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7A0A64AF" w:rsidR="005000AA" w:rsidRPr="00F32B5F" w:rsidRDefault="005000AA" w:rsidP="005000AA">
      <w:pPr>
        <w:spacing w:before="240" w:after="240" w:line="360" w:lineRule="auto"/>
        <w:jc w:val="both"/>
        <w:rPr>
          <w:rFonts w:ascii="Palatino Linotype" w:hAnsi="Palatino Linotype"/>
          <w:sz w:val="24"/>
          <w:szCs w:val="24"/>
        </w:rPr>
      </w:pPr>
      <w:r w:rsidRPr="00F32B5F">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B673AC" w:rsidRPr="00F32B5F">
        <w:rPr>
          <w:rFonts w:ascii="Palatino Linotype" w:hAnsi="Palatino Linotype"/>
          <w:sz w:val="24"/>
          <w:szCs w:val="24"/>
        </w:rPr>
        <w:t>cinco</w:t>
      </w:r>
      <w:r w:rsidRPr="00F32B5F">
        <w:rPr>
          <w:rFonts w:ascii="Palatino Linotype" w:hAnsi="Palatino Linotype"/>
          <w:sz w:val="24"/>
          <w:szCs w:val="24"/>
        </w:rPr>
        <w:t xml:space="preserve"> (</w:t>
      </w:r>
      <w:r w:rsidR="00791267" w:rsidRPr="00F32B5F">
        <w:rPr>
          <w:rFonts w:ascii="Palatino Linotype" w:hAnsi="Palatino Linotype"/>
          <w:sz w:val="24"/>
          <w:szCs w:val="24"/>
        </w:rPr>
        <w:t>0</w:t>
      </w:r>
      <w:r w:rsidR="00B673AC" w:rsidRPr="00F32B5F">
        <w:rPr>
          <w:rFonts w:ascii="Palatino Linotype" w:hAnsi="Palatino Linotype"/>
          <w:sz w:val="24"/>
          <w:szCs w:val="24"/>
        </w:rPr>
        <w:t>5</w:t>
      </w:r>
      <w:r w:rsidR="00BE6E79" w:rsidRPr="00F32B5F">
        <w:rPr>
          <w:rFonts w:ascii="Palatino Linotype" w:hAnsi="Palatino Linotype"/>
          <w:sz w:val="24"/>
          <w:szCs w:val="24"/>
        </w:rPr>
        <w:t xml:space="preserve">) de </w:t>
      </w:r>
      <w:r w:rsidR="00B26C91" w:rsidRPr="00F32B5F">
        <w:rPr>
          <w:rFonts w:ascii="Palatino Linotype" w:hAnsi="Palatino Linotype"/>
          <w:sz w:val="24"/>
          <w:szCs w:val="24"/>
        </w:rPr>
        <w:t>octubre</w:t>
      </w:r>
      <w:r w:rsidRPr="00F32B5F">
        <w:rPr>
          <w:rFonts w:ascii="Palatino Linotype" w:hAnsi="Palatino Linotype"/>
          <w:sz w:val="24"/>
          <w:szCs w:val="24"/>
        </w:rPr>
        <w:t xml:space="preserve"> de dos mil veinti</w:t>
      </w:r>
      <w:r w:rsidR="00022835" w:rsidRPr="00F32B5F">
        <w:rPr>
          <w:rFonts w:ascii="Palatino Linotype" w:hAnsi="Palatino Linotype"/>
          <w:sz w:val="24"/>
          <w:szCs w:val="24"/>
        </w:rPr>
        <w:t>dós</w:t>
      </w:r>
      <w:r w:rsidRPr="00F32B5F">
        <w:rPr>
          <w:rFonts w:ascii="Palatino Linotype" w:hAnsi="Palatino Linotype"/>
          <w:sz w:val="24"/>
          <w:szCs w:val="24"/>
        </w:rPr>
        <w:t>.</w:t>
      </w:r>
    </w:p>
    <w:p w14:paraId="2153F906" w14:textId="77777777" w:rsidR="00174363" w:rsidRPr="00F32B5F" w:rsidRDefault="005000AA" w:rsidP="005000AA">
      <w:pPr>
        <w:pStyle w:val="Encabezado"/>
        <w:spacing w:line="360" w:lineRule="auto"/>
        <w:jc w:val="both"/>
        <w:rPr>
          <w:rFonts w:ascii="Palatino Linotype" w:hAnsi="Palatino Linotype"/>
          <w:sz w:val="24"/>
          <w:szCs w:val="24"/>
        </w:rPr>
      </w:pPr>
      <w:r w:rsidRPr="00F32B5F">
        <w:rPr>
          <w:rFonts w:ascii="Palatino Linotype" w:hAnsi="Palatino Linotype"/>
          <w:b/>
          <w:sz w:val="24"/>
          <w:szCs w:val="24"/>
        </w:rPr>
        <w:t>VISTO</w:t>
      </w:r>
      <w:r w:rsidR="00F714A9" w:rsidRPr="00F32B5F">
        <w:rPr>
          <w:rFonts w:ascii="Palatino Linotype" w:hAnsi="Palatino Linotype"/>
          <w:b/>
          <w:sz w:val="24"/>
          <w:szCs w:val="24"/>
        </w:rPr>
        <w:t>S</w:t>
      </w:r>
      <w:r w:rsidRPr="00F32B5F">
        <w:rPr>
          <w:rFonts w:ascii="Palatino Linotype" w:hAnsi="Palatino Linotype"/>
          <w:b/>
          <w:sz w:val="24"/>
          <w:szCs w:val="24"/>
        </w:rPr>
        <w:t xml:space="preserve"> </w:t>
      </w:r>
      <w:r w:rsidR="00F714A9" w:rsidRPr="00F32B5F">
        <w:rPr>
          <w:rFonts w:ascii="Palatino Linotype" w:hAnsi="Palatino Linotype"/>
          <w:b/>
          <w:sz w:val="24"/>
          <w:szCs w:val="24"/>
        </w:rPr>
        <w:t>los</w:t>
      </w:r>
      <w:r w:rsidRPr="00F32B5F">
        <w:rPr>
          <w:rFonts w:ascii="Palatino Linotype" w:hAnsi="Palatino Linotype"/>
          <w:sz w:val="24"/>
          <w:szCs w:val="24"/>
        </w:rPr>
        <w:t xml:space="preserve"> expediente</w:t>
      </w:r>
      <w:r w:rsidR="00F714A9" w:rsidRPr="00F32B5F">
        <w:rPr>
          <w:rFonts w:ascii="Palatino Linotype" w:hAnsi="Palatino Linotype"/>
          <w:sz w:val="24"/>
          <w:szCs w:val="24"/>
        </w:rPr>
        <w:t>s</w:t>
      </w:r>
      <w:r w:rsidRPr="00F32B5F">
        <w:rPr>
          <w:rFonts w:ascii="Palatino Linotype" w:hAnsi="Palatino Linotype"/>
          <w:sz w:val="24"/>
          <w:szCs w:val="24"/>
        </w:rPr>
        <w:t xml:space="preserve"> electrónico</w:t>
      </w:r>
      <w:r w:rsidR="00F714A9" w:rsidRPr="00F32B5F">
        <w:rPr>
          <w:rFonts w:ascii="Palatino Linotype" w:hAnsi="Palatino Linotype"/>
          <w:sz w:val="24"/>
          <w:szCs w:val="24"/>
        </w:rPr>
        <w:t>s</w:t>
      </w:r>
      <w:r w:rsidRPr="00F32B5F">
        <w:rPr>
          <w:rFonts w:ascii="Palatino Linotype" w:hAnsi="Palatino Linotype"/>
          <w:sz w:val="24"/>
          <w:szCs w:val="24"/>
        </w:rPr>
        <w:t xml:space="preserve"> formado</w:t>
      </w:r>
      <w:r w:rsidR="00F714A9" w:rsidRPr="00F32B5F">
        <w:rPr>
          <w:rFonts w:ascii="Palatino Linotype" w:hAnsi="Palatino Linotype"/>
          <w:sz w:val="24"/>
          <w:szCs w:val="24"/>
        </w:rPr>
        <w:t>s</w:t>
      </w:r>
      <w:r w:rsidRPr="00F32B5F">
        <w:rPr>
          <w:rFonts w:ascii="Palatino Linotype" w:hAnsi="Palatino Linotype"/>
          <w:sz w:val="24"/>
          <w:szCs w:val="24"/>
        </w:rPr>
        <w:t xml:space="preserve"> con motivo de</w:t>
      </w:r>
      <w:r w:rsidR="00F714A9" w:rsidRPr="00F32B5F">
        <w:rPr>
          <w:rFonts w:ascii="Palatino Linotype" w:hAnsi="Palatino Linotype"/>
          <w:sz w:val="24"/>
          <w:szCs w:val="24"/>
        </w:rPr>
        <w:t xml:space="preserve"> </w:t>
      </w:r>
      <w:r w:rsidRPr="00F32B5F">
        <w:rPr>
          <w:rFonts w:ascii="Palatino Linotype" w:hAnsi="Palatino Linotype"/>
          <w:sz w:val="24"/>
          <w:szCs w:val="24"/>
        </w:rPr>
        <w:t>l</w:t>
      </w:r>
      <w:r w:rsidR="00F714A9" w:rsidRPr="00F32B5F">
        <w:rPr>
          <w:rFonts w:ascii="Palatino Linotype" w:hAnsi="Palatino Linotype"/>
          <w:sz w:val="24"/>
          <w:szCs w:val="24"/>
        </w:rPr>
        <w:t>os</w:t>
      </w:r>
      <w:r w:rsidR="003374B1" w:rsidRPr="00F32B5F">
        <w:rPr>
          <w:rFonts w:ascii="Palatino Linotype" w:hAnsi="Palatino Linotype"/>
          <w:sz w:val="24"/>
          <w:szCs w:val="24"/>
        </w:rPr>
        <w:t xml:space="preserve"> recurso de revisión </w:t>
      </w:r>
    </w:p>
    <w:p w14:paraId="4C818016" w14:textId="4B8614FE" w:rsidR="005000AA" w:rsidRPr="00F32B5F" w:rsidRDefault="00BA71DE" w:rsidP="005000AA">
      <w:pPr>
        <w:pStyle w:val="Encabezado"/>
        <w:spacing w:line="360" w:lineRule="auto"/>
        <w:jc w:val="both"/>
        <w:rPr>
          <w:rFonts w:ascii="Palatino Linotype" w:hAnsi="Palatino Linotype"/>
          <w:sz w:val="24"/>
          <w:szCs w:val="24"/>
        </w:rPr>
      </w:pPr>
      <w:r w:rsidRPr="00F32B5F">
        <w:rPr>
          <w:rFonts w:ascii="Palatino Linotype" w:hAnsi="Palatino Linotype"/>
          <w:b/>
          <w:sz w:val="24"/>
          <w:szCs w:val="24"/>
        </w:rPr>
        <w:t>10338</w:t>
      </w:r>
      <w:r w:rsidR="00174363" w:rsidRPr="00F32B5F">
        <w:rPr>
          <w:rFonts w:ascii="Palatino Linotype" w:hAnsi="Palatino Linotype"/>
          <w:b/>
          <w:sz w:val="24"/>
          <w:szCs w:val="24"/>
        </w:rPr>
        <w:t>/INFOEM/IP/RR/2022</w:t>
      </w:r>
      <w:r w:rsidR="005B2307" w:rsidRPr="00F32B5F">
        <w:rPr>
          <w:rFonts w:ascii="Palatino Linotype" w:hAnsi="Palatino Linotype"/>
          <w:b/>
          <w:sz w:val="24"/>
          <w:szCs w:val="24"/>
        </w:rPr>
        <w:t xml:space="preserve"> y </w:t>
      </w:r>
      <w:r w:rsidR="006C28CC" w:rsidRPr="00F32B5F">
        <w:rPr>
          <w:rFonts w:ascii="Palatino Linotype" w:hAnsi="Palatino Linotype"/>
          <w:b/>
          <w:sz w:val="24"/>
          <w:szCs w:val="24"/>
        </w:rPr>
        <w:t>1</w:t>
      </w:r>
      <w:r w:rsidRPr="00F32B5F">
        <w:rPr>
          <w:rFonts w:ascii="Palatino Linotype" w:hAnsi="Palatino Linotype"/>
          <w:b/>
          <w:sz w:val="24"/>
          <w:szCs w:val="24"/>
        </w:rPr>
        <w:t>0339</w:t>
      </w:r>
      <w:r w:rsidR="00174363" w:rsidRPr="00F32B5F">
        <w:rPr>
          <w:rFonts w:ascii="Palatino Linotype" w:hAnsi="Palatino Linotype"/>
          <w:b/>
          <w:sz w:val="24"/>
          <w:szCs w:val="24"/>
        </w:rPr>
        <w:t xml:space="preserve">/INFOEM/IP/RR/2022, </w:t>
      </w:r>
      <w:r w:rsidR="005000AA" w:rsidRPr="00F32B5F">
        <w:rPr>
          <w:rFonts w:ascii="Palatino Linotype" w:hAnsi="Palatino Linotype"/>
          <w:sz w:val="24"/>
          <w:szCs w:val="24"/>
        </w:rPr>
        <w:t>promovido</w:t>
      </w:r>
      <w:r w:rsidR="00F714A9" w:rsidRPr="00F32B5F">
        <w:rPr>
          <w:rFonts w:ascii="Palatino Linotype" w:hAnsi="Palatino Linotype"/>
          <w:sz w:val="24"/>
          <w:szCs w:val="24"/>
        </w:rPr>
        <w:t>s</w:t>
      </w:r>
      <w:r w:rsidR="005000AA" w:rsidRPr="00F32B5F">
        <w:rPr>
          <w:rFonts w:ascii="Palatino Linotype" w:hAnsi="Palatino Linotype"/>
          <w:sz w:val="24"/>
          <w:szCs w:val="24"/>
        </w:rPr>
        <w:t xml:space="preserve"> por</w:t>
      </w:r>
      <w:r w:rsidR="00396CF5" w:rsidRPr="00F32B5F">
        <w:rPr>
          <w:rFonts w:ascii="Palatino Linotype" w:hAnsi="Palatino Linotype"/>
          <w:sz w:val="24"/>
          <w:szCs w:val="24"/>
        </w:rPr>
        <w:t xml:space="preserve"> </w:t>
      </w:r>
      <w:r w:rsidRPr="00F32B5F">
        <w:rPr>
          <w:rFonts w:ascii="Palatino Linotype" w:hAnsi="Palatino Linotype"/>
          <w:b/>
          <w:sz w:val="24"/>
          <w:szCs w:val="24"/>
        </w:rPr>
        <w:t xml:space="preserve">Un usuario que no proporcionó un nombre para ser identificado, </w:t>
      </w:r>
      <w:r w:rsidR="005D09C1" w:rsidRPr="00F32B5F">
        <w:rPr>
          <w:rFonts w:ascii="Palatino Linotype" w:hAnsi="Palatino Linotype"/>
          <w:sz w:val="24"/>
          <w:szCs w:val="24"/>
        </w:rPr>
        <w:t xml:space="preserve">en su calidad de </w:t>
      </w:r>
      <w:r w:rsidR="005000AA" w:rsidRPr="00F32B5F">
        <w:rPr>
          <w:rFonts w:ascii="Palatino Linotype" w:hAnsi="Palatino Linotype"/>
          <w:b/>
          <w:sz w:val="24"/>
          <w:szCs w:val="24"/>
        </w:rPr>
        <w:t>RECURRENTE</w:t>
      </w:r>
      <w:r w:rsidR="005000AA" w:rsidRPr="00F32B5F">
        <w:rPr>
          <w:rFonts w:ascii="Palatino Linotype" w:hAnsi="Palatino Linotype" w:cs="Arial"/>
          <w:sz w:val="24"/>
          <w:szCs w:val="24"/>
        </w:rPr>
        <w:t>, en contra de la</w:t>
      </w:r>
      <w:r w:rsidRPr="00F32B5F">
        <w:rPr>
          <w:rFonts w:ascii="Palatino Linotype" w:hAnsi="Palatino Linotype" w:cs="Arial"/>
          <w:sz w:val="24"/>
          <w:szCs w:val="24"/>
        </w:rPr>
        <w:t xml:space="preserve"> falta de</w:t>
      </w:r>
      <w:r w:rsidR="005000AA" w:rsidRPr="00F32B5F">
        <w:rPr>
          <w:rFonts w:ascii="Palatino Linotype" w:hAnsi="Palatino Linotype" w:cs="Arial"/>
          <w:sz w:val="24"/>
          <w:szCs w:val="24"/>
        </w:rPr>
        <w:t xml:space="preserve"> respuesta del </w:t>
      </w:r>
      <w:r w:rsidRPr="00F32B5F">
        <w:rPr>
          <w:rFonts w:ascii="Palatino Linotype" w:eastAsia="Calibri" w:hAnsi="Palatino Linotype" w:cs="Arial"/>
          <w:b/>
          <w:sz w:val="24"/>
        </w:rPr>
        <w:t>Ayuntamiento de Huehuetoca</w:t>
      </w:r>
      <w:r w:rsidR="005000AA" w:rsidRPr="00F32B5F">
        <w:rPr>
          <w:rFonts w:ascii="Palatino Linotype" w:hAnsi="Palatino Linotype" w:cs="Arial"/>
          <w:sz w:val="24"/>
          <w:szCs w:val="24"/>
        </w:rPr>
        <w:t>,</w:t>
      </w:r>
      <w:r w:rsidR="005000AA" w:rsidRPr="00F32B5F">
        <w:rPr>
          <w:rFonts w:ascii="Palatino Linotype" w:hAnsi="Palatino Linotype"/>
          <w:b/>
          <w:sz w:val="24"/>
          <w:szCs w:val="24"/>
        </w:rPr>
        <w:t xml:space="preserve"> </w:t>
      </w:r>
      <w:r w:rsidR="005000AA" w:rsidRPr="00F32B5F">
        <w:rPr>
          <w:rFonts w:ascii="Palatino Linotype" w:hAnsi="Palatino Linotype"/>
          <w:sz w:val="24"/>
          <w:szCs w:val="24"/>
        </w:rPr>
        <w:t>en lo sucesivo el</w:t>
      </w:r>
      <w:r w:rsidR="005000AA" w:rsidRPr="00F32B5F">
        <w:rPr>
          <w:rFonts w:ascii="Palatino Linotype" w:hAnsi="Palatino Linotype"/>
          <w:b/>
          <w:sz w:val="24"/>
          <w:szCs w:val="24"/>
        </w:rPr>
        <w:t xml:space="preserve"> SUJETO OBLIGADO, </w:t>
      </w:r>
      <w:r w:rsidR="005000AA" w:rsidRPr="00F32B5F">
        <w:rPr>
          <w:rFonts w:ascii="Palatino Linotype" w:hAnsi="Palatino Linotype"/>
          <w:sz w:val="24"/>
          <w:szCs w:val="24"/>
        </w:rPr>
        <w:t>se procede a dictar la presente resolución, con base en los siguientes:</w:t>
      </w:r>
    </w:p>
    <w:p w14:paraId="1F1BAF80" w14:textId="77777777" w:rsidR="005000AA" w:rsidRPr="00F32B5F" w:rsidRDefault="005000AA" w:rsidP="005000AA">
      <w:pPr>
        <w:pStyle w:val="Ttulo1"/>
        <w:jc w:val="center"/>
        <w:rPr>
          <w:rFonts w:ascii="Palatino Linotype" w:hAnsi="Palatino Linotype"/>
          <w:b/>
          <w:color w:val="auto"/>
          <w:sz w:val="24"/>
          <w:szCs w:val="24"/>
        </w:rPr>
      </w:pPr>
      <w:bookmarkStart w:id="0" w:name="_Toc87549671"/>
      <w:r w:rsidRPr="00F32B5F">
        <w:rPr>
          <w:rFonts w:ascii="Palatino Linotype" w:hAnsi="Palatino Linotype"/>
          <w:b/>
          <w:color w:val="auto"/>
          <w:sz w:val="24"/>
          <w:szCs w:val="24"/>
        </w:rPr>
        <w:t>ANTECEDENTES</w:t>
      </w:r>
      <w:bookmarkEnd w:id="0"/>
    </w:p>
    <w:p w14:paraId="04287D5F" w14:textId="77777777" w:rsidR="005000AA" w:rsidRPr="00F32B5F" w:rsidRDefault="005000AA" w:rsidP="005000AA">
      <w:pPr>
        <w:rPr>
          <w:rFonts w:ascii="Palatino Linotype" w:hAnsi="Palatino Linotype"/>
          <w:sz w:val="24"/>
          <w:szCs w:val="24"/>
          <w:lang w:eastAsia="en-US"/>
        </w:rPr>
      </w:pPr>
    </w:p>
    <w:p w14:paraId="5ED33D9B" w14:textId="4FDD1A60" w:rsidR="00A87524" w:rsidRPr="00F32B5F" w:rsidRDefault="00A36BE2" w:rsidP="006C28CC">
      <w:pPr>
        <w:pStyle w:val="Prrafodelista"/>
        <w:numPr>
          <w:ilvl w:val="0"/>
          <w:numId w:val="3"/>
        </w:numPr>
        <w:spacing w:line="360" w:lineRule="auto"/>
        <w:ind w:left="0" w:firstLine="0"/>
        <w:jc w:val="both"/>
        <w:rPr>
          <w:rFonts w:ascii="Palatino Linotype" w:hAnsi="Palatino Linotype" w:cs="Arial"/>
          <w:sz w:val="24"/>
          <w:lang w:val="es-ES"/>
        </w:rPr>
      </w:pPr>
      <w:r w:rsidRPr="00F32B5F">
        <w:rPr>
          <w:rFonts w:ascii="Palatino Linotype" w:eastAsia="Calibri" w:hAnsi="Palatino Linotype" w:cs="Arial"/>
          <w:sz w:val="24"/>
          <w:lang w:val="es-ES"/>
        </w:rPr>
        <w:t xml:space="preserve">El </w:t>
      </w:r>
      <w:r w:rsidR="00BA71DE" w:rsidRPr="00F32B5F">
        <w:rPr>
          <w:rFonts w:ascii="Palatino Linotype" w:eastAsia="Calibri" w:hAnsi="Palatino Linotype" w:cs="Arial"/>
          <w:sz w:val="24"/>
          <w:lang w:val="es-ES"/>
        </w:rPr>
        <w:t>dieciocho</w:t>
      </w:r>
      <w:r w:rsidR="00AA58C8" w:rsidRPr="00F32B5F">
        <w:rPr>
          <w:rFonts w:ascii="Palatino Linotype" w:eastAsia="Calibri" w:hAnsi="Palatino Linotype" w:cs="Arial"/>
          <w:sz w:val="24"/>
          <w:lang w:val="es-ES"/>
        </w:rPr>
        <w:t xml:space="preserve"> (</w:t>
      </w:r>
      <w:r w:rsidR="00BA71DE" w:rsidRPr="00F32B5F">
        <w:rPr>
          <w:rFonts w:ascii="Palatino Linotype" w:eastAsia="Calibri" w:hAnsi="Palatino Linotype" w:cs="Arial"/>
          <w:sz w:val="24"/>
          <w:lang w:val="es-ES"/>
        </w:rPr>
        <w:t>18</w:t>
      </w:r>
      <w:r w:rsidR="009157D9" w:rsidRPr="00F32B5F">
        <w:rPr>
          <w:rFonts w:ascii="Palatino Linotype" w:eastAsia="Calibri" w:hAnsi="Palatino Linotype" w:cs="Arial"/>
          <w:sz w:val="24"/>
          <w:lang w:val="es-ES"/>
        </w:rPr>
        <w:t xml:space="preserve">) </w:t>
      </w:r>
      <w:r w:rsidR="00BA71DE" w:rsidRPr="00F32B5F">
        <w:rPr>
          <w:rFonts w:ascii="Palatino Linotype" w:eastAsia="Calibri" w:hAnsi="Palatino Linotype" w:cs="Arial"/>
          <w:sz w:val="24"/>
          <w:lang w:val="es-ES"/>
        </w:rPr>
        <w:t>de abril</w:t>
      </w:r>
      <w:r w:rsidR="00A526EE" w:rsidRPr="00F32B5F">
        <w:rPr>
          <w:rFonts w:ascii="Palatino Linotype" w:eastAsia="Calibri" w:hAnsi="Palatino Linotype"/>
          <w:sz w:val="24"/>
          <w:lang w:val="es-ES"/>
        </w:rPr>
        <w:t xml:space="preserve"> </w:t>
      </w:r>
      <w:r w:rsidR="005000AA" w:rsidRPr="00F32B5F">
        <w:rPr>
          <w:rFonts w:ascii="Palatino Linotype" w:eastAsia="Calibri" w:hAnsi="Palatino Linotype"/>
          <w:sz w:val="24"/>
          <w:lang w:val="es-ES"/>
        </w:rPr>
        <w:t>de dos mil veinti</w:t>
      </w:r>
      <w:r w:rsidR="00F714A9" w:rsidRPr="00F32B5F">
        <w:rPr>
          <w:rFonts w:ascii="Palatino Linotype" w:eastAsia="Calibri" w:hAnsi="Palatino Linotype"/>
          <w:sz w:val="24"/>
          <w:lang w:val="es-ES"/>
        </w:rPr>
        <w:t>dós</w:t>
      </w:r>
      <w:r w:rsidR="005000AA" w:rsidRPr="00F32B5F">
        <w:rPr>
          <w:rFonts w:ascii="Palatino Linotype" w:eastAsia="Calibri" w:hAnsi="Palatino Linotype" w:cs="Arial"/>
          <w:sz w:val="24"/>
          <w:lang w:val="es-ES"/>
        </w:rPr>
        <w:t>,</w:t>
      </w:r>
      <w:r w:rsidR="005000AA" w:rsidRPr="00F32B5F">
        <w:rPr>
          <w:rFonts w:ascii="Palatino Linotype" w:eastAsia="Calibri" w:hAnsi="Palatino Linotype"/>
          <w:sz w:val="24"/>
          <w:lang w:val="es-ES"/>
        </w:rPr>
        <w:t xml:space="preserve"> </w:t>
      </w:r>
      <w:r w:rsidR="005000AA" w:rsidRPr="00F32B5F">
        <w:rPr>
          <w:rFonts w:ascii="Palatino Linotype" w:eastAsia="Calibri" w:hAnsi="Palatino Linotype"/>
          <w:b/>
          <w:sz w:val="24"/>
          <w:lang w:val="es-ES"/>
        </w:rPr>
        <w:t xml:space="preserve">EL RECURRENTE </w:t>
      </w:r>
      <w:r w:rsidR="005000AA" w:rsidRPr="00F32B5F">
        <w:rPr>
          <w:rFonts w:ascii="Palatino Linotype" w:eastAsia="Calibri" w:hAnsi="Palatino Linotype"/>
          <w:bCs/>
          <w:sz w:val="24"/>
          <w:lang w:val="es-ES"/>
        </w:rPr>
        <w:t>presentó</w:t>
      </w:r>
      <w:r w:rsidR="005000AA" w:rsidRPr="00F32B5F">
        <w:rPr>
          <w:rFonts w:ascii="Palatino Linotype" w:hAnsi="Palatino Linotype"/>
          <w:b/>
          <w:sz w:val="24"/>
        </w:rPr>
        <w:t>,</w:t>
      </w:r>
      <w:r w:rsidR="005000AA" w:rsidRPr="00F32B5F">
        <w:rPr>
          <w:rFonts w:ascii="Palatino Linotype" w:eastAsia="Calibri" w:hAnsi="Palatino Linotype" w:cs="Arial"/>
          <w:sz w:val="24"/>
          <w:lang w:val="es-ES"/>
        </w:rPr>
        <w:t xml:space="preserve"> ante el </w:t>
      </w:r>
      <w:r w:rsidR="005000AA" w:rsidRPr="00F32B5F">
        <w:rPr>
          <w:rFonts w:ascii="Palatino Linotype" w:eastAsia="Calibri" w:hAnsi="Palatino Linotype" w:cs="Arial"/>
          <w:b/>
          <w:sz w:val="24"/>
          <w:lang w:val="es-ES"/>
        </w:rPr>
        <w:t>SUJETO OBLIGADO</w:t>
      </w:r>
      <w:r w:rsidR="005000AA" w:rsidRPr="00F32B5F">
        <w:rPr>
          <w:rFonts w:ascii="Palatino Linotype" w:eastAsia="Calibri" w:hAnsi="Palatino Linotype" w:cs="Arial"/>
          <w:sz w:val="24"/>
        </w:rPr>
        <w:t xml:space="preserve"> vía </w:t>
      </w:r>
      <w:r w:rsidR="005000AA" w:rsidRPr="00F32B5F">
        <w:rPr>
          <w:rFonts w:ascii="Palatino Linotype" w:eastAsia="Calibri" w:hAnsi="Palatino Linotype" w:cs="Arial"/>
          <w:sz w:val="24"/>
          <w:lang w:val="es-ES"/>
        </w:rPr>
        <w:t>Sistema de Acceso a la Información Mexiquense (</w:t>
      </w:r>
      <w:r w:rsidR="005000AA" w:rsidRPr="00F32B5F">
        <w:rPr>
          <w:rFonts w:ascii="Palatino Linotype" w:eastAsia="Calibri" w:hAnsi="Palatino Linotype" w:cs="Arial"/>
          <w:b/>
          <w:sz w:val="24"/>
          <w:lang w:val="es-ES"/>
        </w:rPr>
        <w:t>SAIMEX)</w:t>
      </w:r>
      <w:r w:rsidR="005000AA" w:rsidRPr="00F32B5F">
        <w:rPr>
          <w:rFonts w:ascii="Palatino Linotype" w:eastAsia="Calibri" w:hAnsi="Palatino Linotype" w:cs="Arial"/>
          <w:sz w:val="24"/>
          <w:lang w:val="es-ES"/>
        </w:rPr>
        <w:t>, la</w:t>
      </w:r>
      <w:r w:rsidR="00A13224" w:rsidRPr="00F32B5F">
        <w:rPr>
          <w:rFonts w:ascii="Palatino Linotype" w:eastAsia="Calibri" w:hAnsi="Palatino Linotype" w:cs="Arial"/>
          <w:sz w:val="24"/>
          <w:lang w:val="es-ES"/>
        </w:rPr>
        <w:t>s</w:t>
      </w:r>
      <w:r w:rsidR="005000AA" w:rsidRPr="00F32B5F">
        <w:rPr>
          <w:rFonts w:ascii="Palatino Linotype" w:eastAsia="Calibri" w:hAnsi="Palatino Linotype" w:cs="Arial"/>
          <w:sz w:val="24"/>
          <w:lang w:val="es-ES"/>
        </w:rPr>
        <w:t xml:space="preserve"> solicitud</w:t>
      </w:r>
      <w:r w:rsidR="00A13224" w:rsidRPr="00F32B5F">
        <w:rPr>
          <w:rFonts w:ascii="Palatino Linotype" w:eastAsia="Calibri" w:hAnsi="Palatino Linotype" w:cs="Arial"/>
          <w:sz w:val="24"/>
          <w:lang w:val="es-ES"/>
        </w:rPr>
        <w:t>es</w:t>
      </w:r>
      <w:r w:rsidR="005000AA" w:rsidRPr="00F32B5F">
        <w:rPr>
          <w:rFonts w:ascii="Palatino Linotype" w:eastAsia="Calibri" w:hAnsi="Palatino Linotype" w:cs="Arial"/>
          <w:sz w:val="24"/>
          <w:lang w:val="es-ES"/>
        </w:rPr>
        <w:t xml:space="preserve"> de información pública registrada</w:t>
      </w:r>
      <w:r w:rsidR="00A13224" w:rsidRPr="00F32B5F">
        <w:rPr>
          <w:rFonts w:ascii="Palatino Linotype" w:eastAsia="Calibri" w:hAnsi="Palatino Linotype" w:cs="Arial"/>
          <w:sz w:val="24"/>
          <w:lang w:val="es-ES"/>
        </w:rPr>
        <w:t>s</w:t>
      </w:r>
      <w:r w:rsidR="005000AA" w:rsidRPr="00F32B5F">
        <w:rPr>
          <w:rFonts w:ascii="Palatino Linotype" w:eastAsia="Calibri" w:hAnsi="Palatino Linotype" w:cs="Arial"/>
          <w:sz w:val="24"/>
          <w:lang w:val="es-ES"/>
        </w:rPr>
        <w:t xml:space="preserve"> con el número </w:t>
      </w:r>
      <w:r w:rsidR="006C28CC" w:rsidRPr="00F32B5F">
        <w:rPr>
          <w:rFonts w:ascii="Palatino Linotype" w:hAnsi="Palatino Linotype" w:cs="Arial"/>
          <w:b/>
          <w:sz w:val="24"/>
          <w:lang w:val="es-ES"/>
        </w:rPr>
        <w:t>00</w:t>
      </w:r>
      <w:r w:rsidR="00BA71DE" w:rsidRPr="00F32B5F">
        <w:rPr>
          <w:rFonts w:ascii="Palatino Linotype" w:hAnsi="Palatino Linotype" w:cs="Arial"/>
          <w:b/>
          <w:sz w:val="24"/>
          <w:lang w:val="es-ES"/>
        </w:rPr>
        <w:t>073</w:t>
      </w:r>
      <w:r w:rsidR="006C28CC" w:rsidRPr="00F32B5F">
        <w:rPr>
          <w:rFonts w:ascii="Palatino Linotype" w:hAnsi="Palatino Linotype" w:cs="Arial"/>
          <w:b/>
          <w:sz w:val="24"/>
          <w:lang w:val="es-ES"/>
        </w:rPr>
        <w:t>/</w:t>
      </w:r>
      <w:r w:rsidR="00BA71DE" w:rsidRPr="00F32B5F">
        <w:rPr>
          <w:rFonts w:ascii="Palatino Linotype" w:hAnsi="Palatino Linotype" w:cs="Arial"/>
          <w:b/>
          <w:sz w:val="24"/>
          <w:lang w:val="es-ES"/>
        </w:rPr>
        <w:t>HUEHUETO</w:t>
      </w:r>
      <w:r w:rsidR="006C28CC" w:rsidRPr="00F32B5F">
        <w:rPr>
          <w:rFonts w:ascii="Palatino Linotype" w:hAnsi="Palatino Linotype" w:cs="Arial"/>
          <w:b/>
          <w:sz w:val="24"/>
          <w:lang w:val="es-ES"/>
        </w:rPr>
        <w:t>/IP/2022 y 00</w:t>
      </w:r>
      <w:r w:rsidR="00BA71DE" w:rsidRPr="00F32B5F">
        <w:rPr>
          <w:rFonts w:ascii="Palatino Linotype" w:hAnsi="Palatino Linotype" w:cs="Arial"/>
          <w:b/>
          <w:sz w:val="24"/>
          <w:lang w:val="es-ES"/>
        </w:rPr>
        <w:t>074</w:t>
      </w:r>
      <w:r w:rsidR="006C28CC" w:rsidRPr="00F32B5F">
        <w:rPr>
          <w:rFonts w:ascii="Palatino Linotype" w:hAnsi="Palatino Linotype" w:cs="Arial"/>
          <w:b/>
          <w:sz w:val="24"/>
          <w:lang w:val="es-ES"/>
        </w:rPr>
        <w:t>/</w:t>
      </w:r>
      <w:r w:rsidR="00BA71DE" w:rsidRPr="00F32B5F">
        <w:rPr>
          <w:rFonts w:ascii="Palatino Linotype" w:hAnsi="Palatino Linotype" w:cs="Arial"/>
          <w:b/>
          <w:sz w:val="24"/>
          <w:lang w:val="es-ES"/>
        </w:rPr>
        <w:t>HUEHUETO</w:t>
      </w:r>
      <w:r w:rsidR="006C28CC" w:rsidRPr="00F32B5F">
        <w:rPr>
          <w:rFonts w:ascii="Palatino Linotype" w:hAnsi="Palatino Linotype" w:cs="Arial"/>
          <w:b/>
          <w:sz w:val="24"/>
          <w:lang w:val="es-ES"/>
        </w:rPr>
        <w:t xml:space="preserve">/IP/2022 </w:t>
      </w:r>
      <w:r w:rsidR="008A2519" w:rsidRPr="00F32B5F">
        <w:rPr>
          <w:rFonts w:ascii="Palatino Linotype" w:eastAsia="Calibri" w:hAnsi="Palatino Linotype" w:cs="Arial"/>
          <w:sz w:val="24"/>
          <w:lang w:val="es-ES"/>
        </w:rPr>
        <w:t>mediante las cuales solicitó lo siguiente:</w:t>
      </w:r>
    </w:p>
    <w:p w14:paraId="39EB81E9" w14:textId="77777777" w:rsidR="008A2519" w:rsidRPr="00F32B5F" w:rsidRDefault="008A2519" w:rsidP="008A2519">
      <w:pPr>
        <w:pStyle w:val="Prrafodelista"/>
        <w:spacing w:line="360" w:lineRule="auto"/>
        <w:ind w:left="0"/>
        <w:jc w:val="both"/>
        <w:rPr>
          <w:rFonts w:ascii="Palatino Linotype" w:hAnsi="Palatino Linotype" w:cs="Arial"/>
          <w:sz w:val="24"/>
          <w:lang w:val="es-ES"/>
        </w:rPr>
      </w:pPr>
    </w:p>
    <w:p w14:paraId="58C6E069" w14:textId="0F7CAA66" w:rsidR="006C28CC" w:rsidRPr="00F32B5F" w:rsidRDefault="00BA71DE" w:rsidP="00BA71DE">
      <w:pPr>
        <w:pStyle w:val="Prrafodelista"/>
        <w:spacing w:line="360" w:lineRule="auto"/>
        <w:ind w:left="284"/>
        <w:jc w:val="both"/>
        <w:rPr>
          <w:rFonts w:ascii="Palatino Linotype" w:hAnsi="Palatino Linotype" w:cs="Arial"/>
          <w:b/>
          <w:sz w:val="24"/>
          <w:lang w:val="es-ES"/>
        </w:rPr>
      </w:pPr>
      <w:r w:rsidRPr="00F32B5F">
        <w:rPr>
          <w:rFonts w:ascii="Palatino Linotype" w:hAnsi="Palatino Linotype" w:cs="Arial"/>
          <w:b/>
          <w:sz w:val="24"/>
          <w:lang w:val="es-ES"/>
        </w:rPr>
        <w:t>00073/HUEHUETO/IP/2022</w:t>
      </w:r>
    </w:p>
    <w:p w14:paraId="0DCED2B5" w14:textId="213CDFEA" w:rsidR="006C28CC" w:rsidRPr="00F32B5F" w:rsidRDefault="00BA71DE" w:rsidP="00BA71DE">
      <w:pPr>
        <w:pStyle w:val="Prrafodelista"/>
        <w:spacing w:line="360" w:lineRule="auto"/>
        <w:ind w:left="284"/>
        <w:jc w:val="both"/>
        <w:rPr>
          <w:rFonts w:ascii="Palatino Linotype" w:hAnsi="Palatino Linotype" w:cs="Arial"/>
          <w:b/>
          <w:i/>
          <w:sz w:val="24"/>
          <w:lang w:val="es-ES"/>
        </w:rPr>
      </w:pPr>
      <w:r w:rsidRPr="00F32B5F">
        <w:rPr>
          <w:rFonts w:ascii="Palatino Linotype" w:hAnsi="Palatino Linotype"/>
          <w:i/>
        </w:rPr>
        <w:t>Solicito, en formato abierto, los documentos que contengan la información relativa a la deuda pública, en los formatos autorizados por el Órgano Superior de Fiscalización del Estado de México; o que contengan e incluyan los montos de financiamiento contratados; los plazos; las tazas de interés y las garantías exhibidas.</w:t>
      </w:r>
    </w:p>
    <w:p w14:paraId="2758D332" w14:textId="660AB3BF" w:rsidR="006C28CC" w:rsidRPr="00F32B5F" w:rsidRDefault="00BA71DE" w:rsidP="00BA71DE">
      <w:pPr>
        <w:pStyle w:val="Prrafodelista"/>
        <w:spacing w:line="360" w:lineRule="auto"/>
        <w:ind w:left="284"/>
        <w:jc w:val="both"/>
        <w:rPr>
          <w:rFonts w:ascii="Palatino Linotype" w:hAnsi="Palatino Linotype" w:cs="Arial"/>
          <w:b/>
          <w:sz w:val="24"/>
          <w:lang w:val="es-ES"/>
        </w:rPr>
      </w:pPr>
      <w:r w:rsidRPr="00F32B5F">
        <w:rPr>
          <w:rFonts w:ascii="Palatino Linotype" w:hAnsi="Palatino Linotype" w:cs="Arial"/>
          <w:b/>
          <w:sz w:val="24"/>
          <w:lang w:val="es-ES"/>
        </w:rPr>
        <w:lastRenderedPageBreak/>
        <w:t>00074/HUEHUETO/IP/2022</w:t>
      </w:r>
    </w:p>
    <w:p w14:paraId="1ACA17A4" w14:textId="24B0CC10" w:rsidR="00A13224" w:rsidRPr="00F32B5F" w:rsidRDefault="00BA71DE" w:rsidP="00BA71DE">
      <w:pPr>
        <w:ind w:left="284" w:right="567"/>
        <w:jc w:val="both"/>
        <w:rPr>
          <w:rFonts w:ascii="Palatino Linotype" w:hAnsi="Palatino Linotype"/>
          <w:i/>
          <w:sz w:val="22"/>
          <w:szCs w:val="24"/>
        </w:rPr>
      </w:pPr>
      <w:r w:rsidRPr="00F32B5F">
        <w:rPr>
          <w:rFonts w:ascii="Palatino Linotype" w:hAnsi="Palatino Linotype"/>
          <w:i/>
          <w:sz w:val="22"/>
          <w:szCs w:val="24"/>
        </w:rPr>
        <w:t>Solicito en formato abierto los documentos donde consten los montos recibidos por Participaciones y Aportaciones derivadas de la Ley de Coordinación Fiscal, así como provenientes de Recursos Federales y Estatales.</w:t>
      </w:r>
    </w:p>
    <w:p w14:paraId="2D9135E4" w14:textId="77777777" w:rsidR="00BA71DE" w:rsidRPr="00F32B5F" w:rsidRDefault="00BA71DE" w:rsidP="005000AA">
      <w:pPr>
        <w:ind w:left="567" w:right="567"/>
        <w:jc w:val="both"/>
        <w:rPr>
          <w:rFonts w:ascii="Palatino Linotype" w:eastAsia="Calibri" w:hAnsi="Palatino Linotype" w:cs="Arial"/>
          <w:i/>
          <w:sz w:val="24"/>
          <w:szCs w:val="24"/>
          <w:lang w:val="es-ES"/>
        </w:rPr>
      </w:pPr>
    </w:p>
    <w:p w14:paraId="49C7A5F5" w14:textId="7575039E" w:rsidR="005000AA" w:rsidRPr="00F32B5F" w:rsidRDefault="005000AA" w:rsidP="005000AA">
      <w:pPr>
        <w:pStyle w:val="Prrafodelista"/>
        <w:numPr>
          <w:ilvl w:val="0"/>
          <w:numId w:val="3"/>
        </w:numPr>
        <w:spacing w:line="360" w:lineRule="auto"/>
        <w:ind w:left="0" w:firstLine="0"/>
        <w:jc w:val="both"/>
        <w:rPr>
          <w:rFonts w:ascii="Palatino Linotype" w:hAnsi="Palatino Linotype" w:cs="Arial"/>
          <w:sz w:val="24"/>
          <w:lang w:val="es-ES"/>
        </w:rPr>
      </w:pPr>
      <w:r w:rsidRPr="00F32B5F">
        <w:rPr>
          <w:rFonts w:ascii="Palatino Linotype" w:hAnsi="Palatino Linotype" w:cs="Arial"/>
          <w:sz w:val="24"/>
          <w:lang w:val="es-ES"/>
        </w:rPr>
        <w:t>Señaló como modalidad de entrega</w:t>
      </w:r>
      <w:r w:rsidR="006C28CC" w:rsidRPr="00F32B5F">
        <w:rPr>
          <w:rFonts w:ascii="Palatino Linotype" w:hAnsi="Palatino Linotype" w:cs="Arial"/>
          <w:sz w:val="24"/>
          <w:lang w:val="es-ES"/>
        </w:rPr>
        <w:t xml:space="preserve"> de la información a través de correo electrónico y </w:t>
      </w:r>
      <w:r w:rsidRPr="00F32B5F">
        <w:rPr>
          <w:rFonts w:ascii="Palatino Linotype" w:hAnsi="Palatino Linotype" w:cs="Arial"/>
          <w:b/>
          <w:sz w:val="24"/>
          <w:lang w:val="es-ES"/>
        </w:rPr>
        <w:t>SAIMEX.</w:t>
      </w:r>
    </w:p>
    <w:p w14:paraId="0B36934E" w14:textId="77777777" w:rsidR="005000AA" w:rsidRPr="00F32B5F" w:rsidRDefault="005000AA" w:rsidP="005000AA">
      <w:pPr>
        <w:pStyle w:val="Prrafodelista"/>
        <w:spacing w:line="360" w:lineRule="auto"/>
        <w:ind w:left="0"/>
        <w:jc w:val="both"/>
        <w:rPr>
          <w:rFonts w:ascii="Palatino Linotype" w:hAnsi="Palatino Linotype" w:cs="Arial"/>
          <w:sz w:val="24"/>
          <w:lang w:val="es-ES"/>
        </w:rPr>
      </w:pPr>
    </w:p>
    <w:p w14:paraId="3BA217A1" w14:textId="52E237DE" w:rsidR="00A871C4" w:rsidRPr="00F32B5F" w:rsidRDefault="00BA71DE" w:rsidP="00BA71DE">
      <w:pPr>
        <w:pStyle w:val="Prrafodelista"/>
        <w:numPr>
          <w:ilvl w:val="0"/>
          <w:numId w:val="3"/>
        </w:numPr>
        <w:spacing w:before="240" w:after="240" w:line="360" w:lineRule="auto"/>
        <w:ind w:left="0" w:firstLine="0"/>
        <w:jc w:val="both"/>
        <w:rPr>
          <w:rFonts w:ascii="Palatino Linotype" w:hAnsi="Palatino Linotype"/>
          <w:i/>
          <w:color w:val="000000"/>
          <w:sz w:val="24"/>
          <w:szCs w:val="20"/>
        </w:rPr>
      </w:pPr>
      <w:r w:rsidRPr="00F32B5F">
        <w:rPr>
          <w:rFonts w:ascii="Palatino Linotype" w:eastAsia="Calibri" w:hAnsi="Palatino Linotype"/>
          <w:sz w:val="24"/>
          <w:lang w:val="es-ES"/>
        </w:rPr>
        <w:t>El Sujeto Obligado fue omiso en dar respuesta a las solicitudes de acceso a la información.</w:t>
      </w:r>
    </w:p>
    <w:p w14:paraId="513A1FD3" w14:textId="77777777" w:rsidR="00B83EE1" w:rsidRPr="00F32B5F" w:rsidRDefault="00B83EE1" w:rsidP="00B83EE1">
      <w:pPr>
        <w:pStyle w:val="Prrafodelista"/>
        <w:spacing w:before="240" w:after="240" w:line="360" w:lineRule="auto"/>
        <w:jc w:val="both"/>
        <w:rPr>
          <w:rFonts w:ascii="Palatino Linotype" w:hAnsi="Palatino Linotype"/>
          <w:i/>
          <w:color w:val="000000"/>
          <w:sz w:val="24"/>
        </w:rPr>
      </w:pPr>
    </w:p>
    <w:p w14:paraId="518CDCD9" w14:textId="193C6EC9" w:rsidR="005000AA" w:rsidRPr="00F32B5F" w:rsidRDefault="002A4AE4" w:rsidP="005000AA">
      <w:pPr>
        <w:pStyle w:val="Prrafodelista"/>
        <w:numPr>
          <w:ilvl w:val="0"/>
          <w:numId w:val="3"/>
        </w:numPr>
        <w:spacing w:before="240" w:after="240" w:line="360" w:lineRule="auto"/>
        <w:ind w:left="0" w:firstLine="0"/>
        <w:jc w:val="both"/>
        <w:rPr>
          <w:rFonts w:ascii="Palatino Linotype" w:hAnsi="Palatino Linotype" w:cs="Arial"/>
          <w:i/>
          <w:sz w:val="24"/>
        </w:rPr>
      </w:pPr>
      <w:r w:rsidRPr="00F32B5F">
        <w:rPr>
          <w:rFonts w:ascii="Palatino Linotype" w:eastAsia="Calibri" w:hAnsi="Palatino Linotype" w:cs="Arial"/>
          <w:sz w:val="24"/>
          <w:lang w:val="es-AR"/>
        </w:rPr>
        <w:t xml:space="preserve">El </w:t>
      </w:r>
      <w:r w:rsidR="00BA71DE" w:rsidRPr="00F32B5F">
        <w:rPr>
          <w:rFonts w:ascii="Palatino Linotype" w:eastAsia="Calibri" w:hAnsi="Palatino Linotype" w:cs="Arial"/>
          <w:sz w:val="24"/>
          <w:lang w:val="es-AR"/>
        </w:rPr>
        <w:t>treinta</w:t>
      </w:r>
      <w:r w:rsidR="00A871C4" w:rsidRPr="00F32B5F">
        <w:rPr>
          <w:rFonts w:ascii="Palatino Linotype" w:eastAsia="Calibri" w:hAnsi="Palatino Linotype" w:cs="Arial"/>
          <w:sz w:val="24"/>
          <w:lang w:val="es-AR"/>
        </w:rPr>
        <w:t xml:space="preserve"> </w:t>
      </w:r>
      <w:r w:rsidR="00D74DC2" w:rsidRPr="00F32B5F">
        <w:rPr>
          <w:rFonts w:ascii="Palatino Linotype" w:eastAsia="Calibri" w:hAnsi="Palatino Linotype" w:cs="Arial"/>
          <w:sz w:val="24"/>
          <w:lang w:val="es-AR"/>
        </w:rPr>
        <w:t>(</w:t>
      </w:r>
      <w:r w:rsidR="00BA71DE" w:rsidRPr="00F32B5F">
        <w:rPr>
          <w:rFonts w:ascii="Palatino Linotype" w:eastAsia="Calibri" w:hAnsi="Palatino Linotype" w:cs="Arial"/>
          <w:sz w:val="24"/>
          <w:lang w:val="es-AR"/>
        </w:rPr>
        <w:t>30</w:t>
      </w:r>
      <w:r w:rsidR="00D74DC2" w:rsidRPr="00F32B5F">
        <w:rPr>
          <w:rFonts w:ascii="Palatino Linotype" w:eastAsia="Calibri" w:hAnsi="Palatino Linotype" w:cs="Arial"/>
          <w:sz w:val="24"/>
          <w:lang w:val="es-AR"/>
        </w:rPr>
        <w:t>)</w:t>
      </w:r>
      <w:r w:rsidR="005000AA" w:rsidRPr="00F32B5F">
        <w:rPr>
          <w:rFonts w:ascii="Palatino Linotype" w:eastAsia="Calibri" w:hAnsi="Palatino Linotype" w:cs="Arial"/>
          <w:sz w:val="24"/>
          <w:lang w:val="es-AR"/>
        </w:rPr>
        <w:t xml:space="preserve"> </w:t>
      </w:r>
      <w:r w:rsidR="00A871C4" w:rsidRPr="00F32B5F">
        <w:rPr>
          <w:rFonts w:ascii="Palatino Linotype" w:eastAsia="Calibri" w:hAnsi="Palatino Linotype" w:cs="Arial"/>
          <w:sz w:val="24"/>
          <w:lang w:val="es-AR"/>
        </w:rPr>
        <w:t xml:space="preserve">de </w:t>
      </w:r>
      <w:r w:rsidR="00BA71DE" w:rsidRPr="00F32B5F">
        <w:rPr>
          <w:rFonts w:ascii="Palatino Linotype" w:eastAsia="Calibri" w:hAnsi="Palatino Linotype" w:cs="Arial"/>
          <w:sz w:val="24"/>
          <w:lang w:val="es-AR"/>
        </w:rPr>
        <w:t>mayo</w:t>
      </w:r>
      <w:r w:rsidR="00D74DC2" w:rsidRPr="00F32B5F">
        <w:rPr>
          <w:rFonts w:ascii="Palatino Linotype" w:eastAsia="Calibri" w:hAnsi="Palatino Linotype" w:cs="Arial"/>
          <w:sz w:val="24"/>
          <w:lang w:val="es-AR"/>
        </w:rPr>
        <w:t xml:space="preserve"> </w:t>
      </w:r>
      <w:r w:rsidR="005000AA" w:rsidRPr="00F32B5F">
        <w:rPr>
          <w:rFonts w:ascii="Palatino Linotype" w:eastAsia="Calibri" w:hAnsi="Palatino Linotype" w:cs="Arial"/>
          <w:sz w:val="24"/>
          <w:lang w:val="es-AR"/>
        </w:rPr>
        <w:t>de</w:t>
      </w:r>
      <w:r w:rsidR="005000AA" w:rsidRPr="00F32B5F">
        <w:rPr>
          <w:rFonts w:ascii="Palatino Linotype" w:hAnsi="Palatino Linotype" w:cs="Arial"/>
          <w:sz w:val="24"/>
          <w:lang w:val="es-ES"/>
        </w:rPr>
        <w:t xml:space="preserve"> dos mil veinti</w:t>
      </w:r>
      <w:r w:rsidR="0021453D" w:rsidRPr="00F32B5F">
        <w:rPr>
          <w:rFonts w:ascii="Palatino Linotype" w:hAnsi="Palatino Linotype" w:cs="Arial"/>
          <w:sz w:val="24"/>
          <w:lang w:val="es-ES"/>
        </w:rPr>
        <w:t>dós</w:t>
      </w:r>
      <w:r w:rsidR="005000AA" w:rsidRPr="00F32B5F">
        <w:rPr>
          <w:rFonts w:ascii="Palatino Linotype" w:hAnsi="Palatino Linotype" w:cs="Arial"/>
          <w:sz w:val="24"/>
          <w:lang w:val="es-ES"/>
        </w:rPr>
        <w:t xml:space="preserve">, </w:t>
      </w:r>
      <w:r w:rsidR="005000AA" w:rsidRPr="00F32B5F">
        <w:rPr>
          <w:rFonts w:ascii="Palatino Linotype" w:hAnsi="Palatino Linotype"/>
          <w:b/>
          <w:sz w:val="24"/>
        </w:rPr>
        <w:t>EL RECURRENTE</w:t>
      </w:r>
      <w:r w:rsidR="005000AA" w:rsidRPr="00F32B5F">
        <w:rPr>
          <w:rFonts w:ascii="Palatino Linotype" w:hAnsi="Palatino Linotype" w:cs="Arial"/>
          <w:sz w:val="24"/>
          <w:lang w:val="es-ES"/>
        </w:rPr>
        <w:t xml:space="preserve"> interpuso </w:t>
      </w:r>
      <w:r w:rsidR="00043374" w:rsidRPr="00F32B5F">
        <w:rPr>
          <w:rFonts w:ascii="Palatino Linotype" w:hAnsi="Palatino Linotype" w:cs="Arial"/>
          <w:sz w:val="24"/>
          <w:lang w:val="es-ES"/>
        </w:rPr>
        <w:t>los</w:t>
      </w:r>
      <w:r w:rsidR="005000AA" w:rsidRPr="00F32B5F">
        <w:rPr>
          <w:rFonts w:ascii="Palatino Linotype" w:hAnsi="Palatino Linotype" w:cs="Arial"/>
          <w:sz w:val="24"/>
          <w:lang w:val="es-ES"/>
        </w:rPr>
        <w:t xml:space="preserve"> recurso</w:t>
      </w:r>
      <w:r w:rsidR="00043374" w:rsidRPr="00F32B5F">
        <w:rPr>
          <w:rFonts w:ascii="Palatino Linotype" w:hAnsi="Palatino Linotype" w:cs="Arial"/>
          <w:sz w:val="24"/>
          <w:lang w:val="es-ES"/>
        </w:rPr>
        <w:t>s</w:t>
      </w:r>
      <w:r w:rsidR="005000AA" w:rsidRPr="00F32B5F">
        <w:rPr>
          <w:rFonts w:ascii="Palatino Linotype" w:hAnsi="Palatino Linotype" w:cs="Arial"/>
          <w:sz w:val="24"/>
          <w:lang w:val="es-ES"/>
        </w:rPr>
        <w:t xml:space="preserve"> de revisión, en contra de la</w:t>
      </w:r>
      <w:r w:rsidR="00CF4E75" w:rsidRPr="00F32B5F">
        <w:rPr>
          <w:rFonts w:ascii="Palatino Linotype" w:hAnsi="Palatino Linotype" w:cs="Arial"/>
          <w:sz w:val="24"/>
          <w:lang w:val="es-ES"/>
        </w:rPr>
        <w:t xml:space="preserve"> falta de</w:t>
      </w:r>
      <w:r w:rsidR="005000AA" w:rsidRPr="00F32B5F">
        <w:rPr>
          <w:rFonts w:ascii="Palatino Linotype" w:hAnsi="Palatino Linotype" w:cs="Arial"/>
          <w:sz w:val="24"/>
          <w:lang w:val="es-ES"/>
        </w:rPr>
        <w:t xml:space="preserve"> respuesta</w:t>
      </w:r>
      <w:r w:rsidR="00043374" w:rsidRPr="00F32B5F">
        <w:rPr>
          <w:rFonts w:ascii="Palatino Linotype" w:hAnsi="Palatino Linotype" w:cs="Arial"/>
          <w:sz w:val="24"/>
          <w:lang w:val="es-ES"/>
        </w:rPr>
        <w:t>s</w:t>
      </w:r>
      <w:r w:rsidR="005000AA" w:rsidRPr="00F32B5F">
        <w:rPr>
          <w:rFonts w:ascii="Palatino Linotype" w:hAnsi="Palatino Linotype" w:cs="Arial"/>
          <w:sz w:val="24"/>
          <w:lang w:val="es-ES"/>
        </w:rPr>
        <w:t xml:space="preserve"> y, señaló</w:t>
      </w:r>
      <w:r w:rsidR="00085D14" w:rsidRPr="00F32B5F">
        <w:rPr>
          <w:rFonts w:ascii="Palatino Linotype" w:hAnsi="Palatino Linotype" w:cs="Arial"/>
          <w:sz w:val="24"/>
          <w:lang w:val="es-ES"/>
        </w:rPr>
        <w:t>, en todos y cada uno de los recursos</w:t>
      </w:r>
      <w:r w:rsidR="005000AA" w:rsidRPr="00F32B5F">
        <w:rPr>
          <w:rFonts w:ascii="Palatino Linotype" w:hAnsi="Palatino Linotype" w:cs="Arial"/>
          <w:sz w:val="24"/>
          <w:lang w:val="es-ES"/>
        </w:rPr>
        <w:t xml:space="preserve"> como:</w:t>
      </w:r>
      <w:bookmarkStart w:id="1" w:name="_Toc462307683"/>
      <w:bookmarkStart w:id="2" w:name="_Toc472427085"/>
      <w:bookmarkStart w:id="3" w:name="_Toc472500652"/>
    </w:p>
    <w:p w14:paraId="4BAC304F" w14:textId="77777777" w:rsidR="00F714A9" w:rsidRPr="00F32B5F" w:rsidRDefault="00F714A9" w:rsidP="005000AA">
      <w:pPr>
        <w:pStyle w:val="Prrafodelista"/>
        <w:rPr>
          <w:rFonts w:ascii="Palatino Linotype" w:eastAsia="Calibri" w:hAnsi="Palatino Linotype" w:cs="Tahoma"/>
          <w:b/>
          <w:sz w:val="24"/>
          <w:lang w:eastAsia="en-US"/>
        </w:rPr>
      </w:pPr>
    </w:p>
    <w:p w14:paraId="65B3EB68" w14:textId="4F30638F" w:rsidR="00BA71DE" w:rsidRPr="00F32B5F" w:rsidRDefault="00BA71DE" w:rsidP="005000AA">
      <w:pPr>
        <w:pStyle w:val="Prrafodelista"/>
        <w:rPr>
          <w:rFonts w:ascii="Palatino Linotype" w:eastAsia="Calibri" w:hAnsi="Palatino Linotype" w:cs="Tahoma"/>
          <w:b/>
          <w:sz w:val="24"/>
          <w:lang w:eastAsia="en-US"/>
        </w:rPr>
      </w:pPr>
      <w:r w:rsidRPr="00F32B5F">
        <w:rPr>
          <w:rFonts w:ascii="Palatino Linotype" w:hAnsi="Palatino Linotype"/>
          <w:b/>
          <w:sz w:val="24"/>
        </w:rPr>
        <w:t xml:space="preserve">10338/INFOEM/IP/RR/2022 </w:t>
      </w:r>
    </w:p>
    <w:p w14:paraId="137ACA93" w14:textId="5759D5DA" w:rsidR="00F714A9" w:rsidRPr="00F32B5F" w:rsidRDefault="00F714A9" w:rsidP="00F714A9">
      <w:pPr>
        <w:pStyle w:val="Prrafodelista"/>
        <w:spacing w:line="360" w:lineRule="auto"/>
        <w:jc w:val="both"/>
        <w:rPr>
          <w:rFonts w:ascii="Palatino Linotype" w:hAnsi="Palatino Linotype"/>
          <w:bCs/>
          <w:i/>
          <w:iCs/>
          <w:sz w:val="24"/>
        </w:rPr>
      </w:pPr>
      <w:r w:rsidRPr="00F32B5F">
        <w:rPr>
          <w:rFonts w:ascii="Palatino Linotype" w:hAnsi="Palatino Linotype"/>
          <w:b/>
          <w:sz w:val="24"/>
        </w:rPr>
        <w:t xml:space="preserve">Acto impugnado: </w:t>
      </w:r>
      <w:r w:rsidRPr="00F32B5F">
        <w:rPr>
          <w:rFonts w:ascii="Palatino Linotype" w:hAnsi="Palatino Linotype"/>
          <w:bCs/>
          <w:i/>
          <w:iCs/>
          <w:sz w:val="24"/>
        </w:rPr>
        <w:t>“</w:t>
      </w:r>
      <w:r w:rsidR="00BA71DE" w:rsidRPr="00F32B5F">
        <w:rPr>
          <w:rFonts w:ascii="Palatino Linotype" w:eastAsia="Calibri" w:hAnsi="Palatino Linotype" w:cs="Tahoma"/>
          <w:i/>
          <w:sz w:val="24"/>
          <w:szCs w:val="22"/>
          <w:lang w:eastAsia="en-US"/>
        </w:rPr>
        <w:t>La falta de respuesta a la solicitud de acceso a la información.</w:t>
      </w:r>
      <w:r w:rsidRPr="00F32B5F">
        <w:rPr>
          <w:rFonts w:ascii="Palatino Linotype" w:hAnsi="Palatino Linotype"/>
          <w:bCs/>
          <w:i/>
          <w:iCs/>
          <w:sz w:val="24"/>
        </w:rPr>
        <w:t>”</w:t>
      </w:r>
      <w:r w:rsidR="00BA71DE" w:rsidRPr="00F32B5F">
        <w:rPr>
          <w:rFonts w:ascii="Palatino Linotype" w:hAnsi="Palatino Linotype"/>
          <w:bCs/>
          <w:i/>
          <w:iCs/>
          <w:sz w:val="24"/>
        </w:rPr>
        <w:t xml:space="preserve"> </w:t>
      </w:r>
      <w:r w:rsidR="00B83EE1" w:rsidRPr="00F32B5F">
        <w:rPr>
          <w:rFonts w:ascii="Palatino Linotype" w:hAnsi="Palatino Linotype"/>
          <w:bCs/>
          <w:i/>
          <w:iCs/>
          <w:sz w:val="24"/>
        </w:rPr>
        <w:t>(</w:t>
      </w:r>
      <w:r w:rsidR="00BA71DE" w:rsidRPr="00F32B5F">
        <w:rPr>
          <w:rFonts w:ascii="Palatino Linotype" w:hAnsi="Palatino Linotype"/>
          <w:bCs/>
          <w:i/>
          <w:iCs/>
          <w:sz w:val="24"/>
        </w:rPr>
        <w:t>Sic</w:t>
      </w:r>
      <w:r w:rsidR="00B83EE1" w:rsidRPr="00F32B5F">
        <w:rPr>
          <w:rFonts w:ascii="Palatino Linotype" w:hAnsi="Palatino Linotype"/>
          <w:bCs/>
          <w:i/>
          <w:iCs/>
          <w:sz w:val="24"/>
        </w:rPr>
        <w:t>)</w:t>
      </w:r>
    </w:p>
    <w:p w14:paraId="5C705B4A" w14:textId="7F167DD7" w:rsidR="00B83EE1" w:rsidRPr="00F32B5F" w:rsidRDefault="00BA71DE" w:rsidP="00F714A9">
      <w:pPr>
        <w:pStyle w:val="Prrafodelista"/>
        <w:spacing w:line="360" w:lineRule="auto"/>
        <w:jc w:val="both"/>
        <w:rPr>
          <w:rFonts w:ascii="Palatino Linotype" w:hAnsi="Palatino Linotype" w:cstheme="minorBidi"/>
          <w:bCs/>
          <w:i/>
          <w:iCs/>
        </w:rPr>
      </w:pPr>
      <w:r w:rsidRPr="00F32B5F">
        <w:rPr>
          <w:rFonts w:ascii="Palatino Linotype" w:hAnsi="Palatino Linotype" w:cstheme="minorBidi"/>
          <w:b/>
          <w:bCs/>
          <w:iCs/>
          <w:sz w:val="24"/>
        </w:rPr>
        <w:t>Motivos o razones de inconformidad:</w:t>
      </w:r>
      <w:r w:rsidRPr="00F32B5F">
        <w:rPr>
          <w:rFonts w:ascii="Palatino Linotype" w:hAnsi="Palatino Linotype" w:cstheme="minorBidi"/>
          <w:bCs/>
          <w:i/>
          <w:iCs/>
        </w:rPr>
        <w:t>” La omisión por parte del Ayuntamiento de Huehuetoca para dar respuesta a la solicitud de acceso a la información. “(Sic)</w:t>
      </w:r>
    </w:p>
    <w:p w14:paraId="29775E26" w14:textId="77777777" w:rsidR="00BA71DE" w:rsidRPr="00F32B5F" w:rsidRDefault="00BA71DE" w:rsidP="00F714A9">
      <w:pPr>
        <w:pStyle w:val="Prrafodelista"/>
        <w:spacing w:line="360" w:lineRule="auto"/>
        <w:jc w:val="both"/>
        <w:rPr>
          <w:rFonts w:ascii="Palatino Linotype" w:hAnsi="Palatino Linotype" w:cstheme="minorBidi"/>
          <w:b/>
          <w:bCs/>
          <w:iCs/>
          <w:sz w:val="24"/>
        </w:rPr>
      </w:pPr>
    </w:p>
    <w:p w14:paraId="0E6842C3" w14:textId="3B52E7AE" w:rsidR="00BA71DE" w:rsidRPr="00F32B5F" w:rsidRDefault="00BA71DE" w:rsidP="00F714A9">
      <w:pPr>
        <w:pStyle w:val="Prrafodelista"/>
        <w:spacing w:line="360" w:lineRule="auto"/>
        <w:jc w:val="both"/>
        <w:rPr>
          <w:rFonts w:ascii="Palatino Linotype" w:hAnsi="Palatino Linotype" w:cstheme="minorBidi"/>
          <w:b/>
          <w:bCs/>
          <w:iCs/>
          <w:sz w:val="24"/>
        </w:rPr>
      </w:pPr>
      <w:r w:rsidRPr="00F32B5F">
        <w:rPr>
          <w:rFonts w:ascii="Palatino Linotype" w:hAnsi="Palatino Linotype"/>
          <w:b/>
          <w:sz w:val="24"/>
        </w:rPr>
        <w:t>10339/INFOEM/IP/RR/2022</w:t>
      </w:r>
    </w:p>
    <w:p w14:paraId="5D6B027E" w14:textId="11BC7AD0" w:rsidR="00B83EE1" w:rsidRPr="00F32B5F" w:rsidRDefault="00B83EE1" w:rsidP="00F714A9">
      <w:pPr>
        <w:pStyle w:val="Prrafodelista"/>
        <w:spacing w:line="360" w:lineRule="auto"/>
        <w:jc w:val="both"/>
        <w:rPr>
          <w:rFonts w:ascii="Palatino Linotype" w:hAnsi="Palatino Linotype" w:cstheme="minorBidi"/>
          <w:bCs/>
          <w:i/>
          <w:iCs/>
          <w:sz w:val="24"/>
        </w:rPr>
      </w:pPr>
      <w:r w:rsidRPr="00F32B5F">
        <w:rPr>
          <w:rFonts w:ascii="Palatino Linotype" w:hAnsi="Palatino Linotype"/>
          <w:b/>
          <w:sz w:val="24"/>
        </w:rPr>
        <w:t>Acto impugnado: “</w:t>
      </w:r>
      <w:r w:rsidR="00BA71DE" w:rsidRPr="00F32B5F">
        <w:rPr>
          <w:rFonts w:ascii="Palatino Linotype" w:hAnsi="Palatino Linotype" w:cstheme="minorBidi"/>
          <w:bCs/>
          <w:i/>
          <w:iCs/>
          <w:sz w:val="24"/>
        </w:rPr>
        <w:t>La falta de respuesta a la solicitud de acceso a la información</w:t>
      </w:r>
      <w:r w:rsidRPr="00F32B5F">
        <w:rPr>
          <w:rFonts w:ascii="Palatino Linotype" w:hAnsi="Palatino Linotype" w:cstheme="minorBidi"/>
          <w:bCs/>
          <w:i/>
          <w:iCs/>
          <w:sz w:val="24"/>
        </w:rPr>
        <w:t>.” (</w:t>
      </w:r>
      <w:r w:rsidR="00BA71DE" w:rsidRPr="00F32B5F">
        <w:rPr>
          <w:rFonts w:ascii="Palatino Linotype" w:hAnsi="Palatino Linotype" w:cstheme="minorBidi"/>
          <w:bCs/>
          <w:i/>
          <w:iCs/>
          <w:sz w:val="24"/>
        </w:rPr>
        <w:t>Sic</w:t>
      </w:r>
      <w:r w:rsidRPr="00F32B5F">
        <w:rPr>
          <w:rFonts w:ascii="Palatino Linotype" w:hAnsi="Palatino Linotype" w:cstheme="minorBidi"/>
          <w:bCs/>
          <w:i/>
          <w:iCs/>
          <w:sz w:val="24"/>
        </w:rPr>
        <w:t>)</w:t>
      </w:r>
    </w:p>
    <w:p w14:paraId="50D71E58" w14:textId="63D89339" w:rsidR="00BA71DE" w:rsidRPr="00F32B5F" w:rsidRDefault="00BA71DE" w:rsidP="00BA71DE">
      <w:pPr>
        <w:pStyle w:val="Prrafodelista"/>
        <w:spacing w:line="360" w:lineRule="auto"/>
        <w:jc w:val="both"/>
        <w:rPr>
          <w:rFonts w:ascii="Palatino Linotype" w:hAnsi="Palatino Linotype" w:cstheme="minorBidi"/>
          <w:bCs/>
          <w:i/>
          <w:iCs/>
        </w:rPr>
      </w:pPr>
      <w:r w:rsidRPr="00F32B5F">
        <w:rPr>
          <w:rFonts w:ascii="Palatino Linotype" w:hAnsi="Palatino Linotype" w:cstheme="minorBidi"/>
          <w:b/>
          <w:bCs/>
          <w:iCs/>
          <w:sz w:val="24"/>
        </w:rPr>
        <w:lastRenderedPageBreak/>
        <w:t>Motivos o razones de inconformidad:</w:t>
      </w:r>
      <w:r w:rsidRPr="00F32B5F">
        <w:rPr>
          <w:rFonts w:ascii="Palatino Linotype" w:hAnsi="Palatino Linotype" w:cstheme="minorBidi"/>
          <w:bCs/>
          <w:i/>
          <w:iCs/>
        </w:rPr>
        <w:t>” La omisión por parte del Ayuntamiento de Huehuetoca para dar respuesta a la solicitud de acceso a la información</w:t>
      </w:r>
      <w:r w:rsidR="0059757F" w:rsidRPr="00F32B5F">
        <w:rPr>
          <w:rFonts w:ascii="Palatino Linotype" w:hAnsi="Palatino Linotype" w:cstheme="minorBidi"/>
          <w:bCs/>
          <w:i/>
          <w:iCs/>
        </w:rPr>
        <w:t>. “(</w:t>
      </w:r>
      <w:r w:rsidRPr="00F32B5F">
        <w:rPr>
          <w:rFonts w:ascii="Palatino Linotype" w:hAnsi="Palatino Linotype" w:cstheme="minorBidi"/>
          <w:bCs/>
          <w:i/>
          <w:iCs/>
        </w:rPr>
        <w:t>Sic)</w:t>
      </w:r>
    </w:p>
    <w:p w14:paraId="704B4AA0" w14:textId="77777777" w:rsidR="00F714A9" w:rsidRPr="00F32B5F" w:rsidRDefault="00F714A9" w:rsidP="005000AA">
      <w:pPr>
        <w:pStyle w:val="Prrafodelista"/>
        <w:rPr>
          <w:rFonts w:ascii="Palatino Linotype" w:eastAsia="Calibri" w:hAnsi="Palatino Linotype" w:cs="Tahoma"/>
          <w:b/>
          <w:sz w:val="24"/>
          <w:lang w:eastAsia="en-US"/>
        </w:rPr>
      </w:pPr>
    </w:p>
    <w:bookmarkEnd w:id="1"/>
    <w:bookmarkEnd w:id="2"/>
    <w:bookmarkEnd w:id="3"/>
    <w:p w14:paraId="5BE2AC11" w14:textId="405AC137" w:rsidR="005000AA" w:rsidRPr="00F32B5F"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F32B5F">
        <w:rPr>
          <w:rFonts w:ascii="Palatino Linotype" w:hAnsi="Palatino Linotype" w:cs="Arial"/>
          <w:sz w:val="24"/>
          <w:lang w:val="es-ES"/>
        </w:rPr>
        <w:t>Se regist</w:t>
      </w:r>
      <w:r w:rsidR="00043374" w:rsidRPr="00F32B5F">
        <w:rPr>
          <w:rFonts w:ascii="Palatino Linotype" w:hAnsi="Palatino Linotype" w:cs="Arial"/>
          <w:sz w:val="24"/>
          <w:lang w:val="es-ES"/>
        </w:rPr>
        <w:t>raron</w:t>
      </w:r>
      <w:r w:rsidRPr="00F32B5F">
        <w:rPr>
          <w:rFonts w:ascii="Palatino Linotype" w:hAnsi="Palatino Linotype" w:cs="Arial"/>
          <w:sz w:val="24"/>
          <w:lang w:val="es-ES"/>
        </w:rPr>
        <w:t xml:space="preserve"> </w:t>
      </w:r>
      <w:r w:rsidR="00043374" w:rsidRPr="00F32B5F">
        <w:rPr>
          <w:rFonts w:ascii="Palatino Linotype" w:hAnsi="Palatino Linotype" w:cs="Arial"/>
          <w:sz w:val="24"/>
          <w:lang w:val="es-ES"/>
        </w:rPr>
        <w:t>los</w:t>
      </w:r>
      <w:r w:rsidRPr="00F32B5F">
        <w:rPr>
          <w:rFonts w:ascii="Palatino Linotype" w:hAnsi="Palatino Linotype" w:cs="Arial"/>
          <w:sz w:val="24"/>
          <w:lang w:val="es-ES"/>
        </w:rPr>
        <w:t xml:space="preserve"> recurso</w:t>
      </w:r>
      <w:r w:rsidR="00043374" w:rsidRPr="00F32B5F">
        <w:rPr>
          <w:rFonts w:ascii="Palatino Linotype" w:hAnsi="Palatino Linotype" w:cs="Arial"/>
          <w:sz w:val="24"/>
          <w:lang w:val="es-ES"/>
        </w:rPr>
        <w:t>s</w:t>
      </w:r>
      <w:r w:rsidRPr="00F32B5F">
        <w:rPr>
          <w:rFonts w:ascii="Palatino Linotype" w:hAnsi="Palatino Linotype" w:cs="Arial"/>
          <w:sz w:val="24"/>
          <w:lang w:val="es-ES"/>
        </w:rPr>
        <w:t xml:space="preserve"> de revisión bajo </w:t>
      </w:r>
      <w:r w:rsidR="00043374" w:rsidRPr="00F32B5F">
        <w:rPr>
          <w:rFonts w:ascii="Palatino Linotype" w:hAnsi="Palatino Linotype" w:cs="Arial"/>
          <w:sz w:val="24"/>
          <w:lang w:val="es-ES"/>
        </w:rPr>
        <w:t>los</w:t>
      </w:r>
      <w:r w:rsidRPr="00F32B5F">
        <w:rPr>
          <w:rFonts w:ascii="Palatino Linotype" w:hAnsi="Palatino Linotype" w:cs="Arial"/>
          <w:sz w:val="24"/>
          <w:lang w:val="es-ES"/>
        </w:rPr>
        <w:t xml:space="preserve"> número</w:t>
      </w:r>
      <w:r w:rsidR="00043374" w:rsidRPr="00F32B5F">
        <w:rPr>
          <w:rFonts w:ascii="Palatino Linotype" w:hAnsi="Palatino Linotype" w:cs="Arial"/>
          <w:sz w:val="24"/>
          <w:lang w:val="es-ES"/>
        </w:rPr>
        <w:t>s</w:t>
      </w:r>
      <w:r w:rsidRPr="00F32B5F">
        <w:rPr>
          <w:rFonts w:ascii="Palatino Linotype" w:hAnsi="Palatino Linotype" w:cs="Arial"/>
          <w:sz w:val="24"/>
          <w:lang w:val="es-ES"/>
        </w:rPr>
        <w:t xml:space="preserve"> de expediente </w:t>
      </w:r>
      <w:r w:rsidRPr="00F32B5F">
        <w:rPr>
          <w:rFonts w:ascii="Palatino Linotype" w:hAnsi="Palatino Linotype" w:cs="Arial"/>
          <w:bCs/>
          <w:sz w:val="24"/>
        </w:rPr>
        <w:t>al rubro indicado</w:t>
      </w:r>
      <w:r w:rsidR="00043374" w:rsidRPr="00F32B5F">
        <w:rPr>
          <w:rFonts w:ascii="Palatino Linotype" w:hAnsi="Palatino Linotype" w:cs="Arial"/>
          <w:bCs/>
          <w:sz w:val="24"/>
        </w:rPr>
        <w:t>s</w:t>
      </w:r>
      <w:r w:rsidRPr="00F32B5F">
        <w:rPr>
          <w:rFonts w:ascii="Palatino Linotype" w:hAnsi="Palatino Linotype" w:cs="Arial"/>
          <w:bCs/>
          <w:sz w:val="24"/>
        </w:rPr>
        <w:t xml:space="preserve">, asimismo con fundamento en lo dispuesto por el </w:t>
      </w:r>
      <w:r w:rsidRPr="00F32B5F">
        <w:rPr>
          <w:rFonts w:ascii="Palatino Linotype" w:eastAsia="Calibri" w:hAnsi="Palatino Linotype" w:cs="Arial"/>
          <w:sz w:val="24"/>
          <w:lang w:val="es-ES"/>
        </w:rPr>
        <w:t xml:space="preserve">artículo 185 fracción I de la </w:t>
      </w:r>
      <w:r w:rsidRPr="00F32B5F">
        <w:rPr>
          <w:rFonts w:ascii="Palatino Linotype" w:eastAsia="Calibri" w:hAnsi="Palatino Linotype" w:cs="Arial"/>
          <w:b/>
          <w:sz w:val="24"/>
          <w:lang w:val="es-ES"/>
        </w:rPr>
        <w:t xml:space="preserve">Ley de Transparencia y Acceso a la Información Pública del Estado de México y Municipios </w:t>
      </w:r>
      <w:r w:rsidR="00D31521" w:rsidRPr="00F32B5F">
        <w:rPr>
          <w:rFonts w:ascii="Palatino Linotype" w:hAnsi="Palatino Linotype" w:cs="Arial"/>
          <w:sz w:val="24"/>
          <w:lang w:val="es-ES"/>
        </w:rPr>
        <w:t>se turnó a</w:t>
      </w:r>
      <w:r w:rsidR="00F942BD" w:rsidRPr="00F32B5F">
        <w:rPr>
          <w:rFonts w:ascii="Palatino Linotype" w:hAnsi="Palatino Linotype" w:cs="Arial"/>
          <w:sz w:val="24"/>
          <w:lang w:val="es-ES"/>
        </w:rPr>
        <w:t xml:space="preserve"> </w:t>
      </w:r>
      <w:r w:rsidRPr="00F32B5F">
        <w:rPr>
          <w:rFonts w:ascii="Palatino Linotype" w:hAnsi="Palatino Linotype" w:cs="Arial"/>
          <w:sz w:val="24"/>
          <w:lang w:val="es-ES"/>
        </w:rPr>
        <w:t>l</w:t>
      </w:r>
      <w:r w:rsidR="00F942BD" w:rsidRPr="00F32B5F">
        <w:rPr>
          <w:rFonts w:ascii="Palatino Linotype" w:hAnsi="Palatino Linotype" w:cs="Arial"/>
          <w:sz w:val="24"/>
          <w:lang w:val="es-ES"/>
        </w:rPr>
        <w:t>a</w:t>
      </w:r>
      <w:r w:rsidRPr="00F32B5F">
        <w:rPr>
          <w:rFonts w:ascii="Palatino Linotype" w:hAnsi="Palatino Linotype" w:cs="Arial"/>
          <w:sz w:val="24"/>
          <w:lang w:val="es-ES"/>
        </w:rPr>
        <w:t xml:space="preserve"> </w:t>
      </w:r>
      <w:r w:rsidR="00F942BD" w:rsidRPr="00F32B5F">
        <w:rPr>
          <w:rFonts w:ascii="Palatino Linotype" w:hAnsi="Palatino Linotype" w:cs="Arial"/>
          <w:b/>
          <w:sz w:val="24"/>
          <w:lang w:val="es-ES"/>
        </w:rPr>
        <w:t>Comisionada</w:t>
      </w:r>
      <w:r w:rsidRPr="00F32B5F">
        <w:rPr>
          <w:rFonts w:ascii="Palatino Linotype" w:hAnsi="Palatino Linotype" w:cs="Arial"/>
          <w:b/>
          <w:sz w:val="24"/>
          <w:lang w:val="es-ES"/>
        </w:rPr>
        <w:t xml:space="preserve"> </w:t>
      </w:r>
      <w:r w:rsidR="00F942BD" w:rsidRPr="00F32B5F">
        <w:rPr>
          <w:rFonts w:ascii="Palatino Linotype" w:hAnsi="Palatino Linotype" w:cs="Arial"/>
          <w:b/>
          <w:sz w:val="24"/>
          <w:lang w:val="es-ES"/>
        </w:rPr>
        <w:t>María del Rosario Mejía Ayala</w:t>
      </w:r>
      <w:r w:rsidRPr="00F32B5F">
        <w:rPr>
          <w:rFonts w:ascii="Palatino Linotype" w:hAnsi="Palatino Linotype" w:cs="Arial"/>
          <w:b/>
          <w:sz w:val="24"/>
          <w:lang w:val="es-ES"/>
        </w:rPr>
        <w:t xml:space="preserve">, </w:t>
      </w:r>
      <w:r w:rsidRPr="00F32B5F">
        <w:rPr>
          <w:rFonts w:ascii="Palatino Linotype" w:hAnsi="Palatino Linotype" w:cs="Arial"/>
          <w:sz w:val="24"/>
          <w:lang w:val="es-ES"/>
        </w:rPr>
        <w:t xml:space="preserve">con el objeto de </w:t>
      </w:r>
      <w:r w:rsidRPr="00F32B5F">
        <w:rPr>
          <w:rFonts w:ascii="Palatino Linotype" w:hAnsi="Palatino Linotype" w:cs="Arial"/>
          <w:sz w:val="24"/>
        </w:rPr>
        <w:t>su análisis.</w:t>
      </w:r>
    </w:p>
    <w:p w14:paraId="21EFF6B2" w14:textId="77777777" w:rsidR="005000AA" w:rsidRPr="00F32B5F"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3DE9E58F" w:rsidR="005000AA" w:rsidRPr="00F32B5F" w:rsidRDefault="00D73603"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F32B5F">
        <w:rPr>
          <w:rFonts w:ascii="Palatino Linotype" w:eastAsia="Calibri" w:hAnsi="Palatino Linotype" w:cs="Arial"/>
          <w:sz w:val="24"/>
          <w:lang w:val="es-ES"/>
        </w:rPr>
        <w:t>La Comisionada</w:t>
      </w:r>
      <w:r w:rsidR="005000AA" w:rsidRPr="00F32B5F">
        <w:rPr>
          <w:rFonts w:ascii="Palatino Linotype" w:eastAsia="Calibri" w:hAnsi="Palatino Linotype" w:cs="Arial"/>
          <w:sz w:val="24"/>
          <w:lang w:val="es-ES"/>
        </w:rPr>
        <w:t xml:space="preserve"> Ponente con fundamento en lo dispuesto por el artículo 185 fracción II de la ley de la materia, a través del acuerdo de admisión de fecha</w:t>
      </w:r>
      <w:r w:rsidR="00A871C4" w:rsidRPr="00F32B5F">
        <w:rPr>
          <w:rFonts w:ascii="Palatino Linotype" w:eastAsia="Calibri" w:hAnsi="Palatino Linotype" w:cs="Arial"/>
          <w:sz w:val="24"/>
          <w:lang w:val="es-ES"/>
        </w:rPr>
        <w:t xml:space="preserve"> </w:t>
      </w:r>
      <w:r w:rsidR="00B83EE1" w:rsidRPr="00F32B5F">
        <w:rPr>
          <w:rFonts w:ascii="Palatino Linotype" w:eastAsia="Calibri" w:hAnsi="Palatino Linotype" w:cs="Arial"/>
          <w:sz w:val="24"/>
          <w:lang w:val="es-ES"/>
        </w:rPr>
        <w:t>dos</w:t>
      </w:r>
      <w:r w:rsidR="00592397" w:rsidRPr="00F32B5F">
        <w:rPr>
          <w:rFonts w:ascii="Palatino Linotype" w:eastAsia="Calibri" w:hAnsi="Palatino Linotype" w:cs="Arial"/>
          <w:sz w:val="24"/>
          <w:lang w:val="es-ES"/>
        </w:rPr>
        <w:t xml:space="preserve"> (2)</w:t>
      </w:r>
      <w:r w:rsidR="00B83EE1" w:rsidRPr="00F32B5F">
        <w:rPr>
          <w:rFonts w:ascii="Palatino Linotype" w:eastAsia="Calibri" w:hAnsi="Palatino Linotype" w:cs="Arial"/>
          <w:sz w:val="24"/>
          <w:lang w:val="es-ES"/>
        </w:rPr>
        <w:t xml:space="preserve"> y</w:t>
      </w:r>
      <w:r w:rsidR="00592397" w:rsidRPr="00F32B5F">
        <w:rPr>
          <w:rFonts w:ascii="Palatino Linotype" w:eastAsia="Calibri" w:hAnsi="Palatino Linotype" w:cs="Arial"/>
          <w:sz w:val="24"/>
          <w:lang w:val="es-ES"/>
        </w:rPr>
        <w:t xml:space="preserve"> </w:t>
      </w:r>
      <w:r w:rsidR="003B0105" w:rsidRPr="00F32B5F">
        <w:rPr>
          <w:rFonts w:ascii="Palatino Linotype" w:eastAsia="Calibri" w:hAnsi="Palatino Linotype" w:cs="Arial"/>
          <w:sz w:val="24"/>
          <w:lang w:val="es-ES"/>
        </w:rPr>
        <w:t>de junio</w:t>
      </w:r>
      <w:r w:rsidR="005000AA" w:rsidRPr="00F32B5F">
        <w:rPr>
          <w:rFonts w:ascii="Palatino Linotype" w:eastAsia="Calibri" w:hAnsi="Palatino Linotype" w:cs="Arial"/>
          <w:sz w:val="24"/>
          <w:lang w:val="es-ES"/>
        </w:rPr>
        <w:t xml:space="preserve"> de dos mil veinti</w:t>
      </w:r>
      <w:r w:rsidR="0021453D" w:rsidRPr="00F32B5F">
        <w:rPr>
          <w:rFonts w:ascii="Palatino Linotype" w:eastAsia="Calibri" w:hAnsi="Palatino Linotype" w:cs="Arial"/>
          <w:sz w:val="24"/>
          <w:lang w:val="es-ES"/>
        </w:rPr>
        <w:t>dós</w:t>
      </w:r>
      <w:r w:rsidR="005000AA" w:rsidRPr="00F32B5F">
        <w:rPr>
          <w:rFonts w:ascii="Palatino Linotype" w:eastAsia="Calibri" w:hAnsi="Palatino Linotype" w:cs="Arial"/>
          <w:sz w:val="24"/>
          <w:lang w:val="es-ES"/>
        </w:rPr>
        <w:t xml:space="preserve">, puso a disposición de las partes el expediente electrónico </w:t>
      </w:r>
      <w:r w:rsidR="005000AA" w:rsidRPr="00F32B5F">
        <w:rPr>
          <w:rFonts w:ascii="Palatino Linotype" w:eastAsia="Calibri" w:hAnsi="Palatino Linotype" w:cs="Arial"/>
          <w:sz w:val="24"/>
        </w:rPr>
        <w:t xml:space="preserve">vía </w:t>
      </w:r>
      <w:r w:rsidR="005000AA" w:rsidRPr="00F32B5F">
        <w:rPr>
          <w:rFonts w:ascii="Palatino Linotype" w:eastAsia="Calibri" w:hAnsi="Palatino Linotype" w:cs="Arial"/>
          <w:b/>
          <w:sz w:val="24"/>
          <w:lang w:val="es-ES"/>
        </w:rPr>
        <w:t xml:space="preserve">SAIMEX </w:t>
      </w:r>
      <w:r w:rsidR="005000AA" w:rsidRPr="00F32B5F">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F32B5F">
        <w:rPr>
          <w:rFonts w:ascii="Palatino Linotype" w:eastAsia="Calibri" w:hAnsi="Palatino Linotype" w:cs="Arial"/>
          <w:b/>
          <w:sz w:val="24"/>
          <w:lang w:val="es-ES"/>
        </w:rPr>
        <w:t>SUJETO OBLIGADO</w:t>
      </w:r>
      <w:r w:rsidR="005000AA" w:rsidRPr="00F32B5F">
        <w:rPr>
          <w:rFonts w:ascii="Palatino Linotype" w:eastAsia="Calibri" w:hAnsi="Palatino Linotype" w:cs="Arial"/>
          <w:sz w:val="24"/>
          <w:lang w:val="es-ES"/>
        </w:rPr>
        <w:t xml:space="preserve"> presentara el informe justificado procedente.</w:t>
      </w:r>
    </w:p>
    <w:p w14:paraId="51336F6A" w14:textId="77777777" w:rsidR="00043374" w:rsidRPr="00F32B5F" w:rsidRDefault="00043374" w:rsidP="00043374">
      <w:pPr>
        <w:pStyle w:val="Prrafodelista"/>
        <w:rPr>
          <w:rFonts w:ascii="Palatino Linotype" w:eastAsiaTheme="minorEastAsia" w:hAnsi="Palatino Linotype" w:cstheme="minorBidi"/>
          <w:i/>
          <w:color w:val="000000"/>
          <w:sz w:val="24"/>
          <w:lang w:val="es-ES_tradnl"/>
        </w:rPr>
      </w:pPr>
    </w:p>
    <w:p w14:paraId="36B2F64B" w14:textId="2F09ED27" w:rsidR="00043374" w:rsidRPr="00F32B5F" w:rsidRDefault="00043374" w:rsidP="00043374">
      <w:pPr>
        <w:pStyle w:val="Prrafodelista"/>
        <w:numPr>
          <w:ilvl w:val="0"/>
          <w:numId w:val="2"/>
        </w:numPr>
        <w:spacing w:before="240" w:after="240" w:line="360" w:lineRule="auto"/>
        <w:ind w:left="0" w:hanging="11"/>
        <w:jc w:val="both"/>
        <w:rPr>
          <w:rFonts w:ascii="Palatino Linotype" w:hAnsi="Palatino Linotype"/>
          <w:i/>
          <w:color w:val="000000"/>
          <w:sz w:val="24"/>
        </w:rPr>
      </w:pPr>
      <w:r w:rsidRPr="00F32B5F">
        <w:rPr>
          <w:rFonts w:ascii="Palatino Linotype" w:eastAsia="MS Mincho" w:hAnsi="Palatino Linotype" w:cs="Arial"/>
          <w:sz w:val="24"/>
        </w:rPr>
        <w:t xml:space="preserve">En la </w:t>
      </w:r>
      <w:r w:rsidR="007743E6" w:rsidRPr="00F32B5F">
        <w:rPr>
          <w:rFonts w:ascii="Palatino Linotype" w:eastAsia="MS Mincho" w:hAnsi="Palatino Linotype" w:cs="Arial"/>
          <w:sz w:val="24"/>
        </w:rPr>
        <w:t>Vigésima Segunda</w:t>
      </w:r>
      <w:r w:rsidR="00C21A0D" w:rsidRPr="00F32B5F">
        <w:rPr>
          <w:rFonts w:ascii="Palatino Linotype" w:eastAsia="MS Mincho" w:hAnsi="Palatino Linotype" w:cs="Arial"/>
          <w:sz w:val="24"/>
        </w:rPr>
        <w:t xml:space="preserve"> </w:t>
      </w:r>
      <w:r w:rsidR="00B83EE1" w:rsidRPr="00F32B5F">
        <w:rPr>
          <w:rFonts w:ascii="Palatino Linotype" w:eastAsia="MS Mincho" w:hAnsi="Palatino Linotype" w:cs="Arial"/>
          <w:sz w:val="24"/>
        </w:rPr>
        <w:t>S</w:t>
      </w:r>
      <w:r w:rsidR="00C21A0D" w:rsidRPr="00F32B5F">
        <w:rPr>
          <w:rFonts w:ascii="Palatino Linotype" w:eastAsia="MS Mincho" w:hAnsi="Palatino Linotype" w:cs="Arial"/>
          <w:sz w:val="24"/>
        </w:rPr>
        <w:t>e</w:t>
      </w:r>
      <w:r w:rsidRPr="00F32B5F">
        <w:rPr>
          <w:rFonts w:ascii="Palatino Linotype" w:eastAsia="MS Mincho" w:hAnsi="Palatino Linotype" w:cs="Arial"/>
          <w:sz w:val="24"/>
        </w:rPr>
        <w:t xml:space="preserve">sión Ordinaria de fecha </w:t>
      </w:r>
      <w:r w:rsidR="00B83EE1" w:rsidRPr="00F32B5F">
        <w:rPr>
          <w:rFonts w:ascii="Palatino Linotype" w:eastAsia="MS Mincho" w:hAnsi="Palatino Linotype" w:cs="Arial"/>
          <w:sz w:val="24"/>
        </w:rPr>
        <w:t>catorce</w:t>
      </w:r>
      <w:r w:rsidRPr="00F32B5F">
        <w:rPr>
          <w:rFonts w:ascii="Palatino Linotype" w:eastAsia="MS Mincho" w:hAnsi="Palatino Linotype" w:cs="Arial"/>
          <w:sz w:val="24"/>
        </w:rPr>
        <w:t xml:space="preserve"> (</w:t>
      </w:r>
      <w:r w:rsidR="00B83EE1" w:rsidRPr="00F32B5F">
        <w:rPr>
          <w:rFonts w:ascii="Palatino Linotype" w:eastAsia="MS Mincho" w:hAnsi="Palatino Linotype" w:cs="Arial"/>
          <w:sz w:val="24"/>
        </w:rPr>
        <w:t>1</w:t>
      </w:r>
      <w:r w:rsidR="00C21A0D" w:rsidRPr="00F32B5F">
        <w:rPr>
          <w:rFonts w:ascii="Palatino Linotype" w:eastAsia="MS Mincho" w:hAnsi="Palatino Linotype" w:cs="Arial"/>
          <w:sz w:val="24"/>
        </w:rPr>
        <w:t>4</w:t>
      </w:r>
      <w:r w:rsidRPr="00F32B5F">
        <w:rPr>
          <w:rFonts w:ascii="Palatino Linotype" w:eastAsia="MS Mincho" w:hAnsi="Palatino Linotype" w:cs="Arial"/>
          <w:sz w:val="24"/>
        </w:rPr>
        <w:t xml:space="preserve">) de </w:t>
      </w:r>
      <w:r w:rsidR="007743E6" w:rsidRPr="00F32B5F">
        <w:rPr>
          <w:rFonts w:ascii="Palatino Linotype" w:eastAsia="MS Mincho" w:hAnsi="Palatino Linotype" w:cs="Arial"/>
          <w:sz w:val="24"/>
        </w:rPr>
        <w:t>junio</w:t>
      </w:r>
      <w:r w:rsidR="00B83EE1" w:rsidRPr="00F32B5F">
        <w:rPr>
          <w:rFonts w:ascii="Palatino Linotype" w:eastAsia="MS Mincho" w:hAnsi="Palatino Linotype" w:cs="Arial"/>
          <w:sz w:val="24"/>
        </w:rPr>
        <w:t xml:space="preserve"> </w:t>
      </w:r>
      <w:r w:rsidRPr="00F32B5F">
        <w:rPr>
          <w:rFonts w:ascii="Palatino Linotype" w:eastAsia="MS Mincho" w:hAnsi="Palatino Linotype" w:cs="Arial"/>
          <w:sz w:val="24"/>
        </w:rPr>
        <w:t>de dos mil veinti</w:t>
      </w:r>
      <w:r w:rsidR="00A75BBA" w:rsidRPr="00F32B5F">
        <w:rPr>
          <w:rFonts w:ascii="Palatino Linotype" w:eastAsia="MS Mincho" w:hAnsi="Palatino Linotype" w:cs="Arial"/>
          <w:sz w:val="24"/>
        </w:rPr>
        <w:t>dós</w:t>
      </w:r>
      <w:r w:rsidRPr="00F32B5F">
        <w:rPr>
          <w:rFonts w:ascii="Palatino Linotype" w:eastAsia="MS Mincho" w:hAnsi="Palatino Linotype" w:cs="Arial"/>
          <w:sz w:val="24"/>
        </w:rPr>
        <w:t>, el Pleno de este Órgano Garante acordó la acumulación de los recursos de revisión</w:t>
      </w:r>
      <w:r w:rsidR="00A75BBA" w:rsidRPr="00F32B5F">
        <w:rPr>
          <w:rFonts w:ascii="Palatino Linotype" w:eastAsia="MS Mincho" w:hAnsi="Palatino Linotype" w:cs="Arial"/>
          <w:sz w:val="24"/>
        </w:rPr>
        <w:t xml:space="preserve"> </w:t>
      </w:r>
      <w:r w:rsidRPr="00F32B5F">
        <w:rPr>
          <w:rFonts w:ascii="Palatino Linotype" w:hAnsi="Palatino Linotype" w:cs="Arial"/>
          <w:b/>
          <w:bCs/>
          <w:sz w:val="24"/>
        </w:rPr>
        <w:t>a la</w:t>
      </w:r>
      <w:r w:rsidRPr="00F32B5F">
        <w:rPr>
          <w:rFonts w:ascii="Palatino Linotype" w:eastAsia="MS Mincho" w:hAnsi="Palatino Linotype"/>
          <w:b/>
          <w:bCs/>
          <w:sz w:val="24"/>
        </w:rPr>
        <w:t xml:space="preserve"> </w:t>
      </w:r>
      <w:r w:rsidRPr="00F32B5F">
        <w:rPr>
          <w:rFonts w:ascii="Palatino Linotype" w:eastAsia="MS Mincho" w:hAnsi="Palatino Linotype"/>
          <w:sz w:val="24"/>
        </w:rPr>
        <w:t>Comisionada</w:t>
      </w:r>
      <w:r w:rsidRPr="00F32B5F">
        <w:rPr>
          <w:rFonts w:ascii="Palatino Linotype" w:eastAsia="MS Mincho" w:hAnsi="Palatino Linotype"/>
          <w:b/>
          <w:sz w:val="24"/>
        </w:rPr>
        <w:t xml:space="preserve"> </w:t>
      </w:r>
      <w:r w:rsidRPr="00F32B5F">
        <w:rPr>
          <w:rFonts w:ascii="Palatino Linotype" w:hAnsi="Palatino Linotype"/>
          <w:b/>
          <w:sz w:val="24"/>
        </w:rPr>
        <w:t>María del Rosario Mejía Ayala</w:t>
      </w:r>
      <w:r w:rsidRPr="00F32B5F">
        <w:rPr>
          <w:rFonts w:ascii="Palatino Linotype" w:eastAsia="MS Mincho" w:hAnsi="Palatino Linotype"/>
          <w:b/>
          <w:sz w:val="24"/>
        </w:rPr>
        <w:t xml:space="preserve"> </w:t>
      </w:r>
      <w:r w:rsidRPr="00F32B5F">
        <w:rPr>
          <w:rFonts w:ascii="Palatino Linotype" w:eastAsia="MS Mincho" w:hAnsi="Palatino Linotype"/>
          <w:sz w:val="24"/>
        </w:rPr>
        <w:t xml:space="preserve">a efecto de presentar al Pleno el proyecto de resolución correspondiente y de </w:t>
      </w:r>
      <w:r w:rsidRPr="00F32B5F">
        <w:rPr>
          <w:rFonts w:ascii="Palatino Linotype" w:hAnsi="Palatino Linotype" w:cs="Arial"/>
          <w:sz w:val="24"/>
        </w:rPr>
        <w:t xml:space="preserve">conformidad con el numeral ONCE inciso c) de los </w:t>
      </w:r>
      <w:r w:rsidRPr="00F32B5F">
        <w:rPr>
          <w:rFonts w:ascii="Palatino Linotype" w:hAnsi="Palatino Linotype" w:cs="Arial"/>
          <w:b/>
          <w:sz w:val="24"/>
        </w:rPr>
        <w:t xml:space="preserve">Lineamientos para la Recepción, Trámite y Resolución de las </w:t>
      </w:r>
      <w:r w:rsidRPr="00F32B5F">
        <w:rPr>
          <w:rFonts w:ascii="Palatino Linotype" w:hAnsi="Palatino Linotype" w:cs="Arial"/>
          <w:b/>
          <w:sz w:val="24"/>
        </w:rPr>
        <w:lastRenderedPageBreak/>
        <w:t>Solicitudes de Acceso a la Información Pública, así como de los Recursos de Revisión que Deberán Observar los Sujetos Obligados por la Ley de Transparencia Estatal</w:t>
      </w:r>
      <w:r w:rsidRPr="00F32B5F">
        <w:rPr>
          <w:rFonts w:ascii="Palatino Linotype" w:hAnsi="Palatino Linotype" w:cs="Arial"/>
          <w:sz w:val="24"/>
          <w:vertAlign w:val="superscript"/>
        </w:rPr>
        <w:footnoteReference w:id="1"/>
      </w:r>
      <w:r w:rsidRPr="00F32B5F">
        <w:rPr>
          <w:rFonts w:ascii="Palatino Linotype" w:hAnsi="Palatino Linotype" w:cs="Arial"/>
          <w:sz w:val="24"/>
        </w:rPr>
        <w:t>, que señala:</w:t>
      </w:r>
    </w:p>
    <w:p w14:paraId="0A9F752A" w14:textId="77777777" w:rsidR="00043374" w:rsidRPr="00F32B5F" w:rsidRDefault="00043374" w:rsidP="00043374">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F32B5F">
        <w:rPr>
          <w:rFonts w:ascii="Palatino Linotype" w:hAnsi="Palatino Linotype" w:cs="Arial"/>
          <w:b/>
          <w:i/>
          <w:sz w:val="22"/>
        </w:rPr>
        <w:t>ONCE.</w:t>
      </w:r>
      <w:r w:rsidRPr="00F32B5F">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225E7E89" w14:textId="77777777" w:rsidR="00043374" w:rsidRPr="00F32B5F" w:rsidRDefault="00043374" w:rsidP="00043374">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F32B5F">
        <w:rPr>
          <w:rFonts w:ascii="Palatino Linotype" w:hAnsi="Palatino Linotype" w:cs="Arial"/>
          <w:i/>
          <w:sz w:val="22"/>
        </w:rPr>
        <w:t>…</w:t>
      </w:r>
    </w:p>
    <w:p w14:paraId="1E29230A" w14:textId="77777777" w:rsidR="00043374" w:rsidRPr="00F32B5F" w:rsidRDefault="00043374" w:rsidP="00043374">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F32B5F">
        <w:rPr>
          <w:rFonts w:ascii="Palatino Linotype" w:hAnsi="Palatino Linotype" w:cs="Arial"/>
          <w:i/>
          <w:sz w:val="22"/>
        </w:rPr>
        <w:t>c) Cuando se trate del mismo solicitante, el mismo SUJETO OBLIGADO, aunque se trate de solicitudes diversas;</w:t>
      </w:r>
    </w:p>
    <w:p w14:paraId="2B32053C" w14:textId="77777777" w:rsidR="00043374" w:rsidRPr="00F32B5F" w:rsidRDefault="00043374" w:rsidP="00043374">
      <w:pPr>
        <w:spacing w:before="240" w:after="240" w:line="360" w:lineRule="auto"/>
        <w:ind w:left="567"/>
        <w:contextualSpacing/>
        <w:jc w:val="both"/>
        <w:rPr>
          <w:rFonts w:ascii="Palatino Linotype" w:hAnsi="Palatino Linotype" w:cs="Arial"/>
          <w:i/>
        </w:rPr>
      </w:pPr>
      <w:r w:rsidRPr="00F32B5F">
        <w:rPr>
          <w:rFonts w:ascii="Palatino Linotype" w:hAnsi="Palatino Linotype" w:cs="Arial"/>
          <w:i/>
        </w:rPr>
        <w:t>…</w:t>
      </w:r>
    </w:p>
    <w:p w14:paraId="38FF9707" w14:textId="77777777" w:rsidR="00043374" w:rsidRPr="00F32B5F" w:rsidRDefault="00043374" w:rsidP="00043374">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sz w:val="24"/>
          <w:szCs w:val="28"/>
        </w:rPr>
      </w:pPr>
      <w:r w:rsidRPr="00F32B5F">
        <w:rPr>
          <w:rFonts w:ascii="Palatino Linotype" w:eastAsia="MS Mincho" w:hAnsi="Palatino Linotype" w:cs="Arial"/>
          <w:color w:val="000000"/>
          <w:sz w:val="24"/>
          <w:szCs w:val="28"/>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F32B5F">
        <w:rPr>
          <w:rFonts w:ascii="Palatino Linotype" w:eastAsia="MS Mincho" w:hAnsi="Palatino Linotype" w:cs="Arial"/>
          <w:color w:val="000000"/>
          <w:sz w:val="24"/>
          <w:szCs w:val="28"/>
          <w:lang w:val="es-ES"/>
        </w:rPr>
        <w:t xml:space="preserve">Código de Procedimientos Administrativos del Estado de México, de aplicación supletoria en términos del </w:t>
      </w:r>
      <w:r w:rsidRPr="00F32B5F">
        <w:rPr>
          <w:rFonts w:ascii="Palatino Linotype" w:eastAsia="MS Mincho" w:hAnsi="Palatino Linotype" w:cs="Arial"/>
          <w:color w:val="000000"/>
          <w:sz w:val="24"/>
          <w:szCs w:val="28"/>
        </w:rPr>
        <w:t xml:space="preserve">artículo 195 de </w:t>
      </w:r>
      <w:r w:rsidRPr="00F32B5F">
        <w:rPr>
          <w:rFonts w:ascii="Palatino Linotype" w:eastAsia="MS Mincho" w:hAnsi="Palatino Linotype"/>
          <w:sz w:val="24"/>
          <w:szCs w:val="28"/>
        </w:rPr>
        <w:t>la Ley de Transparencia y Acceso a la Información Pública del Estado de México y Municipios en vigor, que a la letra señalan:</w:t>
      </w:r>
    </w:p>
    <w:p w14:paraId="4051C547" w14:textId="77777777" w:rsidR="00043374" w:rsidRPr="00F32B5F" w:rsidRDefault="00043374" w:rsidP="00043374">
      <w:pPr>
        <w:tabs>
          <w:tab w:val="center" w:pos="4252"/>
          <w:tab w:val="right" w:pos="8504"/>
        </w:tabs>
        <w:spacing w:line="360" w:lineRule="auto"/>
        <w:jc w:val="both"/>
        <w:rPr>
          <w:rFonts w:ascii="Palatino Linotype" w:eastAsia="MS Mincho" w:hAnsi="Palatino Linotype"/>
        </w:rPr>
      </w:pPr>
    </w:p>
    <w:p w14:paraId="1C0A178D" w14:textId="77777777" w:rsidR="00043374" w:rsidRPr="00F32B5F" w:rsidRDefault="00043374" w:rsidP="00A75BBA">
      <w:pPr>
        <w:spacing w:line="360" w:lineRule="auto"/>
        <w:ind w:left="567" w:right="567"/>
        <w:jc w:val="both"/>
        <w:rPr>
          <w:rFonts w:ascii="Palatino Linotype" w:eastAsia="MS Mincho" w:hAnsi="Palatino Linotype" w:cs="Arial"/>
          <w:b/>
          <w:i/>
        </w:rPr>
      </w:pPr>
      <w:r w:rsidRPr="00F32B5F">
        <w:rPr>
          <w:rFonts w:ascii="Palatino Linotype" w:eastAsia="MS Mincho" w:hAnsi="Palatino Linotype" w:cs="Arial"/>
          <w:b/>
          <w:i/>
        </w:rPr>
        <w:t>Código de Procedimientos Administrativos del Estado de México</w:t>
      </w:r>
    </w:p>
    <w:p w14:paraId="4A363F22" w14:textId="77777777" w:rsidR="00043374" w:rsidRPr="00F32B5F" w:rsidRDefault="00043374" w:rsidP="00A75BBA">
      <w:pPr>
        <w:spacing w:line="360" w:lineRule="auto"/>
        <w:ind w:left="567" w:right="567"/>
        <w:jc w:val="both"/>
        <w:rPr>
          <w:rFonts w:ascii="Palatino Linotype" w:eastAsia="MS Mincho" w:hAnsi="Palatino Linotype" w:cs="Arial"/>
          <w:i/>
          <w:sz w:val="22"/>
        </w:rPr>
      </w:pPr>
      <w:r w:rsidRPr="00F32B5F">
        <w:rPr>
          <w:rFonts w:ascii="Palatino Linotype" w:eastAsia="MS Mincho" w:hAnsi="Palatino Linotype" w:cs="Arial"/>
          <w:i/>
          <w:sz w:val="22"/>
        </w:rPr>
        <w:lastRenderedPageBreak/>
        <w:t>“</w:t>
      </w:r>
      <w:r w:rsidRPr="00F32B5F">
        <w:rPr>
          <w:rFonts w:ascii="Palatino Linotype" w:eastAsia="MS Mincho" w:hAnsi="Palatino Linotype" w:cs="Arial"/>
          <w:b/>
          <w:i/>
          <w:sz w:val="22"/>
        </w:rPr>
        <w:t>Artículo 18</w:t>
      </w:r>
      <w:r w:rsidRPr="00F32B5F">
        <w:rPr>
          <w:rFonts w:ascii="Palatino Linotype" w:eastAsia="MS Mincho" w:hAnsi="Palatino Linotype" w:cs="Arial"/>
          <w:i/>
          <w:sz w:val="22"/>
        </w:rPr>
        <w:t xml:space="preserve">.- </w:t>
      </w:r>
      <w:r w:rsidRPr="00F32B5F">
        <w:rPr>
          <w:rFonts w:ascii="Palatino Linotype" w:eastAsia="MS Mincho" w:hAnsi="Palatino Linotype" w:cs="Arial"/>
          <w:b/>
          <w:i/>
          <w:sz w:val="22"/>
        </w:rPr>
        <w:t xml:space="preserve">La autoridad administrativa o el Tribunal </w:t>
      </w:r>
      <w:r w:rsidRPr="00F32B5F">
        <w:rPr>
          <w:rFonts w:ascii="Palatino Linotype" w:eastAsia="MS Mincho" w:hAnsi="Palatino Linotype" w:cs="Arial"/>
          <w:b/>
          <w:i/>
          <w:sz w:val="22"/>
          <w:u w:val="single"/>
        </w:rPr>
        <w:t>acordarán la acumulación de los expedientes</w:t>
      </w:r>
      <w:r w:rsidRPr="00F32B5F">
        <w:rPr>
          <w:rFonts w:ascii="Palatino Linotype" w:eastAsia="MS Mincho" w:hAnsi="Palatino Linotype" w:cs="Arial"/>
          <w:b/>
          <w:i/>
          <w:sz w:val="22"/>
        </w:rPr>
        <w:t xml:space="preserve"> del procedimiento y proceso administrativo que ante ellos se sigan, de oficio</w:t>
      </w:r>
      <w:r w:rsidRPr="00F32B5F">
        <w:rPr>
          <w:rFonts w:ascii="Palatino Linotype" w:eastAsia="MS Mincho" w:hAnsi="Palatino Linotype" w:cs="Arial"/>
          <w:i/>
          <w:sz w:val="22"/>
        </w:rPr>
        <w:t xml:space="preserve"> o a petición de parte, </w:t>
      </w:r>
      <w:r w:rsidRPr="00F32B5F">
        <w:rPr>
          <w:rFonts w:ascii="Palatino Linotype" w:eastAsia="MS Mincho" w:hAnsi="Palatino Linotype" w:cs="Arial"/>
          <w:b/>
          <w:i/>
          <w:sz w:val="22"/>
          <w:u w:val="single"/>
        </w:rPr>
        <w:t>cuando las partes</w:t>
      </w:r>
      <w:r w:rsidRPr="00F32B5F">
        <w:rPr>
          <w:rFonts w:ascii="Palatino Linotype" w:eastAsia="MS Mincho" w:hAnsi="Palatino Linotype" w:cs="Arial"/>
          <w:i/>
          <w:sz w:val="22"/>
        </w:rPr>
        <w:t xml:space="preserve"> o los actos administrativos </w:t>
      </w:r>
      <w:r w:rsidRPr="00F32B5F">
        <w:rPr>
          <w:rFonts w:ascii="Palatino Linotype" w:eastAsia="MS Mincho" w:hAnsi="Palatino Linotype" w:cs="Arial"/>
          <w:b/>
          <w:i/>
          <w:sz w:val="22"/>
          <w:u w:val="single"/>
        </w:rPr>
        <w:t>sean iguales</w:t>
      </w:r>
      <w:r w:rsidRPr="00F32B5F">
        <w:rPr>
          <w:rFonts w:ascii="Palatino Linotype" w:eastAsia="MS Mincho" w:hAnsi="Palatino Linotype" w:cs="Arial"/>
          <w:i/>
          <w:sz w:val="22"/>
        </w:rPr>
        <w:t xml:space="preserve">, se trate de actos conexos o </w:t>
      </w:r>
      <w:r w:rsidRPr="00F32B5F">
        <w:rPr>
          <w:rFonts w:ascii="Palatino Linotype" w:eastAsia="MS Mincho" w:hAnsi="Palatino Linotype" w:cs="Arial"/>
          <w:b/>
          <w:i/>
          <w:sz w:val="22"/>
          <w:u w:val="single"/>
        </w:rPr>
        <w:t>resulte conveniente el trámite unificado de los asuntos, para evitar la emisión de resoluciones contradictorias</w:t>
      </w:r>
      <w:r w:rsidRPr="00F32B5F">
        <w:rPr>
          <w:rFonts w:ascii="Palatino Linotype" w:eastAsia="MS Mincho" w:hAnsi="Palatino Linotype" w:cs="Arial"/>
          <w:i/>
          <w:sz w:val="22"/>
        </w:rPr>
        <w:t>. La misma regla se aplicará, en lo conducente, para la separación de los expedientes.”</w:t>
      </w:r>
    </w:p>
    <w:p w14:paraId="1E20DD0F" w14:textId="77777777" w:rsidR="00043374" w:rsidRPr="00F32B5F" w:rsidRDefault="00043374" w:rsidP="00A75BBA">
      <w:pPr>
        <w:spacing w:line="360" w:lineRule="auto"/>
        <w:ind w:left="567" w:right="567"/>
        <w:jc w:val="both"/>
        <w:rPr>
          <w:rFonts w:ascii="Palatino Linotype" w:eastAsia="MS Mincho" w:hAnsi="Palatino Linotype" w:cs="Arial"/>
          <w:i/>
          <w:sz w:val="22"/>
        </w:rPr>
      </w:pPr>
    </w:p>
    <w:p w14:paraId="6DCD5CE4" w14:textId="77777777" w:rsidR="00043374" w:rsidRPr="00F32B5F" w:rsidRDefault="00043374" w:rsidP="00A75BBA">
      <w:pPr>
        <w:spacing w:line="360" w:lineRule="auto"/>
        <w:ind w:left="567" w:right="567"/>
        <w:jc w:val="both"/>
        <w:rPr>
          <w:rFonts w:ascii="Palatino Linotype" w:eastAsia="MS Mincho" w:hAnsi="Palatino Linotype" w:cs="Arial"/>
          <w:b/>
          <w:i/>
          <w:sz w:val="22"/>
        </w:rPr>
      </w:pPr>
      <w:r w:rsidRPr="00F32B5F">
        <w:rPr>
          <w:rFonts w:ascii="Palatino Linotype" w:eastAsia="MS Mincho" w:hAnsi="Palatino Linotype" w:cs="Arial"/>
          <w:b/>
          <w:i/>
          <w:sz w:val="22"/>
        </w:rPr>
        <w:t xml:space="preserve">Ley de Transparencia y Acceso a la Información Pública del Estado de México y Municipios </w:t>
      </w:r>
    </w:p>
    <w:p w14:paraId="7A718BDD" w14:textId="77777777" w:rsidR="00043374" w:rsidRPr="00F32B5F" w:rsidRDefault="00043374" w:rsidP="00A75BBA">
      <w:pPr>
        <w:spacing w:line="360" w:lineRule="auto"/>
        <w:ind w:left="567" w:right="567"/>
        <w:jc w:val="both"/>
        <w:rPr>
          <w:rFonts w:ascii="Palatino Linotype" w:eastAsia="MS Mincho" w:hAnsi="Palatino Linotype" w:cs="Arial"/>
          <w:i/>
          <w:sz w:val="22"/>
        </w:rPr>
      </w:pPr>
      <w:r w:rsidRPr="00F32B5F">
        <w:rPr>
          <w:rFonts w:ascii="Palatino Linotype" w:eastAsia="MS Mincho" w:hAnsi="Palatino Linotype" w:cs="Arial"/>
          <w:i/>
          <w:sz w:val="22"/>
        </w:rPr>
        <w:t>“</w:t>
      </w:r>
      <w:r w:rsidRPr="00F32B5F">
        <w:rPr>
          <w:rFonts w:ascii="Palatino Linotype" w:eastAsia="MS Mincho" w:hAnsi="Palatino Linotype" w:cs="Arial"/>
          <w:b/>
          <w:i/>
          <w:sz w:val="22"/>
        </w:rPr>
        <w:t xml:space="preserve">Artículo 195. </w:t>
      </w:r>
      <w:r w:rsidRPr="00F32B5F">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710F92FF" w14:textId="77777777" w:rsidR="00043374" w:rsidRPr="00F32B5F" w:rsidRDefault="00043374" w:rsidP="00A75BBA">
      <w:pPr>
        <w:pStyle w:val="Prrafodelista"/>
        <w:spacing w:before="240" w:after="240" w:line="360" w:lineRule="auto"/>
        <w:ind w:left="567"/>
        <w:jc w:val="both"/>
        <w:rPr>
          <w:rFonts w:ascii="Palatino Linotype" w:eastAsia="MS Mincho" w:hAnsi="Palatino Linotype" w:cs="Arial"/>
          <w:i/>
        </w:rPr>
      </w:pPr>
      <w:r w:rsidRPr="00F32B5F">
        <w:rPr>
          <w:rFonts w:ascii="Palatino Linotype" w:eastAsia="MS Mincho" w:hAnsi="Palatino Linotype" w:cs="Arial"/>
          <w:i/>
        </w:rPr>
        <w:t>(Énfasis añadido)</w:t>
      </w:r>
    </w:p>
    <w:p w14:paraId="734847A3" w14:textId="3AC896AE" w:rsidR="007743E6" w:rsidRPr="00F32B5F" w:rsidRDefault="00BC6FDD" w:rsidP="0012305A">
      <w:pPr>
        <w:numPr>
          <w:ilvl w:val="0"/>
          <w:numId w:val="2"/>
        </w:numPr>
        <w:tabs>
          <w:tab w:val="left" w:pos="284"/>
        </w:tabs>
        <w:spacing w:before="240" w:after="240" w:line="360" w:lineRule="auto"/>
        <w:ind w:left="0" w:firstLine="0"/>
        <w:contextualSpacing/>
        <w:jc w:val="both"/>
        <w:rPr>
          <w:rFonts w:ascii="Palatino Linotype" w:hAnsi="Palatino Linotype"/>
          <w:i/>
          <w:color w:val="000000"/>
          <w:sz w:val="24"/>
        </w:rPr>
      </w:pPr>
      <w:r w:rsidRPr="00F32B5F">
        <w:rPr>
          <w:rFonts w:ascii="Palatino Linotype" w:eastAsiaTheme="minorEastAsia" w:hAnsi="Palatino Linotype"/>
          <w:color w:val="000000"/>
          <w:sz w:val="24"/>
          <w:szCs w:val="24"/>
          <w:lang w:val="es-ES_tradnl"/>
        </w:rPr>
        <w:t xml:space="preserve">El </w:t>
      </w:r>
      <w:r w:rsidR="007743E6" w:rsidRPr="00F32B5F">
        <w:rPr>
          <w:rFonts w:ascii="Palatino Linotype" w:eastAsiaTheme="minorEastAsia" w:hAnsi="Palatino Linotype"/>
          <w:color w:val="000000"/>
          <w:sz w:val="24"/>
          <w:szCs w:val="24"/>
          <w:lang w:val="es-ES_tradnl"/>
        </w:rPr>
        <w:t xml:space="preserve">once (11) de junio de dos mil veintidós, el </w:t>
      </w:r>
      <w:r w:rsidRPr="00F32B5F">
        <w:rPr>
          <w:rFonts w:ascii="Palatino Linotype" w:eastAsiaTheme="minorEastAsia" w:hAnsi="Palatino Linotype"/>
          <w:b/>
          <w:color w:val="000000"/>
          <w:sz w:val="24"/>
          <w:szCs w:val="24"/>
          <w:lang w:val="es-ES_tradnl"/>
        </w:rPr>
        <w:t xml:space="preserve">SUJETO OBLIGADO </w:t>
      </w:r>
      <w:r w:rsidR="007743E6" w:rsidRPr="00F32B5F">
        <w:rPr>
          <w:rFonts w:ascii="Palatino Linotype" w:eastAsiaTheme="minorEastAsia" w:hAnsi="Palatino Linotype"/>
          <w:color w:val="000000"/>
          <w:sz w:val="24"/>
          <w:szCs w:val="24"/>
          <w:lang w:val="es-ES_tradnl"/>
        </w:rPr>
        <w:t>remitió su informe justificado, el cual se puso a la vista del particular  el catorce (14) de junio y veintitrés (23) de agosto de dos mil veintidós; sin embargo, se procede a describir su contenido medular, siendo el siguiente:</w:t>
      </w:r>
    </w:p>
    <w:p w14:paraId="25CCBF03" w14:textId="600E6AD8" w:rsidR="007743E6" w:rsidRPr="00F32B5F" w:rsidRDefault="007743E6" w:rsidP="007743E6">
      <w:pPr>
        <w:tabs>
          <w:tab w:val="left" w:pos="284"/>
        </w:tabs>
        <w:spacing w:before="240" w:after="240" w:line="360" w:lineRule="auto"/>
        <w:contextualSpacing/>
        <w:jc w:val="both"/>
        <w:rPr>
          <w:rFonts w:ascii="Palatino Linotype" w:eastAsia="Calibri" w:hAnsi="Palatino Linotype" w:cs="Tahoma"/>
          <w:b/>
          <w:sz w:val="22"/>
          <w:lang w:eastAsia="en-US"/>
        </w:rPr>
      </w:pPr>
      <w:r w:rsidRPr="00F32B5F">
        <w:rPr>
          <w:rFonts w:ascii="Palatino Linotype" w:eastAsia="Calibri" w:hAnsi="Palatino Linotype" w:cs="Tahoma"/>
          <w:b/>
          <w:sz w:val="22"/>
          <w:lang w:eastAsia="en-US"/>
        </w:rPr>
        <w:t>10338/INFOEM/IP/RR/2022</w:t>
      </w:r>
    </w:p>
    <w:p w14:paraId="2425B73D" w14:textId="0BE89016" w:rsidR="007743E6" w:rsidRPr="00F32B5F" w:rsidRDefault="007743E6" w:rsidP="007743E6">
      <w:pPr>
        <w:pStyle w:val="Prrafodelista"/>
        <w:numPr>
          <w:ilvl w:val="0"/>
          <w:numId w:val="15"/>
        </w:numPr>
        <w:tabs>
          <w:tab w:val="left" w:pos="284"/>
        </w:tabs>
        <w:spacing w:before="240" w:after="240" w:line="360" w:lineRule="auto"/>
        <w:jc w:val="both"/>
        <w:rPr>
          <w:rFonts w:ascii="Palatino Linotype" w:eastAsia="Calibri" w:hAnsi="Palatino Linotype" w:cs="Tahoma"/>
          <w:b/>
          <w:lang w:eastAsia="en-US"/>
        </w:rPr>
      </w:pPr>
      <w:r w:rsidRPr="00F32B5F">
        <w:rPr>
          <w:rFonts w:ascii="Palatino Linotype" w:eastAsia="Calibri" w:hAnsi="Palatino Linotype" w:cs="Tahoma"/>
          <w:b/>
          <w:lang w:eastAsia="en-US"/>
        </w:rPr>
        <w:t xml:space="preserve">00073_HUEHUETO_IP_2022.pdf: </w:t>
      </w:r>
      <w:r w:rsidRPr="00F32B5F">
        <w:rPr>
          <w:rFonts w:ascii="Palatino Linotype" w:eastAsia="Calibri" w:hAnsi="Palatino Linotype" w:cs="Tahoma"/>
          <w:lang w:eastAsia="en-US"/>
        </w:rPr>
        <w:t>Documento de título informe de deuda pública del 01 de enero al 31 de marzo de 2022, en el que se indica que no se cuenta con movimientos.</w:t>
      </w:r>
    </w:p>
    <w:p w14:paraId="55F36B23" w14:textId="1350A317" w:rsidR="007743E6" w:rsidRPr="00F32B5F" w:rsidRDefault="007743E6" w:rsidP="007743E6">
      <w:pPr>
        <w:tabs>
          <w:tab w:val="left" w:pos="284"/>
        </w:tabs>
        <w:spacing w:before="240" w:after="240" w:line="360" w:lineRule="auto"/>
        <w:contextualSpacing/>
        <w:jc w:val="both"/>
        <w:rPr>
          <w:rFonts w:ascii="Palatino Linotype" w:eastAsia="Calibri" w:hAnsi="Palatino Linotype" w:cs="Tahoma"/>
          <w:b/>
          <w:sz w:val="22"/>
          <w:lang w:eastAsia="en-US"/>
        </w:rPr>
      </w:pPr>
      <w:r w:rsidRPr="00F32B5F">
        <w:rPr>
          <w:rFonts w:ascii="Palatino Linotype" w:eastAsia="Calibri" w:hAnsi="Palatino Linotype" w:cs="Tahoma"/>
          <w:b/>
          <w:sz w:val="22"/>
          <w:lang w:eastAsia="en-US"/>
        </w:rPr>
        <w:lastRenderedPageBreak/>
        <w:t>10339/INFOEM/IP/RR/2022</w:t>
      </w:r>
    </w:p>
    <w:p w14:paraId="469EBA6F" w14:textId="5FE97A18" w:rsidR="007743E6" w:rsidRPr="00F32B5F" w:rsidRDefault="007743E6" w:rsidP="007743E6">
      <w:pPr>
        <w:pStyle w:val="Prrafodelista"/>
        <w:numPr>
          <w:ilvl w:val="0"/>
          <w:numId w:val="15"/>
        </w:numPr>
        <w:tabs>
          <w:tab w:val="left" w:pos="284"/>
        </w:tabs>
        <w:spacing w:before="240" w:after="240" w:line="360" w:lineRule="auto"/>
        <w:jc w:val="both"/>
        <w:rPr>
          <w:rFonts w:ascii="Palatino Linotype" w:hAnsi="Palatino Linotype"/>
          <w:b/>
          <w:i/>
          <w:color w:val="000000"/>
          <w:sz w:val="24"/>
        </w:rPr>
      </w:pPr>
      <w:r w:rsidRPr="00F32B5F">
        <w:rPr>
          <w:rFonts w:ascii="Palatino Linotype" w:eastAsia="Calibri" w:hAnsi="Palatino Linotype" w:cs="Tahoma"/>
          <w:b/>
          <w:lang w:eastAsia="en-US"/>
        </w:rPr>
        <w:t xml:space="preserve">00074_HUEHUETO_IP_2022.pdf: </w:t>
      </w:r>
      <w:r w:rsidRPr="00F32B5F">
        <w:rPr>
          <w:rFonts w:ascii="Palatino Linotype" w:eastAsia="Calibri" w:hAnsi="Palatino Linotype" w:cs="Tahoma"/>
          <w:lang w:eastAsia="en-US"/>
        </w:rPr>
        <w:t>Documento integrado por 119 páginas, en la que se contienen cinco (5) constancias de liquidación de participaciones, así como diversos acuerdos de las asig</w:t>
      </w:r>
      <w:r w:rsidR="00CF4E75" w:rsidRPr="00F32B5F">
        <w:rPr>
          <w:rFonts w:ascii="Palatino Linotype" w:eastAsia="Calibri" w:hAnsi="Palatino Linotype" w:cs="Tahoma"/>
          <w:lang w:eastAsia="en-US"/>
        </w:rPr>
        <w:t>naciones por municipio.</w:t>
      </w:r>
      <w:r w:rsidRPr="00F32B5F">
        <w:rPr>
          <w:rFonts w:ascii="Palatino Linotype" w:eastAsia="Calibri" w:hAnsi="Palatino Linotype" w:cs="Tahoma"/>
          <w:lang w:eastAsia="en-US"/>
        </w:rPr>
        <w:t xml:space="preserve"> </w:t>
      </w:r>
    </w:p>
    <w:p w14:paraId="4A76603E" w14:textId="77777777" w:rsidR="00E65B7C" w:rsidRPr="00F32B5F" w:rsidRDefault="00E65B7C" w:rsidP="00E65B7C">
      <w:pPr>
        <w:pStyle w:val="Prrafodelista"/>
        <w:spacing w:before="240" w:after="240" w:line="360" w:lineRule="auto"/>
        <w:ind w:left="0"/>
        <w:jc w:val="both"/>
        <w:rPr>
          <w:rFonts w:ascii="Palatino Linotype" w:hAnsi="Palatino Linotype"/>
          <w:i/>
          <w:color w:val="000000"/>
          <w:sz w:val="24"/>
        </w:rPr>
      </w:pPr>
    </w:p>
    <w:p w14:paraId="04016115" w14:textId="01B6705B" w:rsidR="00BC6FDD" w:rsidRPr="00F32B5F" w:rsidRDefault="00DD7DC3" w:rsidP="008A06D7">
      <w:pPr>
        <w:pStyle w:val="Prrafodelista"/>
        <w:numPr>
          <w:ilvl w:val="0"/>
          <w:numId w:val="3"/>
        </w:numPr>
        <w:spacing w:line="360" w:lineRule="auto"/>
        <w:ind w:left="0" w:firstLine="0"/>
        <w:jc w:val="both"/>
        <w:rPr>
          <w:rFonts w:ascii="Palatino Linotype" w:hAnsi="Palatino Linotype" w:cs="Tahoma"/>
          <w:sz w:val="24"/>
        </w:rPr>
      </w:pPr>
      <w:r w:rsidRPr="00F32B5F">
        <w:rPr>
          <w:rFonts w:ascii="Palatino Linotype" w:eastAsia="Calibri" w:hAnsi="Palatino Linotype" w:cs="Arial"/>
          <w:sz w:val="24"/>
          <w:lang w:val="es-ES"/>
        </w:rPr>
        <w:t xml:space="preserve">El </w:t>
      </w:r>
      <w:r w:rsidR="00CF4E75" w:rsidRPr="00F32B5F">
        <w:rPr>
          <w:rFonts w:ascii="Palatino Linotype" w:eastAsia="Calibri" w:hAnsi="Palatino Linotype" w:cs="Arial"/>
          <w:sz w:val="24"/>
          <w:lang w:val="es-ES"/>
        </w:rPr>
        <w:t>treinta y uno</w:t>
      </w:r>
      <w:r w:rsidR="004F1E2D" w:rsidRPr="00F32B5F">
        <w:rPr>
          <w:rFonts w:ascii="Palatino Linotype" w:eastAsia="Calibri" w:hAnsi="Palatino Linotype" w:cs="Arial"/>
          <w:sz w:val="24"/>
          <w:lang w:val="es-ES"/>
        </w:rPr>
        <w:t xml:space="preserve"> (</w:t>
      </w:r>
      <w:r w:rsidR="00CF4E75" w:rsidRPr="00F32B5F">
        <w:rPr>
          <w:rFonts w:ascii="Palatino Linotype" w:eastAsia="Calibri" w:hAnsi="Palatino Linotype" w:cs="Arial"/>
          <w:sz w:val="24"/>
          <w:lang w:val="es-ES"/>
        </w:rPr>
        <w:t>31</w:t>
      </w:r>
      <w:r w:rsidR="004F1E2D" w:rsidRPr="00F32B5F">
        <w:rPr>
          <w:rFonts w:ascii="Palatino Linotype" w:eastAsia="Calibri" w:hAnsi="Palatino Linotype" w:cs="Arial"/>
          <w:sz w:val="24"/>
          <w:lang w:val="es-ES"/>
        </w:rPr>
        <w:t xml:space="preserve">) </w:t>
      </w:r>
      <w:r w:rsidR="0012305A" w:rsidRPr="00F32B5F">
        <w:rPr>
          <w:rFonts w:ascii="Palatino Linotype" w:eastAsia="Calibri" w:hAnsi="Palatino Linotype" w:cs="Arial"/>
          <w:sz w:val="24"/>
          <w:lang w:val="es-ES"/>
        </w:rPr>
        <w:t xml:space="preserve">de </w:t>
      </w:r>
      <w:r w:rsidR="00CF4E75" w:rsidRPr="00F32B5F">
        <w:rPr>
          <w:rFonts w:ascii="Palatino Linotype" w:eastAsia="Calibri" w:hAnsi="Palatino Linotype" w:cs="Arial"/>
          <w:sz w:val="24"/>
          <w:lang w:val="es-ES"/>
        </w:rPr>
        <w:t xml:space="preserve">agosto </w:t>
      </w:r>
      <w:r w:rsidR="0012305A" w:rsidRPr="00F32B5F">
        <w:rPr>
          <w:rFonts w:ascii="Palatino Linotype" w:eastAsia="Calibri" w:hAnsi="Palatino Linotype" w:cs="Arial"/>
          <w:sz w:val="24"/>
          <w:lang w:val="es-ES"/>
        </w:rPr>
        <w:t>d</w:t>
      </w:r>
      <w:r w:rsidR="00E65B7C" w:rsidRPr="00F32B5F">
        <w:rPr>
          <w:rFonts w:ascii="Palatino Linotype" w:eastAsia="Calibri" w:hAnsi="Palatino Linotype" w:cs="Arial"/>
          <w:sz w:val="24"/>
          <w:lang w:val="es-ES"/>
        </w:rPr>
        <w:t xml:space="preserve">e </w:t>
      </w:r>
      <w:r w:rsidR="00D73603" w:rsidRPr="00F32B5F">
        <w:rPr>
          <w:rFonts w:ascii="Palatino Linotype" w:eastAsia="Calibri" w:hAnsi="Palatino Linotype" w:cs="Arial"/>
          <w:sz w:val="24"/>
          <w:lang w:val="es-ES"/>
        </w:rPr>
        <w:t>dos mil veinti</w:t>
      </w:r>
      <w:r w:rsidR="0021453D" w:rsidRPr="00F32B5F">
        <w:rPr>
          <w:rFonts w:ascii="Palatino Linotype" w:eastAsia="Calibri" w:hAnsi="Palatino Linotype" w:cs="Arial"/>
          <w:sz w:val="24"/>
          <w:lang w:val="es-ES"/>
        </w:rPr>
        <w:t>dós</w:t>
      </w:r>
      <w:r w:rsidR="00D73603" w:rsidRPr="00F32B5F">
        <w:rPr>
          <w:rFonts w:ascii="Palatino Linotype" w:eastAsia="Calibri" w:hAnsi="Palatino Linotype" w:cs="Arial"/>
          <w:sz w:val="24"/>
          <w:lang w:val="es-ES"/>
        </w:rPr>
        <w:t>, la</w:t>
      </w:r>
      <w:r w:rsidR="005000AA" w:rsidRPr="00F32B5F">
        <w:rPr>
          <w:rFonts w:ascii="Palatino Linotype" w:hAnsi="Palatino Linotype"/>
          <w:sz w:val="24"/>
        </w:rPr>
        <w:t xml:space="preserve"> Comisionad</w:t>
      </w:r>
      <w:r w:rsidR="00D73603" w:rsidRPr="00F32B5F">
        <w:rPr>
          <w:rFonts w:ascii="Palatino Linotype" w:hAnsi="Palatino Linotype"/>
          <w:sz w:val="24"/>
        </w:rPr>
        <w:t>a</w:t>
      </w:r>
      <w:r w:rsidR="005000AA" w:rsidRPr="00F32B5F">
        <w:rPr>
          <w:rFonts w:ascii="Palatino Linotype" w:hAnsi="Palatino Linotype"/>
          <w:sz w:val="24"/>
        </w:rPr>
        <w:t xml:space="preserve"> Ponente decretó el cierre de instrucción</w:t>
      </w:r>
      <w:r w:rsidR="00B83EE1" w:rsidRPr="00F32B5F">
        <w:rPr>
          <w:rFonts w:ascii="Palatino Linotype" w:hAnsi="Palatino Linotype" w:cs="Arial"/>
          <w:sz w:val="24"/>
        </w:rPr>
        <w:t xml:space="preserve">, </w:t>
      </w:r>
      <w:r w:rsidR="00CF4E75" w:rsidRPr="00F32B5F">
        <w:rPr>
          <w:rFonts w:ascii="Palatino Linotype" w:hAnsi="Palatino Linotype" w:cs="Arial"/>
          <w:sz w:val="24"/>
        </w:rPr>
        <w:t xml:space="preserve">asimismo, notificó e acuerdo mediante el cual se amplió el plazo para resolver los recursos de revisión, </w:t>
      </w:r>
      <w:r w:rsidR="00B83EE1" w:rsidRPr="00F32B5F">
        <w:rPr>
          <w:rFonts w:ascii="Palatino Linotype" w:hAnsi="Palatino Linotype" w:cs="Arial"/>
          <w:sz w:val="24"/>
        </w:rPr>
        <w:t>p</w:t>
      </w:r>
      <w:r w:rsidR="003C497F" w:rsidRPr="00F32B5F">
        <w:rPr>
          <w:rFonts w:ascii="Palatino Linotype" w:hAnsi="Palatino Linotype" w:cs="Tahoma"/>
          <w:sz w:val="24"/>
        </w:rPr>
        <w:t xml:space="preserve">or lo que turnó la presente resolución </w:t>
      </w:r>
      <w:r w:rsidR="003C5753" w:rsidRPr="00F32B5F">
        <w:rPr>
          <w:rFonts w:ascii="Palatino Linotype" w:hAnsi="Palatino Linotype" w:cs="Tahoma"/>
          <w:sz w:val="24"/>
        </w:rPr>
        <w:t>para su aprobación.</w:t>
      </w:r>
    </w:p>
    <w:p w14:paraId="259B9958" w14:textId="77777777" w:rsidR="00CF4E75" w:rsidRPr="00F32B5F" w:rsidRDefault="00CF4E75" w:rsidP="00CF4E75">
      <w:pPr>
        <w:pStyle w:val="Prrafodelista"/>
        <w:spacing w:line="360" w:lineRule="auto"/>
        <w:ind w:left="0"/>
        <w:jc w:val="both"/>
        <w:rPr>
          <w:rFonts w:ascii="Palatino Linotype" w:hAnsi="Palatino Linotype" w:cs="Tahoma"/>
          <w:sz w:val="24"/>
        </w:rPr>
      </w:pPr>
    </w:p>
    <w:p w14:paraId="53FCDC64" w14:textId="77777777" w:rsidR="00CF4E75" w:rsidRPr="00F32B5F" w:rsidRDefault="00CF4E75" w:rsidP="00CF4E75">
      <w:pPr>
        <w:pStyle w:val="Prrafodelista"/>
        <w:numPr>
          <w:ilvl w:val="0"/>
          <w:numId w:val="2"/>
        </w:numPr>
        <w:spacing w:before="240" w:after="240" w:line="360" w:lineRule="auto"/>
        <w:ind w:left="0" w:hanging="11"/>
        <w:jc w:val="both"/>
        <w:rPr>
          <w:rFonts w:ascii="Palatino Linotype" w:hAnsi="Palatino Linotype"/>
          <w:b/>
          <w:sz w:val="32"/>
          <w:u w:val="single"/>
        </w:rPr>
      </w:pPr>
      <w:r w:rsidRPr="00F32B5F">
        <w:rPr>
          <w:rFonts w:ascii="Palatino Linotype" w:hAnsi="Palatino Linotype"/>
          <w:sz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69FB80E" w14:textId="77777777" w:rsidR="00CF4E75" w:rsidRPr="00F32B5F" w:rsidRDefault="00CF4E75" w:rsidP="00CF4E75">
      <w:pPr>
        <w:pStyle w:val="Prrafodelista"/>
        <w:rPr>
          <w:rFonts w:ascii="Palatino Linotype" w:hAnsi="Palatino Linotype"/>
          <w:sz w:val="24"/>
        </w:rPr>
      </w:pPr>
    </w:p>
    <w:p w14:paraId="5864AEC0" w14:textId="77777777" w:rsidR="00CF4E75" w:rsidRPr="00F32B5F" w:rsidRDefault="00CF4E75" w:rsidP="00CF4E75">
      <w:pPr>
        <w:pStyle w:val="Prrafodelista"/>
        <w:numPr>
          <w:ilvl w:val="0"/>
          <w:numId w:val="2"/>
        </w:numPr>
        <w:spacing w:before="240" w:after="240" w:line="360" w:lineRule="auto"/>
        <w:ind w:left="0" w:firstLine="0"/>
        <w:jc w:val="both"/>
        <w:rPr>
          <w:rFonts w:ascii="Palatino Linotype" w:hAnsi="Palatino Linotype"/>
          <w:sz w:val="24"/>
        </w:rPr>
      </w:pPr>
      <w:r w:rsidRPr="00F32B5F">
        <w:rPr>
          <w:rFonts w:ascii="Palatino Linotype" w:hAnsi="Palatino Linotype"/>
          <w:sz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F32B5F">
        <w:rPr>
          <w:rFonts w:ascii="Palatino Linotype" w:hAnsi="Palatino Linotype"/>
          <w:sz w:val="24"/>
        </w:rPr>
        <w:lastRenderedPageBreak/>
        <w:t>órganos jurisdiccionales federales, aplicables también en procedimientos análogos, como el que nos ocupa.</w:t>
      </w:r>
    </w:p>
    <w:p w14:paraId="2990E866" w14:textId="77777777" w:rsidR="00CF4E75" w:rsidRPr="00F32B5F" w:rsidRDefault="00CF4E75" w:rsidP="00CF4E75">
      <w:pPr>
        <w:pStyle w:val="Prrafodelista"/>
        <w:spacing w:before="240" w:after="240" w:line="360" w:lineRule="auto"/>
        <w:ind w:left="0"/>
        <w:jc w:val="both"/>
        <w:rPr>
          <w:rFonts w:ascii="Palatino Linotype" w:hAnsi="Palatino Linotype"/>
          <w:sz w:val="24"/>
        </w:rPr>
      </w:pPr>
    </w:p>
    <w:p w14:paraId="37305311" w14:textId="77777777" w:rsidR="00CF4E75" w:rsidRPr="00F32B5F" w:rsidRDefault="00CF4E75" w:rsidP="00CF4E75">
      <w:pPr>
        <w:pStyle w:val="Prrafodelista"/>
        <w:numPr>
          <w:ilvl w:val="0"/>
          <w:numId w:val="2"/>
        </w:numPr>
        <w:spacing w:before="240" w:after="240" w:line="360" w:lineRule="auto"/>
        <w:ind w:left="0" w:firstLine="0"/>
        <w:jc w:val="both"/>
        <w:rPr>
          <w:rFonts w:ascii="Palatino Linotype" w:hAnsi="Palatino Linotype"/>
          <w:sz w:val="24"/>
        </w:rPr>
      </w:pPr>
      <w:r w:rsidRPr="00F32B5F">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3EF8DFD" w14:textId="77777777" w:rsidR="00CF4E75" w:rsidRPr="00F32B5F" w:rsidRDefault="00CF4E75" w:rsidP="00CF4E75">
      <w:pPr>
        <w:pStyle w:val="Prrafodelista"/>
        <w:rPr>
          <w:rFonts w:ascii="Palatino Linotype" w:hAnsi="Palatino Linotype"/>
          <w:sz w:val="24"/>
        </w:rPr>
      </w:pPr>
    </w:p>
    <w:p w14:paraId="28270272" w14:textId="77777777" w:rsidR="00CF4E75" w:rsidRPr="00F32B5F" w:rsidRDefault="00CF4E75" w:rsidP="00CF4E75">
      <w:pPr>
        <w:pStyle w:val="Prrafodelista"/>
        <w:numPr>
          <w:ilvl w:val="0"/>
          <w:numId w:val="2"/>
        </w:numPr>
        <w:spacing w:before="240" w:after="240" w:line="360" w:lineRule="auto"/>
        <w:ind w:left="0" w:firstLine="0"/>
        <w:jc w:val="both"/>
        <w:rPr>
          <w:rFonts w:ascii="Palatino Linotype" w:hAnsi="Palatino Linotype"/>
          <w:sz w:val="24"/>
        </w:rPr>
      </w:pPr>
      <w:r w:rsidRPr="00F32B5F">
        <w:rPr>
          <w:rFonts w:ascii="Palatino Linotype" w:hAnsi="Palatino Linotype"/>
          <w:sz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B959997" w14:textId="77777777" w:rsidR="00CF4E75" w:rsidRPr="00F32B5F" w:rsidRDefault="00CF4E75" w:rsidP="00CF4E75">
      <w:pPr>
        <w:pStyle w:val="Prrafodelista"/>
        <w:spacing w:before="240" w:after="240" w:line="360" w:lineRule="auto"/>
        <w:ind w:left="0"/>
        <w:jc w:val="both"/>
        <w:rPr>
          <w:rFonts w:ascii="Palatino Linotype" w:hAnsi="Palatino Linotype"/>
          <w:sz w:val="24"/>
        </w:rPr>
      </w:pPr>
    </w:p>
    <w:p w14:paraId="35322F51" w14:textId="77777777" w:rsidR="00CF4E75" w:rsidRPr="00F32B5F" w:rsidRDefault="00CF4E75" w:rsidP="00CF4E75">
      <w:pPr>
        <w:pStyle w:val="Prrafodelista"/>
        <w:numPr>
          <w:ilvl w:val="0"/>
          <w:numId w:val="2"/>
        </w:numPr>
        <w:spacing w:before="240" w:after="240" w:line="360" w:lineRule="auto"/>
        <w:ind w:left="0" w:firstLine="0"/>
        <w:jc w:val="both"/>
        <w:rPr>
          <w:rFonts w:ascii="Palatino Linotype" w:hAnsi="Palatino Linotype"/>
          <w:sz w:val="24"/>
        </w:rPr>
      </w:pPr>
      <w:r w:rsidRPr="00F32B5F">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614DFAD5" w14:textId="77777777" w:rsidR="00CF4E75" w:rsidRPr="00F32B5F" w:rsidRDefault="00CF4E75" w:rsidP="00CF4E75">
      <w:pPr>
        <w:pStyle w:val="Prrafodelista"/>
        <w:spacing w:before="240" w:after="240" w:line="360" w:lineRule="auto"/>
        <w:ind w:left="0"/>
        <w:jc w:val="both"/>
        <w:rPr>
          <w:rFonts w:ascii="Palatino Linotype" w:hAnsi="Palatino Linotype"/>
          <w:sz w:val="24"/>
        </w:rPr>
      </w:pPr>
    </w:p>
    <w:p w14:paraId="079CB75E" w14:textId="77777777" w:rsidR="00CF4E75" w:rsidRPr="00F32B5F" w:rsidRDefault="00CF4E75" w:rsidP="00CF4E75">
      <w:pPr>
        <w:pStyle w:val="Prrafodelista"/>
        <w:spacing w:before="240" w:after="240" w:line="360" w:lineRule="auto"/>
        <w:ind w:left="284"/>
        <w:jc w:val="both"/>
        <w:rPr>
          <w:rFonts w:ascii="Palatino Linotype" w:hAnsi="Palatino Linotype"/>
          <w:sz w:val="24"/>
        </w:rPr>
      </w:pPr>
      <w:r w:rsidRPr="00F32B5F">
        <w:rPr>
          <w:rFonts w:ascii="Palatino Linotype" w:hAnsi="Palatino Linotype"/>
          <w:sz w:val="24"/>
        </w:rPr>
        <w:t>a)      Complejidad del asunto: La complejidad de la prueba, la pluralidad de sujetos procesales, el tiempo transcurrido, las características y contexto del recurso.</w:t>
      </w:r>
    </w:p>
    <w:p w14:paraId="22333989" w14:textId="77777777" w:rsidR="00CF4E75" w:rsidRPr="00F32B5F" w:rsidRDefault="00CF4E75" w:rsidP="00CF4E75">
      <w:pPr>
        <w:pStyle w:val="Prrafodelista"/>
        <w:spacing w:before="240" w:after="240" w:line="360" w:lineRule="auto"/>
        <w:ind w:left="284"/>
        <w:jc w:val="both"/>
        <w:rPr>
          <w:rFonts w:ascii="Palatino Linotype" w:hAnsi="Palatino Linotype"/>
          <w:sz w:val="24"/>
        </w:rPr>
      </w:pPr>
      <w:r w:rsidRPr="00F32B5F">
        <w:rPr>
          <w:rFonts w:ascii="Palatino Linotype" w:hAnsi="Palatino Linotype"/>
          <w:sz w:val="24"/>
        </w:rPr>
        <w:t>b)     Actividad Procesal del interesado: Acciones u omisiones del interesado.</w:t>
      </w:r>
    </w:p>
    <w:p w14:paraId="223312F0" w14:textId="77777777" w:rsidR="00CF4E75" w:rsidRPr="00F32B5F" w:rsidRDefault="00CF4E75" w:rsidP="00CF4E75">
      <w:pPr>
        <w:pStyle w:val="Prrafodelista"/>
        <w:spacing w:before="240" w:after="240" w:line="360" w:lineRule="auto"/>
        <w:ind w:left="284"/>
        <w:jc w:val="both"/>
        <w:rPr>
          <w:rFonts w:ascii="Palatino Linotype" w:hAnsi="Palatino Linotype"/>
          <w:sz w:val="24"/>
        </w:rPr>
      </w:pPr>
      <w:r w:rsidRPr="00F32B5F">
        <w:rPr>
          <w:rFonts w:ascii="Palatino Linotype" w:hAnsi="Palatino Linotype"/>
          <w:sz w:val="24"/>
        </w:rPr>
        <w:t>c)      Conducta de la Autoridad: Las Acciones u omisiones realizadas en el procedimiento. Así como si la autoridad actuó con la debida diligencia.</w:t>
      </w:r>
    </w:p>
    <w:p w14:paraId="1C6A56AF" w14:textId="77777777" w:rsidR="00CF4E75" w:rsidRPr="00F32B5F" w:rsidRDefault="00CF4E75" w:rsidP="00CF4E75">
      <w:pPr>
        <w:pStyle w:val="Prrafodelista"/>
        <w:spacing w:before="240" w:after="240" w:line="360" w:lineRule="auto"/>
        <w:ind w:left="284"/>
        <w:jc w:val="both"/>
        <w:rPr>
          <w:rFonts w:ascii="Palatino Linotype" w:hAnsi="Palatino Linotype"/>
          <w:sz w:val="24"/>
        </w:rPr>
      </w:pPr>
      <w:r w:rsidRPr="00F32B5F">
        <w:rPr>
          <w:rFonts w:ascii="Palatino Linotype" w:hAnsi="Palatino Linotype"/>
          <w:sz w:val="24"/>
        </w:rPr>
        <w:lastRenderedPageBreak/>
        <w:t>d) La afectación generada en la situación jurídica de la persona involucrada en el proceso: Violación a sus derechos humanos.</w:t>
      </w:r>
    </w:p>
    <w:p w14:paraId="368C34B7" w14:textId="77777777" w:rsidR="00CF4E75" w:rsidRPr="00F32B5F" w:rsidRDefault="00CF4E75" w:rsidP="00CF4E75">
      <w:pPr>
        <w:pStyle w:val="Prrafodelista"/>
        <w:spacing w:before="240" w:after="240" w:line="360" w:lineRule="auto"/>
        <w:ind w:left="0"/>
        <w:jc w:val="both"/>
        <w:rPr>
          <w:rFonts w:ascii="Palatino Linotype" w:hAnsi="Palatino Linotype"/>
          <w:sz w:val="24"/>
        </w:rPr>
      </w:pPr>
    </w:p>
    <w:p w14:paraId="3BCF32B6" w14:textId="77777777" w:rsidR="00CF4E75" w:rsidRPr="00F32B5F" w:rsidRDefault="00CF4E75" w:rsidP="00CF4E75">
      <w:pPr>
        <w:pStyle w:val="Prrafodelista"/>
        <w:numPr>
          <w:ilvl w:val="0"/>
          <w:numId w:val="2"/>
        </w:numPr>
        <w:spacing w:before="240" w:after="240" w:line="360" w:lineRule="auto"/>
        <w:ind w:left="0" w:firstLine="0"/>
        <w:jc w:val="both"/>
        <w:rPr>
          <w:rFonts w:ascii="Palatino Linotype" w:hAnsi="Palatino Linotype"/>
          <w:sz w:val="24"/>
        </w:rPr>
      </w:pPr>
      <w:r w:rsidRPr="00F32B5F">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D94EFB" w14:textId="77777777" w:rsidR="00CF4E75" w:rsidRPr="00F32B5F" w:rsidRDefault="00CF4E75" w:rsidP="00CF4E75">
      <w:pPr>
        <w:pStyle w:val="Prrafodelista"/>
        <w:spacing w:before="240" w:after="240" w:line="360" w:lineRule="auto"/>
        <w:ind w:left="0"/>
        <w:jc w:val="both"/>
        <w:rPr>
          <w:rFonts w:ascii="Palatino Linotype" w:hAnsi="Palatino Linotype"/>
          <w:sz w:val="24"/>
        </w:rPr>
      </w:pPr>
    </w:p>
    <w:p w14:paraId="29B7A503" w14:textId="77777777" w:rsidR="00CF4E75" w:rsidRPr="00F32B5F" w:rsidRDefault="00CF4E75" w:rsidP="00CF4E75">
      <w:pPr>
        <w:pStyle w:val="Prrafodelista"/>
        <w:numPr>
          <w:ilvl w:val="0"/>
          <w:numId w:val="2"/>
        </w:numPr>
        <w:spacing w:before="240" w:after="240" w:line="360" w:lineRule="auto"/>
        <w:ind w:left="0" w:firstLine="0"/>
        <w:jc w:val="both"/>
        <w:rPr>
          <w:rFonts w:ascii="Palatino Linotype" w:hAnsi="Palatino Linotype"/>
          <w:sz w:val="24"/>
        </w:rPr>
      </w:pPr>
      <w:r w:rsidRPr="00F32B5F">
        <w:rPr>
          <w:rFonts w:ascii="Palatino Linotype" w:hAnsi="Palatino Linotype"/>
          <w:sz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54235EA" w14:textId="77777777" w:rsidR="00CF4E75" w:rsidRPr="00F32B5F" w:rsidRDefault="00CF4E75" w:rsidP="00CF4E75">
      <w:pPr>
        <w:pStyle w:val="Prrafodelista"/>
        <w:rPr>
          <w:rFonts w:ascii="Palatino Linotype" w:hAnsi="Palatino Linotype"/>
          <w:sz w:val="24"/>
        </w:rPr>
      </w:pPr>
    </w:p>
    <w:p w14:paraId="581B12F8" w14:textId="77777777" w:rsidR="00CF4E75" w:rsidRPr="00F32B5F" w:rsidRDefault="00CF4E75" w:rsidP="00CF4E75">
      <w:pPr>
        <w:pStyle w:val="Prrafodelista"/>
        <w:numPr>
          <w:ilvl w:val="0"/>
          <w:numId w:val="2"/>
        </w:numPr>
        <w:spacing w:before="240" w:after="240" w:line="360" w:lineRule="auto"/>
        <w:ind w:left="0" w:firstLine="0"/>
        <w:jc w:val="both"/>
        <w:rPr>
          <w:rFonts w:ascii="Palatino Linotype" w:hAnsi="Palatino Linotype"/>
          <w:sz w:val="24"/>
        </w:rPr>
      </w:pPr>
      <w:r w:rsidRPr="00F32B5F">
        <w:rPr>
          <w:rFonts w:ascii="Palatino Linotype" w:hAnsi="Palatino Linotype"/>
          <w:sz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F32B5F">
        <w:rPr>
          <w:rFonts w:ascii="Palatino Linotype" w:hAnsi="Palatino Linotype"/>
          <w:sz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1B3A071" w14:textId="77777777" w:rsidR="00CF4E75" w:rsidRPr="00F32B5F" w:rsidRDefault="00CF4E75" w:rsidP="00CF4E75">
      <w:pPr>
        <w:pStyle w:val="Prrafodelista"/>
        <w:spacing w:before="240" w:after="240" w:line="360" w:lineRule="auto"/>
        <w:ind w:left="0"/>
        <w:jc w:val="both"/>
        <w:rPr>
          <w:rFonts w:ascii="Palatino Linotype" w:hAnsi="Palatino Linotype"/>
          <w:sz w:val="24"/>
        </w:rPr>
      </w:pPr>
    </w:p>
    <w:p w14:paraId="031EDB8E" w14:textId="77777777" w:rsidR="00CF4E75" w:rsidRPr="00F32B5F" w:rsidRDefault="00CF4E75" w:rsidP="00CF4E75">
      <w:pPr>
        <w:pStyle w:val="Prrafodelista"/>
        <w:numPr>
          <w:ilvl w:val="0"/>
          <w:numId w:val="2"/>
        </w:numPr>
        <w:spacing w:before="240" w:after="240" w:line="360" w:lineRule="auto"/>
        <w:ind w:left="0" w:firstLine="0"/>
        <w:jc w:val="both"/>
        <w:rPr>
          <w:rFonts w:ascii="Palatino Linotype" w:hAnsi="Palatino Linotype"/>
          <w:sz w:val="24"/>
        </w:rPr>
      </w:pPr>
      <w:r w:rsidRPr="00F32B5F">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51D99B85" w14:textId="77777777" w:rsidR="00CF4E75" w:rsidRPr="00F32B5F" w:rsidRDefault="00CF4E75" w:rsidP="00CF4E75">
      <w:pPr>
        <w:pStyle w:val="Prrafodelista"/>
        <w:rPr>
          <w:rFonts w:ascii="Palatino Linotype" w:hAnsi="Palatino Linotype"/>
          <w:sz w:val="24"/>
        </w:rPr>
      </w:pPr>
    </w:p>
    <w:p w14:paraId="24301B5B" w14:textId="77777777" w:rsidR="00CF4E75" w:rsidRPr="00F32B5F" w:rsidRDefault="00CF4E75" w:rsidP="00CF4E75">
      <w:pPr>
        <w:pStyle w:val="Prrafodelista"/>
        <w:spacing w:before="240" w:after="240" w:line="360" w:lineRule="auto"/>
        <w:ind w:left="567"/>
        <w:jc w:val="both"/>
        <w:rPr>
          <w:rFonts w:ascii="Palatino Linotype" w:hAnsi="Palatino Linotype"/>
          <w:sz w:val="24"/>
        </w:rPr>
      </w:pPr>
      <w:r w:rsidRPr="00F32B5F">
        <w:rPr>
          <w:rFonts w:ascii="Palatino Linotype" w:hAnsi="Palatino Linotype"/>
          <w:sz w:val="24"/>
        </w:rPr>
        <w:t>“PLAZO RAZONABLE PARA RESOLVER. DIMENSIÓN Y EFECTOS DE ESTE CONCEPTO CUANDO SE ADUCE EXCESIVA CARGA DE TRABAJO.” consultable en el Seminario Judicial de la Federación y su gaceta, con el registro digital 2002351.</w:t>
      </w:r>
    </w:p>
    <w:p w14:paraId="64963AF6" w14:textId="77777777" w:rsidR="00CF4E75" w:rsidRPr="00F32B5F" w:rsidRDefault="00CF4E75" w:rsidP="00CF4E75">
      <w:pPr>
        <w:pStyle w:val="Prrafodelista"/>
        <w:spacing w:before="240" w:after="240" w:line="360" w:lineRule="auto"/>
        <w:ind w:left="567"/>
        <w:jc w:val="both"/>
        <w:rPr>
          <w:rFonts w:ascii="Palatino Linotype" w:hAnsi="Palatino Linotype"/>
          <w:sz w:val="24"/>
        </w:rPr>
      </w:pPr>
      <w:r w:rsidRPr="00F32B5F">
        <w:rPr>
          <w:rFonts w:ascii="Palatino Linotype" w:hAnsi="Palatino Linotype"/>
          <w:sz w:val="24"/>
        </w:rPr>
        <w:t>“PLAZO RAZONABLE PARA RESOLVER. CONCEPTO Y ELEMENTOS QUE LO INTEGRAN A LA LUZ DEL DERECHO INTERNACIONAL DE LOS DERECHOS HUMANOS.”, visible en el Seminario Judicial de la Federación y su gaceta, con el registro digital 2002350.</w:t>
      </w:r>
    </w:p>
    <w:p w14:paraId="7260E574" w14:textId="77777777" w:rsidR="00CF4E75" w:rsidRPr="00F32B5F" w:rsidRDefault="00CF4E75" w:rsidP="00CF4E75">
      <w:pPr>
        <w:pStyle w:val="Prrafodelista"/>
        <w:spacing w:before="240" w:after="240" w:line="360" w:lineRule="auto"/>
        <w:ind w:left="708"/>
        <w:jc w:val="both"/>
        <w:rPr>
          <w:rFonts w:ascii="Palatino Linotype" w:hAnsi="Palatino Linotype"/>
          <w:sz w:val="24"/>
        </w:rPr>
      </w:pPr>
    </w:p>
    <w:p w14:paraId="0A4F772C" w14:textId="77777777" w:rsidR="00CF4E75" w:rsidRPr="00F32B5F" w:rsidRDefault="00CF4E75" w:rsidP="00CF4E75">
      <w:pPr>
        <w:pStyle w:val="Prrafodelista"/>
        <w:numPr>
          <w:ilvl w:val="0"/>
          <w:numId w:val="2"/>
        </w:numPr>
        <w:spacing w:before="240" w:after="240" w:line="360" w:lineRule="auto"/>
        <w:ind w:left="0" w:firstLine="0"/>
        <w:jc w:val="both"/>
        <w:rPr>
          <w:rFonts w:ascii="Palatino Linotype" w:hAnsi="Palatino Linotype"/>
        </w:rPr>
      </w:pPr>
      <w:r w:rsidRPr="00F32B5F">
        <w:rPr>
          <w:rFonts w:ascii="Palatino Linotype" w:hAnsi="Palatino Linotype"/>
          <w:sz w:val="24"/>
        </w:rPr>
        <w:t>Por ello, este organismo garante comprometido con la tutela de los derechos humanos confiados, señala que este exceso del plazo legal para resolver el presente asunto, resulta de carácter excepcional.</w:t>
      </w:r>
    </w:p>
    <w:p w14:paraId="0F9176A0" w14:textId="77777777" w:rsidR="005000AA" w:rsidRPr="00F32B5F" w:rsidRDefault="005000AA" w:rsidP="005000AA">
      <w:pPr>
        <w:pStyle w:val="Ttulo1"/>
        <w:jc w:val="center"/>
        <w:rPr>
          <w:rFonts w:ascii="Palatino Linotype" w:hAnsi="Palatino Linotype"/>
          <w:b/>
          <w:color w:val="auto"/>
          <w:sz w:val="24"/>
          <w:szCs w:val="24"/>
        </w:rPr>
      </w:pPr>
      <w:bookmarkStart w:id="4" w:name="_Toc87549672"/>
      <w:r w:rsidRPr="00F32B5F">
        <w:rPr>
          <w:rFonts w:ascii="Palatino Linotype" w:hAnsi="Palatino Linotype"/>
          <w:b/>
          <w:color w:val="auto"/>
          <w:sz w:val="24"/>
          <w:szCs w:val="24"/>
        </w:rPr>
        <w:lastRenderedPageBreak/>
        <w:t>CONSIDERANDO</w:t>
      </w:r>
      <w:bookmarkEnd w:id="4"/>
      <w:r w:rsidRPr="00F32B5F">
        <w:rPr>
          <w:rFonts w:ascii="Palatino Linotype" w:hAnsi="Palatino Linotype"/>
          <w:b/>
          <w:color w:val="auto"/>
          <w:sz w:val="24"/>
          <w:szCs w:val="24"/>
        </w:rPr>
        <w:t xml:space="preserve"> </w:t>
      </w:r>
    </w:p>
    <w:p w14:paraId="5A808AC6" w14:textId="77777777" w:rsidR="005000AA" w:rsidRPr="00F32B5F" w:rsidRDefault="005000AA" w:rsidP="005000AA">
      <w:pPr>
        <w:rPr>
          <w:rFonts w:ascii="Palatino Linotype" w:hAnsi="Palatino Linotype"/>
          <w:sz w:val="24"/>
          <w:szCs w:val="24"/>
          <w:lang w:eastAsia="en-US"/>
        </w:rPr>
      </w:pPr>
    </w:p>
    <w:p w14:paraId="1058C60B" w14:textId="77777777" w:rsidR="005000AA" w:rsidRPr="00F32B5F" w:rsidRDefault="005000AA" w:rsidP="005000AA">
      <w:pPr>
        <w:pStyle w:val="Ttulo2"/>
        <w:rPr>
          <w:rFonts w:ascii="Palatino Linotype" w:hAnsi="Palatino Linotype"/>
          <w:b/>
          <w:bCs/>
          <w:color w:val="auto"/>
          <w:spacing w:val="60"/>
          <w:sz w:val="24"/>
          <w:szCs w:val="24"/>
          <w:lang w:eastAsia="en-US"/>
        </w:rPr>
      </w:pPr>
      <w:bookmarkStart w:id="5" w:name="_Toc87549673"/>
      <w:r w:rsidRPr="00F32B5F">
        <w:rPr>
          <w:rFonts w:ascii="Palatino Linotype" w:hAnsi="Palatino Linotype"/>
          <w:b/>
          <w:color w:val="auto"/>
          <w:sz w:val="24"/>
          <w:szCs w:val="24"/>
        </w:rPr>
        <w:t>PRIMERO. De la competencia</w:t>
      </w:r>
      <w:bookmarkEnd w:id="5"/>
    </w:p>
    <w:p w14:paraId="38B24DFE" w14:textId="3BFE7192" w:rsidR="005000AA" w:rsidRPr="00F32B5F"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F32B5F">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32B5F">
        <w:rPr>
          <w:rFonts w:ascii="Palatino Linotype" w:eastAsia="Calibri" w:hAnsi="Palatino Linotype"/>
          <w:b/>
          <w:sz w:val="24"/>
          <w:lang w:val="es-ES"/>
        </w:rPr>
        <w:t>Constitución Política de los Estados Unidos Mexicanos</w:t>
      </w:r>
      <w:r w:rsidRPr="00F32B5F">
        <w:rPr>
          <w:rFonts w:ascii="Palatino Linotype" w:eastAsia="Calibri" w:hAnsi="Palatino Linotype"/>
          <w:sz w:val="24"/>
          <w:lang w:val="es-ES"/>
        </w:rPr>
        <w:t xml:space="preserve">; 5, párrafos </w:t>
      </w:r>
      <w:r w:rsidRPr="00F32B5F">
        <w:rPr>
          <w:rFonts w:ascii="Palatino Linotype" w:hAnsi="Palatino Linotype" w:cs="Arial"/>
          <w:bCs/>
          <w:color w:val="222222"/>
          <w:sz w:val="24"/>
          <w:lang w:val="es-ES"/>
        </w:rPr>
        <w:t>trigésimo y trigésimo primero fracciones</w:t>
      </w:r>
      <w:r w:rsidRPr="00F32B5F">
        <w:rPr>
          <w:rFonts w:ascii="Palatino Linotype" w:eastAsia="Calibri" w:hAnsi="Palatino Linotype"/>
          <w:sz w:val="24"/>
          <w:lang w:val="es-ES"/>
        </w:rPr>
        <w:t xml:space="preserve"> IV y V de la </w:t>
      </w:r>
      <w:r w:rsidRPr="00F32B5F">
        <w:rPr>
          <w:rFonts w:ascii="Palatino Linotype" w:eastAsia="Calibri" w:hAnsi="Palatino Linotype"/>
          <w:b/>
          <w:sz w:val="24"/>
          <w:lang w:val="es-ES"/>
        </w:rPr>
        <w:t>Constitución Política del Estado Libre y Soberano de México</w:t>
      </w:r>
      <w:r w:rsidRPr="00F32B5F">
        <w:rPr>
          <w:rFonts w:ascii="Palatino Linotype" w:eastAsia="Calibri" w:hAnsi="Palatino Linotype"/>
          <w:sz w:val="24"/>
          <w:lang w:val="es-ES"/>
        </w:rPr>
        <w:t xml:space="preserve">; artículos 1, 2 fracción II, 13, 29, 36 fracciones I y II, 176, 178, 179, 181 párrafo tercero y 185 </w:t>
      </w:r>
      <w:r w:rsidRPr="00F32B5F">
        <w:rPr>
          <w:rFonts w:ascii="Palatino Linotype" w:eastAsia="Calibri" w:hAnsi="Palatino Linotype" w:cs="Arial"/>
          <w:sz w:val="24"/>
          <w:lang w:val="es-ES"/>
        </w:rPr>
        <w:t xml:space="preserve">de la </w:t>
      </w:r>
      <w:r w:rsidRPr="00F32B5F">
        <w:rPr>
          <w:rFonts w:ascii="Palatino Linotype" w:eastAsia="Calibri" w:hAnsi="Palatino Linotype" w:cs="Arial"/>
          <w:b/>
          <w:sz w:val="24"/>
          <w:lang w:val="es-ES"/>
        </w:rPr>
        <w:t>Ley de Transparencia y Acceso a la Información Pública del Estado de México y Municipios</w:t>
      </w:r>
      <w:r w:rsidRPr="00F32B5F">
        <w:rPr>
          <w:rFonts w:ascii="Palatino Linotype" w:eastAsia="Calibri" w:hAnsi="Palatino Linotype" w:cs="Arial"/>
          <w:sz w:val="24"/>
          <w:lang w:val="es-ES"/>
        </w:rPr>
        <w:t xml:space="preserve">; y 7, 9 fracciones I y XXIV, y 11 del </w:t>
      </w:r>
      <w:r w:rsidRPr="00F32B5F">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F32B5F">
        <w:rPr>
          <w:rFonts w:ascii="Palatino Linotype" w:hAnsi="Palatino Linotype"/>
          <w:sz w:val="24"/>
        </w:rPr>
        <w:t>.</w:t>
      </w:r>
    </w:p>
    <w:p w14:paraId="6D296A9A" w14:textId="77777777" w:rsidR="005000AA" w:rsidRPr="00F32B5F" w:rsidRDefault="005000AA" w:rsidP="005000AA">
      <w:pPr>
        <w:pStyle w:val="Ttulo2"/>
        <w:rPr>
          <w:rFonts w:ascii="Palatino Linotype" w:hAnsi="Palatino Linotype"/>
          <w:b/>
          <w:color w:val="auto"/>
          <w:sz w:val="24"/>
          <w:szCs w:val="24"/>
        </w:rPr>
      </w:pPr>
      <w:bookmarkStart w:id="6" w:name="_Toc87549674"/>
      <w:r w:rsidRPr="00F32B5F">
        <w:rPr>
          <w:rFonts w:ascii="Palatino Linotype" w:hAnsi="Palatino Linotype"/>
          <w:b/>
          <w:color w:val="auto"/>
          <w:sz w:val="24"/>
          <w:szCs w:val="24"/>
        </w:rPr>
        <w:t>SEGUNDO. De la oportunidad y procedencia.</w:t>
      </w:r>
      <w:bookmarkEnd w:id="6"/>
    </w:p>
    <w:p w14:paraId="34A6A51D" w14:textId="77777777" w:rsidR="00DA420D" w:rsidRPr="00F32B5F" w:rsidRDefault="00DA420D" w:rsidP="00DA420D">
      <w:pPr>
        <w:rPr>
          <w:rFonts w:ascii="Palatino Linotype" w:hAnsi="Palatino Linotype"/>
        </w:rPr>
      </w:pPr>
    </w:p>
    <w:p w14:paraId="09518606" w14:textId="77777777" w:rsidR="00CF4E75" w:rsidRPr="00F32B5F" w:rsidRDefault="00CF4E75" w:rsidP="00CF4E75">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bookmarkStart w:id="7" w:name="_Toc87549675"/>
      <w:r w:rsidRPr="00F32B5F">
        <w:rPr>
          <w:rFonts w:ascii="Palatino Linotype" w:eastAsia="Calibri" w:hAnsi="Palatino Linotype" w:cs="Arial"/>
          <w:sz w:val="24"/>
          <w:szCs w:val="24"/>
          <w:lang w:val="es-ES"/>
        </w:rPr>
        <w:t xml:space="preserve">Es de precisar, que la Ley de Transparencia y Acceso a la Información Pública del Estado de México y Municipios, en el artículo 178 describe la procedencia del recurso de revisión, asimismo señala que el plazo del </w:t>
      </w:r>
      <w:r w:rsidRPr="00F32B5F">
        <w:rPr>
          <w:rFonts w:ascii="Palatino Linotype" w:eastAsia="Calibri" w:hAnsi="Palatino Linotype" w:cs="Arial"/>
          <w:b/>
          <w:sz w:val="24"/>
          <w:szCs w:val="24"/>
          <w:lang w:val="es-ES"/>
        </w:rPr>
        <w:t>SUJETO OBLIGADO</w:t>
      </w:r>
      <w:r w:rsidRPr="00F32B5F">
        <w:rPr>
          <w:rFonts w:ascii="Palatino Linotype" w:eastAsia="Calibri" w:hAnsi="Palatino Linotype" w:cs="Arial"/>
          <w:sz w:val="24"/>
          <w:szCs w:val="24"/>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w:t>
      </w:r>
      <w:r w:rsidRPr="00F32B5F">
        <w:rPr>
          <w:rFonts w:ascii="Palatino Linotype" w:eastAsia="Calibri" w:hAnsi="Palatino Linotype" w:cs="Arial"/>
          <w:sz w:val="24"/>
          <w:szCs w:val="24"/>
          <w:lang w:val="es-ES"/>
        </w:rPr>
        <w:lastRenderedPageBreak/>
        <w:t xml:space="preserve">entenderá negada y el solicitante podrá interponer el recurso de revisión previsto en el ordenamiento en cita.  </w:t>
      </w:r>
    </w:p>
    <w:p w14:paraId="178F3E38" w14:textId="77777777" w:rsidR="00CF4E75" w:rsidRPr="00F32B5F" w:rsidRDefault="00CF4E75" w:rsidP="00CF4E75">
      <w:pPr>
        <w:tabs>
          <w:tab w:val="left" w:pos="284"/>
        </w:tabs>
        <w:spacing w:before="240" w:after="240" w:line="360" w:lineRule="auto"/>
        <w:contextualSpacing/>
        <w:jc w:val="both"/>
        <w:rPr>
          <w:rFonts w:ascii="Palatino Linotype" w:hAnsi="Palatino Linotype" w:cs="Arial"/>
          <w:color w:val="000000"/>
          <w:sz w:val="24"/>
          <w:szCs w:val="24"/>
          <w:lang w:val="es-ES_tradnl"/>
        </w:rPr>
      </w:pPr>
    </w:p>
    <w:p w14:paraId="6D5299FF" w14:textId="77777777" w:rsidR="00CF4E75" w:rsidRPr="00F32B5F" w:rsidRDefault="00CF4E75" w:rsidP="00CF4E75">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F32B5F">
        <w:rPr>
          <w:rFonts w:ascii="Palatino Linotype" w:eastAsia="Calibri" w:hAnsi="Palatino Linotype" w:cs="Arial"/>
          <w:sz w:val="24"/>
          <w:szCs w:val="24"/>
          <w:lang w:val="es-ES"/>
        </w:rPr>
        <w:t xml:space="preserve">Por ende, se constituye la figura jurídica de la </w:t>
      </w:r>
      <w:r w:rsidRPr="00F32B5F">
        <w:rPr>
          <w:rFonts w:ascii="Palatino Linotype" w:eastAsia="Calibri" w:hAnsi="Palatino Linotype" w:cs="Arial"/>
          <w:i/>
          <w:sz w:val="24"/>
          <w:szCs w:val="24"/>
          <w:lang w:val="es-ES"/>
        </w:rPr>
        <w:t>negativa ficta</w:t>
      </w:r>
      <w:r w:rsidRPr="00F32B5F">
        <w:rPr>
          <w:rFonts w:ascii="Palatino Linotype" w:eastAsia="Calibri" w:hAnsi="Palatino Linotype" w:cs="Arial"/>
          <w:sz w:val="24"/>
          <w:szCs w:val="24"/>
          <w:lang w:val="es-ES"/>
        </w:rPr>
        <w:t xml:space="preserve">, cuya esencia es atribuir un efecto negativo al silencio de la autoridad administrativa frente a las instancias y solicitudes que hagan los particulares, lo cual encuentra sustento en lo que establece el artículo </w:t>
      </w:r>
      <w:r w:rsidRPr="00F32B5F">
        <w:rPr>
          <w:rFonts w:ascii="Palatino Linotype" w:eastAsia="Calibri" w:hAnsi="Palatino Linotype" w:cs="Arial"/>
          <w:b/>
          <w:sz w:val="24"/>
          <w:szCs w:val="24"/>
          <w:lang w:val="es-ES"/>
        </w:rPr>
        <w:t>178</w:t>
      </w:r>
      <w:r w:rsidRPr="00F32B5F">
        <w:rPr>
          <w:rFonts w:ascii="Palatino Linotype" w:eastAsia="Calibri" w:hAnsi="Palatino Linotype" w:cs="Arial"/>
          <w:sz w:val="24"/>
          <w:szCs w:val="24"/>
          <w:lang w:val="es-ES"/>
        </w:rPr>
        <w:t xml:space="preserve"> segundo párrafo de </w:t>
      </w:r>
      <w:r w:rsidRPr="00F32B5F">
        <w:rPr>
          <w:rFonts w:ascii="Palatino Linotype" w:eastAsia="Calibri" w:hAnsi="Palatino Linotype" w:cs="Arial"/>
          <w:b/>
          <w:sz w:val="24"/>
          <w:szCs w:val="24"/>
          <w:lang w:val="es-ES"/>
        </w:rPr>
        <w:t>Ley de Transparencia y Acceso a la Información Pública del Estado de México y Municipios</w:t>
      </w:r>
      <w:r w:rsidRPr="00F32B5F">
        <w:rPr>
          <w:rFonts w:ascii="Palatino Linotype" w:eastAsia="Calibri" w:hAnsi="Palatino Linotype"/>
          <w:color w:val="000000"/>
          <w:sz w:val="24"/>
          <w:szCs w:val="24"/>
          <w:shd w:val="clear" w:color="auto" w:fill="FFFFFF"/>
        </w:rPr>
        <w:t xml:space="preserve">, que dispone; ante la falta de respuesta del </w:t>
      </w:r>
      <w:r w:rsidRPr="00F32B5F">
        <w:rPr>
          <w:rFonts w:ascii="Palatino Linotype" w:eastAsia="Calibri" w:hAnsi="Palatino Linotype"/>
          <w:b/>
          <w:color w:val="000000"/>
          <w:sz w:val="24"/>
          <w:szCs w:val="24"/>
          <w:shd w:val="clear" w:color="auto" w:fill="FFFFFF"/>
        </w:rPr>
        <w:t>SUJETO OBLIGADO,</w:t>
      </w:r>
      <w:r w:rsidRPr="00F32B5F">
        <w:rPr>
          <w:rFonts w:ascii="Palatino Linotype" w:eastAsia="Calibri" w:hAnsi="Palatino Linotype"/>
          <w:color w:val="000000"/>
          <w:sz w:val="24"/>
          <w:szCs w:val="24"/>
          <w:shd w:val="clear" w:color="auto" w:fill="FFFFFF"/>
        </w:rPr>
        <w:t xml:space="preserve"> dentro de los plazos establecidos en esta Ley, a una solicitud de acceso a la información pública, el recurso </w:t>
      </w:r>
      <w:r w:rsidRPr="00F32B5F">
        <w:rPr>
          <w:rFonts w:ascii="Palatino Linotype" w:eastAsia="Calibri" w:hAnsi="Palatino Linotype"/>
          <w:b/>
          <w:color w:val="000000"/>
          <w:sz w:val="24"/>
          <w:szCs w:val="24"/>
          <w:shd w:val="clear" w:color="auto" w:fill="FFFFFF"/>
        </w:rPr>
        <w:t xml:space="preserve">podrá ser interpuesto en cualquier momento. </w:t>
      </w:r>
    </w:p>
    <w:p w14:paraId="14EAB98F" w14:textId="77777777" w:rsidR="00CF4E75" w:rsidRPr="00F32B5F" w:rsidRDefault="00CF4E75" w:rsidP="00CF4E75">
      <w:pPr>
        <w:tabs>
          <w:tab w:val="left" w:pos="284"/>
        </w:tabs>
        <w:contextualSpacing/>
        <w:rPr>
          <w:rFonts w:ascii="Palatino Linotype" w:hAnsi="Palatino Linotype" w:cs="Arial"/>
          <w:color w:val="000000"/>
          <w:sz w:val="24"/>
          <w:szCs w:val="24"/>
          <w:lang w:val="es-ES_tradnl"/>
        </w:rPr>
      </w:pPr>
    </w:p>
    <w:p w14:paraId="0BDD6869" w14:textId="77777777" w:rsidR="00CF4E75" w:rsidRPr="00F32B5F" w:rsidRDefault="00CF4E75" w:rsidP="00CF4E75">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F32B5F">
        <w:rPr>
          <w:rFonts w:ascii="Palatino Linotype" w:eastAsia="Calibri" w:hAnsi="Palatino Linotype" w:cs="Arial"/>
          <w:sz w:val="24"/>
          <w:szCs w:val="24"/>
          <w:lang w:val="es-ES"/>
        </w:rPr>
        <w:t xml:space="preserve">Por lo que, tratándose de la </w:t>
      </w:r>
      <w:r w:rsidRPr="00F32B5F">
        <w:rPr>
          <w:rFonts w:ascii="Palatino Linotype" w:eastAsia="Calibri" w:hAnsi="Palatino Linotype" w:cs="Arial"/>
          <w:i/>
          <w:sz w:val="24"/>
          <w:szCs w:val="24"/>
          <w:lang w:val="es-ES"/>
        </w:rPr>
        <w:t>negativa ficta</w:t>
      </w:r>
      <w:r w:rsidRPr="00F32B5F">
        <w:rPr>
          <w:rFonts w:ascii="Palatino Linotype" w:eastAsia="Calibri" w:hAnsi="Palatino Linotype" w:cs="Arial"/>
          <w:sz w:val="24"/>
          <w:szCs w:val="24"/>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F32B5F">
        <w:rPr>
          <w:rFonts w:ascii="Palatino Linotype" w:eastAsia="Calibri" w:hAnsi="Palatino Linotype" w:cs="Arial"/>
          <w:i/>
          <w:sz w:val="24"/>
          <w:szCs w:val="24"/>
          <w:lang w:val="es-ES"/>
        </w:rPr>
        <w:t>negativa ficta</w:t>
      </w:r>
      <w:r w:rsidRPr="00F32B5F">
        <w:rPr>
          <w:rFonts w:ascii="Palatino Linotype" w:eastAsia="Calibri" w:hAnsi="Palatino Linotype" w:cs="Arial"/>
          <w:sz w:val="24"/>
          <w:szCs w:val="24"/>
          <w:lang w:val="es-ES"/>
        </w:rPr>
        <w:t>, que señala:</w:t>
      </w:r>
    </w:p>
    <w:p w14:paraId="47FB463B" w14:textId="77777777" w:rsidR="00CF4E75" w:rsidRPr="00F32B5F" w:rsidRDefault="00CF4E75" w:rsidP="00CF4E75">
      <w:pPr>
        <w:tabs>
          <w:tab w:val="left" w:pos="284"/>
          <w:tab w:val="left" w:pos="7655"/>
        </w:tabs>
        <w:spacing w:before="240" w:after="240" w:line="360" w:lineRule="auto"/>
        <w:ind w:left="567" w:right="822"/>
        <w:jc w:val="center"/>
        <w:rPr>
          <w:rFonts w:ascii="Palatino Linotype" w:eastAsia="Calibri" w:hAnsi="Palatino Linotype" w:cs="Arial"/>
          <w:b/>
          <w:sz w:val="24"/>
          <w:szCs w:val="24"/>
          <w:lang w:val="es-ES"/>
        </w:rPr>
      </w:pPr>
      <w:r w:rsidRPr="00F32B5F">
        <w:rPr>
          <w:rFonts w:ascii="Palatino Linotype" w:eastAsia="Calibri" w:hAnsi="Palatino Linotype" w:cs="Arial"/>
          <w:b/>
          <w:sz w:val="24"/>
          <w:szCs w:val="24"/>
          <w:lang w:val="es-ES"/>
        </w:rPr>
        <w:lastRenderedPageBreak/>
        <w:t>Criterio 0001-15</w:t>
      </w:r>
    </w:p>
    <w:p w14:paraId="0DC22738" w14:textId="77777777" w:rsidR="00CF4E75" w:rsidRPr="00F32B5F" w:rsidRDefault="00CF4E75" w:rsidP="00CF4E75">
      <w:pPr>
        <w:tabs>
          <w:tab w:val="left" w:pos="284"/>
          <w:tab w:val="left" w:pos="7655"/>
        </w:tabs>
        <w:spacing w:before="240" w:after="240" w:line="360" w:lineRule="auto"/>
        <w:ind w:left="567" w:right="822"/>
        <w:jc w:val="both"/>
        <w:rPr>
          <w:rFonts w:ascii="Palatino Linotype" w:eastAsia="Calibri" w:hAnsi="Palatino Linotype" w:cs="Arial"/>
          <w:i/>
          <w:sz w:val="24"/>
          <w:szCs w:val="24"/>
          <w:lang w:val="es-ES"/>
        </w:rPr>
      </w:pPr>
      <w:r w:rsidRPr="00F32B5F">
        <w:rPr>
          <w:rFonts w:ascii="Palatino Linotype" w:eastAsia="Calibri" w:hAnsi="Palatino Linotype" w:cs="Arial"/>
          <w:b/>
          <w:i/>
          <w:sz w:val="24"/>
          <w:szCs w:val="24"/>
          <w:lang w:val="es-ES"/>
        </w:rPr>
        <w:t>NEGATIVA FICTA. PLAZO PARA INTERPONER EL RECURSO DE REVISIÓN TRATÁNDOSE DE.</w:t>
      </w:r>
      <w:r w:rsidRPr="00F32B5F">
        <w:rPr>
          <w:rFonts w:ascii="Palatino Linotype" w:eastAsia="Calibri" w:hAnsi="Palatino Linotype" w:cs="Arial"/>
          <w:i/>
          <w:sz w:val="24"/>
          <w:szCs w:val="24"/>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C674464" w14:textId="77777777" w:rsidR="00CF4E75" w:rsidRPr="00F32B5F" w:rsidRDefault="00CF4E75" w:rsidP="00CF4E75">
      <w:pPr>
        <w:numPr>
          <w:ilvl w:val="0"/>
          <w:numId w:val="2"/>
        </w:numPr>
        <w:tabs>
          <w:tab w:val="left" w:pos="284"/>
        </w:tabs>
        <w:spacing w:before="240" w:after="240" w:line="360" w:lineRule="auto"/>
        <w:ind w:left="0" w:firstLine="0"/>
        <w:contextualSpacing/>
        <w:jc w:val="both"/>
        <w:rPr>
          <w:rFonts w:ascii="Palatino Linotype" w:hAnsi="Palatino Linotype" w:cs="Arial"/>
          <w:color w:val="000000" w:themeColor="text1"/>
          <w:sz w:val="24"/>
          <w:szCs w:val="24"/>
          <w:lang w:val="es-ES" w:eastAsia="es-MX"/>
        </w:rPr>
      </w:pPr>
      <w:r w:rsidRPr="00F32B5F">
        <w:rPr>
          <w:rFonts w:ascii="Palatino Linotype" w:hAnsi="Palatino Linotype" w:cs="Arial"/>
          <w:color w:val="000000" w:themeColor="text1"/>
          <w:sz w:val="24"/>
          <w:szCs w:val="24"/>
          <w:lang w:val="es-ES" w:eastAsia="es-MX"/>
        </w:rPr>
        <w:t xml:space="preserve">Lo anterior, se explica porque la </w:t>
      </w:r>
      <w:r w:rsidRPr="00F32B5F">
        <w:rPr>
          <w:rFonts w:ascii="Palatino Linotype" w:hAnsi="Palatino Linotype" w:cs="Arial"/>
          <w:b/>
          <w:color w:val="000000" w:themeColor="text1"/>
          <w:sz w:val="24"/>
          <w:szCs w:val="24"/>
          <w:u w:val="single"/>
          <w:lang w:val="es-ES" w:eastAsia="es-MX"/>
        </w:rPr>
        <w:t>posible ausencia</w:t>
      </w:r>
      <w:r w:rsidRPr="00F32B5F">
        <w:rPr>
          <w:rFonts w:ascii="Palatino Linotype" w:hAnsi="Palatino Linotype" w:cs="Arial"/>
          <w:color w:val="000000" w:themeColor="text1"/>
          <w:sz w:val="24"/>
          <w:szCs w:val="24"/>
          <w:lang w:val="es-ES" w:eastAsia="es-MX"/>
        </w:rPr>
        <w:t xml:space="preserve"> de una respuesta en la solicitud constituye un acto que vulnera el derecho de manera continua y actualizable </w:t>
      </w:r>
      <w:r w:rsidRPr="00F32B5F">
        <w:rPr>
          <w:rFonts w:ascii="Palatino Linotype" w:hAnsi="Palatino Linotype" w:cs="Arial"/>
          <w:color w:val="000000" w:themeColor="text1"/>
          <w:sz w:val="24"/>
          <w:szCs w:val="24"/>
          <w:lang w:val="es-ES" w:eastAsia="es-MX"/>
        </w:rPr>
        <w:lastRenderedPageBreak/>
        <w:t xml:space="preserve">cada día en tanto, no se emita la respuesta a la que esté impuesto el </w:t>
      </w:r>
      <w:r w:rsidRPr="00F32B5F">
        <w:rPr>
          <w:rFonts w:ascii="Palatino Linotype" w:hAnsi="Palatino Linotype" w:cs="Arial"/>
          <w:b/>
          <w:color w:val="000000" w:themeColor="text1"/>
          <w:sz w:val="24"/>
          <w:szCs w:val="24"/>
          <w:lang w:val="es-ES" w:eastAsia="es-MX"/>
        </w:rPr>
        <w:t>SUJETO OBLIGADO</w:t>
      </w:r>
      <w:r w:rsidRPr="00F32B5F">
        <w:rPr>
          <w:rFonts w:ascii="Palatino Linotype" w:hAnsi="Palatino Linotype" w:cs="Arial"/>
          <w:color w:val="000000" w:themeColor="text1"/>
          <w:sz w:val="24"/>
          <w:szCs w:val="24"/>
          <w:lang w:val="es-ES" w:eastAsia="es-MX"/>
        </w:rPr>
        <w:t>.</w:t>
      </w:r>
    </w:p>
    <w:p w14:paraId="50B7A13F" w14:textId="77777777" w:rsidR="00CF4E75" w:rsidRPr="00F32B5F" w:rsidRDefault="00CF4E75" w:rsidP="00CF4E75">
      <w:pPr>
        <w:tabs>
          <w:tab w:val="left" w:pos="284"/>
        </w:tabs>
        <w:contextualSpacing/>
        <w:rPr>
          <w:rFonts w:ascii="Palatino Linotype" w:hAnsi="Palatino Linotype" w:cs="Arial"/>
          <w:color w:val="000000" w:themeColor="text1"/>
          <w:sz w:val="24"/>
          <w:szCs w:val="24"/>
          <w:lang w:val="es-ES" w:eastAsia="es-MX"/>
        </w:rPr>
      </w:pPr>
    </w:p>
    <w:p w14:paraId="2FB1BD89" w14:textId="77777777" w:rsidR="00CF4E75" w:rsidRPr="00F32B5F" w:rsidRDefault="00CF4E75" w:rsidP="00CF4E75">
      <w:pPr>
        <w:numPr>
          <w:ilvl w:val="0"/>
          <w:numId w:val="2"/>
        </w:numPr>
        <w:tabs>
          <w:tab w:val="left" w:pos="284"/>
        </w:tabs>
        <w:spacing w:before="240" w:after="240" w:line="360" w:lineRule="auto"/>
        <w:ind w:left="0" w:right="49" w:firstLine="0"/>
        <w:contextualSpacing/>
        <w:jc w:val="both"/>
        <w:rPr>
          <w:rFonts w:ascii="Palatino Linotype" w:eastAsiaTheme="minorEastAsia" w:hAnsi="Palatino Linotype" w:cs="Arial"/>
          <w:b/>
          <w:sz w:val="24"/>
          <w:szCs w:val="24"/>
          <w:lang w:val="es-ES_tradnl"/>
        </w:rPr>
      </w:pPr>
      <w:r w:rsidRPr="00F32B5F">
        <w:rPr>
          <w:rFonts w:ascii="Palatino Linotype" w:eastAsia="Calibri" w:hAnsi="Palatino Linotype" w:cs="Arial"/>
          <w:sz w:val="24"/>
          <w:szCs w:val="24"/>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2851EBB" w14:textId="415C1767" w:rsidR="005000AA" w:rsidRPr="00F32B5F" w:rsidRDefault="005000AA" w:rsidP="005000AA">
      <w:pPr>
        <w:pStyle w:val="Ttulo1"/>
        <w:rPr>
          <w:rFonts w:ascii="Palatino Linotype" w:eastAsia="MS Mincho" w:hAnsi="Palatino Linotype" w:cs="Times New Roman"/>
          <w:b/>
          <w:color w:val="auto"/>
          <w:sz w:val="24"/>
          <w:szCs w:val="24"/>
        </w:rPr>
      </w:pPr>
      <w:r w:rsidRPr="00F32B5F">
        <w:rPr>
          <w:rFonts w:ascii="Palatino Linotype" w:hAnsi="Palatino Linotype"/>
          <w:b/>
          <w:color w:val="auto"/>
          <w:sz w:val="24"/>
          <w:szCs w:val="24"/>
        </w:rPr>
        <w:t>TERCERO. Planteamiento de la Litis</w:t>
      </w:r>
      <w:bookmarkEnd w:id="7"/>
      <w:r w:rsidRPr="00F32B5F">
        <w:rPr>
          <w:rFonts w:ascii="Palatino Linotype" w:hAnsi="Palatino Linotype"/>
          <w:b/>
          <w:color w:val="auto"/>
          <w:sz w:val="24"/>
          <w:szCs w:val="24"/>
        </w:rPr>
        <w:t xml:space="preserve"> </w:t>
      </w:r>
    </w:p>
    <w:p w14:paraId="2F059F0C" w14:textId="77777777" w:rsidR="00601054" w:rsidRPr="00F32B5F"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F32B5F">
        <w:rPr>
          <w:rFonts w:ascii="Palatino Linotype" w:hAnsi="Palatino Linotype"/>
          <w:bCs/>
          <w:sz w:val="24"/>
        </w:rPr>
        <w:t>El recurrente solicitó</w:t>
      </w:r>
      <w:r w:rsidR="00030C87" w:rsidRPr="00F32B5F">
        <w:rPr>
          <w:rFonts w:ascii="Palatino Linotype" w:hAnsi="Palatino Linotype"/>
          <w:bCs/>
          <w:sz w:val="24"/>
        </w:rPr>
        <w:t xml:space="preserve"> </w:t>
      </w:r>
      <w:r w:rsidR="00601054" w:rsidRPr="00F32B5F">
        <w:rPr>
          <w:rFonts w:ascii="Palatino Linotype" w:hAnsi="Palatino Linotype"/>
          <w:bCs/>
          <w:sz w:val="24"/>
        </w:rPr>
        <w:t>lo siguiente:</w:t>
      </w:r>
    </w:p>
    <w:p w14:paraId="4F7893F5" w14:textId="77777777" w:rsidR="00601054" w:rsidRPr="00F32B5F" w:rsidRDefault="00601054" w:rsidP="00601054">
      <w:pPr>
        <w:pStyle w:val="Prrafodelista"/>
        <w:spacing w:before="240" w:after="240" w:line="360" w:lineRule="auto"/>
        <w:ind w:left="0" w:right="49"/>
        <w:jc w:val="both"/>
        <w:rPr>
          <w:rFonts w:ascii="Palatino Linotype" w:hAnsi="Palatino Linotype"/>
          <w:bCs/>
          <w:sz w:val="24"/>
        </w:rPr>
      </w:pPr>
    </w:p>
    <w:p w14:paraId="3E72D6A8" w14:textId="017B1D1F" w:rsidR="00CF4E75" w:rsidRPr="00F32B5F" w:rsidRDefault="00CF4E75" w:rsidP="00CF4E75">
      <w:pPr>
        <w:pStyle w:val="Prrafodelista"/>
        <w:numPr>
          <w:ilvl w:val="0"/>
          <w:numId w:val="13"/>
        </w:numPr>
        <w:spacing w:line="360" w:lineRule="auto"/>
        <w:jc w:val="both"/>
        <w:rPr>
          <w:rFonts w:ascii="Palatino Linotype" w:hAnsi="Palatino Linotype" w:cs="Arial"/>
          <w:sz w:val="24"/>
          <w:lang w:val="es-ES"/>
        </w:rPr>
      </w:pPr>
      <w:r w:rsidRPr="00F32B5F">
        <w:rPr>
          <w:rFonts w:ascii="Palatino Linotype" w:hAnsi="Palatino Linotype" w:cs="Arial"/>
          <w:sz w:val="24"/>
          <w:lang w:val="es-ES"/>
        </w:rPr>
        <w:t>Solicito, en formato abierto, los documentos que contengan la información relativa a la deuda pública, en los formatos autorizados por el Órgano Superior de Fiscalización del Estado de México; o que contengan e incluyan los montos de financiamiento contratados; los plazos; las tasas de interés y las garantías exhibidas.</w:t>
      </w:r>
    </w:p>
    <w:p w14:paraId="6B18E003" w14:textId="0E9E7B45" w:rsidR="00CF4E75" w:rsidRPr="00F32B5F" w:rsidRDefault="00CF4E75" w:rsidP="00CF4E75">
      <w:pPr>
        <w:pStyle w:val="Prrafodelista"/>
        <w:numPr>
          <w:ilvl w:val="0"/>
          <w:numId w:val="13"/>
        </w:numPr>
        <w:spacing w:line="360" w:lineRule="auto"/>
        <w:jc w:val="both"/>
        <w:rPr>
          <w:rFonts w:ascii="Palatino Linotype" w:hAnsi="Palatino Linotype" w:cs="Arial"/>
          <w:sz w:val="24"/>
          <w:lang w:val="es-ES"/>
        </w:rPr>
      </w:pPr>
      <w:r w:rsidRPr="00F32B5F">
        <w:rPr>
          <w:rFonts w:ascii="Palatino Linotype" w:hAnsi="Palatino Linotype" w:cs="Arial"/>
          <w:sz w:val="24"/>
          <w:lang w:val="es-ES"/>
        </w:rPr>
        <w:t>Solicito en formato abierto los documentos donde consten los montos recibidos por Participaciones y Aportaciones derivadas de la Ley de Coordinación Fiscal, así como provenientes de Recursos Federales y Estatales.</w:t>
      </w:r>
    </w:p>
    <w:p w14:paraId="56A1C95D" w14:textId="77777777" w:rsidR="00CF4E75" w:rsidRPr="00F32B5F" w:rsidRDefault="00CF4E75" w:rsidP="00CF4E75">
      <w:pPr>
        <w:pStyle w:val="Prrafodelista"/>
        <w:spacing w:line="360" w:lineRule="auto"/>
        <w:jc w:val="both"/>
        <w:rPr>
          <w:rFonts w:ascii="Palatino Linotype" w:hAnsi="Palatino Linotype" w:cs="Arial"/>
          <w:b/>
          <w:i/>
          <w:sz w:val="24"/>
          <w:lang w:val="es-ES"/>
        </w:rPr>
      </w:pPr>
    </w:p>
    <w:p w14:paraId="218768EE" w14:textId="3A476DDB" w:rsidR="004E24D9" w:rsidRPr="00F32B5F" w:rsidRDefault="00030C87" w:rsidP="004E24D9">
      <w:pPr>
        <w:pStyle w:val="Prrafodelista"/>
        <w:numPr>
          <w:ilvl w:val="0"/>
          <w:numId w:val="2"/>
        </w:numPr>
        <w:tabs>
          <w:tab w:val="left" w:pos="284"/>
        </w:tabs>
        <w:spacing w:before="240" w:after="240" w:line="360" w:lineRule="auto"/>
        <w:ind w:left="0" w:firstLine="0"/>
        <w:jc w:val="both"/>
        <w:rPr>
          <w:rFonts w:ascii="Palatino Linotype" w:eastAsiaTheme="minorEastAsia" w:hAnsi="Palatino Linotype"/>
          <w:iCs/>
          <w:sz w:val="24"/>
          <w:lang w:val="es-ES_tradnl"/>
        </w:rPr>
      </w:pPr>
      <w:r w:rsidRPr="00F32B5F">
        <w:rPr>
          <w:rFonts w:ascii="Palatino Linotype" w:eastAsiaTheme="minorEastAsia" w:hAnsi="Palatino Linotype"/>
          <w:iCs/>
          <w:sz w:val="24"/>
          <w:lang w:val="es-ES_tradnl"/>
        </w:rPr>
        <w:lastRenderedPageBreak/>
        <w:t>El Sujeto Obligado</w:t>
      </w:r>
      <w:r w:rsidR="00601054" w:rsidRPr="00F32B5F">
        <w:rPr>
          <w:rFonts w:ascii="Palatino Linotype" w:eastAsiaTheme="minorEastAsia" w:hAnsi="Palatino Linotype"/>
          <w:iCs/>
          <w:sz w:val="24"/>
          <w:lang w:val="es-ES_tradnl"/>
        </w:rPr>
        <w:t xml:space="preserve"> </w:t>
      </w:r>
      <w:r w:rsidR="00CF4E75" w:rsidRPr="00F32B5F">
        <w:rPr>
          <w:rFonts w:ascii="Palatino Linotype" w:eastAsiaTheme="minorEastAsia" w:hAnsi="Palatino Linotype"/>
          <w:iCs/>
          <w:sz w:val="24"/>
          <w:lang w:val="es-ES_tradnl"/>
        </w:rPr>
        <w:t>no dio respuesta a las solicitudes de acceso a la información, motivo de inconformidad del particular.</w:t>
      </w:r>
    </w:p>
    <w:p w14:paraId="77FCABCB" w14:textId="62D145DB" w:rsidR="00030C87" w:rsidRPr="00F32B5F" w:rsidRDefault="004E24D9" w:rsidP="004E24D9">
      <w:pPr>
        <w:pStyle w:val="Prrafodelista"/>
        <w:tabs>
          <w:tab w:val="left" w:pos="284"/>
        </w:tabs>
        <w:spacing w:before="240" w:after="240" w:line="360" w:lineRule="auto"/>
        <w:ind w:left="0"/>
        <w:jc w:val="both"/>
        <w:rPr>
          <w:rFonts w:ascii="Palatino Linotype" w:eastAsiaTheme="minorEastAsia" w:hAnsi="Palatino Linotype"/>
          <w:iCs/>
          <w:sz w:val="24"/>
          <w:lang w:val="es-ES_tradnl"/>
        </w:rPr>
      </w:pPr>
      <w:r w:rsidRPr="00F32B5F">
        <w:rPr>
          <w:rFonts w:ascii="Palatino Linotype" w:eastAsiaTheme="minorEastAsia" w:hAnsi="Palatino Linotype"/>
          <w:iCs/>
          <w:sz w:val="24"/>
          <w:lang w:val="es-ES_tradnl"/>
        </w:rPr>
        <w:t xml:space="preserve"> </w:t>
      </w:r>
    </w:p>
    <w:p w14:paraId="6742AB27" w14:textId="0F64141B" w:rsidR="00030C87" w:rsidRPr="00F32B5F" w:rsidRDefault="00030C87" w:rsidP="00030C87">
      <w:pPr>
        <w:pStyle w:val="Prrafodelista"/>
        <w:numPr>
          <w:ilvl w:val="0"/>
          <w:numId w:val="2"/>
        </w:numPr>
        <w:tabs>
          <w:tab w:val="left" w:pos="426"/>
        </w:tabs>
        <w:spacing w:line="360" w:lineRule="auto"/>
        <w:ind w:left="0" w:right="49" w:firstLine="0"/>
        <w:jc w:val="both"/>
        <w:rPr>
          <w:rFonts w:ascii="Palatino Linotype" w:hAnsi="Palatino Linotype" w:cs="Arial"/>
          <w:color w:val="000000" w:themeColor="text1"/>
          <w:sz w:val="24"/>
          <w:szCs w:val="28"/>
        </w:rPr>
      </w:pPr>
      <w:r w:rsidRPr="00F32B5F">
        <w:rPr>
          <w:rFonts w:ascii="Palatino Linotype" w:hAnsi="Palatino Linotype" w:cs="Arial"/>
          <w:color w:val="000000" w:themeColor="text1"/>
          <w:sz w:val="24"/>
        </w:rPr>
        <w:t xml:space="preserve">Por lo anterior, la </w:t>
      </w:r>
      <w:r w:rsidRPr="00F32B5F">
        <w:rPr>
          <w:rFonts w:ascii="Palatino Linotype" w:hAnsi="Palatino Linotype" w:cs="Arial"/>
          <w:i/>
          <w:color w:val="000000" w:themeColor="text1"/>
          <w:sz w:val="24"/>
        </w:rPr>
        <w:t>Litis</w:t>
      </w:r>
      <w:r w:rsidRPr="00F32B5F">
        <w:rPr>
          <w:rFonts w:ascii="Palatino Linotype" w:hAnsi="Palatino Linotype" w:cs="Arial"/>
          <w:color w:val="000000" w:themeColor="text1"/>
          <w:sz w:val="24"/>
        </w:rPr>
        <w:t xml:space="preserve"> a resolver en el presente recurso se circunscribe en determinar si la respuesta del </w:t>
      </w:r>
      <w:r w:rsidRPr="00F32B5F">
        <w:rPr>
          <w:rFonts w:ascii="Palatino Linotype" w:hAnsi="Palatino Linotype" w:cs="Arial"/>
          <w:b/>
          <w:bCs/>
          <w:color w:val="000000" w:themeColor="text1"/>
          <w:sz w:val="24"/>
        </w:rPr>
        <w:t>SUJETO OBLIGADO</w:t>
      </w:r>
      <w:r w:rsidRPr="00F32B5F">
        <w:rPr>
          <w:rFonts w:ascii="Palatino Linotype" w:hAnsi="Palatino Linotype" w:cs="Arial"/>
          <w:color w:val="000000" w:themeColor="text1"/>
          <w:sz w:val="24"/>
        </w:rPr>
        <w:t xml:space="preserve"> colma el derecho de acceso a la información ejercido por el </w:t>
      </w:r>
      <w:r w:rsidRPr="00F32B5F">
        <w:rPr>
          <w:rFonts w:ascii="Palatino Linotype" w:hAnsi="Palatino Linotype" w:cs="Arial"/>
          <w:b/>
          <w:bCs/>
          <w:color w:val="000000" w:themeColor="text1"/>
          <w:sz w:val="24"/>
        </w:rPr>
        <w:t>RECURRENTE</w:t>
      </w:r>
      <w:r w:rsidRPr="00F32B5F">
        <w:rPr>
          <w:rFonts w:ascii="Palatino Linotype" w:hAnsi="Palatino Linotype" w:cs="Arial"/>
          <w:color w:val="000000" w:themeColor="text1"/>
          <w:sz w:val="24"/>
        </w:rPr>
        <w:t xml:space="preserve">; o si, por el contrario, se </w:t>
      </w:r>
      <w:r w:rsidRPr="00F32B5F">
        <w:rPr>
          <w:rFonts w:ascii="Palatino Linotype" w:hAnsi="Palatino Linotype"/>
          <w:color w:val="000000" w:themeColor="text1"/>
          <w:sz w:val="24"/>
          <w:szCs w:val="28"/>
        </w:rPr>
        <w:t>actualiza la causal de procedencia</w:t>
      </w:r>
      <w:r w:rsidRPr="00F32B5F">
        <w:rPr>
          <w:rFonts w:ascii="Palatino Linotype" w:hAnsi="Palatino Linotype" w:cs="Arial"/>
          <w:color w:val="000000" w:themeColor="text1"/>
          <w:sz w:val="24"/>
        </w:rPr>
        <w:t xml:space="preserve"> del recurso de revisión establecida en la fracción </w:t>
      </w:r>
      <w:r w:rsidR="00CF4E75" w:rsidRPr="00F32B5F">
        <w:rPr>
          <w:rFonts w:ascii="Palatino Linotype" w:hAnsi="Palatino Linotype" w:cs="Arial"/>
          <w:color w:val="000000" w:themeColor="text1"/>
          <w:sz w:val="24"/>
        </w:rPr>
        <w:t>VII</w:t>
      </w:r>
      <w:r w:rsidRPr="00F32B5F">
        <w:rPr>
          <w:rFonts w:ascii="Palatino Linotype" w:hAnsi="Palatino Linotype" w:cs="Arial"/>
          <w:color w:val="000000" w:themeColor="text1"/>
          <w:sz w:val="24"/>
        </w:rPr>
        <w:t xml:space="preserve"> del artículo 179 de la Ley de Transparencia y Acceso a la Información Pública del Estado de México y Municipios, misma que se transcribe a continuación:</w:t>
      </w:r>
    </w:p>
    <w:p w14:paraId="03ACD2A9" w14:textId="77777777" w:rsidR="00030C87" w:rsidRPr="00F32B5F" w:rsidRDefault="00030C87" w:rsidP="00030C87">
      <w:pPr>
        <w:pStyle w:val="Prrafodelista"/>
        <w:rPr>
          <w:rFonts w:ascii="Palatino Linotype" w:hAnsi="Palatino Linotype" w:cs="Arial"/>
          <w:color w:val="000000" w:themeColor="text1"/>
        </w:rPr>
      </w:pPr>
    </w:p>
    <w:p w14:paraId="181A488E" w14:textId="77777777" w:rsidR="00030C87" w:rsidRPr="00F32B5F" w:rsidRDefault="00030C87" w:rsidP="00030C87">
      <w:pPr>
        <w:tabs>
          <w:tab w:val="left" w:pos="426"/>
        </w:tabs>
        <w:spacing w:line="360" w:lineRule="auto"/>
        <w:ind w:left="567" w:right="616"/>
        <w:jc w:val="both"/>
        <w:rPr>
          <w:rFonts w:ascii="Palatino Linotype" w:hAnsi="Palatino Linotype"/>
          <w:i/>
          <w:iCs/>
          <w:sz w:val="22"/>
          <w:szCs w:val="22"/>
        </w:rPr>
      </w:pPr>
      <w:r w:rsidRPr="00F32B5F">
        <w:rPr>
          <w:rFonts w:ascii="Palatino Linotype" w:hAnsi="Palatino Linotype"/>
          <w:i/>
          <w:iCs/>
          <w:sz w:val="22"/>
          <w:szCs w:val="22"/>
        </w:rPr>
        <w:t xml:space="preserve">Artículo 179. El recurso de revisión es un medio de protección que la Ley otorga a los particulares, para hacer valer su derecho de acceso a la información pública, y procederá en contra de las siguientes causas: </w:t>
      </w:r>
    </w:p>
    <w:p w14:paraId="5642AFE6" w14:textId="2471CE4C" w:rsidR="00CF4E75" w:rsidRPr="00F32B5F" w:rsidRDefault="00CF4E75" w:rsidP="00030C87">
      <w:pPr>
        <w:tabs>
          <w:tab w:val="left" w:pos="426"/>
        </w:tabs>
        <w:spacing w:line="360" w:lineRule="auto"/>
        <w:ind w:left="567" w:right="616"/>
        <w:jc w:val="both"/>
        <w:rPr>
          <w:rFonts w:ascii="Palatino Linotype" w:hAnsi="Palatino Linotype"/>
          <w:i/>
          <w:iCs/>
          <w:sz w:val="22"/>
          <w:szCs w:val="22"/>
        </w:rPr>
      </w:pPr>
      <w:r w:rsidRPr="00F32B5F">
        <w:rPr>
          <w:rFonts w:ascii="Palatino Linotype" w:hAnsi="Palatino Linotype"/>
          <w:i/>
          <w:iCs/>
          <w:sz w:val="22"/>
          <w:szCs w:val="22"/>
        </w:rPr>
        <w:t>…</w:t>
      </w:r>
    </w:p>
    <w:p w14:paraId="0D640490" w14:textId="21B27517" w:rsidR="00CF4E75" w:rsidRPr="00F32B5F" w:rsidRDefault="00CF4E75" w:rsidP="00030C87">
      <w:pPr>
        <w:tabs>
          <w:tab w:val="left" w:pos="426"/>
        </w:tabs>
        <w:spacing w:line="360" w:lineRule="auto"/>
        <w:ind w:left="567" w:right="616"/>
        <w:jc w:val="both"/>
        <w:rPr>
          <w:rFonts w:ascii="Palatino Linotype" w:hAnsi="Palatino Linotype"/>
          <w:i/>
          <w:sz w:val="22"/>
          <w:szCs w:val="22"/>
        </w:rPr>
      </w:pPr>
      <w:r w:rsidRPr="00F32B5F">
        <w:rPr>
          <w:rFonts w:ascii="Palatino Linotype" w:hAnsi="Palatino Linotype"/>
          <w:i/>
          <w:sz w:val="22"/>
          <w:szCs w:val="22"/>
        </w:rPr>
        <w:t>VII. La falta de respuesta a una solicitud de acceso a la información;</w:t>
      </w:r>
    </w:p>
    <w:p w14:paraId="510FB6FE" w14:textId="5FC84750" w:rsidR="00CF4E75" w:rsidRPr="00F32B5F" w:rsidRDefault="00CF4E75" w:rsidP="00030C87">
      <w:pPr>
        <w:tabs>
          <w:tab w:val="left" w:pos="426"/>
        </w:tabs>
        <w:spacing w:line="360" w:lineRule="auto"/>
        <w:ind w:left="567" w:right="616"/>
        <w:jc w:val="both"/>
        <w:rPr>
          <w:rFonts w:ascii="Palatino Linotype" w:hAnsi="Palatino Linotype"/>
          <w:i/>
          <w:sz w:val="22"/>
        </w:rPr>
      </w:pPr>
      <w:r w:rsidRPr="00F32B5F">
        <w:rPr>
          <w:rFonts w:ascii="Palatino Linotype" w:hAnsi="Palatino Linotype"/>
          <w:i/>
          <w:sz w:val="22"/>
        </w:rPr>
        <w:t>…</w:t>
      </w:r>
    </w:p>
    <w:p w14:paraId="7F7546DD" w14:textId="77777777" w:rsidR="00601054" w:rsidRPr="00F32B5F" w:rsidRDefault="00601054" w:rsidP="00030C87">
      <w:pPr>
        <w:tabs>
          <w:tab w:val="left" w:pos="426"/>
        </w:tabs>
        <w:spacing w:line="360" w:lineRule="auto"/>
        <w:ind w:left="567" w:right="616"/>
        <w:jc w:val="both"/>
        <w:rPr>
          <w:rFonts w:ascii="Palatino Linotype" w:hAnsi="Palatino Linotype" w:cs="Arial"/>
          <w:i/>
          <w:iCs/>
          <w:color w:val="000000" w:themeColor="text1"/>
          <w:sz w:val="22"/>
          <w:szCs w:val="22"/>
        </w:rPr>
      </w:pPr>
    </w:p>
    <w:p w14:paraId="5A5C4D9D" w14:textId="77777777" w:rsidR="00030C87" w:rsidRPr="00F32B5F" w:rsidRDefault="00030C87" w:rsidP="00030C87">
      <w:pPr>
        <w:pStyle w:val="Ttulo2"/>
        <w:tabs>
          <w:tab w:val="left" w:pos="426"/>
        </w:tabs>
        <w:rPr>
          <w:rFonts w:ascii="Palatino Linotype" w:hAnsi="Palatino Linotype" w:cs="Arial"/>
          <w:b/>
          <w:color w:val="000000" w:themeColor="text1"/>
          <w:sz w:val="24"/>
          <w:szCs w:val="24"/>
        </w:rPr>
      </w:pPr>
      <w:bookmarkStart w:id="8" w:name="_Toc87456489"/>
      <w:bookmarkStart w:id="9" w:name="_Toc34911390"/>
      <w:r w:rsidRPr="00F32B5F">
        <w:rPr>
          <w:rFonts w:ascii="Palatino Linotype" w:hAnsi="Palatino Linotype" w:cs="Arial"/>
          <w:b/>
          <w:color w:val="000000" w:themeColor="text1"/>
          <w:sz w:val="24"/>
          <w:szCs w:val="24"/>
        </w:rPr>
        <w:t>CUARTO. Estudio y Resolución del asunto.</w:t>
      </w:r>
      <w:bookmarkEnd w:id="8"/>
    </w:p>
    <w:p w14:paraId="221A5442" w14:textId="77777777" w:rsidR="00030C87" w:rsidRPr="00F32B5F" w:rsidRDefault="00030C87" w:rsidP="00030C87">
      <w:pPr>
        <w:pStyle w:val="Prrafodelista"/>
        <w:tabs>
          <w:tab w:val="left" w:pos="426"/>
        </w:tabs>
        <w:spacing w:line="360" w:lineRule="auto"/>
        <w:ind w:left="0" w:right="51"/>
        <w:jc w:val="both"/>
        <w:rPr>
          <w:rFonts w:ascii="Palatino Linotype" w:hAnsi="Palatino Linotype"/>
          <w:color w:val="000000" w:themeColor="text1"/>
          <w:sz w:val="24"/>
        </w:rPr>
      </w:pPr>
    </w:p>
    <w:p w14:paraId="671F21BF" w14:textId="77777777" w:rsidR="00030C87" w:rsidRPr="00F32B5F" w:rsidRDefault="00030C87" w:rsidP="00030C87">
      <w:pPr>
        <w:pStyle w:val="Prrafodelista"/>
        <w:tabs>
          <w:tab w:val="left" w:pos="426"/>
        </w:tabs>
        <w:spacing w:before="240" w:after="240" w:line="360" w:lineRule="auto"/>
        <w:ind w:left="0" w:right="51"/>
        <w:jc w:val="both"/>
        <w:outlineLvl w:val="2"/>
        <w:rPr>
          <w:rFonts w:ascii="Palatino Linotype" w:hAnsi="Palatino Linotype"/>
          <w:b/>
          <w:bCs/>
          <w:color w:val="000000" w:themeColor="text1"/>
          <w:sz w:val="24"/>
        </w:rPr>
      </w:pPr>
      <w:bookmarkStart w:id="10" w:name="_Toc87456490"/>
      <w:r w:rsidRPr="00F32B5F">
        <w:rPr>
          <w:rFonts w:ascii="Palatino Linotype" w:hAnsi="Palatino Linotype"/>
          <w:b/>
          <w:bCs/>
          <w:color w:val="000000" w:themeColor="text1"/>
          <w:sz w:val="24"/>
        </w:rPr>
        <w:t>I. De la atención a la solicitud de información.</w:t>
      </w:r>
      <w:bookmarkEnd w:id="10"/>
    </w:p>
    <w:p w14:paraId="305E77F3" w14:textId="77777777" w:rsidR="00030C87" w:rsidRPr="00F32B5F" w:rsidRDefault="00030C87" w:rsidP="00030C87">
      <w:pPr>
        <w:pStyle w:val="Ttulo2"/>
        <w:numPr>
          <w:ilvl w:val="1"/>
          <w:numId w:val="2"/>
        </w:numPr>
        <w:spacing w:line="259" w:lineRule="auto"/>
        <w:ind w:left="993" w:hanging="360"/>
        <w:rPr>
          <w:rFonts w:ascii="Palatino Linotype" w:hAnsi="Palatino Linotype"/>
          <w:b/>
          <w:color w:val="auto"/>
          <w:sz w:val="24"/>
          <w:szCs w:val="24"/>
        </w:rPr>
      </w:pPr>
      <w:bookmarkStart w:id="11" w:name="_Toc59195561"/>
      <w:bookmarkStart w:id="12" w:name="_Toc83830727"/>
      <w:bookmarkStart w:id="13" w:name="_Toc85112350"/>
      <w:bookmarkStart w:id="14" w:name="_Toc27141117"/>
      <w:bookmarkStart w:id="15" w:name="_Toc4061684"/>
      <w:r w:rsidRPr="00F32B5F">
        <w:rPr>
          <w:rFonts w:ascii="Palatino Linotype" w:hAnsi="Palatino Linotype"/>
          <w:b/>
          <w:color w:val="auto"/>
          <w:sz w:val="24"/>
          <w:szCs w:val="24"/>
        </w:rPr>
        <w:t>De la fuente obligacional</w:t>
      </w:r>
      <w:bookmarkEnd w:id="11"/>
      <w:bookmarkEnd w:id="12"/>
      <w:bookmarkEnd w:id="13"/>
    </w:p>
    <w:bookmarkEnd w:id="14"/>
    <w:bookmarkEnd w:id="15"/>
    <w:p w14:paraId="332C7DC5" w14:textId="77777777" w:rsidR="00030C87" w:rsidRPr="00F32B5F" w:rsidRDefault="00030C87" w:rsidP="00030C87">
      <w:pPr>
        <w:rPr>
          <w:rFonts w:ascii="Palatino Linotype" w:hAnsi="Palatino Linotype"/>
          <w:sz w:val="24"/>
          <w:szCs w:val="24"/>
          <w:lang w:val="es-ES"/>
        </w:rPr>
      </w:pPr>
    </w:p>
    <w:p w14:paraId="4CE1B5E6" w14:textId="77777777" w:rsidR="00030C87" w:rsidRPr="00F32B5F" w:rsidRDefault="00030C87"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F32B5F">
        <w:rPr>
          <w:rFonts w:ascii="Palatino Linotype" w:hAnsi="Palatino Linotype" w:cs="Arial"/>
          <w:color w:val="000000"/>
          <w:sz w:val="24"/>
          <w:szCs w:val="24"/>
          <w:lang w:eastAsia="es-MX"/>
        </w:rPr>
        <w:lastRenderedPageBreak/>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F32B5F">
        <w:rPr>
          <w:rFonts w:ascii="Palatino Linotype" w:hAnsi="Palatino Linotype" w:cs="Arial"/>
          <w:color w:val="000000"/>
          <w:sz w:val="24"/>
          <w:szCs w:val="24"/>
        </w:rPr>
        <w:t xml:space="preserve"> </w:t>
      </w:r>
      <w:r w:rsidRPr="00F32B5F">
        <w:rPr>
          <w:rFonts w:ascii="Palatino Linotype" w:hAnsi="Palatino Linotype" w:cs="Arial"/>
          <w:b/>
          <w:color w:val="000000"/>
          <w:sz w:val="24"/>
          <w:szCs w:val="24"/>
        </w:rPr>
        <w:t>SUJETO OBLIGADO</w:t>
      </w:r>
      <w:r w:rsidRPr="00F32B5F">
        <w:rPr>
          <w:rFonts w:ascii="Palatino Linotype" w:hAnsi="Palatino Linotype" w:cs="Arial"/>
          <w:color w:val="000000"/>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32B5F">
        <w:rPr>
          <w:rFonts w:ascii="Palatino Linotype" w:hAnsi="Palatino Linotype" w:cs="Arial"/>
          <w:b/>
          <w:color w:val="000000"/>
          <w:sz w:val="24"/>
          <w:szCs w:val="24"/>
        </w:rPr>
        <w:t xml:space="preserve">Constitución Política de los Estados Unidos Mexicanos </w:t>
      </w:r>
      <w:r w:rsidRPr="00F32B5F">
        <w:rPr>
          <w:rFonts w:ascii="Palatino Linotype" w:hAnsi="Palatino Linotype" w:cs="Arial"/>
          <w:color w:val="000000"/>
          <w:sz w:val="24"/>
          <w:szCs w:val="24"/>
        </w:rPr>
        <w:t xml:space="preserve">al señalar la obligación de “promover, </w:t>
      </w:r>
      <w:r w:rsidRPr="00F32B5F">
        <w:rPr>
          <w:rFonts w:ascii="Palatino Linotype" w:hAnsi="Palatino Linotype" w:cs="Arial"/>
          <w:b/>
          <w:color w:val="000000"/>
          <w:sz w:val="24"/>
          <w:szCs w:val="24"/>
        </w:rPr>
        <w:t>respetar</w:t>
      </w:r>
      <w:r w:rsidRPr="00F32B5F">
        <w:rPr>
          <w:rFonts w:ascii="Palatino Linotype" w:hAnsi="Palatino Linotype" w:cs="Arial"/>
          <w:color w:val="000000"/>
          <w:sz w:val="24"/>
          <w:szCs w:val="24"/>
        </w:rPr>
        <w:t xml:space="preserve">, proteger y </w:t>
      </w:r>
      <w:r w:rsidRPr="00F32B5F">
        <w:rPr>
          <w:rFonts w:ascii="Palatino Linotype" w:hAnsi="Palatino Linotype" w:cs="Arial"/>
          <w:b/>
          <w:color w:val="000000"/>
          <w:sz w:val="24"/>
          <w:szCs w:val="24"/>
        </w:rPr>
        <w:t>garantizar</w:t>
      </w:r>
      <w:r w:rsidRPr="00F32B5F">
        <w:rPr>
          <w:rFonts w:ascii="Palatino Linotype" w:hAnsi="Palatino Linotype" w:cs="Arial"/>
          <w:color w:val="000000"/>
          <w:sz w:val="24"/>
          <w:szCs w:val="24"/>
        </w:rPr>
        <w:t xml:space="preserve"> los derechos humanos”, entre los cuales se encuentra dicho derecho. </w:t>
      </w:r>
    </w:p>
    <w:p w14:paraId="0A0C0F66" w14:textId="77777777" w:rsidR="00030C87" w:rsidRPr="00F32B5F" w:rsidRDefault="00030C87" w:rsidP="00030C87">
      <w:pPr>
        <w:tabs>
          <w:tab w:val="left" w:pos="284"/>
        </w:tabs>
        <w:spacing w:before="240" w:after="240" w:line="360" w:lineRule="auto"/>
        <w:ind w:right="49"/>
        <w:contextualSpacing/>
        <w:jc w:val="both"/>
        <w:rPr>
          <w:rFonts w:ascii="Palatino Linotype" w:eastAsia="MS Mincho" w:hAnsi="Palatino Linotype"/>
          <w:color w:val="000000"/>
          <w:sz w:val="24"/>
          <w:szCs w:val="24"/>
        </w:rPr>
      </w:pPr>
    </w:p>
    <w:p w14:paraId="0BB7838A" w14:textId="77777777" w:rsidR="00030C87" w:rsidRPr="00F32B5F"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F32B5F">
        <w:rPr>
          <w:rFonts w:ascii="Palatino Linotype" w:hAnsi="Palatino Linotype"/>
          <w:sz w:val="24"/>
          <w:szCs w:val="24"/>
        </w:rPr>
        <w:t xml:space="preserve">Definiendo el Derecho de Acceso a la Información Pública como: </w:t>
      </w:r>
      <w:r w:rsidRPr="00F32B5F">
        <w:rPr>
          <w:rFonts w:ascii="Palatino Linotype" w:hAnsi="Palatino Linotype"/>
          <w:i/>
          <w:color w:val="000000"/>
          <w:sz w:val="24"/>
          <w:szCs w:val="24"/>
        </w:rPr>
        <w:t>La igualdad de oportunidades para recibir, buscar e impartir información</w:t>
      </w:r>
      <w:r w:rsidRPr="00F32B5F">
        <w:rPr>
          <w:rFonts w:ascii="Palatino Linotype" w:hAnsi="Palatino Linotype"/>
          <w:i/>
          <w:color w:val="000000"/>
          <w:sz w:val="24"/>
          <w:szCs w:val="24"/>
          <w:vertAlign w:val="superscript"/>
        </w:rPr>
        <w:footnoteReference w:id="2"/>
      </w:r>
      <w:r w:rsidRPr="00F32B5F">
        <w:rPr>
          <w:rFonts w:ascii="Palatino Linotype" w:hAnsi="Palatino Linotype"/>
          <w:i/>
          <w:color w:val="000000"/>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32B5F">
        <w:rPr>
          <w:rFonts w:ascii="Palatino Linotype" w:hAnsi="Palatino Linotype"/>
          <w:i/>
          <w:color w:val="000000"/>
          <w:sz w:val="24"/>
          <w:szCs w:val="24"/>
          <w:vertAlign w:val="superscript"/>
        </w:rPr>
        <w:footnoteReference w:id="3"/>
      </w:r>
      <w:r w:rsidRPr="00F32B5F">
        <w:rPr>
          <w:rFonts w:ascii="Palatino Linotype" w:hAnsi="Palatino Linotype"/>
          <w:color w:val="000000"/>
          <w:sz w:val="24"/>
          <w:szCs w:val="24"/>
        </w:rPr>
        <w:t>que se constituye como una herramienta fundamental para ejercer</w:t>
      </w:r>
      <w:r w:rsidRPr="00F32B5F">
        <w:rPr>
          <w:rFonts w:ascii="Palatino Linotype" w:hAnsi="Palatino Linotype"/>
          <w:i/>
          <w:color w:val="000000"/>
          <w:sz w:val="24"/>
          <w:szCs w:val="24"/>
        </w:rPr>
        <w:t xml:space="preserve"> el control democrático de las gestiones estatales, de forma tal que puedan cuestionar, indagar y considerar si se está dando un adecuado cumplimiento a las funciones </w:t>
      </w:r>
      <w:r w:rsidRPr="00F32B5F">
        <w:rPr>
          <w:rFonts w:ascii="Palatino Linotype" w:hAnsi="Palatino Linotype"/>
          <w:i/>
          <w:color w:val="000000"/>
          <w:sz w:val="24"/>
          <w:szCs w:val="24"/>
        </w:rPr>
        <w:lastRenderedPageBreak/>
        <w:t>públicas,</w:t>
      </w:r>
      <w:r w:rsidRPr="00F32B5F">
        <w:rPr>
          <w:rFonts w:ascii="Palatino Linotype" w:hAnsi="Palatino Linotype"/>
          <w:i/>
          <w:color w:val="000000"/>
          <w:sz w:val="24"/>
          <w:szCs w:val="24"/>
          <w:vertAlign w:val="superscript"/>
        </w:rPr>
        <w:footnoteReference w:id="4"/>
      </w:r>
      <w:r w:rsidRPr="00F32B5F">
        <w:rPr>
          <w:rFonts w:ascii="Palatino Linotype" w:hAnsi="Palatino Linotype"/>
          <w:color w:val="000000"/>
          <w:sz w:val="24"/>
          <w:szCs w:val="24"/>
        </w:rPr>
        <w:t>fomentando</w:t>
      </w:r>
      <w:r w:rsidRPr="00F32B5F">
        <w:rPr>
          <w:rFonts w:ascii="Palatino Linotype" w:hAnsi="Palatino Linotype"/>
          <w:i/>
          <w:color w:val="000000"/>
          <w:sz w:val="24"/>
          <w:szCs w:val="24"/>
        </w:rPr>
        <w:t xml:space="preserve"> la transparencia de las actividades estatales y </w:t>
      </w:r>
      <w:r w:rsidRPr="00F32B5F">
        <w:rPr>
          <w:rFonts w:ascii="Palatino Linotype" w:hAnsi="Palatino Linotype"/>
          <w:color w:val="000000"/>
          <w:sz w:val="24"/>
          <w:szCs w:val="24"/>
        </w:rPr>
        <w:t>promoviendo</w:t>
      </w:r>
      <w:r w:rsidRPr="00F32B5F">
        <w:rPr>
          <w:rFonts w:ascii="Palatino Linotype" w:hAnsi="Palatino Linotype"/>
          <w:i/>
          <w:color w:val="000000"/>
          <w:sz w:val="24"/>
          <w:szCs w:val="24"/>
        </w:rPr>
        <w:t xml:space="preserve"> la responsabilidad de los funcionarios sobre su gestión pública,</w:t>
      </w:r>
      <w:r w:rsidRPr="00F32B5F">
        <w:rPr>
          <w:rFonts w:ascii="Palatino Linotype" w:hAnsi="Palatino Linotype"/>
          <w:i/>
          <w:color w:val="000000"/>
          <w:sz w:val="24"/>
          <w:szCs w:val="24"/>
          <w:vertAlign w:val="superscript"/>
        </w:rPr>
        <w:footnoteReference w:id="5"/>
      </w:r>
      <w:r w:rsidRPr="00F32B5F">
        <w:rPr>
          <w:rFonts w:ascii="Palatino Linotype" w:hAnsi="Palatino Linotype"/>
          <w:color w:val="000000"/>
          <w:sz w:val="24"/>
          <w:szCs w:val="24"/>
        </w:rPr>
        <w:t>que permite</w:t>
      </w:r>
      <w:r w:rsidRPr="00F32B5F">
        <w:rPr>
          <w:rFonts w:ascii="Palatino Linotype" w:hAnsi="Palatino Linotype"/>
          <w:i/>
          <w:color w:val="000000"/>
          <w:sz w:val="24"/>
          <w:szCs w:val="24"/>
        </w:rPr>
        <w:t xml:space="preserve"> saber qué están haciendo los gobiernos por sus pueblos, sin lo cual la verdad languidecería y la participación en el gobierno permanecería fragmentada.</w:t>
      </w:r>
    </w:p>
    <w:p w14:paraId="1A3E038D" w14:textId="77777777" w:rsidR="00030C87" w:rsidRPr="00F32B5F" w:rsidRDefault="00030C87" w:rsidP="00030C87">
      <w:pPr>
        <w:tabs>
          <w:tab w:val="left" w:pos="284"/>
        </w:tabs>
        <w:contextualSpacing/>
        <w:rPr>
          <w:rFonts w:ascii="Palatino Linotype" w:hAnsi="Palatino Linotype"/>
          <w:sz w:val="24"/>
          <w:szCs w:val="24"/>
        </w:rPr>
      </w:pPr>
    </w:p>
    <w:p w14:paraId="581AF776" w14:textId="77777777" w:rsidR="00030C87" w:rsidRPr="00F32B5F"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i/>
          <w:sz w:val="24"/>
          <w:szCs w:val="24"/>
        </w:rPr>
      </w:pPr>
      <w:r w:rsidRPr="00F32B5F">
        <w:rPr>
          <w:rFonts w:ascii="Palatino Linotype" w:hAnsi="Palatino Linotype"/>
          <w:sz w:val="24"/>
          <w:szCs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D944F66" w14:textId="77777777" w:rsidR="00030C87" w:rsidRPr="00F32B5F" w:rsidRDefault="00030C87" w:rsidP="00030C87">
      <w:pPr>
        <w:tabs>
          <w:tab w:val="left" w:pos="284"/>
        </w:tabs>
        <w:spacing w:before="240" w:after="240" w:line="360" w:lineRule="auto"/>
        <w:contextualSpacing/>
        <w:jc w:val="both"/>
        <w:rPr>
          <w:rFonts w:ascii="Palatino Linotype" w:hAnsi="Palatino Linotype"/>
          <w:i/>
          <w:sz w:val="24"/>
          <w:szCs w:val="24"/>
        </w:rPr>
      </w:pPr>
      <w:r w:rsidRPr="00F32B5F">
        <w:rPr>
          <w:rFonts w:ascii="Palatino Linotype" w:hAnsi="Palatino Linotype"/>
          <w:i/>
          <w:sz w:val="24"/>
          <w:szCs w:val="24"/>
        </w:rPr>
        <w:t xml:space="preserve"> </w:t>
      </w:r>
    </w:p>
    <w:p w14:paraId="5DB6B440" w14:textId="77777777" w:rsidR="00030C87" w:rsidRPr="00F32B5F" w:rsidRDefault="00030C87" w:rsidP="00030C87">
      <w:pPr>
        <w:numPr>
          <w:ilvl w:val="0"/>
          <w:numId w:val="2"/>
        </w:numPr>
        <w:tabs>
          <w:tab w:val="left" w:pos="284"/>
        </w:tabs>
        <w:spacing w:before="240" w:line="360" w:lineRule="auto"/>
        <w:ind w:left="0" w:firstLine="0"/>
        <w:contextualSpacing/>
        <w:jc w:val="both"/>
        <w:rPr>
          <w:rFonts w:ascii="Palatino Linotype" w:hAnsi="Palatino Linotype"/>
          <w:sz w:val="24"/>
          <w:szCs w:val="24"/>
        </w:rPr>
      </w:pPr>
      <w:r w:rsidRPr="00F32B5F">
        <w:rPr>
          <w:rFonts w:ascii="Palatino Linotype" w:hAnsi="Palatino Linotype" w:cs="Arial"/>
          <w:sz w:val="24"/>
          <w:szCs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F32B5F">
        <w:rPr>
          <w:rFonts w:ascii="Palatino Linotype" w:hAnsi="Palatino Linotype" w:cs="Arial"/>
          <w:i/>
          <w:sz w:val="24"/>
          <w:szCs w:val="24"/>
        </w:rPr>
        <w:t>por los principios de simplicidad, rapidez gratuidad del procedimiento, auxilio y orientación a los particulares</w:t>
      </w:r>
      <w:r w:rsidRPr="00F32B5F">
        <w:rPr>
          <w:rFonts w:ascii="Palatino Linotype" w:hAnsi="Palatino Linotype" w:cs="Arial"/>
          <w:sz w:val="24"/>
          <w:szCs w:val="24"/>
        </w:rPr>
        <w:t xml:space="preserve">, contemplando el derecho de las personas con discapacidad y hablantes de lengua indígena. </w:t>
      </w:r>
    </w:p>
    <w:p w14:paraId="452DDDEE" w14:textId="77777777" w:rsidR="00030C87" w:rsidRPr="00F32B5F" w:rsidRDefault="00030C87" w:rsidP="00030C87">
      <w:pPr>
        <w:tabs>
          <w:tab w:val="left" w:pos="284"/>
        </w:tabs>
        <w:spacing w:before="240" w:after="240" w:line="360" w:lineRule="auto"/>
        <w:contextualSpacing/>
        <w:jc w:val="both"/>
        <w:rPr>
          <w:rFonts w:ascii="Palatino Linotype" w:hAnsi="Palatino Linotype"/>
          <w:sz w:val="24"/>
          <w:szCs w:val="24"/>
        </w:rPr>
      </w:pPr>
    </w:p>
    <w:p w14:paraId="0BA7D5C5" w14:textId="365F9B33" w:rsidR="00030C87" w:rsidRPr="00F32B5F"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F32B5F">
        <w:rPr>
          <w:rFonts w:ascii="Palatino Linotype" w:hAnsi="Palatino Linotype"/>
          <w:sz w:val="24"/>
          <w:szCs w:val="24"/>
        </w:rPr>
        <w:t xml:space="preserve">Es así que la </w:t>
      </w:r>
      <w:r w:rsidRPr="00F32B5F">
        <w:rPr>
          <w:rFonts w:ascii="Palatino Linotype" w:hAnsi="Palatino Linotype"/>
          <w:b/>
          <w:sz w:val="24"/>
          <w:szCs w:val="24"/>
        </w:rPr>
        <w:t xml:space="preserve">Ley de Transparencia y Acceso a la Información Pública del Estado de México y Municipios, </w:t>
      </w:r>
      <w:r w:rsidRPr="00F32B5F">
        <w:rPr>
          <w:rFonts w:ascii="Palatino Linotype" w:hAnsi="Palatino Linotype"/>
          <w:sz w:val="24"/>
          <w:szCs w:val="24"/>
        </w:rPr>
        <w:t xml:space="preserve">cuyo objeto es establecer principios, bases generales </w:t>
      </w:r>
      <w:r w:rsidRPr="00F32B5F">
        <w:rPr>
          <w:rFonts w:ascii="Palatino Linotype" w:hAnsi="Palatino Linotype"/>
          <w:sz w:val="24"/>
          <w:szCs w:val="24"/>
        </w:rPr>
        <w:lastRenderedPageBreak/>
        <w:t>y procedimientos para tutelar y garantizar la transparencia y el derecho humano de acceso a la información pública en posesión de los sujetos obligados; en su artículo 176</w:t>
      </w:r>
      <w:r w:rsidRPr="00F32B5F">
        <w:rPr>
          <w:rFonts w:ascii="Palatino Linotype" w:hAnsi="Palatino Linotype"/>
          <w:b/>
          <w:sz w:val="24"/>
          <w:szCs w:val="24"/>
        </w:rPr>
        <w:t xml:space="preserve"> </w:t>
      </w:r>
      <w:r w:rsidRPr="00F32B5F">
        <w:rPr>
          <w:rFonts w:ascii="Palatino Linotype" w:hAnsi="Palatino Linotype"/>
          <w:sz w:val="24"/>
          <w:szCs w:val="24"/>
        </w:rPr>
        <w:t xml:space="preserve">establece que </w:t>
      </w:r>
      <w:r w:rsidRPr="00F32B5F">
        <w:rPr>
          <w:rFonts w:ascii="Palatino Linotype" w:hAnsi="Palatino Linotype"/>
          <w:b/>
          <w:i/>
          <w:sz w:val="24"/>
          <w:szCs w:val="24"/>
          <w:u w:val="single"/>
        </w:rPr>
        <w:t>el recurso de revisión es la garantía secundaria</w:t>
      </w:r>
      <w:r w:rsidRPr="00F32B5F">
        <w:rPr>
          <w:rFonts w:ascii="Palatino Linotype" w:hAnsi="Palatino Linotype"/>
          <w:b/>
          <w:i/>
          <w:sz w:val="24"/>
          <w:szCs w:val="24"/>
        </w:rPr>
        <w:t xml:space="preserve"> mediante la cual se pretende reparar cualquier posible afectación al derecho de acceso a la información pública</w:t>
      </w:r>
      <w:r w:rsidRPr="00F32B5F">
        <w:rPr>
          <w:rFonts w:ascii="Palatino Linotype" w:hAnsi="Palatino Linotype"/>
          <w:b/>
          <w:sz w:val="24"/>
          <w:szCs w:val="24"/>
        </w:rPr>
        <w:t>, s</w:t>
      </w:r>
      <w:r w:rsidRPr="00F32B5F">
        <w:rPr>
          <w:rFonts w:ascii="Palatino Linotype" w:hAnsi="Palatino Linotype"/>
          <w:sz w:val="24"/>
          <w:szCs w:val="24"/>
        </w:rPr>
        <w:t>iendo éste el medio a través del cual, este Órgano Garante después de realizar el análisis al procedimiento de acceso a la información, podrá determinar la posible afectación y de ser el caso ordenar la reparación a la viol</w:t>
      </w:r>
      <w:r w:rsidR="003C20A4" w:rsidRPr="00F32B5F">
        <w:rPr>
          <w:rFonts w:ascii="Palatino Linotype" w:hAnsi="Palatino Linotype"/>
          <w:sz w:val="24"/>
          <w:szCs w:val="24"/>
        </w:rPr>
        <w:t>ación del derecho en cuestión.</w:t>
      </w:r>
    </w:p>
    <w:p w14:paraId="40C0A608" w14:textId="77777777" w:rsidR="00030C87" w:rsidRPr="00F32B5F" w:rsidRDefault="00030C87" w:rsidP="00030C87">
      <w:pPr>
        <w:tabs>
          <w:tab w:val="left" w:pos="284"/>
        </w:tabs>
        <w:rPr>
          <w:rFonts w:ascii="Palatino Linotype" w:eastAsia="MS Mincho" w:hAnsi="Palatino Linotype" w:cs="Arial"/>
          <w:sz w:val="24"/>
          <w:szCs w:val="24"/>
        </w:rPr>
      </w:pPr>
    </w:p>
    <w:p w14:paraId="39AE54FA" w14:textId="77777777" w:rsidR="00030C87" w:rsidRPr="00F32B5F" w:rsidRDefault="00030C87" w:rsidP="00030C87">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F32B5F">
        <w:rPr>
          <w:rFonts w:ascii="Palatino Linotype" w:eastAsia="Calibri" w:hAnsi="Palatino Linotype"/>
          <w:sz w:val="24"/>
          <w:szCs w:val="24"/>
        </w:rPr>
        <w:t xml:space="preserve">Establecido lo anterior, resulta evidente que las razones o motivos de inconformidad hechos valer en el recurso de revisión resultan </w:t>
      </w:r>
      <w:r w:rsidRPr="00F32B5F">
        <w:rPr>
          <w:rFonts w:ascii="Palatino Linotype" w:eastAsia="Calibri" w:hAnsi="Palatino Linotype"/>
          <w:b/>
          <w:sz w:val="24"/>
          <w:szCs w:val="24"/>
        </w:rPr>
        <w:t>fundadas y procedentes</w:t>
      </w:r>
      <w:r w:rsidRPr="00F32B5F">
        <w:rPr>
          <w:rFonts w:ascii="Palatino Linotype" w:eastAsia="Calibri" w:hAnsi="Palatino Linotype"/>
          <w:sz w:val="24"/>
          <w:szCs w:val="24"/>
        </w:rPr>
        <w:t xml:space="preserve">, debido a que el </w:t>
      </w:r>
      <w:r w:rsidRPr="00F32B5F">
        <w:rPr>
          <w:rFonts w:ascii="Palatino Linotype" w:eastAsia="Calibri" w:hAnsi="Palatino Linotype"/>
          <w:b/>
          <w:sz w:val="24"/>
          <w:szCs w:val="24"/>
        </w:rPr>
        <w:t>SUJETO OBLIGADO</w:t>
      </w:r>
      <w:r w:rsidRPr="00F32B5F">
        <w:rPr>
          <w:rFonts w:ascii="Palatino Linotype" w:eastAsia="Calibri" w:hAnsi="Palatino Linotype"/>
          <w:sz w:val="24"/>
          <w:szCs w:val="24"/>
        </w:rPr>
        <w:t xml:space="preserve"> proporcionó información que no corresponde con lo solicitado.</w:t>
      </w:r>
    </w:p>
    <w:p w14:paraId="6FFECD04" w14:textId="77777777" w:rsidR="00030C87" w:rsidRPr="00F32B5F" w:rsidRDefault="00030C87" w:rsidP="00030C87">
      <w:pPr>
        <w:pStyle w:val="Prrafodelista"/>
        <w:numPr>
          <w:ilvl w:val="0"/>
          <w:numId w:val="2"/>
        </w:numPr>
        <w:spacing w:before="240" w:after="360" w:line="360" w:lineRule="auto"/>
        <w:ind w:left="0" w:firstLine="0"/>
        <w:jc w:val="both"/>
        <w:rPr>
          <w:rFonts w:ascii="Palatino Linotype" w:hAnsi="Palatino Linotype" w:cs="Arial"/>
          <w:i/>
          <w:color w:val="000000" w:themeColor="text1"/>
          <w:sz w:val="24"/>
        </w:rPr>
      </w:pPr>
      <w:r w:rsidRPr="00F32B5F">
        <w:rPr>
          <w:rFonts w:ascii="Palatino Linotype" w:hAnsi="Palatino Linotype" w:cs="Arial"/>
          <w:sz w:val="24"/>
        </w:rPr>
        <w:t xml:space="preserve">Ahora bien, para entender los alcances de la información pública se considera importante citar el criterio </w:t>
      </w:r>
      <w:r w:rsidRPr="00F32B5F">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F32B5F">
        <w:rPr>
          <w:rFonts w:ascii="Palatino Linotype" w:hAnsi="Palatino Linotype" w:cs="Arial"/>
          <w:sz w:val="24"/>
        </w:rPr>
        <w:t>cuyo rubro y texto dispone:</w:t>
      </w:r>
    </w:p>
    <w:p w14:paraId="1D0BF643" w14:textId="77777777" w:rsidR="00030C87" w:rsidRPr="00F32B5F" w:rsidRDefault="00030C87" w:rsidP="00030C87">
      <w:pPr>
        <w:pStyle w:val="Prrafodelista"/>
        <w:autoSpaceDE w:val="0"/>
        <w:autoSpaceDN w:val="0"/>
        <w:adjustRightInd w:val="0"/>
        <w:spacing w:line="360" w:lineRule="auto"/>
        <w:ind w:left="0"/>
        <w:jc w:val="both"/>
        <w:rPr>
          <w:rFonts w:ascii="Palatino Linotype" w:hAnsi="Palatino Linotype" w:cs="Arial"/>
          <w:sz w:val="24"/>
        </w:rPr>
      </w:pPr>
    </w:p>
    <w:p w14:paraId="6EF319B7" w14:textId="77777777" w:rsidR="00030C87" w:rsidRPr="00F32B5F" w:rsidRDefault="00030C87" w:rsidP="00030C87">
      <w:pPr>
        <w:autoSpaceDE w:val="0"/>
        <w:autoSpaceDN w:val="0"/>
        <w:adjustRightInd w:val="0"/>
        <w:ind w:left="567" w:right="567"/>
        <w:jc w:val="both"/>
        <w:rPr>
          <w:rFonts w:ascii="Palatino Linotype" w:hAnsi="Palatino Linotype" w:cs="Arial"/>
          <w:b/>
          <w:i/>
          <w:sz w:val="22"/>
          <w:szCs w:val="24"/>
          <w:lang w:eastAsia="es-MX"/>
        </w:rPr>
      </w:pPr>
      <w:r w:rsidRPr="00F32B5F">
        <w:rPr>
          <w:rFonts w:ascii="Palatino Linotype" w:hAnsi="Palatino Linotype" w:cs="Arial"/>
          <w:b/>
          <w:i/>
          <w:sz w:val="22"/>
          <w:szCs w:val="24"/>
          <w:lang w:eastAsia="es-MX"/>
        </w:rPr>
        <w:t>“CRITERIO 0002-11</w:t>
      </w:r>
    </w:p>
    <w:p w14:paraId="7F2E7637" w14:textId="77777777" w:rsidR="00030C87" w:rsidRPr="00F32B5F"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F32B5F">
        <w:rPr>
          <w:rFonts w:ascii="Palatino Linotype" w:hAnsi="Palatino Linotype" w:cs="Arial"/>
          <w:b/>
          <w:i/>
          <w:sz w:val="22"/>
          <w:szCs w:val="24"/>
          <w:lang w:eastAsia="es-MX"/>
        </w:rPr>
        <w:lastRenderedPageBreak/>
        <w:t xml:space="preserve">INFORMACIÓN PÚBLICA, CONCEPTO DE, EN MATERIA DE TRANSPARENCIA. INTERPRETACIÓN TEMÁTICA DE LOS ARTÍCULOS 2, FRACCIÓN </w:t>
      </w:r>
      <w:r w:rsidRPr="00F32B5F">
        <w:rPr>
          <w:rFonts w:ascii="Palatino Linotype" w:hAnsi="Palatino Linotype" w:cs="Arial"/>
          <w:b/>
          <w:bCs/>
          <w:i/>
          <w:sz w:val="22"/>
          <w:szCs w:val="24"/>
          <w:lang w:eastAsia="es-MX"/>
        </w:rPr>
        <w:t xml:space="preserve">V, XV, Y XVI, </w:t>
      </w:r>
      <w:r w:rsidRPr="00F32B5F">
        <w:rPr>
          <w:rFonts w:ascii="Palatino Linotype" w:hAnsi="Palatino Linotype" w:cs="Arial"/>
          <w:b/>
          <w:i/>
          <w:sz w:val="22"/>
          <w:szCs w:val="24"/>
          <w:lang w:eastAsia="es-MX"/>
        </w:rPr>
        <w:t>3, 4,11 Y 41.</w:t>
      </w:r>
      <w:r w:rsidRPr="00F32B5F">
        <w:rPr>
          <w:rFonts w:ascii="Palatino Linotype" w:hAnsi="Palatino Linotype" w:cs="Arial"/>
          <w:i/>
          <w:sz w:val="22"/>
          <w:szCs w:val="24"/>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7A1C2F" w14:textId="77777777" w:rsidR="00030C87" w:rsidRPr="00F32B5F"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F32B5F">
        <w:rPr>
          <w:rFonts w:ascii="Palatino Linotype" w:hAnsi="Palatino Linotype" w:cs="Arial"/>
          <w:i/>
          <w:sz w:val="22"/>
          <w:szCs w:val="24"/>
          <w:lang w:eastAsia="es-MX"/>
        </w:rPr>
        <w:t>En consecuencia el acceso a la información se refiere a que se cumplan cualquiera de los siguientes tres supuestos:</w:t>
      </w:r>
    </w:p>
    <w:p w14:paraId="4B9808D2" w14:textId="77777777" w:rsidR="00030C87" w:rsidRPr="00F32B5F"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F32B5F">
        <w:rPr>
          <w:rFonts w:ascii="Palatino Linotype" w:hAnsi="Palatino Linotype" w:cs="Arial"/>
          <w:i/>
          <w:sz w:val="22"/>
          <w:szCs w:val="24"/>
          <w:lang w:eastAsia="es-MX"/>
        </w:rPr>
        <w:t>Que se trate de información registrada en cualquier soporte documental, que en ejercicio de las atribuciones conferidas, sea generada por los Sujetos Obligados;</w:t>
      </w:r>
    </w:p>
    <w:p w14:paraId="229740A6" w14:textId="77777777" w:rsidR="00030C87" w:rsidRPr="00F32B5F"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F32B5F">
        <w:rPr>
          <w:rFonts w:ascii="Palatino Linotype" w:hAnsi="Palatino Linotype" w:cs="Arial"/>
          <w:i/>
          <w:sz w:val="22"/>
          <w:szCs w:val="24"/>
          <w:lang w:eastAsia="es-MX"/>
        </w:rPr>
        <w:t>Que se trate de información registrada en cualquier soporte documental, que en ejercicio de las atribuciones conferidas, sea administrada por los Sujetos Obligados, y</w:t>
      </w:r>
    </w:p>
    <w:p w14:paraId="1F97EA69" w14:textId="77777777" w:rsidR="00030C87" w:rsidRPr="00F32B5F" w:rsidRDefault="00030C87" w:rsidP="00030C87">
      <w:pPr>
        <w:ind w:left="567" w:right="567"/>
        <w:jc w:val="both"/>
        <w:rPr>
          <w:rFonts w:ascii="Palatino Linotype" w:hAnsi="Palatino Linotype" w:cs="Arial"/>
          <w:i/>
          <w:color w:val="000000" w:themeColor="text1"/>
          <w:sz w:val="22"/>
          <w:szCs w:val="24"/>
        </w:rPr>
      </w:pPr>
      <w:r w:rsidRPr="00F32B5F">
        <w:rPr>
          <w:rFonts w:ascii="Palatino Linotype" w:hAnsi="Palatino Linotype" w:cs="Arial"/>
          <w:i/>
          <w:sz w:val="22"/>
          <w:szCs w:val="24"/>
          <w:lang w:eastAsia="es-MX"/>
        </w:rPr>
        <w:t>Que se trate de información registrada en cualquier soporte documental, que en ejercicio de las atribuciones conferidas, se encuentre en posesión de los Sujetos Obligados.”</w:t>
      </w:r>
    </w:p>
    <w:p w14:paraId="22088A46" w14:textId="77777777" w:rsidR="00030C87" w:rsidRPr="00F32B5F" w:rsidRDefault="00030C87" w:rsidP="00030C87">
      <w:pPr>
        <w:pStyle w:val="Prrafodelista"/>
        <w:tabs>
          <w:tab w:val="left" w:pos="851"/>
        </w:tabs>
        <w:spacing w:line="360" w:lineRule="auto"/>
        <w:ind w:left="0" w:right="49"/>
        <w:jc w:val="both"/>
        <w:rPr>
          <w:rFonts w:ascii="Palatino Linotype" w:hAnsi="Palatino Linotype"/>
          <w:sz w:val="24"/>
          <w:lang w:val="es-ES"/>
        </w:rPr>
      </w:pPr>
    </w:p>
    <w:p w14:paraId="3CAD67E3" w14:textId="77777777" w:rsidR="00030C87" w:rsidRPr="00F32B5F" w:rsidRDefault="00030C87" w:rsidP="00030C87">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24"/>
          <w:lang w:val="es-ES"/>
        </w:rPr>
      </w:pPr>
      <w:r w:rsidRPr="00F32B5F">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63773BBD" w14:textId="77777777" w:rsidR="00030C87" w:rsidRPr="00F32B5F" w:rsidRDefault="00030C87" w:rsidP="00030C87">
      <w:pPr>
        <w:autoSpaceDE w:val="0"/>
        <w:autoSpaceDN w:val="0"/>
        <w:adjustRightInd w:val="0"/>
        <w:ind w:left="567" w:right="567"/>
        <w:jc w:val="both"/>
        <w:rPr>
          <w:rFonts w:ascii="Palatino Linotype" w:hAnsi="Palatino Linotype"/>
          <w:i/>
          <w:sz w:val="22"/>
          <w:szCs w:val="24"/>
          <w:lang w:val="es-ES"/>
        </w:rPr>
      </w:pPr>
      <w:r w:rsidRPr="00F32B5F">
        <w:rPr>
          <w:rFonts w:ascii="Palatino Linotype" w:eastAsiaTheme="minorHAnsi" w:hAnsi="Palatino Linotype" w:cs="Bookman Old Style,Bold"/>
          <w:b/>
          <w:bCs/>
          <w:i/>
          <w:sz w:val="22"/>
          <w:szCs w:val="24"/>
          <w:lang w:eastAsia="en-US"/>
        </w:rPr>
        <w:t xml:space="preserve">XI. Documento: </w:t>
      </w:r>
      <w:r w:rsidRPr="00F32B5F">
        <w:rPr>
          <w:rFonts w:ascii="Palatino Linotype" w:eastAsiaTheme="minorHAnsi" w:hAnsi="Palatino Linotype" w:cs="Bookman Old Style"/>
          <w:i/>
          <w:sz w:val="22"/>
          <w:szCs w:val="24"/>
          <w:lang w:eastAsia="en-US"/>
        </w:rPr>
        <w:t xml:space="preserve">Los expedientes, reportes, estudios, actas, resoluciones, </w:t>
      </w:r>
      <w:r w:rsidRPr="00F32B5F">
        <w:rPr>
          <w:rFonts w:ascii="Palatino Linotype" w:eastAsiaTheme="minorHAnsi" w:hAnsi="Palatino Linotype" w:cs="Bookman Old Style"/>
          <w:b/>
          <w:i/>
          <w:sz w:val="22"/>
          <w:szCs w:val="24"/>
          <w:lang w:eastAsia="en-US"/>
        </w:rPr>
        <w:t>oficios,</w:t>
      </w:r>
      <w:r w:rsidRPr="00F32B5F">
        <w:rPr>
          <w:rFonts w:ascii="Palatino Linotype" w:eastAsiaTheme="minorHAnsi" w:hAnsi="Palatino Linotype" w:cs="Bookman Old Style"/>
          <w:i/>
          <w:sz w:val="22"/>
          <w:szCs w:val="24"/>
          <w:lang w:eastAsia="en-US"/>
        </w:rPr>
        <w:t xml:space="preserve"> correspondencia, acuerdos, directivas, directrices, circulares, contratos, convenios, instructivos, notas, memorandos, estadísticas o bien, </w:t>
      </w:r>
      <w:r w:rsidRPr="00F32B5F">
        <w:rPr>
          <w:rFonts w:ascii="Palatino Linotype" w:eastAsiaTheme="minorHAnsi" w:hAnsi="Palatino Linotype" w:cs="Bookman Old Style"/>
          <w:b/>
          <w:i/>
          <w:sz w:val="22"/>
          <w:szCs w:val="24"/>
          <w:lang w:eastAsia="en-US"/>
        </w:rPr>
        <w:t>cualquier otro registro</w:t>
      </w:r>
      <w:r w:rsidRPr="00F32B5F">
        <w:rPr>
          <w:rFonts w:ascii="Palatino Linotype" w:eastAsiaTheme="minorHAnsi" w:hAnsi="Palatino Linotype" w:cs="Bookman Old Style"/>
          <w:i/>
          <w:sz w:val="22"/>
          <w:szCs w:val="24"/>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03BBE6A" w14:textId="77777777" w:rsidR="00030C87" w:rsidRPr="00F32B5F" w:rsidRDefault="00030C87" w:rsidP="00030C87">
      <w:pPr>
        <w:pStyle w:val="Prrafodelista"/>
        <w:tabs>
          <w:tab w:val="left" w:pos="851"/>
        </w:tabs>
        <w:spacing w:line="360" w:lineRule="auto"/>
        <w:ind w:left="0" w:right="49"/>
        <w:jc w:val="both"/>
        <w:rPr>
          <w:rFonts w:ascii="Palatino Linotype" w:hAnsi="Palatino Linotype"/>
          <w:lang w:val="es-ES"/>
        </w:rPr>
      </w:pPr>
    </w:p>
    <w:p w14:paraId="3F04D2E8" w14:textId="77777777" w:rsidR="00030C87" w:rsidRPr="00F32B5F"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F32B5F">
        <w:rPr>
          <w:rFonts w:ascii="Palatino Linotype" w:hAnsi="Palatino Linotype"/>
          <w:sz w:val="24"/>
          <w:lang w:val="es-ES"/>
        </w:rPr>
        <w:t xml:space="preserve">Es así que, todos los actos de autoridad que realicen los Sujetos Obligados deben estar documentados y, bajo el más alto estándar de transparencia deberán </w:t>
      </w:r>
      <w:r w:rsidRPr="00F32B5F">
        <w:rPr>
          <w:rFonts w:ascii="Palatino Linotype" w:hAnsi="Palatino Linotype"/>
          <w:sz w:val="24"/>
          <w:lang w:val="es-ES"/>
        </w:rPr>
        <w:lastRenderedPageBreak/>
        <w:t>poner toda la información que se encuentre en su posesión, a disposición de los particulares que la soliciten.</w:t>
      </w:r>
    </w:p>
    <w:p w14:paraId="371BE56C" w14:textId="77777777" w:rsidR="00030C87" w:rsidRPr="00F32B5F" w:rsidRDefault="00030C87" w:rsidP="00030C87">
      <w:pPr>
        <w:pStyle w:val="Prrafodelista"/>
        <w:spacing w:line="360" w:lineRule="auto"/>
        <w:ind w:left="0"/>
        <w:jc w:val="both"/>
        <w:rPr>
          <w:rFonts w:ascii="Palatino Linotype" w:eastAsia="Calibri" w:hAnsi="Palatino Linotype" w:cs="Arial"/>
          <w:sz w:val="24"/>
        </w:rPr>
      </w:pPr>
    </w:p>
    <w:p w14:paraId="443D4397" w14:textId="77777777" w:rsidR="00030C87" w:rsidRPr="00F32B5F" w:rsidRDefault="00030C87" w:rsidP="00030C87">
      <w:pPr>
        <w:pStyle w:val="Prrafodelista"/>
        <w:numPr>
          <w:ilvl w:val="0"/>
          <w:numId w:val="2"/>
        </w:numPr>
        <w:spacing w:line="360" w:lineRule="auto"/>
        <w:ind w:left="0" w:firstLine="0"/>
        <w:jc w:val="both"/>
        <w:rPr>
          <w:rFonts w:ascii="Palatino Linotype" w:eastAsia="Calibri" w:hAnsi="Palatino Linotype" w:cs="Arial"/>
          <w:sz w:val="24"/>
        </w:rPr>
      </w:pPr>
      <w:r w:rsidRPr="00F32B5F">
        <w:rPr>
          <w:rFonts w:ascii="Palatino Linotype" w:hAnsi="Palatino Linotype"/>
          <w:color w:val="000000" w:themeColor="text1"/>
          <w:sz w:val="24"/>
        </w:rPr>
        <w:t xml:space="preserve">Resulta necesario referir que, el </w:t>
      </w:r>
      <w:r w:rsidRPr="00F32B5F">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F32B5F">
        <w:rPr>
          <w:rFonts w:ascii="Palatino Linotype" w:eastAsia="Calibri" w:hAnsi="Palatino Linotype" w:cs="Arial"/>
          <w:b/>
          <w:sz w:val="24"/>
        </w:rPr>
        <w:t>los Sujetos Obligados deberán documentar todo acto que se derive del ejercicio de sus facultades, competencias o funciones,</w:t>
      </w:r>
      <w:r w:rsidRPr="00F32B5F">
        <w:rPr>
          <w:rFonts w:ascii="Palatino Linotype" w:eastAsia="Calibri" w:hAnsi="Palatino Linotype" w:cs="Arial"/>
          <w:sz w:val="24"/>
        </w:rPr>
        <w:t xml:space="preserve"> considerando desde su origen la eventual publicidad y reutilización de la información que generen, posean o administren.</w:t>
      </w:r>
    </w:p>
    <w:p w14:paraId="7D56CC25" w14:textId="77777777" w:rsidR="00030C87" w:rsidRPr="00F32B5F" w:rsidRDefault="00030C87" w:rsidP="00030C87">
      <w:pPr>
        <w:pStyle w:val="Prrafodelista"/>
        <w:rPr>
          <w:rFonts w:ascii="Palatino Linotype" w:eastAsia="Calibri" w:hAnsi="Palatino Linotype" w:cs="Arial"/>
          <w:sz w:val="24"/>
        </w:rPr>
      </w:pPr>
    </w:p>
    <w:p w14:paraId="05E2B4E9" w14:textId="77777777" w:rsidR="00030C87" w:rsidRPr="00F32B5F" w:rsidRDefault="00030C87" w:rsidP="00030C87">
      <w:pPr>
        <w:pStyle w:val="Prrafodelista"/>
        <w:numPr>
          <w:ilvl w:val="0"/>
          <w:numId w:val="2"/>
        </w:numPr>
        <w:spacing w:line="360" w:lineRule="auto"/>
        <w:ind w:left="0" w:firstLine="0"/>
        <w:jc w:val="both"/>
        <w:rPr>
          <w:rFonts w:ascii="Palatino Linotype" w:eastAsia="Calibri" w:hAnsi="Palatino Linotype" w:cs="Arial"/>
          <w:sz w:val="24"/>
        </w:rPr>
      </w:pPr>
      <w:r w:rsidRPr="00F32B5F">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6542FFB8" w14:textId="77777777" w:rsidR="00030C87" w:rsidRPr="00F32B5F" w:rsidRDefault="00030C87" w:rsidP="00030C87">
      <w:pPr>
        <w:pStyle w:val="Prrafodelista"/>
        <w:spacing w:line="360" w:lineRule="auto"/>
        <w:rPr>
          <w:rFonts w:ascii="Palatino Linotype" w:hAnsi="Palatino Linotype" w:cs="Arial"/>
          <w:color w:val="000000"/>
          <w:sz w:val="24"/>
        </w:rPr>
      </w:pPr>
    </w:p>
    <w:p w14:paraId="56593512" w14:textId="77777777" w:rsidR="00030C87" w:rsidRPr="00F32B5F" w:rsidRDefault="00030C87" w:rsidP="00030C87">
      <w:pPr>
        <w:autoSpaceDE w:val="0"/>
        <w:autoSpaceDN w:val="0"/>
        <w:adjustRightInd w:val="0"/>
        <w:ind w:left="567" w:right="567"/>
        <w:jc w:val="both"/>
        <w:rPr>
          <w:rFonts w:ascii="Palatino Linotype" w:hAnsi="Palatino Linotype" w:cs="Bookman Old Style"/>
          <w:i/>
          <w:sz w:val="22"/>
          <w:szCs w:val="24"/>
        </w:rPr>
      </w:pPr>
      <w:r w:rsidRPr="00F32B5F">
        <w:rPr>
          <w:rFonts w:ascii="Palatino Linotype" w:hAnsi="Palatino Linotype" w:cs="Bookman Old Style,Bold"/>
          <w:b/>
          <w:bCs/>
          <w:i/>
          <w:sz w:val="22"/>
          <w:szCs w:val="24"/>
        </w:rPr>
        <w:t xml:space="preserve">Artículo 4. </w:t>
      </w:r>
      <w:r w:rsidRPr="00F32B5F">
        <w:rPr>
          <w:rFonts w:ascii="Palatino Linotype" w:hAnsi="Palatino Linotype" w:cs="Bookman Old Style"/>
          <w:i/>
          <w:sz w:val="22"/>
          <w:szCs w:val="24"/>
        </w:rPr>
        <w:t>El derecho humano de acceso a la información pública es la prerrogativa de las personas para buscar, difundir, investigar, recabar, recibir y solicitar información pública, sin necesidad de acreditar personalidad ni interés jurídico.</w:t>
      </w:r>
    </w:p>
    <w:p w14:paraId="3755DDB7" w14:textId="77777777" w:rsidR="00030C87" w:rsidRPr="00F32B5F" w:rsidRDefault="00030C87" w:rsidP="00030C87">
      <w:pPr>
        <w:autoSpaceDE w:val="0"/>
        <w:autoSpaceDN w:val="0"/>
        <w:adjustRightInd w:val="0"/>
        <w:ind w:left="567" w:right="567"/>
        <w:jc w:val="both"/>
        <w:rPr>
          <w:rFonts w:ascii="Palatino Linotype" w:hAnsi="Palatino Linotype" w:cs="Bookman Old Style"/>
          <w:i/>
          <w:sz w:val="22"/>
          <w:szCs w:val="24"/>
        </w:rPr>
      </w:pPr>
    </w:p>
    <w:p w14:paraId="742777B7" w14:textId="77777777" w:rsidR="00030C87" w:rsidRPr="00F32B5F" w:rsidRDefault="00030C87" w:rsidP="00030C87">
      <w:pPr>
        <w:autoSpaceDE w:val="0"/>
        <w:autoSpaceDN w:val="0"/>
        <w:adjustRightInd w:val="0"/>
        <w:ind w:left="567" w:right="567"/>
        <w:jc w:val="both"/>
        <w:rPr>
          <w:rFonts w:ascii="Palatino Linotype" w:hAnsi="Palatino Linotype" w:cs="Bookman Old Style"/>
          <w:i/>
          <w:sz w:val="22"/>
          <w:szCs w:val="24"/>
        </w:rPr>
      </w:pPr>
      <w:r w:rsidRPr="00F32B5F">
        <w:rPr>
          <w:rFonts w:ascii="Palatino Linotype" w:hAnsi="Palatino Linotype" w:cs="Bookman Old Style"/>
          <w:i/>
          <w:sz w:val="22"/>
          <w:szCs w:val="24"/>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w:t>
      </w:r>
      <w:r w:rsidRPr="00F32B5F">
        <w:rPr>
          <w:rFonts w:ascii="Palatino Linotype" w:hAnsi="Palatino Linotype" w:cs="Bookman Old Style"/>
          <w:i/>
          <w:sz w:val="22"/>
          <w:szCs w:val="24"/>
        </w:rPr>
        <w:lastRenderedPageBreak/>
        <w:t>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9289733" w14:textId="77777777" w:rsidR="00030C87" w:rsidRPr="00F32B5F" w:rsidRDefault="00030C87" w:rsidP="00030C87">
      <w:pPr>
        <w:autoSpaceDE w:val="0"/>
        <w:autoSpaceDN w:val="0"/>
        <w:adjustRightInd w:val="0"/>
        <w:ind w:left="567" w:right="567"/>
        <w:jc w:val="both"/>
        <w:rPr>
          <w:rFonts w:ascii="Palatino Linotype" w:hAnsi="Palatino Linotype" w:cs="Bookman Old Style"/>
          <w:i/>
          <w:sz w:val="22"/>
          <w:szCs w:val="24"/>
        </w:rPr>
      </w:pPr>
    </w:p>
    <w:p w14:paraId="153D52C7" w14:textId="77777777" w:rsidR="00030C87" w:rsidRPr="00F32B5F" w:rsidRDefault="00030C87" w:rsidP="00030C87">
      <w:pPr>
        <w:autoSpaceDE w:val="0"/>
        <w:autoSpaceDN w:val="0"/>
        <w:adjustRightInd w:val="0"/>
        <w:ind w:left="567" w:right="567"/>
        <w:jc w:val="both"/>
        <w:rPr>
          <w:rFonts w:ascii="Palatino Linotype" w:hAnsi="Palatino Linotype" w:cs="Bookman Old Style"/>
          <w:i/>
          <w:sz w:val="22"/>
          <w:szCs w:val="24"/>
        </w:rPr>
      </w:pPr>
      <w:r w:rsidRPr="00F32B5F">
        <w:rPr>
          <w:rFonts w:ascii="Palatino Linotype" w:hAnsi="Palatino Linotype" w:cs="Bookman Old Style"/>
          <w:i/>
          <w:sz w:val="22"/>
          <w:szCs w:val="24"/>
        </w:rPr>
        <w:t>Los sujetos obligados deben poner en práctica, políticas y programas de acceso a la información que se apeguen a criterios de publicidad, veracidad, oportunidad, precisión y suficiencia en beneficio de los solicitantes.</w:t>
      </w:r>
    </w:p>
    <w:p w14:paraId="6C9D4833" w14:textId="77777777" w:rsidR="00030C87" w:rsidRPr="00F32B5F" w:rsidRDefault="00030C87" w:rsidP="00030C87">
      <w:pPr>
        <w:autoSpaceDE w:val="0"/>
        <w:autoSpaceDN w:val="0"/>
        <w:adjustRightInd w:val="0"/>
        <w:ind w:left="567" w:right="567"/>
        <w:jc w:val="both"/>
        <w:rPr>
          <w:rFonts w:ascii="Palatino Linotype" w:hAnsi="Palatino Linotype" w:cs="Arial"/>
          <w:i/>
          <w:color w:val="000000"/>
          <w:sz w:val="22"/>
          <w:szCs w:val="24"/>
        </w:rPr>
      </w:pPr>
    </w:p>
    <w:p w14:paraId="68E7B74C" w14:textId="77777777" w:rsidR="00030C87" w:rsidRPr="00F32B5F" w:rsidRDefault="00030C87" w:rsidP="00030C87">
      <w:pPr>
        <w:autoSpaceDE w:val="0"/>
        <w:autoSpaceDN w:val="0"/>
        <w:adjustRightInd w:val="0"/>
        <w:ind w:left="567" w:right="567"/>
        <w:jc w:val="both"/>
        <w:rPr>
          <w:rFonts w:ascii="Palatino Linotype" w:hAnsi="Palatino Linotype" w:cs="Bookman Old Style"/>
          <w:i/>
          <w:sz w:val="22"/>
          <w:szCs w:val="24"/>
        </w:rPr>
      </w:pPr>
      <w:r w:rsidRPr="00F32B5F">
        <w:rPr>
          <w:rFonts w:ascii="Palatino Linotype" w:hAnsi="Palatino Linotype" w:cs="Bookman Old Style,Bold"/>
          <w:b/>
          <w:bCs/>
          <w:i/>
          <w:sz w:val="22"/>
          <w:szCs w:val="24"/>
        </w:rPr>
        <w:t xml:space="preserve">Artículo 12. </w:t>
      </w:r>
      <w:r w:rsidRPr="00F32B5F">
        <w:rPr>
          <w:rFonts w:ascii="Palatino Linotype" w:hAnsi="Palatino Linotype" w:cs="Bookman Old Style"/>
          <w:i/>
          <w:sz w:val="22"/>
          <w:szCs w:val="24"/>
        </w:rPr>
        <w:t xml:space="preserve">Quienes generen, recopilen, administren, manejen, procesen, archiven o conserven información pública serán responsables de la misma en los términos de las disposiciones jurídicas aplicables. </w:t>
      </w:r>
    </w:p>
    <w:p w14:paraId="1C6FD8AC" w14:textId="77777777" w:rsidR="00030C87" w:rsidRPr="00F32B5F" w:rsidRDefault="00030C87" w:rsidP="00030C87">
      <w:pPr>
        <w:autoSpaceDE w:val="0"/>
        <w:autoSpaceDN w:val="0"/>
        <w:adjustRightInd w:val="0"/>
        <w:ind w:left="567" w:right="567"/>
        <w:jc w:val="both"/>
        <w:rPr>
          <w:rFonts w:ascii="Palatino Linotype" w:hAnsi="Palatino Linotype" w:cs="Bookman Old Style"/>
          <w:i/>
          <w:sz w:val="22"/>
          <w:szCs w:val="24"/>
        </w:rPr>
      </w:pPr>
    </w:p>
    <w:p w14:paraId="09D7EDD8" w14:textId="77777777" w:rsidR="00030C87" w:rsidRPr="00F32B5F" w:rsidRDefault="00030C87" w:rsidP="00030C87">
      <w:pPr>
        <w:autoSpaceDE w:val="0"/>
        <w:autoSpaceDN w:val="0"/>
        <w:adjustRightInd w:val="0"/>
        <w:ind w:left="567" w:right="567"/>
        <w:jc w:val="both"/>
        <w:rPr>
          <w:rFonts w:ascii="Palatino Linotype" w:hAnsi="Palatino Linotype" w:cs="Bookman Old Style"/>
          <w:b/>
          <w:i/>
          <w:sz w:val="22"/>
          <w:szCs w:val="24"/>
        </w:rPr>
      </w:pPr>
      <w:r w:rsidRPr="00F32B5F">
        <w:rPr>
          <w:rFonts w:ascii="Palatino Linotype" w:hAnsi="Palatino Linotype" w:cs="Bookman Old Style"/>
          <w:i/>
          <w:sz w:val="22"/>
          <w:szCs w:val="24"/>
        </w:rPr>
        <w:t xml:space="preserve">Los sujetos obligados sólo proporcionarán la información pública que se les requiera y que obre en sus archivos y en el estado en que ésta se encuentre. </w:t>
      </w:r>
      <w:r w:rsidRPr="00F32B5F">
        <w:rPr>
          <w:rFonts w:ascii="Palatino Linotype" w:hAnsi="Palatino Linotype" w:cs="Bookman Old Style"/>
          <w:b/>
          <w:i/>
          <w:sz w:val="22"/>
          <w:szCs w:val="24"/>
        </w:rPr>
        <w:t>La obligación de proporcionar información no comprende el procesamiento de la misma, ni el presentarla conforme al interés del solicitante; no estarán obligados a generarla, resumirla, efectuar cálculos o practicar investigaciones.</w:t>
      </w:r>
    </w:p>
    <w:p w14:paraId="3BCC2327" w14:textId="77777777" w:rsidR="00030C87" w:rsidRPr="00F32B5F" w:rsidRDefault="00030C87" w:rsidP="00030C87">
      <w:pPr>
        <w:autoSpaceDE w:val="0"/>
        <w:autoSpaceDN w:val="0"/>
        <w:adjustRightInd w:val="0"/>
        <w:spacing w:line="360" w:lineRule="auto"/>
        <w:ind w:left="567" w:right="567"/>
        <w:jc w:val="both"/>
        <w:rPr>
          <w:rFonts w:ascii="Palatino Linotype" w:hAnsi="Palatino Linotype" w:cs="Bookman Old Style"/>
          <w:i/>
          <w:sz w:val="24"/>
          <w:szCs w:val="24"/>
        </w:rPr>
      </w:pPr>
    </w:p>
    <w:p w14:paraId="216D650A" w14:textId="77777777" w:rsidR="00030C87" w:rsidRPr="00F32B5F"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F32B5F">
        <w:rPr>
          <w:rFonts w:ascii="Palatino Linotype" w:hAnsi="Palatino Linotype"/>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F32B5F">
        <w:rPr>
          <w:rStyle w:val="Refdenotaalpie"/>
          <w:rFonts w:ascii="Palatino Linotype" w:hAnsi="Palatino Linotype"/>
          <w:sz w:val="24"/>
        </w:rPr>
        <w:footnoteReference w:id="6"/>
      </w:r>
      <w:r w:rsidRPr="00F32B5F">
        <w:rPr>
          <w:rFonts w:ascii="Palatino Linotype" w:hAnsi="Palatino Linotype"/>
          <w:sz w:val="24"/>
          <w:lang w:val="es-ES"/>
        </w:rPr>
        <w:t xml:space="preserve"> y máxima publicidad, sobre éste último se debe poner mayor énfasis, puesto que establece que toda la información en posesión de los Sujetos Obligados </w:t>
      </w:r>
      <w:r w:rsidRPr="00F32B5F">
        <w:rPr>
          <w:rFonts w:ascii="Palatino Linotype" w:hAnsi="Palatino Linotype"/>
          <w:sz w:val="24"/>
          <w:lang w:val="es-ES"/>
        </w:rPr>
        <w:lastRenderedPageBreak/>
        <w:t>será pública, completa, oportuna y accesible, lo que permite que la ciudadanía tenga un amplio acceso sobre lo que es el actuar de las autoridades.</w:t>
      </w:r>
    </w:p>
    <w:p w14:paraId="7CC9EA40" w14:textId="77777777" w:rsidR="00030C87" w:rsidRPr="00F32B5F" w:rsidRDefault="00030C87" w:rsidP="00030C87">
      <w:pPr>
        <w:pStyle w:val="Prrafodelista"/>
        <w:tabs>
          <w:tab w:val="left" w:pos="851"/>
        </w:tabs>
        <w:spacing w:line="360" w:lineRule="auto"/>
        <w:ind w:left="0" w:right="49"/>
        <w:jc w:val="both"/>
        <w:rPr>
          <w:rFonts w:ascii="Palatino Linotype" w:hAnsi="Palatino Linotype"/>
          <w:sz w:val="24"/>
          <w:lang w:val="es-ES"/>
        </w:rPr>
      </w:pPr>
    </w:p>
    <w:p w14:paraId="692C8D3D" w14:textId="77777777" w:rsidR="00030C87" w:rsidRPr="00F32B5F"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F32B5F">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D333DE4" w14:textId="77777777" w:rsidR="00030C87" w:rsidRPr="00F32B5F" w:rsidRDefault="00030C87" w:rsidP="00030C87">
      <w:pPr>
        <w:pStyle w:val="Prrafodelista"/>
        <w:spacing w:line="360" w:lineRule="auto"/>
        <w:rPr>
          <w:rFonts w:ascii="Palatino Linotype" w:hAnsi="Palatino Linotype"/>
          <w:sz w:val="24"/>
          <w:lang w:val="es-ES"/>
        </w:rPr>
      </w:pPr>
    </w:p>
    <w:p w14:paraId="61DA40C6" w14:textId="77777777" w:rsidR="00030C87" w:rsidRPr="00F32B5F" w:rsidRDefault="00030C87" w:rsidP="00030C87">
      <w:pPr>
        <w:pStyle w:val="Prrafodelista"/>
        <w:tabs>
          <w:tab w:val="left" w:pos="851"/>
        </w:tabs>
        <w:ind w:left="567" w:right="567"/>
        <w:jc w:val="both"/>
        <w:rPr>
          <w:rFonts w:ascii="Palatino Linotype" w:hAnsi="Palatino Linotype"/>
          <w:i/>
        </w:rPr>
      </w:pPr>
      <w:r w:rsidRPr="00F32B5F">
        <w:rPr>
          <w:rFonts w:ascii="Palatino Linotype" w:hAnsi="Palatino Linotype"/>
          <w:b/>
          <w:i/>
        </w:rPr>
        <w:t>ACCESO A LA INFORMACIÓN. IMPLICACIÓN DEL PRINCIPIO DE MÁXIMA PUBLICIDAD EN EL DERECHO FUNDAMENTAL RELATIVO.</w:t>
      </w:r>
      <w:r w:rsidRPr="00F32B5F">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w:t>
      </w:r>
      <w:r w:rsidRPr="00F32B5F">
        <w:rPr>
          <w:rFonts w:ascii="Palatino Linotype" w:hAnsi="Palatino Linotype"/>
          <w:i/>
        </w:rPr>
        <w:lastRenderedPageBreak/>
        <w:t xml:space="preserve">justificados bajo determinadas circunstancias, se podrá clasificar como confidencial o reservada, esto es, considerarla con una calidad diversa. </w:t>
      </w:r>
    </w:p>
    <w:p w14:paraId="0CF3C9F8" w14:textId="77777777" w:rsidR="00030C87" w:rsidRPr="00F32B5F" w:rsidRDefault="00030C87" w:rsidP="00030C87">
      <w:pPr>
        <w:pStyle w:val="Prrafodelista"/>
        <w:tabs>
          <w:tab w:val="left" w:pos="851"/>
        </w:tabs>
        <w:ind w:left="567" w:right="567"/>
        <w:jc w:val="both"/>
        <w:rPr>
          <w:rFonts w:ascii="Palatino Linotype" w:hAnsi="Palatino Linotype"/>
          <w:i/>
        </w:rPr>
      </w:pPr>
    </w:p>
    <w:p w14:paraId="7F97E0FE" w14:textId="77777777" w:rsidR="00030C87" w:rsidRPr="00F32B5F" w:rsidRDefault="00030C87" w:rsidP="00030C87">
      <w:pPr>
        <w:pStyle w:val="Prrafodelista"/>
        <w:tabs>
          <w:tab w:val="left" w:pos="851"/>
        </w:tabs>
        <w:ind w:left="567" w:right="567"/>
        <w:jc w:val="both"/>
        <w:rPr>
          <w:rFonts w:ascii="Palatino Linotype" w:hAnsi="Palatino Linotype"/>
          <w:i/>
        </w:rPr>
      </w:pPr>
      <w:r w:rsidRPr="00F32B5F">
        <w:rPr>
          <w:rFonts w:ascii="Palatino Linotype" w:hAnsi="Palatino Linotype"/>
          <w:i/>
        </w:rPr>
        <w:t xml:space="preserve">CUARTO TRIBUNAL COLEGIADO EN MATERIA ADMINISTRATIVA DEL PRIMER CIRCUITO. </w:t>
      </w:r>
    </w:p>
    <w:p w14:paraId="009F6F6E" w14:textId="77777777" w:rsidR="00030C87" w:rsidRPr="00F32B5F" w:rsidRDefault="00030C87" w:rsidP="00030C87">
      <w:pPr>
        <w:pStyle w:val="Prrafodelista"/>
        <w:tabs>
          <w:tab w:val="left" w:pos="851"/>
        </w:tabs>
        <w:ind w:left="567" w:right="567"/>
        <w:jc w:val="both"/>
        <w:rPr>
          <w:rFonts w:ascii="Palatino Linotype" w:hAnsi="Palatino Linotype"/>
          <w:i/>
        </w:rPr>
      </w:pPr>
    </w:p>
    <w:p w14:paraId="7F828BE0" w14:textId="77777777" w:rsidR="00030C87" w:rsidRPr="00F32B5F" w:rsidRDefault="00030C87" w:rsidP="00030C87">
      <w:pPr>
        <w:pStyle w:val="Prrafodelista"/>
        <w:tabs>
          <w:tab w:val="left" w:pos="851"/>
        </w:tabs>
        <w:ind w:left="567" w:right="567"/>
        <w:jc w:val="both"/>
        <w:rPr>
          <w:rFonts w:ascii="Palatino Linotype" w:hAnsi="Palatino Linotype"/>
          <w:i/>
        </w:rPr>
      </w:pPr>
      <w:r w:rsidRPr="00F32B5F">
        <w:rPr>
          <w:rFonts w:ascii="Palatino Linotype" w:hAnsi="Palatino Linotype"/>
          <w:i/>
        </w:rPr>
        <w:t>Amparo en revisión 257/2012. Ruth Corona Muñoz. 6 de diciembre de 2012. Unanimidad de votos. Ponente: Jean Claude Tron Petit. Secretaria: Mayra Susana Martínez López.</w:t>
      </w:r>
    </w:p>
    <w:p w14:paraId="4E3D0411" w14:textId="77777777" w:rsidR="00030C87" w:rsidRPr="00F32B5F" w:rsidRDefault="00030C87" w:rsidP="00030C87">
      <w:pPr>
        <w:pStyle w:val="Prrafodelista"/>
        <w:tabs>
          <w:tab w:val="left" w:pos="851"/>
        </w:tabs>
        <w:ind w:left="567" w:right="567"/>
        <w:jc w:val="both"/>
        <w:rPr>
          <w:rFonts w:ascii="Palatino Linotype" w:hAnsi="Palatino Linotype"/>
          <w:i/>
          <w:sz w:val="24"/>
          <w:lang w:val="es-ES"/>
        </w:rPr>
      </w:pPr>
    </w:p>
    <w:p w14:paraId="15D1D094" w14:textId="77777777" w:rsidR="00030C87" w:rsidRPr="00F32B5F"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F32B5F">
        <w:rPr>
          <w:rFonts w:ascii="Palatino Linotype" w:hAnsi="Palatino Linotype"/>
          <w:sz w:val="24"/>
          <w:lang w:val="es-ES"/>
        </w:rPr>
        <w:t xml:space="preserve">Como se ha señalado, los Sujetos Obligados deberán proporcionar toda la información que se encuentre en su posesión bajo los estándares más altos de transparencia y máxima publicidad. </w:t>
      </w:r>
    </w:p>
    <w:p w14:paraId="2D3B6D6C" w14:textId="77777777" w:rsidR="00030C87" w:rsidRPr="00F32B5F" w:rsidRDefault="00030C87" w:rsidP="00030C87">
      <w:pPr>
        <w:tabs>
          <w:tab w:val="left" w:pos="851"/>
        </w:tabs>
        <w:spacing w:line="360" w:lineRule="auto"/>
        <w:ind w:right="49"/>
        <w:jc w:val="both"/>
        <w:rPr>
          <w:rFonts w:ascii="Palatino Linotype" w:hAnsi="Palatino Linotype"/>
          <w:sz w:val="24"/>
          <w:szCs w:val="24"/>
          <w:lang w:val="es-ES"/>
        </w:rPr>
      </w:pPr>
    </w:p>
    <w:p w14:paraId="5BE18FCA" w14:textId="77777777" w:rsidR="00030C87" w:rsidRPr="00F32B5F" w:rsidRDefault="00030C87" w:rsidP="00030C87">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F32B5F">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40B29121" w14:textId="77777777" w:rsidR="00F05CCB" w:rsidRPr="00F32B5F" w:rsidRDefault="00F05CCB" w:rsidP="00F05CCB">
      <w:pPr>
        <w:pStyle w:val="Prrafodelista"/>
        <w:rPr>
          <w:rFonts w:ascii="Palatino Linotype" w:hAnsi="Palatino Linotype" w:cs="Arial"/>
          <w:sz w:val="24"/>
          <w:lang w:eastAsia="es-MX"/>
        </w:rPr>
      </w:pPr>
    </w:p>
    <w:p w14:paraId="77562420" w14:textId="77777777" w:rsidR="00030C87" w:rsidRPr="00F32B5F" w:rsidRDefault="00030C87" w:rsidP="00030C87">
      <w:pPr>
        <w:ind w:left="567" w:right="567"/>
        <w:jc w:val="both"/>
        <w:rPr>
          <w:rFonts w:ascii="Palatino Linotype" w:hAnsi="Palatino Linotype" w:cs="Arial"/>
          <w:i/>
          <w:sz w:val="22"/>
          <w:szCs w:val="24"/>
        </w:rPr>
      </w:pPr>
      <w:r w:rsidRPr="00F32B5F">
        <w:rPr>
          <w:rFonts w:ascii="Palatino Linotype" w:hAnsi="Palatino Linotype" w:cs="Arial"/>
          <w:b/>
          <w:i/>
          <w:sz w:val="22"/>
          <w:szCs w:val="24"/>
        </w:rPr>
        <w:t>“Artículo 6o.</w:t>
      </w:r>
      <w:r w:rsidRPr="00F32B5F">
        <w:rPr>
          <w:rFonts w:ascii="Palatino Linotype" w:hAnsi="Palatino Linotype" w:cs="Arial"/>
          <w:i/>
          <w:sz w:val="22"/>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32B5F">
        <w:rPr>
          <w:rFonts w:ascii="Palatino Linotype" w:hAnsi="Palatino Linotype" w:cs="Arial"/>
          <w:b/>
          <w:i/>
          <w:sz w:val="22"/>
          <w:szCs w:val="24"/>
        </w:rPr>
        <w:t>El derecho a la información será garantizado por el Estado.</w:t>
      </w:r>
      <w:r w:rsidRPr="00F32B5F">
        <w:rPr>
          <w:rFonts w:ascii="Palatino Linotype" w:hAnsi="Palatino Linotype" w:cs="Arial"/>
          <w:i/>
          <w:sz w:val="22"/>
          <w:szCs w:val="24"/>
        </w:rPr>
        <w:t xml:space="preserve"> </w:t>
      </w:r>
    </w:p>
    <w:p w14:paraId="3EB4E778" w14:textId="77777777" w:rsidR="00030C87" w:rsidRPr="00F32B5F" w:rsidRDefault="00030C87" w:rsidP="00030C87">
      <w:pPr>
        <w:ind w:left="567" w:right="567"/>
        <w:jc w:val="both"/>
        <w:rPr>
          <w:rFonts w:ascii="Palatino Linotype" w:hAnsi="Palatino Linotype" w:cs="Arial"/>
          <w:i/>
          <w:sz w:val="22"/>
          <w:szCs w:val="24"/>
        </w:rPr>
      </w:pPr>
    </w:p>
    <w:p w14:paraId="3D20CC92" w14:textId="77777777" w:rsidR="00030C87" w:rsidRPr="00F32B5F" w:rsidRDefault="00030C87" w:rsidP="00030C87">
      <w:pPr>
        <w:ind w:left="567" w:right="567"/>
        <w:jc w:val="both"/>
        <w:rPr>
          <w:rFonts w:ascii="Palatino Linotype" w:hAnsi="Palatino Linotype" w:cs="Arial"/>
          <w:i/>
          <w:sz w:val="22"/>
          <w:szCs w:val="24"/>
        </w:rPr>
      </w:pPr>
      <w:r w:rsidRPr="00F32B5F">
        <w:rPr>
          <w:rFonts w:ascii="Palatino Linotype" w:hAnsi="Palatino Linotype" w:cs="Arial"/>
          <w:i/>
          <w:sz w:val="22"/>
          <w:szCs w:val="24"/>
        </w:rPr>
        <w:t>Toda persona tiene derecho al libre acceso a información plural y oportuna, así como a buscar, recibir y difundir información e ideas de toda índole por cualquier medio de expresión.</w:t>
      </w:r>
    </w:p>
    <w:p w14:paraId="2E54DF0C" w14:textId="77777777" w:rsidR="00030C87" w:rsidRPr="00F32B5F" w:rsidRDefault="00030C87" w:rsidP="00030C87">
      <w:pPr>
        <w:ind w:left="567" w:right="567"/>
        <w:jc w:val="both"/>
        <w:rPr>
          <w:rFonts w:ascii="Palatino Linotype" w:hAnsi="Palatino Linotype" w:cs="Arial"/>
          <w:i/>
          <w:sz w:val="22"/>
          <w:szCs w:val="24"/>
        </w:rPr>
      </w:pPr>
    </w:p>
    <w:p w14:paraId="08FD9951" w14:textId="77777777" w:rsidR="00030C87" w:rsidRPr="00F32B5F" w:rsidRDefault="00030C87" w:rsidP="00030C87">
      <w:pPr>
        <w:ind w:left="567" w:right="567"/>
        <w:jc w:val="both"/>
        <w:rPr>
          <w:rFonts w:ascii="Palatino Linotype" w:hAnsi="Palatino Linotype" w:cs="Arial"/>
          <w:i/>
          <w:sz w:val="22"/>
          <w:szCs w:val="24"/>
        </w:rPr>
      </w:pPr>
      <w:r w:rsidRPr="00F32B5F">
        <w:rPr>
          <w:rFonts w:ascii="Palatino Linotype" w:hAnsi="Palatino Linotype" w:cs="Arial"/>
          <w:i/>
          <w:sz w:val="22"/>
          <w:szCs w:val="24"/>
        </w:rPr>
        <w:t>Para efectos de lo dispuesto en el presente artículo se observará lo siguiente:</w:t>
      </w:r>
    </w:p>
    <w:p w14:paraId="03EF769F" w14:textId="77777777" w:rsidR="00030C87" w:rsidRPr="00F32B5F" w:rsidRDefault="00030C87" w:rsidP="00030C87">
      <w:pPr>
        <w:ind w:left="567" w:right="567"/>
        <w:jc w:val="both"/>
        <w:rPr>
          <w:rFonts w:ascii="Palatino Linotype" w:hAnsi="Palatino Linotype" w:cs="Arial"/>
          <w:i/>
          <w:sz w:val="22"/>
          <w:szCs w:val="24"/>
        </w:rPr>
      </w:pPr>
    </w:p>
    <w:p w14:paraId="14A65C19" w14:textId="77777777" w:rsidR="00030C87" w:rsidRPr="00F32B5F" w:rsidRDefault="00030C87" w:rsidP="00030C87">
      <w:pPr>
        <w:ind w:left="567" w:right="567"/>
        <w:jc w:val="both"/>
        <w:rPr>
          <w:rFonts w:ascii="Palatino Linotype" w:hAnsi="Palatino Linotype" w:cs="Arial"/>
          <w:i/>
          <w:sz w:val="22"/>
          <w:szCs w:val="24"/>
        </w:rPr>
      </w:pPr>
      <w:r w:rsidRPr="00F32B5F">
        <w:rPr>
          <w:rFonts w:ascii="Palatino Linotype" w:hAnsi="Palatino Linotype" w:cs="Arial"/>
          <w:i/>
          <w:sz w:val="22"/>
          <w:szCs w:val="24"/>
        </w:rPr>
        <w:lastRenderedPageBreak/>
        <w:t>A. Para el ejercicio del derecho de acceso a la información, la Federación, los Estados y el Distrito Federal, en el ámbito de sus respectivas competencias, se regirán por los siguientes principios y bases:</w:t>
      </w:r>
    </w:p>
    <w:p w14:paraId="4D27F69C" w14:textId="77777777" w:rsidR="00030C87" w:rsidRPr="00F32B5F" w:rsidRDefault="00030C87" w:rsidP="00030C87">
      <w:pPr>
        <w:ind w:left="567" w:right="567"/>
        <w:jc w:val="both"/>
        <w:rPr>
          <w:rFonts w:ascii="Palatino Linotype" w:hAnsi="Palatino Linotype" w:cs="Arial"/>
          <w:b/>
          <w:i/>
          <w:sz w:val="22"/>
          <w:szCs w:val="24"/>
        </w:rPr>
      </w:pPr>
    </w:p>
    <w:p w14:paraId="112C9C1C" w14:textId="77777777" w:rsidR="00030C87" w:rsidRPr="00F32B5F" w:rsidRDefault="00030C87" w:rsidP="00030C87">
      <w:pPr>
        <w:ind w:left="567" w:right="567"/>
        <w:jc w:val="both"/>
        <w:rPr>
          <w:rFonts w:ascii="Palatino Linotype" w:hAnsi="Palatino Linotype" w:cs="Arial"/>
          <w:i/>
          <w:sz w:val="22"/>
          <w:szCs w:val="24"/>
        </w:rPr>
      </w:pPr>
      <w:r w:rsidRPr="00F32B5F">
        <w:rPr>
          <w:rFonts w:ascii="Palatino Linotype" w:hAnsi="Palatino Linotype" w:cs="Arial"/>
          <w:b/>
          <w:i/>
          <w:sz w:val="22"/>
          <w:szCs w:val="24"/>
        </w:rPr>
        <w:t>I. Toda la información en posesión de</w:t>
      </w:r>
      <w:r w:rsidRPr="00F32B5F">
        <w:rPr>
          <w:rFonts w:ascii="Palatino Linotype" w:hAnsi="Palatino Linotype" w:cs="Arial"/>
          <w:i/>
          <w:sz w:val="22"/>
          <w:szCs w:val="24"/>
        </w:rPr>
        <w:t xml:space="preserve"> </w:t>
      </w:r>
      <w:r w:rsidRPr="00F32B5F">
        <w:rPr>
          <w:rFonts w:ascii="Palatino Linotype" w:hAnsi="Palatino Linotype" w:cs="Arial"/>
          <w:b/>
          <w:i/>
          <w:sz w:val="22"/>
          <w:szCs w:val="24"/>
        </w:rPr>
        <w:t>cualquier autoridad</w:t>
      </w:r>
      <w:r w:rsidRPr="00F32B5F">
        <w:rPr>
          <w:rFonts w:ascii="Palatino Linotype" w:hAnsi="Palatino Linotype" w:cs="Arial"/>
          <w:i/>
          <w:sz w:val="22"/>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F32B5F">
        <w:rPr>
          <w:rFonts w:ascii="Palatino Linotype" w:hAnsi="Palatino Linotype" w:cs="Arial"/>
          <w:b/>
          <w:i/>
          <w:sz w:val="22"/>
          <w:szCs w:val="24"/>
        </w:rPr>
        <w:t>es pública</w:t>
      </w:r>
      <w:r w:rsidRPr="00F32B5F">
        <w:rPr>
          <w:rFonts w:ascii="Palatino Linotype" w:hAnsi="Palatino Linotype" w:cs="Arial"/>
          <w:i/>
          <w:sz w:val="22"/>
          <w:szCs w:val="24"/>
        </w:rPr>
        <w:t xml:space="preserve"> y sólo podrá ser reservada temporalmente por razones de interés público y seguridad nacional, en los términos que fijen las leyes. En la interpretación de este derecho deberá prevalecer el principio de máxima publicidad. </w:t>
      </w:r>
      <w:r w:rsidRPr="00F32B5F">
        <w:rPr>
          <w:rFonts w:ascii="Palatino Linotype" w:hAnsi="Palatino Linotype" w:cs="Arial"/>
          <w:b/>
          <w:i/>
          <w:sz w:val="22"/>
          <w:szCs w:val="24"/>
        </w:rPr>
        <w:t>Los sujetos obligados deberán documentar todo acto que derive del ejercicio de sus facultades, competencias o funciones</w:t>
      </w:r>
      <w:r w:rsidRPr="00F32B5F">
        <w:rPr>
          <w:rFonts w:ascii="Palatino Linotype" w:hAnsi="Palatino Linotype" w:cs="Arial"/>
          <w:i/>
          <w:sz w:val="22"/>
          <w:szCs w:val="24"/>
        </w:rPr>
        <w:t>, la ley determinará los supuestos específicos bajo los cuales procederá la declaración de inexistencia de la información.</w:t>
      </w:r>
    </w:p>
    <w:p w14:paraId="776DA50D" w14:textId="77777777" w:rsidR="00030C87" w:rsidRPr="00F32B5F" w:rsidRDefault="00030C87" w:rsidP="00030C87">
      <w:pPr>
        <w:ind w:left="567" w:right="567"/>
        <w:jc w:val="both"/>
        <w:rPr>
          <w:rFonts w:ascii="Palatino Linotype" w:hAnsi="Palatino Linotype" w:cs="Arial"/>
          <w:i/>
          <w:sz w:val="22"/>
          <w:szCs w:val="24"/>
        </w:rPr>
      </w:pPr>
    </w:p>
    <w:p w14:paraId="4461DD7B" w14:textId="77777777" w:rsidR="00030C87" w:rsidRPr="00F32B5F" w:rsidRDefault="00030C87" w:rsidP="00030C87">
      <w:pPr>
        <w:ind w:left="567" w:right="567"/>
        <w:jc w:val="both"/>
        <w:rPr>
          <w:rFonts w:ascii="Palatino Linotype" w:hAnsi="Palatino Linotype" w:cs="Arial"/>
          <w:i/>
          <w:sz w:val="22"/>
          <w:szCs w:val="24"/>
        </w:rPr>
      </w:pPr>
      <w:r w:rsidRPr="00F32B5F">
        <w:rPr>
          <w:rFonts w:ascii="Palatino Linotype" w:hAnsi="Palatino Linotype" w:cs="Arial"/>
          <w:i/>
          <w:sz w:val="22"/>
          <w:szCs w:val="24"/>
        </w:rPr>
        <w:t>II. La información que se refiere a la vida privada y los datos personales será protegida en los términos y con las excepciones que fijen las leyes.</w:t>
      </w:r>
    </w:p>
    <w:p w14:paraId="797A97F7" w14:textId="77777777" w:rsidR="00030C87" w:rsidRPr="00F32B5F" w:rsidRDefault="00030C87" w:rsidP="00030C87">
      <w:pPr>
        <w:ind w:left="567" w:right="567"/>
        <w:jc w:val="both"/>
        <w:rPr>
          <w:rFonts w:ascii="Palatino Linotype" w:hAnsi="Palatino Linotype" w:cs="Arial"/>
          <w:i/>
          <w:sz w:val="22"/>
          <w:szCs w:val="24"/>
        </w:rPr>
      </w:pPr>
    </w:p>
    <w:p w14:paraId="6F24C83A" w14:textId="77777777" w:rsidR="00030C87" w:rsidRPr="00F32B5F" w:rsidRDefault="00030C87" w:rsidP="00030C87">
      <w:pPr>
        <w:ind w:left="567" w:right="567"/>
        <w:jc w:val="both"/>
        <w:rPr>
          <w:rFonts w:ascii="Palatino Linotype" w:hAnsi="Palatino Linotype" w:cs="Arial"/>
          <w:i/>
          <w:sz w:val="22"/>
          <w:szCs w:val="24"/>
        </w:rPr>
      </w:pPr>
      <w:r w:rsidRPr="00F32B5F">
        <w:rPr>
          <w:rFonts w:ascii="Palatino Linotype" w:hAnsi="Palatino Linotype" w:cs="Arial"/>
          <w:i/>
          <w:sz w:val="22"/>
          <w:szCs w:val="24"/>
        </w:rPr>
        <w:t>III. Toda persona, sin necesidad de acreditar interés alguno o justificar su utilización, tendrá acceso gratuito a la información pública, a sus datos personales o a la rectificación de éstos.</w:t>
      </w:r>
    </w:p>
    <w:p w14:paraId="71224FAE" w14:textId="77777777" w:rsidR="00030C87" w:rsidRPr="00F32B5F" w:rsidRDefault="00030C87" w:rsidP="00030C87">
      <w:pPr>
        <w:ind w:left="567" w:right="567"/>
        <w:jc w:val="both"/>
        <w:rPr>
          <w:rFonts w:ascii="Palatino Linotype" w:hAnsi="Palatino Linotype" w:cs="Arial"/>
          <w:i/>
          <w:sz w:val="22"/>
          <w:szCs w:val="24"/>
        </w:rPr>
      </w:pPr>
    </w:p>
    <w:p w14:paraId="4C57B4BB" w14:textId="77777777" w:rsidR="00030C87" w:rsidRPr="00F32B5F" w:rsidRDefault="00030C87" w:rsidP="00030C87">
      <w:pPr>
        <w:ind w:left="567" w:right="567"/>
        <w:jc w:val="both"/>
        <w:rPr>
          <w:rFonts w:ascii="Palatino Linotype" w:hAnsi="Palatino Linotype" w:cs="Arial"/>
          <w:i/>
          <w:sz w:val="22"/>
          <w:szCs w:val="24"/>
        </w:rPr>
      </w:pPr>
      <w:r w:rsidRPr="00F32B5F">
        <w:rPr>
          <w:rFonts w:ascii="Palatino Linotype" w:hAnsi="Palatino Linotype" w:cs="Arial"/>
          <w:i/>
          <w:sz w:val="22"/>
          <w:szCs w:val="24"/>
        </w:rPr>
        <w:t>IV.   Se establecerán mecanismos de acceso a la información y procedimientos de revisión expeditos que se sustanciarán ante los organismos autónomos especializados e imparciales que establece esta Constitución.</w:t>
      </w:r>
    </w:p>
    <w:p w14:paraId="5BBD40C6" w14:textId="77777777" w:rsidR="00030C87" w:rsidRPr="00F32B5F" w:rsidRDefault="00030C87" w:rsidP="00030C87">
      <w:pPr>
        <w:ind w:left="567" w:right="567"/>
        <w:jc w:val="both"/>
        <w:rPr>
          <w:rFonts w:ascii="Palatino Linotype" w:hAnsi="Palatino Linotype" w:cs="Arial"/>
          <w:b/>
          <w:i/>
          <w:sz w:val="22"/>
          <w:szCs w:val="24"/>
        </w:rPr>
      </w:pPr>
    </w:p>
    <w:p w14:paraId="066AD9C7" w14:textId="77777777" w:rsidR="00030C87" w:rsidRPr="00F32B5F" w:rsidRDefault="00030C87" w:rsidP="00030C87">
      <w:pPr>
        <w:ind w:left="567" w:right="567"/>
        <w:jc w:val="both"/>
        <w:rPr>
          <w:rFonts w:ascii="Palatino Linotype" w:hAnsi="Palatino Linotype" w:cs="Arial"/>
          <w:i/>
          <w:sz w:val="22"/>
          <w:szCs w:val="24"/>
        </w:rPr>
      </w:pPr>
      <w:r w:rsidRPr="00F32B5F">
        <w:rPr>
          <w:rFonts w:ascii="Palatino Linotype" w:hAnsi="Palatino Linotype" w:cs="Arial"/>
          <w:b/>
          <w:i/>
          <w:sz w:val="22"/>
          <w:szCs w:val="24"/>
        </w:rPr>
        <w:t>V. Los sujetos obligados deberán preservar sus documentos en archivos administrativos actualizados y publicarán, a través de los medios electrónicos disponibles</w:t>
      </w:r>
      <w:r w:rsidRPr="00F32B5F">
        <w:rPr>
          <w:rFonts w:ascii="Palatino Linotype" w:hAnsi="Palatino Linotype" w:cs="Arial"/>
          <w:i/>
          <w:sz w:val="22"/>
          <w:szCs w:val="24"/>
        </w:rPr>
        <w:t>, la información completa y actualizada sobre el ejercicio de los recursos públicos y los indicadores que permitan rendir cuenta del cumplimiento de sus objetivos y de los resultados obtenidos.</w:t>
      </w:r>
    </w:p>
    <w:p w14:paraId="4C3165B5" w14:textId="77777777" w:rsidR="00030C87" w:rsidRPr="00F32B5F" w:rsidRDefault="00030C87" w:rsidP="00030C87">
      <w:pPr>
        <w:ind w:left="567" w:right="567"/>
        <w:jc w:val="both"/>
        <w:rPr>
          <w:rFonts w:ascii="Palatino Linotype" w:hAnsi="Palatino Linotype" w:cs="Arial"/>
          <w:i/>
          <w:sz w:val="22"/>
          <w:szCs w:val="24"/>
        </w:rPr>
      </w:pPr>
    </w:p>
    <w:p w14:paraId="1E17B65C" w14:textId="77777777" w:rsidR="00030C87" w:rsidRPr="00F32B5F" w:rsidRDefault="00030C87" w:rsidP="00030C87">
      <w:pPr>
        <w:ind w:left="567" w:right="567"/>
        <w:jc w:val="both"/>
        <w:rPr>
          <w:rFonts w:ascii="Palatino Linotype" w:hAnsi="Palatino Linotype" w:cs="Arial"/>
          <w:i/>
          <w:sz w:val="22"/>
          <w:szCs w:val="24"/>
        </w:rPr>
      </w:pPr>
      <w:r w:rsidRPr="00F32B5F">
        <w:rPr>
          <w:rFonts w:ascii="Palatino Linotype" w:hAnsi="Palatino Linotype" w:cs="Arial"/>
          <w:i/>
          <w:sz w:val="22"/>
          <w:szCs w:val="24"/>
        </w:rPr>
        <w:t>VI. Las leyes determinarán la manera en que los sujetos obligados deberán hacer pública la información relativa a los recursos públicos que entreguen a personas físicas o morales.</w:t>
      </w:r>
    </w:p>
    <w:p w14:paraId="0EBBA697" w14:textId="77777777" w:rsidR="00030C87" w:rsidRPr="00F32B5F" w:rsidRDefault="00030C87" w:rsidP="00030C87">
      <w:pPr>
        <w:ind w:left="567" w:right="567"/>
        <w:jc w:val="both"/>
        <w:rPr>
          <w:rFonts w:ascii="Palatino Linotype" w:hAnsi="Palatino Linotype" w:cs="Arial"/>
          <w:i/>
          <w:sz w:val="22"/>
          <w:szCs w:val="24"/>
        </w:rPr>
      </w:pPr>
    </w:p>
    <w:p w14:paraId="4FF2A70D" w14:textId="77777777" w:rsidR="00030C87" w:rsidRPr="00F32B5F" w:rsidRDefault="00030C87" w:rsidP="00030C87">
      <w:pPr>
        <w:ind w:left="567" w:right="567"/>
        <w:jc w:val="both"/>
        <w:rPr>
          <w:rFonts w:ascii="Palatino Linotype" w:hAnsi="Palatino Linotype" w:cs="Arial"/>
          <w:i/>
          <w:sz w:val="22"/>
          <w:szCs w:val="24"/>
        </w:rPr>
      </w:pPr>
      <w:r w:rsidRPr="00F32B5F">
        <w:rPr>
          <w:rFonts w:ascii="Palatino Linotype" w:hAnsi="Palatino Linotype" w:cs="Arial"/>
          <w:i/>
          <w:sz w:val="22"/>
          <w:szCs w:val="24"/>
        </w:rPr>
        <w:lastRenderedPageBreak/>
        <w:t>VII. La inobservancia a las disposiciones en materia de acceso a la información pública será sancionada en los términos que dispongan las leyes.</w:t>
      </w:r>
    </w:p>
    <w:p w14:paraId="2AFF8068" w14:textId="77777777" w:rsidR="00030C87" w:rsidRPr="00F32B5F" w:rsidRDefault="00030C87" w:rsidP="00030C87">
      <w:pPr>
        <w:ind w:left="567" w:right="567"/>
        <w:jc w:val="both"/>
        <w:rPr>
          <w:rFonts w:ascii="Palatino Linotype" w:hAnsi="Palatino Linotype" w:cs="Arial"/>
          <w:i/>
          <w:sz w:val="22"/>
          <w:szCs w:val="24"/>
        </w:rPr>
      </w:pPr>
    </w:p>
    <w:p w14:paraId="26EDD1BA" w14:textId="77777777" w:rsidR="00030C87" w:rsidRPr="00F32B5F" w:rsidRDefault="00030C87" w:rsidP="00030C87">
      <w:pPr>
        <w:ind w:left="567" w:right="567"/>
        <w:jc w:val="both"/>
        <w:rPr>
          <w:rFonts w:ascii="Palatino Linotype" w:hAnsi="Palatino Linotype" w:cs="Arial"/>
          <w:i/>
          <w:sz w:val="22"/>
          <w:szCs w:val="24"/>
        </w:rPr>
      </w:pPr>
      <w:r w:rsidRPr="00F32B5F">
        <w:rPr>
          <w:rFonts w:ascii="Palatino Linotype" w:hAnsi="Palatino Linotype" w:cs="Arial"/>
          <w:i/>
          <w:sz w:val="22"/>
          <w:szCs w:val="24"/>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C938C0A" w14:textId="77777777" w:rsidR="00030C87" w:rsidRPr="00F32B5F" w:rsidRDefault="00030C87" w:rsidP="00030C87">
      <w:pPr>
        <w:ind w:left="567" w:right="567"/>
        <w:jc w:val="both"/>
        <w:rPr>
          <w:rFonts w:ascii="Palatino Linotype" w:hAnsi="Palatino Linotype" w:cs="Arial"/>
          <w:i/>
          <w:sz w:val="22"/>
          <w:szCs w:val="24"/>
        </w:rPr>
      </w:pPr>
      <w:r w:rsidRPr="00F32B5F">
        <w:rPr>
          <w:rFonts w:ascii="Palatino Linotype" w:hAnsi="Palatino Linotype" w:cs="Arial"/>
          <w:i/>
          <w:sz w:val="22"/>
          <w:szCs w:val="24"/>
        </w:rPr>
        <w:t>…</w:t>
      </w:r>
    </w:p>
    <w:p w14:paraId="13700958" w14:textId="77777777" w:rsidR="00030C87" w:rsidRPr="00F32B5F" w:rsidRDefault="00030C87" w:rsidP="00030C87">
      <w:pPr>
        <w:ind w:left="567" w:right="567"/>
        <w:jc w:val="both"/>
        <w:rPr>
          <w:rFonts w:ascii="Palatino Linotype" w:hAnsi="Palatino Linotype" w:cs="Arial"/>
          <w:i/>
          <w:sz w:val="22"/>
          <w:szCs w:val="24"/>
        </w:rPr>
      </w:pPr>
      <w:r w:rsidRPr="00F32B5F">
        <w:rPr>
          <w:rFonts w:ascii="Palatino Linotype" w:hAnsi="Palatino Linotype" w:cs="Arial"/>
          <w:i/>
          <w:sz w:val="22"/>
          <w:szCs w:val="24"/>
        </w:rPr>
        <w:t>La ley establecerá aquella información que se considere reservada o confidencial.”</w:t>
      </w:r>
    </w:p>
    <w:p w14:paraId="4C2320CD" w14:textId="77777777" w:rsidR="00030C87" w:rsidRPr="00F32B5F" w:rsidRDefault="00030C87" w:rsidP="00030C87">
      <w:pPr>
        <w:ind w:left="567" w:right="567"/>
        <w:jc w:val="both"/>
        <w:rPr>
          <w:rFonts w:ascii="Palatino Linotype" w:hAnsi="Palatino Linotype"/>
          <w:i/>
          <w:sz w:val="22"/>
          <w:szCs w:val="24"/>
        </w:rPr>
      </w:pPr>
    </w:p>
    <w:p w14:paraId="7AAE3C46" w14:textId="77777777" w:rsidR="00030C87" w:rsidRPr="00F32B5F" w:rsidRDefault="00030C87" w:rsidP="00030C87">
      <w:pPr>
        <w:ind w:left="567" w:right="567"/>
        <w:jc w:val="both"/>
        <w:rPr>
          <w:rFonts w:ascii="Palatino Linotype" w:hAnsi="Palatino Linotype"/>
          <w:i/>
          <w:sz w:val="22"/>
          <w:szCs w:val="24"/>
        </w:rPr>
      </w:pPr>
      <w:r w:rsidRPr="00F32B5F">
        <w:rPr>
          <w:rFonts w:ascii="Palatino Linotype" w:hAnsi="Palatino Linotype"/>
          <w:i/>
          <w:sz w:val="22"/>
          <w:szCs w:val="24"/>
        </w:rPr>
        <w:t>(Énfasis añadido)</w:t>
      </w:r>
    </w:p>
    <w:p w14:paraId="094B478A" w14:textId="77777777" w:rsidR="00030C87" w:rsidRPr="00F32B5F" w:rsidRDefault="00030C87" w:rsidP="00030C87">
      <w:pPr>
        <w:spacing w:line="360" w:lineRule="auto"/>
        <w:ind w:left="709" w:right="757"/>
        <w:jc w:val="both"/>
        <w:rPr>
          <w:rFonts w:ascii="Palatino Linotype" w:hAnsi="Palatino Linotype"/>
          <w:sz w:val="24"/>
          <w:szCs w:val="24"/>
        </w:rPr>
      </w:pPr>
    </w:p>
    <w:p w14:paraId="28042139" w14:textId="77777777" w:rsidR="00030C87" w:rsidRPr="00F32B5F"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F32B5F">
        <w:rPr>
          <w:rFonts w:ascii="Palatino Linotype" w:hAnsi="Palatino Linotype" w:cs="Arial"/>
          <w:sz w:val="24"/>
        </w:rPr>
        <w:t>Por su parte, la Constitución Política del Estado Libre y Soberano de México, en su artículo 5°, dispone en su parte conducente, lo siguiente:</w:t>
      </w:r>
    </w:p>
    <w:p w14:paraId="309FDFFB" w14:textId="77777777" w:rsidR="00030C87" w:rsidRPr="00F32B5F" w:rsidRDefault="00030C87" w:rsidP="00030C87">
      <w:pPr>
        <w:ind w:left="567" w:right="567"/>
        <w:jc w:val="both"/>
        <w:rPr>
          <w:rFonts w:ascii="Palatino Linotype" w:hAnsi="Palatino Linotype" w:cs="Arial"/>
          <w:b/>
          <w:i/>
          <w:sz w:val="22"/>
          <w:szCs w:val="24"/>
        </w:rPr>
      </w:pPr>
      <w:r w:rsidRPr="00F32B5F">
        <w:rPr>
          <w:rFonts w:ascii="Palatino Linotype" w:hAnsi="Palatino Linotype" w:cs="Arial"/>
          <w:b/>
          <w:i/>
          <w:sz w:val="22"/>
          <w:szCs w:val="24"/>
        </w:rPr>
        <w:t xml:space="preserve">“Artículo 5. … </w:t>
      </w:r>
    </w:p>
    <w:p w14:paraId="00605BD5" w14:textId="77777777" w:rsidR="00030C87" w:rsidRPr="00F32B5F" w:rsidRDefault="00030C87" w:rsidP="00030C87">
      <w:pPr>
        <w:ind w:left="567" w:right="567"/>
        <w:jc w:val="both"/>
        <w:rPr>
          <w:rFonts w:ascii="Palatino Linotype" w:hAnsi="Palatino Linotype"/>
          <w:i/>
          <w:sz w:val="22"/>
          <w:szCs w:val="24"/>
        </w:rPr>
      </w:pPr>
      <w:r w:rsidRPr="00F32B5F">
        <w:rPr>
          <w:rFonts w:ascii="Palatino Linotype" w:hAnsi="Palatino Linotype"/>
          <w:b/>
          <w:i/>
          <w:sz w:val="22"/>
          <w:szCs w:val="24"/>
        </w:rPr>
        <w:t>El derecho a la información será garantizado por el Estado</w:t>
      </w:r>
      <w:r w:rsidRPr="00F32B5F">
        <w:rPr>
          <w:rFonts w:ascii="Palatino Linotype" w:hAnsi="Palatino Linotype"/>
          <w:i/>
          <w:sz w:val="22"/>
          <w:szCs w:val="24"/>
        </w:rPr>
        <w:t xml:space="preserve">. La ley establecerá las previsiones que permitan asegurar la protección, el respeto y la difusión de este derecho. </w:t>
      </w:r>
    </w:p>
    <w:p w14:paraId="0BAF9DF9" w14:textId="77777777" w:rsidR="00030C87" w:rsidRPr="00F32B5F" w:rsidRDefault="00030C87" w:rsidP="00030C87">
      <w:pPr>
        <w:ind w:left="567" w:right="567"/>
        <w:jc w:val="both"/>
        <w:rPr>
          <w:rFonts w:ascii="Palatino Linotype" w:hAnsi="Palatino Linotype"/>
          <w:i/>
          <w:sz w:val="22"/>
          <w:szCs w:val="24"/>
        </w:rPr>
      </w:pPr>
      <w:r w:rsidRPr="00F32B5F">
        <w:rPr>
          <w:rFonts w:ascii="Palatino Linotype" w:hAnsi="Palatino Linotype"/>
          <w:i/>
          <w:sz w:val="22"/>
          <w:szCs w:val="24"/>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B4C17A6" w14:textId="77777777" w:rsidR="00030C87" w:rsidRPr="00F32B5F" w:rsidRDefault="00030C87" w:rsidP="00030C87">
      <w:pPr>
        <w:ind w:left="567" w:right="567"/>
        <w:jc w:val="both"/>
        <w:rPr>
          <w:rFonts w:ascii="Palatino Linotype" w:hAnsi="Palatino Linotype"/>
          <w:i/>
          <w:sz w:val="22"/>
          <w:szCs w:val="24"/>
        </w:rPr>
      </w:pPr>
    </w:p>
    <w:p w14:paraId="61341A61" w14:textId="77777777" w:rsidR="00030C87" w:rsidRPr="00F32B5F" w:rsidRDefault="00030C87" w:rsidP="00030C87">
      <w:pPr>
        <w:ind w:left="567" w:right="567"/>
        <w:jc w:val="both"/>
        <w:rPr>
          <w:rFonts w:ascii="Palatino Linotype" w:hAnsi="Palatino Linotype"/>
          <w:i/>
          <w:sz w:val="22"/>
          <w:szCs w:val="24"/>
        </w:rPr>
      </w:pPr>
      <w:r w:rsidRPr="00F32B5F">
        <w:rPr>
          <w:rFonts w:ascii="Palatino Linotype" w:hAnsi="Palatino Linotype"/>
          <w:i/>
          <w:sz w:val="22"/>
          <w:szCs w:val="24"/>
        </w:rPr>
        <w:t>Este derecho se regirá por los principios y bases siguientes:</w:t>
      </w:r>
    </w:p>
    <w:p w14:paraId="26E4D920" w14:textId="77777777" w:rsidR="00030C87" w:rsidRPr="00F32B5F" w:rsidRDefault="00030C87" w:rsidP="00030C87">
      <w:pPr>
        <w:ind w:left="567" w:right="567"/>
        <w:jc w:val="both"/>
        <w:rPr>
          <w:rFonts w:ascii="Palatino Linotype" w:hAnsi="Palatino Linotype"/>
          <w:b/>
          <w:i/>
          <w:sz w:val="22"/>
          <w:szCs w:val="24"/>
        </w:rPr>
      </w:pPr>
    </w:p>
    <w:p w14:paraId="346A6AF4" w14:textId="77777777" w:rsidR="00030C87" w:rsidRPr="00F32B5F" w:rsidRDefault="00030C87" w:rsidP="00030C87">
      <w:pPr>
        <w:ind w:left="567" w:right="567"/>
        <w:jc w:val="both"/>
        <w:rPr>
          <w:rFonts w:ascii="Palatino Linotype" w:hAnsi="Palatino Linotype"/>
          <w:i/>
          <w:sz w:val="22"/>
          <w:szCs w:val="24"/>
        </w:rPr>
      </w:pPr>
      <w:r w:rsidRPr="00F32B5F">
        <w:rPr>
          <w:rFonts w:ascii="Palatino Linotype" w:hAnsi="Palatino Linotype"/>
          <w:b/>
          <w:i/>
          <w:sz w:val="22"/>
          <w:szCs w:val="24"/>
        </w:rPr>
        <w:t xml:space="preserve">I. Toda la información en posesión </w:t>
      </w:r>
      <w:r w:rsidRPr="00F32B5F">
        <w:rPr>
          <w:rFonts w:ascii="Palatino Linotype" w:hAnsi="Palatino Linotype"/>
          <w:i/>
          <w:sz w:val="22"/>
          <w:szCs w:val="24"/>
        </w:rPr>
        <w:t xml:space="preserve">de cualquier autoridad, entidad, órgano y organismos de los Poderes Ejecutivo, Legislativo y Judicial, órganos autónomos, partidos políticos, fideicomisos y fondos públicos estatales y municipales, así como </w:t>
      </w:r>
      <w:r w:rsidRPr="00F32B5F">
        <w:rPr>
          <w:rFonts w:ascii="Palatino Linotype" w:hAnsi="Palatino Linotype"/>
          <w:b/>
          <w:i/>
          <w:sz w:val="22"/>
          <w:szCs w:val="24"/>
        </w:rPr>
        <w:t>del gobierno y de la administración pública municipal y sus organismos descentralizados</w:t>
      </w:r>
      <w:r w:rsidRPr="00F32B5F">
        <w:rPr>
          <w:rFonts w:ascii="Palatino Linotype" w:hAnsi="Palatino Linotype"/>
          <w:i/>
          <w:sz w:val="22"/>
          <w:szCs w:val="24"/>
        </w:rPr>
        <w:t xml:space="preserve">, asimismo de cualquier persona física, jurídica colectiva o sindicato que reciba y ejerza recursos públicos o realice actos de autoridad en el ámbito estatal y municipal, </w:t>
      </w:r>
      <w:r w:rsidRPr="00F32B5F">
        <w:rPr>
          <w:rFonts w:ascii="Palatino Linotype" w:hAnsi="Palatino Linotype"/>
          <w:b/>
          <w:i/>
          <w:sz w:val="22"/>
          <w:szCs w:val="24"/>
        </w:rPr>
        <w:t>es pública</w:t>
      </w:r>
      <w:r w:rsidRPr="00F32B5F">
        <w:rPr>
          <w:rFonts w:ascii="Palatino Linotype" w:hAnsi="Palatino Linotype"/>
          <w:i/>
          <w:sz w:val="22"/>
          <w:szCs w:val="24"/>
        </w:rPr>
        <w:t xml:space="preserve"> y sólo podrá ser reservada temporalmente por razones previstas en la Constitución Política </w:t>
      </w:r>
      <w:r w:rsidRPr="00F32B5F">
        <w:rPr>
          <w:rFonts w:ascii="Palatino Linotype" w:hAnsi="Palatino Linotype"/>
          <w:i/>
          <w:sz w:val="22"/>
          <w:szCs w:val="24"/>
        </w:rPr>
        <w:lastRenderedPageBreak/>
        <w:t>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95F3AC" w14:textId="77777777" w:rsidR="00030C87" w:rsidRPr="00F32B5F" w:rsidRDefault="00030C87" w:rsidP="00030C87">
      <w:pPr>
        <w:ind w:left="567" w:right="567"/>
        <w:jc w:val="both"/>
        <w:rPr>
          <w:rFonts w:ascii="Palatino Linotype" w:hAnsi="Palatino Linotype"/>
          <w:i/>
          <w:sz w:val="22"/>
          <w:szCs w:val="24"/>
        </w:rPr>
      </w:pPr>
    </w:p>
    <w:p w14:paraId="20B1EFF1" w14:textId="77777777" w:rsidR="00030C87" w:rsidRPr="00F32B5F" w:rsidRDefault="00030C87" w:rsidP="00030C87">
      <w:pPr>
        <w:ind w:left="567" w:right="567"/>
        <w:jc w:val="both"/>
        <w:rPr>
          <w:rFonts w:ascii="Palatino Linotype" w:hAnsi="Palatino Linotype"/>
          <w:i/>
          <w:sz w:val="22"/>
          <w:szCs w:val="24"/>
        </w:rPr>
      </w:pPr>
      <w:r w:rsidRPr="00F32B5F">
        <w:rPr>
          <w:rFonts w:ascii="Palatino Linotype" w:hAnsi="Palatino Linotype"/>
          <w:i/>
          <w:sz w:val="22"/>
          <w:szCs w:val="24"/>
        </w:rPr>
        <w:t>II. La información referente a la intimidad de la vida privada y la imagen de las personas será protegida a través de un marco jurídico rígido de tratamiento y manejo de datos personales, con las excepciones que establezca la ley reglamentaria.</w:t>
      </w:r>
    </w:p>
    <w:p w14:paraId="654EBE1A" w14:textId="77777777" w:rsidR="00030C87" w:rsidRPr="00F32B5F" w:rsidRDefault="00030C87" w:rsidP="00030C87">
      <w:pPr>
        <w:ind w:left="567" w:right="567"/>
        <w:jc w:val="both"/>
        <w:rPr>
          <w:rFonts w:ascii="Palatino Linotype" w:hAnsi="Palatino Linotype"/>
          <w:i/>
          <w:sz w:val="22"/>
          <w:szCs w:val="24"/>
        </w:rPr>
      </w:pPr>
    </w:p>
    <w:p w14:paraId="18DFC536" w14:textId="77777777" w:rsidR="00030C87" w:rsidRPr="00F32B5F" w:rsidRDefault="00030C87" w:rsidP="00030C87">
      <w:pPr>
        <w:ind w:left="567" w:right="567"/>
        <w:jc w:val="both"/>
        <w:rPr>
          <w:rFonts w:ascii="Palatino Linotype" w:hAnsi="Palatino Linotype"/>
          <w:i/>
          <w:sz w:val="22"/>
          <w:szCs w:val="24"/>
        </w:rPr>
      </w:pPr>
      <w:r w:rsidRPr="00F32B5F">
        <w:rPr>
          <w:rFonts w:ascii="Palatino Linotype" w:hAnsi="Palatino Linotype"/>
          <w:i/>
          <w:sz w:val="22"/>
          <w:szCs w:val="24"/>
        </w:rPr>
        <w:t>III. Toda persona, sin necesidad de acreditar interés alguno o justificar su utilización, tendrá acceso gratuito a la información pública, a sus datos personales o a la rectificación de éstos.</w:t>
      </w:r>
    </w:p>
    <w:p w14:paraId="5B9D7352" w14:textId="77777777" w:rsidR="00030C87" w:rsidRPr="00F32B5F" w:rsidRDefault="00030C87" w:rsidP="00030C87">
      <w:pPr>
        <w:ind w:left="567" w:right="567"/>
        <w:jc w:val="both"/>
        <w:rPr>
          <w:rFonts w:ascii="Palatino Linotype" w:hAnsi="Palatino Linotype"/>
          <w:i/>
          <w:sz w:val="22"/>
          <w:szCs w:val="24"/>
        </w:rPr>
      </w:pPr>
    </w:p>
    <w:p w14:paraId="425DEE4D" w14:textId="77777777" w:rsidR="00030C87" w:rsidRPr="00F32B5F" w:rsidRDefault="00030C87" w:rsidP="00030C87">
      <w:pPr>
        <w:ind w:left="567" w:right="567"/>
        <w:jc w:val="both"/>
        <w:rPr>
          <w:rFonts w:ascii="Palatino Linotype" w:hAnsi="Palatino Linotype"/>
          <w:i/>
          <w:sz w:val="22"/>
          <w:szCs w:val="24"/>
        </w:rPr>
      </w:pPr>
      <w:r w:rsidRPr="00F32B5F">
        <w:rPr>
          <w:rFonts w:ascii="Palatino Linotype" w:hAnsi="Palatino Linotype"/>
          <w:i/>
          <w:sz w:val="22"/>
          <w:szCs w:val="24"/>
        </w:rPr>
        <w:t>IV. Se establecerán mecanismos de acceso a la información y procedimientos de revisión expeditos que se sustanciarán ante el organismo autónomo especializado e imparcial que establece esta Constitución.</w:t>
      </w:r>
    </w:p>
    <w:p w14:paraId="288BCDD3" w14:textId="77777777" w:rsidR="00030C87" w:rsidRPr="00F32B5F" w:rsidRDefault="00030C87" w:rsidP="00030C87">
      <w:pPr>
        <w:ind w:left="567" w:right="567"/>
        <w:jc w:val="both"/>
        <w:rPr>
          <w:rFonts w:ascii="Palatino Linotype" w:hAnsi="Palatino Linotype"/>
          <w:i/>
          <w:sz w:val="22"/>
          <w:szCs w:val="24"/>
        </w:rPr>
      </w:pPr>
    </w:p>
    <w:p w14:paraId="1663E6EE" w14:textId="77777777" w:rsidR="00030C87" w:rsidRPr="00F32B5F" w:rsidRDefault="00030C87" w:rsidP="00030C87">
      <w:pPr>
        <w:ind w:left="567" w:right="567"/>
        <w:jc w:val="both"/>
        <w:rPr>
          <w:rFonts w:ascii="Palatino Linotype" w:hAnsi="Palatino Linotype"/>
          <w:i/>
          <w:sz w:val="22"/>
          <w:szCs w:val="24"/>
        </w:rPr>
      </w:pPr>
      <w:r w:rsidRPr="00F32B5F">
        <w:rPr>
          <w:rFonts w:ascii="Palatino Linotype" w:hAnsi="Palatino Linotype"/>
          <w:i/>
          <w:sz w:val="22"/>
          <w:szCs w:val="24"/>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19EF2AF" w14:textId="77777777" w:rsidR="00030C87" w:rsidRPr="00F32B5F" w:rsidRDefault="00030C87" w:rsidP="00030C87">
      <w:pPr>
        <w:ind w:left="567" w:right="567"/>
        <w:jc w:val="both"/>
        <w:rPr>
          <w:rFonts w:ascii="Palatino Linotype" w:hAnsi="Palatino Linotype"/>
          <w:b/>
          <w:i/>
          <w:sz w:val="22"/>
          <w:szCs w:val="24"/>
        </w:rPr>
      </w:pPr>
    </w:p>
    <w:p w14:paraId="19D0DC39" w14:textId="77777777" w:rsidR="00030C87" w:rsidRPr="00F32B5F" w:rsidRDefault="00030C87" w:rsidP="00030C87">
      <w:pPr>
        <w:ind w:left="567" w:right="567"/>
        <w:jc w:val="both"/>
        <w:rPr>
          <w:rFonts w:ascii="Palatino Linotype" w:hAnsi="Palatino Linotype"/>
          <w:i/>
          <w:sz w:val="22"/>
          <w:szCs w:val="24"/>
        </w:rPr>
      </w:pPr>
      <w:r w:rsidRPr="00F32B5F">
        <w:rPr>
          <w:rFonts w:ascii="Palatino Linotype" w:hAnsi="Palatino Linotype"/>
          <w:b/>
          <w:i/>
          <w:sz w:val="22"/>
          <w:szCs w:val="24"/>
        </w:rPr>
        <w:t>VI. Los sujetos obligados deberán preservar sus documentos en archivos administrativos actualizados y publicarán, a través de los medios electrónicos disponibles, la información completa y actualizada sobre el ejercicio de los recursos públicos</w:t>
      </w:r>
      <w:r w:rsidRPr="00F32B5F">
        <w:rPr>
          <w:rFonts w:ascii="Palatino Linotype" w:hAnsi="Palatino Linotype"/>
          <w:i/>
          <w:sz w:val="22"/>
          <w:szCs w:val="24"/>
        </w:rPr>
        <w:t xml:space="preserve"> y los indicadores que permitan rendir cuenta del cumplimiento de sus objetivos y los resultados obtenidos.</w:t>
      </w:r>
    </w:p>
    <w:p w14:paraId="7C9D3678" w14:textId="77777777" w:rsidR="00030C87" w:rsidRPr="00F32B5F" w:rsidRDefault="00030C87" w:rsidP="00030C87">
      <w:pPr>
        <w:ind w:left="567" w:right="567"/>
        <w:jc w:val="both"/>
        <w:rPr>
          <w:rFonts w:ascii="Palatino Linotype" w:hAnsi="Palatino Linotype"/>
          <w:i/>
          <w:sz w:val="22"/>
          <w:szCs w:val="24"/>
        </w:rPr>
      </w:pPr>
    </w:p>
    <w:p w14:paraId="363F898A" w14:textId="77777777" w:rsidR="00030C87" w:rsidRPr="00F32B5F" w:rsidRDefault="00030C87" w:rsidP="00030C87">
      <w:pPr>
        <w:ind w:left="567" w:right="567"/>
        <w:jc w:val="both"/>
        <w:rPr>
          <w:rFonts w:ascii="Palatino Linotype" w:hAnsi="Palatino Linotype" w:cs="Arial"/>
          <w:i/>
          <w:sz w:val="22"/>
          <w:szCs w:val="24"/>
        </w:rPr>
      </w:pPr>
      <w:r w:rsidRPr="00F32B5F">
        <w:rPr>
          <w:rFonts w:ascii="Palatino Linotype" w:hAnsi="Palatino Linotype"/>
          <w:i/>
          <w:sz w:val="22"/>
          <w:szCs w:val="24"/>
        </w:rPr>
        <w:t>VII. La ley reglamentaria, determinará la manera en que los sujetos obligados deberán hacer pública la información relativa a los recursos públicos que entreguen a personas físicas o jurídicas colectivas.”</w:t>
      </w:r>
    </w:p>
    <w:p w14:paraId="3E8C34FF" w14:textId="77777777" w:rsidR="00030C87" w:rsidRPr="00F32B5F" w:rsidRDefault="00030C87" w:rsidP="00030C87">
      <w:pPr>
        <w:ind w:left="567" w:right="567"/>
        <w:jc w:val="both"/>
        <w:rPr>
          <w:rFonts w:ascii="Palatino Linotype" w:hAnsi="Palatino Linotype"/>
          <w:sz w:val="22"/>
          <w:szCs w:val="24"/>
        </w:rPr>
      </w:pPr>
    </w:p>
    <w:p w14:paraId="23D9E784" w14:textId="77777777" w:rsidR="00030C87" w:rsidRPr="00F32B5F" w:rsidRDefault="00030C87" w:rsidP="00030C87">
      <w:pPr>
        <w:ind w:left="567" w:right="567"/>
        <w:jc w:val="both"/>
        <w:rPr>
          <w:rFonts w:ascii="Palatino Linotype" w:hAnsi="Palatino Linotype"/>
          <w:sz w:val="22"/>
          <w:szCs w:val="24"/>
        </w:rPr>
      </w:pPr>
      <w:r w:rsidRPr="00F32B5F">
        <w:rPr>
          <w:rFonts w:ascii="Palatino Linotype" w:hAnsi="Palatino Linotype"/>
          <w:sz w:val="22"/>
          <w:szCs w:val="24"/>
        </w:rPr>
        <w:lastRenderedPageBreak/>
        <w:t>(Énfasis añadido)</w:t>
      </w:r>
    </w:p>
    <w:p w14:paraId="7993745D" w14:textId="77777777" w:rsidR="00030C87" w:rsidRPr="00F32B5F" w:rsidRDefault="00030C87" w:rsidP="00030C87">
      <w:pPr>
        <w:spacing w:line="360" w:lineRule="auto"/>
        <w:ind w:left="567" w:right="567"/>
        <w:jc w:val="both"/>
        <w:rPr>
          <w:rFonts w:ascii="Palatino Linotype" w:hAnsi="Palatino Linotype"/>
          <w:sz w:val="24"/>
          <w:szCs w:val="24"/>
        </w:rPr>
      </w:pPr>
    </w:p>
    <w:p w14:paraId="28E40394" w14:textId="77777777" w:rsidR="00030C87" w:rsidRPr="00F32B5F"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F32B5F">
        <w:rPr>
          <w:rFonts w:ascii="Palatino Linotype" w:hAnsi="Palatino Linotype" w:cs="Arial"/>
          <w:sz w:val="24"/>
        </w:rPr>
        <w:t>Adicional, tenemos que la Ley de Transparencia y Acceso a la Información Pública del Estado de México y Municipios, prevé en su artículo 23 fracción IV, lo siguiente:</w:t>
      </w:r>
    </w:p>
    <w:p w14:paraId="4E6A1EE7" w14:textId="77777777" w:rsidR="00030C87" w:rsidRPr="00F32B5F" w:rsidRDefault="00030C87" w:rsidP="00030C87">
      <w:pPr>
        <w:spacing w:line="360" w:lineRule="auto"/>
        <w:jc w:val="both"/>
        <w:rPr>
          <w:rFonts w:ascii="Palatino Linotype" w:hAnsi="Palatino Linotype" w:cs="Arial"/>
          <w:sz w:val="24"/>
          <w:szCs w:val="24"/>
        </w:rPr>
      </w:pPr>
    </w:p>
    <w:p w14:paraId="58307176" w14:textId="77777777" w:rsidR="00030C87" w:rsidRPr="00F32B5F" w:rsidRDefault="00030C87" w:rsidP="00030C87">
      <w:pPr>
        <w:ind w:left="567" w:right="822"/>
        <w:jc w:val="both"/>
        <w:rPr>
          <w:rFonts w:ascii="Palatino Linotype" w:eastAsia="MS Mincho" w:hAnsi="Palatino Linotype" w:cs="Arial"/>
          <w:i/>
          <w:sz w:val="22"/>
          <w:szCs w:val="24"/>
        </w:rPr>
      </w:pPr>
      <w:r w:rsidRPr="00F32B5F">
        <w:rPr>
          <w:rFonts w:ascii="Palatino Linotype" w:eastAsia="MS Mincho" w:hAnsi="Palatino Linotype" w:cs="Arial"/>
          <w:b/>
          <w:i/>
          <w:sz w:val="22"/>
          <w:szCs w:val="24"/>
        </w:rPr>
        <w:t xml:space="preserve">“Artículo 23. Son sujetos obligados a transparentar y permitir el acceso a su información y </w:t>
      </w:r>
      <w:r w:rsidRPr="00F32B5F">
        <w:rPr>
          <w:rFonts w:ascii="Palatino Linotype" w:eastAsia="MS Mincho" w:hAnsi="Palatino Linotype"/>
          <w:b/>
          <w:i/>
          <w:sz w:val="22"/>
          <w:szCs w:val="24"/>
        </w:rPr>
        <w:t>proteger</w:t>
      </w:r>
      <w:r w:rsidRPr="00F32B5F">
        <w:rPr>
          <w:rFonts w:ascii="Palatino Linotype" w:eastAsia="MS Mincho" w:hAnsi="Palatino Linotype" w:cs="Arial"/>
          <w:b/>
          <w:i/>
          <w:sz w:val="22"/>
          <w:szCs w:val="24"/>
        </w:rPr>
        <w:t xml:space="preserve"> los datos personales que obren en su poder</w:t>
      </w:r>
      <w:r w:rsidRPr="00F32B5F">
        <w:rPr>
          <w:rFonts w:ascii="Palatino Linotype" w:eastAsia="MS Mincho" w:hAnsi="Palatino Linotype" w:cs="Arial"/>
          <w:i/>
          <w:sz w:val="22"/>
          <w:szCs w:val="24"/>
        </w:rPr>
        <w:t>:</w:t>
      </w:r>
    </w:p>
    <w:p w14:paraId="557DAB22" w14:textId="77777777" w:rsidR="00030C87" w:rsidRPr="00F32B5F" w:rsidRDefault="00030C87" w:rsidP="00030C87">
      <w:pPr>
        <w:ind w:left="567" w:right="822"/>
        <w:jc w:val="both"/>
        <w:rPr>
          <w:rFonts w:ascii="Palatino Linotype" w:eastAsia="MS Mincho" w:hAnsi="Palatino Linotype" w:cs="Arial"/>
          <w:i/>
          <w:sz w:val="22"/>
          <w:szCs w:val="24"/>
        </w:rPr>
      </w:pPr>
      <w:r w:rsidRPr="00F32B5F">
        <w:rPr>
          <w:rFonts w:ascii="Palatino Linotype" w:eastAsia="MS Mincho" w:hAnsi="Palatino Linotype" w:cs="Arial"/>
          <w:i/>
          <w:sz w:val="22"/>
          <w:szCs w:val="24"/>
        </w:rPr>
        <w:t>…</w:t>
      </w:r>
    </w:p>
    <w:p w14:paraId="511B2D70" w14:textId="77777777" w:rsidR="00030C87" w:rsidRPr="00F32B5F" w:rsidRDefault="00030C87" w:rsidP="00030C87">
      <w:pPr>
        <w:ind w:left="567" w:right="822"/>
        <w:jc w:val="both"/>
        <w:rPr>
          <w:rFonts w:ascii="Palatino Linotype" w:eastAsia="MS Mincho" w:hAnsi="Palatino Linotype" w:cs="Arial"/>
          <w:b/>
          <w:i/>
          <w:iCs/>
          <w:sz w:val="22"/>
          <w:szCs w:val="24"/>
        </w:rPr>
      </w:pPr>
      <w:r w:rsidRPr="00F32B5F">
        <w:rPr>
          <w:rFonts w:ascii="Palatino Linotype" w:hAnsi="Palatino Linotype"/>
          <w:i/>
          <w:iCs/>
          <w:sz w:val="22"/>
          <w:szCs w:val="24"/>
        </w:rPr>
        <w:t>IV. Los ayuntamientos y las dependencias, organismos, órganos y entidades de la administración municipal;</w:t>
      </w:r>
      <w:r w:rsidRPr="00F32B5F">
        <w:rPr>
          <w:rFonts w:ascii="Palatino Linotype" w:eastAsia="MS Mincho" w:hAnsi="Palatino Linotype" w:cs="Arial"/>
          <w:b/>
          <w:i/>
          <w:iCs/>
          <w:sz w:val="22"/>
          <w:szCs w:val="24"/>
        </w:rPr>
        <w:t xml:space="preserve"> </w:t>
      </w:r>
    </w:p>
    <w:p w14:paraId="1AAB05B8" w14:textId="77777777" w:rsidR="00030C87" w:rsidRPr="00F32B5F" w:rsidRDefault="00030C87" w:rsidP="00030C87">
      <w:pPr>
        <w:ind w:left="567" w:right="822"/>
        <w:jc w:val="both"/>
        <w:rPr>
          <w:rFonts w:ascii="Palatino Linotype" w:eastAsia="MS Mincho" w:hAnsi="Palatino Linotype" w:cs="Arial"/>
          <w:b/>
          <w:i/>
          <w:sz w:val="22"/>
          <w:szCs w:val="24"/>
        </w:rPr>
      </w:pPr>
      <w:r w:rsidRPr="00F32B5F">
        <w:rPr>
          <w:rFonts w:ascii="Palatino Linotype" w:eastAsia="MS Mincho" w:hAnsi="Palatino Linotype" w:cs="Arial"/>
          <w:b/>
          <w:i/>
          <w:sz w:val="22"/>
          <w:szCs w:val="24"/>
        </w:rPr>
        <w:t>…</w:t>
      </w:r>
    </w:p>
    <w:p w14:paraId="2E072A21" w14:textId="77777777" w:rsidR="00030C87" w:rsidRPr="00F32B5F" w:rsidRDefault="00030C87" w:rsidP="00030C87">
      <w:pPr>
        <w:ind w:left="567" w:right="822"/>
        <w:jc w:val="both"/>
        <w:rPr>
          <w:rFonts w:ascii="Palatino Linotype" w:eastAsia="MS Mincho" w:hAnsi="Palatino Linotype"/>
          <w:b/>
          <w:i/>
          <w:sz w:val="22"/>
          <w:szCs w:val="24"/>
        </w:rPr>
      </w:pPr>
      <w:r w:rsidRPr="00F32B5F">
        <w:rPr>
          <w:rFonts w:ascii="Palatino Linotype" w:eastAsia="MS Mincho" w:hAnsi="Palatino Linotype"/>
          <w:b/>
          <w:i/>
          <w:sz w:val="22"/>
          <w:szCs w:val="24"/>
        </w:rPr>
        <w:t>Los sujetos obligados deberán hacer pública toda aquella información relativa a los montos y las personas a quienes entreguen, por cualquier motivo, recursos públicos</w:t>
      </w:r>
      <w:r w:rsidRPr="00F32B5F">
        <w:rPr>
          <w:rFonts w:ascii="Palatino Linotype" w:eastAsia="MS Mincho" w:hAnsi="Palatino Linotype"/>
          <w:i/>
          <w:sz w:val="22"/>
          <w:szCs w:val="24"/>
        </w:rPr>
        <w:t xml:space="preserve">, </w:t>
      </w:r>
      <w:r w:rsidRPr="00F32B5F">
        <w:rPr>
          <w:rFonts w:ascii="Palatino Linotype" w:eastAsia="MS Mincho" w:hAnsi="Palatino Linotype"/>
          <w:b/>
          <w:i/>
          <w:sz w:val="22"/>
          <w:szCs w:val="24"/>
        </w:rPr>
        <w:t>así como</w:t>
      </w:r>
      <w:r w:rsidRPr="00F32B5F">
        <w:rPr>
          <w:rFonts w:ascii="Palatino Linotype" w:eastAsia="MS Mincho" w:hAnsi="Palatino Linotype"/>
          <w:i/>
          <w:sz w:val="22"/>
          <w:szCs w:val="24"/>
        </w:rPr>
        <w:t xml:space="preserve"> </w:t>
      </w:r>
      <w:r w:rsidRPr="00F32B5F">
        <w:rPr>
          <w:rFonts w:ascii="Palatino Linotype" w:eastAsia="MS Mincho" w:hAnsi="Palatino Linotype"/>
          <w:b/>
          <w:i/>
          <w:sz w:val="22"/>
          <w:szCs w:val="24"/>
        </w:rPr>
        <w:t>los informes que dichas personas les entreguen sobre el uso y destino de dichos recursos.</w:t>
      </w:r>
    </w:p>
    <w:p w14:paraId="63E7F600" w14:textId="77777777" w:rsidR="00030C87" w:rsidRPr="00F32B5F" w:rsidRDefault="00030C87" w:rsidP="00030C87">
      <w:pPr>
        <w:ind w:left="567" w:right="822"/>
        <w:jc w:val="both"/>
        <w:rPr>
          <w:rFonts w:ascii="Palatino Linotype" w:eastAsia="MS Mincho" w:hAnsi="Palatino Linotype"/>
          <w:b/>
          <w:i/>
          <w:sz w:val="22"/>
          <w:szCs w:val="24"/>
        </w:rPr>
      </w:pPr>
    </w:p>
    <w:p w14:paraId="54D538D0" w14:textId="77777777" w:rsidR="00030C87" w:rsidRPr="00F32B5F" w:rsidRDefault="00030C87" w:rsidP="00030C87">
      <w:pPr>
        <w:ind w:left="567" w:right="822"/>
        <w:jc w:val="both"/>
        <w:rPr>
          <w:rFonts w:ascii="Palatino Linotype" w:eastAsia="MS Mincho" w:hAnsi="Palatino Linotype" w:cs="Arial"/>
          <w:i/>
          <w:sz w:val="22"/>
          <w:szCs w:val="24"/>
        </w:rPr>
      </w:pPr>
      <w:r w:rsidRPr="00F32B5F">
        <w:rPr>
          <w:rFonts w:ascii="Palatino Linotype" w:eastAsia="MS Mincho" w:hAnsi="Palatino Linotype" w:cs="Arial"/>
          <w:b/>
          <w:i/>
          <w:sz w:val="22"/>
          <w:szCs w:val="24"/>
        </w:rPr>
        <w:t>Los servidores públicos deberán transparentar sus acciones así como garantizar y respetar el derecho de acceso a la información pública.”</w:t>
      </w:r>
    </w:p>
    <w:p w14:paraId="12F16319" w14:textId="77777777" w:rsidR="00030C87" w:rsidRPr="00F32B5F" w:rsidRDefault="00030C87" w:rsidP="00030C87">
      <w:pPr>
        <w:ind w:left="567" w:right="822"/>
        <w:jc w:val="both"/>
        <w:rPr>
          <w:rFonts w:ascii="Palatino Linotype" w:eastAsia="MS Mincho" w:hAnsi="Palatino Linotype" w:cs="Arial"/>
          <w:i/>
          <w:sz w:val="22"/>
          <w:szCs w:val="24"/>
        </w:rPr>
      </w:pPr>
      <w:r w:rsidRPr="00F32B5F">
        <w:rPr>
          <w:rFonts w:ascii="Palatino Linotype" w:eastAsia="MS Mincho" w:hAnsi="Palatino Linotype" w:cs="Arial"/>
          <w:i/>
          <w:sz w:val="22"/>
          <w:szCs w:val="24"/>
        </w:rPr>
        <w:t>(Énfasis añadido)</w:t>
      </w:r>
    </w:p>
    <w:p w14:paraId="51738043" w14:textId="77777777" w:rsidR="00030C87" w:rsidRPr="00F32B5F" w:rsidRDefault="00030C87" w:rsidP="00030C87">
      <w:pPr>
        <w:spacing w:line="360" w:lineRule="auto"/>
        <w:jc w:val="both"/>
        <w:rPr>
          <w:rFonts w:ascii="Palatino Linotype" w:hAnsi="Palatino Linotype" w:cs="Arial"/>
          <w:sz w:val="24"/>
          <w:szCs w:val="24"/>
        </w:rPr>
      </w:pPr>
    </w:p>
    <w:p w14:paraId="570C5D6F" w14:textId="77777777" w:rsidR="00030C87" w:rsidRPr="00F32B5F"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F32B5F">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0695606" w14:textId="77777777" w:rsidR="00030C87" w:rsidRPr="00F32B5F" w:rsidRDefault="00030C87" w:rsidP="00030C87">
      <w:pPr>
        <w:pStyle w:val="Prrafodelista"/>
        <w:spacing w:line="360" w:lineRule="auto"/>
        <w:ind w:left="0"/>
        <w:jc w:val="both"/>
        <w:rPr>
          <w:rFonts w:ascii="Palatino Linotype" w:hAnsi="Palatino Linotype" w:cs="Arial"/>
          <w:sz w:val="24"/>
        </w:rPr>
      </w:pPr>
    </w:p>
    <w:p w14:paraId="3415F0D5" w14:textId="6C8E7058" w:rsidR="00030C87" w:rsidRPr="00F32B5F"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F32B5F">
        <w:rPr>
          <w:rFonts w:ascii="Palatino Linotype" w:hAnsi="Palatino Linotype" w:cs="Arial"/>
          <w:sz w:val="24"/>
        </w:rPr>
        <w:lastRenderedPageBreak/>
        <w:t>Por lo anterior, es de referir que,</w:t>
      </w:r>
      <w:r w:rsidRPr="00F32B5F">
        <w:rPr>
          <w:rFonts w:ascii="Palatino Linotype" w:hAnsi="Palatino Linotype" w:cs="Arial"/>
          <w:b/>
          <w:sz w:val="24"/>
        </w:rPr>
        <w:t xml:space="preserve"> el</w:t>
      </w:r>
      <w:r w:rsidRPr="00F32B5F">
        <w:rPr>
          <w:rFonts w:ascii="Palatino Linotype" w:hAnsi="Palatino Linotype"/>
          <w:b/>
          <w:bCs/>
          <w:sz w:val="24"/>
        </w:rPr>
        <w:t xml:space="preserve"> </w:t>
      </w:r>
      <w:r w:rsidR="00BA71DE" w:rsidRPr="00F32B5F">
        <w:rPr>
          <w:rFonts w:ascii="Palatino Linotype" w:eastAsia="Calibri" w:hAnsi="Palatino Linotype" w:cs="Arial"/>
          <w:b/>
          <w:sz w:val="24"/>
        </w:rPr>
        <w:t>Ayuntamiento de Huehuetoca</w:t>
      </w:r>
      <w:r w:rsidRPr="00F32B5F">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p>
    <w:p w14:paraId="48C4EE40" w14:textId="77777777" w:rsidR="00030C87" w:rsidRPr="00F32B5F" w:rsidRDefault="00030C87" w:rsidP="00030C87">
      <w:pPr>
        <w:pStyle w:val="Prrafodelista"/>
        <w:rPr>
          <w:rFonts w:ascii="Palatino Linotype" w:hAnsi="Palatino Linotype" w:cs="Arial"/>
          <w:sz w:val="24"/>
        </w:rPr>
      </w:pPr>
    </w:p>
    <w:p w14:paraId="4653FD44" w14:textId="01845A38" w:rsidR="00085010" w:rsidRPr="00F32B5F" w:rsidRDefault="00030C87" w:rsidP="00085010">
      <w:pPr>
        <w:pStyle w:val="Prrafodelista"/>
        <w:tabs>
          <w:tab w:val="left" w:pos="426"/>
        </w:tabs>
        <w:spacing w:before="240" w:after="240" w:line="360" w:lineRule="auto"/>
        <w:ind w:left="0" w:right="51"/>
        <w:jc w:val="both"/>
        <w:outlineLvl w:val="2"/>
        <w:rPr>
          <w:rFonts w:ascii="Palatino Linotype" w:hAnsi="Palatino Linotype"/>
          <w:b/>
          <w:color w:val="000000" w:themeColor="text1"/>
          <w:sz w:val="24"/>
        </w:rPr>
      </w:pPr>
      <w:bookmarkStart w:id="16" w:name="_Toc87456491"/>
      <w:r w:rsidRPr="00F32B5F">
        <w:rPr>
          <w:rFonts w:ascii="Palatino Linotype" w:hAnsi="Palatino Linotype"/>
          <w:b/>
          <w:color w:val="000000" w:themeColor="text1"/>
          <w:sz w:val="24"/>
        </w:rPr>
        <w:t xml:space="preserve">II. </w:t>
      </w:r>
      <w:bookmarkEnd w:id="16"/>
      <w:r w:rsidR="00085010" w:rsidRPr="00F32B5F">
        <w:rPr>
          <w:rFonts w:ascii="Palatino Linotype" w:hAnsi="Palatino Linotype"/>
          <w:b/>
          <w:color w:val="000000" w:themeColor="text1"/>
          <w:sz w:val="24"/>
        </w:rPr>
        <w:t>De la</w:t>
      </w:r>
      <w:r w:rsidR="00CF4E75" w:rsidRPr="00F32B5F">
        <w:rPr>
          <w:rFonts w:ascii="Palatino Linotype" w:hAnsi="Palatino Linotype"/>
          <w:b/>
          <w:color w:val="000000" w:themeColor="text1"/>
          <w:sz w:val="24"/>
        </w:rPr>
        <w:t xml:space="preserve"> información proporcionada en informe justificado</w:t>
      </w:r>
    </w:p>
    <w:p w14:paraId="1F27F711" w14:textId="77777777" w:rsidR="00085010" w:rsidRPr="00F32B5F" w:rsidRDefault="00085010" w:rsidP="00085010">
      <w:pPr>
        <w:pStyle w:val="Prrafodelista"/>
        <w:spacing w:line="360" w:lineRule="auto"/>
        <w:ind w:left="0"/>
        <w:jc w:val="both"/>
        <w:rPr>
          <w:rFonts w:ascii="Palatino Linotype" w:eastAsia="MS Mincho" w:hAnsi="Palatino Linotype"/>
        </w:rPr>
      </w:pPr>
    </w:p>
    <w:p w14:paraId="22A3367C" w14:textId="77777777" w:rsidR="00CF4E75" w:rsidRPr="00F32B5F" w:rsidRDefault="00CF4E75" w:rsidP="008A06D7">
      <w:pPr>
        <w:pStyle w:val="Prrafodelista"/>
        <w:numPr>
          <w:ilvl w:val="0"/>
          <w:numId w:val="2"/>
        </w:numPr>
        <w:tabs>
          <w:tab w:val="left" w:pos="567"/>
        </w:tabs>
        <w:spacing w:line="360" w:lineRule="auto"/>
        <w:ind w:left="0" w:right="49" w:firstLine="0"/>
        <w:jc w:val="both"/>
        <w:rPr>
          <w:rFonts w:ascii="Palatino Linotype" w:eastAsia="MS Gothic" w:hAnsi="Palatino Linotype"/>
          <w:sz w:val="24"/>
        </w:rPr>
      </w:pPr>
      <w:r w:rsidRPr="00F32B5F">
        <w:rPr>
          <w:rFonts w:ascii="Palatino Linotype" w:eastAsia="Calibri" w:hAnsi="Palatino Linotype" w:cs="Arial"/>
          <w:sz w:val="24"/>
        </w:rPr>
        <w:t>El particular solicitó la siguiente información:</w:t>
      </w:r>
    </w:p>
    <w:p w14:paraId="16A163CD" w14:textId="77777777" w:rsidR="00CF4E75" w:rsidRPr="00F32B5F" w:rsidRDefault="00CF4E75" w:rsidP="00CF4E75">
      <w:pPr>
        <w:pStyle w:val="Prrafodelista"/>
        <w:tabs>
          <w:tab w:val="left" w:pos="567"/>
        </w:tabs>
        <w:spacing w:line="360" w:lineRule="auto"/>
        <w:ind w:left="0" w:right="49"/>
        <w:jc w:val="both"/>
        <w:rPr>
          <w:rFonts w:ascii="Palatino Linotype" w:eastAsia="Calibri" w:hAnsi="Palatino Linotype" w:cs="Arial"/>
          <w:sz w:val="24"/>
        </w:rPr>
      </w:pPr>
    </w:p>
    <w:p w14:paraId="7A45091F" w14:textId="77777777" w:rsidR="00CF4E75" w:rsidRPr="00F32B5F" w:rsidRDefault="00CF4E75" w:rsidP="00CF4E75">
      <w:pPr>
        <w:pStyle w:val="Prrafodelista"/>
        <w:numPr>
          <w:ilvl w:val="0"/>
          <w:numId w:val="13"/>
        </w:numPr>
        <w:spacing w:line="360" w:lineRule="auto"/>
        <w:jc w:val="both"/>
        <w:rPr>
          <w:rFonts w:ascii="Palatino Linotype" w:hAnsi="Palatino Linotype" w:cs="Arial"/>
          <w:sz w:val="24"/>
          <w:lang w:val="es-ES"/>
        </w:rPr>
      </w:pPr>
      <w:r w:rsidRPr="00F32B5F">
        <w:rPr>
          <w:rFonts w:ascii="Palatino Linotype" w:hAnsi="Palatino Linotype" w:cs="Arial"/>
          <w:sz w:val="24"/>
          <w:lang w:val="es-ES"/>
        </w:rPr>
        <w:t>Solicito, en formato abierto, los documentos que contengan la información relativa a la deuda pública, en los formatos autorizados por el Órgano Superior de Fiscalización del Estado de México; o que contengan e incluyan los montos de financiamiento contratados; los plazos; las tasas de interés y las garantías exhibidas.</w:t>
      </w:r>
    </w:p>
    <w:p w14:paraId="457BF0E8" w14:textId="77777777" w:rsidR="00CF4E75" w:rsidRPr="00F32B5F" w:rsidRDefault="00CF4E75" w:rsidP="00CF4E75">
      <w:pPr>
        <w:pStyle w:val="Prrafodelista"/>
        <w:numPr>
          <w:ilvl w:val="0"/>
          <w:numId w:val="13"/>
        </w:numPr>
        <w:spacing w:line="360" w:lineRule="auto"/>
        <w:jc w:val="both"/>
        <w:rPr>
          <w:rFonts w:ascii="Palatino Linotype" w:hAnsi="Palatino Linotype" w:cs="Arial"/>
          <w:sz w:val="24"/>
          <w:lang w:val="es-ES"/>
        </w:rPr>
      </w:pPr>
      <w:r w:rsidRPr="00F32B5F">
        <w:rPr>
          <w:rFonts w:ascii="Palatino Linotype" w:hAnsi="Palatino Linotype" w:cs="Arial"/>
          <w:sz w:val="24"/>
          <w:lang w:val="es-ES"/>
        </w:rPr>
        <w:t>Solicito en formato abierto los documentos donde consten los montos recibidos por Participaciones y Aportaciones derivadas de la Ley de Coordinación Fiscal, así como provenientes de Recursos Federales y Estatales.</w:t>
      </w:r>
    </w:p>
    <w:p w14:paraId="487E6C17" w14:textId="77777777" w:rsidR="00CF4E75" w:rsidRPr="00F32B5F" w:rsidRDefault="00CF4E75" w:rsidP="00CF4E75">
      <w:pPr>
        <w:pStyle w:val="Prrafodelista"/>
        <w:tabs>
          <w:tab w:val="left" w:pos="567"/>
        </w:tabs>
        <w:spacing w:line="360" w:lineRule="auto"/>
        <w:ind w:left="0" w:right="49"/>
        <w:jc w:val="both"/>
        <w:rPr>
          <w:rFonts w:ascii="Palatino Linotype" w:eastAsia="Calibri" w:hAnsi="Palatino Linotype" w:cs="Arial"/>
          <w:sz w:val="24"/>
        </w:rPr>
      </w:pPr>
    </w:p>
    <w:p w14:paraId="4037C015" w14:textId="77777777" w:rsidR="008B6600" w:rsidRPr="00F32B5F" w:rsidRDefault="008B6600" w:rsidP="008B6600">
      <w:pPr>
        <w:pStyle w:val="Prrafodelista"/>
        <w:numPr>
          <w:ilvl w:val="0"/>
          <w:numId w:val="2"/>
        </w:numPr>
        <w:spacing w:line="360" w:lineRule="auto"/>
        <w:ind w:left="0" w:right="49" w:firstLine="0"/>
        <w:jc w:val="both"/>
        <w:rPr>
          <w:rFonts w:ascii="Palatino Linotype" w:eastAsia="MS Gothic" w:hAnsi="Palatino Linotype"/>
          <w:sz w:val="24"/>
          <w:szCs w:val="26"/>
        </w:rPr>
      </w:pPr>
      <w:r w:rsidRPr="00F32B5F">
        <w:rPr>
          <w:rFonts w:ascii="Palatino Linotype" w:eastAsia="MS Gothic" w:hAnsi="Palatino Linotype"/>
          <w:sz w:val="24"/>
          <w:szCs w:val="26"/>
        </w:rPr>
        <w:t xml:space="preserve">En principio de cuentas, es necesario </w:t>
      </w:r>
      <w:r w:rsidRPr="00F32B5F">
        <w:rPr>
          <w:rFonts w:ascii="Palatino Linotype" w:hAnsi="Palatino Linotype"/>
          <w:lang w:val="es-ES"/>
        </w:rPr>
        <w:t xml:space="preserve">enfatizar que, para el ejercicio del derecho de acceso a la información pública, a diferencia de otros derechos, permite que los propios particulares actúen sin la necesidad de contar con un representante legal tal y como lo señala </w:t>
      </w:r>
      <w:r w:rsidRPr="00F32B5F">
        <w:rPr>
          <w:rFonts w:ascii="Palatino Linotype" w:hAnsi="Palatino Linotype"/>
          <w:lang w:val="es-ES"/>
        </w:rPr>
        <w:lastRenderedPageBreak/>
        <w:t xml:space="preserve">el artículo 152 y 178 de la </w:t>
      </w:r>
      <w:r w:rsidRPr="00F32B5F">
        <w:rPr>
          <w:rFonts w:ascii="Palatino Linotype" w:hAnsi="Palatino Linotype" w:cs="Arial"/>
        </w:rPr>
        <w:t>Ley de Transparencia y Acceso a la Información Pública del Estado de México y Municipios:</w:t>
      </w:r>
    </w:p>
    <w:p w14:paraId="35D0BE1F" w14:textId="77777777" w:rsidR="008B6600" w:rsidRPr="00F32B5F" w:rsidRDefault="008B6600" w:rsidP="008B6600">
      <w:pPr>
        <w:pStyle w:val="Prrafodelista"/>
        <w:rPr>
          <w:rFonts w:ascii="Palatino Linotype" w:hAnsi="Palatino Linotype" w:cs="Arial"/>
        </w:rPr>
      </w:pPr>
    </w:p>
    <w:p w14:paraId="241A7298" w14:textId="77777777" w:rsidR="008B6600" w:rsidRPr="00F32B5F" w:rsidRDefault="008B6600" w:rsidP="008B6600">
      <w:pPr>
        <w:autoSpaceDE w:val="0"/>
        <w:autoSpaceDN w:val="0"/>
        <w:adjustRightInd w:val="0"/>
        <w:spacing w:line="360" w:lineRule="auto"/>
        <w:ind w:left="567" w:right="616"/>
        <w:jc w:val="both"/>
        <w:rPr>
          <w:rFonts w:ascii="Palatino Linotype" w:hAnsi="Palatino Linotype" w:cs="Bookman Old Style"/>
          <w:i/>
          <w:sz w:val="22"/>
        </w:rPr>
      </w:pPr>
      <w:r w:rsidRPr="00F32B5F">
        <w:rPr>
          <w:rFonts w:ascii="Palatino Linotype" w:hAnsi="Palatino Linotype" w:cs="Bookman Old Style,Bold"/>
          <w:b/>
          <w:bCs/>
          <w:i/>
          <w:sz w:val="22"/>
        </w:rPr>
        <w:t xml:space="preserve">Artículo 152. </w:t>
      </w:r>
      <w:r w:rsidRPr="00F32B5F">
        <w:rPr>
          <w:rFonts w:ascii="Palatino Linotype" w:hAnsi="Palatino Linotype" w:cs="Bookman Old Style"/>
          <w:b/>
          <w:i/>
          <w:sz w:val="22"/>
          <w:u w:val="single"/>
        </w:rPr>
        <w:t>Cualquier persona por sí misma o a través de su representante, podrá presentar solicitud de acceso a información</w:t>
      </w:r>
      <w:r w:rsidRPr="00F32B5F">
        <w:rPr>
          <w:rFonts w:ascii="Palatino Linotype" w:hAnsi="Palatino Linotype" w:cs="Bookman Old Style"/>
          <w:i/>
          <w:sz w:val="22"/>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25AB0810" w14:textId="77777777" w:rsidR="008B6600" w:rsidRPr="00F32B5F" w:rsidRDefault="008B6600" w:rsidP="008B6600">
      <w:pPr>
        <w:autoSpaceDE w:val="0"/>
        <w:autoSpaceDN w:val="0"/>
        <w:adjustRightInd w:val="0"/>
        <w:spacing w:line="360" w:lineRule="auto"/>
        <w:ind w:left="567" w:right="616"/>
        <w:jc w:val="both"/>
        <w:rPr>
          <w:rFonts w:ascii="Palatino Linotype" w:hAnsi="Palatino Linotype" w:cs="Arial"/>
          <w:i/>
        </w:rPr>
      </w:pPr>
      <w:r w:rsidRPr="00F32B5F">
        <w:rPr>
          <w:rFonts w:ascii="Palatino Linotype" w:hAnsi="Palatino Linotype" w:cs="Bookman Old Style,Bold"/>
          <w:b/>
          <w:bCs/>
          <w:i/>
          <w:sz w:val="22"/>
        </w:rPr>
        <w:t>…</w:t>
      </w:r>
    </w:p>
    <w:p w14:paraId="2D61154C" w14:textId="77777777" w:rsidR="008B6600" w:rsidRPr="00F32B5F" w:rsidRDefault="008B6600" w:rsidP="008B6600">
      <w:pPr>
        <w:pStyle w:val="Prrafodelista"/>
        <w:spacing w:line="360" w:lineRule="auto"/>
        <w:ind w:left="567" w:right="616"/>
        <w:jc w:val="both"/>
        <w:rPr>
          <w:rFonts w:ascii="Palatino Linotype" w:hAnsi="Palatino Linotype" w:cs="Arial"/>
          <w:i/>
          <w:color w:val="000000" w:themeColor="text1"/>
          <w:lang w:val="es-ES"/>
        </w:rPr>
      </w:pPr>
      <w:r w:rsidRPr="00F32B5F">
        <w:rPr>
          <w:rFonts w:ascii="Palatino Linotype" w:hAnsi="Palatino Linotype"/>
          <w:i/>
        </w:rPr>
        <w:t>Artículo 178.</w:t>
      </w:r>
      <w:r w:rsidRPr="00F32B5F">
        <w:rPr>
          <w:rFonts w:ascii="Palatino Linotype" w:hAnsi="Palatino Linotype"/>
          <w:b/>
          <w:i/>
        </w:rPr>
        <w:t xml:space="preserve"> </w:t>
      </w:r>
      <w:r w:rsidRPr="00F32B5F">
        <w:rPr>
          <w:rFonts w:ascii="Palatino Linotype" w:hAnsi="Palatino Linotype"/>
          <w:b/>
          <w:i/>
          <w:u w:val="single"/>
        </w:rPr>
        <w:t>El solicitante podrá interponer, por sí mismo</w:t>
      </w:r>
      <w:r w:rsidRPr="00F32B5F">
        <w:rPr>
          <w:rFonts w:ascii="Palatino Linotype" w:hAnsi="Palatino Linotype"/>
          <w:i/>
          <w:u w:val="single"/>
        </w:rPr>
        <w:t xml:space="preserve"> </w:t>
      </w:r>
      <w:r w:rsidRPr="00F32B5F">
        <w:rPr>
          <w:rFonts w:ascii="Palatino Linotype" w:hAnsi="Palatino Linotype"/>
          <w:b/>
          <w:i/>
          <w:u w:val="single"/>
        </w:rPr>
        <w:t>o a través de su representante, de manera directa o por medios electrónicos, recurso de revisión</w:t>
      </w:r>
      <w:r w:rsidRPr="00F32B5F">
        <w:rPr>
          <w:rFonts w:ascii="Palatino Linotype" w:hAnsi="Palatino Linotype"/>
          <w:i/>
        </w:rPr>
        <w:t xml:space="preserve"> ante el Instituto o ante la Unidad de Transparencia que haya conocido de la solicitud dentro de los quince días hábiles, siguientes a la fecha de la notificación de la respuesta.</w:t>
      </w:r>
    </w:p>
    <w:p w14:paraId="007AC307" w14:textId="77777777" w:rsidR="008B6600" w:rsidRPr="00F32B5F" w:rsidRDefault="008B6600" w:rsidP="008B6600">
      <w:pPr>
        <w:pStyle w:val="Prrafodelista"/>
        <w:tabs>
          <w:tab w:val="left" w:pos="426"/>
          <w:tab w:val="left" w:pos="851"/>
        </w:tabs>
        <w:spacing w:line="360" w:lineRule="auto"/>
        <w:ind w:left="426" w:right="49"/>
        <w:jc w:val="both"/>
        <w:rPr>
          <w:rFonts w:ascii="Palatino Linotype" w:hAnsi="Palatino Linotype"/>
          <w:lang w:val="es-ES"/>
        </w:rPr>
      </w:pPr>
    </w:p>
    <w:p w14:paraId="0098A2C9" w14:textId="77777777" w:rsidR="008B6600" w:rsidRPr="00F32B5F" w:rsidRDefault="008B6600" w:rsidP="008B6600">
      <w:pPr>
        <w:pStyle w:val="Prrafodelista"/>
        <w:numPr>
          <w:ilvl w:val="0"/>
          <w:numId w:val="2"/>
        </w:numPr>
        <w:spacing w:line="360" w:lineRule="auto"/>
        <w:ind w:left="0" w:firstLine="0"/>
        <w:jc w:val="both"/>
        <w:rPr>
          <w:rFonts w:ascii="Palatino Linotype" w:hAnsi="Palatino Linotype"/>
        </w:rPr>
      </w:pPr>
      <w:r w:rsidRPr="00F32B5F">
        <w:rPr>
          <w:rFonts w:ascii="Palatino Linotype" w:hAnsi="Palatino Linotype" w:cs="Arial"/>
        </w:rPr>
        <w:t xml:space="preserve">De la interpretación de los preceptos legales en cito, se determina que los particulares pueden interponer la solicitud y posteriormente recurso de revisión </w:t>
      </w:r>
      <w:r w:rsidRPr="00F32B5F">
        <w:rPr>
          <w:rFonts w:ascii="Palatino Linotype" w:hAnsi="Palatino Linotype" w:cs="Arial"/>
          <w:b/>
        </w:rPr>
        <w:t xml:space="preserve">por sí mismos o a través de un representante; </w:t>
      </w:r>
      <w:r w:rsidRPr="00F32B5F">
        <w:rPr>
          <w:rFonts w:ascii="Palatino Linotype" w:hAnsi="Palatino Linotype" w:cs="Arial"/>
        </w:rPr>
        <w:t xml:space="preserve">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w:t>
      </w:r>
      <w:r w:rsidRPr="00F32B5F">
        <w:rPr>
          <w:rFonts w:ascii="Palatino Linotype" w:hAnsi="Palatino Linotype" w:cs="Arial"/>
          <w:color w:val="000000" w:themeColor="text1"/>
          <w:lang w:val="es-ES"/>
        </w:rPr>
        <w:t>los derechos que les asisten.</w:t>
      </w:r>
    </w:p>
    <w:p w14:paraId="7AA9B82F" w14:textId="77777777" w:rsidR="008B6600" w:rsidRPr="00F32B5F" w:rsidRDefault="008B6600" w:rsidP="008B6600">
      <w:pPr>
        <w:pStyle w:val="Prrafodelista"/>
        <w:spacing w:line="360" w:lineRule="auto"/>
        <w:ind w:left="0"/>
        <w:jc w:val="both"/>
        <w:rPr>
          <w:rFonts w:ascii="Palatino Linotype" w:hAnsi="Palatino Linotype"/>
        </w:rPr>
      </w:pPr>
    </w:p>
    <w:p w14:paraId="5C0BCD22" w14:textId="77777777" w:rsidR="008B6600" w:rsidRPr="00F32B5F" w:rsidRDefault="008B6600" w:rsidP="008B6600">
      <w:pPr>
        <w:pStyle w:val="Prrafodelista"/>
        <w:numPr>
          <w:ilvl w:val="0"/>
          <w:numId w:val="2"/>
        </w:numPr>
        <w:autoSpaceDE w:val="0"/>
        <w:autoSpaceDN w:val="0"/>
        <w:adjustRightInd w:val="0"/>
        <w:spacing w:line="360" w:lineRule="auto"/>
        <w:ind w:left="0" w:firstLine="0"/>
        <w:jc w:val="both"/>
        <w:rPr>
          <w:rFonts w:ascii="Palatino Linotype" w:hAnsi="Palatino Linotype" w:cs="Arial"/>
          <w:lang w:eastAsia="es-MX"/>
        </w:rPr>
      </w:pPr>
      <w:r w:rsidRPr="00F32B5F">
        <w:rPr>
          <w:rFonts w:ascii="Palatino Linotype" w:hAnsi="Palatino Linotype"/>
          <w:lang w:val="es-ES"/>
        </w:rPr>
        <w:t xml:space="preserve">Es por ello que, no se tiene certeza de que los particulares realicen sus actuaciones mediante un representante, y, cabe la posibilidad de que los recurrentes no sean expertos en la materia. Entonces, bajo un estricto apego al principio de eficacia y con fundamento en </w:t>
      </w:r>
      <w:r w:rsidRPr="00F32B5F">
        <w:rPr>
          <w:rFonts w:ascii="Palatino Linotype" w:hAnsi="Palatino Linotype"/>
          <w:szCs w:val="22"/>
          <w:lang w:val="es-ES"/>
        </w:rPr>
        <w:t xml:space="preserve">los </w:t>
      </w:r>
      <w:r w:rsidRPr="00F32B5F">
        <w:rPr>
          <w:rFonts w:ascii="Palatino Linotype" w:hAnsi="Palatino Linotype"/>
          <w:szCs w:val="22"/>
          <w:lang w:val="es-ES"/>
        </w:rPr>
        <w:lastRenderedPageBreak/>
        <w:t>artículos 13</w:t>
      </w:r>
      <w:r w:rsidRPr="00F32B5F">
        <w:rPr>
          <w:rStyle w:val="Refdenotaalpie"/>
          <w:rFonts w:ascii="Palatino Linotype" w:hAnsi="Palatino Linotype"/>
          <w:szCs w:val="22"/>
        </w:rPr>
        <w:footnoteReference w:id="7"/>
      </w:r>
      <w:r w:rsidRPr="00F32B5F">
        <w:rPr>
          <w:rFonts w:ascii="Palatino Linotype" w:hAnsi="Palatino Linotype"/>
          <w:szCs w:val="22"/>
          <w:lang w:val="es-ES"/>
        </w:rPr>
        <w:t xml:space="preserve"> y 181</w:t>
      </w:r>
      <w:r w:rsidRPr="00F32B5F">
        <w:rPr>
          <w:rStyle w:val="Refdenotaalpie"/>
          <w:rFonts w:ascii="Palatino Linotype" w:hAnsi="Palatino Linotype"/>
          <w:szCs w:val="22"/>
        </w:rPr>
        <w:footnoteReference w:id="8"/>
      </w:r>
      <w:r w:rsidRPr="00F32B5F">
        <w:rPr>
          <w:rFonts w:ascii="Palatino Linotype" w:hAnsi="Palatino Linotype"/>
          <w:szCs w:val="22"/>
          <w:lang w:val="es-ES"/>
        </w:rPr>
        <w:t xml:space="preserve"> penúltimo párrafo de la Ley de Transparencia y Acceso a la Información Pública del Estado de México y Municipios deberá suplir dicha deficiencia a favor del recurrente.</w:t>
      </w:r>
    </w:p>
    <w:p w14:paraId="4BC96BCA" w14:textId="77777777" w:rsidR="008B6600" w:rsidRPr="00F32B5F" w:rsidRDefault="008B6600" w:rsidP="008B6600">
      <w:pPr>
        <w:pStyle w:val="Prrafodelista"/>
        <w:rPr>
          <w:rFonts w:ascii="Palatino Linotype" w:hAnsi="Palatino Linotype"/>
          <w:szCs w:val="22"/>
          <w:lang w:val="es-ES"/>
        </w:rPr>
      </w:pPr>
    </w:p>
    <w:p w14:paraId="09390771" w14:textId="77777777" w:rsidR="008B6600" w:rsidRPr="00F32B5F" w:rsidRDefault="008B6600" w:rsidP="008B6600">
      <w:pPr>
        <w:pStyle w:val="Prrafodelista"/>
        <w:numPr>
          <w:ilvl w:val="0"/>
          <w:numId w:val="2"/>
        </w:numPr>
        <w:autoSpaceDE w:val="0"/>
        <w:autoSpaceDN w:val="0"/>
        <w:adjustRightInd w:val="0"/>
        <w:spacing w:line="360" w:lineRule="auto"/>
        <w:ind w:left="0" w:firstLine="0"/>
        <w:jc w:val="both"/>
        <w:rPr>
          <w:rFonts w:ascii="Palatino Linotype" w:hAnsi="Palatino Linotype" w:cs="Arial"/>
          <w:lang w:eastAsia="es-MX"/>
        </w:rPr>
      </w:pPr>
      <w:r w:rsidRPr="00F32B5F">
        <w:rPr>
          <w:rFonts w:ascii="Palatino Linotype" w:hAnsi="Palatino Linotype" w:cs="Arial"/>
          <w:lang w:eastAsia="es-MX"/>
        </w:rPr>
        <w:t>Es de mencionar que el recurrente no señaló temporalidad de la cual requiere la información, e</w:t>
      </w:r>
      <w:r w:rsidRPr="00F32B5F">
        <w:rPr>
          <w:rFonts w:ascii="Palatino Linotype" w:hAnsi="Palatino Linotype"/>
          <w:szCs w:val="22"/>
          <w:lang w:val="es-ES"/>
        </w:rPr>
        <w:t xml:space="preserve">n consecuencia, </w:t>
      </w:r>
      <w:r w:rsidRPr="00F32B5F">
        <w:rPr>
          <w:rFonts w:ascii="Palatino Linotype" w:hAnsi="Palatino Linotype" w:cs="Arial"/>
        </w:rPr>
        <w:t xml:space="preserve">el Sujeto Obligado debió realizar la búsqueda de la información correspondiente al año inmediato anterior a la presentación de la solicitud de información, es decir, </w:t>
      </w:r>
      <w:r w:rsidRPr="00F32B5F">
        <w:rPr>
          <w:rFonts w:ascii="Palatino Linotype" w:hAnsi="Palatino Linotype" w:cs="Arial"/>
          <w:b/>
        </w:rPr>
        <w:t>del dieciocho de abril de 2021 al dieciocho de abril de 2022.</w:t>
      </w:r>
    </w:p>
    <w:p w14:paraId="6BDF3278" w14:textId="77777777" w:rsidR="008B6600" w:rsidRPr="00F32B5F" w:rsidRDefault="008B6600" w:rsidP="008B6600">
      <w:pPr>
        <w:pStyle w:val="Prrafodelista"/>
        <w:rPr>
          <w:rFonts w:ascii="Palatino Linotype" w:hAnsi="Palatino Linotype" w:cs="Arial"/>
        </w:rPr>
      </w:pPr>
    </w:p>
    <w:p w14:paraId="6CA01D2D" w14:textId="77777777" w:rsidR="008B6600" w:rsidRPr="00F32B5F" w:rsidRDefault="008B6600" w:rsidP="008B6600">
      <w:pPr>
        <w:pStyle w:val="Prrafodelista"/>
        <w:numPr>
          <w:ilvl w:val="0"/>
          <w:numId w:val="2"/>
        </w:numPr>
        <w:autoSpaceDE w:val="0"/>
        <w:autoSpaceDN w:val="0"/>
        <w:adjustRightInd w:val="0"/>
        <w:spacing w:line="360" w:lineRule="auto"/>
        <w:ind w:left="0" w:firstLine="0"/>
        <w:jc w:val="both"/>
        <w:rPr>
          <w:rFonts w:ascii="Palatino Linotype" w:hAnsi="Palatino Linotype" w:cs="Arial"/>
          <w:lang w:eastAsia="es-MX"/>
        </w:rPr>
      </w:pPr>
      <w:r w:rsidRPr="00F32B5F">
        <w:rPr>
          <w:rFonts w:ascii="Palatino Linotype" w:hAnsi="Palatino Linotype" w:cs="Arial"/>
        </w:rPr>
        <w:t>Sirve de sustento a lo anterior el criterio número 9/13 emitido por el entonces Instituto Federal de Acceso a la Información Pública, cuyo texto y sentido literal es el siguiente:</w:t>
      </w:r>
    </w:p>
    <w:p w14:paraId="558C43A7" w14:textId="77777777" w:rsidR="008B6600" w:rsidRPr="00F32B5F" w:rsidRDefault="008B6600" w:rsidP="008B6600">
      <w:pPr>
        <w:pStyle w:val="Prrafodelista"/>
        <w:rPr>
          <w:rFonts w:ascii="Palatino Linotype" w:hAnsi="Palatino Linotype" w:cs="Arial"/>
          <w:lang w:eastAsia="es-MX"/>
        </w:rPr>
      </w:pPr>
    </w:p>
    <w:p w14:paraId="010C44B3" w14:textId="77777777" w:rsidR="008B6600" w:rsidRPr="00F32B5F" w:rsidRDefault="008B6600" w:rsidP="008B6600">
      <w:pPr>
        <w:pStyle w:val="Prrafodelista"/>
        <w:tabs>
          <w:tab w:val="left" w:pos="567"/>
        </w:tabs>
        <w:spacing w:line="360" w:lineRule="auto"/>
        <w:ind w:left="567" w:right="567"/>
        <w:jc w:val="both"/>
        <w:rPr>
          <w:rFonts w:ascii="Palatino Linotype" w:hAnsi="Palatino Linotype" w:cs="Arial"/>
          <w:i/>
        </w:rPr>
      </w:pPr>
      <w:r w:rsidRPr="00F32B5F">
        <w:rPr>
          <w:rFonts w:ascii="Palatino Linotype" w:hAnsi="Palatino Linotype" w:cs="Arial"/>
          <w:i/>
        </w:rPr>
        <w:t>“</w:t>
      </w:r>
      <w:r w:rsidRPr="00F32B5F">
        <w:rPr>
          <w:rFonts w:ascii="Palatino Linotype" w:hAnsi="Palatino Linotype" w:cs="Arial"/>
          <w:b/>
          <w:i/>
        </w:rPr>
        <w:t>Periodo de búsqueda de la información, cuando no se precisa en la solicitud de información</w:t>
      </w:r>
      <w:r w:rsidRPr="00F32B5F">
        <w:rPr>
          <w:rFonts w:ascii="Palatino Linotype" w:hAnsi="Palatino Linotype" w:cs="Arial"/>
          <w:i/>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w:t>
      </w:r>
      <w:r w:rsidRPr="00F32B5F">
        <w:rPr>
          <w:rFonts w:ascii="Palatino Linotype" w:hAnsi="Palatino Linotype" w:cs="Arial"/>
          <w:b/>
          <w:i/>
        </w:rPr>
        <w:t>deberá interpretarse que su requerimiento se refiere al del año inmediato anterior contado a partir de la fecha en que se presentó la solicitud</w:t>
      </w:r>
      <w:r w:rsidRPr="00F32B5F">
        <w:rPr>
          <w:rFonts w:ascii="Palatino Linotype" w:hAnsi="Palatino Linotype" w:cs="Arial"/>
          <w:i/>
        </w:rPr>
        <w:t xml:space="preserve">. Lo </w:t>
      </w:r>
      <w:r w:rsidRPr="00F32B5F">
        <w:rPr>
          <w:rFonts w:ascii="Palatino Linotype" w:hAnsi="Palatino Linotype" w:cs="Arial"/>
          <w:i/>
        </w:rPr>
        <w:lastRenderedPageBreak/>
        <w:t>anterior permite que los sujetos obligados cuenten con mayores elementos para precisar y localizar la información solicitada.”</w:t>
      </w:r>
    </w:p>
    <w:p w14:paraId="4EB43123" w14:textId="77777777" w:rsidR="008B6600" w:rsidRPr="00F32B5F" w:rsidRDefault="008B6600" w:rsidP="008B6600">
      <w:pPr>
        <w:pStyle w:val="Prrafodelista"/>
        <w:shd w:val="clear" w:color="auto" w:fill="FFFFFF"/>
        <w:spacing w:before="240" w:after="240" w:line="360" w:lineRule="auto"/>
        <w:ind w:left="0"/>
        <w:jc w:val="both"/>
        <w:rPr>
          <w:rFonts w:ascii="Palatino Linotype" w:hAnsi="Palatino Linotype" w:cs="Arial"/>
        </w:rPr>
      </w:pPr>
    </w:p>
    <w:p w14:paraId="10064CE4" w14:textId="60325D62" w:rsidR="008B6600" w:rsidRPr="00F32B5F" w:rsidRDefault="008B6600" w:rsidP="007D49F0">
      <w:pPr>
        <w:pStyle w:val="Prrafodelista"/>
        <w:numPr>
          <w:ilvl w:val="0"/>
          <w:numId w:val="2"/>
        </w:numPr>
        <w:spacing w:line="360" w:lineRule="auto"/>
        <w:ind w:left="0" w:right="49" w:firstLine="0"/>
        <w:jc w:val="both"/>
        <w:rPr>
          <w:rFonts w:ascii="Palatino Linotype" w:eastAsia="MS Gothic" w:hAnsi="Palatino Linotype"/>
          <w:sz w:val="24"/>
          <w:szCs w:val="26"/>
        </w:rPr>
      </w:pPr>
      <w:r w:rsidRPr="00F32B5F">
        <w:rPr>
          <w:rFonts w:ascii="Palatino Linotype" w:hAnsi="Palatino Linotype" w:cs="Arial"/>
          <w:sz w:val="24"/>
          <w:lang w:val="es-ES"/>
        </w:rPr>
        <w:t>Dicho lo anterior, es necesario precisar que el Sujeto Obligado en informe justificado entregó la siguiente información.</w:t>
      </w:r>
    </w:p>
    <w:p w14:paraId="62654E5F" w14:textId="77777777" w:rsidR="008B6600" w:rsidRPr="00F32B5F" w:rsidRDefault="008B6600" w:rsidP="008B6600">
      <w:pPr>
        <w:pStyle w:val="Prrafodelista"/>
        <w:spacing w:line="360" w:lineRule="auto"/>
        <w:ind w:left="0" w:right="49"/>
        <w:jc w:val="both"/>
        <w:rPr>
          <w:rFonts w:ascii="Palatino Linotype" w:hAnsi="Palatino Linotype" w:cs="Arial"/>
          <w:sz w:val="24"/>
          <w:lang w:val="es-ES"/>
        </w:rPr>
      </w:pPr>
    </w:p>
    <w:p w14:paraId="5D6BCB1B" w14:textId="1646278D" w:rsidR="008B6600" w:rsidRPr="00F32B5F" w:rsidRDefault="008B6600" w:rsidP="008B6600">
      <w:pPr>
        <w:pStyle w:val="Prrafodelista"/>
        <w:numPr>
          <w:ilvl w:val="0"/>
          <w:numId w:val="19"/>
        </w:numPr>
        <w:spacing w:line="360" w:lineRule="auto"/>
        <w:ind w:right="49"/>
        <w:jc w:val="both"/>
        <w:rPr>
          <w:rFonts w:ascii="Palatino Linotype" w:eastAsia="MS Gothic" w:hAnsi="Palatino Linotype"/>
          <w:sz w:val="24"/>
          <w:szCs w:val="26"/>
        </w:rPr>
      </w:pPr>
      <w:r w:rsidRPr="00F32B5F">
        <w:rPr>
          <w:rFonts w:ascii="Palatino Linotype" w:eastAsia="MS Gothic" w:hAnsi="Palatino Linotype"/>
          <w:sz w:val="24"/>
          <w:szCs w:val="26"/>
        </w:rPr>
        <w:t>Del 1 de enero al 31 de marzo, no se cuenta con movimientos, enfatizando que no se cuenta con deuda al corte del mes de marzo.</w:t>
      </w:r>
    </w:p>
    <w:p w14:paraId="04134D56" w14:textId="5C1CCF75" w:rsidR="003A64C1" w:rsidRPr="00F32B5F" w:rsidRDefault="008B6600" w:rsidP="00F05A66">
      <w:pPr>
        <w:pStyle w:val="Prrafodelista"/>
        <w:numPr>
          <w:ilvl w:val="0"/>
          <w:numId w:val="18"/>
        </w:numPr>
        <w:spacing w:line="360" w:lineRule="auto"/>
        <w:ind w:right="49"/>
        <w:jc w:val="both"/>
        <w:rPr>
          <w:rFonts w:ascii="Palatino Linotype" w:hAnsi="Palatino Linotype" w:cs="Arial"/>
          <w:sz w:val="24"/>
          <w:szCs w:val="22"/>
          <w:lang w:val="es-ES"/>
        </w:rPr>
      </w:pPr>
      <w:r w:rsidRPr="00F32B5F">
        <w:rPr>
          <w:rFonts w:ascii="Palatino Linotype" w:hAnsi="Palatino Linotype" w:cs="Arial"/>
          <w:sz w:val="24"/>
          <w:szCs w:val="22"/>
          <w:lang w:val="es-ES"/>
        </w:rPr>
        <w:t>Constancias de liquidación de participaciones de fecha de enero de 2022; febrero 2022; marzo 2022; abril 2022; mayo 2022; y,</w:t>
      </w:r>
    </w:p>
    <w:p w14:paraId="1CE5C660" w14:textId="24DBD50C" w:rsidR="003A64C1" w:rsidRPr="00F32B5F" w:rsidRDefault="008B6600" w:rsidP="00F05A66">
      <w:pPr>
        <w:pStyle w:val="Prrafodelista"/>
        <w:numPr>
          <w:ilvl w:val="0"/>
          <w:numId w:val="18"/>
        </w:numPr>
        <w:spacing w:line="360" w:lineRule="auto"/>
        <w:ind w:right="49"/>
        <w:jc w:val="both"/>
        <w:rPr>
          <w:rFonts w:ascii="Palatino Linotype" w:eastAsia="MS Gothic" w:hAnsi="Palatino Linotype"/>
          <w:sz w:val="24"/>
          <w:szCs w:val="22"/>
        </w:rPr>
      </w:pPr>
      <w:r w:rsidRPr="00F32B5F">
        <w:rPr>
          <w:rFonts w:ascii="Palatino Linotype" w:hAnsi="Palatino Linotype" w:cs="Arial"/>
          <w:sz w:val="24"/>
          <w:szCs w:val="22"/>
          <w:lang w:val="es-ES"/>
        </w:rPr>
        <w:t>Techo presupuestal asignado del fondo de aportaciones para la seguridad pública de los estados y del distrito federal (FASP).</w:t>
      </w:r>
    </w:p>
    <w:p w14:paraId="67496F5F" w14:textId="501D7356" w:rsidR="00940EED" w:rsidRPr="00F32B5F" w:rsidRDefault="008B6600" w:rsidP="00F05A66">
      <w:pPr>
        <w:pStyle w:val="Prrafodelista"/>
        <w:numPr>
          <w:ilvl w:val="0"/>
          <w:numId w:val="18"/>
        </w:numPr>
        <w:spacing w:line="360" w:lineRule="auto"/>
        <w:ind w:right="49"/>
        <w:jc w:val="both"/>
        <w:rPr>
          <w:rFonts w:ascii="Palatino Linotype" w:eastAsia="MS Gothic" w:hAnsi="Palatino Linotype"/>
          <w:sz w:val="24"/>
          <w:szCs w:val="22"/>
        </w:rPr>
      </w:pPr>
      <w:r w:rsidRPr="00F32B5F">
        <w:rPr>
          <w:rFonts w:ascii="Palatino Linotype" w:hAnsi="Palatino Linotype"/>
          <w:sz w:val="24"/>
          <w:szCs w:val="22"/>
        </w:rPr>
        <w:t>Acuerdo por el que se dan a conocer las fórmulas y variables utilizadas para determinar el monto asignado a cada municipio del fondo estatal de fortalecimiento municipal para el ejercicio fiscal 2022.</w:t>
      </w:r>
    </w:p>
    <w:p w14:paraId="238F562F" w14:textId="7DAC0E76" w:rsidR="00805838" w:rsidRPr="00F32B5F" w:rsidRDefault="008B6600" w:rsidP="00F05A66">
      <w:pPr>
        <w:pStyle w:val="Prrafodelista"/>
        <w:numPr>
          <w:ilvl w:val="0"/>
          <w:numId w:val="18"/>
        </w:numPr>
        <w:spacing w:line="360" w:lineRule="auto"/>
        <w:ind w:right="49"/>
        <w:jc w:val="both"/>
        <w:rPr>
          <w:rFonts w:ascii="Palatino Linotype" w:eastAsia="MS Gothic" w:hAnsi="Palatino Linotype"/>
          <w:sz w:val="24"/>
          <w:szCs w:val="22"/>
        </w:rPr>
      </w:pPr>
      <w:r w:rsidRPr="00F32B5F">
        <w:rPr>
          <w:rFonts w:ascii="Palatino Linotype" w:hAnsi="Palatino Linotype"/>
          <w:sz w:val="24"/>
          <w:szCs w:val="22"/>
        </w:rPr>
        <w:t>Acuerdo por el que se dan a conocer la metodología, distribución y el calendario de las asignaciones por municipio que corresponden a la infraestructura social municipal y de las demarcaciones territoriales y del distrito federal (FISMDF para el ejercicio fiscal 2022.</w:t>
      </w:r>
    </w:p>
    <w:p w14:paraId="13C17A2E" w14:textId="4200370E" w:rsidR="00805838" w:rsidRPr="00F32B5F" w:rsidRDefault="008B6600" w:rsidP="00F05A66">
      <w:pPr>
        <w:pStyle w:val="Prrafodelista"/>
        <w:numPr>
          <w:ilvl w:val="0"/>
          <w:numId w:val="18"/>
        </w:numPr>
        <w:spacing w:line="360" w:lineRule="auto"/>
        <w:ind w:right="49"/>
        <w:jc w:val="both"/>
        <w:rPr>
          <w:rFonts w:ascii="Palatino Linotype" w:eastAsia="MS Gothic" w:hAnsi="Palatino Linotype"/>
          <w:sz w:val="24"/>
          <w:szCs w:val="22"/>
        </w:rPr>
      </w:pPr>
      <w:r w:rsidRPr="00F32B5F">
        <w:rPr>
          <w:rFonts w:ascii="Palatino Linotype" w:hAnsi="Palatino Linotype"/>
          <w:sz w:val="24"/>
          <w:szCs w:val="22"/>
        </w:rPr>
        <w:t xml:space="preserve">Acuerdo por el que se modifica el diverso por el que se dan a conocer las variables, la fórmula, metodología, distribución y el calendario de las asignaciones por municipio que corresponden al fondo de aportaciones para el </w:t>
      </w:r>
      <w:r w:rsidRPr="00F32B5F">
        <w:rPr>
          <w:rFonts w:ascii="Palatino Linotype" w:hAnsi="Palatino Linotype"/>
          <w:sz w:val="24"/>
          <w:szCs w:val="22"/>
        </w:rPr>
        <w:lastRenderedPageBreak/>
        <w:t>fortalecimiento de los municipios y de las demarcaciones territoriales del distrito federal (FORTAMUN) para el ejercicio fiscal 2022, publicado en el periódico oficial gaceta del gobierno el 31 de enero de 2022.</w:t>
      </w:r>
    </w:p>
    <w:p w14:paraId="6BE8D58B" w14:textId="77777777" w:rsidR="003A64C1" w:rsidRPr="00F32B5F" w:rsidRDefault="003A64C1" w:rsidP="003A64C1">
      <w:pPr>
        <w:pStyle w:val="Prrafodelista"/>
        <w:rPr>
          <w:rFonts w:ascii="Palatino Linotype" w:hAnsi="Palatino Linotype" w:cs="Arial"/>
          <w:sz w:val="24"/>
          <w:lang w:val="es-ES"/>
        </w:rPr>
      </w:pPr>
    </w:p>
    <w:p w14:paraId="3F0503F1" w14:textId="79D35316" w:rsidR="00A1443A" w:rsidRPr="00F32B5F" w:rsidRDefault="00A1443A" w:rsidP="00A1443A">
      <w:pPr>
        <w:pStyle w:val="Prrafodelista"/>
        <w:numPr>
          <w:ilvl w:val="0"/>
          <w:numId w:val="2"/>
        </w:numPr>
        <w:spacing w:line="360" w:lineRule="auto"/>
        <w:ind w:left="0" w:right="49" w:firstLine="0"/>
        <w:jc w:val="both"/>
        <w:rPr>
          <w:rFonts w:ascii="Palatino Linotype" w:eastAsia="MS Gothic" w:hAnsi="Palatino Linotype"/>
          <w:sz w:val="24"/>
          <w:szCs w:val="26"/>
        </w:rPr>
      </w:pPr>
      <w:r w:rsidRPr="00F32B5F">
        <w:rPr>
          <w:rFonts w:ascii="Palatino Linotype" w:eastAsia="MS Gothic" w:hAnsi="Palatino Linotype"/>
          <w:sz w:val="24"/>
          <w:szCs w:val="26"/>
        </w:rPr>
        <w:t>Por lo que, la búsqueda de la información y los documentos presentados por el Sujeto Obligado no colman el requerimiento d</w:t>
      </w:r>
      <w:r w:rsidR="008B6600" w:rsidRPr="00F32B5F">
        <w:rPr>
          <w:rFonts w:ascii="Palatino Linotype" w:eastAsia="MS Gothic" w:hAnsi="Palatino Linotype"/>
          <w:sz w:val="24"/>
          <w:szCs w:val="26"/>
        </w:rPr>
        <w:t>el particular, ya que la temporalidad no corresp</w:t>
      </w:r>
      <w:r w:rsidR="00C37F66" w:rsidRPr="00F32B5F">
        <w:rPr>
          <w:rFonts w:ascii="Palatino Linotype" w:eastAsia="MS Gothic" w:hAnsi="Palatino Linotype"/>
          <w:sz w:val="24"/>
          <w:szCs w:val="26"/>
        </w:rPr>
        <w:t>onde al criterio antes referido y que debe ser aplicado en aquellos casos que los particulares no especifiquen una temporalidad.</w:t>
      </w:r>
    </w:p>
    <w:p w14:paraId="3E751BA7" w14:textId="77777777" w:rsidR="00A1443A" w:rsidRPr="00F32B5F" w:rsidRDefault="00A1443A" w:rsidP="00A1443A">
      <w:pPr>
        <w:pStyle w:val="Prrafodelista"/>
        <w:spacing w:line="360" w:lineRule="auto"/>
        <w:ind w:left="0"/>
        <w:jc w:val="both"/>
        <w:rPr>
          <w:rFonts w:ascii="Palatino Linotype" w:hAnsi="Palatino Linotype"/>
          <w:color w:val="000000"/>
        </w:rPr>
      </w:pPr>
    </w:p>
    <w:p w14:paraId="2DB2AD1C" w14:textId="7A5B6DC3" w:rsidR="00A1443A" w:rsidRPr="00F32B5F" w:rsidRDefault="008B6600" w:rsidP="00A1443A">
      <w:pPr>
        <w:pStyle w:val="Prrafodelista"/>
        <w:numPr>
          <w:ilvl w:val="0"/>
          <w:numId w:val="2"/>
        </w:numPr>
        <w:spacing w:line="360" w:lineRule="auto"/>
        <w:ind w:left="0" w:firstLine="0"/>
        <w:jc w:val="both"/>
        <w:rPr>
          <w:rFonts w:ascii="Palatino Linotype" w:hAnsi="Palatino Linotype"/>
          <w:color w:val="000000"/>
          <w:sz w:val="32"/>
        </w:rPr>
      </w:pPr>
      <w:r w:rsidRPr="00F32B5F">
        <w:rPr>
          <w:rFonts w:ascii="Palatino Linotype" w:eastAsia="Calibri" w:hAnsi="Palatino Linotype" w:cs="Tahoma"/>
          <w:sz w:val="24"/>
          <w:szCs w:val="22"/>
          <w:lang w:eastAsia="es-ES_tradnl"/>
        </w:rPr>
        <w:t>Por lo que corresponde a la Deuda Pública, e</w:t>
      </w:r>
      <w:r w:rsidR="00A1443A" w:rsidRPr="00F32B5F">
        <w:rPr>
          <w:rFonts w:ascii="Palatino Linotype" w:eastAsia="Calibri" w:hAnsi="Palatino Linotype" w:cs="Tahoma"/>
          <w:sz w:val="24"/>
          <w:szCs w:val="22"/>
          <w:lang w:eastAsia="es-ES_tradnl"/>
        </w:rPr>
        <w:t xml:space="preserve">l artículo 73, fracción VIII, numeral 3o. de la Carta Magna, señala que en materia de deuda pública el Congreso tiene facultad para </w:t>
      </w:r>
      <w:r w:rsidR="00A1443A" w:rsidRPr="00F32B5F">
        <w:rPr>
          <w:rFonts w:ascii="Palatino Linotype" w:eastAsia="Calibri" w:hAnsi="Palatino Linotype" w:cs="Tahoma"/>
          <w:b/>
          <w:bCs/>
          <w:sz w:val="24"/>
          <w:szCs w:val="22"/>
          <w:lang w:eastAsia="es-ES_tradnl"/>
        </w:rPr>
        <w:t>establecer en las leyes las bases generales</w:t>
      </w:r>
      <w:r w:rsidR="00A1443A" w:rsidRPr="00F32B5F">
        <w:rPr>
          <w:rFonts w:ascii="Palatino Linotype" w:eastAsia="Calibri" w:hAnsi="Palatino Linotype" w:cs="Tahoma"/>
          <w:bCs/>
          <w:sz w:val="24"/>
          <w:szCs w:val="22"/>
          <w:lang w:eastAsia="es-ES_tradnl"/>
        </w:rPr>
        <w:t xml:space="preserve">, </w:t>
      </w:r>
      <w:r w:rsidR="00A1443A" w:rsidRPr="00F32B5F">
        <w:rPr>
          <w:rFonts w:ascii="Palatino Linotype" w:eastAsia="Calibri" w:hAnsi="Palatino Linotype" w:cs="Tahoma"/>
          <w:b/>
          <w:bCs/>
          <w:sz w:val="24"/>
          <w:szCs w:val="22"/>
          <w:lang w:eastAsia="es-ES_tradnl"/>
        </w:rPr>
        <w:t>para que</w:t>
      </w:r>
      <w:r w:rsidR="00A1443A" w:rsidRPr="00F32B5F">
        <w:rPr>
          <w:rFonts w:ascii="Palatino Linotype" w:eastAsia="Calibri" w:hAnsi="Palatino Linotype" w:cs="Tahoma"/>
          <w:bCs/>
          <w:sz w:val="24"/>
          <w:szCs w:val="22"/>
          <w:lang w:eastAsia="es-ES_tradnl"/>
        </w:rPr>
        <w:t xml:space="preserve"> los Estados, el Distrito Federal y </w:t>
      </w:r>
      <w:r w:rsidR="00A1443A" w:rsidRPr="00F32B5F">
        <w:rPr>
          <w:rFonts w:ascii="Palatino Linotype" w:eastAsia="Calibri" w:hAnsi="Palatino Linotype" w:cs="Tahoma"/>
          <w:b/>
          <w:bCs/>
          <w:sz w:val="24"/>
          <w:szCs w:val="22"/>
          <w:lang w:eastAsia="es-ES_tradnl"/>
        </w:rPr>
        <w:t>los Municipios puedan incurrir en endeudamiento</w:t>
      </w:r>
      <w:r w:rsidR="00A1443A" w:rsidRPr="00F32B5F">
        <w:rPr>
          <w:rFonts w:ascii="Palatino Linotype" w:eastAsia="Calibri" w:hAnsi="Palatino Linotype" w:cs="Tahoma"/>
          <w:bCs/>
          <w:sz w:val="24"/>
          <w:szCs w:val="22"/>
          <w:lang w:eastAsia="es-ES_tradnl"/>
        </w:rPr>
        <w:t xml:space="preserve">; los límites y modalidades bajo los cuales dichos órdenes de gobierno podrán afectar sus respectivas participaciones para cubrir los empréstitos y obligaciones de pago que contraigan; </w:t>
      </w:r>
      <w:r w:rsidR="00A1443A" w:rsidRPr="00F32B5F">
        <w:rPr>
          <w:rFonts w:ascii="Palatino Linotype" w:eastAsia="Calibri" w:hAnsi="Palatino Linotype" w:cs="Tahoma"/>
          <w:b/>
          <w:bCs/>
          <w:sz w:val="24"/>
          <w:szCs w:val="22"/>
          <w:lang w:eastAsia="es-ES_tradnl"/>
        </w:rPr>
        <w:t>la obligación de dichos órdenes de gobierno de inscribir y publicar la totalidad de sus empréstitos y obligaciones de pago</w:t>
      </w:r>
      <w:r w:rsidR="00A1443A" w:rsidRPr="00F32B5F">
        <w:rPr>
          <w:rFonts w:ascii="Palatino Linotype" w:eastAsia="Calibri" w:hAnsi="Palatino Linotype" w:cs="Tahoma"/>
          <w:bCs/>
          <w:sz w:val="24"/>
          <w:szCs w:val="22"/>
          <w:lang w:eastAsia="es-ES_tradnl"/>
        </w:rPr>
        <w:t xml:space="preserve"> en un registro público único, de manera oportuna y transparente; un sistema de alertas sobre el manejo de la deuda.</w:t>
      </w:r>
    </w:p>
    <w:p w14:paraId="3AA7E40A" w14:textId="77777777" w:rsidR="00A1443A" w:rsidRPr="00F32B5F" w:rsidRDefault="00A1443A" w:rsidP="00A1443A">
      <w:pPr>
        <w:pStyle w:val="Prrafodelista"/>
        <w:spacing w:line="360" w:lineRule="auto"/>
        <w:ind w:left="0"/>
        <w:jc w:val="both"/>
        <w:rPr>
          <w:rFonts w:ascii="Palatino Linotype" w:hAnsi="Palatino Linotype"/>
          <w:color w:val="000000"/>
          <w:sz w:val="32"/>
        </w:rPr>
      </w:pPr>
    </w:p>
    <w:p w14:paraId="55E41771" w14:textId="77777777" w:rsidR="00A1443A" w:rsidRPr="00F32B5F" w:rsidRDefault="00A1443A" w:rsidP="00A1443A">
      <w:pPr>
        <w:pStyle w:val="Prrafodelista"/>
        <w:numPr>
          <w:ilvl w:val="0"/>
          <w:numId w:val="2"/>
        </w:numPr>
        <w:spacing w:line="360" w:lineRule="auto"/>
        <w:ind w:left="0" w:firstLine="0"/>
        <w:jc w:val="both"/>
        <w:rPr>
          <w:rFonts w:ascii="Palatino Linotype" w:hAnsi="Palatino Linotype"/>
          <w:color w:val="000000"/>
          <w:sz w:val="32"/>
        </w:rPr>
      </w:pPr>
      <w:r w:rsidRPr="00F32B5F">
        <w:rPr>
          <w:rFonts w:ascii="Palatino Linotype" w:eastAsia="Calibri" w:hAnsi="Palatino Linotype" w:cs="Tahoma"/>
          <w:sz w:val="24"/>
          <w:szCs w:val="22"/>
          <w:lang w:eastAsia="es-ES_tradnl"/>
        </w:rPr>
        <w:t xml:space="preserve">El artículo 116, fracción II, párrafo sexto, de la referida Constitución Política, determina que las legislaturas de los estados contarán con entidades estatales de </w:t>
      </w:r>
      <w:r w:rsidRPr="00F32B5F">
        <w:rPr>
          <w:rFonts w:ascii="Palatino Linotype" w:eastAsia="Calibri" w:hAnsi="Palatino Linotype" w:cs="Tahoma"/>
          <w:sz w:val="24"/>
          <w:szCs w:val="22"/>
          <w:lang w:eastAsia="es-ES_tradnl"/>
        </w:rPr>
        <w:lastRenderedPageBreak/>
        <w:t>fiscalización, la cuales deberá fiscalizar las acciones de Estados y Municipios en materia de fondos, recursos locales y deuda pública.</w:t>
      </w:r>
    </w:p>
    <w:p w14:paraId="2A6432A7" w14:textId="77777777" w:rsidR="00A1443A" w:rsidRPr="00F32B5F" w:rsidRDefault="00A1443A" w:rsidP="00A1443A">
      <w:pPr>
        <w:pStyle w:val="Prrafodelista"/>
        <w:rPr>
          <w:rFonts w:ascii="Palatino Linotype" w:hAnsi="Palatino Linotype"/>
          <w:color w:val="000000"/>
          <w:sz w:val="28"/>
        </w:rPr>
      </w:pPr>
    </w:p>
    <w:p w14:paraId="60F7FA05" w14:textId="1865E2AA" w:rsidR="00A1443A" w:rsidRPr="00F32B5F" w:rsidRDefault="00A1443A" w:rsidP="00A1443A">
      <w:pPr>
        <w:pStyle w:val="Prrafodelista"/>
        <w:numPr>
          <w:ilvl w:val="0"/>
          <w:numId w:val="2"/>
        </w:numPr>
        <w:spacing w:line="360" w:lineRule="auto"/>
        <w:ind w:left="0" w:firstLine="0"/>
        <w:jc w:val="both"/>
        <w:rPr>
          <w:rFonts w:ascii="Palatino Linotype" w:hAnsi="Palatino Linotype"/>
          <w:color w:val="000000"/>
          <w:sz w:val="32"/>
        </w:rPr>
      </w:pPr>
      <w:r w:rsidRPr="00F32B5F">
        <w:rPr>
          <w:rFonts w:ascii="Palatino Linotype" w:eastAsia="Calibri" w:hAnsi="Palatino Linotype" w:cs="Tahoma"/>
          <w:sz w:val="24"/>
          <w:szCs w:val="22"/>
          <w:lang w:eastAsia="es-ES_tradnl"/>
        </w:rPr>
        <w:t>Por su parte, el artículo 61, fracción XXXII, segundo párrafo, de la Constitución Política del Estado Libre y Soberano de México, establece que se deberá fiscalizar, a través del Órgano Superior de Fiscalización del Estado de México, las acciones del Estado y Municipios en materia de fondos, recursos estatales y deuda pública.</w:t>
      </w:r>
    </w:p>
    <w:p w14:paraId="243F8B5A" w14:textId="77777777" w:rsidR="00A1443A" w:rsidRPr="00F32B5F" w:rsidRDefault="00A1443A" w:rsidP="00A1443A">
      <w:pPr>
        <w:pStyle w:val="Prrafodelista"/>
        <w:rPr>
          <w:rFonts w:ascii="Palatino Linotype" w:hAnsi="Palatino Linotype"/>
          <w:color w:val="000000"/>
          <w:sz w:val="32"/>
        </w:rPr>
      </w:pPr>
    </w:p>
    <w:p w14:paraId="34D1C700" w14:textId="77777777" w:rsidR="00A1443A" w:rsidRPr="00F32B5F" w:rsidRDefault="00A1443A" w:rsidP="00A1443A">
      <w:pPr>
        <w:pStyle w:val="Prrafodelista"/>
        <w:numPr>
          <w:ilvl w:val="0"/>
          <w:numId w:val="2"/>
        </w:numPr>
        <w:spacing w:line="360" w:lineRule="auto"/>
        <w:ind w:left="0" w:firstLine="0"/>
        <w:jc w:val="both"/>
        <w:rPr>
          <w:rFonts w:ascii="Palatino Linotype" w:hAnsi="Palatino Linotype"/>
          <w:color w:val="000000"/>
          <w:sz w:val="32"/>
        </w:rPr>
      </w:pPr>
      <w:r w:rsidRPr="00F32B5F">
        <w:rPr>
          <w:rFonts w:ascii="Palatino Linotype" w:eastAsia="Calibri" w:hAnsi="Palatino Linotype" w:cs="Tahoma"/>
          <w:sz w:val="24"/>
          <w:szCs w:val="22"/>
          <w:lang w:eastAsia="es-ES_tradnl"/>
        </w:rPr>
        <w:t>A su vez, la Ley Orgánica Municipal del Estado de México, en su artículo 31, fracción XX, señala lo siguiente:</w:t>
      </w:r>
    </w:p>
    <w:p w14:paraId="6ECC1387" w14:textId="77777777" w:rsidR="00A1443A" w:rsidRPr="00F32B5F" w:rsidRDefault="00A1443A" w:rsidP="00A1443A">
      <w:pPr>
        <w:spacing w:line="360" w:lineRule="auto"/>
        <w:jc w:val="both"/>
        <w:rPr>
          <w:rFonts w:ascii="Palatino Linotype" w:eastAsia="Calibri" w:hAnsi="Palatino Linotype" w:cs="Tahoma"/>
          <w:sz w:val="22"/>
          <w:szCs w:val="22"/>
          <w:lang w:eastAsia="es-ES_tradnl"/>
        </w:rPr>
      </w:pPr>
    </w:p>
    <w:p w14:paraId="26161BA7" w14:textId="77777777" w:rsidR="00A1443A" w:rsidRPr="00F32B5F" w:rsidRDefault="00A1443A" w:rsidP="00A1443A">
      <w:pPr>
        <w:spacing w:line="360" w:lineRule="auto"/>
        <w:ind w:left="567" w:right="567"/>
        <w:jc w:val="both"/>
        <w:rPr>
          <w:rFonts w:ascii="Palatino Linotype" w:eastAsia="Calibri" w:hAnsi="Palatino Linotype" w:cs="Tahoma"/>
          <w:i/>
          <w:sz w:val="22"/>
          <w:szCs w:val="22"/>
          <w:lang w:eastAsia="es-ES_tradnl"/>
        </w:rPr>
      </w:pPr>
      <w:r w:rsidRPr="00F32B5F">
        <w:rPr>
          <w:rFonts w:ascii="Palatino Linotype" w:eastAsia="Calibri" w:hAnsi="Palatino Linotype" w:cs="Tahoma"/>
          <w:b/>
          <w:i/>
          <w:sz w:val="22"/>
          <w:szCs w:val="22"/>
          <w:lang w:eastAsia="es-ES_tradnl"/>
        </w:rPr>
        <w:t xml:space="preserve">Artículo 31.- </w:t>
      </w:r>
      <w:r w:rsidRPr="00F32B5F">
        <w:rPr>
          <w:rFonts w:ascii="Palatino Linotype" w:eastAsia="Calibri" w:hAnsi="Palatino Linotype" w:cs="Tahoma"/>
          <w:i/>
          <w:sz w:val="22"/>
          <w:szCs w:val="22"/>
          <w:lang w:eastAsia="es-ES_tradnl"/>
        </w:rPr>
        <w:t>Son atribuciones de los ayuntamientos:</w:t>
      </w:r>
    </w:p>
    <w:p w14:paraId="392FA804" w14:textId="77777777" w:rsidR="00A1443A" w:rsidRPr="00F32B5F" w:rsidRDefault="00A1443A" w:rsidP="00A1443A">
      <w:pPr>
        <w:spacing w:line="360" w:lineRule="auto"/>
        <w:ind w:left="567" w:right="567"/>
        <w:jc w:val="both"/>
        <w:rPr>
          <w:rFonts w:ascii="Palatino Linotype" w:eastAsia="Calibri" w:hAnsi="Palatino Linotype" w:cs="Tahoma"/>
          <w:b/>
          <w:i/>
          <w:sz w:val="22"/>
          <w:szCs w:val="22"/>
          <w:lang w:eastAsia="es-ES_tradnl"/>
        </w:rPr>
      </w:pPr>
      <w:r w:rsidRPr="00F32B5F">
        <w:rPr>
          <w:rFonts w:ascii="Palatino Linotype" w:eastAsia="Calibri" w:hAnsi="Palatino Linotype" w:cs="Tahoma"/>
          <w:b/>
          <w:i/>
          <w:sz w:val="22"/>
          <w:szCs w:val="22"/>
          <w:lang w:eastAsia="es-ES_tradnl"/>
        </w:rPr>
        <w:t>…</w:t>
      </w:r>
    </w:p>
    <w:p w14:paraId="744D6CD4" w14:textId="77777777" w:rsidR="00A1443A" w:rsidRPr="00F32B5F" w:rsidRDefault="00A1443A" w:rsidP="00A1443A">
      <w:pPr>
        <w:spacing w:line="360" w:lineRule="auto"/>
        <w:ind w:left="567" w:right="567"/>
        <w:jc w:val="both"/>
        <w:rPr>
          <w:rFonts w:ascii="Palatino Linotype" w:eastAsia="Calibri" w:hAnsi="Palatino Linotype" w:cs="Tahoma"/>
          <w:i/>
          <w:sz w:val="22"/>
          <w:szCs w:val="22"/>
          <w:lang w:eastAsia="es-ES_tradnl"/>
        </w:rPr>
      </w:pPr>
      <w:r w:rsidRPr="00F32B5F">
        <w:rPr>
          <w:rFonts w:ascii="Palatino Linotype" w:eastAsia="Calibri" w:hAnsi="Palatino Linotype" w:cs="Tahoma"/>
          <w:b/>
          <w:i/>
          <w:sz w:val="22"/>
          <w:szCs w:val="22"/>
          <w:lang w:eastAsia="es-ES_tradnl"/>
        </w:rPr>
        <w:t>XX.</w:t>
      </w:r>
      <w:r w:rsidRPr="00F32B5F">
        <w:rPr>
          <w:rFonts w:ascii="Palatino Linotype" w:eastAsia="Calibri" w:hAnsi="Palatino Linotype" w:cs="Tahoma"/>
          <w:i/>
          <w:sz w:val="22"/>
          <w:szCs w:val="22"/>
          <w:lang w:eastAsia="es-ES_tradnl"/>
        </w:rPr>
        <w:t xml:space="preserve"> </w:t>
      </w:r>
      <w:r w:rsidRPr="00F32B5F">
        <w:rPr>
          <w:rFonts w:ascii="Palatino Linotype" w:eastAsia="Calibri" w:hAnsi="Palatino Linotype" w:cs="Tahoma"/>
          <w:b/>
          <w:i/>
          <w:sz w:val="22"/>
          <w:szCs w:val="22"/>
          <w:lang w:eastAsia="es-ES_tradnl"/>
        </w:rPr>
        <w:t>Autorizar la contratación de empréstitos</w:t>
      </w:r>
      <w:r w:rsidRPr="00F32B5F">
        <w:rPr>
          <w:rFonts w:ascii="Palatino Linotype" w:eastAsia="Calibri" w:hAnsi="Palatino Linotype" w:cs="Tahoma"/>
          <w:i/>
          <w:sz w:val="22"/>
          <w:szCs w:val="22"/>
          <w:lang w:eastAsia="es-ES_tradnl"/>
        </w:rPr>
        <w:t>, en términos de la Ley de Deuda Pública</w:t>
      </w:r>
    </w:p>
    <w:p w14:paraId="5954F6E0" w14:textId="77777777" w:rsidR="00A1443A" w:rsidRPr="00F32B5F" w:rsidRDefault="00A1443A" w:rsidP="00A1443A">
      <w:pPr>
        <w:spacing w:line="360" w:lineRule="auto"/>
        <w:ind w:left="567" w:right="567"/>
        <w:jc w:val="both"/>
        <w:rPr>
          <w:rFonts w:ascii="Palatino Linotype" w:eastAsia="Calibri" w:hAnsi="Palatino Linotype" w:cs="Tahoma"/>
          <w:i/>
          <w:sz w:val="22"/>
          <w:szCs w:val="22"/>
          <w:lang w:eastAsia="es-ES_tradnl"/>
        </w:rPr>
      </w:pPr>
      <w:r w:rsidRPr="00F32B5F">
        <w:rPr>
          <w:rFonts w:ascii="Palatino Linotype" w:eastAsia="Calibri" w:hAnsi="Palatino Linotype" w:cs="Tahoma"/>
          <w:i/>
          <w:sz w:val="22"/>
          <w:szCs w:val="22"/>
          <w:lang w:eastAsia="es-ES_tradnl"/>
        </w:rPr>
        <w:t>Municipal del Estado de México;</w:t>
      </w:r>
    </w:p>
    <w:p w14:paraId="2B8FE4F0" w14:textId="77777777" w:rsidR="00A1443A" w:rsidRPr="00F32B5F" w:rsidRDefault="00A1443A" w:rsidP="00A1443A">
      <w:pPr>
        <w:spacing w:line="360" w:lineRule="auto"/>
        <w:ind w:left="567" w:right="567"/>
        <w:jc w:val="both"/>
        <w:rPr>
          <w:rFonts w:ascii="Palatino Linotype" w:eastAsia="Calibri" w:hAnsi="Palatino Linotype" w:cs="Tahoma"/>
          <w:szCs w:val="22"/>
          <w:lang w:eastAsia="es-ES_tradnl"/>
        </w:rPr>
      </w:pPr>
    </w:p>
    <w:p w14:paraId="4A4EA4CD" w14:textId="77777777" w:rsidR="00A1443A" w:rsidRPr="00F32B5F" w:rsidRDefault="00A1443A" w:rsidP="00A1443A">
      <w:pPr>
        <w:pStyle w:val="Prrafodelista"/>
        <w:numPr>
          <w:ilvl w:val="0"/>
          <w:numId w:val="2"/>
        </w:numPr>
        <w:spacing w:line="360" w:lineRule="auto"/>
        <w:ind w:left="0" w:firstLine="0"/>
        <w:jc w:val="both"/>
        <w:rPr>
          <w:rFonts w:ascii="Palatino Linotype" w:eastAsia="Calibri" w:hAnsi="Palatino Linotype" w:cs="Tahoma"/>
          <w:sz w:val="24"/>
          <w:szCs w:val="22"/>
          <w:lang w:eastAsia="es-ES_tradnl"/>
        </w:rPr>
      </w:pPr>
      <w:r w:rsidRPr="00F32B5F">
        <w:rPr>
          <w:rFonts w:ascii="Palatino Linotype" w:eastAsia="Calibri" w:hAnsi="Palatino Linotype" w:cs="Tahoma"/>
          <w:sz w:val="24"/>
          <w:szCs w:val="22"/>
          <w:lang w:eastAsia="es-ES_tradnl"/>
        </w:rPr>
        <w:t xml:space="preserve">Asimismo, el artículo 101, fracción III de la Ley en cita, determina que el </w:t>
      </w:r>
      <w:r w:rsidRPr="00F32B5F">
        <w:rPr>
          <w:rFonts w:ascii="Palatino Linotype" w:eastAsia="Calibri" w:hAnsi="Palatino Linotype" w:cs="Tahoma"/>
          <w:b/>
          <w:sz w:val="24"/>
          <w:szCs w:val="22"/>
          <w:lang w:eastAsia="es-ES_tradnl"/>
        </w:rPr>
        <w:t>proyecto del presupuesto de egresos</w:t>
      </w:r>
      <w:r w:rsidRPr="00F32B5F">
        <w:rPr>
          <w:rFonts w:ascii="Palatino Linotype" w:eastAsia="Calibri" w:hAnsi="Palatino Linotype" w:cs="Tahoma"/>
          <w:sz w:val="24"/>
          <w:szCs w:val="22"/>
          <w:lang w:eastAsia="es-ES_tradnl"/>
        </w:rPr>
        <w:t xml:space="preserve"> </w:t>
      </w:r>
      <w:r w:rsidRPr="00F32B5F">
        <w:rPr>
          <w:rFonts w:ascii="Palatino Linotype" w:eastAsia="Calibri" w:hAnsi="Palatino Linotype" w:cs="Tahoma"/>
          <w:b/>
          <w:sz w:val="24"/>
          <w:szCs w:val="22"/>
          <w:lang w:eastAsia="es-ES_tradnl"/>
        </w:rPr>
        <w:t>se integrará por la situación de la deuda pública</w:t>
      </w:r>
      <w:r w:rsidRPr="00F32B5F">
        <w:rPr>
          <w:rFonts w:ascii="Palatino Linotype" w:eastAsia="Calibri" w:hAnsi="Palatino Linotype" w:cs="Tahoma"/>
          <w:sz w:val="24"/>
          <w:szCs w:val="22"/>
          <w:lang w:eastAsia="es-ES_tradnl"/>
        </w:rPr>
        <w:t>, incluyendo el contingente económico de los litigios laborales en los que el ayuntamiento forme parte.</w:t>
      </w:r>
    </w:p>
    <w:p w14:paraId="46152F9A" w14:textId="77777777" w:rsidR="00A1443A" w:rsidRPr="00F32B5F" w:rsidRDefault="00A1443A" w:rsidP="00A1443A">
      <w:pPr>
        <w:pStyle w:val="Prrafodelista"/>
        <w:spacing w:line="360" w:lineRule="auto"/>
        <w:ind w:left="0"/>
        <w:jc w:val="both"/>
        <w:rPr>
          <w:rFonts w:ascii="Palatino Linotype" w:eastAsia="Calibri" w:hAnsi="Palatino Linotype" w:cs="Tahoma"/>
          <w:sz w:val="24"/>
          <w:szCs w:val="22"/>
          <w:lang w:eastAsia="es-ES_tradnl"/>
        </w:rPr>
      </w:pPr>
    </w:p>
    <w:p w14:paraId="35D00CB3" w14:textId="77777777" w:rsidR="00A1443A" w:rsidRPr="00F32B5F" w:rsidRDefault="00A1443A" w:rsidP="00A1443A">
      <w:pPr>
        <w:pStyle w:val="Prrafodelista"/>
        <w:numPr>
          <w:ilvl w:val="0"/>
          <w:numId w:val="2"/>
        </w:numPr>
        <w:spacing w:line="360" w:lineRule="auto"/>
        <w:ind w:left="0" w:firstLine="0"/>
        <w:jc w:val="both"/>
        <w:rPr>
          <w:rFonts w:ascii="Palatino Linotype" w:eastAsia="Calibri" w:hAnsi="Palatino Linotype" w:cs="Tahoma"/>
          <w:sz w:val="24"/>
          <w:szCs w:val="22"/>
          <w:lang w:eastAsia="es-ES_tradnl"/>
        </w:rPr>
      </w:pPr>
      <w:r w:rsidRPr="00F32B5F">
        <w:rPr>
          <w:rFonts w:ascii="Palatino Linotype" w:eastAsia="Calibri" w:hAnsi="Palatino Linotype" w:cs="Tahoma"/>
          <w:sz w:val="24"/>
          <w:szCs w:val="22"/>
          <w:lang w:eastAsia="es-ES_tradnl"/>
        </w:rPr>
        <w:lastRenderedPageBreak/>
        <w:t>De lo anterior se advierte la atribución que tiene el Sujeto Obligado para contraer deuda, así como para documentar la misma e incluso integrarla a su proyecto de presupuesto de egresos, asimismo, la deuda pública municipal está sujeta a fiscalización por parte del Órgano Superior de Fiscalización del Estado de México.</w:t>
      </w:r>
    </w:p>
    <w:p w14:paraId="0983FC22" w14:textId="77777777" w:rsidR="00A1443A" w:rsidRPr="00F32B5F" w:rsidRDefault="00A1443A" w:rsidP="00A1443A">
      <w:pPr>
        <w:pStyle w:val="Prrafodelista"/>
        <w:rPr>
          <w:rFonts w:ascii="Palatino Linotype" w:eastAsia="Calibri" w:hAnsi="Palatino Linotype" w:cs="Tahoma"/>
          <w:sz w:val="24"/>
          <w:szCs w:val="22"/>
          <w:lang w:eastAsia="es-ES_tradnl"/>
        </w:rPr>
      </w:pPr>
    </w:p>
    <w:p w14:paraId="7B8F78FA" w14:textId="5F831352" w:rsidR="00A37FA4" w:rsidRPr="00F32B5F" w:rsidRDefault="00A1443A" w:rsidP="00A1443A">
      <w:pPr>
        <w:pStyle w:val="Prrafodelista"/>
        <w:numPr>
          <w:ilvl w:val="0"/>
          <w:numId w:val="2"/>
        </w:numPr>
        <w:spacing w:line="360" w:lineRule="auto"/>
        <w:ind w:left="0" w:firstLine="0"/>
        <w:jc w:val="both"/>
        <w:rPr>
          <w:rFonts w:ascii="Palatino Linotype" w:eastAsia="Calibri" w:hAnsi="Palatino Linotype" w:cs="Tahoma"/>
          <w:sz w:val="24"/>
          <w:szCs w:val="22"/>
          <w:lang w:eastAsia="es-ES_tradnl"/>
        </w:rPr>
      </w:pPr>
      <w:r w:rsidRPr="00F32B5F">
        <w:rPr>
          <w:rFonts w:ascii="Palatino Linotype" w:eastAsia="Calibri" w:hAnsi="Palatino Linotype" w:cs="Tahoma"/>
          <w:bCs/>
          <w:sz w:val="24"/>
          <w:szCs w:val="22"/>
          <w:lang w:eastAsia="en-US"/>
        </w:rPr>
        <w:t>En este sentido, los documentos de apoyo contemplados por el Órgano Superior de Fiscalización del Estado de México, en relación a la Cuenta Pública Municipal 2021, en específico el Instructivo para el llenado de los Formatos de Cuenta P</w:t>
      </w:r>
      <w:r w:rsidR="00A37FA4" w:rsidRPr="00F32B5F">
        <w:rPr>
          <w:rFonts w:ascii="Palatino Linotype" w:eastAsia="Calibri" w:hAnsi="Palatino Linotype" w:cs="Tahoma"/>
          <w:bCs/>
          <w:sz w:val="24"/>
          <w:szCs w:val="22"/>
          <w:lang w:eastAsia="en-US"/>
        </w:rPr>
        <w:t>ública 2021, se contempla lo siguiente:</w:t>
      </w:r>
    </w:p>
    <w:p w14:paraId="499A3829" w14:textId="77777777" w:rsidR="00A37FA4" w:rsidRPr="00F32B5F" w:rsidRDefault="00A37FA4" w:rsidP="00A37FA4">
      <w:pPr>
        <w:pStyle w:val="Prrafodelista"/>
        <w:spacing w:line="360" w:lineRule="auto"/>
        <w:ind w:left="0"/>
        <w:jc w:val="center"/>
        <w:rPr>
          <w:rFonts w:ascii="Palatino Linotype" w:hAnsi="Palatino Linotype" w:cs="Arial"/>
        </w:rPr>
      </w:pPr>
      <w:r w:rsidRPr="00F32B5F">
        <w:rPr>
          <w:rFonts w:ascii="Palatino Linotype" w:hAnsi="Palatino Linotype" w:cs="Arial"/>
          <w:noProof/>
          <w:lang w:eastAsia="es-MX"/>
        </w:rPr>
        <w:drawing>
          <wp:inline distT="0" distB="0" distL="0" distR="0" wp14:anchorId="7766699C" wp14:editId="7DD8995E">
            <wp:extent cx="3990975" cy="394311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5737" cy="3957694"/>
                    </a:xfrm>
                    <a:prstGeom prst="rect">
                      <a:avLst/>
                    </a:prstGeom>
                  </pic:spPr>
                </pic:pic>
              </a:graphicData>
            </a:graphic>
          </wp:inline>
        </w:drawing>
      </w:r>
    </w:p>
    <w:p w14:paraId="2F84C3BB" w14:textId="77777777" w:rsidR="00A37FA4" w:rsidRPr="00F32B5F" w:rsidRDefault="00A37FA4" w:rsidP="00A37FA4">
      <w:pPr>
        <w:pStyle w:val="Prrafodelista"/>
        <w:spacing w:line="360" w:lineRule="auto"/>
        <w:ind w:left="567" w:right="616"/>
        <w:jc w:val="both"/>
        <w:rPr>
          <w:rFonts w:ascii="Palatino Linotype" w:hAnsi="Palatino Linotype"/>
          <w:b/>
          <w:i/>
        </w:rPr>
      </w:pPr>
      <w:r w:rsidRPr="00F32B5F">
        <w:rPr>
          <w:rFonts w:ascii="Palatino Linotype" w:hAnsi="Palatino Linotype"/>
          <w:b/>
          <w:i/>
        </w:rPr>
        <w:lastRenderedPageBreak/>
        <w:t xml:space="preserve">Instructivo </w:t>
      </w:r>
    </w:p>
    <w:p w14:paraId="1355A10C" w14:textId="77777777" w:rsidR="00A37FA4" w:rsidRPr="00F32B5F" w:rsidRDefault="00A37FA4" w:rsidP="00A37FA4">
      <w:pPr>
        <w:pStyle w:val="Prrafodelista"/>
        <w:spacing w:line="360" w:lineRule="auto"/>
        <w:ind w:left="567" w:right="616"/>
        <w:jc w:val="both"/>
        <w:rPr>
          <w:rFonts w:ascii="Palatino Linotype" w:hAnsi="Palatino Linotype"/>
          <w:i/>
        </w:rPr>
      </w:pPr>
      <w:r w:rsidRPr="00F32B5F">
        <w:rPr>
          <w:rFonts w:ascii="Palatino Linotype" w:hAnsi="Palatino Linotype"/>
          <w:b/>
          <w:i/>
        </w:rPr>
        <w:t>1. Entidad Municipal</w:t>
      </w:r>
      <w:r w:rsidRPr="00F32B5F">
        <w:rPr>
          <w:rFonts w:ascii="Palatino Linotype" w:hAnsi="Palatino Linotype"/>
          <w:i/>
        </w:rPr>
        <w:t xml:space="preserve">: Anotar el nombre de la entidad, seguido del número que le corresponda, por ejemplo: Zumpango, 0115. </w:t>
      </w:r>
    </w:p>
    <w:p w14:paraId="5710011B" w14:textId="77777777" w:rsidR="00A37FA4" w:rsidRPr="00F32B5F" w:rsidRDefault="00A37FA4" w:rsidP="00A37FA4">
      <w:pPr>
        <w:pStyle w:val="Prrafodelista"/>
        <w:spacing w:line="360" w:lineRule="auto"/>
        <w:ind w:left="567" w:right="616"/>
        <w:jc w:val="both"/>
        <w:rPr>
          <w:rFonts w:ascii="Palatino Linotype" w:hAnsi="Palatino Linotype" w:cs="Arial"/>
          <w:i/>
        </w:rPr>
      </w:pPr>
      <w:r w:rsidRPr="00F32B5F">
        <w:rPr>
          <w:rFonts w:ascii="Palatino Linotype" w:hAnsi="Palatino Linotype"/>
          <w:b/>
          <w:i/>
        </w:rPr>
        <w:t>2. Del___al___ de 2021</w:t>
      </w:r>
      <w:r w:rsidRPr="00F32B5F">
        <w:rPr>
          <w:rFonts w:ascii="Palatino Linotype" w:hAnsi="Palatino Linotype"/>
          <w:i/>
        </w:rPr>
        <w:t>: Anotar la fecha a la que corresponde la información que se reporta en el Informe de Financiamientos.</w:t>
      </w:r>
    </w:p>
    <w:p w14:paraId="1C07480C" w14:textId="77777777" w:rsidR="00A37FA4" w:rsidRPr="00F32B5F" w:rsidRDefault="00A37FA4" w:rsidP="00A37FA4">
      <w:pPr>
        <w:pStyle w:val="Prrafodelista"/>
        <w:spacing w:line="360" w:lineRule="auto"/>
        <w:ind w:left="567" w:right="616"/>
        <w:jc w:val="both"/>
        <w:rPr>
          <w:rFonts w:ascii="Palatino Linotype" w:hAnsi="Palatino Linotype"/>
          <w:i/>
        </w:rPr>
      </w:pPr>
      <w:r w:rsidRPr="00F32B5F">
        <w:rPr>
          <w:rFonts w:ascii="Palatino Linotype" w:hAnsi="Palatino Linotype"/>
          <w:b/>
          <w:i/>
        </w:rPr>
        <w:t>3. Denominación de las Deudas</w:t>
      </w:r>
      <w:r w:rsidRPr="00F32B5F">
        <w:rPr>
          <w:rFonts w:ascii="Palatino Linotype" w:hAnsi="Palatino Linotype"/>
          <w:i/>
        </w:rPr>
        <w:t xml:space="preserve">: Se especificarán los instrumentos financieros o de cualquier otro tipo que integren la deuda pública. </w:t>
      </w:r>
    </w:p>
    <w:p w14:paraId="5E63A2AA" w14:textId="77777777" w:rsidR="00A37FA4" w:rsidRPr="00F32B5F" w:rsidRDefault="00A37FA4" w:rsidP="00A37FA4">
      <w:pPr>
        <w:pStyle w:val="Prrafodelista"/>
        <w:spacing w:line="360" w:lineRule="auto"/>
        <w:ind w:left="567" w:right="616"/>
        <w:jc w:val="both"/>
        <w:rPr>
          <w:rFonts w:ascii="Palatino Linotype" w:hAnsi="Palatino Linotype"/>
          <w:i/>
        </w:rPr>
      </w:pPr>
      <w:r w:rsidRPr="00F32B5F">
        <w:rPr>
          <w:rFonts w:ascii="Palatino Linotype" w:hAnsi="Palatino Linotype"/>
          <w:b/>
          <w:i/>
        </w:rPr>
        <w:t>4. Moneda de Contratación:</w:t>
      </w:r>
      <w:r w:rsidRPr="00F32B5F">
        <w:rPr>
          <w:rFonts w:ascii="Palatino Linotype" w:hAnsi="Palatino Linotype"/>
          <w:i/>
        </w:rPr>
        <w:t xml:space="preserve"> Se especificará la divisa en la que se contrajo la deuda. </w:t>
      </w:r>
    </w:p>
    <w:p w14:paraId="2F643757" w14:textId="77777777" w:rsidR="00A37FA4" w:rsidRPr="00F32B5F" w:rsidRDefault="00A37FA4" w:rsidP="00A37FA4">
      <w:pPr>
        <w:pStyle w:val="Prrafodelista"/>
        <w:spacing w:line="360" w:lineRule="auto"/>
        <w:ind w:left="567" w:right="616"/>
        <w:jc w:val="both"/>
        <w:rPr>
          <w:rFonts w:ascii="Palatino Linotype" w:hAnsi="Palatino Linotype"/>
          <w:i/>
        </w:rPr>
      </w:pPr>
      <w:r w:rsidRPr="00F32B5F">
        <w:rPr>
          <w:rFonts w:ascii="Palatino Linotype" w:hAnsi="Palatino Linotype"/>
          <w:b/>
          <w:i/>
        </w:rPr>
        <w:t>5. Institución o país acreedor:</w:t>
      </w:r>
      <w:r w:rsidRPr="00F32B5F">
        <w:rPr>
          <w:rFonts w:ascii="Palatino Linotype" w:hAnsi="Palatino Linotype"/>
          <w:i/>
        </w:rPr>
        <w:t xml:space="preserve"> Se anotará el nombre completo de la institución o País acreedor con la cual se contrató el financiamiento. </w:t>
      </w:r>
    </w:p>
    <w:p w14:paraId="32ABC771" w14:textId="77777777" w:rsidR="00A37FA4" w:rsidRPr="00F32B5F" w:rsidRDefault="00A37FA4" w:rsidP="00A37FA4">
      <w:pPr>
        <w:pStyle w:val="Prrafodelista"/>
        <w:spacing w:line="360" w:lineRule="auto"/>
        <w:ind w:left="567" w:right="616"/>
        <w:jc w:val="both"/>
        <w:rPr>
          <w:rFonts w:ascii="Palatino Linotype" w:hAnsi="Palatino Linotype"/>
          <w:i/>
        </w:rPr>
      </w:pPr>
      <w:r w:rsidRPr="00F32B5F">
        <w:rPr>
          <w:rFonts w:ascii="Palatino Linotype" w:hAnsi="Palatino Linotype"/>
          <w:b/>
          <w:i/>
        </w:rPr>
        <w:t>6. Saldo inicial del periodo:</w:t>
      </w:r>
      <w:r w:rsidRPr="00F32B5F">
        <w:rPr>
          <w:rFonts w:ascii="Palatino Linotype" w:hAnsi="Palatino Linotype"/>
          <w:i/>
        </w:rPr>
        <w:t xml:space="preserve"> Se anotará en pesos el saldo final del periodo inmediato anterior. </w:t>
      </w:r>
    </w:p>
    <w:p w14:paraId="030F14CB" w14:textId="77777777" w:rsidR="00A37FA4" w:rsidRPr="00F32B5F" w:rsidRDefault="00A37FA4" w:rsidP="00A37FA4">
      <w:pPr>
        <w:pStyle w:val="Prrafodelista"/>
        <w:spacing w:line="360" w:lineRule="auto"/>
        <w:ind w:left="567" w:right="616"/>
        <w:jc w:val="both"/>
        <w:rPr>
          <w:rFonts w:ascii="Palatino Linotype" w:hAnsi="Palatino Linotype"/>
          <w:i/>
        </w:rPr>
      </w:pPr>
      <w:r w:rsidRPr="00F32B5F">
        <w:rPr>
          <w:rFonts w:ascii="Palatino Linotype" w:hAnsi="Palatino Linotype"/>
          <w:b/>
          <w:i/>
        </w:rPr>
        <w:t xml:space="preserve">7. Saldo final del periodo: </w:t>
      </w:r>
      <w:r w:rsidRPr="00F32B5F">
        <w:rPr>
          <w:rFonts w:ascii="Palatino Linotype" w:hAnsi="Palatino Linotype"/>
          <w:i/>
        </w:rPr>
        <w:t xml:space="preserve">Se anotará el saldo al término del periodo actual. </w:t>
      </w:r>
    </w:p>
    <w:p w14:paraId="749D61F2" w14:textId="77777777" w:rsidR="00A37FA4" w:rsidRPr="00F32B5F" w:rsidRDefault="00A37FA4" w:rsidP="00A37FA4">
      <w:pPr>
        <w:pStyle w:val="Prrafodelista"/>
        <w:spacing w:line="360" w:lineRule="auto"/>
        <w:ind w:left="567" w:right="616"/>
        <w:jc w:val="both"/>
        <w:rPr>
          <w:rFonts w:ascii="Palatino Linotype" w:hAnsi="Palatino Linotype"/>
          <w:i/>
        </w:rPr>
      </w:pPr>
      <w:r w:rsidRPr="00F32B5F">
        <w:rPr>
          <w:rFonts w:ascii="Palatino Linotype" w:hAnsi="Palatino Linotype"/>
          <w:b/>
          <w:i/>
        </w:rPr>
        <w:t>8. Subtotal Corto Plazo:</w:t>
      </w:r>
      <w:r w:rsidRPr="00F32B5F">
        <w:rPr>
          <w:rFonts w:ascii="Palatino Linotype" w:hAnsi="Palatino Linotype"/>
          <w:i/>
        </w:rPr>
        <w:t xml:space="preserve"> Deberán registrarse los montos de la deuda interna y externa, a un periodo menor a un año. </w:t>
      </w:r>
    </w:p>
    <w:p w14:paraId="54C37594" w14:textId="77777777" w:rsidR="00A37FA4" w:rsidRPr="00F32B5F" w:rsidRDefault="00A37FA4" w:rsidP="00A37FA4">
      <w:pPr>
        <w:pStyle w:val="Prrafodelista"/>
        <w:spacing w:line="360" w:lineRule="auto"/>
        <w:ind w:left="567" w:right="616"/>
        <w:jc w:val="both"/>
        <w:rPr>
          <w:rFonts w:ascii="Palatino Linotype" w:hAnsi="Palatino Linotype"/>
          <w:i/>
        </w:rPr>
      </w:pPr>
      <w:r w:rsidRPr="00F32B5F">
        <w:rPr>
          <w:rFonts w:ascii="Palatino Linotype" w:hAnsi="Palatino Linotype"/>
          <w:b/>
          <w:i/>
        </w:rPr>
        <w:t>9. Subtotal Largo Plazo:</w:t>
      </w:r>
      <w:r w:rsidRPr="00F32B5F">
        <w:rPr>
          <w:rFonts w:ascii="Palatino Linotype" w:hAnsi="Palatino Linotype"/>
          <w:i/>
        </w:rPr>
        <w:t xml:space="preserve"> Deberán registrarse los montos de la deuda interna y externa, a un periodo mayor a un año. </w:t>
      </w:r>
    </w:p>
    <w:p w14:paraId="6982987D" w14:textId="77777777" w:rsidR="00A37FA4" w:rsidRPr="00F32B5F" w:rsidRDefault="00A37FA4" w:rsidP="00A37FA4">
      <w:pPr>
        <w:pStyle w:val="Prrafodelista"/>
        <w:spacing w:line="360" w:lineRule="auto"/>
        <w:ind w:left="567" w:right="616"/>
        <w:jc w:val="both"/>
        <w:rPr>
          <w:rFonts w:ascii="Palatino Linotype" w:hAnsi="Palatino Linotype"/>
          <w:i/>
        </w:rPr>
      </w:pPr>
      <w:r w:rsidRPr="00F32B5F">
        <w:rPr>
          <w:rFonts w:ascii="Palatino Linotype" w:hAnsi="Palatino Linotype"/>
          <w:b/>
          <w:i/>
        </w:rPr>
        <w:t xml:space="preserve">10. Otros Pasivos: </w:t>
      </w:r>
      <w:r w:rsidRPr="00F32B5F">
        <w:rPr>
          <w:rFonts w:ascii="Palatino Linotype" w:hAnsi="Palatino Linotype"/>
          <w:i/>
        </w:rPr>
        <w:t xml:space="preserve">Se especificarán todos los compromisos contraídos con acreedores o proveedores, que de presentarse en forma agregada debe reflejar la suma de todo el endeudamiento restante del ente, es decir, el no originado en operaciones de crédito público. </w:t>
      </w:r>
    </w:p>
    <w:p w14:paraId="5220D890" w14:textId="77777777" w:rsidR="00A37FA4" w:rsidRPr="00F32B5F" w:rsidRDefault="00A37FA4" w:rsidP="00A37FA4">
      <w:pPr>
        <w:pStyle w:val="Prrafodelista"/>
        <w:spacing w:line="360" w:lineRule="auto"/>
        <w:ind w:left="567" w:right="616"/>
        <w:jc w:val="both"/>
        <w:rPr>
          <w:rFonts w:ascii="Palatino Linotype" w:hAnsi="Palatino Linotype"/>
          <w:i/>
        </w:rPr>
      </w:pPr>
      <w:r w:rsidRPr="00F32B5F">
        <w:rPr>
          <w:rFonts w:ascii="Palatino Linotype" w:hAnsi="Palatino Linotype"/>
          <w:b/>
          <w:i/>
        </w:rPr>
        <w:t>11. Total de Deuda y Otros Pasivos:</w:t>
      </w:r>
      <w:r w:rsidRPr="00F32B5F">
        <w:rPr>
          <w:rFonts w:ascii="Palatino Linotype" w:hAnsi="Palatino Linotype"/>
          <w:i/>
        </w:rPr>
        <w:t xml:space="preserve"> Corresponde a la sumatoria del subtotal a corto, largo plazo, así como de otros pasivos. </w:t>
      </w:r>
    </w:p>
    <w:p w14:paraId="5120EE65" w14:textId="77777777" w:rsidR="00A37FA4" w:rsidRPr="00F32B5F" w:rsidRDefault="00A37FA4" w:rsidP="00A37FA4">
      <w:pPr>
        <w:pStyle w:val="Prrafodelista"/>
        <w:spacing w:line="360" w:lineRule="auto"/>
        <w:ind w:left="567" w:right="616"/>
        <w:jc w:val="both"/>
        <w:rPr>
          <w:rFonts w:ascii="Palatino Linotype" w:hAnsi="Palatino Linotype"/>
          <w:i/>
        </w:rPr>
      </w:pPr>
      <w:r w:rsidRPr="00F32B5F">
        <w:rPr>
          <w:rFonts w:ascii="Palatino Linotype" w:hAnsi="Palatino Linotype"/>
          <w:b/>
          <w:i/>
        </w:rPr>
        <w:lastRenderedPageBreak/>
        <w:t>12. Apartado de Firmas:</w:t>
      </w:r>
      <w:r w:rsidRPr="00F32B5F">
        <w:rPr>
          <w:rFonts w:ascii="Palatino Linotype" w:hAnsi="Palatino Linotype"/>
          <w:i/>
        </w:rPr>
        <w:t xml:space="preserve"> Plasmar las firmas autógrafas de los servidores públicos que en el documento se indican. En cada caso se deberá anotar la profesión, nombre completo y cargo, estampar su firma autógrafa con tinta azul y colocar el sello correspondiente y por ningún motivo la firma y el sello deben cubrir los datos de la información, ya que esto lo invalidaría. </w:t>
      </w:r>
    </w:p>
    <w:p w14:paraId="74C9E893" w14:textId="77777777" w:rsidR="00A37FA4" w:rsidRPr="00F32B5F" w:rsidRDefault="00A37FA4" w:rsidP="00A37FA4">
      <w:pPr>
        <w:pStyle w:val="Prrafodelista"/>
        <w:rPr>
          <w:rFonts w:ascii="Palatino Linotype" w:eastAsia="Calibri" w:hAnsi="Palatino Linotype" w:cs="Tahoma"/>
          <w:bCs/>
          <w:szCs w:val="22"/>
          <w:lang w:eastAsia="en-US"/>
        </w:rPr>
      </w:pPr>
    </w:p>
    <w:p w14:paraId="013BA727" w14:textId="77777777" w:rsidR="00A37FA4" w:rsidRPr="00F32B5F" w:rsidRDefault="00A37FA4" w:rsidP="00A37FA4">
      <w:pPr>
        <w:pStyle w:val="Prrafodelista"/>
        <w:rPr>
          <w:rFonts w:ascii="Palatino Linotype" w:eastAsia="Calibri" w:hAnsi="Palatino Linotype" w:cs="Tahoma"/>
          <w:bCs/>
          <w:szCs w:val="22"/>
          <w:lang w:eastAsia="en-US"/>
        </w:rPr>
      </w:pPr>
    </w:p>
    <w:p w14:paraId="3823717B" w14:textId="628ED75F" w:rsidR="00A37FA4" w:rsidRPr="00F32B5F" w:rsidRDefault="00A37FA4" w:rsidP="00A37FA4">
      <w:pPr>
        <w:pStyle w:val="Prrafodelista"/>
        <w:numPr>
          <w:ilvl w:val="0"/>
          <w:numId w:val="2"/>
        </w:numPr>
        <w:spacing w:line="360" w:lineRule="auto"/>
        <w:ind w:left="0" w:firstLine="0"/>
        <w:jc w:val="both"/>
        <w:rPr>
          <w:rFonts w:ascii="Palatino Linotype" w:hAnsi="Palatino Linotype" w:cs="Arial"/>
          <w:sz w:val="24"/>
        </w:rPr>
      </w:pPr>
      <w:r w:rsidRPr="00F32B5F">
        <w:rPr>
          <w:rFonts w:ascii="Palatino Linotype" w:hAnsi="Palatino Linotype" w:cs="Arial"/>
          <w:sz w:val="24"/>
        </w:rPr>
        <w:t>Asimismo, la deuda pública, de acuerdo al artículo 92 fracción XXVI de la Ley de Transparencia y Acceso a la Información Pública del Estado de México y Municipios corresponde a una obligación de transparencia común, se inserta contenido del precepto legal:</w:t>
      </w:r>
    </w:p>
    <w:p w14:paraId="42C53F92" w14:textId="77777777" w:rsidR="00A37FA4" w:rsidRPr="00F32B5F" w:rsidRDefault="00A37FA4" w:rsidP="00A37FA4">
      <w:pPr>
        <w:pStyle w:val="Prrafodelista"/>
        <w:spacing w:line="360" w:lineRule="auto"/>
        <w:ind w:left="0"/>
        <w:jc w:val="both"/>
        <w:rPr>
          <w:rFonts w:ascii="Palatino Linotype" w:hAnsi="Palatino Linotype" w:cs="Arial"/>
        </w:rPr>
      </w:pPr>
    </w:p>
    <w:p w14:paraId="24248D3F" w14:textId="77777777" w:rsidR="00A37FA4" w:rsidRPr="00F32B5F" w:rsidRDefault="00A37FA4" w:rsidP="00A37FA4">
      <w:pPr>
        <w:pStyle w:val="Prrafodelista"/>
        <w:spacing w:line="360" w:lineRule="auto"/>
        <w:ind w:left="567" w:right="616"/>
        <w:jc w:val="both"/>
        <w:rPr>
          <w:rFonts w:ascii="Palatino Linotype" w:hAnsi="Palatino Linotype"/>
          <w:i/>
        </w:rPr>
      </w:pPr>
      <w:r w:rsidRPr="00F32B5F">
        <w:rPr>
          <w:rFonts w:ascii="Palatino Linotype" w:hAnsi="Palatino Linotype"/>
          <w:i/>
        </w:rPr>
        <w:t xml:space="preserve">XXVI. La información relativa a la deuda pública, en términos de las disposiciones jurídicas aplicables: </w:t>
      </w:r>
    </w:p>
    <w:p w14:paraId="294B6F1F" w14:textId="77777777" w:rsidR="00A37FA4" w:rsidRPr="00F32B5F" w:rsidRDefault="00A37FA4" w:rsidP="00A37FA4">
      <w:pPr>
        <w:pStyle w:val="Prrafodelista"/>
        <w:spacing w:line="360" w:lineRule="auto"/>
        <w:ind w:left="567" w:right="616"/>
        <w:jc w:val="both"/>
        <w:rPr>
          <w:rFonts w:ascii="Palatino Linotype" w:hAnsi="Palatino Linotype"/>
          <w:i/>
        </w:rPr>
      </w:pPr>
    </w:p>
    <w:p w14:paraId="4DF2CBCE" w14:textId="77777777" w:rsidR="00A37FA4" w:rsidRPr="00F32B5F" w:rsidRDefault="00A37FA4" w:rsidP="00A37FA4">
      <w:pPr>
        <w:pStyle w:val="Prrafodelista"/>
        <w:spacing w:line="360" w:lineRule="auto"/>
        <w:ind w:left="567" w:right="616"/>
        <w:jc w:val="both"/>
        <w:rPr>
          <w:rFonts w:ascii="Palatino Linotype" w:hAnsi="Palatino Linotype"/>
          <w:i/>
        </w:rPr>
      </w:pPr>
      <w:r w:rsidRPr="00F32B5F">
        <w:rPr>
          <w:rFonts w:ascii="Palatino Linotype" w:hAnsi="Palatino Linotype"/>
          <w:i/>
        </w:rPr>
        <w:t xml:space="preserve">Los datos de todos los financiamientos contratados, así como de los movimientos que se efectúen, en la que se incluya: </w:t>
      </w:r>
    </w:p>
    <w:p w14:paraId="62E3F678" w14:textId="77777777" w:rsidR="00A37FA4" w:rsidRPr="00F32B5F" w:rsidRDefault="00A37FA4" w:rsidP="002C38C2">
      <w:pPr>
        <w:pStyle w:val="Prrafodelista"/>
        <w:spacing w:line="360" w:lineRule="auto"/>
        <w:ind w:left="851" w:right="616"/>
        <w:jc w:val="both"/>
        <w:rPr>
          <w:rFonts w:ascii="Palatino Linotype" w:hAnsi="Palatino Linotype"/>
          <w:i/>
        </w:rPr>
      </w:pPr>
      <w:r w:rsidRPr="00F32B5F">
        <w:rPr>
          <w:rFonts w:ascii="Palatino Linotype" w:hAnsi="Palatino Linotype"/>
          <w:i/>
        </w:rPr>
        <w:t xml:space="preserve">a) Los montos de financiamiento contratados; </w:t>
      </w:r>
    </w:p>
    <w:p w14:paraId="5E735526" w14:textId="77777777" w:rsidR="00A37FA4" w:rsidRPr="00F32B5F" w:rsidRDefault="00A37FA4" w:rsidP="002C38C2">
      <w:pPr>
        <w:pStyle w:val="Prrafodelista"/>
        <w:spacing w:line="360" w:lineRule="auto"/>
        <w:ind w:left="851" w:right="616"/>
        <w:jc w:val="both"/>
        <w:rPr>
          <w:rFonts w:ascii="Palatino Linotype" w:hAnsi="Palatino Linotype"/>
          <w:i/>
        </w:rPr>
      </w:pPr>
      <w:r w:rsidRPr="00F32B5F">
        <w:rPr>
          <w:rFonts w:ascii="Palatino Linotype" w:hAnsi="Palatino Linotype"/>
          <w:i/>
        </w:rPr>
        <w:t xml:space="preserve">b) Los plazos; </w:t>
      </w:r>
    </w:p>
    <w:p w14:paraId="099680CE" w14:textId="77777777" w:rsidR="00A37FA4" w:rsidRPr="00F32B5F" w:rsidRDefault="00A37FA4" w:rsidP="002C38C2">
      <w:pPr>
        <w:pStyle w:val="Prrafodelista"/>
        <w:spacing w:line="360" w:lineRule="auto"/>
        <w:ind w:left="851" w:right="616"/>
        <w:jc w:val="both"/>
        <w:rPr>
          <w:rFonts w:ascii="Palatino Linotype" w:hAnsi="Palatino Linotype"/>
          <w:i/>
        </w:rPr>
      </w:pPr>
      <w:r w:rsidRPr="00F32B5F">
        <w:rPr>
          <w:rFonts w:ascii="Palatino Linotype" w:hAnsi="Palatino Linotype"/>
          <w:i/>
        </w:rPr>
        <w:t xml:space="preserve">c) Las tasas de interés; y </w:t>
      </w:r>
    </w:p>
    <w:p w14:paraId="6DD804D2" w14:textId="77777777" w:rsidR="00A37FA4" w:rsidRPr="00F32B5F" w:rsidRDefault="00A37FA4" w:rsidP="002C38C2">
      <w:pPr>
        <w:pStyle w:val="Prrafodelista"/>
        <w:spacing w:line="360" w:lineRule="auto"/>
        <w:ind w:left="851" w:right="616"/>
        <w:jc w:val="both"/>
        <w:rPr>
          <w:rFonts w:ascii="Palatino Linotype" w:hAnsi="Palatino Linotype" w:cs="Arial"/>
          <w:i/>
        </w:rPr>
      </w:pPr>
      <w:r w:rsidRPr="00F32B5F">
        <w:rPr>
          <w:rFonts w:ascii="Palatino Linotype" w:hAnsi="Palatino Linotype"/>
          <w:i/>
        </w:rPr>
        <w:t>d) Las garantías.</w:t>
      </w:r>
    </w:p>
    <w:p w14:paraId="01BA0ABD" w14:textId="18C1B8A5" w:rsidR="00A37FA4" w:rsidRPr="00F32B5F" w:rsidRDefault="00A37FA4" w:rsidP="00A1443A">
      <w:pPr>
        <w:pStyle w:val="Prrafodelista"/>
        <w:numPr>
          <w:ilvl w:val="0"/>
          <w:numId w:val="2"/>
        </w:numPr>
        <w:spacing w:line="360" w:lineRule="auto"/>
        <w:ind w:left="0" w:firstLine="0"/>
        <w:jc w:val="both"/>
        <w:rPr>
          <w:rFonts w:ascii="Palatino Linotype" w:eastAsia="Calibri" w:hAnsi="Palatino Linotype" w:cs="Tahoma"/>
          <w:sz w:val="24"/>
          <w:szCs w:val="22"/>
          <w:lang w:eastAsia="es-ES_tradnl"/>
        </w:rPr>
      </w:pPr>
      <w:r w:rsidRPr="00F32B5F">
        <w:rPr>
          <w:rFonts w:ascii="Palatino Linotype" w:eastAsia="Calibri" w:hAnsi="Palatino Linotype" w:cs="Tahoma"/>
          <w:sz w:val="24"/>
          <w:szCs w:val="22"/>
          <w:lang w:eastAsia="es-ES_tradnl"/>
        </w:rPr>
        <w:t xml:space="preserve">En consecuencia, se tiene que, la información relativa a la deuda pública debe existir y ser publicada en el IPOMEX del Sujeto Obligado, en conclusión, se ORDENA </w:t>
      </w:r>
      <w:r w:rsidRPr="00F32B5F">
        <w:rPr>
          <w:rFonts w:ascii="Palatino Linotype" w:eastAsia="Calibri" w:hAnsi="Palatino Linotype" w:cs="Tahoma"/>
          <w:sz w:val="24"/>
          <w:szCs w:val="22"/>
          <w:lang w:eastAsia="es-ES_tradnl"/>
        </w:rPr>
        <w:lastRenderedPageBreak/>
        <w:t xml:space="preserve">al Sujeto Obligado entregar el documento donde conste la deuda pública del Ayuntamiento de Huehuetoca del periodo comprendido del </w:t>
      </w:r>
      <w:r w:rsidR="00090980" w:rsidRPr="00F32B5F">
        <w:rPr>
          <w:rFonts w:ascii="Palatino Linotype" w:eastAsia="Calibri" w:hAnsi="Palatino Linotype" w:cs="Tahoma"/>
          <w:sz w:val="24"/>
          <w:szCs w:val="22"/>
          <w:lang w:eastAsia="es-ES_tradnl"/>
        </w:rPr>
        <w:t>dieciocho (18) de abril al treinta y uno (31) de diciembre de 2021.</w:t>
      </w:r>
    </w:p>
    <w:p w14:paraId="3826BD78" w14:textId="77777777" w:rsidR="002C38C2" w:rsidRPr="00F32B5F" w:rsidRDefault="002C38C2" w:rsidP="002C38C2">
      <w:pPr>
        <w:pStyle w:val="Prrafodelista"/>
        <w:spacing w:line="360" w:lineRule="auto"/>
        <w:ind w:left="0"/>
        <w:jc w:val="both"/>
        <w:rPr>
          <w:rFonts w:ascii="Palatino Linotype" w:eastAsia="Calibri" w:hAnsi="Palatino Linotype" w:cs="Tahoma"/>
          <w:szCs w:val="22"/>
          <w:lang w:eastAsia="es-ES_tradnl"/>
        </w:rPr>
      </w:pPr>
    </w:p>
    <w:p w14:paraId="6C6DB590" w14:textId="7D06ADEC" w:rsidR="002C38C2" w:rsidRPr="00F32B5F" w:rsidRDefault="00A438FC" w:rsidP="00A438FC">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F32B5F">
        <w:rPr>
          <w:rFonts w:ascii="Palatino Linotype" w:eastAsia="Palatino Linotype" w:hAnsi="Palatino Linotype" w:cs="Palatino Linotype"/>
          <w:sz w:val="24"/>
        </w:rPr>
        <w:t xml:space="preserve">Por lo que corresponde a </w:t>
      </w:r>
      <w:r w:rsidR="002C38C2" w:rsidRPr="00F32B5F">
        <w:rPr>
          <w:rFonts w:ascii="Palatino Linotype" w:eastAsia="Palatino Linotype" w:hAnsi="Palatino Linotype" w:cs="Palatino Linotype"/>
          <w:sz w:val="24"/>
        </w:rPr>
        <w:t>los montos recibidos por Participaciones y Aportaciones derivadas de la Ley de Coordinación Fiscal, así como provenientes de</w:t>
      </w:r>
      <w:r w:rsidRPr="00F32B5F">
        <w:rPr>
          <w:rFonts w:ascii="Palatino Linotype" w:eastAsia="Palatino Linotype" w:hAnsi="Palatino Linotype" w:cs="Palatino Linotype"/>
          <w:sz w:val="24"/>
        </w:rPr>
        <w:t xml:space="preserve"> Recursos Federales y Estatales, el Sujeto Obligado, entregó información relativa al presente ejercicio fiscal</w:t>
      </w:r>
      <w:r w:rsidR="00A513F2" w:rsidRPr="00F32B5F">
        <w:rPr>
          <w:rFonts w:ascii="Palatino Linotype" w:eastAsia="Palatino Linotype" w:hAnsi="Palatino Linotype" w:cs="Palatino Linotype"/>
          <w:sz w:val="24"/>
        </w:rPr>
        <w:t xml:space="preserve"> de montos de participaciones federales como estatales</w:t>
      </w:r>
      <w:r w:rsidRPr="00F32B5F">
        <w:rPr>
          <w:rFonts w:ascii="Palatino Linotype" w:eastAsia="Palatino Linotype" w:hAnsi="Palatino Linotype" w:cs="Palatino Linotype"/>
          <w:sz w:val="24"/>
        </w:rPr>
        <w:t>; sin embargo, al no señalar una temporalidad el particular en su solicitud inicial, se debió adoptar el criterio antes señalado para precisar la temporalidad de un año inmediato anterior.</w:t>
      </w:r>
    </w:p>
    <w:p w14:paraId="56677169" w14:textId="77777777" w:rsidR="00A513F2" w:rsidRPr="00F32B5F" w:rsidRDefault="00A513F2" w:rsidP="00A513F2">
      <w:pPr>
        <w:pStyle w:val="Prrafodelista"/>
        <w:rPr>
          <w:rFonts w:ascii="Palatino Linotype" w:eastAsia="Palatino Linotype" w:hAnsi="Palatino Linotype" w:cs="Palatino Linotype"/>
          <w:sz w:val="24"/>
        </w:rPr>
      </w:pPr>
    </w:p>
    <w:p w14:paraId="3BDC1372" w14:textId="2C4615DD" w:rsidR="00A513F2" w:rsidRPr="00F32B5F" w:rsidRDefault="00A513F2" w:rsidP="00A438FC">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F32B5F">
        <w:rPr>
          <w:rFonts w:ascii="Palatino Linotype" w:eastAsia="Palatino Linotype" w:hAnsi="Palatino Linotype" w:cs="Palatino Linotype"/>
          <w:sz w:val="24"/>
        </w:rPr>
        <w:t>La Ley Orgánica Municipal del Estado de México en el Capítulo Tercero, establece lo siguiente:</w:t>
      </w:r>
    </w:p>
    <w:p w14:paraId="747EC772" w14:textId="77777777" w:rsidR="00A513F2" w:rsidRPr="00F32B5F" w:rsidRDefault="00A513F2" w:rsidP="00A513F2">
      <w:pPr>
        <w:pStyle w:val="Prrafodelista"/>
        <w:rPr>
          <w:rFonts w:ascii="Palatino Linotype" w:eastAsia="Palatino Linotype" w:hAnsi="Palatino Linotype" w:cs="Palatino Linotype"/>
          <w:sz w:val="24"/>
        </w:rPr>
      </w:pPr>
    </w:p>
    <w:p w14:paraId="60781C3E" w14:textId="0CB6B798" w:rsidR="00A513F2" w:rsidRPr="00F32B5F" w:rsidRDefault="00A513F2" w:rsidP="00A513F2">
      <w:pPr>
        <w:pStyle w:val="Prrafodelista"/>
        <w:spacing w:line="360" w:lineRule="auto"/>
        <w:ind w:left="567" w:right="822"/>
        <w:jc w:val="center"/>
        <w:rPr>
          <w:rFonts w:ascii="Palatino Linotype" w:hAnsi="Palatino Linotype"/>
          <w:b/>
          <w:i/>
        </w:rPr>
      </w:pPr>
      <w:r w:rsidRPr="00F32B5F">
        <w:rPr>
          <w:rFonts w:ascii="Palatino Linotype" w:hAnsi="Palatino Linotype"/>
          <w:b/>
          <w:i/>
        </w:rPr>
        <w:t>CAPITULO TERCERO</w:t>
      </w:r>
    </w:p>
    <w:p w14:paraId="17C17A55" w14:textId="7AE05F58" w:rsidR="00A513F2" w:rsidRPr="00F32B5F" w:rsidRDefault="00A513F2" w:rsidP="00A513F2">
      <w:pPr>
        <w:pStyle w:val="Prrafodelista"/>
        <w:spacing w:line="360" w:lineRule="auto"/>
        <w:ind w:left="567" w:right="822"/>
        <w:jc w:val="center"/>
        <w:rPr>
          <w:rFonts w:ascii="Palatino Linotype" w:eastAsia="Palatino Linotype" w:hAnsi="Palatino Linotype" w:cs="Palatino Linotype"/>
          <w:b/>
          <w:i/>
          <w:sz w:val="24"/>
        </w:rPr>
      </w:pPr>
      <w:r w:rsidRPr="00F32B5F">
        <w:rPr>
          <w:rFonts w:ascii="Palatino Linotype" w:hAnsi="Palatino Linotype"/>
          <w:b/>
          <w:i/>
        </w:rPr>
        <w:t>De la Hacienda Pública Municipal</w:t>
      </w:r>
    </w:p>
    <w:p w14:paraId="04E2D6DB" w14:textId="77777777" w:rsidR="00A513F2" w:rsidRPr="00F32B5F" w:rsidRDefault="00A513F2" w:rsidP="00A513F2">
      <w:pPr>
        <w:pStyle w:val="Prrafodelista"/>
        <w:ind w:left="567" w:right="822"/>
        <w:rPr>
          <w:rFonts w:ascii="Palatino Linotype" w:eastAsia="Palatino Linotype" w:hAnsi="Palatino Linotype" w:cs="Palatino Linotype"/>
          <w:i/>
          <w:sz w:val="24"/>
        </w:rPr>
      </w:pPr>
    </w:p>
    <w:p w14:paraId="6879C5D4" w14:textId="2AFDCEF0" w:rsidR="00A513F2" w:rsidRPr="00F32B5F" w:rsidRDefault="00A513F2" w:rsidP="00A513F2">
      <w:pPr>
        <w:pStyle w:val="Prrafodelista"/>
        <w:spacing w:line="360" w:lineRule="auto"/>
        <w:ind w:left="567" w:right="822"/>
        <w:jc w:val="both"/>
        <w:rPr>
          <w:rFonts w:ascii="Palatino Linotype" w:hAnsi="Palatino Linotype"/>
          <w:i/>
        </w:rPr>
      </w:pPr>
      <w:r w:rsidRPr="00F32B5F">
        <w:rPr>
          <w:rFonts w:ascii="Palatino Linotype" w:hAnsi="Palatino Linotype"/>
          <w:i/>
        </w:rPr>
        <w:t>Artículo 97.- La hacienda pública municipal se integra por:</w:t>
      </w:r>
    </w:p>
    <w:p w14:paraId="65F8A2D4" w14:textId="77777777" w:rsidR="00A513F2" w:rsidRPr="00F32B5F" w:rsidRDefault="00A513F2" w:rsidP="00A513F2">
      <w:pPr>
        <w:pStyle w:val="Prrafodelista"/>
        <w:spacing w:line="360" w:lineRule="auto"/>
        <w:ind w:left="567" w:right="822"/>
        <w:jc w:val="both"/>
        <w:rPr>
          <w:rFonts w:ascii="Palatino Linotype" w:hAnsi="Palatino Linotype"/>
          <w:i/>
        </w:rPr>
      </w:pPr>
    </w:p>
    <w:p w14:paraId="0E8B9076" w14:textId="42CC0256" w:rsidR="00A513F2" w:rsidRPr="00F32B5F" w:rsidRDefault="00A513F2" w:rsidP="00A513F2">
      <w:pPr>
        <w:pStyle w:val="Prrafodelista"/>
        <w:spacing w:line="360" w:lineRule="auto"/>
        <w:ind w:left="567" w:right="822"/>
        <w:jc w:val="both"/>
        <w:rPr>
          <w:rFonts w:ascii="Palatino Linotype" w:hAnsi="Palatino Linotype"/>
          <w:i/>
        </w:rPr>
      </w:pPr>
      <w:r w:rsidRPr="00F32B5F">
        <w:rPr>
          <w:rFonts w:ascii="Palatino Linotype" w:hAnsi="Palatino Linotype"/>
          <w:i/>
        </w:rPr>
        <w:t>I. Los bienes muebles e inmuebles propiedad del municipio;</w:t>
      </w:r>
    </w:p>
    <w:p w14:paraId="1868BD2E" w14:textId="77777777" w:rsidR="00A513F2" w:rsidRPr="00F32B5F" w:rsidRDefault="00A513F2" w:rsidP="00A513F2">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II. Los capitales y créditos a favor del municipio, así como los intereses y productos que generen los mismos; </w:t>
      </w:r>
    </w:p>
    <w:p w14:paraId="5A6241CA" w14:textId="77777777" w:rsidR="00A513F2" w:rsidRPr="00F32B5F" w:rsidRDefault="00A513F2" w:rsidP="00A513F2">
      <w:pPr>
        <w:pStyle w:val="Prrafodelista"/>
        <w:spacing w:line="360" w:lineRule="auto"/>
        <w:ind w:left="567" w:right="822"/>
        <w:jc w:val="both"/>
        <w:rPr>
          <w:rFonts w:ascii="Palatino Linotype" w:hAnsi="Palatino Linotype"/>
          <w:i/>
        </w:rPr>
      </w:pPr>
      <w:r w:rsidRPr="00F32B5F">
        <w:rPr>
          <w:rFonts w:ascii="Palatino Linotype" w:hAnsi="Palatino Linotype"/>
          <w:i/>
        </w:rPr>
        <w:lastRenderedPageBreak/>
        <w:t xml:space="preserve">III. Las rentas y productos de todos los bienes municipales; </w:t>
      </w:r>
    </w:p>
    <w:p w14:paraId="62B1EEE6" w14:textId="77777777" w:rsidR="00A513F2" w:rsidRPr="00F32B5F" w:rsidRDefault="00A513F2" w:rsidP="00A513F2">
      <w:pPr>
        <w:pStyle w:val="Prrafodelista"/>
        <w:spacing w:line="360" w:lineRule="auto"/>
        <w:ind w:left="567" w:right="822"/>
        <w:jc w:val="both"/>
        <w:rPr>
          <w:rFonts w:ascii="Palatino Linotype" w:hAnsi="Palatino Linotype"/>
          <w:b/>
          <w:i/>
        </w:rPr>
      </w:pPr>
      <w:r w:rsidRPr="00F32B5F">
        <w:rPr>
          <w:rFonts w:ascii="Palatino Linotype" w:hAnsi="Palatino Linotype"/>
          <w:b/>
          <w:i/>
        </w:rPr>
        <w:t xml:space="preserve">IV. Las participaciones que perciban de acuerdo con las leyes federales y del Estado; </w:t>
      </w:r>
    </w:p>
    <w:p w14:paraId="727C28A8" w14:textId="77777777" w:rsidR="00A513F2" w:rsidRPr="00F32B5F" w:rsidRDefault="00A513F2" w:rsidP="00A513F2">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V. Las contribuciones y demás ingresos determinados en la Ley de Ingresos de los Municipios, los que decrete la Legislatura y otros que por cualquier título legal reciba; </w:t>
      </w:r>
    </w:p>
    <w:p w14:paraId="1B31B27F" w14:textId="2030A3ED" w:rsidR="00A513F2" w:rsidRPr="00F32B5F" w:rsidRDefault="00A513F2" w:rsidP="00A513F2">
      <w:pPr>
        <w:pStyle w:val="Prrafodelista"/>
        <w:spacing w:line="360" w:lineRule="auto"/>
        <w:ind w:left="567" w:right="822"/>
        <w:jc w:val="both"/>
        <w:rPr>
          <w:rFonts w:ascii="Palatino Linotype" w:hAnsi="Palatino Linotype"/>
          <w:i/>
        </w:rPr>
      </w:pPr>
      <w:r w:rsidRPr="00F32B5F">
        <w:rPr>
          <w:rFonts w:ascii="Palatino Linotype" w:hAnsi="Palatino Linotype"/>
          <w:i/>
        </w:rPr>
        <w:t>VI. Las donaciones, herencias y legados que reciban.</w:t>
      </w:r>
    </w:p>
    <w:p w14:paraId="5C996B61" w14:textId="77777777" w:rsidR="00A513F2" w:rsidRPr="00F32B5F" w:rsidRDefault="00A513F2" w:rsidP="00A513F2">
      <w:pPr>
        <w:pStyle w:val="Prrafodelista"/>
        <w:spacing w:line="360" w:lineRule="auto"/>
        <w:ind w:left="0"/>
        <w:jc w:val="both"/>
      </w:pPr>
    </w:p>
    <w:p w14:paraId="04B95FC1" w14:textId="77777777" w:rsidR="00A513F2" w:rsidRPr="00F32B5F" w:rsidRDefault="00A513F2" w:rsidP="00A513F2">
      <w:pPr>
        <w:pStyle w:val="Prrafodelista"/>
        <w:spacing w:line="360" w:lineRule="auto"/>
        <w:ind w:left="0"/>
        <w:jc w:val="both"/>
        <w:rPr>
          <w:rFonts w:ascii="Palatino Linotype" w:eastAsia="Palatino Linotype" w:hAnsi="Palatino Linotype" w:cs="Palatino Linotype"/>
          <w:sz w:val="24"/>
        </w:rPr>
      </w:pPr>
    </w:p>
    <w:p w14:paraId="22A73720" w14:textId="388C220A" w:rsidR="00A513F2" w:rsidRPr="00F32B5F" w:rsidRDefault="00223816" w:rsidP="00A438FC">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F32B5F">
        <w:rPr>
          <w:rFonts w:ascii="Palatino Linotype" w:eastAsia="Palatino Linotype" w:hAnsi="Palatino Linotype" w:cs="Palatino Linotype"/>
          <w:sz w:val="24"/>
        </w:rPr>
        <w:t>La hacienda municipal de los Ayuntamientos se integra, entre otros, por las participaciones que perciban de acuerdo con las leyes federales y del Estado, incluso, deben contemplarlo en el Presupuesto de Egresos, de acue</w:t>
      </w:r>
      <w:r w:rsidR="009409B3" w:rsidRPr="00F32B5F">
        <w:rPr>
          <w:rFonts w:ascii="Palatino Linotype" w:eastAsia="Palatino Linotype" w:hAnsi="Palatino Linotype" w:cs="Palatino Linotype"/>
          <w:sz w:val="24"/>
        </w:rPr>
        <w:t>rdo al artículo 31 fracción XIX, mismo que establece lo siguiente:</w:t>
      </w:r>
    </w:p>
    <w:p w14:paraId="159682BF" w14:textId="77777777" w:rsidR="00223816" w:rsidRPr="00F32B5F" w:rsidRDefault="00223816" w:rsidP="00223816">
      <w:pPr>
        <w:pStyle w:val="Prrafodelista"/>
        <w:spacing w:line="360" w:lineRule="auto"/>
        <w:ind w:left="0"/>
        <w:jc w:val="both"/>
        <w:rPr>
          <w:rFonts w:ascii="Palatino Linotype" w:eastAsia="Palatino Linotype" w:hAnsi="Palatino Linotype" w:cs="Palatino Linotype"/>
          <w:sz w:val="24"/>
        </w:rPr>
      </w:pPr>
    </w:p>
    <w:p w14:paraId="3443E2B9" w14:textId="5ADBBFB1" w:rsidR="00223816" w:rsidRPr="00F32B5F" w:rsidRDefault="00223816" w:rsidP="00223816">
      <w:pPr>
        <w:pStyle w:val="Prrafodelista"/>
        <w:spacing w:line="360" w:lineRule="auto"/>
        <w:ind w:left="567" w:right="822"/>
        <w:jc w:val="center"/>
        <w:rPr>
          <w:rFonts w:ascii="Palatino Linotype" w:hAnsi="Palatino Linotype"/>
          <w:b/>
          <w:i/>
          <w:szCs w:val="22"/>
        </w:rPr>
      </w:pPr>
      <w:r w:rsidRPr="00F32B5F">
        <w:rPr>
          <w:rFonts w:ascii="Palatino Linotype" w:hAnsi="Palatino Linotype"/>
          <w:b/>
          <w:i/>
          <w:szCs w:val="22"/>
        </w:rPr>
        <w:t>CAPITULO TERCERO</w:t>
      </w:r>
    </w:p>
    <w:p w14:paraId="37EE4AF3" w14:textId="0F26A60B" w:rsidR="00223816" w:rsidRPr="00F32B5F" w:rsidRDefault="00223816" w:rsidP="00223816">
      <w:pPr>
        <w:pStyle w:val="Prrafodelista"/>
        <w:spacing w:line="360" w:lineRule="auto"/>
        <w:ind w:left="567" w:right="822"/>
        <w:jc w:val="center"/>
        <w:rPr>
          <w:rFonts w:ascii="Palatino Linotype" w:hAnsi="Palatino Linotype"/>
          <w:b/>
          <w:i/>
          <w:szCs w:val="22"/>
        </w:rPr>
      </w:pPr>
      <w:r w:rsidRPr="00F32B5F">
        <w:rPr>
          <w:rFonts w:ascii="Palatino Linotype" w:hAnsi="Palatino Linotype"/>
          <w:b/>
          <w:i/>
          <w:szCs w:val="22"/>
        </w:rPr>
        <w:t>ATRIBUCIONES DE LOS AYUNTAMIENTOS</w:t>
      </w:r>
    </w:p>
    <w:p w14:paraId="3B55BE58" w14:textId="4BBE2897" w:rsidR="00223816" w:rsidRPr="00F32B5F" w:rsidRDefault="00223816" w:rsidP="00223816">
      <w:pPr>
        <w:pStyle w:val="Prrafodelista"/>
        <w:spacing w:line="360" w:lineRule="auto"/>
        <w:ind w:left="567" w:right="822"/>
        <w:jc w:val="both"/>
        <w:rPr>
          <w:rFonts w:ascii="Palatino Linotype" w:eastAsia="Palatino Linotype" w:hAnsi="Palatino Linotype" w:cs="Palatino Linotype"/>
          <w:i/>
          <w:szCs w:val="22"/>
        </w:rPr>
      </w:pPr>
      <w:r w:rsidRPr="00F32B5F">
        <w:rPr>
          <w:rFonts w:ascii="Palatino Linotype" w:hAnsi="Palatino Linotype"/>
          <w:i/>
          <w:szCs w:val="22"/>
        </w:rPr>
        <w:t>Artículo 31.- Son atribuciones de los ayuntamientos:</w:t>
      </w:r>
    </w:p>
    <w:p w14:paraId="2B5D9944" w14:textId="1E3BC0E1" w:rsidR="00223816" w:rsidRPr="00F32B5F" w:rsidRDefault="00223816" w:rsidP="00223816">
      <w:pPr>
        <w:pStyle w:val="Prrafodelista"/>
        <w:spacing w:line="360" w:lineRule="auto"/>
        <w:ind w:left="567" w:right="822"/>
        <w:jc w:val="both"/>
        <w:rPr>
          <w:rFonts w:ascii="Palatino Linotype" w:eastAsia="Palatino Linotype" w:hAnsi="Palatino Linotype" w:cs="Palatino Linotype"/>
          <w:i/>
          <w:szCs w:val="22"/>
        </w:rPr>
      </w:pPr>
      <w:r w:rsidRPr="00F32B5F">
        <w:rPr>
          <w:rFonts w:ascii="Palatino Linotype" w:eastAsia="Palatino Linotype" w:hAnsi="Palatino Linotype" w:cs="Palatino Linotype"/>
          <w:i/>
          <w:szCs w:val="22"/>
        </w:rPr>
        <w:t>…</w:t>
      </w:r>
    </w:p>
    <w:p w14:paraId="75634270" w14:textId="624B1A36" w:rsidR="00223816" w:rsidRPr="00F32B5F" w:rsidRDefault="00223816" w:rsidP="00223816">
      <w:pPr>
        <w:pStyle w:val="Prrafodelista"/>
        <w:spacing w:line="360" w:lineRule="auto"/>
        <w:ind w:left="567" w:right="822"/>
        <w:jc w:val="both"/>
        <w:rPr>
          <w:rFonts w:ascii="Palatino Linotype" w:hAnsi="Palatino Linotype"/>
          <w:b/>
          <w:i/>
          <w:szCs w:val="22"/>
        </w:rPr>
      </w:pPr>
      <w:r w:rsidRPr="00F32B5F">
        <w:rPr>
          <w:rFonts w:ascii="Palatino Linotype" w:hAnsi="Palatino Linotype"/>
          <w:b/>
          <w:i/>
          <w:szCs w:val="22"/>
        </w:rPr>
        <w:t>XIX. Aprobar anualmente a más tardar el 20 de diciembre, su Presupuesto de Egresos</w:t>
      </w:r>
      <w:r w:rsidRPr="00F32B5F">
        <w:rPr>
          <w:rFonts w:ascii="Palatino Linotype" w:hAnsi="Palatino Linotype"/>
          <w:i/>
          <w:szCs w:val="22"/>
        </w:rPr>
        <w:t xml:space="preserve">, en base a los ingresos presupuestados para el ejercicio que corresponda, el cual podrá ser adecuado en función de las implicaciones que deriven de la aprobación de la Ley de Ingresos Municipal que haga la Legislatura, </w:t>
      </w:r>
      <w:r w:rsidRPr="00F32B5F">
        <w:rPr>
          <w:rFonts w:ascii="Palatino Linotype" w:hAnsi="Palatino Linotype"/>
          <w:b/>
          <w:i/>
          <w:szCs w:val="22"/>
        </w:rPr>
        <w:t>así como por la asignación de las participaciones y aportaciones federales y estatales.</w:t>
      </w:r>
    </w:p>
    <w:p w14:paraId="58BCBC13" w14:textId="77777777" w:rsidR="00223816" w:rsidRPr="00F32B5F" w:rsidRDefault="00223816" w:rsidP="00223816">
      <w:pPr>
        <w:spacing w:line="360" w:lineRule="auto"/>
        <w:ind w:right="822"/>
        <w:jc w:val="both"/>
        <w:rPr>
          <w:rFonts w:ascii="Palatino Linotype" w:eastAsia="Palatino Linotype" w:hAnsi="Palatino Linotype" w:cs="Palatino Linotype"/>
          <w:b/>
          <w:i/>
          <w:szCs w:val="22"/>
        </w:rPr>
      </w:pPr>
    </w:p>
    <w:p w14:paraId="044B4374" w14:textId="2E6F5F9C" w:rsidR="00A513F2" w:rsidRPr="00F32B5F" w:rsidRDefault="00223816" w:rsidP="00223816">
      <w:pPr>
        <w:pStyle w:val="Prrafodelista"/>
        <w:numPr>
          <w:ilvl w:val="0"/>
          <w:numId w:val="2"/>
        </w:numPr>
        <w:spacing w:line="360" w:lineRule="auto"/>
        <w:ind w:left="0" w:right="113" w:firstLine="0"/>
        <w:jc w:val="both"/>
        <w:rPr>
          <w:rFonts w:ascii="Palatino Linotype" w:eastAsia="Palatino Linotype" w:hAnsi="Palatino Linotype" w:cs="Palatino Linotype"/>
          <w:sz w:val="24"/>
        </w:rPr>
      </w:pPr>
      <w:r w:rsidRPr="00F32B5F">
        <w:rPr>
          <w:rFonts w:ascii="Palatino Linotype" w:eastAsia="Palatino Linotype" w:hAnsi="Palatino Linotype" w:cs="Palatino Linotype"/>
          <w:sz w:val="24"/>
        </w:rPr>
        <w:lastRenderedPageBreak/>
        <w:t>Por su parte, el Código Financiero del Estado de México y Municipios en el artículo 228 establece lo siguiente:</w:t>
      </w:r>
    </w:p>
    <w:p w14:paraId="583D5F52" w14:textId="77777777" w:rsidR="00223816" w:rsidRPr="00F32B5F" w:rsidRDefault="00223816" w:rsidP="00223816">
      <w:pPr>
        <w:pStyle w:val="Prrafodelista"/>
        <w:spacing w:line="360" w:lineRule="auto"/>
        <w:ind w:left="0" w:right="113"/>
        <w:jc w:val="both"/>
        <w:rPr>
          <w:rFonts w:ascii="Palatino Linotype" w:eastAsia="Palatino Linotype" w:hAnsi="Palatino Linotype" w:cs="Palatino Linotype"/>
          <w:sz w:val="24"/>
        </w:rPr>
      </w:pPr>
    </w:p>
    <w:p w14:paraId="32762112" w14:textId="77777777" w:rsidR="00223816" w:rsidRPr="00F32B5F" w:rsidRDefault="00223816" w:rsidP="00223816">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Artículo 228.- Conforme a lo dispuesto por la Ley de Coordinación Fiscal, son fondos de aportaciones federales los siguientes: </w:t>
      </w:r>
    </w:p>
    <w:p w14:paraId="30F9D32E" w14:textId="77777777" w:rsidR="00223816" w:rsidRPr="00F32B5F" w:rsidRDefault="00223816" w:rsidP="00223816">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I. Fondo de Aportaciones para la Nómina Educativa y Gasto Operativo. </w:t>
      </w:r>
    </w:p>
    <w:p w14:paraId="28384313" w14:textId="77777777" w:rsidR="00223816" w:rsidRPr="00F32B5F" w:rsidRDefault="00223816" w:rsidP="00223816">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II. Fondo de Aportaciones para los Servicios de Salud. </w:t>
      </w:r>
    </w:p>
    <w:p w14:paraId="5D4602B4" w14:textId="77777777" w:rsidR="00223816" w:rsidRPr="00F32B5F" w:rsidRDefault="00223816" w:rsidP="00223816">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III. Fondo de Aportaciones para la Infraestructura Social. </w:t>
      </w:r>
    </w:p>
    <w:p w14:paraId="4FCBCE81" w14:textId="77777777" w:rsidR="00223816" w:rsidRPr="00F32B5F" w:rsidRDefault="00223816" w:rsidP="00223816">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IV. Fondo de Aportaciones para el Fortalecimiento de los Municipios y de las Demarcaciones Territoriales del Distrito Federal. </w:t>
      </w:r>
    </w:p>
    <w:p w14:paraId="0D8216A9" w14:textId="77777777" w:rsidR="00223816" w:rsidRPr="00F32B5F" w:rsidRDefault="00223816" w:rsidP="00223816">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V. Fondo de Aportaciones Múltiples. </w:t>
      </w:r>
    </w:p>
    <w:p w14:paraId="2C4C504C" w14:textId="77777777" w:rsidR="00223816" w:rsidRPr="00F32B5F" w:rsidRDefault="00223816" w:rsidP="00223816">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VI. Fondo de Aportaciones para la Educación Tecnológica y de Adultos. </w:t>
      </w:r>
    </w:p>
    <w:p w14:paraId="59097C90" w14:textId="77777777" w:rsidR="00223816" w:rsidRPr="00F32B5F" w:rsidRDefault="00223816" w:rsidP="00223816">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VII. Fondo de Aportaciones para la Seguridad Pública de los Estados y del Distrito Federal. </w:t>
      </w:r>
    </w:p>
    <w:p w14:paraId="01F5042D" w14:textId="77777777" w:rsidR="00223816" w:rsidRPr="00F32B5F" w:rsidRDefault="00223816" w:rsidP="00223816">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VIII. Fondo de Aportaciones para el Fortalecimiento de las Entidades Federativas. </w:t>
      </w:r>
    </w:p>
    <w:p w14:paraId="3F3C6B79" w14:textId="77777777" w:rsidR="00223816" w:rsidRPr="00F32B5F" w:rsidRDefault="00223816" w:rsidP="00223816">
      <w:pPr>
        <w:pStyle w:val="Prrafodelista"/>
        <w:spacing w:line="360" w:lineRule="auto"/>
        <w:ind w:left="567" w:right="822"/>
        <w:jc w:val="both"/>
        <w:rPr>
          <w:rFonts w:ascii="Palatino Linotype" w:hAnsi="Palatino Linotype"/>
          <w:i/>
        </w:rPr>
      </w:pPr>
    </w:p>
    <w:p w14:paraId="01B3B353" w14:textId="2FADF27D" w:rsidR="00223816" w:rsidRPr="00F32B5F" w:rsidRDefault="00223816" w:rsidP="00223816">
      <w:pPr>
        <w:pStyle w:val="Prrafodelista"/>
        <w:spacing w:line="360" w:lineRule="auto"/>
        <w:ind w:left="567" w:right="822"/>
        <w:jc w:val="both"/>
        <w:rPr>
          <w:rFonts w:ascii="Palatino Linotype" w:hAnsi="Palatino Linotype"/>
          <w:i/>
        </w:rPr>
      </w:pPr>
      <w:r w:rsidRPr="00F32B5F">
        <w:rPr>
          <w:rFonts w:ascii="Palatino Linotype" w:hAnsi="Palatino Linotype"/>
          <w:i/>
        </w:rPr>
        <w:t>En ningún caso el Estado podrá aplicar el régimen de los anteriores fondos de aportaciones federales a otros recursos provenientes del gobierno federal, cualquiera que sea su naturaleza, salvo que así lo establezcan las disposiciones federales aplicables a dichos recursos.</w:t>
      </w:r>
    </w:p>
    <w:p w14:paraId="2132CEC1" w14:textId="77777777" w:rsidR="00223816" w:rsidRPr="00F32B5F" w:rsidRDefault="00223816" w:rsidP="00223816">
      <w:pPr>
        <w:pStyle w:val="Prrafodelista"/>
        <w:spacing w:line="360" w:lineRule="auto"/>
        <w:ind w:left="567" w:right="822"/>
        <w:jc w:val="both"/>
        <w:rPr>
          <w:rFonts w:ascii="Palatino Linotype" w:hAnsi="Palatino Linotype"/>
          <w:i/>
        </w:rPr>
      </w:pPr>
    </w:p>
    <w:p w14:paraId="35328819" w14:textId="7ED29C97" w:rsidR="00223816" w:rsidRPr="00F32B5F" w:rsidRDefault="00223816" w:rsidP="00223816">
      <w:pPr>
        <w:pStyle w:val="Prrafodelista"/>
        <w:spacing w:line="360" w:lineRule="auto"/>
        <w:ind w:left="567" w:right="822"/>
        <w:jc w:val="both"/>
        <w:rPr>
          <w:rFonts w:ascii="Palatino Linotype" w:hAnsi="Palatino Linotype"/>
          <w:i/>
        </w:rPr>
      </w:pPr>
      <w:r w:rsidRPr="00F32B5F">
        <w:rPr>
          <w:rFonts w:ascii="Palatino Linotype" w:hAnsi="Palatino Linotype"/>
          <w:i/>
        </w:rPr>
        <w:lastRenderedPageBreak/>
        <w:t>Artículo 229.- Los fondos a los que se refieren las fracciones I, II, VI y VIII del artículo anterior, se aplicarán conforme a lo dispuesto por el Capítulo V de la Ley de Coordinación Fiscal.</w:t>
      </w:r>
    </w:p>
    <w:p w14:paraId="3AE5FA18" w14:textId="77777777" w:rsidR="00223816" w:rsidRPr="00F32B5F" w:rsidRDefault="00223816" w:rsidP="00223816">
      <w:pPr>
        <w:pStyle w:val="Prrafodelista"/>
        <w:spacing w:line="360" w:lineRule="auto"/>
        <w:ind w:left="567" w:right="822"/>
        <w:jc w:val="both"/>
        <w:rPr>
          <w:rFonts w:ascii="Palatino Linotype" w:hAnsi="Palatino Linotype"/>
          <w:i/>
        </w:rPr>
      </w:pPr>
    </w:p>
    <w:p w14:paraId="70CE371A" w14:textId="08C2F963" w:rsidR="00223816" w:rsidRPr="00F32B5F" w:rsidRDefault="00223816" w:rsidP="00223816">
      <w:pPr>
        <w:pStyle w:val="Prrafodelista"/>
        <w:spacing w:line="360" w:lineRule="auto"/>
        <w:ind w:left="567" w:right="822"/>
        <w:jc w:val="both"/>
        <w:rPr>
          <w:rFonts w:ascii="Palatino Linotype" w:eastAsia="Palatino Linotype" w:hAnsi="Palatino Linotype" w:cs="Palatino Linotype"/>
          <w:i/>
          <w:sz w:val="24"/>
        </w:rPr>
      </w:pPr>
      <w:r w:rsidRPr="00F32B5F">
        <w:rPr>
          <w:rFonts w:ascii="Palatino Linotype" w:hAnsi="Palatino Linotype"/>
          <w:i/>
        </w:rPr>
        <w:t>Artículo 230.- Los fondos señalados en las fracciones III, IV, V y VII del artículo 228 de este Código, serán destinados exclusivamente al financiamiento de obras, acciones sociales básicas y a inversiones que beneficien directamente a sectores de la población que se encuentren en condiciones de rezago social y de pobreza extrema, en los rubros de agua potable incluyendo las obligaciones de pago de derechos y aprovechamientos por este concepto, alcantarillado, drenaje, letrinas, urbanización municipal, electrificación rural y de colonias pobres, infraestructura básica de salud, infraestructura básica educativa, mejoramiento de vivienda, caminos rurales e infraestructura productiva rural; a la satisfacción de los requerimientos de los municipios, prioritariamente al cumplimiento de sus obligaciones financieras y a la atención de necesidades de seguridad pública; otorgamiento de desayunos escolares, apoyos alimentarios y de asistencia social a la población, así como a la construcción, equipamiento y rehabilitación de infraestructura física de los niveles de educación básica y superior en su modalidad universitaria, respectivamente.</w:t>
      </w:r>
    </w:p>
    <w:p w14:paraId="47DB3765" w14:textId="77777777" w:rsidR="002C38C2" w:rsidRPr="00F32B5F" w:rsidRDefault="002C38C2" w:rsidP="002C38C2">
      <w:pPr>
        <w:pStyle w:val="Prrafodelista"/>
        <w:spacing w:line="360" w:lineRule="auto"/>
        <w:ind w:left="0"/>
        <w:jc w:val="both"/>
        <w:rPr>
          <w:rFonts w:ascii="Palatino Linotype" w:eastAsia="Palatino Linotype" w:hAnsi="Palatino Linotype" w:cs="Palatino Linotype"/>
          <w:sz w:val="24"/>
        </w:rPr>
      </w:pPr>
    </w:p>
    <w:p w14:paraId="4D3A1AD9" w14:textId="1C030AB7" w:rsidR="00B06356" w:rsidRPr="00F32B5F" w:rsidRDefault="00A01EC0" w:rsidP="00F05CCB">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F32B5F">
        <w:rPr>
          <w:rFonts w:ascii="Palatino Linotype" w:eastAsia="Palatino Linotype" w:hAnsi="Palatino Linotype" w:cs="Palatino Linotype"/>
          <w:sz w:val="24"/>
        </w:rPr>
        <w:t xml:space="preserve">Es así que el Código Financiero contempla una serie de participaciones federales, así como el uso exclusivo a cada una de ellas. Por su parte la Ley de Coordinación Fiscal </w:t>
      </w:r>
      <w:r w:rsidR="00B06356" w:rsidRPr="00F32B5F">
        <w:rPr>
          <w:rFonts w:ascii="Palatino Linotype" w:eastAsia="Palatino Linotype" w:hAnsi="Palatino Linotype" w:cs="Palatino Linotype"/>
          <w:sz w:val="24"/>
        </w:rPr>
        <w:t>en el artículo 1</w:t>
      </w:r>
      <w:r w:rsidR="00E27565" w:rsidRPr="00F32B5F">
        <w:rPr>
          <w:rFonts w:ascii="Palatino Linotype" w:eastAsia="Palatino Linotype" w:hAnsi="Palatino Linotype" w:cs="Palatino Linotype"/>
          <w:sz w:val="24"/>
        </w:rPr>
        <w:t xml:space="preserve"> y 25</w:t>
      </w:r>
      <w:r w:rsidR="00B06356" w:rsidRPr="00F32B5F">
        <w:rPr>
          <w:rFonts w:ascii="Palatino Linotype" w:eastAsia="Palatino Linotype" w:hAnsi="Palatino Linotype" w:cs="Palatino Linotype"/>
          <w:sz w:val="24"/>
        </w:rPr>
        <w:t xml:space="preserve"> establece</w:t>
      </w:r>
      <w:r w:rsidR="00E27565" w:rsidRPr="00F32B5F">
        <w:rPr>
          <w:rFonts w:ascii="Palatino Linotype" w:eastAsia="Palatino Linotype" w:hAnsi="Palatino Linotype" w:cs="Palatino Linotype"/>
          <w:sz w:val="24"/>
        </w:rPr>
        <w:t>n</w:t>
      </w:r>
      <w:r w:rsidR="00B06356" w:rsidRPr="00F32B5F">
        <w:rPr>
          <w:rFonts w:ascii="Palatino Linotype" w:eastAsia="Palatino Linotype" w:hAnsi="Palatino Linotype" w:cs="Palatino Linotype"/>
          <w:sz w:val="24"/>
        </w:rPr>
        <w:t xml:space="preserve"> lo siguiente:</w:t>
      </w:r>
    </w:p>
    <w:p w14:paraId="26F58AAC" w14:textId="77777777" w:rsidR="00B06356" w:rsidRPr="00F32B5F" w:rsidRDefault="00B06356" w:rsidP="00B06356">
      <w:pPr>
        <w:pStyle w:val="Prrafodelista"/>
        <w:spacing w:line="360" w:lineRule="auto"/>
        <w:ind w:left="0"/>
        <w:jc w:val="both"/>
        <w:rPr>
          <w:rFonts w:ascii="Palatino Linotype" w:eastAsia="Palatino Linotype" w:hAnsi="Palatino Linotype" w:cs="Palatino Linotype"/>
          <w:sz w:val="24"/>
        </w:rPr>
      </w:pPr>
    </w:p>
    <w:p w14:paraId="4372D696" w14:textId="59496F64" w:rsidR="00B06356" w:rsidRPr="00F32B5F" w:rsidRDefault="00B06356" w:rsidP="00B06356">
      <w:pPr>
        <w:pStyle w:val="Prrafodelista"/>
        <w:spacing w:line="360" w:lineRule="auto"/>
        <w:ind w:left="567" w:right="822"/>
        <w:jc w:val="center"/>
        <w:rPr>
          <w:rFonts w:ascii="Palatino Linotype" w:hAnsi="Palatino Linotype"/>
          <w:b/>
          <w:i/>
        </w:rPr>
      </w:pPr>
      <w:r w:rsidRPr="00F32B5F">
        <w:rPr>
          <w:rFonts w:ascii="Palatino Linotype" w:hAnsi="Palatino Linotype"/>
          <w:b/>
          <w:i/>
        </w:rPr>
        <w:lastRenderedPageBreak/>
        <w:t>LEY DE COORDINACION FISCAL</w:t>
      </w:r>
    </w:p>
    <w:p w14:paraId="5E4D6C43" w14:textId="2293D5ED" w:rsidR="00B06356" w:rsidRPr="00F32B5F" w:rsidRDefault="00B06356" w:rsidP="00B06356">
      <w:pPr>
        <w:pStyle w:val="Prrafodelista"/>
        <w:spacing w:line="360" w:lineRule="auto"/>
        <w:ind w:left="567" w:right="822"/>
        <w:jc w:val="center"/>
        <w:rPr>
          <w:rFonts w:ascii="Palatino Linotype" w:hAnsi="Palatino Linotype"/>
          <w:b/>
          <w:i/>
        </w:rPr>
      </w:pPr>
      <w:r w:rsidRPr="00F32B5F">
        <w:rPr>
          <w:rFonts w:ascii="Palatino Linotype" w:hAnsi="Palatino Linotype"/>
          <w:b/>
          <w:i/>
        </w:rPr>
        <w:t>CAPITULO I</w:t>
      </w:r>
    </w:p>
    <w:p w14:paraId="1F3E19A5" w14:textId="1C82998D" w:rsidR="00B06356" w:rsidRPr="00F32B5F" w:rsidRDefault="00B06356" w:rsidP="00B06356">
      <w:pPr>
        <w:pStyle w:val="Prrafodelista"/>
        <w:spacing w:line="360" w:lineRule="auto"/>
        <w:ind w:left="567" w:right="822"/>
        <w:jc w:val="center"/>
        <w:rPr>
          <w:rFonts w:ascii="Palatino Linotype" w:hAnsi="Palatino Linotype"/>
          <w:b/>
          <w:i/>
        </w:rPr>
      </w:pPr>
      <w:r w:rsidRPr="00F32B5F">
        <w:rPr>
          <w:rFonts w:ascii="Palatino Linotype" w:hAnsi="Palatino Linotype"/>
          <w:b/>
          <w:i/>
        </w:rPr>
        <w:t>De las Participaciones de los Estados, Municipios y Distrito Federal en Ingresos Federales</w:t>
      </w:r>
    </w:p>
    <w:p w14:paraId="0EE8DFBA" w14:textId="77777777" w:rsidR="00B06356" w:rsidRPr="00F32B5F" w:rsidRDefault="00B06356" w:rsidP="00B06356">
      <w:pPr>
        <w:pStyle w:val="Prrafodelista"/>
        <w:spacing w:line="360" w:lineRule="auto"/>
        <w:ind w:left="567" w:right="822"/>
        <w:jc w:val="both"/>
        <w:rPr>
          <w:rFonts w:ascii="Palatino Linotype" w:hAnsi="Palatino Linotype"/>
          <w:i/>
        </w:rPr>
      </w:pPr>
    </w:p>
    <w:p w14:paraId="16DB8A49" w14:textId="77777777" w:rsidR="00B06356" w:rsidRPr="00F32B5F" w:rsidRDefault="00B06356" w:rsidP="00B06356">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Artículo 1o.- Esta Ley tiene por objeto coordinar el sistema fiscal de la Federación con las entidades federativas, así como con los municipios y demarcaciones territoriales, para establecer la participación que corresponda a sus haciendas públicas en los ingresos federales; distribuir entre ellos dichas participaciones; fijar reglas de colaboración administrativa entre las diversas autoridades fiscales; constituir los organismos en materia de coordinación fiscal y dar las bases de su organización y funcionamiento. </w:t>
      </w:r>
    </w:p>
    <w:p w14:paraId="73C94775" w14:textId="77777777" w:rsidR="00B06356" w:rsidRPr="00F32B5F" w:rsidRDefault="00B06356" w:rsidP="00B06356">
      <w:pPr>
        <w:pStyle w:val="Prrafodelista"/>
        <w:spacing w:line="360" w:lineRule="auto"/>
        <w:ind w:left="567" w:right="822"/>
        <w:jc w:val="both"/>
        <w:rPr>
          <w:rFonts w:ascii="Palatino Linotype" w:hAnsi="Palatino Linotype"/>
          <w:i/>
        </w:rPr>
      </w:pPr>
    </w:p>
    <w:p w14:paraId="69F63368" w14:textId="77777777" w:rsidR="00B06356" w:rsidRPr="00F32B5F" w:rsidRDefault="00B06356" w:rsidP="00B06356">
      <w:pPr>
        <w:pStyle w:val="Prrafodelista"/>
        <w:spacing w:line="360" w:lineRule="auto"/>
        <w:ind w:left="567" w:right="822"/>
        <w:jc w:val="both"/>
        <w:rPr>
          <w:rFonts w:ascii="Palatino Linotype" w:hAnsi="Palatino Linotype"/>
          <w:i/>
        </w:rPr>
      </w:pPr>
      <w:r w:rsidRPr="00F32B5F">
        <w:rPr>
          <w:rFonts w:ascii="Palatino Linotype" w:hAnsi="Palatino Linotype"/>
          <w:i/>
        </w:rPr>
        <w:t>…</w:t>
      </w:r>
    </w:p>
    <w:p w14:paraId="04A71D32" w14:textId="251EFEDD" w:rsidR="00B06356" w:rsidRPr="00F32B5F" w:rsidRDefault="00B06356" w:rsidP="00B06356">
      <w:pPr>
        <w:pStyle w:val="Prrafodelista"/>
        <w:spacing w:line="360" w:lineRule="auto"/>
        <w:ind w:left="567" w:right="822"/>
        <w:jc w:val="both"/>
        <w:rPr>
          <w:rFonts w:ascii="Palatino Linotype" w:eastAsia="Palatino Linotype" w:hAnsi="Palatino Linotype" w:cs="Palatino Linotype"/>
          <w:i/>
          <w:sz w:val="24"/>
        </w:rPr>
      </w:pPr>
      <w:r w:rsidRPr="00F32B5F">
        <w:rPr>
          <w:rFonts w:ascii="Palatino Linotype" w:hAnsi="Palatino Linotype"/>
          <w:i/>
        </w:rPr>
        <w:t>La información financiera que generen las entidades federativas y los municipios, relativa a la coordinación fiscal, se deberá regir por los principios de transparencia y de contabilidad gubernamental, en los términos de la Ley General de Contabilidad Gubernamental.</w:t>
      </w:r>
    </w:p>
    <w:p w14:paraId="34D5AEFE" w14:textId="77777777" w:rsidR="00B06356" w:rsidRPr="00F32B5F" w:rsidRDefault="00B06356" w:rsidP="00B06356">
      <w:pPr>
        <w:pStyle w:val="Prrafodelista"/>
        <w:spacing w:line="360" w:lineRule="auto"/>
        <w:ind w:left="0"/>
        <w:jc w:val="both"/>
        <w:rPr>
          <w:rFonts w:ascii="Palatino Linotype" w:eastAsia="Palatino Linotype" w:hAnsi="Palatino Linotype" w:cs="Palatino Linotype"/>
          <w:sz w:val="24"/>
        </w:rPr>
      </w:pPr>
    </w:p>
    <w:p w14:paraId="17B1BFE4" w14:textId="5EA2A4AD" w:rsidR="00E27565" w:rsidRPr="00F32B5F" w:rsidRDefault="00E27565" w:rsidP="00C37F66">
      <w:pPr>
        <w:pStyle w:val="Prrafodelista"/>
        <w:spacing w:line="360" w:lineRule="auto"/>
        <w:ind w:left="567" w:right="822"/>
        <w:jc w:val="center"/>
        <w:rPr>
          <w:rFonts w:ascii="Palatino Linotype" w:hAnsi="Palatino Linotype"/>
          <w:b/>
          <w:i/>
        </w:rPr>
      </w:pPr>
      <w:r w:rsidRPr="00F32B5F">
        <w:rPr>
          <w:rFonts w:ascii="Palatino Linotype" w:hAnsi="Palatino Linotype"/>
          <w:b/>
          <w:i/>
        </w:rPr>
        <w:t>CAPÍTULO V</w:t>
      </w:r>
    </w:p>
    <w:p w14:paraId="19DD497A" w14:textId="0FE9CEDD" w:rsidR="00E27565" w:rsidRPr="00F32B5F" w:rsidRDefault="00E27565" w:rsidP="00C37F66">
      <w:pPr>
        <w:pStyle w:val="Prrafodelista"/>
        <w:spacing w:line="360" w:lineRule="auto"/>
        <w:ind w:left="567" w:right="822"/>
        <w:jc w:val="center"/>
        <w:rPr>
          <w:rFonts w:ascii="Palatino Linotype" w:hAnsi="Palatino Linotype"/>
          <w:b/>
          <w:i/>
        </w:rPr>
      </w:pPr>
      <w:r w:rsidRPr="00F32B5F">
        <w:rPr>
          <w:rFonts w:ascii="Palatino Linotype" w:hAnsi="Palatino Linotype"/>
          <w:b/>
          <w:i/>
        </w:rPr>
        <w:t>De los Fondos de Aportaciones Federales</w:t>
      </w:r>
    </w:p>
    <w:p w14:paraId="624EBAAF" w14:textId="77777777" w:rsidR="00E27565" w:rsidRPr="00F32B5F" w:rsidRDefault="00E27565" w:rsidP="00C37F66">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Artículo 25.- Con independencia de lo establecido en los capítulos I a IV de esta Ley, respecto de la participación de los Estados, Municipios y el Distrito Federal en la recaudación federal participable, se establecen las aportaciones federales, como recursos </w:t>
      </w:r>
      <w:r w:rsidRPr="00F32B5F">
        <w:rPr>
          <w:rFonts w:ascii="Palatino Linotype" w:hAnsi="Palatino Linotype"/>
          <w:i/>
        </w:rPr>
        <w:lastRenderedPageBreak/>
        <w:t xml:space="preserve">que la Federación transfiere a las haciendas públicas de los Estados, Distrito Federal, y en su caso, de los Municipios, condicionando su gasto a la consecución y cumplimiento de los objetivos que para cada tipo de aportación establece esta Ley, para los Fondos siguientes: </w:t>
      </w:r>
    </w:p>
    <w:p w14:paraId="02BD0424" w14:textId="0E9CCFDD" w:rsidR="00E27565" w:rsidRPr="00F32B5F" w:rsidRDefault="00E27565" w:rsidP="00C37F66">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I. Fondo de Aportaciones para la Nómina Educativa y Gasto Operativo; </w:t>
      </w:r>
    </w:p>
    <w:p w14:paraId="4B9058A0" w14:textId="77777777" w:rsidR="00E27565" w:rsidRPr="00F32B5F" w:rsidRDefault="00E27565" w:rsidP="00C37F66">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II. Fondo de Aportaciones para los Servicios de Salud; </w:t>
      </w:r>
    </w:p>
    <w:p w14:paraId="16545E8D" w14:textId="77777777" w:rsidR="00E27565" w:rsidRPr="00F32B5F" w:rsidRDefault="00E27565" w:rsidP="00C37F66">
      <w:pPr>
        <w:pStyle w:val="Prrafodelista"/>
        <w:spacing w:line="360" w:lineRule="auto"/>
        <w:ind w:left="567" w:right="822"/>
        <w:jc w:val="both"/>
        <w:rPr>
          <w:rFonts w:ascii="Palatino Linotype" w:hAnsi="Palatino Linotype"/>
          <w:b/>
          <w:i/>
        </w:rPr>
      </w:pPr>
      <w:r w:rsidRPr="00F32B5F">
        <w:rPr>
          <w:rFonts w:ascii="Palatino Linotype" w:hAnsi="Palatino Linotype"/>
          <w:b/>
          <w:i/>
        </w:rPr>
        <w:t xml:space="preserve">III. Fondo de Aportaciones para la Infraestructura Social; </w:t>
      </w:r>
    </w:p>
    <w:p w14:paraId="46F1A1F0" w14:textId="1664A821" w:rsidR="00E27565" w:rsidRPr="00F32B5F" w:rsidRDefault="00E27565" w:rsidP="00C37F66">
      <w:pPr>
        <w:pStyle w:val="Prrafodelista"/>
        <w:spacing w:line="360" w:lineRule="auto"/>
        <w:ind w:left="567" w:right="822"/>
        <w:jc w:val="both"/>
        <w:rPr>
          <w:rFonts w:ascii="Palatino Linotype" w:hAnsi="Palatino Linotype"/>
          <w:b/>
          <w:i/>
        </w:rPr>
      </w:pPr>
      <w:r w:rsidRPr="00F32B5F">
        <w:rPr>
          <w:rFonts w:ascii="Palatino Linotype" w:hAnsi="Palatino Linotype"/>
          <w:b/>
          <w:i/>
        </w:rPr>
        <w:t xml:space="preserve">IV. Fondo de Aportaciones para el Fortalecimiento de los Municipios y de las Demarcaciones Territoriales del Distrito Federal; </w:t>
      </w:r>
    </w:p>
    <w:p w14:paraId="7622685D" w14:textId="7C59431A" w:rsidR="00E27565" w:rsidRPr="00F32B5F" w:rsidRDefault="00E27565" w:rsidP="00C37F66">
      <w:pPr>
        <w:pStyle w:val="Prrafodelista"/>
        <w:spacing w:line="360" w:lineRule="auto"/>
        <w:ind w:left="567" w:right="822"/>
        <w:jc w:val="both"/>
        <w:rPr>
          <w:rFonts w:ascii="Palatino Linotype" w:hAnsi="Palatino Linotype"/>
          <w:i/>
        </w:rPr>
      </w:pPr>
      <w:r w:rsidRPr="00F32B5F">
        <w:rPr>
          <w:rFonts w:ascii="Palatino Linotype" w:hAnsi="Palatino Linotype"/>
          <w:i/>
        </w:rPr>
        <w:t>V. Fondo de Aportaciones Múltiples;</w:t>
      </w:r>
    </w:p>
    <w:p w14:paraId="15ACE094" w14:textId="2B104DD8" w:rsidR="00E27565" w:rsidRPr="00F32B5F" w:rsidRDefault="00E27565" w:rsidP="00C37F66">
      <w:pPr>
        <w:pStyle w:val="Prrafodelista"/>
        <w:spacing w:line="360" w:lineRule="auto"/>
        <w:ind w:left="567" w:right="822"/>
        <w:jc w:val="both"/>
        <w:rPr>
          <w:rFonts w:ascii="Palatino Linotype" w:hAnsi="Palatino Linotype"/>
          <w:i/>
        </w:rPr>
      </w:pPr>
      <w:r w:rsidRPr="00F32B5F">
        <w:rPr>
          <w:rFonts w:ascii="Palatino Linotype" w:hAnsi="Palatino Linotype"/>
          <w:i/>
        </w:rPr>
        <w:t>VI.- Fondo de Aportaciones para la Educación Tecnológica y de Adultos, y Fracción adicionada;</w:t>
      </w:r>
    </w:p>
    <w:p w14:paraId="11DDE575" w14:textId="0359EC51" w:rsidR="00E27565" w:rsidRPr="00F32B5F" w:rsidRDefault="00E27565" w:rsidP="00C37F66">
      <w:pPr>
        <w:pStyle w:val="Prrafodelista"/>
        <w:spacing w:line="360" w:lineRule="auto"/>
        <w:ind w:left="567" w:right="822"/>
        <w:jc w:val="both"/>
        <w:rPr>
          <w:rFonts w:ascii="Palatino Linotype" w:hAnsi="Palatino Linotype"/>
          <w:b/>
          <w:i/>
        </w:rPr>
      </w:pPr>
      <w:r w:rsidRPr="00F32B5F">
        <w:rPr>
          <w:rFonts w:ascii="Palatino Linotype" w:hAnsi="Palatino Linotype"/>
          <w:b/>
          <w:i/>
        </w:rPr>
        <w:t xml:space="preserve">VII.- Fondo de Aportaciones para la Seguridad Pública de los Estados y del Distrito Federal; </w:t>
      </w:r>
    </w:p>
    <w:p w14:paraId="19B96FF9" w14:textId="035FACFD" w:rsidR="00E27565" w:rsidRPr="00F32B5F" w:rsidRDefault="00E27565" w:rsidP="00C37F66">
      <w:pPr>
        <w:pStyle w:val="Prrafodelista"/>
        <w:spacing w:line="360" w:lineRule="auto"/>
        <w:ind w:left="567" w:right="822"/>
        <w:jc w:val="both"/>
        <w:rPr>
          <w:rFonts w:ascii="Palatino Linotype" w:hAnsi="Palatino Linotype"/>
          <w:b/>
          <w:i/>
        </w:rPr>
      </w:pPr>
      <w:r w:rsidRPr="00F32B5F">
        <w:rPr>
          <w:rFonts w:ascii="Palatino Linotype" w:hAnsi="Palatino Linotype"/>
          <w:b/>
          <w:i/>
        </w:rPr>
        <w:t xml:space="preserve">VIII.- Fondo de Aportaciones para el Fortalecimiento de las Entidades Federativas. </w:t>
      </w:r>
    </w:p>
    <w:p w14:paraId="3FF62DC5" w14:textId="77777777" w:rsidR="00E27565" w:rsidRPr="00F32B5F" w:rsidRDefault="00E27565" w:rsidP="00C37F66">
      <w:pPr>
        <w:pStyle w:val="Prrafodelista"/>
        <w:spacing w:line="360" w:lineRule="auto"/>
        <w:ind w:left="567" w:right="822"/>
        <w:jc w:val="both"/>
        <w:rPr>
          <w:rFonts w:ascii="Palatino Linotype" w:hAnsi="Palatino Linotype"/>
          <w:i/>
        </w:rPr>
      </w:pPr>
    </w:p>
    <w:p w14:paraId="21B2B7D1" w14:textId="73E8AB07" w:rsidR="00E27565" w:rsidRPr="00F32B5F" w:rsidRDefault="00E27565" w:rsidP="00C37F66">
      <w:pPr>
        <w:pStyle w:val="Prrafodelista"/>
        <w:spacing w:line="360" w:lineRule="auto"/>
        <w:ind w:left="567" w:right="822"/>
        <w:jc w:val="both"/>
        <w:rPr>
          <w:rFonts w:ascii="Palatino Linotype" w:eastAsia="Palatino Linotype" w:hAnsi="Palatino Linotype" w:cs="Palatino Linotype"/>
          <w:i/>
          <w:sz w:val="24"/>
        </w:rPr>
      </w:pPr>
      <w:r w:rsidRPr="00F32B5F">
        <w:rPr>
          <w:rFonts w:ascii="Palatino Linotype" w:hAnsi="Palatino Linotype"/>
          <w:i/>
        </w:rPr>
        <w:t>Dichos Fondos se integrarán, distribuirán, administrarán, ejercerán y supervisarán, de acuerdo a lo dispuesto en el presente Capítulo.</w:t>
      </w:r>
    </w:p>
    <w:p w14:paraId="370BFC4D" w14:textId="77777777" w:rsidR="00E27565" w:rsidRPr="00F32B5F" w:rsidRDefault="00E27565" w:rsidP="00B06356">
      <w:pPr>
        <w:pStyle w:val="Prrafodelista"/>
        <w:spacing w:line="360" w:lineRule="auto"/>
        <w:ind w:left="0"/>
        <w:jc w:val="both"/>
        <w:rPr>
          <w:rFonts w:ascii="Palatino Linotype" w:eastAsia="Palatino Linotype" w:hAnsi="Palatino Linotype" w:cs="Palatino Linotype"/>
          <w:sz w:val="24"/>
        </w:rPr>
      </w:pPr>
    </w:p>
    <w:p w14:paraId="3879F160" w14:textId="2A21B4C9" w:rsidR="00E27565" w:rsidRPr="00F32B5F" w:rsidRDefault="00E27565" w:rsidP="00E27565">
      <w:pPr>
        <w:pStyle w:val="Prrafodelista"/>
        <w:numPr>
          <w:ilvl w:val="0"/>
          <w:numId w:val="2"/>
        </w:numPr>
        <w:spacing w:line="360" w:lineRule="auto"/>
        <w:ind w:left="0" w:firstLine="0"/>
        <w:jc w:val="both"/>
        <w:rPr>
          <w:rFonts w:ascii="Palatino Linotype" w:hAnsi="Palatino Linotype"/>
          <w:sz w:val="24"/>
        </w:rPr>
      </w:pPr>
      <w:r w:rsidRPr="00F32B5F">
        <w:rPr>
          <w:rFonts w:ascii="Palatino Linotype" w:hAnsi="Palatino Linotype"/>
          <w:sz w:val="24"/>
        </w:rPr>
        <w:t>Los diversos preceptos legales establecen la forma de distribución de los recursos federales para cada participación en específico de la siguiente manera:</w:t>
      </w:r>
    </w:p>
    <w:p w14:paraId="6A213BF7" w14:textId="77777777" w:rsidR="00E27565" w:rsidRPr="00F32B5F" w:rsidRDefault="00E27565" w:rsidP="00E27565">
      <w:pPr>
        <w:pStyle w:val="Prrafodelista"/>
        <w:spacing w:line="360" w:lineRule="auto"/>
        <w:ind w:left="0"/>
        <w:jc w:val="both"/>
      </w:pPr>
    </w:p>
    <w:p w14:paraId="2A983705" w14:textId="77777777" w:rsidR="00E27565" w:rsidRPr="00F32B5F" w:rsidRDefault="00E27565" w:rsidP="00D414FD">
      <w:pPr>
        <w:pStyle w:val="Prrafodelista"/>
        <w:spacing w:line="360" w:lineRule="auto"/>
        <w:ind w:left="567" w:right="822"/>
        <w:jc w:val="both"/>
        <w:rPr>
          <w:rFonts w:ascii="Palatino Linotype" w:hAnsi="Palatino Linotype"/>
          <w:i/>
        </w:rPr>
      </w:pPr>
      <w:r w:rsidRPr="00F32B5F">
        <w:rPr>
          <w:rFonts w:ascii="Palatino Linotype" w:hAnsi="Palatino Linotype"/>
          <w:i/>
        </w:rPr>
        <w:lastRenderedPageBreak/>
        <w:t xml:space="preserve">Artículo 32.- </w:t>
      </w:r>
      <w:r w:rsidRPr="00F32B5F">
        <w:rPr>
          <w:rFonts w:ascii="Palatino Linotype" w:hAnsi="Palatino Linotype"/>
          <w:b/>
          <w:i/>
        </w:rPr>
        <w:t>El Fondo de Aportaciones para la Infraestructura Social</w:t>
      </w:r>
      <w:r w:rsidRPr="00F32B5F">
        <w:rPr>
          <w:rFonts w:ascii="Palatino Linotype" w:hAnsi="Palatino Linotype"/>
          <w:i/>
        </w:rPr>
        <w:t xml:space="preserve"> se determinará anualmente en el Presupuesto de Egresos de la Federación con recursos federales por un monto equivalente, sólo para efectos de referencia, al 2.5294% de la recaudación federal participable a que se refiere el artículo 2o. de esta Ley, según estimación que de la misma se realice en el propio presupuesto, con base en lo que al efecto establezca la Ley de Ingresos de la Federación para ese ejercicio. Del total de la recaudación federal participable el 0.3066% corresponderá al Fondo para la Infraestructura Social de las Entidades y el 2.2228% al Fondo para la Infraestructura Social Municipal y de las Demarcaciones Territoriales del Distrito Federal.</w:t>
      </w:r>
    </w:p>
    <w:p w14:paraId="0CAB04B3" w14:textId="77777777" w:rsidR="00E27565" w:rsidRPr="00F32B5F" w:rsidRDefault="00E27565" w:rsidP="00D414FD">
      <w:pPr>
        <w:pStyle w:val="Prrafodelista"/>
        <w:spacing w:line="360" w:lineRule="auto"/>
        <w:ind w:left="567" w:right="822"/>
        <w:jc w:val="both"/>
        <w:rPr>
          <w:rFonts w:ascii="Palatino Linotype" w:hAnsi="Palatino Linotype"/>
          <w:i/>
        </w:rPr>
      </w:pPr>
    </w:p>
    <w:p w14:paraId="7895C5C9" w14:textId="42FF590F" w:rsidR="00E27565" w:rsidRPr="00F32B5F" w:rsidRDefault="00E27565" w:rsidP="00D414FD">
      <w:pPr>
        <w:pStyle w:val="Prrafodelista"/>
        <w:spacing w:line="360" w:lineRule="auto"/>
        <w:ind w:left="567" w:right="822"/>
        <w:jc w:val="both"/>
        <w:rPr>
          <w:rFonts w:ascii="Palatino Linotype" w:hAnsi="Palatino Linotype"/>
          <w:i/>
        </w:rPr>
      </w:pPr>
      <w:r w:rsidRPr="00F32B5F">
        <w:rPr>
          <w:rFonts w:ascii="Palatino Linotype" w:hAnsi="Palatino Linotype"/>
          <w:i/>
        </w:rPr>
        <w:t>Este fondo se enterará mensualmente en los primeros diez meses del año por partes iguales a las entidades por conducto de la Federación y, a los municipios y demarcaciones territoriales a través de las entidades, de manera ágil y directa, sin más limitaciones ni restricciones, incluyendo las de carácter administrativo, que las correspondientes a los fines que se establecen en el artículo 33 de esta Ley.</w:t>
      </w:r>
    </w:p>
    <w:p w14:paraId="59085EC7" w14:textId="44B9E5AF" w:rsidR="00D414FD" w:rsidRPr="00F32B5F" w:rsidRDefault="00D414FD" w:rsidP="00D414FD">
      <w:pPr>
        <w:pStyle w:val="Prrafodelista"/>
        <w:spacing w:line="360" w:lineRule="auto"/>
        <w:ind w:left="567" w:right="822"/>
        <w:jc w:val="both"/>
        <w:rPr>
          <w:rFonts w:ascii="Palatino Linotype" w:hAnsi="Palatino Linotype"/>
          <w:i/>
        </w:rPr>
      </w:pPr>
    </w:p>
    <w:p w14:paraId="7FC6B5B9" w14:textId="77777777" w:rsidR="00D414FD" w:rsidRPr="00F32B5F" w:rsidRDefault="00D414FD" w:rsidP="00D414FD">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Artículo 35.- </w:t>
      </w:r>
      <w:r w:rsidRPr="00F32B5F">
        <w:rPr>
          <w:rFonts w:ascii="Palatino Linotype" w:hAnsi="Palatino Linotype"/>
          <w:b/>
          <w:i/>
        </w:rPr>
        <w:t>Las entidades distribuirán entre los municipios y las demarcaciones territoriales los recursos del Fondo para la Infraestructura Social Municipal y de las Demarcaciones Territoriales del Distrito Federal</w:t>
      </w:r>
      <w:r w:rsidRPr="00F32B5F">
        <w:rPr>
          <w:rFonts w:ascii="Palatino Linotype" w:hAnsi="Palatino Linotype"/>
          <w:i/>
        </w:rPr>
        <w:t xml:space="preserve">, con una fórmula igual a la señalada en el artículo anterior, que enfatice el carácter redistributivo de estas aportaciones hacia aquellos municipios y demarcaciones territoriales con mayor magnitud y profundidad de pobreza extrema. Para ello, utilizarán la información de pobreza extrema más reciente a nivel municipal y de las </w:t>
      </w:r>
      <w:r w:rsidRPr="00F32B5F">
        <w:rPr>
          <w:rFonts w:ascii="Palatino Linotype" w:hAnsi="Palatino Linotype"/>
          <w:i/>
        </w:rPr>
        <w:lastRenderedPageBreak/>
        <w:t>demarcaciones territoriales, a que se refiere el artículo anterior, publicada por el Consejo Nacional de Evaluación de la Política de Desarrollo Social.</w:t>
      </w:r>
    </w:p>
    <w:p w14:paraId="2AAD4D7B" w14:textId="77777777" w:rsidR="00D414FD" w:rsidRPr="00F32B5F" w:rsidRDefault="00D414FD" w:rsidP="00D414FD">
      <w:pPr>
        <w:pStyle w:val="Prrafodelista"/>
        <w:spacing w:line="360" w:lineRule="auto"/>
        <w:ind w:left="567" w:right="822"/>
        <w:jc w:val="both"/>
        <w:rPr>
          <w:rFonts w:ascii="Palatino Linotype" w:hAnsi="Palatino Linotype"/>
          <w:i/>
        </w:rPr>
      </w:pPr>
    </w:p>
    <w:p w14:paraId="5CC152BC" w14:textId="69322710" w:rsidR="00D414FD" w:rsidRPr="00F32B5F" w:rsidRDefault="00D414FD" w:rsidP="00D414FD">
      <w:pPr>
        <w:pStyle w:val="Prrafodelista"/>
        <w:spacing w:line="360" w:lineRule="auto"/>
        <w:ind w:left="567" w:right="822"/>
        <w:jc w:val="both"/>
        <w:rPr>
          <w:rFonts w:ascii="Palatino Linotype" w:hAnsi="Palatino Linotype"/>
          <w:i/>
        </w:rPr>
      </w:pPr>
    </w:p>
    <w:p w14:paraId="0CED6B36" w14:textId="77777777" w:rsidR="00D414FD" w:rsidRPr="00F32B5F" w:rsidRDefault="00D414FD" w:rsidP="00D414FD">
      <w:pPr>
        <w:pStyle w:val="Prrafodelista"/>
        <w:spacing w:line="360" w:lineRule="auto"/>
        <w:ind w:left="567" w:right="822"/>
        <w:jc w:val="both"/>
        <w:rPr>
          <w:rFonts w:ascii="Palatino Linotype" w:hAnsi="Palatino Linotype"/>
          <w:i/>
        </w:rPr>
      </w:pPr>
      <w:r w:rsidRPr="00F32B5F">
        <w:rPr>
          <w:rFonts w:ascii="Palatino Linotype" w:hAnsi="Palatino Linotype"/>
          <w:b/>
          <w:i/>
        </w:rPr>
        <w:t>Artículo 36.- El Fondo de Aportaciones para el Fortalecimiento de los Municipios y de las Demarcaciones Territoriales del Distrito Federal</w:t>
      </w:r>
      <w:r w:rsidRPr="00F32B5F">
        <w:rPr>
          <w:rFonts w:ascii="Palatino Linotype" w:hAnsi="Palatino Linotype"/>
          <w:i/>
        </w:rPr>
        <w:t xml:space="preserve"> se determinará anualmente en el Presupuesto de Egresos de la Federación con recursos federales, por un monto equivalente, sólo para efectos de referencia, como sigue: </w:t>
      </w:r>
    </w:p>
    <w:p w14:paraId="0B36BB8E" w14:textId="77777777" w:rsidR="00D414FD" w:rsidRPr="00F32B5F" w:rsidRDefault="00D414FD" w:rsidP="00D414FD">
      <w:pPr>
        <w:pStyle w:val="Prrafodelista"/>
        <w:spacing w:line="360" w:lineRule="auto"/>
        <w:ind w:left="567" w:right="822"/>
        <w:jc w:val="both"/>
        <w:rPr>
          <w:rFonts w:ascii="Palatino Linotype" w:hAnsi="Palatino Linotype"/>
          <w:i/>
        </w:rPr>
      </w:pPr>
    </w:p>
    <w:p w14:paraId="4DC5EE42" w14:textId="30760CC4" w:rsidR="00D414FD" w:rsidRPr="00F32B5F" w:rsidRDefault="00D414FD" w:rsidP="00D414FD">
      <w:pPr>
        <w:pStyle w:val="Prrafodelista"/>
        <w:numPr>
          <w:ilvl w:val="0"/>
          <w:numId w:val="20"/>
        </w:numPr>
        <w:spacing w:line="360" w:lineRule="auto"/>
        <w:ind w:left="993" w:right="822"/>
        <w:jc w:val="both"/>
        <w:rPr>
          <w:rFonts w:ascii="Palatino Linotype" w:hAnsi="Palatino Linotype"/>
          <w:i/>
        </w:rPr>
      </w:pPr>
      <w:r w:rsidRPr="00F32B5F">
        <w:rPr>
          <w:rFonts w:ascii="Palatino Linotype" w:hAnsi="Palatino Linotype"/>
          <w:i/>
        </w:rPr>
        <w:t xml:space="preserve">Con el 2.35% de la recaudación federal participable a que se refiere el artículo 2o. de esta Ley, según estimación que de la misma se realice en el propio presupuesto, con base en lo que al efecto establezca la Ley de Ingresos de la Federación para ese ejercicio. </w:t>
      </w:r>
      <w:r w:rsidRPr="00F32B5F">
        <w:rPr>
          <w:rFonts w:ascii="Palatino Linotype" w:hAnsi="Palatino Linotype"/>
          <w:b/>
          <w:i/>
        </w:rPr>
        <w:t xml:space="preserve">Este Fondo se enterará mensualmente por partes iguales a los Municipios, </w:t>
      </w:r>
      <w:r w:rsidRPr="00F32B5F">
        <w:rPr>
          <w:rFonts w:ascii="Palatino Linotype" w:hAnsi="Palatino Linotype"/>
          <w:i/>
        </w:rPr>
        <w:t>por conducto de los Estados, de manera ágil y directa sin más limitaciones ni restricciones, incluyendo aquellas de carácter administrativo, que las correspondientes a los fines que se establecen en el artículo 37 de este ordenamiento; y</w:t>
      </w:r>
    </w:p>
    <w:p w14:paraId="3BD47A98" w14:textId="77777777" w:rsidR="00D414FD" w:rsidRPr="00F32B5F" w:rsidRDefault="00D414FD" w:rsidP="00D414FD">
      <w:pPr>
        <w:pStyle w:val="Prrafodelista"/>
        <w:spacing w:line="360" w:lineRule="auto"/>
        <w:ind w:left="567" w:right="822"/>
        <w:jc w:val="both"/>
        <w:rPr>
          <w:rFonts w:ascii="Palatino Linotype" w:hAnsi="Palatino Linotype"/>
          <w:i/>
        </w:rPr>
      </w:pPr>
    </w:p>
    <w:p w14:paraId="1C3DD13D" w14:textId="7CB593D2" w:rsidR="00D414FD" w:rsidRPr="00F32B5F" w:rsidRDefault="00D414FD" w:rsidP="00D414FD">
      <w:pPr>
        <w:spacing w:line="360" w:lineRule="auto"/>
        <w:ind w:left="567" w:right="822"/>
        <w:jc w:val="both"/>
        <w:rPr>
          <w:rFonts w:ascii="Palatino Linotype" w:hAnsi="Palatino Linotype"/>
          <w:i/>
          <w:sz w:val="22"/>
          <w:szCs w:val="24"/>
        </w:rPr>
      </w:pPr>
      <w:r w:rsidRPr="00F32B5F">
        <w:rPr>
          <w:rFonts w:ascii="Palatino Linotype" w:hAnsi="Palatino Linotype"/>
          <w:b/>
          <w:i/>
          <w:sz w:val="22"/>
          <w:szCs w:val="24"/>
        </w:rPr>
        <w:t>Artículo 37.- Las aportaciones federales que, con cargo al Fondo de Aportaciones para el Fortalecimiento de los Municipios y de las Demarcaciones Territoriales del Distrito Federal, reciban los municipios a través de las entidades</w:t>
      </w:r>
      <w:r w:rsidRPr="00F32B5F">
        <w:rPr>
          <w:rFonts w:ascii="Palatino Linotype" w:hAnsi="Palatino Linotype"/>
          <w:i/>
          <w:sz w:val="22"/>
          <w:szCs w:val="24"/>
        </w:rPr>
        <w:t xml:space="preserve"> y las demarcaciones territoriales por conducto del Distrito Federal, se destinarán a la satisfacción de sus requerimientos, dando prioridad al </w:t>
      </w:r>
      <w:r w:rsidRPr="00F32B5F">
        <w:rPr>
          <w:rFonts w:ascii="Palatino Linotype" w:hAnsi="Palatino Linotype"/>
          <w:i/>
          <w:sz w:val="22"/>
          <w:szCs w:val="24"/>
        </w:rPr>
        <w:lastRenderedPageBreak/>
        <w:t>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 Respecto de las aportaciones que reciban con cargo al Fondo a que se refiere este artículo, los municipios y las demarcaciones territoriales del Distrito Federal tendrán las mismas obligaciones a que se refiere el artículo 33, apartado B, fracción II, incisos a) y c), de esta Ley.</w:t>
      </w:r>
    </w:p>
    <w:p w14:paraId="5CF4DF31" w14:textId="143A55DC" w:rsidR="00D414FD" w:rsidRPr="00F32B5F" w:rsidRDefault="00D414FD" w:rsidP="00D414FD">
      <w:pPr>
        <w:spacing w:line="360" w:lineRule="auto"/>
        <w:ind w:left="567" w:right="822"/>
        <w:jc w:val="both"/>
        <w:rPr>
          <w:rFonts w:ascii="Palatino Linotype" w:hAnsi="Palatino Linotype"/>
          <w:i/>
          <w:sz w:val="22"/>
          <w:szCs w:val="24"/>
        </w:rPr>
      </w:pPr>
    </w:p>
    <w:p w14:paraId="1D2151F6" w14:textId="77777777" w:rsidR="00D414FD" w:rsidRPr="00F32B5F" w:rsidRDefault="00D414FD" w:rsidP="00D414FD">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Artículo 38.- </w:t>
      </w:r>
      <w:r w:rsidRPr="00F32B5F">
        <w:rPr>
          <w:rFonts w:ascii="Palatino Linotype" w:hAnsi="Palatino Linotype"/>
          <w:b/>
          <w:i/>
        </w:rPr>
        <w:t>El Ejecutivo Federal, a través de la Secretaría de Hacienda y Crédito Público, distribuirá el Fondo de Aportaciones para el Fortalecimiento de los Municipios y de las Demarcaciones Territoriales del Distrito Federal</w:t>
      </w:r>
      <w:r w:rsidRPr="00F32B5F">
        <w:rPr>
          <w:rFonts w:ascii="Palatino Linotype" w:hAnsi="Palatino Linotype"/>
          <w:i/>
        </w:rPr>
        <w:t xml:space="preserve"> a que se refiere el inciso a) del artículo 36 de esta Ley, en proporción directa al número de habitantes con que cuente cada Entidad Federativa, de acuerdo con la información estadística más reciente que al efecto emita el Instituto Nacional de Estadística, Geografía e Informática.</w:t>
      </w:r>
    </w:p>
    <w:p w14:paraId="1CFC9A30" w14:textId="77777777" w:rsidR="00D414FD" w:rsidRPr="00F32B5F" w:rsidRDefault="00D414FD" w:rsidP="00D414FD">
      <w:pPr>
        <w:spacing w:line="360" w:lineRule="auto"/>
        <w:ind w:left="567" w:right="822"/>
        <w:jc w:val="both"/>
        <w:rPr>
          <w:rFonts w:ascii="Palatino Linotype" w:hAnsi="Palatino Linotype"/>
          <w:i/>
          <w:sz w:val="22"/>
          <w:szCs w:val="24"/>
        </w:rPr>
      </w:pPr>
    </w:p>
    <w:p w14:paraId="29BFEF98" w14:textId="7BDAECCF" w:rsidR="00E27565" w:rsidRPr="00F32B5F" w:rsidRDefault="00D414FD" w:rsidP="00D414FD">
      <w:pPr>
        <w:pStyle w:val="Prrafodelista"/>
        <w:spacing w:line="360" w:lineRule="auto"/>
        <w:ind w:left="567" w:right="822"/>
        <w:jc w:val="both"/>
        <w:rPr>
          <w:rFonts w:ascii="Palatino Linotype" w:hAnsi="Palatino Linotype"/>
          <w:i/>
        </w:rPr>
      </w:pPr>
      <w:r w:rsidRPr="00F32B5F">
        <w:rPr>
          <w:rFonts w:ascii="Palatino Linotype" w:hAnsi="Palatino Linotype"/>
          <w:b/>
          <w:i/>
        </w:rPr>
        <w:t>Artículo 44.- El Fondo de Aportaciones para la Seguridad Pública de los Estados y del Distrito Federal</w:t>
      </w:r>
      <w:r w:rsidRPr="00F32B5F">
        <w:rPr>
          <w:rFonts w:ascii="Palatino Linotype" w:hAnsi="Palatino Linotype"/>
          <w:i/>
        </w:rPr>
        <w:t xml:space="preserve"> se constituirá con cargo a recursos federales, mismos que serán determinados anualmente en el Presupuesto de Egresos de la Federación. La Secretaría de Gobernación formulará a la Secretaría de Hacienda y Crédito Público una propuesta para la integración de dicho Fondo.</w:t>
      </w:r>
    </w:p>
    <w:p w14:paraId="18BBBC02" w14:textId="22F31716" w:rsidR="00D414FD" w:rsidRPr="00F32B5F" w:rsidRDefault="00D414FD" w:rsidP="00D414FD">
      <w:pPr>
        <w:pStyle w:val="Prrafodelista"/>
        <w:spacing w:line="360" w:lineRule="auto"/>
        <w:ind w:left="567" w:right="822"/>
        <w:jc w:val="both"/>
        <w:rPr>
          <w:rFonts w:ascii="Palatino Linotype" w:eastAsia="Palatino Linotype" w:hAnsi="Palatino Linotype" w:cs="Palatino Linotype"/>
          <w:i/>
        </w:rPr>
      </w:pPr>
      <w:r w:rsidRPr="00F32B5F">
        <w:rPr>
          <w:rFonts w:ascii="Palatino Linotype" w:hAnsi="Palatino Linotype"/>
          <w:b/>
          <w:i/>
        </w:rPr>
        <w:t>…</w:t>
      </w:r>
    </w:p>
    <w:p w14:paraId="62C95A77" w14:textId="054794D3" w:rsidR="00D414FD" w:rsidRPr="00F32B5F" w:rsidRDefault="00D414FD" w:rsidP="00D414FD">
      <w:pPr>
        <w:pStyle w:val="Prrafodelista"/>
        <w:spacing w:line="360" w:lineRule="auto"/>
        <w:ind w:left="567" w:right="822"/>
        <w:jc w:val="both"/>
        <w:rPr>
          <w:rFonts w:ascii="Palatino Linotype" w:eastAsia="Palatino Linotype" w:hAnsi="Palatino Linotype" w:cs="Palatino Linotype"/>
          <w:i/>
        </w:rPr>
      </w:pPr>
      <w:r w:rsidRPr="00F32B5F">
        <w:rPr>
          <w:rFonts w:ascii="Palatino Linotype" w:hAnsi="Palatino Linotype"/>
          <w:b/>
          <w:i/>
        </w:rPr>
        <w:lastRenderedPageBreak/>
        <w:t>Las entidades federativas, municipios</w:t>
      </w:r>
      <w:r w:rsidRPr="00F32B5F">
        <w:rPr>
          <w:rFonts w:ascii="Palatino Linotype" w:hAnsi="Palatino Linotype"/>
          <w:i/>
        </w:rPr>
        <w:t xml:space="preserve"> y demarcaciones territoriales </w:t>
      </w:r>
      <w:r w:rsidRPr="00F32B5F">
        <w:rPr>
          <w:rFonts w:ascii="Palatino Linotype" w:hAnsi="Palatino Linotype"/>
          <w:b/>
          <w:i/>
        </w:rPr>
        <w:t>deberán informar a sus habitantes trimestralmente y al término de cada ejercicio, entre otros medios, a través de la página oficial de Internet de la entidad correspondiente, los montos que reciban</w:t>
      </w:r>
      <w:r w:rsidRPr="00F32B5F">
        <w:rPr>
          <w:rFonts w:ascii="Palatino Linotype" w:hAnsi="Palatino Linotype"/>
          <w:i/>
        </w:rPr>
        <w:t>, el ejercicio, destino y resultados obtenidos respecto de este Fondo. Lo anterior, en términos de la Ley General de Contabilidad Gubernamental y conforme a los formatos aprobados por el Consejo Nacional de Armonización Contable.</w:t>
      </w:r>
    </w:p>
    <w:p w14:paraId="035577C9" w14:textId="77777777" w:rsidR="00E27565" w:rsidRPr="00F32B5F" w:rsidRDefault="00E27565" w:rsidP="00B06356">
      <w:pPr>
        <w:pStyle w:val="Prrafodelista"/>
        <w:spacing w:line="360" w:lineRule="auto"/>
        <w:ind w:left="0"/>
        <w:jc w:val="both"/>
        <w:rPr>
          <w:rFonts w:ascii="Palatino Linotype" w:eastAsia="Palatino Linotype" w:hAnsi="Palatino Linotype" w:cs="Palatino Linotype"/>
          <w:sz w:val="24"/>
        </w:rPr>
      </w:pPr>
    </w:p>
    <w:p w14:paraId="3E8AF64F" w14:textId="49094DA4" w:rsidR="003E06BE" w:rsidRPr="00F32B5F" w:rsidRDefault="00D414FD" w:rsidP="002E0CFE">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F32B5F">
        <w:rPr>
          <w:rFonts w:ascii="Palatino Linotype" w:eastAsia="Palatino Linotype" w:hAnsi="Palatino Linotype" w:cs="Palatino Linotype"/>
          <w:sz w:val="24"/>
        </w:rPr>
        <w:t>Es así que, la Ley de Coordinación Fiscal, establece las aportaciones que han de realizarse a los Estados y Municipios derivadas</w:t>
      </w:r>
      <w:r w:rsidR="002E0CFE" w:rsidRPr="00F32B5F">
        <w:rPr>
          <w:rFonts w:ascii="Palatino Linotype" w:eastAsia="Palatino Linotype" w:hAnsi="Palatino Linotype" w:cs="Palatino Linotype"/>
          <w:sz w:val="24"/>
        </w:rPr>
        <w:t xml:space="preserve"> de las recaudaciones federales. Ahora bien, por lo que corresponde a los recursos estatales, </w:t>
      </w:r>
      <w:r w:rsidR="003E06BE" w:rsidRPr="00F32B5F">
        <w:rPr>
          <w:rFonts w:ascii="Palatino Linotype" w:eastAsia="Palatino Linotype" w:hAnsi="Palatino Linotype" w:cs="Palatino Linotype"/>
          <w:sz w:val="24"/>
        </w:rPr>
        <w:t>el Código Financiero del Estado de México y Municipios establece lo siguiente:</w:t>
      </w:r>
    </w:p>
    <w:p w14:paraId="741810C9" w14:textId="77777777" w:rsidR="003E06BE" w:rsidRPr="00F32B5F" w:rsidRDefault="003E06BE" w:rsidP="003E06BE">
      <w:pPr>
        <w:pStyle w:val="Prrafodelista"/>
        <w:spacing w:line="360" w:lineRule="auto"/>
        <w:ind w:left="0"/>
        <w:jc w:val="both"/>
        <w:rPr>
          <w:rFonts w:ascii="Palatino Linotype" w:eastAsia="Palatino Linotype" w:hAnsi="Palatino Linotype" w:cs="Palatino Linotype"/>
          <w:sz w:val="24"/>
        </w:rPr>
      </w:pPr>
    </w:p>
    <w:p w14:paraId="326D74AA" w14:textId="39332762" w:rsidR="003E06BE" w:rsidRPr="00F32B5F" w:rsidRDefault="003E06BE" w:rsidP="002E0CFE">
      <w:pPr>
        <w:pStyle w:val="Prrafodelista"/>
        <w:spacing w:line="360" w:lineRule="auto"/>
        <w:ind w:left="567" w:right="822"/>
        <w:jc w:val="center"/>
        <w:rPr>
          <w:rFonts w:ascii="Palatino Linotype" w:hAnsi="Palatino Linotype"/>
          <w:b/>
          <w:i/>
        </w:rPr>
      </w:pPr>
      <w:r w:rsidRPr="00F32B5F">
        <w:rPr>
          <w:rFonts w:ascii="Palatino Linotype" w:hAnsi="Palatino Linotype"/>
          <w:b/>
          <w:i/>
        </w:rPr>
        <w:t>CAPÍTULO SEGUNDO</w:t>
      </w:r>
    </w:p>
    <w:p w14:paraId="189495AC" w14:textId="7A7AA17B" w:rsidR="003E06BE" w:rsidRPr="00F32B5F" w:rsidRDefault="003E06BE" w:rsidP="002E0CFE">
      <w:pPr>
        <w:pStyle w:val="Prrafodelista"/>
        <w:spacing w:line="360" w:lineRule="auto"/>
        <w:ind w:left="567" w:right="822"/>
        <w:jc w:val="center"/>
        <w:rPr>
          <w:rFonts w:ascii="Palatino Linotype" w:hAnsi="Palatino Linotype"/>
          <w:b/>
          <w:i/>
        </w:rPr>
      </w:pPr>
      <w:r w:rsidRPr="00F32B5F">
        <w:rPr>
          <w:rFonts w:ascii="Palatino Linotype" w:hAnsi="Palatino Linotype"/>
          <w:b/>
          <w:i/>
        </w:rPr>
        <w:t>DE LAS PARTICIPACIONES E INCENTIVOS A LOS MUNICIPIOS DERIVADAS DEL SISTEMA NACIONAL DE COORDINACIÓN FISCAL Y EL DE COORDINACIÓN HACENDARIA DEL ESTADO DE MÉXICO</w:t>
      </w:r>
    </w:p>
    <w:p w14:paraId="5C2CAE9A" w14:textId="77777777" w:rsidR="003E06BE" w:rsidRPr="00F32B5F" w:rsidRDefault="003E06BE" w:rsidP="002E0CFE">
      <w:pPr>
        <w:pStyle w:val="Prrafodelista"/>
        <w:spacing w:line="360" w:lineRule="auto"/>
        <w:ind w:left="567" w:right="822"/>
        <w:jc w:val="both"/>
        <w:rPr>
          <w:rFonts w:ascii="Palatino Linotype" w:hAnsi="Palatino Linotype"/>
          <w:i/>
        </w:rPr>
      </w:pPr>
    </w:p>
    <w:p w14:paraId="4D91E571" w14:textId="2F18370A"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Artículo 219.- Los ingresos municipales derivados del Sistema Nacional de Coordinación Fiscal e incentivos federales derivados de convenios y el Sistema de Coordinación Hacendaria del Estado de México serán equivalentes a:</w:t>
      </w:r>
    </w:p>
    <w:p w14:paraId="4F043CCC" w14:textId="77777777" w:rsidR="003E06BE" w:rsidRPr="00F32B5F" w:rsidRDefault="003E06BE" w:rsidP="002E0CFE">
      <w:pPr>
        <w:pStyle w:val="Prrafodelista"/>
        <w:spacing w:line="360" w:lineRule="auto"/>
        <w:ind w:left="567" w:right="822"/>
        <w:jc w:val="both"/>
        <w:rPr>
          <w:rFonts w:ascii="Palatino Linotype" w:hAnsi="Palatino Linotype"/>
          <w:i/>
        </w:rPr>
      </w:pPr>
    </w:p>
    <w:p w14:paraId="709D377F"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I. Ingresos ministrados por el Gobierno Federal. </w:t>
      </w:r>
    </w:p>
    <w:p w14:paraId="4A744A21"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lastRenderedPageBreak/>
        <w:t xml:space="preserve">A). El 100% del fondo de fomento municipal </w:t>
      </w:r>
    </w:p>
    <w:p w14:paraId="3B656E0D"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A.1. Fondo de Fomento Municipal derivado de la coordinación mediante convenio con los municipios donde el Estado es el responsable de la administración del Impuesto Predial por cuenta y orden del municipio. </w:t>
      </w:r>
    </w:p>
    <w:p w14:paraId="529629E1"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A.2. Fondo de Fomento Municipal resultante de la diferencia entre el determinado por la Secretaría de Hacienda y Crédito Público y al que hace referencia el numeral </w:t>
      </w:r>
    </w:p>
    <w:p w14:paraId="315CCAD1"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B). El 20% del fondo general de participaciones. </w:t>
      </w:r>
    </w:p>
    <w:p w14:paraId="7ED149B0"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C). El porcentaje de los ingresos correspondientes al Fondo de Fiscalización y Recaudación que disponga la Ley de Coordinación Fiscal. </w:t>
      </w:r>
    </w:p>
    <w:p w14:paraId="59790E9F"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D). El 20% de la recaudación correspondiente al impuesto especial sobre producción y servicios. </w:t>
      </w:r>
    </w:p>
    <w:p w14:paraId="7CCE425C"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E). El porcentaje de la recaudación correspondiente al Impuesto Sobre Automóviles Nuevos que disponga la Ley de Coordinación Fiscal. </w:t>
      </w:r>
    </w:p>
    <w:p w14:paraId="716CF6C4"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F). El 20% de la recaudación correspondiente al impuesto sobre tenencia o uso de vehículos. </w:t>
      </w:r>
    </w:p>
    <w:p w14:paraId="4DC330BB"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G). El porcentaje del Fondo de Compensación del Impuesto Sobre Automóviles Nuevos que disponga la Ley Federal del Impuesto sobre Automóviles Nuevos. </w:t>
      </w:r>
    </w:p>
    <w:p w14:paraId="05749216"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H). El 20% de los recursos que efectivamente perciba la entidad derivados de la aplicación del artículo 4-A de la Ley de Coordinación Fiscal. </w:t>
      </w:r>
    </w:p>
    <w:p w14:paraId="14026A53"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I). El 100% de los recursos que reciba la entidad por concepto del Impuesto Sobre la Renta que efectivamente se entere a la federación, correspondiente al salario del personal que preste o desempeñe un servicio personal subordinado en los municipios, así como en sus organismos públicos descentralizados. </w:t>
      </w:r>
    </w:p>
    <w:p w14:paraId="4271E53B"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lastRenderedPageBreak/>
        <w:t>J). El 20% de los recursos que reciba el Estado por concepto del Impuesto Sobre la Renta por la enajenación de bienes inmuebles.</w:t>
      </w:r>
    </w:p>
    <w:p w14:paraId="450D3C80" w14:textId="77777777" w:rsidR="003E06BE" w:rsidRPr="00F32B5F" w:rsidRDefault="003E06BE" w:rsidP="002E0CFE">
      <w:pPr>
        <w:pStyle w:val="Prrafodelista"/>
        <w:spacing w:line="360" w:lineRule="auto"/>
        <w:ind w:left="567" w:right="822"/>
        <w:jc w:val="both"/>
        <w:rPr>
          <w:rFonts w:ascii="Palatino Linotype" w:hAnsi="Palatino Linotype"/>
          <w:i/>
        </w:rPr>
      </w:pPr>
    </w:p>
    <w:p w14:paraId="7832588D"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II. Ingresos ministrados por el Gobierno Estatal. </w:t>
      </w:r>
    </w:p>
    <w:p w14:paraId="3678A3EB"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A). El 30% de la recaudación correspondiente al impuesto local sobre tenencia o uso de vehículos automotores. </w:t>
      </w:r>
    </w:p>
    <w:p w14:paraId="105C6E94"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B). El 35% de la recaudación correspondiente al impuesto sobre la adquisición de vehículos automotores usados. </w:t>
      </w:r>
    </w:p>
    <w:p w14:paraId="4A6668EA"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C). El 50% de la recaudación correspondiente al impuesto sobre loterías, rifas, sorteos, concursos y juegos permitidos con cruce de apuestas, con excepción de los ingresos obtenidos en el supuesto previsto en la fracción VI del artículo 65 de este ordenamiento legal. </w:t>
      </w:r>
    </w:p>
    <w:p w14:paraId="1FBFD0D2"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D). El 20% de la recaudación correspondiente al impuesto estatal a la venta final de bebidas con contenido alcohólico.</w:t>
      </w:r>
    </w:p>
    <w:p w14:paraId="33CA20EA" w14:textId="77777777" w:rsidR="003E06BE" w:rsidRPr="00F32B5F" w:rsidRDefault="003E06BE" w:rsidP="002E0CFE">
      <w:pPr>
        <w:pStyle w:val="Prrafodelista"/>
        <w:spacing w:line="360" w:lineRule="auto"/>
        <w:ind w:left="567" w:right="822"/>
        <w:jc w:val="both"/>
        <w:rPr>
          <w:rFonts w:ascii="Palatino Linotype" w:hAnsi="Palatino Linotype"/>
          <w:i/>
        </w:rPr>
      </w:pPr>
    </w:p>
    <w:p w14:paraId="6C5D80CE" w14:textId="77777777"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 xml:space="preserve">Para efectos de este artículo se entenderá como ingresos, los efectivamente recibidos o recaudados por el Gobierno del Estado de México y Municipios, después de aplicar los estímulos fiscales, subsidios o devoluciones que en su caso correspondan. </w:t>
      </w:r>
    </w:p>
    <w:p w14:paraId="16D458E8" w14:textId="77777777" w:rsidR="003E06BE" w:rsidRPr="00F32B5F" w:rsidRDefault="003E06BE" w:rsidP="002E0CFE">
      <w:pPr>
        <w:pStyle w:val="Prrafodelista"/>
        <w:spacing w:line="360" w:lineRule="auto"/>
        <w:ind w:left="567" w:right="822"/>
        <w:jc w:val="both"/>
        <w:rPr>
          <w:rFonts w:ascii="Palatino Linotype" w:hAnsi="Palatino Linotype"/>
          <w:i/>
        </w:rPr>
      </w:pPr>
    </w:p>
    <w:p w14:paraId="5A48D1EC" w14:textId="5A2349D5" w:rsidR="003E06BE" w:rsidRPr="00F32B5F" w:rsidRDefault="003E06B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Los recursos a los que hace referencia la fracción II de este artículo, podrán garantizar el cumplimiento de las obligaciones fiscales de los municipios establecidas en el Capítulo Primero del Título Tercero y en el Capítulo Tercero del Título Sexto de este Código.</w:t>
      </w:r>
    </w:p>
    <w:p w14:paraId="36AA41F2" w14:textId="77777777" w:rsidR="003E06BE" w:rsidRPr="00F32B5F" w:rsidRDefault="003E06BE" w:rsidP="003E06BE">
      <w:pPr>
        <w:pStyle w:val="Prrafodelista"/>
        <w:spacing w:line="360" w:lineRule="auto"/>
        <w:ind w:left="0"/>
        <w:jc w:val="both"/>
        <w:rPr>
          <w:rFonts w:ascii="Palatino Linotype" w:eastAsia="Palatino Linotype" w:hAnsi="Palatino Linotype" w:cs="Palatino Linotype"/>
          <w:sz w:val="24"/>
        </w:rPr>
      </w:pPr>
    </w:p>
    <w:p w14:paraId="3D32CE9A" w14:textId="78B64221" w:rsidR="00223816" w:rsidRPr="00F32B5F" w:rsidRDefault="002E0CFE" w:rsidP="002E0CFE">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F32B5F">
        <w:rPr>
          <w:rFonts w:ascii="Palatino Linotype" w:eastAsia="Palatino Linotype" w:hAnsi="Palatino Linotype" w:cs="Palatino Linotype"/>
          <w:sz w:val="24"/>
        </w:rPr>
        <w:lastRenderedPageBreak/>
        <w:t xml:space="preserve">Es así que, se aprecia la fuente obligacional para generar, administrar y poseer la información requerida por el particular referente a los montos por las participaciones y aportaciones derivadas de la Ley de Coordinación Fiscal provenientes de Recursos Federales, así como los recursos estatales. Robusteciendo lo anterior, es necesario enfatizar que la información corresponde a </w:t>
      </w:r>
      <w:r w:rsidR="00FD2352" w:rsidRPr="00F32B5F">
        <w:rPr>
          <w:rFonts w:ascii="Palatino Linotype" w:eastAsia="Palatino Linotype" w:hAnsi="Palatino Linotype" w:cs="Palatino Linotype"/>
          <w:sz w:val="24"/>
        </w:rPr>
        <w:t xml:space="preserve">obligaciones de transparencia común y especificas contempladas en los artículos </w:t>
      </w:r>
      <w:r w:rsidRPr="00F32B5F">
        <w:rPr>
          <w:rFonts w:ascii="Palatino Linotype" w:eastAsia="Palatino Linotype" w:hAnsi="Palatino Linotype" w:cs="Palatino Linotype"/>
          <w:sz w:val="24"/>
        </w:rPr>
        <w:t>92 fracción XXV y 94, fracción II, incisos c) y d), respectivamente:</w:t>
      </w:r>
    </w:p>
    <w:p w14:paraId="612CC295" w14:textId="77777777" w:rsidR="00223816" w:rsidRPr="00F32B5F" w:rsidRDefault="00223816" w:rsidP="00FD2352">
      <w:pPr>
        <w:pStyle w:val="Prrafodelista"/>
        <w:spacing w:line="360" w:lineRule="auto"/>
        <w:ind w:left="0"/>
        <w:jc w:val="both"/>
        <w:rPr>
          <w:rFonts w:ascii="Palatino Linotype" w:eastAsia="Palatino Linotype" w:hAnsi="Palatino Linotype" w:cs="Palatino Linotype"/>
          <w:sz w:val="24"/>
        </w:rPr>
      </w:pPr>
    </w:p>
    <w:p w14:paraId="544348EE" w14:textId="0A0F4CBF" w:rsidR="00FD2352" w:rsidRPr="00F32B5F" w:rsidRDefault="00FD2352" w:rsidP="002E0CFE">
      <w:pPr>
        <w:pStyle w:val="Prrafodelista"/>
        <w:spacing w:line="360" w:lineRule="auto"/>
        <w:ind w:left="567" w:right="822"/>
        <w:jc w:val="center"/>
        <w:rPr>
          <w:rFonts w:ascii="Palatino Linotype" w:hAnsi="Palatino Linotype"/>
          <w:b/>
          <w:i/>
        </w:rPr>
      </w:pPr>
      <w:r w:rsidRPr="00F32B5F">
        <w:rPr>
          <w:rFonts w:ascii="Palatino Linotype" w:hAnsi="Palatino Linotype"/>
          <w:b/>
          <w:i/>
        </w:rPr>
        <w:t>Capítulo II</w:t>
      </w:r>
    </w:p>
    <w:p w14:paraId="3D6B4AB6" w14:textId="07FFDF95" w:rsidR="00FD2352" w:rsidRPr="00F32B5F" w:rsidRDefault="00FD2352" w:rsidP="002E0CFE">
      <w:pPr>
        <w:pStyle w:val="Prrafodelista"/>
        <w:spacing w:line="360" w:lineRule="auto"/>
        <w:ind w:left="567" w:right="822"/>
        <w:jc w:val="center"/>
        <w:rPr>
          <w:rFonts w:ascii="Palatino Linotype" w:hAnsi="Palatino Linotype"/>
          <w:b/>
          <w:i/>
        </w:rPr>
      </w:pPr>
      <w:r w:rsidRPr="00F32B5F">
        <w:rPr>
          <w:rFonts w:ascii="Palatino Linotype" w:hAnsi="Palatino Linotype"/>
          <w:b/>
          <w:i/>
        </w:rPr>
        <w:t>De las Obligaciones de Transparencia Comunes</w:t>
      </w:r>
    </w:p>
    <w:p w14:paraId="13A81562" w14:textId="77777777" w:rsidR="00FD2352" w:rsidRPr="00F32B5F" w:rsidRDefault="00FD2352" w:rsidP="002E0CFE">
      <w:pPr>
        <w:pStyle w:val="Prrafodelista"/>
        <w:spacing w:line="360" w:lineRule="auto"/>
        <w:ind w:left="567" w:right="822"/>
        <w:jc w:val="center"/>
        <w:rPr>
          <w:rFonts w:ascii="Palatino Linotype" w:hAnsi="Palatino Linotype"/>
          <w:b/>
          <w:i/>
        </w:rPr>
      </w:pPr>
    </w:p>
    <w:p w14:paraId="6D5C6101" w14:textId="581E0B65" w:rsidR="00FD2352" w:rsidRPr="00F32B5F" w:rsidRDefault="00FD2352" w:rsidP="002E0CFE">
      <w:pPr>
        <w:pStyle w:val="Prrafodelista"/>
        <w:spacing w:line="360" w:lineRule="auto"/>
        <w:ind w:left="567" w:right="822"/>
        <w:jc w:val="both"/>
        <w:rPr>
          <w:rFonts w:ascii="Palatino Linotype" w:eastAsia="Palatino Linotype" w:hAnsi="Palatino Linotype" w:cs="Palatino Linotype"/>
          <w:i/>
          <w:sz w:val="24"/>
        </w:rPr>
      </w:pPr>
      <w:r w:rsidRPr="00F32B5F">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025E53" w14:textId="77777777" w:rsidR="00FD2352" w:rsidRPr="00F32B5F" w:rsidRDefault="00FD2352" w:rsidP="002E0CFE">
      <w:pPr>
        <w:pStyle w:val="Prrafodelista"/>
        <w:spacing w:line="360" w:lineRule="auto"/>
        <w:ind w:left="567" w:right="822"/>
        <w:jc w:val="both"/>
        <w:rPr>
          <w:rFonts w:ascii="Palatino Linotype" w:eastAsia="Palatino Linotype" w:hAnsi="Palatino Linotype" w:cs="Palatino Linotype"/>
          <w:i/>
          <w:sz w:val="24"/>
        </w:rPr>
      </w:pPr>
    </w:p>
    <w:p w14:paraId="42E7DBAB" w14:textId="2F64E4D9" w:rsidR="00FD2352" w:rsidRPr="00F32B5F" w:rsidRDefault="00FD2352" w:rsidP="002E0CFE">
      <w:pPr>
        <w:pStyle w:val="Prrafodelista"/>
        <w:spacing w:line="360" w:lineRule="auto"/>
        <w:ind w:left="567" w:right="822"/>
        <w:jc w:val="both"/>
        <w:rPr>
          <w:rFonts w:ascii="Palatino Linotype" w:hAnsi="Palatino Linotype"/>
          <w:b/>
          <w:i/>
        </w:rPr>
      </w:pPr>
      <w:r w:rsidRPr="00F32B5F">
        <w:rPr>
          <w:rFonts w:ascii="Palatino Linotype" w:hAnsi="Palatino Linotype"/>
          <w:b/>
          <w:i/>
        </w:rPr>
        <w:t>XXV. La información financiera sobre el presupuesto asignado, así como los informes del ejercicio trimestral del gasto, en términos de la Ley General de Contabilidad Gubernamental y demás disposiciones jurídicas aplicables;</w:t>
      </w:r>
    </w:p>
    <w:p w14:paraId="4CAC178C" w14:textId="06FB2F90" w:rsidR="00FD2352" w:rsidRPr="00F32B5F" w:rsidRDefault="00FD2352" w:rsidP="002E0CFE">
      <w:pPr>
        <w:pStyle w:val="Prrafodelista"/>
        <w:spacing w:line="360" w:lineRule="auto"/>
        <w:ind w:left="567" w:right="822"/>
        <w:jc w:val="both"/>
        <w:rPr>
          <w:rFonts w:ascii="Palatino Linotype" w:eastAsia="Palatino Linotype" w:hAnsi="Palatino Linotype" w:cs="Palatino Linotype"/>
          <w:i/>
          <w:sz w:val="24"/>
        </w:rPr>
      </w:pPr>
      <w:r w:rsidRPr="00F32B5F">
        <w:rPr>
          <w:rFonts w:ascii="Palatino Linotype" w:hAnsi="Palatino Linotype"/>
          <w:i/>
        </w:rPr>
        <w:t>…</w:t>
      </w:r>
    </w:p>
    <w:p w14:paraId="322004FE" w14:textId="21B095F4" w:rsidR="002E0CFE" w:rsidRPr="00F32B5F" w:rsidRDefault="002E0CFE" w:rsidP="002F7D22">
      <w:pPr>
        <w:pStyle w:val="Prrafodelista"/>
        <w:spacing w:line="360" w:lineRule="auto"/>
        <w:ind w:left="567" w:right="822"/>
        <w:jc w:val="center"/>
        <w:rPr>
          <w:rFonts w:ascii="Palatino Linotype" w:hAnsi="Palatino Linotype"/>
          <w:b/>
          <w:i/>
        </w:rPr>
      </w:pPr>
      <w:r w:rsidRPr="00F32B5F">
        <w:rPr>
          <w:rFonts w:ascii="Palatino Linotype" w:hAnsi="Palatino Linotype"/>
          <w:b/>
          <w:i/>
        </w:rPr>
        <w:t>Capítulo III</w:t>
      </w:r>
    </w:p>
    <w:p w14:paraId="3E284BE2" w14:textId="0E756831" w:rsidR="002E0CFE" w:rsidRPr="00F32B5F" w:rsidRDefault="002E0CFE" w:rsidP="002F7D22">
      <w:pPr>
        <w:pStyle w:val="Prrafodelista"/>
        <w:spacing w:line="360" w:lineRule="auto"/>
        <w:ind w:left="567" w:right="822"/>
        <w:jc w:val="center"/>
        <w:rPr>
          <w:rFonts w:ascii="Palatino Linotype" w:hAnsi="Palatino Linotype"/>
          <w:b/>
          <w:i/>
        </w:rPr>
      </w:pPr>
      <w:r w:rsidRPr="00F32B5F">
        <w:rPr>
          <w:rFonts w:ascii="Palatino Linotype" w:hAnsi="Palatino Linotype"/>
          <w:b/>
          <w:i/>
        </w:rPr>
        <w:lastRenderedPageBreak/>
        <w:t>De las Obligaciones de Transparencia Específicas de los Sujetos Obligados</w:t>
      </w:r>
    </w:p>
    <w:p w14:paraId="63A44D1D" w14:textId="77777777" w:rsidR="002E0CFE" w:rsidRPr="00F32B5F" w:rsidRDefault="002E0CFE" w:rsidP="002E0CFE">
      <w:pPr>
        <w:pStyle w:val="Prrafodelista"/>
        <w:spacing w:line="360" w:lineRule="auto"/>
        <w:ind w:left="567" w:right="822"/>
        <w:jc w:val="both"/>
        <w:rPr>
          <w:rFonts w:ascii="Palatino Linotype" w:hAnsi="Palatino Linotype"/>
          <w:i/>
        </w:rPr>
      </w:pPr>
    </w:p>
    <w:p w14:paraId="53E2FA80" w14:textId="32BAF2CB" w:rsidR="00FD2352" w:rsidRPr="00F32B5F" w:rsidRDefault="002E0CFE" w:rsidP="002E0CFE">
      <w:pPr>
        <w:pStyle w:val="Prrafodelista"/>
        <w:spacing w:line="360" w:lineRule="auto"/>
        <w:ind w:left="567" w:right="822"/>
        <w:jc w:val="both"/>
        <w:rPr>
          <w:rFonts w:ascii="Palatino Linotype" w:hAnsi="Palatino Linotype"/>
          <w:i/>
        </w:rPr>
      </w:pPr>
      <w:r w:rsidRPr="00F32B5F">
        <w:rPr>
          <w:rFonts w:ascii="Palatino Linotype" w:hAnsi="Palatino Linotype"/>
          <w:i/>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49012000" w14:textId="18ABD358" w:rsidR="002E0CFE" w:rsidRPr="00F32B5F" w:rsidRDefault="002E0CFE" w:rsidP="002E0CFE">
      <w:pPr>
        <w:pStyle w:val="Prrafodelista"/>
        <w:spacing w:line="360" w:lineRule="auto"/>
        <w:ind w:left="567" w:right="822"/>
        <w:jc w:val="both"/>
        <w:rPr>
          <w:rFonts w:ascii="Palatino Linotype" w:eastAsia="Palatino Linotype" w:hAnsi="Palatino Linotype" w:cs="Palatino Linotype"/>
          <w:i/>
          <w:sz w:val="24"/>
        </w:rPr>
      </w:pPr>
      <w:r w:rsidRPr="00F32B5F">
        <w:rPr>
          <w:rFonts w:ascii="Palatino Linotype" w:hAnsi="Palatino Linotype"/>
          <w:i/>
        </w:rPr>
        <w:t>…</w:t>
      </w:r>
    </w:p>
    <w:p w14:paraId="45B0E700" w14:textId="71185840" w:rsidR="00FD2352" w:rsidRPr="00F32B5F" w:rsidRDefault="00FD2352" w:rsidP="002E0CFE">
      <w:pPr>
        <w:pStyle w:val="Prrafodelista"/>
        <w:tabs>
          <w:tab w:val="left" w:pos="1155"/>
        </w:tabs>
        <w:spacing w:line="360" w:lineRule="auto"/>
        <w:ind w:left="567" w:right="822"/>
        <w:jc w:val="both"/>
        <w:rPr>
          <w:rFonts w:ascii="Palatino Linotype" w:hAnsi="Palatino Linotype"/>
          <w:i/>
        </w:rPr>
      </w:pPr>
      <w:r w:rsidRPr="00F32B5F">
        <w:rPr>
          <w:rFonts w:ascii="Palatino Linotype" w:hAnsi="Palatino Linotype"/>
          <w:i/>
        </w:rPr>
        <w:t>II. Adicionalmente en el caso de los municipios:</w:t>
      </w:r>
    </w:p>
    <w:p w14:paraId="1636B131" w14:textId="4C23159A" w:rsidR="00FD2352" w:rsidRPr="00F32B5F" w:rsidRDefault="00FD2352" w:rsidP="002E0CFE">
      <w:pPr>
        <w:pStyle w:val="Prrafodelista"/>
        <w:tabs>
          <w:tab w:val="left" w:pos="1155"/>
        </w:tabs>
        <w:spacing w:line="360" w:lineRule="auto"/>
        <w:ind w:left="567" w:right="822"/>
        <w:jc w:val="both"/>
        <w:rPr>
          <w:rFonts w:ascii="Palatino Linotype" w:hAnsi="Palatino Linotype"/>
          <w:i/>
        </w:rPr>
      </w:pPr>
      <w:r w:rsidRPr="00F32B5F">
        <w:rPr>
          <w:rFonts w:ascii="Palatino Linotype" w:hAnsi="Palatino Linotype"/>
          <w:i/>
        </w:rPr>
        <w:t>…</w:t>
      </w:r>
    </w:p>
    <w:p w14:paraId="1444EF4A" w14:textId="77777777" w:rsidR="00FD2352" w:rsidRPr="00F32B5F" w:rsidRDefault="00FD2352" w:rsidP="002E0CFE">
      <w:pPr>
        <w:pStyle w:val="Prrafodelista"/>
        <w:tabs>
          <w:tab w:val="left" w:pos="1155"/>
        </w:tabs>
        <w:spacing w:line="360" w:lineRule="auto"/>
        <w:ind w:left="567" w:right="822"/>
        <w:jc w:val="both"/>
        <w:rPr>
          <w:rFonts w:ascii="Palatino Linotype" w:hAnsi="Palatino Linotype"/>
          <w:b/>
          <w:i/>
        </w:rPr>
      </w:pPr>
      <w:r w:rsidRPr="00F32B5F">
        <w:rPr>
          <w:rFonts w:ascii="Palatino Linotype" w:hAnsi="Palatino Linotype"/>
          <w:b/>
          <w:i/>
        </w:rPr>
        <w:t xml:space="preserve">c) Los Participaciones y Aportaciones derivadas de la Ley de Coordinación Fiscal; y </w:t>
      </w:r>
    </w:p>
    <w:p w14:paraId="1D27C33F" w14:textId="77777777" w:rsidR="00FD2352" w:rsidRPr="00F32B5F" w:rsidRDefault="00FD2352" w:rsidP="002E0CFE">
      <w:pPr>
        <w:pStyle w:val="Prrafodelista"/>
        <w:tabs>
          <w:tab w:val="left" w:pos="1155"/>
        </w:tabs>
        <w:spacing w:line="360" w:lineRule="auto"/>
        <w:ind w:left="567" w:right="822"/>
        <w:jc w:val="both"/>
        <w:rPr>
          <w:rFonts w:ascii="Palatino Linotype" w:hAnsi="Palatino Linotype"/>
          <w:b/>
          <w:i/>
        </w:rPr>
      </w:pPr>
      <w:r w:rsidRPr="00F32B5F">
        <w:rPr>
          <w:rFonts w:ascii="Palatino Linotype" w:hAnsi="Palatino Linotype"/>
          <w:b/>
          <w:i/>
        </w:rPr>
        <w:t xml:space="preserve">d) Los recursos federales establecidos en el Título Segundo. Del Federalismo del Presupuesto de Egresos de la Federación en sus conceptos de: </w:t>
      </w:r>
    </w:p>
    <w:p w14:paraId="7BB7C1E5" w14:textId="77777777" w:rsidR="00FD2352" w:rsidRPr="00F32B5F" w:rsidRDefault="00FD2352" w:rsidP="002E0CFE">
      <w:pPr>
        <w:pStyle w:val="Prrafodelista"/>
        <w:tabs>
          <w:tab w:val="left" w:pos="1155"/>
        </w:tabs>
        <w:spacing w:line="360" w:lineRule="auto"/>
        <w:ind w:left="567" w:right="822"/>
        <w:jc w:val="both"/>
        <w:rPr>
          <w:rFonts w:ascii="Palatino Linotype" w:hAnsi="Palatino Linotype"/>
          <w:b/>
          <w:i/>
        </w:rPr>
      </w:pPr>
      <w:r w:rsidRPr="00F32B5F">
        <w:rPr>
          <w:rFonts w:ascii="Palatino Linotype" w:hAnsi="Palatino Linotype"/>
          <w:b/>
          <w:i/>
        </w:rPr>
        <w:t xml:space="preserve">a. Subsidios federales; y </w:t>
      </w:r>
    </w:p>
    <w:p w14:paraId="4DFE89D5" w14:textId="53967A88" w:rsidR="00FD2352" w:rsidRPr="00F32B5F" w:rsidRDefault="00FD2352" w:rsidP="002E0CFE">
      <w:pPr>
        <w:pStyle w:val="Prrafodelista"/>
        <w:tabs>
          <w:tab w:val="left" w:pos="1155"/>
        </w:tabs>
        <w:spacing w:line="360" w:lineRule="auto"/>
        <w:ind w:left="567" w:right="822"/>
        <w:jc w:val="both"/>
        <w:rPr>
          <w:rFonts w:ascii="Palatino Linotype" w:hAnsi="Palatino Linotype"/>
          <w:b/>
          <w:i/>
        </w:rPr>
      </w:pPr>
      <w:r w:rsidRPr="00F32B5F">
        <w:rPr>
          <w:rFonts w:ascii="Palatino Linotype" w:hAnsi="Palatino Linotype"/>
          <w:b/>
          <w:i/>
        </w:rPr>
        <w:t>b. Recursos del Ramo 23. Provisiones Salariales y Económicas.</w:t>
      </w:r>
    </w:p>
    <w:p w14:paraId="79008E2F" w14:textId="77777777" w:rsidR="00FD2352" w:rsidRPr="00F32B5F" w:rsidRDefault="00FD2352" w:rsidP="00FD2352">
      <w:pPr>
        <w:pStyle w:val="Prrafodelista"/>
        <w:tabs>
          <w:tab w:val="left" w:pos="1155"/>
        </w:tabs>
        <w:spacing w:line="360" w:lineRule="auto"/>
        <w:ind w:left="0"/>
        <w:jc w:val="both"/>
        <w:rPr>
          <w:rFonts w:ascii="Palatino Linotype" w:eastAsia="Palatino Linotype" w:hAnsi="Palatino Linotype" w:cs="Palatino Linotype"/>
          <w:sz w:val="24"/>
        </w:rPr>
      </w:pPr>
    </w:p>
    <w:p w14:paraId="4F54727A" w14:textId="4F9C37C3" w:rsidR="002F7D22" w:rsidRPr="00F32B5F" w:rsidRDefault="002F7D22" w:rsidP="002F7D22">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F32B5F">
        <w:rPr>
          <w:rFonts w:ascii="Palatino Linotype" w:eastAsia="Palatino Linotype" w:hAnsi="Palatino Linotype" w:cs="Palatino Linotype"/>
          <w:sz w:val="24"/>
        </w:rPr>
        <w:t xml:space="preserve">Por lo anteriormente mencionado, si bien, el Sujeto Obligado entregó la información relativa al ejercicio fiscal 2022, también lo es que inobservó el criterio 9/13 </w:t>
      </w:r>
      <w:r w:rsidRPr="00F32B5F">
        <w:rPr>
          <w:rFonts w:ascii="Palatino Linotype" w:hAnsi="Palatino Linotype" w:cs="Arial"/>
        </w:rPr>
        <w:t xml:space="preserve">emitido por el entonces Instituto Federal de Acceso a la Información Pública referido en líneas anteriores, el cual establece que, cuando los particulares no señalen temporalidad se deberá considerar un año inmediato anterior, en consecuencia, al haber proporcionado únicamente información del ejercicio fiscal 2022, el derecho accionado no se tiene por colmado y es necesario </w:t>
      </w:r>
      <w:r w:rsidRPr="00F32B5F">
        <w:rPr>
          <w:rFonts w:ascii="Palatino Linotype" w:eastAsia="Palatino Linotype" w:hAnsi="Palatino Linotype" w:cs="Palatino Linotype"/>
          <w:sz w:val="24"/>
        </w:rPr>
        <w:t xml:space="preserve">ORDENAR al Sujeto Obligado entregar la información requerida por el </w:t>
      </w:r>
      <w:r w:rsidRPr="00F32B5F">
        <w:rPr>
          <w:rFonts w:ascii="Palatino Linotype" w:eastAsia="Palatino Linotype" w:hAnsi="Palatino Linotype" w:cs="Palatino Linotype"/>
          <w:sz w:val="24"/>
        </w:rPr>
        <w:lastRenderedPageBreak/>
        <w:t>particular del periodo comprendido del dieciocho (18) de abril al treinta y uno (31) de diciembre de 2021.</w:t>
      </w:r>
    </w:p>
    <w:p w14:paraId="7DC34357" w14:textId="77777777" w:rsidR="002F7D22" w:rsidRPr="00F32B5F" w:rsidRDefault="002F7D22" w:rsidP="002F7D22">
      <w:pPr>
        <w:pStyle w:val="Prrafodelista"/>
        <w:spacing w:line="360" w:lineRule="auto"/>
        <w:ind w:left="0"/>
        <w:jc w:val="both"/>
        <w:rPr>
          <w:rFonts w:ascii="Palatino Linotype" w:eastAsia="Palatino Linotype" w:hAnsi="Palatino Linotype" w:cs="Palatino Linotype"/>
          <w:sz w:val="24"/>
        </w:rPr>
      </w:pPr>
    </w:p>
    <w:p w14:paraId="549E7637" w14:textId="77777777" w:rsidR="004A1F40" w:rsidRPr="00F32B5F" w:rsidRDefault="004A1F40" w:rsidP="004A1F40">
      <w:pPr>
        <w:pStyle w:val="Ttulo2"/>
        <w:rPr>
          <w:rFonts w:ascii="Palatino Linotype" w:eastAsia="Palatino Linotype" w:hAnsi="Palatino Linotype" w:cs="Palatino Linotype"/>
          <w:b/>
          <w:color w:val="000000"/>
          <w:sz w:val="24"/>
          <w:szCs w:val="24"/>
        </w:rPr>
      </w:pPr>
      <w:r w:rsidRPr="00F32B5F">
        <w:rPr>
          <w:rFonts w:ascii="Palatino Linotype" w:eastAsia="Palatino Linotype" w:hAnsi="Palatino Linotype" w:cs="Palatino Linotype"/>
          <w:b/>
          <w:color w:val="000000"/>
          <w:sz w:val="24"/>
          <w:szCs w:val="24"/>
        </w:rPr>
        <w:t>De los datos abiertos.</w:t>
      </w:r>
    </w:p>
    <w:p w14:paraId="5E29F55F" w14:textId="77777777" w:rsidR="004A1F40" w:rsidRPr="00F32B5F" w:rsidRDefault="004A1F40" w:rsidP="004A1F40">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0AB722BE" w14:textId="170EC032" w:rsidR="004A1F40" w:rsidRPr="00F32B5F" w:rsidRDefault="004A1F40" w:rsidP="004A1F40">
      <w:pPr>
        <w:pStyle w:val="Prrafodelista"/>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rPr>
      </w:pPr>
      <w:r w:rsidRPr="00F32B5F">
        <w:rPr>
          <w:rFonts w:ascii="Palatino Linotype" w:eastAsia="Palatino Linotype" w:hAnsi="Palatino Linotype" w:cs="Palatino Linotype"/>
          <w:color w:val="000000"/>
          <w:sz w:val="24"/>
        </w:rPr>
        <w:t xml:space="preserve">Por último y no menos importante, es necesario analizar el formato en que el recurrente solicitó la información; es decir, en datos abiertos. Al respecto, es elemental señalar que la Ley de Transparencia y Acceso a la Información Pública del Estado de México y Municipios, en su artículo 12 establece que </w:t>
      </w:r>
      <w:r w:rsidRPr="00F32B5F">
        <w:rPr>
          <w:rFonts w:ascii="Palatino Linotype" w:eastAsia="Palatino Linotype" w:hAnsi="Palatino Linotype" w:cs="Palatino Linotype"/>
          <w:b/>
          <w:i/>
          <w:color w:val="000000"/>
          <w:sz w:val="24"/>
        </w:rPr>
        <w:t>los Sujetos Obligados sólo proporcionarán la información pública que se les requiera y que obre en sus archivos y en el estado en que ésta se encuentre.</w:t>
      </w:r>
      <w:r w:rsidRPr="00F32B5F">
        <w:rPr>
          <w:rFonts w:ascii="Palatino Linotype" w:eastAsia="Palatino Linotype" w:hAnsi="Palatino Linotype" w:cs="Palatino Linotype"/>
          <w:b/>
          <w:color w:val="000000"/>
          <w:sz w:val="24"/>
        </w:rPr>
        <w:t xml:space="preserve"> </w:t>
      </w:r>
      <w:r w:rsidRPr="00F32B5F">
        <w:rPr>
          <w:rFonts w:ascii="Palatino Linotype" w:eastAsia="Palatino Linotype" w:hAnsi="Palatino Linotype" w:cs="Palatino Linotype"/>
          <w:b/>
          <w:i/>
          <w:color w:val="000000"/>
          <w:sz w:val="24"/>
        </w:rPr>
        <w:t>La obligación de proporcionar información no comprende el procesamiento de la misma, ni el presentarla conforme al interés del solicitante</w:t>
      </w:r>
      <w:r w:rsidRPr="00F32B5F">
        <w:rPr>
          <w:rFonts w:ascii="Palatino Linotype" w:eastAsia="Palatino Linotype" w:hAnsi="Palatino Linotype" w:cs="Palatino Linotype"/>
          <w:color w:val="000000"/>
          <w:sz w:val="24"/>
        </w:rPr>
        <w:t>; no estarán obligados a generarla, resumirla, efectuar cálculos o practicar investigaciones.</w:t>
      </w:r>
    </w:p>
    <w:p w14:paraId="2EBC95B6" w14:textId="77777777" w:rsidR="004A1F40" w:rsidRPr="00F32B5F" w:rsidRDefault="004A1F40" w:rsidP="004A1F4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4"/>
          <w:szCs w:val="24"/>
        </w:rPr>
      </w:pPr>
    </w:p>
    <w:p w14:paraId="13C833EC" w14:textId="15528E59" w:rsidR="004A1F40" w:rsidRPr="00F32B5F" w:rsidRDefault="004A1F40" w:rsidP="004A1F40">
      <w:pPr>
        <w:numPr>
          <w:ilvl w:val="0"/>
          <w:numId w:val="2"/>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sz w:val="24"/>
          <w:szCs w:val="24"/>
        </w:rPr>
      </w:pPr>
      <w:r w:rsidRPr="00F32B5F">
        <w:rPr>
          <w:rFonts w:ascii="Palatino Linotype" w:eastAsia="Palatino Linotype" w:hAnsi="Palatino Linotype" w:cs="Palatino Linotype"/>
          <w:color w:val="000000"/>
          <w:sz w:val="24"/>
          <w:szCs w:val="24"/>
        </w:rPr>
        <w:t xml:space="preserve">No obstante, si bien el </w:t>
      </w:r>
      <w:r w:rsidRPr="00F32B5F">
        <w:rPr>
          <w:rFonts w:ascii="Palatino Linotype" w:eastAsia="Palatino Linotype" w:hAnsi="Palatino Linotype" w:cs="Palatino Linotype"/>
          <w:b/>
          <w:color w:val="000000"/>
          <w:sz w:val="24"/>
          <w:szCs w:val="24"/>
        </w:rPr>
        <w:t>RECURRENTE</w:t>
      </w:r>
      <w:r w:rsidRPr="00F32B5F">
        <w:rPr>
          <w:rFonts w:ascii="Palatino Linotype" w:eastAsia="Palatino Linotype" w:hAnsi="Palatino Linotype" w:cs="Palatino Linotype"/>
          <w:color w:val="000000"/>
          <w:sz w:val="24"/>
          <w:szCs w:val="24"/>
        </w:rPr>
        <w:t xml:space="preserve"> solicitó, desde un inicio, la información en </w:t>
      </w:r>
      <w:r w:rsidRPr="00F32B5F">
        <w:rPr>
          <w:rFonts w:ascii="Palatino Linotype" w:eastAsia="Palatino Linotype" w:hAnsi="Palatino Linotype" w:cs="Palatino Linotype"/>
          <w:b/>
          <w:color w:val="000000"/>
          <w:sz w:val="24"/>
          <w:szCs w:val="24"/>
        </w:rPr>
        <w:t>datos abiertos</w:t>
      </w:r>
      <w:r w:rsidRPr="00F32B5F">
        <w:rPr>
          <w:rFonts w:ascii="Palatino Linotype" w:eastAsia="Palatino Linotype" w:hAnsi="Palatino Linotype" w:cs="Palatino Linotype"/>
          <w:color w:val="000000"/>
          <w:sz w:val="24"/>
          <w:szCs w:val="24"/>
        </w:rPr>
        <w:t xml:space="preserve">, bien pudiera considerarse que éste no busca imponer al </w:t>
      </w:r>
      <w:r w:rsidRPr="00F32B5F">
        <w:rPr>
          <w:rFonts w:ascii="Palatino Linotype" w:eastAsia="Palatino Linotype" w:hAnsi="Palatino Linotype" w:cs="Palatino Linotype"/>
          <w:b/>
          <w:color w:val="000000"/>
          <w:sz w:val="24"/>
          <w:szCs w:val="24"/>
        </w:rPr>
        <w:t>SUJETO OBLIGADO</w:t>
      </w:r>
      <w:r w:rsidRPr="00F32B5F">
        <w:rPr>
          <w:rFonts w:ascii="Palatino Linotype" w:eastAsia="Palatino Linotype" w:hAnsi="Palatino Linotype" w:cs="Palatino Linotype"/>
          <w:color w:val="000000"/>
          <w:sz w:val="24"/>
          <w:szCs w:val="24"/>
        </w:rPr>
        <w:t xml:space="preserve"> un formato electrónico específico para proveer la información, sino que posiblemente el particular busque hacerse de la información en </w:t>
      </w:r>
      <w:r w:rsidRPr="00F32B5F">
        <w:rPr>
          <w:rFonts w:ascii="Palatino Linotype" w:eastAsia="Palatino Linotype" w:hAnsi="Palatino Linotype" w:cs="Palatino Linotype"/>
          <w:b/>
          <w:color w:val="000000"/>
          <w:sz w:val="24"/>
          <w:szCs w:val="24"/>
        </w:rPr>
        <w:t>datos abiertos</w:t>
      </w:r>
      <w:r w:rsidRPr="00F32B5F">
        <w:rPr>
          <w:rFonts w:ascii="Palatino Linotype" w:eastAsia="Palatino Linotype" w:hAnsi="Palatino Linotype" w:cs="Palatino Linotype"/>
          <w:color w:val="000000"/>
          <w:sz w:val="24"/>
          <w:szCs w:val="24"/>
        </w:rPr>
        <w:t>.</w:t>
      </w:r>
    </w:p>
    <w:p w14:paraId="027C9F2F" w14:textId="77777777" w:rsidR="004A1F40" w:rsidRPr="00F32B5F" w:rsidRDefault="004A1F40" w:rsidP="004A1F4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14:paraId="01F37544" w14:textId="77777777" w:rsidR="004A1F40" w:rsidRPr="00F32B5F" w:rsidRDefault="004A1F40" w:rsidP="004A1F40">
      <w:pPr>
        <w:numPr>
          <w:ilvl w:val="0"/>
          <w:numId w:val="2"/>
        </w:numPr>
        <w:pBdr>
          <w:top w:val="nil"/>
          <w:left w:val="nil"/>
          <w:bottom w:val="nil"/>
          <w:right w:val="nil"/>
          <w:between w:val="nil"/>
        </w:pBdr>
        <w:tabs>
          <w:tab w:val="left" w:pos="426"/>
        </w:tabs>
        <w:spacing w:after="240" w:line="360" w:lineRule="auto"/>
        <w:ind w:left="0" w:right="51" w:firstLine="0"/>
        <w:jc w:val="both"/>
        <w:rPr>
          <w:rFonts w:ascii="Palatino Linotype" w:eastAsia="Palatino Linotype" w:hAnsi="Palatino Linotype" w:cs="Palatino Linotype"/>
          <w:color w:val="000000"/>
          <w:sz w:val="24"/>
          <w:szCs w:val="24"/>
        </w:rPr>
      </w:pPr>
      <w:r w:rsidRPr="00F32B5F">
        <w:rPr>
          <w:rFonts w:ascii="Palatino Linotype" w:eastAsia="Palatino Linotype" w:hAnsi="Palatino Linotype" w:cs="Palatino Linotype"/>
          <w:color w:val="000000"/>
          <w:sz w:val="24"/>
          <w:szCs w:val="24"/>
        </w:rPr>
        <w:t xml:space="preserve">La Ley de Transparencia y Acceso a la Información Pública del Estado de México y Municipios, en su artículo 3, fracción VIII, establece que se entenderá por Datos </w:t>
      </w:r>
      <w:r w:rsidRPr="00F32B5F">
        <w:rPr>
          <w:rFonts w:ascii="Palatino Linotype" w:eastAsia="Palatino Linotype" w:hAnsi="Palatino Linotype" w:cs="Palatino Linotype"/>
          <w:color w:val="000000"/>
          <w:sz w:val="24"/>
          <w:szCs w:val="24"/>
        </w:rPr>
        <w:lastRenderedPageBreak/>
        <w:t>Abiertos a los datos digitales de carácter público que son accesibles en línea que pueden ser usados, reutilizados y redistribuidos por cualquier interesado y que tienen las siguientes características:</w:t>
      </w:r>
    </w:p>
    <w:p w14:paraId="73E6651A" w14:textId="77777777" w:rsidR="004A1F40" w:rsidRPr="00F32B5F" w:rsidRDefault="004A1F40" w:rsidP="004A1F40">
      <w:pPr>
        <w:numPr>
          <w:ilvl w:val="1"/>
          <w:numId w:val="2"/>
        </w:numPr>
        <w:tabs>
          <w:tab w:val="left" w:pos="426"/>
          <w:tab w:val="left" w:pos="3261"/>
        </w:tabs>
        <w:spacing w:line="360" w:lineRule="auto"/>
        <w:ind w:left="993" w:right="49" w:hanging="360"/>
        <w:jc w:val="both"/>
        <w:rPr>
          <w:rFonts w:ascii="Palatino Linotype" w:eastAsia="Palatino Linotype" w:hAnsi="Palatino Linotype" w:cs="Palatino Linotype"/>
          <w:color w:val="000000"/>
        </w:rPr>
      </w:pPr>
      <w:r w:rsidRPr="00F32B5F">
        <w:rPr>
          <w:rFonts w:ascii="Palatino Linotype" w:eastAsia="Palatino Linotype" w:hAnsi="Palatino Linotype" w:cs="Palatino Linotype"/>
          <w:b/>
          <w:color w:val="000000"/>
        </w:rPr>
        <w:t>Accesibles:</w:t>
      </w:r>
      <w:r w:rsidRPr="00F32B5F">
        <w:rPr>
          <w:rFonts w:ascii="Palatino Linotype" w:eastAsia="Palatino Linotype" w:hAnsi="Palatino Linotype" w:cs="Palatino Linotype"/>
          <w:color w:val="000000"/>
        </w:rPr>
        <w:t xml:space="preserve"> Los datos están disponibles para la gama más amplia de usuarios, para cualquier propósito; </w:t>
      </w:r>
    </w:p>
    <w:p w14:paraId="68C19E82" w14:textId="77777777" w:rsidR="004A1F40" w:rsidRPr="00F32B5F" w:rsidRDefault="004A1F40" w:rsidP="004A1F40">
      <w:pPr>
        <w:numPr>
          <w:ilvl w:val="1"/>
          <w:numId w:val="2"/>
        </w:numPr>
        <w:tabs>
          <w:tab w:val="left" w:pos="426"/>
          <w:tab w:val="left" w:pos="3261"/>
        </w:tabs>
        <w:spacing w:line="360" w:lineRule="auto"/>
        <w:ind w:left="993" w:right="49" w:hanging="360"/>
        <w:jc w:val="both"/>
        <w:rPr>
          <w:rFonts w:ascii="Palatino Linotype" w:eastAsia="Palatino Linotype" w:hAnsi="Palatino Linotype" w:cs="Palatino Linotype"/>
          <w:color w:val="000000"/>
        </w:rPr>
      </w:pPr>
      <w:r w:rsidRPr="00F32B5F">
        <w:rPr>
          <w:rFonts w:ascii="Palatino Linotype" w:eastAsia="Palatino Linotype" w:hAnsi="Palatino Linotype" w:cs="Palatino Linotype"/>
          <w:b/>
          <w:color w:val="000000"/>
        </w:rPr>
        <w:t>Integrales:</w:t>
      </w:r>
      <w:r w:rsidRPr="00F32B5F">
        <w:rPr>
          <w:rFonts w:ascii="Palatino Linotype" w:eastAsia="Palatino Linotype" w:hAnsi="Palatino Linotype" w:cs="Palatino Linotype"/>
          <w:color w:val="000000"/>
        </w:rPr>
        <w:t xml:space="preserve"> Contienen el tema que describen a detalle y con los metadatos necesarios; </w:t>
      </w:r>
    </w:p>
    <w:p w14:paraId="66EAD48A" w14:textId="77777777" w:rsidR="004A1F40" w:rsidRPr="00F32B5F" w:rsidRDefault="004A1F40" w:rsidP="004A1F40">
      <w:pPr>
        <w:numPr>
          <w:ilvl w:val="1"/>
          <w:numId w:val="2"/>
        </w:numPr>
        <w:tabs>
          <w:tab w:val="left" w:pos="426"/>
          <w:tab w:val="left" w:pos="3261"/>
        </w:tabs>
        <w:spacing w:line="360" w:lineRule="auto"/>
        <w:ind w:left="993" w:right="49" w:hanging="360"/>
        <w:jc w:val="both"/>
        <w:rPr>
          <w:rFonts w:ascii="Palatino Linotype" w:eastAsia="Palatino Linotype" w:hAnsi="Palatino Linotype" w:cs="Palatino Linotype"/>
          <w:color w:val="000000"/>
        </w:rPr>
      </w:pPr>
      <w:r w:rsidRPr="00F32B5F">
        <w:rPr>
          <w:rFonts w:ascii="Palatino Linotype" w:eastAsia="Palatino Linotype" w:hAnsi="Palatino Linotype" w:cs="Palatino Linotype"/>
          <w:b/>
          <w:color w:val="000000"/>
        </w:rPr>
        <w:t>Gratuitos:</w:t>
      </w:r>
      <w:r w:rsidRPr="00F32B5F">
        <w:rPr>
          <w:rFonts w:ascii="Palatino Linotype" w:eastAsia="Palatino Linotype" w:hAnsi="Palatino Linotype" w:cs="Palatino Linotype"/>
          <w:color w:val="000000"/>
        </w:rPr>
        <w:t xml:space="preserve"> Se obtienen sin entregar a cambio contraprestación alguna; </w:t>
      </w:r>
    </w:p>
    <w:p w14:paraId="59E8A0E0" w14:textId="77777777" w:rsidR="004A1F40" w:rsidRPr="00F32B5F" w:rsidRDefault="004A1F40" w:rsidP="004A1F40">
      <w:pPr>
        <w:numPr>
          <w:ilvl w:val="1"/>
          <w:numId w:val="2"/>
        </w:numPr>
        <w:tabs>
          <w:tab w:val="left" w:pos="426"/>
          <w:tab w:val="left" w:pos="3261"/>
        </w:tabs>
        <w:spacing w:line="360" w:lineRule="auto"/>
        <w:ind w:left="993" w:right="49" w:hanging="360"/>
        <w:jc w:val="both"/>
        <w:rPr>
          <w:rFonts w:ascii="Palatino Linotype" w:eastAsia="Palatino Linotype" w:hAnsi="Palatino Linotype" w:cs="Palatino Linotype"/>
          <w:color w:val="000000"/>
        </w:rPr>
      </w:pPr>
      <w:r w:rsidRPr="00F32B5F">
        <w:rPr>
          <w:rFonts w:ascii="Palatino Linotype" w:eastAsia="Palatino Linotype" w:hAnsi="Palatino Linotype" w:cs="Palatino Linotype"/>
          <w:b/>
          <w:color w:val="000000"/>
        </w:rPr>
        <w:t>No discriminatorios:</w:t>
      </w:r>
      <w:r w:rsidRPr="00F32B5F">
        <w:rPr>
          <w:rFonts w:ascii="Palatino Linotype" w:eastAsia="Palatino Linotype" w:hAnsi="Palatino Linotype" w:cs="Palatino Linotype"/>
          <w:color w:val="000000"/>
        </w:rPr>
        <w:t xml:space="preserve"> Los datos están disponibles para cualquier persona, sin necesidad de registro; </w:t>
      </w:r>
    </w:p>
    <w:p w14:paraId="4C709D0C" w14:textId="77777777" w:rsidR="004A1F40" w:rsidRPr="00F32B5F" w:rsidRDefault="004A1F40" w:rsidP="004A1F40">
      <w:pPr>
        <w:numPr>
          <w:ilvl w:val="1"/>
          <w:numId w:val="2"/>
        </w:numPr>
        <w:tabs>
          <w:tab w:val="left" w:pos="426"/>
          <w:tab w:val="left" w:pos="3261"/>
        </w:tabs>
        <w:spacing w:line="360" w:lineRule="auto"/>
        <w:ind w:left="993" w:right="49" w:hanging="360"/>
        <w:jc w:val="both"/>
        <w:rPr>
          <w:rFonts w:ascii="Palatino Linotype" w:eastAsia="Palatino Linotype" w:hAnsi="Palatino Linotype" w:cs="Palatino Linotype"/>
          <w:color w:val="000000"/>
        </w:rPr>
      </w:pPr>
      <w:r w:rsidRPr="00F32B5F">
        <w:rPr>
          <w:rFonts w:ascii="Palatino Linotype" w:eastAsia="Palatino Linotype" w:hAnsi="Palatino Linotype" w:cs="Palatino Linotype"/>
          <w:b/>
          <w:color w:val="000000"/>
        </w:rPr>
        <w:t>Oportunos:</w:t>
      </w:r>
      <w:r w:rsidRPr="00F32B5F">
        <w:rPr>
          <w:rFonts w:ascii="Palatino Linotype" w:eastAsia="Palatino Linotype" w:hAnsi="Palatino Linotype" w:cs="Palatino Linotype"/>
          <w:color w:val="000000"/>
        </w:rPr>
        <w:t xml:space="preserve"> Son actualizados, periódicamente, conforme se generen; </w:t>
      </w:r>
    </w:p>
    <w:p w14:paraId="1745AFE0" w14:textId="77777777" w:rsidR="004A1F40" w:rsidRPr="00F32B5F" w:rsidRDefault="004A1F40" w:rsidP="004A1F40">
      <w:pPr>
        <w:numPr>
          <w:ilvl w:val="1"/>
          <w:numId w:val="2"/>
        </w:numPr>
        <w:tabs>
          <w:tab w:val="left" w:pos="426"/>
          <w:tab w:val="left" w:pos="3261"/>
        </w:tabs>
        <w:spacing w:line="360" w:lineRule="auto"/>
        <w:ind w:left="993" w:right="49" w:hanging="360"/>
        <w:jc w:val="both"/>
        <w:rPr>
          <w:rFonts w:ascii="Palatino Linotype" w:eastAsia="Palatino Linotype" w:hAnsi="Palatino Linotype" w:cs="Palatino Linotype"/>
          <w:color w:val="000000"/>
        </w:rPr>
      </w:pPr>
      <w:r w:rsidRPr="00F32B5F">
        <w:rPr>
          <w:rFonts w:ascii="Palatino Linotype" w:eastAsia="Palatino Linotype" w:hAnsi="Palatino Linotype" w:cs="Palatino Linotype"/>
          <w:b/>
          <w:color w:val="000000"/>
        </w:rPr>
        <w:t>Permanentes:</w:t>
      </w:r>
      <w:r w:rsidRPr="00F32B5F">
        <w:rPr>
          <w:rFonts w:ascii="Palatino Linotype" w:eastAsia="Palatino Linotype" w:hAnsi="Palatino Linotype" w:cs="Palatino Linotype"/>
          <w:color w:val="000000"/>
        </w:rPr>
        <w:t xml:space="preserve"> Se conservan en el tiempo, para lo cual, las versiones históricas relevantes para uso público se mantendrán disponibles con identificadores adecuados al efecto; </w:t>
      </w:r>
    </w:p>
    <w:p w14:paraId="6778E808" w14:textId="77777777" w:rsidR="004A1F40" w:rsidRPr="00F32B5F" w:rsidRDefault="004A1F40" w:rsidP="004A1F40">
      <w:pPr>
        <w:numPr>
          <w:ilvl w:val="1"/>
          <w:numId w:val="2"/>
        </w:numPr>
        <w:tabs>
          <w:tab w:val="left" w:pos="1134"/>
          <w:tab w:val="left" w:pos="3261"/>
        </w:tabs>
        <w:spacing w:line="360" w:lineRule="auto"/>
        <w:ind w:left="993" w:right="49" w:hanging="360"/>
        <w:jc w:val="both"/>
        <w:rPr>
          <w:rFonts w:ascii="Palatino Linotype" w:eastAsia="Palatino Linotype" w:hAnsi="Palatino Linotype" w:cs="Palatino Linotype"/>
          <w:color w:val="000000"/>
        </w:rPr>
      </w:pPr>
      <w:r w:rsidRPr="00F32B5F">
        <w:rPr>
          <w:rFonts w:ascii="Palatino Linotype" w:eastAsia="Palatino Linotype" w:hAnsi="Palatino Linotype" w:cs="Palatino Linotype"/>
          <w:b/>
          <w:color w:val="000000"/>
        </w:rPr>
        <w:t>Primarios:</w:t>
      </w:r>
      <w:r w:rsidRPr="00F32B5F">
        <w:rPr>
          <w:rFonts w:ascii="Palatino Linotype" w:eastAsia="Palatino Linotype" w:hAnsi="Palatino Linotype" w:cs="Palatino Linotype"/>
          <w:color w:val="000000"/>
        </w:rPr>
        <w:t xml:space="preserve"> Provienen de la fuente de origen con el máximo nivel de desagregación posible; </w:t>
      </w:r>
    </w:p>
    <w:p w14:paraId="246A7BEF" w14:textId="77777777" w:rsidR="004A1F40" w:rsidRPr="00F32B5F" w:rsidRDefault="004A1F40" w:rsidP="004A1F40">
      <w:pPr>
        <w:numPr>
          <w:ilvl w:val="1"/>
          <w:numId w:val="2"/>
        </w:numPr>
        <w:tabs>
          <w:tab w:val="left" w:pos="1134"/>
        </w:tabs>
        <w:spacing w:line="360" w:lineRule="auto"/>
        <w:ind w:left="993" w:right="49" w:hanging="360"/>
        <w:jc w:val="both"/>
        <w:rPr>
          <w:rFonts w:ascii="Palatino Linotype" w:eastAsia="Palatino Linotype" w:hAnsi="Palatino Linotype" w:cs="Palatino Linotype"/>
          <w:b/>
          <w:color w:val="000000"/>
        </w:rPr>
      </w:pPr>
      <w:r w:rsidRPr="00F32B5F">
        <w:rPr>
          <w:rFonts w:ascii="Palatino Linotype" w:eastAsia="Palatino Linotype" w:hAnsi="Palatino Linotype" w:cs="Palatino Linotype"/>
          <w:b/>
          <w:color w:val="000000"/>
        </w:rPr>
        <w:t xml:space="preserve">Legibles por máquinas: Deberán estar estructurados, total o parcialmente, para ser procesados e interpretados por equipos electrónicos de manera automática; </w:t>
      </w:r>
    </w:p>
    <w:p w14:paraId="2421516C" w14:textId="77777777" w:rsidR="004A1F40" w:rsidRPr="00F32B5F" w:rsidRDefault="004A1F40" w:rsidP="004A1F40">
      <w:pPr>
        <w:numPr>
          <w:ilvl w:val="1"/>
          <w:numId w:val="2"/>
        </w:numPr>
        <w:tabs>
          <w:tab w:val="left" w:pos="426"/>
          <w:tab w:val="left" w:pos="3261"/>
        </w:tabs>
        <w:spacing w:line="360" w:lineRule="auto"/>
        <w:ind w:left="993" w:right="49" w:hanging="360"/>
        <w:jc w:val="both"/>
        <w:rPr>
          <w:rFonts w:ascii="Palatino Linotype" w:eastAsia="Palatino Linotype" w:hAnsi="Palatino Linotype" w:cs="Palatino Linotype"/>
          <w:color w:val="000000"/>
        </w:rPr>
      </w:pPr>
      <w:r w:rsidRPr="00F32B5F">
        <w:rPr>
          <w:rFonts w:ascii="Palatino Linotype" w:eastAsia="Palatino Linotype" w:hAnsi="Palatino Linotype" w:cs="Palatino Linotype"/>
          <w:b/>
          <w:color w:val="000000"/>
        </w:rPr>
        <w:t>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F32B5F">
        <w:rPr>
          <w:rFonts w:ascii="Palatino Linotype" w:eastAsia="Palatino Linotype" w:hAnsi="Palatino Linotype" w:cs="Palatino Linotype"/>
          <w:color w:val="000000"/>
        </w:rPr>
        <w:t xml:space="preserve">; y </w:t>
      </w:r>
    </w:p>
    <w:p w14:paraId="2D3D6EA8" w14:textId="77777777" w:rsidR="004A1F40" w:rsidRPr="00F32B5F" w:rsidRDefault="004A1F40" w:rsidP="004A1F40">
      <w:pPr>
        <w:numPr>
          <w:ilvl w:val="1"/>
          <w:numId w:val="2"/>
        </w:numPr>
        <w:pBdr>
          <w:top w:val="nil"/>
          <w:left w:val="nil"/>
          <w:bottom w:val="nil"/>
          <w:right w:val="nil"/>
          <w:between w:val="nil"/>
        </w:pBdr>
        <w:tabs>
          <w:tab w:val="left" w:pos="426"/>
        </w:tabs>
        <w:spacing w:before="240" w:line="360" w:lineRule="auto"/>
        <w:ind w:left="993" w:right="51" w:hanging="360"/>
        <w:jc w:val="both"/>
        <w:rPr>
          <w:rFonts w:ascii="Palatino Linotype" w:eastAsia="Palatino Linotype" w:hAnsi="Palatino Linotype" w:cs="Palatino Linotype"/>
          <w:color w:val="000000"/>
          <w:sz w:val="22"/>
          <w:szCs w:val="22"/>
        </w:rPr>
      </w:pPr>
      <w:r w:rsidRPr="00F32B5F">
        <w:rPr>
          <w:rFonts w:ascii="Palatino Linotype" w:eastAsia="Palatino Linotype" w:hAnsi="Palatino Linotype" w:cs="Palatino Linotype"/>
          <w:b/>
          <w:color w:val="000000"/>
          <w:sz w:val="22"/>
          <w:szCs w:val="22"/>
        </w:rPr>
        <w:t>De libre uso:</w:t>
      </w:r>
      <w:r w:rsidRPr="00F32B5F">
        <w:rPr>
          <w:rFonts w:ascii="Palatino Linotype" w:eastAsia="Palatino Linotype" w:hAnsi="Palatino Linotype" w:cs="Palatino Linotype"/>
          <w:color w:val="000000"/>
          <w:sz w:val="22"/>
          <w:szCs w:val="22"/>
        </w:rPr>
        <w:t xml:space="preserve"> Citan la fuente de origen como único requerimiento para ser utilizados libremente.</w:t>
      </w:r>
    </w:p>
    <w:p w14:paraId="28CAF561" w14:textId="77777777" w:rsidR="004A1F40" w:rsidRPr="00F32B5F" w:rsidRDefault="004A1F40" w:rsidP="004A1F4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14:paraId="0D34559F" w14:textId="77777777" w:rsidR="004A1F40" w:rsidRPr="00F32B5F" w:rsidRDefault="004A1F40" w:rsidP="004A1F40">
      <w:pPr>
        <w:numPr>
          <w:ilvl w:val="0"/>
          <w:numId w:val="2"/>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sz w:val="24"/>
          <w:szCs w:val="24"/>
        </w:rPr>
      </w:pPr>
      <w:r w:rsidRPr="00F32B5F">
        <w:rPr>
          <w:rFonts w:ascii="Palatino Linotype" w:eastAsia="Palatino Linotype" w:hAnsi="Palatino Linotype" w:cs="Palatino Linotype"/>
          <w:color w:val="000000"/>
          <w:sz w:val="24"/>
          <w:szCs w:val="24"/>
        </w:rPr>
        <w:lastRenderedPageBreak/>
        <w:t>Así las cosas, las características que determinan a los datos abiertos permite establecer el objetivo que busca su generación y uso: la interoperabilidad.</w:t>
      </w:r>
    </w:p>
    <w:p w14:paraId="2BC55DE6" w14:textId="77777777" w:rsidR="004A1F40" w:rsidRPr="00F32B5F" w:rsidRDefault="004A1F40" w:rsidP="004A1F4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4"/>
          <w:szCs w:val="24"/>
        </w:rPr>
      </w:pPr>
    </w:p>
    <w:p w14:paraId="4DB00FAE" w14:textId="77777777" w:rsidR="004A1F40" w:rsidRPr="00F32B5F" w:rsidRDefault="004A1F40" w:rsidP="004A1F40">
      <w:pPr>
        <w:numPr>
          <w:ilvl w:val="0"/>
          <w:numId w:val="2"/>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sz w:val="24"/>
          <w:szCs w:val="24"/>
        </w:rPr>
      </w:pPr>
      <w:r w:rsidRPr="00F32B5F">
        <w:rPr>
          <w:rFonts w:ascii="Palatino Linotype" w:eastAsia="Palatino Linotype" w:hAnsi="Palatino Linotype" w:cs="Palatino Linotype"/>
          <w:color w:val="000000"/>
          <w:sz w:val="24"/>
          <w:szCs w:val="24"/>
        </w:rPr>
        <w:t>La interoperabilidad denota la habilidad de diversos sistemas y organizaciones para trabajar juntos (interoperar). En este caso, es la habilidad para interoperar o integrar diferentes conjuntos de datos</w:t>
      </w:r>
      <w:r w:rsidRPr="00F32B5F">
        <w:rPr>
          <w:rFonts w:ascii="Palatino Linotype" w:eastAsia="Palatino Linotype" w:hAnsi="Palatino Linotype" w:cs="Palatino Linotype"/>
          <w:color w:val="000000"/>
          <w:sz w:val="24"/>
          <w:szCs w:val="24"/>
          <w:vertAlign w:val="superscript"/>
        </w:rPr>
        <w:footnoteReference w:id="9"/>
      </w:r>
      <w:r w:rsidRPr="00F32B5F">
        <w:rPr>
          <w:rFonts w:ascii="Palatino Linotype" w:eastAsia="Palatino Linotype" w:hAnsi="Palatino Linotype" w:cs="Palatino Linotype"/>
          <w:color w:val="000000"/>
          <w:sz w:val="24"/>
          <w:szCs w:val="24"/>
        </w:rPr>
        <w:t>.</w:t>
      </w:r>
    </w:p>
    <w:p w14:paraId="765658DB" w14:textId="77777777" w:rsidR="004A1F40" w:rsidRPr="00F32B5F" w:rsidRDefault="004A1F40" w:rsidP="004A1F4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4"/>
          <w:szCs w:val="24"/>
        </w:rPr>
      </w:pPr>
    </w:p>
    <w:p w14:paraId="699BB0CF" w14:textId="77777777" w:rsidR="004A1F40" w:rsidRPr="00F32B5F" w:rsidRDefault="004A1F40" w:rsidP="004A1F40">
      <w:pPr>
        <w:numPr>
          <w:ilvl w:val="0"/>
          <w:numId w:val="2"/>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sz w:val="24"/>
          <w:szCs w:val="24"/>
        </w:rPr>
      </w:pPr>
      <w:r w:rsidRPr="00F32B5F">
        <w:rPr>
          <w:rFonts w:ascii="Palatino Linotype" w:eastAsia="Palatino Linotype" w:hAnsi="Palatino Linotype" w:cs="Palatino Linotype"/>
          <w:color w:val="000000"/>
          <w:sz w:val="24"/>
          <w:szCs w:val="24"/>
        </w:rPr>
        <w:t>Los datos abiertos son información pública del gobierno, que es puesta a disposición de toda la población de manera accesible, en formatos técnicos y legales que permiten su uso, reutilización y redistribución para cualquier fin legal que se desee</w:t>
      </w:r>
      <w:r w:rsidRPr="00F32B5F">
        <w:rPr>
          <w:rFonts w:ascii="Palatino Linotype" w:eastAsia="Palatino Linotype" w:hAnsi="Palatino Linotype" w:cs="Palatino Linotype"/>
          <w:color w:val="000000"/>
          <w:sz w:val="24"/>
          <w:szCs w:val="24"/>
          <w:vertAlign w:val="superscript"/>
        </w:rPr>
        <w:footnoteReference w:id="10"/>
      </w:r>
      <w:r w:rsidRPr="00F32B5F">
        <w:rPr>
          <w:rFonts w:ascii="Palatino Linotype" w:eastAsia="Palatino Linotype" w:hAnsi="Palatino Linotype" w:cs="Palatino Linotype"/>
          <w:color w:val="000000"/>
          <w:sz w:val="24"/>
          <w:szCs w:val="24"/>
        </w:rPr>
        <w:t>.</w:t>
      </w:r>
    </w:p>
    <w:p w14:paraId="14DADABB" w14:textId="77777777" w:rsidR="004A1F40" w:rsidRPr="00F32B5F" w:rsidRDefault="004A1F40" w:rsidP="004A1F4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4"/>
          <w:szCs w:val="24"/>
        </w:rPr>
      </w:pPr>
    </w:p>
    <w:p w14:paraId="2B05F022" w14:textId="77777777" w:rsidR="004A1F40" w:rsidRPr="00F32B5F" w:rsidRDefault="004A1F40" w:rsidP="004A1F40">
      <w:pPr>
        <w:numPr>
          <w:ilvl w:val="0"/>
          <w:numId w:val="2"/>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sz w:val="24"/>
          <w:szCs w:val="24"/>
        </w:rPr>
      </w:pPr>
      <w:r w:rsidRPr="00F32B5F">
        <w:rPr>
          <w:rFonts w:ascii="Palatino Linotype" w:eastAsia="Palatino Linotype" w:hAnsi="Palatino Linotype" w:cs="Palatino Linotype"/>
          <w:color w:val="000000"/>
          <w:sz w:val="24"/>
          <w:szCs w:val="24"/>
        </w:rPr>
        <w:t>El avance en la generación de la información pública que posean, generen o administren los Sujetos Obligados en datos abiertos no ha sido rápido, no obstante, cada vez nacen más portales gubernamentales con información en datos abiertos disponible para todo aquél que pretenda usar, reutilizar y/o redistribuirla según sus pretensiones.</w:t>
      </w:r>
    </w:p>
    <w:p w14:paraId="1DDA04AC" w14:textId="77777777" w:rsidR="004A1F40" w:rsidRPr="00F32B5F" w:rsidRDefault="004A1F40" w:rsidP="004A1F4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4"/>
          <w:szCs w:val="24"/>
        </w:rPr>
      </w:pPr>
    </w:p>
    <w:p w14:paraId="4FF1F66D" w14:textId="77777777" w:rsidR="004A1F40" w:rsidRPr="00F32B5F" w:rsidRDefault="004A1F40" w:rsidP="004A1F40">
      <w:pPr>
        <w:numPr>
          <w:ilvl w:val="0"/>
          <w:numId w:val="2"/>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sz w:val="24"/>
          <w:szCs w:val="24"/>
        </w:rPr>
      </w:pPr>
      <w:r w:rsidRPr="00F32B5F">
        <w:rPr>
          <w:rFonts w:ascii="Palatino Linotype" w:eastAsia="Palatino Linotype" w:hAnsi="Palatino Linotype" w:cs="Palatino Linotype"/>
          <w:color w:val="000000"/>
          <w:sz w:val="24"/>
          <w:szCs w:val="24"/>
        </w:rPr>
        <w:lastRenderedPageBreak/>
        <w:t>Un claro ejemplo de ello es el Portal de Datos Abiertos del Gobierno de la capital de nuestro país</w:t>
      </w:r>
      <w:r w:rsidRPr="00F32B5F">
        <w:rPr>
          <w:rFonts w:ascii="Palatino Linotype" w:eastAsia="Palatino Linotype" w:hAnsi="Palatino Linotype" w:cs="Palatino Linotype"/>
          <w:color w:val="000000"/>
          <w:sz w:val="24"/>
          <w:szCs w:val="24"/>
          <w:vertAlign w:val="superscript"/>
        </w:rPr>
        <w:footnoteReference w:id="11"/>
      </w:r>
      <w:r w:rsidRPr="00F32B5F">
        <w:rPr>
          <w:rFonts w:ascii="Palatino Linotype" w:eastAsia="Palatino Linotype" w:hAnsi="Palatino Linotype" w:cs="Palatino Linotype"/>
          <w:color w:val="000000"/>
          <w:sz w:val="24"/>
          <w:szCs w:val="24"/>
        </w:rPr>
        <w:t xml:space="preserve">, dentro del cual, se puede consultar información en datos abiertos por su categoría, como </w:t>
      </w:r>
      <w:r w:rsidRPr="00F32B5F">
        <w:rPr>
          <w:rFonts w:ascii="Palatino Linotype" w:eastAsia="Palatino Linotype" w:hAnsi="Palatino Linotype" w:cs="Palatino Linotype"/>
          <w:i/>
          <w:color w:val="000000"/>
          <w:sz w:val="24"/>
          <w:szCs w:val="24"/>
        </w:rPr>
        <w:t>Administración y Finanzas, Cultura, Deporte, COVID-19, Desarrollo Urbano,</w:t>
      </w:r>
      <w:r w:rsidRPr="00F32B5F">
        <w:rPr>
          <w:rFonts w:ascii="Palatino Linotype" w:eastAsia="Palatino Linotype" w:hAnsi="Palatino Linotype" w:cs="Palatino Linotype"/>
          <w:color w:val="000000"/>
          <w:sz w:val="24"/>
          <w:szCs w:val="24"/>
        </w:rPr>
        <w:t xml:space="preserve"> entre otros.</w:t>
      </w:r>
    </w:p>
    <w:p w14:paraId="1087996E" w14:textId="77777777" w:rsidR="004A1F40" w:rsidRPr="00F32B5F" w:rsidRDefault="004A1F40" w:rsidP="004A1F4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14:paraId="3D15BEAB" w14:textId="77777777" w:rsidR="004A1F40" w:rsidRPr="00F32B5F" w:rsidRDefault="004A1F40" w:rsidP="004A1F40">
      <w:pPr>
        <w:numPr>
          <w:ilvl w:val="0"/>
          <w:numId w:val="2"/>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sz w:val="24"/>
          <w:szCs w:val="24"/>
        </w:rPr>
      </w:pPr>
      <w:r w:rsidRPr="00F32B5F">
        <w:rPr>
          <w:rFonts w:ascii="Palatino Linotype" w:eastAsia="Palatino Linotype" w:hAnsi="Palatino Linotype" w:cs="Palatino Linotype"/>
          <w:color w:val="000000"/>
          <w:sz w:val="24"/>
          <w:szCs w:val="24"/>
        </w:rPr>
        <w:t xml:space="preserve">Al ingresar a una de estas categorías, nos refleja un listado de diversos documentos como, por mencionar algunos: </w:t>
      </w:r>
      <w:r w:rsidRPr="00F32B5F">
        <w:rPr>
          <w:rFonts w:ascii="Palatino Linotype" w:eastAsia="Palatino Linotype" w:hAnsi="Palatino Linotype" w:cs="Palatino Linotype"/>
          <w:i/>
          <w:color w:val="000000"/>
          <w:sz w:val="24"/>
          <w:szCs w:val="24"/>
        </w:rPr>
        <w:t>Convocatorias de compras públicas, Ingresos del Sistema de Transporte Colectivo Metro, Presupuesto de egresos de la Ciudad, e, Ingresos de la Ciudad</w:t>
      </w:r>
      <w:r w:rsidRPr="00F32B5F">
        <w:rPr>
          <w:rFonts w:ascii="Palatino Linotype" w:eastAsia="Palatino Linotype" w:hAnsi="Palatino Linotype" w:cs="Palatino Linotype"/>
          <w:color w:val="000000"/>
          <w:sz w:val="24"/>
          <w:szCs w:val="24"/>
        </w:rPr>
        <w:t xml:space="preserve">. Por su parte, cada uno de estos documentos ofrece su consulta y descarga a través de uno o varios formatos electrónicos como </w:t>
      </w:r>
      <w:r w:rsidRPr="00F32B5F">
        <w:rPr>
          <w:rFonts w:ascii="Palatino Linotype" w:eastAsia="Palatino Linotype" w:hAnsi="Palatino Linotype" w:cs="Palatino Linotype"/>
          <w:i/>
          <w:color w:val="000000"/>
          <w:sz w:val="24"/>
          <w:szCs w:val="24"/>
        </w:rPr>
        <w:t xml:space="preserve">.csv, .txt., .pdf, .json, </w:t>
      </w:r>
      <w:r w:rsidRPr="00F32B5F">
        <w:rPr>
          <w:rFonts w:ascii="Palatino Linotype" w:eastAsia="Palatino Linotype" w:hAnsi="Palatino Linotype" w:cs="Palatino Linotype"/>
          <w:b/>
          <w:i/>
          <w:color w:val="000000"/>
          <w:sz w:val="24"/>
          <w:szCs w:val="24"/>
        </w:rPr>
        <w:t>.xlsx</w:t>
      </w:r>
      <w:r w:rsidRPr="00F32B5F">
        <w:rPr>
          <w:rFonts w:ascii="Palatino Linotype" w:eastAsia="Palatino Linotype" w:hAnsi="Palatino Linotype" w:cs="Palatino Linotype"/>
          <w:color w:val="000000"/>
          <w:sz w:val="24"/>
          <w:szCs w:val="24"/>
        </w:rPr>
        <w:t>, etcétera. Se adjuntan a continuación capturas de pantalla del portal como mera referencia:</w:t>
      </w:r>
    </w:p>
    <w:p w14:paraId="06407852" w14:textId="2D405B97" w:rsidR="004A1F40" w:rsidRPr="00F32B5F" w:rsidRDefault="004A1F40" w:rsidP="004A1F40">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sz w:val="22"/>
          <w:szCs w:val="22"/>
        </w:rPr>
      </w:pPr>
      <w:r w:rsidRPr="00F32B5F">
        <w:rPr>
          <w:rFonts w:ascii="Palatino Linotype" w:eastAsia="Palatino Linotype" w:hAnsi="Palatino Linotype" w:cs="Palatino Linotype"/>
          <w:noProof/>
          <w:color w:val="000000"/>
          <w:sz w:val="22"/>
          <w:szCs w:val="22"/>
          <w:lang w:eastAsia="es-MX"/>
        </w:rPr>
        <w:lastRenderedPageBreak/>
        <w:drawing>
          <wp:inline distT="0" distB="0" distL="0" distR="0" wp14:anchorId="1906697A" wp14:editId="4D279659">
            <wp:extent cx="5742940" cy="40595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4059555"/>
                    </a:xfrm>
                    <a:prstGeom prst="rect">
                      <a:avLst/>
                    </a:prstGeom>
                  </pic:spPr>
                </pic:pic>
              </a:graphicData>
            </a:graphic>
          </wp:inline>
        </w:drawing>
      </w:r>
    </w:p>
    <w:p w14:paraId="72549F3A" w14:textId="0EAF1362" w:rsidR="004A1F40" w:rsidRPr="00F32B5F" w:rsidRDefault="004A1F40" w:rsidP="004A1F40">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sz w:val="22"/>
          <w:szCs w:val="22"/>
        </w:rPr>
      </w:pPr>
      <w:r w:rsidRPr="00F32B5F">
        <w:rPr>
          <w:rFonts w:ascii="Palatino Linotype" w:eastAsia="Palatino Linotype" w:hAnsi="Palatino Linotype" w:cs="Palatino Linotype"/>
          <w:noProof/>
          <w:color w:val="000000"/>
          <w:sz w:val="22"/>
          <w:szCs w:val="22"/>
          <w:lang w:eastAsia="es-MX"/>
        </w:rPr>
        <w:lastRenderedPageBreak/>
        <w:drawing>
          <wp:inline distT="0" distB="0" distL="0" distR="0" wp14:anchorId="6D874701" wp14:editId="059CA0AA">
            <wp:extent cx="5742940" cy="40538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4053840"/>
                    </a:xfrm>
                    <a:prstGeom prst="rect">
                      <a:avLst/>
                    </a:prstGeom>
                  </pic:spPr>
                </pic:pic>
              </a:graphicData>
            </a:graphic>
          </wp:inline>
        </w:drawing>
      </w:r>
    </w:p>
    <w:p w14:paraId="336D722D" w14:textId="06F42BAE" w:rsidR="004A1F40" w:rsidRPr="00F32B5F" w:rsidRDefault="004A1F40" w:rsidP="004A1F40">
      <w:pPr>
        <w:pBdr>
          <w:top w:val="nil"/>
          <w:left w:val="nil"/>
          <w:bottom w:val="nil"/>
          <w:right w:val="nil"/>
          <w:between w:val="nil"/>
        </w:pBdr>
        <w:tabs>
          <w:tab w:val="left" w:pos="426"/>
        </w:tabs>
        <w:spacing w:after="240" w:line="360" w:lineRule="auto"/>
        <w:ind w:right="51"/>
        <w:jc w:val="center"/>
        <w:rPr>
          <w:rFonts w:ascii="Palatino Linotype" w:eastAsia="Palatino Linotype" w:hAnsi="Palatino Linotype" w:cs="Palatino Linotype"/>
          <w:color w:val="000000"/>
          <w:sz w:val="22"/>
          <w:szCs w:val="22"/>
        </w:rPr>
      </w:pPr>
    </w:p>
    <w:p w14:paraId="08C1F6CD" w14:textId="1987242F" w:rsidR="004A1F40" w:rsidRPr="00F32B5F" w:rsidRDefault="004A1F40" w:rsidP="004A1F40">
      <w:pPr>
        <w:numPr>
          <w:ilvl w:val="0"/>
          <w:numId w:val="2"/>
        </w:numPr>
        <w:tabs>
          <w:tab w:val="left" w:pos="426"/>
          <w:tab w:val="left" w:pos="3261"/>
        </w:tabs>
        <w:spacing w:before="240" w:after="240" w:line="360" w:lineRule="auto"/>
        <w:ind w:left="0" w:right="51" w:firstLine="0"/>
        <w:jc w:val="both"/>
        <w:rPr>
          <w:rFonts w:ascii="Palatino Linotype" w:eastAsia="Palatino Linotype" w:hAnsi="Palatino Linotype" w:cs="Palatino Linotype"/>
          <w:color w:val="000000"/>
          <w:sz w:val="24"/>
          <w:szCs w:val="24"/>
        </w:rPr>
      </w:pPr>
      <w:r w:rsidRPr="00F32B5F">
        <w:rPr>
          <w:rFonts w:ascii="Palatino Linotype" w:eastAsia="Palatino Linotype" w:hAnsi="Palatino Linotype" w:cs="Palatino Linotype"/>
          <w:color w:val="000000"/>
          <w:sz w:val="24"/>
          <w:szCs w:val="24"/>
        </w:rPr>
        <w:t xml:space="preserve">Es concluyente que </w:t>
      </w:r>
      <w:r w:rsidRPr="00F32B5F">
        <w:rPr>
          <w:rFonts w:ascii="Palatino Linotype" w:eastAsia="Palatino Linotype" w:hAnsi="Palatino Linotype" w:cs="Palatino Linotype"/>
          <w:b/>
          <w:color w:val="000000"/>
          <w:sz w:val="24"/>
          <w:szCs w:val="24"/>
        </w:rPr>
        <w:t>la generación de información en datos abiertos es parte de la cultura de transparencia proactiva</w:t>
      </w:r>
      <w:r w:rsidRPr="00F32B5F">
        <w:rPr>
          <w:rFonts w:ascii="Palatino Linotype" w:eastAsia="Palatino Linotype" w:hAnsi="Palatino Linotype" w:cs="Palatino Linotype"/>
          <w:color w:val="000000"/>
          <w:sz w:val="24"/>
          <w:szCs w:val="24"/>
        </w:rPr>
        <w:t xml:space="preserve">, mas no una obligación, como tal, por parte de los Sujetos Obligados, más aún porque -se insiste- los entes públicos únicamente tendrán la encomienda de poner a disposición de la ciudadanía la información que generen, posean o administren en el ejercicio de sus funciones y atribuciones; empero, </w:t>
      </w:r>
      <w:r w:rsidRPr="00F32B5F">
        <w:rPr>
          <w:rFonts w:ascii="Palatino Linotype" w:eastAsia="Palatino Linotype" w:hAnsi="Palatino Linotype" w:cs="Palatino Linotype"/>
          <w:color w:val="000000"/>
          <w:sz w:val="24"/>
          <w:szCs w:val="24"/>
        </w:rPr>
        <w:lastRenderedPageBreak/>
        <w:t>no estarán obligados a procesarla o presentarla conforme a los intereses de los particulares, lo cual incluye que se otorgue en un formato electrónico específico.</w:t>
      </w:r>
    </w:p>
    <w:p w14:paraId="7A020F1A" w14:textId="662EE8D2" w:rsidR="004A1F40" w:rsidRPr="00F32B5F" w:rsidRDefault="004A1F40" w:rsidP="004A1F40">
      <w:pPr>
        <w:numPr>
          <w:ilvl w:val="0"/>
          <w:numId w:val="2"/>
        </w:numPr>
        <w:tabs>
          <w:tab w:val="left" w:pos="426"/>
          <w:tab w:val="left" w:pos="3261"/>
        </w:tabs>
        <w:spacing w:before="240" w:after="240" w:line="360" w:lineRule="auto"/>
        <w:ind w:left="0" w:right="51" w:firstLine="0"/>
        <w:jc w:val="both"/>
        <w:rPr>
          <w:rFonts w:ascii="Palatino Linotype" w:eastAsia="Palatino Linotype" w:hAnsi="Palatino Linotype" w:cs="Palatino Linotype"/>
          <w:color w:val="000000"/>
          <w:sz w:val="24"/>
          <w:szCs w:val="24"/>
        </w:rPr>
      </w:pPr>
      <w:r w:rsidRPr="00F32B5F">
        <w:rPr>
          <w:rFonts w:ascii="Palatino Linotype" w:eastAsia="Palatino Linotype" w:hAnsi="Palatino Linotype" w:cs="Palatino Linotype"/>
          <w:color w:val="000000"/>
          <w:sz w:val="24"/>
          <w:szCs w:val="24"/>
        </w:rPr>
        <w:t xml:space="preserve">En consecuencia, el </w:t>
      </w:r>
      <w:r w:rsidRPr="00F32B5F">
        <w:rPr>
          <w:rFonts w:ascii="Palatino Linotype" w:eastAsia="Palatino Linotype" w:hAnsi="Palatino Linotype" w:cs="Palatino Linotype"/>
          <w:b/>
          <w:color w:val="000000"/>
          <w:sz w:val="24"/>
          <w:szCs w:val="24"/>
        </w:rPr>
        <w:t>SUJETO OBLIGADO</w:t>
      </w:r>
      <w:r w:rsidRPr="00F32B5F">
        <w:rPr>
          <w:rFonts w:ascii="Palatino Linotype" w:eastAsia="Palatino Linotype" w:hAnsi="Palatino Linotype" w:cs="Palatino Linotype"/>
          <w:color w:val="000000"/>
          <w:sz w:val="24"/>
          <w:szCs w:val="24"/>
        </w:rPr>
        <w:t xml:space="preserve"> deberá realizar una búsqueda exhaustiva y razonable en sus archivos a efecto de entregar, preferentemente en datos abiertos.</w:t>
      </w:r>
    </w:p>
    <w:p w14:paraId="259A55B3" w14:textId="4049B6D2" w:rsidR="00F05CCB" w:rsidRPr="00F32B5F" w:rsidRDefault="002F7D22" w:rsidP="00F05CCB">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F32B5F">
        <w:rPr>
          <w:rFonts w:ascii="Palatino Linotype" w:eastAsia="Palatino Linotype" w:hAnsi="Palatino Linotype" w:cs="Palatino Linotype"/>
          <w:sz w:val="24"/>
        </w:rPr>
        <w:t>Ahora bien, d</w:t>
      </w:r>
      <w:r w:rsidR="00F05CCB" w:rsidRPr="00F32B5F">
        <w:rPr>
          <w:rFonts w:ascii="Palatino Linotype" w:eastAsia="Palatino Linotype" w:hAnsi="Palatino Linotype" w:cs="Palatino Linotype"/>
          <w:sz w:val="24"/>
        </w:rPr>
        <w:t>e ser el caso de que la información que se ordena entregar contenga datos personales susceptibles de clasificarse como confidenciales, el Sujeto Obligado debe estar a lo dispuesto en el siguiente Considerando.</w:t>
      </w:r>
    </w:p>
    <w:p w14:paraId="4CA9C3EA" w14:textId="5AD8FE56" w:rsidR="00616297" w:rsidRPr="00F32B5F" w:rsidRDefault="00B03392" w:rsidP="00584F84">
      <w:pPr>
        <w:pStyle w:val="Ttulo1"/>
        <w:rPr>
          <w:rFonts w:ascii="Palatino Linotype" w:hAnsi="Palatino Linotype"/>
          <w:b/>
          <w:color w:val="auto"/>
          <w:sz w:val="24"/>
          <w:lang w:val="es-ES_tradnl"/>
        </w:rPr>
      </w:pPr>
      <w:bookmarkStart w:id="17" w:name="_Toc87549682"/>
      <w:r w:rsidRPr="00F32B5F">
        <w:rPr>
          <w:rFonts w:ascii="Palatino Linotype" w:hAnsi="Palatino Linotype"/>
          <w:b/>
          <w:color w:val="auto"/>
          <w:sz w:val="24"/>
          <w:lang w:val="es-ES_tradnl"/>
        </w:rPr>
        <w:t>QUINTO</w:t>
      </w:r>
      <w:r w:rsidR="00616297" w:rsidRPr="00F32B5F">
        <w:rPr>
          <w:rFonts w:ascii="Palatino Linotype" w:hAnsi="Palatino Linotype"/>
          <w:b/>
          <w:color w:val="auto"/>
          <w:sz w:val="24"/>
          <w:lang w:val="es-ES_tradnl"/>
        </w:rPr>
        <w:t>. De la versión pública.</w:t>
      </w:r>
      <w:bookmarkEnd w:id="17"/>
    </w:p>
    <w:p w14:paraId="4EA791B6" w14:textId="77777777" w:rsidR="00584F84" w:rsidRPr="00F32B5F" w:rsidRDefault="00584F84" w:rsidP="00584F84">
      <w:pPr>
        <w:rPr>
          <w:rFonts w:ascii="Palatino Linotype" w:eastAsiaTheme="minorEastAsia" w:hAnsi="Palatino Linotype"/>
          <w:lang w:val="es-ES_tradnl"/>
        </w:rPr>
      </w:pPr>
    </w:p>
    <w:p w14:paraId="1E303560" w14:textId="77777777" w:rsidR="00616297" w:rsidRPr="00F32B5F" w:rsidRDefault="00616297" w:rsidP="00824238">
      <w:pPr>
        <w:pStyle w:val="Ttulo1"/>
        <w:numPr>
          <w:ilvl w:val="0"/>
          <w:numId w:val="4"/>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8" w:name="_Toc48135362"/>
      <w:bookmarkStart w:id="19" w:name="_Toc72309902"/>
      <w:bookmarkStart w:id="20" w:name="_Toc73643041"/>
      <w:bookmarkStart w:id="21" w:name="_Toc73911519"/>
      <w:bookmarkStart w:id="22" w:name="_Toc87549683"/>
      <w:r w:rsidRPr="00F32B5F">
        <w:rPr>
          <w:rFonts w:ascii="Palatino Linotype" w:hAnsi="Palatino Linotype" w:cs="Times New Roman"/>
          <w:b/>
          <w:color w:val="000000" w:themeColor="text1"/>
          <w:sz w:val="24"/>
          <w:szCs w:val="24"/>
          <w:lang w:eastAsia="es-ES_tradnl"/>
        </w:rPr>
        <w:t>Nociones generales.</w:t>
      </w:r>
      <w:bookmarkEnd w:id="18"/>
      <w:bookmarkEnd w:id="19"/>
      <w:bookmarkEnd w:id="20"/>
      <w:bookmarkEnd w:id="21"/>
      <w:bookmarkEnd w:id="22"/>
      <w:r w:rsidRPr="00F32B5F">
        <w:rPr>
          <w:rFonts w:ascii="Palatino Linotype" w:hAnsi="Palatino Linotype" w:cs="Times New Roman"/>
          <w:b/>
          <w:color w:val="000000" w:themeColor="text1"/>
          <w:sz w:val="24"/>
          <w:szCs w:val="24"/>
          <w:lang w:eastAsia="es-ES_tradnl"/>
        </w:rPr>
        <w:t xml:space="preserve"> </w:t>
      </w:r>
    </w:p>
    <w:p w14:paraId="2BD9FF9A" w14:textId="77777777" w:rsidR="00DD7DC3" w:rsidRPr="00F32B5F" w:rsidRDefault="00DD7DC3" w:rsidP="00DD7DC3">
      <w:pPr>
        <w:rPr>
          <w:rFonts w:ascii="Palatino Linotype" w:hAnsi="Palatino Linotype"/>
          <w:lang w:eastAsia="es-ES_tradnl"/>
        </w:rPr>
      </w:pPr>
    </w:p>
    <w:p w14:paraId="4EF38C15" w14:textId="77777777" w:rsidR="00616297" w:rsidRPr="00F32B5F" w:rsidRDefault="00616297" w:rsidP="00616297">
      <w:pPr>
        <w:pStyle w:val="Prrafodelista"/>
        <w:numPr>
          <w:ilvl w:val="0"/>
          <w:numId w:val="2"/>
        </w:numPr>
        <w:tabs>
          <w:tab w:val="left" w:pos="284"/>
        </w:tabs>
        <w:spacing w:line="360" w:lineRule="auto"/>
        <w:ind w:left="0" w:right="49" w:firstLine="0"/>
        <w:jc w:val="both"/>
        <w:rPr>
          <w:rFonts w:ascii="Palatino Linotype" w:hAnsi="Palatino Linotype" w:cs="Arial"/>
          <w:color w:val="000000"/>
          <w:sz w:val="24"/>
        </w:rPr>
      </w:pPr>
      <w:r w:rsidRPr="00F32B5F">
        <w:rPr>
          <w:rFonts w:ascii="Palatino Linotype" w:hAnsi="Palatino Linotype" w:cs="Arial"/>
          <w:color w:val="000000"/>
          <w:sz w:val="24"/>
        </w:rPr>
        <w:t>Debe destacarse que, debido a la naturaleza de la información solicitada</w:t>
      </w:r>
      <w:r w:rsidRPr="00F32B5F">
        <w:rPr>
          <w:rFonts w:ascii="Palatino Linotype" w:hAnsi="Palatino Linotype" w:cs="Arial"/>
          <w:b/>
          <w:color w:val="000000"/>
          <w:sz w:val="24"/>
        </w:rPr>
        <w:t xml:space="preserve">, </w:t>
      </w:r>
      <w:r w:rsidRPr="00F32B5F">
        <w:rPr>
          <w:rFonts w:ascii="Palatino Linotype" w:hAnsi="Palatino Linotype" w:cs="Arial"/>
          <w:color w:val="000000"/>
          <w:sz w:val="24"/>
        </w:rPr>
        <w:t xml:space="preserve">eventualmente pudiera obrar datos personales susceptibles de protegerse, así como información susceptible de clasificarse como reservada, el </w:t>
      </w:r>
      <w:r w:rsidRPr="00F32B5F">
        <w:rPr>
          <w:rFonts w:ascii="Palatino Linotype" w:hAnsi="Palatino Linotype" w:cs="Arial"/>
          <w:b/>
          <w:bCs/>
          <w:color w:val="000000"/>
          <w:sz w:val="24"/>
        </w:rPr>
        <w:t xml:space="preserve">Sujeto Obligado </w:t>
      </w:r>
      <w:r w:rsidRPr="00F32B5F">
        <w:rPr>
          <w:rFonts w:ascii="Palatino Linotype" w:hAnsi="Palatino Linotype" w:cs="Arial"/>
          <w:color w:val="000000"/>
          <w:sz w:val="24"/>
        </w:rPr>
        <w:t xml:space="preserve">deberá de hacer la adecuada versión pública, protegiendo los datos que no son susceptibles de ser proporcionados. </w:t>
      </w:r>
    </w:p>
    <w:p w14:paraId="7051E4D5" w14:textId="77777777" w:rsidR="00616297" w:rsidRPr="00F32B5F" w:rsidRDefault="00616297" w:rsidP="00616297">
      <w:pPr>
        <w:pStyle w:val="Prrafodelista"/>
        <w:tabs>
          <w:tab w:val="left" w:pos="0"/>
          <w:tab w:val="left" w:pos="284"/>
        </w:tabs>
        <w:spacing w:line="360" w:lineRule="auto"/>
        <w:ind w:left="0" w:right="49"/>
        <w:jc w:val="both"/>
        <w:rPr>
          <w:rFonts w:ascii="Palatino Linotype" w:eastAsia="MS Mincho" w:hAnsi="Palatino Linotype"/>
          <w:sz w:val="24"/>
          <w:lang w:val="es-ES"/>
        </w:rPr>
      </w:pPr>
    </w:p>
    <w:p w14:paraId="10C4AC1A" w14:textId="77777777" w:rsidR="00616297" w:rsidRPr="00F32B5F"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rPr>
      </w:pPr>
      <w:r w:rsidRPr="00F32B5F">
        <w:rPr>
          <w:rFonts w:ascii="Palatino Linotype" w:hAnsi="Palatino Linotype" w:cs="Arial"/>
          <w:color w:val="000000"/>
          <w:sz w:val="24"/>
          <w:szCs w:val="24"/>
        </w:rPr>
        <w:t xml:space="preserve">No pasa desapercibido para este Órgano Garante que los </w:t>
      </w:r>
      <w:r w:rsidRPr="00F32B5F">
        <w:rPr>
          <w:rFonts w:ascii="Palatino Linotype" w:hAnsi="Palatino Linotype" w:cs="Arial"/>
          <w:b/>
          <w:bCs/>
          <w:color w:val="000000"/>
          <w:sz w:val="24"/>
          <w:szCs w:val="24"/>
        </w:rPr>
        <w:t xml:space="preserve">Sujetos Obligados </w:t>
      </w:r>
      <w:r w:rsidRPr="00F32B5F">
        <w:rPr>
          <w:rFonts w:ascii="Palatino Linotype" w:hAnsi="Palatino Linotype" w:cs="Arial"/>
          <w:color w:val="000000"/>
          <w:sz w:val="24"/>
          <w:szCs w:val="24"/>
        </w:rPr>
        <w:t xml:space="preserve">serán responsables de los datos personales en su posesión y que, en caso de localizarse datos concernientes a terceros, éstos no podrán difundir, distribuir o comercializar los </w:t>
      </w:r>
      <w:r w:rsidRPr="00F32B5F">
        <w:rPr>
          <w:rFonts w:ascii="Palatino Linotype" w:hAnsi="Palatino Linotype" w:cs="Arial"/>
          <w:color w:val="000000"/>
          <w:sz w:val="24"/>
          <w:szCs w:val="24"/>
        </w:rPr>
        <w:lastRenderedPageBreak/>
        <w:t>datos personales.  Cabe destacar que, para la realización de la clasificación de la información, se deben seguir una serie de pasos y procedimientos, por lo que es menester reiterar los mismos:</w:t>
      </w:r>
    </w:p>
    <w:p w14:paraId="640B2A80" w14:textId="77777777" w:rsidR="00616297" w:rsidRPr="00F32B5F" w:rsidRDefault="00616297" w:rsidP="00616297">
      <w:pPr>
        <w:tabs>
          <w:tab w:val="left" w:pos="284"/>
        </w:tabs>
        <w:spacing w:line="360" w:lineRule="auto"/>
        <w:ind w:right="49"/>
        <w:contextualSpacing/>
        <w:jc w:val="both"/>
        <w:rPr>
          <w:rFonts w:ascii="Palatino Linotype" w:hAnsi="Palatino Linotype" w:cs="Arial"/>
          <w:color w:val="000000"/>
          <w:sz w:val="24"/>
          <w:szCs w:val="24"/>
        </w:rPr>
      </w:pPr>
    </w:p>
    <w:tbl>
      <w:tblPr>
        <w:tblStyle w:val="Tablanormal1"/>
        <w:tblW w:w="0" w:type="auto"/>
        <w:tblLook w:val="04A0" w:firstRow="1" w:lastRow="0" w:firstColumn="1" w:lastColumn="0" w:noHBand="0" w:noVBand="1"/>
      </w:tblPr>
      <w:tblGrid>
        <w:gridCol w:w="1838"/>
        <w:gridCol w:w="6990"/>
      </w:tblGrid>
      <w:tr w:rsidR="00616297" w:rsidRPr="00F32B5F" w14:paraId="57DEDFB8" w14:textId="77777777" w:rsidTr="00A87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B6A4E2A" w14:textId="77777777" w:rsidR="00616297" w:rsidRPr="00F32B5F" w:rsidRDefault="00616297" w:rsidP="00A87524">
            <w:pPr>
              <w:tabs>
                <w:tab w:val="left" w:pos="284"/>
              </w:tabs>
              <w:spacing w:line="360" w:lineRule="auto"/>
              <w:rPr>
                <w:rFonts w:ascii="Palatino Linotype" w:hAnsi="Palatino Linotype"/>
                <w:bCs w:val="0"/>
                <w:sz w:val="24"/>
                <w:szCs w:val="24"/>
              </w:rPr>
            </w:pPr>
            <w:r w:rsidRPr="00F32B5F">
              <w:rPr>
                <w:rFonts w:ascii="Palatino Linotype" w:hAnsi="Palatino Linotype" w:cstheme="majorBidi"/>
                <w:bCs w:val="0"/>
                <w:sz w:val="24"/>
                <w:szCs w:val="24"/>
              </w:rPr>
              <w:t>a) Requisitos previos.</w:t>
            </w:r>
          </w:p>
        </w:tc>
        <w:tc>
          <w:tcPr>
            <w:tcW w:w="6990" w:type="dxa"/>
            <w:hideMark/>
          </w:tcPr>
          <w:p w14:paraId="584556AE" w14:textId="77777777" w:rsidR="00616297" w:rsidRPr="00F32B5F" w:rsidRDefault="00616297" w:rsidP="00A8752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F32B5F">
              <w:rPr>
                <w:rFonts w:ascii="Palatino Linotype" w:hAnsi="Palatino Linotype" w:cs="Arial"/>
                <w:b w:val="0"/>
                <w:bCs w:val="0"/>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71B3E9A" w14:textId="77777777" w:rsidR="00616297" w:rsidRPr="00F32B5F" w:rsidRDefault="00616297" w:rsidP="00A8752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F32B5F">
              <w:rPr>
                <w:rFonts w:ascii="Palatino Linotype" w:hAnsi="Palatino Linotype" w:cs="Arial"/>
                <w:b w:val="0"/>
                <w:bCs w:val="0"/>
                <w:color w:val="000000"/>
                <w:sz w:val="24"/>
                <w:szCs w:val="24"/>
              </w:rPr>
              <w:t>Al hacerlo tienen que precisar de qué información se trata, señalando el supuesto de clasificación (confidencialidad o reserva).</w:t>
            </w:r>
          </w:p>
          <w:p w14:paraId="6B3DA1A3" w14:textId="77777777" w:rsidR="00616297" w:rsidRPr="00F32B5F" w:rsidRDefault="00616297" w:rsidP="00A8752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F32B5F">
              <w:rPr>
                <w:rFonts w:ascii="Palatino Linotype" w:hAnsi="Palatino Linotype" w:cs="Arial"/>
                <w:b w:val="0"/>
                <w:bCs w:val="0"/>
                <w:color w:val="000000"/>
                <w:sz w:val="24"/>
                <w:szCs w:val="24"/>
              </w:rPr>
              <w:t>Además, se debe señalar el procedimiento, de los tres que establecen los artículos 132 y 106 de la Ley Estatal y General, respectivamente.</w:t>
            </w:r>
          </w:p>
          <w:p w14:paraId="366EE89F" w14:textId="77777777" w:rsidR="00616297" w:rsidRPr="00F32B5F" w:rsidRDefault="00616297" w:rsidP="00A87524">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F32B5F">
              <w:rPr>
                <w:rFonts w:ascii="Palatino Linotype" w:hAnsi="Palatino Linotype" w:cs="Arial"/>
                <w:b w:val="0"/>
                <w:bCs w:val="0"/>
                <w:color w:val="000000"/>
                <w:sz w:val="24"/>
                <w:szCs w:val="24"/>
              </w:rPr>
              <w:t xml:space="preserve">El último de estos requisitos previos consiste en que no se pueden emitir acuerdos de carácter general ni particular, esto es, </w:t>
            </w:r>
            <w:r w:rsidRPr="00F32B5F">
              <w:rPr>
                <w:rFonts w:ascii="Palatino Linotype" w:hAnsi="Palatino Linotype" w:cs="Arial"/>
                <w:b w:val="0"/>
                <w:bCs w:val="0"/>
                <w:color w:val="000000"/>
                <w:sz w:val="24"/>
                <w:szCs w:val="24"/>
                <w:u w:val="single"/>
              </w:rPr>
              <w:t>no se puede hacer un acuerdo para clasificar de manera general todos los documentos de un expediente o área, sin</w:t>
            </w:r>
            <w:r w:rsidRPr="00F32B5F">
              <w:rPr>
                <w:rFonts w:ascii="Palatino Linotype" w:hAnsi="Palatino Linotype" w:cs="Arial"/>
                <w:b w:val="0"/>
                <w:bCs w:val="0"/>
                <w:color w:val="000000"/>
                <w:sz w:val="24"/>
                <w:szCs w:val="24"/>
              </w:rPr>
              <w:t xml:space="preserve"> individualizar su análisis y tampoco se puede hacer un acuerdo </w:t>
            </w:r>
            <w:r w:rsidRPr="00F32B5F">
              <w:rPr>
                <w:rFonts w:ascii="Palatino Linotype" w:hAnsi="Palatino Linotype" w:cs="Arial"/>
                <w:b w:val="0"/>
                <w:bCs w:val="0"/>
                <w:color w:val="000000"/>
                <w:sz w:val="24"/>
                <w:szCs w:val="24"/>
              </w:rPr>
              <w:lastRenderedPageBreak/>
              <w:t>por cada dato que se vaya a clasificar dentro de un documento con diez datos, por ejemplo, susceptibles de ser clasificados.</w:t>
            </w:r>
          </w:p>
        </w:tc>
      </w:tr>
      <w:tr w:rsidR="00616297" w:rsidRPr="00F32B5F" w14:paraId="672A1BE4" w14:textId="77777777" w:rsidTr="00A87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C398C62" w14:textId="77777777" w:rsidR="00616297" w:rsidRPr="00F32B5F" w:rsidRDefault="00616297" w:rsidP="00A87524">
            <w:pPr>
              <w:tabs>
                <w:tab w:val="left" w:pos="284"/>
              </w:tabs>
              <w:spacing w:line="360" w:lineRule="auto"/>
              <w:rPr>
                <w:rFonts w:ascii="Palatino Linotype" w:hAnsi="Palatino Linotype"/>
                <w:bCs w:val="0"/>
                <w:sz w:val="24"/>
                <w:szCs w:val="24"/>
              </w:rPr>
            </w:pPr>
            <w:r w:rsidRPr="00F32B5F">
              <w:rPr>
                <w:rFonts w:ascii="Palatino Linotype" w:hAnsi="Palatino Linotype" w:cstheme="majorBidi"/>
                <w:bCs w:val="0"/>
                <w:sz w:val="24"/>
                <w:szCs w:val="24"/>
              </w:rPr>
              <w:lastRenderedPageBreak/>
              <w:t>b) Supuestos de clasificación.</w:t>
            </w:r>
          </w:p>
        </w:tc>
        <w:tc>
          <w:tcPr>
            <w:tcW w:w="6990" w:type="dxa"/>
            <w:hideMark/>
          </w:tcPr>
          <w:p w14:paraId="66CB4CB6" w14:textId="77777777" w:rsidR="00616297" w:rsidRPr="00F32B5F"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32B5F">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204ADC67" w14:textId="77777777" w:rsidR="00616297" w:rsidRPr="00F32B5F"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32B5F">
              <w:rPr>
                <w:rFonts w:ascii="Palatino Linotype"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2F61FAD" w14:textId="77777777" w:rsidR="00616297" w:rsidRPr="00F32B5F" w:rsidRDefault="00616297" w:rsidP="00A87524">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F32B5F">
              <w:rPr>
                <w:rFonts w:ascii="Palatino Linotype" w:hAnsi="Palatino Linotype" w:cs="Arial"/>
                <w:color w:val="000000"/>
                <w:sz w:val="24"/>
                <w:szCs w:val="24"/>
              </w:rPr>
              <w:t xml:space="preserve">El </w:t>
            </w:r>
            <w:r w:rsidRPr="00F32B5F">
              <w:rPr>
                <w:rFonts w:ascii="Palatino Linotype" w:hAnsi="Palatino Linotype" w:cs="Arial"/>
                <w:b/>
                <w:color w:val="000000"/>
                <w:sz w:val="24"/>
                <w:szCs w:val="24"/>
              </w:rPr>
              <w:t>Sujeto Obligado</w:t>
            </w:r>
            <w:r w:rsidRPr="00F32B5F">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16297" w:rsidRPr="00F32B5F" w14:paraId="4A575DF2" w14:textId="77777777" w:rsidTr="00A87524">
        <w:tc>
          <w:tcPr>
            <w:cnfStyle w:val="001000000000" w:firstRow="0" w:lastRow="0" w:firstColumn="1" w:lastColumn="0" w:oddVBand="0" w:evenVBand="0" w:oddHBand="0" w:evenHBand="0" w:firstRowFirstColumn="0" w:firstRowLastColumn="0" w:lastRowFirstColumn="0" w:lastRowLastColumn="0"/>
            <w:tcW w:w="1838" w:type="dxa"/>
            <w:hideMark/>
          </w:tcPr>
          <w:p w14:paraId="557CF755" w14:textId="77777777" w:rsidR="00616297" w:rsidRPr="00F32B5F" w:rsidRDefault="00616297" w:rsidP="00A87524">
            <w:pPr>
              <w:tabs>
                <w:tab w:val="left" w:pos="284"/>
              </w:tabs>
              <w:spacing w:line="360" w:lineRule="auto"/>
              <w:rPr>
                <w:rFonts w:ascii="Palatino Linotype" w:hAnsi="Palatino Linotype"/>
                <w:bCs w:val="0"/>
                <w:sz w:val="24"/>
                <w:szCs w:val="24"/>
              </w:rPr>
            </w:pPr>
            <w:r w:rsidRPr="00F32B5F">
              <w:rPr>
                <w:rFonts w:ascii="Palatino Linotype" w:hAnsi="Palatino Linotype" w:cstheme="majorBidi"/>
                <w:bCs w:val="0"/>
                <w:sz w:val="24"/>
                <w:szCs w:val="24"/>
              </w:rPr>
              <w:lastRenderedPageBreak/>
              <w:t>c) Formalidades para emitir el acuerdo de clasificación.</w:t>
            </w:r>
          </w:p>
        </w:tc>
        <w:tc>
          <w:tcPr>
            <w:tcW w:w="6990" w:type="dxa"/>
            <w:hideMark/>
          </w:tcPr>
          <w:p w14:paraId="36295B3C" w14:textId="77777777" w:rsidR="00616297" w:rsidRPr="00F32B5F" w:rsidRDefault="00616297" w:rsidP="00A8752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32B5F">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6B9DE117" w14:textId="77777777" w:rsidR="00616297" w:rsidRPr="00F32B5F" w:rsidRDefault="00616297" w:rsidP="00A8752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32B5F">
              <w:rPr>
                <w:rFonts w:ascii="Palatino Linotype" w:hAnsi="Palatino Linotype" w:cs="Arial"/>
                <w:color w:val="000000"/>
                <w:sz w:val="24"/>
                <w:szCs w:val="24"/>
              </w:rPr>
              <w:t xml:space="preserve">Es necesario que </w:t>
            </w:r>
            <w:r w:rsidRPr="00F32B5F">
              <w:rPr>
                <w:rFonts w:ascii="Palatino Linotype" w:hAnsi="Palatino Linotype" w:cs="Arial"/>
                <w:b/>
                <w:color w:val="000000"/>
                <w:sz w:val="24"/>
                <w:szCs w:val="24"/>
                <w:u w:val="single"/>
              </w:rPr>
              <w:t>el acto reúna con los requisitos elementales</w:t>
            </w:r>
            <w:r w:rsidRPr="00F32B5F">
              <w:rPr>
                <w:rFonts w:ascii="Palatino Linotype" w:hAnsi="Palatino Linotype" w:cs="Arial"/>
                <w:color w:val="000000"/>
                <w:sz w:val="24"/>
                <w:szCs w:val="24"/>
              </w:rPr>
              <w:t>, entre ellos, que la autoridad que va a emitir el acto de autoridad sea la legalmente facultada para ello.</w:t>
            </w:r>
          </w:p>
          <w:p w14:paraId="22D11675" w14:textId="77777777" w:rsidR="00616297" w:rsidRPr="00F32B5F" w:rsidRDefault="00616297" w:rsidP="00A87524">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F32B5F">
              <w:rPr>
                <w:rFonts w:ascii="Palatino Linotype"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16297" w:rsidRPr="00F32B5F" w14:paraId="0343E23E" w14:textId="77777777" w:rsidTr="00A87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BBE5C8" w14:textId="77777777" w:rsidR="00616297" w:rsidRPr="00F32B5F" w:rsidRDefault="00616297" w:rsidP="00A87524">
            <w:pPr>
              <w:tabs>
                <w:tab w:val="left" w:pos="284"/>
              </w:tabs>
              <w:spacing w:line="360" w:lineRule="auto"/>
              <w:rPr>
                <w:rFonts w:ascii="Palatino Linotype" w:hAnsi="Palatino Linotype"/>
                <w:b w:val="0"/>
                <w:sz w:val="24"/>
                <w:szCs w:val="24"/>
              </w:rPr>
            </w:pPr>
          </w:p>
          <w:p w14:paraId="076AED78" w14:textId="77777777" w:rsidR="00616297" w:rsidRPr="00F32B5F" w:rsidRDefault="00616297" w:rsidP="00A87524">
            <w:pPr>
              <w:tabs>
                <w:tab w:val="left" w:pos="284"/>
              </w:tabs>
              <w:spacing w:line="360" w:lineRule="auto"/>
              <w:jc w:val="both"/>
              <w:rPr>
                <w:rFonts w:ascii="Palatino Linotype" w:hAnsi="Palatino Linotype"/>
                <w:bCs w:val="0"/>
                <w:sz w:val="24"/>
                <w:szCs w:val="24"/>
              </w:rPr>
            </w:pPr>
            <w:r w:rsidRPr="00F32B5F">
              <w:rPr>
                <w:rFonts w:ascii="Palatino Linotype" w:hAnsi="Palatino Linotype" w:cs="Arial"/>
                <w:bCs w:val="0"/>
                <w:color w:val="000000"/>
                <w:sz w:val="24"/>
                <w:szCs w:val="24"/>
              </w:rPr>
              <w:t xml:space="preserve">d) Requisitos de fondo del acuerdo de clasificación. </w:t>
            </w:r>
          </w:p>
        </w:tc>
        <w:tc>
          <w:tcPr>
            <w:tcW w:w="6990" w:type="dxa"/>
            <w:hideMark/>
          </w:tcPr>
          <w:p w14:paraId="2C24D6D5" w14:textId="77777777" w:rsidR="00616297" w:rsidRPr="00F32B5F"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32B5F">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32B5F">
              <w:rPr>
                <w:rFonts w:ascii="Palatino Linotype" w:hAnsi="Palatino Linotype" w:cs="Arial"/>
                <w:b/>
                <w:color w:val="000000"/>
                <w:sz w:val="24"/>
                <w:szCs w:val="24"/>
              </w:rPr>
              <w:lastRenderedPageBreak/>
              <w:t>Sujetos Obligados</w:t>
            </w:r>
            <w:r w:rsidRPr="00F32B5F">
              <w:rPr>
                <w:rFonts w:ascii="Palatino Linotype" w:hAnsi="Palatino Linotype" w:cs="Arial"/>
                <w:color w:val="000000"/>
                <w:sz w:val="24"/>
                <w:szCs w:val="24"/>
              </w:rPr>
              <w:t xml:space="preserve">, por lo que deberán fundar y motivar debidamente la clasificación. </w:t>
            </w:r>
          </w:p>
          <w:p w14:paraId="1C5272BC" w14:textId="77777777" w:rsidR="00616297" w:rsidRPr="00F32B5F"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32B5F">
              <w:rPr>
                <w:rFonts w:ascii="Palatino Linotype" w:hAnsi="Palatino Linotype" w:cs="Arial"/>
                <w:color w:val="000000"/>
                <w:sz w:val="24"/>
                <w:szCs w:val="24"/>
              </w:rPr>
              <w:t xml:space="preserve">De lo anterior, se desprende que para una correcta </w:t>
            </w:r>
            <w:r w:rsidRPr="00F32B5F">
              <w:rPr>
                <w:rFonts w:ascii="Palatino Linotype" w:hAnsi="Palatino Linotype" w:cs="Arial"/>
                <w:b/>
                <w:color w:val="000000"/>
                <w:sz w:val="24"/>
                <w:szCs w:val="24"/>
              </w:rPr>
              <w:t>clasificación total o parcial</w:t>
            </w:r>
            <w:r w:rsidRPr="00F32B5F">
              <w:rPr>
                <w:rFonts w:ascii="Palatino Linotype"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2086978" w14:textId="77777777" w:rsidR="00616297" w:rsidRPr="00F32B5F"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32B5F">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7C2EBE6" w14:textId="77777777" w:rsidR="00616297" w:rsidRPr="00F32B5F"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32B5F">
              <w:rPr>
                <w:rFonts w:ascii="Palatino Linotype"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4BE09F16" w14:textId="77777777" w:rsidR="00616297" w:rsidRPr="00F32B5F"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32B5F">
              <w:rPr>
                <w:rFonts w:ascii="Palatino Linotype" w:hAnsi="Palatino Linotype" w:cs="Arial"/>
                <w:color w:val="000000"/>
                <w:sz w:val="24"/>
                <w:szCs w:val="24"/>
              </w:rPr>
              <w:lastRenderedPageBreak/>
              <w:t xml:space="preserve">Ahora bien, </w:t>
            </w:r>
            <w:r w:rsidRPr="00F32B5F">
              <w:rPr>
                <w:rFonts w:ascii="Palatino Linotype" w:hAnsi="Palatino Linotype" w:cs="Arial"/>
                <w:b/>
                <w:color w:val="000000"/>
                <w:sz w:val="24"/>
                <w:szCs w:val="24"/>
                <w:u w:val="single"/>
              </w:rPr>
              <w:t>para cada caso además de fundar y motivar</w:t>
            </w:r>
            <w:r w:rsidRPr="00F32B5F">
              <w:rPr>
                <w:rFonts w:ascii="Palatino Linotype" w:hAnsi="Palatino Linotype" w:cs="Arial"/>
                <w:color w:val="000000"/>
                <w:sz w:val="24"/>
                <w:szCs w:val="24"/>
              </w:rPr>
              <w:t xml:space="preserve">, se debe identificar con claridad que datos contenidos en las documentales que son susceptibles de suprimirse, por ejemplo; </w:t>
            </w:r>
            <w:r w:rsidRPr="00F32B5F">
              <w:rPr>
                <w:rFonts w:ascii="Palatino Linotype"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16297" w:rsidRPr="00F32B5F" w14:paraId="7346F653" w14:textId="77777777" w:rsidTr="00A87524">
        <w:tc>
          <w:tcPr>
            <w:cnfStyle w:val="001000000000" w:firstRow="0" w:lastRow="0" w:firstColumn="1" w:lastColumn="0" w:oddVBand="0" w:evenVBand="0" w:oddHBand="0" w:evenHBand="0" w:firstRowFirstColumn="0" w:firstRowLastColumn="0" w:lastRowFirstColumn="0" w:lastRowLastColumn="0"/>
            <w:tcW w:w="1838" w:type="dxa"/>
          </w:tcPr>
          <w:p w14:paraId="5E4B106E" w14:textId="77777777" w:rsidR="00616297" w:rsidRPr="00F32B5F" w:rsidRDefault="00616297" w:rsidP="00A87524">
            <w:pPr>
              <w:tabs>
                <w:tab w:val="left" w:pos="284"/>
              </w:tabs>
              <w:spacing w:line="360" w:lineRule="auto"/>
              <w:ind w:right="49"/>
              <w:jc w:val="both"/>
              <w:rPr>
                <w:rFonts w:ascii="Palatino Linotype" w:hAnsi="Palatino Linotype" w:cs="Arial"/>
                <w:bCs w:val="0"/>
                <w:sz w:val="24"/>
                <w:szCs w:val="24"/>
              </w:rPr>
            </w:pPr>
            <w:r w:rsidRPr="00F32B5F">
              <w:rPr>
                <w:rFonts w:ascii="Palatino Linotype" w:eastAsia="MS Gothic" w:hAnsi="Palatino Linotype" w:cs="Times New Roman"/>
                <w:b w:val="0"/>
                <w:sz w:val="24"/>
                <w:szCs w:val="24"/>
              </w:rPr>
              <w:lastRenderedPageBreak/>
              <w:t>e</w:t>
            </w:r>
            <w:r w:rsidRPr="00F32B5F">
              <w:rPr>
                <w:rFonts w:ascii="Palatino Linotype" w:eastAsia="MS Gothic" w:hAnsi="Palatino Linotype" w:cs="Times New Roman"/>
                <w:bCs w:val="0"/>
                <w:sz w:val="24"/>
                <w:szCs w:val="24"/>
              </w:rPr>
              <w:t xml:space="preserve">) Condiciones especiales de la clasificación de la información como confidencial. </w:t>
            </w:r>
          </w:p>
        </w:tc>
        <w:tc>
          <w:tcPr>
            <w:tcW w:w="6990" w:type="dxa"/>
            <w:hideMark/>
          </w:tcPr>
          <w:p w14:paraId="00C236BE" w14:textId="77777777" w:rsidR="00616297" w:rsidRPr="00F32B5F" w:rsidRDefault="00616297" w:rsidP="00A8752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32B5F">
              <w:rPr>
                <w:rFonts w:ascii="Palatino Linotype"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35BAB4EC" w14:textId="77777777" w:rsidR="00616297" w:rsidRPr="00F32B5F" w:rsidRDefault="00616297" w:rsidP="00A8752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32B5F">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6BB876B" w14:textId="77777777" w:rsidR="00616297" w:rsidRPr="00F32B5F" w:rsidRDefault="00616297" w:rsidP="00A87524">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F32B5F">
              <w:rPr>
                <w:rFonts w:ascii="Palatino Linotype" w:hAnsi="Palatino Linotype" w:cs="Arial"/>
                <w:color w:val="000000"/>
                <w:sz w:val="24"/>
                <w:szCs w:val="24"/>
              </w:rPr>
              <w:t xml:space="preserve">Pero si la información que se pretende clasificar como confidencial no se encuentra en los supuestos de los artículos señalados y es posible, se deberá consultar al titular de los </w:t>
            </w:r>
            <w:r w:rsidRPr="00F32B5F">
              <w:rPr>
                <w:rFonts w:ascii="Palatino Linotype" w:hAnsi="Palatino Linotype" w:cs="Arial"/>
                <w:color w:val="000000"/>
                <w:sz w:val="24"/>
                <w:szCs w:val="24"/>
              </w:rPr>
              <w:lastRenderedPageBreak/>
              <w:t>datos si permite o no el acceso. De no ser posible, la realización de la consulta, procede, fundando y motivando, la clasificación.</w:t>
            </w:r>
          </w:p>
        </w:tc>
      </w:tr>
    </w:tbl>
    <w:p w14:paraId="0464C1EC" w14:textId="77777777" w:rsidR="00616297" w:rsidRPr="00F32B5F" w:rsidRDefault="00616297" w:rsidP="00616297">
      <w:pPr>
        <w:pStyle w:val="Prrafodelista"/>
        <w:tabs>
          <w:tab w:val="left" w:pos="284"/>
        </w:tabs>
        <w:ind w:left="0"/>
        <w:rPr>
          <w:rFonts w:ascii="Palatino Linotype" w:hAnsi="Palatino Linotype" w:cs="Arial"/>
          <w:color w:val="000000"/>
        </w:rPr>
      </w:pPr>
    </w:p>
    <w:p w14:paraId="6840EAB3" w14:textId="280D1D79" w:rsidR="00F05CCB" w:rsidRPr="00F32B5F" w:rsidRDefault="00F05CCB" w:rsidP="00F05CCB">
      <w:pPr>
        <w:pStyle w:val="Prrafodelista"/>
        <w:numPr>
          <w:ilvl w:val="0"/>
          <w:numId w:val="3"/>
        </w:numPr>
        <w:tabs>
          <w:tab w:val="left" w:pos="284"/>
        </w:tabs>
        <w:spacing w:line="360" w:lineRule="auto"/>
        <w:ind w:left="0" w:firstLine="0"/>
        <w:jc w:val="both"/>
        <w:rPr>
          <w:rFonts w:ascii="Palatino Linotype" w:hAnsi="Palatino Linotype" w:cs="Arial"/>
          <w:sz w:val="24"/>
        </w:rPr>
      </w:pPr>
      <w:r w:rsidRPr="00F32B5F">
        <w:rPr>
          <w:rFonts w:ascii="Palatino Linotype" w:hAnsi="Palatino Linotype" w:cs="Arial"/>
          <w:sz w:val="24"/>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EABB64A" w14:textId="77777777" w:rsidR="00F05CCB" w:rsidRPr="00F32B5F" w:rsidRDefault="00F05CCB" w:rsidP="00F05CCB">
      <w:pPr>
        <w:pStyle w:val="Prrafodelista"/>
        <w:tabs>
          <w:tab w:val="left" w:pos="284"/>
        </w:tabs>
        <w:spacing w:line="360" w:lineRule="auto"/>
        <w:ind w:left="0"/>
        <w:jc w:val="both"/>
        <w:rPr>
          <w:rFonts w:ascii="Palatino Linotype" w:hAnsi="Palatino Linotype" w:cs="Arial"/>
          <w:sz w:val="24"/>
        </w:rPr>
      </w:pPr>
    </w:p>
    <w:p w14:paraId="31902868" w14:textId="77777777" w:rsidR="004B2EE3" w:rsidRPr="00F32B5F" w:rsidRDefault="004B2EE3" w:rsidP="004B2EE3">
      <w:pPr>
        <w:keepNext/>
        <w:keepLines/>
        <w:tabs>
          <w:tab w:val="left" w:pos="284"/>
        </w:tabs>
        <w:spacing w:before="240"/>
        <w:outlineLvl w:val="0"/>
        <w:rPr>
          <w:rFonts w:ascii="Palatino Linotype" w:eastAsia="MS Gothic" w:hAnsi="Palatino Linotype" w:cstheme="majorBidi"/>
          <w:b/>
          <w:sz w:val="24"/>
          <w:szCs w:val="24"/>
        </w:rPr>
      </w:pPr>
      <w:bookmarkStart w:id="23" w:name="_Toc487739452"/>
      <w:bookmarkStart w:id="24" w:name="_Toc524344196"/>
      <w:bookmarkStart w:id="25" w:name="_Toc526271201"/>
      <w:bookmarkStart w:id="26" w:name="_Toc536106975"/>
      <w:bookmarkStart w:id="27" w:name="_Toc68793658"/>
      <w:bookmarkStart w:id="28" w:name="_Toc87549681"/>
      <w:bookmarkEnd w:id="9"/>
      <w:r w:rsidRPr="00F32B5F">
        <w:rPr>
          <w:rFonts w:ascii="Palatino Linotype" w:eastAsia="MS Gothic" w:hAnsi="Palatino Linotype" w:cstheme="majorBidi"/>
          <w:b/>
          <w:sz w:val="24"/>
          <w:szCs w:val="24"/>
        </w:rPr>
        <w:t>SEXTO. Vista a los órganos de control interno</w:t>
      </w:r>
      <w:bookmarkEnd w:id="23"/>
      <w:r w:rsidRPr="00F32B5F">
        <w:rPr>
          <w:rFonts w:ascii="Palatino Linotype" w:eastAsia="MS Gothic" w:hAnsi="Palatino Linotype" w:cstheme="majorBidi"/>
          <w:b/>
          <w:sz w:val="24"/>
          <w:szCs w:val="24"/>
        </w:rPr>
        <w:t>.</w:t>
      </w:r>
      <w:bookmarkEnd w:id="24"/>
      <w:bookmarkEnd w:id="25"/>
      <w:bookmarkEnd w:id="26"/>
      <w:bookmarkEnd w:id="27"/>
      <w:bookmarkEnd w:id="28"/>
    </w:p>
    <w:p w14:paraId="026AF287" w14:textId="77777777" w:rsidR="004B2EE3" w:rsidRPr="00F32B5F" w:rsidRDefault="004B2EE3" w:rsidP="004B2EE3">
      <w:pPr>
        <w:tabs>
          <w:tab w:val="left" w:pos="284"/>
        </w:tabs>
        <w:rPr>
          <w:rFonts w:eastAsiaTheme="minorEastAsia"/>
          <w:sz w:val="24"/>
          <w:szCs w:val="24"/>
        </w:rPr>
      </w:pPr>
    </w:p>
    <w:p w14:paraId="5BE6E93A" w14:textId="77777777" w:rsidR="004B2EE3" w:rsidRPr="00F32B5F" w:rsidRDefault="004B2EE3" w:rsidP="004B2EE3">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F32B5F">
        <w:rPr>
          <w:rFonts w:ascii="Palatino Linotype" w:eastAsiaTheme="minorEastAsia" w:hAnsi="Palatino Linotype" w:cs="Arial"/>
          <w:sz w:val="24"/>
          <w:szCs w:val="24"/>
          <w:lang w:val="es-ES_tradnl"/>
        </w:rPr>
        <w:t>La Ley de Transparencia y Acceso a la Información Pública del Estado de México y Municipios en los artículos 222 fracción I y II, 162 y 59 fracción I y II establecen los siguiente:</w:t>
      </w:r>
    </w:p>
    <w:p w14:paraId="448E3B27" w14:textId="77777777" w:rsidR="004B2EE3" w:rsidRPr="00F32B5F" w:rsidRDefault="004B2EE3" w:rsidP="004B2EE3">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1F8012EC" w14:textId="77777777" w:rsidR="004B2EE3" w:rsidRPr="00F32B5F" w:rsidRDefault="004B2EE3" w:rsidP="004B2EE3">
      <w:pPr>
        <w:tabs>
          <w:tab w:val="left" w:pos="284"/>
        </w:tabs>
        <w:spacing w:before="240" w:after="240" w:line="360" w:lineRule="auto"/>
        <w:ind w:left="567" w:right="567"/>
        <w:contextualSpacing/>
        <w:jc w:val="both"/>
        <w:rPr>
          <w:rFonts w:ascii="Palatino Linotype" w:hAnsi="Palatino Linotype"/>
          <w:i/>
          <w:iCs/>
          <w:sz w:val="22"/>
        </w:rPr>
      </w:pPr>
      <w:r w:rsidRPr="00F32B5F">
        <w:rPr>
          <w:rFonts w:ascii="Palatino Linotype" w:hAnsi="Palatino Linotype"/>
          <w:i/>
          <w:iCs/>
          <w:sz w:val="22"/>
        </w:rPr>
        <w:t>Artículo 222. Son causas de responsabilidad administrativa de los servidores públicos de los sujetos obligados, por incumplimiento de las obligaciones establecidas en la materia de la presente Ley, las siguientes:</w:t>
      </w:r>
    </w:p>
    <w:p w14:paraId="0F62B3B7" w14:textId="77777777" w:rsidR="004B2EE3" w:rsidRPr="00F32B5F" w:rsidRDefault="004B2EE3" w:rsidP="004B2EE3">
      <w:pPr>
        <w:tabs>
          <w:tab w:val="left" w:pos="284"/>
        </w:tabs>
        <w:spacing w:before="240" w:after="240" w:line="360" w:lineRule="auto"/>
        <w:ind w:left="567" w:right="567"/>
        <w:contextualSpacing/>
        <w:jc w:val="both"/>
        <w:rPr>
          <w:rFonts w:ascii="Palatino Linotype" w:hAnsi="Palatino Linotype"/>
          <w:i/>
          <w:iCs/>
          <w:sz w:val="22"/>
        </w:rPr>
      </w:pPr>
      <w:r w:rsidRPr="00F32B5F">
        <w:rPr>
          <w:rFonts w:ascii="Palatino Linotype" w:hAnsi="Palatino Linotype"/>
          <w:i/>
          <w:iCs/>
          <w:sz w:val="22"/>
        </w:rPr>
        <w:t xml:space="preserve">I. Cualquier acto u omisión que provoque la suspensión o deficiencia en la atención de las solicitudes de información; </w:t>
      </w:r>
    </w:p>
    <w:p w14:paraId="58952E00" w14:textId="77777777" w:rsidR="004B2EE3" w:rsidRPr="00F32B5F" w:rsidRDefault="004B2EE3" w:rsidP="004B2EE3">
      <w:pPr>
        <w:tabs>
          <w:tab w:val="left" w:pos="284"/>
        </w:tabs>
        <w:spacing w:before="240" w:after="240" w:line="360" w:lineRule="auto"/>
        <w:ind w:left="567" w:right="567"/>
        <w:contextualSpacing/>
        <w:jc w:val="both"/>
        <w:rPr>
          <w:rFonts w:ascii="Palatino Linotype" w:hAnsi="Palatino Linotype"/>
          <w:b/>
          <w:i/>
          <w:iCs/>
          <w:sz w:val="22"/>
        </w:rPr>
      </w:pPr>
      <w:r w:rsidRPr="00F32B5F">
        <w:rPr>
          <w:rFonts w:ascii="Palatino Linotype" w:hAnsi="Palatino Linotype"/>
          <w:b/>
          <w:i/>
          <w:iCs/>
          <w:sz w:val="22"/>
        </w:rPr>
        <w:t>II. La falta de respuesta a las solicitudes de información en los plazos señalados en la normatividad aplicable;</w:t>
      </w:r>
    </w:p>
    <w:p w14:paraId="6E128A84" w14:textId="77777777" w:rsidR="004B2EE3" w:rsidRPr="00F32B5F" w:rsidRDefault="004B2EE3" w:rsidP="004B2EE3">
      <w:pPr>
        <w:tabs>
          <w:tab w:val="left" w:pos="284"/>
        </w:tabs>
        <w:spacing w:before="240" w:after="240" w:line="360" w:lineRule="auto"/>
        <w:ind w:left="567" w:right="567"/>
        <w:contextualSpacing/>
        <w:jc w:val="both"/>
        <w:rPr>
          <w:rFonts w:ascii="Palatino Linotype" w:hAnsi="Palatino Linotype"/>
          <w:i/>
          <w:iCs/>
          <w:sz w:val="22"/>
        </w:rPr>
      </w:pPr>
      <w:r w:rsidRPr="00F32B5F">
        <w:rPr>
          <w:rFonts w:ascii="Palatino Linotype" w:hAnsi="Palatino Linotype"/>
          <w:i/>
          <w:iCs/>
          <w:sz w:val="22"/>
        </w:rPr>
        <w:t>III. a XXI. …</w:t>
      </w:r>
    </w:p>
    <w:p w14:paraId="5858E5F5" w14:textId="77777777" w:rsidR="004B2EE3" w:rsidRPr="00F32B5F" w:rsidRDefault="004B2EE3" w:rsidP="004B2EE3">
      <w:pPr>
        <w:tabs>
          <w:tab w:val="left" w:pos="284"/>
        </w:tabs>
        <w:spacing w:before="240" w:after="240" w:line="360" w:lineRule="auto"/>
        <w:ind w:left="567" w:right="567"/>
        <w:contextualSpacing/>
        <w:jc w:val="both"/>
        <w:rPr>
          <w:rFonts w:ascii="Palatino Linotype" w:eastAsiaTheme="minorEastAsia" w:hAnsi="Palatino Linotype" w:cs="Arial"/>
          <w:i/>
          <w:iCs/>
          <w:sz w:val="28"/>
          <w:szCs w:val="24"/>
          <w:lang w:val="es-ES_tradnl"/>
        </w:rPr>
      </w:pPr>
    </w:p>
    <w:p w14:paraId="657AD985" w14:textId="77777777" w:rsidR="004B2EE3" w:rsidRPr="00F32B5F" w:rsidRDefault="004B2EE3" w:rsidP="004B2EE3">
      <w:pPr>
        <w:tabs>
          <w:tab w:val="left" w:pos="284"/>
        </w:tabs>
        <w:spacing w:before="240" w:after="240" w:line="360" w:lineRule="auto"/>
        <w:ind w:left="567" w:right="567"/>
        <w:contextualSpacing/>
        <w:jc w:val="both"/>
        <w:rPr>
          <w:rFonts w:ascii="Palatino Linotype" w:hAnsi="Palatino Linotype"/>
          <w:i/>
          <w:iCs/>
          <w:sz w:val="22"/>
        </w:rPr>
      </w:pPr>
      <w:r w:rsidRPr="00F32B5F">
        <w:rPr>
          <w:rFonts w:ascii="Palatino Linotype" w:hAnsi="Palatino Linotype"/>
          <w:i/>
          <w:iCs/>
          <w:sz w:val="22"/>
        </w:rPr>
        <w:lastRenderedPageBreak/>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4F7A446" w14:textId="77777777" w:rsidR="004B2EE3" w:rsidRPr="00F32B5F" w:rsidRDefault="004B2EE3" w:rsidP="004B2EE3">
      <w:pPr>
        <w:tabs>
          <w:tab w:val="left" w:pos="284"/>
        </w:tabs>
        <w:spacing w:before="240" w:after="240" w:line="360" w:lineRule="auto"/>
        <w:ind w:left="567" w:right="567"/>
        <w:contextualSpacing/>
        <w:jc w:val="both"/>
        <w:rPr>
          <w:rFonts w:ascii="Palatino Linotype" w:hAnsi="Palatino Linotype"/>
          <w:i/>
          <w:iCs/>
          <w:sz w:val="22"/>
        </w:rPr>
      </w:pPr>
    </w:p>
    <w:p w14:paraId="1B65ECEB" w14:textId="77777777" w:rsidR="004B2EE3" w:rsidRPr="00F32B5F" w:rsidRDefault="004B2EE3" w:rsidP="004B2EE3">
      <w:pPr>
        <w:tabs>
          <w:tab w:val="left" w:pos="284"/>
        </w:tabs>
        <w:spacing w:before="240" w:after="240" w:line="360" w:lineRule="auto"/>
        <w:ind w:left="567" w:right="567"/>
        <w:contextualSpacing/>
        <w:jc w:val="both"/>
        <w:rPr>
          <w:rFonts w:ascii="Palatino Linotype" w:hAnsi="Palatino Linotype"/>
          <w:i/>
          <w:iCs/>
          <w:sz w:val="22"/>
        </w:rPr>
      </w:pPr>
      <w:r w:rsidRPr="00F32B5F">
        <w:rPr>
          <w:rFonts w:ascii="Palatino Linotype" w:hAnsi="Palatino Linotype"/>
          <w:i/>
          <w:iCs/>
          <w:sz w:val="22"/>
        </w:rPr>
        <w:t>Artículo 59. Los servidores públicos habilitados tendrán las funciones siguientes:</w:t>
      </w:r>
    </w:p>
    <w:p w14:paraId="303EC4E5" w14:textId="77777777" w:rsidR="004B2EE3" w:rsidRPr="00F32B5F" w:rsidRDefault="004B2EE3" w:rsidP="004B2EE3">
      <w:pPr>
        <w:tabs>
          <w:tab w:val="left" w:pos="284"/>
        </w:tabs>
        <w:spacing w:before="240" w:after="240" w:line="360" w:lineRule="auto"/>
        <w:ind w:left="567" w:right="567"/>
        <w:contextualSpacing/>
        <w:jc w:val="both"/>
        <w:rPr>
          <w:rFonts w:ascii="Palatino Linotype" w:hAnsi="Palatino Linotype"/>
          <w:i/>
          <w:iCs/>
          <w:sz w:val="22"/>
        </w:rPr>
      </w:pPr>
    </w:p>
    <w:p w14:paraId="731450A4" w14:textId="77777777" w:rsidR="004B2EE3" w:rsidRPr="00F32B5F" w:rsidRDefault="004B2EE3" w:rsidP="004B2EE3">
      <w:pPr>
        <w:tabs>
          <w:tab w:val="left" w:pos="284"/>
        </w:tabs>
        <w:spacing w:before="240" w:after="240" w:line="360" w:lineRule="auto"/>
        <w:ind w:left="567" w:right="567"/>
        <w:contextualSpacing/>
        <w:jc w:val="both"/>
        <w:rPr>
          <w:rFonts w:ascii="Palatino Linotype" w:hAnsi="Palatino Linotype"/>
          <w:i/>
          <w:iCs/>
          <w:sz w:val="22"/>
        </w:rPr>
      </w:pPr>
      <w:r w:rsidRPr="00F32B5F">
        <w:rPr>
          <w:rFonts w:ascii="Palatino Linotype" w:hAnsi="Palatino Linotype"/>
          <w:i/>
          <w:iCs/>
          <w:sz w:val="22"/>
        </w:rPr>
        <w:t xml:space="preserve">I. Localizar la información que le solicite la Unidad de Transparencia; </w:t>
      </w:r>
    </w:p>
    <w:p w14:paraId="6D66A068" w14:textId="77777777" w:rsidR="004B2EE3" w:rsidRPr="00F32B5F" w:rsidRDefault="004B2EE3" w:rsidP="004B2EE3">
      <w:pPr>
        <w:tabs>
          <w:tab w:val="left" w:pos="284"/>
        </w:tabs>
        <w:spacing w:before="240" w:after="240" w:line="360" w:lineRule="auto"/>
        <w:ind w:left="567" w:right="567"/>
        <w:contextualSpacing/>
        <w:jc w:val="both"/>
        <w:rPr>
          <w:rFonts w:ascii="Palatino Linotype" w:hAnsi="Palatino Linotype"/>
          <w:i/>
          <w:iCs/>
          <w:sz w:val="22"/>
        </w:rPr>
      </w:pPr>
      <w:r w:rsidRPr="00F32B5F">
        <w:rPr>
          <w:rFonts w:ascii="Palatino Linotype" w:hAnsi="Palatino Linotype"/>
          <w:i/>
          <w:iCs/>
          <w:sz w:val="22"/>
        </w:rPr>
        <w:t>II. Proporcionar la información que obre en los archivos y que le sea solicitada por la Unidad de Transparencia;</w:t>
      </w:r>
    </w:p>
    <w:p w14:paraId="1524A74D" w14:textId="77777777" w:rsidR="004B2EE3" w:rsidRPr="00F32B5F" w:rsidRDefault="004B2EE3" w:rsidP="004B2EE3">
      <w:pPr>
        <w:tabs>
          <w:tab w:val="left" w:pos="284"/>
        </w:tabs>
        <w:spacing w:before="240" w:after="240" w:line="360" w:lineRule="auto"/>
        <w:ind w:left="567" w:right="567"/>
        <w:contextualSpacing/>
        <w:jc w:val="both"/>
        <w:rPr>
          <w:rFonts w:ascii="Palatino Linotype" w:hAnsi="Palatino Linotype"/>
          <w:i/>
          <w:iCs/>
          <w:sz w:val="22"/>
        </w:rPr>
      </w:pPr>
      <w:r w:rsidRPr="00F32B5F">
        <w:rPr>
          <w:rFonts w:ascii="Palatino Linotype" w:hAnsi="Palatino Linotype"/>
          <w:i/>
          <w:iCs/>
          <w:sz w:val="22"/>
        </w:rPr>
        <w:t>III. a VII. …</w:t>
      </w:r>
    </w:p>
    <w:p w14:paraId="3A32EFA4" w14:textId="77777777" w:rsidR="004B2EE3" w:rsidRPr="00F32B5F" w:rsidRDefault="004B2EE3" w:rsidP="004B2EE3">
      <w:pPr>
        <w:tabs>
          <w:tab w:val="left" w:pos="284"/>
        </w:tabs>
        <w:spacing w:before="240" w:after="240" w:line="360" w:lineRule="auto"/>
        <w:ind w:left="567" w:right="567"/>
        <w:contextualSpacing/>
        <w:jc w:val="both"/>
        <w:rPr>
          <w:rFonts w:ascii="Palatino Linotype" w:eastAsiaTheme="minorEastAsia" w:hAnsi="Palatino Linotype" w:cs="Arial"/>
          <w:i/>
          <w:iCs/>
          <w:sz w:val="24"/>
          <w:szCs w:val="24"/>
          <w:lang w:val="es-ES_tradnl"/>
        </w:rPr>
      </w:pPr>
    </w:p>
    <w:p w14:paraId="4F204909" w14:textId="77777777" w:rsidR="004B2EE3" w:rsidRPr="00F32B5F" w:rsidRDefault="004B2EE3" w:rsidP="004B2EE3">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F32B5F">
        <w:rPr>
          <w:rFonts w:ascii="Palatino Linotype" w:eastAsiaTheme="minorEastAsia" w:hAnsi="Palatino Linotype" w:cs="Arial"/>
          <w:sz w:val="24"/>
          <w:szCs w:val="24"/>
          <w:lang w:val="es-ES_tradnl"/>
        </w:rPr>
        <w:t>Las 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razonable y entreguen los documentos necesarios para generar la respuesta y proporcionarla al recurrente.</w:t>
      </w:r>
    </w:p>
    <w:p w14:paraId="249EABAC" w14:textId="77777777" w:rsidR="004B2EE3" w:rsidRPr="00F32B5F" w:rsidRDefault="004B2EE3" w:rsidP="004B2EE3">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762CB14F" w14:textId="5ABEA599" w:rsidR="004B2EE3" w:rsidRPr="00F32B5F" w:rsidRDefault="007E724C" w:rsidP="004B2EE3">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F32B5F">
        <w:rPr>
          <w:rFonts w:ascii="Palatino Linotype" w:eastAsiaTheme="minorEastAsia" w:hAnsi="Palatino Linotype" w:cs="Arial"/>
          <w:sz w:val="24"/>
          <w:szCs w:val="24"/>
          <w:lang w:val="es-ES_tradnl"/>
        </w:rPr>
        <w:t>L</w:t>
      </w:r>
      <w:r w:rsidR="004B2EE3" w:rsidRPr="00F32B5F">
        <w:rPr>
          <w:rFonts w:ascii="Palatino Linotype" w:eastAsiaTheme="minorEastAsia" w:hAnsi="Palatino Linotype" w:cs="Arial"/>
          <w:sz w:val="24"/>
          <w:szCs w:val="24"/>
          <w:lang w:val="es-ES_tradnl"/>
        </w:rPr>
        <w:t>a 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14:paraId="2B9B1D02" w14:textId="77777777" w:rsidR="004B2EE3" w:rsidRPr="00F32B5F" w:rsidRDefault="004B2EE3" w:rsidP="004B2EE3">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78B4B28F" w14:textId="4A5315EC" w:rsidR="004B2EE3" w:rsidRPr="00F32B5F" w:rsidRDefault="004B2EE3" w:rsidP="004B2EE3">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F32B5F">
        <w:rPr>
          <w:rFonts w:ascii="Palatino Linotype" w:eastAsiaTheme="minorEastAsia" w:hAnsi="Palatino Linotype" w:cs="Arial"/>
          <w:sz w:val="24"/>
          <w:szCs w:val="24"/>
          <w:lang w:val="es-ES_tradnl"/>
        </w:rPr>
        <w:t>En el presente asunto en particular, se tiene que el Titular de</w:t>
      </w:r>
      <w:r w:rsidR="004A1F40" w:rsidRPr="00F32B5F">
        <w:rPr>
          <w:rFonts w:ascii="Palatino Linotype" w:eastAsiaTheme="minorEastAsia" w:hAnsi="Palatino Linotype" w:cs="Arial"/>
          <w:sz w:val="24"/>
          <w:szCs w:val="24"/>
          <w:lang w:val="es-ES_tradnl"/>
        </w:rPr>
        <w:t xml:space="preserve"> la Unidad de Transparencia no puso a la vista del recurrente la información turnada por los servidores públicos habilitados</w:t>
      </w:r>
    </w:p>
    <w:p w14:paraId="47331A2D" w14:textId="77777777" w:rsidR="004B2EE3" w:rsidRPr="00F32B5F" w:rsidRDefault="004B2EE3" w:rsidP="004B2EE3">
      <w:pPr>
        <w:pStyle w:val="Prrafodelista"/>
        <w:numPr>
          <w:ilvl w:val="0"/>
          <w:numId w:val="2"/>
        </w:numPr>
        <w:tabs>
          <w:tab w:val="left" w:pos="284"/>
        </w:tabs>
        <w:spacing w:before="240" w:after="240" w:line="360" w:lineRule="auto"/>
        <w:ind w:left="0" w:firstLine="0"/>
        <w:jc w:val="both"/>
        <w:rPr>
          <w:rFonts w:ascii="Palatino Linotype" w:hAnsi="Palatino Linotype"/>
          <w:sz w:val="24"/>
        </w:rPr>
      </w:pPr>
      <w:r w:rsidRPr="00F32B5F">
        <w:rPr>
          <w:rFonts w:ascii="Palatino Linotype" w:hAnsi="Palatino Linotype" w:cs="Arial"/>
          <w:sz w:val="24"/>
        </w:rPr>
        <w:t>Se tiene que el Titular de la Unidad de Transparencia incumplió con sus funciones, atribuciones y competencias, al no dar trámite a la solicitud, lo cual tuvo como consecuencia la falta de respuesta a ambas solicitudes.</w:t>
      </w:r>
    </w:p>
    <w:p w14:paraId="0E7FFE80" w14:textId="77777777" w:rsidR="004B2EE3" w:rsidRPr="00F32B5F" w:rsidRDefault="004B2EE3" w:rsidP="004B2EE3">
      <w:pPr>
        <w:pStyle w:val="Prrafodelista"/>
        <w:tabs>
          <w:tab w:val="left" w:pos="284"/>
        </w:tabs>
        <w:spacing w:before="240" w:after="240" w:line="360" w:lineRule="auto"/>
        <w:ind w:left="0"/>
        <w:jc w:val="both"/>
        <w:rPr>
          <w:rFonts w:ascii="Palatino Linotype" w:hAnsi="Palatino Linotype"/>
          <w:sz w:val="24"/>
        </w:rPr>
      </w:pPr>
    </w:p>
    <w:p w14:paraId="5F533948" w14:textId="77777777" w:rsidR="004B2EE3" w:rsidRPr="00F32B5F" w:rsidRDefault="004B2EE3" w:rsidP="004B2EE3">
      <w:pPr>
        <w:pStyle w:val="Prrafodelista"/>
        <w:numPr>
          <w:ilvl w:val="0"/>
          <w:numId w:val="2"/>
        </w:numPr>
        <w:tabs>
          <w:tab w:val="left" w:pos="284"/>
        </w:tabs>
        <w:spacing w:before="240" w:after="240" w:line="360" w:lineRule="auto"/>
        <w:ind w:left="0" w:firstLine="0"/>
        <w:jc w:val="both"/>
        <w:rPr>
          <w:rFonts w:ascii="Palatino Linotype" w:hAnsi="Palatino Linotype"/>
          <w:sz w:val="24"/>
        </w:rPr>
      </w:pPr>
      <w:r w:rsidRPr="00F32B5F">
        <w:rPr>
          <w:rFonts w:ascii="Palatino Linotype" w:hAnsi="Palatino Linotype"/>
          <w:sz w:val="24"/>
        </w:rPr>
        <w:t>Entonces, la falta de respuesta a las solicitudes de acceso a la información pública por parte del Sujeto Obligado actualiza una causa de responsabilidad, por lo que, de acuerdo a los artículos 190 y 36 fracción X, de la Ley de Trasparencia y Acceso a la Información Pública del Estado de México y Municipios, este Órgano Garante debe hacer de conocimiento del órgano control interno, para que inicie, en su caso, el procedimiento de responsabilidad respectivo.</w:t>
      </w:r>
    </w:p>
    <w:p w14:paraId="391B555E" w14:textId="77777777" w:rsidR="004B2EE3" w:rsidRPr="00F32B5F" w:rsidRDefault="004B2EE3" w:rsidP="004B2EE3">
      <w:pPr>
        <w:pStyle w:val="Prrafodelista"/>
        <w:rPr>
          <w:rFonts w:ascii="Palatino Linotype" w:hAnsi="Palatino Linotype" w:cs="Arial"/>
          <w:color w:val="222222"/>
          <w:sz w:val="24"/>
          <w:lang w:eastAsia="es-MX"/>
        </w:rPr>
      </w:pPr>
    </w:p>
    <w:p w14:paraId="18814E0F" w14:textId="5438B54A" w:rsidR="005000AA" w:rsidRPr="00F32B5F"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F32B5F">
        <w:rPr>
          <w:rFonts w:ascii="Palatino Linotype" w:hAnsi="Palatino Linotype" w:cs="Arial"/>
          <w:color w:val="222222"/>
          <w:sz w:val="24"/>
          <w:lang w:eastAsia="es-MX"/>
        </w:rPr>
        <w:t xml:space="preserve">Por lo anteriormente expuesto y fundado, este </w:t>
      </w:r>
      <w:r w:rsidRPr="00F32B5F">
        <w:rPr>
          <w:rFonts w:ascii="Palatino Linotype" w:hAnsi="Palatino Linotype" w:cs="Arial"/>
          <w:b/>
          <w:bCs/>
          <w:color w:val="222222"/>
          <w:sz w:val="24"/>
          <w:lang w:eastAsia="es-MX"/>
        </w:rPr>
        <w:t>ÓRGANO GARANTE</w:t>
      </w:r>
      <w:r w:rsidRPr="00F32B5F">
        <w:rPr>
          <w:rFonts w:ascii="Palatino Linotype" w:hAnsi="Palatino Linotype" w:cs="Arial"/>
          <w:color w:val="222222"/>
          <w:sz w:val="24"/>
          <w:lang w:eastAsia="es-MX"/>
        </w:rPr>
        <w:t xml:space="preserve"> emite los siguientes:</w:t>
      </w:r>
    </w:p>
    <w:p w14:paraId="15F72B0A" w14:textId="77777777" w:rsidR="005000AA" w:rsidRPr="00F32B5F" w:rsidRDefault="005000AA" w:rsidP="00DB2180">
      <w:pPr>
        <w:pStyle w:val="Ttulo1"/>
        <w:jc w:val="center"/>
        <w:rPr>
          <w:rFonts w:ascii="Palatino Linotype" w:hAnsi="Palatino Linotype"/>
          <w:b/>
          <w:color w:val="auto"/>
          <w:sz w:val="24"/>
          <w:szCs w:val="24"/>
        </w:rPr>
      </w:pPr>
      <w:bookmarkStart w:id="29" w:name="_Toc4061692"/>
      <w:bookmarkStart w:id="30" w:name="_Toc486525261"/>
      <w:bookmarkStart w:id="31" w:name="_Toc445745148"/>
      <w:bookmarkStart w:id="32" w:name="_Toc447699324"/>
      <w:bookmarkStart w:id="33" w:name="_Toc87549684"/>
      <w:r w:rsidRPr="00F32B5F">
        <w:rPr>
          <w:rFonts w:ascii="Palatino Linotype" w:hAnsi="Palatino Linotype"/>
          <w:b/>
          <w:color w:val="auto"/>
          <w:sz w:val="24"/>
          <w:szCs w:val="24"/>
        </w:rPr>
        <w:lastRenderedPageBreak/>
        <w:t>R E S O L U T I V O S</w:t>
      </w:r>
      <w:bookmarkEnd w:id="29"/>
      <w:bookmarkEnd w:id="30"/>
      <w:bookmarkEnd w:id="31"/>
      <w:bookmarkEnd w:id="32"/>
      <w:bookmarkEnd w:id="33"/>
    </w:p>
    <w:p w14:paraId="463AEB82" w14:textId="77777777" w:rsidR="005000AA" w:rsidRPr="00F32B5F" w:rsidRDefault="005000AA" w:rsidP="005000AA">
      <w:pPr>
        <w:keepNext/>
        <w:keepLines/>
        <w:spacing w:line="360" w:lineRule="auto"/>
        <w:jc w:val="center"/>
        <w:outlineLvl w:val="0"/>
        <w:rPr>
          <w:rFonts w:ascii="Palatino Linotype" w:hAnsi="Palatino Linotype" w:cstheme="majorBidi"/>
          <w:b/>
          <w:bCs/>
          <w:sz w:val="24"/>
          <w:szCs w:val="24"/>
        </w:rPr>
      </w:pPr>
    </w:p>
    <w:p w14:paraId="44414A50" w14:textId="2E68584C" w:rsidR="00E208B2" w:rsidRPr="00F32B5F" w:rsidRDefault="00616297" w:rsidP="00827AEB">
      <w:pPr>
        <w:tabs>
          <w:tab w:val="left" w:pos="284"/>
        </w:tabs>
        <w:spacing w:line="360" w:lineRule="auto"/>
        <w:jc w:val="both"/>
        <w:rPr>
          <w:rFonts w:ascii="Palatino Linotype" w:eastAsiaTheme="minorEastAsia" w:hAnsi="Palatino Linotype" w:cs="Arial"/>
          <w:bCs/>
          <w:sz w:val="24"/>
          <w:szCs w:val="24"/>
          <w:lang w:val="es-ES_tradnl" w:eastAsia="es-MX"/>
        </w:rPr>
      </w:pPr>
      <w:r w:rsidRPr="00F32B5F">
        <w:rPr>
          <w:rFonts w:ascii="Palatino Linotype" w:hAnsi="Palatino Linotype" w:cs="Arial"/>
          <w:b/>
          <w:sz w:val="24"/>
          <w:szCs w:val="24"/>
          <w:lang w:val="es-ES_tradnl"/>
        </w:rPr>
        <w:t xml:space="preserve">PRIMERO. </w:t>
      </w:r>
      <w:r w:rsidRPr="00F32B5F">
        <w:rPr>
          <w:rFonts w:ascii="Palatino Linotype" w:hAnsi="Palatino Linotype" w:cs="Arial"/>
          <w:sz w:val="24"/>
          <w:szCs w:val="24"/>
          <w:lang w:val="es-ES_tradnl"/>
        </w:rPr>
        <w:t>Resultan fundadas las</w:t>
      </w:r>
      <w:r w:rsidRPr="00F32B5F">
        <w:rPr>
          <w:rFonts w:ascii="Palatino Linotype" w:hAnsi="Palatino Linotype" w:cs="Arial"/>
          <w:b/>
          <w:sz w:val="24"/>
          <w:szCs w:val="24"/>
          <w:lang w:val="es-ES_tradnl"/>
        </w:rPr>
        <w:t xml:space="preserve"> </w:t>
      </w:r>
      <w:r w:rsidRPr="00F32B5F">
        <w:rPr>
          <w:rFonts w:ascii="Palatino Linotype" w:hAnsi="Palatino Linotype" w:cs="Arial"/>
          <w:sz w:val="24"/>
          <w:szCs w:val="24"/>
          <w:lang w:val="es-ES"/>
        </w:rPr>
        <w:t xml:space="preserve">razones o motivos de inconformidad hechos valer en </w:t>
      </w:r>
      <w:r w:rsidR="00254BE7" w:rsidRPr="00F32B5F">
        <w:rPr>
          <w:rFonts w:ascii="Palatino Linotype" w:hAnsi="Palatino Linotype" w:cs="Arial"/>
          <w:sz w:val="24"/>
          <w:szCs w:val="24"/>
          <w:lang w:val="es-ES"/>
        </w:rPr>
        <w:t>los</w:t>
      </w:r>
      <w:r w:rsidRPr="00F32B5F">
        <w:rPr>
          <w:rFonts w:ascii="Palatino Linotype" w:hAnsi="Palatino Linotype" w:cs="Arial"/>
          <w:sz w:val="24"/>
          <w:szCs w:val="24"/>
          <w:lang w:val="es-ES"/>
        </w:rPr>
        <w:t xml:space="preserve"> recurso</w:t>
      </w:r>
      <w:r w:rsidR="00254BE7" w:rsidRPr="00F32B5F">
        <w:rPr>
          <w:rFonts w:ascii="Palatino Linotype" w:hAnsi="Palatino Linotype" w:cs="Arial"/>
          <w:sz w:val="24"/>
          <w:szCs w:val="24"/>
          <w:lang w:val="es-ES"/>
        </w:rPr>
        <w:t>s</w:t>
      </w:r>
      <w:r w:rsidRPr="00F32B5F">
        <w:rPr>
          <w:rFonts w:ascii="Palatino Linotype" w:hAnsi="Palatino Linotype" w:cs="Arial"/>
          <w:sz w:val="24"/>
          <w:szCs w:val="24"/>
          <w:lang w:val="es-ES"/>
        </w:rPr>
        <w:t xml:space="preserve"> de revisión </w:t>
      </w:r>
      <w:r w:rsidR="00601054" w:rsidRPr="00F32B5F">
        <w:rPr>
          <w:rFonts w:ascii="Palatino Linotype" w:hAnsi="Palatino Linotype" w:cs="Arial"/>
          <w:b/>
          <w:sz w:val="24"/>
          <w:szCs w:val="24"/>
          <w:lang w:val="es-ES"/>
        </w:rPr>
        <w:t>1</w:t>
      </w:r>
      <w:r w:rsidR="00BA71DE" w:rsidRPr="00F32B5F">
        <w:rPr>
          <w:rFonts w:ascii="Palatino Linotype" w:hAnsi="Palatino Linotype" w:cs="Arial"/>
          <w:b/>
          <w:sz w:val="24"/>
          <w:szCs w:val="24"/>
          <w:lang w:val="es-ES"/>
        </w:rPr>
        <w:t>0338</w:t>
      </w:r>
      <w:r w:rsidR="00A1738B" w:rsidRPr="00F32B5F">
        <w:rPr>
          <w:rFonts w:ascii="Palatino Linotype" w:hAnsi="Palatino Linotype"/>
          <w:b/>
          <w:sz w:val="24"/>
          <w:szCs w:val="24"/>
        </w:rPr>
        <w:t>/INFOEM/IP/RR/2022</w:t>
      </w:r>
      <w:r w:rsidR="00601054" w:rsidRPr="00F32B5F">
        <w:rPr>
          <w:rFonts w:ascii="Palatino Linotype" w:hAnsi="Palatino Linotype"/>
          <w:b/>
          <w:sz w:val="24"/>
          <w:szCs w:val="24"/>
        </w:rPr>
        <w:t xml:space="preserve"> y</w:t>
      </w:r>
      <w:r w:rsidR="00A1738B" w:rsidRPr="00F32B5F">
        <w:rPr>
          <w:rFonts w:ascii="Palatino Linotype" w:hAnsi="Palatino Linotype"/>
          <w:b/>
          <w:sz w:val="24"/>
          <w:szCs w:val="24"/>
        </w:rPr>
        <w:t xml:space="preserve"> </w:t>
      </w:r>
      <w:r w:rsidR="00601054" w:rsidRPr="00F32B5F">
        <w:rPr>
          <w:rFonts w:ascii="Palatino Linotype" w:hAnsi="Palatino Linotype"/>
          <w:b/>
          <w:sz w:val="24"/>
          <w:szCs w:val="24"/>
        </w:rPr>
        <w:t>1</w:t>
      </w:r>
      <w:r w:rsidR="00BA71DE" w:rsidRPr="00F32B5F">
        <w:rPr>
          <w:rFonts w:ascii="Palatino Linotype" w:hAnsi="Palatino Linotype"/>
          <w:b/>
          <w:sz w:val="24"/>
          <w:szCs w:val="24"/>
        </w:rPr>
        <w:t>0339</w:t>
      </w:r>
      <w:r w:rsidR="00A1738B" w:rsidRPr="00F32B5F">
        <w:rPr>
          <w:rFonts w:ascii="Palatino Linotype" w:hAnsi="Palatino Linotype"/>
          <w:b/>
          <w:sz w:val="24"/>
          <w:szCs w:val="24"/>
        </w:rPr>
        <w:t>/INFOEM/IP/RR/2022</w:t>
      </w:r>
      <w:r w:rsidR="00E208B2" w:rsidRPr="00F32B5F">
        <w:rPr>
          <w:rFonts w:ascii="Palatino Linotype" w:eastAsia="Calibri" w:hAnsi="Palatino Linotype" w:cs="Tahoma"/>
          <w:b/>
          <w:sz w:val="24"/>
          <w:lang w:eastAsia="en-US"/>
        </w:rPr>
        <w:t xml:space="preserve">, </w:t>
      </w:r>
      <w:r w:rsidRPr="00F32B5F">
        <w:rPr>
          <w:rFonts w:ascii="Palatino Linotype" w:eastAsiaTheme="minorEastAsia" w:hAnsi="Palatino Linotype" w:cs="Arial"/>
          <w:bCs/>
          <w:sz w:val="24"/>
          <w:szCs w:val="24"/>
          <w:lang w:val="es-ES_tradnl" w:eastAsia="es-MX"/>
        </w:rPr>
        <w:t>en términos de</w:t>
      </w:r>
      <w:r w:rsidR="007D03A1" w:rsidRPr="00F32B5F">
        <w:rPr>
          <w:rFonts w:ascii="Palatino Linotype" w:eastAsiaTheme="minorEastAsia" w:hAnsi="Palatino Linotype" w:cs="Arial"/>
          <w:bCs/>
          <w:sz w:val="24"/>
          <w:szCs w:val="24"/>
          <w:lang w:val="es-ES_tradnl" w:eastAsia="es-MX"/>
        </w:rPr>
        <w:t xml:space="preserve"> </w:t>
      </w:r>
      <w:r w:rsidRPr="00F32B5F">
        <w:rPr>
          <w:rFonts w:ascii="Palatino Linotype" w:eastAsiaTheme="minorEastAsia" w:hAnsi="Palatino Linotype" w:cs="Arial"/>
          <w:bCs/>
          <w:sz w:val="24"/>
          <w:szCs w:val="24"/>
          <w:lang w:val="es-ES_tradnl" w:eastAsia="es-MX"/>
        </w:rPr>
        <w:t>l</w:t>
      </w:r>
      <w:r w:rsidR="007D03A1" w:rsidRPr="00F32B5F">
        <w:rPr>
          <w:rFonts w:ascii="Palatino Linotype" w:eastAsiaTheme="minorEastAsia" w:hAnsi="Palatino Linotype" w:cs="Arial"/>
          <w:bCs/>
          <w:sz w:val="24"/>
          <w:szCs w:val="24"/>
          <w:lang w:val="es-ES_tradnl" w:eastAsia="es-MX"/>
        </w:rPr>
        <w:t>os</w:t>
      </w:r>
      <w:r w:rsidRPr="00F32B5F">
        <w:rPr>
          <w:rFonts w:ascii="Palatino Linotype" w:eastAsiaTheme="minorEastAsia" w:hAnsi="Palatino Linotype" w:cs="Arial"/>
          <w:bCs/>
          <w:sz w:val="24"/>
          <w:szCs w:val="24"/>
          <w:lang w:val="es-ES_tradnl" w:eastAsia="es-MX"/>
        </w:rPr>
        <w:t xml:space="preserve"> </w:t>
      </w:r>
      <w:r w:rsidRPr="00F32B5F">
        <w:rPr>
          <w:rFonts w:ascii="Palatino Linotype" w:eastAsiaTheme="minorEastAsia" w:hAnsi="Palatino Linotype" w:cs="Arial"/>
          <w:b/>
          <w:bCs/>
          <w:sz w:val="24"/>
          <w:szCs w:val="24"/>
          <w:lang w:val="es-ES_tradnl" w:eastAsia="es-MX"/>
        </w:rPr>
        <w:t>Considerando</w:t>
      </w:r>
      <w:r w:rsidR="007D03A1" w:rsidRPr="00F32B5F">
        <w:rPr>
          <w:rFonts w:ascii="Palatino Linotype" w:eastAsiaTheme="minorEastAsia" w:hAnsi="Palatino Linotype" w:cs="Arial"/>
          <w:b/>
          <w:bCs/>
          <w:sz w:val="24"/>
          <w:szCs w:val="24"/>
          <w:lang w:val="es-ES_tradnl" w:eastAsia="es-MX"/>
        </w:rPr>
        <w:t>s</w:t>
      </w:r>
      <w:r w:rsidRPr="00F32B5F">
        <w:rPr>
          <w:rFonts w:ascii="Palatino Linotype" w:eastAsiaTheme="minorEastAsia" w:hAnsi="Palatino Linotype" w:cs="Arial"/>
          <w:b/>
          <w:bCs/>
          <w:sz w:val="24"/>
          <w:szCs w:val="24"/>
          <w:lang w:val="es-ES_tradnl" w:eastAsia="es-MX"/>
        </w:rPr>
        <w:t xml:space="preserve"> </w:t>
      </w:r>
      <w:r w:rsidR="00584F84" w:rsidRPr="00F32B5F">
        <w:rPr>
          <w:rFonts w:ascii="Palatino Linotype" w:eastAsiaTheme="minorEastAsia" w:hAnsi="Palatino Linotype" w:cs="Arial"/>
          <w:b/>
          <w:bCs/>
          <w:sz w:val="24"/>
          <w:szCs w:val="24"/>
          <w:lang w:val="es-ES_tradnl" w:eastAsia="es-MX"/>
        </w:rPr>
        <w:t>CUARTO</w:t>
      </w:r>
      <w:r w:rsidR="007D03A1" w:rsidRPr="00F32B5F">
        <w:rPr>
          <w:rFonts w:ascii="Palatino Linotype" w:eastAsiaTheme="minorEastAsia" w:hAnsi="Palatino Linotype" w:cs="Arial"/>
          <w:b/>
          <w:bCs/>
          <w:sz w:val="24"/>
          <w:szCs w:val="24"/>
          <w:lang w:val="es-ES_tradnl" w:eastAsia="es-MX"/>
        </w:rPr>
        <w:t xml:space="preserve"> y QUINTO</w:t>
      </w:r>
      <w:r w:rsidRPr="00F32B5F">
        <w:rPr>
          <w:rFonts w:ascii="Palatino Linotype" w:eastAsiaTheme="minorEastAsia" w:hAnsi="Palatino Linotype" w:cs="Arial"/>
          <w:b/>
          <w:bCs/>
          <w:sz w:val="24"/>
          <w:szCs w:val="24"/>
          <w:lang w:val="es-ES_tradnl" w:eastAsia="es-MX"/>
        </w:rPr>
        <w:t xml:space="preserve"> </w:t>
      </w:r>
      <w:r w:rsidRPr="00F32B5F">
        <w:rPr>
          <w:rFonts w:ascii="Palatino Linotype" w:eastAsiaTheme="minorEastAsia" w:hAnsi="Palatino Linotype" w:cs="Arial"/>
          <w:bCs/>
          <w:sz w:val="24"/>
          <w:szCs w:val="24"/>
          <w:lang w:val="es-ES_tradnl" w:eastAsia="es-MX"/>
        </w:rPr>
        <w:t xml:space="preserve">de la presente resolución. </w:t>
      </w:r>
    </w:p>
    <w:p w14:paraId="52E8C855" w14:textId="77777777" w:rsidR="00C06AEE" w:rsidRPr="00F32B5F" w:rsidRDefault="00C06AEE" w:rsidP="00827AEB">
      <w:pPr>
        <w:tabs>
          <w:tab w:val="left" w:pos="284"/>
        </w:tabs>
        <w:spacing w:line="360" w:lineRule="auto"/>
        <w:jc w:val="both"/>
        <w:rPr>
          <w:rFonts w:ascii="Palatino Linotype" w:eastAsiaTheme="minorEastAsia" w:hAnsi="Palatino Linotype" w:cs="Arial"/>
          <w:bCs/>
          <w:sz w:val="24"/>
          <w:szCs w:val="24"/>
          <w:lang w:val="es-ES_tradnl" w:eastAsia="es-MX"/>
        </w:rPr>
      </w:pPr>
    </w:p>
    <w:p w14:paraId="28E164D7" w14:textId="2648E489" w:rsidR="006D174B" w:rsidRPr="00F32B5F" w:rsidRDefault="007D03A1" w:rsidP="006D174B">
      <w:pPr>
        <w:pStyle w:val="Prrafodelista"/>
        <w:spacing w:line="360" w:lineRule="auto"/>
        <w:ind w:left="0"/>
        <w:jc w:val="both"/>
        <w:rPr>
          <w:rFonts w:ascii="Palatino Linotype" w:eastAsia="Calibri" w:hAnsi="Palatino Linotype" w:cs="Arial"/>
          <w:bCs/>
          <w:sz w:val="24"/>
          <w:lang w:val="es-ES_tradnl"/>
        </w:rPr>
      </w:pPr>
      <w:r w:rsidRPr="00F32B5F">
        <w:rPr>
          <w:rFonts w:ascii="Palatino Linotype" w:eastAsia="Calibri" w:hAnsi="Palatino Linotype" w:cs="Arial"/>
          <w:b/>
          <w:bCs/>
          <w:sz w:val="24"/>
          <w:lang w:val="es-ES"/>
        </w:rPr>
        <w:t>SEGUNDO</w:t>
      </w:r>
      <w:r w:rsidR="006D174B" w:rsidRPr="00F32B5F">
        <w:rPr>
          <w:rFonts w:ascii="Palatino Linotype" w:eastAsia="Calibri" w:hAnsi="Palatino Linotype" w:cs="Arial"/>
          <w:b/>
          <w:bCs/>
          <w:sz w:val="24"/>
          <w:lang w:val="es-ES"/>
        </w:rPr>
        <w:t xml:space="preserve">. </w:t>
      </w:r>
      <w:r w:rsidR="004B2EE3" w:rsidRPr="00F32B5F">
        <w:rPr>
          <w:rFonts w:ascii="Palatino Linotype" w:eastAsia="Calibri" w:hAnsi="Palatino Linotype" w:cs="Arial"/>
          <w:sz w:val="24"/>
          <w:lang w:val="es-ES"/>
        </w:rPr>
        <w:t>Se</w:t>
      </w:r>
      <w:r w:rsidR="006D174B" w:rsidRPr="00F32B5F">
        <w:rPr>
          <w:rFonts w:ascii="Palatino Linotype" w:eastAsia="Calibri" w:hAnsi="Palatino Linotype" w:cs="Tahoma"/>
          <w:b/>
          <w:sz w:val="24"/>
          <w:szCs w:val="28"/>
          <w:lang w:eastAsia="en-US"/>
        </w:rPr>
        <w:t xml:space="preserve"> ORDENA</w:t>
      </w:r>
      <w:r w:rsidR="006D174B" w:rsidRPr="00F32B5F">
        <w:rPr>
          <w:rFonts w:ascii="Palatino Linotype" w:eastAsia="Calibri" w:hAnsi="Palatino Linotype" w:cs="Arial"/>
          <w:bCs/>
          <w:sz w:val="24"/>
          <w:lang w:val="es-ES_tradnl"/>
        </w:rPr>
        <w:t xml:space="preserve"> </w:t>
      </w:r>
      <w:r w:rsidR="004B2EE3" w:rsidRPr="00F32B5F">
        <w:rPr>
          <w:rFonts w:ascii="Palatino Linotype" w:eastAsia="Calibri" w:hAnsi="Palatino Linotype" w:cs="Arial"/>
          <w:bCs/>
          <w:sz w:val="24"/>
          <w:lang w:val="es-ES_tradnl"/>
        </w:rPr>
        <w:t xml:space="preserve">al </w:t>
      </w:r>
      <w:r w:rsidR="004B2EE3" w:rsidRPr="00F32B5F">
        <w:rPr>
          <w:rFonts w:ascii="Palatino Linotype" w:eastAsia="Calibri" w:hAnsi="Palatino Linotype" w:cs="Arial"/>
          <w:b/>
          <w:bCs/>
          <w:sz w:val="24"/>
          <w:lang w:val="es-ES_tradnl"/>
        </w:rPr>
        <w:t>Ayuntamiento de Huehuetoca</w:t>
      </w:r>
      <w:r w:rsidR="004B2EE3" w:rsidRPr="00F32B5F">
        <w:rPr>
          <w:rFonts w:ascii="Palatino Linotype" w:eastAsia="Calibri" w:hAnsi="Palatino Linotype" w:cs="Arial"/>
          <w:bCs/>
          <w:sz w:val="24"/>
          <w:lang w:val="es-ES_tradnl"/>
        </w:rPr>
        <w:t xml:space="preserve"> </w:t>
      </w:r>
      <w:r w:rsidR="006D174B" w:rsidRPr="00F32B5F">
        <w:rPr>
          <w:rFonts w:ascii="Palatino Linotype" w:eastAsia="Calibri" w:hAnsi="Palatino Linotype" w:cs="Arial"/>
          <w:bCs/>
          <w:sz w:val="24"/>
          <w:lang w:val="es-ES_tradnl"/>
        </w:rPr>
        <w:t xml:space="preserve">entregar, vía </w:t>
      </w:r>
      <w:r w:rsidR="006D174B" w:rsidRPr="00F32B5F">
        <w:rPr>
          <w:rFonts w:ascii="Palatino Linotype" w:eastAsia="Calibri" w:hAnsi="Palatino Linotype" w:cs="Arial"/>
          <w:b/>
          <w:bCs/>
          <w:sz w:val="24"/>
          <w:lang w:val="es-ES_tradnl"/>
        </w:rPr>
        <w:t xml:space="preserve">sistema de acceso a la </w:t>
      </w:r>
      <w:r w:rsidR="00F05CCB" w:rsidRPr="00F32B5F">
        <w:rPr>
          <w:rFonts w:ascii="Palatino Linotype" w:eastAsia="Calibri" w:hAnsi="Palatino Linotype" w:cs="Arial"/>
          <w:b/>
          <w:bCs/>
          <w:sz w:val="24"/>
          <w:lang w:val="es-ES_tradnl"/>
        </w:rPr>
        <w:t>información mexi</w:t>
      </w:r>
      <w:r w:rsidR="00090980" w:rsidRPr="00F32B5F">
        <w:rPr>
          <w:rFonts w:ascii="Palatino Linotype" w:eastAsia="Calibri" w:hAnsi="Palatino Linotype" w:cs="Arial"/>
          <w:b/>
          <w:bCs/>
          <w:sz w:val="24"/>
          <w:lang w:val="es-ES_tradnl"/>
        </w:rPr>
        <w:t xml:space="preserve">quense (SAIMEX), </w:t>
      </w:r>
      <w:r w:rsidR="006D174B" w:rsidRPr="00F32B5F">
        <w:rPr>
          <w:rFonts w:ascii="Palatino Linotype" w:eastAsia="Calibri" w:hAnsi="Palatino Linotype" w:cs="Arial"/>
          <w:bCs/>
          <w:sz w:val="24"/>
          <w:lang w:val="es-ES_tradnl"/>
        </w:rPr>
        <w:t>de ser el caso en versión pública</w:t>
      </w:r>
      <w:r w:rsidR="00090980" w:rsidRPr="00F32B5F">
        <w:rPr>
          <w:rFonts w:ascii="Palatino Linotype" w:eastAsia="Calibri" w:hAnsi="Palatino Linotype" w:cs="Arial"/>
          <w:bCs/>
          <w:sz w:val="24"/>
          <w:lang w:val="es-ES_tradnl"/>
        </w:rPr>
        <w:t xml:space="preserve"> y en datos abiertos o en el formato en el que se genere</w:t>
      </w:r>
      <w:r w:rsidR="006D174B" w:rsidRPr="00F32B5F">
        <w:rPr>
          <w:rFonts w:ascii="Palatino Linotype" w:eastAsia="Calibri" w:hAnsi="Palatino Linotype" w:cs="Arial"/>
          <w:bCs/>
          <w:sz w:val="24"/>
          <w:lang w:val="es-ES_tradnl"/>
        </w:rPr>
        <w:t>,</w:t>
      </w:r>
      <w:r w:rsidRPr="00F32B5F">
        <w:rPr>
          <w:rFonts w:ascii="Palatino Linotype" w:eastAsia="Calibri" w:hAnsi="Palatino Linotype" w:cs="Arial"/>
          <w:bCs/>
          <w:sz w:val="24"/>
          <w:lang w:val="es-ES_tradnl"/>
        </w:rPr>
        <w:t xml:space="preserve"> </w:t>
      </w:r>
      <w:r w:rsidR="006D174B" w:rsidRPr="00F32B5F">
        <w:rPr>
          <w:rFonts w:ascii="Palatino Linotype" w:eastAsia="Calibri" w:hAnsi="Palatino Linotype" w:cs="Arial"/>
          <w:bCs/>
          <w:sz w:val="24"/>
          <w:lang w:val="es-ES_tradnl"/>
        </w:rPr>
        <w:t>los documentos en donde conste la siguiente información:</w:t>
      </w:r>
    </w:p>
    <w:p w14:paraId="203FABB4" w14:textId="77777777" w:rsidR="005421AC" w:rsidRPr="00F32B5F" w:rsidRDefault="005421AC" w:rsidP="006D174B">
      <w:pPr>
        <w:pStyle w:val="Prrafodelista"/>
        <w:spacing w:line="360" w:lineRule="auto"/>
        <w:ind w:left="0"/>
        <w:jc w:val="both"/>
        <w:rPr>
          <w:rFonts w:ascii="Palatino Linotype" w:eastAsia="Calibri" w:hAnsi="Palatino Linotype" w:cs="Arial"/>
          <w:b/>
          <w:sz w:val="24"/>
        </w:rPr>
      </w:pPr>
    </w:p>
    <w:p w14:paraId="14D387EF" w14:textId="4E4D5491" w:rsidR="00090980" w:rsidRPr="00F32B5F" w:rsidRDefault="00090980" w:rsidP="00F05CCB">
      <w:pPr>
        <w:pStyle w:val="Prrafodelista"/>
        <w:numPr>
          <w:ilvl w:val="0"/>
          <w:numId w:val="8"/>
        </w:numPr>
        <w:tabs>
          <w:tab w:val="left" w:pos="284"/>
        </w:tabs>
        <w:spacing w:line="360" w:lineRule="auto"/>
        <w:jc w:val="both"/>
        <w:rPr>
          <w:rFonts w:ascii="Palatino Linotype" w:eastAsia="Calibri" w:hAnsi="Palatino Linotype" w:cs="Arial"/>
          <w:b/>
          <w:bCs/>
          <w:sz w:val="24"/>
          <w:lang w:val="es-ES"/>
        </w:rPr>
      </w:pPr>
      <w:r w:rsidRPr="00F32B5F">
        <w:rPr>
          <w:rFonts w:ascii="Palatino Linotype" w:hAnsi="Palatino Linotype"/>
          <w:b/>
          <w:sz w:val="24"/>
        </w:rPr>
        <w:t>Deuda Pública del Ayuntamiento de Huehuetoca, así como los montos de financiamiento contratados, plazos, tasas de</w:t>
      </w:r>
      <w:r w:rsidR="0009010F" w:rsidRPr="00F32B5F">
        <w:rPr>
          <w:rFonts w:ascii="Palatino Linotype" w:hAnsi="Palatino Linotype"/>
          <w:b/>
          <w:sz w:val="24"/>
        </w:rPr>
        <w:t xml:space="preserve"> interés y garantías extendidas al dieciocho (18) de abril </w:t>
      </w:r>
      <w:r w:rsidR="00486492" w:rsidRPr="00F32B5F">
        <w:rPr>
          <w:rFonts w:ascii="Palatino Linotype" w:hAnsi="Palatino Linotype"/>
          <w:b/>
          <w:sz w:val="24"/>
        </w:rPr>
        <w:t xml:space="preserve">al treinta y uno (31) de diciembre de </w:t>
      </w:r>
      <w:r w:rsidR="007775E0" w:rsidRPr="00F32B5F">
        <w:rPr>
          <w:rFonts w:ascii="Palatino Linotype" w:hAnsi="Palatino Linotype"/>
          <w:b/>
          <w:sz w:val="24"/>
        </w:rPr>
        <w:t>dos mil veintiuno</w:t>
      </w:r>
      <w:r w:rsidR="00A438FC" w:rsidRPr="00F32B5F">
        <w:rPr>
          <w:rFonts w:ascii="Palatino Linotype" w:hAnsi="Palatino Linotype"/>
          <w:b/>
          <w:sz w:val="24"/>
        </w:rPr>
        <w:t>;</w:t>
      </w:r>
    </w:p>
    <w:p w14:paraId="572FEDCB" w14:textId="6E2D7DC5" w:rsidR="0009010F" w:rsidRPr="00F32B5F" w:rsidRDefault="00C37F66" w:rsidP="007775E0">
      <w:pPr>
        <w:pStyle w:val="Prrafodelista"/>
        <w:numPr>
          <w:ilvl w:val="0"/>
          <w:numId w:val="8"/>
        </w:numPr>
        <w:tabs>
          <w:tab w:val="left" w:pos="284"/>
        </w:tabs>
        <w:spacing w:line="360" w:lineRule="auto"/>
        <w:jc w:val="both"/>
        <w:rPr>
          <w:rFonts w:ascii="Palatino Linotype" w:eastAsia="Calibri" w:hAnsi="Palatino Linotype" w:cs="Arial"/>
          <w:b/>
          <w:bCs/>
          <w:sz w:val="24"/>
          <w:lang w:val="es-ES"/>
        </w:rPr>
      </w:pPr>
      <w:r w:rsidRPr="00F32B5F">
        <w:rPr>
          <w:rFonts w:ascii="Palatino Linotype" w:eastAsia="Calibri" w:hAnsi="Palatino Linotype" w:cs="Arial"/>
          <w:b/>
          <w:bCs/>
          <w:sz w:val="24"/>
          <w:lang w:val="es-ES"/>
        </w:rPr>
        <w:t>Montos recibidos por P</w:t>
      </w:r>
      <w:r w:rsidR="0009010F" w:rsidRPr="00F32B5F">
        <w:rPr>
          <w:rFonts w:ascii="Palatino Linotype" w:eastAsia="Calibri" w:hAnsi="Palatino Linotype" w:cs="Arial"/>
          <w:b/>
          <w:bCs/>
          <w:sz w:val="24"/>
          <w:lang w:val="es-ES"/>
        </w:rPr>
        <w:t>articipaciones y Aportaciones derivadas de</w:t>
      </w:r>
      <w:r w:rsidR="007775E0" w:rsidRPr="00F32B5F">
        <w:rPr>
          <w:rFonts w:ascii="Palatino Linotype" w:eastAsia="Calibri" w:hAnsi="Palatino Linotype" w:cs="Arial"/>
          <w:b/>
          <w:bCs/>
          <w:sz w:val="24"/>
          <w:lang w:val="es-ES"/>
        </w:rPr>
        <w:t xml:space="preserve"> la Ley de Coordinación Fiscal, </w:t>
      </w:r>
      <w:r w:rsidRPr="00F32B5F">
        <w:rPr>
          <w:rFonts w:ascii="Palatino Linotype" w:eastAsia="Calibri" w:hAnsi="Palatino Linotype" w:cs="Arial"/>
          <w:b/>
          <w:bCs/>
          <w:sz w:val="24"/>
          <w:lang w:val="es-ES"/>
        </w:rPr>
        <w:t xml:space="preserve">así como cualquier otro recurso Federal y Estatal </w:t>
      </w:r>
      <w:r w:rsidR="007775E0" w:rsidRPr="00F32B5F">
        <w:rPr>
          <w:rFonts w:ascii="Palatino Linotype" w:eastAsia="Calibri" w:hAnsi="Palatino Linotype" w:cs="Arial"/>
          <w:b/>
          <w:bCs/>
          <w:sz w:val="24"/>
          <w:lang w:val="es-ES"/>
        </w:rPr>
        <w:t>del periodo comprendido del dieciocho (18) de abril al treinta y uno (31) de diciembre de dos mil veintiuno.</w:t>
      </w:r>
    </w:p>
    <w:p w14:paraId="5B244454" w14:textId="77777777" w:rsidR="007775E0" w:rsidRPr="00F32B5F" w:rsidRDefault="007775E0" w:rsidP="007775E0">
      <w:pPr>
        <w:pStyle w:val="Prrafodelista"/>
        <w:tabs>
          <w:tab w:val="left" w:pos="284"/>
        </w:tabs>
        <w:spacing w:line="360" w:lineRule="auto"/>
        <w:jc w:val="both"/>
        <w:rPr>
          <w:rFonts w:ascii="Palatino Linotype" w:eastAsia="Calibri" w:hAnsi="Palatino Linotype" w:cs="Arial"/>
          <w:b/>
          <w:bCs/>
          <w:sz w:val="24"/>
          <w:lang w:val="es-ES"/>
        </w:rPr>
      </w:pPr>
    </w:p>
    <w:p w14:paraId="74003220" w14:textId="77777777" w:rsidR="005A5EB9" w:rsidRPr="00F32B5F" w:rsidRDefault="005A5EB9" w:rsidP="005A5EB9">
      <w:pPr>
        <w:spacing w:line="360" w:lineRule="auto"/>
        <w:jc w:val="both"/>
        <w:rPr>
          <w:rFonts w:ascii="Palatino Linotype" w:eastAsia="Calibri" w:hAnsi="Palatino Linotype" w:cs="Arial"/>
          <w:sz w:val="24"/>
        </w:rPr>
      </w:pPr>
      <w:r w:rsidRPr="00F32B5F">
        <w:rPr>
          <w:rFonts w:ascii="Palatino Linotype" w:eastAsia="Calibri" w:hAnsi="Palatino Linotype" w:cs="Arial"/>
          <w:sz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w:t>
      </w:r>
      <w:r w:rsidRPr="00F32B5F">
        <w:rPr>
          <w:rFonts w:ascii="Palatino Linotype" w:eastAsia="Calibri" w:hAnsi="Palatino Linotype" w:cs="Arial"/>
          <w:sz w:val="24"/>
        </w:rPr>
        <w:lastRenderedPageBreak/>
        <w:t>y motive las razones sobre los datos que se supriman o eliminen dentro del soporte documental respectivo objeto de las versiones públicas que se formulen y se ponga a disposición de la parte recurrente.</w:t>
      </w:r>
    </w:p>
    <w:p w14:paraId="471461FE" w14:textId="77777777" w:rsidR="005A5EB9" w:rsidRPr="00F32B5F" w:rsidRDefault="005A5EB9" w:rsidP="006D174B">
      <w:pPr>
        <w:spacing w:line="360" w:lineRule="auto"/>
        <w:jc w:val="both"/>
        <w:rPr>
          <w:rFonts w:ascii="Palatino Linotype" w:eastAsia="Calibri" w:hAnsi="Palatino Linotype" w:cs="Arial"/>
          <w:sz w:val="24"/>
        </w:rPr>
      </w:pPr>
    </w:p>
    <w:p w14:paraId="2F47BEE2" w14:textId="7090B41F" w:rsidR="00C91637" w:rsidRPr="00F32B5F" w:rsidRDefault="005421AC" w:rsidP="00C91637">
      <w:pPr>
        <w:tabs>
          <w:tab w:val="left" w:pos="8080"/>
        </w:tabs>
        <w:spacing w:line="360" w:lineRule="auto"/>
        <w:contextualSpacing/>
        <w:jc w:val="both"/>
        <w:rPr>
          <w:rFonts w:ascii="Palatino Linotype" w:eastAsia="Palatino Linotype" w:hAnsi="Palatino Linotype" w:cs="Palatino Linotype"/>
          <w:b/>
          <w:sz w:val="24"/>
        </w:rPr>
      </w:pPr>
      <w:r w:rsidRPr="00F32B5F">
        <w:rPr>
          <w:rFonts w:ascii="Palatino Linotype" w:eastAsia="Palatino Linotype" w:hAnsi="Palatino Linotype" w:cs="Palatino Linotype"/>
          <w:b/>
          <w:sz w:val="24"/>
        </w:rPr>
        <w:t>TERCER</w:t>
      </w:r>
      <w:r w:rsidR="005A5EB9" w:rsidRPr="00F32B5F">
        <w:rPr>
          <w:rFonts w:ascii="Palatino Linotype" w:eastAsia="Palatino Linotype" w:hAnsi="Palatino Linotype" w:cs="Palatino Linotype"/>
          <w:b/>
          <w:sz w:val="24"/>
        </w:rPr>
        <w:t>O.</w:t>
      </w:r>
      <w:r w:rsidR="00C91637" w:rsidRPr="00F32B5F">
        <w:rPr>
          <w:rFonts w:ascii="Palatino Linotype" w:eastAsia="Palatino Linotype" w:hAnsi="Palatino Linotype" w:cs="Palatino Linotype"/>
          <w:b/>
          <w:sz w:val="24"/>
        </w:rPr>
        <w:t xml:space="preserve"> Notifíquese </w:t>
      </w:r>
      <w:r w:rsidR="00C91637" w:rsidRPr="00F32B5F">
        <w:rPr>
          <w:rFonts w:ascii="Palatino Linotype" w:eastAsia="Palatino Linotype" w:hAnsi="Palatino Linotype" w:cs="Palatino Linotype"/>
          <w:sz w:val="24"/>
        </w:rPr>
        <w:t xml:space="preserve">al Titular de la Unidad de Transparencia del </w:t>
      </w:r>
      <w:r w:rsidR="00C91637" w:rsidRPr="00F32B5F">
        <w:rPr>
          <w:rFonts w:ascii="Palatino Linotype" w:eastAsia="Palatino Linotype" w:hAnsi="Palatino Linotype" w:cs="Palatino Linotype"/>
          <w:b/>
          <w:sz w:val="24"/>
        </w:rPr>
        <w:t>SUJETO OBLIGADO</w:t>
      </w:r>
      <w:r w:rsidR="00C91637" w:rsidRPr="00F32B5F">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00C91637" w:rsidRPr="00F32B5F">
        <w:rPr>
          <w:rFonts w:ascii="Palatino Linotype" w:hAnsi="Palatino Linotype"/>
          <w:color w:val="222222"/>
          <w:sz w:val="24"/>
          <w:shd w:val="clear" w:color="auto" w:fill="FFFFFF"/>
        </w:rPr>
        <w:t>vigente, dé cumplimiento a lo ordenado dentro del plazo de diez días hábiles, debiendo rendir a este Instituto el informe de cumplimiento de la resolución en un plazo de tres días hábiles posteriores.</w:t>
      </w:r>
    </w:p>
    <w:p w14:paraId="6E72BF23" w14:textId="77777777" w:rsidR="00C91637" w:rsidRPr="00F32B5F" w:rsidRDefault="00C91637" w:rsidP="00C91637">
      <w:pPr>
        <w:pStyle w:val="Sinespaciado"/>
        <w:spacing w:line="360" w:lineRule="auto"/>
        <w:ind w:left="0" w:right="0"/>
        <w:rPr>
          <w:rFonts w:ascii="Palatino Linotype" w:eastAsia="Times New Roman" w:hAnsi="Palatino Linotype" w:cs="Arial"/>
          <w:b/>
          <w:sz w:val="24"/>
        </w:rPr>
      </w:pPr>
    </w:p>
    <w:p w14:paraId="431B9627" w14:textId="638829CF" w:rsidR="00C91637" w:rsidRPr="00F32B5F" w:rsidRDefault="005421AC" w:rsidP="00C91637">
      <w:pPr>
        <w:spacing w:line="360" w:lineRule="auto"/>
        <w:jc w:val="both"/>
        <w:rPr>
          <w:rFonts w:ascii="Palatino Linotype" w:eastAsia="Calibri" w:hAnsi="Palatino Linotype" w:cs="Arial"/>
          <w:bCs/>
          <w:sz w:val="24"/>
        </w:rPr>
      </w:pPr>
      <w:r w:rsidRPr="00F32B5F">
        <w:rPr>
          <w:rFonts w:ascii="Palatino Linotype" w:hAnsi="Palatino Linotype" w:cs="Arial"/>
          <w:b/>
          <w:sz w:val="24"/>
        </w:rPr>
        <w:t>CUARTO</w:t>
      </w:r>
      <w:r w:rsidR="00C91637" w:rsidRPr="00F32B5F">
        <w:rPr>
          <w:rFonts w:ascii="Palatino Linotype" w:hAnsi="Palatino Linotype" w:cs="Arial"/>
          <w:b/>
          <w:sz w:val="24"/>
        </w:rPr>
        <w:t xml:space="preserve">. </w:t>
      </w:r>
      <w:r w:rsidR="00C91637" w:rsidRPr="00F32B5F">
        <w:rPr>
          <w:rFonts w:ascii="Palatino Linotype" w:eastAsia="Calibri" w:hAnsi="Palatino Linotype" w:cs="Arial"/>
          <w:bCs/>
          <w:sz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45C3A80" w14:textId="77777777" w:rsidR="00C91637" w:rsidRPr="00F32B5F" w:rsidRDefault="00C91637" w:rsidP="00C91637">
      <w:pPr>
        <w:pStyle w:val="Sinespaciado"/>
        <w:spacing w:line="360" w:lineRule="auto"/>
        <w:ind w:left="0" w:right="0"/>
        <w:rPr>
          <w:rFonts w:ascii="Palatino Linotype" w:eastAsia="Times New Roman" w:hAnsi="Palatino Linotype" w:cs="Arial"/>
          <w:b/>
          <w:sz w:val="24"/>
        </w:rPr>
      </w:pPr>
    </w:p>
    <w:p w14:paraId="313CFC4B" w14:textId="1EC75CEE" w:rsidR="00C91637" w:rsidRPr="00F32B5F" w:rsidRDefault="005421AC" w:rsidP="00C91637">
      <w:pPr>
        <w:pStyle w:val="Sinespaciado"/>
        <w:spacing w:line="360" w:lineRule="auto"/>
        <w:ind w:left="0" w:right="0"/>
        <w:rPr>
          <w:rFonts w:ascii="Palatino Linotype" w:eastAsia="Times New Roman" w:hAnsi="Palatino Linotype"/>
          <w:color w:val="222222"/>
          <w:sz w:val="24"/>
          <w:lang w:val="es-ES" w:eastAsia="es-MX"/>
        </w:rPr>
      </w:pPr>
      <w:r w:rsidRPr="00F32B5F">
        <w:rPr>
          <w:rFonts w:ascii="Palatino Linotype" w:eastAsia="Times New Roman" w:hAnsi="Palatino Linotype" w:cs="Arial"/>
          <w:b/>
          <w:sz w:val="24"/>
        </w:rPr>
        <w:t>QUINTO</w:t>
      </w:r>
      <w:r w:rsidR="00C91637" w:rsidRPr="00F32B5F">
        <w:rPr>
          <w:rFonts w:ascii="Palatino Linotype" w:eastAsia="Times New Roman" w:hAnsi="Palatino Linotype" w:cs="Arial"/>
          <w:b/>
          <w:sz w:val="24"/>
        </w:rPr>
        <w:t xml:space="preserve">. </w:t>
      </w:r>
      <w:r w:rsidR="00C91637" w:rsidRPr="00F32B5F">
        <w:rPr>
          <w:rFonts w:ascii="Palatino Linotype" w:eastAsia="Times New Roman" w:hAnsi="Palatino Linotype"/>
          <w:b/>
          <w:bCs/>
          <w:color w:val="222222"/>
          <w:sz w:val="24"/>
          <w:lang w:val="es-ES"/>
        </w:rPr>
        <w:t xml:space="preserve">Notifíquese </w:t>
      </w:r>
      <w:r w:rsidR="00C91637" w:rsidRPr="00F32B5F">
        <w:rPr>
          <w:rFonts w:ascii="Palatino Linotype" w:eastAsia="Times New Roman" w:hAnsi="Palatino Linotype"/>
          <w:bCs/>
          <w:color w:val="222222"/>
          <w:sz w:val="24"/>
          <w:lang w:val="es-ES"/>
        </w:rPr>
        <w:t xml:space="preserve">al </w:t>
      </w:r>
      <w:r w:rsidR="00C91637" w:rsidRPr="00F32B5F">
        <w:rPr>
          <w:rFonts w:ascii="Palatino Linotype" w:eastAsia="Times New Roman" w:hAnsi="Palatino Linotype"/>
          <w:b/>
          <w:color w:val="222222"/>
          <w:sz w:val="24"/>
          <w:lang w:val="es-ES"/>
        </w:rPr>
        <w:t>RECURRENTE</w:t>
      </w:r>
      <w:r w:rsidR="00C91637" w:rsidRPr="00F32B5F">
        <w:rPr>
          <w:rFonts w:ascii="Palatino Linotype" w:eastAsia="Times New Roman" w:hAnsi="Palatino Linotype"/>
          <w:color w:val="222222"/>
          <w:sz w:val="24"/>
          <w:lang w:val="es-ES" w:eastAsia="es-MX"/>
        </w:rPr>
        <w:t xml:space="preserve"> la present</w:t>
      </w:r>
      <w:r w:rsidR="004B2EE3" w:rsidRPr="00F32B5F">
        <w:rPr>
          <w:rFonts w:ascii="Palatino Linotype" w:eastAsia="Times New Roman" w:hAnsi="Palatino Linotype"/>
          <w:color w:val="222222"/>
          <w:sz w:val="24"/>
          <w:lang w:val="es-ES" w:eastAsia="es-MX"/>
        </w:rPr>
        <w:t>e resolución vía SAIMEX.</w:t>
      </w:r>
    </w:p>
    <w:p w14:paraId="0BA7A124" w14:textId="77777777" w:rsidR="00C91637" w:rsidRPr="00F32B5F" w:rsidRDefault="00C91637" w:rsidP="00C91637">
      <w:pPr>
        <w:pStyle w:val="Sinespaciado"/>
        <w:spacing w:line="360" w:lineRule="auto"/>
        <w:ind w:left="0" w:right="0"/>
        <w:rPr>
          <w:rFonts w:ascii="Palatino Linotype" w:eastAsia="Times New Roman" w:hAnsi="Palatino Linotype"/>
          <w:color w:val="222222"/>
          <w:sz w:val="24"/>
          <w:lang w:val="es-ES" w:eastAsia="es-MX"/>
        </w:rPr>
      </w:pPr>
    </w:p>
    <w:p w14:paraId="38DD9807" w14:textId="4EF6C3F8" w:rsidR="00C91637" w:rsidRPr="00F32B5F" w:rsidRDefault="005421AC" w:rsidP="00C91637">
      <w:pPr>
        <w:pStyle w:val="Sinespaciado"/>
        <w:spacing w:line="360" w:lineRule="auto"/>
        <w:ind w:left="0" w:right="0"/>
        <w:rPr>
          <w:rFonts w:ascii="Palatino Linotype" w:eastAsia="Times New Roman" w:hAnsi="Palatino Linotype"/>
          <w:color w:val="222222"/>
          <w:sz w:val="24"/>
          <w:lang w:val="es-ES" w:eastAsia="es-MX"/>
        </w:rPr>
      </w:pPr>
      <w:r w:rsidRPr="00F32B5F">
        <w:rPr>
          <w:rFonts w:ascii="Palatino Linotype" w:hAnsi="Palatino Linotype"/>
          <w:b/>
          <w:sz w:val="24"/>
        </w:rPr>
        <w:t>SEXTO</w:t>
      </w:r>
      <w:r w:rsidR="00C91637" w:rsidRPr="00F32B5F">
        <w:rPr>
          <w:rFonts w:ascii="Palatino Linotype" w:hAnsi="Palatino Linotype"/>
          <w:b/>
          <w:sz w:val="24"/>
        </w:rPr>
        <w:t>.</w:t>
      </w:r>
      <w:r w:rsidR="00C91637" w:rsidRPr="00F32B5F">
        <w:rPr>
          <w:rFonts w:ascii="Palatino Linotype" w:eastAsia="Times New Roman" w:hAnsi="Palatino Linotype"/>
          <w:color w:val="222222"/>
          <w:sz w:val="24"/>
          <w:lang w:val="es-ES" w:eastAsia="es-MX"/>
        </w:rPr>
        <w:t xml:space="preserve"> Se hace del conocimiento del </w:t>
      </w:r>
      <w:r w:rsidR="00C91637" w:rsidRPr="00F32B5F">
        <w:rPr>
          <w:rFonts w:ascii="Palatino Linotype" w:eastAsia="Times New Roman" w:hAnsi="Palatino Linotype"/>
          <w:b/>
          <w:bCs/>
          <w:color w:val="222222"/>
          <w:sz w:val="24"/>
          <w:lang w:val="es-ES" w:eastAsia="es-MX"/>
        </w:rPr>
        <w:t>RECURRENTE</w:t>
      </w:r>
      <w:r w:rsidR="00C91637" w:rsidRPr="00F32B5F">
        <w:rPr>
          <w:rFonts w:ascii="Palatino Linotype" w:eastAsia="Times New Roman" w:hAnsi="Palatino Linotype"/>
          <w:color w:val="222222"/>
          <w:sz w:val="24"/>
          <w:lang w:eastAsia="es-MX"/>
        </w:rPr>
        <w:t xml:space="preserve"> que,</w:t>
      </w:r>
      <w:r w:rsidR="00C91637" w:rsidRPr="00F32B5F">
        <w:rPr>
          <w:rFonts w:ascii="Palatino Linotype" w:eastAsia="Times New Roman" w:hAnsi="Palatino Linotype" w:cs="Arial"/>
          <w:b/>
          <w:sz w:val="24"/>
          <w:lang w:val="es-ES"/>
        </w:rPr>
        <w:t xml:space="preserve"> </w:t>
      </w:r>
      <w:r w:rsidR="00C91637" w:rsidRPr="00F32B5F">
        <w:rPr>
          <w:rFonts w:ascii="Palatino Linotype" w:eastAsia="Times New Roman" w:hAnsi="Palatino Linotype"/>
          <w:color w:val="222222"/>
          <w:sz w:val="24"/>
          <w:lang w:val="es-ES" w:eastAsia="es-MX"/>
        </w:rPr>
        <w:t xml:space="preserve">de conformidad con lo establecido en el artículo 196 de la Ley de Transparencia y Acceso a la Información Pública del Estado de México y Municipios, en caso de que considere que la resolución </w:t>
      </w:r>
      <w:r w:rsidR="00C91637" w:rsidRPr="00F32B5F">
        <w:rPr>
          <w:rFonts w:ascii="Palatino Linotype" w:eastAsia="Times New Roman" w:hAnsi="Palatino Linotype"/>
          <w:color w:val="222222"/>
          <w:sz w:val="24"/>
          <w:lang w:val="es-ES" w:eastAsia="es-MX"/>
        </w:rPr>
        <w:lastRenderedPageBreak/>
        <w:t xml:space="preserve">le cause algún perjuicio podrá impugnarla </w:t>
      </w:r>
      <w:r w:rsidR="00C91637" w:rsidRPr="00F32B5F">
        <w:rPr>
          <w:rFonts w:ascii="Palatino Linotype" w:eastAsia="Times New Roman" w:hAnsi="Palatino Linotype"/>
          <w:bCs/>
          <w:color w:val="222222"/>
          <w:sz w:val="24"/>
          <w:lang w:val="es-ES" w:eastAsia="es-MX"/>
        </w:rPr>
        <w:t>vía juicio de amparo</w:t>
      </w:r>
      <w:r w:rsidR="00C91637" w:rsidRPr="00F32B5F">
        <w:rPr>
          <w:rFonts w:ascii="Palatino Linotype" w:eastAsia="Times New Roman" w:hAnsi="Palatino Linotype"/>
          <w:color w:val="222222"/>
          <w:sz w:val="24"/>
          <w:lang w:val="es-ES" w:eastAsia="es-MX"/>
        </w:rPr>
        <w:t xml:space="preserve"> en los términos de las leyes aplicables.</w:t>
      </w:r>
    </w:p>
    <w:p w14:paraId="6BC8D90F" w14:textId="77777777" w:rsidR="00B26C91" w:rsidRPr="00F32B5F" w:rsidRDefault="00B26C91" w:rsidP="00C91637">
      <w:pPr>
        <w:pStyle w:val="Sinespaciado"/>
        <w:spacing w:line="360" w:lineRule="auto"/>
        <w:ind w:left="0" w:right="0"/>
        <w:rPr>
          <w:rFonts w:ascii="Palatino Linotype" w:eastAsia="Times New Roman" w:hAnsi="Palatino Linotype"/>
          <w:color w:val="222222"/>
          <w:sz w:val="24"/>
          <w:lang w:val="es-ES" w:eastAsia="es-MX"/>
        </w:rPr>
      </w:pPr>
    </w:p>
    <w:p w14:paraId="0BBFEE18" w14:textId="53F3E716" w:rsidR="00B26C91" w:rsidRPr="00F32B5F" w:rsidRDefault="00B26C91" w:rsidP="00B26C91">
      <w:pPr>
        <w:shd w:val="clear" w:color="auto" w:fill="FFFFFF"/>
        <w:tabs>
          <w:tab w:val="left" w:pos="284"/>
        </w:tabs>
        <w:spacing w:line="360" w:lineRule="auto"/>
        <w:jc w:val="both"/>
        <w:rPr>
          <w:rFonts w:ascii="Palatino Linotype" w:eastAsia="MS Mincho" w:hAnsi="Palatino Linotype"/>
          <w:sz w:val="24"/>
          <w:szCs w:val="24"/>
        </w:rPr>
      </w:pPr>
      <w:r w:rsidRPr="00F32B5F">
        <w:rPr>
          <w:rFonts w:ascii="Palatino Linotype" w:eastAsia="MS Mincho" w:hAnsi="Palatino Linotype"/>
          <w:b/>
          <w:bCs/>
          <w:sz w:val="24"/>
          <w:szCs w:val="24"/>
        </w:rPr>
        <w:t>SÉPTIMO.</w:t>
      </w:r>
      <w:r w:rsidRPr="00F32B5F">
        <w:rPr>
          <w:rFonts w:ascii="Palatino Linotype" w:eastAsia="MS Mincho" w:hAnsi="Palatino Linotype"/>
          <w:bCs/>
          <w:sz w:val="24"/>
          <w:szCs w:val="24"/>
        </w:rPr>
        <w:t xml:space="preserve"> Hágase del conocimiento</w:t>
      </w:r>
      <w:r w:rsidRPr="00F32B5F">
        <w:rPr>
          <w:rFonts w:ascii="Palatino Linotype" w:eastAsia="MS Mincho" w:hAnsi="Palatino Linotype"/>
          <w:b/>
          <w:bCs/>
          <w:sz w:val="24"/>
          <w:szCs w:val="24"/>
        </w:rPr>
        <w:t> </w:t>
      </w:r>
      <w:r w:rsidRPr="00F32B5F">
        <w:rPr>
          <w:rFonts w:ascii="Palatino Linotype" w:eastAsia="MS Mincho" w:hAnsi="Palatino Linotype"/>
          <w:sz w:val="24"/>
          <w:szCs w:val="24"/>
        </w:rPr>
        <w:t>del </w:t>
      </w:r>
      <w:r w:rsidRPr="00F32B5F">
        <w:rPr>
          <w:rFonts w:ascii="Palatino Linotype" w:hAnsi="Palatino Linotype"/>
          <w:b/>
          <w:color w:val="222222"/>
          <w:sz w:val="24"/>
          <w:szCs w:val="24"/>
          <w:lang w:val="es-ES"/>
        </w:rPr>
        <w:t>RECURRENTE</w:t>
      </w:r>
      <w:r w:rsidRPr="00F32B5F">
        <w:rPr>
          <w:rFonts w:ascii="Palatino Linotype" w:eastAsia="MS Mincho" w:hAnsi="Palatino Linotype"/>
          <w:b/>
          <w:bCs/>
          <w:sz w:val="24"/>
          <w:szCs w:val="24"/>
        </w:rPr>
        <w:t> </w:t>
      </w:r>
      <w:r w:rsidRPr="00F32B5F">
        <w:rPr>
          <w:rFonts w:ascii="Palatino Linotype" w:eastAsia="MS Mincho" w:hAnsi="Palatino Linotype"/>
          <w:sz w:val="24"/>
          <w:szCs w:val="24"/>
        </w:rPr>
        <w:t>que la respuesta que dé </w:t>
      </w:r>
      <w:r w:rsidRPr="00F32B5F">
        <w:rPr>
          <w:rFonts w:ascii="Palatino Linotype" w:eastAsia="MS Mincho" w:hAnsi="Palatino Linotype"/>
          <w:b/>
          <w:bCs/>
          <w:sz w:val="24"/>
          <w:szCs w:val="24"/>
        </w:rPr>
        <w:t>EL SUJETO OBLIGADO</w:t>
      </w:r>
      <w:r w:rsidRPr="00F32B5F">
        <w:rPr>
          <w:rFonts w:ascii="Palatino Linotype" w:eastAsia="MS Mincho" w:hAnsi="Palatino Linotype"/>
          <w:sz w:val="24"/>
          <w:szCs w:val="24"/>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4EF529DB" w14:textId="77777777" w:rsidR="00B26C91" w:rsidRPr="00F32B5F" w:rsidRDefault="00B26C91" w:rsidP="00B26C91">
      <w:pPr>
        <w:shd w:val="clear" w:color="auto" w:fill="FFFFFF"/>
        <w:tabs>
          <w:tab w:val="left" w:pos="284"/>
        </w:tabs>
        <w:spacing w:line="360" w:lineRule="auto"/>
        <w:jc w:val="both"/>
        <w:rPr>
          <w:rFonts w:ascii="Palatino Linotype" w:eastAsia="MS Mincho" w:hAnsi="Palatino Linotype"/>
          <w:sz w:val="24"/>
          <w:szCs w:val="24"/>
        </w:rPr>
      </w:pPr>
    </w:p>
    <w:p w14:paraId="7A1B841F" w14:textId="630A8FDE" w:rsidR="00B26C91" w:rsidRPr="00F32B5F" w:rsidRDefault="00B26C91" w:rsidP="00B26C91">
      <w:pPr>
        <w:shd w:val="clear" w:color="auto" w:fill="FFFFFF"/>
        <w:tabs>
          <w:tab w:val="left" w:pos="284"/>
        </w:tabs>
        <w:spacing w:line="360" w:lineRule="auto"/>
        <w:jc w:val="both"/>
        <w:rPr>
          <w:rFonts w:ascii="Palatino Linotype" w:eastAsia="MS Mincho" w:hAnsi="Palatino Linotype"/>
          <w:sz w:val="24"/>
          <w:szCs w:val="24"/>
        </w:rPr>
      </w:pPr>
      <w:r w:rsidRPr="00F32B5F">
        <w:rPr>
          <w:rFonts w:ascii="Palatino Linotype" w:eastAsia="MS Mincho" w:hAnsi="Palatino Linotype"/>
          <w:b/>
          <w:sz w:val="24"/>
          <w:szCs w:val="24"/>
        </w:rPr>
        <w:t>OCTAVO</w:t>
      </w:r>
      <w:r w:rsidRPr="00F32B5F">
        <w:rPr>
          <w:rFonts w:ascii="Palatino Linotype" w:eastAsia="MS Mincho" w:hAnsi="Palatino Linotype"/>
          <w:sz w:val="24"/>
          <w:szCs w:val="24"/>
        </w:rPr>
        <w:t xml:space="preserve">. Con fundamento en el artículo 198 de la Ley de Transparencia y Acceso a la Información Pública del Estado de México y Municipios, se apercibe </w:t>
      </w:r>
      <w:r w:rsidRPr="00F32B5F">
        <w:rPr>
          <w:rFonts w:ascii="Palatino Linotype" w:eastAsia="MS Mincho" w:hAnsi="Palatino Linotype"/>
          <w:b/>
          <w:sz w:val="24"/>
          <w:szCs w:val="24"/>
        </w:rPr>
        <w:t xml:space="preserve">al SUJETO OBLIGADO </w:t>
      </w:r>
      <w:r w:rsidRPr="00F32B5F">
        <w:rPr>
          <w:rFonts w:ascii="Palatino Linotype" w:eastAsia="MS Mincho" w:hAnsi="Palatino Linotype"/>
          <w:sz w:val="24"/>
          <w:szCs w:val="24"/>
        </w:rPr>
        <w:t>de que, en caso de incumplimiento total o parcial de la presente resolución, se actuará de conformidad con lo dispuesto en los artículos 213, 214, 215, 216 y 217 de la ley en cita.</w:t>
      </w:r>
    </w:p>
    <w:p w14:paraId="7FD5E885" w14:textId="08558074" w:rsidR="004B2EE3" w:rsidRPr="00F32B5F" w:rsidRDefault="004B2EE3" w:rsidP="00C91637">
      <w:pPr>
        <w:pStyle w:val="Sinespaciado"/>
        <w:spacing w:line="360" w:lineRule="auto"/>
        <w:ind w:left="0" w:right="0"/>
        <w:rPr>
          <w:rFonts w:ascii="Palatino Linotype" w:eastAsia="Times New Roman" w:hAnsi="Palatino Linotype"/>
          <w:color w:val="222222"/>
          <w:sz w:val="24"/>
          <w:lang w:val="es-ES" w:eastAsia="es-MX"/>
        </w:rPr>
      </w:pPr>
    </w:p>
    <w:p w14:paraId="5E0E83A9" w14:textId="4B9B38D2" w:rsidR="004B2EE3" w:rsidRPr="00F32B5F" w:rsidRDefault="00B26C91" w:rsidP="004B2EE3">
      <w:pPr>
        <w:tabs>
          <w:tab w:val="left" w:pos="284"/>
        </w:tabs>
        <w:spacing w:line="360" w:lineRule="auto"/>
        <w:jc w:val="both"/>
        <w:rPr>
          <w:rFonts w:ascii="Palatino Linotype" w:eastAsia="MS Mincho" w:hAnsi="Palatino Linotype"/>
          <w:b/>
          <w:sz w:val="24"/>
          <w:szCs w:val="24"/>
          <w:lang w:val="es-ES_tradnl"/>
        </w:rPr>
      </w:pPr>
      <w:r w:rsidRPr="00F32B5F">
        <w:rPr>
          <w:rFonts w:ascii="Palatino Linotype" w:eastAsia="MS Mincho" w:hAnsi="Palatino Linotype"/>
          <w:b/>
          <w:sz w:val="24"/>
          <w:szCs w:val="24"/>
          <w:lang w:val="es-ES_tradnl"/>
        </w:rPr>
        <w:t>NOVENO</w:t>
      </w:r>
      <w:r w:rsidR="004B2EE3" w:rsidRPr="00F32B5F">
        <w:rPr>
          <w:rFonts w:ascii="Palatino Linotype" w:eastAsia="MS Mincho" w:hAnsi="Palatino Linotype"/>
          <w:b/>
          <w:sz w:val="24"/>
          <w:szCs w:val="24"/>
          <w:lang w:val="es-ES_tradnl"/>
        </w:rPr>
        <w:t xml:space="preserve">. </w:t>
      </w:r>
      <w:r w:rsidR="004B2EE3" w:rsidRPr="00F32B5F">
        <w:rPr>
          <w:rFonts w:ascii="Palatino Linotype" w:eastAsia="MS Mincho" w:hAnsi="Palatino Linotype"/>
          <w:sz w:val="24"/>
          <w:szCs w:val="24"/>
          <w:lang w:val="es-ES_tradnl"/>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4B2EE3" w:rsidRPr="00F32B5F">
        <w:rPr>
          <w:rFonts w:ascii="Palatino Linotype" w:eastAsia="MS Mincho" w:hAnsi="Palatino Linotype"/>
          <w:b/>
          <w:sz w:val="24"/>
          <w:szCs w:val="24"/>
          <w:lang w:val="es-ES_tradnl"/>
        </w:rPr>
        <w:t>Considerando SEXTO.</w:t>
      </w:r>
    </w:p>
    <w:p w14:paraId="75F7646E" w14:textId="77777777" w:rsidR="00791267" w:rsidRPr="00791267" w:rsidRDefault="00791267" w:rsidP="00791267">
      <w:pPr>
        <w:spacing w:before="240" w:after="240" w:line="360" w:lineRule="auto"/>
        <w:jc w:val="both"/>
        <w:rPr>
          <w:rFonts w:ascii="Palatino Linotype" w:hAnsi="Palatino Linotype"/>
          <w:sz w:val="24"/>
        </w:rPr>
      </w:pPr>
      <w:r w:rsidRPr="00F32B5F">
        <w:rPr>
          <w:rFonts w:ascii="Palatino Linotype" w:hAnsi="Palatino Linotype"/>
          <w:sz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CINCO (05) DE OCTUBRE DE DOS MIL VEINTIDÓS, ANTE EL SECRETARIO TÉCNICO DEL PLENO ALEXIS TAPIA RAMÍREZ.</w:t>
      </w:r>
      <w:bookmarkStart w:id="34" w:name="_GoBack"/>
      <w:bookmarkEnd w:id="34"/>
      <w:r w:rsidRPr="00791267">
        <w:rPr>
          <w:rFonts w:ascii="Palatino Linotype" w:hAnsi="Palatino Linotype"/>
          <w:sz w:val="24"/>
        </w:rPr>
        <w:t xml:space="preserve"> </w:t>
      </w:r>
    </w:p>
    <w:p w14:paraId="6D10D57F" w14:textId="77777777" w:rsidR="005000AA" w:rsidRPr="00030C87"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sectPr w:rsidR="00DF54E4" w:rsidRPr="00030C87">
      <w:headerReference w:type="even" r:id="rId12"/>
      <w:headerReference w:type="default" r:id="rId13"/>
      <w:footerReference w:type="default" r:id="rId14"/>
      <w:headerReference w:type="first" r:id="rId15"/>
      <w:footerReference w:type="first" r:id="rId16"/>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35B1A1" w14:textId="77777777" w:rsidR="00185E80" w:rsidRDefault="00185E80">
      <w:r>
        <w:separator/>
      </w:r>
    </w:p>
  </w:endnote>
  <w:endnote w:type="continuationSeparator" w:id="0">
    <w:p w14:paraId="5E9C5FAD" w14:textId="77777777" w:rsidR="00185E80" w:rsidRDefault="00185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E27565" w:rsidRDefault="00E27565">
            <w:pPr>
              <w:pStyle w:val="Piedepgina"/>
              <w:jc w:val="right"/>
            </w:pPr>
          </w:p>
          <w:p w14:paraId="1F7A191C" w14:textId="7C7CC149" w:rsidR="00E27565" w:rsidRDefault="00E2756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32B5F">
              <w:rPr>
                <w:b/>
                <w:bCs/>
                <w:noProof/>
              </w:rPr>
              <w:t>68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32B5F">
              <w:rPr>
                <w:b/>
                <w:bCs/>
                <w:noProof/>
              </w:rPr>
              <w:t>69</w:t>
            </w:r>
            <w:r>
              <w:rPr>
                <w:b/>
                <w:bCs/>
                <w:sz w:val="24"/>
                <w:szCs w:val="24"/>
              </w:rPr>
              <w:fldChar w:fldCharType="end"/>
            </w:r>
          </w:p>
        </w:sdtContent>
      </w:sdt>
    </w:sdtContent>
  </w:sdt>
  <w:p w14:paraId="2A221972" w14:textId="77777777" w:rsidR="00E27565" w:rsidRDefault="00E27565">
    <w:pPr>
      <w:pStyle w:val="Piedepgina"/>
    </w:pPr>
  </w:p>
  <w:p w14:paraId="1D6FF208" w14:textId="77777777" w:rsidR="00E27565" w:rsidRDefault="00E27565"/>
  <w:p w14:paraId="70055CD7" w14:textId="77777777" w:rsidR="00E27565" w:rsidRDefault="00E27565"/>
  <w:p w14:paraId="5452645F" w14:textId="77777777" w:rsidR="00E27565" w:rsidRDefault="00E2756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04402842" w:rsidR="00E27565" w:rsidRDefault="00E2756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32B5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32B5F">
              <w:rPr>
                <w:b/>
                <w:bCs/>
                <w:noProof/>
              </w:rPr>
              <w:t>69</w:t>
            </w:r>
            <w:r>
              <w:rPr>
                <w:b/>
                <w:bCs/>
                <w:sz w:val="24"/>
                <w:szCs w:val="24"/>
              </w:rPr>
              <w:fldChar w:fldCharType="end"/>
            </w:r>
          </w:p>
        </w:sdtContent>
      </w:sdt>
    </w:sdtContent>
  </w:sdt>
  <w:p w14:paraId="2D12AEB2" w14:textId="77777777" w:rsidR="00E27565" w:rsidRDefault="00E27565">
    <w:pPr>
      <w:pStyle w:val="Piedepgina"/>
    </w:pPr>
  </w:p>
  <w:p w14:paraId="54227169" w14:textId="77777777" w:rsidR="00E27565" w:rsidRDefault="00E27565"/>
  <w:p w14:paraId="7DE40FB1" w14:textId="77777777" w:rsidR="00E27565" w:rsidRDefault="00E27565"/>
  <w:p w14:paraId="33755E87" w14:textId="77777777" w:rsidR="00E27565" w:rsidRDefault="00E275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AB5D8" w14:textId="77777777" w:rsidR="00185E80" w:rsidRDefault="00185E80">
      <w:r>
        <w:separator/>
      </w:r>
    </w:p>
  </w:footnote>
  <w:footnote w:type="continuationSeparator" w:id="0">
    <w:p w14:paraId="17E6DAEF" w14:textId="77777777" w:rsidR="00185E80" w:rsidRDefault="00185E80">
      <w:r>
        <w:continuationSeparator/>
      </w:r>
    </w:p>
  </w:footnote>
  <w:footnote w:id="1">
    <w:p w14:paraId="7D872842" w14:textId="77777777" w:rsidR="00E27565" w:rsidRPr="00F75272" w:rsidRDefault="00E27565" w:rsidP="00043374">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25BCC19" w14:textId="77777777" w:rsidR="00E27565" w:rsidRDefault="00E27565" w:rsidP="00030C87">
      <w:pPr>
        <w:pStyle w:val="Textonotapie"/>
      </w:pPr>
      <w:r>
        <w:rPr>
          <w:rStyle w:val="Refdenotaalpie"/>
        </w:rPr>
        <w:footnoteRef/>
      </w:r>
      <w:r>
        <w:t xml:space="preserve"> Convención Americana sobre Derechos Humanos. Artículo 13.</w:t>
      </w:r>
    </w:p>
  </w:footnote>
  <w:footnote w:id="3">
    <w:p w14:paraId="76B1CB8C" w14:textId="77777777" w:rsidR="00E27565" w:rsidRDefault="00E27565" w:rsidP="00030C87">
      <w:pPr>
        <w:pStyle w:val="Textonotapie"/>
      </w:pPr>
      <w:r>
        <w:rPr>
          <w:rStyle w:val="Refdenotaalpie"/>
        </w:rPr>
        <w:footnoteRef/>
      </w:r>
      <w:r>
        <w:t xml:space="preserve"> Constitución Política de los Estados Unidos Mexicanos. Artículo sexto, sección A, fracción I.</w:t>
      </w:r>
    </w:p>
  </w:footnote>
  <w:footnote w:id="4">
    <w:p w14:paraId="1DDAAC5A" w14:textId="77777777" w:rsidR="00E27565" w:rsidRDefault="00E27565" w:rsidP="00030C8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6912C126" w14:textId="77777777" w:rsidR="00E27565" w:rsidRDefault="00E27565" w:rsidP="00030C87">
      <w:pPr>
        <w:pStyle w:val="Textonotapie"/>
      </w:pPr>
      <w:r>
        <w:rPr>
          <w:rStyle w:val="Refdenotaalpie"/>
        </w:rPr>
        <w:footnoteRef/>
      </w:r>
      <w:r>
        <w:t xml:space="preserve"> Ibídem. Parr. 87.</w:t>
      </w:r>
    </w:p>
  </w:footnote>
  <w:footnote w:id="6">
    <w:p w14:paraId="0F88C173" w14:textId="77777777" w:rsidR="00E27565" w:rsidRDefault="00E27565" w:rsidP="00030C87">
      <w:pPr>
        <w:pStyle w:val="Textonotapie"/>
      </w:pPr>
      <w:r>
        <w:rPr>
          <w:rStyle w:val="Refdenotaalpie"/>
        </w:rPr>
        <w:footnoteRef/>
      </w:r>
      <w:r>
        <w:t xml:space="preserve"> Ley de Transparencia y Acceso a la Información Pública del Estado de México y Municipios. Artículo 9. …</w:t>
      </w:r>
    </w:p>
    <w:p w14:paraId="0C7208CF" w14:textId="77777777" w:rsidR="00E27565" w:rsidRDefault="00E27565" w:rsidP="00030C87">
      <w:pPr>
        <w:pStyle w:val="Textonotapie"/>
      </w:pPr>
      <w:r>
        <w:t>II. Eficacia: Obligación del Instituto para tutelar, de manera efectiva, el derecho de acceso a la información;</w:t>
      </w:r>
    </w:p>
    <w:p w14:paraId="0DC8B13D" w14:textId="77777777" w:rsidR="00E27565" w:rsidRDefault="00E27565" w:rsidP="00030C87">
      <w:pPr>
        <w:pStyle w:val="Textonotapie"/>
      </w:pPr>
      <w:r>
        <w:t xml:space="preserve">… </w:t>
      </w:r>
    </w:p>
  </w:footnote>
  <w:footnote w:id="7">
    <w:p w14:paraId="0365104B" w14:textId="77777777" w:rsidR="00E27565" w:rsidRPr="00547FFB" w:rsidRDefault="00E27565" w:rsidP="008B6600">
      <w:pPr>
        <w:autoSpaceDE w:val="0"/>
        <w:autoSpaceDN w:val="0"/>
        <w:adjustRightInd w:val="0"/>
        <w:jc w:val="both"/>
      </w:pPr>
      <w:r>
        <w:rPr>
          <w:rStyle w:val="Refdenotaalpie"/>
        </w:rPr>
        <w:footnoteRef/>
      </w:r>
      <w:r>
        <w:t xml:space="preserve"> </w:t>
      </w:r>
      <w:r w:rsidRPr="00547FFB">
        <w:rPr>
          <w:rFonts w:cs="Bookman Old Style,Bold"/>
          <w:b/>
          <w:bCs/>
        </w:rPr>
        <w:t xml:space="preserve">Artículo 13. </w:t>
      </w:r>
      <w:r w:rsidRPr="00547FFB">
        <w:rPr>
          <w:rFonts w:cs="Bookman Old Style"/>
        </w:rPr>
        <w:t>El Instituto, en el ámbito de sus atribuciones, deberá suplir cualquier deficiencia para garantizar el ejercicio del derecho de acceso a la información.</w:t>
      </w:r>
    </w:p>
  </w:footnote>
  <w:footnote w:id="8">
    <w:p w14:paraId="572ECB10" w14:textId="77777777" w:rsidR="00E27565" w:rsidRPr="00547FFB" w:rsidRDefault="00E27565" w:rsidP="008B6600">
      <w:pPr>
        <w:autoSpaceDE w:val="0"/>
        <w:autoSpaceDN w:val="0"/>
        <w:adjustRightInd w:val="0"/>
        <w:jc w:val="both"/>
      </w:pPr>
      <w:r w:rsidRPr="00547FFB">
        <w:rPr>
          <w:rStyle w:val="Refdenotaalpie"/>
          <w:b/>
        </w:rPr>
        <w:footnoteRef/>
      </w:r>
      <w:r w:rsidRPr="00547FFB">
        <w:rPr>
          <w:b/>
        </w:rPr>
        <w:t xml:space="preserve"> Artículo 181</w:t>
      </w:r>
      <w:r w:rsidRPr="00547FFB">
        <w:t>. …</w:t>
      </w:r>
    </w:p>
    <w:p w14:paraId="3930F908" w14:textId="77777777" w:rsidR="00E27565" w:rsidRPr="00547FFB" w:rsidRDefault="00E27565" w:rsidP="008B6600">
      <w:pPr>
        <w:autoSpaceDE w:val="0"/>
        <w:autoSpaceDN w:val="0"/>
        <w:adjustRightInd w:val="0"/>
        <w:jc w:val="both"/>
      </w:pPr>
      <w:r w:rsidRPr="00547FFB">
        <w:t>…</w:t>
      </w:r>
    </w:p>
    <w:p w14:paraId="26CE880B" w14:textId="77777777" w:rsidR="00E27565" w:rsidRDefault="00E27565" w:rsidP="008B6600">
      <w:pPr>
        <w:autoSpaceDE w:val="0"/>
        <w:autoSpaceDN w:val="0"/>
        <w:adjustRightInd w:val="0"/>
        <w:jc w:val="both"/>
      </w:pPr>
      <w:r w:rsidRPr="00547FFB">
        <w:rPr>
          <w:rFonts w:cs="Bookman Old Style"/>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9">
    <w:p w14:paraId="3D6E3358" w14:textId="77777777" w:rsidR="004A1F40" w:rsidRDefault="004A1F40" w:rsidP="004A1F40">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rPr>
        <w:t xml:space="preserve"> Open Knowledge Foundation, </w:t>
      </w:r>
      <w:r>
        <w:rPr>
          <w:rFonts w:ascii="Calibri" w:eastAsia="Calibri" w:hAnsi="Calibri" w:cs="Calibri"/>
          <w:i/>
          <w:color w:val="000000"/>
        </w:rPr>
        <w:t>¿Qué son los datos abiertos?</w:t>
      </w:r>
      <w:r>
        <w:rPr>
          <w:rFonts w:ascii="Calibri" w:eastAsia="Calibri" w:hAnsi="Calibri" w:cs="Calibri"/>
          <w:color w:val="000000"/>
        </w:rPr>
        <w:t xml:space="preserve"> Open Data Handbook. Recuperado de: http://opendatahandbook.org/guide/es/what-is-open-data/</w:t>
      </w:r>
    </w:p>
  </w:footnote>
  <w:footnote w:id="10">
    <w:p w14:paraId="47B47DDA" w14:textId="77777777" w:rsidR="004A1F40" w:rsidRDefault="004A1F40" w:rsidP="004A1F40">
      <w:pPr>
        <w:pBdr>
          <w:top w:val="nil"/>
          <w:left w:val="nil"/>
          <w:bottom w:val="nil"/>
          <w:right w:val="nil"/>
          <w:between w:val="nil"/>
        </w:pBdr>
        <w:jc w:val="both"/>
        <w:rPr>
          <w:rFonts w:ascii="Calibri" w:eastAsia="Calibri" w:hAnsi="Calibri" w:cs="Calibri"/>
          <w:color w:val="000000"/>
        </w:rPr>
      </w:pPr>
      <w:r>
        <w:rPr>
          <w:vertAlign w:val="superscript"/>
        </w:rPr>
        <w:footnoteRef/>
      </w:r>
      <w:r>
        <w:rPr>
          <w:rFonts w:ascii="Calibri" w:eastAsia="Calibri" w:hAnsi="Calibri" w:cs="Calibri"/>
          <w:color w:val="000000"/>
        </w:rPr>
        <w:t xml:space="preserve"> Datos Abiertos. Comisión Intersecretarial para el Desarrollo del Gobierno Electrónico. Consultable en https://www.gob.mx/cidge/acciones-y-programas/datos-abiertos#:~:text=Los%20Datos%20Abiertos%20son%20informaci%C3%B3n,fin%20legal%20que%20se%20desee.</w:t>
      </w:r>
    </w:p>
  </w:footnote>
  <w:footnote w:id="11">
    <w:p w14:paraId="724CE796" w14:textId="77777777" w:rsidR="004A1F40" w:rsidRDefault="004A1F40" w:rsidP="004A1F40">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rPr>
        <w:t xml:space="preserve"> https://datos.cdmx.gob.mx/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E27565" w:rsidRDefault="00185E80">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E27565" w:rsidRDefault="00E27565"/>
  <w:p w14:paraId="77B719CE" w14:textId="77777777" w:rsidR="00E27565" w:rsidRDefault="00E27565"/>
  <w:p w14:paraId="50A3AAAA" w14:textId="77777777" w:rsidR="00E27565" w:rsidRDefault="00E2756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E27565" w14:paraId="6255E3A4" w14:textId="77777777" w:rsidTr="00814079">
      <w:trPr>
        <w:trHeight w:val="1435"/>
      </w:trPr>
      <w:tc>
        <w:tcPr>
          <w:tcW w:w="1843" w:type="dxa"/>
          <w:shd w:val="clear" w:color="auto" w:fill="auto"/>
        </w:tcPr>
        <w:p w14:paraId="3E05202F" w14:textId="4A7C9DF8" w:rsidR="00E27565" w:rsidRDefault="00E27565">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E27565" w:rsidRDefault="00E27565"/>
        <w:tbl>
          <w:tblPr>
            <w:tblStyle w:val="Tablaconcuadrcula"/>
            <w:tblW w:w="5528"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977"/>
          </w:tblGrid>
          <w:tr w:rsidR="00E27565" w14:paraId="727F90BF" w14:textId="77777777" w:rsidTr="007441D8">
            <w:trPr>
              <w:trHeight w:val="338"/>
            </w:trPr>
            <w:tc>
              <w:tcPr>
                <w:tcW w:w="2551" w:type="dxa"/>
              </w:tcPr>
              <w:p w14:paraId="23087CD5" w14:textId="77777777" w:rsidR="00E27565" w:rsidRDefault="00E27565">
                <w:pPr>
                  <w:tabs>
                    <w:tab w:val="right" w:pos="8838"/>
                  </w:tabs>
                  <w:ind w:right="-105"/>
                  <w:rPr>
                    <w:rFonts w:ascii="Palatino Linotype" w:eastAsia="Calibri" w:hAnsi="Palatino Linotype" w:cs="Tahoma"/>
                    <w:b/>
                    <w:sz w:val="22"/>
                    <w:szCs w:val="22"/>
                    <w:lang w:eastAsia="en-US"/>
                  </w:rPr>
                </w:pPr>
              </w:p>
              <w:p w14:paraId="410A3741" w14:textId="535C9D39" w:rsidR="00E27565" w:rsidRDefault="00E27565">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2977" w:type="dxa"/>
              </w:tcPr>
              <w:p w14:paraId="67E34D7D" w14:textId="77777777" w:rsidR="00E27565" w:rsidRDefault="00E27565" w:rsidP="00427B6E">
                <w:pPr>
                  <w:tabs>
                    <w:tab w:val="right" w:pos="8838"/>
                  </w:tabs>
                  <w:ind w:right="-105" w:hanging="101"/>
                  <w:jc w:val="both"/>
                  <w:rPr>
                    <w:rFonts w:ascii="Palatino Linotype" w:eastAsia="Calibri" w:hAnsi="Palatino Linotype" w:cs="Tahoma"/>
                    <w:bCs/>
                    <w:sz w:val="22"/>
                    <w:szCs w:val="22"/>
                    <w:lang w:eastAsia="en-US"/>
                  </w:rPr>
                </w:pPr>
              </w:p>
              <w:p w14:paraId="3FF69A05" w14:textId="365AC4D2" w:rsidR="00E27565" w:rsidRDefault="00E27565" w:rsidP="00BA71DE">
                <w:pPr>
                  <w:tabs>
                    <w:tab w:val="right" w:pos="8838"/>
                  </w:tabs>
                  <w:ind w:right="-105" w:hanging="101"/>
                  <w:jc w:val="both"/>
                  <w:rPr>
                    <w:rFonts w:ascii="Palatino Linotype" w:eastAsia="Calibri" w:hAnsi="Palatino Linotype" w:cs="Tahoma"/>
                    <w:bCs/>
                    <w:sz w:val="22"/>
                    <w:szCs w:val="22"/>
                    <w:lang w:eastAsia="en-US"/>
                  </w:rPr>
                </w:pPr>
                <w:r>
                  <w:rPr>
                    <w:rFonts w:ascii="Palatino Linotype" w:eastAsia="Calibri" w:hAnsi="Palatino Linotype" w:cs="Tahoma"/>
                    <w:sz w:val="22"/>
                    <w:lang w:eastAsia="en-US"/>
                  </w:rPr>
                  <w:t>10338</w:t>
                </w:r>
                <w:r w:rsidRPr="002B2042">
                  <w:rPr>
                    <w:rFonts w:ascii="Palatino Linotype" w:eastAsia="Calibri" w:hAnsi="Palatino Linotype" w:cs="Tahoma"/>
                    <w:sz w:val="22"/>
                    <w:lang w:eastAsia="en-US"/>
                  </w:rPr>
                  <w:t>/INFOEM/IP/RR/202</w:t>
                </w:r>
                <w:r>
                  <w:rPr>
                    <w:rFonts w:ascii="Palatino Linotype" w:eastAsia="Calibri" w:hAnsi="Palatino Linotype" w:cs="Tahoma"/>
                    <w:sz w:val="22"/>
                    <w:lang w:eastAsia="en-US"/>
                  </w:rPr>
                  <w:t>2 y acumulado</w:t>
                </w:r>
              </w:p>
            </w:tc>
          </w:tr>
          <w:tr w:rsidR="00E27565" w14:paraId="1389436A" w14:textId="128385F2" w:rsidTr="007441D8">
            <w:trPr>
              <w:trHeight w:val="283"/>
            </w:trPr>
            <w:tc>
              <w:tcPr>
                <w:tcW w:w="2551" w:type="dxa"/>
              </w:tcPr>
              <w:p w14:paraId="22E0F4E9" w14:textId="77777777" w:rsidR="00E27565" w:rsidRDefault="00E27565">
                <w:pPr>
                  <w:tabs>
                    <w:tab w:val="right" w:pos="8838"/>
                  </w:tabs>
                  <w:ind w:right="-105"/>
                  <w:rPr>
                    <w:rFonts w:ascii="Palatino Linotype" w:eastAsia="Calibri" w:hAnsi="Palatino Linotype" w:cs="Tahoma"/>
                    <w:b/>
                    <w:sz w:val="22"/>
                    <w:szCs w:val="22"/>
                    <w:lang w:eastAsia="en-US"/>
                  </w:rPr>
                </w:pPr>
                <w:bookmarkStart w:id="35" w:name="_Hlk33010189"/>
                <w:r>
                  <w:rPr>
                    <w:rFonts w:ascii="Palatino Linotype" w:eastAsia="Calibri" w:hAnsi="Palatino Linotype" w:cs="Tahoma"/>
                    <w:b/>
                    <w:sz w:val="22"/>
                    <w:szCs w:val="22"/>
                    <w:lang w:eastAsia="en-US"/>
                  </w:rPr>
                  <w:t>Sujeto Obligado:</w:t>
                </w:r>
              </w:p>
            </w:tc>
            <w:tc>
              <w:tcPr>
                <w:tcW w:w="2977" w:type="dxa"/>
              </w:tcPr>
              <w:p w14:paraId="2B205C7F" w14:textId="4261B480" w:rsidR="00E27565" w:rsidRPr="00601054" w:rsidRDefault="00E27565" w:rsidP="00BA71DE">
                <w:pPr>
                  <w:tabs>
                    <w:tab w:val="left" w:pos="2834"/>
                    <w:tab w:val="right" w:pos="8838"/>
                  </w:tabs>
                  <w:ind w:left="-113" w:right="-107"/>
                  <w:jc w:val="both"/>
                  <w:rPr>
                    <w:rFonts w:ascii="Palatino Linotype" w:eastAsia="Calibri" w:hAnsi="Palatino Linotype" w:cs="Tahoma"/>
                    <w:sz w:val="22"/>
                    <w:szCs w:val="22"/>
                    <w:lang w:eastAsia="en-US"/>
                  </w:rPr>
                </w:pPr>
                <w:r w:rsidRPr="00601054">
                  <w:rPr>
                    <w:rFonts w:ascii="Palatino Linotype" w:eastAsia="Calibri" w:hAnsi="Palatino Linotype" w:cs="Arial"/>
                    <w:sz w:val="22"/>
                  </w:rPr>
                  <w:t>Ayuntamiento de</w:t>
                </w:r>
                <w:r>
                  <w:rPr>
                    <w:rFonts w:ascii="Palatino Linotype" w:eastAsia="Calibri" w:hAnsi="Palatino Linotype" w:cs="Arial"/>
                    <w:sz w:val="22"/>
                  </w:rPr>
                  <w:t xml:space="preserve"> Huehuetoca</w:t>
                </w:r>
              </w:p>
            </w:tc>
          </w:tr>
          <w:bookmarkEnd w:id="35"/>
          <w:tr w:rsidR="00E27565" w14:paraId="28CCE4E5" w14:textId="77777777" w:rsidTr="007441D8">
            <w:trPr>
              <w:trHeight w:val="283"/>
            </w:trPr>
            <w:tc>
              <w:tcPr>
                <w:tcW w:w="2551" w:type="dxa"/>
              </w:tcPr>
              <w:p w14:paraId="13EBF3BB" w14:textId="6E4ECE4B" w:rsidR="00E27565" w:rsidRDefault="00E27565">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2977" w:type="dxa"/>
              </w:tcPr>
              <w:p w14:paraId="5DF20594" w14:textId="1A6CDEA4" w:rsidR="00E27565" w:rsidRDefault="00E27565"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E27565" w:rsidRDefault="00E27565">
          <w:pPr>
            <w:tabs>
              <w:tab w:val="right" w:pos="8838"/>
            </w:tabs>
            <w:ind w:left="-28"/>
            <w:jc w:val="both"/>
            <w:rPr>
              <w:rFonts w:ascii="Arial" w:eastAsia="Calibri" w:hAnsi="Arial" w:cs="Arial"/>
              <w:b/>
              <w:sz w:val="22"/>
              <w:szCs w:val="22"/>
              <w:lang w:eastAsia="en-US"/>
            </w:rPr>
          </w:pPr>
        </w:p>
      </w:tc>
    </w:tr>
  </w:tbl>
  <w:p w14:paraId="07EF2D29" w14:textId="1620A8B4" w:rsidR="00E27565" w:rsidRDefault="00185E80"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E27565" w:rsidRDefault="00E27565"/>
  <w:p w14:paraId="104386EF" w14:textId="77777777" w:rsidR="00E27565" w:rsidRDefault="00E27565"/>
  <w:p w14:paraId="60A3E393" w14:textId="77777777" w:rsidR="00E27565" w:rsidRDefault="00E2756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E27565" w14:paraId="61517A1D" w14:textId="77777777" w:rsidTr="003A6126">
      <w:trPr>
        <w:trHeight w:val="1435"/>
      </w:trPr>
      <w:tc>
        <w:tcPr>
          <w:tcW w:w="1560" w:type="dxa"/>
          <w:shd w:val="clear" w:color="auto" w:fill="auto"/>
        </w:tcPr>
        <w:p w14:paraId="4B74E846" w14:textId="1E0D62B9" w:rsidR="00E27565" w:rsidRDefault="00E27565">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8930"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3084"/>
            <w:gridCol w:w="3402"/>
          </w:tblGrid>
          <w:tr w:rsidR="00E27565" w14:paraId="7F59E1EF" w14:textId="77777777" w:rsidTr="007441D8">
            <w:trPr>
              <w:trHeight w:val="144"/>
            </w:trPr>
            <w:tc>
              <w:tcPr>
                <w:tcW w:w="2444" w:type="dxa"/>
              </w:tcPr>
              <w:p w14:paraId="5EFF942E" w14:textId="77777777" w:rsidR="00E27565" w:rsidRDefault="00E27565" w:rsidP="000D485D">
                <w:pPr>
                  <w:tabs>
                    <w:tab w:val="right" w:pos="8838"/>
                  </w:tabs>
                  <w:ind w:left="-74" w:right="-105"/>
                  <w:rPr>
                    <w:rFonts w:ascii="Palatino Linotype" w:eastAsia="Calibri" w:hAnsi="Palatino Linotype" w:cs="Tahoma"/>
                    <w:b/>
                    <w:sz w:val="22"/>
                    <w:szCs w:val="22"/>
                    <w:lang w:eastAsia="en-US"/>
                  </w:rPr>
                </w:pPr>
                <w:bookmarkStart w:id="36" w:name="_Hlk12526980"/>
                <w:r>
                  <w:rPr>
                    <w:rFonts w:ascii="Palatino Linotype" w:eastAsia="Calibri" w:hAnsi="Palatino Linotype" w:cs="Tahoma"/>
                    <w:b/>
                    <w:sz w:val="22"/>
                    <w:szCs w:val="22"/>
                    <w:lang w:eastAsia="en-US"/>
                  </w:rPr>
                  <w:t>Recurso de Revisión:</w:t>
                </w:r>
              </w:p>
            </w:tc>
            <w:tc>
              <w:tcPr>
                <w:tcW w:w="3084" w:type="dxa"/>
              </w:tcPr>
              <w:p w14:paraId="0DE47EE2" w14:textId="1C266C01" w:rsidR="00E27565" w:rsidRPr="002B2042" w:rsidRDefault="00E27565" w:rsidP="00BA71DE">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lang w:eastAsia="en-US"/>
                  </w:rPr>
                  <w:t>10338</w:t>
                </w:r>
                <w:r w:rsidRPr="002B2042">
                  <w:rPr>
                    <w:rFonts w:ascii="Palatino Linotype" w:eastAsia="Calibri" w:hAnsi="Palatino Linotype" w:cs="Tahoma"/>
                    <w:sz w:val="22"/>
                    <w:lang w:eastAsia="en-US"/>
                  </w:rPr>
                  <w:t>/INFOEM/IP/RR/202</w:t>
                </w:r>
                <w:r>
                  <w:rPr>
                    <w:rFonts w:ascii="Palatino Linotype" w:eastAsia="Calibri" w:hAnsi="Palatino Linotype" w:cs="Tahoma"/>
                    <w:sz w:val="22"/>
                    <w:lang w:eastAsia="en-US"/>
                  </w:rPr>
                  <w:t>2 y acumulado</w:t>
                </w:r>
              </w:p>
            </w:tc>
            <w:tc>
              <w:tcPr>
                <w:tcW w:w="3402" w:type="dxa"/>
              </w:tcPr>
              <w:p w14:paraId="11E4533C" w14:textId="3B21362A" w:rsidR="00E27565" w:rsidRDefault="00E27565">
                <w:pPr>
                  <w:tabs>
                    <w:tab w:val="right" w:pos="8838"/>
                  </w:tabs>
                  <w:ind w:left="-74" w:right="-105"/>
                  <w:jc w:val="both"/>
                  <w:rPr>
                    <w:rFonts w:ascii="Palatino Linotype" w:eastAsia="Calibri" w:hAnsi="Palatino Linotype" w:cs="Tahoma"/>
                    <w:bCs/>
                    <w:sz w:val="22"/>
                    <w:szCs w:val="22"/>
                    <w:lang w:eastAsia="en-US"/>
                  </w:rPr>
                </w:pPr>
              </w:p>
            </w:tc>
          </w:tr>
          <w:tr w:rsidR="00E27565" w14:paraId="3FC4FA7D" w14:textId="77777777" w:rsidTr="007441D8">
            <w:trPr>
              <w:trHeight w:val="144"/>
            </w:trPr>
            <w:tc>
              <w:tcPr>
                <w:tcW w:w="2444" w:type="dxa"/>
              </w:tcPr>
              <w:p w14:paraId="363D966B" w14:textId="77777777" w:rsidR="00E27565" w:rsidRDefault="00E27565" w:rsidP="000D485D">
                <w:pPr>
                  <w:tabs>
                    <w:tab w:val="right" w:pos="8838"/>
                  </w:tabs>
                  <w:ind w:left="-74" w:right="-105"/>
                  <w:rPr>
                    <w:rFonts w:ascii="Palatino Linotype" w:eastAsia="Calibri" w:hAnsi="Palatino Linotype" w:cs="Tahoma"/>
                    <w:b/>
                    <w:sz w:val="22"/>
                    <w:szCs w:val="22"/>
                    <w:lang w:eastAsia="en-US"/>
                  </w:rPr>
                </w:pPr>
                <w:bookmarkStart w:id="37" w:name="_Hlk10641523"/>
                <w:bookmarkEnd w:id="36"/>
                <w:r>
                  <w:rPr>
                    <w:rFonts w:ascii="Palatino Linotype" w:eastAsia="Calibri" w:hAnsi="Palatino Linotype" w:cs="Tahoma"/>
                    <w:b/>
                    <w:sz w:val="22"/>
                    <w:szCs w:val="22"/>
                    <w:lang w:eastAsia="en-US"/>
                  </w:rPr>
                  <w:t>Recurrente:</w:t>
                </w:r>
              </w:p>
            </w:tc>
            <w:tc>
              <w:tcPr>
                <w:tcW w:w="3084" w:type="dxa"/>
              </w:tcPr>
              <w:p w14:paraId="73C065CD" w14:textId="4F49DC6E" w:rsidR="00E27565" w:rsidRPr="000A7E5D" w:rsidRDefault="00E27565" w:rsidP="00A36BE2">
                <w:pPr>
                  <w:tabs>
                    <w:tab w:val="left" w:pos="3122"/>
                    <w:tab w:val="right" w:pos="8838"/>
                  </w:tabs>
                  <w:ind w:right="1457"/>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Anonimo</w:t>
                </w:r>
              </w:p>
            </w:tc>
            <w:tc>
              <w:tcPr>
                <w:tcW w:w="3402" w:type="dxa"/>
              </w:tcPr>
              <w:p w14:paraId="370E6EFF" w14:textId="3B7EABB6" w:rsidR="00E27565" w:rsidRDefault="00E27565" w:rsidP="003037E1">
                <w:pPr>
                  <w:tabs>
                    <w:tab w:val="left" w:pos="3122"/>
                    <w:tab w:val="right" w:pos="8838"/>
                  </w:tabs>
                  <w:ind w:right="-105"/>
                  <w:jc w:val="both"/>
                  <w:rPr>
                    <w:rFonts w:ascii="Palatino Linotype" w:eastAsia="Calibri" w:hAnsi="Palatino Linotype" w:cs="Tahoma"/>
                    <w:sz w:val="22"/>
                    <w:szCs w:val="22"/>
                    <w:lang w:eastAsia="en-US"/>
                  </w:rPr>
                </w:pPr>
              </w:p>
            </w:tc>
          </w:tr>
          <w:bookmarkEnd w:id="37"/>
          <w:tr w:rsidR="00E27565" w14:paraId="4D832A43" w14:textId="77777777" w:rsidTr="007441D8">
            <w:trPr>
              <w:trHeight w:val="283"/>
            </w:trPr>
            <w:tc>
              <w:tcPr>
                <w:tcW w:w="2444" w:type="dxa"/>
              </w:tcPr>
              <w:p w14:paraId="02CA5CB0" w14:textId="77777777" w:rsidR="00E27565" w:rsidRDefault="00E27565"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3084" w:type="dxa"/>
              </w:tcPr>
              <w:p w14:paraId="28528629" w14:textId="57396989" w:rsidR="00E27565" w:rsidRPr="00396CF5" w:rsidRDefault="00E27565" w:rsidP="007451C1">
                <w:pPr>
                  <w:tabs>
                    <w:tab w:val="left" w:pos="2834"/>
                    <w:tab w:val="right" w:pos="8838"/>
                  </w:tabs>
                  <w:ind w:left="-3" w:right="-105"/>
                  <w:jc w:val="both"/>
                  <w:rPr>
                    <w:rFonts w:ascii="Palatino Linotype" w:eastAsia="Calibri" w:hAnsi="Palatino Linotype" w:cs="Tahoma"/>
                    <w:sz w:val="22"/>
                    <w:szCs w:val="22"/>
                    <w:lang w:eastAsia="en-US"/>
                  </w:rPr>
                </w:pPr>
                <w:r w:rsidRPr="00601054">
                  <w:rPr>
                    <w:rFonts w:ascii="Palatino Linotype" w:eastAsia="Calibri" w:hAnsi="Palatino Linotype" w:cs="Arial"/>
                    <w:sz w:val="22"/>
                  </w:rPr>
                  <w:t>Ayuntamiento de</w:t>
                </w:r>
                <w:r>
                  <w:rPr>
                    <w:rFonts w:ascii="Palatino Linotype" w:eastAsia="Calibri" w:hAnsi="Palatino Linotype" w:cs="Arial"/>
                    <w:sz w:val="22"/>
                  </w:rPr>
                  <w:t xml:space="preserve"> Huehuetoca</w:t>
                </w:r>
              </w:p>
            </w:tc>
            <w:tc>
              <w:tcPr>
                <w:tcW w:w="3402" w:type="dxa"/>
              </w:tcPr>
              <w:p w14:paraId="00F18B8C" w14:textId="77777777" w:rsidR="00E27565" w:rsidRDefault="00E27565">
                <w:pPr>
                  <w:tabs>
                    <w:tab w:val="left" w:pos="2834"/>
                    <w:tab w:val="right" w:pos="8838"/>
                  </w:tabs>
                  <w:ind w:left="-74" w:right="-105"/>
                  <w:jc w:val="both"/>
                  <w:rPr>
                    <w:rFonts w:ascii="Palatino Linotype" w:eastAsia="Calibri" w:hAnsi="Palatino Linotype" w:cs="Tahoma"/>
                    <w:sz w:val="22"/>
                    <w:szCs w:val="22"/>
                    <w:lang w:eastAsia="en-US"/>
                  </w:rPr>
                </w:pPr>
              </w:p>
            </w:tc>
          </w:tr>
          <w:tr w:rsidR="00E27565" w14:paraId="7BC74D7A" w14:textId="77777777" w:rsidTr="007441D8">
            <w:trPr>
              <w:trHeight w:val="283"/>
            </w:trPr>
            <w:tc>
              <w:tcPr>
                <w:tcW w:w="2444" w:type="dxa"/>
              </w:tcPr>
              <w:p w14:paraId="3BF93338" w14:textId="01E84F2D" w:rsidR="00E27565" w:rsidRDefault="00E27565"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3084" w:type="dxa"/>
              </w:tcPr>
              <w:p w14:paraId="3589422E" w14:textId="64278750" w:rsidR="00E27565" w:rsidRPr="003037E1" w:rsidRDefault="00E27565"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E27565" w:rsidRDefault="00E27565">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E27565" w:rsidRDefault="00E27565">
          <w:pPr>
            <w:tabs>
              <w:tab w:val="right" w:pos="8838"/>
            </w:tabs>
            <w:ind w:left="-28"/>
            <w:jc w:val="both"/>
            <w:rPr>
              <w:rFonts w:ascii="Arial" w:eastAsia="Calibri" w:hAnsi="Arial" w:cs="Arial"/>
              <w:b/>
              <w:sz w:val="22"/>
              <w:szCs w:val="22"/>
              <w:lang w:eastAsia="en-US"/>
            </w:rPr>
          </w:pPr>
        </w:p>
      </w:tc>
    </w:tr>
  </w:tbl>
  <w:p w14:paraId="5F654A99" w14:textId="6CB7D4AE" w:rsidR="00E27565" w:rsidRDefault="00185E80"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p w14:paraId="673BC59D" w14:textId="77777777" w:rsidR="00E27565" w:rsidRDefault="00E27565"/>
  <w:p w14:paraId="69AC6122" w14:textId="77777777" w:rsidR="00E27565" w:rsidRDefault="00E275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8061F2"/>
    <w:multiLevelType w:val="hybridMultilevel"/>
    <w:tmpl w:val="BD807ED4"/>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nsid w:val="03C55BEE"/>
    <w:multiLevelType w:val="hybridMultilevel"/>
    <w:tmpl w:val="C7C8DE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5704FFF"/>
    <w:multiLevelType w:val="hybridMultilevel"/>
    <w:tmpl w:val="5A2824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5F77AEE"/>
    <w:multiLevelType w:val="hybridMultilevel"/>
    <w:tmpl w:val="C456A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78D28B8"/>
    <w:multiLevelType w:val="hybridMultilevel"/>
    <w:tmpl w:val="A4C47B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090B2B"/>
    <w:multiLevelType w:val="hybridMultilevel"/>
    <w:tmpl w:val="69A6A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C219C0"/>
    <w:multiLevelType w:val="hybridMultilevel"/>
    <w:tmpl w:val="1B0AD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51C32D2"/>
    <w:multiLevelType w:val="multilevel"/>
    <w:tmpl w:val="CDA01462"/>
    <w:lvl w:ilvl="0">
      <w:start w:val="1"/>
      <w:numFmt w:val="decimal"/>
      <w:lvlText w:val="%1."/>
      <w:lvlJc w:val="left"/>
      <w:pPr>
        <w:ind w:left="433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nsid w:val="3DEB1E4E"/>
    <w:multiLevelType w:val="hybridMultilevel"/>
    <w:tmpl w:val="B3EA8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21D053F"/>
    <w:multiLevelType w:val="multilevel"/>
    <w:tmpl w:val="E952B044"/>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63F1C26"/>
    <w:multiLevelType w:val="hybridMultilevel"/>
    <w:tmpl w:val="1FFC7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09F391A"/>
    <w:multiLevelType w:val="hybridMultilevel"/>
    <w:tmpl w:val="A692A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60827B9"/>
    <w:multiLevelType w:val="hybridMultilevel"/>
    <w:tmpl w:val="2816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9486E21"/>
    <w:multiLevelType w:val="hybridMultilevel"/>
    <w:tmpl w:val="1B1AF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B1374AA"/>
    <w:multiLevelType w:val="hybridMultilevel"/>
    <w:tmpl w:val="1B1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6D657F7A"/>
    <w:multiLevelType w:val="hybridMultilevel"/>
    <w:tmpl w:val="3D683AB2"/>
    <w:lvl w:ilvl="0" w:tplc="207CA06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6E1E3B3F"/>
    <w:multiLevelType w:val="hybridMultilevel"/>
    <w:tmpl w:val="14742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num>
  <w:num w:numId="6">
    <w:abstractNumId w:val="1"/>
  </w:num>
  <w:num w:numId="7">
    <w:abstractNumId w:val="3"/>
  </w:num>
  <w:num w:numId="8">
    <w:abstractNumId w:val="17"/>
  </w:num>
  <w:num w:numId="9">
    <w:abstractNumId w:val="18"/>
  </w:num>
  <w:num w:numId="10">
    <w:abstractNumId w:val="16"/>
  </w:num>
  <w:num w:numId="11">
    <w:abstractNumId w:val="4"/>
  </w:num>
  <w:num w:numId="12">
    <w:abstractNumId w:val="11"/>
  </w:num>
  <w:num w:numId="13">
    <w:abstractNumId w:val="20"/>
  </w:num>
  <w:num w:numId="14">
    <w:abstractNumId w:val="2"/>
  </w:num>
  <w:num w:numId="15">
    <w:abstractNumId w:val="6"/>
  </w:num>
  <w:num w:numId="16">
    <w:abstractNumId w:val="14"/>
  </w:num>
  <w:num w:numId="17">
    <w:abstractNumId w:val="12"/>
  </w:num>
  <w:num w:numId="18">
    <w:abstractNumId w:val="7"/>
  </w:num>
  <w:num w:numId="19">
    <w:abstractNumId w:val="15"/>
  </w:num>
  <w:num w:numId="20">
    <w:abstractNumId w:val="19"/>
  </w:num>
  <w:num w:numId="21">
    <w:abstractNumId w:val="13"/>
  </w:num>
  <w:num w:numId="22">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485A"/>
    <w:rsid w:val="000048DD"/>
    <w:rsid w:val="00006543"/>
    <w:rsid w:val="00006EB8"/>
    <w:rsid w:val="000077E8"/>
    <w:rsid w:val="00010B0D"/>
    <w:rsid w:val="00012CD0"/>
    <w:rsid w:val="00013A19"/>
    <w:rsid w:val="00013DD9"/>
    <w:rsid w:val="000143FA"/>
    <w:rsid w:val="00014465"/>
    <w:rsid w:val="000159F0"/>
    <w:rsid w:val="00015A4E"/>
    <w:rsid w:val="00017348"/>
    <w:rsid w:val="00017858"/>
    <w:rsid w:val="00017D26"/>
    <w:rsid w:val="00020818"/>
    <w:rsid w:val="00020CAE"/>
    <w:rsid w:val="00020CF1"/>
    <w:rsid w:val="000212E5"/>
    <w:rsid w:val="000217A4"/>
    <w:rsid w:val="00021C64"/>
    <w:rsid w:val="00022835"/>
    <w:rsid w:val="00024052"/>
    <w:rsid w:val="000241C5"/>
    <w:rsid w:val="00024D74"/>
    <w:rsid w:val="00025941"/>
    <w:rsid w:val="00025F1B"/>
    <w:rsid w:val="00025F5D"/>
    <w:rsid w:val="00030C87"/>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374"/>
    <w:rsid w:val="00043C4B"/>
    <w:rsid w:val="000441A1"/>
    <w:rsid w:val="000441C4"/>
    <w:rsid w:val="000446B3"/>
    <w:rsid w:val="0004646B"/>
    <w:rsid w:val="00050224"/>
    <w:rsid w:val="000527B4"/>
    <w:rsid w:val="000528E6"/>
    <w:rsid w:val="00052EB7"/>
    <w:rsid w:val="00053EEF"/>
    <w:rsid w:val="000542F8"/>
    <w:rsid w:val="0005574A"/>
    <w:rsid w:val="00056389"/>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34D"/>
    <w:rsid w:val="00071A4A"/>
    <w:rsid w:val="00071F02"/>
    <w:rsid w:val="00072BFF"/>
    <w:rsid w:val="000741E2"/>
    <w:rsid w:val="000758B2"/>
    <w:rsid w:val="0007605E"/>
    <w:rsid w:val="0008033A"/>
    <w:rsid w:val="000813B0"/>
    <w:rsid w:val="0008148B"/>
    <w:rsid w:val="00082026"/>
    <w:rsid w:val="000827E1"/>
    <w:rsid w:val="00082B18"/>
    <w:rsid w:val="00084E6C"/>
    <w:rsid w:val="00085010"/>
    <w:rsid w:val="00085304"/>
    <w:rsid w:val="00085D14"/>
    <w:rsid w:val="0009010F"/>
    <w:rsid w:val="000904E7"/>
    <w:rsid w:val="00090980"/>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6A4"/>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3BE8"/>
    <w:rsid w:val="000E5550"/>
    <w:rsid w:val="000E6FEE"/>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6F92"/>
    <w:rsid w:val="001171BD"/>
    <w:rsid w:val="00117E18"/>
    <w:rsid w:val="001221B8"/>
    <w:rsid w:val="0012305A"/>
    <w:rsid w:val="001237D5"/>
    <w:rsid w:val="00127757"/>
    <w:rsid w:val="001279BF"/>
    <w:rsid w:val="00127E43"/>
    <w:rsid w:val="00127FF6"/>
    <w:rsid w:val="001301F3"/>
    <w:rsid w:val="001313F8"/>
    <w:rsid w:val="00132573"/>
    <w:rsid w:val="00132A80"/>
    <w:rsid w:val="00132F95"/>
    <w:rsid w:val="00132FE8"/>
    <w:rsid w:val="00134409"/>
    <w:rsid w:val="0013647C"/>
    <w:rsid w:val="00137147"/>
    <w:rsid w:val="0013791C"/>
    <w:rsid w:val="00137AE3"/>
    <w:rsid w:val="00137B8F"/>
    <w:rsid w:val="00140891"/>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363"/>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C8A"/>
    <w:rsid w:val="001851A6"/>
    <w:rsid w:val="00185E80"/>
    <w:rsid w:val="001875A7"/>
    <w:rsid w:val="001879E1"/>
    <w:rsid w:val="00187E51"/>
    <w:rsid w:val="0019070D"/>
    <w:rsid w:val="00190F8C"/>
    <w:rsid w:val="0019151D"/>
    <w:rsid w:val="00192AE6"/>
    <w:rsid w:val="0019361B"/>
    <w:rsid w:val="0019375E"/>
    <w:rsid w:val="0019389B"/>
    <w:rsid w:val="00194CDF"/>
    <w:rsid w:val="00194FF3"/>
    <w:rsid w:val="00195BA5"/>
    <w:rsid w:val="00196522"/>
    <w:rsid w:val="001A0C96"/>
    <w:rsid w:val="001A1B94"/>
    <w:rsid w:val="001A22F5"/>
    <w:rsid w:val="001A32CB"/>
    <w:rsid w:val="001A3EA6"/>
    <w:rsid w:val="001A3EE2"/>
    <w:rsid w:val="001A4B83"/>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43DB"/>
    <w:rsid w:val="001D4965"/>
    <w:rsid w:val="001D4A5C"/>
    <w:rsid w:val="001D51A3"/>
    <w:rsid w:val="001D67AC"/>
    <w:rsid w:val="001D6F55"/>
    <w:rsid w:val="001D7012"/>
    <w:rsid w:val="001D7BD2"/>
    <w:rsid w:val="001E0C62"/>
    <w:rsid w:val="001E1AF6"/>
    <w:rsid w:val="001E2A4D"/>
    <w:rsid w:val="001E53C2"/>
    <w:rsid w:val="001E57C1"/>
    <w:rsid w:val="001E6927"/>
    <w:rsid w:val="001E6FC5"/>
    <w:rsid w:val="001E756F"/>
    <w:rsid w:val="001F0E9C"/>
    <w:rsid w:val="001F0EB8"/>
    <w:rsid w:val="001F1540"/>
    <w:rsid w:val="001F176D"/>
    <w:rsid w:val="001F2768"/>
    <w:rsid w:val="001F2DB2"/>
    <w:rsid w:val="001F2FF9"/>
    <w:rsid w:val="001F3D1A"/>
    <w:rsid w:val="001F652C"/>
    <w:rsid w:val="001F67A1"/>
    <w:rsid w:val="001F7690"/>
    <w:rsid w:val="001F78D9"/>
    <w:rsid w:val="0020044B"/>
    <w:rsid w:val="00201349"/>
    <w:rsid w:val="00202766"/>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3D51"/>
    <w:rsid w:val="0021453D"/>
    <w:rsid w:val="0021599D"/>
    <w:rsid w:val="00215D0D"/>
    <w:rsid w:val="00215E41"/>
    <w:rsid w:val="00217551"/>
    <w:rsid w:val="00217AEF"/>
    <w:rsid w:val="00217ED8"/>
    <w:rsid w:val="00221EC9"/>
    <w:rsid w:val="00222731"/>
    <w:rsid w:val="002229C6"/>
    <w:rsid w:val="002232D9"/>
    <w:rsid w:val="00223816"/>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C1F"/>
    <w:rsid w:val="00237D0D"/>
    <w:rsid w:val="00241116"/>
    <w:rsid w:val="002417D7"/>
    <w:rsid w:val="00242711"/>
    <w:rsid w:val="00242C30"/>
    <w:rsid w:val="002432D8"/>
    <w:rsid w:val="002433A4"/>
    <w:rsid w:val="002435DC"/>
    <w:rsid w:val="0024366B"/>
    <w:rsid w:val="00243EAA"/>
    <w:rsid w:val="00246501"/>
    <w:rsid w:val="002475C7"/>
    <w:rsid w:val="00247B17"/>
    <w:rsid w:val="00250389"/>
    <w:rsid w:val="00251439"/>
    <w:rsid w:val="00251FF7"/>
    <w:rsid w:val="00252669"/>
    <w:rsid w:val="00254209"/>
    <w:rsid w:val="00254288"/>
    <w:rsid w:val="0025469C"/>
    <w:rsid w:val="00254BE7"/>
    <w:rsid w:val="0025667F"/>
    <w:rsid w:val="00256ED9"/>
    <w:rsid w:val="002579CE"/>
    <w:rsid w:val="00260492"/>
    <w:rsid w:val="00260FEC"/>
    <w:rsid w:val="002613A0"/>
    <w:rsid w:val="00261DD6"/>
    <w:rsid w:val="00262A50"/>
    <w:rsid w:val="002657E2"/>
    <w:rsid w:val="00267FAA"/>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1D61"/>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4AE4"/>
    <w:rsid w:val="002A5191"/>
    <w:rsid w:val="002A57D2"/>
    <w:rsid w:val="002A6193"/>
    <w:rsid w:val="002A66CD"/>
    <w:rsid w:val="002A7BD4"/>
    <w:rsid w:val="002A7F32"/>
    <w:rsid w:val="002B1648"/>
    <w:rsid w:val="002B2042"/>
    <w:rsid w:val="002B20A1"/>
    <w:rsid w:val="002B226E"/>
    <w:rsid w:val="002B35DB"/>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38C2"/>
    <w:rsid w:val="002C4046"/>
    <w:rsid w:val="002C458A"/>
    <w:rsid w:val="002C51B6"/>
    <w:rsid w:val="002C711A"/>
    <w:rsid w:val="002D15E8"/>
    <w:rsid w:val="002D1819"/>
    <w:rsid w:val="002D1BE4"/>
    <w:rsid w:val="002D1D6C"/>
    <w:rsid w:val="002D4AE8"/>
    <w:rsid w:val="002D7463"/>
    <w:rsid w:val="002E0CFE"/>
    <w:rsid w:val="002E1C06"/>
    <w:rsid w:val="002E1E21"/>
    <w:rsid w:val="002E2418"/>
    <w:rsid w:val="002E4F9B"/>
    <w:rsid w:val="002E5015"/>
    <w:rsid w:val="002E55B9"/>
    <w:rsid w:val="002E5C3A"/>
    <w:rsid w:val="002E647A"/>
    <w:rsid w:val="002E6AD8"/>
    <w:rsid w:val="002E6BF7"/>
    <w:rsid w:val="002E78B1"/>
    <w:rsid w:val="002E7ACF"/>
    <w:rsid w:val="002F02B9"/>
    <w:rsid w:val="002F0C1A"/>
    <w:rsid w:val="002F0CE9"/>
    <w:rsid w:val="002F0FC5"/>
    <w:rsid w:val="002F3BD0"/>
    <w:rsid w:val="002F3DBF"/>
    <w:rsid w:val="002F58D8"/>
    <w:rsid w:val="002F5FCB"/>
    <w:rsid w:val="002F69C1"/>
    <w:rsid w:val="002F6F44"/>
    <w:rsid w:val="002F77DA"/>
    <w:rsid w:val="002F7D22"/>
    <w:rsid w:val="0030032A"/>
    <w:rsid w:val="003005D5"/>
    <w:rsid w:val="003007B1"/>
    <w:rsid w:val="00300A0B"/>
    <w:rsid w:val="003014A1"/>
    <w:rsid w:val="00301F46"/>
    <w:rsid w:val="003026E8"/>
    <w:rsid w:val="003037E1"/>
    <w:rsid w:val="00303CAD"/>
    <w:rsid w:val="00303CD6"/>
    <w:rsid w:val="00303E71"/>
    <w:rsid w:val="00304AB5"/>
    <w:rsid w:val="00304E7C"/>
    <w:rsid w:val="00306418"/>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1F7"/>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5D8"/>
    <w:rsid w:val="00334811"/>
    <w:rsid w:val="00334F60"/>
    <w:rsid w:val="003350FF"/>
    <w:rsid w:val="0033581B"/>
    <w:rsid w:val="00335E24"/>
    <w:rsid w:val="003374B1"/>
    <w:rsid w:val="0034057C"/>
    <w:rsid w:val="003407FA"/>
    <w:rsid w:val="00340D51"/>
    <w:rsid w:val="00341DA8"/>
    <w:rsid w:val="00342BF2"/>
    <w:rsid w:val="00343417"/>
    <w:rsid w:val="00345880"/>
    <w:rsid w:val="00346926"/>
    <w:rsid w:val="003472DE"/>
    <w:rsid w:val="00350142"/>
    <w:rsid w:val="00350D3D"/>
    <w:rsid w:val="003514F4"/>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C37"/>
    <w:rsid w:val="00394D7E"/>
    <w:rsid w:val="003956E9"/>
    <w:rsid w:val="00395809"/>
    <w:rsid w:val="00395EB4"/>
    <w:rsid w:val="003963CA"/>
    <w:rsid w:val="003965EC"/>
    <w:rsid w:val="00396BA0"/>
    <w:rsid w:val="00396CF5"/>
    <w:rsid w:val="00397543"/>
    <w:rsid w:val="00397BC9"/>
    <w:rsid w:val="003A0927"/>
    <w:rsid w:val="003A0E17"/>
    <w:rsid w:val="003A0EBA"/>
    <w:rsid w:val="003A24F5"/>
    <w:rsid w:val="003A349F"/>
    <w:rsid w:val="003A357E"/>
    <w:rsid w:val="003A461D"/>
    <w:rsid w:val="003A6126"/>
    <w:rsid w:val="003A64C1"/>
    <w:rsid w:val="003A6663"/>
    <w:rsid w:val="003A6E62"/>
    <w:rsid w:val="003A6E68"/>
    <w:rsid w:val="003A78B5"/>
    <w:rsid w:val="003A7B37"/>
    <w:rsid w:val="003A7BE8"/>
    <w:rsid w:val="003A7C85"/>
    <w:rsid w:val="003A7FBE"/>
    <w:rsid w:val="003B0074"/>
    <w:rsid w:val="003B0105"/>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0A4"/>
    <w:rsid w:val="003C28B8"/>
    <w:rsid w:val="003C497F"/>
    <w:rsid w:val="003C52A2"/>
    <w:rsid w:val="003C5327"/>
    <w:rsid w:val="003C5753"/>
    <w:rsid w:val="003C5C01"/>
    <w:rsid w:val="003C6934"/>
    <w:rsid w:val="003C7041"/>
    <w:rsid w:val="003C798E"/>
    <w:rsid w:val="003C7FD0"/>
    <w:rsid w:val="003D0268"/>
    <w:rsid w:val="003D118A"/>
    <w:rsid w:val="003D1A43"/>
    <w:rsid w:val="003D1A64"/>
    <w:rsid w:val="003D1BFF"/>
    <w:rsid w:val="003D5FF4"/>
    <w:rsid w:val="003D624F"/>
    <w:rsid w:val="003D75E8"/>
    <w:rsid w:val="003D778F"/>
    <w:rsid w:val="003E06BE"/>
    <w:rsid w:val="003E1166"/>
    <w:rsid w:val="003E31E5"/>
    <w:rsid w:val="003E32ED"/>
    <w:rsid w:val="003E3A39"/>
    <w:rsid w:val="003E47E0"/>
    <w:rsid w:val="003E58C9"/>
    <w:rsid w:val="003E5AD4"/>
    <w:rsid w:val="003E61DD"/>
    <w:rsid w:val="003E655E"/>
    <w:rsid w:val="003E68B5"/>
    <w:rsid w:val="003E7C6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5D38"/>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3D81"/>
    <w:rsid w:val="004641EB"/>
    <w:rsid w:val="0046450C"/>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938"/>
    <w:rsid w:val="00480BB8"/>
    <w:rsid w:val="00481D51"/>
    <w:rsid w:val="00483482"/>
    <w:rsid w:val="00483936"/>
    <w:rsid w:val="00483AAE"/>
    <w:rsid w:val="0048519E"/>
    <w:rsid w:val="004851D5"/>
    <w:rsid w:val="00485C4A"/>
    <w:rsid w:val="00485E3E"/>
    <w:rsid w:val="00485EC7"/>
    <w:rsid w:val="004860BD"/>
    <w:rsid w:val="00486492"/>
    <w:rsid w:val="00487430"/>
    <w:rsid w:val="00490CC6"/>
    <w:rsid w:val="00492B02"/>
    <w:rsid w:val="00492B6A"/>
    <w:rsid w:val="00495DAC"/>
    <w:rsid w:val="00496768"/>
    <w:rsid w:val="00497C24"/>
    <w:rsid w:val="004A071D"/>
    <w:rsid w:val="004A0A7B"/>
    <w:rsid w:val="004A0BB0"/>
    <w:rsid w:val="004A1646"/>
    <w:rsid w:val="004A1F40"/>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2EE3"/>
    <w:rsid w:val="004B372C"/>
    <w:rsid w:val="004B591D"/>
    <w:rsid w:val="004B6078"/>
    <w:rsid w:val="004B63B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D6BFF"/>
    <w:rsid w:val="004D7B0B"/>
    <w:rsid w:val="004E1DCE"/>
    <w:rsid w:val="004E2126"/>
    <w:rsid w:val="004E24D9"/>
    <w:rsid w:val="004E345F"/>
    <w:rsid w:val="004E3BBA"/>
    <w:rsid w:val="004E401B"/>
    <w:rsid w:val="004E41C7"/>
    <w:rsid w:val="004E4274"/>
    <w:rsid w:val="004E4726"/>
    <w:rsid w:val="004E59B8"/>
    <w:rsid w:val="004E5EAD"/>
    <w:rsid w:val="004E6A3B"/>
    <w:rsid w:val="004E7DB7"/>
    <w:rsid w:val="004F1A6A"/>
    <w:rsid w:val="004F1E2D"/>
    <w:rsid w:val="004F2D88"/>
    <w:rsid w:val="004F3D21"/>
    <w:rsid w:val="004F44D0"/>
    <w:rsid w:val="004F583D"/>
    <w:rsid w:val="004F60EF"/>
    <w:rsid w:val="004F66B6"/>
    <w:rsid w:val="004F7B6E"/>
    <w:rsid w:val="005000AA"/>
    <w:rsid w:val="005034EE"/>
    <w:rsid w:val="00506429"/>
    <w:rsid w:val="00506E71"/>
    <w:rsid w:val="005070C3"/>
    <w:rsid w:val="00507A11"/>
    <w:rsid w:val="00507C00"/>
    <w:rsid w:val="0051276F"/>
    <w:rsid w:val="00512D06"/>
    <w:rsid w:val="005130AC"/>
    <w:rsid w:val="005130CC"/>
    <w:rsid w:val="0051676E"/>
    <w:rsid w:val="005178F8"/>
    <w:rsid w:val="00520212"/>
    <w:rsid w:val="005220BE"/>
    <w:rsid w:val="00522CC8"/>
    <w:rsid w:val="005244D0"/>
    <w:rsid w:val="0052453F"/>
    <w:rsid w:val="005248FB"/>
    <w:rsid w:val="00526575"/>
    <w:rsid w:val="00531DFA"/>
    <w:rsid w:val="00532546"/>
    <w:rsid w:val="00532842"/>
    <w:rsid w:val="005334E8"/>
    <w:rsid w:val="00533B79"/>
    <w:rsid w:val="00533FD4"/>
    <w:rsid w:val="00534258"/>
    <w:rsid w:val="00534815"/>
    <w:rsid w:val="00535F37"/>
    <w:rsid w:val="00536006"/>
    <w:rsid w:val="005370F3"/>
    <w:rsid w:val="005411EA"/>
    <w:rsid w:val="00541AD6"/>
    <w:rsid w:val="005421AC"/>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0C2F"/>
    <w:rsid w:val="005525C5"/>
    <w:rsid w:val="00552623"/>
    <w:rsid w:val="00552C1B"/>
    <w:rsid w:val="00552EBD"/>
    <w:rsid w:val="00553108"/>
    <w:rsid w:val="00553827"/>
    <w:rsid w:val="00553943"/>
    <w:rsid w:val="00553988"/>
    <w:rsid w:val="00554A04"/>
    <w:rsid w:val="00554B85"/>
    <w:rsid w:val="00555F71"/>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4F84"/>
    <w:rsid w:val="0058655A"/>
    <w:rsid w:val="00586586"/>
    <w:rsid w:val="00586C18"/>
    <w:rsid w:val="00586FA8"/>
    <w:rsid w:val="00587A4C"/>
    <w:rsid w:val="00587F23"/>
    <w:rsid w:val="0059068D"/>
    <w:rsid w:val="00591E3A"/>
    <w:rsid w:val="00592397"/>
    <w:rsid w:val="00592977"/>
    <w:rsid w:val="00593673"/>
    <w:rsid w:val="00593CB4"/>
    <w:rsid w:val="00593E68"/>
    <w:rsid w:val="00594652"/>
    <w:rsid w:val="005948CA"/>
    <w:rsid w:val="0059552A"/>
    <w:rsid w:val="0059757F"/>
    <w:rsid w:val="00597B3C"/>
    <w:rsid w:val="005A0362"/>
    <w:rsid w:val="005A11E2"/>
    <w:rsid w:val="005A184C"/>
    <w:rsid w:val="005A237B"/>
    <w:rsid w:val="005A474A"/>
    <w:rsid w:val="005A52AC"/>
    <w:rsid w:val="005A5EB9"/>
    <w:rsid w:val="005A5F83"/>
    <w:rsid w:val="005A62BE"/>
    <w:rsid w:val="005A7188"/>
    <w:rsid w:val="005B0028"/>
    <w:rsid w:val="005B08E6"/>
    <w:rsid w:val="005B0D7C"/>
    <w:rsid w:val="005B0E86"/>
    <w:rsid w:val="005B1914"/>
    <w:rsid w:val="005B1ADD"/>
    <w:rsid w:val="005B2307"/>
    <w:rsid w:val="005B290B"/>
    <w:rsid w:val="005B3306"/>
    <w:rsid w:val="005B34BE"/>
    <w:rsid w:val="005B5CB1"/>
    <w:rsid w:val="005B5CC4"/>
    <w:rsid w:val="005B6585"/>
    <w:rsid w:val="005B6854"/>
    <w:rsid w:val="005B7D18"/>
    <w:rsid w:val="005B7EA6"/>
    <w:rsid w:val="005C1943"/>
    <w:rsid w:val="005C2452"/>
    <w:rsid w:val="005C2FFD"/>
    <w:rsid w:val="005C37A0"/>
    <w:rsid w:val="005C3851"/>
    <w:rsid w:val="005C4034"/>
    <w:rsid w:val="005C483A"/>
    <w:rsid w:val="005C5A57"/>
    <w:rsid w:val="005C5FED"/>
    <w:rsid w:val="005C651C"/>
    <w:rsid w:val="005C656A"/>
    <w:rsid w:val="005C7FA3"/>
    <w:rsid w:val="005D09C1"/>
    <w:rsid w:val="005D120B"/>
    <w:rsid w:val="005D1427"/>
    <w:rsid w:val="005D2178"/>
    <w:rsid w:val="005D22D3"/>
    <w:rsid w:val="005D2411"/>
    <w:rsid w:val="005D457F"/>
    <w:rsid w:val="005D49C8"/>
    <w:rsid w:val="005D5302"/>
    <w:rsid w:val="005D5607"/>
    <w:rsid w:val="005D5DA0"/>
    <w:rsid w:val="005D602C"/>
    <w:rsid w:val="005D63F4"/>
    <w:rsid w:val="005D6A2B"/>
    <w:rsid w:val="005D6AD9"/>
    <w:rsid w:val="005D72F9"/>
    <w:rsid w:val="005D7A98"/>
    <w:rsid w:val="005E1EE5"/>
    <w:rsid w:val="005E37E9"/>
    <w:rsid w:val="005E4B8C"/>
    <w:rsid w:val="005E50A8"/>
    <w:rsid w:val="005E512C"/>
    <w:rsid w:val="005E750A"/>
    <w:rsid w:val="005F001D"/>
    <w:rsid w:val="005F03DB"/>
    <w:rsid w:val="005F0D80"/>
    <w:rsid w:val="005F2C8A"/>
    <w:rsid w:val="005F3B37"/>
    <w:rsid w:val="005F48F1"/>
    <w:rsid w:val="005F605D"/>
    <w:rsid w:val="005F6158"/>
    <w:rsid w:val="005F71AB"/>
    <w:rsid w:val="005F761F"/>
    <w:rsid w:val="0060008D"/>
    <w:rsid w:val="0060077A"/>
    <w:rsid w:val="00601011"/>
    <w:rsid w:val="00601054"/>
    <w:rsid w:val="00601DEF"/>
    <w:rsid w:val="00601E59"/>
    <w:rsid w:val="00602CC0"/>
    <w:rsid w:val="006034C1"/>
    <w:rsid w:val="00603A46"/>
    <w:rsid w:val="00604E52"/>
    <w:rsid w:val="00606194"/>
    <w:rsid w:val="0061115C"/>
    <w:rsid w:val="00611550"/>
    <w:rsid w:val="00611A49"/>
    <w:rsid w:val="00613017"/>
    <w:rsid w:val="00613A54"/>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C0E"/>
    <w:rsid w:val="00625DFB"/>
    <w:rsid w:val="006277B7"/>
    <w:rsid w:val="00627A01"/>
    <w:rsid w:val="00630438"/>
    <w:rsid w:val="006318F7"/>
    <w:rsid w:val="00632139"/>
    <w:rsid w:val="006325E4"/>
    <w:rsid w:val="00633E0D"/>
    <w:rsid w:val="006342A2"/>
    <w:rsid w:val="00634D1A"/>
    <w:rsid w:val="00637179"/>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544EC"/>
    <w:rsid w:val="00654855"/>
    <w:rsid w:val="00654967"/>
    <w:rsid w:val="006552AE"/>
    <w:rsid w:val="00655773"/>
    <w:rsid w:val="00656364"/>
    <w:rsid w:val="006563CA"/>
    <w:rsid w:val="0065686E"/>
    <w:rsid w:val="00656A7B"/>
    <w:rsid w:val="006578FC"/>
    <w:rsid w:val="00657AAB"/>
    <w:rsid w:val="006608AB"/>
    <w:rsid w:val="0066143F"/>
    <w:rsid w:val="006620DA"/>
    <w:rsid w:val="00662C42"/>
    <w:rsid w:val="0066370E"/>
    <w:rsid w:val="00664587"/>
    <w:rsid w:val="00666BD7"/>
    <w:rsid w:val="00666F25"/>
    <w:rsid w:val="00667C1C"/>
    <w:rsid w:val="0067001F"/>
    <w:rsid w:val="00670A43"/>
    <w:rsid w:val="00671495"/>
    <w:rsid w:val="006725FC"/>
    <w:rsid w:val="0067273A"/>
    <w:rsid w:val="00673510"/>
    <w:rsid w:val="00673A41"/>
    <w:rsid w:val="00673B95"/>
    <w:rsid w:val="00673DD4"/>
    <w:rsid w:val="00674AEB"/>
    <w:rsid w:val="0067655A"/>
    <w:rsid w:val="0067785F"/>
    <w:rsid w:val="006811F2"/>
    <w:rsid w:val="00681785"/>
    <w:rsid w:val="006828D8"/>
    <w:rsid w:val="00682AD1"/>
    <w:rsid w:val="0068455C"/>
    <w:rsid w:val="00684887"/>
    <w:rsid w:val="006850CE"/>
    <w:rsid w:val="006867FA"/>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490F"/>
    <w:rsid w:val="006B49BC"/>
    <w:rsid w:val="006B4CDA"/>
    <w:rsid w:val="006B5493"/>
    <w:rsid w:val="006B580F"/>
    <w:rsid w:val="006B72E4"/>
    <w:rsid w:val="006B7584"/>
    <w:rsid w:val="006B77E2"/>
    <w:rsid w:val="006C10C0"/>
    <w:rsid w:val="006C1136"/>
    <w:rsid w:val="006C1B1D"/>
    <w:rsid w:val="006C28CC"/>
    <w:rsid w:val="006C32BB"/>
    <w:rsid w:val="006C3747"/>
    <w:rsid w:val="006C3DED"/>
    <w:rsid w:val="006C41A8"/>
    <w:rsid w:val="006C6AD3"/>
    <w:rsid w:val="006C7015"/>
    <w:rsid w:val="006C7760"/>
    <w:rsid w:val="006C7776"/>
    <w:rsid w:val="006C79C0"/>
    <w:rsid w:val="006C7EEA"/>
    <w:rsid w:val="006D052F"/>
    <w:rsid w:val="006D07CA"/>
    <w:rsid w:val="006D174B"/>
    <w:rsid w:val="006D1DEB"/>
    <w:rsid w:val="006D1F0C"/>
    <w:rsid w:val="006D233A"/>
    <w:rsid w:val="006D3356"/>
    <w:rsid w:val="006D3563"/>
    <w:rsid w:val="006D522C"/>
    <w:rsid w:val="006D56AA"/>
    <w:rsid w:val="006D6D9B"/>
    <w:rsid w:val="006D7795"/>
    <w:rsid w:val="006D7ACB"/>
    <w:rsid w:val="006E00EF"/>
    <w:rsid w:val="006E06BB"/>
    <w:rsid w:val="006E190A"/>
    <w:rsid w:val="006E1A7A"/>
    <w:rsid w:val="006E4723"/>
    <w:rsid w:val="006E477D"/>
    <w:rsid w:val="006E5844"/>
    <w:rsid w:val="006E695D"/>
    <w:rsid w:val="006E716F"/>
    <w:rsid w:val="006E7D89"/>
    <w:rsid w:val="006E7DA9"/>
    <w:rsid w:val="006E7DEE"/>
    <w:rsid w:val="006F01E7"/>
    <w:rsid w:val="006F07D9"/>
    <w:rsid w:val="006F13AA"/>
    <w:rsid w:val="006F1F3A"/>
    <w:rsid w:val="006F20CD"/>
    <w:rsid w:val="006F3C5E"/>
    <w:rsid w:val="006F70DE"/>
    <w:rsid w:val="006F7367"/>
    <w:rsid w:val="006F785E"/>
    <w:rsid w:val="006F7EB8"/>
    <w:rsid w:val="007003A9"/>
    <w:rsid w:val="0070094A"/>
    <w:rsid w:val="00700AA4"/>
    <w:rsid w:val="00702DD7"/>
    <w:rsid w:val="007047D3"/>
    <w:rsid w:val="00705663"/>
    <w:rsid w:val="00705C40"/>
    <w:rsid w:val="007102EC"/>
    <w:rsid w:val="00710757"/>
    <w:rsid w:val="0071087E"/>
    <w:rsid w:val="00710E1B"/>
    <w:rsid w:val="00711898"/>
    <w:rsid w:val="00714066"/>
    <w:rsid w:val="007147C2"/>
    <w:rsid w:val="00715B8D"/>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7F3"/>
    <w:rsid w:val="00734C8F"/>
    <w:rsid w:val="00735915"/>
    <w:rsid w:val="00735C21"/>
    <w:rsid w:val="0073614A"/>
    <w:rsid w:val="00736158"/>
    <w:rsid w:val="007365D5"/>
    <w:rsid w:val="00736E5B"/>
    <w:rsid w:val="00736FF2"/>
    <w:rsid w:val="00736FF9"/>
    <w:rsid w:val="007372A8"/>
    <w:rsid w:val="00740927"/>
    <w:rsid w:val="00740C8C"/>
    <w:rsid w:val="00740E16"/>
    <w:rsid w:val="00741048"/>
    <w:rsid w:val="00741683"/>
    <w:rsid w:val="00741AC4"/>
    <w:rsid w:val="007421DC"/>
    <w:rsid w:val="00742CA5"/>
    <w:rsid w:val="007441D8"/>
    <w:rsid w:val="00744DE1"/>
    <w:rsid w:val="007451C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3E6"/>
    <w:rsid w:val="00774BF5"/>
    <w:rsid w:val="00774FFE"/>
    <w:rsid w:val="00775638"/>
    <w:rsid w:val="00775677"/>
    <w:rsid w:val="0077599A"/>
    <w:rsid w:val="00776811"/>
    <w:rsid w:val="0077724D"/>
    <w:rsid w:val="00777353"/>
    <w:rsid w:val="007775E0"/>
    <w:rsid w:val="00780CD6"/>
    <w:rsid w:val="00781A64"/>
    <w:rsid w:val="00782EA4"/>
    <w:rsid w:val="00782F1B"/>
    <w:rsid w:val="00785461"/>
    <w:rsid w:val="00785985"/>
    <w:rsid w:val="00786FF3"/>
    <w:rsid w:val="007876CF"/>
    <w:rsid w:val="00787B77"/>
    <w:rsid w:val="00791267"/>
    <w:rsid w:val="00791665"/>
    <w:rsid w:val="00792298"/>
    <w:rsid w:val="00792BE5"/>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5DF"/>
    <w:rsid w:val="007B0CD9"/>
    <w:rsid w:val="007B0E33"/>
    <w:rsid w:val="007B0E89"/>
    <w:rsid w:val="007B1272"/>
    <w:rsid w:val="007B20AC"/>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C7FFD"/>
    <w:rsid w:val="007D03A1"/>
    <w:rsid w:val="007D1E16"/>
    <w:rsid w:val="007D2A5D"/>
    <w:rsid w:val="007D2F75"/>
    <w:rsid w:val="007D3839"/>
    <w:rsid w:val="007D3967"/>
    <w:rsid w:val="007D3DAA"/>
    <w:rsid w:val="007D49F0"/>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24C"/>
    <w:rsid w:val="007E7E96"/>
    <w:rsid w:val="007F0DF4"/>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838"/>
    <w:rsid w:val="00805BE2"/>
    <w:rsid w:val="00806A8E"/>
    <w:rsid w:val="00806ABD"/>
    <w:rsid w:val="00807232"/>
    <w:rsid w:val="008079E5"/>
    <w:rsid w:val="00810F06"/>
    <w:rsid w:val="0081144C"/>
    <w:rsid w:val="008115EE"/>
    <w:rsid w:val="0081283F"/>
    <w:rsid w:val="00812C0C"/>
    <w:rsid w:val="00813194"/>
    <w:rsid w:val="00813257"/>
    <w:rsid w:val="0081347B"/>
    <w:rsid w:val="008139F1"/>
    <w:rsid w:val="00814079"/>
    <w:rsid w:val="0081480A"/>
    <w:rsid w:val="00814EAD"/>
    <w:rsid w:val="008169C5"/>
    <w:rsid w:val="00817774"/>
    <w:rsid w:val="008202EB"/>
    <w:rsid w:val="008205C0"/>
    <w:rsid w:val="00820F86"/>
    <w:rsid w:val="008233F6"/>
    <w:rsid w:val="0082350C"/>
    <w:rsid w:val="00824238"/>
    <w:rsid w:val="008242C5"/>
    <w:rsid w:val="00824600"/>
    <w:rsid w:val="0082664E"/>
    <w:rsid w:val="00827AEB"/>
    <w:rsid w:val="00827F88"/>
    <w:rsid w:val="008315CE"/>
    <w:rsid w:val="008336A5"/>
    <w:rsid w:val="00833DE9"/>
    <w:rsid w:val="00835474"/>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6BD5"/>
    <w:rsid w:val="00897444"/>
    <w:rsid w:val="008978CF"/>
    <w:rsid w:val="008A03A5"/>
    <w:rsid w:val="008A06D7"/>
    <w:rsid w:val="008A0DF3"/>
    <w:rsid w:val="008A12E2"/>
    <w:rsid w:val="008A1919"/>
    <w:rsid w:val="008A1B76"/>
    <w:rsid w:val="008A2519"/>
    <w:rsid w:val="008A282C"/>
    <w:rsid w:val="008A3765"/>
    <w:rsid w:val="008A4138"/>
    <w:rsid w:val="008A44D6"/>
    <w:rsid w:val="008A4DB1"/>
    <w:rsid w:val="008A5D96"/>
    <w:rsid w:val="008A6E96"/>
    <w:rsid w:val="008A7BB5"/>
    <w:rsid w:val="008B0922"/>
    <w:rsid w:val="008B1DF8"/>
    <w:rsid w:val="008B2357"/>
    <w:rsid w:val="008B4826"/>
    <w:rsid w:val="008B5AB3"/>
    <w:rsid w:val="008B5CCB"/>
    <w:rsid w:val="008B6600"/>
    <w:rsid w:val="008B666C"/>
    <w:rsid w:val="008B6765"/>
    <w:rsid w:val="008B6848"/>
    <w:rsid w:val="008B7265"/>
    <w:rsid w:val="008C2BBC"/>
    <w:rsid w:val="008C2FA1"/>
    <w:rsid w:val="008C3245"/>
    <w:rsid w:val="008C37E5"/>
    <w:rsid w:val="008C3F59"/>
    <w:rsid w:val="008C529A"/>
    <w:rsid w:val="008C57C2"/>
    <w:rsid w:val="008C58DF"/>
    <w:rsid w:val="008D0090"/>
    <w:rsid w:val="008D1369"/>
    <w:rsid w:val="008D189A"/>
    <w:rsid w:val="008D2C4C"/>
    <w:rsid w:val="008D36ED"/>
    <w:rsid w:val="008D41B3"/>
    <w:rsid w:val="008D60EF"/>
    <w:rsid w:val="008D7AB7"/>
    <w:rsid w:val="008D7C6E"/>
    <w:rsid w:val="008D7E0D"/>
    <w:rsid w:val="008D7EDB"/>
    <w:rsid w:val="008E019E"/>
    <w:rsid w:val="008E0927"/>
    <w:rsid w:val="008E1829"/>
    <w:rsid w:val="008E1A61"/>
    <w:rsid w:val="008E2327"/>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6F29"/>
    <w:rsid w:val="008F7068"/>
    <w:rsid w:val="009021B9"/>
    <w:rsid w:val="00902912"/>
    <w:rsid w:val="00902D00"/>
    <w:rsid w:val="0090360E"/>
    <w:rsid w:val="00903D37"/>
    <w:rsid w:val="0090553A"/>
    <w:rsid w:val="00906F91"/>
    <w:rsid w:val="009079D1"/>
    <w:rsid w:val="0091055D"/>
    <w:rsid w:val="00911958"/>
    <w:rsid w:val="00912F1D"/>
    <w:rsid w:val="009141C6"/>
    <w:rsid w:val="0091468B"/>
    <w:rsid w:val="00914C61"/>
    <w:rsid w:val="009157D9"/>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364D"/>
    <w:rsid w:val="009337E6"/>
    <w:rsid w:val="0093395C"/>
    <w:rsid w:val="009340E4"/>
    <w:rsid w:val="0093429F"/>
    <w:rsid w:val="009347EC"/>
    <w:rsid w:val="00935ED9"/>
    <w:rsid w:val="00936574"/>
    <w:rsid w:val="00937EC5"/>
    <w:rsid w:val="00937EE1"/>
    <w:rsid w:val="009409B3"/>
    <w:rsid w:val="00940C2D"/>
    <w:rsid w:val="00940EED"/>
    <w:rsid w:val="00943BCE"/>
    <w:rsid w:val="00945DBE"/>
    <w:rsid w:val="009508A0"/>
    <w:rsid w:val="00953EDC"/>
    <w:rsid w:val="00953FF0"/>
    <w:rsid w:val="00954950"/>
    <w:rsid w:val="009566A5"/>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B1289"/>
    <w:rsid w:val="009B33A1"/>
    <w:rsid w:val="009B3DF9"/>
    <w:rsid w:val="009B610E"/>
    <w:rsid w:val="009B6452"/>
    <w:rsid w:val="009B662C"/>
    <w:rsid w:val="009B6A6F"/>
    <w:rsid w:val="009C031C"/>
    <w:rsid w:val="009C0B58"/>
    <w:rsid w:val="009C0CAA"/>
    <w:rsid w:val="009C1AFE"/>
    <w:rsid w:val="009C295D"/>
    <w:rsid w:val="009C3E33"/>
    <w:rsid w:val="009C447D"/>
    <w:rsid w:val="009C5F24"/>
    <w:rsid w:val="009C7B35"/>
    <w:rsid w:val="009D00D2"/>
    <w:rsid w:val="009D047D"/>
    <w:rsid w:val="009D048B"/>
    <w:rsid w:val="009D1B5C"/>
    <w:rsid w:val="009D1B5D"/>
    <w:rsid w:val="009D22C8"/>
    <w:rsid w:val="009D36A4"/>
    <w:rsid w:val="009D43FE"/>
    <w:rsid w:val="009D4856"/>
    <w:rsid w:val="009D4A04"/>
    <w:rsid w:val="009D5C33"/>
    <w:rsid w:val="009D6197"/>
    <w:rsid w:val="009D6634"/>
    <w:rsid w:val="009D69C6"/>
    <w:rsid w:val="009D6F70"/>
    <w:rsid w:val="009E10E1"/>
    <w:rsid w:val="009E110C"/>
    <w:rsid w:val="009E3C38"/>
    <w:rsid w:val="009E49AA"/>
    <w:rsid w:val="009E5419"/>
    <w:rsid w:val="009E5A6E"/>
    <w:rsid w:val="009E613C"/>
    <w:rsid w:val="009E70E7"/>
    <w:rsid w:val="009F074A"/>
    <w:rsid w:val="009F2492"/>
    <w:rsid w:val="009F25A8"/>
    <w:rsid w:val="009F3A6A"/>
    <w:rsid w:val="009F46DC"/>
    <w:rsid w:val="009F4C58"/>
    <w:rsid w:val="009F58BE"/>
    <w:rsid w:val="009F65AF"/>
    <w:rsid w:val="00A01666"/>
    <w:rsid w:val="00A01C00"/>
    <w:rsid w:val="00A01EC0"/>
    <w:rsid w:val="00A02488"/>
    <w:rsid w:val="00A025B1"/>
    <w:rsid w:val="00A03A1B"/>
    <w:rsid w:val="00A05E6F"/>
    <w:rsid w:val="00A06A67"/>
    <w:rsid w:val="00A06CC5"/>
    <w:rsid w:val="00A07EDA"/>
    <w:rsid w:val="00A07F30"/>
    <w:rsid w:val="00A07F71"/>
    <w:rsid w:val="00A10699"/>
    <w:rsid w:val="00A11CAD"/>
    <w:rsid w:val="00A131FA"/>
    <w:rsid w:val="00A13224"/>
    <w:rsid w:val="00A1443A"/>
    <w:rsid w:val="00A15DB7"/>
    <w:rsid w:val="00A1620D"/>
    <w:rsid w:val="00A16AC0"/>
    <w:rsid w:val="00A16DC1"/>
    <w:rsid w:val="00A1738B"/>
    <w:rsid w:val="00A2035C"/>
    <w:rsid w:val="00A2054B"/>
    <w:rsid w:val="00A228D6"/>
    <w:rsid w:val="00A22D45"/>
    <w:rsid w:val="00A23D31"/>
    <w:rsid w:val="00A24C9B"/>
    <w:rsid w:val="00A24F33"/>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37FA4"/>
    <w:rsid w:val="00A400AE"/>
    <w:rsid w:val="00A40503"/>
    <w:rsid w:val="00A40A51"/>
    <w:rsid w:val="00A415BA"/>
    <w:rsid w:val="00A437EC"/>
    <w:rsid w:val="00A43816"/>
    <w:rsid w:val="00A438FC"/>
    <w:rsid w:val="00A43CD2"/>
    <w:rsid w:val="00A4594F"/>
    <w:rsid w:val="00A47054"/>
    <w:rsid w:val="00A47916"/>
    <w:rsid w:val="00A47B0A"/>
    <w:rsid w:val="00A5088B"/>
    <w:rsid w:val="00A513F2"/>
    <w:rsid w:val="00A526EE"/>
    <w:rsid w:val="00A536DA"/>
    <w:rsid w:val="00A53E11"/>
    <w:rsid w:val="00A5406C"/>
    <w:rsid w:val="00A54720"/>
    <w:rsid w:val="00A54801"/>
    <w:rsid w:val="00A55271"/>
    <w:rsid w:val="00A5596D"/>
    <w:rsid w:val="00A56F39"/>
    <w:rsid w:val="00A571CD"/>
    <w:rsid w:val="00A57C3D"/>
    <w:rsid w:val="00A60A2E"/>
    <w:rsid w:val="00A64F18"/>
    <w:rsid w:val="00A65FFD"/>
    <w:rsid w:val="00A66808"/>
    <w:rsid w:val="00A6697B"/>
    <w:rsid w:val="00A67022"/>
    <w:rsid w:val="00A67F68"/>
    <w:rsid w:val="00A71340"/>
    <w:rsid w:val="00A719AA"/>
    <w:rsid w:val="00A73DE3"/>
    <w:rsid w:val="00A74C2D"/>
    <w:rsid w:val="00A74D33"/>
    <w:rsid w:val="00A7564A"/>
    <w:rsid w:val="00A75BBA"/>
    <w:rsid w:val="00A76B34"/>
    <w:rsid w:val="00A8015B"/>
    <w:rsid w:val="00A83487"/>
    <w:rsid w:val="00A84A8E"/>
    <w:rsid w:val="00A84E9E"/>
    <w:rsid w:val="00A852AC"/>
    <w:rsid w:val="00A854FF"/>
    <w:rsid w:val="00A86DF4"/>
    <w:rsid w:val="00A86E30"/>
    <w:rsid w:val="00A87035"/>
    <w:rsid w:val="00A871C4"/>
    <w:rsid w:val="00A8745D"/>
    <w:rsid w:val="00A87524"/>
    <w:rsid w:val="00A90573"/>
    <w:rsid w:val="00A908DA"/>
    <w:rsid w:val="00A90B7A"/>
    <w:rsid w:val="00A90F9B"/>
    <w:rsid w:val="00A918FA"/>
    <w:rsid w:val="00A92694"/>
    <w:rsid w:val="00A93072"/>
    <w:rsid w:val="00A94965"/>
    <w:rsid w:val="00A9629C"/>
    <w:rsid w:val="00A96514"/>
    <w:rsid w:val="00A966F6"/>
    <w:rsid w:val="00A96E80"/>
    <w:rsid w:val="00A97448"/>
    <w:rsid w:val="00AA04D2"/>
    <w:rsid w:val="00AA18DB"/>
    <w:rsid w:val="00AA2289"/>
    <w:rsid w:val="00AA2AFF"/>
    <w:rsid w:val="00AA2E00"/>
    <w:rsid w:val="00AA35D5"/>
    <w:rsid w:val="00AA417B"/>
    <w:rsid w:val="00AA533F"/>
    <w:rsid w:val="00AA58C8"/>
    <w:rsid w:val="00AA5A86"/>
    <w:rsid w:val="00AA6CCD"/>
    <w:rsid w:val="00AA7F48"/>
    <w:rsid w:val="00AB0073"/>
    <w:rsid w:val="00AB010D"/>
    <w:rsid w:val="00AB0749"/>
    <w:rsid w:val="00AB273B"/>
    <w:rsid w:val="00AB51B1"/>
    <w:rsid w:val="00AB5239"/>
    <w:rsid w:val="00AB61AD"/>
    <w:rsid w:val="00AB75E2"/>
    <w:rsid w:val="00AB7659"/>
    <w:rsid w:val="00AB76D8"/>
    <w:rsid w:val="00AB76F6"/>
    <w:rsid w:val="00AB7A1A"/>
    <w:rsid w:val="00AB7ABB"/>
    <w:rsid w:val="00AB7E6A"/>
    <w:rsid w:val="00AC0614"/>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7C5E"/>
    <w:rsid w:val="00AE0B4B"/>
    <w:rsid w:val="00AE0CDB"/>
    <w:rsid w:val="00AE3BE3"/>
    <w:rsid w:val="00AE47BF"/>
    <w:rsid w:val="00AE489D"/>
    <w:rsid w:val="00AE4BD1"/>
    <w:rsid w:val="00AE552E"/>
    <w:rsid w:val="00AF08DA"/>
    <w:rsid w:val="00AF0A77"/>
    <w:rsid w:val="00AF19F2"/>
    <w:rsid w:val="00AF28C8"/>
    <w:rsid w:val="00AF3B03"/>
    <w:rsid w:val="00AF3DDB"/>
    <w:rsid w:val="00AF4C29"/>
    <w:rsid w:val="00AF51A8"/>
    <w:rsid w:val="00AF6432"/>
    <w:rsid w:val="00AF6D3D"/>
    <w:rsid w:val="00AF6DED"/>
    <w:rsid w:val="00AF7502"/>
    <w:rsid w:val="00AF79BD"/>
    <w:rsid w:val="00AF7DB8"/>
    <w:rsid w:val="00B007F7"/>
    <w:rsid w:val="00B01191"/>
    <w:rsid w:val="00B01BB6"/>
    <w:rsid w:val="00B03392"/>
    <w:rsid w:val="00B04CD6"/>
    <w:rsid w:val="00B06356"/>
    <w:rsid w:val="00B06882"/>
    <w:rsid w:val="00B077ED"/>
    <w:rsid w:val="00B07F12"/>
    <w:rsid w:val="00B07FE3"/>
    <w:rsid w:val="00B103D7"/>
    <w:rsid w:val="00B10BAE"/>
    <w:rsid w:val="00B116CC"/>
    <w:rsid w:val="00B1369F"/>
    <w:rsid w:val="00B14154"/>
    <w:rsid w:val="00B1415B"/>
    <w:rsid w:val="00B15278"/>
    <w:rsid w:val="00B15525"/>
    <w:rsid w:val="00B16975"/>
    <w:rsid w:val="00B200CA"/>
    <w:rsid w:val="00B222A2"/>
    <w:rsid w:val="00B224F3"/>
    <w:rsid w:val="00B234EC"/>
    <w:rsid w:val="00B235FB"/>
    <w:rsid w:val="00B2564D"/>
    <w:rsid w:val="00B26C66"/>
    <w:rsid w:val="00B26C91"/>
    <w:rsid w:val="00B274AE"/>
    <w:rsid w:val="00B274BF"/>
    <w:rsid w:val="00B27BE1"/>
    <w:rsid w:val="00B31222"/>
    <w:rsid w:val="00B318C9"/>
    <w:rsid w:val="00B31FDB"/>
    <w:rsid w:val="00B330C9"/>
    <w:rsid w:val="00B33258"/>
    <w:rsid w:val="00B37DE4"/>
    <w:rsid w:val="00B40EE4"/>
    <w:rsid w:val="00B4114B"/>
    <w:rsid w:val="00B41DF3"/>
    <w:rsid w:val="00B42006"/>
    <w:rsid w:val="00B4291A"/>
    <w:rsid w:val="00B42C7F"/>
    <w:rsid w:val="00B42E81"/>
    <w:rsid w:val="00B4329D"/>
    <w:rsid w:val="00B44FF5"/>
    <w:rsid w:val="00B45BEE"/>
    <w:rsid w:val="00B46F7A"/>
    <w:rsid w:val="00B47A16"/>
    <w:rsid w:val="00B5076A"/>
    <w:rsid w:val="00B520F9"/>
    <w:rsid w:val="00B52812"/>
    <w:rsid w:val="00B5495A"/>
    <w:rsid w:val="00B54A9C"/>
    <w:rsid w:val="00B568D8"/>
    <w:rsid w:val="00B56994"/>
    <w:rsid w:val="00B56F24"/>
    <w:rsid w:val="00B577A3"/>
    <w:rsid w:val="00B5785F"/>
    <w:rsid w:val="00B60C10"/>
    <w:rsid w:val="00B6144B"/>
    <w:rsid w:val="00B6170F"/>
    <w:rsid w:val="00B643AF"/>
    <w:rsid w:val="00B64641"/>
    <w:rsid w:val="00B647DE"/>
    <w:rsid w:val="00B65BCE"/>
    <w:rsid w:val="00B673AC"/>
    <w:rsid w:val="00B7262F"/>
    <w:rsid w:val="00B727C5"/>
    <w:rsid w:val="00B73267"/>
    <w:rsid w:val="00B7364D"/>
    <w:rsid w:val="00B73FD4"/>
    <w:rsid w:val="00B74FC5"/>
    <w:rsid w:val="00B750FC"/>
    <w:rsid w:val="00B75A6C"/>
    <w:rsid w:val="00B7795B"/>
    <w:rsid w:val="00B779F7"/>
    <w:rsid w:val="00B80C3D"/>
    <w:rsid w:val="00B80E90"/>
    <w:rsid w:val="00B82F2D"/>
    <w:rsid w:val="00B83E2A"/>
    <w:rsid w:val="00B83E38"/>
    <w:rsid w:val="00B83EE1"/>
    <w:rsid w:val="00B8408A"/>
    <w:rsid w:val="00B84F85"/>
    <w:rsid w:val="00B85DF3"/>
    <w:rsid w:val="00B86C19"/>
    <w:rsid w:val="00B87167"/>
    <w:rsid w:val="00B874E2"/>
    <w:rsid w:val="00B9073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6E3"/>
    <w:rsid w:val="00BA1732"/>
    <w:rsid w:val="00BA206A"/>
    <w:rsid w:val="00BA4CE5"/>
    <w:rsid w:val="00BA688A"/>
    <w:rsid w:val="00BA71DE"/>
    <w:rsid w:val="00BB18B8"/>
    <w:rsid w:val="00BB1B3C"/>
    <w:rsid w:val="00BB375D"/>
    <w:rsid w:val="00BB391B"/>
    <w:rsid w:val="00BB3D85"/>
    <w:rsid w:val="00BB40A3"/>
    <w:rsid w:val="00BB49A0"/>
    <w:rsid w:val="00BB515F"/>
    <w:rsid w:val="00BB532B"/>
    <w:rsid w:val="00BB545D"/>
    <w:rsid w:val="00BC0924"/>
    <w:rsid w:val="00BC1FA5"/>
    <w:rsid w:val="00BC2592"/>
    <w:rsid w:val="00BC2C0C"/>
    <w:rsid w:val="00BC3C5F"/>
    <w:rsid w:val="00BC4DAC"/>
    <w:rsid w:val="00BC6FDD"/>
    <w:rsid w:val="00BC732A"/>
    <w:rsid w:val="00BC758B"/>
    <w:rsid w:val="00BD2EAC"/>
    <w:rsid w:val="00BD4059"/>
    <w:rsid w:val="00BD455F"/>
    <w:rsid w:val="00BD4617"/>
    <w:rsid w:val="00BD4BB3"/>
    <w:rsid w:val="00BD782A"/>
    <w:rsid w:val="00BD798E"/>
    <w:rsid w:val="00BE17C6"/>
    <w:rsid w:val="00BE183F"/>
    <w:rsid w:val="00BE2BD3"/>
    <w:rsid w:val="00BE47E2"/>
    <w:rsid w:val="00BE4843"/>
    <w:rsid w:val="00BE4865"/>
    <w:rsid w:val="00BE5595"/>
    <w:rsid w:val="00BE5735"/>
    <w:rsid w:val="00BE69BF"/>
    <w:rsid w:val="00BE6C99"/>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1E6"/>
    <w:rsid w:val="00BF5322"/>
    <w:rsid w:val="00BF667D"/>
    <w:rsid w:val="00BF75D9"/>
    <w:rsid w:val="00BF799D"/>
    <w:rsid w:val="00C004B6"/>
    <w:rsid w:val="00C01579"/>
    <w:rsid w:val="00C03922"/>
    <w:rsid w:val="00C03AA9"/>
    <w:rsid w:val="00C06AEE"/>
    <w:rsid w:val="00C076CE"/>
    <w:rsid w:val="00C10FCF"/>
    <w:rsid w:val="00C12810"/>
    <w:rsid w:val="00C145CF"/>
    <w:rsid w:val="00C14B76"/>
    <w:rsid w:val="00C14EE1"/>
    <w:rsid w:val="00C1588B"/>
    <w:rsid w:val="00C15903"/>
    <w:rsid w:val="00C16B4B"/>
    <w:rsid w:val="00C16D1C"/>
    <w:rsid w:val="00C16E51"/>
    <w:rsid w:val="00C17427"/>
    <w:rsid w:val="00C20A16"/>
    <w:rsid w:val="00C20C00"/>
    <w:rsid w:val="00C210FD"/>
    <w:rsid w:val="00C21A0D"/>
    <w:rsid w:val="00C22183"/>
    <w:rsid w:val="00C22901"/>
    <w:rsid w:val="00C25238"/>
    <w:rsid w:val="00C26B6F"/>
    <w:rsid w:val="00C2734F"/>
    <w:rsid w:val="00C305F2"/>
    <w:rsid w:val="00C31AF4"/>
    <w:rsid w:val="00C32A89"/>
    <w:rsid w:val="00C3345C"/>
    <w:rsid w:val="00C3426A"/>
    <w:rsid w:val="00C36A0F"/>
    <w:rsid w:val="00C36BB3"/>
    <w:rsid w:val="00C37F66"/>
    <w:rsid w:val="00C40653"/>
    <w:rsid w:val="00C407E5"/>
    <w:rsid w:val="00C41F64"/>
    <w:rsid w:val="00C42DAC"/>
    <w:rsid w:val="00C4342B"/>
    <w:rsid w:val="00C436E3"/>
    <w:rsid w:val="00C443B2"/>
    <w:rsid w:val="00C44666"/>
    <w:rsid w:val="00C44A1F"/>
    <w:rsid w:val="00C459A9"/>
    <w:rsid w:val="00C4752A"/>
    <w:rsid w:val="00C477E7"/>
    <w:rsid w:val="00C502A5"/>
    <w:rsid w:val="00C51C79"/>
    <w:rsid w:val="00C521F7"/>
    <w:rsid w:val="00C53008"/>
    <w:rsid w:val="00C5413A"/>
    <w:rsid w:val="00C54600"/>
    <w:rsid w:val="00C5509C"/>
    <w:rsid w:val="00C55151"/>
    <w:rsid w:val="00C5575D"/>
    <w:rsid w:val="00C558FF"/>
    <w:rsid w:val="00C560FA"/>
    <w:rsid w:val="00C56772"/>
    <w:rsid w:val="00C57C74"/>
    <w:rsid w:val="00C57FF9"/>
    <w:rsid w:val="00C60B87"/>
    <w:rsid w:val="00C6187E"/>
    <w:rsid w:val="00C61D80"/>
    <w:rsid w:val="00C62178"/>
    <w:rsid w:val="00C62694"/>
    <w:rsid w:val="00C64434"/>
    <w:rsid w:val="00C64A51"/>
    <w:rsid w:val="00C64B27"/>
    <w:rsid w:val="00C65C4D"/>
    <w:rsid w:val="00C65FED"/>
    <w:rsid w:val="00C6600C"/>
    <w:rsid w:val="00C66EEB"/>
    <w:rsid w:val="00C67AC2"/>
    <w:rsid w:val="00C700DA"/>
    <w:rsid w:val="00C7063C"/>
    <w:rsid w:val="00C714C9"/>
    <w:rsid w:val="00C71F4C"/>
    <w:rsid w:val="00C73C57"/>
    <w:rsid w:val="00C746D9"/>
    <w:rsid w:val="00C74D12"/>
    <w:rsid w:val="00C74D43"/>
    <w:rsid w:val="00C75CA7"/>
    <w:rsid w:val="00C7683D"/>
    <w:rsid w:val="00C772A0"/>
    <w:rsid w:val="00C80751"/>
    <w:rsid w:val="00C80BC9"/>
    <w:rsid w:val="00C81EB6"/>
    <w:rsid w:val="00C8257A"/>
    <w:rsid w:val="00C83CDA"/>
    <w:rsid w:val="00C83F2A"/>
    <w:rsid w:val="00C8485E"/>
    <w:rsid w:val="00C84D57"/>
    <w:rsid w:val="00C84FD3"/>
    <w:rsid w:val="00C860A8"/>
    <w:rsid w:val="00C86432"/>
    <w:rsid w:val="00C86478"/>
    <w:rsid w:val="00C86FC6"/>
    <w:rsid w:val="00C901BB"/>
    <w:rsid w:val="00C9024D"/>
    <w:rsid w:val="00C90CD3"/>
    <w:rsid w:val="00C9116A"/>
    <w:rsid w:val="00C91637"/>
    <w:rsid w:val="00C92552"/>
    <w:rsid w:val="00C92C27"/>
    <w:rsid w:val="00C939E8"/>
    <w:rsid w:val="00C93F1B"/>
    <w:rsid w:val="00C94EF0"/>
    <w:rsid w:val="00C95093"/>
    <w:rsid w:val="00C95AB0"/>
    <w:rsid w:val="00C96DFE"/>
    <w:rsid w:val="00C9709F"/>
    <w:rsid w:val="00C976D1"/>
    <w:rsid w:val="00C97851"/>
    <w:rsid w:val="00CA123D"/>
    <w:rsid w:val="00CA2DFC"/>
    <w:rsid w:val="00CA308F"/>
    <w:rsid w:val="00CA3902"/>
    <w:rsid w:val="00CA69DB"/>
    <w:rsid w:val="00CA6F0D"/>
    <w:rsid w:val="00CA71D4"/>
    <w:rsid w:val="00CA7CCC"/>
    <w:rsid w:val="00CA7D7D"/>
    <w:rsid w:val="00CB1A0D"/>
    <w:rsid w:val="00CB2C18"/>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D3E"/>
    <w:rsid w:val="00CD0214"/>
    <w:rsid w:val="00CD049D"/>
    <w:rsid w:val="00CD1770"/>
    <w:rsid w:val="00CD3A5D"/>
    <w:rsid w:val="00CD51ED"/>
    <w:rsid w:val="00CD5FD4"/>
    <w:rsid w:val="00CD6A36"/>
    <w:rsid w:val="00CE0A60"/>
    <w:rsid w:val="00CE0DCE"/>
    <w:rsid w:val="00CE1B6A"/>
    <w:rsid w:val="00CE1BC9"/>
    <w:rsid w:val="00CE321D"/>
    <w:rsid w:val="00CE33C1"/>
    <w:rsid w:val="00CE4DD6"/>
    <w:rsid w:val="00CE597A"/>
    <w:rsid w:val="00CE6763"/>
    <w:rsid w:val="00CE7442"/>
    <w:rsid w:val="00CE76FF"/>
    <w:rsid w:val="00CF1CF7"/>
    <w:rsid w:val="00CF2954"/>
    <w:rsid w:val="00CF3BFD"/>
    <w:rsid w:val="00CF3C35"/>
    <w:rsid w:val="00CF4012"/>
    <w:rsid w:val="00CF43D5"/>
    <w:rsid w:val="00CF474E"/>
    <w:rsid w:val="00CF4E75"/>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EF0"/>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065"/>
    <w:rsid w:val="00D3564E"/>
    <w:rsid w:val="00D36EF4"/>
    <w:rsid w:val="00D371D0"/>
    <w:rsid w:val="00D403A3"/>
    <w:rsid w:val="00D4062A"/>
    <w:rsid w:val="00D407D3"/>
    <w:rsid w:val="00D40BC3"/>
    <w:rsid w:val="00D414FD"/>
    <w:rsid w:val="00D41A35"/>
    <w:rsid w:val="00D42F2E"/>
    <w:rsid w:val="00D431F4"/>
    <w:rsid w:val="00D434EC"/>
    <w:rsid w:val="00D43E69"/>
    <w:rsid w:val="00D44E9D"/>
    <w:rsid w:val="00D454A6"/>
    <w:rsid w:val="00D466D0"/>
    <w:rsid w:val="00D472A7"/>
    <w:rsid w:val="00D51515"/>
    <w:rsid w:val="00D53731"/>
    <w:rsid w:val="00D538C7"/>
    <w:rsid w:val="00D54BD5"/>
    <w:rsid w:val="00D575F0"/>
    <w:rsid w:val="00D575F1"/>
    <w:rsid w:val="00D57A95"/>
    <w:rsid w:val="00D603BA"/>
    <w:rsid w:val="00D60578"/>
    <w:rsid w:val="00D61A0E"/>
    <w:rsid w:val="00D62751"/>
    <w:rsid w:val="00D62B63"/>
    <w:rsid w:val="00D634BD"/>
    <w:rsid w:val="00D63FD4"/>
    <w:rsid w:val="00D64F30"/>
    <w:rsid w:val="00D71685"/>
    <w:rsid w:val="00D71CF9"/>
    <w:rsid w:val="00D72264"/>
    <w:rsid w:val="00D731A8"/>
    <w:rsid w:val="00D73603"/>
    <w:rsid w:val="00D74DC2"/>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0FE1"/>
    <w:rsid w:val="00DA12C3"/>
    <w:rsid w:val="00DA22B5"/>
    <w:rsid w:val="00DA267B"/>
    <w:rsid w:val="00DA420D"/>
    <w:rsid w:val="00DA495D"/>
    <w:rsid w:val="00DA4F15"/>
    <w:rsid w:val="00DA5512"/>
    <w:rsid w:val="00DA57BE"/>
    <w:rsid w:val="00DA5DCA"/>
    <w:rsid w:val="00DA7095"/>
    <w:rsid w:val="00DA70B4"/>
    <w:rsid w:val="00DA7BA0"/>
    <w:rsid w:val="00DB2180"/>
    <w:rsid w:val="00DB42F5"/>
    <w:rsid w:val="00DB469A"/>
    <w:rsid w:val="00DB4B8A"/>
    <w:rsid w:val="00DB52C3"/>
    <w:rsid w:val="00DB5454"/>
    <w:rsid w:val="00DB5CBE"/>
    <w:rsid w:val="00DB5DA3"/>
    <w:rsid w:val="00DB7E5F"/>
    <w:rsid w:val="00DC10B0"/>
    <w:rsid w:val="00DC1246"/>
    <w:rsid w:val="00DC1594"/>
    <w:rsid w:val="00DC2884"/>
    <w:rsid w:val="00DC2B02"/>
    <w:rsid w:val="00DC4770"/>
    <w:rsid w:val="00DC4BCD"/>
    <w:rsid w:val="00DC6770"/>
    <w:rsid w:val="00DC68D6"/>
    <w:rsid w:val="00DC770A"/>
    <w:rsid w:val="00DC7ECE"/>
    <w:rsid w:val="00DD086D"/>
    <w:rsid w:val="00DD0FEA"/>
    <w:rsid w:val="00DD1107"/>
    <w:rsid w:val="00DD11AC"/>
    <w:rsid w:val="00DD178F"/>
    <w:rsid w:val="00DD1A82"/>
    <w:rsid w:val="00DD1FE4"/>
    <w:rsid w:val="00DD2332"/>
    <w:rsid w:val="00DD2E71"/>
    <w:rsid w:val="00DD30C6"/>
    <w:rsid w:val="00DD5221"/>
    <w:rsid w:val="00DD7DC3"/>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39C6"/>
    <w:rsid w:val="00DF54E4"/>
    <w:rsid w:val="00DF6537"/>
    <w:rsid w:val="00DF6A00"/>
    <w:rsid w:val="00DF6F8B"/>
    <w:rsid w:val="00DF72D9"/>
    <w:rsid w:val="00DF7C06"/>
    <w:rsid w:val="00DF7DF3"/>
    <w:rsid w:val="00DF7EC8"/>
    <w:rsid w:val="00E00EC3"/>
    <w:rsid w:val="00E028ED"/>
    <w:rsid w:val="00E02901"/>
    <w:rsid w:val="00E02A5D"/>
    <w:rsid w:val="00E0499F"/>
    <w:rsid w:val="00E04AA7"/>
    <w:rsid w:val="00E0682E"/>
    <w:rsid w:val="00E06E31"/>
    <w:rsid w:val="00E079D7"/>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08B2"/>
    <w:rsid w:val="00E2250E"/>
    <w:rsid w:val="00E22FE4"/>
    <w:rsid w:val="00E24BF5"/>
    <w:rsid w:val="00E25494"/>
    <w:rsid w:val="00E256C4"/>
    <w:rsid w:val="00E25982"/>
    <w:rsid w:val="00E2674B"/>
    <w:rsid w:val="00E272DC"/>
    <w:rsid w:val="00E27565"/>
    <w:rsid w:val="00E27DDF"/>
    <w:rsid w:val="00E27E01"/>
    <w:rsid w:val="00E30469"/>
    <w:rsid w:val="00E30A90"/>
    <w:rsid w:val="00E32C71"/>
    <w:rsid w:val="00E32DBA"/>
    <w:rsid w:val="00E34B25"/>
    <w:rsid w:val="00E3553C"/>
    <w:rsid w:val="00E35655"/>
    <w:rsid w:val="00E401D4"/>
    <w:rsid w:val="00E40B85"/>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3BD"/>
    <w:rsid w:val="00E53706"/>
    <w:rsid w:val="00E56FE1"/>
    <w:rsid w:val="00E57CE2"/>
    <w:rsid w:val="00E6096D"/>
    <w:rsid w:val="00E60E5A"/>
    <w:rsid w:val="00E617BD"/>
    <w:rsid w:val="00E61CA8"/>
    <w:rsid w:val="00E61E05"/>
    <w:rsid w:val="00E64BD9"/>
    <w:rsid w:val="00E6519C"/>
    <w:rsid w:val="00E65B7C"/>
    <w:rsid w:val="00E660AA"/>
    <w:rsid w:val="00E661F3"/>
    <w:rsid w:val="00E67E50"/>
    <w:rsid w:val="00E705B4"/>
    <w:rsid w:val="00E71C8B"/>
    <w:rsid w:val="00E7233D"/>
    <w:rsid w:val="00E72967"/>
    <w:rsid w:val="00E75472"/>
    <w:rsid w:val="00E75AF7"/>
    <w:rsid w:val="00E773B4"/>
    <w:rsid w:val="00E77E5E"/>
    <w:rsid w:val="00E80DA7"/>
    <w:rsid w:val="00E8155D"/>
    <w:rsid w:val="00E816C6"/>
    <w:rsid w:val="00E82615"/>
    <w:rsid w:val="00E84132"/>
    <w:rsid w:val="00E84A66"/>
    <w:rsid w:val="00E84AD7"/>
    <w:rsid w:val="00E85CC0"/>
    <w:rsid w:val="00E861B4"/>
    <w:rsid w:val="00E905B8"/>
    <w:rsid w:val="00E90627"/>
    <w:rsid w:val="00E9193D"/>
    <w:rsid w:val="00E958AD"/>
    <w:rsid w:val="00E96E1A"/>
    <w:rsid w:val="00EA0E04"/>
    <w:rsid w:val="00EA1A98"/>
    <w:rsid w:val="00EA200D"/>
    <w:rsid w:val="00EA216F"/>
    <w:rsid w:val="00EA220D"/>
    <w:rsid w:val="00EA3156"/>
    <w:rsid w:val="00EA34A1"/>
    <w:rsid w:val="00EA40A2"/>
    <w:rsid w:val="00EA4CD5"/>
    <w:rsid w:val="00EA5D2C"/>
    <w:rsid w:val="00EA5D8E"/>
    <w:rsid w:val="00EA5D9F"/>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1A47"/>
    <w:rsid w:val="00ED2AC0"/>
    <w:rsid w:val="00ED30E8"/>
    <w:rsid w:val="00ED36D0"/>
    <w:rsid w:val="00ED3B69"/>
    <w:rsid w:val="00ED3CF9"/>
    <w:rsid w:val="00ED3ECA"/>
    <w:rsid w:val="00ED3F39"/>
    <w:rsid w:val="00ED4492"/>
    <w:rsid w:val="00ED63AE"/>
    <w:rsid w:val="00ED646D"/>
    <w:rsid w:val="00ED6CD1"/>
    <w:rsid w:val="00ED6EE7"/>
    <w:rsid w:val="00ED76D1"/>
    <w:rsid w:val="00ED7A42"/>
    <w:rsid w:val="00EE0395"/>
    <w:rsid w:val="00EE1D80"/>
    <w:rsid w:val="00EE1EE0"/>
    <w:rsid w:val="00EE2BFB"/>
    <w:rsid w:val="00EE2EEA"/>
    <w:rsid w:val="00EE5F2E"/>
    <w:rsid w:val="00EE5F55"/>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5A66"/>
    <w:rsid w:val="00F05CCB"/>
    <w:rsid w:val="00F061A6"/>
    <w:rsid w:val="00F06B3A"/>
    <w:rsid w:val="00F0710C"/>
    <w:rsid w:val="00F07A3A"/>
    <w:rsid w:val="00F07A69"/>
    <w:rsid w:val="00F07C58"/>
    <w:rsid w:val="00F11AB3"/>
    <w:rsid w:val="00F11E70"/>
    <w:rsid w:val="00F1286E"/>
    <w:rsid w:val="00F12B32"/>
    <w:rsid w:val="00F14017"/>
    <w:rsid w:val="00F14D17"/>
    <w:rsid w:val="00F1608F"/>
    <w:rsid w:val="00F1684C"/>
    <w:rsid w:val="00F16DC0"/>
    <w:rsid w:val="00F16EA7"/>
    <w:rsid w:val="00F20633"/>
    <w:rsid w:val="00F21A93"/>
    <w:rsid w:val="00F21DD6"/>
    <w:rsid w:val="00F225C9"/>
    <w:rsid w:val="00F24372"/>
    <w:rsid w:val="00F249E5"/>
    <w:rsid w:val="00F24CE9"/>
    <w:rsid w:val="00F251E7"/>
    <w:rsid w:val="00F25CFE"/>
    <w:rsid w:val="00F26CC2"/>
    <w:rsid w:val="00F302FE"/>
    <w:rsid w:val="00F31CC8"/>
    <w:rsid w:val="00F321B1"/>
    <w:rsid w:val="00F32B5F"/>
    <w:rsid w:val="00F33231"/>
    <w:rsid w:val="00F33758"/>
    <w:rsid w:val="00F33D92"/>
    <w:rsid w:val="00F346C1"/>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4A9"/>
    <w:rsid w:val="00F717E6"/>
    <w:rsid w:val="00F73751"/>
    <w:rsid w:val="00F73DC5"/>
    <w:rsid w:val="00F75EAD"/>
    <w:rsid w:val="00F76073"/>
    <w:rsid w:val="00F77154"/>
    <w:rsid w:val="00F772D5"/>
    <w:rsid w:val="00F779B0"/>
    <w:rsid w:val="00F77E2E"/>
    <w:rsid w:val="00F80243"/>
    <w:rsid w:val="00F80F33"/>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1166"/>
    <w:rsid w:val="00FA1A3E"/>
    <w:rsid w:val="00FA206B"/>
    <w:rsid w:val="00FA233F"/>
    <w:rsid w:val="00FA2E05"/>
    <w:rsid w:val="00FA30E8"/>
    <w:rsid w:val="00FA3DF0"/>
    <w:rsid w:val="00FA7547"/>
    <w:rsid w:val="00FA7D57"/>
    <w:rsid w:val="00FB0008"/>
    <w:rsid w:val="00FB029E"/>
    <w:rsid w:val="00FB05EB"/>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2352"/>
    <w:rsid w:val="00FD3C34"/>
    <w:rsid w:val="00FD49A2"/>
    <w:rsid w:val="00FD4FA5"/>
    <w:rsid w:val="00FD5166"/>
    <w:rsid w:val="00FD6CDE"/>
    <w:rsid w:val="00FD758C"/>
    <w:rsid w:val="00FE19D5"/>
    <w:rsid w:val="00FE3D58"/>
    <w:rsid w:val="00FE62DC"/>
    <w:rsid w:val="00FE731D"/>
    <w:rsid w:val="00FF05B9"/>
    <w:rsid w:val="00FF0EB1"/>
    <w:rsid w:val="00FF30DE"/>
    <w:rsid w:val="00FF441C"/>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styleId="Textosinformato">
    <w:name w:val="Plain Text"/>
    <w:basedOn w:val="Normal"/>
    <w:link w:val="TextosinformatoCar"/>
    <w:rsid w:val="00D10EF0"/>
    <w:rPr>
      <w:rFonts w:ascii="Courier New" w:hAnsi="Courier New"/>
      <w:lang w:val="es-ES"/>
    </w:rPr>
  </w:style>
  <w:style w:type="character" w:customStyle="1" w:styleId="TextosinformatoCar">
    <w:name w:val="Texto sin formato Car"/>
    <w:basedOn w:val="Fuentedeprrafopredeter"/>
    <w:link w:val="Textosinformato"/>
    <w:rsid w:val="00D10EF0"/>
    <w:rPr>
      <w:rFonts w:ascii="Courier New" w:eastAsia="Times New Roman" w:hAnsi="Courier New"/>
      <w:lang w:val="es-ES" w:eastAsia="es-ES"/>
    </w:rPr>
  </w:style>
  <w:style w:type="paragraph" w:customStyle="1" w:styleId="p">
    <w:name w:val="p"/>
    <w:basedOn w:val="Normal"/>
    <w:rsid w:val="00F05CCB"/>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20330046">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54356079">
      <w:bodyDiv w:val="1"/>
      <w:marLeft w:val="0"/>
      <w:marRight w:val="0"/>
      <w:marTop w:val="0"/>
      <w:marBottom w:val="0"/>
      <w:divBdr>
        <w:top w:val="none" w:sz="0" w:space="0" w:color="auto"/>
        <w:left w:val="none" w:sz="0" w:space="0" w:color="auto"/>
        <w:bottom w:val="none" w:sz="0" w:space="0" w:color="auto"/>
        <w:right w:val="none" w:sz="0" w:space="0" w:color="auto"/>
      </w:divBdr>
    </w:div>
    <w:div w:id="55248325">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573472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49781302">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08319741">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25546537">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7964487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49686628">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05142420">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80465449">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0273331">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16199209">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782263510">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1837298">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84178195">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72236C-6EA7-4784-A4E5-D21C045D5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69</Pages>
  <Words>13473</Words>
  <Characters>74107</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13</cp:revision>
  <cp:lastPrinted>2021-08-18T17:12:00Z</cp:lastPrinted>
  <dcterms:created xsi:type="dcterms:W3CDTF">2022-09-28T16:06:00Z</dcterms:created>
  <dcterms:modified xsi:type="dcterms:W3CDTF">2022-10-19T19:21:00Z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