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944D9" w14:textId="77777777" w:rsidR="00E60003" w:rsidRDefault="004A2C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dieciocho de mayo de dos mil veintidós. </w:t>
      </w:r>
    </w:p>
    <w:p w14:paraId="3BD33DFB" w14:textId="77777777" w:rsidR="00E60003" w:rsidRDefault="004A2CEE">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01974/INFOEM/IP/RR/2022</w:t>
      </w:r>
      <w:r>
        <w:rPr>
          <w:rFonts w:ascii="Palatino Linotype" w:eastAsia="Palatino Linotype" w:hAnsi="Palatino Linotype" w:cs="Palatino Linotype"/>
        </w:rPr>
        <w:t xml:space="preserve">, interpuesto por un </w:t>
      </w:r>
      <w:r>
        <w:rPr>
          <w:rFonts w:ascii="Palatino Linotype" w:eastAsia="Palatino Linotype" w:hAnsi="Palatino Linotype" w:cs="Palatino Linotype"/>
          <w:b/>
        </w:rPr>
        <w:t>particular que no proporcionó su nombre</w:t>
      </w:r>
      <w:r>
        <w:rPr>
          <w:rFonts w:ascii="Palatino Linotype" w:eastAsia="Palatino Linotype" w:hAnsi="Palatino Linotype" w:cs="Palatino Linotype"/>
        </w:rPr>
        <w:t>, en lo sucesivo</w:t>
      </w:r>
      <w:r>
        <w:rPr>
          <w:rFonts w:ascii="Palatino Linotype" w:eastAsia="Palatino Linotype" w:hAnsi="Palatino Linotype" w:cs="Palatino Linotype"/>
          <w:b/>
        </w:rPr>
        <w:t xml:space="preserve"> 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por parte del</w:t>
      </w:r>
      <w:r>
        <w:rPr>
          <w:rFonts w:ascii="Palatino Linotype" w:eastAsia="Palatino Linotype" w:hAnsi="Palatino Linotype" w:cs="Palatino Linotype"/>
          <w:b/>
        </w:rPr>
        <w:t xml:space="preserve"> Ayuntamiento de Metepec,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31FD977B" w14:textId="77777777" w:rsidR="00E60003" w:rsidRDefault="004A2CEE">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14:paraId="68A92698" w14:textId="77777777" w:rsidR="00E60003" w:rsidRDefault="004A2CEE">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diez de enero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00647/METEPEC/IP/2022 </w:t>
      </w:r>
      <w:r>
        <w:rPr>
          <w:rFonts w:ascii="Palatino Linotype" w:eastAsia="Palatino Linotype" w:hAnsi="Palatino Linotype" w:cs="Palatino Linotype"/>
        </w:rPr>
        <w:t xml:space="preserve">mediante la cual requirió la información siguiente: </w:t>
      </w:r>
    </w:p>
    <w:p w14:paraId="3C3A780D" w14:textId="77777777" w:rsidR="00E60003" w:rsidRDefault="004A2CEE">
      <w:pPr>
        <w:spacing w:before="240" w:after="240" w:line="276" w:lineRule="auto"/>
        <w:ind w:left="851" w:right="902"/>
        <w:jc w:val="both"/>
        <w:rPr>
          <w:rFonts w:ascii="Palatino Linotype" w:eastAsia="Palatino Linotype" w:hAnsi="Palatino Linotype" w:cs="Palatino Linotype"/>
          <w:i/>
          <w:sz w:val="22"/>
          <w:szCs w:val="22"/>
        </w:rPr>
      </w:pPr>
      <w:bookmarkStart w:id="0" w:name="_heading=h.gjdgxs" w:colFirst="0" w:colLast="0"/>
      <w:bookmarkEnd w:id="0"/>
      <w:r>
        <w:rPr>
          <w:rFonts w:ascii="Palatino Linotype" w:eastAsia="Palatino Linotype" w:hAnsi="Palatino Linotype" w:cs="Palatino Linotype"/>
          <w:i/>
          <w:sz w:val="22"/>
          <w:szCs w:val="22"/>
        </w:rPr>
        <w:t>“¿Habrá continuidad al Programa de reciclaje de árboles navideños en los parques del Municipio? Hasta hoy no se ve alguna lona o anuncia al respecto. Gracias.” (sic)</w:t>
      </w:r>
    </w:p>
    <w:p w14:paraId="2A1C549B" w14:textId="77777777" w:rsidR="00E60003" w:rsidRDefault="004A2CEE">
      <w:pPr>
        <w:spacing w:before="240" w:after="240" w:line="360" w:lineRule="auto"/>
        <w:ind w:right="900"/>
        <w:jc w:val="both"/>
        <w:rPr>
          <w:rFonts w:ascii="Palatino Linotype" w:eastAsia="Palatino Linotype" w:hAnsi="Palatino Linotype" w:cs="Palatino Linotype"/>
        </w:rPr>
      </w:pP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adjuntó archivos.</w:t>
      </w:r>
    </w:p>
    <w:p w14:paraId="1BE67589" w14:textId="77777777" w:rsidR="00E60003" w:rsidRDefault="004A2C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a través del SAIMEX.</w:t>
      </w:r>
    </w:p>
    <w:p w14:paraId="7337B739" w14:textId="77777777" w:rsidR="00E60003" w:rsidRDefault="004A2CEE">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2. Prórroga.</w:t>
      </w:r>
      <w:r>
        <w:rPr>
          <w:rFonts w:ascii="Palatino Linotype" w:eastAsia="Palatino Linotype" w:hAnsi="Palatino Linotype" w:cs="Palatino Linotype"/>
          <w:color w:val="000000"/>
        </w:rPr>
        <w:t xml:space="preserve"> De las constancias que obran en el expediente electrónico del SAIMEX, se desprende que el Responsable de la Unidad de Transparencia, el </w:t>
      </w:r>
      <w:r>
        <w:rPr>
          <w:rFonts w:ascii="Palatino Linotype" w:eastAsia="Palatino Linotype" w:hAnsi="Palatino Linotype" w:cs="Palatino Linotype"/>
          <w:b/>
          <w:color w:val="000000"/>
        </w:rPr>
        <w:t>veintinueve de enero del año dos mil veintidós</w:t>
      </w:r>
      <w:r>
        <w:rPr>
          <w:rFonts w:ascii="Palatino Linotype" w:eastAsia="Palatino Linotype" w:hAnsi="Palatino Linotype" w:cs="Palatino Linotype"/>
          <w:color w:val="000000"/>
        </w:rPr>
        <w:t>, notificó una prórroga de siete días más, a los quince días que señala el artículo 163 de la Ley de Transparencia y Acceso a la Información Pública vigente en la entidad; para emitir su respuesta correspondiente, argumentando lo siguiente:</w:t>
      </w:r>
    </w:p>
    <w:p w14:paraId="3B7CF739" w14:textId="77777777" w:rsidR="00E60003" w:rsidRDefault="004A2CEE">
      <w:pPr>
        <w:pBdr>
          <w:top w:val="nil"/>
          <w:left w:val="nil"/>
          <w:bottom w:val="nil"/>
          <w:right w:val="nil"/>
          <w:between w:val="nil"/>
        </w:pBdr>
        <w:spacing w:before="280" w:after="280" w:line="276" w:lineRule="auto"/>
        <w:ind w:left="993"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“METEPEC, ESTADO DE MEXICO, ENERO DEL AÑO 2022. ASUNTO: EL QUE SE INDICA A QUIEN CORRESPONDA P R E S E N T E. Por medio de este conducto y con fundamento en lo dispuesto por los artículos 53, fracción VI y 163 de la Ley de Transparencia y Acceso a la Información Pública del Estado de México y Municipios, me permito notificarle la ampliación del plazo por siete días más, aprobado por el comité de transparencia del Ayuntamiento de Metepec, Estado de México, mediante la primera sesión extraordinaria de fecha 21 de enero de 2022 Por lo anterior, se adjunta el acta del comité No CT/MET/1RASE/2022. Sin más por el momento quedo a sus órdenes. ATENTAMENTE GERARDO ARTURO OZUNA MARTÍNEZ JEFE DE LA UNIDAD DE TRANSPARENCIA</w:t>
      </w:r>
    </w:p>
    <w:p w14:paraId="442526BD" w14:textId="77777777" w:rsidR="00E60003" w:rsidRDefault="004A2CEE">
      <w:pPr>
        <w:pBdr>
          <w:top w:val="nil"/>
          <w:left w:val="nil"/>
          <w:bottom w:val="nil"/>
          <w:right w:val="nil"/>
          <w:between w:val="nil"/>
        </w:pBdr>
        <w:spacing w:before="280" w:after="280" w:line="276" w:lineRule="auto"/>
        <w:ind w:left="993"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Lic. Gerardo Arturo Ozuna Martínez</w:t>
      </w:r>
    </w:p>
    <w:p w14:paraId="604C031D" w14:textId="77777777" w:rsidR="00E60003" w:rsidRDefault="004A2CEE">
      <w:pPr>
        <w:pBdr>
          <w:top w:val="nil"/>
          <w:left w:val="nil"/>
          <w:bottom w:val="nil"/>
          <w:right w:val="nil"/>
          <w:between w:val="nil"/>
        </w:pBdr>
        <w:spacing w:after="240" w:line="360" w:lineRule="auto"/>
        <w:ind w:firstLine="993"/>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Responsable de la Unidad de Transparencia” </w:t>
      </w:r>
      <w:r>
        <w:rPr>
          <w:rFonts w:ascii="Palatino Linotype" w:eastAsia="Palatino Linotype" w:hAnsi="Palatino Linotype" w:cs="Palatino Linotype"/>
          <w:color w:val="000000"/>
        </w:rPr>
        <w:t>(Sic)</w:t>
      </w:r>
    </w:p>
    <w:p w14:paraId="5F20634C" w14:textId="77777777" w:rsidR="00E60003" w:rsidRDefault="00E60003"/>
    <w:p w14:paraId="788E4CCC" w14:textId="77777777" w:rsidR="00E60003" w:rsidRDefault="004A2C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El Sujeto Obligado adjuntó el documento</w:t>
      </w:r>
      <w:r>
        <w:rPr>
          <w:rFonts w:ascii="Palatino Linotype" w:eastAsia="Palatino Linotype" w:hAnsi="Palatino Linotype" w:cs="Palatino Linotype"/>
          <w:b/>
        </w:rPr>
        <w:t>, “</w:t>
      </w:r>
      <w:r>
        <w:rPr>
          <w:rFonts w:ascii="Palatino Linotype" w:eastAsia="Palatino Linotype" w:hAnsi="Palatino Linotype" w:cs="Palatino Linotype"/>
          <w:b/>
          <w:i/>
        </w:rPr>
        <w:t xml:space="preserve">acta primera </w:t>
      </w:r>
      <w:proofErr w:type="spellStart"/>
      <w:r>
        <w:rPr>
          <w:rFonts w:ascii="Palatino Linotype" w:eastAsia="Palatino Linotype" w:hAnsi="Palatino Linotype" w:cs="Palatino Linotype"/>
          <w:b/>
          <w:i/>
        </w:rPr>
        <w:t>sesion</w:t>
      </w:r>
      <w:proofErr w:type="spellEnd"/>
      <w:r>
        <w:rPr>
          <w:rFonts w:ascii="Palatino Linotype" w:eastAsia="Palatino Linotype" w:hAnsi="Palatino Linotype" w:cs="Palatino Linotype"/>
          <w:b/>
          <w:i/>
        </w:rPr>
        <w:t xml:space="preserve"> extraordinaria 2022.pdf”,  </w:t>
      </w:r>
      <w:r>
        <w:rPr>
          <w:rFonts w:ascii="Palatino Linotype" w:eastAsia="Palatino Linotype" w:hAnsi="Palatino Linotype" w:cs="Palatino Linotype"/>
        </w:rPr>
        <w:t>documento de 17</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fojas, que contiene el Acta de la Primera Sesión Ordinaria del Comité de Transparencia del Ayuntamiento de Metepec, donde se aprueba la prórroga de siete días para dar respuesta a diversas solicitud es de </w:t>
      </w:r>
      <w:r>
        <w:rPr>
          <w:rFonts w:ascii="Palatino Linotype" w:eastAsia="Palatino Linotype" w:hAnsi="Palatino Linotype" w:cs="Palatino Linotype"/>
        </w:rPr>
        <w:lastRenderedPageBreak/>
        <w:t xml:space="preserve">información, entre ellas la solicitud de información con número de folio </w:t>
      </w:r>
      <w:r>
        <w:rPr>
          <w:rFonts w:ascii="Palatino Linotype" w:eastAsia="Palatino Linotype" w:hAnsi="Palatino Linotype" w:cs="Palatino Linotype"/>
          <w:b/>
        </w:rPr>
        <w:t>00647/METEPEC/IP/2022.</w:t>
      </w:r>
    </w:p>
    <w:p w14:paraId="0625276C" w14:textId="77777777" w:rsidR="00E60003" w:rsidRDefault="004A2C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Respuesta. </w:t>
      </w:r>
      <w:r>
        <w:rPr>
          <w:rFonts w:ascii="Palatino Linotype" w:eastAsia="Palatino Linotype" w:hAnsi="Palatino Linotype" w:cs="Palatino Linotype"/>
        </w:rPr>
        <w:t xml:space="preserve">De las constancias que obran en </w:t>
      </w:r>
      <w:r>
        <w:rPr>
          <w:rFonts w:ascii="Palatino Linotype" w:eastAsia="Palatino Linotype" w:hAnsi="Palatino Linotype" w:cs="Palatino Linotype"/>
          <w:b/>
        </w:rPr>
        <w:t>SAIMEX</w:t>
      </w:r>
      <w:r>
        <w:rPr>
          <w:rFonts w:ascii="Palatino Linotype" w:eastAsia="Palatino Linotype" w:hAnsi="Palatino Linotype" w:cs="Palatino Linotype"/>
        </w:rPr>
        <w:t xml:space="preserve">, se advierte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 fecha</w:t>
      </w:r>
      <w:r>
        <w:rPr>
          <w:rFonts w:ascii="Palatino Linotype" w:eastAsia="Palatino Linotype" w:hAnsi="Palatino Linotype" w:cs="Palatino Linotype"/>
          <w:b/>
        </w:rPr>
        <w:t xml:space="preserve"> siete de febrero de dos mil veintidós </w:t>
      </w:r>
      <w:r>
        <w:rPr>
          <w:rFonts w:ascii="Palatino Linotype" w:eastAsia="Palatino Linotype" w:hAnsi="Palatino Linotype" w:cs="Palatino Linotype"/>
        </w:rPr>
        <w:t>dio contestación a solicitud de acceso a la información pública, tal como se muestra a continuación:</w:t>
      </w:r>
    </w:p>
    <w:p w14:paraId="5A6610B5" w14:textId="77777777" w:rsidR="00E60003" w:rsidRDefault="004A2CEE">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“C. SOLICITANTE P R E S E N T E. En respuesta a la solicitud número 00647/METEPEC/IP/2022,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p w14:paraId="189BCB9E" w14:textId="77777777" w:rsidR="00E60003" w:rsidRDefault="004A2CEE">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2BDF3A66" w14:textId="77777777" w:rsidR="00E60003" w:rsidRDefault="004A2CEE">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Gerardo Arturo Ozuna Martínez (sic)</w:t>
      </w:r>
    </w:p>
    <w:p w14:paraId="2DD03844" w14:textId="77777777" w:rsidR="00E60003" w:rsidRDefault="004A2CE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adjuntó los siguientes archivos:</w:t>
      </w:r>
    </w:p>
    <w:p w14:paraId="280B610C" w14:textId="77777777" w:rsidR="00E60003" w:rsidRDefault="004A2CEE">
      <w:pPr>
        <w:numPr>
          <w:ilvl w:val="0"/>
          <w:numId w:val="1"/>
        </w:numPr>
        <w:pBdr>
          <w:top w:val="nil"/>
          <w:left w:val="nil"/>
          <w:bottom w:val="nil"/>
          <w:right w:val="nil"/>
          <w:between w:val="nil"/>
        </w:pBdr>
        <w:spacing w:before="240"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 xml:space="preserve">00647METEPECIP2022.DMA0070.pdf”, </w:t>
      </w:r>
      <w:r>
        <w:rPr>
          <w:rFonts w:ascii="Palatino Linotype" w:eastAsia="Palatino Linotype" w:hAnsi="Palatino Linotype" w:cs="Palatino Linotype"/>
          <w:color w:val="000000"/>
        </w:rPr>
        <w:t>oficio número DMA/0070/2022 del 20 de enero de dos mil veintidós, suscrito y signado por la Directora de Medio Ambiente, por medio del cual informa lo siguiente:</w:t>
      </w:r>
    </w:p>
    <w:p w14:paraId="5796C2C1" w14:textId="77777777" w:rsidR="00E60003" w:rsidRDefault="00E60003">
      <w:pPr>
        <w:pBdr>
          <w:top w:val="nil"/>
          <w:left w:val="nil"/>
          <w:bottom w:val="nil"/>
          <w:right w:val="nil"/>
          <w:between w:val="nil"/>
        </w:pBdr>
        <w:spacing w:after="240" w:line="360" w:lineRule="auto"/>
        <w:ind w:left="720" w:right="49"/>
        <w:jc w:val="both"/>
        <w:rPr>
          <w:rFonts w:ascii="Palatino Linotype" w:eastAsia="Palatino Linotype" w:hAnsi="Palatino Linotype" w:cs="Palatino Linotype"/>
          <w:b/>
          <w:i/>
          <w:color w:val="000000"/>
        </w:rPr>
      </w:pPr>
    </w:p>
    <w:p w14:paraId="4DBA4532" w14:textId="77777777" w:rsidR="00E60003" w:rsidRDefault="004A2CEE">
      <w:pPr>
        <w:spacing w:before="240" w:after="240" w:line="360" w:lineRule="auto"/>
        <w:ind w:right="49"/>
        <w:jc w:val="center"/>
        <w:rPr>
          <w:rFonts w:ascii="Palatino Linotype" w:eastAsia="Palatino Linotype" w:hAnsi="Palatino Linotype" w:cs="Palatino Linotype"/>
          <w:b/>
          <w:i/>
        </w:rPr>
      </w:pPr>
      <w:r>
        <w:rPr>
          <w:noProof/>
          <w:lang w:val="es-MX"/>
        </w:rPr>
        <w:drawing>
          <wp:inline distT="0" distB="0" distL="0" distR="0" wp14:anchorId="575DD110" wp14:editId="452A351E">
            <wp:extent cx="5185415" cy="6517187"/>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64155" t="16294" r="4785" b="14303"/>
                    <a:stretch>
                      <a:fillRect/>
                    </a:stretch>
                  </pic:blipFill>
                  <pic:spPr>
                    <a:xfrm>
                      <a:off x="0" y="0"/>
                      <a:ext cx="5185415" cy="6517187"/>
                    </a:xfrm>
                    <a:prstGeom prst="rect">
                      <a:avLst/>
                    </a:prstGeom>
                    <a:ln/>
                  </pic:spPr>
                </pic:pic>
              </a:graphicData>
            </a:graphic>
          </wp:inline>
        </w:drawing>
      </w:r>
    </w:p>
    <w:p w14:paraId="7DFD7C42" w14:textId="77777777" w:rsidR="00E60003" w:rsidRDefault="00E60003">
      <w:pPr>
        <w:pBdr>
          <w:top w:val="nil"/>
          <w:left w:val="nil"/>
          <w:bottom w:val="nil"/>
          <w:right w:val="nil"/>
          <w:between w:val="nil"/>
        </w:pBdr>
        <w:ind w:left="720"/>
        <w:rPr>
          <w:rFonts w:ascii="Palatino Linotype" w:eastAsia="Palatino Linotype" w:hAnsi="Palatino Linotype" w:cs="Palatino Linotype"/>
          <w:b/>
          <w:i/>
          <w:color w:val="000000"/>
        </w:rPr>
      </w:pPr>
    </w:p>
    <w:p w14:paraId="0094DBCD" w14:textId="77777777" w:rsidR="00E60003" w:rsidRDefault="004A2CEE">
      <w:pPr>
        <w:pBdr>
          <w:top w:val="nil"/>
          <w:left w:val="nil"/>
          <w:bottom w:val="nil"/>
          <w:right w:val="nil"/>
          <w:between w:val="nil"/>
        </w:pBdr>
        <w:spacing w:line="360" w:lineRule="auto"/>
        <w:ind w:left="720" w:right="49"/>
        <w:jc w:val="both"/>
        <w:rPr>
          <w:rFonts w:ascii="Palatino Linotype" w:eastAsia="Palatino Linotype" w:hAnsi="Palatino Linotype" w:cs="Palatino Linotype"/>
          <w:b/>
          <w:i/>
          <w:color w:val="000000"/>
        </w:rPr>
      </w:pPr>
      <w:r>
        <w:rPr>
          <w:noProof/>
          <w:color w:val="000000"/>
          <w:lang w:val="es-MX"/>
        </w:rPr>
        <w:lastRenderedPageBreak/>
        <w:drawing>
          <wp:inline distT="0" distB="0" distL="0" distR="0" wp14:anchorId="7F44A5B9" wp14:editId="0796A4A5">
            <wp:extent cx="5262536" cy="1523366"/>
            <wp:effectExtent l="0" t="0" r="0" b="0"/>
            <wp:docPr id="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l="64494" t="44659" r="3259" b="38745"/>
                    <a:stretch>
                      <a:fillRect/>
                    </a:stretch>
                  </pic:blipFill>
                  <pic:spPr>
                    <a:xfrm>
                      <a:off x="0" y="0"/>
                      <a:ext cx="5262536" cy="1523366"/>
                    </a:xfrm>
                    <a:prstGeom prst="rect">
                      <a:avLst/>
                    </a:prstGeom>
                    <a:ln/>
                  </pic:spPr>
                </pic:pic>
              </a:graphicData>
            </a:graphic>
          </wp:inline>
        </w:drawing>
      </w:r>
    </w:p>
    <w:p w14:paraId="69C109A2" w14:textId="77777777" w:rsidR="00E60003" w:rsidRDefault="004A2CEE">
      <w:pPr>
        <w:numPr>
          <w:ilvl w:val="0"/>
          <w:numId w:val="1"/>
        </w:numPr>
        <w:pBdr>
          <w:top w:val="nil"/>
          <w:left w:val="nil"/>
          <w:bottom w:val="nil"/>
          <w:right w:val="nil"/>
          <w:between w:val="nil"/>
        </w:pBdr>
        <w:spacing w:after="240" w:line="360" w:lineRule="auto"/>
        <w:ind w:right="4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00647-METEPEC-IP-2022.pdf”,</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que contiene el oficio número DSP/0109/2022 de fecha dos de febrero de dos mil veintidós, suscrito y signado por el Director de Servicios Públicos</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por medio del cual informa</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que</w:t>
      </w:r>
      <w:proofErr w:type="gramStart"/>
      <w:r>
        <w:rPr>
          <w:rFonts w:ascii="Palatino Linotype" w:eastAsia="Palatino Linotype" w:hAnsi="Palatino Linotype" w:cs="Palatino Linotype"/>
          <w:i/>
          <w:color w:val="000000"/>
        </w:rPr>
        <w:t>:  “</w:t>
      </w:r>
      <w:proofErr w:type="gramEnd"/>
      <w:r>
        <w:rPr>
          <w:rFonts w:ascii="Palatino Linotype" w:eastAsia="Palatino Linotype" w:hAnsi="Palatino Linotype" w:cs="Palatino Linotype"/>
          <w:i/>
          <w:color w:val="000000"/>
        </w:rPr>
        <w:t>…este programa no es competencia de esta Dirección. “(Sic)</w:t>
      </w:r>
    </w:p>
    <w:p w14:paraId="2D9B749B" w14:textId="77777777" w:rsidR="00E60003" w:rsidRDefault="004A2CE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4.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veintiocho de febrero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14:paraId="3FD51AB3" w14:textId="77777777" w:rsidR="00E60003" w:rsidRDefault="004A2CEE">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p>
    <w:p w14:paraId="6D6E2E4D" w14:textId="77777777" w:rsidR="00E60003" w:rsidRDefault="004A2CEE">
      <w:pPr>
        <w:tabs>
          <w:tab w:val="left" w:pos="2745"/>
        </w:tabs>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respuesta proporcionada por el Sujeto Obligado.” (sic)</w:t>
      </w:r>
    </w:p>
    <w:p w14:paraId="36F321AE" w14:textId="77777777" w:rsidR="00E60003" w:rsidRDefault="00E60003">
      <w:pPr>
        <w:tabs>
          <w:tab w:val="left" w:pos="2745"/>
        </w:tabs>
        <w:spacing w:before="120" w:after="120"/>
        <w:ind w:left="851" w:right="900"/>
        <w:jc w:val="both"/>
        <w:rPr>
          <w:rFonts w:ascii="Palatino Linotype" w:eastAsia="Palatino Linotype" w:hAnsi="Palatino Linotype" w:cs="Palatino Linotype"/>
          <w:i/>
          <w:sz w:val="22"/>
          <w:szCs w:val="22"/>
        </w:rPr>
      </w:pPr>
    </w:p>
    <w:p w14:paraId="285FE4A8" w14:textId="77777777" w:rsidR="00E60003" w:rsidRDefault="004A2CEE">
      <w:pPr>
        <w:tabs>
          <w:tab w:val="left" w:pos="2745"/>
        </w:tabs>
        <w:spacing w:before="120" w:after="120"/>
        <w:ind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rPr>
        <w:t xml:space="preserve"> Razones o motivos de inconformidad</w:t>
      </w:r>
      <w:r>
        <w:rPr>
          <w:rFonts w:ascii="Palatino Linotype" w:eastAsia="Palatino Linotype" w:hAnsi="Palatino Linotype" w:cs="Palatino Linotype"/>
        </w:rPr>
        <w:t>:</w:t>
      </w:r>
    </w:p>
    <w:p w14:paraId="01D3CFB6" w14:textId="77777777" w:rsidR="00E60003" w:rsidRDefault="004A2CEE">
      <w:pPr>
        <w:spacing w:line="276" w:lineRule="auto"/>
        <w:ind w:left="851" w:right="902"/>
        <w:jc w:val="both"/>
        <w:rPr>
          <w:rFonts w:ascii="Palatino Linotype" w:eastAsia="Palatino Linotype" w:hAnsi="Palatino Linotype" w:cs="Palatino Linotype"/>
          <w:i/>
          <w:sz w:val="22"/>
          <w:szCs w:val="22"/>
        </w:rPr>
      </w:pPr>
      <w:bookmarkStart w:id="1" w:name="_heading=h.30j0zll" w:colFirst="0" w:colLast="0"/>
      <w:bookmarkEnd w:id="1"/>
      <w:r>
        <w:rPr>
          <w:rFonts w:ascii="Palatino Linotype" w:eastAsia="Palatino Linotype" w:hAnsi="Palatino Linotype" w:cs="Palatino Linotype"/>
          <w:i/>
          <w:sz w:val="22"/>
          <w:szCs w:val="22"/>
        </w:rPr>
        <w:t xml:space="preserve"> “La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w:t>
      </w:r>
      <w:r>
        <w:rPr>
          <w:rFonts w:ascii="Palatino Linotype" w:eastAsia="Palatino Linotype" w:hAnsi="Palatino Linotype" w:cs="Palatino Linotype"/>
          <w:i/>
          <w:sz w:val="22"/>
          <w:szCs w:val="22"/>
        </w:rPr>
        <w:lastRenderedPageBreak/>
        <w:t>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(sic)</w:t>
      </w:r>
    </w:p>
    <w:p w14:paraId="35D421F4" w14:textId="77777777" w:rsidR="00E60003" w:rsidRDefault="004A2C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adjuntó archivos.</w:t>
      </w:r>
    </w:p>
    <w:p w14:paraId="26276742" w14:textId="77777777" w:rsidR="00E60003" w:rsidRDefault="004A2CEE">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5.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50B122BF" w14:textId="77777777" w:rsidR="00E60003" w:rsidRDefault="004A2C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Admisión del Recurso de revisión.</w:t>
      </w:r>
      <w:r>
        <w:rPr>
          <w:rFonts w:ascii="Palatino Linotype" w:eastAsia="Palatino Linotype" w:hAnsi="Palatino Linotype" w:cs="Palatino Linotype"/>
        </w:rPr>
        <w:t xml:space="preserve"> Con fecha</w:t>
      </w:r>
      <w:r>
        <w:rPr>
          <w:rFonts w:ascii="Palatino Linotype" w:eastAsia="Palatino Linotype" w:hAnsi="Palatino Linotype" w:cs="Palatino Linotype"/>
          <w:b/>
        </w:rPr>
        <w:t xml:space="preserve"> cuatro de marzo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w:t>
      </w:r>
    </w:p>
    <w:p w14:paraId="368ED613" w14:textId="77777777" w:rsidR="00E60003" w:rsidRDefault="004A2C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Manifestaciones</w:t>
      </w:r>
      <w:r>
        <w:rPr>
          <w:rFonts w:ascii="Palatino Linotype" w:eastAsia="Palatino Linotype" w:hAnsi="Palatino Linotype" w:cs="Palatino Linotype"/>
        </w:rPr>
        <w:t xml:space="preserve">. De las constancias que obran en el expediente electrónico del SAIMEX se desprende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fechas diecinueve de abril, y seis de mayo de dos mil veintidós, rindió su informe justificado, remitiendo las siguientes documentales: </w:t>
      </w:r>
    </w:p>
    <w:p w14:paraId="20B764D4" w14:textId="77777777" w:rsidR="00E60003" w:rsidRDefault="004A2CEE">
      <w:pPr>
        <w:numPr>
          <w:ilvl w:val="0"/>
          <w:numId w:val="1"/>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“INF JUS 647.pdf” </w:t>
      </w:r>
      <w:r>
        <w:rPr>
          <w:rFonts w:ascii="Palatino Linotype" w:eastAsia="Palatino Linotype" w:hAnsi="Palatino Linotype" w:cs="Palatino Linotype"/>
          <w:color w:val="000000"/>
        </w:rPr>
        <w:t>Documento sin número, de fecha dieciocho de abril de dos mil veintidós, suscrito y signado por el Titular de la Unidad de Transparencia, por medio del cual remite informe justificado, destacando lo siguiente</w:t>
      </w:r>
      <w:r>
        <w:rPr>
          <w:rFonts w:ascii="Palatino Linotype" w:eastAsia="Palatino Linotype" w:hAnsi="Palatino Linotype" w:cs="Palatino Linotype"/>
          <w:i/>
          <w:color w:val="000000"/>
        </w:rPr>
        <w:t>:</w:t>
      </w:r>
      <w:r>
        <w:rPr>
          <w:i/>
          <w:color w:val="000000"/>
        </w:rPr>
        <w:t xml:space="preserve"> “</w:t>
      </w:r>
      <w:r>
        <w:rPr>
          <w:rFonts w:ascii="Palatino Linotype" w:eastAsia="Palatino Linotype" w:hAnsi="Palatino Linotype" w:cs="Palatino Linotype"/>
          <w:i/>
          <w:color w:val="000000"/>
        </w:rPr>
        <w:t xml:space="preserve">es menester puntualizar que el sujeto obligado dio contestación a la </w:t>
      </w:r>
      <w:r>
        <w:rPr>
          <w:rFonts w:ascii="Palatino Linotype" w:eastAsia="Palatino Linotype" w:hAnsi="Palatino Linotype" w:cs="Palatino Linotype"/>
          <w:i/>
          <w:color w:val="000000"/>
        </w:rPr>
        <w:lastRenderedPageBreak/>
        <w:t>solicitud de acceso a la información en fecha 7 de febrero del 2022, en la cual se adjuntó lo requerido por el solicitante. Para lo antes dicho se adjunta captura de pantalla del portal SAIMEX … Mediante el presente informe justificado, el sujeto obligado acredita que se ha dado contestación a la solicitud de acceso a la información, sin embargo el solicitante dentro de su interposición de recurso de revisión no especifica, no funda ni motiva su acto de inconformidad respecto de la supuesta afectación a sus derechos de acceso a la información, pues solo se constriñe a relatar artículos y cuestiones tendientes a la contestación</w:t>
      </w:r>
      <w:r>
        <w:rPr>
          <w:rFonts w:ascii="Palatino Linotype" w:eastAsia="Palatino Linotype" w:hAnsi="Palatino Linotype" w:cs="Palatino Linotype"/>
          <w:color w:val="000000"/>
        </w:rPr>
        <w:t>.” (Sic)</w:t>
      </w:r>
    </w:p>
    <w:p w14:paraId="36A3EF42" w14:textId="77777777" w:rsidR="00E60003" w:rsidRDefault="00E60003">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14:paraId="4A1E9370" w14:textId="77777777" w:rsidR="00E60003" w:rsidRDefault="004A2CEE">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“ALACANCE AL RECURSO DE REVISION 1974.PDF”, </w:t>
      </w:r>
      <w:r>
        <w:rPr>
          <w:rFonts w:ascii="Palatino Linotype" w:eastAsia="Palatino Linotype" w:hAnsi="Palatino Linotype" w:cs="Palatino Linotype"/>
          <w:color w:val="000000"/>
        </w:rPr>
        <w:t>Oficio número DMA/1082/2022, de fecha seis de mayo de dos mil veintidós, suscrito y signado por la Directora de Medio Ambiente,  por medio del cual informa que:</w:t>
      </w:r>
    </w:p>
    <w:p w14:paraId="120B0F13" w14:textId="77777777" w:rsidR="00E60003" w:rsidRDefault="004A2CEE">
      <w:pPr>
        <w:spacing w:before="240" w:after="240" w:line="360" w:lineRule="auto"/>
        <w:jc w:val="both"/>
        <w:rPr>
          <w:rFonts w:ascii="Palatino Linotype" w:eastAsia="Palatino Linotype" w:hAnsi="Palatino Linotype" w:cs="Palatino Linotype"/>
        </w:rPr>
      </w:pPr>
      <w:r>
        <w:rPr>
          <w:noProof/>
          <w:lang w:val="es-MX"/>
        </w:rPr>
        <w:drawing>
          <wp:inline distT="0" distB="0" distL="0" distR="0" wp14:anchorId="3936F9ED" wp14:editId="0D1EC47B">
            <wp:extent cx="5678521" cy="2570749"/>
            <wp:effectExtent l="0" t="0" r="0" b="0"/>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65512" t="38926" r="7162" b="39080"/>
                    <a:stretch>
                      <a:fillRect/>
                    </a:stretch>
                  </pic:blipFill>
                  <pic:spPr>
                    <a:xfrm>
                      <a:off x="0" y="0"/>
                      <a:ext cx="5678521" cy="2570749"/>
                    </a:xfrm>
                    <a:prstGeom prst="rect">
                      <a:avLst/>
                    </a:prstGeom>
                    <a:ln/>
                  </pic:spPr>
                </pic:pic>
              </a:graphicData>
            </a:graphic>
          </wp:inline>
        </w:drawing>
      </w:r>
    </w:p>
    <w:p w14:paraId="4D4E0825" w14:textId="77777777" w:rsidR="00E60003" w:rsidRDefault="004A2C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Documentos que fueron puestos a la vista del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nueve de mayo de dos mil veintidós</w:t>
      </w:r>
      <w:r>
        <w:rPr>
          <w:rFonts w:ascii="Palatino Linotype" w:eastAsia="Palatino Linotype" w:hAnsi="Palatino Linotype" w:cs="Palatino Linotype"/>
        </w:rPr>
        <w:t xml:space="preserve">, por su parte 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omitió realizar manifestaciones.</w:t>
      </w:r>
    </w:p>
    <w:p w14:paraId="459B4EC7" w14:textId="77777777" w:rsidR="00E60003" w:rsidRDefault="004A2C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Ampliación del término para resolver</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doce de mayo de dos mil veintidós</w:t>
      </w:r>
      <w:r>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 por un plazo de quince días hábiles.</w:t>
      </w:r>
    </w:p>
    <w:p w14:paraId="722A123D" w14:textId="77777777" w:rsidR="00E60003" w:rsidRDefault="004A2C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9.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rPr>
        <w:t>trece de mayo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30AA838" w14:textId="77777777" w:rsidR="00E60003" w:rsidRDefault="004A2CE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AE44223" w14:textId="77777777" w:rsidR="00E60003" w:rsidRDefault="004A2CEE">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14:paraId="01CA11BC" w14:textId="77777777" w:rsidR="00E60003" w:rsidRDefault="00E60003">
      <w:pPr>
        <w:widowControl w:val="0"/>
        <w:spacing w:line="360" w:lineRule="auto"/>
        <w:jc w:val="center"/>
        <w:rPr>
          <w:rFonts w:ascii="Palatino Linotype" w:eastAsia="Palatino Linotype" w:hAnsi="Palatino Linotype" w:cs="Palatino Linotype"/>
          <w:b/>
        </w:rPr>
      </w:pPr>
    </w:p>
    <w:p w14:paraId="401704AE" w14:textId="77777777" w:rsidR="00E60003" w:rsidRDefault="004A2CEE">
      <w:pPr>
        <w:spacing w:line="360" w:lineRule="auto"/>
        <w:jc w:val="both"/>
        <w:rPr>
          <w:rFonts w:ascii="Palatino Linotype" w:eastAsia="Palatino Linotype" w:hAnsi="Palatino Linotype" w:cs="Palatino Linotype"/>
        </w:rPr>
      </w:pPr>
      <w:bookmarkStart w:id="2" w:name="_heading=h.tyjcwt" w:colFirst="0" w:colLast="0"/>
      <w:bookmarkEnd w:id="2"/>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conforme a lo dispuesto en los artículos 6, apartado A de la Constitución Política de los Estados Unidos Mexicanos; 5 párrafos trigésimo, </w:t>
      </w:r>
      <w:r>
        <w:rPr>
          <w:rFonts w:ascii="Palatino Linotype" w:eastAsia="Palatino Linotype" w:hAnsi="Palatino Linotype" w:cs="Palatino Linotype"/>
        </w:rPr>
        <w:lastRenderedPageBreak/>
        <w:t>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E1B6792" w14:textId="77777777" w:rsidR="00E60003" w:rsidRDefault="004A2C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C612D26" w14:textId="77777777" w:rsidR="00E60003" w:rsidRDefault="004A2C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la respuesta a la solicitud de información el día </w:t>
      </w:r>
      <w:r>
        <w:rPr>
          <w:rFonts w:ascii="Palatino Linotype" w:eastAsia="Palatino Linotype" w:hAnsi="Palatino Linotype" w:cs="Palatino Linotype"/>
          <w:b/>
        </w:rPr>
        <w:t xml:space="preserve">siete de febrero de dos mil veintidós, </w:t>
      </w:r>
      <w:r>
        <w:rPr>
          <w:rFonts w:ascii="Palatino Linotype" w:eastAsia="Palatino Linotype" w:hAnsi="Palatino Linotype" w:cs="Palatino Linotype"/>
        </w:rPr>
        <w:t xml:space="preserve">mientras que el recurso de revisión interpuesto por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tuvo por presentado el día </w:t>
      </w:r>
      <w:r>
        <w:rPr>
          <w:rFonts w:ascii="Palatino Linotype" w:eastAsia="Palatino Linotype" w:hAnsi="Palatino Linotype" w:cs="Palatino Linotype"/>
          <w:b/>
        </w:rPr>
        <w:t>veintiocho de febrero de dos mil veintidós</w:t>
      </w:r>
      <w:r>
        <w:rPr>
          <w:rFonts w:ascii="Palatino Linotype" w:eastAsia="Palatino Linotype" w:hAnsi="Palatino Linotype" w:cs="Palatino Linotype"/>
        </w:rPr>
        <w:t xml:space="preserve">, esto es, a los </w:t>
      </w:r>
      <w:r w:rsidRPr="00896923">
        <w:rPr>
          <w:rFonts w:ascii="Palatino Linotype" w:eastAsia="Palatino Linotype" w:hAnsi="Palatino Linotype" w:cs="Palatino Linotype"/>
        </w:rPr>
        <w:t>quince días hábiles en</w:t>
      </w:r>
      <w:r>
        <w:rPr>
          <w:rFonts w:ascii="Palatino Linotype" w:eastAsia="Palatino Linotype" w:hAnsi="Palatino Linotype" w:cs="Palatino Linotype"/>
        </w:rPr>
        <w:t xml:space="preserve"> que tuvo conocimiento de la respuesta impugnada.</w:t>
      </w:r>
    </w:p>
    <w:p w14:paraId="070DCDDF" w14:textId="77777777" w:rsidR="00E60003" w:rsidRDefault="004A2CEE">
      <w:pPr>
        <w:spacing w:before="240" w:after="240" w:line="360" w:lineRule="auto"/>
        <w:jc w:val="both"/>
        <w:rPr>
          <w:rFonts w:ascii="Palatino Linotype" w:eastAsia="Palatino Linotype" w:hAnsi="Palatino Linotype" w:cs="Palatino Linotype"/>
        </w:rPr>
      </w:pPr>
      <w:bookmarkStart w:id="3" w:name="_heading=h.3znysh7" w:colFirst="0" w:colLast="0"/>
      <w:bookmarkEnd w:id="3"/>
      <w:r>
        <w:rPr>
          <w:rFonts w:ascii="Palatino Linotype" w:eastAsia="Palatino Linotype" w:hAnsi="Palatino Linotype" w:cs="Palatino Linotype"/>
        </w:rPr>
        <w:t xml:space="preserve">Es de suma importancia mencionar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si bien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no proporcionó nombre como se advierte en el detalle de seguimiento del SAIMEX, sin embargo, el no proporcionar un nombre no es motivo para archivar la solicitud de acceso a la </w:t>
      </w:r>
      <w:r>
        <w:rPr>
          <w:rFonts w:ascii="Palatino Linotype" w:eastAsia="Palatino Linotype" w:hAnsi="Palatino Linotype" w:cs="Palatino Linotype"/>
        </w:rPr>
        <w:lastRenderedPageBreak/>
        <w:t>información pública como concluida, conforme a lo previsto en el artículo 155, penúltimo párrafo de la Ley de Transparencia y Acceso a la Información Pública del Estado de México y Municipios que establece lo siguiente:</w:t>
      </w:r>
    </w:p>
    <w:p w14:paraId="379F86EE" w14:textId="77777777" w:rsidR="00E60003" w:rsidRDefault="004A2CEE">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7E0824A9" w14:textId="77777777" w:rsidR="00E60003" w:rsidRDefault="004A2C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9735D2F" w14:textId="77777777" w:rsidR="00E60003" w:rsidRDefault="004A2C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 el recurrente en sus motivos de inconformidad, de acuerdo al artículo 179, fracción I del ordenamiento legal citado, que a la letra dice: </w:t>
      </w:r>
    </w:p>
    <w:p w14:paraId="79CA9C3A" w14:textId="77777777" w:rsidR="00E60003" w:rsidRDefault="004A2CE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CD85A33" w14:textId="77777777" w:rsidR="00E60003" w:rsidRDefault="004A2CEE">
      <w:pPr>
        <w:numPr>
          <w:ilvl w:val="0"/>
          <w:numId w:val="2"/>
        </w:numPr>
        <w:pBdr>
          <w:top w:val="nil"/>
          <w:left w:val="nil"/>
          <w:bottom w:val="nil"/>
          <w:right w:val="nil"/>
          <w:between w:val="nil"/>
        </w:pBdr>
        <w:spacing w:before="120" w:after="120"/>
        <w:ind w:right="902" w:hanging="7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negativa a la información solicitada</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w:t>
      </w:r>
    </w:p>
    <w:p w14:paraId="43093D8E" w14:textId="77777777" w:rsidR="00E60003" w:rsidRDefault="004A2CEE">
      <w:pPr>
        <w:spacing w:before="280" w:after="280" w:line="360" w:lineRule="auto"/>
        <w:jc w:val="both"/>
        <w:rPr>
          <w:rFonts w:ascii="Palatino Linotype" w:eastAsia="Palatino Linotype" w:hAnsi="Palatino Linotype" w:cs="Palatino Linotype"/>
          <w:b/>
        </w:rPr>
      </w:pPr>
      <w:bookmarkStart w:id="4" w:name="_heading=h.2et92p0" w:colFirst="0" w:colLast="0"/>
      <w:bookmarkEnd w:id="4"/>
      <w:r>
        <w:rPr>
          <w:rFonts w:ascii="Palatino Linotype" w:eastAsia="Palatino Linotype" w:hAnsi="Palatino Linotype" w:cs="Palatino Linotype"/>
          <w:b/>
        </w:rPr>
        <w:t xml:space="preserve">Tercero. Análisis de las Causales de Sobreseimiento. </w:t>
      </w:r>
      <w:r>
        <w:rPr>
          <w:rFonts w:ascii="Palatino Linotype" w:eastAsia="Palatino Linotype" w:hAnsi="Palatino Linotype" w:cs="Palatino Linotype"/>
        </w:rPr>
        <w:t xml:space="preserve">De manera preliminar en el caso concreto conviene analizar si se actualiza alguna de las causales de sobreseimiento del recurso de revisión, derivado del contenido de lo entregado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como parte de sus manifestaciones</w:t>
      </w:r>
      <w:r>
        <w:rPr>
          <w:rFonts w:ascii="Palatino Linotype" w:eastAsia="Palatino Linotype" w:hAnsi="Palatino Linotype" w:cs="Palatino Linotype"/>
          <w:b/>
        </w:rPr>
        <w:t>.</w:t>
      </w:r>
    </w:p>
    <w:p w14:paraId="548B4122" w14:textId="77777777" w:rsidR="00E60003" w:rsidRDefault="004A2CEE">
      <w:pPr>
        <w:spacing w:before="280" w:after="280" w:line="360" w:lineRule="auto"/>
        <w:jc w:val="both"/>
      </w:pPr>
      <w:r>
        <w:rPr>
          <w:rFonts w:ascii="Palatino Linotype" w:eastAsia="Palatino Linotype" w:hAnsi="Palatino Linotype" w:cs="Palatino Linotype"/>
        </w:rPr>
        <w:lastRenderedPageBreak/>
        <w:t xml:space="preserve">Por lo que es necesario recordar lo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requirió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saber</w:t>
      </w:r>
      <w:r>
        <w:rPr>
          <w:rFonts w:ascii="Palatino Linotype" w:eastAsia="Palatino Linotype" w:hAnsi="Palatino Linotype" w:cs="Palatino Linotype"/>
          <w:b/>
        </w:rPr>
        <w:t xml:space="preserve">: </w:t>
      </w:r>
      <w:r>
        <w:rPr>
          <w:rFonts w:ascii="Palatino Linotype" w:eastAsia="Palatino Linotype" w:hAnsi="Palatino Linotype" w:cs="Palatino Linotype"/>
        </w:rPr>
        <w:t>“</w:t>
      </w:r>
      <w:r>
        <w:rPr>
          <w:rFonts w:ascii="Palatino Linotype" w:eastAsia="Palatino Linotype" w:hAnsi="Palatino Linotype" w:cs="Palatino Linotype"/>
          <w:b/>
          <w:i/>
        </w:rPr>
        <w:t xml:space="preserve">¿Habrá continuidad al Programa de reciclaje de árboles navideños en los parques del Municipio? Hasta hoy no se ve alguna lona o anuncia al respecto. Gracias”. </w:t>
      </w:r>
      <w:r>
        <w:rPr>
          <w:rFonts w:ascii="Palatino Linotype" w:eastAsia="Palatino Linotype" w:hAnsi="Palatino Linotype" w:cs="Palatino Linotype"/>
          <w:i/>
        </w:rPr>
        <w:t>(Sic)</w:t>
      </w:r>
    </w:p>
    <w:p w14:paraId="7D4E994D" w14:textId="77777777" w:rsidR="00E60003" w:rsidRPr="00896923" w:rsidRDefault="004A2CEE" w:rsidP="00896923">
      <w:pPr>
        <w:spacing w:before="240" w:after="240" w:line="360"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rPr>
        <w:t xml:space="preserve">A lo cual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dió</w:t>
      </w:r>
      <w:proofErr w:type="spellEnd"/>
      <w:r>
        <w:rPr>
          <w:rFonts w:ascii="Palatino Linotype" w:eastAsia="Palatino Linotype" w:hAnsi="Palatino Linotype" w:cs="Palatino Linotype"/>
        </w:rPr>
        <w:t xml:space="preserve"> respuesta y remitió el siguiente documento: oficio número DMA/0070/2022 del veinte de enero de dos mil veintidós, suscrito y signado por la Directora de Medio Ambiente, por medio del cual informa del inicio de la campaña de recolección de árboles de Navidad 2022, mediante el siguiente documento:</w:t>
      </w:r>
    </w:p>
    <w:p w14:paraId="4B5C2B03" w14:textId="77777777" w:rsidR="00E60003" w:rsidRDefault="004A2CEE">
      <w:pPr>
        <w:spacing w:before="240" w:after="240" w:line="360" w:lineRule="auto"/>
        <w:jc w:val="center"/>
        <w:rPr>
          <w:rFonts w:ascii="Palatino Linotype" w:eastAsia="Palatino Linotype" w:hAnsi="Palatino Linotype" w:cs="Palatino Linotype"/>
        </w:rPr>
      </w:pPr>
      <w:r>
        <w:rPr>
          <w:noProof/>
          <w:lang w:val="es-MX"/>
        </w:rPr>
        <w:drawing>
          <wp:inline distT="0" distB="0" distL="0" distR="0" wp14:anchorId="70644BD1" wp14:editId="52BD866A">
            <wp:extent cx="4067175" cy="4295775"/>
            <wp:effectExtent l="0" t="0" r="9525" b="9525"/>
            <wp:docPr id="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53631" t="22330" r="18024" b="8871"/>
                    <a:stretch>
                      <a:fillRect/>
                    </a:stretch>
                  </pic:blipFill>
                  <pic:spPr>
                    <a:xfrm>
                      <a:off x="0" y="0"/>
                      <a:ext cx="4067430" cy="4296044"/>
                    </a:xfrm>
                    <a:prstGeom prst="rect">
                      <a:avLst/>
                    </a:prstGeom>
                    <a:ln/>
                  </pic:spPr>
                </pic:pic>
              </a:graphicData>
            </a:graphic>
          </wp:inline>
        </w:drawing>
      </w:r>
    </w:p>
    <w:p w14:paraId="29EAFEAA" w14:textId="77777777" w:rsidR="00E60003" w:rsidRDefault="004A2CEE">
      <w:pPr>
        <w:spacing w:before="240" w:after="240" w:line="360" w:lineRule="auto"/>
        <w:jc w:val="center"/>
        <w:rPr>
          <w:rFonts w:ascii="Palatino Linotype" w:eastAsia="Palatino Linotype" w:hAnsi="Palatino Linotype" w:cs="Palatino Linotype"/>
        </w:rPr>
      </w:pPr>
      <w:r>
        <w:rPr>
          <w:noProof/>
          <w:lang w:val="es-MX"/>
        </w:rPr>
        <w:lastRenderedPageBreak/>
        <w:drawing>
          <wp:inline distT="0" distB="0" distL="0" distR="0" wp14:anchorId="4BDA6327" wp14:editId="141AB66C">
            <wp:extent cx="3733800" cy="3123745"/>
            <wp:effectExtent l="0" t="0" r="0" b="635"/>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51427" t="35003" r="18872" b="30596"/>
                    <a:stretch>
                      <a:fillRect/>
                    </a:stretch>
                  </pic:blipFill>
                  <pic:spPr>
                    <a:xfrm>
                      <a:off x="0" y="0"/>
                      <a:ext cx="3746171" cy="3134095"/>
                    </a:xfrm>
                    <a:prstGeom prst="rect">
                      <a:avLst/>
                    </a:prstGeom>
                    <a:ln/>
                  </pic:spPr>
                </pic:pic>
              </a:graphicData>
            </a:graphic>
          </wp:inline>
        </w:drawing>
      </w:r>
    </w:p>
    <w:p w14:paraId="37387ACD" w14:textId="77777777" w:rsidR="00E60003" w:rsidRDefault="004A2CE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veintiocho de febrero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en donde se manifestó como </w:t>
      </w:r>
      <w:r>
        <w:rPr>
          <w:rFonts w:ascii="Palatino Linotype" w:eastAsia="Palatino Linotype" w:hAnsi="Palatino Linotype" w:cs="Palatino Linotype"/>
          <w:b/>
        </w:rPr>
        <w:t xml:space="preserve">Acto impugnado: </w:t>
      </w:r>
      <w:r>
        <w:rPr>
          <w:rFonts w:ascii="Palatino Linotype" w:eastAsia="Palatino Linotype" w:hAnsi="Palatino Linotype" w:cs="Palatino Linotype"/>
          <w:i/>
          <w:sz w:val="22"/>
          <w:szCs w:val="22"/>
        </w:rPr>
        <w:t xml:space="preserve">“La respuesta proporcionada por el Sujeto Obligado.” (sic) </w:t>
      </w:r>
      <w:proofErr w:type="gramStart"/>
      <w:r>
        <w:rPr>
          <w:rFonts w:ascii="Palatino Linotype" w:eastAsia="Palatino Linotype" w:hAnsi="Palatino Linotype" w:cs="Palatino Linotype"/>
          <w:i/>
          <w:sz w:val="22"/>
          <w:szCs w:val="22"/>
        </w:rPr>
        <w:t xml:space="preserve">y </w:t>
      </w:r>
      <w:r>
        <w:rPr>
          <w:rFonts w:ascii="Palatino Linotype" w:eastAsia="Palatino Linotype" w:hAnsi="Palatino Linotype" w:cs="Palatino Linotype"/>
          <w:b/>
        </w:rPr>
        <w:t xml:space="preserve"> Razones</w:t>
      </w:r>
      <w:proofErr w:type="gramEnd"/>
      <w:r>
        <w:rPr>
          <w:rFonts w:ascii="Palatino Linotype" w:eastAsia="Palatino Linotype" w:hAnsi="Palatino Linotype" w:cs="Palatino Linotype"/>
          <w:b/>
        </w:rPr>
        <w:t xml:space="preserve"> o motivos de inconformidad</w:t>
      </w: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 xml:space="preserve"> “La respuesta proporcionada por el sujeto obligado está repleta de deficiencias al incumplir con diversas disposiciones explícitamente señaladas por la Ley de Transparencia y Acceso a la Información Pública. …” (sic)</w:t>
      </w:r>
    </w:p>
    <w:p w14:paraId="0CCBE969" w14:textId="77777777" w:rsidR="00E60003" w:rsidRDefault="004A2C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Admitido el presente recurso de revisión, en términos del artículo 185 fracción II</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w:t>
      </w:r>
      <w:r>
        <w:rPr>
          <w:rFonts w:ascii="Palatino Linotype" w:eastAsia="Palatino Linotype" w:hAnsi="Palatino Linotype" w:cs="Palatino Linotype"/>
        </w:rPr>
        <w:lastRenderedPageBreak/>
        <w:t xml:space="preserve">en un plazo máximo de siete días hábiles, manifestaran lo que a su derecho resultara conveniente, por lo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fechas diecinueve de abril, y seis de mayo de dos mil veintidós, rindió su informe justificado y remitió un alcance al informe, los cuales se describen a continuación: </w:t>
      </w:r>
    </w:p>
    <w:p w14:paraId="05C619F2" w14:textId="77777777" w:rsidR="00E60003" w:rsidRDefault="004A2CEE">
      <w:pPr>
        <w:numPr>
          <w:ilvl w:val="0"/>
          <w:numId w:val="1"/>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“INF JUS 647.pdf” </w:t>
      </w:r>
      <w:r>
        <w:rPr>
          <w:rFonts w:ascii="Palatino Linotype" w:eastAsia="Palatino Linotype" w:hAnsi="Palatino Linotype" w:cs="Palatino Linotype"/>
          <w:color w:val="000000"/>
        </w:rPr>
        <w:t>Documento sin número, de fecha dieciocho de abril de dos mil veintidós, suscrito y signado por el Titular de la Unidad de Transparencia, por medio del cual remite informe justificado, destacando lo siguiente</w:t>
      </w:r>
      <w:r>
        <w:rPr>
          <w:rFonts w:ascii="Palatino Linotype" w:eastAsia="Palatino Linotype" w:hAnsi="Palatino Linotype" w:cs="Palatino Linotype"/>
          <w:i/>
          <w:color w:val="000000"/>
        </w:rPr>
        <w:t>:</w:t>
      </w:r>
      <w:r>
        <w:rPr>
          <w:i/>
          <w:color w:val="000000"/>
        </w:rPr>
        <w:t xml:space="preserve"> “</w:t>
      </w:r>
      <w:r>
        <w:rPr>
          <w:rFonts w:ascii="Palatino Linotype" w:eastAsia="Palatino Linotype" w:hAnsi="Palatino Linotype" w:cs="Palatino Linotype"/>
          <w:i/>
          <w:color w:val="000000"/>
        </w:rPr>
        <w:t>es menester puntualizar que el sujeto obligado dio contestación a la solicitud de acceso a la información en fecha 7 de febrero del 2022, en la cual se adjuntó lo requerido por el solicitante. Para lo antes dicho se adjunta captura de pantalla del portal SAIMEX … Mediante el presente informe justificado, el sujeto obligado acredita que se ha dado contestación a la solicitud de acceso a la información, sin embargo el solicitante dentro de su interposición de recurso de revisión no especifica, no funda ni motiva su acto de inconformidad respecto de la supuesta afectación a sus derechos de acceso a la información, pues solo se constriñe a relatar artículos y cuestiones tendientes a la contestación</w:t>
      </w:r>
      <w:r>
        <w:rPr>
          <w:rFonts w:ascii="Palatino Linotype" w:eastAsia="Palatino Linotype" w:hAnsi="Palatino Linotype" w:cs="Palatino Linotype"/>
          <w:color w:val="000000"/>
        </w:rPr>
        <w:t>.” (Sic)</w:t>
      </w:r>
    </w:p>
    <w:p w14:paraId="1BDE0041" w14:textId="77777777" w:rsidR="00E60003" w:rsidRDefault="00E60003">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14:paraId="2EBC7EF4" w14:textId="77777777" w:rsidR="00E60003" w:rsidRDefault="004A2CEE">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“ALACANCE AL RECURSO DE REVISION 1974.PDF”, </w:t>
      </w:r>
      <w:r>
        <w:rPr>
          <w:rFonts w:ascii="Palatino Linotype" w:eastAsia="Palatino Linotype" w:hAnsi="Palatino Linotype" w:cs="Palatino Linotype"/>
          <w:color w:val="000000"/>
        </w:rPr>
        <w:t>Oficio número DMA/1082/2022, de fecha seis de mayo de dos mil veintidós, suscrito y signado por la Directora de Medio Ambiente, el cual se muestra a continuación:</w:t>
      </w:r>
    </w:p>
    <w:p w14:paraId="105F191B" w14:textId="77777777" w:rsidR="00E60003" w:rsidRDefault="00E60003">
      <w:pPr>
        <w:spacing w:before="240" w:after="240" w:line="360" w:lineRule="auto"/>
        <w:jc w:val="both"/>
        <w:rPr>
          <w:rFonts w:ascii="Palatino Linotype" w:eastAsia="Palatino Linotype" w:hAnsi="Palatino Linotype" w:cs="Palatino Linotype"/>
        </w:rPr>
      </w:pPr>
    </w:p>
    <w:p w14:paraId="2B52D8B5" w14:textId="77777777" w:rsidR="00E60003" w:rsidRDefault="00E60003">
      <w:pPr>
        <w:spacing w:before="240" w:after="240" w:line="360" w:lineRule="auto"/>
        <w:jc w:val="both"/>
        <w:rPr>
          <w:rFonts w:ascii="Palatino Linotype" w:eastAsia="Palatino Linotype" w:hAnsi="Palatino Linotype" w:cs="Palatino Linotype"/>
        </w:rPr>
      </w:pPr>
    </w:p>
    <w:p w14:paraId="24505E90" w14:textId="77777777" w:rsidR="00E60003" w:rsidRDefault="00E60003">
      <w:pPr>
        <w:spacing w:before="240" w:after="240" w:line="360" w:lineRule="auto"/>
        <w:jc w:val="both"/>
        <w:rPr>
          <w:rFonts w:ascii="Palatino Linotype" w:eastAsia="Palatino Linotype" w:hAnsi="Palatino Linotype" w:cs="Palatino Linotype"/>
        </w:rPr>
      </w:pPr>
    </w:p>
    <w:p w14:paraId="3A4886BD" w14:textId="77777777" w:rsidR="00E60003" w:rsidRDefault="004A2CEE" w:rsidP="00896923">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noProof/>
          <w:lang w:val="es-MX"/>
        </w:rPr>
        <w:drawing>
          <wp:inline distT="0" distB="0" distL="0" distR="0" wp14:anchorId="5FD50C3F" wp14:editId="0B43C3E0">
            <wp:extent cx="4097655" cy="4509770"/>
            <wp:effectExtent l="0" t="0" r="0" b="508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097655" cy="4509770"/>
                    </a:xfrm>
                    <a:prstGeom prst="rect">
                      <a:avLst/>
                    </a:prstGeom>
                    <a:ln/>
                  </pic:spPr>
                </pic:pic>
              </a:graphicData>
            </a:graphic>
          </wp:inline>
        </w:drawing>
      </w:r>
    </w:p>
    <w:p w14:paraId="0B65E4FE" w14:textId="77777777" w:rsidR="00E60003" w:rsidRDefault="004A2CEE" w:rsidP="009E2E1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w:t>
      </w:r>
      <w:r w:rsidR="009E2E14">
        <w:rPr>
          <w:rFonts w:ascii="Palatino Linotype" w:eastAsia="Palatino Linotype" w:hAnsi="Palatino Linotype" w:cs="Palatino Linotype"/>
        </w:rPr>
        <w:t>,</w:t>
      </w:r>
      <w:r>
        <w:rPr>
          <w:rFonts w:ascii="Palatino Linotype" w:eastAsia="Palatino Linotype" w:hAnsi="Palatino Linotype" w:cs="Palatino Linotype"/>
        </w:rPr>
        <w:t xml:space="preserve"> se advierte que mediante alcance</w:t>
      </w:r>
      <w:r w:rsidR="009E2E14">
        <w:rPr>
          <w:rFonts w:ascii="Palatino Linotype" w:eastAsia="Palatino Linotype" w:hAnsi="Palatino Linotype" w:cs="Palatino Linotype"/>
        </w:rPr>
        <w:t xml:space="preserve"> al informe justificado, </w:t>
      </w:r>
      <w:r w:rsidR="00896923">
        <w:rPr>
          <w:rFonts w:ascii="Palatino Linotype" w:eastAsia="Palatino Linotype" w:hAnsi="Palatino Linotype" w:cs="Palatino Linotype"/>
        </w:rPr>
        <w:t>el</w:t>
      </w:r>
      <w:r w:rsidR="00896923" w:rsidRPr="00896923">
        <w:rPr>
          <w:rFonts w:ascii="Palatino Linotype" w:eastAsia="Palatino Linotype" w:hAnsi="Palatino Linotype" w:cs="Palatino Linotype"/>
          <w:b/>
        </w:rPr>
        <w:t xml:space="preserve"> Sujeto Obligado</w:t>
      </w:r>
      <w:r w:rsidR="009E2E14">
        <w:rPr>
          <w:rFonts w:ascii="Palatino Linotype" w:eastAsia="Palatino Linotype" w:hAnsi="Palatino Linotype" w:cs="Palatino Linotype"/>
          <w:b/>
        </w:rPr>
        <w:t xml:space="preserve">, </w:t>
      </w:r>
      <w:r w:rsidR="009E2E14" w:rsidRPr="009E2E14">
        <w:rPr>
          <w:rFonts w:ascii="Palatino Linotype" w:eastAsia="Palatino Linotype" w:hAnsi="Palatino Linotype" w:cs="Palatino Linotype"/>
        </w:rPr>
        <w:t>a fin de proveer más información con respecto de la continuidad de l</w:t>
      </w:r>
      <w:r w:rsidR="009E2E14">
        <w:rPr>
          <w:rFonts w:ascii="Palatino Linotype" w:eastAsia="Palatino Linotype" w:hAnsi="Palatino Linotype" w:cs="Palatino Linotype"/>
        </w:rPr>
        <w:t>a Campaña de Recolección de Árboles de Metepec 2022, da a conocer la temporalidad que tuvo, l</w:t>
      </w:r>
      <w:r>
        <w:rPr>
          <w:rFonts w:ascii="Palatino Linotype" w:eastAsia="Palatino Linotype" w:hAnsi="Palatino Linotype" w:cs="Palatino Linotype"/>
        </w:rPr>
        <w:t xml:space="preserve">a cual se llevó a cabo del siete de enero al veintiocho de febrero de dos mil veintidós, documentos que fueron puestos a la vista del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w:t>
      </w:r>
      <w:r>
        <w:rPr>
          <w:rFonts w:ascii="Palatino Linotype" w:eastAsia="Palatino Linotype" w:hAnsi="Palatino Linotype" w:cs="Palatino Linotype"/>
        </w:rPr>
        <w:lastRenderedPageBreak/>
        <w:t xml:space="preserve">fecha </w:t>
      </w:r>
      <w:r>
        <w:rPr>
          <w:rFonts w:ascii="Palatino Linotype" w:eastAsia="Palatino Linotype" w:hAnsi="Palatino Linotype" w:cs="Palatino Linotype"/>
          <w:b/>
        </w:rPr>
        <w:t>nueve de mayo de dos mil veintidós</w:t>
      </w:r>
      <w:r>
        <w:rPr>
          <w:rFonts w:ascii="Palatino Linotype" w:eastAsia="Palatino Linotype" w:hAnsi="Palatino Linotype" w:cs="Palatino Linotype"/>
        </w:rPr>
        <w:t xml:space="preserve">, por su parte 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omitió realizar manifestaciones, quedando precluido su derecho.</w:t>
      </w:r>
    </w:p>
    <w:p w14:paraId="5F0EA011" w14:textId="77777777" w:rsidR="00E60003" w:rsidRDefault="004A2CEE">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4F1F8411" w14:textId="77777777" w:rsidR="00E60003" w:rsidRDefault="004A2CEE">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71A5C7E" w14:textId="77777777" w:rsidR="00B82118" w:rsidRDefault="00B82118">
      <w:pPr>
        <w:ind w:left="851" w:right="900"/>
        <w:jc w:val="both"/>
        <w:rPr>
          <w:rFonts w:ascii="Palatino Linotype" w:eastAsia="Palatino Linotype" w:hAnsi="Palatino Linotype" w:cs="Palatino Linotype"/>
          <w:i/>
          <w:sz w:val="22"/>
          <w:szCs w:val="22"/>
        </w:rPr>
      </w:pPr>
    </w:p>
    <w:p w14:paraId="195AF8DC" w14:textId="77777777" w:rsidR="00E60003" w:rsidRDefault="004A2CEE">
      <w:pPr>
        <w:ind w:left="851" w:right="900"/>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209D468" w14:textId="77777777" w:rsidR="00E60003" w:rsidRDefault="004A2CEE">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E26745E" w14:textId="77777777" w:rsidR="00E60003" w:rsidRDefault="004A2CEE">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44B2B25" w14:textId="77777777" w:rsidR="00E60003" w:rsidRDefault="004A2CEE">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2C2DA9F" w14:textId="77777777" w:rsidR="00E60003" w:rsidRDefault="004A2C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El precepto invocado, refiere a que el derecho de acceso a la información pública se satisface en aquellos casos en que se entregue el documento en que conste la información pública, toda vez que, los Sujetos Obligados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no tienen el deber de generar, poseer o administrar la información pública a un grado de detalle; esto es, que no tienen la obligación de generar un documento </w:t>
      </w:r>
      <w:r>
        <w:rPr>
          <w:rFonts w:ascii="Palatino Linotype" w:eastAsia="Palatino Linotype" w:hAnsi="Palatino Linotype" w:cs="Palatino Linotype"/>
          <w:i/>
        </w:rPr>
        <w:t>ad hoc</w:t>
      </w:r>
      <w:r>
        <w:rPr>
          <w:rFonts w:ascii="Palatino Linotype" w:eastAsia="Palatino Linotype" w:hAnsi="Palatino Linotype" w:cs="Palatino Linotype"/>
        </w:rPr>
        <w:t>, para satisfacer el derecho de acceso a la información pública.</w:t>
      </w:r>
    </w:p>
    <w:p w14:paraId="1849D7BC" w14:textId="77777777" w:rsidR="00E60003" w:rsidRDefault="004A2C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Aunado a ello, el artículo 24 de la Ley de la materia</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3E61632" w14:textId="77777777" w:rsidR="00E60003" w:rsidRDefault="004A2C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w:t>
      </w:r>
      <w:r>
        <w:rPr>
          <w:rFonts w:ascii="Palatino Linotype" w:eastAsia="Palatino Linotype" w:hAnsi="Palatino Linotype" w:cs="Palatino Linotype"/>
        </w:rPr>
        <w:lastRenderedPageBreak/>
        <w:t xml:space="preserve">acuerdos, directivas, directrices, circulares, contratos, convenios, instructivos, notas, memorandos, estadísticas o bien, </w:t>
      </w:r>
      <w:r>
        <w:rPr>
          <w:rFonts w:ascii="Palatino Linotype" w:eastAsia="Palatino Linotype" w:hAnsi="Palatino Linotype" w:cs="Palatino Linotype"/>
          <w:b/>
        </w:rPr>
        <w:t>cualquier otro registro que documente el ejercicio de las facultades, funciones y competencias de los Sujetos Obligados</w:t>
      </w:r>
      <w:r>
        <w:rPr>
          <w:rFonts w:ascii="Palatino Linotype" w:eastAsia="Palatino Linotype" w:hAnsi="Palatino Linotype" w:cs="Palatino Linotype"/>
        </w:rPr>
        <w:t xml:space="preserve">; los que, podrán estar en cualquier medio, sea escrito, impreso, sonoro, visual, electrónico, informático u holográfico de conformidad con el artículo 3, fracción XI de la Ley de la materia, el cual señala lo siguiente: </w:t>
      </w:r>
    </w:p>
    <w:p w14:paraId="0CEE6046" w14:textId="77777777" w:rsidR="00E60003" w:rsidRDefault="004A2CE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2FF00452" w14:textId="77777777" w:rsidR="00E60003" w:rsidRDefault="004A2CEE">
      <w:pPr>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5E27BAF" w14:textId="77777777" w:rsidR="00E60003" w:rsidRDefault="004A2CEE">
      <w:pPr>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14:paraId="7CAF9D65" w14:textId="77777777" w:rsidR="00E60003" w:rsidRDefault="00E60003">
      <w:pPr>
        <w:ind w:left="851" w:right="899"/>
        <w:jc w:val="both"/>
        <w:rPr>
          <w:rFonts w:ascii="Palatino Linotype" w:eastAsia="Palatino Linotype" w:hAnsi="Palatino Linotype" w:cs="Palatino Linotype"/>
          <w:sz w:val="22"/>
          <w:szCs w:val="22"/>
        </w:rPr>
      </w:pPr>
    </w:p>
    <w:p w14:paraId="78362E10" w14:textId="77777777" w:rsidR="00E60003" w:rsidRDefault="004A2CE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1921E1D" w14:textId="77777777" w:rsidR="00B82118" w:rsidRDefault="00B82118">
      <w:pPr>
        <w:spacing w:line="360" w:lineRule="auto"/>
        <w:jc w:val="both"/>
        <w:rPr>
          <w:rFonts w:ascii="Palatino Linotype" w:eastAsia="Palatino Linotype" w:hAnsi="Palatino Linotype" w:cs="Palatino Linotype"/>
        </w:rPr>
      </w:pPr>
    </w:p>
    <w:p w14:paraId="6D9A1394" w14:textId="77777777" w:rsidR="00E60003" w:rsidRDefault="004A2CEE">
      <w:pPr>
        <w:spacing w:before="120" w:after="12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4AEDF4D3" w14:textId="77777777" w:rsidR="00E60003" w:rsidRDefault="004A2CE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Pr>
          <w:rFonts w:ascii="Palatino Linotype" w:eastAsia="Palatino Linotype" w:hAnsi="Palatino Linotype" w:cs="Palatino Linotype"/>
          <w:i/>
          <w:sz w:val="22"/>
          <w:szCs w:val="22"/>
        </w:rPr>
        <w:lastRenderedPageBreak/>
        <w:t>órganos u organismos públicos, en virtud del ejercicio de sus funciones de derecho público, sin importar su fuente, soporte o fecha de elaboración.</w:t>
      </w:r>
    </w:p>
    <w:p w14:paraId="25D61766" w14:textId="77777777" w:rsidR="00E60003" w:rsidRDefault="004A2CE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14C683E" w14:textId="77777777" w:rsidR="00E60003" w:rsidRDefault="004A2CE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B47D13E" w14:textId="77777777" w:rsidR="00E60003" w:rsidRDefault="004A2CE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5D32EC46" w14:textId="77777777" w:rsidR="00E60003" w:rsidRDefault="004A2CE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059F0E7A" w14:textId="77777777" w:rsidR="00E60003" w:rsidRDefault="004A2CE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anteriormente expuesto, se advierte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da respuesta y mediante las documentales enviadas a la </w:t>
      </w:r>
      <w:r>
        <w:rPr>
          <w:rFonts w:ascii="Palatino Linotype" w:eastAsia="Palatino Linotype" w:hAnsi="Palatino Linotype" w:cs="Palatino Linotype"/>
          <w:b/>
          <w:color w:val="000000"/>
        </w:rPr>
        <w:t>parte Recurrente</w:t>
      </w:r>
      <w:r>
        <w:rPr>
          <w:rFonts w:ascii="Palatino Linotype" w:eastAsia="Palatino Linotype" w:hAnsi="Palatino Linotype" w:cs="Palatino Linotype"/>
          <w:color w:val="000000"/>
        </w:rPr>
        <w:t xml:space="preserve"> donde responde de forma positiva al informar que dicho programa continuó en 2022 y que bajo el principio de máxima publicidad da a conocer los horarios y los lugares de acopio, y de forma posterior mediante alcance al informe justificado da a conocer la temporalidad qu</w:t>
      </w:r>
      <w:r w:rsidR="00B82118">
        <w:rPr>
          <w:rFonts w:ascii="Palatino Linotype" w:eastAsia="Palatino Linotype" w:hAnsi="Palatino Linotype" w:cs="Palatino Linotype"/>
          <w:color w:val="000000"/>
        </w:rPr>
        <w:t xml:space="preserve">e tuvo el programa, por lo que </w:t>
      </w:r>
      <w:r>
        <w:rPr>
          <w:rFonts w:ascii="Palatino Linotype" w:eastAsia="Palatino Linotype" w:hAnsi="Palatino Linotype" w:cs="Palatino Linotype"/>
          <w:color w:val="000000"/>
        </w:rPr>
        <w:t>debe entenderse que ha quedado satisfecha la solicitud planteada, quedando sin materia el presente recurso de revisión, consecuentemente se actualiza la causal prevista en la fracción III del artículo 192 de la Ley de la Materia vigente en la Entidad, que dispone lo siguiente:</w:t>
      </w:r>
    </w:p>
    <w:p w14:paraId="41FB1804" w14:textId="77777777" w:rsidR="00E60003" w:rsidRDefault="004A2CEE">
      <w:pPr>
        <w:spacing w:before="240"/>
        <w:ind w:left="992" w:right="1043"/>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“Artículo 192. </w:t>
      </w:r>
      <w:r>
        <w:rPr>
          <w:rFonts w:ascii="Palatino Linotype" w:eastAsia="Palatino Linotype" w:hAnsi="Palatino Linotype" w:cs="Palatino Linotype"/>
          <w:i/>
          <w:color w:val="000000"/>
        </w:rPr>
        <w:t>El recurso será sobreseído en todo o en parte cuando una vez admitido, se actualicen alguno de los siguientes supuestos:</w:t>
      </w:r>
    </w:p>
    <w:p w14:paraId="58D5260C" w14:textId="77777777" w:rsidR="00E60003" w:rsidRDefault="004A2CEE">
      <w:pPr>
        <w:ind w:left="992" w:right="1043"/>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w:t>
      </w:r>
    </w:p>
    <w:p w14:paraId="042176FA" w14:textId="77777777" w:rsidR="00E60003" w:rsidRDefault="004A2CEE">
      <w:pPr>
        <w:ind w:left="992" w:right="1043"/>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III. El sujeto obligado responsable del acto lo modifique o revoque de tal manera que el recurso de revisión quede sin materia…”. (Sic)</w:t>
      </w:r>
    </w:p>
    <w:p w14:paraId="12DDF56B" w14:textId="77777777" w:rsidR="00E60003" w:rsidRDefault="00E60003">
      <w:pPr>
        <w:spacing w:line="360" w:lineRule="auto"/>
        <w:jc w:val="both"/>
        <w:rPr>
          <w:rFonts w:ascii="Palatino Linotype" w:eastAsia="Palatino Linotype" w:hAnsi="Palatino Linotype" w:cs="Palatino Linotype"/>
          <w:b/>
          <w:i/>
          <w:color w:val="000000"/>
          <w:highlight w:val="yellow"/>
        </w:rPr>
      </w:pPr>
    </w:p>
    <w:p w14:paraId="681CBDDF" w14:textId="77777777" w:rsidR="00E60003" w:rsidRDefault="004A2CEE">
      <w:pP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De lo establecido en el precepto legal citado se advierte que el sobreseimiento del recurso de revisión procede en los siguientes casos:</w:t>
      </w:r>
    </w:p>
    <w:p w14:paraId="31ACF01A" w14:textId="77777777" w:rsidR="00E60003" w:rsidRDefault="004A2CEE">
      <w:pPr>
        <w:spacing w:before="240" w:after="240" w:line="360" w:lineRule="auto"/>
        <w:ind w:firstLine="113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 Cuando el sujeto obligado modifique el acto impugnado.</w:t>
      </w:r>
    </w:p>
    <w:p w14:paraId="5283D1FD" w14:textId="77777777" w:rsidR="00E60003" w:rsidRDefault="004A2CEE">
      <w:pPr>
        <w:spacing w:before="240" w:after="240" w:line="360" w:lineRule="auto"/>
        <w:ind w:firstLine="113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b) Cuando el sujeto obligado revoque el acto impugnado.</w:t>
      </w:r>
    </w:p>
    <w:p w14:paraId="261BA7C2" w14:textId="77777777" w:rsidR="00E60003" w:rsidRDefault="004A2CEE">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Quedando en ambos casos el acto combatido sin materia o sin efectos.</w:t>
      </w:r>
    </w:p>
    <w:p w14:paraId="0DFF96F2" w14:textId="77777777" w:rsidR="00E60003" w:rsidRDefault="004A2CEE">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observa de lo anterior, un acto impugnado es modificado en aquellos casos en los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después de haber otorgado una respuesta, emite una diversa de manera posterior y en ésta subsana las deficiencias que hubiera tenido, quedando satisfecho el derecho subjetivo accionado por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w:t>
      </w:r>
    </w:p>
    <w:p w14:paraId="214E70BF" w14:textId="77777777" w:rsidR="00E60003" w:rsidRDefault="004A2CEE">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que hace a la revocación, </w:t>
      </w:r>
      <w:r>
        <w:rPr>
          <w:rFonts w:ascii="Palatino Linotype" w:eastAsia="Palatino Linotype" w:hAnsi="Palatino Linotype" w:cs="Palatino Linotype"/>
        </w:rPr>
        <w:t>ésta</w:t>
      </w:r>
      <w:r>
        <w:rPr>
          <w:rFonts w:ascii="Palatino Linotype" w:eastAsia="Palatino Linotype" w:hAnsi="Palatino Linotype" w:cs="Palatino Linotype"/>
          <w:color w:val="000000"/>
        </w:rPr>
        <w:t xml:space="preserve"> se actualiza cuando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deja sin efectos la primera respuesta y en su lugar emite otra con las características y cualidades suficientes para dejar satisfecho el ejercicio del derecho al acceso a la información pública.</w:t>
      </w:r>
    </w:p>
    <w:p w14:paraId="59481704" w14:textId="77777777" w:rsidR="00E60003" w:rsidRDefault="004A2CEE">
      <w:pP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tenor, un acto impugnado queda sin efectos, cuando aun existiendo jurídicamente (esto es, que no se ha modificado, ni revocado) ya no genera ninguna consecuencia legal.</w:t>
      </w:r>
    </w:p>
    <w:p w14:paraId="3DA7E72B" w14:textId="77777777" w:rsidR="009E2E14" w:rsidRDefault="009E2E14">
      <w:pPr>
        <w:spacing w:before="240" w:line="360" w:lineRule="auto"/>
        <w:jc w:val="both"/>
        <w:rPr>
          <w:rFonts w:ascii="Palatino Linotype" w:eastAsia="Palatino Linotype" w:hAnsi="Palatino Linotype" w:cs="Palatino Linotype"/>
          <w:color w:val="000000"/>
        </w:rPr>
      </w:pPr>
    </w:p>
    <w:p w14:paraId="6D5C39FB" w14:textId="77777777" w:rsidR="00E60003" w:rsidRDefault="004A2CEE">
      <w:pP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tal manera, es evidente que con ello queda sin materia el presente recurso de revisión, ya que la inconformidad sobre la información incompleta, se subsanó con </w:t>
      </w:r>
      <w:r>
        <w:rPr>
          <w:rFonts w:ascii="Palatino Linotype" w:eastAsia="Palatino Linotype" w:hAnsi="Palatino Linotype" w:cs="Palatino Linotype"/>
          <w:color w:val="000000"/>
        </w:rPr>
        <w:lastRenderedPageBreak/>
        <w:t>la información entregada en alcance al informe justificado, ya no cobraría sentido; y si respecto de la misma no formuló alegato alguno dentro del plazo concedido para tal efecto se entiende que se encuentra satisfecho.</w:t>
      </w:r>
    </w:p>
    <w:p w14:paraId="06293877" w14:textId="77777777" w:rsidR="00E60003" w:rsidRDefault="004A2CEE">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resumen,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dio respuesta completa a la solicitud de acceso a la información pública del ahora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7667DE75" w14:textId="77777777" w:rsidR="00E60003" w:rsidRPr="00896923" w:rsidRDefault="004A2CEE" w:rsidP="0089692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Así, siendo el </w:t>
      </w:r>
      <w:r>
        <w:rPr>
          <w:rFonts w:ascii="Palatino Linotype" w:eastAsia="Palatino Linotype" w:hAnsi="Palatino Linotype" w:cs="Palatino Linotype"/>
          <w:i/>
          <w:color w:val="000000"/>
        </w:rPr>
        <w:t>sobreseimiento</w:t>
      </w:r>
      <w:r>
        <w:rPr>
          <w:rFonts w:ascii="Palatino Linotype" w:eastAsia="Palatino Linotype" w:hAnsi="Palatino Linotype" w:cs="Palatino Linotype"/>
          <w:color w:val="000000"/>
        </w:rPr>
        <w:t xml:space="preserve"> un acto que da por terminado el procedimiento administrativo de impugnación por alguna causa sobreviniente en el juicio de que se trate, que impide a la autoridad referirse a lo sustancial de lo planteado por la parte Recurrente, este Instituto se encuentra imposibilitado para entrar al estudio de fondo del recurso de revisión, lo anterior con apoyo en la Tesis Aislada del Segundo Tribunal Colegiado del Segundo Distrito, de la Suprema Corte de Justicia de la Nación, registrada con el rubro: </w:t>
      </w:r>
      <w:r>
        <w:rPr>
          <w:rFonts w:ascii="Palatino Linotype" w:eastAsia="Palatino Linotype" w:hAnsi="Palatino Linotype" w:cs="Palatino Linotype"/>
          <w:b/>
          <w:color w:val="000000"/>
        </w:rPr>
        <w:t>SOBRESEIMIENTO, NO PERMITE ENTRAR AL ESTUDIO DE LAS CUESTIONES DE FONDO.</w:t>
      </w:r>
    </w:p>
    <w:p w14:paraId="09CE154F" w14:textId="77777777" w:rsidR="00E60003" w:rsidRDefault="004A2CE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con fundamento en lo prescrito en los artículos 5 párrafos trigésimo, trigésimo primero y trigésimo segundo</w:t>
      </w:r>
      <w:r>
        <w:rPr>
          <w:rFonts w:ascii="Palatino Linotype" w:eastAsia="Palatino Linotype" w:hAnsi="Palatino Linotype" w:cs="Palatino Linotype"/>
          <w:color w:val="000000"/>
          <w:highlight w:val="white"/>
        </w:rPr>
        <w:t xml:space="preserve"> fracciones IV y V de la </w:t>
      </w:r>
      <w:r>
        <w:rPr>
          <w:rFonts w:ascii="Palatino Linotype" w:eastAsia="Palatino Linotype" w:hAnsi="Palatino Linotype" w:cs="Palatino Linotype"/>
          <w:color w:val="000000"/>
        </w:rPr>
        <w:t>Constitución Política del Estado Libre y Soberano de México; 2, fracción II; 29, 36 fracciones I y II; 176, 178, 181, 185, fracción I, 186 y 188 de la Ley de Transparencia y Acceso a la Información Pública del Estado de México y Municipios, este Pleno:</w:t>
      </w:r>
    </w:p>
    <w:p w14:paraId="42143344" w14:textId="77777777" w:rsidR="00896923" w:rsidRDefault="0089692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1BFFA10E" w14:textId="77777777" w:rsidR="00896923" w:rsidRDefault="0089692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38D25866" w14:textId="77777777" w:rsidR="00E60003" w:rsidRDefault="004A2CEE">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 R E S U E L V E</w:t>
      </w:r>
    </w:p>
    <w:p w14:paraId="78961160" w14:textId="77777777" w:rsidR="00E60003" w:rsidRPr="00B94705" w:rsidRDefault="004A2CEE">
      <w:pPr>
        <w:spacing w:before="160" w:line="360" w:lineRule="auto"/>
        <w:jc w:val="both"/>
        <w:rPr>
          <w:rFonts w:ascii="Palatino Linotype" w:eastAsia="Palatino Linotype" w:hAnsi="Palatino Linotype" w:cs="Palatino Linotype"/>
          <w:color w:val="000000"/>
        </w:rPr>
      </w:pPr>
      <w:bookmarkStart w:id="5" w:name="_heading=h.3dy6vkm" w:colFirst="0" w:colLast="0"/>
      <w:bookmarkEnd w:id="5"/>
      <w:r w:rsidRPr="00B94705">
        <w:rPr>
          <w:rFonts w:ascii="Palatino Linotype" w:eastAsia="Palatino Linotype" w:hAnsi="Palatino Linotype" w:cs="Palatino Linotype"/>
          <w:b/>
        </w:rPr>
        <w:t xml:space="preserve">PRIMERO. </w:t>
      </w:r>
      <w:r w:rsidRPr="00B94705">
        <w:rPr>
          <w:rFonts w:ascii="Palatino Linotype" w:eastAsia="Palatino Linotype" w:hAnsi="Palatino Linotype" w:cs="Palatino Linotype"/>
          <w:color w:val="000000"/>
        </w:rPr>
        <w:t xml:space="preserve">Se </w:t>
      </w:r>
      <w:r w:rsidRPr="00B94705">
        <w:rPr>
          <w:rFonts w:ascii="Palatino Linotype" w:eastAsia="Palatino Linotype" w:hAnsi="Palatino Linotype" w:cs="Palatino Linotype"/>
          <w:b/>
          <w:color w:val="000000"/>
        </w:rPr>
        <w:t>SOBRESEE</w:t>
      </w:r>
      <w:r w:rsidRPr="00B94705">
        <w:rPr>
          <w:rFonts w:ascii="Palatino Linotype" w:eastAsia="Palatino Linotype" w:hAnsi="Palatino Linotype" w:cs="Palatino Linotype"/>
          <w:color w:val="000000"/>
        </w:rPr>
        <w:t xml:space="preserve"> el recurso de revisión número </w:t>
      </w:r>
      <w:r w:rsidRPr="00B94705">
        <w:rPr>
          <w:rFonts w:ascii="Palatino Linotype" w:eastAsia="Palatino Linotype" w:hAnsi="Palatino Linotype" w:cs="Palatino Linotype"/>
          <w:b/>
          <w:color w:val="000000"/>
        </w:rPr>
        <w:t>01974/INFOEM/IP/RR/2022,</w:t>
      </w:r>
      <w:r w:rsidRPr="00B94705">
        <w:rPr>
          <w:rFonts w:ascii="Palatino Linotype" w:eastAsia="Palatino Linotype" w:hAnsi="Palatino Linotype" w:cs="Palatino Linotype"/>
          <w:color w:val="000000"/>
        </w:rPr>
        <w:t xml:space="preserve"> porque al modificar la respuesta, el recurso de revisión quedó sin materia, en términos de la fracción III del artículo 192 de la Ley de Transparencia y Acceso a la Información Pública del Estado de México y Municipios, </w:t>
      </w:r>
      <w:r w:rsidR="00B94705" w:rsidRPr="00B94705">
        <w:rPr>
          <w:rFonts w:ascii="Palatino Linotype" w:eastAsia="Palatino Linotype" w:hAnsi="Palatino Linotype" w:cs="Palatino Linotype"/>
          <w:color w:val="000000"/>
        </w:rPr>
        <w:t xml:space="preserve">conforme </w:t>
      </w:r>
      <w:r w:rsidRPr="00B94705">
        <w:rPr>
          <w:rFonts w:ascii="Palatino Linotype" w:eastAsia="Palatino Linotype" w:hAnsi="Palatino Linotype" w:cs="Palatino Linotype"/>
          <w:color w:val="000000"/>
        </w:rPr>
        <w:t>al Considerando Tercero de la presente resolución.</w:t>
      </w:r>
    </w:p>
    <w:p w14:paraId="3025854A" w14:textId="77777777" w:rsidR="00B94705" w:rsidRDefault="00B94705" w:rsidP="00B94705">
      <w:pPr>
        <w:spacing w:line="360" w:lineRule="auto"/>
        <w:jc w:val="both"/>
        <w:rPr>
          <w:rFonts w:ascii="Palatino Linotype" w:eastAsia="Palatino Linotype" w:hAnsi="Palatino Linotype" w:cs="Palatino Linotype"/>
          <w:b/>
        </w:rPr>
      </w:pPr>
    </w:p>
    <w:p w14:paraId="2A7733A3" w14:textId="77777777" w:rsidR="00B94705" w:rsidRDefault="004A2CEE" w:rsidP="00B9470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b/>
          <w:color w:val="000000"/>
          <w:highlight w:val="white"/>
        </w:rPr>
        <w:t>Notifíquese</w:t>
      </w:r>
      <w:r>
        <w:rPr>
          <w:rFonts w:ascii="Palatino Linotype" w:eastAsia="Palatino Linotype" w:hAnsi="Palatino Linotype" w:cs="Palatino Linotype"/>
          <w:i/>
          <w:color w:val="000000"/>
          <w:highlight w:val="white"/>
        </w:rPr>
        <w:t> </w:t>
      </w:r>
      <w:r>
        <w:rPr>
          <w:rFonts w:ascii="Palatino Linotype" w:eastAsia="Palatino Linotype" w:hAnsi="Palatino Linotype" w:cs="Palatino Linotype"/>
          <w:b/>
          <w:color w:val="000000"/>
        </w:rPr>
        <w:t>vía SAIMEX</w:t>
      </w:r>
      <w:r w:rsidR="00B94705">
        <w:rPr>
          <w:rFonts w:ascii="Palatino Linotype" w:eastAsia="Palatino Linotype" w:hAnsi="Palatino Linotype" w:cs="Palatino Linotype"/>
          <w:color w:val="000000"/>
          <w:highlight w:val="white"/>
        </w:rPr>
        <w:t xml:space="preserve"> al </w:t>
      </w:r>
      <w:r>
        <w:rPr>
          <w:rFonts w:ascii="Palatino Linotype" w:eastAsia="Palatino Linotype" w:hAnsi="Palatino Linotype" w:cs="Palatino Linotype"/>
          <w:color w:val="000000"/>
          <w:highlight w:val="white"/>
        </w:rPr>
        <w:t>Titular de la Unidad de Transparencia del </w:t>
      </w:r>
      <w:r>
        <w:rPr>
          <w:rFonts w:ascii="Palatino Linotype" w:eastAsia="Palatino Linotype" w:hAnsi="Palatino Linotype" w:cs="Palatino Linotype"/>
          <w:b/>
          <w:color w:val="000000"/>
          <w:highlight w:val="white"/>
        </w:rPr>
        <w:t>SUJETO OBLIGADO</w:t>
      </w:r>
      <w:r>
        <w:rPr>
          <w:rFonts w:ascii="Palatino Linotype" w:eastAsia="Palatino Linotype" w:hAnsi="Palatino Linotype" w:cs="Palatino Linotype"/>
          <w:color w:val="000000"/>
          <w:highlight w:val="white"/>
        </w:rPr>
        <w:t xml:space="preserve">, </w:t>
      </w:r>
      <w:r w:rsidR="00B94705">
        <w:rPr>
          <w:rFonts w:ascii="Palatino Linotype" w:eastAsia="Palatino Linotype" w:hAnsi="Palatino Linotype" w:cs="Palatino Linotype"/>
          <w:highlight w:val="white"/>
        </w:rPr>
        <w:t xml:space="preserve">la presente resolución, para su conocimiento, lo anterior en términos del artículo 189 de la </w:t>
      </w:r>
      <w:r w:rsidR="00B94705">
        <w:rPr>
          <w:rFonts w:ascii="Palatino Linotype" w:eastAsia="Palatino Linotype" w:hAnsi="Palatino Linotype" w:cs="Palatino Linotype"/>
        </w:rPr>
        <w:t>Ley de Transparencia y Acceso a la Información Pública del Estado de México y Municipios.</w:t>
      </w:r>
    </w:p>
    <w:p w14:paraId="3A04C031" w14:textId="77777777" w:rsidR="00E60003" w:rsidRDefault="004A2CEE">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b/>
          <w:color w:val="000000"/>
        </w:rPr>
        <w:t xml:space="preserve">TERCERO. </w:t>
      </w:r>
      <w:r>
        <w:rPr>
          <w:rFonts w:ascii="Palatino Linotype" w:eastAsia="Palatino Linotype" w:hAnsi="Palatino Linotype" w:cs="Palatino Linotype"/>
          <w:b/>
          <w:color w:val="000000"/>
          <w:highlight w:val="white"/>
        </w:rPr>
        <w:t>Notifíquese</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a la</w:t>
      </w:r>
      <w:r>
        <w:rPr>
          <w:rFonts w:ascii="Palatino Linotype" w:eastAsia="Palatino Linotype" w:hAnsi="Palatino Linotype" w:cs="Palatino Linotype"/>
          <w:b/>
          <w:color w:val="000000"/>
        </w:rPr>
        <w:t xml:space="preserve"> parte RECURRENTE vía SAIMEX</w:t>
      </w:r>
      <w:r>
        <w:rPr>
          <w:rFonts w:ascii="Palatino Linotype" w:eastAsia="Palatino Linotype" w:hAnsi="Palatino Linotype" w:cs="Palatino Linotype"/>
          <w:color w:val="000000"/>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634DF8AE" w14:textId="77777777" w:rsidR="00E60003" w:rsidRDefault="004A2CE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Pr>
          <w:rFonts w:ascii="Palatino Linotype" w:eastAsia="Palatino Linotype" w:hAnsi="Palatino Linotype" w:cs="Palatino Linotype"/>
        </w:rPr>
        <w:lastRenderedPageBreak/>
        <w:t>MORALES MARTÍNEZ, LUIS GUSTAVO PARRA NORIEGA Y GUADALUPE RAMÍREZ PEÑA; EN LA DÉCIMA OCTAVA SESIÓN ORDINARIA CELEBRADA EL DIECIOCHO DE MAYO DE DOS MIL VEINTIDÓS, ANTE EL SECRETARIO TÉCNICO DEL PLENO ALEXIS TAPIA RAMÍREZ.</w:t>
      </w:r>
    </w:p>
    <w:p w14:paraId="414A2618" w14:textId="77777777" w:rsidR="00E60003" w:rsidRDefault="00E60003">
      <w:pPr>
        <w:rPr>
          <w:rFonts w:ascii="Palatino Linotype" w:eastAsia="Palatino Linotype" w:hAnsi="Palatino Linotype" w:cs="Palatino Linotype"/>
        </w:rPr>
      </w:pPr>
    </w:p>
    <w:p w14:paraId="54A43C5C" w14:textId="349D4D83" w:rsidR="00E60003" w:rsidRDefault="004949F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14:anchorId="11B3624D" wp14:editId="1863075C">
                <wp:simplePos x="0" y="0"/>
                <wp:positionH relativeFrom="column">
                  <wp:posOffset>153242</wp:posOffset>
                </wp:positionH>
                <wp:positionV relativeFrom="paragraph">
                  <wp:posOffset>7058</wp:posOffset>
                </wp:positionV>
                <wp:extent cx="4997302" cy="5847907"/>
                <wp:effectExtent l="38100" t="19050" r="70485" b="95885"/>
                <wp:wrapNone/>
                <wp:docPr id="1" name="Conector recto 1"/>
                <wp:cNvGraphicFramePr/>
                <a:graphic xmlns:a="http://schemas.openxmlformats.org/drawingml/2006/main">
                  <a:graphicData uri="http://schemas.microsoft.com/office/word/2010/wordprocessingShape">
                    <wps:wsp>
                      <wps:cNvCnPr/>
                      <wps:spPr>
                        <a:xfrm>
                          <a:off x="0" y="0"/>
                          <a:ext cx="4997302" cy="584790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6EFD451"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05pt,.55pt" to="405.5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" strokecolor="#4f81bd [3204]" strokeweight="2pt">
                <v:shadow on="t" color="black" opacity="24903f" origin=",.5" offset="0,.55556mm"/>
              </v:line>
            </w:pict>
          </mc:Fallback>
        </mc:AlternateContent>
      </w:r>
    </w:p>
    <w:p w14:paraId="3BAC86DD" w14:textId="77777777" w:rsidR="00E60003" w:rsidRDefault="00E60003">
      <w:pPr>
        <w:spacing w:line="360" w:lineRule="auto"/>
        <w:jc w:val="both"/>
        <w:rPr>
          <w:rFonts w:ascii="Palatino Linotype" w:eastAsia="Palatino Linotype" w:hAnsi="Palatino Linotype" w:cs="Palatino Linotype"/>
        </w:rPr>
      </w:pPr>
    </w:p>
    <w:p w14:paraId="64BEA646" w14:textId="77777777" w:rsidR="00E60003" w:rsidRDefault="00E60003">
      <w:pPr>
        <w:spacing w:line="360" w:lineRule="auto"/>
        <w:jc w:val="both"/>
        <w:rPr>
          <w:rFonts w:ascii="Palatino Linotype" w:eastAsia="Palatino Linotype" w:hAnsi="Palatino Linotype" w:cs="Palatino Linotype"/>
        </w:rPr>
      </w:pPr>
    </w:p>
    <w:p w14:paraId="00FDAB0B" w14:textId="77777777" w:rsidR="00E60003" w:rsidRDefault="00E60003">
      <w:pPr>
        <w:spacing w:line="360" w:lineRule="auto"/>
        <w:jc w:val="both"/>
        <w:rPr>
          <w:rFonts w:ascii="Palatino Linotype" w:eastAsia="Palatino Linotype" w:hAnsi="Palatino Linotype" w:cs="Palatino Linotype"/>
        </w:rPr>
      </w:pPr>
    </w:p>
    <w:p w14:paraId="1E976FC8" w14:textId="77777777" w:rsidR="00E60003" w:rsidRDefault="00E60003">
      <w:pPr>
        <w:spacing w:line="360" w:lineRule="auto"/>
        <w:jc w:val="both"/>
        <w:rPr>
          <w:rFonts w:ascii="Palatino Linotype" w:eastAsia="Palatino Linotype" w:hAnsi="Palatino Linotype" w:cs="Palatino Linotype"/>
        </w:rPr>
      </w:pPr>
    </w:p>
    <w:p w14:paraId="32A81AA2" w14:textId="77777777" w:rsidR="00E60003" w:rsidRDefault="00E60003">
      <w:pPr>
        <w:spacing w:line="360" w:lineRule="auto"/>
        <w:jc w:val="both"/>
        <w:rPr>
          <w:rFonts w:ascii="Palatino Linotype" w:eastAsia="Palatino Linotype" w:hAnsi="Palatino Linotype" w:cs="Palatino Linotype"/>
        </w:rPr>
      </w:pPr>
    </w:p>
    <w:p w14:paraId="7612890F" w14:textId="77777777" w:rsidR="00E60003" w:rsidRDefault="00E60003">
      <w:pPr>
        <w:spacing w:line="360" w:lineRule="auto"/>
        <w:jc w:val="both"/>
        <w:rPr>
          <w:rFonts w:ascii="Palatino Linotype" w:eastAsia="Palatino Linotype" w:hAnsi="Palatino Linotype" w:cs="Palatino Linotype"/>
        </w:rPr>
      </w:pPr>
    </w:p>
    <w:p w14:paraId="40210297" w14:textId="77777777" w:rsidR="00E60003" w:rsidRDefault="00E60003">
      <w:pPr>
        <w:spacing w:line="360" w:lineRule="auto"/>
        <w:jc w:val="both"/>
        <w:rPr>
          <w:rFonts w:ascii="Palatino Linotype" w:eastAsia="Palatino Linotype" w:hAnsi="Palatino Linotype" w:cs="Palatino Linotype"/>
        </w:rPr>
      </w:pPr>
    </w:p>
    <w:p w14:paraId="4D6D3FEF" w14:textId="77777777" w:rsidR="00E60003" w:rsidRDefault="00E60003">
      <w:pPr>
        <w:spacing w:line="360" w:lineRule="auto"/>
        <w:jc w:val="both"/>
        <w:rPr>
          <w:rFonts w:ascii="Palatino Linotype" w:eastAsia="Palatino Linotype" w:hAnsi="Palatino Linotype" w:cs="Palatino Linotype"/>
        </w:rPr>
      </w:pPr>
    </w:p>
    <w:p w14:paraId="733A8EEF" w14:textId="77777777" w:rsidR="00E60003" w:rsidRDefault="00E60003">
      <w:pPr>
        <w:spacing w:line="360" w:lineRule="auto"/>
        <w:jc w:val="both"/>
        <w:rPr>
          <w:rFonts w:ascii="Palatino Linotype" w:eastAsia="Palatino Linotype" w:hAnsi="Palatino Linotype" w:cs="Palatino Linotype"/>
        </w:rPr>
      </w:pPr>
    </w:p>
    <w:p w14:paraId="288A623C" w14:textId="77777777" w:rsidR="00E60003" w:rsidRDefault="00E60003">
      <w:pPr>
        <w:spacing w:line="360" w:lineRule="auto"/>
        <w:jc w:val="both"/>
        <w:rPr>
          <w:rFonts w:ascii="Palatino Linotype" w:eastAsia="Palatino Linotype" w:hAnsi="Palatino Linotype" w:cs="Palatino Linotype"/>
        </w:rPr>
      </w:pPr>
    </w:p>
    <w:p w14:paraId="5FE75191" w14:textId="77777777" w:rsidR="00E60003" w:rsidRDefault="00E60003">
      <w:pPr>
        <w:spacing w:line="360" w:lineRule="auto"/>
        <w:jc w:val="both"/>
        <w:rPr>
          <w:rFonts w:ascii="Palatino Linotype" w:eastAsia="Palatino Linotype" w:hAnsi="Palatino Linotype" w:cs="Palatino Linotype"/>
        </w:rPr>
      </w:pPr>
    </w:p>
    <w:p w14:paraId="4831033D" w14:textId="77777777" w:rsidR="00E60003" w:rsidRDefault="00E60003">
      <w:pPr>
        <w:spacing w:line="360" w:lineRule="auto"/>
        <w:jc w:val="both"/>
        <w:rPr>
          <w:rFonts w:ascii="Palatino Linotype" w:eastAsia="Palatino Linotype" w:hAnsi="Palatino Linotype" w:cs="Palatino Linotype"/>
        </w:rPr>
      </w:pPr>
    </w:p>
    <w:p w14:paraId="1B5613A7" w14:textId="77777777" w:rsidR="00E60003" w:rsidRDefault="00E60003">
      <w:pPr>
        <w:spacing w:line="360" w:lineRule="auto"/>
        <w:jc w:val="both"/>
        <w:rPr>
          <w:rFonts w:ascii="Palatino Linotype" w:eastAsia="Palatino Linotype" w:hAnsi="Palatino Linotype" w:cs="Palatino Linotype"/>
        </w:rPr>
      </w:pPr>
    </w:p>
    <w:p w14:paraId="503CB500" w14:textId="77777777" w:rsidR="00E60003" w:rsidRDefault="00E60003">
      <w:pPr>
        <w:spacing w:line="360" w:lineRule="auto"/>
        <w:jc w:val="both"/>
        <w:rPr>
          <w:rFonts w:ascii="Palatino Linotype" w:eastAsia="Palatino Linotype" w:hAnsi="Palatino Linotype" w:cs="Palatino Linotype"/>
        </w:rPr>
      </w:pPr>
    </w:p>
    <w:p w14:paraId="43F897D8" w14:textId="77777777" w:rsidR="00E60003" w:rsidRDefault="00E60003">
      <w:pPr>
        <w:spacing w:line="360" w:lineRule="auto"/>
        <w:jc w:val="both"/>
        <w:rPr>
          <w:rFonts w:ascii="Palatino Linotype" w:eastAsia="Palatino Linotype" w:hAnsi="Palatino Linotype" w:cs="Palatino Linotype"/>
        </w:rPr>
      </w:pPr>
    </w:p>
    <w:p w14:paraId="32E600F4" w14:textId="77777777" w:rsidR="00E60003" w:rsidRDefault="00E60003">
      <w:pPr>
        <w:spacing w:line="360" w:lineRule="auto"/>
        <w:jc w:val="both"/>
        <w:rPr>
          <w:rFonts w:ascii="Palatino Linotype" w:eastAsia="Palatino Linotype" w:hAnsi="Palatino Linotype" w:cs="Palatino Linotype"/>
        </w:rPr>
      </w:pPr>
    </w:p>
    <w:p w14:paraId="3CBF4F0E" w14:textId="77777777" w:rsidR="00E60003" w:rsidRDefault="00E60003">
      <w:pPr>
        <w:spacing w:line="360" w:lineRule="auto"/>
        <w:jc w:val="both"/>
        <w:rPr>
          <w:rFonts w:ascii="Palatino Linotype" w:eastAsia="Palatino Linotype" w:hAnsi="Palatino Linotype" w:cs="Palatino Linotype"/>
        </w:rPr>
      </w:pPr>
    </w:p>
    <w:p w14:paraId="1248B1B1" w14:textId="77777777" w:rsidR="00E60003" w:rsidRDefault="00E60003">
      <w:pPr>
        <w:spacing w:line="360" w:lineRule="auto"/>
        <w:jc w:val="both"/>
        <w:rPr>
          <w:rFonts w:ascii="Palatino Linotype" w:eastAsia="Palatino Linotype" w:hAnsi="Palatino Linotype" w:cs="Palatino Linotype"/>
        </w:rPr>
      </w:pPr>
    </w:p>
    <w:p w14:paraId="09D59278" w14:textId="77777777" w:rsidR="00E60003" w:rsidRDefault="00E60003">
      <w:pPr>
        <w:spacing w:line="360" w:lineRule="auto"/>
        <w:jc w:val="both"/>
        <w:rPr>
          <w:rFonts w:ascii="Palatino Linotype" w:eastAsia="Palatino Linotype" w:hAnsi="Palatino Linotype" w:cs="Palatino Linotype"/>
        </w:rPr>
      </w:pPr>
    </w:p>
    <w:p w14:paraId="6160BDCA" w14:textId="77777777" w:rsidR="00E60003" w:rsidRDefault="00E60003">
      <w:pPr>
        <w:spacing w:line="360" w:lineRule="auto"/>
        <w:jc w:val="both"/>
        <w:rPr>
          <w:rFonts w:ascii="Palatino Linotype" w:eastAsia="Palatino Linotype" w:hAnsi="Palatino Linotype" w:cs="Palatino Linotype"/>
        </w:rPr>
      </w:pPr>
    </w:p>
    <w:sectPr w:rsidR="00E60003">
      <w:headerReference w:type="default" r:id="rId14"/>
      <w:footerReference w:type="default" r:id="rId15"/>
      <w:headerReference w:type="first" r:id="rId16"/>
      <w:footerReference w:type="first" r:id="rId17"/>
      <w:pgSz w:w="12240" w:h="15840"/>
      <w:pgMar w:top="1985" w:right="1701" w:bottom="1701" w:left="1701" w:header="974"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440C5" w14:textId="77777777" w:rsidR="00FC76FF" w:rsidRDefault="00FC76FF">
      <w:r>
        <w:separator/>
      </w:r>
    </w:p>
  </w:endnote>
  <w:endnote w:type="continuationSeparator" w:id="0">
    <w:p w14:paraId="27FB499B" w14:textId="77777777" w:rsidR="00FC76FF" w:rsidRDefault="00FC7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7F01A" w14:textId="77777777" w:rsidR="00E60003" w:rsidRDefault="004A2CE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82118">
      <w:rPr>
        <w:rFonts w:ascii="Palatino Linotype" w:eastAsia="Palatino Linotype" w:hAnsi="Palatino Linotype" w:cs="Palatino Linotype"/>
        <w:b/>
        <w:noProof/>
        <w:color w:val="000000"/>
        <w:sz w:val="20"/>
        <w:szCs w:val="20"/>
      </w:rPr>
      <w:t>23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82118">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p>
  <w:p w14:paraId="1282D86F" w14:textId="77777777" w:rsidR="00E60003" w:rsidRDefault="00E6000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E3A70" w14:textId="77777777" w:rsidR="00E60003" w:rsidRDefault="004A2CE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E2E14">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E2E14">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p>
  <w:p w14:paraId="5A34A205" w14:textId="77777777" w:rsidR="00E60003" w:rsidRDefault="00E6000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95F8F" w14:textId="77777777" w:rsidR="00FC76FF" w:rsidRDefault="00FC76FF">
      <w:r>
        <w:separator/>
      </w:r>
    </w:p>
  </w:footnote>
  <w:footnote w:type="continuationSeparator" w:id="0">
    <w:p w14:paraId="21A22524" w14:textId="77777777" w:rsidR="00FC76FF" w:rsidRDefault="00FC76FF">
      <w:r>
        <w:continuationSeparator/>
      </w:r>
    </w:p>
  </w:footnote>
  <w:footnote w:id="1">
    <w:p w14:paraId="0281A6C9" w14:textId="77777777" w:rsidR="00E60003" w:rsidRDefault="004A2CEE">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42E82CDC" w14:textId="77777777" w:rsidR="00E60003" w:rsidRDefault="004A2CEE">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600DC478" w14:textId="77777777" w:rsidR="00E60003" w:rsidRDefault="004A2CEE">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0B372A8E" w14:textId="77777777" w:rsidR="00E60003" w:rsidRDefault="004A2CEE">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5E683FD5" w14:textId="77777777" w:rsidR="00E60003" w:rsidRDefault="004A2CEE">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0E26E" w14:textId="77777777" w:rsidR="00E60003" w:rsidRDefault="004A2CEE">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552D496" wp14:editId="05B26406">
          <wp:simplePos x="0" y="0"/>
          <wp:positionH relativeFrom="column">
            <wp:posOffset>-1080132</wp:posOffset>
          </wp:positionH>
          <wp:positionV relativeFrom="paragraph">
            <wp:posOffset>-488312</wp:posOffset>
          </wp:positionV>
          <wp:extent cx="7809865" cy="10165715"/>
          <wp:effectExtent l="0" t="0" r="0" b="0"/>
          <wp:wrapNone/>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a"/>
      <w:tblW w:w="5953" w:type="dxa"/>
      <w:tblInd w:w="3261" w:type="dxa"/>
      <w:tblLayout w:type="fixed"/>
      <w:tblLook w:val="0400" w:firstRow="0" w:lastRow="0" w:firstColumn="0" w:lastColumn="0" w:noHBand="0" w:noVBand="1"/>
    </w:tblPr>
    <w:tblGrid>
      <w:gridCol w:w="2489"/>
      <w:gridCol w:w="3464"/>
    </w:tblGrid>
    <w:tr w:rsidR="00E60003" w14:paraId="293793F0" w14:textId="77777777">
      <w:tc>
        <w:tcPr>
          <w:tcW w:w="2489" w:type="dxa"/>
          <w:shd w:val="clear" w:color="auto" w:fill="auto"/>
        </w:tcPr>
        <w:p w14:paraId="381B7A84" w14:textId="77777777" w:rsidR="00E60003" w:rsidRDefault="004A2CE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137EACE" w14:textId="77777777" w:rsidR="00E60003" w:rsidRDefault="004A2CE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01974/INFOEM/IP/RR/2022</w:t>
          </w:r>
        </w:p>
      </w:tc>
    </w:tr>
    <w:tr w:rsidR="00E60003" w14:paraId="7D941025" w14:textId="77777777">
      <w:trPr>
        <w:trHeight w:val="228"/>
      </w:trPr>
      <w:tc>
        <w:tcPr>
          <w:tcW w:w="2489" w:type="dxa"/>
          <w:shd w:val="clear" w:color="auto" w:fill="auto"/>
          <w:vAlign w:val="center"/>
        </w:tcPr>
        <w:p w14:paraId="54333361" w14:textId="77777777" w:rsidR="00E60003" w:rsidRDefault="004A2CE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B46FE3C" w14:textId="77777777" w:rsidR="00E60003" w:rsidRDefault="004A2CEE">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E60003" w14:paraId="40EF8307" w14:textId="77777777">
      <w:tc>
        <w:tcPr>
          <w:tcW w:w="2489" w:type="dxa"/>
          <w:shd w:val="clear" w:color="auto" w:fill="auto"/>
          <w:vAlign w:val="center"/>
        </w:tcPr>
        <w:p w14:paraId="343C5F2B" w14:textId="77777777" w:rsidR="00E60003" w:rsidRDefault="004A2CE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B1BB4B0" w14:textId="77777777" w:rsidR="00E60003" w:rsidRDefault="004A2CE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F827B22" w14:textId="77777777" w:rsidR="00E60003" w:rsidRDefault="004A2CEE">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298A" w14:textId="77777777" w:rsidR="00E60003" w:rsidRDefault="004A2CE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27B3F274" wp14:editId="3D690F6D">
          <wp:simplePos x="0" y="0"/>
          <wp:positionH relativeFrom="column">
            <wp:posOffset>-1080134</wp:posOffset>
          </wp:positionH>
          <wp:positionV relativeFrom="paragraph">
            <wp:posOffset>-550544</wp:posOffset>
          </wp:positionV>
          <wp:extent cx="7809500" cy="11469407"/>
          <wp:effectExtent l="0" t="0" r="0" b="0"/>
          <wp:wrapNone/>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500" cy="11469407"/>
                  </a:xfrm>
                  <a:prstGeom prst="rect">
                    <a:avLst/>
                  </a:prstGeom>
                  <a:ln/>
                </pic:spPr>
              </pic:pic>
            </a:graphicData>
          </a:graphic>
        </wp:anchor>
      </w:drawing>
    </w:r>
  </w:p>
  <w:tbl>
    <w:tblPr>
      <w:tblStyle w:val="a9"/>
      <w:tblW w:w="5670" w:type="dxa"/>
      <w:tblInd w:w="3261" w:type="dxa"/>
      <w:tblLayout w:type="fixed"/>
      <w:tblLook w:val="0400" w:firstRow="0" w:lastRow="0" w:firstColumn="0" w:lastColumn="0" w:noHBand="0" w:noVBand="1"/>
    </w:tblPr>
    <w:tblGrid>
      <w:gridCol w:w="2551"/>
      <w:gridCol w:w="3119"/>
    </w:tblGrid>
    <w:tr w:rsidR="00E60003" w14:paraId="13156120" w14:textId="77777777">
      <w:tc>
        <w:tcPr>
          <w:tcW w:w="2551" w:type="dxa"/>
          <w:shd w:val="clear" w:color="auto" w:fill="auto"/>
          <w:vAlign w:val="center"/>
        </w:tcPr>
        <w:p w14:paraId="34EC622F" w14:textId="77777777" w:rsidR="00E60003" w:rsidRDefault="004A2CE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6B7F70C0" w14:textId="77777777" w:rsidR="00E60003" w:rsidRDefault="004A2CEE">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01974/INFOEM/IP/RR/2022</w:t>
          </w:r>
        </w:p>
      </w:tc>
    </w:tr>
    <w:tr w:rsidR="00E60003" w14:paraId="7B427AE2" w14:textId="77777777">
      <w:trPr>
        <w:trHeight w:val="130"/>
      </w:trPr>
      <w:tc>
        <w:tcPr>
          <w:tcW w:w="2551" w:type="dxa"/>
          <w:shd w:val="clear" w:color="auto" w:fill="auto"/>
          <w:vAlign w:val="center"/>
        </w:tcPr>
        <w:p w14:paraId="363BC757" w14:textId="77777777" w:rsidR="00E60003" w:rsidRDefault="004A2CE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2E5B2FB8" w14:textId="77777777" w:rsidR="00E60003" w:rsidRDefault="00E60003">
          <w:pPr>
            <w:jc w:val="both"/>
            <w:rPr>
              <w:rFonts w:ascii="Palatino Linotype" w:eastAsia="Palatino Linotype" w:hAnsi="Palatino Linotype" w:cs="Palatino Linotype"/>
              <w:b/>
              <w:sz w:val="22"/>
              <w:szCs w:val="22"/>
            </w:rPr>
          </w:pPr>
        </w:p>
      </w:tc>
    </w:tr>
    <w:tr w:rsidR="00E60003" w14:paraId="506924C8" w14:textId="77777777">
      <w:trPr>
        <w:trHeight w:val="228"/>
      </w:trPr>
      <w:tc>
        <w:tcPr>
          <w:tcW w:w="2551" w:type="dxa"/>
          <w:shd w:val="clear" w:color="auto" w:fill="auto"/>
          <w:vAlign w:val="center"/>
        </w:tcPr>
        <w:p w14:paraId="40713686" w14:textId="77777777" w:rsidR="00E60003" w:rsidRDefault="004A2CE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5245876C" w14:textId="77777777" w:rsidR="00E60003" w:rsidRDefault="004A2CEE">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E60003" w14:paraId="4F0C5530" w14:textId="77777777">
      <w:tc>
        <w:tcPr>
          <w:tcW w:w="2551" w:type="dxa"/>
          <w:shd w:val="clear" w:color="auto" w:fill="auto"/>
          <w:vAlign w:val="center"/>
        </w:tcPr>
        <w:p w14:paraId="6CB4F1BB" w14:textId="77777777" w:rsidR="00E60003" w:rsidRDefault="004A2CE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74AA9468" w14:textId="77777777" w:rsidR="00E60003" w:rsidRDefault="004A2CEE">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72CF293" w14:textId="77777777" w:rsidR="00E60003" w:rsidRDefault="00E60003">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151DC"/>
    <w:multiLevelType w:val="multilevel"/>
    <w:tmpl w:val="756AD2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480F1A"/>
    <w:multiLevelType w:val="multilevel"/>
    <w:tmpl w:val="277660FA"/>
    <w:lvl w:ilvl="0">
      <w:start w:val="1"/>
      <w:numFmt w:val="upperRoman"/>
      <w:pStyle w:val="Listaconvietas3"/>
      <w:lvlText w:val="%1."/>
      <w:lvlJc w:val="left"/>
      <w:pPr>
        <w:ind w:left="1713" w:hanging="719"/>
      </w:pPr>
      <w:rPr>
        <w:b/>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003"/>
    <w:rsid w:val="00436DD7"/>
    <w:rsid w:val="0048234A"/>
    <w:rsid w:val="004949F2"/>
    <w:rsid w:val="004A2CEE"/>
    <w:rsid w:val="008146D7"/>
    <w:rsid w:val="00896923"/>
    <w:rsid w:val="008A1450"/>
    <w:rsid w:val="009E2E14"/>
    <w:rsid w:val="00B82118"/>
    <w:rsid w:val="00B94705"/>
    <w:rsid w:val="00E60003"/>
    <w:rsid w:val="00FC76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2846B"/>
  <w15:docId w15:val="{56501A85-CA28-401B-B1DD-5A890D4CB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A3A"/>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paragraph" w:customStyle="1" w:styleId="Citas">
    <w:name w:val="Citas"/>
    <w:basedOn w:val="Normal"/>
    <w:qFormat/>
    <w:rsid w:val="00933F6B"/>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972EC7"/>
    <w:rPr>
      <w:color w:val="605E5C"/>
      <w:shd w:val="clear" w:color="auto" w:fill="E1DFDD"/>
    </w:r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0cY7DQjmJYLznt5XfUGkEjegPw==">AMUW2mUl1z+rzdg9dM85xArsNrRXxOm3P3Lxh3vsrBfypneqLB+Rg1b08uvnhS56aH0WrJ8UgKLoAgp5e5VgoGVlfF0EK+XjvabY94GTVTqG9h6ywSWDwBXRIVPCOHqmeqVgVfGNsQQXHA5HndfX/MK0yTnF3qOB0D1+FHsZT4fBJq+b9MrAUL0YzxREDhEzXpQ9mdS50/50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24</Pages>
  <Words>4711</Words>
  <Characters>25916</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30566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User 425</cp:lastModifiedBy>
  <cp:revision>6</cp:revision>
  <cp:lastPrinted>2022-05-22T05:10:00Z</cp:lastPrinted>
  <dcterms:created xsi:type="dcterms:W3CDTF">2022-05-12T14:23:00Z</dcterms:created>
  <dcterms:modified xsi:type="dcterms:W3CDTF">2022-05-22T05:10:00Z</dcterms:modified>
</cp:coreProperties>
</file>