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67774C56" w:rsidR="009417CA" w:rsidRPr="000E7DE6" w:rsidRDefault="009417CA" w:rsidP="00135544">
      <w:pPr>
        <w:tabs>
          <w:tab w:val="left" w:pos="3465"/>
        </w:tabs>
        <w:spacing w:line="360" w:lineRule="auto"/>
        <w:jc w:val="both"/>
        <w:rPr>
          <w:rFonts w:ascii="Palatino Linotype" w:hAnsi="Palatino Linotype"/>
        </w:rPr>
      </w:pPr>
      <w:r w:rsidRPr="000E7D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D64E1" w:rsidRPr="000E7DE6">
        <w:rPr>
          <w:rFonts w:ascii="Palatino Linotype" w:hAnsi="Palatino Linotype"/>
        </w:rPr>
        <w:t>dieciséis</w:t>
      </w:r>
      <w:r w:rsidRPr="000E7DE6">
        <w:rPr>
          <w:rFonts w:ascii="Palatino Linotype" w:hAnsi="Palatino Linotype"/>
        </w:rPr>
        <w:t xml:space="preserve"> (</w:t>
      </w:r>
      <w:r w:rsidR="002D0241" w:rsidRPr="000E7DE6">
        <w:rPr>
          <w:rFonts w:ascii="Palatino Linotype" w:hAnsi="Palatino Linotype"/>
        </w:rPr>
        <w:t>1</w:t>
      </w:r>
      <w:r w:rsidR="008D64E1" w:rsidRPr="000E7DE6">
        <w:rPr>
          <w:rFonts w:ascii="Palatino Linotype" w:hAnsi="Palatino Linotype"/>
        </w:rPr>
        <w:t>6</w:t>
      </w:r>
      <w:r w:rsidRPr="000E7DE6">
        <w:rPr>
          <w:rFonts w:ascii="Palatino Linotype" w:hAnsi="Palatino Linotype"/>
        </w:rPr>
        <w:t xml:space="preserve">) de </w:t>
      </w:r>
      <w:r w:rsidR="008D64E1" w:rsidRPr="000E7DE6">
        <w:rPr>
          <w:rFonts w:ascii="Palatino Linotype" w:hAnsi="Palatino Linotype"/>
        </w:rPr>
        <w:t>marzo</w:t>
      </w:r>
      <w:r w:rsidRPr="000E7DE6">
        <w:rPr>
          <w:rFonts w:ascii="Palatino Linotype" w:hAnsi="Palatino Linotype"/>
        </w:rPr>
        <w:t xml:space="preserve"> de dos mil </w:t>
      </w:r>
      <w:r w:rsidR="00071E73" w:rsidRPr="000E7DE6">
        <w:rPr>
          <w:rFonts w:ascii="Palatino Linotype" w:hAnsi="Palatino Linotype"/>
        </w:rPr>
        <w:t>veintidós</w:t>
      </w:r>
      <w:r w:rsidRPr="000E7DE6">
        <w:rPr>
          <w:rFonts w:ascii="Palatino Linotype" w:hAnsi="Palatino Linotype"/>
        </w:rPr>
        <w:t>.</w:t>
      </w:r>
    </w:p>
    <w:p w14:paraId="2ED1CC5D" w14:textId="77777777" w:rsidR="00BE1923" w:rsidRPr="000E7DE6" w:rsidRDefault="00BE1923" w:rsidP="00135544">
      <w:pPr>
        <w:tabs>
          <w:tab w:val="left" w:pos="3465"/>
        </w:tabs>
        <w:spacing w:line="360" w:lineRule="auto"/>
        <w:jc w:val="both"/>
        <w:rPr>
          <w:rFonts w:ascii="Palatino Linotype" w:hAnsi="Palatino Linotype"/>
        </w:rPr>
      </w:pPr>
    </w:p>
    <w:p w14:paraId="06D978F5" w14:textId="2D811657" w:rsidR="002D0241" w:rsidRPr="000E7DE6" w:rsidRDefault="009417CA" w:rsidP="00135544">
      <w:pPr>
        <w:spacing w:line="360" w:lineRule="auto"/>
        <w:jc w:val="both"/>
        <w:rPr>
          <w:rFonts w:ascii="Palatino Linotype" w:hAnsi="Palatino Linotype"/>
        </w:rPr>
      </w:pPr>
      <w:r w:rsidRPr="000E7DE6">
        <w:rPr>
          <w:rFonts w:ascii="Palatino Linotype" w:hAnsi="Palatino Linotype"/>
          <w:b/>
        </w:rPr>
        <w:t>VISTO</w:t>
      </w:r>
      <w:r w:rsidRPr="000E7DE6">
        <w:rPr>
          <w:rFonts w:ascii="Palatino Linotype" w:hAnsi="Palatino Linotype"/>
        </w:rPr>
        <w:t xml:space="preserve"> el expediente electrónico formado con motivo del recurso de revisión </w:t>
      </w:r>
      <w:r w:rsidR="008D64E1" w:rsidRPr="000E7DE6">
        <w:rPr>
          <w:rFonts w:ascii="Palatino Linotype" w:hAnsi="Palatino Linotype"/>
          <w:b/>
        </w:rPr>
        <w:t>06058/INFOEM/IP/RR/2022</w:t>
      </w:r>
      <w:r w:rsidRPr="000E7DE6">
        <w:rPr>
          <w:rFonts w:ascii="Palatino Linotype" w:hAnsi="Palatino Linotype"/>
          <w:b/>
        </w:rPr>
        <w:t>,</w:t>
      </w:r>
      <w:r w:rsidRPr="000E7DE6">
        <w:rPr>
          <w:rFonts w:ascii="Palatino Linotype" w:hAnsi="Palatino Linotype" w:cs="Arial"/>
          <w:b/>
          <w:bCs/>
        </w:rPr>
        <w:t xml:space="preserve"> </w:t>
      </w:r>
      <w:r w:rsidRPr="000E7DE6">
        <w:rPr>
          <w:rFonts w:ascii="Palatino Linotype" w:hAnsi="Palatino Linotype"/>
        </w:rPr>
        <w:t>promovido por</w:t>
      </w:r>
      <w:r w:rsidR="00A5272E" w:rsidRPr="000E7DE6">
        <w:rPr>
          <w:rFonts w:ascii="Palatino Linotype" w:hAnsi="Palatino Linotype"/>
        </w:rPr>
        <w:t xml:space="preserve"> </w:t>
      </w:r>
      <w:bookmarkStart w:id="0" w:name="_GoBack"/>
      <w:proofErr w:type="spellStart"/>
      <w:r w:rsidR="00CE0E4E">
        <w:rPr>
          <w:rFonts w:ascii="Palatino Linotype" w:hAnsi="Palatino Linotype"/>
          <w:b/>
        </w:rPr>
        <w:t>Xxxxx</w:t>
      </w:r>
      <w:proofErr w:type="spellEnd"/>
      <w:r w:rsidR="00CE0E4E">
        <w:rPr>
          <w:rFonts w:ascii="Palatino Linotype" w:hAnsi="Palatino Linotype"/>
          <w:b/>
        </w:rPr>
        <w:t xml:space="preserve"> xx </w:t>
      </w:r>
      <w:proofErr w:type="spellStart"/>
      <w:r w:rsidR="00CE0E4E">
        <w:rPr>
          <w:rFonts w:ascii="Palatino Linotype" w:hAnsi="Palatino Linotype"/>
          <w:b/>
        </w:rPr>
        <w:t>xxxxxx</w:t>
      </w:r>
      <w:bookmarkEnd w:id="0"/>
      <w:proofErr w:type="spellEnd"/>
      <w:r w:rsidR="006A2E51" w:rsidRPr="000E7DE6">
        <w:rPr>
          <w:rFonts w:ascii="Palatino Linotype" w:hAnsi="Palatino Linotype"/>
        </w:rPr>
        <w:t>,</w:t>
      </w:r>
      <w:r w:rsidR="008B13E3" w:rsidRPr="000E7DE6">
        <w:rPr>
          <w:rFonts w:ascii="Palatino Linotype" w:hAnsi="Palatino Linotype"/>
        </w:rPr>
        <w:t xml:space="preserve"> a través de</w:t>
      </w:r>
      <w:r w:rsidR="00150024" w:rsidRPr="000E7DE6">
        <w:rPr>
          <w:rFonts w:ascii="Palatino Linotype" w:hAnsi="Palatino Linotype"/>
        </w:rPr>
        <w:t xml:space="preserve">l </w:t>
      </w:r>
      <w:r w:rsidR="008B13E3" w:rsidRPr="000E7DE6">
        <w:rPr>
          <w:rFonts w:ascii="Palatino Linotype" w:hAnsi="Palatino Linotype"/>
        </w:rPr>
        <w:t>Sistema de Acceso a la Información Mexiquense</w:t>
      </w:r>
      <w:r w:rsidRPr="000E7DE6">
        <w:rPr>
          <w:rFonts w:ascii="Palatino Linotype" w:hAnsi="Palatino Linotype"/>
        </w:rPr>
        <w:t xml:space="preserve"> </w:t>
      </w:r>
      <w:r w:rsidRPr="000E7DE6">
        <w:rPr>
          <w:rFonts w:ascii="Palatino Linotype" w:hAnsi="Palatino Linotype"/>
          <w:b/>
        </w:rPr>
        <w:t>(</w:t>
      </w:r>
      <w:r w:rsidR="008B13E3" w:rsidRPr="000E7DE6">
        <w:rPr>
          <w:rFonts w:ascii="Palatino Linotype" w:hAnsi="Palatino Linotype"/>
          <w:b/>
        </w:rPr>
        <w:t>SAIMEX</w:t>
      </w:r>
      <w:r w:rsidRPr="000E7DE6">
        <w:rPr>
          <w:rFonts w:ascii="Palatino Linotype" w:hAnsi="Palatino Linotype"/>
          <w:b/>
        </w:rPr>
        <w:t>)</w:t>
      </w:r>
      <w:r w:rsidRPr="000E7DE6">
        <w:rPr>
          <w:rFonts w:ascii="Palatino Linotype" w:hAnsi="Palatino Linotype"/>
        </w:rPr>
        <w:t xml:space="preserve">, </w:t>
      </w:r>
      <w:r w:rsidR="00150024" w:rsidRPr="000E7DE6">
        <w:rPr>
          <w:rFonts w:ascii="Palatino Linotype" w:hAnsi="Palatino Linotype"/>
        </w:rPr>
        <w:t xml:space="preserve">a quien </w:t>
      </w:r>
      <w:r w:rsidR="00A5272E" w:rsidRPr="000E7DE6">
        <w:rPr>
          <w:rFonts w:ascii="Palatino Linotype" w:hAnsi="Palatino Linotype"/>
        </w:rPr>
        <w:t>en lo sucesivo</w:t>
      </w:r>
      <w:r w:rsidRPr="000E7DE6">
        <w:rPr>
          <w:rFonts w:ascii="Palatino Linotype" w:hAnsi="Palatino Linotype"/>
        </w:rPr>
        <w:t xml:space="preserve"> se le identificará como </w:t>
      </w:r>
      <w:r w:rsidR="00A5272E" w:rsidRPr="000E7DE6">
        <w:rPr>
          <w:rFonts w:ascii="Palatino Linotype" w:hAnsi="Palatino Linotype"/>
          <w:b/>
        </w:rPr>
        <w:t>EL</w:t>
      </w:r>
      <w:r w:rsidRPr="000E7DE6">
        <w:rPr>
          <w:rFonts w:ascii="Palatino Linotype" w:hAnsi="Palatino Linotype"/>
          <w:b/>
        </w:rPr>
        <w:t xml:space="preserve"> </w:t>
      </w:r>
      <w:r w:rsidRPr="000E7DE6">
        <w:rPr>
          <w:rFonts w:ascii="Palatino Linotype" w:hAnsi="Palatino Linotype" w:cs="Arial"/>
          <w:b/>
        </w:rPr>
        <w:t>RECURRENTE</w:t>
      </w:r>
      <w:r w:rsidRPr="000E7DE6">
        <w:rPr>
          <w:rFonts w:ascii="Palatino Linotype" w:hAnsi="Palatino Linotype" w:cs="Arial"/>
        </w:rPr>
        <w:t xml:space="preserve">, en contra de la respuesta del </w:t>
      </w:r>
      <w:r w:rsidR="008D64E1" w:rsidRPr="000E7DE6">
        <w:rPr>
          <w:rFonts w:ascii="Palatino Linotype" w:hAnsi="Palatino Linotype" w:cs="Arial"/>
          <w:b/>
        </w:rPr>
        <w:t>Organismo Agua y Saneamiento de Toluca</w:t>
      </w:r>
      <w:r w:rsidRPr="000E7DE6">
        <w:rPr>
          <w:rFonts w:ascii="Palatino Linotype" w:hAnsi="Palatino Linotype" w:cs="Arial"/>
          <w:b/>
        </w:rPr>
        <w:t>,</w:t>
      </w:r>
      <w:r w:rsidRPr="000E7DE6">
        <w:rPr>
          <w:rFonts w:ascii="Palatino Linotype" w:hAnsi="Palatino Linotype"/>
          <w:b/>
        </w:rPr>
        <w:t xml:space="preserve"> </w:t>
      </w:r>
      <w:r w:rsidRPr="000E7DE6">
        <w:rPr>
          <w:rFonts w:ascii="Palatino Linotype" w:hAnsi="Palatino Linotype"/>
        </w:rPr>
        <w:t xml:space="preserve">en lo sucesivo </w:t>
      </w:r>
      <w:r w:rsidRPr="000E7DE6">
        <w:rPr>
          <w:rFonts w:ascii="Palatino Linotype" w:hAnsi="Palatino Linotype"/>
          <w:b/>
        </w:rPr>
        <w:t>EL SUJETO OBLIGADO</w:t>
      </w:r>
      <w:r w:rsidRPr="000E7DE6">
        <w:rPr>
          <w:rFonts w:ascii="Palatino Linotype" w:hAnsi="Palatino Linotype"/>
        </w:rPr>
        <w:t>, se procede a dictar la presente resolución, con base en los siguientes:</w:t>
      </w:r>
      <w:bookmarkStart w:id="1" w:name="_Toc85733154"/>
    </w:p>
    <w:p w14:paraId="4922EEF9" w14:textId="77777777" w:rsidR="002D0241" w:rsidRPr="000E7DE6" w:rsidRDefault="002D0241" w:rsidP="00135544">
      <w:pPr>
        <w:spacing w:line="360" w:lineRule="auto"/>
        <w:jc w:val="both"/>
        <w:rPr>
          <w:rFonts w:ascii="Palatino Linotype" w:hAnsi="Palatino Linotype"/>
        </w:rPr>
      </w:pPr>
    </w:p>
    <w:p w14:paraId="6D4F2D4C" w14:textId="60020912" w:rsidR="009417CA" w:rsidRPr="000E7DE6" w:rsidRDefault="009417CA" w:rsidP="00135544">
      <w:pPr>
        <w:spacing w:line="360" w:lineRule="auto"/>
        <w:jc w:val="center"/>
        <w:rPr>
          <w:rFonts w:ascii="Palatino Linotype" w:hAnsi="Palatino Linotype"/>
          <w:b/>
          <w:color w:val="000000" w:themeColor="text1"/>
          <w:lang w:val="es-ES"/>
        </w:rPr>
      </w:pPr>
      <w:r w:rsidRPr="000E7DE6">
        <w:rPr>
          <w:rFonts w:ascii="Palatino Linotype" w:hAnsi="Palatino Linotype"/>
          <w:b/>
          <w:color w:val="000000" w:themeColor="text1"/>
          <w:lang w:val="es-ES"/>
        </w:rPr>
        <w:t>A N T E C E D E N T E S</w:t>
      </w:r>
      <w:bookmarkEnd w:id="1"/>
    </w:p>
    <w:p w14:paraId="07B8C422" w14:textId="77777777" w:rsidR="008A269D" w:rsidRPr="000E7DE6" w:rsidRDefault="008A269D" w:rsidP="00135544">
      <w:pPr>
        <w:spacing w:line="360" w:lineRule="auto"/>
        <w:rPr>
          <w:rFonts w:ascii="Palatino Linotype" w:hAnsi="Palatino Linotype"/>
          <w:lang w:val="es-ES" w:eastAsia="es-ES"/>
        </w:rPr>
      </w:pPr>
    </w:p>
    <w:p w14:paraId="6C73856D" w14:textId="2F2CD59B" w:rsidR="009417CA" w:rsidRPr="000E7DE6" w:rsidRDefault="009417CA" w:rsidP="00135544">
      <w:pPr>
        <w:pStyle w:val="Prrafodelista"/>
        <w:numPr>
          <w:ilvl w:val="0"/>
          <w:numId w:val="7"/>
        </w:numPr>
        <w:spacing w:line="360" w:lineRule="auto"/>
        <w:ind w:left="0" w:firstLine="0"/>
        <w:jc w:val="both"/>
        <w:rPr>
          <w:rFonts w:ascii="Palatino Linotype" w:eastAsia="Calibri" w:hAnsi="Palatino Linotype" w:cs="Arial"/>
        </w:rPr>
      </w:pPr>
      <w:r w:rsidRPr="000E7DE6">
        <w:rPr>
          <w:rFonts w:ascii="Palatino Linotype" w:eastAsia="Calibri" w:hAnsi="Palatino Linotype" w:cs="Arial"/>
        </w:rPr>
        <w:t xml:space="preserve">El día </w:t>
      </w:r>
      <w:r w:rsidR="008D64E1" w:rsidRPr="000E7DE6">
        <w:rPr>
          <w:rFonts w:ascii="Palatino Linotype" w:eastAsia="Calibri" w:hAnsi="Palatino Linotype" w:cs="Arial"/>
        </w:rPr>
        <w:t>veinti</w:t>
      </w:r>
      <w:r w:rsidR="00DC1197" w:rsidRPr="000E7DE6">
        <w:rPr>
          <w:rFonts w:ascii="Palatino Linotype" w:eastAsia="Calibri" w:hAnsi="Palatino Linotype" w:cs="Arial"/>
        </w:rPr>
        <w:t>ocho</w:t>
      </w:r>
      <w:r w:rsidRPr="000E7DE6">
        <w:rPr>
          <w:rFonts w:ascii="Palatino Linotype" w:eastAsia="Calibri" w:hAnsi="Palatino Linotype" w:cs="Arial"/>
        </w:rPr>
        <w:t xml:space="preserve"> (</w:t>
      </w:r>
      <w:r w:rsidR="008D64E1" w:rsidRPr="000E7DE6">
        <w:rPr>
          <w:rFonts w:ascii="Palatino Linotype" w:eastAsia="Calibri" w:hAnsi="Palatino Linotype" w:cs="Arial"/>
        </w:rPr>
        <w:t>2</w:t>
      </w:r>
      <w:r w:rsidR="00DC1197" w:rsidRPr="000E7DE6">
        <w:rPr>
          <w:rFonts w:ascii="Palatino Linotype" w:eastAsia="Calibri" w:hAnsi="Palatino Linotype" w:cs="Arial"/>
        </w:rPr>
        <w:t>8</w:t>
      </w:r>
      <w:r w:rsidRPr="000E7DE6">
        <w:rPr>
          <w:rFonts w:ascii="Palatino Linotype" w:eastAsia="Calibri" w:hAnsi="Palatino Linotype" w:cs="Arial"/>
        </w:rPr>
        <w:t xml:space="preserve">) de </w:t>
      </w:r>
      <w:r w:rsidR="006A2E51" w:rsidRPr="000E7DE6">
        <w:rPr>
          <w:rFonts w:ascii="Palatino Linotype" w:eastAsia="Calibri" w:hAnsi="Palatino Linotype" w:cs="Arial"/>
        </w:rPr>
        <w:t>octubre</w:t>
      </w:r>
      <w:r w:rsidRPr="000E7DE6">
        <w:rPr>
          <w:rFonts w:ascii="Palatino Linotype" w:eastAsia="Calibri" w:hAnsi="Palatino Linotype" w:cs="Arial"/>
        </w:rPr>
        <w:t xml:space="preserve"> de dos mil veintiuno</w:t>
      </w:r>
      <w:r w:rsidRPr="000E7DE6">
        <w:rPr>
          <w:rFonts w:ascii="Palatino Linotype" w:hAnsi="Palatino Linotype"/>
          <w:b/>
        </w:rPr>
        <w:t xml:space="preserve">, </w:t>
      </w:r>
      <w:r w:rsidRPr="000E7DE6">
        <w:rPr>
          <w:rFonts w:ascii="Palatino Linotype" w:eastAsia="Calibri" w:hAnsi="Palatino Linotype" w:cs="Arial"/>
        </w:rPr>
        <w:t xml:space="preserve">se presentó ante el </w:t>
      </w:r>
      <w:r w:rsidRPr="000E7DE6">
        <w:rPr>
          <w:rFonts w:ascii="Palatino Linotype" w:eastAsia="Calibri" w:hAnsi="Palatino Linotype" w:cs="Arial"/>
          <w:b/>
        </w:rPr>
        <w:t>SUJETO OBLIGADO</w:t>
      </w:r>
      <w:r w:rsidRPr="000E7DE6">
        <w:rPr>
          <w:rFonts w:ascii="Palatino Linotype" w:eastAsia="Calibri" w:hAnsi="Palatino Linotype" w:cs="Arial"/>
        </w:rPr>
        <w:t xml:space="preserve"> vía </w:t>
      </w:r>
      <w:r w:rsidR="008B13E3" w:rsidRPr="000E7DE6">
        <w:rPr>
          <w:rFonts w:ascii="Palatino Linotype" w:eastAsia="Calibri" w:hAnsi="Palatino Linotype" w:cs="Arial"/>
          <w:b/>
        </w:rPr>
        <w:t>SAIMEX</w:t>
      </w:r>
      <w:r w:rsidRPr="000E7DE6">
        <w:rPr>
          <w:rFonts w:ascii="Palatino Linotype" w:eastAsia="Calibri" w:hAnsi="Palatino Linotype" w:cs="Arial"/>
        </w:rPr>
        <w:t>, la solicitud de información pública registrada con el número</w:t>
      </w:r>
      <w:r w:rsidRPr="000E7DE6">
        <w:rPr>
          <w:rFonts w:ascii="Palatino Linotype" w:hAnsi="Palatino Linotype"/>
          <w:b/>
          <w:bCs/>
          <w:color w:val="000000" w:themeColor="text1"/>
        </w:rPr>
        <w:t xml:space="preserve"> </w:t>
      </w:r>
      <w:r w:rsidR="008D64E1" w:rsidRPr="000E7DE6">
        <w:rPr>
          <w:rFonts w:ascii="Palatino Linotype" w:hAnsi="Palatino Linotype"/>
          <w:b/>
          <w:bCs/>
          <w:color w:val="000000" w:themeColor="text1"/>
        </w:rPr>
        <w:t>00122/OASTOL/IP/2021</w:t>
      </w:r>
      <w:r w:rsidRPr="000E7DE6">
        <w:rPr>
          <w:rFonts w:ascii="Palatino Linotype" w:hAnsi="Palatino Linotype"/>
          <w:b/>
          <w:bCs/>
          <w:color w:val="000000" w:themeColor="text1"/>
        </w:rPr>
        <w:t>,</w:t>
      </w:r>
      <w:r w:rsidRPr="000E7DE6">
        <w:rPr>
          <w:rFonts w:ascii="Palatino Linotype" w:eastAsia="Calibri" w:hAnsi="Palatino Linotype" w:cs="Arial"/>
        </w:rPr>
        <w:t xml:space="preserve"> mediante la cual se solicitó la siguiente información:</w:t>
      </w:r>
    </w:p>
    <w:p w14:paraId="54912EC1" w14:textId="77777777" w:rsidR="00150024" w:rsidRPr="000E7DE6" w:rsidRDefault="00150024" w:rsidP="00135544">
      <w:pPr>
        <w:pStyle w:val="Prrafodelista"/>
        <w:spacing w:line="360" w:lineRule="auto"/>
        <w:ind w:left="0"/>
        <w:jc w:val="both"/>
        <w:rPr>
          <w:rFonts w:ascii="Palatino Linotype" w:eastAsia="Calibri" w:hAnsi="Palatino Linotype" w:cs="Arial"/>
        </w:rPr>
      </w:pPr>
    </w:p>
    <w:p w14:paraId="7A083BA2" w14:textId="76769134" w:rsidR="009417CA" w:rsidRPr="000E7DE6" w:rsidRDefault="009417CA" w:rsidP="00135544">
      <w:pPr>
        <w:pStyle w:val="Prrafodelista"/>
        <w:spacing w:line="360" w:lineRule="auto"/>
        <w:ind w:left="426" w:right="474"/>
        <w:jc w:val="both"/>
        <w:rPr>
          <w:rFonts w:ascii="Palatino Linotype" w:eastAsia="Calibri" w:hAnsi="Palatino Linotype" w:cs="Arial"/>
          <w:i/>
        </w:rPr>
      </w:pPr>
      <w:r w:rsidRPr="000E7DE6">
        <w:rPr>
          <w:rFonts w:ascii="Palatino Linotype" w:eastAsia="Calibri" w:hAnsi="Palatino Linotype" w:cs="Arial"/>
          <w:i/>
        </w:rPr>
        <w:t>“</w:t>
      </w:r>
      <w:r w:rsidR="008D64E1" w:rsidRPr="000E7DE6">
        <w:rPr>
          <w:rFonts w:ascii="Palatino Linotype" w:eastAsia="Calibri" w:hAnsi="Palatino Linotype" w:cs="Arial"/>
          <w:i/>
        </w:rPr>
        <w:t>solicito los documentos de seguridad de protección de Datos personales de las siguientes áreas: Unidad de Transparencia, Recursos Humanos, Administración, Jurídico, Secretaria Técnica, Dirección General, Obra, Atención a Usuarios y Finanzas</w:t>
      </w:r>
      <w:r w:rsidRPr="000E7DE6">
        <w:rPr>
          <w:rFonts w:ascii="Palatino Linotype" w:eastAsia="Calibri" w:hAnsi="Palatino Linotype" w:cs="Arial"/>
          <w:i/>
        </w:rPr>
        <w:t>”</w:t>
      </w:r>
    </w:p>
    <w:p w14:paraId="249D0CE0" w14:textId="77777777" w:rsidR="00BE1923" w:rsidRPr="000E7DE6" w:rsidRDefault="00BE1923" w:rsidP="00135544">
      <w:pPr>
        <w:pStyle w:val="Prrafodelista"/>
        <w:spacing w:line="360" w:lineRule="auto"/>
        <w:ind w:left="426" w:right="474"/>
        <w:jc w:val="both"/>
        <w:rPr>
          <w:rFonts w:ascii="Palatino Linotype" w:eastAsia="Calibri" w:hAnsi="Palatino Linotype" w:cs="Arial"/>
          <w:i/>
        </w:rPr>
      </w:pPr>
    </w:p>
    <w:p w14:paraId="68853047" w14:textId="5B71516B" w:rsidR="009417CA" w:rsidRPr="000E7DE6" w:rsidRDefault="009417CA" w:rsidP="00135544">
      <w:pPr>
        <w:pStyle w:val="Prrafodelista"/>
        <w:numPr>
          <w:ilvl w:val="0"/>
          <w:numId w:val="2"/>
        </w:numPr>
        <w:spacing w:line="360" w:lineRule="auto"/>
        <w:ind w:left="709" w:right="474"/>
        <w:contextualSpacing/>
        <w:jc w:val="both"/>
        <w:rPr>
          <w:rFonts w:ascii="Palatino Linotype" w:eastAsia="Calibri" w:hAnsi="Palatino Linotype" w:cs="Arial"/>
        </w:rPr>
      </w:pPr>
      <w:r w:rsidRPr="000E7DE6">
        <w:rPr>
          <w:rFonts w:ascii="Palatino Linotype" w:eastAsia="Calibri" w:hAnsi="Palatino Linotype" w:cs="Arial"/>
          <w:b/>
        </w:rPr>
        <w:lastRenderedPageBreak/>
        <w:t>Modalidad de entrega</w:t>
      </w:r>
      <w:r w:rsidRPr="000E7DE6">
        <w:rPr>
          <w:rFonts w:ascii="Palatino Linotype" w:eastAsia="Calibri" w:hAnsi="Palatino Linotype" w:cs="Arial"/>
        </w:rPr>
        <w:t xml:space="preserve">: </w:t>
      </w:r>
      <w:r w:rsidR="008D64E1" w:rsidRPr="000E7DE6">
        <w:rPr>
          <w:rFonts w:ascii="Palatino Linotype" w:eastAsia="Calibri" w:hAnsi="Palatino Linotype" w:cs="Arial"/>
        </w:rPr>
        <w:t>SAIMEX</w:t>
      </w:r>
    </w:p>
    <w:p w14:paraId="5D26AFA8" w14:textId="77777777" w:rsidR="00DC1197" w:rsidRPr="000E7DE6" w:rsidRDefault="00DC1197" w:rsidP="00135544">
      <w:pPr>
        <w:pStyle w:val="Prrafodelista"/>
        <w:spacing w:line="360" w:lineRule="auto"/>
        <w:ind w:left="709" w:right="474"/>
        <w:contextualSpacing/>
        <w:jc w:val="both"/>
        <w:rPr>
          <w:rFonts w:ascii="Palatino Linotype" w:eastAsia="Calibri" w:hAnsi="Palatino Linotype" w:cs="Arial"/>
        </w:rPr>
      </w:pPr>
    </w:p>
    <w:p w14:paraId="2DD53E80" w14:textId="20286100" w:rsidR="009417CA" w:rsidRPr="000E7DE6" w:rsidRDefault="008D64E1" w:rsidP="00135544">
      <w:pPr>
        <w:pStyle w:val="Prrafodelista"/>
        <w:numPr>
          <w:ilvl w:val="0"/>
          <w:numId w:val="7"/>
        </w:numPr>
        <w:spacing w:line="360" w:lineRule="auto"/>
        <w:ind w:left="0" w:firstLine="0"/>
        <w:jc w:val="both"/>
        <w:rPr>
          <w:rFonts w:ascii="Palatino Linotype" w:hAnsi="Palatino Linotype" w:cs="Arial"/>
          <w:color w:val="000000" w:themeColor="text1"/>
        </w:rPr>
      </w:pPr>
      <w:r w:rsidRPr="000E7DE6">
        <w:rPr>
          <w:rFonts w:ascii="Palatino Linotype" w:hAnsi="Palatino Linotype" w:cs="Arial"/>
          <w:color w:val="000000" w:themeColor="text1"/>
        </w:rPr>
        <w:t>El veintidós</w:t>
      </w:r>
      <w:r w:rsidR="00DC1197" w:rsidRPr="000E7DE6">
        <w:rPr>
          <w:rFonts w:ascii="Palatino Linotype" w:hAnsi="Palatino Linotype" w:cs="Arial"/>
          <w:color w:val="000000" w:themeColor="text1"/>
        </w:rPr>
        <w:t xml:space="preserve"> (</w:t>
      </w:r>
      <w:r w:rsidRPr="000E7DE6">
        <w:rPr>
          <w:rFonts w:ascii="Palatino Linotype" w:hAnsi="Palatino Linotype" w:cs="Arial"/>
          <w:color w:val="000000" w:themeColor="text1"/>
        </w:rPr>
        <w:t>22</w:t>
      </w:r>
      <w:r w:rsidR="00DC1197" w:rsidRPr="000E7DE6">
        <w:rPr>
          <w:rFonts w:ascii="Palatino Linotype" w:hAnsi="Palatino Linotype" w:cs="Arial"/>
          <w:color w:val="000000" w:themeColor="text1"/>
        </w:rPr>
        <w:t>) de noviembre de dos mil veintiuno</w:t>
      </w:r>
      <w:r w:rsidR="0023718F" w:rsidRPr="000E7DE6">
        <w:rPr>
          <w:rFonts w:ascii="Palatino Linotype" w:hAnsi="Palatino Linotype" w:cs="Arial"/>
          <w:color w:val="000000" w:themeColor="text1"/>
        </w:rPr>
        <w:t xml:space="preserve">, </w:t>
      </w:r>
      <w:r w:rsidR="00E2182A" w:rsidRPr="000E7DE6">
        <w:rPr>
          <w:rFonts w:ascii="Palatino Linotype" w:hAnsi="Palatino Linotype" w:cs="Arial"/>
          <w:color w:val="000000" w:themeColor="text1"/>
        </w:rPr>
        <w:t xml:space="preserve">el </w:t>
      </w:r>
      <w:r w:rsidR="00E2182A" w:rsidRPr="000E7DE6">
        <w:rPr>
          <w:rFonts w:ascii="Palatino Linotype" w:hAnsi="Palatino Linotype" w:cs="Arial"/>
          <w:b/>
          <w:color w:val="000000" w:themeColor="text1"/>
        </w:rPr>
        <w:t>SUJETO OBLIGADO</w:t>
      </w:r>
      <w:r w:rsidR="009417CA" w:rsidRPr="000E7DE6">
        <w:rPr>
          <w:rFonts w:ascii="Palatino Linotype" w:hAnsi="Palatino Linotype" w:cs="Arial"/>
          <w:b/>
          <w:color w:val="000000" w:themeColor="text1"/>
        </w:rPr>
        <w:t xml:space="preserve">, </w:t>
      </w:r>
      <w:r w:rsidR="009417CA" w:rsidRPr="000E7DE6">
        <w:rPr>
          <w:rFonts w:ascii="Palatino Linotype" w:hAnsi="Palatino Linotype" w:cs="Arial"/>
          <w:color w:val="000000" w:themeColor="text1"/>
        </w:rPr>
        <w:t>emitió su respuesta</w:t>
      </w:r>
      <w:r w:rsidR="004A1ED9" w:rsidRPr="000E7DE6">
        <w:rPr>
          <w:rFonts w:ascii="Palatino Linotype" w:hAnsi="Palatino Linotype" w:cs="Arial"/>
          <w:color w:val="000000" w:themeColor="text1"/>
        </w:rPr>
        <w:t xml:space="preserve"> </w:t>
      </w:r>
      <w:r w:rsidR="003E7EB6" w:rsidRPr="000E7DE6">
        <w:rPr>
          <w:rFonts w:ascii="Palatino Linotype" w:hAnsi="Palatino Linotype" w:cs="Arial"/>
          <w:color w:val="000000" w:themeColor="text1"/>
        </w:rPr>
        <w:t xml:space="preserve">mediante el </w:t>
      </w:r>
      <w:r w:rsidRPr="000E7DE6">
        <w:rPr>
          <w:rFonts w:ascii="Palatino Linotype" w:hAnsi="Palatino Linotype" w:cs="Arial"/>
          <w:color w:val="000000" w:themeColor="text1"/>
        </w:rPr>
        <w:t xml:space="preserve">archivo electrónico denominado </w:t>
      </w:r>
      <w:r w:rsidRPr="000E7DE6">
        <w:rPr>
          <w:rFonts w:ascii="Palatino Linotype" w:hAnsi="Palatino Linotype" w:cs="Arial"/>
          <w:b/>
          <w:color w:val="000000" w:themeColor="text1"/>
        </w:rPr>
        <w:t>Respuesta Sol 122_21.pdf</w:t>
      </w:r>
      <w:r w:rsidRPr="000E7DE6">
        <w:rPr>
          <w:rFonts w:ascii="Palatino Linotype" w:hAnsi="Palatino Linotype" w:cs="Arial"/>
          <w:color w:val="000000" w:themeColor="text1"/>
        </w:rPr>
        <w:t>, cuyo contenido es el siguiente</w:t>
      </w:r>
      <w:r w:rsidR="00002D71" w:rsidRPr="000E7DE6">
        <w:rPr>
          <w:rFonts w:ascii="Palatino Linotype" w:hAnsi="Palatino Linotype" w:cs="Arial"/>
          <w:color w:val="000000" w:themeColor="text1"/>
        </w:rPr>
        <w:t>:</w:t>
      </w:r>
    </w:p>
    <w:p w14:paraId="481E047B" w14:textId="77777777" w:rsidR="00E13338" w:rsidRPr="000E7DE6" w:rsidRDefault="00E13338" w:rsidP="00135544">
      <w:pPr>
        <w:pStyle w:val="Prrafodelista"/>
        <w:spacing w:line="360" w:lineRule="auto"/>
        <w:ind w:left="0"/>
        <w:jc w:val="both"/>
        <w:rPr>
          <w:rFonts w:ascii="Palatino Linotype" w:hAnsi="Palatino Linotype" w:cs="Arial"/>
          <w:color w:val="000000" w:themeColor="text1"/>
        </w:rPr>
      </w:pPr>
    </w:p>
    <w:p w14:paraId="6A009F1F" w14:textId="7F755852" w:rsidR="002D0241" w:rsidRPr="000E7DE6" w:rsidRDefault="008D64E1" w:rsidP="00135544">
      <w:pPr>
        <w:pStyle w:val="Prrafodelista"/>
        <w:spacing w:line="360" w:lineRule="auto"/>
        <w:ind w:left="0"/>
        <w:jc w:val="center"/>
        <w:rPr>
          <w:rFonts w:ascii="Palatino Linotype" w:hAnsi="Palatino Linotype" w:cs="Arial"/>
          <w:color w:val="000000" w:themeColor="text1"/>
        </w:rPr>
      </w:pPr>
      <w:r w:rsidRPr="000E7DE6">
        <w:rPr>
          <w:rFonts w:ascii="Palatino Linotype" w:hAnsi="Palatino Linotype" w:cs="Arial"/>
          <w:noProof/>
          <w:color w:val="000000" w:themeColor="text1"/>
        </w:rPr>
        <w:drawing>
          <wp:inline distT="0" distB="0" distL="0" distR="0" wp14:anchorId="575A00EA" wp14:editId="063DC4C6">
            <wp:extent cx="5278581" cy="3374830"/>
            <wp:effectExtent l="19050" t="19050" r="17780"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1717" cy="3376835"/>
                    </a:xfrm>
                    <a:prstGeom prst="rect">
                      <a:avLst/>
                    </a:prstGeom>
                    <a:noFill/>
                    <a:ln>
                      <a:solidFill>
                        <a:schemeClr val="tx1"/>
                      </a:solidFill>
                    </a:ln>
                  </pic:spPr>
                </pic:pic>
              </a:graphicData>
            </a:graphic>
          </wp:inline>
        </w:drawing>
      </w:r>
    </w:p>
    <w:p w14:paraId="3BE9C080" w14:textId="6777A646" w:rsidR="007A69F1" w:rsidRPr="000E7DE6" w:rsidRDefault="007A69F1" w:rsidP="00135544">
      <w:pPr>
        <w:pStyle w:val="Prrafodelista"/>
        <w:spacing w:line="360" w:lineRule="auto"/>
        <w:ind w:left="0"/>
        <w:jc w:val="center"/>
        <w:rPr>
          <w:rFonts w:ascii="Palatino Linotype" w:hAnsi="Palatino Linotype" w:cs="Arial"/>
          <w:color w:val="000000" w:themeColor="text1"/>
        </w:rPr>
      </w:pPr>
    </w:p>
    <w:p w14:paraId="7EEC3E58" w14:textId="111A5BE8" w:rsidR="009417CA" w:rsidRPr="000E7DE6" w:rsidRDefault="00DC1197" w:rsidP="00135544">
      <w:pPr>
        <w:pStyle w:val="Prrafodelista"/>
        <w:numPr>
          <w:ilvl w:val="0"/>
          <w:numId w:val="7"/>
        </w:numPr>
        <w:spacing w:line="360" w:lineRule="auto"/>
        <w:ind w:left="0" w:firstLine="0"/>
        <w:jc w:val="both"/>
        <w:rPr>
          <w:rFonts w:ascii="Palatino Linotype" w:hAnsi="Palatino Linotype" w:cs="Arial"/>
          <w:i/>
          <w:color w:val="000000" w:themeColor="text1"/>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0E7DE6">
        <w:rPr>
          <w:rFonts w:ascii="Palatino Linotype" w:hAnsi="Palatino Linotype" w:cs="Arial"/>
          <w:color w:val="000000" w:themeColor="text1"/>
        </w:rPr>
        <w:t xml:space="preserve">El </w:t>
      </w:r>
      <w:r w:rsidR="00D60869" w:rsidRPr="000E7DE6">
        <w:rPr>
          <w:rFonts w:ascii="Palatino Linotype" w:hAnsi="Palatino Linotype" w:cs="Arial"/>
          <w:color w:val="000000" w:themeColor="text1"/>
        </w:rPr>
        <w:t>tres</w:t>
      </w:r>
      <w:r w:rsidRPr="000E7DE6">
        <w:rPr>
          <w:rFonts w:ascii="Palatino Linotype" w:hAnsi="Palatino Linotype" w:cs="Arial"/>
          <w:color w:val="000000" w:themeColor="text1"/>
        </w:rPr>
        <w:t xml:space="preserve"> (</w:t>
      </w:r>
      <w:r w:rsidR="00D60869" w:rsidRPr="000E7DE6">
        <w:rPr>
          <w:rFonts w:ascii="Palatino Linotype" w:hAnsi="Palatino Linotype" w:cs="Arial"/>
          <w:color w:val="000000" w:themeColor="text1"/>
        </w:rPr>
        <w:t>03) de dici</w:t>
      </w:r>
      <w:r w:rsidRPr="000E7DE6">
        <w:rPr>
          <w:rFonts w:ascii="Palatino Linotype" w:hAnsi="Palatino Linotype" w:cs="Arial"/>
          <w:color w:val="000000" w:themeColor="text1"/>
        </w:rPr>
        <w:t>embre de dos mil veintiuno</w:t>
      </w:r>
      <w:r w:rsidR="009417CA" w:rsidRPr="000E7DE6">
        <w:rPr>
          <w:rFonts w:ascii="Palatino Linotype" w:hAnsi="Palatino Linotype" w:cs="Arial"/>
          <w:color w:val="000000" w:themeColor="text1"/>
        </w:rPr>
        <w:t>, el particular interpuso el recurso de revisión en contra de la respuesta</w:t>
      </w:r>
      <w:r w:rsidRPr="000E7DE6">
        <w:rPr>
          <w:rFonts w:ascii="Palatino Linotype" w:hAnsi="Palatino Linotype" w:cs="Arial"/>
          <w:color w:val="000000" w:themeColor="text1"/>
        </w:rPr>
        <w:t xml:space="preserve"> emitida</w:t>
      </w:r>
      <w:r w:rsidR="009417CA" w:rsidRPr="000E7DE6">
        <w:rPr>
          <w:rFonts w:ascii="Palatino Linotype" w:hAnsi="Palatino Linotype" w:cs="Arial"/>
          <w:color w:val="000000" w:themeColor="text1"/>
        </w:rPr>
        <w:t>, señalando como:</w:t>
      </w:r>
    </w:p>
    <w:p w14:paraId="21935EB1" w14:textId="77777777" w:rsidR="00B00B6B" w:rsidRPr="000E7DE6" w:rsidRDefault="00B00B6B" w:rsidP="00135544">
      <w:pPr>
        <w:pStyle w:val="Prrafodelista"/>
        <w:spacing w:line="360" w:lineRule="auto"/>
        <w:ind w:left="0"/>
        <w:jc w:val="both"/>
        <w:rPr>
          <w:rFonts w:ascii="Palatino Linotype" w:hAnsi="Palatino Linotype" w:cs="Arial"/>
          <w:i/>
          <w:color w:val="000000" w:themeColor="text1"/>
        </w:rPr>
      </w:pPr>
    </w:p>
    <w:p w14:paraId="277E4464" w14:textId="58C1B7F7" w:rsidR="009417CA" w:rsidRPr="000E7DE6" w:rsidRDefault="009417CA" w:rsidP="00135544">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r w:rsidRPr="000E7DE6">
        <w:rPr>
          <w:rStyle w:val="Ttulo2Car"/>
          <w:rFonts w:ascii="Palatino Linotype" w:hAnsi="Palatino Linotype"/>
          <w:b/>
          <w:color w:val="000000" w:themeColor="text1"/>
          <w:sz w:val="24"/>
          <w:szCs w:val="24"/>
        </w:rPr>
        <w:t>Acto impugnado</w:t>
      </w:r>
      <w:bookmarkEnd w:id="2"/>
      <w:r w:rsidRPr="000E7DE6">
        <w:rPr>
          <w:rStyle w:val="Ttulo2Car"/>
          <w:rFonts w:ascii="Palatino Linotype" w:hAnsi="Palatino Linotype"/>
          <w:b/>
          <w:color w:val="000000" w:themeColor="text1"/>
          <w:sz w:val="24"/>
          <w:szCs w:val="24"/>
        </w:rPr>
        <w:t xml:space="preserve">: </w:t>
      </w:r>
      <w:r w:rsidRPr="000E7DE6">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723A99" w:rsidRPr="000E7DE6">
        <w:rPr>
          <w:rStyle w:val="Ttulo2Car"/>
          <w:rFonts w:ascii="Palatino Linotype" w:hAnsi="Palatino Linotype"/>
          <w:i/>
          <w:color w:val="000000" w:themeColor="text1"/>
          <w:sz w:val="24"/>
          <w:szCs w:val="24"/>
        </w:rPr>
        <w:t>NO PROPORCIONA LA INFORMACIÓN</w:t>
      </w:r>
      <w:r w:rsidRPr="000E7DE6">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E7DE6">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0E7DE6" w:rsidRDefault="009417CA" w:rsidP="00135544">
      <w:pPr>
        <w:pStyle w:val="Prrafodelista"/>
        <w:tabs>
          <w:tab w:val="left" w:pos="0"/>
        </w:tabs>
        <w:spacing w:line="360" w:lineRule="auto"/>
        <w:ind w:right="49"/>
        <w:jc w:val="both"/>
        <w:rPr>
          <w:rFonts w:ascii="Palatino Linotype" w:hAnsi="Palatino Linotype"/>
          <w:i/>
          <w:color w:val="000000" w:themeColor="text1"/>
        </w:rPr>
      </w:pPr>
    </w:p>
    <w:p w14:paraId="0712C16F" w14:textId="5265309E" w:rsidR="009417CA" w:rsidRPr="000E7DE6" w:rsidRDefault="009417CA" w:rsidP="00135544">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5732944"/>
      <w:bookmarkStart w:id="196" w:name="_Toc85733114"/>
      <w:bookmarkStart w:id="197" w:name="_Toc85733156"/>
      <w:r w:rsidRPr="000E7DE6">
        <w:rPr>
          <w:rStyle w:val="Ttulo2Car"/>
          <w:rFonts w:ascii="Palatino Linotype" w:hAnsi="Palatino Linotype"/>
          <w:b/>
          <w:color w:val="000000" w:themeColor="text1"/>
          <w:sz w:val="24"/>
          <w:szCs w:val="24"/>
        </w:rPr>
        <w:lastRenderedPageBreak/>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0E7DE6">
        <w:rPr>
          <w:rFonts w:ascii="Palatino Linotype" w:hAnsi="Palatino Linotype"/>
          <w:b/>
          <w:color w:val="000000" w:themeColor="text1"/>
        </w:rPr>
        <w:t xml:space="preserve"> </w:t>
      </w:r>
      <w:r w:rsidRPr="000E7DE6">
        <w:rPr>
          <w:rFonts w:ascii="Palatino Linotype" w:hAnsi="Palatino Linotype"/>
          <w:i/>
          <w:color w:val="000000" w:themeColor="text1"/>
        </w:rPr>
        <w:t>“</w:t>
      </w:r>
      <w:r w:rsidR="00723A99" w:rsidRPr="000E7DE6">
        <w:rPr>
          <w:rFonts w:ascii="Palatino Linotype" w:hAnsi="Palatino Linotype"/>
          <w:i/>
          <w:color w:val="000000" w:themeColor="text1"/>
        </w:rPr>
        <w:t>DICE QUE ES INFORMACIÓN RESERVADA SIN EMBARGO NO HAY ALGUNA AUTORIDAD COMO EL COMITE QUE LO AVALE</w:t>
      </w:r>
      <w:r w:rsidRPr="000E7DE6">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9C4E098" w14:textId="77777777" w:rsidR="007B4CF4" w:rsidRPr="000E7DE6" w:rsidRDefault="007B4CF4" w:rsidP="00135544">
      <w:pPr>
        <w:pStyle w:val="Prrafodelista"/>
        <w:spacing w:line="360" w:lineRule="auto"/>
        <w:rPr>
          <w:rFonts w:ascii="Palatino Linotype" w:hAnsi="Palatino Linotype" w:cs="Arial"/>
          <w:i/>
          <w:color w:val="000000" w:themeColor="text1"/>
        </w:rPr>
      </w:pPr>
    </w:p>
    <w:p w14:paraId="18403F73" w14:textId="2D1A5FAF" w:rsidR="00E5024B" w:rsidRPr="000E7DE6" w:rsidRDefault="009417CA" w:rsidP="00135544">
      <w:pPr>
        <w:pStyle w:val="Prrafodelista"/>
        <w:numPr>
          <w:ilvl w:val="0"/>
          <w:numId w:val="7"/>
        </w:numPr>
        <w:spacing w:line="360" w:lineRule="auto"/>
        <w:ind w:left="0" w:firstLine="0"/>
        <w:jc w:val="both"/>
        <w:rPr>
          <w:rFonts w:ascii="Palatino Linotype" w:eastAsia="Calibri" w:hAnsi="Palatino Linotype" w:cs="Arial"/>
        </w:rPr>
      </w:pPr>
      <w:r w:rsidRPr="000E7DE6">
        <w:rPr>
          <w:rFonts w:ascii="Palatino Linotype" w:eastAsia="Calibri" w:hAnsi="Palatino Linotype" w:cs="Arial"/>
        </w:rPr>
        <w:t xml:space="preserve">Se </w:t>
      </w:r>
      <w:r w:rsidRPr="000E7DE6">
        <w:rPr>
          <w:rFonts w:ascii="Palatino Linotype" w:hAnsi="Palatino Linotype" w:cs="Arial"/>
          <w:color w:val="000000" w:themeColor="text1"/>
        </w:rPr>
        <w:t>registró</w:t>
      </w:r>
      <w:r w:rsidRPr="000E7DE6">
        <w:rPr>
          <w:rFonts w:ascii="Palatino Linotype" w:eastAsia="Calibri" w:hAnsi="Palatino Linotype" w:cs="Arial"/>
        </w:rPr>
        <w:t xml:space="preserve"> el recurso de revisión bajo el número de expediente al rubro indicado,</w:t>
      </w:r>
      <w:r w:rsidR="003C26A0" w:rsidRPr="000E7DE6">
        <w:rPr>
          <w:rFonts w:ascii="Palatino Linotype" w:eastAsia="Calibri" w:hAnsi="Palatino Linotype" w:cs="Arial"/>
        </w:rPr>
        <w:t xml:space="preserve"> y</w:t>
      </w:r>
      <w:r w:rsidRPr="000E7DE6">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0E7DE6">
        <w:rPr>
          <w:rFonts w:ascii="Palatino Linotype" w:eastAsia="Calibri" w:hAnsi="Palatino Linotype" w:cs="Arial"/>
        </w:rPr>
        <w:t xml:space="preserve"> </w:t>
      </w:r>
      <w:r w:rsidRPr="000E7DE6">
        <w:rPr>
          <w:rFonts w:ascii="Palatino Linotype" w:eastAsia="Calibri" w:hAnsi="Palatino Linotype" w:cs="Arial"/>
        </w:rPr>
        <w:t>l</w:t>
      </w:r>
      <w:r w:rsidR="000B08A0" w:rsidRPr="000E7DE6">
        <w:rPr>
          <w:rFonts w:ascii="Palatino Linotype" w:eastAsia="Calibri" w:hAnsi="Palatino Linotype" w:cs="Arial"/>
        </w:rPr>
        <w:t xml:space="preserve">a </w:t>
      </w:r>
      <w:r w:rsidRPr="000E7DE6">
        <w:rPr>
          <w:rFonts w:ascii="Palatino Linotype" w:eastAsia="Calibri" w:hAnsi="Palatino Linotype" w:cs="Arial"/>
          <w:b/>
        </w:rPr>
        <w:t>Comisionad</w:t>
      </w:r>
      <w:r w:rsidR="000B08A0" w:rsidRPr="000E7DE6">
        <w:rPr>
          <w:rFonts w:ascii="Palatino Linotype" w:eastAsia="Calibri" w:hAnsi="Palatino Linotype" w:cs="Arial"/>
          <w:b/>
        </w:rPr>
        <w:t>a</w:t>
      </w:r>
      <w:r w:rsidRPr="000E7DE6">
        <w:rPr>
          <w:rFonts w:ascii="Palatino Linotype" w:eastAsia="Calibri" w:hAnsi="Palatino Linotype" w:cs="Arial"/>
          <w:b/>
        </w:rPr>
        <w:t xml:space="preserve"> </w:t>
      </w:r>
      <w:r w:rsidR="00B00B6B" w:rsidRPr="000E7DE6">
        <w:rPr>
          <w:rFonts w:ascii="Palatino Linotype" w:eastAsia="Calibri" w:hAnsi="Palatino Linotype" w:cs="Arial"/>
          <w:b/>
        </w:rPr>
        <w:t>María del Rosario Mejía Ayala</w:t>
      </w:r>
      <w:r w:rsidRPr="000E7DE6">
        <w:rPr>
          <w:rFonts w:ascii="Palatino Linotype" w:eastAsia="Calibri" w:hAnsi="Palatino Linotype" w:cs="Arial"/>
        </w:rPr>
        <w:t>, con el objeto de su análisis.</w:t>
      </w:r>
    </w:p>
    <w:p w14:paraId="3803A233" w14:textId="77777777" w:rsidR="00BE1923" w:rsidRPr="000E7DE6" w:rsidRDefault="00BE1923" w:rsidP="00135544">
      <w:pPr>
        <w:pStyle w:val="Prrafodelista"/>
        <w:spacing w:line="360" w:lineRule="auto"/>
        <w:ind w:left="0"/>
        <w:jc w:val="both"/>
        <w:rPr>
          <w:rFonts w:ascii="Palatino Linotype" w:eastAsia="Calibri" w:hAnsi="Palatino Linotype" w:cs="Arial"/>
        </w:rPr>
      </w:pPr>
    </w:p>
    <w:p w14:paraId="75061726" w14:textId="60620DC3" w:rsidR="005123A8" w:rsidRPr="000E7DE6" w:rsidRDefault="000B08A0" w:rsidP="00135544">
      <w:pPr>
        <w:pStyle w:val="Prrafodelista"/>
        <w:numPr>
          <w:ilvl w:val="0"/>
          <w:numId w:val="7"/>
        </w:numPr>
        <w:spacing w:line="360" w:lineRule="auto"/>
        <w:ind w:left="0" w:firstLine="0"/>
        <w:jc w:val="both"/>
        <w:rPr>
          <w:rFonts w:ascii="Palatino Linotype" w:hAnsi="Palatino Linotype"/>
          <w:color w:val="000000"/>
        </w:rPr>
      </w:pPr>
      <w:r w:rsidRPr="000E7DE6">
        <w:rPr>
          <w:rFonts w:ascii="Palatino Linotype" w:hAnsi="Palatino Linotype"/>
          <w:color w:val="000000"/>
        </w:rPr>
        <w:t>La</w:t>
      </w:r>
      <w:r w:rsidR="009417CA" w:rsidRPr="000E7DE6">
        <w:rPr>
          <w:rFonts w:ascii="Palatino Linotype" w:hAnsi="Palatino Linotype"/>
          <w:color w:val="000000"/>
        </w:rPr>
        <w:t xml:space="preserve"> Comisionad</w:t>
      </w:r>
      <w:r w:rsidRPr="000E7DE6">
        <w:rPr>
          <w:rFonts w:ascii="Palatino Linotype" w:hAnsi="Palatino Linotype"/>
          <w:color w:val="000000"/>
        </w:rPr>
        <w:t>a</w:t>
      </w:r>
      <w:r w:rsidR="009417CA" w:rsidRPr="000E7DE6">
        <w:rPr>
          <w:rFonts w:ascii="Palatino Linotype" w:hAnsi="Palatino Linotype"/>
          <w:color w:val="000000"/>
        </w:rPr>
        <w:t xml:space="preserve"> Ponente con fundamento en lo dispuesto por el artículo 185 </w:t>
      </w:r>
      <w:r w:rsidR="009417CA" w:rsidRPr="000E7DE6">
        <w:rPr>
          <w:rFonts w:ascii="Palatino Linotype" w:eastAsia="Calibri" w:hAnsi="Palatino Linotype" w:cs="Arial"/>
        </w:rPr>
        <w:t>fracción</w:t>
      </w:r>
      <w:r w:rsidR="009417CA" w:rsidRPr="000E7DE6">
        <w:rPr>
          <w:rFonts w:ascii="Palatino Linotype" w:hAnsi="Palatino Linotype"/>
          <w:color w:val="000000"/>
        </w:rPr>
        <w:t xml:space="preserve"> II de la ley de la materia, a través del </w:t>
      </w:r>
      <w:r w:rsidR="009417CA" w:rsidRPr="000E7DE6">
        <w:rPr>
          <w:rFonts w:ascii="Palatino Linotype" w:hAnsi="Palatino Linotype"/>
          <w:b/>
          <w:color w:val="000000"/>
        </w:rPr>
        <w:t xml:space="preserve">acuerdo de admisión </w:t>
      </w:r>
      <w:r w:rsidR="009417CA" w:rsidRPr="000E7DE6">
        <w:rPr>
          <w:rFonts w:ascii="Palatino Linotype" w:hAnsi="Palatino Linotype"/>
          <w:color w:val="000000"/>
        </w:rPr>
        <w:t xml:space="preserve">de fecha </w:t>
      </w:r>
      <w:r w:rsidR="00DC1197" w:rsidRPr="000E7DE6">
        <w:rPr>
          <w:rFonts w:ascii="Palatino Linotype" w:hAnsi="Palatino Linotype"/>
          <w:color w:val="000000"/>
        </w:rPr>
        <w:t xml:space="preserve">ocho </w:t>
      </w:r>
      <w:r w:rsidR="009417CA" w:rsidRPr="000E7DE6">
        <w:rPr>
          <w:rFonts w:ascii="Palatino Linotype" w:hAnsi="Palatino Linotype"/>
          <w:color w:val="000000"/>
        </w:rPr>
        <w:t>(</w:t>
      </w:r>
      <w:r w:rsidR="00723A99" w:rsidRPr="000E7DE6">
        <w:rPr>
          <w:rFonts w:ascii="Palatino Linotype" w:hAnsi="Palatino Linotype"/>
          <w:color w:val="000000"/>
        </w:rPr>
        <w:t>0</w:t>
      </w:r>
      <w:r w:rsidR="00DC1197" w:rsidRPr="000E7DE6">
        <w:rPr>
          <w:rFonts w:ascii="Palatino Linotype" w:hAnsi="Palatino Linotype"/>
          <w:color w:val="000000"/>
        </w:rPr>
        <w:t>8</w:t>
      </w:r>
      <w:r w:rsidR="009417CA" w:rsidRPr="000E7DE6">
        <w:rPr>
          <w:rFonts w:ascii="Palatino Linotype" w:hAnsi="Palatino Linotype"/>
          <w:color w:val="000000"/>
        </w:rPr>
        <w:t xml:space="preserve">) de </w:t>
      </w:r>
      <w:r w:rsidR="00723A99" w:rsidRPr="000E7DE6">
        <w:rPr>
          <w:rFonts w:ascii="Palatino Linotype" w:hAnsi="Palatino Linotype"/>
          <w:color w:val="000000"/>
        </w:rPr>
        <w:t>dic</w:t>
      </w:r>
      <w:r w:rsidR="00DC1197" w:rsidRPr="000E7DE6">
        <w:rPr>
          <w:rFonts w:ascii="Palatino Linotype" w:hAnsi="Palatino Linotype"/>
          <w:color w:val="000000"/>
        </w:rPr>
        <w:t>iem</w:t>
      </w:r>
      <w:r w:rsidR="00B00B6B" w:rsidRPr="000E7DE6">
        <w:rPr>
          <w:rFonts w:ascii="Palatino Linotype" w:hAnsi="Palatino Linotype"/>
          <w:color w:val="000000"/>
        </w:rPr>
        <w:t>bre</w:t>
      </w:r>
      <w:r w:rsidR="009417CA" w:rsidRPr="000E7DE6">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0E7DE6">
        <w:rPr>
          <w:rFonts w:ascii="Palatino Linotype" w:hAnsi="Palatino Linotype"/>
          <w:color w:val="000000"/>
        </w:rPr>
        <w:t xml:space="preserve">su </w:t>
      </w:r>
      <w:r w:rsidR="009417CA" w:rsidRPr="000E7DE6">
        <w:rPr>
          <w:rFonts w:ascii="Palatino Linotype" w:hAnsi="Palatino Linotype"/>
          <w:color w:val="000000"/>
        </w:rPr>
        <w:t xml:space="preserve">derecho conviniera, ofrecieran pruebas y alegatos según corresponda al caso concreto, de esta forma para que el </w:t>
      </w:r>
      <w:r w:rsidR="009417CA" w:rsidRPr="000E7DE6">
        <w:rPr>
          <w:rFonts w:ascii="Palatino Linotype" w:hAnsi="Palatino Linotype"/>
          <w:b/>
          <w:color w:val="000000"/>
        </w:rPr>
        <w:t xml:space="preserve">SUJETO OBLIGADO </w:t>
      </w:r>
      <w:r w:rsidR="009417CA" w:rsidRPr="000E7DE6">
        <w:rPr>
          <w:rFonts w:ascii="Palatino Linotype" w:hAnsi="Palatino Linotype"/>
          <w:color w:val="000000"/>
        </w:rPr>
        <w:t>presentara el Informe Justificado procedente.</w:t>
      </w:r>
    </w:p>
    <w:p w14:paraId="40945B30" w14:textId="77777777" w:rsidR="00BE1923" w:rsidRPr="000E7DE6" w:rsidRDefault="00BE1923" w:rsidP="00135544">
      <w:pPr>
        <w:pStyle w:val="Prrafodelista"/>
        <w:spacing w:line="360" w:lineRule="auto"/>
        <w:rPr>
          <w:rFonts w:ascii="Palatino Linotype" w:hAnsi="Palatino Linotype"/>
          <w:color w:val="000000"/>
        </w:rPr>
      </w:pPr>
    </w:p>
    <w:p w14:paraId="26EC5D4D" w14:textId="5A0B8691" w:rsidR="00FD71C1" w:rsidRPr="000E7DE6" w:rsidRDefault="009417CA"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El</w:t>
      </w:r>
      <w:r w:rsidR="00723A99" w:rsidRPr="000E7DE6">
        <w:rPr>
          <w:rFonts w:ascii="Palatino Linotype" w:hAnsi="Palatino Linotype"/>
        </w:rPr>
        <w:t xml:space="preserve"> dieciséis</w:t>
      </w:r>
      <w:r w:rsidR="004E3F0E" w:rsidRPr="000E7DE6">
        <w:rPr>
          <w:rFonts w:ascii="Palatino Linotype" w:hAnsi="Palatino Linotype"/>
        </w:rPr>
        <w:t xml:space="preserve"> (</w:t>
      </w:r>
      <w:r w:rsidR="00723A99" w:rsidRPr="000E7DE6">
        <w:rPr>
          <w:rFonts w:ascii="Palatino Linotype" w:hAnsi="Palatino Linotype"/>
        </w:rPr>
        <w:t>16</w:t>
      </w:r>
      <w:r w:rsidR="004E3F0E" w:rsidRPr="000E7DE6">
        <w:rPr>
          <w:rFonts w:ascii="Palatino Linotype" w:hAnsi="Palatino Linotype"/>
        </w:rPr>
        <w:t>) de diciembre de dos mil veintiuno el</w:t>
      </w:r>
      <w:r w:rsidRPr="000E7DE6">
        <w:rPr>
          <w:rFonts w:ascii="Palatino Linotype" w:hAnsi="Palatino Linotype"/>
        </w:rPr>
        <w:t xml:space="preserve"> </w:t>
      </w:r>
      <w:r w:rsidRPr="000E7DE6">
        <w:rPr>
          <w:rFonts w:ascii="Palatino Linotype" w:hAnsi="Palatino Linotype"/>
          <w:b/>
          <w:color w:val="000000"/>
        </w:rPr>
        <w:t>SUJETO</w:t>
      </w:r>
      <w:r w:rsidRPr="000E7DE6">
        <w:rPr>
          <w:rFonts w:ascii="Palatino Linotype" w:hAnsi="Palatino Linotype"/>
          <w:b/>
        </w:rPr>
        <w:t xml:space="preserve"> OBLIGADO</w:t>
      </w:r>
      <w:r w:rsidRPr="000E7DE6">
        <w:rPr>
          <w:rFonts w:ascii="Palatino Linotype" w:hAnsi="Palatino Linotype"/>
        </w:rPr>
        <w:t xml:space="preserve"> </w:t>
      </w:r>
      <w:r w:rsidR="00723A99" w:rsidRPr="000E7DE6">
        <w:rPr>
          <w:rFonts w:ascii="Palatino Linotype" w:hAnsi="Palatino Linotype"/>
        </w:rPr>
        <w:t>rindió el informe justificado correspondiente, mismo que fue hecho del conocimiento del particular mediante acuerdo de fecha tres (3) de marzo del año en curso</w:t>
      </w:r>
      <w:r w:rsidRPr="000E7DE6">
        <w:rPr>
          <w:rFonts w:ascii="Palatino Linotype" w:hAnsi="Palatino Linotype"/>
        </w:rPr>
        <w:t xml:space="preserve">. Por su parte el </w:t>
      </w:r>
      <w:r w:rsidRPr="000E7DE6">
        <w:rPr>
          <w:rFonts w:ascii="Palatino Linotype" w:hAnsi="Palatino Linotype"/>
          <w:b/>
        </w:rPr>
        <w:t>RECURRENTE</w:t>
      </w:r>
      <w:r w:rsidRPr="000E7DE6">
        <w:rPr>
          <w:rFonts w:ascii="Palatino Linotype" w:hAnsi="Palatino Linotype"/>
        </w:rPr>
        <w:t xml:space="preserve">, </w:t>
      </w:r>
      <w:r w:rsidR="004E3F0E" w:rsidRPr="000E7DE6">
        <w:rPr>
          <w:rFonts w:ascii="Palatino Linotype" w:hAnsi="Palatino Linotype"/>
        </w:rPr>
        <w:t>dejó de realizar manifestaciones que a su derecho conviniera y asistiera</w:t>
      </w:r>
      <w:r w:rsidRPr="000E7DE6">
        <w:rPr>
          <w:rFonts w:ascii="Palatino Linotype" w:hAnsi="Palatino Linotype"/>
        </w:rPr>
        <w:t>.</w:t>
      </w:r>
    </w:p>
    <w:p w14:paraId="4199DCB5" w14:textId="5F729156" w:rsidR="00BE1923" w:rsidRPr="000E7DE6" w:rsidRDefault="000B08A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lastRenderedPageBreak/>
        <w:t>La</w:t>
      </w:r>
      <w:r w:rsidR="009417CA" w:rsidRPr="000E7DE6">
        <w:rPr>
          <w:rFonts w:ascii="Palatino Linotype" w:hAnsi="Palatino Linotype"/>
        </w:rPr>
        <w:t xml:space="preserve"> Comisionad</w:t>
      </w:r>
      <w:r w:rsidRPr="000E7DE6">
        <w:rPr>
          <w:rFonts w:ascii="Palatino Linotype" w:hAnsi="Palatino Linotype"/>
        </w:rPr>
        <w:t>a</w:t>
      </w:r>
      <w:r w:rsidR="009417CA" w:rsidRPr="000E7DE6">
        <w:rPr>
          <w:rFonts w:ascii="Palatino Linotype" w:hAnsi="Palatino Linotype"/>
        </w:rPr>
        <w:t xml:space="preserve"> Ponente mediante acuerdo</w:t>
      </w:r>
      <w:r w:rsidR="003E1614" w:rsidRPr="000E7DE6">
        <w:rPr>
          <w:rFonts w:ascii="Palatino Linotype" w:hAnsi="Palatino Linotype"/>
        </w:rPr>
        <w:t>s</w:t>
      </w:r>
      <w:r w:rsidR="009417CA" w:rsidRPr="000E7DE6">
        <w:rPr>
          <w:rFonts w:ascii="Palatino Linotype" w:hAnsi="Palatino Linotype"/>
        </w:rPr>
        <w:t xml:space="preserve"> de fecha </w:t>
      </w:r>
      <w:r w:rsidR="00723A99" w:rsidRPr="000E7DE6">
        <w:rPr>
          <w:rFonts w:ascii="Palatino Linotype" w:hAnsi="Palatino Linotype"/>
        </w:rPr>
        <w:t>nueve</w:t>
      </w:r>
      <w:r w:rsidR="009417CA" w:rsidRPr="000E7DE6">
        <w:rPr>
          <w:rFonts w:ascii="Palatino Linotype" w:hAnsi="Palatino Linotype"/>
        </w:rPr>
        <w:t xml:space="preserve"> (</w:t>
      </w:r>
      <w:r w:rsidR="00927C5D" w:rsidRPr="000E7DE6">
        <w:rPr>
          <w:rFonts w:ascii="Palatino Linotype" w:hAnsi="Palatino Linotype"/>
        </w:rPr>
        <w:t>0</w:t>
      </w:r>
      <w:r w:rsidR="00723A99" w:rsidRPr="000E7DE6">
        <w:rPr>
          <w:rFonts w:ascii="Palatino Linotype" w:hAnsi="Palatino Linotype"/>
        </w:rPr>
        <w:t>9</w:t>
      </w:r>
      <w:r w:rsidR="009417CA" w:rsidRPr="000E7DE6">
        <w:rPr>
          <w:rFonts w:ascii="Palatino Linotype" w:hAnsi="Palatino Linotype"/>
        </w:rPr>
        <w:t xml:space="preserve">) de </w:t>
      </w:r>
      <w:r w:rsidR="00723A99" w:rsidRPr="000E7DE6">
        <w:rPr>
          <w:rFonts w:ascii="Palatino Linotype" w:hAnsi="Palatino Linotype"/>
        </w:rPr>
        <w:t>marz</w:t>
      </w:r>
      <w:r w:rsidR="00240076" w:rsidRPr="000E7DE6">
        <w:rPr>
          <w:rFonts w:ascii="Palatino Linotype" w:hAnsi="Palatino Linotype"/>
        </w:rPr>
        <w:t xml:space="preserve">o </w:t>
      </w:r>
      <w:r w:rsidR="00723A99" w:rsidRPr="000E7DE6">
        <w:rPr>
          <w:rFonts w:ascii="Palatino Linotype" w:hAnsi="Palatino Linotype"/>
        </w:rPr>
        <w:t>de dos mil veintidós</w:t>
      </w:r>
      <w:r w:rsidR="003E7EB6" w:rsidRPr="000E7DE6">
        <w:rPr>
          <w:rFonts w:ascii="Palatino Linotype" w:hAnsi="Palatino Linotype"/>
        </w:rPr>
        <w:t>,</w:t>
      </w:r>
      <w:r w:rsidR="009417CA" w:rsidRPr="000E7DE6">
        <w:rPr>
          <w:rFonts w:ascii="Palatino Linotype" w:hAnsi="Palatino Linotype"/>
        </w:rPr>
        <w:t xml:space="preserve"> </w:t>
      </w:r>
      <w:r w:rsidR="00723A99" w:rsidRPr="000E7DE6">
        <w:rPr>
          <w:rFonts w:ascii="Palatino Linotype" w:hAnsi="Palatino Linotype"/>
        </w:rPr>
        <w:t>realizó</w:t>
      </w:r>
      <w:r w:rsidR="009417CA" w:rsidRPr="000E7DE6">
        <w:rPr>
          <w:rFonts w:ascii="Palatino Linotype" w:hAnsi="Palatino Linotype"/>
        </w:rPr>
        <w:t xml:space="preserve"> </w:t>
      </w:r>
      <w:r w:rsidR="00723A99" w:rsidRPr="000E7DE6">
        <w:rPr>
          <w:rFonts w:ascii="Palatino Linotype" w:hAnsi="Palatino Linotype"/>
        </w:rPr>
        <w:t>un</w:t>
      </w:r>
      <w:r w:rsidR="00B00B6B" w:rsidRPr="000E7DE6">
        <w:rPr>
          <w:rFonts w:ascii="Palatino Linotype" w:hAnsi="Palatino Linotype"/>
        </w:rPr>
        <w:t xml:space="preserve">a ampliación de plazo para resolver y decretó </w:t>
      </w:r>
      <w:r w:rsidR="009417CA" w:rsidRPr="000E7DE6">
        <w:rPr>
          <w:rFonts w:ascii="Palatino Linotype" w:hAnsi="Palatino Linotype"/>
        </w:rPr>
        <w:t>el cierre de instrucción</w:t>
      </w:r>
      <w:r w:rsidR="003E1614" w:rsidRPr="000E7DE6">
        <w:rPr>
          <w:rFonts w:ascii="Palatino Linotype" w:hAnsi="Palatino Linotype"/>
        </w:rPr>
        <w:t xml:space="preserve"> respectivamente</w:t>
      </w:r>
      <w:r w:rsidR="007B4CF4" w:rsidRPr="000E7DE6">
        <w:rPr>
          <w:rFonts w:ascii="Palatino Linotype" w:hAnsi="Palatino Linotype" w:cs="Arial"/>
        </w:rPr>
        <w:t xml:space="preserve">, </w:t>
      </w:r>
      <w:r w:rsidR="009417CA" w:rsidRPr="000E7DE6">
        <w:rPr>
          <w:rFonts w:ascii="Palatino Linotype" w:hAnsi="Palatino Linotype" w:cs="Arial"/>
        </w:rPr>
        <w:t>por lo que no habiendo más que hacer constar, y ---</w:t>
      </w:r>
      <w:bookmarkStart w:id="198" w:name="_Toc491791302"/>
      <w:bookmarkStart w:id="199" w:name="_Toc74778592"/>
    </w:p>
    <w:p w14:paraId="6C820C54" w14:textId="77777777" w:rsidR="00927C5D" w:rsidRPr="000E7DE6" w:rsidRDefault="00927C5D" w:rsidP="00135544">
      <w:pPr>
        <w:pStyle w:val="Prrafodelista"/>
        <w:spacing w:line="360" w:lineRule="auto"/>
        <w:rPr>
          <w:rFonts w:ascii="Palatino Linotype" w:hAnsi="Palatino Linotype"/>
        </w:rPr>
      </w:pPr>
    </w:p>
    <w:p w14:paraId="425AF908" w14:textId="69A958DC" w:rsidR="009417CA" w:rsidRPr="000E7DE6" w:rsidRDefault="009417CA" w:rsidP="00135544">
      <w:pPr>
        <w:pStyle w:val="Ttulo1"/>
        <w:spacing w:before="0" w:line="360" w:lineRule="auto"/>
        <w:jc w:val="center"/>
        <w:rPr>
          <w:rFonts w:ascii="Palatino Linotype" w:hAnsi="Palatino Linotype"/>
          <w:b/>
          <w:color w:val="000000" w:themeColor="text1"/>
          <w:sz w:val="24"/>
          <w:szCs w:val="24"/>
        </w:rPr>
      </w:pPr>
      <w:bookmarkStart w:id="200" w:name="_Toc85733157"/>
      <w:r w:rsidRPr="000E7DE6">
        <w:rPr>
          <w:rFonts w:ascii="Palatino Linotype" w:hAnsi="Palatino Linotype"/>
          <w:b/>
          <w:color w:val="000000" w:themeColor="text1"/>
          <w:sz w:val="24"/>
          <w:szCs w:val="24"/>
        </w:rPr>
        <w:t>CONSIDERANDO</w:t>
      </w:r>
      <w:bookmarkEnd w:id="198"/>
      <w:bookmarkEnd w:id="199"/>
      <w:bookmarkEnd w:id="200"/>
    </w:p>
    <w:p w14:paraId="6B045C1B" w14:textId="77777777" w:rsidR="00BE1923" w:rsidRPr="000E7DE6" w:rsidRDefault="00BE1923" w:rsidP="00135544">
      <w:pPr>
        <w:pStyle w:val="Ttulo2"/>
        <w:spacing w:before="0" w:line="360" w:lineRule="auto"/>
        <w:rPr>
          <w:rFonts w:ascii="Palatino Linotype" w:hAnsi="Palatino Linotype"/>
          <w:b/>
          <w:color w:val="auto"/>
          <w:sz w:val="24"/>
          <w:szCs w:val="24"/>
        </w:rPr>
      </w:pPr>
      <w:bookmarkStart w:id="201" w:name="_Toc491791303"/>
      <w:bookmarkStart w:id="202" w:name="_Toc74778593"/>
    </w:p>
    <w:p w14:paraId="0EE6D2B8" w14:textId="77777777" w:rsidR="009417CA" w:rsidRPr="000E7DE6" w:rsidRDefault="009417CA" w:rsidP="00135544">
      <w:pPr>
        <w:pStyle w:val="Ttulo2"/>
        <w:spacing w:before="0" w:line="360" w:lineRule="auto"/>
        <w:rPr>
          <w:rFonts w:ascii="Palatino Linotype" w:hAnsi="Palatino Linotype"/>
          <w:b/>
          <w:color w:val="auto"/>
          <w:sz w:val="24"/>
          <w:szCs w:val="24"/>
        </w:rPr>
      </w:pPr>
      <w:bookmarkStart w:id="203" w:name="_Toc85733158"/>
      <w:r w:rsidRPr="000E7DE6">
        <w:rPr>
          <w:rFonts w:ascii="Palatino Linotype" w:hAnsi="Palatino Linotype"/>
          <w:b/>
          <w:color w:val="auto"/>
          <w:sz w:val="24"/>
          <w:szCs w:val="24"/>
        </w:rPr>
        <w:t>PRIMERO. De la competencia</w:t>
      </w:r>
      <w:bookmarkEnd w:id="201"/>
      <w:bookmarkEnd w:id="202"/>
      <w:bookmarkEnd w:id="203"/>
    </w:p>
    <w:p w14:paraId="482E8AC6" w14:textId="77777777" w:rsidR="009417CA" w:rsidRPr="000E7DE6" w:rsidRDefault="009417CA" w:rsidP="00135544">
      <w:pPr>
        <w:spacing w:line="360" w:lineRule="auto"/>
        <w:rPr>
          <w:rFonts w:ascii="Palatino Linotype" w:hAnsi="Palatino Linotype"/>
          <w:lang w:eastAsia="en-US"/>
        </w:rPr>
      </w:pPr>
    </w:p>
    <w:p w14:paraId="3C8EB508" w14:textId="1478EE7C" w:rsidR="009417CA" w:rsidRPr="000E7DE6" w:rsidRDefault="00520792" w:rsidP="00135544">
      <w:pPr>
        <w:pStyle w:val="Prrafodelista"/>
        <w:numPr>
          <w:ilvl w:val="0"/>
          <w:numId w:val="7"/>
        </w:numPr>
        <w:spacing w:line="360" w:lineRule="auto"/>
        <w:ind w:left="0" w:firstLine="0"/>
        <w:jc w:val="both"/>
        <w:rPr>
          <w:rFonts w:ascii="Palatino Linotype" w:hAnsi="Palatino Linotype"/>
          <w:color w:val="000000" w:themeColor="text1"/>
        </w:rPr>
      </w:pPr>
      <w:r w:rsidRPr="000E7DE6">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0E7DE6" w:rsidRDefault="004A744E" w:rsidP="00135544">
      <w:pPr>
        <w:pStyle w:val="Prrafodelista"/>
        <w:tabs>
          <w:tab w:val="left" w:pos="426"/>
        </w:tabs>
        <w:spacing w:line="360" w:lineRule="auto"/>
        <w:ind w:left="0"/>
        <w:jc w:val="both"/>
        <w:outlineLvl w:val="1"/>
        <w:rPr>
          <w:rFonts w:ascii="Palatino Linotype" w:hAnsi="Palatino Linotype"/>
          <w:b/>
          <w:bCs/>
          <w:color w:val="000000" w:themeColor="text1"/>
        </w:rPr>
      </w:pPr>
      <w:bookmarkStart w:id="204" w:name="_Toc80699770"/>
      <w:bookmarkStart w:id="205" w:name="_Toc81260548"/>
    </w:p>
    <w:p w14:paraId="775CEE32" w14:textId="50DEE960" w:rsidR="009417CA" w:rsidRPr="000E7DE6" w:rsidRDefault="003C26A0" w:rsidP="00135544">
      <w:pPr>
        <w:pStyle w:val="Prrafodelista"/>
        <w:tabs>
          <w:tab w:val="left" w:pos="426"/>
        </w:tabs>
        <w:spacing w:line="360" w:lineRule="auto"/>
        <w:ind w:left="0"/>
        <w:jc w:val="both"/>
        <w:outlineLvl w:val="1"/>
        <w:rPr>
          <w:rFonts w:ascii="Palatino Linotype" w:hAnsi="Palatino Linotype"/>
          <w:b/>
          <w:color w:val="000000" w:themeColor="text1"/>
        </w:rPr>
      </w:pPr>
      <w:bookmarkStart w:id="206" w:name="_Toc85733159"/>
      <w:r w:rsidRPr="000E7DE6">
        <w:rPr>
          <w:rFonts w:ascii="Palatino Linotype" w:hAnsi="Palatino Linotype"/>
          <w:b/>
          <w:bCs/>
          <w:color w:val="000000" w:themeColor="text1"/>
        </w:rPr>
        <w:t>SEGUNDO.</w:t>
      </w:r>
      <w:bookmarkStart w:id="207" w:name="_Toc491791304"/>
      <w:bookmarkStart w:id="208" w:name="_Toc74778594"/>
      <w:bookmarkEnd w:id="204"/>
      <w:bookmarkEnd w:id="205"/>
      <w:r w:rsidR="009417CA" w:rsidRPr="000E7DE6">
        <w:rPr>
          <w:rFonts w:ascii="Palatino Linotype" w:hAnsi="Palatino Linotype"/>
          <w:b/>
          <w:color w:val="000000" w:themeColor="text1"/>
        </w:rPr>
        <w:t xml:space="preserve"> De la oportunidad y procedencia.</w:t>
      </w:r>
      <w:bookmarkEnd w:id="206"/>
      <w:bookmarkEnd w:id="207"/>
      <w:bookmarkEnd w:id="208"/>
    </w:p>
    <w:p w14:paraId="30820BC9" w14:textId="2F44C8E3" w:rsidR="00F17E65" w:rsidRPr="000E7DE6" w:rsidRDefault="009417CA" w:rsidP="00135544">
      <w:pPr>
        <w:pStyle w:val="Prrafodelista"/>
        <w:numPr>
          <w:ilvl w:val="0"/>
          <w:numId w:val="7"/>
        </w:numPr>
        <w:spacing w:line="360" w:lineRule="auto"/>
        <w:ind w:left="0" w:firstLine="0"/>
        <w:jc w:val="both"/>
        <w:rPr>
          <w:rFonts w:ascii="Palatino Linotype" w:hAnsi="Palatino Linotype" w:cs="Arial"/>
          <w:i/>
        </w:rPr>
      </w:pPr>
      <w:bookmarkStart w:id="209" w:name="_Toc521431830"/>
      <w:bookmarkStart w:id="210" w:name="_Toc27653760"/>
      <w:r w:rsidRPr="000E7DE6">
        <w:rPr>
          <w:rFonts w:ascii="Palatino Linotype" w:eastAsia="Calibri" w:hAnsi="Palatino Linotype" w:cs="Arial"/>
        </w:rPr>
        <w:lastRenderedPageBreak/>
        <w:t xml:space="preserve">El medio de impugnación fue presentado a través del </w:t>
      </w:r>
      <w:r w:rsidR="007A69F1" w:rsidRPr="000E7DE6">
        <w:rPr>
          <w:rFonts w:ascii="Palatino Linotype" w:eastAsia="Calibri" w:hAnsi="Palatino Linotype" w:cs="Arial"/>
          <w:b/>
        </w:rPr>
        <w:t>SAIMEX</w:t>
      </w:r>
      <w:r w:rsidRPr="000E7DE6">
        <w:rPr>
          <w:rFonts w:ascii="Palatino Linotype" w:eastAsia="Calibri" w:hAnsi="Palatino Linotype" w:cs="Arial"/>
          <w:b/>
        </w:rPr>
        <w:t>,</w:t>
      </w:r>
      <w:r w:rsidRPr="000E7DE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E7DE6">
        <w:rPr>
          <w:rFonts w:ascii="Palatino Linotype" w:eastAsia="Calibri" w:hAnsi="Palatino Linotype" w:cs="Arial"/>
          <w:b/>
        </w:rPr>
        <w:t>SUJETO OBLIGADO</w:t>
      </w:r>
      <w:r w:rsidR="00BF45DC" w:rsidRPr="000E7DE6">
        <w:rPr>
          <w:rFonts w:ascii="Palatino Linotype" w:eastAsia="Calibri" w:hAnsi="Palatino Linotype" w:cs="Arial"/>
        </w:rPr>
        <w:t xml:space="preserve"> entregó</w:t>
      </w:r>
      <w:r w:rsidRPr="000E7DE6">
        <w:rPr>
          <w:rFonts w:ascii="Palatino Linotype" w:eastAsia="Calibri" w:hAnsi="Palatino Linotype" w:cs="Arial"/>
        </w:rPr>
        <w:t xml:space="preserve"> su respuesta el día </w:t>
      </w:r>
      <w:r w:rsidR="00723A99" w:rsidRPr="000E7DE6">
        <w:rPr>
          <w:rFonts w:ascii="Palatino Linotype" w:eastAsia="Calibri" w:hAnsi="Palatino Linotype" w:cs="Arial"/>
        </w:rPr>
        <w:t>veintidós</w:t>
      </w:r>
      <w:r w:rsidRPr="000E7DE6">
        <w:rPr>
          <w:rFonts w:ascii="Palatino Linotype" w:eastAsia="Calibri" w:hAnsi="Palatino Linotype" w:cs="Arial"/>
        </w:rPr>
        <w:t xml:space="preserve"> (</w:t>
      </w:r>
      <w:r w:rsidR="00723A99" w:rsidRPr="000E7DE6">
        <w:rPr>
          <w:rFonts w:ascii="Palatino Linotype" w:eastAsia="Calibri" w:hAnsi="Palatino Linotype" w:cs="Arial"/>
        </w:rPr>
        <w:t>22</w:t>
      </w:r>
      <w:r w:rsidRPr="000E7DE6">
        <w:rPr>
          <w:rFonts w:ascii="Palatino Linotype" w:eastAsia="Calibri" w:hAnsi="Palatino Linotype" w:cs="Arial"/>
        </w:rPr>
        <w:t xml:space="preserve">) de </w:t>
      </w:r>
      <w:r w:rsidR="00240076" w:rsidRPr="000E7DE6">
        <w:rPr>
          <w:rFonts w:ascii="Palatino Linotype" w:eastAsia="Calibri" w:hAnsi="Palatino Linotype" w:cs="Arial"/>
        </w:rPr>
        <w:t>noviem</w:t>
      </w:r>
      <w:r w:rsidR="00256139" w:rsidRPr="000E7DE6">
        <w:rPr>
          <w:rFonts w:ascii="Palatino Linotype" w:eastAsia="Calibri" w:hAnsi="Palatino Linotype" w:cs="Arial"/>
        </w:rPr>
        <w:t>bre</w:t>
      </w:r>
      <w:r w:rsidRPr="000E7DE6">
        <w:rPr>
          <w:rFonts w:ascii="Palatino Linotype" w:eastAsia="Calibri" w:hAnsi="Palatino Linotype" w:cs="Arial"/>
        </w:rPr>
        <w:t xml:space="preserve"> de dos mil veintiuno, </w:t>
      </w:r>
      <w:r w:rsidRPr="000E7DE6">
        <w:rPr>
          <w:rFonts w:ascii="Palatino Linotype" w:hAnsi="Palatino Linotype" w:cs="Arial"/>
        </w:rPr>
        <w:t xml:space="preserve">de tal forma que el plazo para interponer el recurso transcurrió del día </w:t>
      </w:r>
      <w:r w:rsidR="00723A99" w:rsidRPr="000E7DE6">
        <w:rPr>
          <w:rFonts w:ascii="Palatino Linotype" w:hAnsi="Palatino Linotype" w:cs="Arial"/>
        </w:rPr>
        <w:t>veintitrés</w:t>
      </w:r>
      <w:r w:rsidRPr="000E7DE6">
        <w:rPr>
          <w:rFonts w:ascii="Palatino Linotype" w:hAnsi="Palatino Linotype" w:cs="Arial"/>
        </w:rPr>
        <w:t xml:space="preserve"> (</w:t>
      </w:r>
      <w:r w:rsidR="00723A99" w:rsidRPr="000E7DE6">
        <w:rPr>
          <w:rFonts w:ascii="Palatino Linotype" w:hAnsi="Palatino Linotype" w:cs="Arial"/>
        </w:rPr>
        <w:t>23</w:t>
      </w:r>
      <w:r w:rsidRPr="000E7DE6">
        <w:rPr>
          <w:rFonts w:ascii="Palatino Linotype" w:hAnsi="Palatino Linotype" w:cs="Arial"/>
        </w:rPr>
        <w:t>)</w:t>
      </w:r>
      <w:r w:rsidR="004E0B91" w:rsidRPr="000E7DE6">
        <w:rPr>
          <w:rFonts w:ascii="Palatino Linotype" w:hAnsi="Palatino Linotype" w:cs="Arial"/>
        </w:rPr>
        <w:t xml:space="preserve"> de noviembre</w:t>
      </w:r>
      <w:r w:rsidRPr="000E7DE6">
        <w:rPr>
          <w:rFonts w:ascii="Palatino Linotype" w:hAnsi="Palatino Linotype" w:cs="Arial"/>
        </w:rPr>
        <w:t xml:space="preserve"> </w:t>
      </w:r>
      <w:r w:rsidR="00240076" w:rsidRPr="000E7DE6">
        <w:rPr>
          <w:rFonts w:ascii="Palatino Linotype" w:hAnsi="Palatino Linotype" w:cs="Arial"/>
        </w:rPr>
        <w:t xml:space="preserve">al </w:t>
      </w:r>
      <w:r w:rsidR="004E0B91" w:rsidRPr="000E7DE6">
        <w:rPr>
          <w:rFonts w:ascii="Palatino Linotype" w:hAnsi="Palatino Linotype" w:cs="Arial"/>
        </w:rPr>
        <w:t>trece</w:t>
      </w:r>
      <w:r w:rsidR="00240076" w:rsidRPr="000E7DE6">
        <w:rPr>
          <w:rFonts w:ascii="Palatino Linotype" w:hAnsi="Palatino Linotype" w:cs="Arial"/>
        </w:rPr>
        <w:t xml:space="preserve"> (</w:t>
      </w:r>
      <w:r w:rsidR="004E0B91" w:rsidRPr="000E7DE6">
        <w:rPr>
          <w:rFonts w:ascii="Palatino Linotype" w:hAnsi="Palatino Linotype" w:cs="Arial"/>
        </w:rPr>
        <w:t>13</w:t>
      </w:r>
      <w:r w:rsidR="00240076" w:rsidRPr="000E7DE6">
        <w:rPr>
          <w:rFonts w:ascii="Palatino Linotype" w:hAnsi="Palatino Linotype" w:cs="Arial"/>
        </w:rPr>
        <w:t xml:space="preserve">) </w:t>
      </w:r>
      <w:r w:rsidRPr="000E7DE6">
        <w:rPr>
          <w:rFonts w:ascii="Palatino Linotype" w:hAnsi="Palatino Linotype" w:cs="Arial"/>
        </w:rPr>
        <w:t xml:space="preserve">de </w:t>
      </w:r>
      <w:r w:rsidR="004E0B91" w:rsidRPr="000E7DE6">
        <w:rPr>
          <w:rFonts w:ascii="Palatino Linotype" w:hAnsi="Palatino Linotype" w:cs="Arial"/>
        </w:rPr>
        <w:t>dic</w:t>
      </w:r>
      <w:r w:rsidR="00DB5531" w:rsidRPr="000E7DE6">
        <w:rPr>
          <w:rFonts w:ascii="Palatino Linotype" w:hAnsi="Palatino Linotype" w:cs="Arial"/>
        </w:rPr>
        <w:t>iembre</w:t>
      </w:r>
      <w:r w:rsidRPr="000E7DE6">
        <w:rPr>
          <w:rFonts w:ascii="Palatino Linotype" w:hAnsi="Palatino Linotype" w:cs="Arial"/>
        </w:rPr>
        <w:t xml:space="preserve"> de dos mil veintiuno; en consecuencia, el ahora recurrente presentó su inconformidad el día </w:t>
      </w:r>
      <w:r w:rsidR="004E0B91" w:rsidRPr="000E7DE6">
        <w:rPr>
          <w:rFonts w:ascii="Palatino Linotype" w:hAnsi="Palatino Linotype" w:cs="Arial"/>
        </w:rPr>
        <w:t>tres</w:t>
      </w:r>
      <w:r w:rsidR="00002D71" w:rsidRPr="000E7DE6">
        <w:rPr>
          <w:rFonts w:ascii="Palatino Linotype" w:hAnsi="Palatino Linotype" w:cs="Arial"/>
        </w:rPr>
        <w:t xml:space="preserve"> </w:t>
      </w:r>
      <w:r w:rsidRPr="000E7DE6">
        <w:rPr>
          <w:rFonts w:ascii="Palatino Linotype" w:hAnsi="Palatino Linotype" w:cs="Arial"/>
        </w:rPr>
        <w:t>(</w:t>
      </w:r>
      <w:r w:rsidR="004E0B91" w:rsidRPr="000E7DE6">
        <w:rPr>
          <w:rFonts w:ascii="Palatino Linotype" w:hAnsi="Palatino Linotype" w:cs="Arial"/>
        </w:rPr>
        <w:t>03</w:t>
      </w:r>
      <w:r w:rsidRPr="000E7DE6">
        <w:rPr>
          <w:rFonts w:ascii="Palatino Linotype" w:hAnsi="Palatino Linotype" w:cs="Arial"/>
        </w:rPr>
        <w:t>) de</w:t>
      </w:r>
      <w:r w:rsidR="00DB5531" w:rsidRPr="000E7DE6">
        <w:rPr>
          <w:rFonts w:ascii="Palatino Linotype" w:hAnsi="Palatino Linotype" w:cs="Arial"/>
        </w:rPr>
        <w:t xml:space="preserve"> </w:t>
      </w:r>
      <w:r w:rsidR="004E0B91" w:rsidRPr="000E7DE6">
        <w:rPr>
          <w:rFonts w:ascii="Palatino Linotype" w:hAnsi="Palatino Linotype" w:cs="Arial"/>
        </w:rPr>
        <w:t>dic</w:t>
      </w:r>
      <w:r w:rsidR="00240076" w:rsidRPr="000E7DE6">
        <w:rPr>
          <w:rFonts w:ascii="Palatino Linotype" w:hAnsi="Palatino Linotype" w:cs="Arial"/>
        </w:rPr>
        <w:t>iem</w:t>
      </w:r>
      <w:r w:rsidR="0034421A" w:rsidRPr="000E7DE6">
        <w:rPr>
          <w:rFonts w:ascii="Palatino Linotype" w:hAnsi="Palatino Linotype" w:cs="Arial"/>
        </w:rPr>
        <w:t>bre</w:t>
      </w:r>
      <w:r w:rsidRPr="000E7DE6">
        <w:rPr>
          <w:rFonts w:ascii="Palatino Linotype" w:hAnsi="Palatino Linotype" w:cs="Arial"/>
        </w:rPr>
        <w:t xml:space="preserve"> de dos mil veintiuno; es decir </w:t>
      </w:r>
      <w:r w:rsidR="00256139" w:rsidRPr="000E7DE6">
        <w:rPr>
          <w:rFonts w:ascii="Palatino Linotype" w:hAnsi="Palatino Linotype" w:cs="Arial"/>
        </w:rPr>
        <w:t xml:space="preserve">antes </w:t>
      </w:r>
      <w:r w:rsidR="0034421A" w:rsidRPr="000E7DE6">
        <w:rPr>
          <w:rFonts w:ascii="Palatino Linotype" w:hAnsi="Palatino Linotype" w:cs="Arial"/>
        </w:rPr>
        <w:t>del lapso temporal legalmente establecido para tal efecto</w:t>
      </w:r>
      <w:r w:rsidR="00F17E65" w:rsidRPr="000E7DE6">
        <w:rPr>
          <w:rFonts w:ascii="Palatino Linotype" w:hAnsi="Palatino Linotype"/>
          <w:lang w:val="es-MX"/>
        </w:rPr>
        <w:t>.</w:t>
      </w:r>
    </w:p>
    <w:p w14:paraId="7CDB6841" w14:textId="77777777" w:rsidR="000A3010" w:rsidRPr="000E7DE6" w:rsidRDefault="000A3010" w:rsidP="00135544">
      <w:pPr>
        <w:pStyle w:val="Prrafodelista"/>
        <w:spacing w:line="360" w:lineRule="auto"/>
        <w:ind w:left="0"/>
        <w:jc w:val="both"/>
        <w:rPr>
          <w:rFonts w:ascii="Palatino Linotype" w:hAnsi="Palatino Linotype" w:cs="Arial"/>
          <w:i/>
        </w:rPr>
      </w:pPr>
    </w:p>
    <w:p w14:paraId="1F4C8E76" w14:textId="77777777" w:rsidR="000A3010"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 xml:space="preserve">Por otro lado, de la revisión al expediente electrónico del SAIMEX se desprende que la </w:t>
      </w:r>
      <w:r w:rsidRPr="000E7DE6">
        <w:rPr>
          <w:rFonts w:ascii="Palatino Linotype" w:eastAsia="Calibri" w:hAnsi="Palatino Linotype" w:cs="Arial"/>
        </w:rPr>
        <w:t>parte</w:t>
      </w:r>
      <w:r w:rsidRPr="000E7DE6">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0206F4" w14:textId="77777777" w:rsidR="000A3010" w:rsidRPr="000E7DE6" w:rsidRDefault="000A3010" w:rsidP="00135544">
      <w:pPr>
        <w:pStyle w:val="Prrafodelista"/>
        <w:spacing w:line="360" w:lineRule="auto"/>
        <w:ind w:left="0"/>
        <w:jc w:val="both"/>
        <w:rPr>
          <w:rFonts w:ascii="Palatino Linotype" w:hAnsi="Palatino Linotype"/>
        </w:rPr>
      </w:pPr>
    </w:p>
    <w:p w14:paraId="03D1A06D" w14:textId="77777777" w:rsidR="000A3010"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0E7DE6">
        <w:rPr>
          <w:rFonts w:ascii="Palatino Linotype" w:hAnsi="Palatino Linotype"/>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042AA6" w14:textId="77777777" w:rsidR="000A3010" w:rsidRPr="000E7DE6" w:rsidRDefault="000A3010" w:rsidP="00135544">
      <w:pPr>
        <w:pStyle w:val="Prrafodelista"/>
        <w:spacing w:line="360" w:lineRule="auto"/>
        <w:rPr>
          <w:rFonts w:ascii="Palatino Linotype" w:hAnsi="Palatino Linotype"/>
        </w:rPr>
      </w:pPr>
    </w:p>
    <w:p w14:paraId="66E4ECDB" w14:textId="77777777" w:rsidR="000A3010"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75F837E" w14:textId="77777777" w:rsidR="000A3010" w:rsidRPr="000E7DE6" w:rsidRDefault="000A3010" w:rsidP="00135544">
      <w:pPr>
        <w:pStyle w:val="Prrafodelista"/>
        <w:spacing w:line="360" w:lineRule="auto"/>
        <w:rPr>
          <w:rFonts w:ascii="Palatino Linotype" w:hAnsi="Palatino Linotype"/>
        </w:rPr>
      </w:pPr>
    </w:p>
    <w:p w14:paraId="2644753B" w14:textId="77777777" w:rsidR="000A3010"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B522709" w14:textId="77777777" w:rsidR="000A3010" w:rsidRPr="000E7DE6" w:rsidRDefault="000A3010" w:rsidP="00135544">
      <w:pPr>
        <w:pStyle w:val="Prrafodelista"/>
        <w:spacing w:line="360" w:lineRule="auto"/>
        <w:rPr>
          <w:rFonts w:ascii="Palatino Linotype" w:hAnsi="Palatino Linotype"/>
        </w:rPr>
      </w:pPr>
    </w:p>
    <w:p w14:paraId="09B04C81" w14:textId="77777777" w:rsidR="000A3010"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 xml:space="preserve">Por lo que el nombre del solicitante y recurrente no puede ser considerado un requisito indispensable de procedencia del recurso de revisión que nos ocupa, ya que el acceso a la información no está condicionado a acreditar algún interés ya sea </w:t>
      </w:r>
      <w:r w:rsidRPr="000E7DE6">
        <w:rPr>
          <w:rFonts w:ascii="Palatino Linotype" w:hAnsi="Palatino Linotype"/>
        </w:rPr>
        <w:lastRenderedPageBreak/>
        <w:t xml:space="preserve">jurídico o legítimo, </w:t>
      </w:r>
      <w:r w:rsidRPr="000E7DE6">
        <w:rPr>
          <w:rFonts w:ascii="Palatino Linotype" w:hAnsi="Palatino Linotype"/>
          <w:i/>
        </w:rPr>
        <w:t>máxime</w:t>
      </w:r>
      <w:r w:rsidRPr="000E7DE6">
        <w:rPr>
          <w:rFonts w:ascii="Palatino Linotype" w:hAnsi="Palatino Linotype"/>
        </w:rPr>
        <w:t xml:space="preserve"> que es un elemento subsanable por este Órgano Resolutor.</w:t>
      </w:r>
    </w:p>
    <w:p w14:paraId="13EB7B5D" w14:textId="77777777" w:rsidR="00256139" w:rsidRPr="000E7DE6" w:rsidRDefault="00256139" w:rsidP="00135544">
      <w:pPr>
        <w:pStyle w:val="Prrafodelista"/>
        <w:spacing w:line="360" w:lineRule="auto"/>
        <w:ind w:left="0"/>
        <w:jc w:val="both"/>
        <w:rPr>
          <w:rFonts w:ascii="Palatino Linotype" w:hAnsi="Palatino Linotype" w:cs="Arial"/>
          <w:i/>
        </w:rPr>
      </w:pPr>
    </w:p>
    <w:p w14:paraId="269A32B1" w14:textId="4E3BC3FE" w:rsidR="00F17E65" w:rsidRPr="000E7DE6" w:rsidRDefault="000A301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lang w:val="es-MX"/>
        </w:rPr>
        <w:t>Asimismo</w:t>
      </w:r>
      <w:r w:rsidR="00F17E65" w:rsidRPr="000E7DE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0E7DE6" w:rsidRDefault="002D0241" w:rsidP="00135544">
      <w:pPr>
        <w:pStyle w:val="Prrafodelista"/>
        <w:spacing w:line="360" w:lineRule="auto"/>
        <w:rPr>
          <w:rFonts w:ascii="Palatino Linotype" w:hAnsi="Palatino Linotype"/>
        </w:rPr>
      </w:pPr>
    </w:p>
    <w:p w14:paraId="6E205F1F" w14:textId="3FB7F74E" w:rsidR="009417CA" w:rsidRPr="000E7DE6" w:rsidRDefault="00C76CBA" w:rsidP="00135544">
      <w:pPr>
        <w:pStyle w:val="Ttulo1"/>
        <w:spacing w:before="0" w:line="360" w:lineRule="auto"/>
        <w:rPr>
          <w:rFonts w:ascii="Palatino Linotype" w:hAnsi="Palatino Linotype"/>
          <w:b/>
          <w:color w:val="000000" w:themeColor="text1"/>
          <w:sz w:val="24"/>
          <w:szCs w:val="24"/>
        </w:rPr>
      </w:pPr>
      <w:bookmarkStart w:id="211" w:name="_Toc85733160"/>
      <w:r w:rsidRPr="000E7DE6">
        <w:rPr>
          <w:rFonts w:ascii="Palatino Linotype" w:hAnsi="Palatino Linotype" w:cs="Arial"/>
          <w:b/>
          <w:color w:val="000000" w:themeColor="text1"/>
          <w:sz w:val="24"/>
          <w:szCs w:val="24"/>
        </w:rPr>
        <w:t>TERCER</w:t>
      </w:r>
      <w:r w:rsidR="009417CA" w:rsidRPr="000E7DE6">
        <w:rPr>
          <w:rFonts w:ascii="Palatino Linotype" w:hAnsi="Palatino Linotype" w:cs="Arial"/>
          <w:b/>
          <w:color w:val="000000" w:themeColor="text1"/>
          <w:sz w:val="24"/>
          <w:szCs w:val="24"/>
        </w:rPr>
        <w:t xml:space="preserve">O. </w:t>
      </w:r>
      <w:bookmarkStart w:id="212" w:name="_Toc34246179"/>
      <w:bookmarkStart w:id="213" w:name="_Toc74778598"/>
      <w:bookmarkStart w:id="214" w:name="_Toc501021589"/>
      <w:bookmarkEnd w:id="209"/>
      <w:r w:rsidR="009417CA" w:rsidRPr="000E7DE6">
        <w:rPr>
          <w:rFonts w:ascii="Palatino Linotype" w:hAnsi="Palatino Linotype"/>
          <w:b/>
          <w:color w:val="000000" w:themeColor="text1"/>
          <w:sz w:val="24"/>
          <w:szCs w:val="24"/>
        </w:rPr>
        <w:t xml:space="preserve">Del planteamiento de la </w:t>
      </w:r>
      <w:r w:rsidR="009417CA" w:rsidRPr="000E7DE6">
        <w:rPr>
          <w:rFonts w:ascii="Palatino Linotype" w:hAnsi="Palatino Linotype"/>
          <w:b/>
          <w:i/>
          <w:color w:val="000000" w:themeColor="text1"/>
          <w:sz w:val="24"/>
          <w:szCs w:val="24"/>
        </w:rPr>
        <w:t>Litis</w:t>
      </w:r>
      <w:r w:rsidR="009417CA" w:rsidRPr="000E7DE6">
        <w:rPr>
          <w:rFonts w:ascii="Palatino Linotype" w:hAnsi="Palatino Linotype"/>
          <w:b/>
          <w:color w:val="000000" w:themeColor="text1"/>
          <w:sz w:val="24"/>
          <w:szCs w:val="24"/>
        </w:rPr>
        <w:t>.</w:t>
      </w:r>
      <w:bookmarkEnd w:id="210"/>
      <w:bookmarkEnd w:id="211"/>
      <w:bookmarkEnd w:id="212"/>
      <w:bookmarkEnd w:id="213"/>
      <w:bookmarkEnd w:id="214"/>
    </w:p>
    <w:p w14:paraId="6AEE1235" w14:textId="77777777" w:rsidR="009417CA" w:rsidRPr="000E7DE6" w:rsidRDefault="009417CA" w:rsidP="00135544">
      <w:pPr>
        <w:spacing w:line="360" w:lineRule="auto"/>
        <w:rPr>
          <w:rFonts w:ascii="Palatino Linotype" w:hAnsi="Palatino Linotype"/>
          <w:lang w:eastAsia="en-US"/>
        </w:rPr>
      </w:pPr>
    </w:p>
    <w:p w14:paraId="4A3D7576" w14:textId="1EE6BAB7" w:rsidR="009417CA" w:rsidRPr="000E7DE6" w:rsidRDefault="009417CA" w:rsidP="00135544">
      <w:pPr>
        <w:pStyle w:val="Prrafodelista"/>
        <w:numPr>
          <w:ilvl w:val="0"/>
          <w:numId w:val="7"/>
        </w:numPr>
        <w:spacing w:line="360" w:lineRule="auto"/>
        <w:ind w:left="0" w:firstLine="0"/>
        <w:jc w:val="both"/>
        <w:rPr>
          <w:rFonts w:ascii="Palatino Linotype" w:hAnsi="Palatino Linotype"/>
          <w:lang w:val="es-MX" w:eastAsia="en-US"/>
        </w:rPr>
      </w:pPr>
      <w:r w:rsidRPr="000E7DE6">
        <w:rPr>
          <w:rFonts w:ascii="Palatino Linotype" w:hAnsi="Palatino Linotype"/>
        </w:rPr>
        <w:t>Se solicitó, la siguiente información</w:t>
      </w:r>
      <w:r w:rsidR="004E0B91" w:rsidRPr="000E7DE6">
        <w:rPr>
          <w:rFonts w:ascii="Palatino Linotype" w:hAnsi="Palatino Linotype"/>
        </w:rPr>
        <w:t xml:space="preserve"> de manera desagregada</w:t>
      </w:r>
      <w:r w:rsidRPr="000E7DE6">
        <w:rPr>
          <w:rFonts w:ascii="Palatino Linotype" w:hAnsi="Palatino Linotype"/>
        </w:rPr>
        <w:t>:</w:t>
      </w:r>
    </w:p>
    <w:p w14:paraId="3F1D3E17" w14:textId="77777777" w:rsidR="0034421A" w:rsidRPr="000E7DE6" w:rsidRDefault="0034421A" w:rsidP="00135544">
      <w:pPr>
        <w:pStyle w:val="Prrafodelista"/>
        <w:spacing w:line="360" w:lineRule="auto"/>
        <w:ind w:left="0"/>
        <w:jc w:val="both"/>
        <w:rPr>
          <w:rFonts w:ascii="Palatino Linotype" w:hAnsi="Palatino Linotype"/>
          <w:lang w:val="es-MX" w:eastAsia="en-US"/>
        </w:rPr>
      </w:pPr>
    </w:p>
    <w:p w14:paraId="772298AE" w14:textId="095EDAF6" w:rsidR="00C24A95" w:rsidRPr="000E7DE6" w:rsidRDefault="004E0B91" w:rsidP="00135544">
      <w:pPr>
        <w:pStyle w:val="Prrafodelista"/>
        <w:numPr>
          <w:ilvl w:val="0"/>
          <w:numId w:val="2"/>
        </w:numPr>
        <w:spacing w:line="360" w:lineRule="auto"/>
        <w:ind w:left="709"/>
        <w:jc w:val="both"/>
        <w:rPr>
          <w:rFonts w:ascii="Palatino Linotype" w:hAnsi="Palatino Linotype" w:cs="Arial"/>
        </w:rPr>
      </w:pPr>
      <w:r w:rsidRPr="000E7DE6">
        <w:rPr>
          <w:rFonts w:ascii="Palatino Linotype" w:hAnsi="Palatino Linotype" w:cs="Arial"/>
        </w:rPr>
        <w:t xml:space="preserve">Documento de seguridad de protección de </w:t>
      </w:r>
      <w:r w:rsidR="00E8660D" w:rsidRPr="000E7DE6">
        <w:rPr>
          <w:rFonts w:ascii="Palatino Linotype" w:hAnsi="Palatino Linotype" w:cs="Arial"/>
        </w:rPr>
        <w:t>d</w:t>
      </w:r>
      <w:r w:rsidRPr="000E7DE6">
        <w:rPr>
          <w:rFonts w:ascii="Palatino Linotype" w:hAnsi="Palatino Linotype" w:cs="Arial"/>
        </w:rPr>
        <w:t>atos personales de las siguientes áreas: Unidad de Transparencia, Recursos Humanos, Administración, Jurídico, Secretaria Técnica, Dirección General, Obra, Atención a Usuarios y Finanzas</w:t>
      </w:r>
      <w:r w:rsidR="00240076" w:rsidRPr="000E7DE6">
        <w:rPr>
          <w:rFonts w:ascii="Palatino Linotype" w:hAnsi="Palatino Linotype" w:cs="Arial"/>
        </w:rPr>
        <w:t>.</w:t>
      </w:r>
    </w:p>
    <w:p w14:paraId="179E78DB" w14:textId="77777777" w:rsidR="00240076" w:rsidRPr="000E7DE6" w:rsidRDefault="00240076" w:rsidP="00135544">
      <w:pPr>
        <w:pStyle w:val="Prrafodelista"/>
        <w:spacing w:line="360" w:lineRule="auto"/>
        <w:ind w:left="1146"/>
        <w:jc w:val="both"/>
        <w:rPr>
          <w:rFonts w:ascii="Palatino Linotype" w:hAnsi="Palatino Linotype" w:cs="Arial"/>
        </w:rPr>
      </w:pPr>
    </w:p>
    <w:p w14:paraId="4D8225AD" w14:textId="30A16A25" w:rsidR="009417CA" w:rsidRPr="000E7DE6" w:rsidRDefault="009417CA" w:rsidP="00135544">
      <w:pPr>
        <w:pStyle w:val="Prrafodelista"/>
        <w:numPr>
          <w:ilvl w:val="0"/>
          <w:numId w:val="7"/>
        </w:numPr>
        <w:spacing w:line="360" w:lineRule="auto"/>
        <w:ind w:left="0" w:firstLine="0"/>
        <w:jc w:val="both"/>
        <w:rPr>
          <w:rFonts w:ascii="Palatino Linotype" w:hAnsi="Palatino Linotype" w:cs="Arial"/>
        </w:rPr>
      </w:pPr>
      <w:r w:rsidRPr="000E7DE6">
        <w:rPr>
          <w:rFonts w:ascii="Palatino Linotype" w:hAnsi="Palatino Linotype" w:cs="Arial"/>
        </w:rPr>
        <w:t xml:space="preserve">En </w:t>
      </w:r>
      <w:r w:rsidRPr="000E7DE6">
        <w:rPr>
          <w:rFonts w:ascii="Palatino Linotype" w:hAnsi="Palatino Linotype"/>
        </w:rPr>
        <w:t>respuesta</w:t>
      </w:r>
      <w:r w:rsidRPr="000E7DE6">
        <w:rPr>
          <w:rFonts w:ascii="Palatino Linotype" w:hAnsi="Palatino Linotype" w:cs="Arial"/>
        </w:rPr>
        <w:t xml:space="preserve"> el </w:t>
      </w:r>
      <w:r w:rsidRPr="000E7DE6">
        <w:rPr>
          <w:rFonts w:ascii="Palatino Linotype" w:hAnsi="Palatino Linotype" w:cs="Arial"/>
          <w:b/>
        </w:rPr>
        <w:t>SUJETO OBLIGADO,</w:t>
      </w:r>
      <w:r w:rsidRPr="000E7DE6">
        <w:rPr>
          <w:rFonts w:ascii="Palatino Linotype" w:hAnsi="Palatino Linotype" w:cs="Arial"/>
        </w:rPr>
        <w:t xml:space="preserve"> </w:t>
      </w:r>
      <w:r w:rsidR="00A27C2C" w:rsidRPr="000E7DE6">
        <w:rPr>
          <w:rFonts w:ascii="Palatino Linotype" w:hAnsi="Palatino Linotype" w:cs="Arial"/>
        </w:rPr>
        <w:t xml:space="preserve">informó </w:t>
      </w:r>
      <w:r w:rsidR="001C1420" w:rsidRPr="000E7DE6">
        <w:rPr>
          <w:rFonts w:ascii="Palatino Linotype" w:hAnsi="Palatino Linotype" w:cs="Arial"/>
        </w:rPr>
        <w:t xml:space="preserve">que </w:t>
      </w:r>
      <w:r w:rsidR="004E0B91" w:rsidRPr="000E7DE6">
        <w:rPr>
          <w:rFonts w:ascii="Palatino Linotype" w:hAnsi="Palatino Linotype" w:cs="Arial"/>
        </w:rPr>
        <w:t xml:space="preserve">lo requerido tiene el carácter de reservado y su acceso </w:t>
      </w:r>
      <w:r w:rsidR="00E8660D" w:rsidRPr="000E7DE6">
        <w:rPr>
          <w:rFonts w:ascii="Palatino Linotype" w:hAnsi="Palatino Linotype" w:cs="Arial"/>
        </w:rPr>
        <w:t>es</w:t>
      </w:r>
      <w:r w:rsidR="004E0B91" w:rsidRPr="000E7DE6">
        <w:rPr>
          <w:rFonts w:ascii="Palatino Linotype" w:hAnsi="Palatino Linotype" w:cs="Arial"/>
        </w:rPr>
        <w:t xml:space="preserve"> restringido.</w:t>
      </w:r>
    </w:p>
    <w:p w14:paraId="53E9C495" w14:textId="77777777" w:rsidR="00BE1923" w:rsidRPr="000E7DE6" w:rsidRDefault="00BE1923" w:rsidP="00135544">
      <w:pPr>
        <w:pStyle w:val="Prrafodelista"/>
        <w:spacing w:line="360" w:lineRule="auto"/>
        <w:ind w:left="0"/>
        <w:jc w:val="both"/>
        <w:rPr>
          <w:rFonts w:ascii="Palatino Linotype" w:hAnsi="Palatino Linotype" w:cs="Arial"/>
        </w:rPr>
      </w:pPr>
    </w:p>
    <w:p w14:paraId="45F5E30A" w14:textId="7833BD77" w:rsidR="009417CA" w:rsidRPr="000E7DE6" w:rsidRDefault="009417CA" w:rsidP="00135544">
      <w:pPr>
        <w:pStyle w:val="Prrafodelista"/>
        <w:numPr>
          <w:ilvl w:val="0"/>
          <w:numId w:val="7"/>
        </w:numPr>
        <w:spacing w:line="360" w:lineRule="auto"/>
        <w:ind w:left="0" w:firstLine="0"/>
        <w:jc w:val="both"/>
        <w:rPr>
          <w:rFonts w:ascii="Palatino Linotype" w:hAnsi="Palatino Linotype" w:cs="Arial"/>
        </w:rPr>
      </w:pPr>
      <w:r w:rsidRPr="000E7DE6">
        <w:rPr>
          <w:rFonts w:ascii="Palatino Linotype" w:hAnsi="Palatino Linotype" w:cs="Arial"/>
        </w:rPr>
        <w:lastRenderedPageBreak/>
        <w:t>Inconforme con la res</w:t>
      </w:r>
      <w:r w:rsidR="00317CDA" w:rsidRPr="000E7DE6">
        <w:rPr>
          <w:rFonts w:ascii="Palatino Linotype" w:hAnsi="Palatino Linotype" w:cs="Arial"/>
        </w:rPr>
        <w:t>puesta, el solicitante interpuso</w:t>
      </w:r>
      <w:r w:rsidRPr="000E7DE6">
        <w:rPr>
          <w:rFonts w:ascii="Palatino Linotype" w:hAnsi="Palatino Linotype" w:cs="Arial"/>
        </w:rPr>
        <w:t xml:space="preserve"> recurso de revisión, </w:t>
      </w:r>
      <w:r w:rsidR="001C1420" w:rsidRPr="000E7DE6">
        <w:rPr>
          <w:rFonts w:ascii="Palatino Linotype" w:hAnsi="Palatino Linotype" w:cs="Arial"/>
        </w:rPr>
        <w:t>inconformándose</w:t>
      </w:r>
      <w:r w:rsidRPr="000E7DE6">
        <w:rPr>
          <w:rFonts w:ascii="Palatino Linotype" w:hAnsi="Palatino Linotype" w:cs="Arial"/>
        </w:rPr>
        <w:t xml:space="preserve"> </w:t>
      </w:r>
      <w:r w:rsidRPr="000E7DE6">
        <w:rPr>
          <w:rFonts w:ascii="Palatino Linotype" w:hAnsi="Palatino Linotype" w:cs="Arial"/>
          <w:i/>
        </w:rPr>
        <w:t>grosso modo</w:t>
      </w:r>
      <w:r w:rsidR="003E7EB6" w:rsidRPr="000E7DE6">
        <w:rPr>
          <w:rFonts w:ascii="Palatino Linotype" w:hAnsi="Palatino Linotype" w:cs="Arial"/>
          <w:i/>
        </w:rPr>
        <w:t xml:space="preserve"> </w:t>
      </w:r>
      <w:r w:rsidR="006A6DDC" w:rsidRPr="000E7DE6">
        <w:rPr>
          <w:rFonts w:ascii="Palatino Linotype" w:hAnsi="Palatino Linotype" w:cs="Arial"/>
        </w:rPr>
        <w:t>que no se entregó la información solicitada</w:t>
      </w:r>
      <w:r w:rsidR="004E0B91" w:rsidRPr="000E7DE6">
        <w:rPr>
          <w:rFonts w:ascii="Palatino Linotype" w:hAnsi="Palatino Linotype" w:cs="Arial"/>
        </w:rPr>
        <w:t>,</w:t>
      </w:r>
      <w:r w:rsidR="006A6DDC" w:rsidRPr="000E7DE6">
        <w:rPr>
          <w:rFonts w:ascii="Palatino Linotype" w:hAnsi="Palatino Linotype" w:cs="Arial"/>
        </w:rPr>
        <w:t xml:space="preserve"> asimismo que </w:t>
      </w:r>
      <w:r w:rsidR="004E0B91" w:rsidRPr="000E7DE6">
        <w:rPr>
          <w:rFonts w:ascii="Palatino Linotype" w:hAnsi="Palatino Linotype" w:cs="Arial"/>
        </w:rPr>
        <w:t>ninguna autoridad avala la clasificación de la información</w:t>
      </w:r>
      <w:r w:rsidR="00E23A21" w:rsidRPr="000E7DE6">
        <w:rPr>
          <w:rFonts w:ascii="Palatino Linotype" w:hAnsi="Palatino Linotype" w:cs="Arial"/>
        </w:rPr>
        <w:t>.</w:t>
      </w:r>
    </w:p>
    <w:p w14:paraId="01BD0977" w14:textId="77777777" w:rsidR="00135544" w:rsidRPr="000E7DE6" w:rsidRDefault="00135544" w:rsidP="00135544">
      <w:pPr>
        <w:pStyle w:val="Prrafodelista"/>
        <w:rPr>
          <w:rFonts w:ascii="Palatino Linotype" w:hAnsi="Palatino Linotype" w:cs="Arial"/>
        </w:rPr>
      </w:pPr>
    </w:p>
    <w:p w14:paraId="646B010A" w14:textId="5C423DBF" w:rsidR="009417CA" w:rsidRPr="000E7DE6" w:rsidRDefault="009417CA" w:rsidP="00135544">
      <w:pPr>
        <w:pStyle w:val="Prrafodelista"/>
        <w:numPr>
          <w:ilvl w:val="0"/>
          <w:numId w:val="7"/>
        </w:numPr>
        <w:spacing w:line="360" w:lineRule="auto"/>
        <w:ind w:left="0" w:firstLine="0"/>
        <w:jc w:val="both"/>
        <w:rPr>
          <w:rFonts w:ascii="Palatino Linotype" w:eastAsia="MS Mincho" w:hAnsi="Palatino Linotype" w:cs="Arial"/>
        </w:rPr>
      </w:pPr>
      <w:r w:rsidRPr="000E7DE6">
        <w:rPr>
          <w:rFonts w:ascii="Palatino Linotype" w:eastAsia="MS Mincho" w:hAnsi="Palatino Linotype" w:cs="Arial"/>
        </w:rPr>
        <w:t xml:space="preserve">En </w:t>
      </w:r>
      <w:r w:rsidRPr="000E7DE6">
        <w:rPr>
          <w:rFonts w:ascii="Palatino Linotype" w:hAnsi="Palatino Linotype" w:cs="Arial"/>
        </w:rPr>
        <w:t xml:space="preserve">dichas condiciones, la </w:t>
      </w:r>
      <w:r w:rsidRPr="000E7DE6">
        <w:rPr>
          <w:rFonts w:ascii="Palatino Linotype" w:hAnsi="Palatino Linotype" w:cs="Arial"/>
          <w:i/>
        </w:rPr>
        <w:t>Litis</w:t>
      </w:r>
      <w:r w:rsidRPr="000E7DE6">
        <w:rPr>
          <w:rFonts w:ascii="Palatino Linotype" w:hAnsi="Palatino Linotype" w:cs="Arial"/>
        </w:rPr>
        <w:t xml:space="preserve"> a resolver en </w:t>
      </w:r>
      <w:r w:rsidR="003E7EB6" w:rsidRPr="000E7DE6">
        <w:rPr>
          <w:rFonts w:ascii="Palatino Linotype" w:hAnsi="Palatino Linotype" w:cs="Arial"/>
        </w:rPr>
        <w:t>el presente</w:t>
      </w:r>
      <w:r w:rsidRPr="000E7DE6">
        <w:rPr>
          <w:rFonts w:ascii="Palatino Linotype" w:hAnsi="Palatino Linotype" w:cs="Arial"/>
        </w:rPr>
        <w:t xml:space="preserve"> recurso de revisión, se circunscribe a determinar si </w:t>
      </w:r>
      <w:r w:rsidRPr="000E7DE6">
        <w:rPr>
          <w:rFonts w:ascii="Palatino Linotype" w:eastAsia="MS Mincho" w:hAnsi="Palatino Linotype" w:cs="Arial"/>
        </w:rPr>
        <w:t xml:space="preserve">se actualizan las causales de procedencia previstas en el </w:t>
      </w:r>
      <w:r w:rsidRPr="000E7DE6">
        <w:rPr>
          <w:rFonts w:ascii="Palatino Linotype" w:eastAsia="MS Mincho" w:hAnsi="Palatino Linotype" w:cs="Arial"/>
          <w:b/>
        </w:rPr>
        <w:t>artículo 179</w:t>
      </w:r>
      <w:r w:rsidRPr="000E7DE6">
        <w:rPr>
          <w:rFonts w:ascii="Palatino Linotype" w:eastAsia="MS Mincho" w:hAnsi="Palatino Linotype" w:cs="Arial"/>
        </w:rPr>
        <w:t xml:space="preserve">, </w:t>
      </w:r>
      <w:r w:rsidR="00A13A37" w:rsidRPr="000E7DE6">
        <w:rPr>
          <w:rFonts w:ascii="Palatino Linotype" w:eastAsia="MS Mincho" w:hAnsi="Palatino Linotype" w:cs="Arial"/>
        </w:rPr>
        <w:t>fracción</w:t>
      </w:r>
      <w:r w:rsidRPr="000E7DE6">
        <w:rPr>
          <w:rFonts w:ascii="Palatino Linotype" w:eastAsia="MS Mincho" w:hAnsi="Palatino Linotype" w:cs="Arial"/>
        </w:rPr>
        <w:t xml:space="preserve"> </w:t>
      </w:r>
      <w:r w:rsidR="00256139" w:rsidRPr="000E7DE6">
        <w:rPr>
          <w:rFonts w:ascii="Palatino Linotype" w:eastAsia="MS Mincho" w:hAnsi="Palatino Linotype" w:cs="Arial"/>
          <w:b/>
        </w:rPr>
        <w:t>V</w:t>
      </w:r>
      <w:r w:rsidRPr="000E7DE6">
        <w:rPr>
          <w:rFonts w:ascii="Palatino Linotype" w:eastAsia="MS Mincho" w:hAnsi="Palatino Linotype" w:cs="Arial"/>
        </w:rPr>
        <w:t xml:space="preserve"> de la </w:t>
      </w:r>
      <w:r w:rsidRPr="000E7DE6">
        <w:rPr>
          <w:rFonts w:ascii="Palatino Linotype" w:eastAsia="MS Mincho" w:hAnsi="Palatino Linotype" w:cs="Arial"/>
          <w:b/>
        </w:rPr>
        <w:t>Ley de Transparencia y Acceso a la Información Pública del Estado de México y Municipios</w:t>
      </w:r>
      <w:r w:rsidRPr="000E7DE6">
        <w:rPr>
          <w:rFonts w:ascii="Palatino Linotype" w:eastAsia="MS Mincho" w:hAnsi="Palatino Linotype" w:cs="Arial"/>
        </w:rPr>
        <w:t xml:space="preserve">; </w:t>
      </w:r>
      <w:r w:rsidRPr="000E7DE6">
        <w:rPr>
          <w:rFonts w:ascii="Palatino Linotype" w:hAnsi="Palatino Linotype" w:cs="Arial"/>
          <w:color w:val="000000" w:themeColor="text1"/>
        </w:rPr>
        <w:t xml:space="preserve">fracción que determina la hipótesis jurídica de la </w:t>
      </w:r>
      <w:r w:rsidR="00256139" w:rsidRPr="000E7DE6">
        <w:rPr>
          <w:rFonts w:ascii="Palatino Linotype" w:hAnsi="Palatino Linotype" w:cs="Arial"/>
          <w:color w:val="000000" w:themeColor="text1"/>
        </w:rPr>
        <w:t>entrega de la información incompleta</w:t>
      </w:r>
      <w:r w:rsidRPr="000E7DE6">
        <w:rPr>
          <w:rFonts w:ascii="Palatino Linotype" w:hAnsi="Palatino Linotype" w:cs="Arial"/>
          <w:color w:val="000000" w:themeColor="text1"/>
        </w:rPr>
        <w:t xml:space="preserve">, </w:t>
      </w:r>
      <w:r w:rsidRPr="000E7DE6">
        <w:rPr>
          <w:rFonts w:ascii="Palatino Linotype" w:eastAsia="MS Mincho" w:hAnsi="Palatino Linotype" w:cs="Arial"/>
        </w:rPr>
        <w:t>causal de la que se dolió el particular recurrente al momento de interponer su recurso de revisión,</w:t>
      </w:r>
      <w:r w:rsidRPr="000E7DE6">
        <w:rPr>
          <w:rFonts w:ascii="Palatino Linotype" w:hAnsi="Palatino Linotype" w:cs="Arial"/>
          <w:color w:val="000000" w:themeColor="text1"/>
        </w:rPr>
        <w:t xml:space="preserve"> por lo que se determinará si el </w:t>
      </w:r>
      <w:r w:rsidRPr="000E7DE6">
        <w:rPr>
          <w:rFonts w:ascii="Palatino Linotype" w:hAnsi="Palatino Linotype" w:cs="Arial"/>
          <w:b/>
          <w:color w:val="000000" w:themeColor="text1"/>
        </w:rPr>
        <w:t>SUJETO</w:t>
      </w:r>
      <w:r w:rsidRPr="000E7DE6">
        <w:rPr>
          <w:rFonts w:ascii="Palatino Linotype" w:hAnsi="Palatino Linotype" w:cs="Arial"/>
          <w:color w:val="000000" w:themeColor="text1"/>
        </w:rPr>
        <w:t xml:space="preserve"> </w:t>
      </w:r>
      <w:r w:rsidRPr="000E7DE6">
        <w:rPr>
          <w:rFonts w:ascii="Palatino Linotype" w:hAnsi="Palatino Linotype" w:cs="Arial"/>
          <w:b/>
          <w:color w:val="000000" w:themeColor="text1"/>
        </w:rPr>
        <w:t>OBLIGADO</w:t>
      </w:r>
      <w:r w:rsidRPr="000E7DE6">
        <w:rPr>
          <w:rFonts w:ascii="Palatino Linotype" w:hAnsi="Palatino Linotype" w:cs="Arial"/>
          <w:color w:val="000000" w:themeColor="text1"/>
        </w:rPr>
        <w:t xml:space="preserve"> con su respuesta ciertamente </w:t>
      </w:r>
      <w:r w:rsidRPr="000E7DE6">
        <w:rPr>
          <w:rFonts w:ascii="Palatino Linotype" w:hAnsi="Palatino Linotype"/>
          <w:color w:val="000000" w:themeColor="text1"/>
        </w:rPr>
        <w:t>actualiza la causal de referencia</w:t>
      </w:r>
      <w:r w:rsidRPr="000E7DE6">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0E7DE6" w:rsidRDefault="009417CA" w:rsidP="00135544">
      <w:pPr>
        <w:pStyle w:val="Prrafodelista"/>
        <w:spacing w:line="360" w:lineRule="auto"/>
        <w:rPr>
          <w:rFonts w:ascii="Palatino Linotype" w:eastAsia="MS Mincho" w:hAnsi="Palatino Linotype" w:cs="Arial"/>
        </w:rPr>
      </w:pPr>
    </w:p>
    <w:p w14:paraId="2C201A05" w14:textId="2E01F487" w:rsidR="009417CA" w:rsidRPr="000E7DE6" w:rsidRDefault="00C76CBA" w:rsidP="00135544">
      <w:pPr>
        <w:pStyle w:val="Ttulo1"/>
        <w:spacing w:before="0" w:line="360" w:lineRule="auto"/>
        <w:rPr>
          <w:rFonts w:ascii="Palatino Linotype" w:hAnsi="Palatino Linotype"/>
          <w:b/>
          <w:color w:val="000000" w:themeColor="text1"/>
          <w:sz w:val="24"/>
          <w:szCs w:val="24"/>
        </w:rPr>
      </w:pPr>
      <w:bookmarkStart w:id="215" w:name="_Toc495427545"/>
      <w:bookmarkStart w:id="216" w:name="_Toc23414596"/>
      <w:bookmarkStart w:id="217" w:name="_Toc34819433"/>
      <w:bookmarkStart w:id="218" w:name="_Toc51259589"/>
      <w:bookmarkStart w:id="219" w:name="_Toc52472142"/>
      <w:bookmarkStart w:id="220" w:name="_Toc54808041"/>
      <w:bookmarkStart w:id="221" w:name="_Toc74778599"/>
      <w:bookmarkStart w:id="222" w:name="_Toc85733161"/>
      <w:r w:rsidRPr="000E7DE6">
        <w:rPr>
          <w:rFonts w:ascii="Palatino Linotype" w:hAnsi="Palatino Linotype"/>
          <w:b/>
          <w:color w:val="000000" w:themeColor="text1"/>
          <w:sz w:val="24"/>
          <w:szCs w:val="24"/>
        </w:rPr>
        <w:t>CUAR</w:t>
      </w:r>
      <w:r w:rsidR="00822012" w:rsidRPr="000E7DE6">
        <w:rPr>
          <w:rFonts w:ascii="Palatino Linotype" w:hAnsi="Palatino Linotype"/>
          <w:b/>
          <w:color w:val="000000" w:themeColor="text1"/>
          <w:sz w:val="24"/>
          <w:szCs w:val="24"/>
        </w:rPr>
        <w:t>T</w:t>
      </w:r>
      <w:r w:rsidR="009417CA" w:rsidRPr="000E7DE6">
        <w:rPr>
          <w:rFonts w:ascii="Palatino Linotype" w:hAnsi="Palatino Linotype"/>
          <w:b/>
          <w:color w:val="000000" w:themeColor="text1"/>
          <w:sz w:val="24"/>
          <w:szCs w:val="24"/>
        </w:rPr>
        <w:t>O. Del estudio y resolución del asunto.</w:t>
      </w:r>
      <w:bookmarkEnd w:id="215"/>
      <w:bookmarkEnd w:id="216"/>
      <w:bookmarkEnd w:id="217"/>
      <w:bookmarkEnd w:id="218"/>
      <w:bookmarkEnd w:id="219"/>
      <w:bookmarkEnd w:id="220"/>
      <w:bookmarkEnd w:id="221"/>
      <w:bookmarkEnd w:id="222"/>
    </w:p>
    <w:p w14:paraId="30F1100B" w14:textId="77777777" w:rsidR="00821AFF" w:rsidRPr="000E7DE6" w:rsidRDefault="00821AFF" w:rsidP="00135544">
      <w:pPr>
        <w:spacing w:line="360" w:lineRule="auto"/>
        <w:rPr>
          <w:rFonts w:ascii="Palatino Linotype" w:hAnsi="Palatino Linotype"/>
          <w:lang w:eastAsia="es-ES"/>
        </w:rPr>
      </w:pPr>
    </w:p>
    <w:p w14:paraId="3D5A7C23" w14:textId="4CA38BB7" w:rsidR="00821AFF" w:rsidRPr="000E7DE6" w:rsidRDefault="005247E8" w:rsidP="00135544">
      <w:pPr>
        <w:pStyle w:val="Prrafodelista"/>
        <w:numPr>
          <w:ilvl w:val="0"/>
          <w:numId w:val="7"/>
        </w:numPr>
        <w:spacing w:line="360" w:lineRule="auto"/>
        <w:ind w:left="0" w:firstLine="0"/>
        <w:jc w:val="both"/>
        <w:rPr>
          <w:rFonts w:ascii="Palatino Linotype" w:hAnsi="Palatino Linotype"/>
          <w:color w:val="000000"/>
        </w:rPr>
      </w:pPr>
      <w:r w:rsidRPr="000E7DE6">
        <w:rPr>
          <w:rFonts w:ascii="Palatino Linotype" w:eastAsia="Calibri" w:hAnsi="Palatino Linotype" w:cs="Arial"/>
          <w:lang w:val="es-ES_tradnl"/>
        </w:rPr>
        <w:t>Primeramente,</w:t>
      </w:r>
      <w:r w:rsidR="00821AFF" w:rsidRPr="000E7DE6">
        <w:rPr>
          <w:rFonts w:ascii="Palatino Linotype" w:eastAsia="Calibri" w:hAnsi="Palatino Linotype" w:cs="Arial"/>
          <w:lang w:val="es-ES_tradnl"/>
        </w:rPr>
        <w:t xml:space="preserv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w:t>
      </w:r>
      <w:proofErr w:type="spellStart"/>
      <w:r w:rsidR="00821AFF" w:rsidRPr="000E7DE6">
        <w:rPr>
          <w:rFonts w:ascii="Palatino Linotype" w:eastAsia="Calibri" w:hAnsi="Palatino Linotype" w:cs="Arial"/>
          <w:lang w:val="es-ES_tradnl"/>
        </w:rPr>
        <w:t>desechamiento</w:t>
      </w:r>
      <w:proofErr w:type="spellEnd"/>
      <w:r w:rsidR="00821AFF" w:rsidRPr="000E7DE6">
        <w:rPr>
          <w:rFonts w:ascii="Palatino Linotype" w:eastAsia="Calibri" w:hAnsi="Palatino Linotype" w:cs="Arial"/>
          <w:lang w:val="es-ES_tradnl"/>
        </w:rPr>
        <w:t xml:space="preserve"> o sobreseimiento; y en su </w:t>
      </w:r>
      <w:r w:rsidR="00821AFF" w:rsidRPr="000E7DE6">
        <w:rPr>
          <w:rFonts w:ascii="Palatino Linotype" w:eastAsia="Calibri" w:hAnsi="Palatino Linotype" w:cs="Arial"/>
          <w:lang w:val="es-ES_tradnl"/>
        </w:rPr>
        <w:lastRenderedPageBreak/>
        <w:t>caso ordenar la entrega de la información, respecto a las respuestas o falta de ellas de los Sujetos Obligados.</w:t>
      </w:r>
    </w:p>
    <w:p w14:paraId="53592A53" w14:textId="77777777" w:rsidR="00821AFF" w:rsidRPr="000E7DE6" w:rsidRDefault="00821AFF" w:rsidP="00135544">
      <w:pPr>
        <w:pStyle w:val="Prrafodelista"/>
        <w:spacing w:line="360" w:lineRule="auto"/>
        <w:ind w:left="0"/>
        <w:jc w:val="both"/>
        <w:rPr>
          <w:rFonts w:ascii="Palatino Linotype" w:hAnsi="Palatino Linotype"/>
          <w:color w:val="000000"/>
        </w:rPr>
      </w:pPr>
    </w:p>
    <w:p w14:paraId="1EB9834D" w14:textId="2AA7D88E" w:rsidR="00821AFF" w:rsidRPr="000E7DE6" w:rsidRDefault="00821AFF" w:rsidP="00135544">
      <w:pPr>
        <w:pStyle w:val="Prrafodelista"/>
        <w:numPr>
          <w:ilvl w:val="0"/>
          <w:numId w:val="7"/>
        </w:numPr>
        <w:spacing w:line="360" w:lineRule="auto"/>
        <w:ind w:left="0" w:firstLine="0"/>
        <w:jc w:val="both"/>
        <w:rPr>
          <w:rFonts w:ascii="Palatino Linotype" w:eastAsia="MS Mincho" w:hAnsi="Palatino Linotype" w:cs="Arial"/>
          <w:i/>
          <w:lang w:val="es-MX"/>
        </w:rPr>
      </w:pPr>
      <w:r w:rsidRPr="000E7DE6">
        <w:rPr>
          <w:rFonts w:ascii="Palatino Linotype" w:eastAsia="Cambria" w:hAnsi="Palatino Linotype" w:cs="Arial"/>
          <w:lang w:val="es-MX" w:eastAsia="en-US"/>
        </w:rPr>
        <w:t xml:space="preserve">Ahora bien, derivado del Planteamiento de la </w:t>
      </w:r>
      <w:r w:rsidRPr="000E7DE6">
        <w:rPr>
          <w:rFonts w:ascii="Palatino Linotype" w:eastAsia="Cambria" w:hAnsi="Palatino Linotype" w:cs="Arial"/>
          <w:i/>
          <w:lang w:val="es-MX" w:eastAsia="en-US"/>
        </w:rPr>
        <w:t>Litis</w:t>
      </w:r>
      <w:r w:rsidRPr="000E7DE6">
        <w:rPr>
          <w:rFonts w:ascii="Palatino Linotype" w:eastAsia="Cambria" w:hAnsi="Palatino Linotype" w:cs="Arial"/>
          <w:lang w:val="es-MX" w:eastAsia="en-US"/>
        </w:rPr>
        <w:t xml:space="preserve">, se procede analizar el contenido </w:t>
      </w:r>
      <w:r w:rsidRPr="000E7DE6">
        <w:rPr>
          <w:rFonts w:ascii="Palatino Linotype" w:eastAsia="Calibri" w:hAnsi="Palatino Linotype" w:cs="Arial"/>
          <w:lang w:val="es-ES_tradnl"/>
        </w:rPr>
        <w:t>íntegro</w:t>
      </w:r>
      <w:r w:rsidRPr="000E7DE6">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E7DE6">
        <w:rPr>
          <w:rFonts w:ascii="Palatino Linotype" w:eastAsia="Calibri" w:hAnsi="Palatino Linotype" w:cs="Arial"/>
          <w:lang w:eastAsia="en-US"/>
        </w:rPr>
        <w:t>Ley de Transparencia y Acceso a la Información Pública del Estado de México y Municipios</w:t>
      </w:r>
      <w:r w:rsidRPr="000E7DE6">
        <w:rPr>
          <w:rFonts w:ascii="Palatino Linotype" w:hAnsi="Palatino Linotype" w:cs="Arial"/>
          <w:lang w:eastAsia="es-MX"/>
        </w:rPr>
        <w:t>.</w:t>
      </w:r>
    </w:p>
    <w:p w14:paraId="669303DC" w14:textId="77777777" w:rsidR="009417CA" w:rsidRPr="000E7DE6" w:rsidRDefault="009417CA" w:rsidP="00135544">
      <w:pPr>
        <w:spacing w:line="360" w:lineRule="auto"/>
        <w:rPr>
          <w:rFonts w:ascii="Palatino Linotype" w:hAnsi="Palatino Linotype"/>
          <w:lang w:eastAsia="en-US"/>
        </w:rPr>
      </w:pPr>
    </w:p>
    <w:p w14:paraId="31080B27" w14:textId="77777777" w:rsidR="009417CA" w:rsidRPr="000E7DE6" w:rsidRDefault="009417CA" w:rsidP="00135544">
      <w:pPr>
        <w:pStyle w:val="Ttulo2"/>
        <w:numPr>
          <w:ilvl w:val="0"/>
          <w:numId w:val="4"/>
        </w:numPr>
        <w:spacing w:before="0" w:line="360" w:lineRule="auto"/>
        <w:rPr>
          <w:rFonts w:ascii="Palatino Linotype" w:hAnsi="Palatino Linotype"/>
          <w:b/>
          <w:color w:val="000000" w:themeColor="text1"/>
          <w:sz w:val="24"/>
          <w:szCs w:val="24"/>
        </w:rPr>
      </w:pPr>
      <w:bookmarkStart w:id="223" w:name="_Toc74778600"/>
      <w:bookmarkStart w:id="224" w:name="_Toc85733162"/>
      <w:r w:rsidRPr="000E7DE6">
        <w:rPr>
          <w:rFonts w:ascii="Palatino Linotype" w:hAnsi="Palatino Linotype"/>
          <w:b/>
          <w:color w:val="000000" w:themeColor="text1"/>
          <w:sz w:val="24"/>
          <w:szCs w:val="24"/>
        </w:rPr>
        <w:t>De la respuesta emitida</w:t>
      </w:r>
      <w:bookmarkEnd w:id="223"/>
      <w:bookmarkEnd w:id="224"/>
    </w:p>
    <w:p w14:paraId="042B7B4F" w14:textId="77777777" w:rsidR="00821AFF" w:rsidRPr="000E7DE6" w:rsidRDefault="00821AFF" w:rsidP="00135544">
      <w:pPr>
        <w:spacing w:line="360" w:lineRule="auto"/>
        <w:rPr>
          <w:rFonts w:ascii="Palatino Linotype" w:hAnsi="Palatino Linotype"/>
          <w:lang w:eastAsia="en-US"/>
        </w:rPr>
      </w:pPr>
    </w:p>
    <w:p w14:paraId="56E34446" w14:textId="76EB3409" w:rsidR="00E34993" w:rsidRPr="000E7DE6" w:rsidRDefault="009417CA" w:rsidP="00135544">
      <w:pPr>
        <w:pStyle w:val="Prrafodelista"/>
        <w:numPr>
          <w:ilvl w:val="0"/>
          <w:numId w:val="7"/>
        </w:numPr>
        <w:spacing w:line="360" w:lineRule="auto"/>
        <w:ind w:left="0" w:firstLine="0"/>
        <w:jc w:val="both"/>
        <w:rPr>
          <w:rFonts w:ascii="Palatino Linotype" w:eastAsia="MS Mincho" w:hAnsi="Palatino Linotype" w:cs="Arial"/>
        </w:rPr>
      </w:pPr>
      <w:r w:rsidRPr="000E7DE6">
        <w:rPr>
          <w:rFonts w:ascii="Palatino Linotype" w:eastAsia="MS Mincho" w:hAnsi="Palatino Linotype" w:cs="Arial"/>
        </w:rPr>
        <w:t>Como anteriormente se hiciera mención</w:t>
      </w:r>
      <w:r w:rsidR="004E06FF" w:rsidRPr="000E7DE6">
        <w:rPr>
          <w:rFonts w:ascii="Palatino Linotype" w:eastAsia="MS Mincho" w:hAnsi="Palatino Linotype" w:cs="Arial"/>
        </w:rPr>
        <w:t>,</w:t>
      </w:r>
      <w:r w:rsidRPr="000E7DE6">
        <w:rPr>
          <w:rFonts w:ascii="Palatino Linotype" w:eastAsia="MS Mincho" w:hAnsi="Palatino Linotype" w:cs="Arial"/>
        </w:rPr>
        <w:t xml:space="preserve"> el </w:t>
      </w:r>
      <w:r w:rsidR="003E7EB6" w:rsidRPr="000E7DE6">
        <w:rPr>
          <w:rFonts w:ascii="Palatino Linotype" w:eastAsia="MS Mincho" w:hAnsi="Palatino Linotype" w:cs="Arial"/>
          <w:b/>
        </w:rPr>
        <w:t>SUJETO OBLIGADO</w:t>
      </w:r>
      <w:r w:rsidR="006E42B2" w:rsidRPr="000E7DE6">
        <w:rPr>
          <w:rFonts w:ascii="Palatino Linotype" w:eastAsia="MS Mincho" w:hAnsi="Palatino Linotype" w:cs="Arial"/>
        </w:rPr>
        <w:t xml:space="preserve">, </w:t>
      </w:r>
      <w:r w:rsidR="005247E8" w:rsidRPr="000E7DE6">
        <w:rPr>
          <w:rFonts w:ascii="Palatino Linotype" w:eastAsia="MS Mincho" w:hAnsi="Palatino Linotype" w:cs="Arial"/>
        </w:rPr>
        <w:t>informó que</w:t>
      </w:r>
      <w:r w:rsidR="00256139" w:rsidRPr="000E7DE6">
        <w:rPr>
          <w:rFonts w:ascii="Palatino Linotype" w:eastAsia="MS Mincho" w:hAnsi="Palatino Linotype" w:cs="Arial"/>
        </w:rPr>
        <w:t xml:space="preserve"> </w:t>
      </w:r>
      <w:r w:rsidR="00E8628A" w:rsidRPr="000E7DE6">
        <w:rPr>
          <w:rFonts w:ascii="Palatino Linotype" w:eastAsia="MS Mincho" w:hAnsi="Palatino Linotype" w:cs="Arial"/>
        </w:rPr>
        <w:t>la información requerida es de carácter confidencial, en virtud de que así lo dispone el artículo 43 de la Ley de Protección de Datos Personales en Posesión de Sujetos Obligados del Estado de México y Municipios</w:t>
      </w:r>
      <w:r w:rsidR="005247E8" w:rsidRPr="000E7DE6">
        <w:rPr>
          <w:rFonts w:ascii="Palatino Linotype" w:hAnsi="Palatino Linotype" w:cs="Arial"/>
        </w:rPr>
        <w:t>, precepto jurídico que dispone de manera literal lo siguiente:</w:t>
      </w:r>
    </w:p>
    <w:p w14:paraId="3838456A" w14:textId="570CE767" w:rsidR="005247E8" w:rsidRPr="000E7DE6" w:rsidRDefault="005247E8" w:rsidP="00135544">
      <w:pPr>
        <w:pStyle w:val="Prrafodelista"/>
        <w:spacing w:line="360" w:lineRule="auto"/>
        <w:ind w:left="0"/>
        <w:jc w:val="both"/>
        <w:rPr>
          <w:rFonts w:ascii="Palatino Linotype" w:eastAsia="MS Mincho" w:hAnsi="Palatino Linotype" w:cs="Arial"/>
        </w:rPr>
      </w:pPr>
    </w:p>
    <w:p w14:paraId="0B0EDC2D" w14:textId="36D321AB"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w:t>
      </w:r>
      <w:r w:rsidRPr="000E7DE6">
        <w:rPr>
          <w:rFonts w:ascii="Palatino Linotype" w:eastAsia="MS Mincho" w:hAnsi="Palatino Linotype" w:cs="Arial"/>
          <w:b/>
          <w:i/>
        </w:rPr>
        <w:t>Naturaleza de las medidas de seguridad y registro del nivel de seguridad</w:t>
      </w:r>
    </w:p>
    <w:p w14:paraId="1F8206AD" w14:textId="3BC5C64D"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0E7DE6">
        <w:rPr>
          <w:rFonts w:ascii="Palatino Linotype" w:eastAsia="MS Mincho" w:hAnsi="Palatino Linotype" w:cs="Arial"/>
          <w:b/>
          <w:i/>
        </w:rPr>
        <w:t xml:space="preserve">, las </w:t>
      </w:r>
      <w:r w:rsidRPr="000E7DE6">
        <w:rPr>
          <w:rFonts w:ascii="Palatino Linotype" w:eastAsia="MS Mincho" w:hAnsi="Palatino Linotype" w:cs="Arial"/>
          <w:b/>
          <w:i/>
        </w:rPr>
        <w:lastRenderedPageBreak/>
        <w:t>medidas de seguridad que se adopten serán consideradas confidenciales y únicamente se comunicará al Instituto</w:t>
      </w:r>
      <w:r w:rsidRPr="000E7DE6">
        <w:rPr>
          <w:rFonts w:ascii="Palatino Linotype" w:eastAsia="MS Mincho" w:hAnsi="Palatino Linotype" w:cs="Arial"/>
          <w:i/>
        </w:rPr>
        <w:t>, para su registro, el nivel de seguridad aplicable.</w:t>
      </w:r>
    </w:p>
    <w:p w14:paraId="17B8D41B" w14:textId="48B55F5F"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73D01DD4" w14:textId="47E4DB9B"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75E78277" w14:textId="7E1A056E"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En el supuesto de actualización de estos datos, la modificación respectiva se notificará al Instituto en sus oficinas o en el portal que para tal efecto se cree, dentro de los treinta días hábiles siguientes a la fecha en que se efectuó.</w:t>
      </w:r>
    </w:p>
    <w:p w14:paraId="25164F4F" w14:textId="0B40855D" w:rsidR="005247E8" w:rsidRPr="000E7DE6" w:rsidRDefault="005247E8" w:rsidP="00135544">
      <w:pPr>
        <w:pStyle w:val="Prrafodelista"/>
        <w:spacing w:line="360" w:lineRule="auto"/>
        <w:ind w:left="426" w:right="474"/>
        <w:jc w:val="both"/>
        <w:rPr>
          <w:rFonts w:ascii="Palatino Linotype" w:eastAsia="MS Mincho" w:hAnsi="Palatino Linotype" w:cs="Arial"/>
          <w:i/>
        </w:rPr>
      </w:pPr>
      <w:r w:rsidRPr="000E7DE6">
        <w:rPr>
          <w:rFonts w:ascii="Palatino Linotype" w:eastAsia="MS Mincho" w:hAnsi="Palatino Linotype" w:cs="Arial"/>
          <w:i/>
        </w:rPr>
        <w:t>El responsable o el encargado, designarán a una o un administrador, quien tendrá bajo su responsabilidad directa la base y sistema de datos personales.”</w:t>
      </w:r>
    </w:p>
    <w:p w14:paraId="261DE999" w14:textId="638EF796" w:rsidR="005247E8" w:rsidRPr="000E7DE6" w:rsidRDefault="005247E8" w:rsidP="00135544">
      <w:pPr>
        <w:pStyle w:val="Prrafodelista"/>
        <w:spacing w:line="360" w:lineRule="auto"/>
        <w:ind w:left="0"/>
        <w:jc w:val="both"/>
        <w:rPr>
          <w:rFonts w:ascii="Palatino Linotype" w:eastAsia="MS Mincho" w:hAnsi="Palatino Linotype" w:cs="Arial"/>
        </w:rPr>
      </w:pPr>
      <w:r w:rsidRPr="000E7DE6">
        <w:rPr>
          <w:rFonts w:ascii="Palatino Linotype" w:eastAsia="MS Mincho" w:hAnsi="Palatino Linotype" w:cs="Arial"/>
        </w:rPr>
        <w:t>Énfasis añadido</w:t>
      </w:r>
    </w:p>
    <w:p w14:paraId="19856288" w14:textId="77777777" w:rsidR="005247E8" w:rsidRPr="000E7DE6" w:rsidRDefault="005247E8" w:rsidP="00135544">
      <w:pPr>
        <w:pStyle w:val="Prrafodelista"/>
        <w:spacing w:line="360" w:lineRule="auto"/>
        <w:ind w:left="0"/>
        <w:jc w:val="both"/>
        <w:rPr>
          <w:rFonts w:ascii="Palatino Linotype" w:eastAsia="MS Mincho" w:hAnsi="Palatino Linotype" w:cs="Arial"/>
        </w:rPr>
      </w:pPr>
    </w:p>
    <w:p w14:paraId="028E95DC" w14:textId="0528EF75" w:rsidR="00E8628A" w:rsidRPr="000E7DE6" w:rsidRDefault="005247E8" w:rsidP="00135544">
      <w:pPr>
        <w:pStyle w:val="Prrafodelista"/>
        <w:numPr>
          <w:ilvl w:val="0"/>
          <w:numId w:val="7"/>
        </w:numPr>
        <w:autoSpaceDE w:val="0"/>
        <w:autoSpaceDN w:val="0"/>
        <w:adjustRightInd w:val="0"/>
        <w:spacing w:line="360" w:lineRule="auto"/>
        <w:ind w:left="0" w:firstLine="0"/>
        <w:jc w:val="both"/>
        <w:rPr>
          <w:rFonts w:ascii="Palatino Linotype" w:eastAsia="MS Mincho" w:hAnsi="Palatino Linotype" w:cs="Tahoma"/>
        </w:rPr>
      </w:pPr>
      <w:r w:rsidRPr="000E7DE6">
        <w:rPr>
          <w:rFonts w:ascii="Palatino Linotype" w:eastAsia="MS Mincho" w:hAnsi="Palatino Linotype" w:cs="Arial"/>
        </w:rPr>
        <w:t>En ese sentido,</w:t>
      </w:r>
      <w:r w:rsidR="00E8628A" w:rsidRPr="000E7DE6">
        <w:rPr>
          <w:rFonts w:ascii="Palatino Linotype" w:hAnsi="Palatino Linotype" w:cs="Arial"/>
        </w:rPr>
        <w:t xml:space="preserve"> </w:t>
      </w:r>
      <w:r w:rsidRPr="000E7DE6">
        <w:rPr>
          <w:rFonts w:ascii="Palatino Linotype" w:hAnsi="Palatino Linotype" w:cs="Arial"/>
        </w:rPr>
        <w:t xml:space="preserve">relativo a </w:t>
      </w:r>
      <w:r w:rsidR="00E8628A" w:rsidRPr="000E7DE6">
        <w:rPr>
          <w:rFonts w:ascii="Palatino Linotype" w:hAnsi="Palatino Linotype" w:cs="Arial"/>
        </w:rPr>
        <w:t>los documentos de seguridad</w:t>
      </w:r>
      <w:r w:rsidR="00E8628A" w:rsidRPr="000E7DE6">
        <w:rPr>
          <w:rFonts w:ascii="Palatino Linotype" w:hAnsi="Palatino Linotype"/>
          <w:b/>
        </w:rPr>
        <w:t xml:space="preserve">, </w:t>
      </w:r>
      <w:r w:rsidR="00E8628A" w:rsidRPr="000E7DE6">
        <w:rPr>
          <w:rFonts w:ascii="Palatino Linotype" w:hAnsi="Palatino Linotype"/>
        </w:rPr>
        <w:t xml:space="preserve">es importante referir que, </w:t>
      </w:r>
      <w:r w:rsidR="00E8628A" w:rsidRPr="000E7DE6">
        <w:rPr>
          <w:rFonts w:ascii="Palatino Linotype" w:eastAsia="MS Mincho" w:hAnsi="Palatino Linotype" w:cs="Tahoma"/>
        </w:rPr>
        <w:t>se trata de los instrumentos que establecen las medidas de seguridad técnicas, físicas y administrativas adoptadas para garantizar la confidencialidad, integridad y disponibilidad de la información contenida en los sistemas y bases de datos personales</w:t>
      </w:r>
      <w:r w:rsidRPr="000E7DE6">
        <w:rPr>
          <w:rFonts w:ascii="Palatino Linotype" w:eastAsia="MS Mincho" w:hAnsi="Palatino Linotype" w:cs="Tahoma"/>
        </w:rPr>
        <w:t>.</w:t>
      </w:r>
    </w:p>
    <w:p w14:paraId="3037B731" w14:textId="745BA627"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eastAsia="MS Mincho" w:hAnsi="Palatino Linotype" w:cs="Tahoma"/>
        </w:rPr>
      </w:pPr>
      <w:r w:rsidRPr="000E7DE6">
        <w:rPr>
          <w:rFonts w:ascii="Palatino Linotype" w:eastAsia="MS Mincho" w:hAnsi="Palatino Linotype" w:cs="Tahoma"/>
        </w:rPr>
        <w:lastRenderedPageBreak/>
        <w:t xml:space="preserve">En este entendido es importante citar lo </w:t>
      </w:r>
      <w:r w:rsidR="005247E8" w:rsidRPr="000E7DE6">
        <w:rPr>
          <w:rFonts w:ascii="Palatino Linotype" w:eastAsia="MS Mincho" w:hAnsi="Palatino Linotype" w:cs="Tahoma"/>
        </w:rPr>
        <w:t xml:space="preserve">también </w:t>
      </w:r>
      <w:r w:rsidRPr="000E7DE6">
        <w:rPr>
          <w:rFonts w:ascii="Palatino Linotype" w:eastAsia="MS Mincho" w:hAnsi="Palatino Linotype" w:cs="Tahoma"/>
        </w:rPr>
        <w:t xml:space="preserve">dispuesto por la </w:t>
      </w:r>
      <w:r w:rsidRPr="000E7DE6">
        <w:rPr>
          <w:rFonts w:ascii="Palatino Linotype" w:eastAsia="MS Mincho" w:hAnsi="Palatino Linotype" w:cs="Tahoma"/>
          <w:b/>
        </w:rPr>
        <w:t xml:space="preserve">Ley General de Protección de Datos </w:t>
      </w:r>
      <w:r w:rsidRPr="000E7DE6">
        <w:rPr>
          <w:rFonts w:ascii="Palatino Linotype" w:eastAsia="MS Mincho" w:hAnsi="Palatino Linotype" w:cs="Arial"/>
          <w:b/>
        </w:rPr>
        <w:t>Personales</w:t>
      </w:r>
      <w:r w:rsidRPr="000E7DE6">
        <w:rPr>
          <w:rFonts w:ascii="Palatino Linotype" w:eastAsia="MS Mincho" w:hAnsi="Palatino Linotype" w:cs="Tahoma"/>
          <w:b/>
        </w:rPr>
        <w:t xml:space="preserve"> en Posesión de Sujetos Obligados, </w:t>
      </w:r>
      <w:r w:rsidRPr="000E7DE6">
        <w:rPr>
          <w:rFonts w:ascii="Palatino Linotype" w:eastAsia="MS Mincho" w:hAnsi="Palatino Linotype" w:cs="Tahoma"/>
        </w:rPr>
        <w:t xml:space="preserve">en su artículo 35, que la letra dice: </w:t>
      </w:r>
    </w:p>
    <w:p w14:paraId="647B9B68" w14:textId="77777777" w:rsidR="00E8628A" w:rsidRPr="000E7DE6" w:rsidRDefault="00E8628A" w:rsidP="00135544">
      <w:pPr>
        <w:autoSpaceDE w:val="0"/>
        <w:autoSpaceDN w:val="0"/>
        <w:adjustRightInd w:val="0"/>
        <w:spacing w:line="360" w:lineRule="auto"/>
        <w:jc w:val="both"/>
        <w:rPr>
          <w:rFonts w:ascii="Palatino Linotype" w:eastAsia="MS Mincho" w:hAnsi="Palatino Linotype" w:cs="Tahoma"/>
        </w:rPr>
      </w:pPr>
    </w:p>
    <w:p w14:paraId="7505BEFE"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bookmarkStart w:id="225" w:name="Artículo_35"/>
      <w:r w:rsidRPr="000E7DE6">
        <w:rPr>
          <w:rFonts w:ascii="Palatino Linotype" w:hAnsi="Palatino Linotype"/>
          <w:b/>
          <w:i/>
          <w:sz w:val="24"/>
          <w:szCs w:val="24"/>
        </w:rPr>
        <w:t>“Artículo 35</w:t>
      </w:r>
      <w:bookmarkEnd w:id="225"/>
      <w:r w:rsidRPr="000E7DE6">
        <w:rPr>
          <w:rFonts w:ascii="Palatino Linotype" w:hAnsi="Palatino Linotype"/>
          <w:b/>
          <w:i/>
          <w:sz w:val="24"/>
          <w:szCs w:val="24"/>
        </w:rPr>
        <w:t>.</w:t>
      </w:r>
      <w:r w:rsidRPr="000E7DE6">
        <w:rPr>
          <w:rFonts w:ascii="Palatino Linotype" w:hAnsi="Palatino Linotype"/>
          <w:i/>
          <w:sz w:val="24"/>
          <w:szCs w:val="24"/>
        </w:rPr>
        <w:t xml:space="preserve"> De manera particular, el responsable deberá elaborar un documento de seguridad que contenga, al menos, lo siguiente:</w:t>
      </w:r>
    </w:p>
    <w:p w14:paraId="787D0AC9"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I.</w:t>
      </w:r>
      <w:r w:rsidRPr="000E7DE6">
        <w:rPr>
          <w:rFonts w:ascii="Palatino Linotype" w:hAnsi="Palatino Linotype"/>
          <w:b/>
          <w:i/>
          <w:sz w:val="24"/>
          <w:szCs w:val="24"/>
        </w:rPr>
        <w:tab/>
      </w:r>
      <w:r w:rsidRPr="000E7DE6">
        <w:rPr>
          <w:rFonts w:ascii="Palatino Linotype" w:hAnsi="Palatino Linotype"/>
          <w:i/>
          <w:sz w:val="24"/>
          <w:szCs w:val="24"/>
        </w:rPr>
        <w:t>El inventario de datos personales y de los sistemas de tratamiento;</w:t>
      </w:r>
    </w:p>
    <w:p w14:paraId="7013AC3D"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II.</w:t>
      </w:r>
      <w:r w:rsidRPr="000E7DE6">
        <w:rPr>
          <w:rFonts w:ascii="Palatino Linotype" w:hAnsi="Palatino Linotype"/>
          <w:b/>
          <w:i/>
          <w:sz w:val="24"/>
          <w:szCs w:val="24"/>
        </w:rPr>
        <w:tab/>
      </w:r>
      <w:r w:rsidRPr="000E7DE6">
        <w:rPr>
          <w:rFonts w:ascii="Palatino Linotype" w:hAnsi="Palatino Linotype"/>
          <w:i/>
          <w:sz w:val="24"/>
          <w:szCs w:val="24"/>
        </w:rPr>
        <w:t>Las funciones y obligaciones de las personas que traten datos personales;</w:t>
      </w:r>
    </w:p>
    <w:p w14:paraId="3DC39DAA"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III.</w:t>
      </w:r>
      <w:r w:rsidRPr="000E7DE6">
        <w:rPr>
          <w:rFonts w:ascii="Palatino Linotype" w:hAnsi="Palatino Linotype"/>
          <w:b/>
          <w:i/>
          <w:sz w:val="24"/>
          <w:szCs w:val="24"/>
        </w:rPr>
        <w:tab/>
      </w:r>
      <w:r w:rsidRPr="000E7DE6">
        <w:rPr>
          <w:rFonts w:ascii="Palatino Linotype" w:hAnsi="Palatino Linotype"/>
          <w:i/>
          <w:sz w:val="24"/>
          <w:szCs w:val="24"/>
        </w:rPr>
        <w:t>El análisis de riesgos;</w:t>
      </w:r>
    </w:p>
    <w:p w14:paraId="14846631"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IV.</w:t>
      </w:r>
      <w:r w:rsidRPr="000E7DE6">
        <w:rPr>
          <w:rFonts w:ascii="Palatino Linotype" w:hAnsi="Palatino Linotype"/>
          <w:b/>
          <w:i/>
          <w:sz w:val="24"/>
          <w:szCs w:val="24"/>
        </w:rPr>
        <w:tab/>
      </w:r>
      <w:r w:rsidRPr="000E7DE6">
        <w:rPr>
          <w:rFonts w:ascii="Palatino Linotype" w:hAnsi="Palatino Linotype"/>
          <w:i/>
          <w:sz w:val="24"/>
          <w:szCs w:val="24"/>
        </w:rPr>
        <w:t>El análisis de brecha;</w:t>
      </w:r>
    </w:p>
    <w:p w14:paraId="36511AB3"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V.</w:t>
      </w:r>
      <w:r w:rsidRPr="000E7DE6">
        <w:rPr>
          <w:rFonts w:ascii="Palatino Linotype" w:hAnsi="Palatino Linotype"/>
          <w:b/>
          <w:i/>
          <w:sz w:val="24"/>
          <w:szCs w:val="24"/>
        </w:rPr>
        <w:tab/>
      </w:r>
      <w:r w:rsidRPr="000E7DE6">
        <w:rPr>
          <w:rFonts w:ascii="Palatino Linotype" w:hAnsi="Palatino Linotype"/>
          <w:i/>
          <w:sz w:val="24"/>
          <w:szCs w:val="24"/>
        </w:rPr>
        <w:t>El plan de trabajo;</w:t>
      </w:r>
    </w:p>
    <w:p w14:paraId="607A2802"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VI.</w:t>
      </w:r>
      <w:r w:rsidRPr="000E7DE6">
        <w:rPr>
          <w:rFonts w:ascii="Palatino Linotype" w:hAnsi="Palatino Linotype"/>
          <w:b/>
          <w:i/>
          <w:sz w:val="24"/>
          <w:szCs w:val="24"/>
        </w:rPr>
        <w:tab/>
      </w:r>
      <w:r w:rsidRPr="000E7DE6">
        <w:rPr>
          <w:rFonts w:ascii="Palatino Linotype" w:hAnsi="Palatino Linotype"/>
          <w:i/>
          <w:sz w:val="24"/>
          <w:szCs w:val="24"/>
        </w:rPr>
        <w:t>Los mecanismos de monitoreo y revisión de las medidas de seguridad, y</w:t>
      </w:r>
    </w:p>
    <w:p w14:paraId="495DAC8B" w14:textId="77777777" w:rsidR="00E8628A" w:rsidRPr="000E7DE6" w:rsidRDefault="00E8628A" w:rsidP="00135544">
      <w:pPr>
        <w:pStyle w:val="Texto"/>
        <w:spacing w:after="0" w:line="360" w:lineRule="auto"/>
        <w:ind w:left="567" w:right="618" w:firstLine="0"/>
        <w:rPr>
          <w:rFonts w:ascii="Palatino Linotype" w:hAnsi="Palatino Linotype"/>
          <w:i/>
          <w:sz w:val="24"/>
          <w:szCs w:val="24"/>
        </w:rPr>
      </w:pPr>
      <w:r w:rsidRPr="000E7DE6">
        <w:rPr>
          <w:rFonts w:ascii="Palatino Linotype" w:hAnsi="Palatino Linotype"/>
          <w:b/>
          <w:i/>
          <w:sz w:val="24"/>
          <w:szCs w:val="24"/>
        </w:rPr>
        <w:t>VII.</w:t>
      </w:r>
      <w:r w:rsidRPr="000E7DE6">
        <w:rPr>
          <w:rFonts w:ascii="Palatino Linotype" w:hAnsi="Palatino Linotype"/>
          <w:b/>
          <w:i/>
          <w:sz w:val="24"/>
          <w:szCs w:val="24"/>
        </w:rPr>
        <w:tab/>
      </w:r>
      <w:r w:rsidRPr="000E7DE6">
        <w:rPr>
          <w:rFonts w:ascii="Palatino Linotype" w:hAnsi="Palatino Linotype"/>
          <w:i/>
          <w:sz w:val="24"/>
          <w:szCs w:val="24"/>
        </w:rPr>
        <w:t>El programa general de capacitación.”</w:t>
      </w:r>
    </w:p>
    <w:p w14:paraId="29B125D7" w14:textId="77777777" w:rsidR="00E8628A" w:rsidRPr="000E7DE6" w:rsidRDefault="00E8628A" w:rsidP="00135544">
      <w:pPr>
        <w:autoSpaceDE w:val="0"/>
        <w:autoSpaceDN w:val="0"/>
        <w:adjustRightInd w:val="0"/>
        <w:spacing w:line="360" w:lineRule="auto"/>
        <w:jc w:val="both"/>
        <w:rPr>
          <w:rFonts w:ascii="Palatino Linotype" w:eastAsia="MS Mincho" w:hAnsi="Palatino Linotype" w:cs="Tahoma"/>
        </w:rPr>
      </w:pPr>
    </w:p>
    <w:p w14:paraId="0C057EAD" w14:textId="77777777"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rPr>
      </w:pPr>
      <w:r w:rsidRPr="000E7DE6">
        <w:rPr>
          <w:rFonts w:ascii="Palatino Linotype" w:eastAsia="MS Mincho" w:hAnsi="Palatino Linotype" w:cs="Tahoma"/>
        </w:rPr>
        <w:t xml:space="preserve">Correlativo a lo anterior, </w:t>
      </w:r>
      <w:r w:rsidRPr="000E7DE6">
        <w:rPr>
          <w:rFonts w:ascii="Palatino Linotype" w:hAnsi="Palatino Linotype"/>
        </w:rPr>
        <w:t xml:space="preserve">los artículos 4, fracción </w:t>
      </w:r>
      <w:proofErr w:type="gramStart"/>
      <w:r w:rsidRPr="000E7DE6">
        <w:rPr>
          <w:rFonts w:ascii="Palatino Linotype" w:hAnsi="Palatino Linotype"/>
        </w:rPr>
        <w:t>XVIII,  48</w:t>
      </w:r>
      <w:proofErr w:type="gramEnd"/>
      <w:r w:rsidRPr="000E7DE6">
        <w:rPr>
          <w:rFonts w:ascii="Palatino Linotype" w:hAnsi="Palatino Linotype"/>
        </w:rPr>
        <w:t xml:space="preserve"> y 49 </w:t>
      </w:r>
      <w:r w:rsidRPr="000E7DE6">
        <w:rPr>
          <w:rFonts w:ascii="Palatino Linotype" w:hAnsi="Palatino Linotype"/>
          <w:b/>
        </w:rPr>
        <w:t>Ley de Protección de Datos Personales en Posesión de Sujetos Obligados del Estado de México y Municipios</w:t>
      </w:r>
      <w:r w:rsidRPr="000E7DE6">
        <w:rPr>
          <w:rFonts w:ascii="Palatino Linotype" w:hAnsi="Palatino Linotype"/>
        </w:rPr>
        <w:t xml:space="preserve"> establecen: </w:t>
      </w:r>
    </w:p>
    <w:p w14:paraId="49D976F5" w14:textId="77777777" w:rsidR="00E8628A" w:rsidRPr="000E7DE6" w:rsidRDefault="00E8628A" w:rsidP="00135544">
      <w:pPr>
        <w:autoSpaceDE w:val="0"/>
        <w:autoSpaceDN w:val="0"/>
        <w:adjustRightInd w:val="0"/>
        <w:spacing w:line="360" w:lineRule="auto"/>
        <w:jc w:val="both"/>
        <w:rPr>
          <w:rFonts w:ascii="Palatino Linotype" w:hAnsi="Palatino Linotype"/>
        </w:rPr>
      </w:pPr>
    </w:p>
    <w:p w14:paraId="36B5731D" w14:textId="56C8FB35" w:rsidR="00E8628A" w:rsidRPr="000E7DE6" w:rsidRDefault="005247E8" w:rsidP="00135544">
      <w:pPr>
        <w:spacing w:line="360" w:lineRule="auto"/>
        <w:ind w:left="426" w:right="474"/>
        <w:jc w:val="both"/>
        <w:rPr>
          <w:rFonts w:ascii="Palatino Linotype" w:hAnsi="Palatino Linotype"/>
          <w:i/>
        </w:rPr>
      </w:pPr>
      <w:r w:rsidRPr="000E7DE6">
        <w:rPr>
          <w:rFonts w:ascii="Palatino Linotype" w:hAnsi="Palatino Linotype"/>
          <w:b/>
          <w:i/>
        </w:rPr>
        <w:t>“</w:t>
      </w:r>
      <w:r w:rsidR="00E8628A" w:rsidRPr="000E7DE6">
        <w:rPr>
          <w:rFonts w:ascii="Palatino Linotype" w:hAnsi="Palatino Linotype"/>
          <w:b/>
          <w:i/>
        </w:rPr>
        <w:t>Artículo 4.</w:t>
      </w:r>
      <w:r w:rsidR="00E8628A" w:rsidRPr="000E7DE6">
        <w:rPr>
          <w:rFonts w:ascii="Palatino Linotype" w:hAnsi="Palatino Linotype"/>
          <w:i/>
        </w:rPr>
        <w:t xml:space="preserve"> Para los efectos de esta Ley se entenderá por:</w:t>
      </w:r>
    </w:p>
    <w:p w14:paraId="6A0DFEC4" w14:textId="77777777" w:rsidR="00E8628A" w:rsidRPr="000E7DE6" w:rsidRDefault="00E8628A" w:rsidP="00135544">
      <w:pPr>
        <w:spacing w:line="360" w:lineRule="auto"/>
        <w:ind w:left="426" w:right="474"/>
        <w:jc w:val="both"/>
        <w:rPr>
          <w:rFonts w:ascii="Palatino Linotype" w:hAnsi="Palatino Linotype"/>
          <w:i/>
        </w:rPr>
      </w:pPr>
      <w:r w:rsidRPr="000E7DE6">
        <w:rPr>
          <w:rFonts w:ascii="Palatino Linotype" w:hAnsi="Palatino Linotype"/>
          <w:b/>
          <w:i/>
        </w:rPr>
        <w:t>…</w:t>
      </w:r>
    </w:p>
    <w:p w14:paraId="35F3A03C" w14:textId="40F1D24B" w:rsidR="00E8628A" w:rsidRPr="000E7DE6" w:rsidRDefault="00E8628A" w:rsidP="00135544">
      <w:pPr>
        <w:spacing w:line="360" w:lineRule="auto"/>
        <w:ind w:left="426" w:right="474"/>
        <w:jc w:val="both"/>
        <w:rPr>
          <w:rFonts w:ascii="Palatino Linotype" w:hAnsi="Palatino Linotype"/>
          <w:i/>
        </w:rPr>
      </w:pPr>
      <w:r w:rsidRPr="000E7DE6">
        <w:rPr>
          <w:rFonts w:ascii="Palatino Linotype" w:hAnsi="Palatino Linotype"/>
          <w:i/>
        </w:rPr>
        <w:t xml:space="preserve">XVIII. </w:t>
      </w:r>
      <w:r w:rsidRPr="000E7DE6">
        <w:rPr>
          <w:rFonts w:ascii="Palatino Linotype" w:hAnsi="Palatino Linotype"/>
          <w:b/>
          <w:i/>
        </w:rPr>
        <w:t>Documento de seguridad</w:t>
      </w:r>
      <w:r w:rsidRPr="000E7DE6">
        <w:rPr>
          <w:rFonts w:ascii="Palatino Linotype" w:hAnsi="Palatino Linotype"/>
          <w:i/>
        </w:rPr>
        <w:t xml:space="preserve">: al instrumento que describe y da cuenta de manera general sobre las medidas de seguridad técnicas, físicas y administrativas </w:t>
      </w:r>
      <w:r w:rsidRPr="000E7DE6">
        <w:rPr>
          <w:rFonts w:ascii="Palatino Linotype" w:hAnsi="Palatino Linotype"/>
          <w:i/>
        </w:rPr>
        <w:lastRenderedPageBreak/>
        <w:t>adoptadas por el responsable para garantizar la confidencialidad, integridad y disponibilidad de la información contenida en los sistemas y bases de datos personales</w:t>
      </w:r>
      <w:r w:rsidR="00F05D66" w:rsidRPr="000E7DE6">
        <w:rPr>
          <w:rFonts w:ascii="Palatino Linotype" w:hAnsi="Palatino Linotype"/>
          <w:i/>
        </w:rPr>
        <w:t>.”</w:t>
      </w:r>
    </w:p>
    <w:p w14:paraId="2BD2C6BE" w14:textId="77777777" w:rsidR="00F05D66" w:rsidRPr="000E7DE6" w:rsidRDefault="00F05D66" w:rsidP="00135544">
      <w:pPr>
        <w:spacing w:line="360" w:lineRule="auto"/>
        <w:ind w:left="426" w:right="474"/>
        <w:jc w:val="both"/>
        <w:rPr>
          <w:rFonts w:ascii="Palatino Linotype" w:hAnsi="Palatino Linotype"/>
          <w:i/>
        </w:rPr>
      </w:pPr>
    </w:p>
    <w:p w14:paraId="5E570160" w14:textId="3567F2E6" w:rsidR="00E8628A" w:rsidRPr="000E7DE6" w:rsidRDefault="00F05D66" w:rsidP="00135544">
      <w:pPr>
        <w:spacing w:line="360" w:lineRule="auto"/>
        <w:ind w:left="426" w:right="474"/>
        <w:jc w:val="both"/>
        <w:rPr>
          <w:rFonts w:ascii="Palatino Linotype" w:eastAsia="MS Mincho" w:hAnsi="Palatino Linotype"/>
          <w:b/>
          <w:i/>
        </w:rPr>
      </w:pPr>
      <w:r w:rsidRPr="000E7DE6">
        <w:rPr>
          <w:rFonts w:ascii="Palatino Linotype" w:hAnsi="Palatino Linotype"/>
          <w:i/>
        </w:rPr>
        <w:t>“</w:t>
      </w:r>
      <w:r w:rsidR="00E8628A" w:rsidRPr="000E7DE6">
        <w:rPr>
          <w:rFonts w:ascii="Palatino Linotype" w:hAnsi="Palatino Linotype"/>
          <w:b/>
          <w:i/>
        </w:rPr>
        <w:t>Artículo 48</w:t>
      </w:r>
      <w:r w:rsidR="00E8628A" w:rsidRPr="000E7DE6">
        <w:rPr>
          <w:rFonts w:ascii="Palatino Linotype" w:hAnsi="Palatino Linotype"/>
          <w:i/>
        </w:rPr>
        <w:t xml:space="preserve">. Los sujetos obligados elaborarán y </w:t>
      </w:r>
      <w:r w:rsidR="00E8628A" w:rsidRPr="000E7DE6">
        <w:rPr>
          <w:rFonts w:ascii="Palatino Linotype" w:hAnsi="Palatino Linotype"/>
          <w:b/>
          <w:i/>
          <w:u w:val="single"/>
        </w:rPr>
        <w:t>aprobarán un documento que contenga las medidas de seguridad aplicables a las bases y sistemas de datos personales</w:t>
      </w:r>
      <w:r w:rsidR="00E8628A" w:rsidRPr="000E7DE6">
        <w:rPr>
          <w:rFonts w:ascii="Palatino Linotype" w:hAnsi="Palatino Linotype"/>
          <w:i/>
        </w:rPr>
        <w:t xml:space="preserve">, tomando en cuenta los estándares internacionales de seguridad, la presente </w:t>
      </w:r>
      <w:proofErr w:type="gramStart"/>
      <w:r w:rsidR="00E8628A" w:rsidRPr="000E7DE6">
        <w:rPr>
          <w:rFonts w:ascii="Palatino Linotype" w:hAnsi="Palatino Linotype"/>
          <w:i/>
        </w:rPr>
        <w:t>Ley</w:t>
      </w:r>
      <w:proofErr w:type="gramEnd"/>
      <w:r w:rsidR="00E8628A" w:rsidRPr="000E7DE6">
        <w:rPr>
          <w:rFonts w:ascii="Palatino Linotype" w:hAnsi="Palatino Linotype"/>
          <w:i/>
        </w:rPr>
        <w:t xml:space="preserve">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r w:rsidR="005247E8" w:rsidRPr="000E7DE6">
        <w:rPr>
          <w:rFonts w:ascii="Palatino Linotype" w:hAnsi="Palatino Linotype"/>
          <w:i/>
        </w:rPr>
        <w:t>”</w:t>
      </w:r>
    </w:p>
    <w:p w14:paraId="4ADCA913" w14:textId="77777777" w:rsidR="00E8628A" w:rsidRPr="000E7DE6" w:rsidRDefault="00E8628A" w:rsidP="00135544">
      <w:pPr>
        <w:pStyle w:val="Prrafodelista"/>
        <w:tabs>
          <w:tab w:val="left" w:pos="0"/>
        </w:tabs>
        <w:spacing w:line="360" w:lineRule="auto"/>
        <w:ind w:left="426" w:right="474"/>
        <w:jc w:val="both"/>
        <w:rPr>
          <w:rFonts w:ascii="Palatino Linotype" w:hAnsi="Palatino Linotype" w:cs="Arial"/>
        </w:rPr>
      </w:pPr>
    </w:p>
    <w:p w14:paraId="0E4F18A5" w14:textId="5000BDF1" w:rsidR="00E8628A" w:rsidRPr="000E7DE6" w:rsidRDefault="005247E8" w:rsidP="00135544">
      <w:pPr>
        <w:pStyle w:val="Textoindependiente"/>
        <w:spacing w:line="360" w:lineRule="auto"/>
        <w:ind w:left="426" w:right="474"/>
        <w:rPr>
          <w:rFonts w:ascii="Palatino Linotype" w:hAnsi="Palatino Linotype"/>
          <w:i/>
          <w:szCs w:val="24"/>
          <w:lang w:val="es-MX"/>
        </w:rPr>
      </w:pPr>
      <w:r w:rsidRPr="000E7DE6">
        <w:rPr>
          <w:rFonts w:ascii="Palatino Linotype" w:hAnsi="Palatino Linotype"/>
          <w:b/>
          <w:i/>
          <w:szCs w:val="24"/>
          <w:lang w:val="es-MX"/>
        </w:rPr>
        <w:t>“</w:t>
      </w:r>
      <w:r w:rsidR="00E8628A" w:rsidRPr="000E7DE6">
        <w:rPr>
          <w:rFonts w:ascii="Palatino Linotype" w:hAnsi="Palatino Linotype"/>
          <w:b/>
          <w:i/>
          <w:szCs w:val="24"/>
          <w:lang w:val="es-MX"/>
        </w:rPr>
        <w:t xml:space="preserve">Artículo 49. </w:t>
      </w:r>
      <w:r w:rsidR="00E8628A" w:rsidRPr="000E7DE6">
        <w:rPr>
          <w:rFonts w:ascii="Palatino Linotype" w:hAnsi="Palatino Linotype"/>
          <w:i/>
          <w:szCs w:val="24"/>
          <w:lang w:val="es-MX"/>
        </w:rPr>
        <w:t>El documento de seguridad deberá contener como mínimo lo siguiente:</w:t>
      </w:r>
    </w:p>
    <w:p w14:paraId="0B712426" w14:textId="77777777" w:rsidR="00E8628A" w:rsidRPr="000E7DE6" w:rsidRDefault="00E8628A" w:rsidP="00135544">
      <w:pPr>
        <w:pStyle w:val="Textoindependiente"/>
        <w:spacing w:line="360" w:lineRule="auto"/>
        <w:ind w:left="426" w:right="474"/>
        <w:rPr>
          <w:rFonts w:ascii="Palatino Linotype" w:hAnsi="Palatino Linotype"/>
          <w:i/>
          <w:szCs w:val="24"/>
          <w:lang w:val="es-MX"/>
        </w:rPr>
      </w:pPr>
    </w:p>
    <w:p w14:paraId="0E846DBF" w14:textId="77777777" w:rsidR="00E8628A" w:rsidRPr="000E7DE6" w:rsidRDefault="00E8628A" w:rsidP="00135544">
      <w:pPr>
        <w:pStyle w:val="Prrafodelista"/>
        <w:widowControl w:val="0"/>
        <w:numPr>
          <w:ilvl w:val="0"/>
          <w:numId w:val="28"/>
        </w:numPr>
        <w:tabs>
          <w:tab w:val="left" w:pos="265"/>
        </w:tabs>
        <w:spacing w:line="360" w:lineRule="auto"/>
        <w:ind w:left="426" w:right="474" w:firstLine="0"/>
        <w:rPr>
          <w:rFonts w:ascii="Palatino Linotype" w:hAnsi="Palatino Linotype"/>
          <w:i/>
          <w:lang w:val="es-MX"/>
        </w:rPr>
      </w:pPr>
      <w:r w:rsidRPr="000E7DE6">
        <w:rPr>
          <w:rFonts w:ascii="Palatino Linotype" w:hAnsi="Palatino Linotype"/>
          <w:i/>
          <w:lang w:val="es-MX"/>
        </w:rPr>
        <w:t>Respecto de los sistemas de datos personales:</w:t>
      </w:r>
    </w:p>
    <w:p w14:paraId="0972E4BF" w14:textId="77777777" w:rsidR="00E8628A" w:rsidRPr="000E7DE6" w:rsidRDefault="00E8628A" w:rsidP="00135544">
      <w:pPr>
        <w:pStyle w:val="Prrafodelista"/>
        <w:widowControl w:val="0"/>
        <w:numPr>
          <w:ilvl w:val="0"/>
          <w:numId w:val="27"/>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El nombre.</w:t>
      </w:r>
    </w:p>
    <w:p w14:paraId="17BE3B3F" w14:textId="77777777" w:rsidR="00E8628A" w:rsidRPr="000E7DE6" w:rsidRDefault="00E8628A" w:rsidP="00135544">
      <w:pPr>
        <w:pStyle w:val="Prrafodelista"/>
        <w:widowControl w:val="0"/>
        <w:numPr>
          <w:ilvl w:val="0"/>
          <w:numId w:val="27"/>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El nombre, cargo y adscripción del administrador de cada sistema y base de datos.</w:t>
      </w:r>
    </w:p>
    <w:p w14:paraId="77F39AC7" w14:textId="77777777" w:rsidR="00E8628A" w:rsidRPr="000E7DE6" w:rsidRDefault="00E8628A" w:rsidP="00135544">
      <w:pPr>
        <w:pStyle w:val="Prrafodelista"/>
        <w:widowControl w:val="0"/>
        <w:numPr>
          <w:ilvl w:val="0"/>
          <w:numId w:val="27"/>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Las funciones y obligaciones del responsable, encargado o encargados y todas las personas que traten datos personales.</w:t>
      </w:r>
    </w:p>
    <w:p w14:paraId="5785BBA7" w14:textId="77777777" w:rsidR="00E8628A" w:rsidRPr="000E7DE6" w:rsidRDefault="00E8628A" w:rsidP="00135544">
      <w:pPr>
        <w:pStyle w:val="Prrafodelista"/>
        <w:widowControl w:val="0"/>
        <w:numPr>
          <w:ilvl w:val="0"/>
          <w:numId w:val="27"/>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lastRenderedPageBreak/>
        <w:t>El folio del registro del sistema y base de datos.</w:t>
      </w:r>
    </w:p>
    <w:p w14:paraId="407CDD25" w14:textId="77777777" w:rsidR="00E8628A" w:rsidRPr="000E7DE6" w:rsidRDefault="00E8628A" w:rsidP="00135544">
      <w:pPr>
        <w:pStyle w:val="Prrafodelista"/>
        <w:widowControl w:val="0"/>
        <w:numPr>
          <w:ilvl w:val="0"/>
          <w:numId w:val="27"/>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El inventario o la especificación detallada del tipo de datos personales contenidos.</w:t>
      </w:r>
    </w:p>
    <w:p w14:paraId="113CA85D" w14:textId="77777777" w:rsidR="00E8628A" w:rsidRPr="000E7DE6" w:rsidRDefault="00E8628A" w:rsidP="00135544">
      <w:pPr>
        <w:pStyle w:val="Prrafodelista"/>
        <w:widowControl w:val="0"/>
        <w:numPr>
          <w:ilvl w:val="0"/>
          <w:numId w:val="27"/>
        </w:numPr>
        <w:tabs>
          <w:tab w:val="left" w:pos="289"/>
        </w:tabs>
        <w:spacing w:line="360" w:lineRule="auto"/>
        <w:ind w:left="426" w:right="474" w:firstLine="0"/>
        <w:rPr>
          <w:rFonts w:ascii="Palatino Linotype" w:hAnsi="Palatino Linotype"/>
          <w:i/>
          <w:lang w:val="es-MX"/>
        </w:rPr>
      </w:pPr>
      <w:r w:rsidRPr="000E7DE6">
        <w:rPr>
          <w:rFonts w:ascii="Palatino Linotype" w:hAnsi="Palatino Linotype"/>
          <w:i/>
          <w:lang w:val="es-MX"/>
        </w:rPr>
        <w:t>La estructura y descripción de los sistemas y bases de datos personales, lo cual consiste en precisar y describir el tipo de soporte, así como las características del lugar donde se resguardan.</w:t>
      </w:r>
    </w:p>
    <w:p w14:paraId="5F13BC0B" w14:textId="77777777" w:rsidR="00E8628A" w:rsidRPr="000E7DE6" w:rsidRDefault="00E8628A" w:rsidP="00135544">
      <w:pPr>
        <w:pStyle w:val="Prrafodelista"/>
        <w:widowControl w:val="0"/>
        <w:numPr>
          <w:ilvl w:val="0"/>
          <w:numId w:val="28"/>
        </w:numPr>
        <w:tabs>
          <w:tab w:val="left" w:pos="315"/>
        </w:tabs>
        <w:spacing w:line="360" w:lineRule="auto"/>
        <w:ind w:left="426" w:right="474" w:firstLine="0"/>
        <w:rPr>
          <w:rFonts w:ascii="Palatino Linotype" w:hAnsi="Palatino Linotype"/>
          <w:i/>
          <w:lang w:val="es-MX"/>
        </w:rPr>
      </w:pPr>
      <w:r w:rsidRPr="000E7DE6">
        <w:rPr>
          <w:rFonts w:ascii="Palatino Linotype" w:hAnsi="Palatino Linotype"/>
          <w:i/>
          <w:lang w:val="es-MX"/>
        </w:rPr>
        <w:t>Respecto de las medidas de seguridad implementadas deberá incluir lo siguiente:</w:t>
      </w:r>
    </w:p>
    <w:p w14:paraId="1321DE0C" w14:textId="77777777" w:rsidR="00E8628A" w:rsidRPr="000E7DE6" w:rsidRDefault="00E8628A" w:rsidP="00135544">
      <w:pPr>
        <w:pStyle w:val="Prrafodelista"/>
        <w:widowControl w:val="0"/>
        <w:numPr>
          <w:ilvl w:val="0"/>
          <w:numId w:val="29"/>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Transferencia y remisiones.</w:t>
      </w:r>
    </w:p>
    <w:p w14:paraId="155022FE" w14:textId="77777777"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Resguardo de soportes físicos y electrónicos.</w:t>
      </w:r>
    </w:p>
    <w:p w14:paraId="3E5B1954" w14:textId="77777777" w:rsidR="00E8628A" w:rsidRPr="000E7DE6" w:rsidRDefault="00E8628A" w:rsidP="00135544">
      <w:pPr>
        <w:pStyle w:val="Prrafodelista"/>
        <w:widowControl w:val="0"/>
        <w:numPr>
          <w:ilvl w:val="0"/>
          <w:numId w:val="29"/>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Bitácoras para accesos, operación cotidiana y violaciones a la seguridad de los datos personales.</w:t>
      </w:r>
    </w:p>
    <w:p w14:paraId="47E7880D" w14:textId="77777777"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El análisis de riesgos.</w:t>
      </w:r>
    </w:p>
    <w:p w14:paraId="185B4114" w14:textId="77777777" w:rsidR="00E8628A" w:rsidRPr="000E7DE6" w:rsidRDefault="00E8628A" w:rsidP="00135544">
      <w:pPr>
        <w:pStyle w:val="Prrafodelista"/>
        <w:widowControl w:val="0"/>
        <w:numPr>
          <w:ilvl w:val="0"/>
          <w:numId w:val="29"/>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El análisis de brecha.</w:t>
      </w:r>
    </w:p>
    <w:p w14:paraId="7FDC5462" w14:textId="77777777" w:rsidR="00E8628A" w:rsidRPr="000E7DE6" w:rsidRDefault="00E8628A" w:rsidP="00135544">
      <w:pPr>
        <w:pStyle w:val="Prrafodelista"/>
        <w:widowControl w:val="0"/>
        <w:numPr>
          <w:ilvl w:val="0"/>
          <w:numId w:val="29"/>
        </w:numPr>
        <w:tabs>
          <w:tab w:val="left" w:pos="284"/>
        </w:tabs>
        <w:spacing w:line="360" w:lineRule="auto"/>
        <w:ind w:left="426" w:right="474" w:firstLine="0"/>
        <w:rPr>
          <w:rFonts w:ascii="Palatino Linotype" w:hAnsi="Palatino Linotype"/>
          <w:i/>
          <w:lang w:val="es-MX"/>
        </w:rPr>
      </w:pPr>
      <w:r w:rsidRPr="000E7DE6">
        <w:rPr>
          <w:rFonts w:ascii="Palatino Linotype" w:hAnsi="Palatino Linotype"/>
          <w:i/>
          <w:lang w:val="es-MX"/>
        </w:rPr>
        <w:t>Gestión de incidentes.</w:t>
      </w:r>
    </w:p>
    <w:p w14:paraId="429E35AD" w14:textId="77777777"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Acceso a las instalaciones.</w:t>
      </w:r>
    </w:p>
    <w:p w14:paraId="4A7E1446" w14:textId="77777777"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Identificación y autenticación.</w:t>
      </w:r>
    </w:p>
    <w:p w14:paraId="61DCA6E1" w14:textId="77777777" w:rsidR="00E8628A" w:rsidRPr="000E7DE6" w:rsidRDefault="00E8628A" w:rsidP="00135544">
      <w:pPr>
        <w:pStyle w:val="Prrafodelista"/>
        <w:widowControl w:val="0"/>
        <w:numPr>
          <w:ilvl w:val="0"/>
          <w:numId w:val="29"/>
        </w:numPr>
        <w:tabs>
          <w:tab w:val="left" w:pos="275"/>
        </w:tabs>
        <w:spacing w:line="360" w:lineRule="auto"/>
        <w:ind w:left="426" w:right="474" w:firstLine="0"/>
        <w:rPr>
          <w:rFonts w:ascii="Palatino Linotype" w:hAnsi="Palatino Linotype"/>
          <w:i/>
          <w:lang w:val="es-MX"/>
        </w:rPr>
      </w:pPr>
      <w:r w:rsidRPr="000E7DE6">
        <w:rPr>
          <w:rFonts w:ascii="Palatino Linotype" w:hAnsi="Palatino Linotype"/>
          <w:i/>
          <w:lang w:val="es-MX"/>
        </w:rPr>
        <w:t>Procedimientos de respaldo y recuperación de datos.</w:t>
      </w:r>
    </w:p>
    <w:p w14:paraId="68FB03B1" w14:textId="77777777" w:rsidR="00E8628A" w:rsidRPr="000E7DE6" w:rsidRDefault="00E8628A" w:rsidP="00135544">
      <w:pPr>
        <w:pStyle w:val="Prrafodelista"/>
        <w:widowControl w:val="0"/>
        <w:numPr>
          <w:ilvl w:val="0"/>
          <w:numId w:val="29"/>
        </w:numPr>
        <w:tabs>
          <w:tab w:val="left" w:pos="275"/>
        </w:tabs>
        <w:spacing w:line="360" w:lineRule="auto"/>
        <w:ind w:left="426" w:right="474" w:firstLine="0"/>
        <w:rPr>
          <w:rFonts w:ascii="Palatino Linotype" w:hAnsi="Palatino Linotype"/>
          <w:i/>
          <w:lang w:val="es-MX"/>
        </w:rPr>
      </w:pPr>
      <w:r w:rsidRPr="000E7DE6">
        <w:rPr>
          <w:rFonts w:ascii="Palatino Linotype" w:hAnsi="Palatino Linotype"/>
          <w:i/>
          <w:lang w:val="es-MX"/>
        </w:rPr>
        <w:t>Plan de contingencia.</w:t>
      </w:r>
    </w:p>
    <w:p w14:paraId="00C9841B" w14:textId="77777777" w:rsidR="00E8628A" w:rsidRPr="000E7DE6" w:rsidRDefault="00E8628A" w:rsidP="00135544">
      <w:pPr>
        <w:pStyle w:val="Prrafodelista"/>
        <w:widowControl w:val="0"/>
        <w:numPr>
          <w:ilvl w:val="0"/>
          <w:numId w:val="29"/>
        </w:numPr>
        <w:tabs>
          <w:tab w:val="left" w:pos="325"/>
        </w:tabs>
        <w:spacing w:line="360" w:lineRule="auto"/>
        <w:ind w:left="426" w:right="474" w:firstLine="0"/>
        <w:rPr>
          <w:rFonts w:ascii="Palatino Linotype" w:hAnsi="Palatino Linotype"/>
          <w:i/>
          <w:lang w:val="es-MX"/>
        </w:rPr>
      </w:pPr>
      <w:r w:rsidRPr="000E7DE6">
        <w:rPr>
          <w:rFonts w:ascii="Palatino Linotype" w:hAnsi="Palatino Linotype"/>
          <w:i/>
          <w:lang w:val="es-MX"/>
        </w:rPr>
        <w:t>Auditorías.</w:t>
      </w:r>
    </w:p>
    <w:p w14:paraId="4DDDBB60" w14:textId="77777777" w:rsidR="00E8628A" w:rsidRPr="000E7DE6" w:rsidRDefault="00E8628A" w:rsidP="00135544">
      <w:pPr>
        <w:pStyle w:val="Prrafodelista"/>
        <w:widowControl w:val="0"/>
        <w:numPr>
          <w:ilvl w:val="0"/>
          <w:numId w:val="29"/>
        </w:numPr>
        <w:tabs>
          <w:tab w:val="left" w:pos="275"/>
        </w:tabs>
        <w:spacing w:line="360" w:lineRule="auto"/>
        <w:ind w:left="426" w:right="474" w:firstLine="0"/>
        <w:rPr>
          <w:rFonts w:ascii="Palatino Linotype" w:hAnsi="Palatino Linotype"/>
          <w:i/>
          <w:lang w:val="es-MX"/>
        </w:rPr>
      </w:pPr>
      <w:r w:rsidRPr="000E7DE6">
        <w:rPr>
          <w:rFonts w:ascii="Palatino Linotype" w:hAnsi="Palatino Linotype"/>
          <w:i/>
          <w:lang w:val="es-MX"/>
        </w:rPr>
        <w:t>Supresión y borrado seguro de datos.</w:t>
      </w:r>
    </w:p>
    <w:p w14:paraId="4E6A3B3A" w14:textId="77777777" w:rsidR="00E8628A" w:rsidRPr="000E7DE6" w:rsidRDefault="00E8628A" w:rsidP="00135544">
      <w:pPr>
        <w:pStyle w:val="Prrafodelista"/>
        <w:widowControl w:val="0"/>
        <w:numPr>
          <w:ilvl w:val="0"/>
          <w:numId w:val="29"/>
        </w:numPr>
        <w:tabs>
          <w:tab w:val="left" w:pos="385"/>
        </w:tabs>
        <w:spacing w:line="360" w:lineRule="auto"/>
        <w:ind w:left="426" w:right="474" w:firstLine="0"/>
        <w:rPr>
          <w:rFonts w:ascii="Palatino Linotype" w:hAnsi="Palatino Linotype"/>
          <w:i/>
          <w:lang w:val="es-MX"/>
        </w:rPr>
      </w:pPr>
      <w:r w:rsidRPr="000E7DE6">
        <w:rPr>
          <w:rFonts w:ascii="Palatino Linotype" w:hAnsi="Palatino Linotype"/>
          <w:i/>
          <w:lang w:val="es-MX"/>
        </w:rPr>
        <w:t>El plan de trabajo.</w:t>
      </w:r>
    </w:p>
    <w:p w14:paraId="5C6EEDD8" w14:textId="77777777"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t>Los mecanismos de monitoreo y revisión de las medidas de seguridad.</w:t>
      </w:r>
    </w:p>
    <w:p w14:paraId="26A76624" w14:textId="58DD9019" w:rsidR="00E8628A" w:rsidRPr="000E7DE6" w:rsidRDefault="00E8628A" w:rsidP="00135544">
      <w:pPr>
        <w:pStyle w:val="Prrafodelista"/>
        <w:widowControl w:val="0"/>
        <w:numPr>
          <w:ilvl w:val="0"/>
          <w:numId w:val="29"/>
        </w:numPr>
        <w:tabs>
          <w:tab w:val="left" w:pos="335"/>
        </w:tabs>
        <w:spacing w:line="360" w:lineRule="auto"/>
        <w:ind w:left="426" w:right="474" w:firstLine="0"/>
        <w:rPr>
          <w:rFonts w:ascii="Palatino Linotype" w:hAnsi="Palatino Linotype"/>
          <w:i/>
          <w:lang w:val="es-MX"/>
        </w:rPr>
      </w:pPr>
      <w:r w:rsidRPr="000E7DE6">
        <w:rPr>
          <w:rFonts w:ascii="Palatino Linotype" w:hAnsi="Palatino Linotype"/>
          <w:i/>
          <w:lang w:val="es-MX"/>
        </w:rPr>
        <w:lastRenderedPageBreak/>
        <w:t>El programa general de capacitación.</w:t>
      </w:r>
      <w:r w:rsidR="005247E8" w:rsidRPr="000E7DE6">
        <w:rPr>
          <w:rFonts w:ascii="Palatino Linotype" w:hAnsi="Palatino Linotype"/>
          <w:i/>
          <w:lang w:val="es-MX"/>
        </w:rPr>
        <w:t>”</w:t>
      </w:r>
    </w:p>
    <w:p w14:paraId="7F06316A" w14:textId="77777777" w:rsidR="00E8628A" w:rsidRPr="000E7DE6" w:rsidRDefault="00E8628A" w:rsidP="00135544">
      <w:pPr>
        <w:pStyle w:val="Prrafodelista"/>
        <w:tabs>
          <w:tab w:val="left" w:pos="0"/>
        </w:tabs>
        <w:spacing w:line="360" w:lineRule="auto"/>
        <w:ind w:left="851" w:right="758"/>
        <w:jc w:val="both"/>
        <w:rPr>
          <w:rFonts w:ascii="Palatino Linotype" w:hAnsi="Palatino Linotype" w:cs="Arial"/>
        </w:rPr>
      </w:pPr>
    </w:p>
    <w:p w14:paraId="2BA2B482" w14:textId="1F52DECC"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0E7DE6">
        <w:rPr>
          <w:rFonts w:ascii="Palatino Linotype" w:hAnsi="Palatino Linotype" w:cs="Arial"/>
        </w:rPr>
        <w:t xml:space="preserve">De los preceptos jurídicos citados, se desprende tanto la Ley General como la </w:t>
      </w:r>
      <w:r w:rsidR="00F05D66" w:rsidRPr="000E7DE6">
        <w:rPr>
          <w:rFonts w:ascii="Palatino Linotype" w:hAnsi="Palatino Linotype" w:cs="Arial"/>
        </w:rPr>
        <w:t xml:space="preserve">citada </w:t>
      </w:r>
      <w:r w:rsidRPr="000E7DE6">
        <w:rPr>
          <w:rFonts w:ascii="Palatino Linotype" w:hAnsi="Palatino Linotype" w:cs="Arial"/>
        </w:rPr>
        <w:t xml:space="preserve">Ley </w:t>
      </w:r>
      <w:r w:rsidRPr="000E7DE6">
        <w:rPr>
          <w:rFonts w:ascii="Palatino Linotype" w:eastAsia="MS Mincho" w:hAnsi="Palatino Linotype" w:cs="Tahoma"/>
        </w:rPr>
        <w:t>Estatal</w:t>
      </w:r>
      <w:r w:rsidRPr="000E7DE6">
        <w:rPr>
          <w:rFonts w:ascii="Palatino Linotype" w:hAnsi="Palatino Linotype" w:cs="Arial"/>
        </w:rPr>
        <w:t xml:space="preserve"> establecen los conceptos mínimos que deben contener los documentos de seguridad, datos que, por su naturaleza, no es procedente la clasificación en su totalidad como confidencial</w:t>
      </w:r>
      <w:r w:rsidR="00E8660D" w:rsidRPr="000E7DE6">
        <w:rPr>
          <w:rFonts w:ascii="Palatino Linotype" w:hAnsi="Palatino Linotype" w:cs="Arial"/>
        </w:rPr>
        <w:t xml:space="preserve"> como se precisara más adelante</w:t>
      </w:r>
      <w:r w:rsidRPr="000E7DE6">
        <w:rPr>
          <w:rFonts w:ascii="Palatino Linotype" w:hAnsi="Palatino Linotype" w:cs="Arial"/>
        </w:rPr>
        <w:t xml:space="preserve">. </w:t>
      </w:r>
    </w:p>
    <w:p w14:paraId="1BF3A297" w14:textId="77777777" w:rsidR="00E8628A" w:rsidRPr="000E7DE6" w:rsidRDefault="00E8628A" w:rsidP="00135544">
      <w:pPr>
        <w:pStyle w:val="Prrafodelista"/>
        <w:tabs>
          <w:tab w:val="left" w:pos="0"/>
        </w:tabs>
        <w:spacing w:line="360" w:lineRule="auto"/>
        <w:ind w:left="0" w:right="49"/>
        <w:jc w:val="both"/>
        <w:rPr>
          <w:rFonts w:ascii="Palatino Linotype" w:hAnsi="Palatino Linotype" w:cs="Arial"/>
        </w:rPr>
      </w:pPr>
    </w:p>
    <w:p w14:paraId="6CB139A5" w14:textId="77777777"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0E7DE6">
        <w:rPr>
          <w:rFonts w:ascii="Palatino Linotype" w:hAnsi="Palatino Linotype" w:cs="Arial"/>
        </w:rPr>
        <w:t>Ahora bien, es necesario enfatizar, que los artículos 3, fracciones XX, XXI, XXII y XXIII de la Ley General de Protección de Datos Personales en Posesión de Sujetos Obligados, y 4, fracciones XVIII, XXX, XXXI, XXXII y XXXIII de la Ley de Protección de Datos Personales en Posesión de Sujetos Obligados del Estado de México y Municipios, establecen que  las medidas de seguridad son las acciones, actividades, controles o mecanismos administrativos, técnicos y físicos que permiten proteger los datos personales, entendiéndose estos a las medidas de seguridad administrativas, técnicas y físicas, las cuales deben describirse en los documentos de seguridad para garantizar la confidencialidad, integridad y disponibilidad de la información contenida en los sistemas y bases de datos personales.</w:t>
      </w:r>
    </w:p>
    <w:p w14:paraId="65FD5105" w14:textId="77777777" w:rsidR="00E8628A" w:rsidRPr="000E7DE6" w:rsidRDefault="00E8628A" w:rsidP="00135544">
      <w:pPr>
        <w:spacing w:line="360" w:lineRule="auto"/>
        <w:jc w:val="both"/>
        <w:rPr>
          <w:rFonts w:ascii="Palatino Linotype" w:hAnsi="Palatino Linotype" w:cs="Arial"/>
        </w:rPr>
      </w:pPr>
    </w:p>
    <w:p w14:paraId="421A242D" w14:textId="77777777"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0E7DE6">
        <w:rPr>
          <w:rFonts w:ascii="Palatino Linotype" w:hAnsi="Palatino Linotype" w:cs="Arial"/>
        </w:rPr>
        <w:t xml:space="preserve">En este entendido, la Ley en la materia establece lo siguiente: </w:t>
      </w:r>
    </w:p>
    <w:p w14:paraId="7FEAB9BF" w14:textId="77777777" w:rsidR="00E8628A" w:rsidRPr="000E7DE6" w:rsidRDefault="00E8628A" w:rsidP="00135544">
      <w:pPr>
        <w:spacing w:line="360" w:lineRule="auto"/>
        <w:jc w:val="both"/>
        <w:rPr>
          <w:rFonts w:ascii="Palatino Linotype" w:hAnsi="Palatino Linotype" w:cs="Arial"/>
        </w:rPr>
      </w:pPr>
    </w:p>
    <w:p w14:paraId="6AE4C7B3" w14:textId="63BA2A68" w:rsidR="00E8628A" w:rsidRPr="000E7DE6" w:rsidRDefault="00E8628A" w:rsidP="00135544">
      <w:pPr>
        <w:spacing w:line="360" w:lineRule="auto"/>
        <w:ind w:left="567" w:right="616"/>
        <w:jc w:val="both"/>
        <w:rPr>
          <w:rFonts w:ascii="Palatino Linotype" w:hAnsi="Palatino Linotype"/>
          <w:i/>
        </w:rPr>
      </w:pPr>
      <w:r w:rsidRPr="000E7DE6">
        <w:rPr>
          <w:rFonts w:ascii="Palatino Linotype" w:hAnsi="Palatino Linotype" w:cs="Arial"/>
        </w:rPr>
        <w:t>“</w:t>
      </w:r>
      <w:r w:rsidRPr="000E7DE6">
        <w:rPr>
          <w:rFonts w:ascii="Palatino Linotype" w:hAnsi="Palatino Linotype"/>
          <w:b/>
          <w:i/>
        </w:rPr>
        <w:t>Artículo 43.</w:t>
      </w:r>
      <w:r w:rsidRPr="000E7DE6">
        <w:rPr>
          <w:rFonts w:ascii="Palatino Linotype" w:hAnsi="Palatino Linotype"/>
          <w:i/>
        </w:rPr>
        <w:t xml:space="preserve"> </w:t>
      </w:r>
      <w:r w:rsidRPr="000E7DE6">
        <w:rPr>
          <w:rFonts w:ascii="Palatino Linotype" w:hAnsi="Palatino Linotype"/>
          <w:b/>
          <w:i/>
        </w:rPr>
        <w:t>Las medidas de seguridad</w:t>
      </w:r>
      <w:r w:rsidRPr="000E7DE6">
        <w:rPr>
          <w:rFonts w:ascii="Palatino Linotype" w:hAnsi="Palatino Linotype"/>
          <w:i/>
        </w:rPr>
        <w:t xml:space="preserve"> previstas en este capítulo constituyen mínimos exigibles, por lo que el sujeto obligado adoptará las medidas adicionales que estime necesarias para brindar mayor garantía en la protección </w:t>
      </w:r>
      <w:r w:rsidRPr="000E7DE6">
        <w:rPr>
          <w:rFonts w:ascii="Palatino Linotype" w:hAnsi="Palatino Linotype"/>
          <w:i/>
        </w:rPr>
        <w:lastRenderedPageBreak/>
        <w:t xml:space="preserve">y resguardo de los sistemas y bases de datos personales. </w:t>
      </w:r>
      <w:r w:rsidRPr="000E7DE6">
        <w:rPr>
          <w:rFonts w:ascii="Palatino Linotype" w:hAnsi="Palatino Linotype"/>
          <w:b/>
          <w:i/>
        </w:rPr>
        <w:t>Por la naturaleza de la información, las medidas de seguridad que se adopten serán consideradas confidenciales</w:t>
      </w:r>
      <w:r w:rsidRPr="000E7DE6">
        <w:rPr>
          <w:rFonts w:ascii="Palatino Linotype" w:hAnsi="Palatino Linotype"/>
          <w:i/>
        </w:rPr>
        <w:t xml:space="preserve"> y únicamente se comunicará al Instituto, para su registro, el nivel de seguridad aplicable.</w:t>
      </w:r>
      <w:r w:rsidR="00714EB7" w:rsidRPr="000E7DE6">
        <w:rPr>
          <w:rFonts w:ascii="Palatino Linotype" w:hAnsi="Palatino Linotype"/>
          <w:i/>
        </w:rPr>
        <w:t>”</w:t>
      </w:r>
    </w:p>
    <w:p w14:paraId="77F9D369" w14:textId="1319A14C" w:rsidR="00714EB7" w:rsidRPr="000E7DE6" w:rsidRDefault="00714EB7" w:rsidP="00135544">
      <w:pPr>
        <w:spacing w:line="360" w:lineRule="auto"/>
        <w:ind w:left="567" w:right="616"/>
        <w:jc w:val="both"/>
        <w:rPr>
          <w:rFonts w:ascii="Palatino Linotype" w:hAnsi="Palatino Linotype"/>
        </w:rPr>
      </w:pPr>
      <w:r w:rsidRPr="000E7DE6">
        <w:rPr>
          <w:rFonts w:ascii="Palatino Linotype" w:hAnsi="Palatino Linotype"/>
        </w:rPr>
        <w:t>Énfasis añadido</w:t>
      </w:r>
    </w:p>
    <w:p w14:paraId="594DA132" w14:textId="77777777" w:rsidR="00714EB7" w:rsidRPr="000E7DE6" w:rsidRDefault="00714EB7" w:rsidP="00135544">
      <w:pPr>
        <w:spacing w:line="360" w:lineRule="auto"/>
        <w:ind w:left="567" w:right="616"/>
        <w:jc w:val="both"/>
        <w:rPr>
          <w:rFonts w:ascii="Palatino Linotype" w:hAnsi="Palatino Linotype" w:cs="Arial"/>
          <w:b/>
        </w:rPr>
      </w:pPr>
    </w:p>
    <w:p w14:paraId="65CE0CD8" w14:textId="745A0D3B"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rPr>
      </w:pPr>
      <w:r w:rsidRPr="000E7DE6">
        <w:rPr>
          <w:rFonts w:ascii="Palatino Linotype" w:hAnsi="Palatino Linotype"/>
        </w:rPr>
        <w:t xml:space="preserve">Es así </w:t>
      </w:r>
      <w:r w:rsidRPr="000E7DE6">
        <w:rPr>
          <w:rFonts w:ascii="Palatino Linotype" w:hAnsi="Palatino Linotype" w:cs="Arial"/>
        </w:rPr>
        <w:t>que</w:t>
      </w:r>
      <w:r w:rsidRPr="000E7DE6">
        <w:rPr>
          <w:rFonts w:ascii="Palatino Linotype" w:hAnsi="Palatino Linotype"/>
        </w:rPr>
        <w:t xml:space="preserve">, es importante precisar que las medidas de seguridad aplicables a los sistemas de datos personales por parte de los </w:t>
      </w:r>
      <w:r w:rsidR="00714EB7" w:rsidRPr="000E7DE6">
        <w:rPr>
          <w:rFonts w:ascii="Palatino Linotype" w:hAnsi="Palatino Linotype"/>
        </w:rPr>
        <w:t>sujetos obligados</w:t>
      </w:r>
      <w:r w:rsidRPr="000E7DE6">
        <w:rPr>
          <w:rFonts w:ascii="Palatino Linotype" w:hAnsi="Palatino Linotype"/>
        </w:rPr>
        <w:t xml:space="preserve">, son información de carácter confidencial </w:t>
      </w:r>
      <w:r w:rsidRPr="000E7DE6">
        <w:rPr>
          <w:rFonts w:ascii="Palatino Linotype" w:hAnsi="Palatino Linotype"/>
          <w:b/>
        </w:rPr>
        <w:t>por mandato expreso</w:t>
      </w:r>
      <w:r w:rsidRPr="000E7DE6">
        <w:rPr>
          <w:rFonts w:ascii="Palatino Linotype" w:hAnsi="Palatino Linotype"/>
        </w:rPr>
        <w:t xml:space="preserve"> del artículo 43 de la Ley de Protección de Datos Personales en Posesión de Sujetos Obligados del Estado de México y Municipios, razón por la cual </w:t>
      </w:r>
      <w:r w:rsidRPr="000E7DE6">
        <w:rPr>
          <w:rFonts w:ascii="Palatino Linotype" w:hAnsi="Palatino Linotype"/>
          <w:b/>
        </w:rPr>
        <w:t>las políticas y procedimientos de seguridad en materia de protección de datos personales no pueden ser proporcionadas al solicitante</w:t>
      </w:r>
      <w:r w:rsidRPr="000E7DE6">
        <w:rPr>
          <w:rFonts w:ascii="Palatino Linotype" w:hAnsi="Palatino Linotype"/>
        </w:rPr>
        <w:t xml:space="preserve">, toda vez que la puesta a disposición de las mismas pueden causar una alteración, perdida, destrucción o el uso, transferencia, acceso o cualquier tratamiento no autorizado o ilícito a la información que se encuentra en tratamiento en las bases y sistemas de datos personales del Sujeto Obligado. </w:t>
      </w:r>
    </w:p>
    <w:p w14:paraId="2CCFAD2F" w14:textId="77777777" w:rsidR="00E8628A" w:rsidRPr="000E7DE6" w:rsidRDefault="00E8628A" w:rsidP="00135544">
      <w:pPr>
        <w:pStyle w:val="Prrafodelista"/>
        <w:tabs>
          <w:tab w:val="left" w:pos="0"/>
        </w:tabs>
        <w:spacing w:line="360" w:lineRule="auto"/>
        <w:ind w:left="0" w:right="49"/>
        <w:jc w:val="both"/>
        <w:rPr>
          <w:rFonts w:ascii="Palatino Linotype" w:hAnsi="Palatino Linotype" w:cs="Arial"/>
        </w:rPr>
      </w:pPr>
    </w:p>
    <w:p w14:paraId="3633C170" w14:textId="33F4ECA0" w:rsidR="00E8628A" w:rsidRPr="000E7DE6" w:rsidRDefault="00E8628A" w:rsidP="0013554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0E7DE6">
        <w:rPr>
          <w:rFonts w:ascii="Palatino Linotype" w:hAnsi="Palatino Linotype" w:cs="Arial"/>
        </w:rPr>
        <w:t xml:space="preserve">En este entendido, es de señalar que, si bien es cierto, el </w:t>
      </w:r>
      <w:r w:rsidRPr="000E7DE6">
        <w:rPr>
          <w:rFonts w:ascii="Palatino Linotype" w:hAnsi="Palatino Linotype" w:cs="Arial"/>
          <w:b/>
        </w:rPr>
        <w:t xml:space="preserve">SUJETO OBLIGADO </w:t>
      </w:r>
      <w:r w:rsidRPr="000E7DE6">
        <w:rPr>
          <w:rFonts w:ascii="Palatino Linotype" w:hAnsi="Palatino Linotype" w:cs="Arial"/>
        </w:rPr>
        <w:t xml:space="preserve">en la respuesta inicial </w:t>
      </w:r>
      <w:r w:rsidR="00C73EEF" w:rsidRPr="000E7DE6">
        <w:rPr>
          <w:rFonts w:ascii="Palatino Linotype" w:hAnsi="Palatino Linotype" w:cs="Arial"/>
        </w:rPr>
        <w:t>señaló</w:t>
      </w:r>
      <w:r w:rsidR="00714EB7" w:rsidRPr="000E7DE6">
        <w:rPr>
          <w:rFonts w:ascii="Palatino Linotype" w:hAnsi="Palatino Linotype" w:cs="Arial"/>
        </w:rPr>
        <w:t xml:space="preserve"> que era información </w:t>
      </w:r>
      <w:r w:rsidRPr="000E7DE6">
        <w:rPr>
          <w:rFonts w:ascii="Palatino Linotype" w:hAnsi="Palatino Linotype" w:cs="Arial"/>
        </w:rPr>
        <w:t>confidencial</w:t>
      </w:r>
      <w:r w:rsidR="00C73EEF" w:rsidRPr="000E7DE6">
        <w:rPr>
          <w:rFonts w:ascii="Palatino Linotype" w:hAnsi="Palatino Linotype" w:cs="Arial"/>
        </w:rPr>
        <w:t>,</w:t>
      </w:r>
      <w:r w:rsidR="00722E2A" w:rsidRPr="000E7DE6">
        <w:rPr>
          <w:rFonts w:ascii="Palatino Linotype" w:hAnsi="Palatino Linotype" w:cs="Arial"/>
        </w:rPr>
        <w:t xml:space="preserve"> </w:t>
      </w:r>
      <w:r w:rsidR="00722E2A" w:rsidRPr="000E7DE6">
        <w:rPr>
          <w:rFonts w:ascii="Palatino Linotype" w:hAnsi="Palatino Linotype" w:cs="Arial"/>
          <w:b/>
        </w:rPr>
        <w:t>sin que pase desapercibido que no se sometió al Comité de Transparencia y se llevó a cabo el procedimiento correspondiente</w:t>
      </w:r>
      <w:r w:rsidR="00C73EEF" w:rsidRPr="000E7DE6">
        <w:rPr>
          <w:rFonts w:ascii="Palatino Linotype" w:hAnsi="Palatino Linotype" w:cs="Arial"/>
        </w:rPr>
        <w:t xml:space="preserve"> como lo arguyó el hoy </w:t>
      </w:r>
      <w:r w:rsidR="00C73EEF" w:rsidRPr="000E7DE6">
        <w:rPr>
          <w:rFonts w:ascii="Palatino Linotype" w:hAnsi="Palatino Linotype" w:cs="Arial"/>
          <w:b/>
        </w:rPr>
        <w:t>RECURRENTE</w:t>
      </w:r>
      <w:r w:rsidRPr="000E7DE6">
        <w:rPr>
          <w:rFonts w:ascii="Palatino Linotype" w:hAnsi="Palatino Linotype" w:cs="Arial"/>
        </w:rPr>
        <w:t xml:space="preserve">, también lo es que </w:t>
      </w:r>
      <w:r w:rsidR="006571AA" w:rsidRPr="000E7DE6">
        <w:rPr>
          <w:rFonts w:ascii="Palatino Linotype" w:hAnsi="Palatino Linotype" w:cs="Arial"/>
        </w:rPr>
        <w:t>d</w:t>
      </w:r>
      <w:r w:rsidRPr="000E7DE6">
        <w:rPr>
          <w:rFonts w:ascii="Palatino Linotype" w:hAnsi="Palatino Linotype" w:cs="Arial"/>
        </w:rPr>
        <w:t>el contenido de los documentos solicitados, l</w:t>
      </w:r>
      <w:r w:rsidR="006571AA" w:rsidRPr="000E7DE6">
        <w:rPr>
          <w:rFonts w:ascii="Palatino Linotype" w:hAnsi="Palatino Linotype" w:cs="Arial"/>
        </w:rPr>
        <w:t>os</w:t>
      </w:r>
      <w:r w:rsidRPr="000E7DE6">
        <w:rPr>
          <w:rFonts w:ascii="Palatino Linotype" w:hAnsi="Palatino Linotype" w:cs="Arial"/>
        </w:rPr>
        <w:t xml:space="preserve"> </w:t>
      </w:r>
      <w:r w:rsidR="006571AA" w:rsidRPr="000E7DE6">
        <w:rPr>
          <w:rFonts w:ascii="Palatino Linotype" w:hAnsi="Palatino Linotype" w:cs="Arial"/>
        </w:rPr>
        <w:t>comités de transparencia</w:t>
      </w:r>
      <w:r w:rsidRPr="000E7DE6">
        <w:rPr>
          <w:rFonts w:ascii="Palatino Linotype" w:hAnsi="Palatino Linotype" w:cs="Arial"/>
        </w:rPr>
        <w:t xml:space="preserve">, </w:t>
      </w:r>
      <w:r w:rsidR="006571AA" w:rsidRPr="000E7DE6">
        <w:rPr>
          <w:rFonts w:ascii="Palatino Linotype" w:hAnsi="Palatino Linotype" w:cs="Arial"/>
        </w:rPr>
        <w:lastRenderedPageBreak/>
        <w:t xml:space="preserve">deben </w:t>
      </w:r>
      <w:r w:rsidRPr="000E7DE6">
        <w:rPr>
          <w:rFonts w:ascii="Palatino Linotype" w:hAnsi="Palatino Linotype" w:cs="Arial"/>
        </w:rPr>
        <w:t>determin</w:t>
      </w:r>
      <w:r w:rsidR="006571AA" w:rsidRPr="000E7DE6">
        <w:rPr>
          <w:rFonts w:ascii="Palatino Linotype" w:hAnsi="Palatino Linotype" w:cs="Arial"/>
        </w:rPr>
        <w:t>ar</w:t>
      </w:r>
      <w:r w:rsidR="00722E2A" w:rsidRPr="000E7DE6">
        <w:rPr>
          <w:rFonts w:ascii="Palatino Linotype" w:hAnsi="Palatino Linotype" w:cs="Arial"/>
        </w:rPr>
        <w:t xml:space="preserve"> </w:t>
      </w:r>
      <w:r w:rsidRPr="000E7DE6">
        <w:rPr>
          <w:rFonts w:ascii="Palatino Linotype" w:hAnsi="Palatino Linotype" w:cs="Arial"/>
        </w:rPr>
        <w:t>clasificar parcialmente la documentación solicitada y entreg</w:t>
      </w:r>
      <w:r w:rsidR="006571AA" w:rsidRPr="000E7DE6">
        <w:rPr>
          <w:rFonts w:ascii="Palatino Linotype" w:hAnsi="Palatino Linotype" w:cs="Arial"/>
        </w:rPr>
        <w:t>ar</w:t>
      </w:r>
      <w:r w:rsidRPr="000E7DE6">
        <w:rPr>
          <w:rFonts w:ascii="Palatino Linotype" w:hAnsi="Palatino Linotype" w:cs="Arial"/>
        </w:rPr>
        <w:t xml:space="preserve"> la versión pública </w:t>
      </w:r>
      <w:r w:rsidR="00722E2A" w:rsidRPr="000E7DE6">
        <w:rPr>
          <w:rFonts w:ascii="Palatino Linotype" w:hAnsi="Palatino Linotype" w:cs="Arial"/>
        </w:rPr>
        <w:t>los documentos de seguridad.</w:t>
      </w:r>
    </w:p>
    <w:p w14:paraId="78722DA9" w14:textId="77777777" w:rsidR="00722E2A" w:rsidRPr="000E7DE6" w:rsidRDefault="00722E2A" w:rsidP="00135544">
      <w:pPr>
        <w:pStyle w:val="Prrafodelista"/>
        <w:spacing w:line="360" w:lineRule="auto"/>
        <w:rPr>
          <w:rFonts w:ascii="Palatino Linotype" w:hAnsi="Palatino Linotype" w:cs="Arial"/>
        </w:rPr>
      </w:pPr>
    </w:p>
    <w:p w14:paraId="1A2DDC77" w14:textId="1D3032D2" w:rsidR="00E8628A" w:rsidRPr="000E7DE6" w:rsidRDefault="00722E2A" w:rsidP="0013554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0E7DE6">
        <w:rPr>
          <w:rFonts w:ascii="Palatino Linotype" w:hAnsi="Palatino Linotype" w:cs="Arial"/>
        </w:rPr>
        <w:t>En ese sentido</w:t>
      </w:r>
      <w:r w:rsidR="00E8628A" w:rsidRPr="000E7DE6">
        <w:rPr>
          <w:rFonts w:ascii="Palatino Linotype" w:hAnsi="Palatino Linotype" w:cs="Arial"/>
        </w:rPr>
        <w:t xml:space="preserve">, el </w:t>
      </w:r>
      <w:r w:rsidR="00E8628A" w:rsidRPr="000E7DE6">
        <w:rPr>
          <w:rFonts w:ascii="Palatino Linotype" w:hAnsi="Palatino Linotype" w:cs="Arial"/>
          <w:b/>
        </w:rPr>
        <w:t xml:space="preserve">SUJETO OBLIGADO </w:t>
      </w:r>
      <w:r w:rsidRPr="000E7DE6">
        <w:rPr>
          <w:rFonts w:ascii="Palatino Linotype" w:hAnsi="Palatino Linotype" w:cs="Arial"/>
        </w:rPr>
        <w:t xml:space="preserve">no puede clasificar </w:t>
      </w:r>
      <w:r w:rsidR="00E8628A" w:rsidRPr="000E7DE6">
        <w:rPr>
          <w:rFonts w:ascii="Palatino Linotype" w:hAnsi="Palatino Linotype" w:cs="Arial"/>
        </w:rPr>
        <w:t xml:space="preserve">como información confidencial los formatos empleados en las auditorias y el formato de bitácora de violaciones a la seguridad de los datos personales. </w:t>
      </w:r>
    </w:p>
    <w:p w14:paraId="6C6F7AB3" w14:textId="77777777" w:rsidR="00E8628A" w:rsidRPr="000E7DE6" w:rsidRDefault="00E8628A" w:rsidP="00135544">
      <w:pPr>
        <w:tabs>
          <w:tab w:val="left" w:pos="0"/>
        </w:tabs>
        <w:spacing w:line="360" w:lineRule="auto"/>
        <w:ind w:right="49"/>
        <w:jc w:val="both"/>
        <w:rPr>
          <w:rFonts w:ascii="Palatino Linotype" w:hAnsi="Palatino Linotype" w:cs="Arial"/>
        </w:rPr>
      </w:pPr>
    </w:p>
    <w:p w14:paraId="2926CD69" w14:textId="181DCE47"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Atento a lo anterior la el Artículo 49 de la </w:t>
      </w:r>
      <w:r w:rsidR="00606CF1" w:rsidRPr="000E7DE6">
        <w:rPr>
          <w:rFonts w:ascii="Palatino Linotype" w:eastAsiaTheme="minorEastAsia" w:hAnsi="Palatino Linotype" w:cs="PalatinoLinotype-Roman"/>
        </w:rPr>
        <w:t>Ley de Protección de Datos Personales en Posesión de Sujetos Obligados del Estado de México y Municipios</w:t>
      </w:r>
      <w:r w:rsidRPr="000E7DE6">
        <w:rPr>
          <w:rFonts w:ascii="Palatino Linotype" w:eastAsiaTheme="minorEastAsia" w:hAnsi="Palatino Linotype" w:cs="PalatinoLinotype-Roman"/>
        </w:rPr>
        <w:t>, que habla del contenido del documento de seguridad, estipula lo siguiente:</w:t>
      </w:r>
    </w:p>
    <w:p w14:paraId="47DC5A8A" w14:textId="77777777" w:rsidR="00024C02" w:rsidRPr="000E7DE6" w:rsidRDefault="00024C02" w:rsidP="00135544">
      <w:pPr>
        <w:autoSpaceDE w:val="0"/>
        <w:autoSpaceDN w:val="0"/>
        <w:adjustRightInd w:val="0"/>
        <w:spacing w:line="360" w:lineRule="auto"/>
        <w:rPr>
          <w:rFonts w:ascii="Palatino Linotype" w:eastAsiaTheme="minorEastAsia" w:hAnsi="Palatino Linotype" w:cs="PalatinoLinotype-Bold"/>
          <w:b/>
          <w:bCs/>
          <w:lang w:val="es-ES" w:eastAsia="es-ES"/>
        </w:rPr>
      </w:pPr>
    </w:p>
    <w:p w14:paraId="50A2FCED" w14:textId="6376FED5" w:rsidR="00024C02" w:rsidRPr="000E7DE6" w:rsidRDefault="00606CF1"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Bold"/>
          <w:b/>
          <w:bCs/>
          <w:i/>
          <w:lang w:val="es-ES" w:eastAsia="es-ES"/>
        </w:rPr>
        <w:t>“</w:t>
      </w:r>
      <w:r w:rsidR="00024C02" w:rsidRPr="000E7DE6">
        <w:rPr>
          <w:rFonts w:ascii="Palatino Linotype" w:eastAsiaTheme="minorEastAsia" w:hAnsi="Palatino Linotype" w:cs="PalatinoLinotype-Bold"/>
          <w:b/>
          <w:bCs/>
          <w:i/>
          <w:lang w:val="es-ES" w:eastAsia="es-ES"/>
        </w:rPr>
        <w:t xml:space="preserve">Artículo 49. </w:t>
      </w:r>
      <w:r w:rsidR="00024C02" w:rsidRPr="000E7DE6">
        <w:rPr>
          <w:rFonts w:ascii="Palatino Linotype" w:eastAsiaTheme="minorEastAsia" w:hAnsi="Palatino Linotype" w:cs="PalatinoLinotype-Roman"/>
          <w:i/>
          <w:lang w:val="es-ES" w:eastAsia="es-ES"/>
        </w:rPr>
        <w:t xml:space="preserve">El </w:t>
      </w:r>
      <w:r w:rsidR="00024C02" w:rsidRPr="000E7DE6">
        <w:rPr>
          <w:rFonts w:ascii="Palatino Linotype" w:eastAsiaTheme="minorEastAsia" w:hAnsi="Palatino Linotype" w:cs="PalatinoLinotype-Bold"/>
          <w:b/>
          <w:bCs/>
          <w:i/>
          <w:lang w:val="es-ES" w:eastAsia="es-ES"/>
        </w:rPr>
        <w:t xml:space="preserve">documento de seguridad </w:t>
      </w:r>
      <w:r w:rsidR="00024C02" w:rsidRPr="000E7DE6">
        <w:rPr>
          <w:rFonts w:ascii="Palatino Linotype" w:eastAsiaTheme="minorEastAsia" w:hAnsi="Palatino Linotype" w:cs="PalatinoLinotype-Roman"/>
          <w:i/>
          <w:lang w:val="es-ES" w:eastAsia="es-ES"/>
        </w:rPr>
        <w:t>deberá contener como mínimo lo</w:t>
      </w:r>
    </w:p>
    <w:p w14:paraId="17CDEA64"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siguiente:</w:t>
      </w:r>
    </w:p>
    <w:p w14:paraId="51A5AD15" w14:textId="4EA649B3" w:rsidR="00024C02" w:rsidRPr="000E7DE6" w:rsidRDefault="00C73EEF"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p>
    <w:p w14:paraId="5BEDE5A7"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Bold"/>
          <w:b/>
          <w:bCs/>
          <w:i/>
          <w:lang w:val="es-ES" w:eastAsia="es-ES"/>
        </w:rPr>
        <w:t xml:space="preserve">II. </w:t>
      </w:r>
      <w:r w:rsidRPr="000E7DE6">
        <w:rPr>
          <w:rFonts w:ascii="Palatino Linotype" w:eastAsiaTheme="minorEastAsia" w:hAnsi="Palatino Linotype" w:cs="PalatinoLinotype-Roman"/>
          <w:i/>
          <w:lang w:val="es-ES" w:eastAsia="es-ES"/>
        </w:rPr>
        <w:t>Respecto de las medidas de seguridad implementadas deberá incluir lo</w:t>
      </w:r>
    </w:p>
    <w:p w14:paraId="50902E81"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siguiente:</w:t>
      </w:r>
    </w:p>
    <w:p w14:paraId="4654E7D9" w14:textId="36E9D12E" w:rsidR="00024C02" w:rsidRPr="000E7DE6" w:rsidRDefault="00C73EEF"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p>
    <w:p w14:paraId="424F59A2"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Bold"/>
          <w:b/>
          <w:bCs/>
          <w:i/>
          <w:lang w:val="es-ES" w:eastAsia="es-ES"/>
        </w:rPr>
      </w:pPr>
      <w:r w:rsidRPr="000E7DE6">
        <w:rPr>
          <w:rFonts w:ascii="Palatino Linotype" w:eastAsiaTheme="minorEastAsia" w:hAnsi="Palatino Linotype" w:cs="PalatinoLinotype-Bold"/>
          <w:b/>
          <w:bCs/>
          <w:i/>
          <w:lang w:val="es-ES" w:eastAsia="es-ES"/>
        </w:rPr>
        <w:t xml:space="preserve">c) Bitácoras para </w:t>
      </w:r>
      <w:r w:rsidRPr="000E7DE6">
        <w:rPr>
          <w:rFonts w:ascii="Palatino Linotype" w:eastAsiaTheme="minorEastAsia" w:hAnsi="Palatino Linotype" w:cs="PalatinoLinotype-Roman"/>
          <w:i/>
          <w:lang w:val="es-ES" w:eastAsia="es-ES"/>
        </w:rPr>
        <w:t xml:space="preserve">acceso, operación cotidiana y </w:t>
      </w:r>
      <w:r w:rsidRPr="000E7DE6">
        <w:rPr>
          <w:rFonts w:ascii="Palatino Linotype" w:eastAsiaTheme="minorEastAsia" w:hAnsi="Palatino Linotype" w:cs="PalatinoLinotype-Bold"/>
          <w:b/>
          <w:bCs/>
          <w:i/>
          <w:lang w:val="es-ES" w:eastAsia="es-ES"/>
        </w:rPr>
        <w:t>violaciones a la seguridad</w:t>
      </w:r>
    </w:p>
    <w:p w14:paraId="792E619B"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de los datos personales.</w:t>
      </w:r>
    </w:p>
    <w:p w14:paraId="03637BA3" w14:textId="5A5BB623"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r w:rsidR="00606CF1" w:rsidRPr="000E7DE6">
        <w:rPr>
          <w:rFonts w:ascii="Palatino Linotype" w:eastAsiaTheme="minorEastAsia" w:hAnsi="Palatino Linotype" w:cs="PalatinoLinotype-Roman"/>
          <w:i/>
          <w:lang w:val="es-ES" w:eastAsia="es-ES"/>
        </w:rPr>
        <w:t>”</w:t>
      </w:r>
    </w:p>
    <w:p w14:paraId="1A8AC74D" w14:textId="77777777" w:rsidR="00024C02" w:rsidRPr="000E7DE6" w:rsidRDefault="00024C02" w:rsidP="00135544">
      <w:pPr>
        <w:autoSpaceDE w:val="0"/>
        <w:autoSpaceDN w:val="0"/>
        <w:adjustRightInd w:val="0"/>
        <w:spacing w:line="360" w:lineRule="auto"/>
        <w:ind w:left="425" w:right="476"/>
        <w:rPr>
          <w:rFonts w:ascii="Palatino Linotype" w:eastAsiaTheme="minorEastAsia" w:hAnsi="Palatino Linotype" w:cs="PalatinoLinotype-Italic"/>
          <w:iCs/>
          <w:lang w:val="es-ES" w:eastAsia="es-ES"/>
        </w:rPr>
      </w:pPr>
      <w:r w:rsidRPr="000E7DE6">
        <w:rPr>
          <w:rFonts w:ascii="Palatino Linotype" w:eastAsiaTheme="minorEastAsia" w:hAnsi="Palatino Linotype" w:cs="PalatinoLinotype-Italic"/>
          <w:iCs/>
          <w:lang w:val="es-ES" w:eastAsia="es-ES"/>
        </w:rPr>
        <w:t>Énfasis añadido</w:t>
      </w:r>
    </w:p>
    <w:p w14:paraId="33E3FFD8" w14:textId="77777777" w:rsidR="00024C02" w:rsidRPr="000E7DE6" w:rsidRDefault="00024C02"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56A57B59" w14:textId="0A45E057"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lastRenderedPageBreak/>
        <w:t>En este sentido, la Ley estatal en la materia describe el contenido de la Bitácora de Violaciones a la Seguridad de los Datos Personales, en su artículo 53, que a continuación se menciona:</w:t>
      </w:r>
    </w:p>
    <w:p w14:paraId="1D3A2E29" w14:textId="77777777" w:rsidR="00024C02" w:rsidRPr="000E7DE6" w:rsidRDefault="00024C02"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380F2E8A" w14:textId="034FC140" w:rsidR="00024C02" w:rsidRPr="000E7DE6" w:rsidRDefault="00024C02" w:rsidP="00135544">
      <w:pPr>
        <w:autoSpaceDE w:val="0"/>
        <w:autoSpaceDN w:val="0"/>
        <w:adjustRightInd w:val="0"/>
        <w:spacing w:line="360" w:lineRule="auto"/>
        <w:ind w:left="426" w:right="333"/>
        <w:jc w:val="both"/>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Bold"/>
          <w:b/>
          <w:bCs/>
          <w:i/>
          <w:lang w:val="es-ES" w:eastAsia="es-ES"/>
        </w:rPr>
        <w:t xml:space="preserve">Artículo 53. </w:t>
      </w:r>
      <w:r w:rsidRPr="000E7DE6">
        <w:rPr>
          <w:rFonts w:ascii="Palatino Linotype" w:eastAsiaTheme="minorEastAsia" w:hAnsi="Palatino Linotype" w:cs="PalatinoLinotype-Roman"/>
          <w:i/>
          <w:lang w:val="es-ES" w:eastAsia="es-ES"/>
        </w:rPr>
        <w:t>El responsable llevará una bitácora de las violaciones a la seguridad,</w:t>
      </w:r>
      <w:r w:rsidR="00606CF1" w:rsidRPr="000E7DE6">
        <w:rPr>
          <w:rFonts w:ascii="Palatino Linotype" w:eastAsiaTheme="minorEastAsia" w:hAnsi="Palatino Linotype" w:cs="PalatinoLinotype-Roman"/>
          <w:i/>
          <w:lang w:val="es-ES" w:eastAsia="es-ES"/>
        </w:rPr>
        <w:t xml:space="preserve"> </w:t>
      </w:r>
      <w:r w:rsidRPr="000E7DE6">
        <w:rPr>
          <w:rFonts w:ascii="Palatino Linotype" w:eastAsiaTheme="minorEastAsia" w:hAnsi="Palatino Linotype" w:cs="PalatinoLinotype-Roman"/>
          <w:i/>
          <w:lang w:val="es-ES" w:eastAsia="es-ES"/>
        </w:rPr>
        <w:t>de manera conjunta o separada con la bitácora de incidentes, en la que se describa</w:t>
      </w:r>
      <w:r w:rsidR="00606CF1" w:rsidRPr="000E7DE6">
        <w:rPr>
          <w:rFonts w:ascii="Palatino Linotype" w:eastAsiaTheme="minorEastAsia" w:hAnsi="Palatino Linotype" w:cs="PalatinoLinotype-Roman"/>
          <w:i/>
          <w:lang w:val="es-ES" w:eastAsia="es-ES"/>
        </w:rPr>
        <w:t xml:space="preserve"> </w:t>
      </w:r>
      <w:r w:rsidRPr="000E7DE6">
        <w:rPr>
          <w:rFonts w:ascii="Palatino Linotype" w:eastAsiaTheme="minorEastAsia" w:hAnsi="Palatino Linotype" w:cs="PalatinoLinotype-Roman"/>
          <w:i/>
          <w:lang w:val="es-ES" w:eastAsia="es-ES"/>
        </w:rPr>
        <w:t>la violación, la fecha en que ocurrió, el motivo de ésta y las acciones correctivas</w:t>
      </w:r>
      <w:r w:rsidR="00606CF1" w:rsidRPr="000E7DE6">
        <w:rPr>
          <w:rFonts w:ascii="Palatino Linotype" w:eastAsiaTheme="minorEastAsia" w:hAnsi="Palatino Linotype" w:cs="PalatinoLinotype-Roman"/>
          <w:i/>
          <w:lang w:val="es-ES" w:eastAsia="es-ES"/>
        </w:rPr>
        <w:t xml:space="preserve"> </w:t>
      </w:r>
      <w:r w:rsidRPr="000E7DE6">
        <w:rPr>
          <w:rFonts w:ascii="Palatino Linotype" w:eastAsiaTheme="minorEastAsia" w:hAnsi="Palatino Linotype" w:cs="PalatinoLinotype-Roman"/>
          <w:i/>
          <w:lang w:val="es-ES" w:eastAsia="es-ES"/>
        </w:rPr>
        <w:t>implementadas de forma inmediata y definitiva.</w:t>
      </w:r>
      <w:r w:rsidR="00606CF1" w:rsidRPr="000E7DE6">
        <w:rPr>
          <w:rFonts w:ascii="Palatino Linotype" w:eastAsiaTheme="minorEastAsia" w:hAnsi="Palatino Linotype" w:cs="PalatinoLinotype-Roman"/>
          <w:i/>
          <w:lang w:val="es-ES" w:eastAsia="es-ES"/>
        </w:rPr>
        <w:t>”</w:t>
      </w:r>
    </w:p>
    <w:p w14:paraId="40D2E089" w14:textId="77777777" w:rsidR="00024C02" w:rsidRPr="000E7DE6" w:rsidRDefault="00024C02"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62094C47" w14:textId="421B74D7" w:rsidR="00E34993"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MS Mincho" w:hAnsi="Palatino Linotype" w:cs="Arial"/>
        </w:rPr>
      </w:pPr>
      <w:r w:rsidRPr="000E7DE6">
        <w:rPr>
          <w:rFonts w:ascii="Palatino Linotype" w:eastAsiaTheme="minorEastAsia" w:hAnsi="Palatino Linotype" w:cs="PalatinoLinotype-Roman"/>
        </w:rPr>
        <w:t>A su vez, es de destacar que, en términos de lo dispuesto por los artículos 4, fracciones XVIII, XXX y XXXI de la Ley de Protección de Datos Personales en Posesión de Sujetos Obligados del Estado de México y Municipios, las medidas de seguridad técnicas, físicas y administrativas son las políticas y procedimientos que permiten proteger los datos personales que se encuentran bajo resguardo, dichas medidas se encuentran contenidas en el documento de seguridad de esta Unidad.</w:t>
      </w:r>
    </w:p>
    <w:p w14:paraId="7B8AE6AB" w14:textId="4CCE73AA" w:rsidR="00D92495" w:rsidRPr="000E7DE6" w:rsidRDefault="00D92495" w:rsidP="00135544">
      <w:pPr>
        <w:pStyle w:val="Prrafodelista"/>
        <w:spacing w:line="360" w:lineRule="auto"/>
        <w:ind w:left="0"/>
        <w:jc w:val="both"/>
        <w:rPr>
          <w:rFonts w:ascii="Palatino Linotype" w:hAnsi="Palatino Linotype"/>
          <w:color w:val="000000" w:themeColor="text1"/>
        </w:rPr>
      </w:pPr>
    </w:p>
    <w:p w14:paraId="66623A46" w14:textId="66B9E600"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Derivado de esta normatividad, queda especificado que las bitácoras para acceso,</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operación cotidiana y violaciones a la seguridad de los datos personales es un documento</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que, a su vez, forma parte del Documento de Seguridad, motivo por el cual se invoca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nuevamente lo estipulado en el Artículo 43, segundo párrafo, que fue anteriormente</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citado y que deja por sentado que dicha información cuenta con carácter de confidencial.</w:t>
      </w:r>
    </w:p>
    <w:p w14:paraId="4F95CF9C" w14:textId="77777777" w:rsidR="00606CF1" w:rsidRPr="000E7DE6" w:rsidRDefault="00606CF1" w:rsidP="00135544">
      <w:pPr>
        <w:spacing w:line="360" w:lineRule="auto"/>
        <w:rPr>
          <w:rFonts w:ascii="Palatino Linotype" w:eastAsiaTheme="minorEastAsia" w:hAnsi="Palatino Linotype" w:cs="PalatinoLinotype-Roman"/>
        </w:rPr>
      </w:pPr>
    </w:p>
    <w:p w14:paraId="1A7E0A6F" w14:textId="43B53609"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lastRenderedPageBreak/>
        <w:t>Aunado a lo anterior, es prudente indicar que la Ley de Transparencia y Acceso a la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Información Pública del Estado de México y Municipios señala lo siguiente:</w:t>
      </w:r>
    </w:p>
    <w:p w14:paraId="19E6DFDF" w14:textId="77777777" w:rsidR="00606CF1" w:rsidRPr="000E7DE6" w:rsidRDefault="00606CF1"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70631133" w14:textId="0B2D0C71" w:rsidR="00024C02" w:rsidRPr="000E7DE6" w:rsidRDefault="004612B3"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Bold"/>
          <w:b/>
          <w:bCs/>
          <w:i/>
          <w:lang w:val="es-ES" w:eastAsia="es-ES"/>
        </w:rPr>
        <w:t>“</w:t>
      </w:r>
      <w:r w:rsidR="00024C02" w:rsidRPr="000E7DE6">
        <w:rPr>
          <w:rFonts w:ascii="Palatino Linotype" w:eastAsiaTheme="minorEastAsia" w:hAnsi="Palatino Linotype" w:cs="PalatinoLinotype-Bold"/>
          <w:b/>
          <w:bCs/>
          <w:i/>
          <w:lang w:val="es-ES" w:eastAsia="es-ES"/>
        </w:rPr>
        <w:t xml:space="preserve">Artículo 3. </w:t>
      </w:r>
      <w:r w:rsidR="00024C02" w:rsidRPr="000E7DE6">
        <w:rPr>
          <w:rFonts w:ascii="Palatino Linotype" w:eastAsiaTheme="minorEastAsia" w:hAnsi="Palatino Linotype" w:cs="PalatinoLinotype-Roman"/>
          <w:i/>
          <w:lang w:val="es-ES" w:eastAsia="es-ES"/>
        </w:rPr>
        <w:t>Para los efectos de la presente Ley se entenderá por:</w:t>
      </w:r>
    </w:p>
    <w:p w14:paraId="2397B94E" w14:textId="208C0A0C" w:rsidR="00024C02" w:rsidRPr="000E7DE6" w:rsidRDefault="004612B3"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p>
    <w:p w14:paraId="0EACAED8" w14:textId="77777777" w:rsidR="00024C02" w:rsidRPr="000E7DE6" w:rsidRDefault="00024C02"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Bold"/>
          <w:b/>
          <w:bCs/>
          <w:i/>
          <w:lang w:val="es-ES" w:eastAsia="es-ES"/>
        </w:rPr>
        <w:t xml:space="preserve">XLV. Versión pública: </w:t>
      </w:r>
      <w:r w:rsidRPr="000E7DE6">
        <w:rPr>
          <w:rFonts w:ascii="Palatino Linotype" w:eastAsiaTheme="minorEastAsia" w:hAnsi="Palatino Linotype" w:cs="PalatinoLinotype-Roman"/>
          <w:i/>
          <w:lang w:val="es-ES" w:eastAsia="es-ES"/>
        </w:rPr>
        <w:t>Documento en el que se elimine, suprime o borra la</w:t>
      </w:r>
    </w:p>
    <w:p w14:paraId="11BC4F37" w14:textId="77777777" w:rsidR="00024C02" w:rsidRPr="000E7DE6" w:rsidRDefault="00024C02"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información clasificada como reservada o confidencial para permitir su acceso.</w:t>
      </w:r>
    </w:p>
    <w:p w14:paraId="0037B40C" w14:textId="7899D533" w:rsidR="00024C02" w:rsidRPr="000E7DE6" w:rsidRDefault="004612B3"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p>
    <w:p w14:paraId="4095079A" w14:textId="445D97ED" w:rsidR="004612B3" w:rsidRPr="000E7DE6" w:rsidRDefault="004612B3" w:rsidP="00135544">
      <w:pPr>
        <w:autoSpaceDE w:val="0"/>
        <w:autoSpaceDN w:val="0"/>
        <w:adjustRightInd w:val="0"/>
        <w:spacing w:line="360" w:lineRule="auto"/>
        <w:ind w:left="567" w:right="474"/>
        <w:rPr>
          <w:rFonts w:ascii="Palatino Linotype" w:eastAsiaTheme="minorEastAsia" w:hAnsi="Palatino Linotype" w:cs="PalatinoLinotype-Roman"/>
          <w:lang w:val="es-ES" w:eastAsia="es-ES"/>
        </w:rPr>
      </w:pPr>
      <w:r w:rsidRPr="000E7DE6">
        <w:rPr>
          <w:rFonts w:ascii="Palatino Linotype" w:eastAsiaTheme="minorEastAsia" w:hAnsi="Palatino Linotype" w:cs="PalatinoLinotype-Roman"/>
          <w:lang w:val="es-ES" w:eastAsia="es-ES"/>
        </w:rPr>
        <w:t>Énfasis añadido</w:t>
      </w:r>
    </w:p>
    <w:p w14:paraId="234DBCA9" w14:textId="77777777" w:rsidR="004612B3" w:rsidRPr="000E7DE6" w:rsidRDefault="004612B3" w:rsidP="00135544">
      <w:pPr>
        <w:autoSpaceDE w:val="0"/>
        <w:autoSpaceDN w:val="0"/>
        <w:adjustRightInd w:val="0"/>
        <w:spacing w:line="360" w:lineRule="auto"/>
        <w:ind w:left="567" w:right="474"/>
        <w:rPr>
          <w:rFonts w:ascii="Palatino Linotype" w:eastAsiaTheme="minorEastAsia" w:hAnsi="Palatino Linotype" w:cs="PalatinoLinotype-Roman"/>
          <w:i/>
          <w:lang w:val="es-ES" w:eastAsia="es-ES"/>
        </w:rPr>
      </w:pPr>
    </w:p>
    <w:p w14:paraId="2B701700" w14:textId="59C11065"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En este orden de ideas, la Ley de Transparencia estatal indica lo siguiente, respecto a la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clasificación de la información:</w:t>
      </w:r>
    </w:p>
    <w:p w14:paraId="1A33952F" w14:textId="77777777" w:rsidR="00606CF1" w:rsidRPr="000E7DE6" w:rsidRDefault="00606CF1"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56E66902" w14:textId="03B45E9E" w:rsidR="00024C02" w:rsidRPr="000E7DE6" w:rsidRDefault="00024C02" w:rsidP="00135544">
      <w:pPr>
        <w:autoSpaceDE w:val="0"/>
        <w:autoSpaceDN w:val="0"/>
        <w:adjustRightInd w:val="0"/>
        <w:spacing w:line="360" w:lineRule="auto"/>
        <w:ind w:left="426" w:right="616"/>
        <w:jc w:val="both"/>
        <w:rPr>
          <w:rFonts w:ascii="Palatino Linotype" w:eastAsiaTheme="minorEastAsia" w:hAnsi="Palatino Linotype" w:cs="PalatinoLinotype-Roman"/>
          <w:i/>
          <w:lang w:val="es-ES" w:eastAsia="es-ES"/>
        </w:rPr>
      </w:pPr>
      <w:r w:rsidRPr="000E7DE6">
        <w:rPr>
          <w:rFonts w:ascii="Palatino Linotype" w:eastAsiaTheme="minorEastAsia" w:hAnsi="Palatino Linotype" w:cs="PalatinoLinotype-Roman"/>
          <w:i/>
          <w:lang w:val="es-ES" w:eastAsia="es-ES"/>
        </w:rPr>
        <w:t>“</w:t>
      </w:r>
      <w:r w:rsidRPr="000E7DE6">
        <w:rPr>
          <w:rFonts w:ascii="Palatino Linotype" w:eastAsiaTheme="minorEastAsia" w:hAnsi="Palatino Linotype" w:cs="PalatinoLinotype-Bold"/>
          <w:bCs/>
          <w:i/>
          <w:lang w:val="es-ES" w:eastAsia="es-ES"/>
        </w:rPr>
        <w:t>Artículo 91</w:t>
      </w:r>
      <w:r w:rsidRPr="000E7DE6">
        <w:rPr>
          <w:rFonts w:ascii="Palatino Linotype" w:eastAsiaTheme="minorEastAsia" w:hAnsi="Palatino Linotype" w:cs="PalatinoLinotype-Roman"/>
          <w:i/>
          <w:lang w:val="es-ES" w:eastAsia="es-ES"/>
        </w:rPr>
        <w:t>. El acceso a la información pública será restringido excepcionalmente,</w:t>
      </w:r>
      <w:r w:rsidR="00E8660D" w:rsidRPr="000E7DE6">
        <w:rPr>
          <w:rFonts w:ascii="Palatino Linotype" w:eastAsiaTheme="minorEastAsia" w:hAnsi="Palatino Linotype" w:cs="PalatinoLinotype-Roman"/>
          <w:i/>
          <w:lang w:val="es-ES" w:eastAsia="es-ES"/>
        </w:rPr>
        <w:t xml:space="preserve"> </w:t>
      </w:r>
      <w:r w:rsidRPr="000E7DE6">
        <w:rPr>
          <w:rFonts w:ascii="Palatino Linotype" w:eastAsiaTheme="minorEastAsia" w:hAnsi="Palatino Linotype" w:cs="PalatinoLinotype-Roman"/>
          <w:i/>
          <w:lang w:val="es-ES" w:eastAsia="es-ES"/>
        </w:rPr>
        <w:t>cuando ésta sea clasificada</w:t>
      </w:r>
      <w:r w:rsidR="004612B3" w:rsidRPr="000E7DE6">
        <w:rPr>
          <w:rFonts w:ascii="Palatino Linotype" w:eastAsiaTheme="minorEastAsia" w:hAnsi="Palatino Linotype" w:cs="PalatinoLinotype-Roman"/>
          <w:i/>
          <w:lang w:val="es-ES" w:eastAsia="es-ES"/>
        </w:rPr>
        <w:t xml:space="preserve"> como reservada o confidencial”</w:t>
      </w:r>
    </w:p>
    <w:p w14:paraId="4346EA52" w14:textId="77777777" w:rsidR="00606CF1" w:rsidRPr="000E7DE6" w:rsidRDefault="00606CF1" w:rsidP="00135544">
      <w:pPr>
        <w:autoSpaceDE w:val="0"/>
        <w:autoSpaceDN w:val="0"/>
        <w:adjustRightInd w:val="0"/>
        <w:spacing w:line="360" w:lineRule="auto"/>
        <w:rPr>
          <w:rFonts w:ascii="Palatino Linotype" w:eastAsiaTheme="minorEastAsia" w:hAnsi="Palatino Linotype" w:cs="PalatinoLinotype-Roman"/>
          <w:lang w:val="es-ES" w:eastAsia="es-ES"/>
        </w:rPr>
      </w:pPr>
    </w:p>
    <w:p w14:paraId="27382E28" w14:textId="7B2E5EB8"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Al advertir que existe una disposición legal por la cual subsiste la clasificación de la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 xml:space="preserve">información </w:t>
      </w:r>
      <w:r w:rsidR="00E8660D" w:rsidRPr="000E7DE6">
        <w:rPr>
          <w:rFonts w:ascii="Palatino Linotype" w:eastAsiaTheme="minorEastAsia" w:hAnsi="Palatino Linotype" w:cs="PalatinoLinotype-Roman"/>
        </w:rPr>
        <w:t xml:space="preserve">parcial argüida </w:t>
      </w:r>
      <w:r w:rsidRPr="000E7DE6">
        <w:rPr>
          <w:rFonts w:ascii="Palatino Linotype" w:eastAsiaTheme="minorEastAsia" w:hAnsi="Palatino Linotype" w:cs="PalatinoLinotype-Roman"/>
        </w:rPr>
        <w:t>y tal como se mencionó en la respuesta a la solicitud interpuesta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por la o el ahora recurrente, el artículo 43 segundo párrafo de la Ley de Protección de</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Datos Personales en Posesión de Sujetos Obligados del Estado de México y Municipios,</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 xml:space="preserve">establece que </w:t>
      </w:r>
      <w:r w:rsidRPr="000E7DE6">
        <w:rPr>
          <w:rFonts w:ascii="Palatino Linotype" w:eastAsiaTheme="minorEastAsia" w:hAnsi="Palatino Linotype" w:cs="PalatinoLinotype-Roman"/>
          <w:b/>
        </w:rPr>
        <w:t>las medidas de seguridad adoptadas serán consideradas confidenciales</w:t>
      </w:r>
      <w:r w:rsidRPr="000E7DE6">
        <w:rPr>
          <w:rFonts w:ascii="Palatino Linotype" w:eastAsiaTheme="minorEastAsia" w:hAnsi="Palatino Linotype" w:cs="PalatinoLinotype-Roman"/>
        </w:rPr>
        <w:t>,</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 xml:space="preserve">razón por la cual no pueden ser proporcionadas </w:t>
      </w:r>
      <w:r w:rsidRPr="000E7DE6">
        <w:rPr>
          <w:rFonts w:ascii="Palatino Linotype" w:eastAsiaTheme="minorEastAsia" w:hAnsi="Palatino Linotype" w:cs="PalatinoLinotype-Roman"/>
        </w:rPr>
        <w:lastRenderedPageBreak/>
        <w:t>a la o el ahora recurrente, tampoco 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través de una versión pública, pues de hacerlo se pudiese causar un daño, alteración, pérdida, destrucción, uso, transferencia, acceso y/o cualquier tratamiento ilícito, no</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autorizado de la información que obre en las bases y sistemas de datos personales de</w:t>
      </w:r>
      <w:r w:rsidR="00E8660D" w:rsidRPr="000E7DE6">
        <w:rPr>
          <w:rFonts w:ascii="Palatino Linotype" w:eastAsiaTheme="minorEastAsia" w:hAnsi="Palatino Linotype" w:cs="PalatinoLinotype-Roman"/>
        </w:rPr>
        <w:t>l Organismo de Agua y Saneamiento de Toluca</w:t>
      </w:r>
      <w:r w:rsidRPr="000E7DE6">
        <w:rPr>
          <w:rFonts w:ascii="Palatino Linotype" w:eastAsiaTheme="minorEastAsia" w:hAnsi="Palatino Linotype" w:cs="PalatinoLinotype-Roman"/>
        </w:rPr>
        <w:t>.</w:t>
      </w:r>
    </w:p>
    <w:p w14:paraId="5D2DB589" w14:textId="763EFB89" w:rsidR="00024C02" w:rsidRPr="000E7DE6" w:rsidRDefault="00024C02" w:rsidP="00135544">
      <w:pPr>
        <w:pStyle w:val="Prrafodelista"/>
        <w:spacing w:line="360" w:lineRule="auto"/>
        <w:ind w:left="0"/>
        <w:jc w:val="both"/>
        <w:rPr>
          <w:rFonts w:ascii="Palatino Linotype" w:eastAsiaTheme="minorEastAsia" w:hAnsi="Palatino Linotype" w:cs="PalatinoLinotype-Roman"/>
        </w:rPr>
      </w:pPr>
    </w:p>
    <w:p w14:paraId="13EB9E52" w14:textId="7DD21D97"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Luego entonces, el documento de seguridad y las partes que lo conforman,</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incluidas las bitácoras para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accesos, operación cotidiana y violaciones a la seguridad de los datos personales, que</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conforman dicho documento, son el instrumento que describe, da cuenta y contiene las</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medidas de seguridad adoptadas por los responsables y, a su vez, dichas medidas de</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seguridad constituyen información confidencial cuya clasificación no estará sujeta a</w:t>
      </w:r>
      <w:r w:rsidR="001679B3"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temporalidad alguna.</w:t>
      </w:r>
    </w:p>
    <w:p w14:paraId="0ED50F8A" w14:textId="77777777" w:rsidR="00135544" w:rsidRPr="000E7DE6" w:rsidRDefault="00135544" w:rsidP="00135544">
      <w:pPr>
        <w:pStyle w:val="Prrafodelista"/>
        <w:rPr>
          <w:rFonts w:ascii="Palatino Linotype" w:eastAsiaTheme="minorEastAsia" w:hAnsi="Palatino Linotype" w:cs="PalatinoLinotype-Roman"/>
        </w:rPr>
      </w:pPr>
    </w:p>
    <w:p w14:paraId="69449C72" w14:textId="217888D6" w:rsidR="00024C02" w:rsidRPr="000E7DE6" w:rsidRDefault="00024C02"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Además, en observancia del artículo 143, segundo párrafo, de la Ley de Transparencia y</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Acceso a la Información Pública del Estado de México y Municipios, y del numeral</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trigésimo octavo, segundo párrafo, de los Lineamientos Técnicos Generales en Materia</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de Clasificación y Desclasificación de la información, así como para la Elaboración de</w:t>
      </w:r>
      <w:r w:rsidR="00606CF1"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Versiones Públicas, sólo podrán tener acceso a ella los titulares de las bases y sistemas de datos sus representantes y los servidores públicos facultados para ello, por lo que se determina la confidencialidad del documento de seguridad y sus anexos.</w:t>
      </w:r>
    </w:p>
    <w:p w14:paraId="4122B77D" w14:textId="77777777" w:rsidR="001679B3" w:rsidRPr="000E7DE6" w:rsidRDefault="001679B3" w:rsidP="00135544">
      <w:pPr>
        <w:pStyle w:val="Prrafodelista"/>
        <w:spacing w:line="360" w:lineRule="auto"/>
        <w:rPr>
          <w:rFonts w:ascii="Palatino Linotype" w:eastAsiaTheme="minorEastAsia" w:hAnsi="Palatino Linotype" w:cs="PalatinoLinotype-Roman"/>
        </w:rPr>
      </w:pPr>
    </w:p>
    <w:p w14:paraId="7309F524" w14:textId="77777777" w:rsidR="00046B76" w:rsidRPr="000E7DE6" w:rsidRDefault="00046B76" w:rsidP="00135544">
      <w:pPr>
        <w:pStyle w:val="Prrafodelista"/>
        <w:spacing w:line="360" w:lineRule="auto"/>
        <w:rPr>
          <w:rFonts w:ascii="Palatino Linotype" w:eastAsiaTheme="minorEastAsia" w:hAnsi="Palatino Linotype" w:cs="PalatinoLinotype-Roman"/>
        </w:rPr>
      </w:pPr>
    </w:p>
    <w:p w14:paraId="33AF1966" w14:textId="1C33C542"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lastRenderedPageBreak/>
        <w:t xml:space="preserve">En esa </w:t>
      </w:r>
      <w:r w:rsidR="00747E90" w:rsidRPr="000E7DE6">
        <w:rPr>
          <w:rFonts w:ascii="Palatino Linotype" w:eastAsiaTheme="minorEastAsia" w:hAnsi="Palatino Linotype" w:cs="PalatinoLinotype-Roman"/>
        </w:rPr>
        <w:t>línea</w:t>
      </w:r>
      <w:r w:rsidRPr="000E7DE6">
        <w:rPr>
          <w:rFonts w:ascii="Palatino Linotype" w:eastAsiaTheme="minorEastAsia" w:hAnsi="Palatino Linotype" w:cs="PalatinoLinotype-Roman"/>
        </w:rPr>
        <w:t xml:space="preserve"> de </w:t>
      </w:r>
      <w:r w:rsidR="00747E90" w:rsidRPr="000E7DE6">
        <w:rPr>
          <w:rFonts w:ascii="Palatino Linotype" w:eastAsiaTheme="minorEastAsia" w:hAnsi="Palatino Linotype" w:cs="PalatinoLinotype-Roman"/>
        </w:rPr>
        <w:t>análisis</w:t>
      </w:r>
      <w:r w:rsidRPr="000E7DE6">
        <w:rPr>
          <w:rFonts w:ascii="Palatino Linotype" w:eastAsiaTheme="minorEastAsia" w:hAnsi="Palatino Linotype" w:cs="PalatinoLinotype-Roman"/>
        </w:rPr>
        <w:t xml:space="preserve">, se observa que el citado </w:t>
      </w:r>
      <w:r w:rsidR="005C7F79"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49 establece los elementos con que debe contar un documento de seguridad, de los que se deriva lo consistente a los elementos de la fracción I y la </w:t>
      </w:r>
      <w:r w:rsidR="005C7F79" w:rsidRPr="000E7DE6">
        <w:rPr>
          <w:rFonts w:ascii="Palatino Linotype" w:eastAsiaTheme="minorEastAsia" w:hAnsi="Palatino Linotype" w:cs="PalatinoLinotype-Roman"/>
        </w:rPr>
        <w:t>fracción</w:t>
      </w:r>
      <w:r w:rsidRPr="000E7DE6">
        <w:rPr>
          <w:rFonts w:ascii="Palatino Linotype" w:eastAsiaTheme="minorEastAsia" w:hAnsi="Palatino Linotype" w:cs="PalatinoLinotype-Roman"/>
        </w:rPr>
        <w:t xml:space="preserve"> II respectivamente.</w:t>
      </w:r>
    </w:p>
    <w:p w14:paraId="5F6E271C"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1FDF3AD6" w14:textId="0A0764B2"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En esa virtud, se advierte que los elementos relacionados con la fracción I, </w:t>
      </w:r>
      <w:r w:rsidR="005C7F79" w:rsidRPr="000E7DE6">
        <w:rPr>
          <w:rFonts w:ascii="Palatino Linotype" w:eastAsiaTheme="minorEastAsia" w:hAnsi="Palatino Linotype" w:cs="PalatinoLinotype-Roman"/>
        </w:rPr>
        <w:t>más</w:t>
      </w:r>
      <w:r w:rsidRPr="000E7DE6">
        <w:rPr>
          <w:rFonts w:ascii="Palatino Linotype" w:eastAsiaTheme="minorEastAsia" w:hAnsi="Palatino Linotype" w:cs="PalatinoLinotype-Roman"/>
        </w:rPr>
        <w:t xml:space="preserve"> bien corresponden con datos de identificación de los Sistemas de Datos Personales, los cuales incluso se puede inferir de una interpretación </w:t>
      </w:r>
      <w:r w:rsidR="005C7F79" w:rsidRPr="000E7DE6">
        <w:rPr>
          <w:rFonts w:ascii="Palatino Linotype" w:eastAsiaTheme="minorEastAsia" w:hAnsi="Palatino Linotype" w:cs="PalatinoLinotype-Roman"/>
        </w:rPr>
        <w:t>sistemática</w:t>
      </w:r>
      <w:r w:rsidRPr="000E7DE6">
        <w:rPr>
          <w:rFonts w:ascii="Palatino Linotype" w:eastAsiaTheme="minorEastAsia" w:hAnsi="Palatino Linotype" w:cs="PalatinoLinotype-Roman"/>
        </w:rPr>
        <w:t xml:space="preserve">, que guardan estrecha relación con los elementos que inclusive se presuponen para el aviso de privacidad, el cual se pone a disposición del </w:t>
      </w:r>
      <w:r w:rsidR="005C7F79" w:rsidRPr="000E7DE6">
        <w:rPr>
          <w:rFonts w:ascii="Palatino Linotype" w:eastAsiaTheme="minorEastAsia" w:hAnsi="Palatino Linotype" w:cs="PalatinoLinotype-Roman"/>
        </w:rPr>
        <w:t>público</w:t>
      </w:r>
      <w:r w:rsidRPr="000E7DE6">
        <w:rPr>
          <w:rFonts w:ascii="Palatino Linotype" w:eastAsiaTheme="minorEastAsia" w:hAnsi="Palatino Linotype" w:cs="PalatinoLinotype-Roman"/>
        </w:rPr>
        <w:t xml:space="preserve">, </w:t>
      </w:r>
      <w:r w:rsidR="005C7F79" w:rsidRPr="000E7DE6">
        <w:rPr>
          <w:rFonts w:ascii="Palatino Linotype" w:eastAsiaTheme="minorEastAsia" w:hAnsi="Palatino Linotype" w:cs="PalatinoLinotype-Roman"/>
        </w:rPr>
        <w:t>específicamente</w:t>
      </w:r>
      <w:r w:rsidRPr="000E7DE6">
        <w:rPr>
          <w:rFonts w:ascii="Palatino Linotype" w:eastAsiaTheme="minorEastAsia" w:hAnsi="Palatino Linotype" w:cs="PalatinoLinotype-Roman"/>
        </w:rPr>
        <w:t xml:space="preserve"> del titular de los datos personales, en observancia del principio de información que establece la </w:t>
      </w:r>
      <w:r w:rsidR="005C7F79" w:rsidRPr="000E7DE6">
        <w:rPr>
          <w:rFonts w:ascii="Palatino Linotype" w:eastAsiaTheme="minorEastAsia" w:hAnsi="Palatino Linotype" w:cs="PalatinoLinotype-Roman"/>
        </w:rPr>
        <w:t>legislación</w:t>
      </w:r>
      <w:r w:rsidRPr="000E7DE6">
        <w:rPr>
          <w:rFonts w:ascii="Palatino Linotype" w:eastAsiaTheme="minorEastAsia" w:hAnsi="Palatino Linotype" w:cs="PalatinoLinotype-Roman"/>
        </w:rPr>
        <w:t xml:space="preserve"> en cita. Al respecto, resulta </w:t>
      </w:r>
      <w:r w:rsidR="005C7F79" w:rsidRPr="000E7DE6">
        <w:rPr>
          <w:rFonts w:ascii="Palatino Linotype" w:eastAsiaTheme="minorEastAsia" w:hAnsi="Palatino Linotype" w:cs="PalatinoLinotype-Roman"/>
        </w:rPr>
        <w:t>meritorio</w:t>
      </w:r>
      <w:r w:rsidRPr="000E7DE6">
        <w:rPr>
          <w:rFonts w:ascii="Palatino Linotype" w:eastAsiaTheme="minorEastAsia" w:hAnsi="Palatino Linotype" w:cs="PalatinoLinotype-Roman"/>
        </w:rPr>
        <w:t xml:space="preserve"> tra</w:t>
      </w:r>
      <w:r w:rsidR="005C7F79" w:rsidRPr="000E7DE6">
        <w:rPr>
          <w:rFonts w:ascii="Palatino Linotype" w:eastAsiaTheme="minorEastAsia" w:hAnsi="Palatino Linotype" w:cs="PalatinoLinotype-Roman"/>
        </w:rPr>
        <w:t>e</w:t>
      </w:r>
      <w:r w:rsidRPr="000E7DE6">
        <w:rPr>
          <w:rFonts w:ascii="Palatino Linotype" w:eastAsiaTheme="minorEastAsia" w:hAnsi="Palatino Linotype" w:cs="PalatinoLinotype-Roman"/>
        </w:rPr>
        <w:t xml:space="preserve">r a conocimiento el contenido de los </w:t>
      </w:r>
      <w:r w:rsidR="005C7F79" w:rsidRPr="000E7DE6">
        <w:rPr>
          <w:rFonts w:ascii="Palatino Linotype" w:eastAsiaTheme="minorEastAsia" w:hAnsi="Palatino Linotype" w:cs="PalatinoLinotype-Roman"/>
        </w:rPr>
        <w:t>artículos</w:t>
      </w:r>
      <w:r w:rsidRPr="000E7DE6">
        <w:rPr>
          <w:rFonts w:ascii="Palatino Linotype" w:eastAsiaTheme="minorEastAsia" w:hAnsi="Palatino Linotype" w:cs="PalatinoLinotype-Roman"/>
        </w:rPr>
        <w:t xml:space="preserve"> 23 y 31 de la Ley de Protección de Datos Personales en Posesión de Sujetos Obligados del Estado de México y </w:t>
      </w:r>
      <w:r w:rsidR="005C7F79" w:rsidRPr="000E7DE6">
        <w:rPr>
          <w:rFonts w:ascii="Palatino Linotype" w:eastAsiaTheme="minorEastAsia" w:hAnsi="Palatino Linotype" w:cs="PalatinoLinotype-Roman"/>
        </w:rPr>
        <w:t>Municipios</w:t>
      </w:r>
      <w:r w:rsidRPr="000E7DE6">
        <w:rPr>
          <w:rFonts w:ascii="Palatino Linotype" w:eastAsiaTheme="minorEastAsia" w:hAnsi="Palatino Linotype" w:cs="PalatinoLinotype-Roman"/>
        </w:rPr>
        <w:t>:</w:t>
      </w:r>
    </w:p>
    <w:p w14:paraId="56942604" w14:textId="77777777" w:rsidR="005C7F79" w:rsidRPr="000E7DE6" w:rsidRDefault="005C7F79" w:rsidP="00135544">
      <w:pPr>
        <w:pStyle w:val="Prrafodelista"/>
        <w:spacing w:line="360" w:lineRule="auto"/>
        <w:rPr>
          <w:rFonts w:ascii="Palatino Linotype" w:eastAsiaTheme="minorEastAsia" w:hAnsi="Palatino Linotype" w:cs="PalatinoLinotype-Roman"/>
        </w:rPr>
      </w:pPr>
    </w:p>
    <w:p w14:paraId="63AFD16A" w14:textId="55CF4D70"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“Principio de Información</w:t>
      </w:r>
    </w:p>
    <w:p w14:paraId="42168579" w14:textId="2C4A6B4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Artículo 23.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4D88400A" w14:textId="41F7F3E0"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El aviso de privacidad estará redactado y estructurado de manera clara precisa y sencilla, será difundido por los medios electrónicos y físicos con que cuente el responsable.</w:t>
      </w:r>
    </w:p>
    <w:p w14:paraId="58AEAA9F" w14:textId="73598BCB"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4D54D2F9" w14:textId="71687878"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p>
    <w:p w14:paraId="51DB7723" w14:textId="55BED16C"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“Contenido del Aviso de Privacidad Integral</w:t>
      </w:r>
    </w:p>
    <w:p w14:paraId="6B7666F5"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Artículo 31. El aviso de privacidad integral contendrá la información siguiente:</w:t>
      </w:r>
    </w:p>
    <w:p w14:paraId="3858BEC3"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I. La denominación del responsable.</w:t>
      </w:r>
    </w:p>
    <w:p w14:paraId="3D05D1C3" w14:textId="34110C3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II. El nombre y cargo del administrador, así como el área o unidad administrativa a la que se encuentra adscrito.</w:t>
      </w:r>
    </w:p>
    <w:p w14:paraId="5A89986F" w14:textId="40306534"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III. El nombre del sistema de datos personales o base de datos al que serán incorporados los datos personales.</w:t>
      </w:r>
    </w:p>
    <w:p w14:paraId="6BA9D07C"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IV. Los datos personales que serán sometidos a tratamiento, identificando los que son sensibles.</w:t>
      </w:r>
    </w:p>
    <w:p w14:paraId="6CB0100B"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V. El carácter obligatorio o facultativo de la entrega de los datos personales.</w:t>
      </w:r>
    </w:p>
    <w:p w14:paraId="39645E86"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VI. Las consecuencias de la negativa a suministrarlos.</w:t>
      </w:r>
    </w:p>
    <w:p w14:paraId="211E2C57" w14:textId="40F30279"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VII. Las finalidades del tratamiento para las cuales se obtienen los datos personales, distinguiendo aquéllas que requieran el consentimiento de la o el titular.</w:t>
      </w:r>
    </w:p>
    <w:p w14:paraId="1D97CC6A"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VIII. Cuando se realicen transferencias de datos personales se informará:</w:t>
      </w:r>
    </w:p>
    <w:p w14:paraId="6389CAEF"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 Destinatario de los datos.</w:t>
      </w:r>
    </w:p>
    <w:p w14:paraId="383B1727"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b) Finalidad de la transferencia.</w:t>
      </w:r>
    </w:p>
    <w:p w14:paraId="4DF41553"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c) El fundamento que autoriza la transferencia.</w:t>
      </w:r>
    </w:p>
    <w:p w14:paraId="27E2E90C"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d) Los datos personales a transferir.</w:t>
      </w:r>
    </w:p>
    <w:p w14:paraId="4713274F"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e) Las implicaciones de otorgar, el consentimiento expreso.</w:t>
      </w:r>
    </w:p>
    <w:p w14:paraId="26CC1D4A" w14:textId="06EA708A"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Cuando se realicen transferencias de datos personales que requieran consentimiento, se acreditará el otorgamiento.</w:t>
      </w:r>
    </w:p>
    <w:p w14:paraId="6DC4D708" w14:textId="174D7AB3"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IX. Los mecanismos y medios estarán disponibles para el uso previo al tratamiento de los datos personales, para que la o el titular, pueda manifestar su negativa para la finalidad y transferencia que requieran el consentimiento de la o el titular.</w:t>
      </w:r>
    </w:p>
    <w:p w14:paraId="74E58792" w14:textId="3F7BF6B0"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 Los mecanismos, medios y procedimientos disponibles para ejercer los derechos ARCO, indicando la dirección electrónica del sistema para presentar sus solicitudes.</w:t>
      </w:r>
    </w:p>
    <w:p w14:paraId="17EA90CA" w14:textId="7AAFCBAC"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XI. La indicación por la cual la o el titular podrá revocar el consentimiento para el tratamiento de sus datos, detallando el procedimiento a seguir para tal efecto.</w:t>
      </w:r>
    </w:p>
    <w:p w14:paraId="41D7E645" w14:textId="47BD1459"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XII. Cuando aplique, las opciones y medios que el responsable ofrezca a las o los titulares para limitar el uso o divulgación, o la portabilidad de datos.</w:t>
      </w:r>
    </w:p>
    <w:p w14:paraId="15107BD4" w14:textId="1A7F156E"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proofErr w:type="spellStart"/>
      <w:r w:rsidRPr="000E7DE6">
        <w:rPr>
          <w:rFonts w:ascii="Palatino Linotype" w:eastAsiaTheme="minorEastAsia" w:hAnsi="Palatino Linotype" w:cs="PalatinoLinotype-Roman"/>
          <w:i/>
        </w:rPr>
        <w:t>XIII.Los</w:t>
      </w:r>
      <w:proofErr w:type="spellEnd"/>
      <w:r w:rsidRPr="000E7DE6">
        <w:rPr>
          <w:rFonts w:ascii="Palatino Linotype" w:eastAsiaTheme="minorEastAsia" w:hAnsi="Palatino Linotype" w:cs="PalatinoLinotype-Roman"/>
          <w:i/>
        </w:rPr>
        <w:t xml:space="preserve"> medios a través de los cuales el responsable comunicará a los titulares los cambios al aviso de privacidad,</w:t>
      </w:r>
    </w:p>
    <w:p w14:paraId="0D278656" w14:textId="3EC66F3B"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XIV. El cargo y domicilio del encargado, indicando su nombre o el medio por el cual se pueda conocer su identidad.</w:t>
      </w:r>
    </w:p>
    <w:p w14:paraId="3ECA54B1" w14:textId="57C33B9F"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XV. El domicilio del responsable, y en su caso, cargo y domicilio del encargado, indicando su nombre o el medio por el cual se pueda conocer su identidad.</w:t>
      </w:r>
    </w:p>
    <w:p w14:paraId="731FED0E"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XVI. El fundamento legal que faculta al responsable para llevar a cabo el tratamiento.</w:t>
      </w:r>
    </w:p>
    <w:p w14:paraId="2AD61B5D"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proofErr w:type="spellStart"/>
      <w:r w:rsidRPr="000E7DE6">
        <w:rPr>
          <w:rFonts w:ascii="Palatino Linotype" w:eastAsiaTheme="minorEastAsia" w:hAnsi="Palatino Linotype" w:cs="PalatinoLinotype-Roman"/>
          <w:i/>
        </w:rPr>
        <w:t>XVII.El</w:t>
      </w:r>
      <w:proofErr w:type="spellEnd"/>
      <w:r w:rsidRPr="000E7DE6">
        <w:rPr>
          <w:rFonts w:ascii="Palatino Linotype" w:eastAsiaTheme="minorEastAsia" w:hAnsi="Palatino Linotype" w:cs="PalatinoLinotype-Roman"/>
          <w:i/>
        </w:rPr>
        <w:t xml:space="preserve"> procedimiento para que se ejerza el derecho a la portabilidad.</w:t>
      </w:r>
    </w:p>
    <w:p w14:paraId="72E47A33" w14:textId="77777777"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XVIII. El domicilio de la Unidad de Transparencia.</w:t>
      </w:r>
    </w:p>
    <w:p w14:paraId="4FE27F1D" w14:textId="54344111" w:rsidR="005C7F79" w:rsidRPr="000E7DE6" w:rsidRDefault="005C7F79"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73B117FE" w14:textId="498128C5" w:rsidR="005D5660" w:rsidRPr="000E7DE6" w:rsidRDefault="005D5660" w:rsidP="00135544">
      <w:pPr>
        <w:pStyle w:val="Prrafodelista"/>
        <w:autoSpaceDE w:val="0"/>
        <w:autoSpaceDN w:val="0"/>
        <w:adjustRightInd w:val="0"/>
        <w:spacing w:line="360" w:lineRule="auto"/>
        <w:ind w:left="567" w:right="616"/>
        <w:jc w:val="both"/>
        <w:rPr>
          <w:rFonts w:ascii="Palatino Linotype" w:eastAsiaTheme="minorEastAsia" w:hAnsi="Palatino Linotype" w:cs="PalatinoLinotype-Roman"/>
        </w:rPr>
      </w:pPr>
      <w:r w:rsidRPr="000E7DE6">
        <w:rPr>
          <w:rFonts w:ascii="Palatino Linotype" w:eastAsiaTheme="minorEastAsia" w:hAnsi="Palatino Linotype" w:cs="PalatinoLinotype-Roman"/>
        </w:rPr>
        <w:t>Énfasis añadido</w:t>
      </w:r>
    </w:p>
    <w:p w14:paraId="51E0D92A" w14:textId="77777777" w:rsidR="00046B76" w:rsidRPr="000E7DE6" w:rsidRDefault="00046B76" w:rsidP="00135544">
      <w:pPr>
        <w:autoSpaceDE w:val="0"/>
        <w:autoSpaceDN w:val="0"/>
        <w:adjustRightInd w:val="0"/>
        <w:spacing w:line="360" w:lineRule="auto"/>
        <w:jc w:val="both"/>
        <w:rPr>
          <w:rFonts w:ascii="Palatino Linotype" w:eastAsiaTheme="minorEastAsia" w:hAnsi="Palatino Linotype" w:cs="PalatinoLinotype-Roman"/>
        </w:rPr>
      </w:pPr>
    </w:p>
    <w:p w14:paraId="709D54F7" w14:textId="32AD18CF"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En efecto, del </w:t>
      </w:r>
      <w:r w:rsidR="005D5660" w:rsidRPr="000E7DE6">
        <w:rPr>
          <w:rFonts w:ascii="Palatino Linotype" w:eastAsiaTheme="minorEastAsia" w:hAnsi="Palatino Linotype" w:cs="PalatinoLinotype-Roman"/>
        </w:rPr>
        <w:t>análisis</w:t>
      </w:r>
      <w:r w:rsidRPr="000E7DE6">
        <w:rPr>
          <w:rFonts w:ascii="Palatino Linotype" w:eastAsiaTheme="minorEastAsia" w:hAnsi="Palatino Linotype" w:cs="PalatinoLinotype-Roman"/>
        </w:rPr>
        <w:t xml:space="preserve"> de los elementos que contiene el documento de seguridad, se advierte que en diversos aspectos, no puede prevalecer la confidencialidad o en general cualquier causa de clasificación, siendo por lo tanto que </w:t>
      </w:r>
      <w:r w:rsidRPr="000E7DE6">
        <w:rPr>
          <w:rFonts w:ascii="Palatino Linotype" w:eastAsiaTheme="minorEastAsia" w:hAnsi="Palatino Linotype" w:cs="PalatinoLinotype-Roman"/>
          <w:b/>
        </w:rPr>
        <w:t xml:space="preserve">hay información que es </w:t>
      </w:r>
      <w:r w:rsidR="005D5660" w:rsidRPr="000E7DE6">
        <w:rPr>
          <w:rFonts w:ascii="Palatino Linotype" w:eastAsiaTheme="minorEastAsia" w:hAnsi="Palatino Linotype" w:cs="PalatinoLinotype-Roman"/>
          <w:b/>
        </w:rPr>
        <w:t>susceptible</w:t>
      </w:r>
      <w:r w:rsidRPr="000E7DE6">
        <w:rPr>
          <w:rFonts w:ascii="Palatino Linotype" w:eastAsiaTheme="minorEastAsia" w:hAnsi="Palatino Linotype" w:cs="PalatinoLinotype-Roman"/>
          <w:b/>
        </w:rPr>
        <w:t xml:space="preserve"> de </w:t>
      </w:r>
      <w:r w:rsidR="00E8660D" w:rsidRPr="000E7DE6">
        <w:rPr>
          <w:rFonts w:ascii="Palatino Linotype" w:eastAsiaTheme="minorEastAsia" w:hAnsi="Palatino Linotype" w:cs="PalatinoLinotype-Roman"/>
          <w:b/>
        </w:rPr>
        <w:t xml:space="preserve">ser </w:t>
      </w:r>
      <w:r w:rsidRPr="000E7DE6">
        <w:rPr>
          <w:rFonts w:ascii="Palatino Linotype" w:eastAsiaTheme="minorEastAsia" w:hAnsi="Palatino Linotype" w:cs="PalatinoLinotype-Roman"/>
          <w:b/>
        </w:rPr>
        <w:t>entrega</w:t>
      </w:r>
      <w:r w:rsidR="00E8660D" w:rsidRPr="000E7DE6">
        <w:rPr>
          <w:rFonts w:ascii="Palatino Linotype" w:eastAsiaTheme="minorEastAsia" w:hAnsi="Palatino Linotype" w:cs="PalatinoLinotype-Roman"/>
          <w:b/>
        </w:rPr>
        <w:t>da</w:t>
      </w:r>
      <w:r w:rsidRPr="000E7DE6">
        <w:rPr>
          <w:rFonts w:ascii="Palatino Linotype" w:eastAsiaTheme="minorEastAsia" w:hAnsi="Palatino Linotype" w:cs="PalatinoLinotype-Roman"/>
          <w:b/>
        </w:rPr>
        <w:t xml:space="preserve">, sin que ello signifique una vulneración o riesgo en la </w:t>
      </w:r>
      <w:r w:rsidR="005D5660" w:rsidRPr="000E7DE6">
        <w:rPr>
          <w:rFonts w:ascii="Palatino Linotype" w:eastAsiaTheme="minorEastAsia" w:hAnsi="Palatino Linotype" w:cs="PalatinoLinotype-Roman"/>
          <w:b/>
        </w:rPr>
        <w:t>seguridad</w:t>
      </w:r>
      <w:r w:rsidRPr="000E7DE6">
        <w:rPr>
          <w:rFonts w:ascii="Palatino Linotype" w:eastAsiaTheme="minorEastAsia" w:hAnsi="Palatino Linotype" w:cs="PalatinoLinotype-Roman"/>
          <w:b/>
        </w:rPr>
        <w:t xml:space="preserve"> de la integridad de los datos personales</w:t>
      </w:r>
      <w:r w:rsidRPr="000E7DE6">
        <w:rPr>
          <w:rFonts w:ascii="Palatino Linotype" w:eastAsiaTheme="minorEastAsia" w:hAnsi="Palatino Linotype" w:cs="PalatinoLinotype-Roman"/>
        </w:rPr>
        <w:t xml:space="preserve"> que se tratan por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xml:space="preserve">, y que </w:t>
      </w:r>
      <w:r w:rsidR="005D5660" w:rsidRPr="000E7DE6">
        <w:rPr>
          <w:rFonts w:ascii="Palatino Linotype" w:eastAsiaTheme="minorEastAsia" w:hAnsi="Palatino Linotype" w:cs="PalatinoLinotype-Roman"/>
        </w:rPr>
        <w:t>más</w:t>
      </w:r>
      <w:r w:rsidRPr="000E7DE6">
        <w:rPr>
          <w:rFonts w:ascii="Palatino Linotype" w:eastAsiaTheme="minorEastAsia" w:hAnsi="Palatino Linotype" w:cs="PalatinoLinotype-Roman"/>
        </w:rPr>
        <w:t xml:space="preserve"> bien son elementos que al otorgarse suponen un aspecto que abona al principio de información previamente aludido.</w:t>
      </w:r>
    </w:p>
    <w:p w14:paraId="5ED16B29"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2308DF3C" w14:textId="659D2C97"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Con base en lo anteriormente expuesto, este </w:t>
      </w:r>
      <w:r w:rsidR="005D5660" w:rsidRPr="000E7DE6">
        <w:rPr>
          <w:rFonts w:ascii="Palatino Linotype" w:eastAsiaTheme="minorEastAsia" w:hAnsi="Palatino Linotype" w:cs="PalatinoLinotype-Roman"/>
        </w:rPr>
        <w:t>Órgano</w:t>
      </w:r>
      <w:r w:rsidRPr="000E7DE6">
        <w:rPr>
          <w:rFonts w:ascii="Palatino Linotype" w:eastAsiaTheme="minorEastAsia" w:hAnsi="Palatino Linotype" w:cs="PalatinoLinotype-Roman"/>
        </w:rPr>
        <w:t xml:space="preserve"> Garante estima procedente la entrega de la información de referencia en versión publica toda vez que no es procedente la clasificación de diversa información relativa al apartado de Sistemas de Datos Personales, de los documentos de seguridad con que cuente el </w:t>
      </w:r>
      <w:r w:rsidRPr="000E7DE6">
        <w:rPr>
          <w:rFonts w:ascii="Palatino Linotype" w:eastAsiaTheme="minorEastAsia" w:hAnsi="Palatino Linotype" w:cs="PalatinoLinotype-Roman"/>
          <w:b/>
        </w:rPr>
        <w:lastRenderedPageBreak/>
        <w:t>SUJETO OBLIGADO</w:t>
      </w:r>
      <w:r w:rsidRPr="000E7DE6">
        <w:rPr>
          <w:rFonts w:ascii="Palatino Linotype" w:eastAsiaTheme="minorEastAsia" w:hAnsi="Palatino Linotype" w:cs="PalatinoLinotype-Roman"/>
        </w:rPr>
        <w:t xml:space="preserve">, en su </w:t>
      </w:r>
      <w:r w:rsidR="005D5660" w:rsidRPr="000E7DE6">
        <w:rPr>
          <w:rFonts w:ascii="Palatino Linotype" w:eastAsiaTheme="minorEastAsia" w:hAnsi="Palatino Linotype" w:cs="PalatinoLinotype-Roman"/>
        </w:rPr>
        <w:t>carácter</w:t>
      </w:r>
      <w:r w:rsidRPr="000E7DE6">
        <w:rPr>
          <w:rFonts w:ascii="Palatino Linotype" w:eastAsiaTheme="minorEastAsia" w:hAnsi="Palatino Linotype" w:cs="PalatinoLinotype-Roman"/>
        </w:rPr>
        <w:t xml:space="preserve"> de responsable; como lo son: </w:t>
      </w:r>
      <w:r w:rsidRPr="000E7DE6">
        <w:rPr>
          <w:rFonts w:ascii="Palatino Linotype" w:eastAsiaTheme="minorEastAsia" w:hAnsi="Palatino Linotype" w:cs="PalatinoLinotype-Roman"/>
          <w:b/>
        </w:rPr>
        <w:t xml:space="preserve">el nombre de la base de datos; el nombre, cargo y adscripción del administrador de cada sistema y base de datos; las funciones y obligaciones del responsable, encargado o encargados; el folio del registro del sistema y base de datos; la especificación detallada del tipo de datos personales contenidos; </w:t>
      </w:r>
      <w:r w:rsidR="005D5660" w:rsidRPr="000E7DE6">
        <w:rPr>
          <w:rFonts w:ascii="Palatino Linotype" w:eastAsiaTheme="minorEastAsia" w:hAnsi="Palatino Linotype" w:cs="PalatinoLinotype-Roman"/>
          <w:b/>
        </w:rPr>
        <w:t>descripción</w:t>
      </w:r>
      <w:r w:rsidRPr="000E7DE6">
        <w:rPr>
          <w:rFonts w:ascii="Palatino Linotype" w:eastAsiaTheme="minorEastAsia" w:hAnsi="Palatino Linotype" w:cs="PalatinoLinotype-Roman"/>
          <w:b/>
        </w:rPr>
        <w:t xml:space="preserve"> del tipo de soporte</w:t>
      </w:r>
      <w:r w:rsidRPr="000E7DE6">
        <w:rPr>
          <w:rFonts w:ascii="Palatino Linotype" w:eastAsiaTheme="minorEastAsia" w:hAnsi="Palatino Linotype" w:cs="PalatinoLinotype-Roman"/>
        </w:rPr>
        <w:t xml:space="preserve">. Ello en atención que es información que no pone en riesgo la seguridad de las bases de datos, </w:t>
      </w:r>
      <w:r w:rsidR="005D5660" w:rsidRPr="000E7DE6">
        <w:rPr>
          <w:rFonts w:ascii="Palatino Linotype" w:eastAsiaTheme="minorEastAsia" w:hAnsi="Palatino Linotype" w:cs="PalatinoLinotype-Roman"/>
        </w:rPr>
        <w:t>además</w:t>
      </w:r>
      <w:r w:rsidRPr="000E7DE6">
        <w:rPr>
          <w:rFonts w:ascii="Palatino Linotype" w:eastAsiaTheme="minorEastAsia" w:hAnsi="Palatino Linotype" w:cs="PalatinoLinotype-Roman"/>
        </w:rPr>
        <w:t xml:space="preserve"> de que por su naturaleza es información que p</w:t>
      </w:r>
      <w:r w:rsidR="005D5660" w:rsidRPr="000E7DE6">
        <w:rPr>
          <w:rFonts w:ascii="Palatino Linotype" w:eastAsiaTheme="minorEastAsia" w:hAnsi="Palatino Linotype" w:cs="PalatinoLinotype-Roman"/>
        </w:rPr>
        <w:t xml:space="preserve">uede divulgarse sin afecta las </w:t>
      </w:r>
      <w:r w:rsidRPr="000E7DE6">
        <w:rPr>
          <w:rFonts w:ascii="Palatino Linotype" w:eastAsiaTheme="minorEastAsia" w:hAnsi="Palatino Linotype" w:cs="PalatinoLinotype-Roman"/>
        </w:rPr>
        <w:t xml:space="preserve">medidas implementadas por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xml:space="preserve"> para el debido cuidado y resguardo de los datos personales.</w:t>
      </w:r>
    </w:p>
    <w:p w14:paraId="2668C462"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1C42B74D" w14:textId="4E747E73"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Ahora bien, respecto de los </w:t>
      </w:r>
      <w:r w:rsidR="005D5660" w:rsidRPr="000E7DE6">
        <w:rPr>
          <w:rFonts w:ascii="Palatino Linotype" w:eastAsiaTheme="minorEastAsia" w:hAnsi="Palatino Linotype" w:cs="PalatinoLinotype-Roman"/>
        </w:rPr>
        <w:t>demás</w:t>
      </w:r>
      <w:r w:rsidRPr="000E7DE6">
        <w:rPr>
          <w:rFonts w:ascii="Palatino Linotype" w:eastAsiaTheme="minorEastAsia" w:hAnsi="Palatino Linotype" w:cs="PalatinoLinotype-Roman"/>
        </w:rPr>
        <w:t xml:space="preserve"> elementos y lo relacionado a las medidas de seguridad previstas en la fracción II del citado </w:t>
      </w:r>
      <w:r w:rsidR="005D5660"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49, es claro que la propia legislación en comento los considera concernientes con las medidas de seguridad, las cuales para su comprensión es meritorio traer a conocimiento el </w:t>
      </w:r>
      <w:r w:rsidR="005D5660"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4, fracciones XXX, XXXI, XXXII Y XXXIII de la Ley de Protección de Datos Personales en Posesión de Sujetos Obligados del Estado de México y Municipios:</w:t>
      </w:r>
    </w:p>
    <w:p w14:paraId="592A328D" w14:textId="21E7728C" w:rsidR="005D5660" w:rsidRPr="000E7DE6" w:rsidRDefault="005D5660" w:rsidP="00135544">
      <w:pPr>
        <w:pStyle w:val="Prrafodelista"/>
        <w:spacing w:line="360" w:lineRule="auto"/>
        <w:rPr>
          <w:rFonts w:ascii="Palatino Linotype" w:eastAsiaTheme="minorEastAsia" w:hAnsi="Palatino Linotype" w:cs="PalatinoLinotype-Roman"/>
        </w:rPr>
      </w:pPr>
    </w:p>
    <w:p w14:paraId="1FF97A7E" w14:textId="3F461D02"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“Glosario</w:t>
      </w:r>
    </w:p>
    <w:p w14:paraId="40DCE48D" w14:textId="77777777"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Artículo 4. Para los efectos de esta Ley se entenderá por:</w:t>
      </w:r>
    </w:p>
    <w:p w14:paraId="7538D893" w14:textId="77777777"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w:t>
      </w:r>
    </w:p>
    <w:p w14:paraId="522C78A0" w14:textId="65F93119"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XXX. Medidas de seguridad: a las acciones, actividades, controles o mecanismos administrativos, técnicos y físicos que permitan proteger los datos personales.</w:t>
      </w:r>
    </w:p>
    <w:p w14:paraId="51160C83" w14:textId="629F3214"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b/>
          <w:i/>
        </w:rPr>
        <w:lastRenderedPageBreak/>
        <w:t xml:space="preserve">XXXI. Medidas de seguridad administrativas: </w:t>
      </w:r>
      <w:r w:rsidRPr="000E7DE6">
        <w:rPr>
          <w:rFonts w:ascii="Palatino Linotype" w:eastAsiaTheme="minorEastAsia" w:hAnsi="Palatino Linotype" w:cs="PalatinoLinotype-Roman"/>
          <w:i/>
        </w:rPr>
        <w:t>a las políticas y procedimientos para la gestión, soporte y revisión de la seguridad de la información a nivel organizacional, la identificación, clasificación y</w:t>
      </w:r>
    </w:p>
    <w:p w14:paraId="2FD86BCB" w14:textId="3CFD90EA"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borrado seguro de la información, así como la sensibilización, y capacitación del personal, en materia de protección de datos personales.</w:t>
      </w:r>
    </w:p>
    <w:p w14:paraId="13353DF8" w14:textId="1F5D1223"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b/>
          <w:i/>
        </w:rPr>
        <w:t>XXXII. Medidas de seguridad físicas</w:t>
      </w:r>
      <w:r w:rsidRPr="000E7DE6">
        <w:rPr>
          <w:rFonts w:ascii="Palatino Linotype" w:eastAsiaTheme="minorEastAsia" w:hAnsi="Palatino Linotype" w:cs="PalatinoLinotype-Roman"/>
          <w:i/>
        </w:rPr>
        <w:t>: a las acciones y mecanismos para proteger el entorno físico de los datos personales y de los recursos involucrados en su tratamiento. De manera enunciativa más no</w:t>
      </w:r>
    </w:p>
    <w:p w14:paraId="7C970CC9" w14:textId="77777777"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limitativa, se considerarán las actividades siguientes:</w:t>
      </w:r>
    </w:p>
    <w:p w14:paraId="2A04D482" w14:textId="6554ED2D"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 Prevenir el acceso no autorizado al perímetro de la organización, sus instalaciones físicas, áreas críticas, recursos e información.</w:t>
      </w:r>
    </w:p>
    <w:p w14:paraId="7AF1A768" w14:textId="1DEAF8AC"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b) Prevenir el daño o interferencia a las instalaciones físicas, áreas críticas de la organización, recursos e información.</w:t>
      </w:r>
    </w:p>
    <w:p w14:paraId="3C1E70D8" w14:textId="4AF4CD9A"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c) Proteger los recursos móviles, portátiles y cualquier soporte físico o electrónico que pueda salir de la organización.</w:t>
      </w:r>
    </w:p>
    <w:p w14:paraId="6B132B66" w14:textId="1625090A"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d) Proveer a los equipos que contienen o almacenan datos personales de un mantenimiento eficaz que asegure su disponibilidad e integridad.</w:t>
      </w:r>
    </w:p>
    <w:p w14:paraId="305424CA" w14:textId="0C48626B"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b/>
          <w:i/>
        </w:rPr>
        <w:t>XXXIII. Medidas de seguridad técnicas:</w:t>
      </w:r>
      <w:r w:rsidRPr="000E7DE6">
        <w:rPr>
          <w:rFonts w:ascii="Palatino Linotype" w:eastAsiaTheme="minorEastAsia" w:hAnsi="Palatino Linotype" w:cs="PalatinoLinotype-Roman"/>
          <w:i/>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4C658A3C" w14:textId="73FEB9E4"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a) Prevenir que el acceso a los sistemas y bases de datos o a la información, así como a los recursos, sea por usuarios identificados y autorizados.</w:t>
      </w:r>
    </w:p>
    <w:p w14:paraId="16C528F8" w14:textId="7734ACB0"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b) Generar un esquema de privilegios para que el usuario lleve a cabo las actividades que requiere con motivo de sus funciones.</w:t>
      </w:r>
    </w:p>
    <w:p w14:paraId="2D42429B" w14:textId="77343223"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c) Revisar la configuración de seguridad en la adquisición, operación, desarrollo y mantenimiento del software y hardware.</w:t>
      </w:r>
    </w:p>
    <w:p w14:paraId="00F47B5D" w14:textId="2BEF9E24"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d) Gestionar las comunicaciones, operaciones y medios de almacenamiento de los recursos informáticos en el tratamiento de datos personales.</w:t>
      </w:r>
    </w:p>
    <w:p w14:paraId="16D6C683" w14:textId="37DA0B9F"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XXXIV. Órganos Autónomos: al Instituto Electoral del Estado de México, el Tribunal Electoral del Estado de México, la Comisión de Derechos Humanos del Estado de México, el Instituto de Transparencia, Acceso a la Información Pública y Protección de Datos Personales del Estado de México</w:t>
      </w:r>
    </w:p>
    <w:p w14:paraId="7C21AA80" w14:textId="7C9FA26C"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y Municipios, la Fiscalía General de Justicia del Estado de México, las Universidades e Instituciones de Educación Superior dotadas de autonomía, y cualquier otro establecido en la Constitución Política del Estado Libre y Soberano de México.</w:t>
      </w:r>
    </w:p>
    <w:p w14:paraId="756EC176" w14:textId="095C908A"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 xml:space="preserve">XXXV. Plataforma Nacional: a la Plataforma Nacional de Transparencia a que hace referencia el artículo 49 de la Ley General de Transparencia y Acceso a la Información Pública, </w:t>
      </w:r>
      <w:proofErr w:type="gramStart"/>
      <w:r w:rsidRPr="000E7DE6">
        <w:rPr>
          <w:rFonts w:ascii="Palatino Linotype" w:eastAsiaTheme="minorEastAsia" w:hAnsi="Palatino Linotype" w:cs="PalatinoLinotype-Roman"/>
          <w:i/>
        </w:rPr>
        <w:t>que</w:t>
      </w:r>
      <w:proofErr w:type="gramEnd"/>
      <w:r w:rsidRPr="000E7DE6">
        <w:rPr>
          <w:rFonts w:ascii="Palatino Linotype" w:eastAsiaTheme="minorEastAsia" w:hAnsi="Palatino Linotype" w:cs="PalatinoLinotype-Roman"/>
          <w:i/>
        </w:rPr>
        <w:t xml:space="preserve"> en términos del mismo, también comprenden los sistemas desarrollados, administrados, implementados y puestos en funcionamiento por el Instituto que le permitan cumplir con los procedimientos, obligaciones y disposiciones señaladas en la presente Ley.</w:t>
      </w:r>
    </w:p>
    <w:p w14:paraId="3500CE05" w14:textId="77777777"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XXXVI. Programa Nacional: al Programa Nacional de Protección de Datos Personales.</w:t>
      </w:r>
    </w:p>
    <w:p w14:paraId="7AEC5CEC" w14:textId="77777777"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XXXVII. Programa Estatal: al Programa Estatal de Protección de Datos Personales.</w:t>
      </w:r>
    </w:p>
    <w:p w14:paraId="47222BD1" w14:textId="2ADC8205" w:rsidR="005D5660" w:rsidRPr="000E7DE6" w:rsidRDefault="005D5660" w:rsidP="00135544">
      <w:pPr>
        <w:pStyle w:val="Prrafodelista"/>
        <w:spacing w:line="360" w:lineRule="auto"/>
        <w:ind w:left="567" w:right="47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XXXVIII. Programa de Cultura: al Programa de la Cultura de la Transparencia y de Protección de Datos Personales a que se refiere la Ley de Transparencia y Acceso a la Información Pública del Estado de México y sus Municipios.”</w:t>
      </w:r>
    </w:p>
    <w:p w14:paraId="6874D5E7" w14:textId="77777777" w:rsidR="000A3010" w:rsidRPr="000E7DE6" w:rsidRDefault="000A3010" w:rsidP="00135544">
      <w:pPr>
        <w:pStyle w:val="Prrafodelista"/>
        <w:spacing w:line="360" w:lineRule="auto"/>
        <w:ind w:left="567" w:right="476"/>
        <w:jc w:val="both"/>
        <w:rPr>
          <w:rFonts w:ascii="Palatino Linotype" w:eastAsiaTheme="minorEastAsia" w:hAnsi="Palatino Linotype" w:cs="PalatinoLinotype-Roman"/>
          <w:i/>
        </w:rPr>
      </w:pPr>
    </w:p>
    <w:p w14:paraId="6C2472B1" w14:textId="5DEC31C6"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De lo transcrito, se tiene a las medidas de seguridad como las acciones, actividades, controles o mecanismos administrativos, </w:t>
      </w:r>
      <w:r w:rsidR="005D5660" w:rsidRPr="000E7DE6">
        <w:rPr>
          <w:rFonts w:ascii="Palatino Linotype" w:eastAsiaTheme="minorEastAsia" w:hAnsi="Palatino Linotype" w:cs="PalatinoLinotype-Roman"/>
        </w:rPr>
        <w:t>técnicos</w:t>
      </w:r>
      <w:r w:rsidRPr="000E7DE6">
        <w:rPr>
          <w:rFonts w:ascii="Palatino Linotype" w:eastAsiaTheme="minorEastAsia" w:hAnsi="Palatino Linotype" w:cs="PalatinoLinotype-Roman"/>
        </w:rPr>
        <w:t xml:space="preserve"> y </w:t>
      </w:r>
      <w:r w:rsidR="005D5660" w:rsidRPr="000E7DE6">
        <w:rPr>
          <w:rFonts w:ascii="Palatino Linotype" w:eastAsiaTheme="minorEastAsia" w:hAnsi="Palatino Linotype" w:cs="PalatinoLinotype-Roman"/>
        </w:rPr>
        <w:t>físicos</w:t>
      </w:r>
      <w:r w:rsidRPr="000E7DE6">
        <w:rPr>
          <w:rFonts w:ascii="Palatino Linotype" w:eastAsiaTheme="minorEastAsia" w:hAnsi="Palatino Linotype" w:cs="PalatinoLinotype-Roman"/>
        </w:rPr>
        <w:t xml:space="preserve"> que permitan proteger los datos personales, las cuales pueden ser catalogadas en </w:t>
      </w:r>
      <w:r w:rsidR="005D5660" w:rsidRPr="000E7DE6">
        <w:rPr>
          <w:rFonts w:ascii="Palatino Linotype" w:eastAsiaTheme="minorEastAsia" w:hAnsi="Palatino Linotype" w:cs="PalatinoLinotype-Roman"/>
        </w:rPr>
        <w:t>administrativas,</w:t>
      </w:r>
      <w:r w:rsidRPr="000E7DE6">
        <w:rPr>
          <w:rFonts w:ascii="Palatino Linotype" w:eastAsiaTheme="minorEastAsia" w:hAnsi="Palatino Linotype" w:cs="PalatinoLinotype-Roman"/>
        </w:rPr>
        <w:t xml:space="preserve"> </w:t>
      </w:r>
      <w:r w:rsidR="005D5660" w:rsidRPr="000E7DE6">
        <w:rPr>
          <w:rFonts w:ascii="Palatino Linotype" w:eastAsiaTheme="minorEastAsia" w:hAnsi="Palatino Linotype" w:cs="PalatinoLinotype-Roman"/>
        </w:rPr>
        <w:t>físicas</w:t>
      </w:r>
      <w:r w:rsidRPr="000E7DE6">
        <w:rPr>
          <w:rFonts w:ascii="Palatino Linotype" w:eastAsiaTheme="minorEastAsia" w:hAnsi="Palatino Linotype" w:cs="PalatinoLinotype-Roman"/>
        </w:rPr>
        <w:t xml:space="preserve"> o </w:t>
      </w:r>
      <w:r w:rsidR="005D5660" w:rsidRPr="000E7DE6">
        <w:rPr>
          <w:rFonts w:ascii="Palatino Linotype" w:eastAsiaTheme="minorEastAsia" w:hAnsi="Palatino Linotype" w:cs="PalatinoLinotype-Roman"/>
        </w:rPr>
        <w:t>técnicas</w:t>
      </w:r>
      <w:r w:rsidRPr="000E7DE6">
        <w:rPr>
          <w:rFonts w:ascii="Palatino Linotype" w:eastAsiaTheme="minorEastAsia" w:hAnsi="Palatino Linotype" w:cs="PalatinoLinotype-Roman"/>
        </w:rPr>
        <w:t xml:space="preserve"> </w:t>
      </w:r>
      <w:r w:rsidR="005D5660" w:rsidRPr="000E7DE6">
        <w:rPr>
          <w:rFonts w:ascii="Palatino Linotype" w:eastAsiaTheme="minorEastAsia" w:hAnsi="Palatino Linotype" w:cs="PalatinoLinotype-Roman"/>
        </w:rPr>
        <w:t>según</w:t>
      </w:r>
      <w:r w:rsidRPr="000E7DE6">
        <w:rPr>
          <w:rFonts w:ascii="Palatino Linotype" w:eastAsiaTheme="minorEastAsia" w:hAnsi="Palatino Linotype" w:cs="PalatinoLinotype-Roman"/>
        </w:rPr>
        <w:t xml:space="preserve"> sea el caso; </w:t>
      </w:r>
      <w:r w:rsidR="005D5660" w:rsidRPr="000E7DE6">
        <w:rPr>
          <w:rFonts w:ascii="Palatino Linotype" w:eastAsiaTheme="minorEastAsia" w:hAnsi="Palatino Linotype" w:cs="PalatinoLinotype-Roman"/>
        </w:rPr>
        <w:t>asimismo</w:t>
      </w:r>
      <w:r w:rsidRPr="000E7DE6">
        <w:rPr>
          <w:rFonts w:ascii="Palatino Linotype" w:eastAsiaTheme="minorEastAsia" w:hAnsi="Palatino Linotype" w:cs="PalatinoLinotype-Roman"/>
        </w:rPr>
        <w:t xml:space="preserve"> lo relativo a las </w:t>
      </w:r>
      <w:r w:rsidR="005D5660" w:rsidRPr="000E7DE6">
        <w:rPr>
          <w:rFonts w:ascii="Palatino Linotype" w:eastAsiaTheme="minorEastAsia" w:hAnsi="Palatino Linotype" w:cs="PalatinoLinotype-Roman"/>
        </w:rPr>
        <w:t>características</w:t>
      </w:r>
      <w:r w:rsidRPr="000E7DE6">
        <w:rPr>
          <w:rFonts w:ascii="Palatino Linotype" w:eastAsiaTheme="minorEastAsia" w:hAnsi="Palatino Linotype" w:cs="PalatinoLinotype-Roman"/>
        </w:rPr>
        <w:t xml:space="preserve"> del lugar donde se resguardan, es un aspecto </w:t>
      </w:r>
      <w:r w:rsidR="005D5660" w:rsidRPr="000E7DE6">
        <w:rPr>
          <w:rFonts w:ascii="Palatino Linotype" w:eastAsiaTheme="minorEastAsia" w:hAnsi="Palatino Linotype" w:cs="PalatinoLinotype-Roman"/>
        </w:rPr>
        <w:t>íntimamente</w:t>
      </w:r>
      <w:r w:rsidRPr="000E7DE6">
        <w:rPr>
          <w:rFonts w:ascii="Palatino Linotype" w:eastAsiaTheme="minorEastAsia" w:hAnsi="Palatino Linotype" w:cs="PalatinoLinotype-Roman"/>
        </w:rPr>
        <w:t xml:space="preserve"> relacionado al resguardo de soportes </w:t>
      </w:r>
      <w:r w:rsidR="005D5660" w:rsidRPr="000E7DE6">
        <w:rPr>
          <w:rFonts w:ascii="Palatino Linotype" w:eastAsiaTheme="minorEastAsia" w:hAnsi="Palatino Linotype" w:cs="PalatinoLinotype-Roman"/>
        </w:rPr>
        <w:t>físicos</w:t>
      </w:r>
      <w:r w:rsidRPr="000E7DE6">
        <w:rPr>
          <w:rFonts w:ascii="Palatino Linotype" w:eastAsiaTheme="minorEastAsia" w:hAnsi="Palatino Linotype" w:cs="PalatinoLinotype-Roman"/>
        </w:rPr>
        <w:t xml:space="preserve"> o </w:t>
      </w:r>
      <w:r w:rsidR="005D5660" w:rsidRPr="000E7DE6">
        <w:rPr>
          <w:rFonts w:ascii="Palatino Linotype" w:eastAsiaTheme="minorEastAsia" w:hAnsi="Palatino Linotype" w:cs="PalatinoLinotype-Roman"/>
        </w:rPr>
        <w:t>electrónicos</w:t>
      </w:r>
      <w:r w:rsidRPr="000E7DE6">
        <w:rPr>
          <w:rFonts w:ascii="Palatino Linotype" w:eastAsiaTheme="minorEastAsia" w:hAnsi="Palatino Linotype" w:cs="PalatinoLinotype-Roman"/>
        </w:rPr>
        <w:t xml:space="preserve">, ya que de dar a conocer las </w:t>
      </w:r>
      <w:r w:rsidR="005D5660" w:rsidRPr="000E7DE6">
        <w:rPr>
          <w:rFonts w:ascii="Palatino Linotype" w:eastAsiaTheme="minorEastAsia" w:hAnsi="Palatino Linotype" w:cs="PalatinoLinotype-Roman"/>
        </w:rPr>
        <w:t>características</w:t>
      </w:r>
      <w:r w:rsidRPr="000E7DE6">
        <w:rPr>
          <w:rFonts w:ascii="Palatino Linotype" w:eastAsiaTheme="minorEastAsia" w:hAnsi="Palatino Linotype" w:cs="PalatinoLinotype-Roman"/>
        </w:rPr>
        <w:t xml:space="preserve"> detalladas del lugar de resguardo de los sistemas de bases de datos, supone un riesgo a las medidas de seguridad implementadas con las que se cuenta.</w:t>
      </w:r>
    </w:p>
    <w:p w14:paraId="493E5697" w14:textId="77777777" w:rsidR="005D5660" w:rsidRPr="000E7DE6" w:rsidRDefault="005D5660" w:rsidP="00135544">
      <w:pPr>
        <w:pStyle w:val="Prrafodelista"/>
        <w:autoSpaceDE w:val="0"/>
        <w:autoSpaceDN w:val="0"/>
        <w:adjustRightInd w:val="0"/>
        <w:spacing w:line="360" w:lineRule="auto"/>
        <w:ind w:left="0"/>
        <w:jc w:val="both"/>
        <w:rPr>
          <w:rFonts w:ascii="Palatino Linotype" w:eastAsiaTheme="minorEastAsia" w:hAnsi="Palatino Linotype" w:cs="PalatinoLinotype-Roman"/>
        </w:rPr>
      </w:pPr>
    </w:p>
    <w:p w14:paraId="3352CB9E" w14:textId="6EE6BC4B"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Seguidamente, la legislación de cita nos refiere que dichas medidas de seguridad </w:t>
      </w:r>
      <w:r w:rsidR="000D4E6B" w:rsidRPr="000E7DE6">
        <w:rPr>
          <w:rFonts w:ascii="Palatino Linotype" w:eastAsiaTheme="minorEastAsia" w:hAnsi="Palatino Linotype" w:cs="PalatinoLinotype-Roman"/>
        </w:rPr>
        <w:t>deberán</w:t>
      </w:r>
      <w:r w:rsidRPr="000E7DE6">
        <w:rPr>
          <w:rFonts w:ascii="Palatino Linotype" w:eastAsiaTheme="minorEastAsia" w:hAnsi="Palatino Linotype" w:cs="PalatinoLinotype-Roman"/>
        </w:rPr>
        <w:t xml:space="preserve"> ser adoptadas, mantenidas y documentadas por el responsable, con la finalidad de garantizar la integridad, confidencialidad y disponibilidad de los datos </w:t>
      </w:r>
      <w:r w:rsidR="000D4E6B" w:rsidRPr="000E7DE6">
        <w:rPr>
          <w:rFonts w:ascii="Palatino Linotype" w:eastAsiaTheme="minorEastAsia" w:hAnsi="Palatino Linotype" w:cs="PalatinoLinotype-Roman"/>
        </w:rPr>
        <w:t>personales</w:t>
      </w:r>
      <w:r w:rsidRPr="000E7DE6">
        <w:rPr>
          <w:rFonts w:ascii="Palatino Linotype" w:eastAsiaTheme="minorEastAsia" w:hAnsi="Palatino Linotype" w:cs="PalatinoLinotype-Roman"/>
        </w:rPr>
        <w:t xml:space="preserve">, a </w:t>
      </w:r>
      <w:r w:rsidR="000D4E6B" w:rsidRPr="000E7DE6">
        <w:rPr>
          <w:rFonts w:ascii="Palatino Linotype" w:eastAsiaTheme="minorEastAsia" w:hAnsi="Palatino Linotype" w:cs="PalatinoLinotype-Roman"/>
        </w:rPr>
        <w:t>través</w:t>
      </w:r>
      <w:r w:rsidRPr="000E7DE6">
        <w:rPr>
          <w:rFonts w:ascii="Palatino Linotype" w:eastAsiaTheme="minorEastAsia" w:hAnsi="Palatino Linotype" w:cs="PalatinoLinotype-Roman"/>
        </w:rPr>
        <w:t xml:space="preserve"> de controles y acciones que eviten su daño, alteración, perdida, destrucción o uso, transferencia, acceso o cualquier tratamiento no </w:t>
      </w:r>
      <w:r w:rsidRPr="000E7DE6">
        <w:rPr>
          <w:rFonts w:ascii="Palatino Linotype" w:eastAsiaTheme="minorEastAsia" w:hAnsi="Palatino Linotype" w:cs="PalatinoLinotype-Roman"/>
        </w:rPr>
        <w:lastRenderedPageBreak/>
        <w:t xml:space="preserve">autorizado o licito; se dice lo anterior, en observancia de los dispuesto en el </w:t>
      </w:r>
      <w:r w:rsidR="000D4E6B"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38</w:t>
      </w:r>
      <w:r w:rsidR="000D4E6B" w:rsidRPr="000E7DE6">
        <w:rPr>
          <w:rFonts w:ascii="Palatino Linotype" w:eastAsiaTheme="minorEastAsia" w:hAnsi="Palatino Linotype" w:cs="PalatinoLinotype-Roman"/>
        </w:rPr>
        <w:t xml:space="preserve"> </w:t>
      </w:r>
      <w:r w:rsidRPr="000E7DE6">
        <w:rPr>
          <w:rFonts w:ascii="Palatino Linotype" w:eastAsiaTheme="minorEastAsia" w:hAnsi="Palatino Linotype" w:cs="PalatinoLinotype-Roman"/>
        </w:rPr>
        <w:t>de la multicitada Ley de Protección de Datos vigente en la Entidad.</w:t>
      </w:r>
    </w:p>
    <w:p w14:paraId="0A5A32FC"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4D1AE798" w14:textId="7C89E6B3" w:rsidR="000D4E6B" w:rsidRPr="000E7DE6" w:rsidRDefault="000D4E6B" w:rsidP="00135544">
      <w:pPr>
        <w:pStyle w:val="Prrafodelista"/>
        <w:autoSpaceDE w:val="0"/>
        <w:autoSpaceDN w:val="0"/>
        <w:adjustRightInd w:val="0"/>
        <w:spacing w:line="360" w:lineRule="auto"/>
        <w:ind w:left="360" w:right="616"/>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“Medidas de seguridad administrativas, físicas y técnicas</w:t>
      </w:r>
    </w:p>
    <w:p w14:paraId="00636DDF" w14:textId="656A0F34" w:rsidR="00046B76" w:rsidRPr="000E7DE6" w:rsidRDefault="000D4E6B" w:rsidP="00135544">
      <w:pPr>
        <w:pStyle w:val="Prrafodelista"/>
        <w:autoSpaceDE w:val="0"/>
        <w:autoSpaceDN w:val="0"/>
        <w:adjustRightInd w:val="0"/>
        <w:spacing w:line="360" w:lineRule="auto"/>
        <w:ind w:left="360" w:right="616"/>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Artículo 38.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3759CF5" w14:textId="77777777" w:rsidR="000D4E6B" w:rsidRPr="000E7DE6" w:rsidRDefault="000D4E6B"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017ABEAF" w14:textId="668E8AD7"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En esa </w:t>
      </w:r>
      <w:r w:rsidR="000D4E6B" w:rsidRPr="000E7DE6">
        <w:rPr>
          <w:rFonts w:ascii="Palatino Linotype" w:eastAsiaTheme="minorEastAsia" w:hAnsi="Palatino Linotype" w:cs="PalatinoLinotype-Roman"/>
        </w:rPr>
        <w:t>línea</w:t>
      </w:r>
      <w:r w:rsidRPr="000E7DE6">
        <w:rPr>
          <w:rFonts w:ascii="Palatino Linotype" w:eastAsiaTheme="minorEastAsia" w:hAnsi="Palatino Linotype" w:cs="PalatinoLinotype-Roman"/>
        </w:rPr>
        <w:t xml:space="preserve"> de pensamiento, al tenerse a las medidas de seguridad como elementos necesarios al ser adoptados por los responsables del tratamiento de datos personales, con el objeto de mantener su integridad y prevenir su vulneración de </w:t>
      </w:r>
      <w:r w:rsidR="000D4E6B" w:rsidRPr="000E7DE6">
        <w:rPr>
          <w:rFonts w:ascii="Palatino Linotype" w:eastAsiaTheme="minorEastAsia" w:hAnsi="Palatino Linotype" w:cs="PalatinoLinotype-Roman"/>
        </w:rPr>
        <w:t>cualquier</w:t>
      </w:r>
      <w:r w:rsidRPr="000E7DE6">
        <w:rPr>
          <w:rFonts w:ascii="Palatino Linotype" w:eastAsiaTheme="minorEastAsia" w:hAnsi="Palatino Linotype" w:cs="PalatinoLinotype-Roman"/>
        </w:rPr>
        <w:t xml:space="preserve"> forma, es razonado afirmar que todo lo relacionado con estas debe mantenerse en estricta </w:t>
      </w:r>
      <w:r w:rsidR="000D4E6B" w:rsidRPr="000E7DE6">
        <w:rPr>
          <w:rFonts w:ascii="Palatino Linotype" w:eastAsiaTheme="minorEastAsia" w:hAnsi="Palatino Linotype" w:cs="PalatinoLinotype-Roman"/>
        </w:rPr>
        <w:t>secrecía</w:t>
      </w:r>
      <w:r w:rsidRPr="000E7DE6">
        <w:rPr>
          <w:rFonts w:ascii="Palatino Linotype" w:eastAsiaTheme="minorEastAsia" w:hAnsi="Palatino Linotype" w:cs="PalatinoLinotype-Roman"/>
        </w:rPr>
        <w:t xml:space="preserve">, a lo que la normatividad en comento las considera confidenciales por su propia </w:t>
      </w:r>
      <w:r w:rsidR="000D4E6B" w:rsidRPr="000E7DE6">
        <w:rPr>
          <w:rFonts w:ascii="Palatino Linotype" w:eastAsiaTheme="minorEastAsia" w:hAnsi="Palatino Linotype" w:cs="PalatinoLinotype-Roman"/>
        </w:rPr>
        <w:t>naturaleza</w:t>
      </w:r>
      <w:r w:rsidRPr="000E7DE6">
        <w:rPr>
          <w:rFonts w:ascii="Palatino Linotype" w:eastAsiaTheme="minorEastAsia" w:hAnsi="Palatino Linotype" w:cs="PalatinoLinotype-Roman"/>
        </w:rPr>
        <w:t>, tal y como se desprende del articulo 43 el cual se transcribe en seguida:</w:t>
      </w:r>
    </w:p>
    <w:p w14:paraId="5CF1FBAB" w14:textId="63A4BC43" w:rsidR="00046B76" w:rsidRPr="000E7DE6" w:rsidRDefault="00046B76" w:rsidP="00135544">
      <w:pPr>
        <w:autoSpaceDE w:val="0"/>
        <w:autoSpaceDN w:val="0"/>
        <w:adjustRightInd w:val="0"/>
        <w:spacing w:line="360" w:lineRule="auto"/>
        <w:jc w:val="both"/>
        <w:rPr>
          <w:rFonts w:ascii="Palatino Linotype" w:eastAsiaTheme="minorEastAsia" w:hAnsi="Palatino Linotype" w:cs="PalatinoLinotype-Roman"/>
        </w:rPr>
      </w:pPr>
    </w:p>
    <w:p w14:paraId="059AE6B0" w14:textId="79FC36EF"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b/>
          <w:i/>
        </w:rPr>
      </w:pPr>
      <w:r w:rsidRPr="000E7DE6">
        <w:rPr>
          <w:rFonts w:ascii="Palatino Linotype" w:eastAsiaTheme="minorEastAsia" w:hAnsi="Palatino Linotype" w:cs="PalatinoLinotype-Roman"/>
          <w:b/>
          <w:i/>
        </w:rPr>
        <w:t>“Naturaleza de las medidas de seguridad y registro del nivel de seguridad</w:t>
      </w:r>
    </w:p>
    <w:p w14:paraId="590E1F47" w14:textId="4CE9F4B1"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lastRenderedPageBreak/>
        <w:t>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29000D94" w14:textId="74DF4B6B"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238A01DF" w14:textId="1B9F6C23"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32C86CAD" w14:textId="15843EA1"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En el supuesto de actualización de estos datos, la modificación respectiva se notificará al Instituto en sus oficinas o en el portal que para tal efecto se cree, dentro de los treinta días hábiles siguientes a la fecha en que se efectuó.</w:t>
      </w:r>
    </w:p>
    <w:p w14:paraId="41D741B6" w14:textId="48DE6F5A" w:rsidR="000D4E6B" w:rsidRPr="000E7DE6" w:rsidRDefault="000D4E6B" w:rsidP="00135544">
      <w:pPr>
        <w:autoSpaceDE w:val="0"/>
        <w:autoSpaceDN w:val="0"/>
        <w:adjustRightInd w:val="0"/>
        <w:spacing w:line="360" w:lineRule="auto"/>
        <w:ind w:left="426" w:right="474"/>
        <w:jc w:val="both"/>
        <w:rPr>
          <w:rFonts w:ascii="Palatino Linotype" w:eastAsiaTheme="minorEastAsia" w:hAnsi="Palatino Linotype" w:cs="PalatinoLinotype-Roman"/>
          <w:i/>
        </w:rPr>
      </w:pPr>
      <w:r w:rsidRPr="000E7DE6">
        <w:rPr>
          <w:rFonts w:ascii="Palatino Linotype" w:eastAsiaTheme="minorEastAsia" w:hAnsi="Palatino Linotype" w:cs="PalatinoLinotype-Roman"/>
          <w:i/>
        </w:rPr>
        <w:t>El responsable o el encargado, designarán a una o un administrador, quien tendrá bajo su responsabilidad directa la base y sistema de datos personales.”</w:t>
      </w:r>
    </w:p>
    <w:p w14:paraId="13B8F533" w14:textId="77777777" w:rsidR="00046B76" w:rsidRPr="000E7DE6" w:rsidRDefault="00046B76" w:rsidP="00135544">
      <w:pPr>
        <w:autoSpaceDE w:val="0"/>
        <w:autoSpaceDN w:val="0"/>
        <w:adjustRightInd w:val="0"/>
        <w:spacing w:line="360" w:lineRule="auto"/>
        <w:jc w:val="both"/>
        <w:rPr>
          <w:rFonts w:ascii="Palatino Linotype" w:eastAsiaTheme="minorEastAsia" w:hAnsi="Palatino Linotype" w:cs="PalatinoLinotype-Roman"/>
        </w:rPr>
      </w:pPr>
    </w:p>
    <w:p w14:paraId="39A36F7B" w14:textId="77A5A88D" w:rsidR="00046B76" w:rsidRPr="000E7DE6" w:rsidRDefault="000D4E6B"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Así</w:t>
      </w:r>
      <w:r w:rsidR="00046B76" w:rsidRPr="000E7DE6">
        <w:rPr>
          <w:rFonts w:ascii="Palatino Linotype" w:eastAsiaTheme="minorEastAsia" w:hAnsi="Palatino Linotype" w:cs="PalatinoLinotype-Roman"/>
        </w:rPr>
        <w:t xml:space="preserve"> las cosas, al estimarse por este Instituto que la información de los </w:t>
      </w:r>
      <w:r w:rsidRPr="000E7DE6">
        <w:rPr>
          <w:rFonts w:ascii="Palatino Linotype" w:eastAsiaTheme="minorEastAsia" w:hAnsi="Palatino Linotype" w:cs="PalatinoLinotype-Roman"/>
        </w:rPr>
        <w:t>documentos</w:t>
      </w:r>
      <w:r w:rsidR="00046B76" w:rsidRPr="000E7DE6">
        <w:rPr>
          <w:rFonts w:ascii="Palatino Linotype" w:eastAsiaTheme="minorEastAsia" w:hAnsi="Palatino Linotype" w:cs="PalatinoLinotype-Roman"/>
        </w:rPr>
        <w:t xml:space="preserve"> de seguridad de los Sistemas de Datos Personales, que se relaciona </w:t>
      </w:r>
      <w:r w:rsidR="00046B76" w:rsidRPr="000E7DE6">
        <w:rPr>
          <w:rFonts w:ascii="Palatino Linotype" w:eastAsiaTheme="minorEastAsia" w:hAnsi="Palatino Linotype" w:cs="PalatinoLinotype-Roman"/>
        </w:rPr>
        <w:lastRenderedPageBreak/>
        <w:t xml:space="preserve">estrictamente con las medidas de seguridad y la relativa a las medidas de seguridad que son adoptadas para garantizar la integridad de los datos personales, es que los argumentos aducidos por el </w:t>
      </w:r>
      <w:r w:rsidR="00046B76" w:rsidRPr="000E7DE6">
        <w:rPr>
          <w:rFonts w:ascii="Palatino Linotype" w:eastAsiaTheme="minorEastAsia" w:hAnsi="Palatino Linotype" w:cs="PalatinoLinotype-Roman"/>
          <w:b/>
        </w:rPr>
        <w:t>SUJETO OBLIGADO</w:t>
      </w:r>
      <w:r w:rsidR="00046B76" w:rsidRPr="000E7DE6">
        <w:rPr>
          <w:rFonts w:ascii="Palatino Linotype" w:eastAsiaTheme="minorEastAsia" w:hAnsi="Palatino Linotype" w:cs="PalatinoLinotype-Roman"/>
        </w:rPr>
        <w:t xml:space="preserve"> que existe información confidencial, debe prevalecer para considerar su confidencialidad, con la finalidad de salvaguardar la integridad de los datos personales que poseen.</w:t>
      </w:r>
    </w:p>
    <w:p w14:paraId="4DF8A63D"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570E42DB" w14:textId="3575CA68"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De </w:t>
      </w:r>
      <w:r w:rsidR="000D4E6B" w:rsidRPr="000E7DE6">
        <w:rPr>
          <w:rFonts w:ascii="Palatino Linotype" w:eastAsiaTheme="minorEastAsia" w:hAnsi="Palatino Linotype" w:cs="PalatinoLinotype-Roman"/>
        </w:rPr>
        <w:t>ahí</w:t>
      </w:r>
      <w:r w:rsidRPr="000E7DE6">
        <w:rPr>
          <w:rFonts w:ascii="Palatino Linotype" w:eastAsiaTheme="minorEastAsia" w:hAnsi="Palatino Linotype" w:cs="PalatinoLinotype-Roman"/>
        </w:rPr>
        <w:t xml:space="preserve"> que, se declara la subsistencia de las causales que dan sustento a la clasificación como </w:t>
      </w:r>
      <w:r w:rsidR="000D4E6B" w:rsidRPr="000E7DE6">
        <w:rPr>
          <w:rFonts w:ascii="Palatino Linotype" w:eastAsiaTheme="minorEastAsia" w:hAnsi="Palatino Linotype" w:cs="PalatinoLinotype-Roman"/>
        </w:rPr>
        <w:t>confidencial</w:t>
      </w:r>
      <w:r w:rsidRPr="000E7DE6">
        <w:rPr>
          <w:rFonts w:ascii="Palatino Linotype" w:eastAsiaTheme="minorEastAsia" w:hAnsi="Palatino Linotype" w:cs="PalatinoLinotype-Roman"/>
        </w:rPr>
        <w:t xml:space="preserve"> de los elementos descritos en la fracción II del </w:t>
      </w:r>
      <w:r w:rsidR="000D4E6B"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49 de la Ley de Protección de Datos Personales en Posesión de Sujetos Obligados del Estado de México y </w:t>
      </w:r>
      <w:r w:rsidR="000D4E6B" w:rsidRPr="000E7DE6">
        <w:rPr>
          <w:rFonts w:ascii="Palatino Linotype" w:eastAsiaTheme="minorEastAsia" w:hAnsi="Palatino Linotype" w:cs="PalatinoLinotype-Roman"/>
        </w:rPr>
        <w:t>Municipios</w:t>
      </w:r>
      <w:r w:rsidRPr="000E7DE6">
        <w:rPr>
          <w:rFonts w:ascii="Palatino Linotype" w:eastAsiaTheme="minorEastAsia" w:hAnsi="Palatino Linotype" w:cs="PalatinoLinotype-Roman"/>
        </w:rPr>
        <w:t xml:space="preserve">, respecto de </w:t>
      </w:r>
      <w:r w:rsidR="000D4E6B" w:rsidRPr="000E7DE6">
        <w:rPr>
          <w:rFonts w:ascii="Palatino Linotype" w:eastAsiaTheme="minorEastAsia" w:hAnsi="Palatino Linotype" w:cs="PalatinoLinotype-Roman"/>
        </w:rPr>
        <w:t>los</w:t>
      </w:r>
      <w:r w:rsidRPr="000E7DE6">
        <w:rPr>
          <w:rFonts w:ascii="Palatino Linotype" w:eastAsiaTheme="minorEastAsia" w:hAnsi="Palatino Linotype" w:cs="PalatinoLinotype-Roman"/>
        </w:rPr>
        <w:t xml:space="preserve"> documentos de seguridad con que cuenta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de la cual persisten los argumentos y determinaciones aludidos en la respuesta.</w:t>
      </w:r>
    </w:p>
    <w:p w14:paraId="5927BD73" w14:textId="77777777" w:rsidR="00046B76" w:rsidRPr="000E7DE6" w:rsidRDefault="00046B76" w:rsidP="00135544">
      <w:pPr>
        <w:pStyle w:val="Prrafodelista"/>
        <w:autoSpaceDE w:val="0"/>
        <w:autoSpaceDN w:val="0"/>
        <w:adjustRightInd w:val="0"/>
        <w:spacing w:line="360" w:lineRule="auto"/>
        <w:ind w:left="360"/>
        <w:jc w:val="both"/>
        <w:rPr>
          <w:rFonts w:ascii="Palatino Linotype" w:eastAsiaTheme="minorEastAsia" w:hAnsi="Palatino Linotype" w:cs="PalatinoLinotype-Roman"/>
        </w:rPr>
      </w:pPr>
    </w:p>
    <w:p w14:paraId="73E4E1C8" w14:textId="4B997878" w:rsidR="00046B76" w:rsidRPr="000E7DE6" w:rsidRDefault="00046B76"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En virtud de lo antecedente, se reitera la improcedencia de la clasificación de la información </w:t>
      </w:r>
      <w:r w:rsidR="000D4E6B" w:rsidRPr="000E7DE6">
        <w:rPr>
          <w:rFonts w:ascii="Palatino Linotype" w:eastAsiaTheme="minorEastAsia" w:hAnsi="Palatino Linotype" w:cs="PalatinoLinotype-Roman"/>
        </w:rPr>
        <w:t>correspondiente</w:t>
      </w:r>
      <w:r w:rsidRPr="000E7DE6">
        <w:rPr>
          <w:rFonts w:ascii="Palatino Linotype" w:eastAsiaTheme="minorEastAsia" w:hAnsi="Palatino Linotype" w:cs="PalatinoLinotype-Roman"/>
        </w:rPr>
        <w:t xml:space="preserve"> con la fracción I del </w:t>
      </w:r>
      <w:r w:rsidR="000D4E6B" w:rsidRPr="000E7DE6">
        <w:rPr>
          <w:rFonts w:ascii="Palatino Linotype" w:eastAsiaTheme="minorEastAsia" w:hAnsi="Palatino Linotype" w:cs="PalatinoLinotype-Roman"/>
        </w:rPr>
        <w:t>artículo</w:t>
      </w:r>
      <w:r w:rsidRPr="000E7DE6">
        <w:rPr>
          <w:rFonts w:ascii="Palatino Linotype" w:eastAsiaTheme="minorEastAsia" w:hAnsi="Palatino Linotype" w:cs="PalatinoLinotype-Roman"/>
        </w:rPr>
        <w:t xml:space="preserve"> 49 de la Ley de Protección de Datos Personales en Posesión de los Sujetos Obligados del Estado de México y </w:t>
      </w:r>
      <w:r w:rsidR="000D4E6B" w:rsidRPr="000E7DE6">
        <w:rPr>
          <w:rFonts w:ascii="Palatino Linotype" w:eastAsiaTheme="minorEastAsia" w:hAnsi="Palatino Linotype" w:cs="PalatinoLinotype-Roman"/>
        </w:rPr>
        <w:t>Municipios</w:t>
      </w:r>
      <w:r w:rsidRPr="000E7DE6">
        <w:rPr>
          <w:rFonts w:ascii="Palatino Linotype" w:eastAsiaTheme="minorEastAsia" w:hAnsi="Palatino Linotype" w:cs="PalatinoLinotype-Roman"/>
        </w:rPr>
        <w:t xml:space="preserve">, que se estima es de </w:t>
      </w:r>
      <w:r w:rsidR="000D4E6B" w:rsidRPr="000E7DE6">
        <w:rPr>
          <w:rFonts w:ascii="Palatino Linotype" w:eastAsiaTheme="minorEastAsia" w:hAnsi="Palatino Linotype" w:cs="PalatinoLinotype-Roman"/>
        </w:rPr>
        <w:t>carácter</w:t>
      </w:r>
      <w:r w:rsidRPr="000E7DE6">
        <w:rPr>
          <w:rFonts w:ascii="Palatino Linotype" w:eastAsiaTheme="minorEastAsia" w:hAnsi="Palatino Linotype" w:cs="PalatinoLinotype-Roman"/>
        </w:rPr>
        <w:t xml:space="preserve"> </w:t>
      </w:r>
      <w:r w:rsidR="000D4E6B" w:rsidRPr="000E7DE6">
        <w:rPr>
          <w:rFonts w:ascii="Palatino Linotype" w:eastAsiaTheme="minorEastAsia" w:hAnsi="Palatino Linotype" w:cs="PalatinoLinotype-Roman"/>
        </w:rPr>
        <w:t>público</w:t>
      </w:r>
      <w:r w:rsidRPr="000E7DE6">
        <w:rPr>
          <w:rFonts w:ascii="Palatino Linotype" w:eastAsiaTheme="minorEastAsia" w:hAnsi="Palatino Linotype" w:cs="PalatinoLinotype-Roman"/>
        </w:rPr>
        <w:t xml:space="preserve">, respecto de los documentos de seguridad con que cuenta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xml:space="preserve">; </w:t>
      </w:r>
      <w:r w:rsidR="000D4E6B" w:rsidRPr="000E7DE6">
        <w:rPr>
          <w:rFonts w:ascii="Palatino Linotype" w:eastAsiaTheme="minorEastAsia" w:hAnsi="Palatino Linotype" w:cs="PalatinoLinotype-Roman"/>
        </w:rPr>
        <w:t>así</w:t>
      </w:r>
      <w:r w:rsidRPr="000E7DE6">
        <w:rPr>
          <w:rFonts w:ascii="Palatino Linotype" w:eastAsiaTheme="minorEastAsia" w:hAnsi="Palatino Linotype" w:cs="PalatinoLinotype-Roman"/>
        </w:rPr>
        <w:t xml:space="preserve"> como la subsistencia de las causales de confidencialidad de la información concerniente a la información relacionada y la relativa a las medidas de seguridad previstas en la fracción II del mismo precepto normativo, </w:t>
      </w:r>
      <w:r w:rsidR="006C2FA4" w:rsidRPr="000E7DE6">
        <w:rPr>
          <w:rFonts w:ascii="Palatino Linotype" w:eastAsiaTheme="minorEastAsia" w:hAnsi="Palatino Linotype" w:cs="PalatinoLinotype-Roman"/>
        </w:rPr>
        <w:t>también</w:t>
      </w:r>
      <w:r w:rsidRPr="000E7DE6">
        <w:rPr>
          <w:rFonts w:ascii="Palatino Linotype" w:eastAsiaTheme="minorEastAsia" w:hAnsi="Palatino Linotype" w:cs="PalatinoLinotype-Roman"/>
        </w:rPr>
        <w:t xml:space="preserve"> de los documentos de seguridad con que cuente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xml:space="preserve">, por lo que deberá recabar de los administradores de las bases de datos personales de las unidades administrativas </w:t>
      </w:r>
      <w:r w:rsidRPr="000E7DE6">
        <w:rPr>
          <w:rFonts w:ascii="Palatino Linotype" w:eastAsiaTheme="minorEastAsia" w:hAnsi="Palatino Linotype" w:cs="PalatinoLinotype-Roman"/>
        </w:rPr>
        <w:lastRenderedPageBreak/>
        <w:t xml:space="preserve">señaladas en la solicitud de información los documentos de seguridad que contengan UNICAMENTE la información correspondiente con lo razonado en la presente resolución y los ponga a </w:t>
      </w:r>
      <w:r w:rsidR="006C2FA4" w:rsidRPr="000E7DE6">
        <w:rPr>
          <w:rFonts w:ascii="Palatino Linotype" w:eastAsiaTheme="minorEastAsia" w:hAnsi="Palatino Linotype" w:cs="PalatinoLinotype-Roman"/>
        </w:rPr>
        <w:t>disposición</w:t>
      </w:r>
      <w:r w:rsidRPr="000E7DE6">
        <w:rPr>
          <w:rFonts w:ascii="Palatino Linotype" w:eastAsiaTheme="minorEastAsia" w:hAnsi="Palatino Linotype" w:cs="PalatinoLinotype-Roman"/>
        </w:rPr>
        <w:t xml:space="preserve"> del hoy </w:t>
      </w:r>
      <w:r w:rsidRPr="000E7DE6">
        <w:rPr>
          <w:rFonts w:ascii="Palatino Linotype" w:eastAsiaTheme="minorEastAsia" w:hAnsi="Palatino Linotype" w:cs="PalatinoLinotype-Roman"/>
          <w:b/>
        </w:rPr>
        <w:t>RECURRENTE</w:t>
      </w:r>
      <w:r w:rsidRPr="000E7DE6">
        <w:rPr>
          <w:rFonts w:ascii="Palatino Linotype" w:eastAsiaTheme="minorEastAsia" w:hAnsi="Palatino Linotype" w:cs="PalatinoLinotype-Roman"/>
        </w:rPr>
        <w:t>.</w:t>
      </w:r>
    </w:p>
    <w:p w14:paraId="01BE8924" w14:textId="77777777" w:rsidR="006C2FA4" w:rsidRPr="000E7DE6" w:rsidRDefault="006C2FA4" w:rsidP="00135544">
      <w:pPr>
        <w:pStyle w:val="Prrafodelista"/>
        <w:spacing w:line="360" w:lineRule="auto"/>
        <w:rPr>
          <w:rFonts w:ascii="Palatino Linotype" w:eastAsiaTheme="minorEastAsia" w:hAnsi="Palatino Linotype" w:cs="PalatinoLinotype-Roman"/>
        </w:rPr>
      </w:pPr>
    </w:p>
    <w:p w14:paraId="611A8C8E" w14:textId="0A29D4B2" w:rsidR="006C2FA4" w:rsidRPr="000E7DE6" w:rsidRDefault="009513CA"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Asimismo,</w:t>
      </w:r>
      <w:r w:rsidR="006C2FA4" w:rsidRPr="000E7DE6">
        <w:rPr>
          <w:rFonts w:ascii="Palatino Linotype" w:eastAsiaTheme="minorEastAsia" w:hAnsi="Palatino Linotype" w:cs="PalatinoLinotype-Roman"/>
        </w:rPr>
        <w:t xml:space="preserve"> no sobra decir,</w:t>
      </w:r>
      <w:r w:rsidR="00AC5986" w:rsidRPr="000E7DE6">
        <w:rPr>
          <w:rFonts w:ascii="Palatino Linotype" w:eastAsiaTheme="minorEastAsia" w:hAnsi="Palatino Linotype" w:cs="PalatinoLinotype-Roman"/>
        </w:rPr>
        <w:t xml:space="preserve"> que se omite un estudio pormenorizado de la fuente </w:t>
      </w:r>
      <w:r w:rsidR="008C474D" w:rsidRPr="000E7DE6">
        <w:rPr>
          <w:rFonts w:ascii="Palatino Linotype" w:eastAsiaTheme="minorEastAsia" w:hAnsi="Palatino Linotype" w:cs="PalatinoLinotype-Roman"/>
        </w:rPr>
        <w:t>o</w:t>
      </w:r>
      <w:r w:rsidR="00AC5986" w:rsidRPr="000E7DE6">
        <w:rPr>
          <w:rFonts w:ascii="Palatino Linotype" w:eastAsiaTheme="minorEastAsia" w:hAnsi="Palatino Linotype" w:cs="PalatinoLinotype-Roman"/>
        </w:rPr>
        <w:t>bligacional</w:t>
      </w:r>
      <w:r w:rsidR="008C474D" w:rsidRPr="000E7DE6">
        <w:rPr>
          <w:rFonts w:ascii="Palatino Linotype" w:eastAsiaTheme="minorEastAsia" w:hAnsi="Palatino Linotype" w:cs="PalatinoLinotype-Roman"/>
        </w:rPr>
        <w:t xml:space="preserve"> del </w:t>
      </w:r>
      <w:r w:rsidR="008C474D" w:rsidRPr="000E7DE6">
        <w:rPr>
          <w:rFonts w:ascii="Palatino Linotype" w:eastAsiaTheme="minorEastAsia" w:hAnsi="Palatino Linotype" w:cs="PalatinoLinotype-Roman"/>
          <w:b/>
        </w:rPr>
        <w:t>SUJETO OBLIGADO</w:t>
      </w:r>
      <w:r w:rsidR="008C474D" w:rsidRPr="000E7DE6">
        <w:rPr>
          <w:rFonts w:ascii="Palatino Linotype" w:eastAsiaTheme="minorEastAsia" w:hAnsi="Palatino Linotype" w:cs="PalatinoLinotype-Roman"/>
        </w:rPr>
        <w:t xml:space="preserve"> para determinar si cuenta con la información, toda vez </w:t>
      </w:r>
      <w:r w:rsidR="00AA26E2" w:rsidRPr="000E7DE6">
        <w:rPr>
          <w:rFonts w:ascii="Palatino Linotype" w:eastAsiaTheme="minorEastAsia" w:hAnsi="Palatino Linotype" w:cs="PalatinoLinotype-Roman"/>
        </w:rPr>
        <w:t>que,</w:t>
      </w:r>
      <w:r w:rsidR="008C474D" w:rsidRPr="000E7DE6">
        <w:rPr>
          <w:rFonts w:ascii="Palatino Linotype" w:eastAsiaTheme="minorEastAsia" w:hAnsi="Palatino Linotype" w:cs="PalatinoLinotype-Roman"/>
        </w:rPr>
        <w:t xml:space="preserve"> de su propia respuesta, </w:t>
      </w:r>
      <w:r w:rsidR="00AA26E2" w:rsidRPr="000E7DE6">
        <w:rPr>
          <w:rFonts w:ascii="Palatino Linotype" w:eastAsiaTheme="minorEastAsia" w:hAnsi="Palatino Linotype" w:cs="PalatinoLinotype-Roman"/>
        </w:rPr>
        <w:t xml:space="preserve">se advierte que </w:t>
      </w:r>
      <w:r w:rsidR="008C474D" w:rsidRPr="000E7DE6">
        <w:rPr>
          <w:rFonts w:ascii="Palatino Linotype" w:eastAsiaTheme="minorEastAsia" w:hAnsi="Palatino Linotype" w:cs="PalatinoLinotype-Roman"/>
        </w:rPr>
        <w:t xml:space="preserve">acepta que la generó, posee y administra, tan es así que </w:t>
      </w:r>
      <w:r w:rsidR="00640208" w:rsidRPr="000E7DE6">
        <w:rPr>
          <w:rFonts w:ascii="Palatino Linotype" w:eastAsiaTheme="minorEastAsia" w:hAnsi="Palatino Linotype" w:cs="PalatinoLinotype-Roman"/>
        </w:rPr>
        <w:t>señaló</w:t>
      </w:r>
      <w:r w:rsidR="00C35CC3" w:rsidRPr="000E7DE6">
        <w:rPr>
          <w:rFonts w:ascii="Palatino Linotype" w:eastAsiaTheme="minorEastAsia" w:hAnsi="Palatino Linotype" w:cs="PalatinoLinotype-Roman"/>
        </w:rPr>
        <w:t xml:space="preserve">, y posteriormente refrendó en informe justificado al enfatizar que </w:t>
      </w:r>
      <w:r w:rsidR="00C35CC3" w:rsidRPr="000E7DE6">
        <w:rPr>
          <w:rFonts w:ascii="Palatino Linotype" w:eastAsiaTheme="minorEastAsia" w:hAnsi="Palatino Linotype" w:cs="PalatinoLinotype-Roman"/>
          <w:i/>
        </w:rPr>
        <w:t>hizo del conocimiento</w:t>
      </w:r>
      <w:r w:rsidR="00C35CC3" w:rsidRPr="000E7DE6">
        <w:rPr>
          <w:rFonts w:ascii="Palatino Linotype" w:eastAsiaTheme="minorEastAsia" w:hAnsi="Palatino Linotype" w:cs="PalatinoLinotype-Roman"/>
        </w:rPr>
        <w:t>, que</w:t>
      </w:r>
      <w:r w:rsidR="00640208" w:rsidRPr="000E7DE6">
        <w:rPr>
          <w:rFonts w:ascii="Palatino Linotype" w:eastAsiaTheme="minorEastAsia" w:hAnsi="Palatino Linotype" w:cs="PalatinoLinotype-Roman"/>
        </w:rPr>
        <w:t xml:space="preserve"> no se puede entregar por ser de carácter</w:t>
      </w:r>
      <w:r w:rsidR="008C474D" w:rsidRPr="000E7DE6">
        <w:rPr>
          <w:rFonts w:ascii="Palatino Linotype" w:eastAsiaTheme="minorEastAsia" w:hAnsi="Palatino Linotype" w:cs="PalatinoLinotype-Roman"/>
        </w:rPr>
        <w:t xml:space="preserve"> confidencial. </w:t>
      </w:r>
    </w:p>
    <w:p w14:paraId="29740ECB" w14:textId="77777777" w:rsidR="00640208" w:rsidRPr="000E7DE6" w:rsidRDefault="00640208" w:rsidP="00135544">
      <w:pPr>
        <w:pStyle w:val="Prrafodelista"/>
        <w:spacing w:line="360" w:lineRule="auto"/>
        <w:rPr>
          <w:rFonts w:ascii="Palatino Linotype" w:eastAsiaTheme="minorEastAsia" w:hAnsi="Palatino Linotype" w:cs="PalatinoLinotype-Roman"/>
        </w:rPr>
      </w:pPr>
    </w:p>
    <w:p w14:paraId="13417613" w14:textId="7F41FD2A" w:rsidR="00640208" w:rsidRPr="000E7DE6" w:rsidRDefault="009513CA"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Sumado a lo anterior</w:t>
      </w:r>
      <w:r w:rsidR="00640208" w:rsidRPr="000E7DE6">
        <w:rPr>
          <w:rFonts w:ascii="Palatino Linotype" w:eastAsiaTheme="minorEastAsia" w:hAnsi="Palatino Linotype" w:cs="PalatinoLinotype-Roman"/>
        </w:rPr>
        <w:t>, en calidad de informe justificado se señaló lo siguiente:</w:t>
      </w:r>
    </w:p>
    <w:p w14:paraId="0A026DC0" w14:textId="52F68942" w:rsidR="00024C02" w:rsidRPr="000E7DE6" w:rsidRDefault="00024C02" w:rsidP="00135544">
      <w:pPr>
        <w:pStyle w:val="Prrafodelista"/>
        <w:spacing w:line="360" w:lineRule="auto"/>
        <w:ind w:left="0"/>
        <w:jc w:val="both"/>
        <w:rPr>
          <w:rFonts w:ascii="Palatino Linotype" w:eastAsiaTheme="minorEastAsia" w:hAnsi="Palatino Linotype" w:cs="PalatinoLinotype-Roman"/>
        </w:rPr>
      </w:pPr>
    </w:p>
    <w:p w14:paraId="56FC9480" w14:textId="1ECE13DB" w:rsidR="00640208" w:rsidRPr="000E7DE6" w:rsidRDefault="009513CA" w:rsidP="00135544">
      <w:pPr>
        <w:pStyle w:val="Prrafodelista"/>
        <w:spacing w:line="360" w:lineRule="auto"/>
        <w:ind w:left="0"/>
        <w:jc w:val="center"/>
        <w:rPr>
          <w:rFonts w:ascii="Palatino Linotype" w:eastAsiaTheme="minorEastAsia" w:hAnsi="Palatino Linotype" w:cs="PalatinoLinotype-Roman"/>
        </w:rPr>
      </w:pPr>
      <w:r w:rsidRPr="000E7DE6">
        <w:rPr>
          <w:rFonts w:ascii="Palatino Linotype" w:eastAsiaTheme="minorEastAsia" w:hAnsi="Palatino Linotype" w:cs="PalatinoLinotype-Roman"/>
          <w:noProof/>
        </w:rPr>
        <w:drawing>
          <wp:inline distT="0" distB="0" distL="0" distR="0" wp14:anchorId="3C4614DE" wp14:editId="30694562">
            <wp:extent cx="5534167" cy="1793288"/>
            <wp:effectExtent l="19050" t="19050" r="9525" b="165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769" cy="1793483"/>
                    </a:xfrm>
                    <a:prstGeom prst="rect">
                      <a:avLst/>
                    </a:prstGeom>
                    <a:noFill/>
                    <a:ln>
                      <a:solidFill>
                        <a:schemeClr val="tx1"/>
                      </a:solidFill>
                    </a:ln>
                  </pic:spPr>
                </pic:pic>
              </a:graphicData>
            </a:graphic>
          </wp:inline>
        </w:drawing>
      </w:r>
    </w:p>
    <w:p w14:paraId="6DAF7C2C" w14:textId="1D5DCF69" w:rsidR="00640208" w:rsidRPr="000E7DE6" w:rsidRDefault="00640208" w:rsidP="00135544">
      <w:pPr>
        <w:pStyle w:val="Prrafodelista"/>
        <w:spacing w:line="360" w:lineRule="auto"/>
        <w:ind w:left="0"/>
        <w:jc w:val="both"/>
        <w:rPr>
          <w:rFonts w:ascii="Palatino Linotype" w:eastAsiaTheme="minorEastAsia" w:hAnsi="Palatino Linotype" w:cs="PalatinoLinotype-Roman"/>
        </w:rPr>
      </w:pPr>
    </w:p>
    <w:p w14:paraId="5370BF74" w14:textId="3E5F3969" w:rsidR="009513CA" w:rsidRPr="000E7DE6" w:rsidRDefault="009513CA" w:rsidP="00135544">
      <w:pPr>
        <w:pStyle w:val="Prrafodelista"/>
        <w:numPr>
          <w:ilvl w:val="0"/>
          <w:numId w:val="7"/>
        </w:numPr>
        <w:autoSpaceDE w:val="0"/>
        <w:autoSpaceDN w:val="0"/>
        <w:adjustRightInd w:val="0"/>
        <w:spacing w:line="360" w:lineRule="auto"/>
        <w:ind w:left="0" w:firstLine="0"/>
        <w:jc w:val="both"/>
        <w:rPr>
          <w:rFonts w:ascii="Palatino Linotype" w:eastAsiaTheme="minorEastAsia" w:hAnsi="Palatino Linotype" w:cs="PalatinoLinotype-Roman"/>
        </w:rPr>
      </w:pPr>
      <w:r w:rsidRPr="000E7DE6">
        <w:rPr>
          <w:rFonts w:ascii="Palatino Linotype" w:eastAsiaTheme="minorEastAsia" w:hAnsi="Palatino Linotype" w:cs="PalatinoLinotype-Roman"/>
        </w:rPr>
        <w:t xml:space="preserve">De lo anterior, se desprende que se han llevado actualizaciones, creaciones y/o exclusiones de los documentos de mérito, lo que refuerza que los documentos son administrados por el </w:t>
      </w:r>
      <w:r w:rsidRPr="000E7DE6">
        <w:rPr>
          <w:rFonts w:ascii="Palatino Linotype" w:eastAsiaTheme="minorEastAsia" w:hAnsi="Palatino Linotype" w:cs="PalatinoLinotype-Roman"/>
          <w:b/>
        </w:rPr>
        <w:t>SUJETO OBLIGADO</w:t>
      </w:r>
      <w:r w:rsidRPr="000E7DE6">
        <w:rPr>
          <w:rFonts w:ascii="Palatino Linotype" w:eastAsiaTheme="minorEastAsia" w:hAnsi="Palatino Linotype" w:cs="PalatinoLinotype-Roman"/>
        </w:rPr>
        <w:t xml:space="preserve">; asimismo señalar que lo anterior </w:t>
      </w:r>
      <w:r w:rsidRPr="000E7DE6">
        <w:rPr>
          <w:rFonts w:ascii="Palatino Linotype" w:eastAsiaTheme="minorEastAsia" w:hAnsi="Palatino Linotype" w:cs="PalatinoLinotype-Roman"/>
        </w:rPr>
        <w:lastRenderedPageBreak/>
        <w:t>no es óbice para atender la solicitud de información, pues al carecer la solicitud de información de una temporalidad específica, debe entenderse que deberá entregarse el último documento generado al momento de la interposición de la solicitud de información, es decir al veintiocho (28) de octubre de dos mil veintiuno.</w:t>
      </w:r>
    </w:p>
    <w:p w14:paraId="662A4669" w14:textId="77777777" w:rsidR="001A7DBB" w:rsidRPr="000E7DE6" w:rsidRDefault="001A7DBB" w:rsidP="00135544">
      <w:pPr>
        <w:pStyle w:val="Prrafodelista"/>
        <w:autoSpaceDE w:val="0"/>
        <w:autoSpaceDN w:val="0"/>
        <w:adjustRightInd w:val="0"/>
        <w:spacing w:line="360" w:lineRule="auto"/>
        <w:ind w:left="0"/>
        <w:jc w:val="both"/>
        <w:rPr>
          <w:rFonts w:ascii="Palatino Linotype" w:eastAsiaTheme="minorEastAsia" w:hAnsi="Palatino Linotype" w:cs="PalatinoLinotype-Roman"/>
        </w:rPr>
      </w:pPr>
    </w:p>
    <w:p w14:paraId="4534768A"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cs="Tahoma"/>
          <w:bCs/>
        </w:rPr>
        <w:t>Lo anterior, en virtud de que</w:t>
      </w:r>
      <w:r w:rsidRPr="000E7DE6">
        <w:rPr>
          <w:rFonts w:ascii="Palatino Linotype" w:hAnsi="Palatino Linotype" w:cs="Arial"/>
        </w:rPr>
        <w:t xml:space="preserve"> e</w:t>
      </w:r>
      <w:r w:rsidRPr="000E7DE6">
        <w:rPr>
          <w:rFonts w:ascii="Palatino Linotype" w:hAnsi="Palatino Linotype"/>
          <w:color w:val="000000"/>
        </w:rPr>
        <w:t xml:space="preserve">l </w:t>
      </w:r>
      <w:r w:rsidRPr="000E7DE6">
        <w:rPr>
          <w:rFonts w:ascii="Palatino Linotype" w:eastAsia="MS Mincho" w:hAnsi="Palatino Linotype" w:cs="Arial"/>
        </w:rPr>
        <w:t>Derecho</w:t>
      </w:r>
      <w:r w:rsidRPr="000E7DE6">
        <w:rPr>
          <w:rFonts w:ascii="Palatino Linotype" w:hAnsi="Palatino Linotype"/>
          <w:color w:val="000000"/>
        </w:rPr>
        <w:t xml:space="preserve"> que tutela este Órgano Garante corresponde a la </w:t>
      </w:r>
      <w:r w:rsidRPr="000E7DE6">
        <w:rPr>
          <w:rFonts w:ascii="Palatino Linotype" w:hAnsi="Palatino Linotype" w:cs="Arial"/>
          <w:color w:val="000000" w:themeColor="text1"/>
        </w:rPr>
        <w:t xml:space="preserve"> </w:t>
      </w:r>
      <w:r w:rsidRPr="000E7DE6">
        <w:rPr>
          <w:rFonts w:ascii="Palatino Linotype" w:eastAsia="MS Mincho" w:hAnsi="Palatino Linotype"/>
          <w:i/>
        </w:rPr>
        <w:t>igualdad de oportunidades para recibir, buscar e impartir información</w:t>
      </w:r>
      <w:r w:rsidRPr="000E7DE6">
        <w:rPr>
          <w:rStyle w:val="Refdenotaalpie"/>
          <w:rFonts w:ascii="Palatino Linotype" w:eastAsia="MS Mincho" w:hAnsi="Palatino Linotype"/>
          <w:i/>
        </w:rPr>
        <w:footnoteReference w:id="1"/>
      </w:r>
      <w:r w:rsidRPr="000E7DE6">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7DE6">
        <w:rPr>
          <w:rStyle w:val="Refdenotaalpie"/>
          <w:rFonts w:ascii="Palatino Linotype" w:eastAsia="MS Mincho" w:hAnsi="Palatino Linotype"/>
        </w:rPr>
        <w:footnoteReference w:id="2"/>
      </w:r>
      <w:r w:rsidRPr="000E7DE6">
        <w:rPr>
          <w:rFonts w:ascii="Palatino Linotype" w:eastAsia="MS Mincho" w:hAnsi="Palatino Linotype"/>
          <w:i/>
        </w:rPr>
        <w:t xml:space="preserve"> </w:t>
      </w:r>
      <w:r w:rsidRPr="000E7DE6">
        <w:rPr>
          <w:rFonts w:ascii="Palatino Linotype" w:eastAsia="MS Mincho" w:hAnsi="Palatino Linotype"/>
        </w:rPr>
        <w:t xml:space="preserve">que se constituye como una herramienta fundamental para </w:t>
      </w:r>
      <w:r w:rsidRPr="000E7DE6">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0E7DE6">
        <w:rPr>
          <w:rStyle w:val="Refdenotaalpie"/>
          <w:rFonts w:ascii="Palatino Linotype" w:eastAsia="MS Mincho" w:hAnsi="Palatino Linotype"/>
          <w:i/>
        </w:rPr>
        <w:footnoteReference w:id="3"/>
      </w:r>
      <w:r w:rsidRPr="000E7DE6">
        <w:rPr>
          <w:rFonts w:ascii="Palatino Linotype" w:eastAsia="MS Mincho" w:hAnsi="Palatino Linotype"/>
        </w:rPr>
        <w:t>fomentando</w:t>
      </w:r>
      <w:r w:rsidRPr="000E7DE6">
        <w:rPr>
          <w:rFonts w:ascii="Palatino Linotype" w:eastAsia="MS Mincho" w:hAnsi="Palatino Linotype"/>
          <w:i/>
        </w:rPr>
        <w:t xml:space="preserve"> la transparencia de las actividades estatales y</w:t>
      </w:r>
      <w:r w:rsidRPr="000E7DE6">
        <w:rPr>
          <w:rFonts w:ascii="Palatino Linotype" w:eastAsia="MS Mincho" w:hAnsi="Palatino Linotype"/>
        </w:rPr>
        <w:t xml:space="preserve"> promoviendo</w:t>
      </w:r>
      <w:r w:rsidRPr="000E7DE6">
        <w:rPr>
          <w:rFonts w:ascii="Palatino Linotype" w:eastAsia="MS Mincho" w:hAnsi="Palatino Linotype"/>
          <w:i/>
        </w:rPr>
        <w:t xml:space="preserve"> la responsabilidad de los funcionarios sobre su gestión pública</w:t>
      </w:r>
      <w:r w:rsidRPr="000E7DE6">
        <w:rPr>
          <w:rStyle w:val="Refdenotaalpie"/>
          <w:rFonts w:ascii="Palatino Linotype" w:eastAsia="MS Mincho" w:hAnsi="Palatino Linotype"/>
          <w:i/>
        </w:rPr>
        <w:footnoteReference w:id="4"/>
      </w:r>
      <w:r w:rsidRPr="000E7DE6">
        <w:rPr>
          <w:rFonts w:ascii="Palatino Linotype" w:eastAsia="MS Mincho" w:hAnsi="Palatino Linotype"/>
          <w:i/>
        </w:rPr>
        <w:t xml:space="preserve"> </w:t>
      </w:r>
      <w:r w:rsidRPr="000E7DE6">
        <w:rPr>
          <w:rFonts w:ascii="Palatino Linotype" w:eastAsia="MS Mincho" w:hAnsi="Palatino Linotype"/>
        </w:rPr>
        <w:t>que permite</w:t>
      </w:r>
      <w:r w:rsidRPr="000E7DE6">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0E7DE6">
        <w:rPr>
          <w:rStyle w:val="Refdenotaalpie"/>
          <w:rFonts w:ascii="Palatino Linotype" w:eastAsia="MS Mincho" w:hAnsi="Palatino Linotype"/>
          <w:i/>
        </w:rPr>
        <w:footnoteReference w:id="5"/>
      </w:r>
      <w:r w:rsidRPr="000E7DE6">
        <w:rPr>
          <w:rFonts w:ascii="Palatino Linotype" w:eastAsia="MS Mincho" w:hAnsi="Palatino Linotype"/>
        </w:rPr>
        <w:t xml:space="preserve"> ” </w:t>
      </w:r>
    </w:p>
    <w:p w14:paraId="0E81B30F"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cs="Arial"/>
          <w:i/>
          <w:color w:val="000000" w:themeColor="text1"/>
        </w:rPr>
      </w:pPr>
      <w:r w:rsidRPr="000E7DE6">
        <w:rPr>
          <w:rFonts w:ascii="Palatino Linotype" w:hAnsi="Palatino Linotype" w:cs="Arial"/>
        </w:rPr>
        <w:lastRenderedPageBreak/>
        <w:t xml:space="preserve">Para entender los alcances de la información pública se considera importante citar el criterio </w:t>
      </w:r>
      <w:r w:rsidRPr="000E7DE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E7DE6">
        <w:rPr>
          <w:rFonts w:ascii="Palatino Linotype" w:hAnsi="Palatino Linotype" w:cs="Arial"/>
        </w:rPr>
        <w:t>cuyo rubro y texto dispone:</w:t>
      </w:r>
    </w:p>
    <w:p w14:paraId="20BF0744" w14:textId="77777777" w:rsidR="004A7170" w:rsidRPr="000E7DE6" w:rsidRDefault="004A7170" w:rsidP="00135544">
      <w:pPr>
        <w:pStyle w:val="Prrafodelista"/>
        <w:spacing w:line="360" w:lineRule="auto"/>
        <w:rPr>
          <w:rFonts w:ascii="Palatino Linotype" w:hAnsi="Palatino Linotype" w:cs="Arial"/>
          <w:i/>
          <w:color w:val="000000" w:themeColor="text1"/>
        </w:rPr>
      </w:pPr>
    </w:p>
    <w:p w14:paraId="5B8673C0"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Arial"/>
          <w:b/>
          <w:i/>
        </w:rPr>
      </w:pPr>
      <w:r w:rsidRPr="000E7DE6">
        <w:rPr>
          <w:rFonts w:ascii="Palatino Linotype" w:hAnsi="Palatino Linotype" w:cs="Arial"/>
          <w:b/>
          <w:i/>
        </w:rPr>
        <w:t>“CRITERIO 0002-11</w:t>
      </w:r>
    </w:p>
    <w:p w14:paraId="5013617E"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Arial"/>
          <w:i/>
        </w:rPr>
      </w:pPr>
      <w:r w:rsidRPr="000E7DE6">
        <w:rPr>
          <w:rFonts w:ascii="Palatino Linotype" w:hAnsi="Palatino Linotype" w:cs="Arial"/>
          <w:b/>
          <w:i/>
        </w:rPr>
        <w:t xml:space="preserve">INFORMACIÓN PÚBLICA, CONCEPTO DE, EN MATERIA DE TRANSPARENCIA. INTERPRETACIÓN TEMÁTICA DE LOS ARTÍCULOS 2, FRACCIÓN </w:t>
      </w:r>
      <w:r w:rsidRPr="000E7DE6">
        <w:rPr>
          <w:rFonts w:ascii="Palatino Linotype" w:hAnsi="Palatino Linotype" w:cs="Arial"/>
          <w:b/>
          <w:bCs/>
          <w:i/>
        </w:rPr>
        <w:t xml:space="preserve">V, XV, Y XVI, </w:t>
      </w:r>
      <w:r w:rsidRPr="000E7DE6">
        <w:rPr>
          <w:rFonts w:ascii="Palatino Linotype" w:hAnsi="Palatino Linotype" w:cs="Arial"/>
          <w:b/>
          <w:i/>
        </w:rPr>
        <w:t>3, 4,11 Y 41.</w:t>
      </w:r>
      <w:r w:rsidRPr="000E7DE6">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900953"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Arial"/>
          <w:i/>
        </w:rPr>
      </w:pPr>
      <w:r w:rsidRPr="000E7DE6">
        <w:rPr>
          <w:rFonts w:ascii="Palatino Linotype" w:hAnsi="Palatino Linotype" w:cs="Arial"/>
          <w:i/>
        </w:rPr>
        <w:t xml:space="preserve">En </w:t>
      </w:r>
      <w:proofErr w:type="gramStart"/>
      <w:r w:rsidRPr="000E7DE6">
        <w:rPr>
          <w:rFonts w:ascii="Palatino Linotype" w:hAnsi="Palatino Linotype" w:cs="Arial"/>
          <w:i/>
        </w:rPr>
        <w:t>consecuencia</w:t>
      </w:r>
      <w:proofErr w:type="gramEnd"/>
      <w:r w:rsidRPr="000E7DE6">
        <w:rPr>
          <w:rFonts w:ascii="Palatino Linotype" w:hAnsi="Palatino Linotype" w:cs="Arial"/>
          <w:i/>
        </w:rPr>
        <w:t xml:space="preserve"> el acceso a la información se refiere a que se cumplan cualquiera de los siguientes tres supuestos:</w:t>
      </w:r>
    </w:p>
    <w:p w14:paraId="3AC273DE"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Arial"/>
          <w:i/>
        </w:rPr>
      </w:pPr>
      <w:r w:rsidRPr="000E7DE6">
        <w:rPr>
          <w:rFonts w:ascii="Palatino Linotype" w:hAnsi="Palatino Linotype" w:cs="Arial"/>
          <w:i/>
        </w:rPr>
        <w:t xml:space="preserve">Que se trate de información registrada en cualquier soporte documental, </w:t>
      </w:r>
      <w:proofErr w:type="gramStart"/>
      <w:r w:rsidRPr="000E7DE6">
        <w:rPr>
          <w:rFonts w:ascii="Palatino Linotype" w:hAnsi="Palatino Linotype" w:cs="Arial"/>
          <w:i/>
        </w:rPr>
        <w:t>que</w:t>
      </w:r>
      <w:proofErr w:type="gramEnd"/>
      <w:r w:rsidRPr="000E7DE6">
        <w:rPr>
          <w:rFonts w:ascii="Palatino Linotype" w:hAnsi="Palatino Linotype" w:cs="Arial"/>
          <w:i/>
        </w:rPr>
        <w:t xml:space="preserve"> en ejercicio de las atribuciones conferidas, sea generada por los Sujetos Obligados;</w:t>
      </w:r>
    </w:p>
    <w:p w14:paraId="50E3E6C3"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Arial"/>
          <w:i/>
        </w:rPr>
      </w:pPr>
      <w:r w:rsidRPr="000E7DE6">
        <w:rPr>
          <w:rFonts w:ascii="Palatino Linotype" w:hAnsi="Palatino Linotype" w:cs="Arial"/>
          <w:i/>
        </w:rPr>
        <w:t xml:space="preserve">Que se trate de información registrada en cualquier soporte documental, </w:t>
      </w:r>
      <w:proofErr w:type="gramStart"/>
      <w:r w:rsidRPr="000E7DE6">
        <w:rPr>
          <w:rFonts w:ascii="Palatino Linotype" w:hAnsi="Palatino Linotype" w:cs="Arial"/>
          <w:i/>
        </w:rPr>
        <w:t>que</w:t>
      </w:r>
      <w:proofErr w:type="gramEnd"/>
      <w:r w:rsidRPr="000E7DE6">
        <w:rPr>
          <w:rFonts w:ascii="Palatino Linotype" w:hAnsi="Palatino Linotype" w:cs="Arial"/>
          <w:i/>
        </w:rPr>
        <w:t xml:space="preserve"> en ejercicio de las atribuciones conferidas, sea administrada por los Sujetos Obligados, y</w:t>
      </w:r>
    </w:p>
    <w:p w14:paraId="52189BE2" w14:textId="77777777" w:rsidR="004A7170" w:rsidRPr="000E7DE6" w:rsidRDefault="004A7170" w:rsidP="00135544">
      <w:pPr>
        <w:spacing w:line="360" w:lineRule="auto"/>
        <w:ind w:left="567" w:right="567"/>
        <w:jc w:val="both"/>
        <w:rPr>
          <w:rFonts w:ascii="Palatino Linotype" w:hAnsi="Palatino Linotype" w:cs="Arial"/>
          <w:color w:val="000000" w:themeColor="text1"/>
        </w:rPr>
      </w:pPr>
      <w:r w:rsidRPr="000E7DE6">
        <w:rPr>
          <w:rFonts w:ascii="Palatino Linotype" w:hAnsi="Palatino Linotype" w:cs="Arial"/>
          <w:i/>
        </w:rPr>
        <w:lastRenderedPageBreak/>
        <w:t xml:space="preserve">Que se trate de información registrada en cualquier soporte documental, </w:t>
      </w:r>
      <w:proofErr w:type="gramStart"/>
      <w:r w:rsidRPr="000E7DE6">
        <w:rPr>
          <w:rFonts w:ascii="Palatino Linotype" w:hAnsi="Palatino Linotype" w:cs="Arial"/>
          <w:i/>
        </w:rPr>
        <w:t>que</w:t>
      </w:r>
      <w:proofErr w:type="gramEnd"/>
      <w:r w:rsidRPr="000E7DE6">
        <w:rPr>
          <w:rFonts w:ascii="Palatino Linotype" w:hAnsi="Palatino Linotype" w:cs="Arial"/>
          <w:i/>
        </w:rPr>
        <w:t xml:space="preserve"> en ejercicio de las atribuciones conferidas, se encuentre en posesión de los Sujetos Obligados.”</w:t>
      </w:r>
    </w:p>
    <w:p w14:paraId="15210D2A" w14:textId="77777777" w:rsidR="004A7170" w:rsidRPr="000E7DE6" w:rsidRDefault="004A7170" w:rsidP="00135544">
      <w:pPr>
        <w:pStyle w:val="Prrafodelista"/>
        <w:spacing w:line="360" w:lineRule="auto"/>
        <w:ind w:left="0"/>
        <w:jc w:val="both"/>
        <w:rPr>
          <w:rFonts w:ascii="Palatino Linotype" w:hAnsi="Palatino Linotype" w:cs="Arial"/>
        </w:rPr>
      </w:pPr>
    </w:p>
    <w:p w14:paraId="3002B27D"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cs="Arial"/>
        </w:rPr>
      </w:pPr>
      <w:r w:rsidRPr="000E7DE6">
        <w:rPr>
          <w:rFonts w:ascii="Palatino Linotype" w:hAnsi="Palatino Linotype"/>
        </w:rPr>
        <w:t xml:space="preserve">El </w:t>
      </w:r>
      <w:r w:rsidRPr="000E7DE6">
        <w:rPr>
          <w:rFonts w:ascii="Palatino Linotype" w:hAnsi="Palatino Linotype" w:cs="Arial"/>
        </w:rPr>
        <w:t>derecho</w:t>
      </w:r>
      <w:r w:rsidRPr="000E7DE6">
        <w:rPr>
          <w:rFonts w:ascii="Palatino Linotype" w:hAnsi="Palatino Linotype"/>
        </w:rPr>
        <w:t xml:space="preserve"> de acceso a la información encuentra su materia elemental en los documentos, y la Ley de Transparencia </w:t>
      </w:r>
      <w:proofErr w:type="gramStart"/>
      <w:r w:rsidRPr="000E7DE6">
        <w:rPr>
          <w:rFonts w:ascii="Palatino Linotype" w:hAnsi="Palatino Linotype"/>
        </w:rPr>
        <w:t>local  nos</w:t>
      </w:r>
      <w:proofErr w:type="gramEnd"/>
      <w:r w:rsidRPr="000E7DE6">
        <w:rPr>
          <w:rFonts w:ascii="Palatino Linotype" w:hAnsi="Palatino Linotype"/>
        </w:rPr>
        <w:t xml:space="preserve"> brinda el siguiente concepto, para darnos un mejor panorama:</w:t>
      </w:r>
    </w:p>
    <w:p w14:paraId="72864205" w14:textId="77777777" w:rsidR="004A7170" w:rsidRPr="000E7DE6" w:rsidRDefault="004A7170" w:rsidP="00135544">
      <w:pPr>
        <w:pStyle w:val="Prrafodelista"/>
        <w:spacing w:line="360" w:lineRule="auto"/>
        <w:ind w:left="0"/>
        <w:jc w:val="both"/>
        <w:rPr>
          <w:rFonts w:ascii="Palatino Linotype" w:hAnsi="Palatino Linotype" w:cs="Arial"/>
        </w:rPr>
      </w:pPr>
    </w:p>
    <w:p w14:paraId="239FA724"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Bold"/>
          <w:b/>
          <w:bCs/>
          <w:i/>
        </w:rPr>
        <w:t xml:space="preserve">XI. Documento: </w:t>
      </w:r>
      <w:r w:rsidRPr="000E7DE6">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DBC427"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p>
    <w:p w14:paraId="1000EF3A"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 xml:space="preserve">Es así que, todos los actos de autoridad que realicen los Sujetos Obligados </w:t>
      </w:r>
      <w:r w:rsidRPr="000E7DE6">
        <w:rPr>
          <w:rFonts w:ascii="Palatino Linotype" w:hAnsi="Palatino Linotype"/>
          <w:b/>
        </w:rPr>
        <w:t xml:space="preserve">deben estar </w:t>
      </w:r>
      <w:r w:rsidRPr="000E7DE6">
        <w:rPr>
          <w:rFonts w:ascii="Palatino Linotype" w:hAnsi="Palatino Linotype"/>
        </w:rPr>
        <w:t>documentados y, bajo el más alto estándar de transparencia deberán poner toda la información que se encuentre en su posesión, a disposición de los particulares que la soliciten.</w:t>
      </w:r>
    </w:p>
    <w:p w14:paraId="0EE63C7F" w14:textId="77777777" w:rsidR="004A7170" w:rsidRPr="000E7DE6" w:rsidRDefault="004A7170" w:rsidP="00135544">
      <w:pPr>
        <w:pStyle w:val="Prrafodelista"/>
        <w:spacing w:line="360" w:lineRule="auto"/>
        <w:ind w:left="0"/>
        <w:jc w:val="both"/>
        <w:rPr>
          <w:rFonts w:ascii="Palatino Linotype" w:hAnsi="Palatino Linotype"/>
        </w:rPr>
      </w:pPr>
    </w:p>
    <w:p w14:paraId="31AB7EFF" w14:textId="77777777" w:rsidR="004A7170" w:rsidRPr="000E7DE6" w:rsidRDefault="004A7170" w:rsidP="00135544">
      <w:pPr>
        <w:pStyle w:val="Prrafodelista"/>
        <w:numPr>
          <w:ilvl w:val="0"/>
          <w:numId w:val="7"/>
        </w:numPr>
        <w:spacing w:line="360" w:lineRule="auto"/>
        <w:ind w:left="0" w:firstLine="0"/>
        <w:jc w:val="both"/>
        <w:rPr>
          <w:rFonts w:ascii="Palatino Linotype" w:eastAsia="Calibri" w:hAnsi="Palatino Linotype" w:cs="Arial"/>
        </w:rPr>
      </w:pPr>
      <w:r w:rsidRPr="000E7DE6">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B33D295" w14:textId="77777777" w:rsidR="004A7170" w:rsidRPr="000E7DE6" w:rsidRDefault="004A7170" w:rsidP="00135544">
      <w:pPr>
        <w:pStyle w:val="Prrafodelista"/>
        <w:spacing w:line="360" w:lineRule="auto"/>
        <w:rPr>
          <w:rFonts w:ascii="Palatino Linotype" w:eastAsia="Calibri" w:hAnsi="Palatino Linotype" w:cs="Arial"/>
        </w:rPr>
      </w:pPr>
    </w:p>
    <w:p w14:paraId="2E225EB8"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Bold"/>
          <w:b/>
          <w:bCs/>
          <w:i/>
        </w:rPr>
        <w:t xml:space="preserve">“Artículo 4. </w:t>
      </w:r>
      <w:r w:rsidRPr="000E7DE6">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988258"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
          <w:b/>
          <w:i/>
        </w:rPr>
        <w:t>Toda la información</w:t>
      </w:r>
      <w:r w:rsidRPr="000E7DE6">
        <w:rPr>
          <w:rFonts w:ascii="Palatino Linotype" w:hAnsi="Palatino Linotype" w:cs="Bookman Old Style"/>
          <w:i/>
        </w:rPr>
        <w:t xml:space="preserve"> generada, obtenida, adquirida, transformada, administrada o </w:t>
      </w:r>
      <w:r w:rsidRPr="000E7DE6">
        <w:rPr>
          <w:rFonts w:ascii="Palatino Linotype" w:hAnsi="Palatino Linotype" w:cs="Bookman Old Style"/>
          <w:b/>
          <w:i/>
        </w:rPr>
        <w:t>en posesión de los sujetos obligados es pública</w:t>
      </w:r>
      <w:r w:rsidRPr="000E7DE6">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CD7171"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5485BF1C"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p>
    <w:p w14:paraId="2A0184D1"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17511221"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r w:rsidRPr="000E7DE6">
        <w:rPr>
          <w:rFonts w:ascii="Palatino Linotype" w:hAnsi="Palatino Linotype" w:cs="Bookman Old Style"/>
          <w:b/>
          <w:i/>
        </w:rPr>
        <w:t>Los sujetos obligados sólo proporcionarán la información pública que se les requiera y que obre en sus archivos y en el estado en que ésta se encuentre</w:t>
      </w:r>
      <w:r w:rsidRPr="000E7DE6">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14:paraId="1C314B6A" w14:textId="77777777" w:rsidR="004A7170" w:rsidRPr="000E7DE6" w:rsidRDefault="004A7170" w:rsidP="00135544">
      <w:pPr>
        <w:autoSpaceDE w:val="0"/>
        <w:autoSpaceDN w:val="0"/>
        <w:adjustRightInd w:val="0"/>
        <w:spacing w:line="360" w:lineRule="auto"/>
        <w:ind w:left="567" w:right="567"/>
        <w:jc w:val="both"/>
        <w:rPr>
          <w:rFonts w:ascii="Palatino Linotype" w:hAnsi="Palatino Linotype" w:cs="Bookman Old Style"/>
          <w:i/>
        </w:rPr>
      </w:pPr>
    </w:p>
    <w:p w14:paraId="2A26E9AA"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E7DE6">
        <w:rPr>
          <w:rStyle w:val="Refdenotaalpie"/>
          <w:rFonts w:ascii="Palatino Linotype" w:hAnsi="Palatino Linotype"/>
        </w:rPr>
        <w:footnoteReference w:id="6"/>
      </w:r>
      <w:r w:rsidRPr="000E7DE6">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1DEF587" w14:textId="77777777" w:rsidR="004A7170" w:rsidRPr="000E7DE6" w:rsidRDefault="004A7170" w:rsidP="00135544">
      <w:pPr>
        <w:pStyle w:val="Prrafodelista"/>
        <w:spacing w:line="360" w:lineRule="auto"/>
        <w:ind w:left="0"/>
        <w:jc w:val="both"/>
        <w:rPr>
          <w:rFonts w:ascii="Palatino Linotype" w:hAnsi="Palatino Linotype"/>
        </w:rPr>
      </w:pPr>
    </w:p>
    <w:p w14:paraId="517DFC8E" w14:textId="77777777" w:rsidR="004A7170" w:rsidRPr="000E7DE6" w:rsidRDefault="004A7170"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rPr>
        <w:lastRenderedPageBreak/>
        <w:t>Robustece lo anterior la Tesis aislada identificada con la clave I.</w:t>
      </w:r>
      <w:proofErr w:type="gramStart"/>
      <w:r w:rsidRPr="000E7DE6">
        <w:rPr>
          <w:rFonts w:ascii="Palatino Linotype" w:hAnsi="Palatino Linotype"/>
        </w:rPr>
        <w:t>4º.A.</w:t>
      </w:r>
      <w:proofErr w:type="gramEnd"/>
      <w:r w:rsidRPr="000E7DE6">
        <w:rPr>
          <w:rFonts w:ascii="Palatino Linotype" w:hAnsi="Palatino Linotype"/>
        </w:rPr>
        <w:t>40 A del Cuarto Tribunal colegiado en Materia Administrativa del Primer Circuito, publicada en el Seminario Judicial de la Federación y su Gaceta en el libro XVIII, Marzo 2013, Página 1899.</w:t>
      </w:r>
    </w:p>
    <w:p w14:paraId="694EBC7C" w14:textId="77777777" w:rsidR="004A7170" w:rsidRPr="000E7DE6" w:rsidRDefault="004A7170" w:rsidP="00135544">
      <w:pPr>
        <w:pStyle w:val="Prrafodelista"/>
        <w:spacing w:line="360" w:lineRule="auto"/>
        <w:rPr>
          <w:rFonts w:ascii="Palatino Linotype" w:hAnsi="Palatino Linotype"/>
        </w:rPr>
      </w:pPr>
    </w:p>
    <w:p w14:paraId="0CA1C647" w14:textId="77777777" w:rsidR="004A7170" w:rsidRPr="000E7DE6" w:rsidRDefault="004A7170" w:rsidP="00135544">
      <w:pPr>
        <w:pStyle w:val="Prrafodelista"/>
        <w:tabs>
          <w:tab w:val="left" w:pos="851"/>
        </w:tabs>
        <w:spacing w:line="360" w:lineRule="auto"/>
        <w:ind w:left="567" w:right="567"/>
        <w:jc w:val="both"/>
        <w:rPr>
          <w:rFonts w:ascii="Palatino Linotype" w:hAnsi="Palatino Linotype"/>
          <w:i/>
        </w:rPr>
      </w:pPr>
      <w:r w:rsidRPr="000E7DE6">
        <w:rPr>
          <w:rFonts w:ascii="Palatino Linotype" w:hAnsi="Palatino Linotype"/>
          <w:b/>
          <w:i/>
        </w:rPr>
        <w:t>“ACCESO A LA INFORMACIÓN. IMPLICACIÓN DEL PRINCIPIO DE MÁXIMA PUBLICIDAD EN EL DERECHO FUNDAMENTAL RELATIVO.</w:t>
      </w:r>
      <w:r w:rsidRPr="000E7DE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w:t>
      </w:r>
      <w:r w:rsidRPr="000E7DE6">
        <w:rPr>
          <w:rFonts w:ascii="Palatino Linotype" w:hAnsi="Palatino Linotype"/>
          <w:i/>
        </w:rPr>
        <w:lastRenderedPageBreak/>
        <w:t xml:space="preserve">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40547B" w14:textId="77777777" w:rsidR="004A7170" w:rsidRPr="000E7DE6" w:rsidRDefault="004A7170" w:rsidP="00135544">
      <w:pPr>
        <w:pStyle w:val="Prrafodelista"/>
        <w:tabs>
          <w:tab w:val="left" w:pos="851"/>
        </w:tabs>
        <w:spacing w:line="360" w:lineRule="auto"/>
        <w:ind w:left="567" w:right="567"/>
        <w:jc w:val="both"/>
        <w:rPr>
          <w:rFonts w:ascii="Palatino Linotype" w:hAnsi="Palatino Linotype"/>
          <w:i/>
        </w:rPr>
      </w:pPr>
    </w:p>
    <w:p w14:paraId="7FF5BF7B" w14:textId="77777777" w:rsidR="004A7170" w:rsidRPr="000E7DE6" w:rsidRDefault="004A7170" w:rsidP="00135544">
      <w:pPr>
        <w:pStyle w:val="Prrafodelista"/>
        <w:tabs>
          <w:tab w:val="left" w:pos="851"/>
        </w:tabs>
        <w:spacing w:line="360" w:lineRule="auto"/>
        <w:ind w:left="567" w:right="567"/>
        <w:jc w:val="both"/>
        <w:rPr>
          <w:rFonts w:ascii="Palatino Linotype" w:hAnsi="Palatino Linotype"/>
          <w:i/>
        </w:rPr>
      </w:pPr>
      <w:r w:rsidRPr="000E7DE6">
        <w:rPr>
          <w:rFonts w:ascii="Palatino Linotype" w:hAnsi="Palatino Linotype"/>
          <w:i/>
        </w:rPr>
        <w:t xml:space="preserve">CUARTO TRIBUNAL COLEGIADO EN MATERIA ADMINISTRATIVA DEL PRIMER CIRCUITO. </w:t>
      </w:r>
    </w:p>
    <w:p w14:paraId="11BFD8DB" w14:textId="77777777" w:rsidR="004A7170" w:rsidRPr="000E7DE6" w:rsidRDefault="004A7170" w:rsidP="00135544">
      <w:pPr>
        <w:pStyle w:val="Prrafodelista"/>
        <w:tabs>
          <w:tab w:val="left" w:pos="851"/>
        </w:tabs>
        <w:spacing w:line="360" w:lineRule="auto"/>
        <w:ind w:left="567" w:right="567"/>
        <w:jc w:val="both"/>
        <w:rPr>
          <w:rFonts w:ascii="Palatino Linotype" w:hAnsi="Palatino Linotype"/>
          <w:i/>
        </w:rPr>
      </w:pPr>
      <w:r w:rsidRPr="000E7DE6">
        <w:rPr>
          <w:rFonts w:ascii="Palatino Linotype" w:hAnsi="Palatino Linotype"/>
          <w:i/>
        </w:rPr>
        <w:t>Amparo en revisión 257/2012. Ruth Corona Muñoz. 6 de diciembre de 2012. Unanimidad de votos. Ponente: Jean Claude Tron Petit. Secretaria: Mayra Susana Martínez López.”</w:t>
      </w:r>
    </w:p>
    <w:p w14:paraId="32EAAFCF" w14:textId="77777777" w:rsidR="00640208" w:rsidRPr="000E7DE6" w:rsidRDefault="00640208" w:rsidP="00135544">
      <w:pPr>
        <w:pStyle w:val="Prrafodelista"/>
        <w:spacing w:line="360" w:lineRule="auto"/>
        <w:ind w:left="0"/>
        <w:jc w:val="both"/>
        <w:rPr>
          <w:rFonts w:ascii="Palatino Linotype" w:eastAsiaTheme="minorEastAsia" w:hAnsi="Palatino Linotype" w:cs="PalatinoLinotype-Roman"/>
        </w:rPr>
      </w:pPr>
    </w:p>
    <w:p w14:paraId="1AC022B6" w14:textId="08C5D56F" w:rsidR="00D92495" w:rsidRPr="000E7DE6" w:rsidRDefault="00D92495" w:rsidP="00135544">
      <w:pPr>
        <w:pStyle w:val="Ttulo2"/>
        <w:spacing w:before="0" w:line="360" w:lineRule="auto"/>
        <w:rPr>
          <w:rFonts w:ascii="Palatino Linotype" w:hAnsi="Palatino Linotype"/>
          <w:b/>
          <w:color w:val="auto"/>
          <w:sz w:val="24"/>
          <w:szCs w:val="24"/>
        </w:rPr>
      </w:pPr>
      <w:bookmarkStart w:id="226" w:name="_Toc531859120"/>
      <w:bookmarkStart w:id="227" w:name="_Toc2871952"/>
      <w:bookmarkStart w:id="228" w:name="_Toc20246253"/>
      <w:bookmarkStart w:id="229" w:name="_Toc24023250"/>
      <w:bookmarkStart w:id="230" w:name="_Toc26461369"/>
      <w:bookmarkStart w:id="231" w:name="_Toc32517190"/>
      <w:bookmarkStart w:id="232" w:name="_Toc34932769"/>
      <w:bookmarkStart w:id="233" w:name="_Toc49985086"/>
      <w:bookmarkStart w:id="234" w:name="_Toc69983081"/>
      <w:bookmarkStart w:id="235" w:name="_Toc473799824"/>
      <w:bookmarkStart w:id="236" w:name="_Toc487025370"/>
      <w:bookmarkStart w:id="237" w:name="_Toc493790438"/>
      <w:bookmarkStart w:id="238" w:name="_Toc495606558"/>
      <w:bookmarkStart w:id="239" w:name="_Toc497297048"/>
      <w:bookmarkStart w:id="240" w:name="_Toc498503756"/>
      <w:bookmarkStart w:id="241" w:name="_Toc499201876"/>
      <w:bookmarkStart w:id="242" w:name="_Toc524000321"/>
      <w:r w:rsidRPr="000E7DE6">
        <w:rPr>
          <w:rFonts w:ascii="Palatino Linotype" w:hAnsi="Palatino Linotype"/>
          <w:b/>
          <w:color w:val="000000" w:themeColor="text1"/>
          <w:sz w:val="24"/>
          <w:szCs w:val="24"/>
        </w:rPr>
        <w:t>QUINTO</w:t>
      </w:r>
      <w:r w:rsidRPr="000E7DE6">
        <w:rPr>
          <w:rFonts w:ascii="Palatino Linotype" w:hAnsi="Palatino Linotype"/>
          <w:b/>
          <w:color w:val="auto"/>
          <w:sz w:val="24"/>
          <w:szCs w:val="24"/>
        </w:rPr>
        <w:t xml:space="preserve">. De la </w:t>
      </w:r>
      <w:bookmarkEnd w:id="226"/>
      <w:bookmarkEnd w:id="227"/>
      <w:r w:rsidRPr="000E7DE6">
        <w:rPr>
          <w:rFonts w:ascii="Palatino Linotype" w:hAnsi="Palatino Linotype"/>
          <w:b/>
          <w:color w:val="auto"/>
          <w:sz w:val="24"/>
          <w:szCs w:val="24"/>
        </w:rPr>
        <w:t>versión pública</w:t>
      </w:r>
      <w:bookmarkEnd w:id="228"/>
      <w:bookmarkEnd w:id="229"/>
      <w:bookmarkEnd w:id="230"/>
      <w:bookmarkEnd w:id="231"/>
      <w:bookmarkEnd w:id="232"/>
      <w:bookmarkEnd w:id="233"/>
      <w:bookmarkEnd w:id="234"/>
    </w:p>
    <w:p w14:paraId="7C0BD201" w14:textId="77777777" w:rsidR="00D92495" w:rsidRPr="000E7DE6" w:rsidRDefault="00D92495" w:rsidP="00135544">
      <w:pPr>
        <w:spacing w:line="360" w:lineRule="auto"/>
        <w:rPr>
          <w:rFonts w:ascii="Palatino Linotype" w:hAnsi="Palatino Linotype"/>
          <w:lang w:eastAsia="en-US"/>
        </w:rPr>
      </w:pPr>
    </w:p>
    <w:bookmarkEnd w:id="235"/>
    <w:bookmarkEnd w:id="236"/>
    <w:bookmarkEnd w:id="237"/>
    <w:bookmarkEnd w:id="238"/>
    <w:bookmarkEnd w:id="239"/>
    <w:bookmarkEnd w:id="240"/>
    <w:bookmarkEnd w:id="241"/>
    <w:bookmarkEnd w:id="242"/>
    <w:p w14:paraId="58006BDE" w14:textId="4DA988DC"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noProof/>
          <w:lang w:eastAsia="es-MX"/>
        </w:rPr>
      </w:pPr>
      <w:r w:rsidRPr="000E7DE6">
        <w:rPr>
          <w:rFonts w:ascii="Palatino Linotype" w:hAnsi="Palatino Linotype" w:cs="Arial"/>
          <w:noProof/>
          <w:lang w:val="es-MX" w:eastAsia="es-MX"/>
        </w:rPr>
        <w:t>D</w:t>
      </w:r>
      <w:r w:rsidRPr="000E7DE6">
        <w:rPr>
          <w:rFonts w:ascii="Palatino Linotype" w:hAnsi="Palatino Linotype" w:cs="Arial"/>
          <w:noProof/>
          <w:lang w:eastAsia="es-MX"/>
        </w:rPr>
        <w:t>ada la propia y especial naturaleza del soporte documental que se ordena</w:t>
      </w:r>
      <w:r w:rsidR="006C2FA4" w:rsidRPr="000E7DE6">
        <w:rPr>
          <w:rFonts w:ascii="Palatino Linotype" w:hAnsi="Palatino Linotype" w:cs="Arial"/>
          <w:noProof/>
          <w:lang w:eastAsia="es-MX"/>
        </w:rPr>
        <w:t xml:space="preserve"> y que ya ha sido ampliamente abordado</w:t>
      </w:r>
      <w:r w:rsidRPr="000E7DE6">
        <w:rPr>
          <w:rFonts w:ascii="Palatino Linotype" w:hAnsi="Palatino Linotype" w:cs="Arial"/>
          <w:noProof/>
          <w:lang w:eastAsia="es-MX"/>
        </w:rPr>
        <w:t xml:space="preserve">, </w:t>
      </w:r>
      <w:r w:rsidR="006C2FA4" w:rsidRPr="000E7DE6">
        <w:rPr>
          <w:rFonts w:ascii="Palatino Linotype" w:hAnsi="Palatino Linotype" w:cs="Arial"/>
          <w:noProof/>
          <w:lang w:eastAsia="es-MX"/>
        </w:rPr>
        <w:t>se esgrimen los elementos principales que</w:t>
      </w:r>
      <w:r w:rsidRPr="000E7DE6">
        <w:rPr>
          <w:rFonts w:ascii="Palatino Linotype" w:hAnsi="Palatino Linotype" w:cs="Arial"/>
          <w:noProof/>
          <w:lang w:eastAsia="es-MX"/>
        </w:rPr>
        <w:t>, debera eleborarse el Acuerdo de Clasificación que sustente las versiones publicas que se pudieran generar y se ponga a disposicion del particular en terminos del presente Considerando.</w:t>
      </w:r>
    </w:p>
    <w:p w14:paraId="7BF42ED1" w14:textId="77777777" w:rsidR="008C474D" w:rsidRPr="000E7DE6" w:rsidRDefault="008C474D" w:rsidP="00135544">
      <w:pPr>
        <w:pStyle w:val="Prrafodelista"/>
        <w:spacing w:line="360" w:lineRule="auto"/>
        <w:ind w:left="0"/>
        <w:jc w:val="both"/>
        <w:rPr>
          <w:rFonts w:ascii="Palatino Linotype" w:hAnsi="Palatino Linotype" w:cs="Arial"/>
          <w:noProof/>
          <w:lang w:eastAsia="es-MX"/>
        </w:rPr>
      </w:pPr>
    </w:p>
    <w:p w14:paraId="13536BCC" w14:textId="5C64892C" w:rsidR="00D92495" w:rsidRPr="000E7DE6" w:rsidRDefault="00D92495" w:rsidP="00135544">
      <w:pPr>
        <w:pStyle w:val="Ttulo3"/>
        <w:keepNext/>
        <w:keepLines/>
        <w:numPr>
          <w:ilvl w:val="0"/>
          <w:numId w:val="8"/>
        </w:numPr>
        <w:spacing w:before="0" w:beforeAutospacing="0" w:after="0" w:afterAutospacing="0" w:line="360" w:lineRule="auto"/>
        <w:rPr>
          <w:rFonts w:ascii="Palatino Linotype" w:eastAsia="Calibri" w:hAnsi="Palatino Linotype"/>
          <w:b w:val="0"/>
          <w:sz w:val="24"/>
          <w:szCs w:val="24"/>
        </w:rPr>
      </w:pPr>
      <w:bookmarkStart w:id="243" w:name="_Toc531859121"/>
      <w:bookmarkStart w:id="244" w:name="_Toc532385645"/>
      <w:bookmarkStart w:id="245" w:name="_Toc954273"/>
      <w:bookmarkStart w:id="246" w:name="_Toc16107112"/>
      <w:bookmarkStart w:id="247" w:name="_Toc20246254"/>
      <w:bookmarkStart w:id="248" w:name="_Toc22660660"/>
      <w:bookmarkStart w:id="249" w:name="_Toc22811631"/>
      <w:bookmarkStart w:id="250" w:name="_Toc23930218"/>
      <w:bookmarkStart w:id="251" w:name="_Toc24023251"/>
      <w:bookmarkStart w:id="252" w:name="_Toc26461370"/>
      <w:bookmarkStart w:id="253" w:name="_Toc29481475"/>
      <w:bookmarkStart w:id="254" w:name="_Toc32516346"/>
      <w:bookmarkStart w:id="255" w:name="_Toc32517191"/>
      <w:bookmarkStart w:id="256" w:name="_Toc34932770"/>
      <w:bookmarkStart w:id="257" w:name="_Toc49985087"/>
      <w:bookmarkStart w:id="258" w:name="_Toc54138954"/>
      <w:bookmarkStart w:id="259" w:name="_Toc54267078"/>
      <w:bookmarkStart w:id="260" w:name="_Toc61462051"/>
      <w:bookmarkStart w:id="261" w:name="_Toc62081320"/>
      <w:bookmarkStart w:id="262" w:name="_Toc62765913"/>
      <w:bookmarkStart w:id="263" w:name="_Toc63932074"/>
      <w:bookmarkStart w:id="264" w:name="_Toc69949960"/>
      <w:bookmarkStart w:id="265" w:name="_Toc69950241"/>
      <w:bookmarkStart w:id="266" w:name="_Toc69981699"/>
      <w:bookmarkStart w:id="267" w:name="_Toc69983082"/>
      <w:r w:rsidRPr="000E7DE6">
        <w:rPr>
          <w:rFonts w:ascii="Palatino Linotype" w:hAnsi="Palatino Linotype"/>
          <w:sz w:val="24"/>
          <w:szCs w:val="24"/>
        </w:rPr>
        <w:lastRenderedPageBreak/>
        <w:t>Requisitos previos.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7EF32DB" w14:textId="77777777" w:rsidR="008C474D" w:rsidRPr="000E7DE6" w:rsidRDefault="008C474D" w:rsidP="00135544">
      <w:pPr>
        <w:pStyle w:val="Ttulo3"/>
        <w:keepNext/>
        <w:keepLines/>
        <w:spacing w:before="0" w:beforeAutospacing="0" w:after="0" w:afterAutospacing="0" w:line="360" w:lineRule="auto"/>
        <w:ind w:left="720"/>
        <w:rPr>
          <w:rFonts w:ascii="Palatino Linotype" w:eastAsia="Calibri" w:hAnsi="Palatino Linotype"/>
          <w:b w:val="0"/>
          <w:sz w:val="24"/>
          <w:szCs w:val="24"/>
        </w:rPr>
      </w:pPr>
    </w:p>
    <w:p w14:paraId="7CCB4958" w14:textId="06086FE6"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 xml:space="preserve">El </w:t>
      </w:r>
      <w:r w:rsidRPr="000E7DE6">
        <w:rPr>
          <w:rFonts w:ascii="Palatino Linotype" w:eastAsia="Calibri" w:hAnsi="Palatino Linotype" w:cs="Arial"/>
          <w:color w:val="000000"/>
          <w:lang w:eastAsia="es-MX"/>
        </w:rPr>
        <w:t>artículo</w:t>
      </w:r>
      <w:r w:rsidRPr="000E7DE6">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CB972A5" w14:textId="77777777" w:rsidR="008C474D" w:rsidRPr="000E7DE6" w:rsidRDefault="008C474D" w:rsidP="00135544">
      <w:pPr>
        <w:pStyle w:val="Prrafodelista"/>
        <w:spacing w:line="360" w:lineRule="auto"/>
        <w:ind w:left="0"/>
        <w:jc w:val="both"/>
        <w:rPr>
          <w:rFonts w:ascii="Palatino Linotype" w:eastAsia="Calibri" w:hAnsi="Palatino Linotype" w:cs="Arial"/>
          <w:lang w:eastAsia="es-MX"/>
        </w:rPr>
      </w:pPr>
    </w:p>
    <w:p w14:paraId="5C01FB36"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30F2420"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06E9D3D8"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370AE61"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24DE9FD3" w14:textId="77777777" w:rsidR="00D92495" w:rsidRPr="000E7DE6" w:rsidRDefault="00D92495" w:rsidP="00135544">
      <w:pPr>
        <w:pStyle w:val="Ttulo3"/>
        <w:keepNext/>
        <w:keepLines/>
        <w:numPr>
          <w:ilvl w:val="0"/>
          <w:numId w:val="8"/>
        </w:numPr>
        <w:spacing w:before="0" w:beforeAutospacing="0" w:after="0" w:afterAutospacing="0" w:line="360" w:lineRule="auto"/>
        <w:rPr>
          <w:rFonts w:ascii="Palatino Linotype" w:hAnsi="Palatino Linotype"/>
          <w:b w:val="0"/>
          <w:sz w:val="24"/>
          <w:szCs w:val="24"/>
        </w:rPr>
      </w:pPr>
      <w:bookmarkStart w:id="268" w:name="_Toc531859122"/>
      <w:bookmarkStart w:id="269" w:name="_Toc532385646"/>
      <w:bookmarkStart w:id="270" w:name="_Toc954274"/>
      <w:bookmarkStart w:id="271" w:name="_Toc16107113"/>
      <w:bookmarkStart w:id="272" w:name="_Toc20246255"/>
      <w:bookmarkStart w:id="273" w:name="_Toc22660661"/>
      <w:bookmarkStart w:id="274" w:name="_Toc22811632"/>
      <w:bookmarkStart w:id="275" w:name="_Toc23930219"/>
      <w:bookmarkStart w:id="276" w:name="_Toc24023252"/>
      <w:bookmarkStart w:id="277" w:name="_Toc26461371"/>
      <w:bookmarkStart w:id="278" w:name="_Toc29481476"/>
      <w:bookmarkStart w:id="279" w:name="_Toc32516347"/>
      <w:bookmarkStart w:id="280" w:name="_Toc32517192"/>
      <w:bookmarkStart w:id="281" w:name="_Toc34932771"/>
      <w:bookmarkStart w:id="282" w:name="_Toc49985088"/>
      <w:bookmarkStart w:id="283" w:name="_Toc54138955"/>
      <w:bookmarkStart w:id="284" w:name="_Toc54267079"/>
      <w:bookmarkStart w:id="285" w:name="_Toc61462052"/>
      <w:bookmarkStart w:id="286" w:name="_Toc62081321"/>
      <w:bookmarkStart w:id="287" w:name="_Toc62765914"/>
      <w:bookmarkStart w:id="288" w:name="_Toc63932075"/>
      <w:bookmarkStart w:id="289" w:name="_Toc69949961"/>
      <w:bookmarkStart w:id="290" w:name="_Toc69950242"/>
      <w:bookmarkStart w:id="291" w:name="_Toc69981700"/>
      <w:bookmarkStart w:id="292" w:name="_Toc69983083"/>
      <w:r w:rsidRPr="000E7DE6">
        <w:rPr>
          <w:rFonts w:ascii="Palatino Linotype" w:hAnsi="Palatino Linotype"/>
          <w:sz w:val="24"/>
          <w:szCs w:val="24"/>
        </w:rPr>
        <w:lastRenderedPageBreak/>
        <w:t>Supuesto de clasificación.</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E4BBBBC"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Cuando</w:t>
      </w:r>
      <w:r w:rsidRPr="000E7DE6">
        <w:rPr>
          <w:rFonts w:ascii="Palatino Linotype" w:eastAsia="Calibri" w:hAnsi="Palatino Linotype" w:cs="Arial"/>
          <w:lang w:eastAsia="es-MX"/>
        </w:rPr>
        <w:t xml:space="preserve"> un documento requerido contiene datos persónales susceptible de clasificarse </w:t>
      </w:r>
      <w:r w:rsidRPr="000E7DE6">
        <w:rPr>
          <w:rFonts w:ascii="Palatino Linotype" w:hAnsi="Palatino Linotype" w:cs="Arial"/>
        </w:rPr>
        <w:t>como</w:t>
      </w:r>
      <w:r w:rsidRPr="000E7DE6">
        <w:rPr>
          <w:rFonts w:ascii="Palatino Linotype" w:eastAsia="Calibri" w:hAnsi="Palatino Linotype" w:cs="Arial"/>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14:paraId="7E0DBA4F" w14:textId="77777777" w:rsidR="00D92495" w:rsidRPr="000E7DE6" w:rsidRDefault="00D92495" w:rsidP="00135544">
      <w:pPr>
        <w:pStyle w:val="Prrafodelista"/>
        <w:spacing w:line="360" w:lineRule="auto"/>
        <w:ind w:left="0"/>
        <w:jc w:val="both"/>
        <w:rPr>
          <w:rFonts w:ascii="Palatino Linotype" w:eastAsia="Calibri" w:hAnsi="Palatino Linotype" w:cs="Arial"/>
          <w:lang w:eastAsia="es-MX"/>
        </w:rPr>
      </w:pPr>
    </w:p>
    <w:p w14:paraId="3A6E0B3E" w14:textId="77777777" w:rsidR="00D92495" w:rsidRPr="000E7DE6" w:rsidRDefault="00D92495" w:rsidP="00135544">
      <w:pPr>
        <w:autoSpaceDE w:val="0"/>
        <w:autoSpaceDN w:val="0"/>
        <w:adjustRightInd w:val="0"/>
        <w:spacing w:line="360" w:lineRule="auto"/>
        <w:ind w:left="567" w:right="567"/>
        <w:jc w:val="both"/>
        <w:rPr>
          <w:rFonts w:ascii="Palatino Linotype" w:hAnsi="Palatino Linotype" w:cs="Arial"/>
          <w:i/>
        </w:rPr>
      </w:pPr>
      <w:r w:rsidRPr="000E7DE6">
        <w:rPr>
          <w:rFonts w:ascii="Palatino Linotype" w:hAnsi="Palatino Linotype" w:cs="Arial"/>
          <w:b/>
          <w:bCs/>
          <w:i/>
        </w:rPr>
        <w:t xml:space="preserve">Artículo 3. </w:t>
      </w:r>
      <w:r w:rsidRPr="000E7DE6">
        <w:rPr>
          <w:rFonts w:ascii="Palatino Linotype" w:hAnsi="Palatino Linotype" w:cs="Arial"/>
          <w:i/>
        </w:rPr>
        <w:t>Para los efectos de la presente Ley se entenderá por:</w:t>
      </w:r>
    </w:p>
    <w:p w14:paraId="2AB20B63"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 xml:space="preserve"> (…)</w:t>
      </w:r>
    </w:p>
    <w:p w14:paraId="0B6BA1D8"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IX. Datos personales: La información concerniente a una persona, identificada o identificable según lo dispuesto por la Ley de Protección de Datos Personales del Estado de México;</w:t>
      </w:r>
    </w:p>
    <w:p w14:paraId="3B2C9CE2"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w:t>
      </w:r>
    </w:p>
    <w:p w14:paraId="398B5388"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XX. Información clasificada: Aquella considerada por la presente Ley como reservada o confidencial;</w:t>
      </w:r>
    </w:p>
    <w:p w14:paraId="3110628C"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A15C0A"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w:t>
      </w:r>
    </w:p>
    <w:p w14:paraId="3554DAE7"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XLV. Versión pública: Documento en el que se elimine, suprime o borra la información clasificada como reservada o confidencial para permitir su acceso.</w:t>
      </w:r>
    </w:p>
    <w:p w14:paraId="135E9FA5"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w:t>
      </w:r>
    </w:p>
    <w:p w14:paraId="301F3A9C"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lastRenderedPageBreak/>
        <w:t>Artículo 91. El acceso a la información pública será restringido excepcionalmente, cuando ésta sea clasificada como reservada o confidencial.</w:t>
      </w:r>
    </w:p>
    <w:p w14:paraId="391838F5"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w:t>
      </w:r>
    </w:p>
    <w:p w14:paraId="714DD103"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586144"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w:t>
      </w:r>
    </w:p>
    <w:p w14:paraId="5BD7E756"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Artículo 143. Para los efectos de esta Ley se considera información confidencial, la clasificada como tal, de manera permanente, por su naturaleza, cuando:</w:t>
      </w:r>
    </w:p>
    <w:p w14:paraId="04D2C7B4"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I. Se refiera a la información privada y los datos personales concernientes a una persona física o jurídico colectiva identificada o identificable;</w:t>
      </w:r>
    </w:p>
    <w:p w14:paraId="254408BA"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14:paraId="3E0F9439"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r w:rsidRPr="000E7DE6">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14:paraId="6FB16BAC" w14:textId="77777777" w:rsidR="00D92495" w:rsidRPr="000E7DE6" w:rsidRDefault="00D92495" w:rsidP="00135544">
      <w:pPr>
        <w:autoSpaceDE w:val="0"/>
        <w:autoSpaceDN w:val="0"/>
        <w:adjustRightInd w:val="0"/>
        <w:spacing w:line="360" w:lineRule="auto"/>
        <w:ind w:left="567" w:right="567"/>
        <w:jc w:val="both"/>
        <w:rPr>
          <w:rFonts w:ascii="Palatino Linotype" w:eastAsia="Calibri" w:hAnsi="Palatino Linotype" w:cs="Arial"/>
          <w:i/>
          <w:lang w:val="es-ES"/>
        </w:rPr>
      </w:pPr>
    </w:p>
    <w:p w14:paraId="76B62193"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 xml:space="preserve">Mientras que el artículo 130 de la Ley en materia señala que la aplicación de estos supuestos debe de realizarse de manera restrictiva y limitada, por lo que debe </w:t>
      </w:r>
      <w:r w:rsidRPr="000E7DE6">
        <w:rPr>
          <w:rFonts w:ascii="Palatino Linotype" w:hAnsi="Palatino Linotype" w:cs="Arial"/>
        </w:rPr>
        <w:lastRenderedPageBreak/>
        <w:t>acreditarse que se cumple con esta condición y no se pueden ampliar las excepciones o supuestos de clasificación aduciendo analogía o mayoría de razón.</w:t>
      </w:r>
    </w:p>
    <w:p w14:paraId="4433008F" w14:textId="77777777" w:rsidR="00D92495" w:rsidRPr="000E7DE6" w:rsidRDefault="00D92495" w:rsidP="00135544">
      <w:pPr>
        <w:pStyle w:val="Prrafodelista"/>
        <w:spacing w:line="360" w:lineRule="auto"/>
        <w:ind w:left="0"/>
        <w:jc w:val="both"/>
        <w:rPr>
          <w:rFonts w:ascii="Palatino Linotype" w:eastAsia="Calibri" w:hAnsi="Palatino Linotype" w:cs="Arial"/>
          <w:lang w:eastAsia="es-MX"/>
        </w:rPr>
      </w:pPr>
    </w:p>
    <w:p w14:paraId="73A94709"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Como consecuencia de lo anterior, el sujeto obligado debe identificar claramente el tipo de información y hacer un juicio de subsunción o encaje</w:t>
      </w:r>
      <w:r w:rsidRPr="000E7DE6">
        <w:rPr>
          <w:rStyle w:val="Refdenotaalpie"/>
          <w:rFonts w:ascii="Palatino Linotype" w:hAnsi="Palatino Linotype" w:cs="Arial"/>
        </w:rPr>
        <w:footnoteReference w:id="7"/>
      </w:r>
      <w:r w:rsidRPr="000E7DE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0172359"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52B3E991"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E0593E4"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5B145084" w14:textId="77777777" w:rsidR="00D92495" w:rsidRPr="000E7DE6" w:rsidRDefault="00D92495" w:rsidP="00135544">
      <w:pPr>
        <w:pStyle w:val="Ttulo3"/>
        <w:keepNext/>
        <w:keepLines/>
        <w:numPr>
          <w:ilvl w:val="0"/>
          <w:numId w:val="8"/>
        </w:numPr>
        <w:spacing w:before="0" w:beforeAutospacing="0" w:after="0" w:afterAutospacing="0" w:line="360" w:lineRule="auto"/>
        <w:rPr>
          <w:rFonts w:ascii="Palatino Linotype" w:hAnsi="Palatino Linotype"/>
          <w:b w:val="0"/>
          <w:sz w:val="24"/>
          <w:szCs w:val="24"/>
        </w:rPr>
      </w:pPr>
      <w:bookmarkStart w:id="293" w:name="_Toc531859123"/>
      <w:bookmarkStart w:id="294" w:name="_Toc532385647"/>
      <w:bookmarkStart w:id="295" w:name="_Toc954275"/>
      <w:bookmarkStart w:id="296" w:name="_Toc16107114"/>
      <w:bookmarkStart w:id="297" w:name="_Toc20246256"/>
      <w:bookmarkStart w:id="298" w:name="_Toc22660662"/>
      <w:bookmarkStart w:id="299" w:name="_Toc22811633"/>
      <w:bookmarkStart w:id="300" w:name="_Toc23930220"/>
      <w:bookmarkStart w:id="301" w:name="_Toc24023253"/>
      <w:bookmarkStart w:id="302" w:name="_Toc26461372"/>
      <w:bookmarkStart w:id="303" w:name="_Toc29481477"/>
      <w:bookmarkStart w:id="304" w:name="_Toc32516348"/>
      <w:bookmarkStart w:id="305" w:name="_Toc32517193"/>
      <w:bookmarkStart w:id="306" w:name="_Toc34932772"/>
      <w:bookmarkStart w:id="307" w:name="_Toc49985089"/>
      <w:bookmarkStart w:id="308" w:name="_Toc54138956"/>
      <w:bookmarkStart w:id="309" w:name="_Toc54267080"/>
      <w:bookmarkStart w:id="310" w:name="_Toc61462053"/>
      <w:bookmarkStart w:id="311" w:name="_Toc62081322"/>
      <w:bookmarkStart w:id="312" w:name="_Toc62765915"/>
      <w:bookmarkStart w:id="313" w:name="_Toc63932076"/>
      <w:bookmarkStart w:id="314" w:name="_Toc69949962"/>
      <w:bookmarkStart w:id="315" w:name="_Toc69950243"/>
      <w:bookmarkStart w:id="316" w:name="_Toc69981701"/>
      <w:bookmarkStart w:id="317" w:name="_Toc69983084"/>
      <w:r w:rsidRPr="000E7DE6">
        <w:rPr>
          <w:rFonts w:ascii="Palatino Linotype" w:hAnsi="Palatino Linotype"/>
          <w:sz w:val="24"/>
          <w:szCs w:val="24"/>
        </w:rPr>
        <w:lastRenderedPageBreak/>
        <w:t>La intervención del Comité de Transparencia.</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561C6EC" w14:textId="124AEF62" w:rsidR="00D92495" w:rsidRPr="000E7DE6" w:rsidRDefault="00D92495" w:rsidP="00135544">
      <w:pPr>
        <w:pStyle w:val="Ttulo4"/>
        <w:numPr>
          <w:ilvl w:val="1"/>
          <w:numId w:val="10"/>
        </w:numPr>
        <w:spacing w:before="0" w:line="360" w:lineRule="auto"/>
        <w:ind w:left="1800" w:hanging="720"/>
        <w:rPr>
          <w:rFonts w:ascii="Palatino Linotype" w:hAnsi="Palatino Linotype"/>
          <w:b/>
          <w:i w:val="0"/>
          <w:color w:val="auto"/>
        </w:rPr>
      </w:pPr>
      <w:r w:rsidRPr="000E7DE6">
        <w:rPr>
          <w:rFonts w:ascii="Palatino Linotype" w:hAnsi="Palatino Linotype"/>
          <w:b/>
          <w:i w:val="0"/>
          <w:color w:val="auto"/>
        </w:rPr>
        <w:t>Formalidades para emitir el acuerdo de clasificación.</w:t>
      </w:r>
    </w:p>
    <w:p w14:paraId="5FCE36C0" w14:textId="77777777" w:rsidR="008C474D" w:rsidRPr="000E7DE6" w:rsidRDefault="008C474D" w:rsidP="00135544">
      <w:pPr>
        <w:spacing w:line="360" w:lineRule="auto"/>
        <w:rPr>
          <w:rFonts w:ascii="Palatino Linotype" w:hAnsi="Palatino Linotype"/>
          <w:lang w:eastAsia="es-ES"/>
        </w:rPr>
      </w:pPr>
    </w:p>
    <w:p w14:paraId="031925F4" w14:textId="7B6B832A"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 xml:space="preserve">El Comité de Transparencia, según lo dispuesto en los artículos 128 y 103 de la Ley Estatal y de la Ley General, respectivamente, y </w:t>
      </w:r>
      <w:r w:rsidRPr="000E7DE6">
        <w:rPr>
          <w:rFonts w:ascii="Palatino Linotype" w:hAnsi="Palatino Linotype"/>
        </w:rPr>
        <w:t xml:space="preserve">la fracción III del numeral Segundo de los </w:t>
      </w:r>
      <w:r w:rsidRPr="000E7DE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E7DE6">
        <w:rPr>
          <w:rFonts w:ascii="Palatino Linotype" w:hAnsi="Palatino Linotype"/>
        </w:rPr>
        <w:t xml:space="preserve"> </w:t>
      </w:r>
      <w:r w:rsidRPr="000E7DE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693D1A3" w14:textId="77777777" w:rsidR="008C474D" w:rsidRPr="000E7DE6" w:rsidRDefault="008C474D" w:rsidP="00135544">
      <w:pPr>
        <w:pStyle w:val="Prrafodelista"/>
        <w:spacing w:line="360" w:lineRule="auto"/>
        <w:ind w:left="0"/>
        <w:jc w:val="both"/>
        <w:rPr>
          <w:rFonts w:ascii="Palatino Linotype" w:eastAsia="Calibri" w:hAnsi="Palatino Linotype" w:cs="Arial"/>
          <w:lang w:eastAsia="es-MX"/>
        </w:rPr>
      </w:pPr>
    </w:p>
    <w:p w14:paraId="645DA5BF"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E7DE6">
        <w:rPr>
          <w:rFonts w:ascii="Palatino Linotype" w:hAnsi="Palatino Linotype" w:cs="Arial"/>
        </w:rPr>
        <w:lastRenderedPageBreak/>
        <w:t>composición del Comité puede generar vicios de legalidad de origen en el acto que restringe un derecho humano.</w:t>
      </w:r>
    </w:p>
    <w:p w14:paraId="77AC778F"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2E73ADB9"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La</w:t>
      </w:r>
      <w:r w:rsidRPr="000E7DE6">
        <w:rPr>
          <w:rFonts w:ascii="Palatino Linotype" w:hAnsi="Palatino Linotype"/>
        </w:rPr>
        <w:t xml:space="preserve"> decisión de confirmar, modificar o revocar la clasificación deberá de asentarse en un documento que registre la determinación a la que se llegue después de un </w:t>
      </w:r>
      <w:r w:rsidRPr="000E7DE6">
        <w:rPr>
          <w:rFonts w:ascii="Palatino Linotype" w:hAnsi="Palatino Linotype" w:cs="Arial"/>
        </w:rPr>
        <w:t>análisis</w:t>
      </w:r>
      <w:r w:rsidRPr="000E7DE6">
        <w:rPr>
          <w:rFonts w:ascii="Palatino Linotype" w:hAnsi="Palatino Linotype"/>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5243B9" w14:textId="77777777" w:rsidR="00071E73" w:rsidRPr="000E7DE6" w:rsidRDefault="00071E73" w:rsidP="00135544">
      <w:pPr>
        <w:pStyle w:val="Prrafodelista"/>
        <w:spacing w:line="360" w:lineRule="auto"/>
        <w:rPr>
          <w:rFonts w:ascii="Palatino Linotype" w:eastAsia="Calibri" w:hAnsi="Palatino Linotype" w:cs="Arial"/>
          <w:lang w:eastAsia="es-MX"/>
        </w:rPr>
      </w:pPr>
    </w:p>
    <w:p w14:paraId="706662D3" w14:textId="77777777" w:rsidR="00D92495" w:rsidRPr="000E7DE6" w:rsidRDefault="00D92495" w:rsidP="00135544">
      <w:pPr>
        <w:pStyle w:val="Ttulo4"/>
        <w:numPr>
          <w:ilvl w:val="0"/>
          <w:numId w:val="9"/>
        </w:numPr>
        <w:spacing w:before="0" w:line="360" w:lineRule="auto"/>
        <w:rPr>
          <w:rFonts w:ascii="Palatino Linotype" w:hAnsi="Palatino Linotype"/>
          <w:b/>
          <w:i w:val="0"/>
        </w:rPr>
      </w:pPr>
      <w:r w:rsidRPr="000E7DE6">
        <w:rPr>
          <w:rFonts w:ascii="Palatino Linotype" w:hAnsi="Palatino Linotype"/>
          <w:b/>
          <w:i w:val="0"/>
          <w:color w:val="auto"/>
        </w:rPr>
        <w:t>Requisitos de fondo del acuerdo de clasificación</w:t>
      </w:r>
    </w:p>
    <w:p w14:paraId="0A836A20"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0E7DE6">
        <w:rPr>
          <w:rFonts w:ascii="Palatino Linotype" w:hAnsi="Palatino Linotype" w:cs="Arial"/>
        </w:rPr>
        <w:t>Generales,  al</w:t>
      </w:r>
      <w:proofErr w:type="gramEnd"/>
      <w:r w:rsidRPr="000E7DE6">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6E8B0345" w14:textId="77777777" w:rsidR="00D92495" w:rsidRPr="000E7DE6" w:rsidRDefault="00D92495" w:rsidP="00135544">
      <w:pPr>
        <w:pStyle w:val="Prrafodelista"/>
        <w:spacing w:line="360" w:lineRule="auto"/>
        <w:ind w:left="0"/>
        <w:jc w:val="both"/>
        <w:rPr>
          <w:rFonts w:ascii="Palatino Linotype" w:eastAsia="Calibri" w:hAnsi="Palatino Linotype" w:cs="Arial"/>
          <w:lang w:eastAsia="es-MX"/>
        </w:rPr>
      </w:pPr>
    </w:p>
    <w:p w14:paraId="6609705D" w14:textId="019C3559"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rPr>
        <w:lastRenderedPageBreak/>
        <w:t>De</w:t>
      </w:r>
      <w:r w:rsidRPr="000E7DE6">
        <w:rPr>
          <w:rFonts w:ascii="Palatino Linotype" w:hAnsi="Palatino Linotype"/>
        </w:rPr>
        <w:t xml:space="preserve"> lo anterior, se desprende </w:t>
      </w:r>
      <w:r w:rsidR="006C2FA4" w:rsidRPr="000E7DE6">
        <w:rPr>
          <w:rFonts w:ascii="Palatino Linotype" w:hAnsi="Palatino Linotype"/>
        </w:rPr>
        <w:t>que,</w:t>
      </w:r>
      <w:r w:rsidRPr="000E7DE6">
        <w:rPr>
          <w:rFonts w:ascii="Palatino Linotype" w:hAnsi="Palatino Linotype"/>
        </w:rPr>
        <w:t xml:space="preserve"> para una correcta clasificación total o parcial, esto es </w:t>
      </w:r>
      <w:r w:rsidRPr="000E7DE6">
        <w:rPr>
          <w:rFonts w:ascii="Palatino Linotype" w:hAnsi="Palatino Linotype" w:cs="Arial"/>
        </w:rPr>
        <w:t>determinar</w:t>
      </w:r>
      <w:r w:rsidRPr="000E7DE6">
        <w:rPr>
          <w:rFonts w:ascii="Palatino Linotype" w:hAnsi="Palatino Linotype"/>
        </w:rPr>
        <w:t xml:space="preserve">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3289B32"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17D686DD"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E7DE6">
        <w:rPr>
          <w:rStyle w:val="Refdenotaalpie"/>
          <w:rFonts w:ascii="Palatino Linotype" w:hAnsi="Palatino Linotype" w:cs="Arial"/>
          <w:lang w:eastAsia="es-MX"/>
        </w:rPr>
        <w:footnoteReference w:id="8"/>
      </w:r>
    </w:p>
    <w:p w14:paraId="1C007A85"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5968F690" w14:textId="77777777" w:rsidR="00D92495" w:rsidRPr="000E7DE6" w:rsidRDefault="00D92495" w:rsidP="00135544">
      <w:pPr>
        <w:pStyle w:val="Prrafodelista"/>
        <w:numPr>
          <w:ilvl w:val="0"/>
          <w:numId w:val="7"/>
        </w:numPr>
        <w:spacing w:line="360" w:lineRule="auto"/>
        <w:ind w:left="0" w:firstLine="0"/>
        <w:jc w:val="both"/>
        <w:rPr>
          <w:rFonts w:ascii="Palatino Linotype" w:eastAsia="Calibri" w:hAnsi="Palatino Linotype" w:cs="Arial"/>
          <w:lang w:eastAsia="es-MX"/>
        </w:rPr>
      </w:pPr>
      <w:r w:rsidRPr="000E7DE6">
        <w:rPr>
          <w:rFonts w:ascii="Palatino Linotype" w:hAnsi="Palatino Linotype" w:cs="Arial"/>
          <w:lang w:eastAsia="es-MX"/>
        </w:rPr>
        <w:lastRenderedPageBreak/>
        <w:t>Por su parte, el intérprete judicial del país ha establecido una jurisprudencia respecto a qué debe entenderse por fundamentación y motivación, en los siguientes términos:</w:t>
      </w:r>
    </w:p>
    <w:p w14:paraId="2AC7DFA2" w14:textId="77777777" w:rsidR="00D92495" w:rsidRPr="000E7DE6" w:rsidRDefault="00D92495" w:rsidP="00135544">
      <w:pPr>
        <w:pStyle w:val="Prrafodelista"/>
        <w:spacing w:line="360" w:lineRule="auto"/>
        <w:rPr>
          <w:rFonts w:ascii="Palatino Linotype" w:eastAsia="Calibri" w:hAnsi="Palatino Linotype" w:cs="Arial"/>
          <w:lang w:eastAsia="es-MX"/>
        </w:rPr>
      </w:pPr>
    </w:p>
    <w:p w14:paraId="50DB2437" w14:textId="44763D1F" w:rsidR="00D92495" w:rsidRPr="000E7DE6" w:rsidRDefault="003C1948"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b/>
          <w:i/>
        </w:rPr>
        <w:t>“</w:t>
      </w:r>
      <w:r w:rsidR="00D92495" w:rsidRPr="000E7DE6">
        <w:rPr>
          <w:rFonts w:ascii="Palatino Linotype" w:hAnsi="Palatino Linotype" w:cs="Arial"/>
          <w:b/>
          <w:i/>
        </w:rPr>
        <w:t>FUNDAMENTACIÓN Y MOTIVACIÓN.</w:t>
      </w:r>
      <w:r w:rsidR="00D92495" w:rsidRPr="000E7DE6">
        <w:rPr>
          <w:rFonts w:ascii="Palatino Linotype" w:hAnsi="Palatino Linotype" w:cs="Arial"/>
          <w:i/>
        </w:rPr>
        <w:t xml:space="preserve"> La </w:t>
      </w:r>
      <w:r w:rsidR="00D92495" w:rsidRPr="000E7DE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D92495" w:rsidRPr="000E7DE6">
        <w:rPr>
          <w:rFonts w:ascii="Palatino Linotype" w:hAnsi="Palatino Linotype" w:cs="Arial"/>
          <w:i/>
        </w:rPr>
        <w:t>.</w:t>
      </w:r>
    </w:p>
    <w:p w14:paraId="02092E12" w14:textId="77777777"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t>SEGUNDO TRIBUNAL COLEGIADO DEL SEXTO CIRCUITO.</w:t>
      </w:r>
    </w:p>
    <w:p w14:paraId="35392515" w14:textId="77777777"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C50677A" w14:textId="77777777"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t>Revisión fiscal 103/88. Instituto Mexicano del Seguro Social. 18 de octubre de 1988. Unanimidad de votos. Ponente: Arnoldo Nájera Virgen. Secretario: Alejandro Esponda Rincón.</w:t>
      </w:r>
    </w:p>
    <w:p w14:paraId="639EA3C9" w14:textId="77777777"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t>Amparo en revisión 333/88. Adilia Romero. 26 de octubre de 1988. Unanimidad de votos. Ponente: Arnoldo Nájera Virgen. Secretario: Enrique Crispín Campos Ramírez.</w:t>
      </w:r>
    </w:p>
    <w:p w14:paraId="57FE4895" w14:textId="77777777"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t>Amparo en revisión 597/95. Emilio Maurer Bretón. 15 de noviembre de 1995. Unanimidad de votos. Ponente: Clementina Ramírez Moguel Goyzueta. Secretario: Gonzalo Carrera Molina.</w:t>
      </w:r>
    </w:p>
    <w:p w14:paraId="513371EA" w14:textId="6CCE8F1F" w:rsidR="00D92495" w:rsidRPr="000E7DE6" w:rsidRDefault="00D92495" w:rsidP="00135544">
      <w:pPr>
        <w:spacing w:line="360" w:lineRule="auto"/>
        <w:ind w:left="567" w:right="567"/>
        <w:contextualSpacing/>
        <w:jc w:val="both"/>
        <w:rPr>
          <w:rFonts w:ascii="Palatino Linotype" w:hAnsi="Palatino Linotype" w:cs="Arial"/>
          <w:i/>
        </w:rPr>
      </w:pPr>
      <w:r w:rsidRPr="000E7DE6">
        <w:rPr>
          <w:rFonts w:ascii="Palatino Linotype" w:hAnsi="Palatino Linotype" w:cs="Arial"/>
          <w:i/>
        </w:rPr>
        <w:lastRenderedPageBreak/>
        <w:t xml:space="preserve">Amparo directo 7/96. Pedro Vicente López Miro. 21 de febrero de 1996. Unanimidad de votos. Ponente: María Eugenia Estela Martínez Cardiel. Secretario: Enrique </w:t>
      </w:r>
      <w:proofErr w:type="spellStart"/>
      <w:r w:rsidRPr="000E7DE6">
        <w:rPr>
          <w:rFonts w:ascii="Palatino Linotype" w:hAnsi="Palatino Linotype" w:cs="Arial"/>
          <w:i/>
        </w:rPr>
        <w:t>Baigts</w:t>
      </w:r>
      <w:proofErr w:type="spellEnd"/>
      <w:r w:rsidRPr="000E7DE6">
        <w:rPr>
          <w:rFonts w:ascii="Palatino Linotype" w:hAnsi="Palatino Linotype" w:cs="Arial"/>
          <w:i/>
        </w:rPr>
        <w:t xml:space="preserve"> Muñoz.</w:t>
      </w:r>
      <w:r w:rsidR="003C1948" w:rsidRPr="000E7DE6">
        <w:rPr>
          <w:rFonts w:ascii="Palatino Linotype" w:hAnsi="Palatino Linotype" w:cs="Arial"/>
          <w:i/>
        </w:rPr>
        <w:t>”</w:t>
      </w:r>
    </w:p>
    <w:p w14:paraId="5827503B" w14:textId="77777777" w:rsidR="00A47B43" w:rsidRPr="000E7DE6" w:rsidRDefault="00A47B43" w:rsidP="00135544">
      <w:pPr>
        <w:spacing w:line="360" w:lineRule="auto"/>
        <w:ind w:left="567" w:right="567"/>
        <w:contextualSpacing/>
        <w:jc w:val="both"/>
        <w:rPr>
          <w:rFonts w:ascii="Palatino Linotype" w:hAnsi="Palatino Linotype" w:cs="Arial"/>
          <w:i/>
        </w:rPr>
      </w:pPr>
    </w:p>
    <w:p w14:paraId="3DA60C87" w14:textId="77777777"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lang w:eastAsia="es-MX"/>
        </w:rPr>
      </w:pPr>
      <w:r w:rsidRPr="000E7DE6">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3B6DD0" w14:textId="77777777" w:rsidR="00D92495" w:rsidRPr="000E7DE6" w:rsidRDefault="00D92495" w:rsidP="00135544">
      <w:pPr>
        <w:pStyle w:val="Prrafodelista"/>
        <w:shd w:val="clear" w:color="auto" w:fill="FFFFFF"/>
        <w:spacing w:line="360" w:lineRule="auto"/>
        <w:ind w:left="360"/>
        <w:jc w:val="both"/>
        <w:rPr>
          <w:rFonts w:ascii="Palatino Linotype" w:hAnsi="Palatino Linotype" w:cs="Arial"/>
          <w:lang w:eastAsia="es-MX"/>
        </w:rPr>
      </w:pPr>
    </w:p>
    <w:p w14:paraId="50F08513" w14:textId="3BC78F60"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lang w:eastAsia="es-MX"/>
        </w:rPr>
      </w:pPr>
      <w:r w:rsidRPr="000E7DE6">
        <w:rPr>
          <w:rFonts w:ascii="Palatino Linotype"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r w:rsidR="006C2FA4" w:rsidRPr="000E7DE6">
        <w:rPr>
          <w:rFonts w:ascii="Palatino Linotype" w:hAnsi="Palatino Linotype" w:cs="Arial"/>
          <w:lang w:eastAsia="es-MX"/>
        </w:rPr>
        <w:t>y auténtica</w:t>
      </w:r>
      <w:r w:rsidRPr="000E7DE6">
        <w:rPr>
          <w:rFonts w:ascii="Palatino Linotype" w:hAnsi="Palatino Linotype" w:cs="Arial"/>
          <w:lang w:eastAsia="es-MX"/>
        </w:rPr>
        <w:t xml:space="preserve"> defensa.</w:t>
      </w:r>
    </w:p>
    <w:p w14:paraId="362E12CE" w14:textId="77777777" w:rsidR="00D92495" w:rsidRPr="000E7DE6" w:rsidRDefault="00D92495" w:rsidP="00135544">
      <w:pPr>
        <w:pStyle w:val="Prrafodelista"/>
        <w:spacing w:line="360" w:lineRule="auto"/>
        <w:ind w:left="0"/>
        <w:jc w:val="both"/>
        <w:rPr>
          <w:rFonts w:ascii="Palatino Linotype" w:hAnsi="Palatino Linotype" w:cs="Arial"/>
          <w:lang w:eastAsia="es-MX"/>
        </w:rPr>
      </w:pPr>
    </w:p>
    <w:p w14:paraId="209427B4" w14:textId="77777777"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lang w:eastAsia="es-MX"/>
        </w:rPr>
      </w:pPr>
      <w:r w:rsidRPr="000E7DE6">
        <w:rPr>
          <w:rFonts w:ascii="Palatino Linotype"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EC3E713" w14:textId="77777777" w:rsidR="00D92495" w:rsidRPr="000E7DE6" w:rsidRDefault="00D92495" w:rsidP="00135544">
      <w:pPr>
        <w:pStyle w:val="Prrafodelista"/>
        <w:spacing w:line="360" w:lineRule="auto"/>
        <w:rPr>
          <w:rFonts w:ascii="Palatino Linotype" w:hAnsi="Palatino Linotype" w:cs="Arial"/>
          <w:lang w:eastAsia="es-MX"/>
        </w:rPr>
      </w:pPr>
    </w:p>
    <w:p w14:paraId="6C84B711" w14:textId="193E9E89"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lang w:eastAsia="es-MX"/>
        </w:rPr>
      </w:pPr>
      <w:r w:rsidRPr="000E7DE6">
        <w:rPr>
          <w:rFonts w:ascii="Palatino Linotype"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w:t>
      </w:r>
      <w:r w:rsidRPr="000E7DE6">
        <w:rPr>
          <w:rFonts w:ascii="Palatino Linotype" w:hAnsi="Palatino Linotype" w:cs="Arial"/>
          <w:lang w:eastAsia="es-MX"/>
        </w:rPr>
        <w:lastRenderedPageBreak/>
        <w:t>no así todos los datos contenidos en dicho documento que son</w:t>
      </w:r>
      <w:r w:rsidRPr="000E7DE6">
        <w:rPr>
          <w:rFonts w:ascii="Palatino Linotype" w:hAnsi="Palatino Linotype"/>
        </w:rPr>
        <w:t xml:space="preserve"> </w:t>
      </w:r>
      <w:r w:rsidRPr="000E7DE6">
        <w:rPr>
          <w:rFonts w:ascii="Palatino Linotype" w:hAnsi="Palatino Linotype" w:cs="Arial"/>
          <w:lang w:eastAsia="es-MX"/>
        </w:rPr>
        <w:t>datos personales</w:t>
      </w:r>
      <w:r w:rsidRPr="000E7DE6">
        <w:rPr>
          <w:rStyle w:val="Refdenotaalpie"/>
          <w:rFonts w:ascii="Palatino Linotype" w:hAnsi="Palatino Linotype" w:cs="Arial"/>
          <w:lang w:eastAsia="es-MX"/>
        </w:rPr>
        <w:footnoteReference w:id="9"/>
      </w:r>
      <w:r w:rsidRPr="000E7DE6">
        <w:rPr>
          <w:rFonts w:ascii="Palatino Linotype" w:hAnsi="Palatino Linotype" w:cs="Arial"/>
          <w:lang w:eastAsia="es-MX"/>
        </w:rPr>
        <w:t xml:space="preserve"> del servidor público que no tienen ninguna injerencia en el tema de la transparencia y la ren</w:t>
      </w:r>
      <w:r w:rsidR="003C1948" w:rsidRPr="000E7DE6">
        <w:rPr>
          <w:rFonts w:ascii="Palatino Linotype" w:hAnsi="Palatino Linotype" w:cs="Arial"/>
          <w:lang w:eastAsia="es-MX"/>
        </w:rPr>
        <w:t>dición de cuentas</w:t>
      </w:r>
      <w:r w:rsidRPr="000E7DE6">
        <w:rPr>
          <w:rFonts w:ascii="Palatino Linotype" w:eastAsia="Calibri" w:hAnsi="Palatino Linotype" w:cs="Arial"/>
          <w:lang w:eastAsia="es-MX"/>
        </w:rPr>
        <w:t xml:space="preserve">.  </w:t>
      </w:r>
    </w:p>
    <w:p w14:paraId="3A6FE80F" w14:textId="77777777" w:rsidR="00D92495" w:rsidRPr="000E7DE6" w:rsidRDefault="00D92495" w:rsidP="00135544">
      <w:pPr>
        <w:pStyle w:val="Prrafodelista"/>
        <w:spacing w:line="360" w:lineRule="auto"/>
        <w:rPr>
          <w:rFonts w:ascii="Palatino Linotype" w:hAnsi="Palatino Linotype" w:cs="Arial"/>
          <w:lang w:eastAsia="es-MX"/>
        </w:rPr>
      </w:pPr>
    </w:p>
    <w:p w14:paraId="72265C0A" w14:textId="77777777" w:rsidR="00D92495" w:rsidRPr="000E7DE6" w:rsidRDefault="00D92495" w:rsidP="00135544">
      <w:pPr>
        <w:pStyle w:val="Prrafodelista"/>
        <w:numPr>
          <w:ilvl w:val="0"/>
          <w:numId w:val="7"/>
        </w:numPr>
        <w:spacing w:line="360" w:lineRule="auto"/>
        <w:ind w:left="0" w:firstLine="0"/>
        <w:jc w:val="both"/>
        <w:rPr>
          <w:rFonts w:ascii="Palatino Linotype" w:hAnsi="Palatino Linotype" w:cs="Arial"/>
          <w:lang w:eastAsia="es-MX"/>
        </w:rPr>
      </w:pPr>
      <w:r w:rsidRPr="000E7DE6">
        <w:rPr>
          <w:rFonts w:ascii="Palatino Linotype" w:eastAsia="Calibri" w:hAnsi="Palatino Linotype" w:cs="Arial"/>
          <w:lang w:eastAsia="es-MX"/>
        </w:rPr>
        <w:t xml:space="preserve">Otro tipo de información confidencial constituyen los secretos bancario, fiduciario, </w:t>
      </w:r>
      <w:r w:rsidRPr="000E7DE6">
        <w:rPr>
          <w:rFonts w:ascii="Palatino Linotype" w:hAnsi="Palatino Linotype" w:cs="Arial"/>
          <w:lang w:eastAsia="es-MX"/>
        </w:rPr>
        <w:t>industrial</w:t>
      </w:r>
      <w:r w:rsidRPr="000E7DE6">
        <w:rPr>
          <w:rFonts w:ascii="Palatino Linotype" w:eastAsia="Calibri" w:hAnsi="Palatino Linotype" w:cs="Arial"/>
          <w:lang w:eastAsia="es-MX"/>
        </w:rPr>
        <w:t>, comercial, fiscal, bursátil y postal, cuya titularidad corresponda a particulares, sujetos de derecho internacional o a sujetos obligados cuando no involucren el ejercicio de recursos públicos, así lo define la fracción XXI del artículo 3 de la Ley Estatal.</w:t>
      </w:r>
    </w:p>
    <w:p w14:paraId="44A5EE9C" w14:textId="77777777" w:rsidR="00D92495" w:rsidRPr="000E7DE6" w:rsidRDefault="00D92495" w:rsidP="00135544">
      <w:pPr>
        <w:pStyle w:val="Prrafodelista"/>
        <w:spacing w:line="360" w:lineRule="auto"/>
        <w:rPr>
          <w:rFonts w:ascii="Palatino Linotype" w:hAnsi="Palatino Linotype" w:cs="Arial"/>
          <w:lang w:eastAsia="es-MX"/>
        </w:rPr>
      </w:pPr>
    </w:p>
    <w:p w14:paraId="2CBF9DA1" w14:textId="6A3ADDB6" w:rsidR="00D92495" w:rsidRPr="000E7DE6" w:rsidRDefault="00D92495" w:rsidP="00135544">
      <w:pPr>
        <w:pStyle w:val="Prrafodelista"/>
        <w:numPr>
          <w:ilvl w:val="0"/>
          <w:numId w:val="7"/>
        </w:numPr>
        <w:spacing w:line="360" w:lineRule="auto"/>
        <w:ind w:left="0" w:firstLine="0"/>
        <w:jc w:val="both"/>
        <w:rPr>
          <w:rFonts w:ascii="Palatino Linotype" w:hAnsi="Palatino Linotype"/>
        </w:rPr>
      </w:pPr>
      <w:r w:rsidRPr="000E7DE6">
        <w:rPr>
          <w:rFonts w:ascii="Palatino Linotype"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0F03DA" w14:textId="77777777" w:rsidR="00D92495" w:rsidRPr="000E7DE6" w:rsidRDefault="00D92495" w:rsidP="00135544">
      <w:pPr>
        <w:pStyle w:val="Prrafodelista"/>
        <w:spacing w:line="360" w:lineRule="auto"/>
        <w:ind w:left="0"/>
        <w:jc w:val="both"/>
        <w:rPr>
          <w:rFonts w:ascii="Palatino Linotype" w:hAnsi="Palatino Linotype"/>
          <w:i/>
        </w:rPr>
      </w:pPr>
    </w:p>
    <w:p w14:paraId="7838EB71" w14:textId="0ECD0F2C" w:rsidR="007C7F08" w:rsidRPr="000E7DE6" w:rsidRDefault="007C7F08" w:rsidP="00135544">
      <w:pPr>
        <w:pStyle w:val="Prrafodelista"/>
        <w:numPr>
          <w:ilvl w:val="0"/>
          <w:numId w:val="7"/>
        </w:numPr>
        <w:spacing w:line="360" w:lineRule="auto"/>
        <w:ind w:left="0" w:firstLine="0"/>
        <w:jc w:val="both"/>
        <w:rPr>
          <w:rFonts w:ascii="Palatino Linotype" w:hAnsi="Palatino Linotype"/>
          <w:color w:val="000000" w:themeColor="text1"/>
        </w:rPr>
      </w:pPr>
      <w:r w:rsidRPr="000E7DE6">
        <w:rPr>
          <w:rFonts w:ascii="Palatino Linotype" w:hAnsi="Palatino Linotype"/>
        </w:rPr>
        <w:t>Por</w:t>
      </w:r>
      <w:r w:rsidRPr="000E7DE6">
        <w:rPr>
          <w:rFonts w:ascii="Palatino Linotype" w:hAnsi="Palatino Linotype"/>
          <w:color w:val="000000" w:themeColor="text1"/>
          <w:lang w:eastAsia="es-MX"/>
        </w:rPr>
        <w:t xml:space="preserve"> lo anteriormente expuesto y fundado, este </w:t>
      </w:r>
      <w:r w:rsidRPr="000E7DE6">
        <w:rPr>
          <w:rFonts w:ascii="Palatino Linotype" w:hAnsi="Palatino Linotype"/>
          <w:b/>
          <w:bCs/>
          <w:color w:val="000000" w:themeColor="text1"/>
          <w:lang w:eastAsia="es-MX"/>
        </w:rPr>
        <w:t>ÓRGANO GARANTE</w:t>
      </w:r>
      <w:r w:rsidRPr="000E7DE6">
        <w:rPr>
          <w:rFonts w:ascii="Palatino Linotype" w:hAnsi="Palatino Linotype"/>
          <w:color w:val="000000" w:themeColor="text1"/>
          <w:lang w:eastAsia="es-MX"/>
        </w:rPr>
        <w:t xml:space="preserve"> emite los siguientes:</w:t>
      </w:r>
    </w:p>
    <w:p w14:paraId="520BEA5C" w14:textId="0310A9AF" w:rsidR="00473808" w:rsidRPr="000E7DE6" w:rsidRDefault="00135544" w:rsidP="00135544">
      <w:pPr>
        <w:spacing w:line="360" w:lineRule="auto"/>
        <w:jc w:val="both"/>
        <w:rPr>
          <w:rFonts w:ascii="Palatino Linotype" w:hAnsi="Palatino Linotype"/>
          <w:color w:val="000000" w:themeColor="text1"/>
        </w:rPr>
      </w:pPr>
      <w:r w:rsidRPr="000E7DE6">
        <w:rPr>
          <w:rFonts w:ascii="Palatino Linotype" w:hAnsi="Palatino Linotype"/>
          <w:noProof/>
          <w:color w:val="000000" w:themeColor="text1"/>
          <w:lang w:val="es-ES" w:eastAsia="es-ES"/>
        </w:rPr>
        <mc:AlternateContent>
          <mc:Choice Requires="wps">
            <w:drawing>
              <wp:anchor distT="0" distB="0" distL="114300" distR="114300" simplePos="0" relativeHeight="251659264" behindDoc="0" locked="0" layoutInCell="1" allowOverlap="1" wp14:anchorId="314A4204" wp14:editId="59145BFE">
                <wp:simplePos x="0" y="0"/>
                <wp:positionH relativeFrom="column">
                  <wp:posOffset>11686</wp:posOffset>
                </wp:positionH>
                <wp:positionV relativeFrom="paragraph">
                  <wp:posOffset>77631</wp:posOffset>
                </wp:positionV>
                <wp:extent cx="5588758" cy="1003111"/>
                <wp:effectExtent l="38100" t="38100" r="69215" b="83185"/>
                <wp:wrapNone/>
                <wp:docPr id="16" name="Conector recto 16"/>
                <wp:cNvGraphicFramePr/>
                <a:graphic xmlns:a="http://schemas.openxmlformats.org/drawingml/2006/main">
                  <a:graphicData uri="http://schemas.microsoft.com/office/word/2010/wordprocessingShape">
                    <wps:wsp>
                      <wps:cNvCnPr/>
                      <wps:spPr>
                        <a:xfrm>
                          <a:off x="0" y="0"/>
                          <a:ext cx="5588758" cy="10031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82354"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1pt" to="440.9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" strokecolor="black [3200]" strokeweight="2pt">
                <v:shadow on="t" color="black" opacity="24903f" origin=",.5" offset="0,.55556mm"/>
              </v:line>
            </w:pict>
          </mc:Fallback>
        </mc:AlternateContent>
      </w:r>
    </w:p>
    <w:p w14:paraId="7AEBF97D" w14:textId="6B0499C4" w:rsidR="00135544" w:rsidRPr="000E7DE6" w:rsidRDefault="00135544" w:rsidP="00135544">
      <w:pPr>
        <w:spacing w:line="360" w:lineRule="auto"/>
        <w:jc w:val="both"/>
        <w:rPr>
          <w:rFonts w:ascii="Palatino Linotype" w:hAnsi="Palatino Linotype"/>
          <w:color w:val="000000" w:themeColor="text1"/>
        </w:rPr>
      </w:pPr>
    </w:p>
    <w:p w14:paraId="2A8BE340" w14:textId="3BD0A46B" w:rsidR="00135544" w:rsidRPr="000E7DE6" w:rsidRDefault="00135544" w:rsidP="00135544">
      <w:pPr>
        <w:spacing w:line="360" w:lineRule="auto"/>
        <w:jc w:val="both"/>
        <w:rPr>
          <w:rFonts w:ascii="Palatino Linotype" w:hAnsi="Palatino Linotype"/>
          <w:color w:val="000000" w:themeColor="text1"/>
        </w:rPr>
      </w:pPr>
    </w:p>
    <w:p w14:paraId="4E405DC2" w14:textId="193B17CE" w:rsidR="00135544" w:rsidRPr="000E7DE6" w:rsidRDefault="00135544" w:rsidP="00135544">
      <w:pPr>
        <w:spacing w:line="360" w:lineRule="auto"/>
        <w:jc w:val="both"/>
        <w:rPr>
          <w:rFonts w:ascii="Palatino Linotype" w:hAnsi="Palatino Linotype"/>
          <w:color w:val="000000" w:themeColor="text1"/>
        </w:rPr>
      </w:pPr>
    </w:p>
    <w:p w14:paraId="40BE9D81" w14:textId="77777777" w:rsidR="007C7F08" w:rsidRPr="000E7DE6" w:rsidRDefault="007C7F08" w:rsidP="00135544">
      <w:pPr>
        <w:pStyle w:val="Ttulo1"/>
        <w:spacing w:before="0" w:line="360" w:lineRule="auto"/>
        <w:jc w:val="center"/>
        <w:rPr>
          <w:rFonts w:ascii="Palatino Linotype" w:eastAsia="Calibri" w:hAnsi="Palatino Linotype"/>
          <w:b/>
          <w:color w:val="000000" w:themeColor="text1"/>
          <w:sz w:val="24"/>
          <w:szCs w:val="24"/>
          <w:lang w:val="es-ES"/>
        </w:rPr>
      </w:pPr>
      <w:bookmarkStart w:id="318" w:name="_Toc504500693"/>
      <w:bookmarkStart w:id="319" w:name="_Toc534742545"/>
      <w:bookmarkStart w:id="320" w:name="_Toc2248738"/>
      <w:bookmarkStart w:id="321" w:name="_Toc34819440"/>
      <w:bookmarkStart w:id="322" w:name="_Toc51259595"/>
      <w:bookmarkStart w:id="323" w:name="_Toc52472147"/>
      <w:bookmarkStart w:id="324" w:name="_Toc63932077"/>
      <w:bookmarkStart w:id="325" w:name="_Toc85733165"/>
      <w:r w:rsidRPr="000E7DE6">
        <w:rPr>
          <w:rFonts w:ascii="Palatino Linotype" w:eastAsia="Calibri" w:hAnsi="Palatino Linotype"/>
          <w:b/>
          <w:color w:val="000000" w:themeColor="text1"/>
          <w:sz w:val="24"/>
          <w:szCs w:val="24"/>
          <w:lang w:val="es-ES"/>
        </w:rPr>
        <w:lastRenderedPageBreak/>
        <w:t>R E S O L U T I V O S</w:t>
      </w:r>
      <w:bookmarkEnd w:id="318"/>
      <w:bookmarkEnd w:id="319"/>
      <w:bookmarkEnd w:id="320"/>
      <w:bookmarkEnd w:id="321"/>
      <w:bookmarkEnd w:id="322"/>
      <w:bookmarkEnd w:id="323"/>
      <w:bookmarkEnd w:id="324"/>
      <w:bookmarkEnd w:id="325"/>
      <w:r w:rsidRPr="000E7DE6">
        <w:rPr>
          <w:rFonts w:ascii="Palatino Linotype" w:eastAsia="Calibri" w:hAnsi="Palatino Linotype"/>
          <w:b/>
          <w:color w:val="000000" w:themeColor="text1"/>
          <w:sz w:val="24"/>
          <w:szCs w:val="24"/>
          <w:lang w:val="es-ES"/>
        </w:rPr>
        <w:t xml:space="preserve"> </w:t>
      </w:r>
    </w:p>
    <w:p w14:paraId="02F85464" w14:textId="77777777" w:rsidR="007C7F08" w:rsidRPr="000E7DE6" w:rsidRDefault="007C7F08" w:rsidP="00135544">
      <w:pPr>
        <w:spacing w:line="360" w:lineRule="auto"/>
        <w:rPr>
          <w:rFonts w:ascii="Palatino Linotype" w:eastAsia="Calibri" w:hAnsi="Palatino Linotype"/>
          <w:lang w:val="es-ES" w:eastAsia="es-ES"/>
        </w:rPr>
      </w:pPr>
    </w:p>
    <w:p w14:paraId="624B8324" w14:textId="42FAA4F7" w:rsidR="00D164BE" w:rsidRPr="000E7DE6" w:rsidRDefault="00D164BE" w:rsidP="00135544">
      <w:pPr>
        <w:spacing w:line="360" w:lineRule="auto"/>
        <w:jc w:val="both"/>
        <w:rPr>
          <w:rFonts w:ascii="Palatino Linotype" w:hAnsi="Palatino Linotype" w:cs="Arial"/>
          <w:bCs/>
        </w:rPr>
      </w:pPr>
      <w:r w:rsidRPr="000E7DE6">
        <w:rPr>
          <w:rFonts w:ascii="Palatino Linotype" w:hAnsi="Palatino Linotype" w:cs="Arial"/>
          <w:b/>
        </w:rPr>
        <w:t xml:space="preserve">PRIMERO. </w:t>
      </w:r>
      <w:r w:rsidRPr="000E7DE6">
        <w:rPr>
          <w:rFonts w:ascii="Palatino Linotype" w:hAnsi="Palatino Linotype" w:cs="Arial"/>
        </w:rPr>
        <w:t>Resultan fundadas las</w:t>
      </w:r>
      <w:r w:rsidRPr="000E7DE6">
        <w:rPr>
          <w:rFonts w:ascii="Palatino Linotype" w:hAnsi="Palatino Linotype" w:cs="Arial"/>
          <w:b/>
        </w:rPr>
        <w:t xml:space="preserve"> </w:t>
      </w:r>
      <w:r w:rsidRPr="000E7DE6">
        <w:rPr>
          <w:rFonts w:ascii="Palatino Linotype" w:hAnsi="Palatino Linotype" w:cs="Arial"/>
        </w:rPr>
        <w:t xml:space="preserve">razones y motivos de inconformidad hechos valer </w:t>
      </w:r>
      <w:r w:rsidRPr="000E7DE6">
        <w:rPr>
          <w:rFonts w:ascii="Palatino Linotype" w:eastAsia="Calibri" w:hAnsi="Palatino Linotype" w:cs="Arial"/>
        </w:rPr>
        <w:t xml:space="preserve">en el recurso de revisión </w:t>
      </w:r>
      <w:r w:rsidR="008D64E1" w:rsidRPr="000E7DE6">
        <w:rPr>
          <w:rFonts w:ascii="Palatino Linotype" w:hAnsi="Palatino Linotype" w:cs="Arial"/>
          <w:b/>
          <w:bCs/>
        </w:rPr>
        <w:t>06058/INFOEM/IP/RR/2022</w:t>
      </w:r>
      <w:r w:rsidRPr="000E7DE6">
        <w:rPr>
          <w:rFonts w:ascii="Palatino Linotype" w:hAnsi="Palatino Linotype" w:cs="Arial"/>
          <w:b/>
          <w:bCs/>
        </w:rPr>
        <w:t xml:space="preserve">, </w:t>
      </w:r>
      <w:r w:rsidRPr="000E7DE6">
        <w:rPr>
          <w:rFonts w:ascii="Palatino Linotype" w:hAnsi="Palatino Linotype" w:cs="Arial"/>
          <w:bCs/>
        </w:rPr>
        <w:t>en términos de</w:t>
      </w:r>
      <w:r w:rsidR="00A47B43" w:rsidRPr="000E7DE6">
        <w:rPr>
          <w:rFonts w:ascii="Palatino Linotype" w:hAnsi="Palatino Linotype" w:cs="Arial"/>
          <w:bCs/>
        </w:rPr>
        <w:t xml:space="preserve"> </w:t>
      </w:r>
      <w:r w:rsidRPr="000E7DE6">
        <w:rPr>
          <w:rFonts w:ascii="Palatino Linotype" w:hAnsi="Palatino Linotype" w:cs="Arial"/>
          <w:bCs/>
        </w:rPr>
        <w:t>l</w:t>
      </w:r>
      <w:r w:rsidR="00A47B43" w:rsidRPr="000E7DE6">
        <w:rPr>
          <w:rFonts w:ascii="Palatino Linotype" w:hAnsi="Palatino Linotype" w:cs="Arial"/>
          <w:bCs/>
        </w:rPr>
        <w:t>os</w:t>
      </w:r>
      <w:r w:rsidRPr="000E7DE6">
        <w:rPr>
          <w:rFonts w:ascii="Palatino Linotype" w:hAnsi="Palatino Linotype" w:cs="Arial"/>
          <w:bCs/>
        </w:rPr>
        <w:t xml:space="preserve"> </w:t>
      </w:r>
      <w:r w:rsidRPr="000E7DE6">
        <w:rPr>
          <w:rFonts w:ascii="Palatino Linotype" w:hAnsi="Palatino Linotype" w:cs="Arial"/>
          <w:b/>
          <w:bCs/>
        </w:rPr>
        <w:t>Considerando</w:t>
      </w:r>
      <w:r w:rsidR="00A47B43" w:rsidRPr="000E7DE6">
        <w:rPr>
          <w:rFonts w:ascii="Palatino Linotype" w:hAnsi="Palatino Linotype" w:cs="Arial"/>
          <w:b/>
          <w:bCs/>
        </w:rPr>
        <w:t>s</w:t>
      </w:r>
      <w:r w:rsidR="0043129D" w:rsidRPr="000E7DE6">
        <w:rPr>
          <w:rFonts w:ascii="Palatino Linotype" w:hAnsi="Palatino Linotype" w:cs="Arial"/>
          <w:b/>
          <w:bCs/>
        </w:rPr>
        <w:t xml:space="preserve"> CUARTO</w:t>
      </w:r>
      <w:r w:rsidR="00A47B43" w:rsidRPr="000E7DE6">
        <w:rPr>
          <w:rFonts w:ascii="Palatino Linotype" w:hAnsi="Palatino Linotype" w:cs="Arial"/>
          <w:b/>
          <w:bCs/>
        </w:rPr>
        <w:t xml:space="preserve"> </w:t>
      </w:r>
      <w:r w:rsidR="00A47B43" w:rsidRPr="000E7DE6">
        <w:rPr>
          <w:rFonts w:ascii="Palatino Linotype" w:hAnsi="Palatino Linotype" w:cs="Arial"/>
          <w:bCs/>
        </w:rPr>
        <w:t>y</w:t>
      </w:r>
      <w:r w:rsidR="00A47B43" w:rsidRPr="000E7DE6">
        <w:rPr>
          <w:rFonts w:ascii="Palatino Linotype" w:hAnsi="Palatino Linotype" w:cs="Arial"/>
          <w:b/>
          <w:bCs/>
        </w:rPr>
        <w:t xml:space="preserve"> QUINTO</w:t>
      </w:r>
      <w:r w:rsidR="0043129D" w:rsidRPr="000E7DE6">
        <w:rPr>
          <w:rFonts w:ascii="Palatino Linotype" w:hAnsi="Palatino Linotype" w:cs="Arial"/>
          <w:b/>
          <w:bCs/>
        </w:rPr>
        <w:t xml:space="preserve"> </w:t>
      </w:r>
      <w:r w:rsidRPr="000E7DE6">
        <w:rPr>
          <w:rFonts w:ascii="Palatino Linotype" w:hAnsi="Palatino Linotype" w:cs="Arial"/>
          <w:bCs/>
        </w:rPr>
        <w:t>de la presente resolución.</w:t>
      </w:r>
    </w:p>
    <w:p w14:paraId="414F152C" w14:textId="77777777" w:rsidR="00BE1923" w:rsidRPr="000E7DE6" w:rsidRDefault="00BE1923" w:rsidP="00135544">
      <w:pPr>
        <w:spacing w:line="360" w:lineRule="auto"/>
        <w:jc w:val="both"/>
        <w:rPr>
          <w:rFonts w:ascii="Palatino Linotype" w:hAnsi="Palatino Linotype"/>
        </w:rPr>
      </w:pPr>
    </w:p>
    <w:p w14:paraId="05F2D8B2" w14:textId="0C6EFE44" w:rsidR="00D164BE" w:rsidRPr="000E7DE6" w:rsidRDefault="00D164BE" w:rsidP="00135544">
      <w:pPr>
        <w:spacing w:line="360" w:lineRule="auto"/>
        <w:jc w:val="both"/>
        <w:rPr>
          <w:rFonts w:ascii="Palatino Linotype" w:eastAsia="MS Mincho" w:hAnsi="Palatino Linotype" w:cs="Arial"/>
          <w:color w:val="000000" w:themeColor="text1"/>
        </w:rPr>
      </w:pPr>
      <w:bookmarkStart w:id="326" w:name="_Toc477891768"/>
      <w:bookmarkStart w:id="327" w:name="_Toc477891858"/>
      <w:bookmarkStart w:id="328" w:name="_Toc481576259"/>
      <w:bookmarkStart w:id="329" w:name="_Toc492590391"/>
      <w:bookmarkStart w:id="330" w:name="_Toc462653937"/>
      <w:bookmarkStart w:id="331" w:name="_Toc453696502"/>
      <w:bookmarkStart w:id="332" w:name="_Toc454301155"/>
      <w:r w:rsidRPr="000E7DE6">
        <w:rPr>
          <w:rFonts w:ascii="Palatino Linotype" w:hAnsi="Palatino Linotype"/>
          <w:b/>
        </w:rPr>
        <w:t>SEGUNDO.</w:t>
      </w:r>
      <w:r w:rsidRPr="000E7DE6">
        <w:rPr>
          <w:rStyle w:val="Ttulo2Car"/>
          <w:rFonts w:ascii="Palatino Linotype" w:hAnsi="Palatino Linotype"/>
          <w:b/>
          <w:sz w:val="24"/>
          <w:szCs w:val="24"/>
        </w:rPr>
        <w:t xml:space="preserve"> </w:t>
      </w:r>
      <w:bookmarkEnd w:id="326"/>
      <w:bookmarkEnd w:id="327"/>
      <w:bookmarkEnd w:id="328"/>
      <w:bookmarkEnd w:id="329"/>
      <w:bookmarkEnd w:id="330"/>
      <w:bookmarkEnd w:id="331"/>
      <w:bookmarkEnd w:id="332"/>
      <w:r w:rsidRPr="000E7DE6">
        <w:rPr>
          <w:rFonts w:ascii="Palatino Linotype" w:eastAsia="Calibri" w:hAnsi="Palatino Linotype" w:cs="Arial"/>
        </w:rPr>
        <w:t>Se</w:t>
      </w:r>
      <w:r w:rsidRPr="000E7DE6">
        <w:rPr>
          <w:rFonts w:ascii="Palatino Linotype" w:eastAsia="Calibri" w:hAnsi="Palatino Linotype" w:cs="Arial"/>
          <w:b/>
        </w:rPr>
        <w:t xml:space="preserve"> </w:t>
      </w:r>
      <w:r w:rsidR="00092EB9" w:rsidRPr="000E7DE6">
        <w:rPr>
          <w:rFonts w:ascii="Palatino Linotype" w:eastAsia="Calibri" w:hAnsi="Palatino Linotype" w:cs="Arial"/>
          <w:b/>
        </w:rPr>
        <w:t>REVO</w:t>
      </w:r>
      <w:r w:rsidRPr="000E7DE6">
        <w:rPr>
          <w:rFonts w:ascii="Palatino Linotype" w:eastAsia="Calibri" w:hAnsi="Palatino Linotype" w:cs="Arial"/>
          <w:b/>
        </w:rPr>
        <w:t xml:space="preserve">CA </w:t>
      </w:r>
      <w:r w:rsidRPr="000E7DE6">
        <w:rPr>
          <w:rFonts w:ascii="Palatino Linotype" w:eastAsia="Calibri" w:hAnsi="Palatino Linotype" w:cs="Arial"/>
        </w:rPr>
        <w:t xml:space="preserve">la respuesta emitida por el </w:t>
      </w:r>
      <w:r w:rsidR="008D64E1" w:rsidRPr="000E7DE6">
        <w:rPr>
          <w:rFonts w:ascii="Palatino Linotype" w:eastAsia="Calibri" w:hAnsi="Palatino Linotype" w:cs="Arial"/>
          <w:b/>
        </w:rPr>
        <w:t>Organismo Agua y Saneamiento de Toluca</w:t>
      </w:r>
      <w:r w:rsidRPr="000E7DE6">
        <w:rPr>
          <w:rFonts w:ascii="Palatino Linotype" w:eastAsia="Calibri" w:hAnsi="Palatino Linotype" w:cs="Arial"/>
          <w:b/>
        </w:rPr>
        <w:t xml:space="preserve"> </w:t>
      </w:r>
      <w:r w:rsidRPr="000E7DE6">
        <w:rPr>
          <w:rFonts w:ascii="Palatino Linotype" w:eastAsia="Calibri" w:hAnsi="Palatino Linotype" w:cs="Arial"/>
        </w:rPr>
        <w:t>y se</w:t>
      </w:r>
      <w:r w:rsidRPr="000E7DE6">
        <w:rPr>
          <w:rFonts w:ascii="Palatino Linotype" w:eastAsia="Calibri" w:hAnsi="Palatino Linotype" w:cs="Arial"/>
          <w:b/>
        </w:rPr>
        <w:t xml:space="preserve"> ORDENA </w:t>
      </w:r>
      <w:r w:rsidRPr="000E7DE6">
        <w:rPr>
          <w:rFonts w:ascii="Palatino Linotype" w:hAnsi="Palatino Linotype" w:cs="Arial"/>
        </w:rPr>
        <w:t xml:space="preserve">entregar </w:t>
      </w:r>
      <w:r w:rsidR="007414E4" w:rsidRPr="000E7DE6">
        <w:rPr>
          <w:rFonts w:ascii="Palatino Linotype" w:hAnsi="Palatino Linotype" w:cs="Arial"/>
        </w:rPr>
        <w:t xml:space="preserve">vía </w:t>
      </w:r>
      <w:r w:rsidR="007414E4" w:rsidRPr="000E7DE6">
        <w:rPr>
          <w:rFonts w:ascii="Palatino Linotype" w:hAnsi="Palatino Linotype" w:cs="Arial"/>
          <w:b/>
        </w:rPr>
        <w:t>SAIMEX</w:t>
      </w:r>
      <w:r w:rsidR="007414E4" w:rsidRPr="000E7DE6">
        <w:rPr>
          <w:rFonts w:ascii="Palatino Linotype" w:hAnsi="Palatino Linotype" w:cs="Arial"/>
        </w:rPr>
        <w:t xml:space="preserve">, </w:t>
      </w:r>
      <w:r w:rsidR="008C474D" w:rsidRPr="000E7DE6">
        <w:rPr>
          <w:rFonts w:ascii="Palatino Linotype" w:hAnsi="Palatino Linotype" w:cs="Arial"/>
        </w:rPr>
        <w:t xml:space="preserve">la siguiente información en </w:t>
      </w:r>
      <w:r w:rsidR="008C474D" w:rsidRPr="000E7DE6">
        <w:rPr>
          <w:rFonts w:ascii="Palatino Linotype" w:hAnsi="Palatino Linotype" w:cs="Arial"/>
          <w:b/>
        </w:rPr>
        <w:t>versión pública</w:t>
      </w:r>
      <w:r w:rsidR="004A7170" w:rsidRPr="000E7DE6">
        <w:rPr>
          <w:rFonts w:ascii="Palatino Linotype" w:hAnsi="Palatino Linotype" w:cs="Arial"/>
          <w:b/>
        </w:rPr>
        <w:t>,</w:t>
      </w:r>
      <w:r w:rsidR="004A7170" w:rsidRPr="000E7DE6">
        <w:rPr>
          <w:rFonts w:ascii="Palatino Linotype" w:hAnsi="Palatino Linotype" w:cs="Arial"/>
        </w:rPr>
        <w:t xml:space="preserve"> generada al 28 de octubre de 2021</w:t>
      </w:r>
      <w:r w:rsidR="008C474D" w:rsidRPr="000E7DE6">
        <w:rPr>
          <w:rFonts w:ascii="Palatino Linotype" w:hAnsi="Palatino Linotype" w:cs="Arial"/>
        </w:rPr>
        <w:t>:</w:t>
      </w:r>
    </w:p>
    <w:p w14:paraId="533C0A0D" w14:textId="77777777" w:rsidR="007C6891" w:rsidRPr="000E7DE6" w:rsidRDefault="007C6891" w:rsidP="00135544">
      <w:pPr>
        <w:spacing w:line="360" w:lineRule="auto"/>
        <w:jc w:val="both"/>
        <w:rPr>
          <w:rFonts w:ascii="Palatino Linotype" w:eastAsia="MS Mincho" w:hAnsi="Palatino Linotype" w:cs="Arial"/>
          <w:color w:val="000000" w:themeColor="text1"/>
        </w:rPr>
      </w:pPr>
    </w:p>
    <w:p w14:paraId="012CFFF9" w14:textId="29D14EEB" w:rsidR="00256FB1" w:rsidRPr="000E7DE6" w:rsidRDefault="00380D19" w:rsidP="00135544">
      <w:pPr>
        <w:pStyle w:val="Prrafodelista"/>
        <w:numPr>
          <w:ilvl w:val="1"/>
          <w:numId w:val="6"/>
        </w:numPr>
        <w:autoSpaceDE w:val="0"/>
        <w:autoSpaceDN w:val="0"/>
        <w:adjustRightInd w:val="0"/>
        <w:spacing w:line="360" w:lineRule="auto"/>
        <w:ind w:left="709" w:right="474"/>
        <w:contextualSpacing/>
        <w:jc w:val="both"/>
        <w:rPr>
          <w:rFonts w:ascii="Palatino Linotype" w:eastAsia="Calibri" w:hAnsi="Palatino Linotype" w:cs="Arial"/>
          <w:b/>
        </w:rPr>
      </w:pPr>
      <w:r w:rsidRPr="000E7DE6">
        <w:rPr>
          <w:rFonts w:ascii="Palatino Linotype" w:eastAsia="Calibri" w:hAnsi="Palatino Linotype" w:cs="Arial"/>
          <w:b/>
          <w:i/>
        </w:rPr>
        <w:t>Documentos de seguridad de protección de datos personales de las áreas de: Unidad de Transparencia, Recursos Humanos, Administración, Jurídico, Secretaria Técnica, Dirección General, Obra, Atención a Usuarios y Finanzas</w:t>
      </w:r>
      <w:r w:rsidRPr="000E7DE6">
        <w:rPr>
          <w:rFonts w:ascii="Palatino Linotype" w:eastAsia="Calibri" w:hAnsi="Palatino Linotype" w:cs="Arial"/>
          <w:b/>
        </w:rPr>
        <w:t>.</w:t>
      </w:r>
      <w:r w:rsidR="00FE3E01" w:rsidRPr="000E7DE6">
        <w:rPr>
          <w:rFonts w:ascii="Palatino Linotype" w:eastAsia="Calibri" w:hAnsi="Palatino Linotype" w:cs="Arial"/>
          <w:b/>
        </w:rPr>
        <w:t xml:space="preserve"> </w:t>
      </w:r>
    </w:p>
    <w:p w14:paraId="0B67DED9" w14:textId="77777777" w:rsidR="008C474D" w:rsidRPr="000E7DE6" w:rsidRDefault="008C474D" w:rsidP="00135544">
      <w:pPr>
        <w:spacing w:line="360" w:lineRule="auto"/>
        <w:jc w:val="both"/>
        <w:rPr>
          <w:rFonts w:ascii="Palatino Linotype" w:eastAsia="Calibri" w:hAnsi="Palatino Linotype" w:cs="Arial"/>
        </w:rPr>
      </w:pPr>
    </w:p>
    <w:p w14:paraId="06BB6218" w14:textId="3CB51EB5" w:rsidR="00A47B43" w:rsidRPr="000E7DE6" w:rsidRDefault="0046466B" w:rsidP="00135544">
      <w:pPr>
        <w:spacing w:line="360" w:lineRule="auto"/>
        <w:jc w:val="both"/>
        <w:rPr>
          <w:rFonts w:ascii="Palatino Linotype" w:eastAsia="Calibri" w:hAnsi="Palatino Linotype" w:cs="Arial"/>
          <w:b/>
          <w:bCs/>
        </w:rPr>
      </w:pPr>
      <w:r w:rsidRPr="000E7DE6">
        <w:rPr>
          <w:rFonts w:ascii="Palatino Linotype" w:eastAsia="Calibri" w:hAnsi="Palatino Linotype" w:cs="Arial"/>
        </w:rPr>
        <w:t>S</w:t>
      </w:r>
      <w:r w:rsidR="00A47B43" w:rsidRPr="000E7DE6">
        <w:rPr>
          <w:rFonts w:ascii="Palatino Linotype" w:eastAsia="Calibri" w:hAnsi="Palatino Linotype" w:cs="Arial"/>
        </w:rPr>
        <w:t>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A47B43" w:rsidRPr="000E7DE6">
        <w:rPr>
          <w:rFonts w:ascii="Palatino Linotype" w:eastAsia="Calibri" w:hAnsi="Palatino Linotype" w:cs="Arial"/>
          <w:b/>
          <w:bCs/>
        </w:rPr>
        <w:t xml:space="preserve">. </w:t>
      </w:r>
    </w:p>
    <w:p w14:paraId="727F638E" w14:textId="77777777" w:rsidR="0046466B" w:rsidRPr="000E7DE6" w:rsidRDefault="0046466B" w:rsidP="00135544">
      <w:pPr>
        <w:spacing w:line="360" w:lineRule="auto"/>
        <w:jc w:val="both"/>
        <w:rPr>
          <w:rFonts w:ascii="Palatino Linotype" w:eastAsia="Calibri" w:hAnsi="Palatino Linotype" w:cs="Arial"/>
          <w:b/>
          <w:bCs/>
        </w:rPr>
      </w:pPr>
    </w:p>
    <w:p w14:paraId="5FC5A148" w14:textId="637B416B" w:rsidR="00D164BE" w:rsidRPr="000E7DE6" w:rsidRDefault="00D164BE" w:rsidP="00135544">
      <w:pPr>
        <w:autoSpaceDE w:val="0"/>
        <w:autoSpaceDN w:val="0"/>
        <w:adjustRightInd w:val="0"/>
        <w:spacing w:line="360" w:lineRule="auto"/>
        <w:ind w:right="49"/>
        <w:jc w:val="both"/>
        <w:rPr>
          <w:rFonts w:ascii="Palatino Linotype" w:hAnsi="Palatino Linotype"/>
          <w:color w:val="222222"/>
          <w:shd w:val="clear" w:color="auto" w:fill="FFFFFF"/>
        </w:rPr>
      </w:pPr>
      <w:r w:rsidRPr="000E7DE6">
        <w:rPr>
          <w:rFonts w:ascii="Palatino Linotype" w:eastAsia="Palatino Linotype" w:hAnsi="Palatino Linotype" w:cs="Palatino Linotype"/>
          <w:b/>
        </w:rPr>
        <w:lastRenderedPageBreak/>
        <w:t xml:space="preserve">TERCERO. Notifíquese </w:t>
      </w:r>
      <w:r w:rsidRPr="000E7DE6">
        <w:rPr>
          <w:rFonts w:ascii="Palatino Linotype" w:eastAsia="Palatino Linotype" w:hAnsi="Palatino Linotype" w:cs="Palatino Linotype"/>
        </w:rPr>
        <w:t xml:space="preserve">al Titular de la Unidad de Transparencia del </w:t>
      </w:r>
      <w:r w:rsidRPr="000E7DE6">
        <w:rPr>
          <w:rFonts w:ascii="Palatino Linotype" w:eastAsia="Palatino Linotype" w:hAnsi="Palatino Linotype" w:cs="Palatino Linotype"/>
          <w:b/>
        </w:rPr>
        <w:t>SUJETO OBLIGADO</w:t>
      </w:r>
      <w:r w:rsidR="0046466B" w:rsidRPr="000E7DE6">
        <w:rPr>
          <w:rFonts w:ascii="Palatino Linotype" w:eastAsia="Palatino Linotype" w:hAnsi="Palatino Linotype" w:cs="Palatino Linotype"/>
          <w:b/>
        </w:rPr>
        <w:t xml:space="preserve"> </w:t>
      </w:r>
      <w:r w:rsidR="0046466B" w:rsidRPr="000E7DE6">
        <w:rPr>
          <w:rFonts w:ascii="Palatino Linotype" w:eastAsia="Palatino Linotype" w:hAnsi="Palatino Linotype" w:cs="Palatino Linotype"/>
        </w:rPr>
        <w:t>vía SAIMEX</w:t>
      </w:r>
      <w:r w:rsidRPr="000E7D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E7DE6">
        <w:rPr>
          <w:rFonts w:ascii="Palatino Linotype" w:hAnsi="Palatino Linotype"/>
          <w:color w:val="222222"/>
          <w:shd w:val="clear" w:color="auto" w:fill="FFFFFF"/>
        </w:rPr>
        <w:t>vigente, dé cumplimiento a lo o</w:t>
      </w:r>
      <w:r w:rsidR="004A5F74" w:rsidRPr="000E7DE6">
        <w:rPr>
          <w:rFonts w:ascii="Palatino Linotype" w:hAnsi="Palatino Linotype"/>
          <w:color w:val="222222"/>
          <w:shd w:val="clear" w:color="auto" w:fill="FFFFFF"/>
        </w:rPr>
        <w:t xml:space="preserve">rdenado dentro del plazo de </w:t>
      </w:r>
      <w:r w:rsidR="00B2286E" w:rsidRPr="000E7DE6">
        <w:rPr>
          <w:rFonts w:ascii="Palatino Linotype" w:hAnsi="Palatino Linotype"/>
          <w:b/>
          <w:color w:val="222222"/>
          <w:shd w:val="clear" w:color="auto" w:fill="FFFFFF"/>
        </w:rPr>
        <w:t>diez</w:t>
      </w:r>
      <w:r w:rsidRPr="000E7DE6">
        <w:rPr>
          <w:rFonts w:ascii="Palatino Linotype" w:hAnsi="Palatino Linotype"/>
          <w:b/>
          <w:color w:val="222222"/>
          <w:shd w:val="clear" w:color="auto" w:fill="FFFFFF"/>
        </w:rPr>
        <w:t xml:space="preserve"> días hábiles</w:t>
      </w:r>
      <w:r w:rsidRPr="000E7DE6">
        <w:rPr>
          <w:rFonts w:ascii="Palatino Linotype" w:hAnsi="Palatino Linotype"/>
          <w:color w:val="222222"/>
          <w:shd w:val="clear" w:color="auto" w:fill="FFFFFF"/>
        </w:rPr>
        <w:t>, debiendo rendir a este Instituto el informe de cumplimiento de la resolución en un plazo de tres días hábiles posteriores.</w:t>
      </w:r>
    </w:p>
    <w:p w14:paraId="1A4EC902" w14:textId="77777777" w:rsidR="00D164BE" w:rsidRPr="000E7DE6" w:rsidRDefault="00D164BE" w:rsidP="00135544">
      <w:pPr>
        <w:autoSpaceDE w:val="0"/>
        <w:autoSpaceDN w:val="0"/>
        <w:adjustRightInd w:val="0"/>
        <w:spacing w:line="360" w:lineRule="auto"/>
        <w:ind w:right="49"/>
        <w:jc w:val="both"/>
        <w:rPr>
          <w:rFonts w:ascii="Palatino Linotype" w:hAnsi="Palatino Linotype"/>
          <w:color w:val="222222"/>
          <w:shd w:val="clear" w:color="auto" w:fill="FFFFFF"/>
        </w:rPr>
      </w:pPr>
    </w:p>
    <w:p w14:paraId="3BC91F0C" w14:textId="77777777" w:rsidR="00D164BE" w:rsidRPr="000E7DE6" w:rsidRDefault="00D164BE" w:rsidP="00135544">
      <w:pPr>
        <w:spacing w:line="360" w:lineRule="auto"/>
        <w:jc w:val="both"/>
        <w:rPr>
          <w:rFonts w:ascii="Palatino Linotype" w:eastAsia="Calibri" w:hAnsi="Palatino Linotype" w:cs="Arial"/>
          <w:bCs/>
        </w:rPr>
      </w:pPr>
      <w:r w:rsidRPr="000E7DE6">
        <w:rPr>
          <w:rFonts w:ascii="Palatino Linotype" w:hAnsi="Palatino Linotype" w:cs="Arial"/>
          <w:b/>
        </w:rPr>
        <w:t xml:space="preserve">CUARTO. </w:t>
      </w:r>
      <w:r w:rsidRPr="000E7DE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0E22D" w14:textId="77777777" w:rsidR="00A47B43" w:rsidRPr="000E7DE6" w:rsidRDefault="00A47B43" w:rsidP="00135544">
      <w:pPr>
        <w:spacing w:line="360" w:lineRule="auto"/>
        <w:jc w:val="both"/>
        <w:rPr>
          <w:rFonts w:ascii="Palatino Linotype" w:eastAsia="Calibri" w:hAnsi="Palatino Linotype" w:cs="Arial"/>
          <w:bCs/>
        </w:rPr>
      </w:pPr>
    </w:p>
    <w:p w14:paraId="2DB8EBAC" w14:textId="3619409F" w:rsidR="00D164BE" w:rsidRPr="000E7DE6" w:rsidRDefault="00D164BE" w:rsidP="00135544">
      <w:pPr>
        <w:autoSpaceDE w:val="0"/>
        <w:autoSpaceDN w:val="0"/>
        <w:adjustRightInd w:val="0"/>
        <w:spacing w:line="360" w:lineRule="auto"/>
        <w:ind w:right="49"/>
        <w:jc w:val="both"/>
        <w:rPr>
          <w:rFonts w:ascii="Palatino Linotype" w:hAnsi="Palatino Linotype"/>
        </w:rPr>
      </w:pPr>
      <w:r w:rsidRPr="000E7DE6">
        <w:rPr>
          <w:rFonts w:ascii="Palatino Linotype" w:hAnsi="Palatino Linotype" w:cs="Arial"/>
          <w:b/>
        </w:rPr>
        <w:t xml:space="preserve">QUINTO. </w:t>
      </w:r>
      <w:r w:rsidRPr="000E7DE6">
        <w:rPr>
          <w:rFonts w:ascii="Palatino Linotype" w:hAnsi="Palatino Linotype"/>
          <w:b/>
          <w:bCs/>
          <w:color w:val="222222"/>
        </w:rPr>
        <w:t xml:space="preserve">Notifíquese </w:t>
      </w:r>
      <w:r w:rsidRPr="000E7DE6">
        <w:rPr>
          <w:rFonts w:ascii="Palatino Linotype" w:hAnsi="Palatino Linotype"/>
          <w:bCs/>
          <w:color w:val="222222"/>
        </w:rPr>
        <w:t>a</w:t>
      </w:r>
      <w:r w:rsidRPr="000E7DE6">
        <w:rPr>
          <w:rFonts w:ascii="Palatino Linotype" w:hAnsi="Palatino Linotype"/>
          <w:b/>
        </w:rPr>
        <w:t xml:space="preserve"> </w:t>
      </w:r>
      <w:r w:rsidRPr="000E7DE6">
        <w:rPr>
          <w:rFonts w:ascii="Palatino Linotype" w:eastAsia="Calibri" w:hAnsi="Palatino Linotype" w:cs="Arial"/>
          <w:b/>
        </w:rPr>
        <w:t>EL RECURRENTE</w:t>
      </w:r>
      <w:r w:rsidR="00E771E0" w:rsidRPr="000E7DE6">
        <w:rPr>
          <w:rFonts w:ascii="Palatino Linotype" w:hAnsi="Palatino Linotype"/>
        </w:rPr>
        <w:t xml:space="preserve"> la presente resolución</w:t>
      </w:r>
      <w:r w:rsidR="00A47B43" w:rsidRPr="000E7DE6">
        <w:rPr>
          <w:rFonts w:ascii="Palatino Linotype" w:hAnsi="Palatino Linotype"/>
        </w:rPr>
        <w:t>, vía SAIMEX</w:t>
      </w:r>
      <w:r w:rsidR="00E771E0" w:rsidRPr="000E7DE6">
        <w:rPr>
          <w:rFonts w:ascii="Palatino Linotype" w:hAnsi="Palatino Linotype"/>
        </w:rPr>
        <w:t>.</w:t>
      </w:r>
    </w:p>
    <w:p w14:paraId="60F0D249" w14:textId="77777777" w:rsidR="00D164BE" w:rsidRPr="000E7DE6" w:rsidRDefault="00D164BE" w:rsidP="00135544">
      <w:pPr>
        <w:autoSpaceDE w:val="0"/>
        <w:autoSpaceDN w:val="0"/>
        <w:adjustRightInd w:val="0"/>
        <w:spacing w:line="360" w:lineRule="auto"/>
        <w:ind w:right="49"/>
        <w:jc w:val="both"/>
        <w:rPr>
          <w:rFonts w:ascii="Palatino Linotype" w:hAnsi="Palatino Linotype"/>
        </w:rPr>
      </w:pPr>
    </w:p>
    <w:p w14:paraId="2A35F6EF" w14:textId="77777777" w:rsidR="00D164BE" w:rsidRPr="000E7DE6" w:rsidRDefault="00D164BE" w:rsidP="00135544">
      <w:pPr>
        <w:autoSpaceDE w:val="0"/>
        <w:autoSpaceDN w:val="0"/>
        <w:adjustRightInd w:val="0"/>
        <w:spacing w:line="360" w:lineRule="auto"/>
        <w:ind w:right="49"/>
        <w:jc w:val="both"/>
        <w:rPr>
          <w:rFonts w:ascii="Palatino Linotype" w:eastAsia="MS Mincho" w:hAnsi="Palatino Linotype"/>
        </w:rPr>
      </w:pPr>
      <w:r w:rsidRPr="000E7DE6">
        <w:rPr>
          <w:rFonts w:ascii="Palatino Linotype" w:eastAsia="MS Mincho" w:hAnsi="Palatino Linotype"/>
          <w:b/>
        </w:rPr>
        <w:t>SEXTO.</w:t>
      </w:r>
      <w:r w:rsidRPr="000E7DE6">
        <w:rPr>
          <w:rFonts w:ascii="Palatino Linotype" w:eastAsia="MS Mincho" w:hAnsi="Palatino Linotype"/>
        </w:rPr>
        <w:t xml:space="preserve"> Se hace del conocimiento de </w:t>
      </w:r>
      <w:r w:rsidRPr="000E7DE6">
        <w:rPr>
          <w:rFonts w:ascii="Palatino Linotype" w:eastAsia="Calibri" w:hAnsi="Palatino Linotype" w:cs="Arial"/>
          <w:b/>
        </w:rPr>
        <w:t>EL RECURRENTE</w:t>
      </w:r>
      <w:r w:rsidRPr="000E7DE6">
        <w:rPr>
          <w:rFonts w:ascii="Palatino Linotype" w:hAnsi="Palatino Linotype"/>
        </w:rPr>
        <w:t xml:space="preserve"> </w:t>
      </w:r>
      <w:r w:rsidRPr="000E7DE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E7DE6">
        <w:rPr>
          <w:rFonts w:ascii="Palatino Linotype" w:eastAsia="MS Mincho" w:hAnsi="Palatino Linotype"/>
          <w:bCs/>
        </w:rPr>
        <w:t>vía juicio de amparo</w:t>
      </w:r>
      <w:r w:rsidRPr="000E7DE6">
        <w:rPr>
          <w:rFonts w:ascii="Palatino Linotype" w:eastAsia="MS Mincho" w:hAnsi="Palatino Linotype"/>
        </w:rPr>
        <w:t> en los términos de las leyes aplicables.</w:t>
      </w:r>
    </w:p>
    <w:p w14:paraId="6E784A54" w14:textId="77777777" w:rsidR="00E771E0" w:rsidRPr="000E7DE6" w:rsidRDefault="00E771E0" w:rsidP="00135544">
      <w:pPr>
        <w:autoSpaceDE w:val="0"/>
        <w:autoSpaceDN w:val="0"/>
        <w:adjustRightInd w:val="0"/>
        <w:spacing w:line="360" w:lineRule="auto"/>
        <w:ind w:right="49"/>
        <w:jc w:val="both"/>
        <w:rPr>
          <w:rFonts w:ascii="Palatino Linotype" w:eastAsia="MS Mincho" w:hAnsi="Palatino Linotype"/>
        </w:rPr>
      </w:pPr>
    </w:p>
    <w:p w14:paraId="3D555AA3" w14:textId="77777777" w:rsidR="000E7DE6" w:rsidRPr="00624AAD" w:rsidRDefault="000E7DE6" w:rsidP="000E7DE6">
      <w:pPr>
        <w:spacing w:before="240" w:after="240" w:line="360" w:lineRule="auto"/>
        <w:ind w:firstLine="1"/>
        <w:jc w:val="both"/>
        <w:rPr>
          <w:rFonts w:ascii="Palatino Linotype" w:hAnsi="Palatino Linotype"/>
        </w:rPr>
      </w:pPr>
      <w:bookmarkStart w:id="333" w:name="_Hlk96506827"/>
      <w:r w:rsidRPr="000E7DE6">
        <w:rPr>
          <w:rFonts w:ascii="Palatino Linotype" w:hAnsi="Palatino Linotype"/>
        </w:rPr>
        <w:t xml:space="preserve">ASÍ LO RESUELVE, POR UNANIMIDAD DE VOTOS, EL PLENO DEL INSTITUTO DE TRANSPARENCIA, ACCESO A LA INFORMACIÓN PÚBLICA Y PROTECCIÓN DE DATOS PERSONALES DEL ESTADO DE MÉXICO Y </w:t>
      </w:r>
      <w:r w:rsidRPr="000E7DE6">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333"/>
    <w:p w14:paraId="1697FE1D" w14:textId="77777777" w:rsidR="009417CA" w:rsidRPr="00135544" w:rsidRDefault="009417CA" w:rsidP="00135544">
      <w:pPr>
        <w:spacing w:line="360" w:lineRule="auto"/>
        <w:rPr>
          <w:rFonts w:ascii="Palatino Linotype" w:hAnsi="Palatino Linotype"/>
          <w:lang w:eastAsia="en-US"/>
        </w:rPr>
      </w:pPr>
    </w:p>
    <w:p w14:paraId="5FFC5801" w14:textId="77777777" w:rsidR="009417CA" w:rsidRPr="00135544" w:rsidRDefault="009417CA" w:rsidP="00135544">
      <w:pPr>
        <w:spacing w:line="360" w:lineRule="auto"/>
        <w:rPr>
          <w:rFonts w:ascii="Palatino Linotype" w:hAnsi="Palatino Linotype"/>
          <w:lang w:eastAsia="en-US"/>
        </w:rPr>
      </w:pPr>
    </w:p>
    <w:p w14:paraId="6EC9046A" w14:textId="77777777" w:rsidR="009417CA" w:rsidRPr="00135544" w:rsidRDefault="009417CA" w:rsidP="00135544">
      <w:pPr>
        <w:spacing w:line="360" w:lineRule="auto"/>
        <w:rPr>
          <w:rFonts w:ascii="Palatino Linotype" w:hAnsi="Palatino Linotype"/>
          <w:lang w:eastAsia="en-US"/>
        </w:rPr>
      </w:pPr>
    </w:p>
    <w:p w14:paraId="1911EFF0" w14:textId="77777777" w:rsidR="00750CDE" w:rsidRPr="00135544" w:rsidRDefault="00750CDE" w:rsidP="00135544">
      <w:pPr>
        <w:spacing w:line="360" w:lineRule="auto"/>
        <w:rPr>
          <w:rFonts w:ascii="Palatino Linotype" w:hAnsi="Palatino Linotype"/>
        </w:rPr>
      </w:pPr>
    </w:p>
    <w:p w14:paraId="57FF5113" w14:textId="77777777" w:rsidR="004A5F74" w:rsidRPr="00135544" w:rsidRDefault="004A5F74" w:rsidP="00135544">
      <w:pPr>
        <w:spacing w:line="360" w:lineRule="auto"/>
        <w:rPr>
          <w:rFonts w:ascii="Palatino Linotype" w:hAnsi="Palatino Linotype"/>
        </w:rPr>
      </w:pPr>
    </w:p>
    <w:p w14:paraId="78D628BB" w14:textId="77777777" w:rsidR="004A5F74" w:rsidRPr="00135544" w:rsidRDefault="004A5F74" w:rsidP="00135544">
      <w:pPr>
        <w:spacing w:line="360" w:lineRule="auto"/>
        <w:rPr>
          <w:rFonts w:ascii="Palatino Linotype" w:hAnsi="Palatino Linotype"/>
        </w:rPr>
      </w:pPr>
    </w:p>
    <w:p w14:paraId="4AE57E2D" w14:textId="77777777" w:rsidR="004A5F74" w:rsidRPr="00135544" w:rsidRDefault="004A5F74" w:rsidP="00135544">
      <w:pPr>
        <w:spacing w:line="360" w:lineRule="auto"/>
        <w:rPr>
          <w:rFonts w:ascii="Palatino Linotype" w:hAnsi="Palatino Linotype"/>
        </w:rPr>
      </w:pPr>
    </w:p>
    <w:p w14:paraId="61266215" w14:textId="77777777" w:rsidR="004A5F74" w:rsidRPr="00135544" w:rsidRDefault="004A5F74" w:rsidP="00135544">
      <w:pPr>
        <w:spacing w:line="360" w:lineRule="auto"/>
        <w:rPr>
          <w:rFonts w:ascii="Palatino Linotype" w:hAnsi="Palatino Linotype"/>
        </w:rPr>
      </w:pPr>
    </w:p>
    <w:p w14:paraId="188DA263" w14:textId="77777777" w:rsidR="004A5F74" w:rsidRPr="00135544" w:rsidRDefault="004A5F74" w:rsidP="00135544">
      <w:pPr>
        <w:spacing w:line="360" w:lineRule="auto"/>
        <w:rPr>
          <w:rFonts w:ascii="Palatino Linotype" w:hAnsi="Palatino Linotype"/>
        </w:rPr>
      </w:pPr>
    </w:p>
    <w:p w14:paraId="0C9B72E1" w14:textId="77777777" w:rsidR="004A5F74" w:rsidRPr="00135544" w:rsidRDefault="004A5F74" w:rsidP="00135544">
      <w:pPr>
        <w:spacing w:line="360" w:lineRule="auto"/>
        <w:rPr>
          <w:rFonts w:ascii="Palatino Linotype" w:hAnsi="Palatino Linotype"/>
        </w:rPr>
      </w:pPr>
    </w:p>
    <w:p w14:paraId="4292DD15" w14:textId="77777777" w:rsidR="004A5F74" w:rsidRPr="00135544" w:rsidRDefault="004A5F74" w:rsidP="00135544">
      <w:pPr>
        <w:spacing w:line="360" w:lineRule="auto"/>
        <w:rPr>
          <w:rFonts w:ascii="Palatino Linotype" w:hAnsi="Palatino Linotype"/>
        </w:rPr>
      </w:pPr>
    </w:p>
    <w:p w14:paraId="17384313" w14:textId="77777777" w:rsidR="004A5F74" w:rsidRPr="00135544" w:rsidRDefault="004A5F74" w:rsidP="00135544">
      <w:pPr>
        <w:spacing w:line="360" w:lineRule="auto"/>
        <w:rPr>
          <w:rFonts w:ascii="Palatino Linotype" w:hAnsi="Palatino Linotype"/>
        </w:rPr>
      </w:pPr>
    </w:p>
    <w:p w14:paraId="6471FE93" w14:textId="77777777" w:rsidR="004A5F74" w:rsidRPr="00135544" w:rsidRDefault="004A5F74" w:rsidP="00135544">
      <w:pPr>
        <w:spacing w:line="360" w:lineRule="auto"/>
        <w:rPr>
          <w:rFonts w:ascii="Palatino Linotype" w:hAnsi="Palatino Linotype"/>
        </w:rPr>
      </w:pPr>
    </w:p>
    <w:p w14:paraId="044042F8" w14:textId="77777777" w:rsidR="004A5F74" w:rsidRPr="00135544" w:rsidRDefault="004A5F74" w:rsidP="00135544">
      <w:pPr>
        <w:spacing w:line="360" w:lineRule="auto"/>
        <w:rPr>
          <w:rFonts w:ascii="Palatino Linotype" w:hAnsi="Palatino Linotype"/>
        </w:rPr>
      </w:pPr>
    </w:p>
    <w:p w14:paraId="3055D759" w14:textId="77777777" w:rsidR="004A5F74" w:rsidRPr="00135544" w:rsidRDefault="004A5F74" w:rsidP="00135544">
      <w:pPr>
        <w:spacing w:line="360" w:lineRule="auto"/>
        <w:rPr>
          <w:rFonts w:ascii="Palatino Linotype" w:hAnsi="Palatino Linotype"/>
        </w:rPr>
      </w:pPr>
    </w:p>
    <w:p w14:paraId="68332E19" w14:textId="77777777" w:rsidR="004A5F74" w:rsidRPr="00135544" w:rsidRDefault="004A5F74" w:rsidP="00135544">
      <w:pPr>
        <w:spacing w:line="360" w:lineRule="auto"/>
        <w:rPr>
          <w:rFonts w:ascii="Palatino Linotype" w:hAnsi="Palatino Linotype"/>
        </w:rPr>
      </w:pPr>
    </w:p>
    <w:p w14:paraId="0E7C5AD7" w14:textId="77777777" w:rsidR="004A5F74" w:rsidRPr="00135544" w:rsidRDefault="004A5F74" w:rsidP="00135544">
      <w:pPr>
        <w:spacing w:line="360" w:lineRule="auto"/>
        <w:rPr>
          <w:rFonts w:ascii="Palatino Linotype" w:hAnsi="Palatino Linotype"/>
        </w:rPr>
      </w:pPr>
    </w:p>
    <w:p w14:paraId="53B590D8" w14:textId="77777777" w:rsidR="004A5F74" w:rsidRPr="00135544" w:rsidRDefault="004A5F74" w:rsidP="00135544">
      <w:pPr>
        <w:spacing w:line="360" w:lineRule="auto"/>
        <w:rPr>
          <w:rFonts w:ascii="Palatino Linotype" w:hAnsi="Palatino Linotype"/>
        </w:rPr>
      </w:pPr>
    </w:p>
    <w:p w14:paraId="778284C8" w14:textId="77777777" w:rsidR="004A5F74" w:rsidRPr="00135544" w:rsidRDefault="004A5F74" w:rsidP="00135544">
      <w:pPr>
        <w:spacing w:line="360" w:lineRule="auto"/>
        <w:rPr>
          <w:rFonts w:ascii="Palatino Linotype" w:hAnsi="Palatino Linotype"/>
        </w:rPr>
      </w:pPr>
    </w:p>
    <w:p w14:paraId="652CF673" w14:textId="77777777" w:rsidR="004A5F74" w:rsidRPr="00135544" w:rsidRDefault="004A5F74" w:rsidP="00135544">
      <w:pPr>
        <w:spacing w:line="360" w:lineRule="auto"/>
        <w:rPr>
          <w:rFonts w:ascii="Palatino Linotype" w:hAnsi="Palatino Linotype"/>
        </w:rPr>
      </w:pPr>
    </w:p>
    <w:p w14:paraId="08F7751E" w14:textId="77777777" w:rsidR="004A5F74" w:rsidRPr="00135544" w:rsidRDefault="004A5F74" w:rsidP="00135544">
      <w:pPr>
        <w:spacing w:line="360" w:lineRule="auto"/>
        <w:rPr>
          <w:rFonts w:ascii="Palatino Linotype" w:hAnsi="Palatino Linotype"/>
        </w:rPr>
      </w:pPr>
    </w:p>
    <w:p w14:paraId="1854C37D" w14:textId="77777777" w:rsidR="004A5F74" w:rsidRPr="00135544" w:rsidRDefault="004A5F74" w:rsidP="00135544">
      <w:pPr>
        <w:spacing w:line="360" w:lineRule="auto"/>
        <w:rPr>
          <w:rFonts w:ascii="Palatino Linotype" w:hAnsi="Palatino Linotype"/>
        </w:rPr>
      </w:pPr>
    </w:p>
    <w:p w14:paraId="06DC3FBF" w14:textId="77777777" w:rsidR="004A5F74" w:rsidRPr="00135544" w:rsidRDefault="004A5F74" w:rsidP="00135544">
      <w:pPr>
        <w:spacing w:line="360" w:lineRule="auto"/>
        <w:rPr>
          <w:rFonts w:ascii="Palatino Linotype" w:hAnsi="Palatino Linotype"/>
        </w:rPr>
      </w:pPr>
    </w:p>
    <w:p w14:paraId="4A8631BE" w14:textId="77777777" w:rsidR="004A5F74" w:rsidRPr="00135544" w:rsidRDefault="004A5F74" w:rsidP="00135544">
      <w:pPr>
        <w:spacing w:line="360" w:lineRule="auto"/>
        <w:rPr>
          <w:rFonts w:ascii="Palatino Linotype" w:hAnsi="Palatino Linotype"/>
        </w:rPr>
      </w:pPr>
    </w:p>
    <w:p w14:paraId="192F1813" w14:textId="77777777" w:rsidR="004A5F74" w:rsidRPr="00135544" w:rsidRDefault="004A5F74" w:rsidP="00135544">
      <w:pPr>
        <w:spacing w:line="360" w:lineRule="auto"/>
        <w:rPr>
          <w:rFonts w:ascii="Palatino Linotype" w:hAnsi="Palatino Linotype"/>
        </w:rPr>
      </w:pPr>
    </w:p>
    <w:p w14:paraId="3EBB4068" w14:textId="77777777" w:rsidR="004A5F74" w:rsidRPr="00135544" w:rsidRDefault="004A5F74" w:rsidP="00135544">
      <w:pPr>
        <w:spacing w:line="360" w:lineRule="auto"/>
        <w:rPr>
          <w:rFonts w:ascii="Palatino Linotype" w:hAnsi="Palatino Linotype"/>
        </w:rPr>
      </w:pPr>
    </w:p>
    <w:p w14:paraId="30A2B5C4" w14:textId="77777777" w:rsidR="004A5F74" w:rsidRPr="00135544" w:rsidRDefault="004A5F74" w:rsidP="00135544">
      <w:pPr>
        <w:spacing w:line="360" w:lineRule="auto"/>
        <w:rPr>
          <w:rFonts w:ascii="Palatino Linotype" w:hAnsi="Palatino Linotype"/>
        </w:rPr>
      </w:pPr>
    </w:p>
    <w:p w14:paraId="6D23EDD4" w14:textId="77777777" w:rsidR="004A5F74" w:rsidRPr="00135544" w:rsidRDefault="004A5F74" w:rsidP="00135544">
      <w:pPr>
        <w:spacing w:line="360" w:lineRule="auto"/>
        <w:rPr>
          <w:rFonts w:ascii="Palatino Linotype" w:hAnsi="Palatino Linotype"/>
        </w:rPr>
      </w:pPr>
    </w:p>
    <w:p w14:paraId="1667BEC0" w14:textId="77777777" w:rsidR="004A5F74" w:rsidRPr="00135544" w:rsidRDefault="004A5F74" w:rsidP="00135544">
      <w:pPr>
        <w:spacing w:line="360" w:lineRule="auto"/>
        <w:rPr>
          <w:rFonts w:ascii="Palatino Linotype" w:hAnsi="Palatino Linotype"/>
        </w:rPr>
      </w:pPr>
    </w:p>
    <w:sectPr w:rsidR="004A5F74" w:rsidRPr="00135544"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4523" w14:textId="77777777" w:rsidR="007846F6" w:rsidRDefault="007846F6" w:rsidP="00C80F8C">
      <w:r>
        <w:separator/>
      </w:r>
    </w:p>
  </w:endnote>
  <w:endnote w:type="continuationSeparator" w:id="0">
    <w:p w14:paraId="2A9FA643" w14:textId="77777777" w:rsidR="007846F6" w:rsidRDefault="007846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Linotype-Roman">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 w:name="PalatinoLinotype-Italic">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3EEFEF7E" w:rsidR="008C474D" w:rsidRDefault="008C474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E0E4E">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E0E4E">
      <w:rPr>
        <w:rFonts w:ascii="Arial" w:hAnsi="Arial" w:cs="Arial"/>
        <w:b/>
        <w:bCs/>
        <w:noProof/>
        <w:sz w:val="20"/>
        <w:szCs w:val="20"/>
      </w:rPr>
      <w:t>52</w:t>
    </w:r>
    <w:r>
      <w:rPr>
        <w:rFonts w:ascii="Arial" w:hAnsi="Arial" w:cs="Arial"/>
        <w:b/>
        <w:bCs/>
        <w:sz w:val="20"/>
        <w:szCs w:val="20"/>
      </w:rPr>
      <w:fldChar w:fldCharType="end"/>
    </w:r>
  </w:p>
  <w:p w14:paraId="1192A578" w14:textId="77777777" w:rsidR="008C474D" w:rsidRDefault="008C474D" w:rsidP="00935A0D">
    <w:pPr>
      <w:pStyle w:val="Piedepgina"/>
      <w:rPr>
        <w:rFonts w:ascii="Times New Roman" w:hAnsi="Times New Roman" w:cs="Times New Roman"/>
      </w:rPr>
    </w:pPr>
  </w:p>
  <w:p w14:paraId="14A770F8" w14:textId="77777777" w:rsidR="008C474D" w:rsidRDefault="008C474D"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90AFF2B" w:rsidR="008C474D" w:rsidRDefault="008C474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E0E4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E0E4E">
      <w:rPr>
        <w:rFonts w:ascii="Arial" w:hAnsi="Arial" w:cs="Arial"/>
        <w:b/>
        <w:bCs/>
        <w:noProof/>
        <w:sz w:val="20"/>
        <w:szCs w:val="20"/>
      </w:rPr>
      <w:t>52</w:t>
    </w:r>
    <w:r>
      <w:rPr>
        <w:rFonts w:ascii="Arial" w:hAnsi="Arial" w:cs="Arial"/>
        <w:b/>
        <w:bCs/>
        <w:sz w:val="20"/>
        <w:szCs w:val="20"/>
      </w:rPr>
      <w:fldChar w:fldCharType="end"/>
    </w:r>
  </w:p>
  <w:p w14:paraId="5D98ABD5" w14:textId="77777777" w:rsidR="008C474D" w:rsidRDefault="008C4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C71" w14:textId="77777777" w:rsidR="007846F6" w:rsidRDefault="007846F6" w:rsidP="00C80F8C">
      <w:r>
        <w:separator/>
      </w:r>
    </w:p>
  </w:footnote>
  <w:footnote w:type="continuationSeparator" w:id="0">
    <w:p w14:paraId="4BA5C73E" w14:textId="77777777" w:rsidR="007846F6" w:rsidRDefault="007846F6" w:rsidP="00C80F8C">
      <w:r>
        <w:continuationSeparator/>
      </w:r>
    </w:p>
  </w:footnote>
  <w:footnote w:id="1">
    <w:p w14:paraId="07EF171D" w14:textId="77777777" w:rsidR="004A7170" w:rsidRDefault="004A7170" w:rsidP="004A7170">
      <w:pPr>
        <w:pStyle w:val="Textonotapie"/>
      </w:pPr>
      <w:r>
        <w:rPr>
          <w:rStyle w:val="Refdenotaalpie"/>
        </w:rPr>
        <w:footnoteRef/>
      </w:r>
      <w:r>
        <w:t xml:space="preserve"> Convención Americana sobre Derechos Humanos. Artículo 13.</w:t>
      </w:r>
    </w:p>
  </w:footnote>
  <w:footnote w:id="2">
    <w:p w14:paraId="7A5666EF" w14:textId="77777777" w:rsidR="004A7170" w:rsidRDefault="004A7170" w:rsidP="004A7170">
      <w:pPr>
        <w:pStyle w:val="Textonotapie"/>
      </w:pPr>
      <w:r>
        <w:rPr>
          <w:rStyle w:val="Refdenotaalpie"/>
        </w:rPr>
        <w:footnoteRef/>
      </w:r>
      <w:r>
        <w:t xml:space="preserve"> Constitución Política de los Estados Unidos Mexicanos. Artículo sexto, sección A, Fracción I.</w:t>
      </w:r>
    </w:p>
  </w:footnote>
  <w:footnote w:id="3">
    <w:p w14:paraId="5FB7CFE4" w14:textId="77777777" w:rsidR="004A7170" w:rsidRPr="00F411B8" w:rsidRDefault="004A7170" w:rsidP="004A717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9AF3B6A" w14:textId="77777777" w:rsidR="004A7170" w:rsidRPr="00F411B8" w:rsidRDefault="004A7170" w:rsidP="004A717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2872654" w14:textId="77777777" w:rsidR="004A7170" w:rsidRDefault="004A7170" w:rsidP="004A717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55D62FAB" w14:textId="77777777" w:rsidR="004A7170" w:rsidRDefault="004A7170" w:rsidP="004A7170">
      <w:pPr>
        <w:pStyle w:val="Textonotapie"/>
      </w:pPr>
      <w:r>
        <w:rPr>
          <w:rStyle w:val="Refdenotaalpie"/>
        </w:rPr>
        <w:footnoteRef/>
      </w:r>
      <w:r>
        <w:t xml:space="preserve"> Ley de Transparencia y Acceso a la Información Pública del Estado de México y Municipios. Artículo 9. …</w:t>
      </w:r>
    </w:p>
    <w:p w14:paraId="14EF9415" w14:textId="77777777" w:rsidR="004A7170" w:rsidRDefault="004A7170" w:rsidP="004A7170">
      <w:pPr>
        <w:pStyle w:val="Textonotapie"/>
      </w:pPr>
      <w:r>
        <w:t>II. Eficacia: Obligación del Instituto para tutelar, de manera efectiva, el derecho de acceso a la información;</w:t>
      </w:r>
    </w:p>
    <w:p w14:paraId="46109EC1" w14:textId="77777777" w:rsidR="004A7170" w:rsidRDefault="004A7170" w:rsidP="004A7170">
      <w:pPr>
        <w:pStyle w:val="Textonotapie"/>
      </w:pPr>
      <w:r>
        <w:t xml:space="preserve">… </w:t>
      </w:r>
    </w:p>
  </w:footnote>
  <w:footnote w:id="7">
    <w:p w14:paraId="58AC130F" w14:textId="77777777" w:rsidR="008C474D" w:rsidRDefault="008C474D" w:rsidP="00D9249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C641DA9" w14:textId="77777777" w:rsidR="008C474D" w:rsidRDefault="008C474D" w:rsidP="00D9249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7D2B5DD" w14:textId="77777777" w:rsidR="008C474D" w:rsidRPr="001E1F95" w:rsidRDefault="008C474D" w:rsidP="00D9249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9978E1E" w14:textId="77777777" w:rsidR="008C474D" w:rsidRPr="0037004E" w:rsidRDefault="008C474D" w:rsidP="00D92495">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0633DC89" w14:textId="77777777" w:rsidR="008C474D" w:rsidRDefault="008C474D" w:rsidP="00D92495">
      <w:pPr>
        <w:pStyle w:val="Textonotapie"/>
        <w:jc w:val="both"/>
      </w:pPr>
      <w:r>
        <w:rPr>
          <w:rStyle w:val="Refdenotaalpie"/>
        </w:rPr>
        <w:footnoteRef/>
      </w:r>
      <w:r>
        <w:t xml:space="preserve"> Artículo 3. Para los efectos de la presente Ley se entenderá por:</w:t>
      </w:r>
    </w:p>
    <w:p w14:paraId="0EA019C3" w14:textId="77777777" w:rsidR="008C474D" w:rsidRDefault="008C474D" w:rsidP="00D92495">
      <w:pPr>
        <w:pStyle w:val="Textonotapie"/>
        <w:jc w:val="both"/>
      </w:pPr>
      <w:r>
        <w:t xml:space="preserve"> (…)</w:t>
      </w:r>
    </w:p>
    <w:p w14:paraId="2F0904D7" w14:textId="77777777" w:rsidR="008C474D" w:rsidRDefault="008C474D" w:rsidP="00D9249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8C474D" w14:paraId="6B4E3B81" w14:textId="77777777" w:rsidTr="007E2BE8">
      <w:tc>
        <w:tcPr>
          <w:tcW w:w="2552" w:type="dxa"/>
          <w:vAlign w:val="center"/>
          <w:hideMark/>
        </w:tcPr>
        <w:p w14:paraId="0ABBC6C0" w14:textId="7C21B4C9" w:rsidR="008C474D" w:rsidRPr="008C5395" w:rsidRDefault="008C474D"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A08BDD2" w:rsidR="008C474D" w:rsidRPr="008C5395" w:rsidRDefault="008C474D" w:rsidP="006A2E51">
          <w:pPr>
            <w:jc w:val="both"/>
            <w:rPr>
              <w:rFonts w:ascii="Palatino Linotype" w:hAnsi="Palatino Linotype"/>
              <w:b/>
              <w:sz w:val="21"/>
              <w:szCs w:val="21"/>
              <w:lang w:val="es-ES_tradnl"/>
            </w:rPr>
          </w:pPr>
          <w:r w:rsidRPr="008B13E3">
            <w:rPr>
              <w:rFonts w:ascii="Palatino Linotype" w:hAnsi="Palatino Linotype" w:cs="Arial"/>
              <w:b/>
              <w:bCs/>
              <w:sz w:val="21"/>
              <w:szCs w:val="21"/>
            </w:rPr>
            <w:t>0</w:t>
          </w:r>
          <w:r>
            <w:rPr>
              <w:rFonts w:ascii="Palatino Linotype" w:hAnsi="Palatino Linotype" w:cs="Arial"/>
              <w:b/>
              <w:bCs/>
              <w:sz w:val="21"/>
              <w:szCs w:val="21"/>
            </w:rPr>
            <w:t>605</w:t>
          </w:r>
          <w:r w:rsidRPr="008B13E3">
            <w:rPr>
              <w:rFonts w:ascii="Palatino Linotype" w:hAnsi="Palatino Linotype" w:cs="Arial"/>
              <w:b/>
              <w:bCs/>
              <w:sz w:val="21"/>
              <w:szCs w:val="21"/>
            </w:rPr>
            <w:t>8/INFOEM/IP/RR/2021</w:t>
          </w:r>
        </w:p>
      </w:tc>
    </w:tr>
    <w:tr w:rsidR="008C474D" w14:paraId="31CB780F" w14:textId="77777777" w:rsidTr="007E2BE8">
      <w:trPr>
        <w:trHeight w:val="228"/>
      </w:trPr>
      <w:tc>
        <w:tcPr>
          <w:tcW w:w="2552" w:type="dxa"/>
          <w:vAlign w:val="center"/>
          <w:hideMark/>
        </w:tcPr>
        <w:p w14:paraId="4F49CB4A" w14:textId="6C7F970E" w:rsidR="008C474D" w:rsidRPr="008C5395" w:rsidRDefault="008C474D"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1AFBAEBB" w:rsidR="008C474D" w:rsidRPr="008C5395" w:rsidRDefault="008C474D" w:rsidP="008B13E3">
          <w:pPr>
            <w:jc w:val="both"/>
            <w:rPr>
              <w:rFonts w:ascii="Palatino Linotype" w:hAnsi="Palatino Linotype"/>
              <w:b/>
              <w:sz w:val="21"/>
              <w:szCs w:val="21"/>
              <w:lang w:val="es-ES_tradnl"/>
            </w:rPr>
          </w:pPr>
          <w:r w:rsidRPr="00C73EEF">
            <w:rPr>
              <w:rFonts w:ascii="Palatino Linotype" w:hAnsi="Palatino Linotype"/>
              <w:b/>
              <w:sz w:val="21"/>
              <w:szCs w:val="21"/>
            </w:rPr>
            <w:t>Organismo Agua y Saneamiento de Toluca</w:t>
          </w:r>
        </w:p>
      </w:tc>
    </w:tr>
    <w:tr w:rsidR="008C474D" w14:paraId="69050F56" w14:textId="77777777" w:rsidTr="007E2BE8">
      <w:tc>
        <w:tcPr>
          <w:tcW w:w="2552" w:type="dxa"/>
          <w:vAlign w:val="center"/>
          <w:hideMark/>
        </w:tcPr>
        <w:p w14:paraId="65C9B735" w14:textId="71CA0DD8" w:rsidR="008C474D" w:rsidRPr="008C5395" w:rsidRDefault="008C474D"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8C474D" w:rsidRPr="008C5395" w:rsidRDefault="008C474D"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8C474D" w:rsidRDefault="008C474D"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8C474D" w:rsidRDefault="008C474D"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8C474D" w14:paraId="477E149B" w14:textId="77777777" w:rsidTr="00750CDE">
      <w:tc>
        <w:tcPr>
          <w:tcW w:w="2551" w:type="dxa"/>
          <w:vAlign w:val="center"/>
          <w:hideMark/>
        </w:tcPr>
        <w:p w14:paraId="5C0586E4" w14:textId="77777777" w:rsidR="008C474D" w:rsidRPr="008C5395" w:rsidRDefault="008C474D"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1BFBB6F" w:rsidR="008C474D" w:rsidRPr="001C1420" w:rsidRDefault="008C474D" w:rsidP="006A2E51">
          <w:pPr>
            <w:jc w:val="both"/>
            <w:rPr>
              <w:rFonts w:ascii="Palatino Linotype" w:hAnsi="Palatino Linotype"/>
              <w:b/>
              <w:sz w:val="21"/>
              <w:szCs w:val="21"/>
              <w:lang w:val="es-ES_tradnl"/>
            </w:rPr>
          </w:pPr>
          <w:r w:rsidRPr="001C1420">
            <w:rPr>
              <w:rFonts w:ascii="Palatino Linotype" w:hAnsi="Palatino Linotype" w:cs="Arial"/>
              <w:b/>
              <w:bCs/>
              <w:sz w:val="21"/>
              <w:szCs w:val="21"/>
            </w:rPr>
            <w:t>0</w:t>
          </w:r>
          <w:r>
            <w:rPr>
              <w:rFonts w:ascii="Palatino Linotype" w:hAnsi="Palatino Linotype" w:cs="Arial"/>
              <w:b/>
              <w:bCs/>
              <w:sz w:val="21"/>
              <w:szCs w:val="21"/>
            </w:rPr>
            <w:t>605</w:t>
          </w:r>
          <w:r w:rsidRPr="001C1420">
            <w:rPr>
              <w:rFonts w:ascii="Palatino Linotype" w:hAnsi="Palatino Linotype" w:cs="Arial"/>
              <w:b/>
              <w:bCs/>
              <w:sz w:val="21"/>
              <w:szCs w:val="21"/>
            </w:rPr>
            <w:t>8/INFOEM/IP/RR/2021</w:t>
          </w:r>
        </w:p>
      </w:tc>
    </w:tr>
    <w:tr w:rsidR="008C474D" w14:paraId="5B5BE21C" w14:textId="77777777" w:rsidTr="00750CDE">
      <w:tc>
        <w:tcPr>
          <w:tcW w:w="2551" w:type="dxa"/>
          <w:vAlign w:val="center"/>
          <w:hideMark/>
        </w:tcPr>
        <w:p w14:paraId="4AE96902" w14:textId="77777777" w:rsidR="008C474D" w:rsidRPr="008C5395" w:rsidRDefault="008C474D"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65BD742" w:rsidR="008C474D" w:rsidRPr="001C1420" w:rsidRDefault="00CE0E4E" w:rsidP="000A3F51">
          <w:pPr>
            <w:rPr>
              <w:rFonts w:ascii="Palatino Linotype" w:hAnsi="Palatino Linotype"/>
              <w:b/>
              <w:sz w:val="21"/>
              <w:szCs w:val="21"/>
            </w:rPr>
          </w:pPr>
          <w:proofErr w:type="spellStart"/>
          <w:r>
            <w:rPr>
              <w:rFonts w:ascii="Palatino Linotype" w:hAnsi="Palatino Linotype"/>
              <w:b/>
              <w:sz w:val="21"/>
              <w:szCs w:val="21"/>
            </w:rPr>
            <w:t>Xxxxx</w:t>
          </w:r>
          <w:proofErr w:type="spellEnd"/>
          <w:r>
            <w:rPr>
              <w:rFonts w:ascii="Palatino Linotype" w:hAnsi="Palatino Linotype"/>
              <w:b/>
              <w:sz w:val="21"/>
              <w:szCs w:val="21"/>
            </w:rPr>
            <w:t xml:space="preserve"> xx </w:t>
          </w:r>
          <w:proofErr w:type="spellStart"/>
          <w:r>
            <w:rPr>
              <w:rFonts w:ascii="Palatino Linotype" w:hAnsi="Palatino Linotype"/>
              <w:b/>
              <w:sz w:val="21"/>
              <w:szCs w:val="21"/>
            </w:rPr>
            <w:t>xxxxxx</w:t>
          </w:r>
          <w:proofErr w:type="spellEnd"/>
        </w:p>
      </w:tc>
    </w:tr>
    <w:tr w:rsidR="008C474D" w14:paraId="22601A11" w14:textId="77777777" w:rsidTr="00750CDE">
      <w:trPr>
        <w:trHeight w:val="228"/>
      </w:trPr>
      <w:tc>
        <w:tcPr>
          <w:tcW w:w="2551" w:type="dxa"/>
          <w:vAlign w:val="center"/>
          <w:hideMark/>
        </w:tcPr>
        <w:p w14:paraId="6EFE221D" w14:textId="337D5087" w:rsidR="008C474D" w:rsidRPr="008C5395" w:rsidRDefault="008C474D"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A7AE521" w:rsidR="008C474D" w:rsidRPr="001C1420" w:rsidRDefault="008C474D" w:rsidP="008B13E3">
          <w:pPr>
            <w:ind w:left="35" w:hanging="35"/>
            <w:jc w:val="both"/>
            <w:rPr>
              <w:rFonts w:ascii="Palatino Linotype" w:hAnsi="Palatino Linotype"/>
              <w:sz w:val="21"/>
              <w:szCs w:val="21"/>
            </w:rPr>
          </w:pPr>
          <w:r w:rsidRPr="008D64E1">
            <w:rPr>
              <w:rFonts w:ascii="Palatino Linotype" w:hAnsi="Palatino Linotype"/>
              <w:b/>
              <w:sz w:val="21"/>
              <w:szCs w:val="21"/>
            </w:rPr>
            <w:t>Organismo Agua y Saneamiento de Toluca</w:t>
          </w:r>
        </w:p>
      </w:tc>
    </w:tr>
    <w:tr w:rsidR="008C474D" w14:paraId="2D6C630E" w14:textId="77777777" w:rsidTr="00750CDE">
      <w:tc>
        <w:tcPr>
          <w:tcW w:w="2551" w:type="dxa"/>
          <w:vAlign w:val="center"/>
          <w:hideMark/>
        </w:tcPr>
        <w:p w14:paraId="5BD4C6DB" w14:textId="40502EEE" w:rsidR="008C474D" w:rsidRPr="008C5395" w:rsidRDefault="008C474D"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8C474D" w:rsidRPr="001C1420" w:rsidRDefault="008C474D"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8C474D" w:rsidRDefault="008C474D"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1146A"/>
    <w:multiLevelType w:val="hybridMultilevel"/>
    <w:tmpl w:val="320EBCF8"/>
    <w:lvl w:ilvl="0" w:tplc="0D420280">
      <w:start w:val="1"/>
      <w:numFmt w:val="upperRoman"/>
      <w:lvlText w:val="%1."/>
      <w:lvlJc w:val="left"/>
      <w:pPr>
        <w:ind w:left="264" w:hanging="152"/>
      </w:pPr>
      <w:rPr>
        <w:rFonts w:ascii="Bookman Old Style" w:hAnsi="Bookman Old Style" w:cs="Arial" w:hint="default"/>
        <w:b/>
        <w:bCs/>
        <w:spacing w:val="0"/>
        <w:w w:val="100"/>
        <w:position w:val="0"/>
        <w:sz w:val="20"/>
        <w:szCs w:val="20"/>
      </w:rPr>
    </w:lvl>
    <w:lvl w:ilvl="1" w:tplc="87D690DC">
      <w:numFmt w:val="bullet"/>
      <w:lvlText w:val="•"/>
      <w:lvlJc w:val="left"/>
      <w:pPr>
        <w:ind w:left="1254" w:hanging="152"/>
      </w:pPr>
      <w:rPr>
        <w:rFonts w:hint="default"/>
      </w:rPr>
    </w:lvl>
    <w:lvl w:ilvl="2" w:tplc="EB84C29C">
      <w:numFmt w:val="bullet"/>
      <w:lvlText w:val="•"/>
      <w:lvlJc w:val="left"/>
      <w:pPr>
        <w:ind w:left="2248" w:hanging="152"/>
      </w:pPr>
      <w:rPr>
        <w:rFonts w:hint="default"/>
      </w:rPr>
    </w:lvl>
    <w:lvl w:ilvl="3" w:tplc="9752BAA0">
      <w:numFmt w:val="bullet"/>
      <w:lvlText w:val="•"/>
      <w:lvlJc w:val="left"/>
      <w:pPr>
        <w:ind w:left="3242" w:hanging="152"/>
      </w:pPr>
      <w:rPr>
        <w:rFonts w:hint="default"/>
      </w:rPr>
    </w:lvl>
    <w:lvl w:ilvl="4" w:tplc="2B2A4910">
      <w:numFmt w:val="bullet"/>
      <w:lvlText w:val="•"/>
      <w:lvlJc w:val="left"/>
      <w:pPr>
        <w:ind w:left="4236" w:hanging="152"/>
      </w:pPr>
      <w:rPr>
        <w:rFonts w:hint="default"/>
      </w:rPr>
    </w:lvl>
    <w:lvl w:ilvl="5" w:tplc="64465714">
      <w:numFmt w:val="bullet"/>
      <w:lvlText w:val="•"/>
      <w:lvlJc w:val="left"/>
      <w:pPr>
        <w:ind w:left="5231" w:hanging="152"/>
      </w:pPr>
      <w:rPr>
        <w:rFonts w:hint="default"/>
      </w:rPr>
    </w:lvl>
    <w:lvl w:ilvl="6" w:tplc="0D1C374C">
      <w:numFmt w:val="bullet"/>
      <w:lvlText w:val="•"/>
      <w:lvlJc w:val="left"/>
      <w:pPr>
        <w:ind w:left="6225" w:hanging="152"/>
      </w:pPr>
      <w:rPr>
        <w:rFonts w:hint="default"/>
      </w:rPr>
    </w:lvl>
    <w:lvl w:ilvl="7" w:tplc="CE88E8BA">
      <w:numFmt w:val="bullet"/>
      <w:lvlText w:val="•"/>
      <w:lvlJc w:val="left"/>
      <w:pPr>
        <w:ind w:left="7219" w:hanging="152"/>
      </w:pPr>
      <w:rPr>
        <w:rFonts w:hint="default"/>
      </w:rPr>
    </w:lvl>
    <w:lvl w:ilvl="8" w:tplc="E3E216DE">
      <w:numFmt w:val="bullet"/>
      <w:lvlText w:val="•"/>
      <w:lvlJc w:val="left"/>
      <w:pPr>
        <w:ind w:left="8213" w:hanging="152"/>
      </w:pPr>
      <w:rPr>
        <w:rFonts w:hint="default"/>
      </w:r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F2065"/>
    <w:multiLevelType w:val="hybridMultilevel"/>
    <w:tmpl w:val="2FE25556"/>
    <w:lvl w:ilvl="0" w:tplc="67162C48">
      <w:start w:val="1"/>
      <w:numFmt w:val="lowerLetter"/>
      <w:lvlText w:val="%1)"/>
      <w:lvlJc w:val="left"/>
      <w:pPr>
        <w:ind w:left="112" w:hanging="212"/>
      </w:pPr>
      <w:rPr>
        <w:rFonts w:ascii="Bookman Old Style" w:hAnsi="Bookman Old Style" w:cs="Arial" w:hint="default"/>
        <w:b/>
        <w:bCs/>
        <w:spacing w:val="0"/>
        <w:w w:val="100"/>
        <w:position w:val="0"/>
        <w:sz w:val="20"/>
        <w:szCs w:val="20"/>
      </w:rPr>
    </w:lvl>
    <w:lvl w:ilvl="1" w:tplc="05C6004C">
      <w:numFmt w:val="bullet"/>
      <w:lvlText w:val="•"/>
      <w:lvlJc w:val="left"/>
      <w:pPr>
        <w:ind w:left="1128" w:hanging="212"/>
      </w:pPr>
      <w:rPr>
        <w:rFonts w:hint="default"/>
      </w:rPr>
    </w:lvl>
    <w:lvl w:ilvl="2" w:tplc="CC929CA0">
      <w:numFmt w:val="bullet"/>
      <w:lvlText w:val="•"/>
      <w:lvlJc w:val="left"/>
      <w:pPr>
        <w:ind w:left="2136" w:hanging="212"/>
      </w:pPr>
      <w:rPr>
        <w:rFonts w:hint="default"/>
      </w:rPr>
    </w:lvl>
    <w:lvl w:ilvl="3" w:tplc="13DE6C08">
      <w:numFmt w:val="bullet"/>
      <w:lvlText w:val="•"/>
      <w:lvlJc w:val="left"/>
      <w:pPr>
        <w:ind w:left="3144" w:hanging="212"/>
      </w:pPr>
      <w:rPr>
        <w:rFonts w:hint="default"/>
      </w:rPr>
    </w:lvl>
    <w:lvl w:ilvl="4" w:tplc="C8E6AD8A">
      <w:numFmt w:val="bullet"/>
      <w:lvlText w:val="•"/>
      <w:lvlJc w:val="left"/>
      <w:pPr>
        <w:ind w:left="4152" w:hanging="212"/>
      </w:pPr>
      <w:rPr>
        <w:rFonts w:hint="default"/>
      </w:rPr>
    </w:lvl>
    <w:lvl w:ilvl="5" w:tplc="F9B64050">
      <w:numFmt w:val="bullet"/>
      <w:lvlText w:val="•"/>
      <w:lvlJc w:val="left"/>
      <w:pPr>
        <w:ind w:left="5161" w:hanging="212"/>
      </w:pPr>
      <w:rPr>
        <w:rFonts w:hint="default"/>
      </w:rPr>
    </w:lvl>
    <w:lvl w:ilvl="6" w:tplc="C2165156">
      <w:numFmt w:val="bullet"/>
      <w:lvlText w:val="•"/>
      <w:lvlJc w:val="left"/>
      <w:pPr>
        <w:ind w:left="6169" w:hanging="212"/>
      </w:pPr>
      <w:rPr>
        <w:rFonts w:hint="default"/>
      </w:rPr>
    </w:lvl>
    <w:lvl w:ilvl="7" w:tplc="A824E7A8">
      <w:numFmt w:val="bullet"/>
      <w:lvlText w:val="•"/>
      <w:lvlJc w:val="left"/>
      <w:pPr>
        <w:ind w:left="7177" w:hanging="212"/>
      </w:pPr>
      <w:rPr>
        <w:rFonts w:hint="default"/>
      </w:rPr>
    </w:lvl>
    <w:lvl w:ilvl="8" w:tplc="94749A26">
      <w:numFmt w:val="bullet"/>
      <w:lvlText w:val="•"/>
      <w:lvlJc w:val="left"/>
      <w:pPr>
        <w:ind w:left="8185" w:hanging="212"/>
      </w:pPr>
      <w:rPr>
        <w:rFont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1"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614D1D"/>
    <w:multiLevelType w:val="hybridMultilevel"/>
    <w:tmpl w:val="6B586A40"/>
    <w:lvl w:ilvl="0" w:tplc="DA08F0B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750740A">
      <w:numFmt w:val="bullet"/>
      <w:lvlText w:val="•"/>
      <w:lvlJc w:val="left"/>
      <w:pPr>
        <w:ind w:left="1308" w:hanging="212"/>
      </w:pPr>
      <w:rPr>
        <w:rFonts w:hint="default"/>
      </w:rPr>
    </w:lvl>
    <w:lvl w:ilvl="2" w:tplc="40068EA0">
      <w:numFmt w:val="bullet"/>
      <w:lvlText w:val="•"/>
      <w:lvlJc w:val="left"/>
      <w:pPr>
        <w:ind w:left="2296" w:hanging="212"/>
      </w:pPr>
      <w:rPr>
        <w:rFonts w:hint="default"/>
      </w:rPr>
    </w:lvl>
    <w:lvl w:ilvl="3" w:tplc="3B1C143C">
      <w:numFmt w:val="bullet"/>
      <w:lvlText w:val="•"/>
      <w:lvlJc w:val="left"/>
      <w:pPr>
        <w:ind w:left="3284" w:hanging="212"/>
      </w:pPr>
      <w:rPr>
        <w:rFonts w:hint="default"/>
      </w:rPr>
    </w:lvl>
    <w:lvl w:ilvl="4" w:tplc="BB10DA58">
      <w:numFmt w:val="bullet"/>
      <w:lvlText w:val="•"/>
      <w:lvlJc w:val="left"/>
      <w:pPr>
        <w:ind w:left="4272" w:hanging="212"/>
      </w:pPr>
      <w:rPr>
        <w:rFonts w:hint="default"/>
      </w:rPr>
    </w:lvl>
    <w:lvl w:ilvl="5" w:tplc="06DED304">
      <w:numFmt w:val="bullet"/>
      <w:lvlText w:val="•"/>
      <w:lvlJc w:val="left"/>
      <w:pPr>
        <w:ind w:left="5261" w:hanging="212"/>
      </w:pPr>
      <w:rPr>
        <w:rFonts w:hint="default"/>
      </w:rPr>
    </w:lvl>
    <w:lvl w:ilvl="6" w:tplc="DDDE091C">
      <w:numFmt w:val="bullet"/>
      <w:lvlText w:val="•"/>
      <w:lvlJc w:val="left"/>
      <w:pPr>
        <w:ind w:left="6249" w:hanging="212"/>
      </w:pPr>
      <w:rPr>
        <w:rFonts w:hint="default"/>
      </w:rPr>
    </w:lvl>
    <w:lvl w:ilvl="7" w:tplc="C94E65E2">
      <w:numFmt w:val="bullet"/>
      <w:lvlText w:val="•"/>
      <w:lvlJc w:val="left"/>
      <w:pPr>
        <w:ind w:left="7237" w:hanging="212"/>
      </w:pPr>
      <w:rPr>
        <w:rFonts w:hint="default"/>
      </w:rPr>
    </w:lvl>
    <w:lvl w:ilvl="8" w:tplc="EA928270">
      <w:numFmt w:val="bullet"/>
      <w:lvlText w:val="•"/>
      <w:lvlJc w:val="left"/>
      <w:pPr>
        <w:ind w:left="8225" w:hanging="212"/>
      </w:pPr>
      <w:rPr>
        <w:rFonts w:hint="default"/>
      </w:rPr>
    </w:lvl>
  </w:abstractNum>
  <w:abstractNum w:abstractNumId="26"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8"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3"/>
  </w:num>
  <w:num w:numId="3">
    <w:abstractNumId w:val="13"/>
  </w:num>
  <w:num w:numId="4">
    <w:abstractNumId w:val="21"/>
  </w:num>
  <w:num w:numId="5">
    <w:abstractNumId w:val="18"/>
  </w:num>
  <w:num w:numId="6">
    <w:abstractNumId w:val="8"/>
  </w:num>
  <w:num w:numId="7">
    <w:abstractNumId w:val="17"/>
  </w:num>
  <w:num w:numId="8">
    <w:abstractNumId w:val="0"/>
  </w:num>
  <w:num w:numId="9">
    <w:abstractNumId w:val="9"/>
  </w:num>
  <w:num w:numId="10">
    <w:abstractNumId w:val="6"/>
  </w:num>
  <w:num w:numId="11">
    <w:abstractNumId w:val="12"/>
  </w:num>
  <w:num w:numId="12">
    <w:abstractNumId w:val="11"/>
  </w:num>
  <w:num w:numId="13">
    <w:abstractNumId w:val="19"/>
  </w:num>
  <w:num w:numId="14">
    <w:abstractNumId w:val="15"/>
  </w:num>
  <w:num w:numId="15">
    <w:abstractNumId w:val="4"/>
  </w:num>
  <w:num w:numId="16">
    <w:abstractNumId w:val="3"/>
  </w:num>
  <w:num w:numId="17">
    <w:abstractNumId w:val="22"/>
  </w:num>
  <w:num w:numId="18">
    <w:abstractNumId w:val="24"/>
  </w:num>
  <w:num w:numId="19">
    <w:abstractNumId w:val="28"/>
  </w:num>
  <w:num w:numId="20">
    <w:abstractNumId w:val="1"/>
  </w:num>
  <w:num w:numId="21">
    <w:abstractNumId w:val="26"/>
  </w:num>
  <w:num w:numId="22">
    <w:abstractNumId w:val="16"/>
  </w:num>
  <w:num w:numId="23">
    <w:abstractNumId w:val="5"/>
  </w:num>
  <w:num w:numId="24">
    <w:abstractNumId w:val="20"/>
  </w:num>
  <w:num w:numId="25">
    <w:abstractNumId w:val="27"/>
  </w:num>
  <w:num w:numId="26">
    <w:abstractNumId w:val="10"/>
  </w:num>
  <w:num w:numId="27">
    <w:abstractNumId w:val="14"/>
  </w:num>
  <w:num w:numId="28">
    <w:abstractNumId w:val="2"/>
  </w:num>
  <w:num w:numId="2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2877"/>
    <w:rsid w:val="00013961"/>
    <w:rsid w:val="00013D8B"/>
    <w:rsid w:val="000142A6"/>
    <w:rsid w:val="00014F3B"/>
    <w:rsid w:val="000163E2"/>
    <w:rsid w:val="00016825"/>
    <w:rsid w:val="0001725D"/>
    <w:rsid w:val="00020D5F"/>
    <w:rsid w:val="00022ADC"/>
    <w:rsid w:val="00022DB0"/>
    <w:rsid w:val="0002448A"/>
    <w:rsid w:val="00024C02"/>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B76"/>
    <w:rsid w:val="00046F5E"/>
    <w:rsid w:val="00047A3C"/>
    <w:rsid w:val="00047AE7"/>
    <w:rsid w:val="0005034C"/>
    <w:rsid w:val="000507B6"/>
    <w:rsid w:val="00051C4C"/>
    <w:rsid w:val="00052FFB"/>
    <w:rsid w:val="000542C7"/>
    <w:rsid w:val="000542E1"/>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010"/>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4E6B"/>
    <w:rsid w:val="000D6FAD"/>
    <w:rsid w:val="000D7802"/>
    <w:rsid w:val="000D7D54"/>
    <w:rsid w:val="000E0B0D"/>
    <w:rsid w:val="000E0D4C"/>
    <w:rsid w:val="000E2DE5"/>
    <w:rsid w:val="000E3C8A"/>
    <w:rsid w:val="000E46A3"/>
    <w:rsid w:val="000E5379"/>
    <w:rsid w:val="000E60B9"/>
    <w:rsid w:val="000E7DB9"/>
    <w:rsid w:val="000E7DE6"/>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544"/>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679B3"/>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A7DB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2AB8"/>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0D19"/>
    <w:rsid w:val="0038104F"/>
    <w:rsid w:val="00383E79"/>
    <w:rsid w:val="00384B94"/>
    <w:rsid w:val="00385D61"/>
    <w:rsid w:val="00387230"/>
    <w:rsid w:val="00387E5D"/>
    <w:rsid w:val="00390B9F"/>
    <w:rsid w:val="00391A7B"/>
    <w:rsid w:val="00393A05"/>
    <w:rsid w:val="0039552D"/>
    <w:rsid w:val="00395E17"/>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2B3"/>
    <w:rsid w:val="00461A7F"/>
    <w:rsid w:val="00462451"/>
    <w:rsid w:val="00462B69"/>
    <w:rsid w:val="004642D1"/>
    <w:rsid w:val="0046466B"/>
    <w:rsid w:val="00466025"/>
    <w:rsid w:val="00466A5F"/>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170"/>
    <w:rsid w:val="004A744E"/>
    <w:rsid w:val="004A7606"/>
    <w:rsid w:val="004B02AB"/>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0B9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47E8"/>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A561A"/>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C7F79"/>
    <w:rsid w:val="005D053F"/>
    <w:rsid w:val="005D07B8"/>
    <w:rsid w:val="005D2426"/>
    <w:rsid w:val="005D3A18"/>
    <w:rsid w:val="005D516E"/>
    <w:rsid w:val="005D5660"/>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6CF1"/>
    <w:rsid w:val="00607E69"/>
    <w:rsid w:val="00610025"/>
    <w:rsid w:val="0061174B"/>
    <w:rsid w:val="00613D0E"/>
    <w:rsid w:val="006149DE"/>
    <w:rsid w:val="006152B5"/>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0208"/>
    <w:rsid w:val="00643479"/>
    <w:rsid w:val="00643D76"/>
    <w:rsid w:val="00645150"/>
    <w:rsid w:val="006463BD"/>
    <w:rsid w:val="006500E7"/>
    <w:rsid w:val="00650ECD"/>
    <w:rsid w:val="0065133A"/>
    <w:rsid w:val="00651BDC"/>
    <w:rsid w:val="00651E76"/>
    <w:rsid w:val="00652DED"/>
    <w:rsid w:val="00654C45"/>
    <w:rsid w:val="00655DF1"/>
    <w:rsid w:val="006571AA"/>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719"/>
    <w:rsid w:val="006B4B3F"/>
    <w:rsid w:val="006B5FF0"/>
    <w:rsid w:val="006B6D2A"/>
    <w:rsid w:val="006C0E48"/>
    <w:rsid w:val="006C0F6B"/>
    <w:rsid w:val="006C0FAB"/>
    <w:rsid w:val="006C2E07"/>
    <w:rsid w:val="006C2FA4"/>
    <w:rsid w:val="006C309F"/>
    <w:rsid w:val="006C4122"/>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4EB7"/>
    <w:rsid w:val="0071531F"/>
    <w:rsid w:val="00716D27"/>
    <w:rsid w:val="00721A45"/>
    <w:rsid w:val="00722947"/>
    <w:rsid w:val="00722E2A"/>
    <w:rsid w:val="00722FE7"/>
    <w:rsid w:val="00723651"/>
    <w:rsid w:val="00723A99"/>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4E4"/>
    <w:rsid w:val="007418CB"/>
    <w:rsid w:val="00741F3B"/>
    <w:rsid w:val="0074210C"/>
    <w:rsid w:val="00743800"/>
    <w:rsid w:val="00743ACF"/>
    <w:rsid w:val="00743F45"/>
    <w:rsid w:val="00743F53"/>
    <w:rsid w:val="00746B56"/>
    <w:rsid w:val="00746C93"/>
    <w:rsid w:val="007471E8"/>
    <w:rsid w:val="00747E90"/>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46F6"/>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3D78"/>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4983"/>
    <w:rsid w:val="00886C6E"/>
    <w:rsid w:val="008900BC"/>
    <w:rsid w:val="0089117D"/>
    <w:rsid w:val="00891775"/>
    <w:rsid w:val="00892593"/>
    <w:rsid w:val="00892AFC"/>
    <w:rsid w:val="00893071"/>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474D"/>
    <w:rsid w:val="008C5395"/>
    <w:rsid w:val="008C550D"/>
    <w:rsid w:val="008D0A0E"/>
    <w:rsid w:val="008D0E05"/>
    <w:rsid w:val="008D1526"/>
    <w:rsid w:val="008D19D8"/>
    <w:rsid w:val="008D1F97"/>
    <w:rsid w:val="008D410C"/>
    <w:rsid w:val="008D4C64"/>
    <w:rsid w:val="008D4EF5"/>
    <w:rsid w:val="008D5488"/>
    <w:rsid w:val="008D64E1"/>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18B4"/>
    <w:rsid w:val="00942EE5"/>
    <w:rsid w:val="00944B65"/>
    <w:rsid w:val="00944CA2"/>
    <w:rsid w:val="00945246"/>
    <w:rsid w:val="00945611"/>
    <w:rsid w:val="00945BE0"/>
    <w:rsid w:val="0094776B"/>
    <w:rsid w:val="00951195"/>
    <w:rsid w:val="009511A7"/>
    <w:rsid w:val="009513CA"/>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FC6"/>
    <w:rsid w:val="00A343BA"/>
    <w:rsid w:val="00A34CB7"/>
    <w:rsid w:val="00A358F4"/>
    <w:rsid w:val="00A36876"/>
    <w:rsid w:val="00A36D31"/>
    <w:rsid w:val="00A4078A"/>
    <w:rsid w:val="00A41A76"/>
    <w:rsid w:val="00A41BFA"/>
    <w:rsid w:val="00A42508"/>
    <w:rsid w:val="00A4602C"/>
    <w:rsid w:val="00A4690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2BD0"/>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26E2"/>
    <w:rsid w:val="00AA555F"/>
    <w:rsid w:val="00AA5E30"/>
    <w:rsid w:val="00AB00FD"/>
    <w:rsid w:val="00AB0B76"/>
    <w:rsid w:val="00AB10AD"/>
    <w:rsid w:val="00AB155A"/>
    <w:rsid w:val="00AB2A1E"/>
    <w:rsid w:val="00AB6BDA"/>
    <w:rsid w:val="00AB6FC2"/>
    <w:rsid w:val="00AB7050"/>
    <w:rsid w:val="00AC2A0F"/>
    <w:rsid w:val="00AC5986"/>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CD"/>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2744C"/>
    <w:rsid w:val="00C30F22"/>
    <w:rsid w:val="00C32D1D"/>
    <w:rsid w:val="00C33279"/>
    <w:rsid w:val="00C351AA"/>
    <w:rsid w:val="00C35CC3"/>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7131E"/>
    <w:rsid w:val="00C71B23"/>
    <w:rsid w:val="00C72F08"/>
    <w:rsid w:val="00C73EEF"/>
    <w:rsid w:val="00C75879"/>
    <w:rsid w:val="00C75DF4"/>
    <w:rsid w:val="00C76CBA"/>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211"/>
    <w:rsid w:val="00CD43D2"/>
    <w:rsid w:val="00CD5285"/>
    <w:rsid w:val="00CE06CC"/>
    <w:rsid w:val="00CE0E4E"/>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0869"/>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059"/>
    <w:rsid w:val="00E014FE"/>
    <w:rsid w:val="00E01A8B"/>
    <w:rsid w:val="00E02778"/>
    <w:rsid w:val="00E029F0"/>
    <w:rsid w:val="00E035C5"/>
    <w:rsid w:val="00E1266D"/>
    <w:rsid w:val="00E130D3"/>
    <w:rsid w:val="00E132B7"/>
    <w:rsid w:val="00E13338"/>
    <w:rsid w:val="00E13C8D"/>
    <w:rsid w:val="00E13CB2"/>
    <w:rsid w:val="00E14744"/>
    <w:rsid w:val="00E16BD9"/>
    <w:rsid w:val="00E1706C"/>
    <w:rsid w:val="00E17F4C"/>
    <w:rsid w:val="00E2005F"/>
    <w:rsid w:val="00E20206"/>
    <w:rsid w:val="00E2182A"/>
    <w:rsid w:val="00E22A00"/>
    <w:rsid w:val="00E23A21"/>
    <w:rsid w:val="00E24DC6"/>
    <w:rsid w:val="00E2531D"/>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28A"/>
    <w:rsid w:val="00E865B8"/>
    <w:rsid w:val="00E8660D"/>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392B"/>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5D66"/>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0A51-D6FF-4204-BCED-75F45C32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TotalTime>
  <Pages>52</Pages>
  <Words>10044</Words>
  <Characters>55243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69</cp:revision>
  <cp:lastPrinted>2019-04-02T22:25:00Z</cp:lastPrinted>
  <dcterms:created xsi:type="dcterms:W3CDTF">2021-08-24T02:06:00Z</dcterms:created>
  <dcterms:modified xsi:type="dcterms:W3CDTF">2022-04-20T18:18:00Z</dcterms:modified>
</cp:coreProperties>
</file>