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71C" w:rsidRPr="00DA0C20" w:rsidRDefault="0029071C" w:rsidP="00C753C2">
      <w:pPr>
        <w:shd w:val="clear" w:color="auto" w:fill="FFFFFF"/>
        <w:spacing w:line="360" w:lineRule="auto"/>
        <w:jc w:val="both"/>
        <w:rPr>
          <w:rFonts w:ascii="Palatino Linotype" w:hAnsi="Palatino Linotype" w:cs="Arial"/>
          <w:color w:val="000000"/>
          <w:lang w:val="es-MX" w:eastAsia="es-MX"/>
        </w:rPr>
      </w:pPr>
      <w:r w:rsidRPr="00DA0C20">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453B40" w:rsidRPr="00DA0C20">
        <w:rPr>
          <w:rFonts w:ascii="Palatino Linotype" w:hAnsi="Palatino Linotype" w:cs="Arial"/>
          <w:color w:val="000000"/>
          <w:lang w:val="es-MX" w:eastAsia="es-MX"/>
        </w:rPr>
        <w:t>diecinueve</w:t>
      </w:r>
      <w:r w:rsidR="00071A48" w:rsidRPr="00DA0C20">
        <w:rPr>
          <w:rFonts w:ascii="Palatino Linotype" w:hAnsi="Palatino Linotype" w:cs="Arial"/>
          <w:color w:val="000000"/>
          <w:lang w:val="es-MX" w:eastAsia="es-MX"/>
        </w:rPr>
        <w:t xml:space="preserve"> de octubre</w:t>
      </w:r>
      <w:r w:rsidR="00C4326C" w:rsidRPr="00DA0C20">
        <w:rPr>
          <w:rFonts w:ascii="Palatino Linotype" w:hAnsi="Palatino Linotype" w:cs="Arial"/>
          <w:color w:val="000000"/>
          <w:lang w:val="es-MX" w:eastAsia="es-MX"/>
        </w:rPr>
        <w:t xml:space="preserve"> dos mil veintidós</w:t>
      </w:r>
      <w:r w:rsidRPr="00DA0C20">
        <w:rPr>
          <w:rFonts w:ascii="Palatino Linotype" w:hAnsi="Palatino Linotype" w:cs="Arial"/>
          <w:color w:val="000000"/>
          <w:lang w:val="es-MX" w:eastAsia="es-MX"/>
        </w:rPr>
        <w:t>.</w:t>
      </w:r>
    </w:p>
    <w:p w:rsidR="00A83B4F" w:rsidRPr="00DA0C20" w:rsidRDefault="00A83B4F" w:rsidP="00C753C2">
      <w:pPr>
        <w:tabs>
          <w:tab w:val="left" w:pos="1701"/>
        </w:tabs>
        <w:spacing w:line="360" w:lineRule="auto"/>
        <w:jc w:val="both"/>
        <w:rPr>
          <w:rFonts w:ascii="Palatino Linotype" w:hAnsi="Palatino Linotype" w:cs="Arial"/>
          <w:color w:val="000000"/>
          <w:lang w:val="es-MX" w:eastAsia="es-MX"/>
        </w:rPr>
      </w:pPr>
    </w:p>
    <w:p w:rsidR="00C753C2" w:rsidRPr="00DA0C20" w:rsidRDefault="0029071C" w:rsidP="00C753C2">
      <w:pPr>
        <w:tabs>
          <w:tab w:val="left" w:pos="1701"/>
        </w:tabs>
        <w:spacing w:line="360" w:lineRule="auto"/>
        <w:jc w:val="both"/>
        <w:rPr>
          <w:rFonts w:ascii="Palatino Linotype" w:eastAsiaTheme="minorHAnsi" w:hAnsi="Palatino Linotype" w:cs="Arial"/>
          <w:lang w:val="es-MX" w:eastAsia="en-US"/>
        </w:rPr>
      </w:pPr>
      <w:r w:rsidRPr="00DA0C20">
        <w:rPr>
          <w:rFonts w:ascii="Palatino Linotype" w:eastAsiaTheme="minorHAnsi" w:hAnsi="Palatino Linotype" w:cs="Arial"/>
          <w:b/>
          <w:lang w:val="es-MX" w:eastAsia="en-US"/>
        </w:rPr>
        <w:t>VISTO</w:t>
      </w:r>
      <w:r w:rsidRPr="00DA0C20">
        <w:rPr>
          <w:rFonts w:ascii="Palatino Linotype" w:eastAsiaTheme="minorHAnsi" w:hAnsi="Palatino Linotype" w:cs="Arial"/>
          <w:lang w:val="es-MX" w:eastAsia="en-US"/>
        </w:rPr>
        <w:t xml:space="preserve"> el expediente electrónico formado con motivo del recurso de revisión número </w:t>
      </w:r>
      <w:r w:rsidR="00D15937" w:rsidRPr="00DA0C20">
        <w:rPr>
          <w:rFonts w:ascii="Palatino Linotype" w:eastAsiaTheme="minorHAnsi" w:hAnsi="Palatino Linotype" w:cs="Arial"/>
          <w:b/>
          <w:lang w:val="es-MX" w:eastAsia="en-US"/>
        </w:rPr>
        <w:t>12</w:t>
      </w:r>
      <w:r w:rsidR="00102772" w:rsidRPr="00DA0C20">
        <w:rPr>
          <w:rFonts w:ascii="Palatino Linotype" w:eastAsiaTheme="minorHAnsi" w:hAnsi="Palatino Linotype" w:cs="Arial"/>
          <w:b/>
          <w:bCs/>
          <w:lang w:val="es-MX" w:eastAsia="es-MX"/>
        </w:rPr>
        <w:t>960</w:t>
      </w:r>
      <w:r w:rsidRPr="00DA0C20">
        <w:rPr>
          <w:rFonts w:ascii="Palatino Linotype" w:eastAsiaTheme="minorHAnsi" w:hAnsi="Palatino Linotype" w:cs="Arial"/>
          <w:b/>
          <w:bCs/>
          <w:lang w:val="es-MX" w:eastAsia="es-MX"/>
        </w:rPr>
        <w:t>/INFOEM/IP/RR/202</w:t>
      </w:r>
      <w:r w:rsidR="00A83B4F" w:rsidRPr="00DA0C20">
        <w:rPr>
          <w:rFonts w:ascii="Palatino Linotype" w:eastAsiaTheme="minorHAnsi" w:hAnsi="Palatino Linotype" w:cs="Arial"/>
          <w:b/>
          <w:bCs/>
          <w:lang w:val="es-MX" w:eastAsia="es-MX"/>
        </w:rPr>
        <w:t>2</w:t>
      </w:r>
      <w:r w:rsidRPr="00DA0C20">
        <w:rPr>
          <w:rFonts w:ascii="Palatino Linotype" w:eastAsiaTheme="minorHAnsi" w:hAnsi="Palatino Linotype" w:cs="Arial"/>
          <w:lang w:val="es-MX" w:eastAsia="en-US"/>
        </w:rPr>
        <w:t xml:space="preserve">, </w:t>
      </w:r>
      <w:r w:rsidR="005F1F89" w:rsidRPr="00DA0C20">
        <w:rPr>
          <w:rFonts w:ascii="Palatino Linotype" w:hAnsi="Palatino Linotype" w:cs="Arial"/>
        </w:rPr>
        <w:t>interpuesto por un particular que al momento de ingresar la solicitud de información e interponer el recurso de revisión, no señaló nombre o seudónimo con el cual desee ser identificado,</w:t>
      </w:r>
      <w:r w:rsidR="005F1F89" w:rsidRPr="00DA0C20">
        <w:rPr>
          <w:rFonts w:ascii="Palatino Linotype" w:hAnsi="Palatino Linotype" w:cs="Arial"/>
          <w:b/>
        </w:rPr>
        <w:t xml:space="preserve"> </w:t>
      </w:r>
      <w:r w:rsidR="005F1F89" w:rsidRPr="00DA0C20">
        <w:rPr>
          <w:rFonts w:ascii="Palatino Linotype" w:hAnsi="Palatino Linotype" w:cs="Arial"/>
        </w:rPr>
        <w:t xml:space="preserve">en lo sucesivo </w:t>
      </w:r>
      <w:r w:rsidR="005F1F89" w:rsidRPr="00DA0C20">
        <w:rPr>
          <w:rFonts w:ascii="Palatino Linotype" w:hAnsi="Palatino Linotype" w:cs="Arial"/>
          <w:b/>
        </w:rPr>
        <w:t>El Recurrente</w:t>
      </w:r>
      <w:r w:rsidRPr="00DA0C20">
        <w:rPr>
          <w:rFonts w:ascii="Palatino Linotype" w:eastAsiaTheme="minorHAnsi" w:hAnsi="Palatino Linotype" w:cs="Arial"/>
          <w:lang w:val="es-MX" w:eastAsia="en-US"/>
        </w:rPr>
        <w:t>, en contra de la respuesta de</w:t>
      </w:r>
      <w:r w:rsidR="00B20C2B" w:rsidRPr="00DA0C20">
        <w:rPr>
          <w:rFonts w:ascii="Palatino Linotype" w:eastAsiaTheme="minorHAnsi" w:hAnsi="Palatino Linotype" w:cs="Arial"/>
          <w:lang w:val="es-MX" w:eastAsia="en-US"/>
        </w:rPr>
        <w:t>l</w:t>
      </w:r>
      <w:r w:rsidRPr="00DA0C20">
        <w:rPr>
          <w:rFonts w:ascii="Palatino Linotype" w:eastAsiaTheme="minorHAnsi" w:hAnsi="Palatino Linotype" w:cs="Arial"/>
          <w:lang w:val="es-MX" w:eastAsia="en-US"/>
        </w:rPr>
        <w:t xml:space="preserve"> </w:t>
      </w:r>
      <w:r w:rsidR="00BA27FC" w:rsidRPr="00DA0C20">
        <w:rPr>
          <w:rFonts w:ascii="Palatino Linotype" w:eastAsiaTheme="minorHAnsi" w:hAnsi="Palatino Linotype" w:cs="Arial"/>
          <w:b/>
          <w:lang w:val="es-MX" w:eastAsia="en-US"/>
        </w:rPr>
        <w:t xml:space="preserve">Ayuntamiento de </w:t>
      </w:r>
      <w:r w:rsidR="00386D38" w:rsidRPr="00DA0C20">
        <w:rPr>
          <w:rFonts w:ascii="Palatino Linotype" w:eastAsiaTheme="minorHAnsi" w:hAnsi="Palatino Linotype" w:cs="Arial"/>
          <w:b/>
          <w:lang w:val="es-MX" w:eastAsia="en-US"/>
        </w:rPr>
        <w:t>Metepec</w:t>
      </w:r>
      <w:r w:rsidRPr="00DA0C20">
        <w:rPr>
          <w:rFonts w:ascii="Palatino Linotype" w:eastAsiaTheme="minorHAnsi" w:hAnsi="Palatino Linotype" w:cs="Arial"/>
          <w:lang w:val="es-MX" w:eastAsia="en-US"/>
        </w:rPr>
        <w:t>,</w:t>
      </w:r>
      <w:r w:rsidRPr="00DA0C20">
        <w:rPr>
          <w:rFonts w:ascii="Palatino Linotype" w:eastAsiaTheme="minorHAnsi" w:hAnsi="Palatino Linotype" w:cs="Arial"/>
          <w:b/>
          <w:lang w:val="es-MX" w:eastAsia="en-US"/>
        </w:rPr>
        <w:t xml:space="preserve"> </w:t>
      </w:r>
      <w:r w:rsidRPr="00DA0C20">
        <w:rPr>
          <w:rFonts w:ascii="Palatino Linotype" w:eastAsiaTheme="minorHAnsi" w:hAnsi="Palatino Linotype" w:cs="Arial"/>
          <w:lang w:val="es-MX" w:eastAsia="en-US"/>
        </w:rPr>
        <w:t>en lo subsecuente</w:t>
      </w:r>
      <w:r w:rsidRPr="00DA0C20">
        <w:rPr>
          <w:rFonts w:ascii="Palatino Linotype" w:eastAsiaTheme="minorHAnsi" w:hAnsi="Palatino Linotype" w:cs="Arial"/>
          <w:b/>
          <w:lang w:val="es-MX" w:eastAsia="en-US"/>
        </w:rPr>
        <w:t xml:space="preserve"> El Sujeto Obligado, </w:t>
      </w:r>
      <w:r w:rsidRPr="00DA0C20">
        <w:rPr>
          <w:rFonts w:ascii="Palatino Linotype" w:eastAsiaTheme="minorHAnsi" w:hAnsi="Palatino Linotype" w:cs="Arial"/>
          <w:lang w:val="es-MX" w:eastAsia="en-US"/>
        </w:rPr>
        <w:t>se procede a dictar la presente resolución.</w:t>
      </w:r>
      <w:bookmarkStart w:id="0" w:name="_GoBack"/>
      <w:bookmarkEnd w:id="0"/>
    </w:p>
    <w:p w:rsidR="00D15937" w:rsidRPr="00DA0C20" w:rsidRDefault="00D15937" w:rsidP="00C753C2">
      <w:pPr>
        <w:tabs>
          <w:tab w:val="left" w:pos="1701"/>
        </w:tabs>
        <w:spacing w:line="360" w:lineRule="auto"/>
        <w:jc w:val="both"/>
        <w:rPr>
          <w:rFonts w:ascii="Palatino Linotype" w:eastAsiaTheme="minorHAnsi" w:hAnsi="Palatino Linotype" w:cs="Arial"/>
          <w:lang w:val="es-MX" w:eastAsia="en-US"/>
        </w:rPr>
      </w:pPr>
    </w:p>
    <w:p w:rsidR="00C753C2" w:rsidRPr="00DA0C20" w:rsidRDefault="0029071C" w:rsidP="00D15937">
      <w:pPr>
        <w:spacing w:line="360" w:lineRule="auto"/>
        <w:jc w:val="center"/>
        <w:rPr>
          <w:rFonts w:ascii="Palatino Linotype" w:eastAsiaTheme="minorHAnsi" w:hAnsi="Palatino Linotype" w:cs="Arial"/>
          <w:b/>
          <w:sz w:val="28"/>
          <w:lang w:val="es-MX" w:eastAsia="en-US"/>
        </w:rPr>
      </w:pPr>
      <w:r w:rsidRPr="00DA0C20">
        <w:rPr>
          <w:rFonts w:ascii="Palatino Linotype" w:eastAsiaTheme="minorHAnsi" w:hAnsi="Palatino Linotype" w:cs="Arial"/>
          <w:b/>
          <w:sz w:val="28"/>
          <w:lang w:val="es-MX" w:eastAsia="en-US"/>
        </w:rPr>
        <w:t>A N T E C E D E N T E S</w:t>
      </w:r>
    </w:p>
    <w:p w:rsidR="00D15937" w:rsidRPr="00DA0C20" w:rsidRDefault="00D15937" w:rsidP="00D15937">
      <w:pPr>
        <w:spacing w:line="360" w:lineRule="auto"/>
        <w:jc w:val="center"/>
        <w:rPr>
          <w:rFonts w:ascii="Palatino Linotype" w:eastAsiaTheme="minorHAnsi" w:hAnsi="Palatino Linotype" w:cs="Arial"/>
          <w:b/>
          <w:sz w:val="20"/>
          <w:lang w:val="es-MX" w:eastAsia="en-US"/>
        </w:rPr>
      </w:pPr>
    </w:p>
    <w:p w:rsidR="0029071C" w:rsidRPr="00DA0C20" w:rsidRDefault="0029071C" w:rsidP="0029071C">
      <w:pPr>
        <w:spacing w:line="360" w:lineRule="auto"/>
        <w:jc w:val="both"/>
        <w:rPr>
          <w:rFonts w:ascii="Palatino Linotype" w:eastAsiaTheme="minorHAnsi" w:hAnsi="Palatino Linotype" w:cs="Arial"/>
          <w:b/>
          <w:sz w:val="28"/>
          <w:lang w:val="es-MX" w:eastAsia="en-US"/>
        </w:rPr>
      </w:pPr>
      <w:r w:rsidRPr="00DA0C20">
        <w:rPr>
          <w:rFonts w:ascii="Palatino Linotype" w:eastAsiaTheme="minorHAnsi" w:hAnsi="Palatino Linotype" w:cs="Arial"/>
          <w:b/>
          <w:sz w:val="28"/>
          <w:lang w:val="es-MX" w:eastAsia="en-US"/>
        </w:rPr>
        <w:t>PRIMERO. De la solicitud de información.</w:t>
      </w:r>
    </w:p>
    <w:p w:rsidR="004B2314" w:rsidRPr="00DA0C20" w:rsidRDefault="0029071C" w:rsidP="00D15937">
      <w:pPr>
        <w:spacing w:line="360" w:lineRule="auto"/>
        <w:jc w:val="both"/>
        <w:rPr>
          <w:rFonts w:ascii="Palatino Linotype" w:eastAsiaTheme="minorHAnsi" w:hAnsi="Palatino Linotype" w:cs="Arial"/>
          <w:szCs w:val="22"/>
          <w:lang w:val="es-MX" w:eastAsia="en-US"/>
        </w:rPr>
      </w:pPr>
      <w:r w:rsidRPr="00DA0C20">
        <w:rPr>
          <w:rFonts w:ascii="Palatino Linotype" w:eastAsiaTheme="minorHAnsi" w:hAnsi="Palatino Linotype" w:cs="Arial"/>
          <w:szCs w:val="22"/>
          <w:lang w:val="es-MX" w:eastAsia="en-US"/>
        </w:rPr>
        <w:t xml:space="preserve">En fecha </w:t>
      </w:r>
      <w:r w:rsidR="00D15937" w:rsidRPr="00DA0C20">
        <w:rPr>
          <w:rFonts w:ascii="Palatino Linotype" w:eastAsiaTheme="minorHAnsi" w:hAnsi="Palatino Linotype" w:cs="Arial"/>
          <w:szCs w:val="22"/>
          <w:lang w:val="es-MX" w:eastAsia="en-US"/>
        </w:rPr>
        <w:t>cuatro de julio</w:t>
      </w:r>
      <w:r w:rsidR="005F1F89" w:rsidRPr="00DA0C20">
        <w:rPr>
          <w:rFonts w:ascii="Palatino Linotype" w:eastAsiaTheme="minorHAnsi" w:hAnsi="Palatino Linotype" w:cs="Arial"/>
          <w:szCs w:val="22"/>
          <w:lang w:val="es-MX" w:eastAsia="en-US"/>
        </w:rPr>
        <w:t xml:space="preserve"> de dos mil veintidós</w:t>
      </w:r>
      <w:r w:rsidRPr="00DA0C20">
        <w:rPr>
          <w:rFonts w:ascii="Palatino Linotype" w:eastAsiaTheme="minorHAnsi" w:hAnsi="Palatino Linotype" w:cs="Arial"/>
          <w:szCs w:val="22"/>
          <w:lang w:val="es-MX" w:eastAsia="en-US"/>
        </w:rPr>
        <w:t xml:space="preserve">, </w:t>
      </w:r>
      <w:r w:rsidR="00BA27FC" w:rsidRPr="00DA0C20">
        <w:rPr>
          <w:rFonts w:ascii="Palatino Linotype" w:eastAsiaTheme="minorHAnsi" w:hAnsi="Palatino Linotype" w:cs="Arial"/>
          <w:szCs w:val="22"/>
          <w:lang w:val="es-MX" w:eastAsia="en-US"/>
        </w:rPr>
        <w:t>el</w:t>
      </w:r>
      <w:r w:rsidRPr="00DA0C20">
        <w:rPr>
          <w:rFonts w:ascii="Palatino Linotype" w:eastAsiaTheme="minorHAnsi" w:hAnsi="Palatino Linotype" w:cs="Arial"/>
          <w:szCs w:val="22"/>
          <w:lang w:val="es-MX" w:eastAsia="en-US"/>
        </w:rPr>
        <w:t xml:space="preserve"> </w:t>
      </w:r>
      <w:r w:rsidRPr="00DA0C20">
        <w:rPr>
          <w:rFonts w:ascii="Palatino Linotype" w:eastAsiaTheme="minorHAnsi" w:hAnsi="Palatino Linotype" w:cs="Arial"/>
          <w:b/>
          <w:szCs w:val="22"/>
          <w:lang w:val="es-MX" w:eastAsia="en-US"/>
        </w:rPr>
        <w:t>Recurrente</w:t>
      </w:r>
      <w:r w:rsidRPr="00DA0C20">
        <w:rPr>
          <w:rFonts w:ascii="Palatino Linotype" w:eastAsiaTheme="minorHAnsi" w:hAnsi="Palatino Linotype" w:cs="Arial"/>
          <w:szCs w:val="22"/>
          <w:lang w:val="es-MX" w:eastAsia="en-US"/>
        </w:rPr>
        <w:t xml:space="preserve">, presentó a través del Sistema de Acceso a la Información Mexiquense </w:t>
      </w:r>
      <w:r w:rsidRPr="00DA0C20">
        <w:rPr>
          <w:rFonts w:ascii="Palatino Linotype" w:eastAsiaTheme="minorHAnsi" w:hAnsi="Palatino Linotype" w:cs="Arial"/>
          <w:b/>
          <w:szCs w:val="22"/>
          <w:lang w:val="es-MX" w:eastAsia="en-US"/>
        </w:rPr>
        <w:t>(SAIMEX),</w:t>
      </w:r>
      <w:r w:rsidRPr="00DA0C20">
        <w:rPr>
          <w:rFonts w:ascii="Palatino Linotype" w:eastAsiaTheme="minorHAnsi" w:hAnsi="Palatino Linotype" w:cs="Arial"/>
          <w:szCs w:val="22"/>
          <w:lang w:val="es-MX" w:eastAsia="en-US"/>
        </w:rPr>
        <w:t xml:space="preserve"> ante el </w:t>
      </w:r>
      <w:r w:rsidRPr="00DA0C20">
        <w:rPr>
          <w:rFonts w:ascii="Palatino Linotype" w:eastAsiaTheme="minorHAnsi" w:hAnsi="Palatino Linotype" w:cs="Arial"/>
          <w:b/>
          <w:szCs w:val="22"/>
          <w:lang w:val="es-MX" w:eastAsia="en-US"/>
        </w:rPr>
        <w:t>Sujeto Obligado</w:t>
      </w:r>
      <w:r w:rsidRPr="00DA0C20">
        <w:rPr>
          <w:rFonts w:ascii="Palatino Linotype" w:eastAsiaTheme="minorHAnsi" w:hAnsi="Palatino Linotype" w:cs="Arial"/>
          <w:szCs w:val="22"/>
          <w:lang w:val="es-MX" w:eastAsia="en-US"/>
        </w:rPr>
        <w:t>, la solicitud de acceso a la información pública, a la que se le</w:t>
      </w:r>
      <w:r w:rsidR="00C753C2" w:rsidRPr="00DA0C20">
        <w:rPr>
          <w:rFonts w:ascii="Palatino Linotype" w:eastAsiaTheme="minorHAnsi" w:hAnsi="Palatino Linotype" w:cs="Arial"/>
          <w:szCs w:val="22"/>
          <w:lang w:val="es-MX" w:eastAsia="en-US"/>
        </w:rPr>
        <w:t xml:space="preserve"> asignó el número de expediente </w:t>
      </w:r>
      <w:r w:rsidR="00D15937" w:rsidRPr="00DA0C20">
        <w:rPr>
          <w:rFonts w:ascii="Palatino Linotype" w:eastAsiaTheme="minorHAnsi" w:hAnsi="Palatino Linotype" w:cs="Arial"/>
          <w:b/>
          <w:szCs w:val="22"/>
          <w:lang w:val="es-MX" w:eastAsia="en-US"/>
        </w:rPr>
        <w:t>03712/METEPEC/IP/2022</w:t>
      </w:r>
      <w:r w:rsidRPr="00DA0C20">
        <w:rPr>
          <w:rFonts w:ascii="Palatino Linotype" w:eastAsiaTheme="minorHAnsi" w:hAnsi="Palatino Linotype" w:cs="Arial"/>
          <w:szCs w:val="22"/>
          <w:lang w:val="es-MX" w:eastAsia="en-US"/>
        </w:rPr>
        <w:t>, mediante la cual solicitó lo siguiente:</w:t>
      </w:r>
    </w:p>
    <w:p w:rsidR="00D15937" w:rsidRPr="00DA0C20" w:rsidRDefault="00D15937" w:rsidP="00D15937">
      <w:pPr>
        <w:spacing w:line="360" w:lineRule="auto"/>
        <w:jc w:val="both"/>
        <w:rPr>
          <w:rFonts w:ascii="Palatino Linotype" w:eastAsiaTheme="minorHAnsi" w:hAnsi="Palatino Linotype" w:cs="Arial"/>
          <w:szCs w:val="22"/>
          <w:lang w:val="es-MX" w:eastAsia="en-US"/>
        </w:rPr>
      </w:pPr>
    </w:p>
    <w:p w:rsidR="00C753C2" w:rsidRPr="00DA0C20" w:rsidRDefault="0029071C" w:rsidP="00D15937">
      <w:pPr>
        <w:spacing w:line="360" w:lineRule="auto"/>
        <w:ind w:left="284" w:right="332"/>
        <w:jc w:val="both"/>
        <w:rPr>
          <w:rFonts w:ascii="Palatino Linotype" w:hAnsi="Palatino Linotype"/>
          <w:i/>
          <w:sz w:val="22"/>
          <w:szCs w:val="22"/>
          <w:lang w:val="es-ES_tradnl"/>
        </w:rPr>
      </w:pPr>
      <w:r w:rsidRPr="00DA0C20">
        <w:rPr>
          <w:rFonts w:ascii="Palatino Linotype" w:hAnsi="Palatino Linotype"/>
          <w:i/>
          <w:sz w:val="22"/>
          <w:szCs w:val="22"/>
          <w:lang w:val="es-MX"/>
        </w:rPr>
        <w:t>“</w:t>
      </w:r>
      <w:r w:rsidR="00D15937" w:rsidRPr="00DA0C20">
        <w:rPr>
          <w:rFonts w:ascii="Palatino Linotype" w:hAnsi="Palatino Linotype"/>
          <w:i/>
          <w:sz w:val="22"/>
          <w:szCs w:val="22"/>
          <w:lang w:val="es-MX" w:eastAsia="es-MX"/>
        </w:rPr>
        <w:t>Cuantas tarjetas del salario rosa se han entregado en el municipio de Metepec</w:t>
      </w:r>
      <w:r w:rsidRPr="00DA0C20">
        <w:rPr>
          <w:rFonts w:ascii="Palatino Linotype" w:hAnsi="Palatino Linotype"/>
          <w:i/>
          <w:sz w:val="22"/>
          <w:szCs w:val="22"/>
          <w:lang w:val="es-MX"/>
        </w:rPr>
        <w:t>”</w:t>
      </w:r>
      <w:r w:rsidRPr="00DA0C20">
        <w:rPr>
          <w:rFonts w:ascii="Palatino Linotype" w:hAnsi="Palatino Linotype"/>
          <w:i/>
          <w:sz w:val="22"/>
          <w:szCs w:val="22"/>
          <w:lang w:val="es-ES_tradnl"/>
        </w:rPr>
        <w:t xml:space="preserve"> (Sic).</w:t>
      </w:r>
    </w:p>
    <w:p w:rsidR="00D15937" w:rsidRPr="00DA0C20" w:rsidRDefault="00D15937" w:rsidP="00D15937">
      <w:pPr>
        <w:spacing w:line="360" w:lineRule="auto"/>
        <w:ind w:left="284" w:right="332"/>
        <w:jc w:val="both"/>
        <w:rPr>
          <w:rFonts w:ascii="Palatino Linotype" w:hAnsi="Palatino Linotype"/>
          <w:i/>
          <w:sz w:val="22"/>
          <w:szCs w:val="22"/>
          <w:lang w:val="es-ES_tradnl"/>
        </w:rPr>
      </w:pPr>
    </w:p>
    <w:p w:rsidR="00386D38" w:rsidRPr="00DA0C20" w:rsidRDefault="0029071C" w:rsidP="00BA27FC">
      <w:pPr>
        <w:tabs>
          <w:tab w:val="left" w:pos="5647"/>
        </w:tabs>
        <w:spacing w:line="360" w:lineRule="auto"/>
        <w:ind w:right="850"/>
        <w:jc w:val="both"/>
        <w:rPr>
          <w:rFonts w:ascii="Palatino Linotype" w:eastAsiaTheme="minorHAnsi" w:hAnsi="Palatino Linotype" w:cstheme="minorBidi"/>
          <w:color w:val="000000"/>
          <w:lang w:val="es-MX" w:eastAsia="en-US"/>
        </w:rPr>
      </w:pPr>
      <w:r w:rsidRPr="00DA0C20">
        <w:rPr>
          <w:rFonts w:ascii="Palatino Linotype" w:hAnsi="Palatino Linotype"/>
          <w:b/>
          <w:lang w:val="es-ES_tradnl"/>
        </w:rPr>
        <w:t>MODALIDAD DE ENTREGA:</w:t>
      </w:r>
      <w:r w:rsidRPr="00DA0C20">
        <w:rPr>
          <w:rFonts w:ascii="Palatino Linotype" w:hAnsi="Palatino Linotype"/>
          <w:lang w:val="es-ES_tradnl"/>
        </w:rPr>
        <w:t xml:space="preserve"> </w:t>
      </w:r>
      <w:r w:rsidRPr="00DA0C20">
        <w:rPr>
          <w:rFonts w:ascii="Palatino Linotype" w:eastAsiaTheme="minorHAnsi" w:hAnsi="Palatino Linotype" w:cstheme="minorBidi"/>
          <w:color w:val="000000"/>
          <w:lang w:val="es-MX" w:eastAsia="en-US"/>
        </w:rPr>
        <w:t xml:space="preserve">A través del </w:t>
      </w:r>
      <w:r w:rsidRPr="00DA0C20">
        <w:rPr>
          <w:rFonts w:ascii="Palatino Linotype" w:eastAsiaTheme="minorHAnsi" w:hAnsi="Palatino Linotype" w:cstheme="minorBidi"/>
          <w:b/>
          <w:color w:val="000000"/>
          <w:lang w:val="es-MX" w:eastAsia="en-US"/>
        </w:rPr>
        <w:t>SAIMEX</w:t>
      </w:r>
      <w:r w:rsidRPr="00DA0C20">
        <w:rPr>
          <w:rFonts w:ascii="Palatino Linotype" w:eastAsiaTheme="minorHAnsi" w:hAnsi="Palatino Linotype" w:cstheme="minorBidi"/>
          <w:color w:val="000000"/>
          <w:lang w:val="es-MX" w:eastAsia="en-US"/>
        </w:rPr>
        <w:t>.</w:t>
      </w:r>
    </w:p>
    <w:p w:rsidR="00D15937" w:rsidRPr="00DA0C20" w:rsidRDefault="00D15937" w:rsidP="00BA27FC">
      <w:pPr>
        <w:tabs>
          <w:tab w:val="left" w:pos="5647"/>
        </w:tabs>
        <w:spacing w:line="360" w:lineRule="auto"/>
        <w:ind w:right="850"/>
        <w:jc w:val="both"/>
        <w:rPr>
          <w:rFonts w:ascii="Palatino Linotype" w:eastAsiaTheme="minorHAnsi" w:hAnsi="Palatino Linotype" w:cstheme="minorBidi"/>
          <w:color w:val="000000"/>
          <w:lang w:val="es-MX" w:eastAsia="en-US"/>
        </w:rPr>
      </w:pPr>
    </w:p>
    <w:p w:rsidR="00D15937" w:rsidRPr="00DA0C20" w:rsidRDefault="00D15937" w:rsidP="00BA27FC">
      <w:pPr>
        <w:tabs>
          <w:tab w:val="left" w:pos="5647"/>
        </w:tabs>
        <w:spacing w:line="360" w:lineRule="auto"/>
        <w:ind w:right="850"/>
        <w:jc w:val="both"/>
        <w:rPr>
          <w:rFonts w:ascii="Palatino Linotype" w:eastAsiaTheme="minorHAnsi" w:hAnsi="Palatino Linotype" w:cstheme="minorBidi"/>
          <w:color w:val="000000"/>
          <w:lang w:val="es-MX" w:eastAsia="en-US"/>
        </w:rPr>
      </w:pPr>
    </w:p>
    <w:p w:rsidR="0029071C" w:rsidRPr="00DA0C20" w:rsidRDefault="00102772" w:rsidP="0029071C">
      <w:pPr>
        <w:spacing w:line="360" w:lineRule="auto"/>
        <w:jc w:val="both"/>
        <w:rPr>
          <w:rFonts w:ascii="Palatino Linotype" w:eastAsiaTheme="minorHAnsi" w:hAnsi="Palatino Linotype" w:cs="Arial"/>
          <w:b/>
          <w:sz w:val="28"/>
          <w:lang w:val="es-MX" w:eastAsia="en-US"/>
        </w:rPr>
      </w:pPr>
      <w:r w:rsidRPr="00DA0C20">
        <w:rPr>
          <w:rFonts w:ascii="Palatino Linotype" w:eastAsiaTheme="minorHAnsi" w:hAnsi="Palatino Linotype" w:cs="Arial"/>
          <w:b/>
          <w:sz w:val="28"/>
          <w:lang w:val="es-MX" w:eastAsia="en-US"/>
        </w:rPr>
        <w:lastRenderedPageBreak/>
        <w:t>SEGUND</w:t>
      </w:r>
      <w:r w:rsidR="0029071C" w:rsidRPr="00DA0C20">
        <w:rPr>
          <w:rFonts w:ascii="Palatino Linotype" w:eastAsiaTheme="minorHAnsi" w:hAnsi="Palatino Linotype" w:cs="Arial"/>
          <w:b/>
          <w:sz w:val="28"/>
          <w:lang w:val="es-MX" w:eastAsia="en-US"/>
        </w:rPr>
        <w:t xml:space="preserve">O. De la respuesta del Sujeto Obligado. </w:t>
      </w:r>
    </w:p>
    <w:p w:rsidR="0029071C" w:rsidRPr="00DA0C20" w:rsidRDefault="0029071C" w:rsidP="0029071C">
      <w:pPr>
        <w:spacing w:line="360" w:lineRule="auto"/>
        <w:jc w:val="both"/>
        <w:rPr>
          <w:rFonts w:ascii="Palatino Linotype" w:eastAsiaTheme="minorHAnsi" w:hAnsi="Palatino Linotype" w:cs="Arial"/>
          <w:lang w:val="es-MX" w:eastAsia="en-US"/>
        </w:rPr>
      </w:pPr>
      <w:r w:rsidRPr="00DA0C20">
        <w:rPr>
          <w:rFonts w:ascii="Palatino Linotype" w:eastAsiaTheme="minorHAnsi" w:hAnsi="Palatino Linotype" w:cs="Arial"/>
          <w:lang w:val="es-MX" w:eastAsia="en-US"/>
        </w:rPr>
        <w:t xml:space="preserve">De las constancias que obran en el sistema SAIMEX, se advierte que en fecha </w:t>
      </w:r>
      <w:r w:rsidR="00D15937" w:rsidRPr="00DA0C20">
        <w:rPr>
          <w:rFonts w:ascii="Palatino Linotype" w:eastAsiaTheme="minorHAnsi" w:hAnsi="Palatino Linotype" w:cs="Arial"/>
          <w:lang w:val="es-MX" w:eastAsia="en-US"/>
        </w:rPr>
        <w:t>seis de julio</w:t>
      </w:r>
      <w:r w:rsidR="005F1F89" w:rsidRPr="00DA0C20">
        <w:rPr>
          <w:rFonts w:ascii="Palatino Linotype" w:eastAsiaTheme="minorHAnsi" w:hAnsi="Palatino Linotype" w:cs="Arial"/>
          <w:lang w:val="es-MX" w:eastAsia="en-US"/>
        </w:rPr>
        <w:t xml:space="preserve"> de dos mil veintidós</w:t>
      </w:r>
      <w:r w:rsidRPr="00DA0C20">
        <w:rPr>
          <w:rFonts w:ascii="Palatino Linotype" w:eastAsiaTheme="minorHAnsi" w:hAnsi="Palatino Linotype" w:cs="Arial"/>
          <w:lang w:val="es-MX" w:eastAsia="en-US"/>
        </w:rPr>
        <w:t xml:space="preserve">, </w:t>
      </w:r>
      <w:r w:rsidRPr="00DA0C20">
        <w:rPr>
          <w:rFonts w:ascii="Palatino Linotype" w:eastAsiaTheme="minorHAnsi" w:hAnsi="Palatino Linotype" w:cs="Arial"/>
          <w:b/>
          <w:lang w:val="es-MX" w:eastAsia="en-US"/>
        </w:rPr>
        <w:t>El Sujeto Obligado</w:t>
      </w:r>
      <w:r w:rsidRPr="00DA0C20">
        <w:rPr>
          <w:rFonts w:ascii="Palatino Linotype" w:eastAsiaTheme="minorHAnsi" w:hAnsi="Palatino Linotype" w:cs="Arial"/>
          <w:lang w:val="es-MX" w:eastAsia="en-US"/>
        </w:rPr>
        <w:t xml:space="preserve"> emitió la respuesta en los siguientes términos:</w:t>
      </w:r>
    </w:p>
    <w:p w:rsidR="0029071C" w:rsidRPr="00DA0C20" w:rsidRDefault="0029071C" w:rsidP="0029071C">
      <w:pPr>
        <w:rPr>
          <w:lang w:val="es-MX"/>
        </w:rPr>
      </w:pPr>
    </w:p>
    <w:p w:rsidR="00D15937" w:rsidRPr="00DA0C20" w:rsidRDefault="0029071C" w:rsidP="00D15937">
      <w:pPr>
        <w:spacing w:line="276" w:lineRule="auto"/>
        <w:ind w:left="567" w:right="567"/>
        <w:jc w:val="both"/>
        <w:rPr>
          <w:rFonts w:ascii="Palatino Linotype" w:hAnsi="Palatino Linotype"/>
          <w:i/>
          <w:sz w:val="22"/>
          <w:szCs w:val="22"/>
          <w:lang w:val="es-MX" w:eastAsia="es-MX"/>
        </w:rPr>
      </w:pPr>
      <w:r w:rsidRPr="00DA0C20">
        <w:rPr>
          <w:rFonts w:ascii="Palatino Linotype" w:hAnsi="Palatino Linotype"/>
          <w:i/>
          <w:sz w:val="22"/>
          <w:szCs w:val="22"/>
          <w:lang w:val="es-MX" w:eastAsia="es-MX"/>
        </w:rPr>
        <w:t>“</w:t>
      </w:r>
      <w:r w:rsidR="00D15937" w:rsidRPr="00DA0C20">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15937" w:rsidRPr="00DA0C20" w:rsidRDefault="00D15937" w:rsidP="00D15937">
      <w:pPr>
        <w:spacing w:line="276" w:lineRule="auto"/>
        <w:ind w:left="567" w:right="567"/>
        <w:jc w:val="both"/>
        <w:rPr>
          <w:rFonts w:ascii="Palatino Linotype" w:hAnsi="Palatino Linotype"/>
          <w:i/>
          <w:sz w:val="22"/>
          <w:szCs w:val="22"/>
          <w:lang w:val="es-MX" w:eastAsia="es-MX"/>
        </w:rPr>
      </w:pPr>
    </w:p>
    <w:p w:rsidR="00D15937" w:rsidRPr="00DA0C20" w:rsidRDefault="00D15937" w:rsidP="00D15937">
      <w:pPr>
        <w:spacing w:line="276" w:lineRule="auto"/>
        <w:ind w:left="567" w:right="567"/>
        <w:jc w:val="both"/>
        <w:rPr>
          <w:rFonts w:ascii="Palatino Linotype" w:hAnsi="Palatino Linotype"/>
          <w:i/>
          <w:sz w:val="22"/>
          <w:szCs w:val="22"/>
          <w:lang w:val="es-MX" w:eastAsia="es-MX"/>
        </w:rPr>
      </w:pPr>
      <w:r w:rsidRPr="00DA0C20">
        <w:rPr>
          <w:rFonts w:ascii="Palatino Linotype" w:hAnsi="Palatino Linotype"/>
          <w:i/>
          <w:sz w:val="22"/>
          <w:szCs w:val="22"/>
          <w:lang w:val="es-MX" w:eastAsia="es-MX"/>
        </w:rPr>
        <w:t xml:space="preserve">C. SOLICITANTE P R E S E N T E. En respuesta a la solicitud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w:t>
      </w:r>
    </w:p>
    <w:p w:rsidR="00D15937" w:rsidRPr="00DA0C20" w:rsidRDefault="00D15937" w:rsidP="00D15937">
      <w:pPr>
        <w:spacing w:line="276" w:lineRule="auto"/>
        <w:ind w:left="567" w:right="567"/>
        <w:jc w:val="both"/>
        <w:rPr>
          <w:rFonts w:ascii="Palatino Linotype" w:hAnsi="Palatino Linotype"/>
          <w:i/>
          <w:sz w:val="22"/>
          <w:szCs w:val="22"/>
          <w:lang w:val="es-MX" w:eastAsia="es-MX"/>
        </w:rPr>
      </w:pPr>
    </w:p>
    <w:p w:rsidR="00D15937" w:rsidRPr="00DA0C20" w:rsidRDefault="00D15937" w:rsidP="00D15937">
      <w:pPr>
        <w:spacing w:line="276" w:lineRule="auto"/>
        <w:ind w:left="567" w:right="567"/>
        <w:jc w:val="both"/>
        <w:rPr>
          <w:rFonts w:ascii="Palatino Linotype" w:hAnsi="Palatino Linotype"/>
          <w:i/>
          <w:sz w:val="22"/>
          <w:szCs w:val="22"/>
          <w:lang w:val="es-MX" w:eastAsia="es-MX"/>
        </w:rPr>
      </w:pPr>
      <w:r w:rsidRPr="00DA0C20">
        <w:rPr>
          <w:rFonts w:ascii="Palatino Linotype" w:hAnsi="Palatino Linotype"/>
          <w:i/>
          <w:sz w:val="22"/>
          <w:szCs w:val="22"/>
          <w:lang w:val="es-MX" w:eastAsia="es-MX"/>
        </w:rPr>
        <w:t xml:space="preserve">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recurso de revisión conforme a los artículos 176, 177 y 178 de la Ley de Transparencia y Acceso a la Información Pública del Estado de México y Municipios. Sin más por el momento, me despido de usted, reiterando estar a sus órdenes. </w:t>
      </w:r>
    </w:p>
    <w:p w:rsidR="00D15937" w:rsidRPr="00DA0C20" w:rsidRDefault="00D15937" w:rsidP="00D15937">
      <w:pPr>
        <w:spacing w:line="276" w:lineRule="auto"/>
        <w:ind w:left="567" w:right="567"/>
        <w:jc w:val="both"/>
        <w:rPr>
          <w:rFonts w:ascii="Palatino Linotype" w:hAnsi="Palatino Linotype"/>
          <w:i/>
          <w:sz w:val="22"/>
          <w:szCs w:val="22"/>
          <w:lang w:val="es-MX" w:eastAsia="es-MX"/>
        </w:rPr>
      </w:pPr>
    </w:p>
    <w:p w:rsidR="00D15937" w:rsidRPr="00DA0C20" w:rsidRDefault="00D15937" w:rsidP="00D15937">
      <w:pPr>
        <w:spacing w:line="276" w:lineRule="auto"/>
        <w:ind w:left="567" w:right="567"/>
        <w:jc w:val="both"/>
        <w:rPr>
          <w:rFonts w:ascii="Palatino Linotype" w:hAnsi="Palatino Linotype"/>
          <w:i/>
          <w:sz w:val="22"/>
          <w:szCs w:val="22"/>
          <w:lang w:val="es-MX" w:eastAsia="es-MX"/>
        </w:rPr>
      </w:pPr>
      <w:r w:rsidRPr="00DA0C20">
        <w:rPr>
          <w:rFonts w:ascii="Palatino Linotype" w:hAnsi="Palatino Linotype"/>
          <w:i/>
          <w:sz w:val="22"/>
          <w:szCs w:val="22"/>
          <w:lang w:val="es-MX" w:eastAsia="es-MX"/>
        </w:rPr>
        <w:t>ATENTAMENTE</w:t>
      </w:r>
    </w:p>
    <w:p w:rsidR="0029071C" w:rsidRPr="00DA0C20" w:rsidRDefault="00D15937" w:rsidP="00D15937">
      <w:pPr>
        <w:spacing w:line="276" w:lineRule="auto"/>
        <w:ind w:left="567" w:right="567"/>
        <w:jc w:val="both"/>
        <w:rPr>
          <w:rFonts w:ascii="Palatino Linotype" w:hAnsi="Palatino Linotype"/>
          <w:i/>
          <w:sz w:val="22"/>
          <w:szCs w:val="22"/>
          <w:lang w:val="es-MX" w:eastAsia="es-MX"/>
        </w:rPr>
      </w:pPr>
      <w:r w:rsidRPr="00DA0C20">
        <w:rPr>
          <w:rFonts w:ascii="Palatino Linotype" w:hAnsi="Palatino Linotype"/>
          <w:i/>
          <w:sz w:val="22"/>
          <w:szCs w:val="22"/>
          <w:lang w:val="es-MX" w:eastAsia="es-MX"/>
        </w:rPr>
        <w:t>Lic. Gerardo Arturo Ozuna Martínez</w:t>
      </w:r>
      <w:r w:rsidR="00E74701" w:rsidRPr="00DA0C20">
        <w:rPr>
          <w:rFonts w:ascii="Palatino Linotype" w:hAnsi="Palatino Linotype"/>
          <w:i/>
          <w:sz w:val="22"/>
          <w:szCs w:val="22"/>
          <w:lang w:val="es-MX" w:eastAsia="es-MX"/>
        </w:rPr>
        <w:t>” (Sic).</w:t>
      </w:r>
    </w:p>
    <w:p w:rsidR="00DC1583" w:rsidRPr="00DA0C20" w:rsidRDefault="00DC1583" w:rsidP="00DC1583">
      <w:pPr>
        <w:ind w:right="567"/>
        <w:jc w:val="both"/>
        <w:rPr>
          <w:rFonts w:ascii="Palatino Linotype" w:hAnsi="Palatino Linotype"/>
          <w:i/>
          <w:sz w:val="14"/>
          <w:szCs w:val="22"/>
          <w:lang w:val="es-MX" w:eastAsia="es-MX"/>
        </w:rPr>
      </w:pPr>
    </w:p>
    <w:p w:rsidR="00B250D7" w:rsidRPr="00DA0C20" w:rsidRDefault="00B250D7" w:rsidP="00B250D7">
      <w:pPr>
        <w:pStyle w:val="Sinespaciado"/>
        <w:rPr>
          <w:lang w:eastAsia="es-MX"/>
        </w:rPr>
      </w:pPr>
    </w:p>
    <w:p w:rsidR="004B2314" w:rsidRPr="00DA0C20" w:rsidRDefault="00CF1DF5" w:rsidP="00705FC1">
      <w:pPr>
        <w:spacing w:line="360" w:lineRule="auto"/>
        <w:jc w:val="both"/>
        <w:rPr>
          <w:rFonts w:ascii="Palatino Linotype" w:eastAsiaTheme="minorHAnsi" w:hAnsi="Palatino Linotype" w:cs="Arial"/>
          <w:lang w:val="es-MX" w:eastAsia="en-US"/>
        </w:rPr>
      </w:pPr>
      <w:r w:rsidRPr="00DA0C20">
        <w:rPr>
          <w:rFonts w:ascii="Palatino Linotype" w:eastAsiaTheme="minorHAnsi" w:hAnsi="Palatino Linotype" w:cs="Arial"/>
          <w:lang w:val="es-MX" w:eastAsia="en-US"/>
        </w:rPr>
        <w:t xml:space="preserve">El </w:t>
      </w:r>
      <w:r w:rsidRPr="00DA0C20">
        <w:rPr>
          <w:rFonts w:ascii="Palatino Linotype" w:eastAsiaTheme="minorHAnsi" w:hAnsi="Palatino Linotype" w:cs="Arial"/>
          <w:b/>
          <w:lang w:val="es-MX" w:eastAsia="en-US"/>
        </w:rPr>
        <w:t>Sujeto Obligado</w:t>
      </w:r>
      <w:r w:rsidRPr="00DA0C20">
        <w:rPr>
          <w:rFonts w:ascii="Palatino Linotype" w:eastAsiaTheme="minorHAnsi" w:hAnsi="Palatino Linotype" w:cs="Arial"/>
          <w:lang w:val="es-MX" w:eastAsia="en-US"/>
        </w:rPr>
        <w:t xml:space="preserve"> adjuntó</w:t>
      </w:r>
      <w:r w:rsidR="005F1F89" w:rsidRPr="00DA0C20">
        <w:rPr>
          <w:rFonts w:ascii="Palatino Linotype" w:eastAsiaTheme="minorHAnsi" w:hAnsi="Palatino Linotype" w:cs="Arial"/>
          <w:lang w:val="es-MX" w:eastAsia="en-US"/>
        </w:rPr>
        <w:t xml:space="preserve"> a su respuesta</w:t>
      </w:r>
      <w:r w:rsidR="00DC1583" w:rsidRPr="00DA0C20">
        <w:rPr>
          <w:rFonts w:ascii="Palatino Linotype" w:eastAsiaTheme="minorHAnsi" w:hAnsi="Palatino Linotype" w:cs="Arial"/>
          <w:lang w:val="es-MX" w:eastAsia="en-US"/>
        </w:rPr>
        <w:t xml:space="preserve">, </w:t>
      </w:r>
      <w:r w:rsidR="00386D38" w:rsidRPr="00DA0C20">
        <w:rPr>
          <w:rFonts w:ascii="Palatino Linotype" w:eastAsiaTheme="minorHAnsi" w:hAnsi="Palatino Linotype" w:cs="Arial"/>
          <w:lang w:val="es-MX" w:eastAsia="en-US"/>
        </w:rPr>
        <w:t>el</w:t>
      </w:r>
      <w:r w:rsidR="001D2DE0" w:rsidRPr="00DA0C20">
        <w:rPr>
          <w:rFonts w:ascii="Palatino Linotype" w:eastAsiaTheme="minorHAnsi" w:hAnsi="Palatino Linotype" w:cs="Arial"/>
          <w:lang w:val="es-MX" w:eastAsia="en-US"/>
        </w:rPr>
        <w:t xml:space="preserve"> archivo electrónico denominado</w:t>
      </w:r>
      <w:r w:rsidR="00DC1583" w:rsidRPr="00DA0C20">
        <w:rPr>
          <w:rFonts w:ascii="Palatino Linotype" w:eastAsiaTheme="minorHAnsi" w:hAnsi="Palatino Linotype" w:cs="Arial"/>
          <w:lang w:val="es-MX" w:eastAsia="en-US"/>
        </w:rPr>
        <w:t xml:space="preserve"> </w:t>
      </w:r>
      <w:r w:rsidR="00DC1583" w:rsidRPr="00DA0C20">
        <w:rPr>
          <w:rFonts w:ascii="Palatino Linotype" w:eastAsiaTheme="minorHAnsi" w:hAnsi="Palatino Linotype" w:cs="Arial"/>
          <w:i/>
          <w:lang w:val="es-MX" w:eastAsia="en-US"/>
        </w:rPr>
        <w:t>“</w:t>
      </w:r>
      <w:r w:rsidR="00D15937" w:rsidRPr="00DA0C20">
        <w:rPr>
          <w:rFonts w:ascii="Palatino Linotype" w:eastAsiaTheme="minorHAnsi" w:hAnsi="Palatino Linotype" w:cs="Arial"/>
          <w:i/>
          <w:lang w:val="es-MX" w:eastAsia="en-US"/>
        </w:rPr>
        <w:t>3712.PDF</w:t>
      </w:r>
      <w:r w:rsidR="00DC1583" w:rsidRPr="00DA0C20">
        <w:rPr>
          <w:rFonts w:ascii="Palatino Linotype" w:eastAsiaTheme="minorHAnsi" w:hAnsi="Palatino Linotype" w:cs="Arial"/>
          <w:i/>
          <w:lang w:val="es-MX" w:eastAsia="en-US"/>
        </w:rPr>
        <w:t>”;</w:t>
      </w:r>
      <w:r w:rsidR="00DC1583" w:rsidRPr="00DA0C20">
        <w:rPr>
          <w:rFonts w:ascii="Palatino Linotype" w:eastAsiaTheme="minorHAnsi" w:hAnsi="Palatino Linotype" w:cs="Arial"/>
          <w:lang w:val="es-MX" w:eastAsia="en-US"/>
        </w:rPr>
        <w:t xml:space="preserve"> cuyo contenido no se inserta por ser del conocim</w:t>
      </w:r>
      <w:r w:rsidR="001D2DE0" w:rsidRPr="00DA0C20">
        <w:rPr>
          <w:rFonts w:ascii="Palatino Linotype" w:eastAsiaTheme="minorHAnsi" w:hAnsi="Palatino Linotype" w:cs="Arial"/>
          <w:lang w:val="es-MX" w:eastAsia="en-US"/>
        </w:rPr>
        <w:t>iento de las partes, sin embargo, será</w:t>
      </w:r>
      <w:r w:rsidR="005F1F89" w:rsidRPr="00DA0C20">
        <w:rPr>
          <w:rFonts w:ascii="Palatino Linotype" w:eastAsiaTheme="minorHAnsi" w:hAnsi="Palatino Linotype" w:cs="Arial"/>
          <w:lang w:val="es-MX" w:eastAsia="en-US"/>
        </w:rPr>
        <w:t>n</w:t>
      </w:r>
      <w:r w:rsidR="00DC1583" w:rsidRPr="00DA0C20">
        <w:rPr>
          <w:rFonts w:ascii="Palatino Linotype" w:eastAsiaTheme="minorHAnsi" w:hAnsi="Palatino Linotype" w:cs="Arial"/>
          <w:lang w:val="es-MX" w:eastAsia="en-US"/>
        </w:rPr>
        <w:t xml:space="preserve"> motivo de estudio en el Considerado respectivo. </w:t>
      </w:r>
    </w:p>
    <w:p w:rsidR="00D15937" w:rsidRPr="00DA0C20" w:rsidRDefault="00D15937" w:rsidP="00705FC1">
      <w:pPr>
        <w:spacing w:line="360" w:lineRule="auto"/>
        <w:jc w:val="both"/>
        <w:rPr>
          <w:rFonts w:ascii="Palatino Linotype" w:hAnsi="Palatino Linotype"/>
          <w:i/>
          <w:sz w:val="22"/>
          <w:szCs w:val="22"/>
          <w:lang w:val="es-MX" w:eastAsia="es-MX"/>
        </w:rPr>
      </w:pPr>
    </w:p>
    <w:p w:rsidR="0029071C" w:rsidRPr="00DA0C20" w:rsidRDefault="00705FC1" w:rsidP="0029071C">
      <w:pPr>
        <w:spacing w:line="360" w:lineRule="auto"/>
        <w:jc w:val="both"/>
        <w:rPr>
          <w:rFonts w:ascii="Palatino Linotype" w:eastAsiaTheme="minorHAnsi" w:hAnsi="Palatino Linotype" w:cs="Arial"/>
          <w:b/>
          <w:sz w:val="28"/>
          <w:lang w:val="es-MX" w:eastAsia="en-US"/>
        </w:rPr>
      </w:pPr>
      <w:r w:rsidRPr="00DA0C20">
        <w:rPr>
          <w:rFonts w:ascii="Palatino Linotype" w:eastAsiaTheme="minorHAnsi" w:hAnsi="Palatino Linotype" w:cs="Arial"/>
          <w:b/>
          <w:sz w:val="28"/>
          <w:lang w:val="es-MX" w:eastAsia="en-US"/>
        </w:rPr>
        <w:lastRenderedPageBreak/>
        <w:t>TERCER</w:t>
      </w:r>
      <w:r w:rsidR="0029071C" w:rsidRPr="00DA0C20">
        <w:rPr>
          <w:rFonts w:ascii="Palatino Linotype" w:eastAsiaTheme="minorHAnsi" w:hAnsi="Palatino Linotype" w:cs="Arial"/>
          <w:b/>
          <w:sz w:val="28"/>
          <w:lang w:val="es-MX" w:eastAsia="en-US"/>
        </w:rPr>
        <w:t>O. Del recurso de revisión.</w:t>
      </w:r>
    </w:p>
    <w:p w:rsidR="0029071C" w:rsidRPr="00DA0C20" w:rsidRDefault="0029071C" w:rsidP="00B250D7">
      <w:pPr>
        <w:spacing w:line="360" w:lineRule="auto"/>
        <w:jc w:val="both"/>
        <w:rPr>
          <w:rFonts w:ascii="Palatino Linotype" w:eastAsiaTheme="minorHAnsi" w:hAnsi="Palatino Linotype" w:cs="Arial"/>
          <w:lang w:val="es-MX" w:eastAsia="en-US"/>
        </w:rPr>
      </w:pPr>
      <w:r w:rsidRPr="00DA0C20">
        <w:rPr>
          <w:rFonts w:ascii="Palatino Linotype" w:eastAsiaTheme="minorHAnsi" w:hAnsi="Palatino Linotype" w:cs="Arial"/>
          <w:lang w:val="es-MX" w:eastAsia="en-US"/>
        </w:rPr>
        <w:t xml:space="preserve">Inconforme con la respuesta por parte del </w:t>
      </w:r>
      <w:r w:rsidRPr="00DA0C20">
        <w:rPr>
          <w:rFonts w:ascii="Palatino Linotype" w:eastAsiaTheme="minorHAnsi" w:hAnsi="Palatino Linotype" w:cs="Arial"/>
          <w:b/>
          <w:lang w:val="es-MX" w:eastAsia="en-US"/>
        </w:rPr>
        <w:t>Sujeto Obligado</w:t>
      </w:r>
      <w:r w:rsidRPr="00DA0C20">
        <w:rPr>
          <w:rFonts w:ascii="Palatino Linotype" w:eastAsiaTheme="minorHAnsi" w:hAnsi="Palatino Linotype" w:cs="Arial"/>
          <w:lang w:val="es-MX" w:eastAsia="en-US"/>
        </w:rPr>
        <w:t xml:space="preserve">, </w:t>
      </w:r>
      <w:r w:rsidR="00BA27FC" w:rsidRPr="00DA0C20">
        <w:rPr>
          <w:rFonts w:ascii="Palatino Linotype" w:eastAsiaTheme="minorHAnsi" w:hAnsi="Palatino Linotype" w:cs="Arial"/>
          <w:lang w:val="es-MX" w:eastAsia="en-US"/>
        </w:rPr>
        <w:t>el</w:t>
      </w:r>
      <w:r w:rsidRPr="00DA0C20">
        <w:rPr>
          <w:rFonts w:ascii="Palatino Linotype" w:eastAsiaTheme="minorHAnsi" w:hAnsi="Palatino Linotype" w:cs="Arial"/>
          <w:lang w:val="es-MX" w:eastAsia="en-US"/>
        </w:rPr>
        <w:t xml:space="preserve"> ahora </w:t>
      </w:r>
      <w:r w:rsidRPr="00DA0C20">
        <w:rPr>
          <w:rFonts w:ascii="Palatino Linotype" w:eastAsiaTheme="minorHAnsi" w:hAnsi="Palatino Linotype" w:cs="Arial"/>
          <w:b/>
          <w:lang w:val="es-MX" w:eastAsia="en-US"/>
        </w:rPr>
        <w:t>Recurrente</w:t>
      </w:r>
      <w:r w:rsidRPr="00DA0C20">
        <w:rPr>
          <w:rFonts w:ascii="Palatino Linotype" w:eastAsiaTheme="minorHAnsi" w:hAnsi="Palatino Linotype" w:cs="Arial"/>
          <w:lang w:val="es-MX" w:eastAsia="en-US"/>
        </w:rPr>
        <w:t xml:space="preserve"> interpuso el presente recurso de revisión en fecha </w:t>
      </w:r>
      <w:r w:rsidR="00D15937" w:rsidRPr="00DA0C20">
        <w:rPr>
          <w:rFonts w:ascii="Palatino Linotype" w:eastAsiaTheme="minorHAnsi" w:hAnsi="Palatino Linotype" w:cs="Arial"/>
          <w:lang w:val="es-MX" w:eastAsia="en-US"/>
        </w:rPr>
        <w:t>uno de agosto</w:t>
      </w:r>
      <w:r w:rsidR="00B250D7" w:rsidRPr="00DA0C20">
        <w:rPr>
          <w:rFonts w:ascii="Palatino Linotype" w:eastAsiaTheme="minorHAnsi" w:hAnsi="Palatino Linotype" w:cs="Arial"/>
          <w:lang w:val="es-MX" w:eastAsia="en-US"/>
        </w:rPr>
        <w:t xml:space="preserve"> de dos mil veintidós</w:t>
      </w:r>
      <w:r w:rsidRPr="00DA0C20">
        <w:rPr>
          <w:rFonts w:ascii="Palatino Linotype" w:eastAsiaTheme="minorHAnsi" w:hAnsi="Palatino Linotype" w:cs="Arial"/>
          <w:lang w:val="es-MX" w:eastAsia="en-US"/>
        </w:rPr>
        <w:t>, el cual fue registrado</w:t>
      </w:r>
      <w:r w:rsidRPr="00DA0C20">
        <w:rPr>
          <w:rFonts w:ascii="Palatino Linotype" w:eastAsiaTheme="minorHAnsi" w:hAnsi="Palatino Linotype" w:cs="Arial"/>
          <w:b/>
          <w:lang w:val="es-MX" w:eastAsia="en-US"/>
        </w:rPr>
        <w:t xml:space="preserve"> </w:t>
      </w:r>
      <w:r w:rsidRPr="00DA0C20">
        <w:rPr>
          <w:rFonts w:ascii="Palatino Linotype" w:eastAsiaTheme="minorHAnsi" w:hAnsi="Palatino Linotype" w:cs="Arial"/>
          <w:lang w:val="es-MX" w:eastAsia="en-US"/>
        </w:rPr>
        <w:t xml:space="preserve">en el sistema electrónico con el expediente número </w:t>
      </w:r>
      <w:r w:rsidR="00D15937" w:rsidRPr="00DA0C20">
        <w:rPr>
          <w:rFonts w:ascii="Palatino Linotype" w:eastAsiaTheme="minorHAnsi" w:hAnsi="Palatino Linotype" w:cs="Arial"/>
          <w:b/>
          <w:bCs/>
          <w:lang w:val="es-MX" w:eastAsia="es-MX"/>
        </w:rPr>
        <w:t>12</w:t>
      </w:r>
      <w:r w:rsidR="00705FC1" w:rsidRPr="00DA0C20">
        <w:rPr>
          <w:rFonts w:ascii="Palatino Linotype" w:eastAsiaTheme="minorHAnsi" w:hAnsi="Palatino Linotype" w:cs="Arial"/>
          <w:b/>
          <w:bCs/>
          <w:lang w:val="es-MX" w:eastAsia="es-MX"/>
        </w:rPr>
        <w:t>960</w:t>
      </w:r>
      <w:r w:rsidR="00B250D7" w:rsidRPr="00DA0C20">
        <w:rPr>
          <w:rFonts w:ascii="Palatino Linotype" w:eastAsiaTheme="minorHAnsi" w:hAnsi="Palatino Linotype" w:cs="Arial"/>
          <w:b/>
          <w:bCs/>
          <w:lang w:val="es-MX" w:eastAsia="es-MX"/>
        </w:rPr>
        <w:t>/INFOEM/IP/RR/2022</w:t>
      </w:r>
      <w:r w:rsidRPr="00DA0C20">
        <w:rPr>
          <w:rFonts w:ascii="Palatino Linotype" w:eastAsiaTheme="minorHAnsi" w:hAnsi="Palatino Linotype" w:cs="Arial"/>
          <w:lang w:val="es-MX" w:eastAsia="en-US"/>
        </w:rPr>
        <w:t>, en el cual aduce, las siguientes manifestaciones:</w:t>
      </w:r>
    </w:p>
    <w:p w:rsidR="002D6E4B" w:rsidRPr="00DA0C20" w:rsidRDefault="002D6E4B" w:rsidP="00B250D7">
      <w:pPr>
        <w:pStyle w:val="Sinespaciado"/>
        <w:rPr>
          <w:sz w:val="14"/>
        </w:rPr>
      </w:pPr>
    </w:p>
    <w:p w:rsidR="0029071C" w:rsidRPr="00DA0C20" w:rsidRDefault="0029071C" w:rsidP="00B250D7">
      <w:pPr>
        <w:rPr>
          <w:lang w:val="es-MX"/>
        </w:rPr>
      </w:pPr>
    </w:p>
    <w:p w:rsidR="0029071C" w:rsidRPr="00DA0C20" w:rsidRDefault="0029071C" w:rsidP="007A37FE">
      <w:pPr>
        <w:numPr>
          <w:ilvl w:val="0"/>
          <w:numId w:val="1"/>
        </w:numPr>
        <w:spacing w:line="259" w:lineRule="auto"/>
        <w:jc w:val="both"/>
        <w:rPr>
          <w:rFonts w:ascii="Palatino Linotype" w:hAnsi="Palatino Linotype" w:cs="Arial"/>
          <w:b/>
          <w:sz w:val="26"/>
          <w:szCs w:val="26"/>
        </w:rPr>
      </w:pPr>
      <w:r w:rsidRPr="00DA0C20">
        <w:rPr>
          <w:rFonts w:ascii="Palatino Linotype" w:hAnsi="Palatino Linotype" w:cs="Arial"/>
          <w:b/>
          <w:sz w:val="26"/>
          <w:szCs w:val="26"/>
        </w:rPr>
        <w:t>Acto Impugnado:</w:t>
      </w:r>
    </w:p>
    <w:p w:rsidR="00DC1583" w:rsidRPr="00DA0C20" w:rsidRDefault="0029071C" w:rsidP="00F712EE">
      <w:pPr>
        <w:spacing w:line="276" w:lineRule="auto"/>
        <w:ind w:left="284"/>
        <w:jc w:val="both"/>
        <w:rPr>
          <w:rFonts w:ascii="Palatino Linotype" w:eastAsiaTheme="minorHAnsi" w:hAnsi="Palatino Linotype" w:cstheme="minorBidi"/>
          <w:i/>
          <w:color w:val="000000"/>
          <w:sz w:val="22"/>
          <w:szCs w:val="22"/>
          <w:lang w:val="es-MX" w:eastAsia="en-US"/>
        </w:rPr>
      </w:pPr>
      <w:r w:rsidRPr="00DA0C20">
        <w:rPr>
          <w:rFonts w:ascii="Palatino Linotype" w:eastAsiaTheme="minorHAnsi" w:hAnsi="Palatino Linotype" w:cstheme="minorBidi"/>
          <w:i/>
          <w:color w:val="000000"/>
          <w:sz w:val="22"/>
          <w:szCs w:val="22"/>
          <w:lang w:val="es-MX" w:eastAsia="en-US"/>
        </w:rPr>
        <w:t>“</w:t>
      </w:r>
      <w:r w:rsidR="00D15937" w:rsidRPr="00DA0C20">
        <w:rPr>
          <w:rFonts w:ascii="Palatino Linotype" w:eastAsiaTheme="minorHAnsi" w:hAnsi="Palatino Linotype" w:cstheme="minorBidi"/>
          <w:i/>
          <w:color w:val="000000"/>
          <w:sz w:val="22"/>
          <w:szCs w:val="22"/>
          <w:lang w:val="es-MX" w:eastAsia="en-US"/>
        </w:rPr>
        <w:t>No me indica el procedimiento que debo de seguir, para ingresar mi solicitud al sujeto obligado competente</w:t>
      </w:r>
      <w:r w:rsidRPr="00DA0C20">
        <w:rPr>
          <w:rFonts w:ascii="Palatino Linotype" w:eastAsiaTheme="minorHAnsi" w:hAnsi="Palatino Linotype" w:cstheme="minorBidi"/>
          <w:i/>
          <w:color w:val="000000"/>
          <w:sz w:val="22"/>
          <w:szCs w:val="22"/>
          <w:lang w:val="es-MX" w:eastAsia="en-US"/>
        </w:rPr>
        <w:t>” (Sic).</w:t>
      </w:r>
    </w:p>
    <w:p w:rsidR="002D6E4B" w:rsidRPr="00DA0C20" w:rsidRDefault="002D6E4B" w:rsidP="00F712EE">
      <w:pPr>
        <w:spacing w:line="276" w:lineRule="auto"/>
        <w:ind w:left="284"/>
        <w:jc w:val="both"/>
        <w:rPr>
          <w:rFonts w:ascii="Palatino Linotype" w:hAnsi="Palatino Linotype"/>
          <w:i/>
          <w:sz w:val="22"/>
          <w:szCs w:val="22"/>
          <w:lang w:val="es-MX" w:eastAsia="es-MX"/>
        </w:rPr>
      </w:pPr>
    </w:p>
    <w:p w:rsidR="0029071C" w:rsidRPr="00DA0C20" w:rsidRDefault="0029071C" w:rsidP="007A37FE">
      <w:pPr>
        <w:pStyle w:val="Prrafodelista"/>
        <w:numPr>
          <w:ilvl w:val="0"/>
          <w:numId w:val="1"/>
        </w:numPr>
        <w:jc w:val="both"/>
        <w:rPr>
          <w:rFonts w:ascii="Palatino Linotype" w:hAnsi="Palatino Linotype"/>
          <w:i/>
          <w:sz w:val="26"/>
          <w:szCs w:val="26"/>
          <w:lang w:val="es-MX" w:eastAsia="es-MX"/>
        </w:rPr>
      </w:pPr>
      <w:r w:rsidRPr="00DA0C20">
        <w:rPr>
          <w:rFonts w:ascii="Palatino Linotype" w:hAnsi="Palatino Linotype" w:cs="Arial"/>
          <w:b/>
          <w:sz w:val="26"/>
          <w:szCs w:val="26"/>
        </w:rPr>
        <w:t>Razones o Motivos de Inconformidad</w:t>
      </w:r>
      <w:r w:rsidRPr="00DA0C20">
        <w:rPr>
          <w:rFonts w:ascii="Palatino Linotype" w:hAnsi="Palatino Linotype" w:cs="Arial"/>
          <w:sz w:val="26"/>
          <w:szCs w:val="26"/>
        </w:rPr>
        <w:t xml:space="preserve">: </w:t>
      </w:r>
    </w:p>
    <w:p w:rsidR="00E74701" w:rsidRPr="00DA0C20" w:rsidRDefault="0029071C" w:rsidP="001D2DE0">
      <w:pPr>
        <w:spacing w:line="276" w:lineRule="auto"/>
        <w:ind w:left="284"/>
        <w:jc w:val="both"/>
        <w:rPr>
          <w:rFonts w:ascii="Palatino Linotype" w:hAnsi="Palatino Linotype"/>
          <w:i/>
          <w:sz w:val="22"/>
          <w:szCs w:val="22"/>
          <w:lang w:val="es-MX" w:eastAsia="es-MX"/>
        </w:rPr>
      </w:pPr>
      <w:r w:rsidRPr="00DA0C20">
        <w:rPr>
          <w:rFonts w:ascii="Palatino Linotype" w:eastAsiaTheme="minorHAnsi" w:hAnsi="Palatino Linotype" w:cs="Arial"/>
          <w:i/>
          <w:sz w:val="22"/>
          <w:szCs w:val="22"/>
          <w:lang w:val="es-MX" w:eastAsia="en-US"/>
        </w:rPr>
        <w:t>“</w:t>
      </w:r>
      <w:r w:rsidR="00D15937" w:rsidRPr="00DA0C20">
        <w:rPr>
          <w:rFonts w:ascii="Palatino Linotype" w:eastAsiaTheme="minorHAnsi" w:hAnsi="Palatino Linotype" w:cstheme="minorBidi"/>
          <w:i/>
          <w:color w:val="000000"/>
          <w:sz w:val="22"/>
          <w:szCs w:val="22"/>
          <w:lang w:val="es-MX" w:eastAsia="en-US"/>
        </w:rPr>
        <w:t>No me indica el procedimiento que debo de seguir, para ingresar mi solicitud al sujeto obligado competente</w:t>
      </w:r>
      <w:r w:rsidRPr="00DA0C20">
        <w:rPr>
          <w:rFonts w:ascii="Palatino Linotype" w:eastAsiaTheme="minorHAnsi" w:hAnsi="Palatino Linotype" w:cstheme="minorBidi"/>
          <w:i/>
          <w:color w:val="000000"/>
          <w:sz w:val="22"/>
          <w:szCs w:val="22"/>
          <w:lang w:val="es-MX" w:eastAsia="en-US"/>
        </w:rPr>
        <w:t>” (Sic)</w:t>
      </w:r>
    </w:p>
    <w:p w:rsidR="00DC1583" w:rsidRPr="00DA0C20" w:rsidRDefault="00DC1583" w:rsidP="0029071C">
      <w:pPr>
        <w:spacing w:line="360" w:lineRule="auto"/>
        <w:jc w:val="both"/>
        <w:rPr>
          <w:rFonts w:ascii="Palatino Linotype" w:eastAsiaTheme="minorHAnsi" w:hAnsi="Palatino Linotype" w:cs="Arial"/>
          <w:b/>
          <w:lang w:val="es-MX" w:eastAsia="en-US"/>
        </w:rPr>
      </w:pPr>
    </w:p>
    <w:p w:rsidR="0029071C" w:rsidRPr="00DA0C20" w:rsidRDefault="00705FC1" w:rsidP="0029071C">
      <w:pPr>
        <w:spacing w:line="360" w:lineRule="auto"/>
        <w:jc w:val="both"/>
        <w:rPr>
          <w:rFonts w:ascii="Palatino Linotype" w:eastAsiaTheme="minorHAnsi" w:hAnsi="Palatino Linotype" w:cs="Arial"/>
          <w:b/>
          <w:sz w:val="28"/>
          <w:lang w:val="es-MX" w:eastAsia="en-US"/>
        </w:rPr>
      </w:pPr>
      <w:r w:rsidRPr="00DA0C20">
        <w:rPr>
          <w:rFonts w:ascii="Palatino Linotype" w:eastAsiaTheme="minorHAnsi" w:hAnsi="Palatino Linotype" w:cs="Arial"/>
          <w:b/>
          <w:sz w:val="28"/>
          <w:lang w:val="es-MX" w:eastAsia="en-US"/>
        </w:rPr>
        <w:t>CUAR</w:t>
      </w:r>
      <w:r w:rsidR="00B250D7" w:rsidRPr="00DA0C20">
        <w:rPr>
          <w:rFonts w:ascii="Palatino Linotype" w:eastAsiaTheme="minorHAnsi" w:hAnsi="Palatino Linotype" w:cs="Arial"/>
          <w:b/>
          <w:sz w:val="28"/>
          <w:lang w:val="es-MX" w:eastAsia="en-US"/>
        </w:rPr>
        <w:t>T</w:t>
      </w:r>
      <w:r w:rsidR="0029071C" w:rsidRPr="00DA0C20">
        <w:rPr>
          <w:rFonts w:ascii="Palatino Linotype" w:eastAsiaTheme="minorHAnsi" w:hAnsi="Palatino Linotype" w:cs="Arial"/>
          <w:b/>
          <w:sz w:val="28"/>
          <w:lang w:val="es-MX" w:eastAsia="en-US"/>
        </w:rPr>
        <w:t>O. Del turno del recurso de revisión.</w:t>
      </w:r>
    </w:p>
    <w:p w:rsidR="00B250D7" w:rsidRPr="00DA0C20" w:rsidRDefault="0029071C" w:rsidP="00DC1583">
      <w:pPr>
        <w:spacing w:line="360" w:lineRule="auto"/>
        <w:jc w:val="both"/>
        <w:rPr>
          <w:rFonts w:ascii="Palatino Linotype" w:eastAsiaTheme="minorHAnsi" w:hAnsi="Palatino Linotype" w:cs="Arial"/>
          <w:lang w:val="es-MX" w:eastAsia="en-US"/>
        </w:rPr>
      </w:pPr>
      <w:r w:rsidRPr="00DA0C20">
        <w:rPr>
          <w:rFonts w:ascii="Palatino Linotype" w:eastAsiaTheme="minorHAnsi" w:hAnsi="Palatino Linotype" w:cs="Arial"/>
          <w:lang w:val="es-MX" w:eastAsia="en-US"/>
        </w:rPr>
        <w:t xml:space="preserve">Medio de impugnación </w:t>
      </w:r>
      <w:r w:rsidR="00E74701" w:rsidRPr="00DA0C20">
        <w:rPr>
          <w:rFonts w:ascii="Palatino Linotype" w:eastAsiaTheme="minorHAnsi" w:hAnsi="Palatino Linotype" w:cs="Arial"/>
          <w:lang w:val="es-MX" w:eastAsia="en-US"/>
        </w:rPr>
        <w:t>que le fue turnado al</w:t>
      </w:r>
      <w:r w:rsidRPr="00DA0C20">
        <w:rPr>
          <w:rFonts w:ascii="Palatino Linotype" w:eastAsiaTheme="minorHAnsi" w:hAnsi="Palatino Linotype" w:cs="Arial"/>
          <w:lang w:val="es-MX" w:eastAsia="en-US"/>
        </w:rPr>
        <w:t xml:space="preserve"> </w:t>
      </w:r>
      <w:r w:rsidR="00E74701" w:rsidRPr="00DA0C20">
        <w:rPr>
          <w:rFonts w:ascii="Palatino Linotype" w:eastAsiaTheme="minorHAnsi" w:hAnsi="Palatino Linotype" w:cs="Arial"/>
          <w:lang w:val="es-MX" w:eastAsia="en-US"/>
        </w:rPr>
        <w:t>Comisionado Presidente</w:t>
      </w:r>
      <w:r w:rsidRPr="00DA0C20">
        <w:rPr>
          <w:rFonts w:ascii="Palatino Linotype" w:eastAsiaTheme="minorHAnsi" w:hAnsi="Palatino Linotype" w:cs="Arial"/>
          <w:lang w:val="es-MX" w:eastAsia="en-US"/>
        </w:rPr>
        <w:t xml:space="preserve"> </w:t>
      </w:r>
      <w:r w:rsidR="00E74701" w:rsidRPr="00DA0C20">
        <w:rPr>
          <w:rFonts w:ascii="Palatino Linotype" w:eastAsiaTheme="minorHAnsi" w:hAnsi="Palatino Linotype" w:cs="Arial"/>
          <w:b/>
          <w:lang w:val="es-MX" w:eastAsia="en-US"/>
        </w:rPr>
        <w:t>José Martínez Vilchis</w:t>
      </w:r>
      <w:r w:rsidRPr="00DA0C20">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D15937" w:rsidRPr="00DA0C20">
        <w:rPr>
          <w:rFonts w:ascii="Palatino Linotype" w:eastAsiaTheme="minorHAnsi" w:hAnsi="Palatino Linotype" w:cs="Arial"/>
          <w:lang w:val="es-MX" w:eastAsia="en-US"/>
        </w:rPr>
        <w:t>cinco de agosto</w:t>
      </w:r>
      <w:r w:rsidR="00BA27FC" w:rsidRPr="00DA0C20">
        <w:rPr>
          <w:rFonts w:ascii="Palatino Linotype" w:eastAsiaTheme="minorHAnsi" w:hAnsi="Palatino Linotype" w:cs="Arial"/>
          <w:lang w:val="es-MX" w:eastAsia="en-US"/>
        </w:rPr>
        <w:t xml:space="preserve"> de</w:t>
      </w:r>
      <w:r w:rsidRPr="00DA0C20">
        <w:rPr>
          <w:rFonts w:ascii="Palatino Linotype" w:eastAsiaTheme="minorHAnsi" w:hAnsi="Palatino Linotype" w:cs="Arial"/>
          <w:lang w:val="es-MX" w:eastAsia="en-US"/>
        </w:rPr>
        <w:t xml:space="preserve"> </w:t>
      </w:r>
      <w:r w:rsidR="002D6E4B" w:rsidRPr="00DA0C20">
        <w:rPr>
          <w:rFonts w:ascii="Palatino Linotype" w:eastAsiaTheme="minorHAnsi" w:hAnsi="Palatino Linotype" w:cs="Arial"/>
          <w:lang w:val="es-MX" w:eastAsia="en-US"/>
        </w:rPr>
        <w:t>dos mil veintidós</w:t>
      </w:r>
      <w:r w:rsidRPr="00DA0C20">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rsidR="00BA27FC" w:rsidRPr="00DA0C20" w:rsidRDefault="00BA27FC" w:rsidP="00DC1583">
      <w:pPr>
        <w:spacing w:line="360" w:lineRule="auto"/>
        <w:jc w:val="both"/>
        <w:rPr>
          <w:rFonts w:ascii="Palatino Linotype" w:eastAsiaTheme="minorHAnsi" w:hAnsi="Palatino Linotype" w:cs="Arial"/>
          <w:lang w:val="es-MX" w:eastAsia="en-US"/>
        </w:rPr>
      </w:pPr>
    </w:p>
    <w:p w:rsidR="0029071C" w:rsidRPr="00DA0C20" w:rsidRDefault="00705FC1" w:rsidP="0029071C">
      <w:pPr>
        <w:spacing w:line="360" w:lineRule="auto"/>
        <w:jc w:val="both"/>
        <w:rPr>
          <w:rFonts w:ascii="Palatino Linotype" w:eastAsiaTheme="minorHAnsi" w:hAnsi="Palatino Linotype" w:cs="Arial"/>
          <w:b/>
          <w:sz w:val="28"/>
          <w:lang w:val="es-MX" w:eastAsia="en-US"/>
        </w:rPr>
      </w:pPr>
      <w:r w:rsidRPr="00DA0C20">
        <w:rPr>
          <w:rFonts w:ascii="Palatino Linotype" w:eastAsiaTheme="minorHAnsi" w:hAnsi="Palatino Linotype" w:cs="Arial"/>
          <w:b/>
          <w:sz w:val="28"/>
          <w:lang w:val="es-MX" w:eastAsia="en-US"/>
        </w:rPr>
        <w:t>QUIN</w:t>
      </w:r>
      <w:r w:rsidR="00B250D7" w:rsidRPr="00DA0C20">
        <w:rPr>
          <w:rFonts w:ascii="Palatino Linotype" w:eastAsiaTheme="minorHAnsi" w:hAnsi="Palatino Linotype" w:cs="Arial"/>
          <w:b/>
          <w:sz w:val="28"/>
          <w:lang w:val="es-MX" w:eastAsia="en-US"/>
        </w:rPr>
        <w:t>T</w:t>
      </w:r>
      <w:r w:rsidR="0029071C" w:rsidRPr="00DA0C20">
        <w:rPr>
          <w:rFonts w:ascii="Palatino Linotype" w:eastAsiaTheme="minorHAnsi" w:hAnsi="Palatino Linotype" w:cs="Arial"/>
          <w:b/>
          <w:sz w:val="28"/>
          <w:lang w:val="es-MX" w:eastAsia="en-US"/>
        </w:rPr>
        <w:t>O. De la etapa de manifestaciones y/o alegatos.</w:t>
      </w:r>
    </w:p>
    <w:p w:rsidR="00705FC1" w:rsidRPr="00DA0C20" w:rsidRDefault="00CF1DF5" w:rsidP="00A26BD8">
      <w:pPr>
        <w:spacing w:line="360" w:lineRule="auto"/>
        <w:jc w:val="both"/>
        <w:rPr>
          <w:rFonts w:ascii="Palatino Linotype" w:eastAsiaTheme="minorHAnsi" w:hAnsi="Palatino Linotype" w:cs="Arial"/>
          <w:lang w:val="es-MX" w:eastAsia="en-US"/>
        </w:rPr>
      </w:pPr>
      <w:r w:rsidRPr="00DA0C20">
        <w:rPr>
          <w:rFonts w:ascii="Palatino Linotype" w:eastAsiaTheme="minorHAnsi" w:hAnsi="Palatino Linotype" w:cs="Arial"/>
          <w:lang w:val="es-MX" w:eastAsia="en-US"/>
        </w:rPr>
        <w:t>U</w:t>
      </w:r>
      <w:r w:rsidR="0029071C" w:rsidRPr="00DA0C20">
        <w:rPr>
          <w:rFonts w:ascii="Palatino Linotype" w:eastAsiaTheme="minorHAnsi" w:hAnsi="Palatino Linotype" w:cs="Arial"/>
          <w:lang w:val="es-MX" w:eastAsia="en-US"/>
        </w:rPr>
        <w:t>na vez transcurrido el término legal referido se destaca que</w:t>
      </w:r>
      <w:r w:rsidR="00267458" w:rsidRPr="00DA0C20">
        <w:rPr>
          <w:rFonts w:ascii="Palatino Linotype" w:eastAsiaTheme="minorHAnsi" w:hAnsi="Palatino Linotype" w:cs="Arial"/>
          <w:lang w:val="es-MX" w:eastAsia="en-US"/>
        </w:rPr>
        <w:t>,</w:t>
      </w:r>
      <w:r w:rsidR="0029071C" w:rsidRPr="00DA0C20">
        <w:rPr>
          <w:rFonts w:ascii="Palatino Linotype" w:eastAsiaTheme="minorHAnsi" w:hAnsi="Palatino Linotype" w:cs="Arial"/>
          <w:lang w:val="es-MX" w:eastAsia="en-US"/>
        </w:rPr>
        <w:t xml:space="preserve"> </w:t>
      </w:r>
      <w:r w:rsidR="0029071C" w:rsidRPr="00DA0C20">
        <w:rPr>
          <w:rFonts w:ascii="Palatino Linotype" w:eastAsiaTheme="minorHAnsi" w:hAnsi="Palatino Linotype" w:cs="Arial"/>
          <w:b/>
          <w:lang w:val="es-MX" w:eastAsia="en-US"/>
        </w:rPr>
        <w:t>El Sujeto Obligado</w:t>
      </w:r>
      <w:r w:rsidR="0029071C" w:rsidRPr="00DA0C20">
        <w:rPr>
          <w:rFonts w:ascii="Palatino Linotype" w:eastAsiaTheme="minorHAnsi" w:hAnsi="Palatino Linotype" w:cs="Arial"/>
          <w:lang w:val="es-MX" w:eastAsia="en-US"/>
        </w:rPr>
        <w:t xml:space="preserve"> </w:t>
      </w:r>
      <w:r w:rsidR="00386D38" w:rsidRPr="00DA0C20">
        <w:rPr>
          <w:rFonts w:ascii="Palatino Linotype" w:eastAsiaTheme="minorHAnsi" w:hAnsi="Palatino Linotype" w:cs="Arial"/>
          <w:lang w:val="es-MX" w:eastAsia="en-US"/>
        </w:rPr>
        <w:t xml:space="preserve">fue omiso en rendir </w:t>
      </w:r>
      <w:r w:rsidR="00267458" w:rsidRPr="00DA0C20">
        <w:rPr>
          <w:rFonts w:ascii="Palatino Linotype" w:eastAsiaTheme="minorHAnsi" w:hAnsi="Palatino Linotype" w:cs="Arial"/>
          <w:lang w:val="es-MX" w:eastAsia="en-US"/>
        </w:rPr>
        <w:t xml:space="preserve">su </w:t>
      </w:r>
      <w:r w:rsidR="00BA27FC" w:rsidRPr="00DA0C20">
        <w:rPr>
          <w:rFonts w:ascii="Palatino Linotype" w:eastAsiaTheme="minorHAnsi" w:hAnsi="Palatino Linotype" w:cs="Arial"/>
          <w:lang w:val="es-MX" w:eastAsia="en-US"/>
        </w:rPr>
        <w:t>informe justificado</w:t>
      </w:r>
      <w:r w:rsidR="00267458" w:rsidRPr="00DA0C20">
        <w:rPr>
          <w:rFonts w:ascii="Palatino Linotype" w:eastAsiaTheme="minorHAnsi" w:hAnsi="Palatino Linotype" w:cs="Arial"/>
          <w:lang w:val="es-MX" w:eastAsia="en-US"/>
        </w:rPr>
        <w:t>;</w:t>
      </w:r>
      <w:r w:rsidR="00AE78CA" w:rsidRPr="00DA0C20">
        <w:rPr>
          <w:rFonts w:ascii="Palatino Linotype" w:eastAsiaTheme="minorHAnsi" w:hAnsi="Palatino Linotype" w:cs="Arial"/>
          <w:lang w:val="es-MX" w:eastAsia="en-US"/>
        </w:rPr>
        <w:t xml:space="preserve"> </w:t>
      </w:r>
      <w:r w:rsidR="002D6E4B" w:rsidRPr="00DA0C20">
        <w:rPr>
          <w:rFonts w:ascii="Palatino Linotype" w:eastAsiaTheme="minorHAnsi" w:hAnsi="Palatino Linotype" w:cs="Arial"/>
          <w:lang w:val="es-MX" w:eastAsia="en-US"/>
        </w:rPr>
        <w:t>asimismo</w:t>
      </w:r>
      <w:r w:rsidR="00267458" w:rsidRPr="00DA0C20">
        <w:rPr>
          <w:rFonts w:ascii="Palatino Linotype" w:eastAsiaTheme="minorHAnsi" w:hAnsi="Palatino Linotype" w:cs="Arial"/>
          <w:lang w:val="es-MX" w:eastAsia="en-US"/>
        </w:rPr>
        <w:t>,</w:t>
      </w:r>
      <w:r w:rsidR="00B96A17" w:rsidRPr="00DA0C20">
        <w:rPr>
          <w:rFonts w:ascii="Palatino Linotype" w:eastAsiaTheme="minorHAnsi" w:hAnsi="Palatino Linotype" w:cs="Arial"/>
          <w:lang w:val="es-MX" w:eastAsia="en-US"/>
        </w:rPr>
        <w:t xml:space="preserve"> se aprecia que</w:t>
      </w:r>
      <w:r w:rsidR="002D6E4B" w:rsidRPr="00DA0C20">
        <w:rPr>
          <w:rFonts w:ascii="Palatino Linotype" w:eastAsiaTheme="minorHAnsi" w:hAnsi="Palatino Linotype" w:cs="Arial"/>
          <w:lang w:val="es-MX" w:eastAsia="en-US"/>
        </w:rPr>
        <w:t xml:space="preserve"> la </w:t>
      </w:r>
      <w:r w:rsidR="0029071C" w:rsidRPr="00DA0C20">
        <w:rPr>
          <w:rFonts w:ascii="Palatino Linotype" w:eastAsiaTheme="minorHAnsi" w:hAnsi="Palatino Linotype" w:cs="Arial"/>
          <w:lang w:val="es-MX" w:eastAsia="en-US"/>
        </w:rPr>
        <w:t xml:space="preserve">parte </w:t>
      </w:r>
      <w:r w:rsidR="0029071C" w:rsidRPr="00DA0C20">
        <w:rPr>
          <w:rFonts w:ascii="Palatino Linotype" w:eastAsiaTheme="minorHAnsi" w:hAnsi="Palatino Linotype" w:cs="Arial"/>
          <w:b/>
          <w:lang w:val="es-MX" w:eastAsia="en-US"/>
        </w:rPr>
        <w:t>Recurrente</w:t>
      </w:r>
      <w:r w:rsidR="0029071C" w:rsidRPr="00DA0C20">
        <w:rPr>
          <w:rFonts w:ascii="Palatino Linotype" w:eastAsiaTheme="minorHAnsi" w:hAnsi="Palatino Linotype" w:cs="Arial"/>
          <w:lang w:val="es-MX" w:eastAsia="en-US"/>
        </w:rPr>
        <w:t xml:space="preserve"> </w:t>
      </w:r>
      <w:r w:rsidR="00386D38" w:rsidRPr="00DA0C20">
        <w:rPr>
          <w:rFonts w:ascii="Palatino Linotype" w:eastAsiaTheme="minorHAnsi" w:hAnsi="Palatino Linotype" w:cs="Arial"/>
          <w:lang w:val="es-MX" w:eastAsia="en-US"/>
        </w:rPr>
        <w:t>tampoco</w:t>
      </w:r>
      <w:r w:rsidR="002D6E4B" w:rsidRPr="00DA0C20">
        <w:rPr>
          <w:rFonts w:ascii="Palatino Linotype" w:eastAsiaTheme="minorHAnsi" w:hAnsi="Palatino Linotype" w:cs="Arial"/>
          <w:lang w:val="es-MX" w:eastAsia="en-US"/>
        </w:rPr>
        <w:t xml:space="preserve"> </w:t>
      </w:r>
      <w:r w:rsidR="00DC1583" w:rsidRPr="00DA0C20">
        <w:rPr>
          <w:rFonts w:ascii="Palatino Linotype" w:eastAsiaTheme="minorHAnsi" w:hAnsi="Palatino Linotype" w:cs="Arial"/>
          <w:lang w:val="es-MX" w:eastAsia="en-US"/>
        </w:rPr>
        <w:t>realizó</w:t>
      </w:r>
      <w:r w:rsidR="0029071C" w:rsidRPr="00DA0C20">
        <w:rPr>
          <w:rFonts w:ascii="Palatino Linotype" w:eastAsiaTheme="minorHAnsi" w:hAnsi="Palatino Linotype" w:cs="Arial"/>
          <w:lang w:val="es-MX" w:eastAsia="en-US"/>
        </w:rPr>
        <w:t xml:space="preserve"> alegatos, </w:t>
      </w:r>
      <w:r w:rsidR="00267458" w:rsidRPr="00DA0C20">
        <w:rPr>
          <w:rFonts w:ascii="Palatino Linotype" w:eastAsiaTheme="minorHAnsi" w:hAnsi="Palatino Linotype" w:cs="Arial"/>
          <w:lang w:val="es-MX" w:eastAsia="en-US"/>
        </w:rPr>
        <w:t xml:space="preserve">ni ofreció </w:t>
      </w:r>
      <w:r w:rsidR="0029071C" w:rsidRPr="00DA0C20">
        <w:rPr>
          <w:rFonts w:ascii="Palatino Linotype" w:eastAsiaTheme="minorHAnsi" w:hAnsi="Palatino Linotype" w:cs="Arial"/>
          <w:lang w:val="es-MX" w:eastAsia="en-US"/>
        </w:rPr>
        <w:t>pruebas o manifestaciones, lo anterior de conformidad con la siguiente imagen</w:t>
      </w:r>
      <w:r w:rsidR="00E74701" w:rsidRPr="00DA0C20">
        <w:rPr>
          <w:rFonts w:ascii="Palatino Linotype" w:eastAsiaTheme="minorHAnsi" w:hAnsi="Palatino Linotype" w:cs="Arial"/>
          <w:lang w:val="es-MX" w:eastAsia="en-US"/>
        </w:rPr>
        <w:t>:</w:t>
      </w:r>
    </w:p>
    <w:p w:rsidR="00A26BD8" w:rsidRPr="00DA0C20" w:rsidRDefault="00A26BD8" w:rsidP="00267458">
      <w:pPr>
        <w:pStyle w:val="Sinespaciado"/>
        <w:rPr>
          <w:rFonts w:eastAsiaTheme="minorHAnsi"/>
          <w:noProof/>
          <w:sz w:val="12"/>
          <w:lang w:eastAsia="es-MX"/>
        </w:rPr>
      </w:pPr>
    </w:p>
    <w:p w:rsidR="00267458" w:rsidRPr="00DA0C20" w:rsidRDefault="00D15937" w:rsidP="00705FC1">
      <w:pPr>
        <w:spacing w:line="360" w:lineRule="auto"/>
        <w:jc w:val="center"/>
        <w:rPr>
          <w:rFonts w:ascii="Palatino Linotype" w:eastAsiaTheme="minorHAnsi" w:hAnsi="Palatino Linotype" w:cs="Arial"/>
          <w:noProof/>
          <w:lang w:val="es-MX" w:eastAsia="es-MX"/>
        </w:rPr>
      </w:pPr>
      <w:r w:rsidRPr="00DA0C20">
        <w:rPr>
          <w:rFonts w:ascii="Palatino Linotype" w:eastAsiaTheme="minorHAnsi" w:hAnsi="Palatino Linotype" w:cs="Arial"/>
          <w:noProof/>
          <w:lang w:val="es-MX" w:eastAsia="es-MX"/>
        </w:rPr>
        <w:drawing>
          <wp:inline distT="0" distB="0" distL="0" distR="0">
            <wp:extent cx="5788660" cy="1438910"/>
            <wp:effectExtent l="190500" t="190500" r="193040" b="1993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660" cy="1438910"/>
                    </a:xfrm>
                    <a:prstGeom prst="rect">
                      <a:avLst/>
                    </a:prstGeom>
                    <a:ln>
                      <a:noFill/>
                    </a:ln>
                    <a:effectLst>
                      <a:outerShdw blurRad="190500" algn="tl" rotWithShape="0">
                        <a:srgbClr val="000000">
                          <a:alpha val="70000"/>
                        </a:srgbClr>
                      </a:outerShdw>
                    </a:effectLst>
                  </pic:spPr>
                </pic:pic>
              </a:graphicData>
            </a:graphic>
          </wp:inline>
        </w:drawing>
      </w:r>
    </w:p>
    <w:p w:rsidR="00705FC1" w:rsidRPr="00DA0C20" w:rsidRDefault="00705FC1" w:rsidP="0029071C">
      <w:pPr>
        <w:tabs>
          <w:tab w:val="left" w:pos="3206"/>
        </w:tabs>
        <w:spacing w:line="360" w:lineRule="auto"/>
        <w:jc w:val="both"/>
        <w:rPr>
          <w:rFonts w:ascii="Palatino Linotype" w:eastAsiaTheme="minorHAnsi" w:hAnsi="Palatino Linotype" w:cs="Arial"/>
          <w:b/>
          <w:sz w:val="12"/>
          <w:lang w:val="es-MX" w:eastAsia="en-US"/>
        </w:rPr>
      </w:pPr>
    </w:p>
    <w:p w:rsidR="0029071C" w:rsidRPr="00DA0C20" w:rsidRDefault="00705FC1" w:rsidP="0029071C">
      <w:pPr>
        <w:tabs>
          <w:tab w:val="left" w:pos="3206"/>
        </w:tabs>
        <w:spacing w:line="360" w:lineRule="auto"/>
        <w:jc w:val="both"/>
        <w:rPr>
          <w:rFonts w:ascii="Palatino Linotype" w:eastAsiaTheme="minorHAnsi" w:hAnsi="Palatino Linotype" w:cs="Arial"/>
          <w:b/>
          <w:sz w:val="28"/>
          <w:lang w:val="es-MX" w:eastAsia="en-US"/>
        </w:rPr>
      </w:pPr>
      <w:r w:rsidRPr="00DA0C20">
        <w:rPr>
          <w:rFonts w:ascii="Palatino Linotype" w:eastAsiaTheme="minorHAnsi" w:hAnsi="Palatino Linotype" w:cs="Arial"/>
          <w:b/>
          <w:sz w:val="28"/>
          <w:lang w:val="es-MX" w:eastAsia="en-US"/>
        </w:rPr>
        <w:t>SEXT</w:t>
      </w:r>
      <w:r w:rsidR="0029071C" w:rsidRPr="00DA0C20">
        <w:rPr>
          <w:rFonts w:ascii="Palatino Linotype" w:eastAsiaTheme="minorHAnsi" w:hAnsi="Palatino Linotype" w:cs="Arial"/>
          <w:b/>
          <w:sz w:val="28"/>
          <w:lang w:val="es-MX" w:eastAsia="en-US"/>
        </w:rPr>
        <w:t>O. Del cierre de instrucción.</w:t>
      </w:r>
      <w:r w:rsidR="0029071C" w:rsidRPr="00DA0C20">
        <w:rPr>
          <w:rFonts w:ascii="Palatino Linotype" w:eastAsiaTheme="minorHAnsi" w:hAnsi="Palatino Linotype" w:cs="Arial"/>
          <w:b/>
          <w:sz w:val="28"/>
          <w:lang w:val="es-MX" w:eastAsia="en-US"/>
        </w:rPr>
        <w:tab/>
      </w:r>
    </w:p>
    <w:p w:rsidR="0029071C" w:rsidRPr="00DA0C20" w:rsidRDefault="0029071C" w:rsidP="0029071C">
      <w:pPr>
        <w:spacing w:line="360" w:lineRule="auto"/>
        <w:jc w:val="both"/>
        <w:rPr>
          <w:rFonts w:ascii="Palatino Linotype" w:eastAsiaTheme="minorHAnsi" w:hAnsi="Palatino Linotype" w:cs="Arial"/>
          <w:lang w:val="es-MX" w:eastAsia="en-US"/>
        </w:rPr>
      </w:pPr>
      <w:r w:rsidRPr="00DA0C20">
        <w:rPr>
          <w:rFonts w:ascii="Palatino Linotype" w:eastAsiaTheme="minorHAnsi" w:hAnsi="Palatino Linotype" w:cs="Arial"/>
          <w:lang w:val="es-MX" w:eastAsia="en-US"/>
        </w:rPr>
        <w:t xml:space="preserve">Así, una vez transcurrido el término legal, </w:t>
      </w:r>
      <w:r w:rsidR="00DC1583" w:rsidRPr="00DA0C20">
        <w:rPr>
          <w:rFonts w:ascii="Palatino Linotype" w:eastAsiaTheme="minorHAnsi" w:hAnsi="Palatino Linotype" w:cs="Arial"/>
          <w:lang w:val="es-MX" w:eastAsia="en-US"/>
        </w:rPr>
        <w:t>permitió decretarse</w:t>
      </w:r>
      <w:r w:rsidRPr="00DA0C20">
        <w:rPr>
          <w:rFonts w:ascii="Palatino Linotype" w:eastAsiaTheme="minorHAnsi" w:hAnsi="Palatino Linotype" w:cs="Arial"/>
          <w:lang w:val="es-MX" w:eastAsia="en-US"/>
        </w:rPr>
        <w:t xml:space="preserve"> el cierre de instrucción en fecha </w:t>
      </w:r>
      <w:r w:rsidR="00705FC1" w:rsidRPr="00DA0C20">
        <w:rPr>
          <w:rFonts w:ascii="Palatino Linotype" w:eastAsiaTheme="minorHAnsi" w:hAnsi="Palatino Linotype" w:cs="Arial"/>
          <w:lang w:val="es-MX" w:eastAsia="en-US"/>
        </w:rPr>
        <w:t xml:space="preserve">veintitrés de mayo </w:t>
      </w:r>
      <w:r w:rsidRPr="00DA0C20">
        <w:rPr>
          <w:rFonts w:ascii="Palatino Linotype" w:eastAsiaTheme="minorHAnsi" w:hAnsi="Palatino Linotype" w:cs="Arial"/>
          <w:lang w:val="es-MX" w:eastAsia="en-US"/>
        </w:rPr>
        <w:t>del año en curso, en términos del artículo 185, Fracción VI, de la Ley de Transparencia y Acceso a la Información Pública del Estado de México y Municipios, iniciando el término legal para dictar resolución definitiva del asunto.</w:t>
      </w:r>
    </w:p>
    <w:p w:rsidR="00705FC1" w:rsidRPr="00DA0C20" w:rsidRDefault="00705FC1" w:rsidP="0029071C">
      <w:pPr>
        <w:spacing w:line="360" w:lineRule="auto"/>
        <w:jc w:val="both"/>
        <w:rPr>
          <w:rFonts w:ascii="Palatino Linotype" w:eastAsiaTheme="minorHAnsi" w:hAnsi="Palatino Linotype" w:cs="Arial"/>
          <w:lang w:val="es-MX" w:eastAsia="en-US"/>
        </w:rPr>
      </w:pPr>
    </w:p>
    <w:p w:rsidR="00705FC1" w:rsidRPr="00DA0C20" w:rsidRDefault="00705FC1" w:rsidP="00705FC1">
      <w:pPr>
        <w:spacing w:line="360" w:lineRule="auto"/>
        <w:jc w:val="both"/>
        <w:rPr>
          <w:rFonts w:ascii="Palatino Linotype" w:hAnsi="Palatino Linotype" w:cs="Arial"/>
          <w:b/>
        </w:rPr>
      </w:pPr>
      <w:r w:rsidRPr="00DA0C20">
        <w:rPr>
          <w:rFonts w:ascii="Palatino Linotype" w:hAnsi="Palatino Linotype" w:cs="Arial"/>
          <w:b/>
          <w:sz w:val="28"/>
        </w:rPr>
        <w:t>SÉPTIMO</w:t>
      </w:r>
      <w:r w:rsidRPr="00DA0C20">
        <w:rPr>
          <w:rFonts w:ascii="Palatino Linotype" w:hAnsi="Palatino Linotype" w:cs="Arial"/>
          <w:b/>
        </w:rPr>
        <w:t xml:space="preserve">. </w:t>
      </w:r>
      <w:r w:rsidRPr="00DA0C20">
        <w:rPr>
          <w:rFonts w:ascii="Palatino Linotype" w:hAnsi="Palatino Linotype" w:cs="Arial"/>
          <w:b/>
          <w:sz w:val="28"/>
          <w:szCs w:val="28"/>
        </w:rPr>
        <w:t>De la ampliación de plazo para resolver.</w:t>
      </w:r>
    </w:p>
    <w:p w:rsidR="00705FC1" w:rsidRPr="00DA0C20" w:rsidRDefault="00705FC1" w:rsidP="00705FC1">
      <w:pPr>
        <w:spacing w:line="360" w:lineRule="auto"/>
        <w:jc w:val="both"/>
        <w:rPr>
          <w:rFonts w:ascii="Palatino Linotype" w:hAnsi="Palatino Linotype"/>
          <w:lang w:val="es-MX"/>
        </w:rPr>
      </w:pPr>
      <w:r w:rsidRPr="00DA0C20">
        <w:rPr>
          <w:rFonts w:ascii="Palatino Linotype" w:hAnsi="Palatino Linotype" w:cs="Arial"/>
          <w:lang w:val="es-MX"/>
        </w:rPr>
        <w:t>E</w:t>
      </w:r>
      <w:r w:rsidRPr="00DA0C20">
        <w:rPr>
          <w:rFonts w:ascii="Palatino Linotype" w:hAnsi="Palatino Linotype"/>
          <w:lang w:val="es-MX"/>
        </w:rPr>
        <w:t xml:space="preserve">n fecha </w:t>
      </w:r>
      <w:r w:rsidR="00D15937" w:rsidRPr="00DA0C20">
        <w:rPr>
          <w:rFonts w:ascii="Palatino Linotype" w:hAnsi="Palatino Linotype"/>
          <w:lang w:val="es-MX"/>
        </w:rPr>
        <w:t xml:space="preserve">diecinueve de septiembre </w:t>
      </w:r>
      <w:r w:rsidRPr="00DA0C20">
        <w:rPr>
          <w:rFonts w:ascii="Palatino Linotype" w:hAnsi="Palatino Linotype"/>
          <w:lang w:val="es-MX"/>
        </w:rPr>
        <w:t>del año en curso, se amplió el término para resolver el recurso de revisión en términos del artículo 181, párrafo tercero, de la Ley de Transparencia y Acceso a la Información Pública del Estado de México y Municipios por un plazo de quince días hábiles.</w:t>
      </w:r>
    </w:p>
    <w:p w:rsidR="00D15937" w:rsidRPr="00DA0C20" w:rsidRDefault="00D15937" w:rsidP="00705FC1">
      <w:pPr>
        <w:spacing w:line="360" w:lineRule="auto"/>
        <w:jc w:val="both"/>
        <w:rPr>
          <w:rFonts w:ascii="Palatino Linotype" w:hAnsi="Palatino Linotype"/>
          <w:lang w:val="es-MX"/>
        </w:rPr>
      </w:pPr>
    </w:p>
    <w:p w:rsidR="00D15937" w:rsidRPr="00DA0C20" w:rsidRDefault="00D15937" w:rsidP="00D15937">
      <w:pPr>
        <w:spacing w:line="360" w:lineRule="auto"/>
        <w:jc w:val="both"/>
        <w:rPr>
          <w:rFonts w:ascii="Palatino Linotype" w:hAnsi="Palatino Linotype"/>
        </w:rPr>
      </w:pPr>
      <w:r w:rsidRPr="00DA0C20">
        <w:rPr>
          <w:rFonts w:ascii="Palatino Linotype" w:hAnsi="Palatino Linotype"/>
        </w:rPr>
        <w:t xml:space="preserve">Este organismo garante no pasa por alto justificar, </w:t>
      </w:r>
      <w:r w:rsidRPr="00DA0C20">
        <w:rPr>
          <w:rFonts w:ascii="Palatino Linotype" w:hAnsi="Palatino Linotype"/>
          <w:bCs/>
        </w:rPr>
        <w:t xml:space="preserve">que el plazo para emitir resolución en el presente asunto </w:t>
      </w:r>
      <w:r w:rsidRPr="00DA0C20">
        <w:rPr>
          <w:rFonts w:ascii="Palatino Linotype" w:hAnsi="Palatino Linotype"/>
        </w:rPr>
        <w:t xml:space="preserve">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DA0C20">
        <w:rPr>
          <w:rFonts w:ascii="Palatino Linotype" w:hAnsi="Palatino Linotype"/>
        </w:rPr>
        <w:lastRenderedPageBreak/>
        <w:t>técnicas y humanas del personal encargado de la proyección de las resoluciones a dichos medios de impugnación.</w:t>
      </w:r>
    </w:p>
    <w:p w:rsidR="00D15937" w:rsidRPr="00DA0C20" w:rsidRDefault="00D15937" w:rsidP="00D15937">
      <w:pPr>
        <w:spacing w:line="360" w:lineRule="auto"/>
        <w:jc w:val="both"/>
        <w:rPr>
          <w:rFonts w:ascii="Palatino Linotype" w:hAnsi="Palatino Linotype"/>
        </w:rPr>
      </w:pPr>
    </w:p>
    <w:p w:rsidR="00D15937" w:rsidRPr="00DA0C20" w:rsidRDefault="00D15937" w:rsidP="00D15937">
      <w:pPr>
        <w:spacing w:line="360" w:lineRule="auto"/>
        <w:jc w:val="both"/>
        <w:rPr>
          <w:rFonts w:ascii="Palatino Linotype" w:hAnsi="Palatino Linotype"/>
        </w:rPr>
      </w:pPr>
      <w:r w:rsidRPr="00DA0C20">
        <w:rPr>
          <w:rFonts w:ascii="Palatino Linotype" w:hAnsi="Palatino Linotype"/>
        </w:rPr>
        <w:t xml:space="preserve">Por ello, es menester precisar que si bien se ha excedido el plazo para resolver el presente medio de impugnación, de conformidad con la ley de la materia, </w:t>
      </w:r>
      <w:r w:rsidRPr="00DA0C20">
        <w:rPr>
          <w:rFonts w:ascii="Palatino Linotype" w:hAnsi="Palatino Linotype"/>
          <w:bCs/>
        </w:rPr>
        <w:t>el plazo para emitir resolución</w:t>
      </w:r>
      <w:r w:rsidRPr="00DA0C20">
        <w:rPr>
          <w:rFonts w:ascii="Palatino Linotype" w:hAnsi="Palatino Linotype"/>
        </w:rPr>
        <w:t xml:space="preserve"> se encuentra justificado en los elementos para medir su razonabilidad de asuntos conforme a los parámetros establecidos por diversos órganos jurisdiccionales federales, aplicables también en procedimientos análogos, como el que nos ocupa.</w:t>
      </w:r>
    </w:p>
    <w:p w:rsidR="00D15937" w:rsidRPr="00DA0C20" w:rsidRDefault="00D15937" w:rsidP="00D15937">
      <w:pPr>
        <w:spacing w:line="360" w:lineRule="auto"/>
        <w:jc w:val="both"/>
        <w:rPr>
          <w:rFonts w:ascii="Palatino Linotype" w:hAnsi="Palatino Linotype"/>
        </w:rPr>
      </w:pPr>
      <w:r w:rsidRPr="00DA0C20">
        <w:rPr>
          <w:rFonts w:ascii="Palatino Linotype" w:hAnsi="Palatino Linotype"/>
        </w:rPr>
        <w:t xml:space="preserve"> </w:t>
      </w:r>
    </w:p>
    <w:p w:rsidR="00D15937" w:rsidRPr="00DA0C20" w:rsidRDefault="00D15937" w:rsidP="00D15937">
      <w:pPr>
        <w:spacing w:line="360" w:lineRule="auto"/>
        <w:jc w:val="both"/>
        <w:rPr>
          <w:rFonts w:ascii="Palatino Linotype" w:hAnsi="Palatino Linotype"/>
        </w:rPr>
      </w:pPr>
      <w:r w:rsidRPr="00DA0C20">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D15937" w:rsidRPr="00DA0C20" w:rsidRDefault="00D15937" w:rsidP="00D15937">
      <w:pPr>
        <w:spacing w:line="360" w:lineRule="auto"/>
        <w:jc w:val="both"/>
        <w:rPr>
          <w:rFonts w:ascii="Palatino Linotype" w:hAnsi="Palatino Linotype"/>
        </w:rPr>
      </w:pPr>
    </w:p>
    <w:p w:rsidR="00D15937" w:rsidRPr="00DA0C20" w:rsidRDefault="00D15937" w:rsidP="00D15937">
      <w:pPr>
        <w:spacing w:line="360" w:lineRule="auto"/>
        <w:jc w:val="both"/>
        <w:rPr>
          <w:rFonts w:ascii="Palatino Linotype" w:hAnsi="Palatino Linotype"/>
        </w:rPr>
      </w:pPr>
      <w:r w:rsidRPr="00DA0C20">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D15937" w:rsidRPr="00DA0C20" w:rsidRDefault="00D15937" w:rsidP="00D15937">
      <w:pPr>
        <w:spacing w:line="360" w:lineRule="auto"/>
        <w:jc w:val="both"/>
        <w:rPr>
          <w:rFonts w:ascii="Palatino Linotype" w:hAnsi="Palatino Linotype"/>
        </w:rPr>
      </w:pPr>
    </w:p>
    <w:p w:rsidR="00D15937" w:rsidRPr="00DA0C20" w:rsidRDefault="00D15937" w:rsidP="00D15937">
      <w:pPr>
        <w:spacing w:line="360" w:lineRule="auto"/>
        <w:jc w:val="both"/>
        <w:rPr>
          <w:rFonts w:ascii="Palatino Linotype" w:hAnsi="Palatino Linotype"/>
        </w:rPr>
      </w:pPr>
      <w:r w:rsidRPr="00DA0C20">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rsidR="00D15937" w:rsidRPr="00DA0C20" w:rsidRDefault="00D15937" w:rsidP="00D15937">
      <w:pPr>
        <w:rPr>
          <w:lang w:val="es-MX"/>
        </w:rPr>
      </w:pPr>
    </w:p>
    <w:p w:rsidR="00D15937" w:rsidRPr="00DA0C20" w:rsidRDefault="00D15937" w:rsidP="00D15937">
      <w:pPr>
        <w:spacing w:line="360" w:lineRule="auto"/>
        <w:jc w:val="both"/>
        <w:rPr>
          <w:rFonts w:ascii="Palatino Linotype" w:hAnsi="Palatino Linotype"/>
        </w:rPr>
      </w:pPr>
      <w:r w:rsidRPr="00DA0C20">
        <w:rPr>
          <w:rFonts w:ascii="Palatino Linotype" w:hAnsi="Palatino Linotype"/>
        </w:rPr>
        <w:t>a)      Complejidad del asunto: La complejidad de la prueba, la pluralidad de sujetos procesales, el tiempo transcurrido, las características y contexto del recurso.</w:t>
      </w:r>
    </w:p>
    <w:p w:rsidR="00D15937" w:rsidRPr="00DA0C20" w:rsidRDefault="00D15937" w:rsidP="00D15937">
      <w:pPr>
        <w:spacing w:line="360" w:lineRule="auto"/>
        <w:jc w:val="both"/>
        <w:rPr>
          <w:rFonts w:ascii="Palatino Linotype" w:hAnsi="Palatino Linotype"/>
        </w:rPr>
      </w:pPr>
      <w:r w:rsidRPr="00DA0C20">
        <w:rPr>
          <w:rFonts w:ascii="Palatino Linotype" w:hAnsi="Palatino Linotype"/>
        </w:rPr>
        <w:lastRenderedPageBreak/>
        <w:t>b)     Actividad Procesal del interesado: Acciones u omisiones del interesado.</w:t>
      </w:r>
    </w:p>
    <w:p w:rsidR="00D15937" w:rsidRPr="00DA0C20" w:rsidRDefault="00D15937" w:rsidP="00D15937">
      <w:pPr>
        <w:spacing w:line="360" w:lineRule="auto"/>
        <w:jc w:val="both"/>
        <w:rPr>
          <w:rFonts w:ascii="Palatino Linotype" w:hAnsi="Palatino Linotype"/>
        </w:rPr>
      </w:pPr>
      <w:r w:rsidRPr="00DA0C20">
        <w:rPr>
          <w:rFonts w:ascii="Palatino Linotype" w:hAnsi="Palatino Linotype"/>
        </w:rPr>
        <w:t>c)  Conducta de la Autoridad: Las Acciones u omisiones realizadas en el procedimiento. Así como si la autoridad actuó con la debida diligencia.</w:t>
      </w:r>
    </w:p>
    <w:p w:rsidR="00D15937" w:rsidRPr="00DA0C20" w:rsidRDefault="00D15937" w:rsidP="00D15937">
      <w:pPr>
        <w:spacing w:line="360" w:lineRule="auto"/>
        <w:jc w:val="both"/>
        <w:rPr>
          <w:rFonts w:ascii="Palatino Linotype" w:hAnsi="Palatino Linotype"/>
        </w:rPr>
      </w:pPr>
      <w:r w:rsidRPr="00DA0C20">
        <w:rPr>
          <w:rFonts w:ascii="Palatino Linotype" w:hAnsi="Palatino Linotype"/>
        </w:rPr>
        <w:t>d) La afectación generada en la situación jurídica de la persona involucrada en el proceso: Violación a sus derechos humanos.</w:t>
      </w:r>
    </w:p>
    <w:p w:rsidR="00D15937" w:rsidRPr="00DA0C20" w:rsidRDefault="00D15937" w:rsidP="00D15937">
      <w:pPr>
        <w:spacing w:line="360" w:lineRule="auto"/>
        <w:jc w:val="both"/>
        <w:rPr>
          <w:rFonts w:ascii="Palatino Linotype" w:hAnsi="Palatino Linotype"/>
        </w:rPr>
      </w:pPr>
    </w:p>
    <w:p w:rsidR="00D15937" w:rsidRPr="00DA0C20" w:rsidRDefault="00D15937" w:rsidP="00D15937">
      <w:pPr>
        <w:spacing w:line="360" w:lineRule="auto"/>
        <w:jc w:val="both"/>
        <w:rPr>
          <w:rFonts w:ascii="Palatino Linotype" w:hAnsi="Palatino Linotype"/>
        </w:rPr>
      </w:pPr>
      <w:r w:rsidRPr="00DA0C20">
        <w:rPr>
          <w:rFonts w:ascii="Palatino Linotype" w:hAnsi="Palatino Linotype"/>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D15937" w:rsidRPr="00DA0C20" w:rsidRDefault="00D15937" w:rsidP="00D15937">
      <w:pPr>
        <w:spacing w:line="360" w:lineRule="auto"/>
        <w:jc w:val="both"/>
        <w:rPr>
          <w:rFonts w:ascii="Palatino Linotype" w:hAnsi="Palatino Linotype"/>
        </w:rPr>
      </w:pPr>
    </w:p>
    <w:p w:rsidR="00D15937" w:rsidRPr="00DA0C20" w:rsidRDefault="00D15937" w:rsidP="00D15937">
      <w:pPr>
        <w:spacing w:line="360" w:lineRule="auto"/>
        <w:jc w:val="both"/>
        <w:rPr>
          <w:rFonts w:ascii="Palatino Linotype" w:hAnsi="Palatino Linotype"/>
        </w:rPr>
      </w:pPr>
      <w:r w:rsidRPr="00DA0C20">
        <w:rPr>
          <w:rFonts w:ascii="Palatino Linotype" w:hAnsi="Palatino Linotype"/>
        </w:rPr>
        <w:t>Argumento que encuentra sustento en la jurisprudencia P</w:t>
      </w:r>
      <w:proofErr w:type="gramStart"/>
      <w:r w:rsidRPr="00DA0C20">
        <w:rPr>
          <w:rFonts w:ascii="Palatino Linotype" w:hAnsi="Palatino Linotype"/>
        </w:rPr>
        <w:t>./</w:t>
      </w:r>
      <w:proofErr w:type="gramEnd"/>
      <w:r w:rsidRPr="00DA0C20">
        <w:rPr>
          <w:rFonts w:ascii="Palatino Linotype" w:hAnsi="Palatino Linotype"/>
        </w:rPr>
        <w:t xml:space="preserve">J. 32/92 emitida por el Pleno de la Suprema Corte de Justicia de la Nación de rubro </w:t>
      </w:r>
      <w:r w:rsidRPr="00DA0C20">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DA0C20">
        <w:rPr>
          <w:rFonts w:ascii="Palatino Linotype" w:hAnsi="Palatino Linotype"/>
        </w:rPr>
        <w:t>, visible en la Gaceta del Seminario Judicial de la Federación con el registro digital 205635.</w:t>
      </w:r>
    </w:p>
    <w:p w:rsidR="00D15937" w:rsidRPr="00DA0C20" w:rsidRDefault="00D15937" w:rsidP="00D15937">
      <w:pPr>
        <w:spacing w:line="360" w:lineRule="auto"/>
        <w:jc w:val="both"/>
        <w:rPr>
          <w:rFonts w:ascii="Palatino Linotype" w:hAnsi="Palatino Linotype"/>
        </w:rPr>
      </w:pPr>
    </w:p>
    <w:p w:rsidR="00D15937" w:rsidRPr="00DA0C20" w:rsidRDefault="00D15937" w:rsidP="00D15937">
      <w:pPr>
        <w:spacing w:line="360" w:lineRule="auto"/>
        <w:jc w:val="both"/>
        <w:rPr>
          <w:rFonts w:ascii="Palatino Linotype" w:hAnsi="Palatino Linotype"/>
        </w:rPr>
      </w:pPr>
      <w:r w:rsidRPr="00DA0C20">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DA0C20">
        <w:rPr>
          <w:rFonts w:ascii="Palatino Linotype" w:hAnsi="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rsidR="00D15937" w:rsidRPr="00DA0C20" w:rsidRDefault="00D15937" w:rsidP="00D15937">
      <w:pPr>
        <w:spacing w:line="360" w:lineRule="auto"/>
        <w:jc w:val="both"/>
        <w:rPr>
          <w:rFonts w:ascii="Palatino Linotype" w:hAnsi="Palatino Linotype"/>
        </w:rPr>
      </w:pPr>
    </w:p>
    <w:p w:rsidR="00D15937" w:rsidRPr="00DA0C20" w:rsidRDefault="00D15937" w:rsidP="00D15937">
      <w:pPr>
        <w:spacing w:line="360" w:lineRule="auto"/>
        <w:jc w:val="both"/>
        <w:rPr>
          <w:rFonts w:ascii="Palatino Linotype" w:hAnsi="Palatino Linotype"/>
        </w:rPr>
      </w:pPr>
      <w:r w:rsidRPr="00DA0C20">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D15937" w:rsidRPr="00DA0C20" w:rsidRDefault="00D15937" w:rsidP="00D15937">
      <w:pPr>
        <w:spacing w:line="360" w:lineRule="auto"/>
        <w:jc w:val="both"/>
        <w:rPr>
          <w:rFonts w:ascii="Palatino Linotype" w:hAnsi="Palatino Linotype"/>
        </w:rPr>
      </w:pPr>
    </w:p>
    <w:p w:rsidR="00D15937" w:rsidRPr="00DA0C20" w:rsidRDefault="00D15937" w:rsidP="00D15937">
      <w:pPr>
        <w:spacing w:line="276" w:lineRule="auto"/>
        <w:jc w:val="both"/>
        <w:rPr>
          <w:rFonts w:ascii="Palatino Linotype" w:hAnsi="Palatino Linotype"/>
          <w:sz w:val="22"/>
        </w:rPr>
      </w:pPr>
      <w:r w:rsidRPr="00DA0C20">
        <w:rPr>
          <w:rFonts w:ascii="Palatino Linotype" w:hAnsi="Palatino Linotype"/>
          <w:b/>
          <w:i/>
          <w:sz w:val="22"/>
        </w:rPr>
        <w:t>“PLAZO RAZONABLE PARA RESOLVER. DIMENSIÓN Y EFECTOS DE ESTE CONCEPTO CUANDO SE ADUCE EXCESIVA CARGA DE TRABAJO.”</w:t>
      </w:r>
      <w:r w:rsidRPr="00DA0C20">
        <w:rPr>
          <w:rFonts w:ascii="Palatino Linotype" w:hAnsi="Palatino Linotype"/>
          <w:sz w:val="22"/>
        </w:rPr>
        <w:t xml:space="preserve"> consultable en el Seminario Judicial de la Federación y su gaceta, con el registro digital 2002351.</w:t>
      </w:r>
    </w:p>
    <w:p w:rsidR="00D15937" w:rsidRPr="00DA0C20" w:rsidRDefault="00D15937" w:rsidP="00D15937">
      <w:pPr>
        <w:spacing w:line="276" w:lineRule="auto"/>
        <w:jc w:val="both"/>
        <w:rPr>
          <w:rFonts w:ascii="Palatino Linotype" w:hAnsi="Palatino Linotype"/>
          <w:b/>
          <w:i/>
        </w:rPr>
      </w:pPr>
    </w:p>
    <w:p w:rsidR="00D15937" w:rsidRPr="00DA0C20" w:rsidRDefault="00D15937" w:rsidP="00D15937">
      <w:pPr>
        <w:spacing w:line="276" w:lineRule="auto"/>
        <w:jc w:val="both"/>
        <w:rPr>
          <w:rFonts w:ascii="Palatino Linotype" w:hAnsi="Palatino Linotype"/>
          <w:sz w:val="22"/>
        </w:rPr>
      </w:pPr>
      <w:r w:rsidRPr="00DA0C20">
        <w:rPr>
          <w:rFonts w:ascii="Palatino Linotype" w:hAnsi="Palatino Linotype"/>
          <w:b/>
          <w:i/>
          <w:sz w:val="22"/>
        </w:rPr>
        <w:t>“PLAZO RAZONABLE PARA RESOLVER. CONCEPTO Y ELEMENTOS QUE LO INTEGRAN A LA LUZ DEL DERECHO INTERNACIONAL DE LOS DERECHOS HUMANOS.”</w:t>
      </w:r>
      <w:r w:rsidRPr="00DA0C20">
        <w:rPr>
          <w:rFonts w:ascii="Palatino Linotype" w:hAnsi="Palatino Linotype"/>
          <w:sz w:val="22"/>
        </w:rPr>
        <w:t>, visible en el Seminario Judicial de la Federación y su gaceta, con el registro digital 2002350.</w:t>
      </w:r>
    </w:p>
    <w:p w:rsidR="00D15937" w:rsidRPr="00DA0C20" w:rsidRDefault="00D15937" w:rsidP="00D15937">
      <w:pPr>
        <w:spacing w:line="360" w:lineRule="auto"/>
        <w:jc w:val="both"/>
        <w:rPr>
          <w:rFonts w:ascii="Palatino Linotype" w:hAnsi="Palatino Linotype"/>
        </w:rPr>
      </w:pPr>
    </w:p>
    <w:p w:rsidR="00D15937" w:rsidRPr="00DA0C20" w:rsidRDefault="00D15937" w:rsidP="00D15937">
      <w:pPr>
        <w:spacing w:line="360" w:lineRule="auto"/>
        <w:jc w:val="both"/>
        <w:rPr>
          <w:rFonts w:ascii="Palatino Linotype" w:hAnsi="Palatino Linotype"/>
          <w:bCs/>
        </w:rPr>
      </w:pPr>
      <w:r w:rsidRPr="00DA0C20">
        <w:rPr>
          <w:rFonts w:ascii="Palatino Linotype" w:hAnsi="Palatino Linotype"/>
          <w:bCs/>
        </w:rPr>
        <w:t>Por ello, este organismo garante comprometido con la tutela de los derechos humanos confiados, señala que este exceso del plazo legal para resolver el presente asunto, resulta de carácter excepcional.</w:t>
      </w:r>
    </w:p>
    <w:p w:rsidR="00705FC1" w:rsidRPr="00DA0C20" w:rsidRDefault="00705FC1" w:rsidP="00B96A17">
      <w:pPr>
        <w:spacing w:line="360" w:lineRule="auto"/>
        <w:jc w:val="both"/>
        <w:rPr>
          <w:rFonts w:ascii="Palatino Linotype" w:eastAsiaTheme="minorHAnsi" w:hAnsi="Palatino Linotype" w:cs="Arial"/>
          <w:lang w:val="es-MX" w:eastAsia="en-US"/>
        </w:rPr>
      </w:pPr>
    </w:p>
    <w:p w:rsidR="00E74701" w:rsidRPr="00DA0C20" w:rsidRDefault="00E74701" w:rsidP="00D57F74">
      <w:pPr>
        <w:spacing w:line="360" w:lineRule="auto"/>
        <w:jc w:val="center"/>
        <w:rPr>
          <w:rFonts w:ascii="Palatino Linotype" w:eastAsiaTheme="minorHAnsi" w:hAnsi="Palatino Linotype" w:cs="Arial"/>
          <w:b/>
          <w:sz w:val="28"/>
          <w:lang w:val="es-MX" w:eastAsia="en-US"/>
        </w:rPr>
      </w:pPr>
      <w:r w:rsidRPr="00DA0C20">
        <w:rPr>
          <w:rFonts w:ascii="Palatino Linotype" w:eastAsiaTheme="minorHAnsi" w:hAnsi="Palatino Linotype" w:cs="Arial"/>
          <w:b/>
          <w:sz w:val="28"/>
          <w:lang w:val="es-MX" w:eastAsia="en-US"/>
        </w:rPr>
        <w:t>C O N S I D E R A N</w:t>
      </w:r>
      <w:r w:rsidR="00D57F74" w:rsidRPr="00DA0C20">
        <w:rPr>
          <w:rFonts w:ascii="Palatino Linotype" w:eastAsiaTheme="minorHAnsi" w:hAnsi="Palatino Linotype" w:cs="Arial"/>
          <w:b/>
          <w:sz w:val="28"/>
          <w:lang w:val="es-MX" w:eastAsia="en-US"/>
        </w:rPr>
        <w:t xml:space="preserve"> D O </w:t>
      </w:r>
    </w:p>
    <w:p w:rsidR="00D57F74" w:rsidRPr="00DA0C20" w:rsidRDefault="00D57F74" w:rsidP="00D57F74">
      <w:pPr>
        <w:spacing w:line="360" w:lineRule="auto"/>
        <w:jc w:val="center"/>
        <w:rPr>
          <w:rFonts w:ascii="Palatino Linotype" w:eastAsiaTheme="minorHAnsi" w:hAnsi="Palatino Linotype" w:cs="Arial"/>
          <w:b/>
          <w:sz w:val="6"/>
          <w:lang w:val="es-MX" w:eastAsia="en-US"/>
        </w:rPr>
      </w:pPr>
    </w:p>
    <w:p w:rsidR="0029071C" w:rsidRPr="00DA0C20" w:rsidRDefault="0029071C" w:rsidP="0029071C">
      <w:pPr>
        <w:spacing w:line="360" w:lineRule="auto"/>
        <w:jc w:val="both"/>
        <w:rPr>
          <w:rFonts w:ascii="Palatino Linotype" w:eastAsiaTheme="minorHAnsi" w:hAnsi="Palatino Linotype" w:cs="Arial"/>
          <w:sz w:val="28"/>
          <w:lang w:val="es-MX" w:eastAsia="en-US"/>
        </w:rPr>
      </w:pPr>
      <w:r w:rsidRPr="00DA0C20">
        <w:rPr>
          <w:rFonts w:ascii="Palatino Linotype" w:eastAsiaTheme="minorHAnsi" w:hAnsi="Palatino Linotype" w:cs="Arial"/>
          <w:b/>
          <w:sz w:val="28"/>
          <w:lang w:val="es-MX" w:eastAsia="en-US"/>
        </w:rPr>
        <w:t>PRIMERO. De la competencia</w:t>
      </w:r>
      <w:r w:rsidRPr="00DA0C20">
        <w:rPr>
          <w:rFonts w:ascii="Palatino Linotype" w:eastAsiaTheme="minorHAnsi" w:hAnsi="Palatino Linotype" w:cs="Arial"/>
          <w:sz w:val="28"/>
          <w:lang w:val="es-MX" w:eastAsia="en-US"/>
        </w:rPr>
        <w:t>.</w:t>
      </w:r>
    </w:p>
    <w:p w:rsidR="00A26BD8" w:rsidRPr="00DA0C20" w:rsidRDefault="0029071C" w:rsidP="00705FC1">
      <w:pPr>
        <w:spacing w:line="360" w:lineRule="auto"/>
        <w:jc w:val="both"/>
        <w:rPr>
          <w:rFonts w:ascii="Palatino Linotype" w:eastAsiaTheme="minorHAnsi" w:hAnsi="Palatino Linotype" w:cs="Arial"/>
          <w:lang w:val="es-MX" w:eastAsia="en-US"/>
        </w:rPr>
      </w:pPr>
      <w:r w:rsidRPr="00DA0C20">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w:t>
      </w:r>
      <w:r w:rsidRPr="00DA0C20">
        <w:rPr>
          <w:rFonts w:ascii="Palatino Linotype" w:eastAsiaTheme="minorHAnsi" w:hAnsi="Palatino Linotype" w:cs="Arial"/>
          <w:lang w:val="es-MX" w:eastAsia="en-US"/>
        </w:rPr>
        <w:lastRenderedPageBreak/>
        <w:t>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w:t>
      </w:r>
      <w:r w:rsidR="00E74701" w:rsidRPr="00DA0C20">
        <w:rPr>
          <w:rFonts w:ascii="Palatino Linotype" w:eastAsiaTheme="minorHAnsi" w:hAnsi="Palatino Linotype" w:cs="Arial"/>
          <w:lang w:val="es-MX" w:eastAsia="en-US"/>
        </w:rPr>
        <w:t xml:space="preserve"> Estado de México y Municipios.</w:t>
      </w:r>
    </w:p>
    <w:p w:rsidR="00705FC1" w:rsidRPr="00DA0C20" w:rsidRDefault="00705FC1" w:rsidP="00705FC1">
      <w:pPr>
        <w:spacing w:line="360" w:lineRule="auto"/>
        <w:jc w:val="both"/>
        <w:rPr>
          <w:rFonts w:ascii="Palatino Linotype" w:eastAsiaTheme="minorHAnsi" w:hAnsi="Palatino Linotype" w:cs="Arial"/>
          <w:lang w:val="es-MX" w:eastAsia="en-US"/>
        </w:rPr>
      </w:pPr>
    </w:p>
    <w:p w:rsidR="0029071C" w:rsidRPr="00DA0C20"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DA0C20">
        <w:rPr>
          <w:rFonts w:ascii="Palatino Linotype" w:eastAsiaTheme="minorHAnsi" w:hAnsi="Palatino Linotype" w:cs="Arial"/>
          <w:b/>
          <w:sz w:val="28"/>
          <w:lang w:val="es-MX" w:eastAsia="en-US"/>
        </w:rPr>
        <w:t xml:space="preserve">SEGUNDO. De los alcances del Recurso de Revisión. </w:t>
      </w:r>
    </w:p>
    <w:p w:rsidR="0029071C" w:rsidRPr="00DA0C2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DA0C20">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705FC1" w:rsidRPr="00DA0C20" w:rsidRDefault="00705FC1" w:rsidP="0029071C">
      <w:pPr>
        <w:autoSpaceDE w:val="0"/>
        <w:autoSpaceDN w:val="0"/>
        <w:adjustRightInd w:val="0"/>
        <w:spacing w:line="360" w:lineRule="auto"/>
        <w:jc w:val="both"/>
        <w:rPr>
          <w:rFonts w:ascii="Palatino Linotype" w:eastAsiaTheme="minorHAnsi" w:hAnsi="Palatino Linotype" w:cs="Arial"/>
          <w:lang w:val="es-MX" w:eastAsia="en-US"/>
        </w:rPr>
      </w:pPr>
    </w:p>
    <w:p w:rsidR="00EE2FB1" w:rsidRPr="00DA0C20" w:rsidRDefault="00EE2FB1" w:rsidP="00EE2FB1">
      <w:pPr>
        <w:autoSpaceDE w:val="0"/>
        <w:autoSpaceDN w:val="0"/>
        <w:adjustRightInd w:val="0"/>
        <w:spacing w:line="360" w:lineRule="auto"/>
        <w:jc w:val="both"/>
        <w:rPr>
          <w:rFonts w:ascii="Palatino Linotype" w:hAnsi="Palatino Linotype" w:cs="Arial"/>
          <w:b/>
        </w:rPr>
      </w:pPr>
      <w:r w:rsidRPr="00DA0C20">
        <w:rPr>
          <w:rFonts w:ascii="Palatino Linotype" w:hAnsi="Palatino Linotype" w:cs="Arial"/>
          <w:b/>
          <w:sz w:val="28"/>
        </w:rPr>
        <w:t>TERCERO. Cuestiones de previo y especial pronunciamiento</w:t>
      </w:r>
      <w:r w:rsidRPr="00DA0C20">
        <w:rPr>
          <w:rFonts w:ascii="Palatino Linotype" w:hAnsi="Palatino Linotype" w:cs="Arial"/>
          <w:b/>
        </w:rPr>
        <w:t>.</w:t>
      </w:r>
    </w:p>
    <w:p w:rsidR="00EE2FB1" w:rsidRPr="00DA0C20" w:rsidRDefault="00EE2FB1" w:rsidP="00EE2FB1">
      <w:pPr>
        <w:spacing w:line="360" w:lineRule="auto"/>
        <w:jc w:val="both"/>
        <w:rPr>
          <w:rFonts w:ascii="Palatino Linotype" w:hAnsi="Palatino Linotype"/>
        </w:rPr>
      </w:pPr>
      <w:r w:rsidRPr="00DA0C20">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DA0C20">
        <w:rPr>
          <w:rFonts w:ascii="Palatino Linotype" w:hAnsi="Palatino Linotype"/>
          <w:b/>
        </w:rPr>
        <w:t>Recurrente,</w:t>
      </w:r>
      <w:r w:rsidRPr="00DA0C20">
        <w:rPr>
          <w:rFonts w:ascii="Palatino Linotype" w:hAnsi="Palatino Linotype"/>
        </w:rPr>
        <w:t xml:space="preserve"> por lo que en este punto se tiene por satisfecho, ya que el artículo 180, de la Ley de Transparencia y Acceso a la </w:t>
      </w:r>
      <w:r w:rsidRPr="00DA0C20">
        <w:rPr>
          <w:rFonts w:ascii="Palatino Linotype" w:hAnsi="Palatino Linotype"/>
        </w:rPr>
        <w:lastRenderedPageBreak/>
        <w:t>Información Pública del Estado de México y Municipios último párrafo, prevé que no es requisito indispensable contener el nombre cuando se hace la impugnación de manera electrónica, ello porque no s</w:t>
      </w:r>
      <w:r w:rsidR="00D15937" w:rsidRPr="00DA0C20">
        <w:rPr>
          <w:rFonts w:ascii="Palatino Linotype" w:hAnsi="Palatino Linotype"/>
        </w:rPr>
        <w:t xml:space="preserve">e advierte nombre en específico, </w:t>
      </w:r>
      <w:r w:rsidRPr="00DA0C20">
        <w:rPr>
          <w:rFonts w:ascii="Palatino Linotype" w:hAnsi="Palatino Linotype" w:cs="Arial"/>
        </w:rPr>
        <w:t>del cual no se colige que corresponda al nombre de una persona.</w:t>
      </w:r>
    </w:p>
    <w:p w:rsidR="00EE2FB1" w:rsidRPr="00DA0C20" w:rsidRDefault="00EE2FB1" w:rsidP="00EE2FB1">
      <w:pPr>
        <w:pStyle w:val="Prrafodelista"/>
        <w:widowControl w:val="0"/>
        <w:autoSpaceDE w:val="0"/>
        <w:autoSpaceDN w:val="0"/>
        <w:adjustRightInd w:val="0"/>
        <w:spacing w:line="360" w:lineRule="auto"/>
        <w:ind w:left="0"/>
        <w:jc w:val="both"/>
        <w:rPr>
          <w:rFonts w:ascii="Palatino Linotype" w:hAnsi="Palatino Linotype" w:cs="Arial"/>
        </w:rPr>
      </w:pPr>
    </w:p>
    <w:p w:rsidR="00EE2FB1" w:rsidRPr="00DA0C20" w:rsidRDefault="00EE2FB1" w:rsidP="00EE2FB1">
      <w:pPr>
        <w:pStyle w:val="Prrafodelista"/>
        <w:widowControl w:val="0"/>
        <w:autoSpaceDE w:val="0"/>
        <w:autoSpaceDN w:val="0"/>
        <w:adjustRightInd w:val="0"/>
        <w:spacing w:line="360" w:lineRule="auto"/>
        <w:ind w:left="0"/>
        <w:jc w:val="both"/>
        <w:rPr>
          <w:rFonts w:ascii="Palatino Linotype" w:hAnsi="Palatino Linotype" w:cs="Arial"/>
        </w:rPr>
      </w:pPr>
      <w:r w:rsidRPr="00DA0C20">
        <w:rPr>
          <w:rFonts w:ascii="Palatino Linotype" w:hAnsi="Palatino Linotype" w:cs="Arial"/>
        </w:rPr>
        <w:t xml:space="preserve">Esta Ponencia considera importante abordar el análisis de los requisitos de procedibilidad de los recursos de revisión, así el artículo 180 de la </w:t>
      </w:r>
      <w:r w:rsidRPr="00DA0C20">
        <w:rPr>
          <w:rFonts w:ascii="Palatino Linotype" w:hAnsi="Palatino Linotype" w:cs="Arial"/>
          <w:lang w:eastAsia="es-MX"/>
        </w:rPr>
        <w:t xml:space="preserve">Ley de Transparencia y Acceso a la Información Pública del Estado de México y Municipios, que </w:t>
      </w:r>
      <w:r w:rsidRPr="00DA0C20">
        <w:rPr>
          <w:rFonts w:ascii="Palatino Linotype" w:hAnsi="Palatino Linotype" w:cs="Arial"/>
        </w:rPr>
        <w:t>establece lo siguiente:</w:t>
      </w:r>
    </w:p>
    <w:p w:rsidR="00EE2FB1" w:rsidRPr="00DA0C20" w:rsidRDefault="00EE2FB1" w:rsidP="00EE2FB1">
      <w:pPr>
        <w:pStyle w:val="Sinespaciado"/>
      </w:pPr>
    </w:p>
    <w:p w:rsidR="00EE2FB1" w:rsidRPr="00DA0C20" w:rsidRDefault="00EE2FB1" w:rsidP="00EE2FB1">
      <w:pPr>
        <w:ind w:left="851" w:right="851"/>
        <w:jc w:val="both"/>
        <w:rPr>
          <w:rFonts w:ascii="Palatino Linotype" w:hAnsi="Palatino Linotype"/>
          <w:b/>
          <w:i/>
          <w:sz w:val="22"/>
        </w:rPr>
      </w:pPr>
      <w:r w:rsidRPr="00DA0C20">
        <w:rPr>
          <w:rFonts w:ascii="Palatino Linotype" w:hAnsi="Palatino Linotype"/>
          <w:i/>
          <w:sz w:val="22"/>
        </w:rPr>
        <w:t>“</w:t>
      </w:r>
      <w:r w:rsidRPr="00DA0C20">
        <w:rPr>
          <w:rFonts w:ascii="Palatino Linotype" w:hAnsi="Palatino Linotype"/>
          <w:b/>
          <w:i/>
          <w:sz w:val="22"/>
        </w:rPr>
        <w:t xml:space="preserve">Artículo 180. </w:t>
      </w:r>
      <w:r w:rsidRPr="00DA0C20">
        <w:rPr>
          <w:rFonts w:ascii="Palatino Linotype" w:hAnsi="Palatino Linotype"/>
          <w:i/>
          <w:sz w:val="22"/>
        </w:rPr>
        <w:t xml:space="preserve">El </w:t>
      </w:r>
      <w:r w:rsidRPr="00DA0C20">
        <w:rPr>
          <w:rFonts w:ascii="Palatino Linotype" w:hAnsi="Palatino Linotype" w:cs="Arial"/>
          <w:i/>
          <w:sz w:val="22"/>
        </w:rPr>
        <w:t>recurso</w:t>
      </w:r>
      <w:r w:rsidRPr="00DA0C20">
        <w:rPr>
          <w:rFonts w:ascii="Palatino Linotype" w:hAnsi="Palatino Linotype"/>
          <w:i/>
          <w:sz w:val="22"/>
        </w:rPr>
        <w:t xml:space="preserve"> </w:t>
      </w:r>
      <w:r w:rsidRPr="00DA0C20">
        <w:rPr>
          <w:rFonts w:ascii="Palatino Linotype" w:hAnsi="Palatino Linotype" w:cs="Arial"/>
          <w:i/>
          <w:sz w:val="22"/>
          <w:lang w:eastAsia="es-MX"/>
        </w:rPr>
        <w:t>de</w:t>
      </w:r>
      <w:r w:rsidRPr="00DA0C20">
        <w:rPr>
          <w:rFonts w:ascii="Palatino Linotype" w:hAnsi="Palatino Linotype"/>
          <w:i/>
          <w:sz w:val="22"/>
        </w:rPr>
        <w:t xml:space="preserve"> revisión contendrá:</w:t>
      </w:r>
      <w:r w:rsidRPr="00DA0C20">
        <w:rPr>
          <w:rFonts w:ascii="Palatino Linotype" w:hAnsi="Palatino Linotype"/>
          <w:b/>
          <w:i/>
          <w:sz w:val="22"/>
        </w:rPr>
        <w:t xml:space="preserve"> </w:t>
      </w:r>
    </w:p>
    <w:p w:rsidR="00EE2FB1" w:rsidRPr="00DA0C20" w:rsidRDefault="00EE2FB1" w:rsidP="00EE2FB1">
      <w:pPr>
        <w:ind w:left="851" w:right="851"/>
        <w:jc w:val="both"/>
        <w:rPr>
          <w:rFonts w:ascii="Palatino Linotype" w:hAnsi="Palatino Linotype"/>
          <w:b/>
          <w:i/>
          <w:sz w:val="22"/>
        </w:rPr>
      </w:pPr>
      <w:r w:rsidRPr="00DA0C20">
        <w:rPr>
          <w:rFonts w:ascii="Palatino Linotype" w:hAnsi="Palatino Linotype"/>
          <w:b/>
          <w:i/>
          <w:sz w:val="22"/>
        </w:rPr>
        <w:t xml:space="preserve">I. </w:t>
      </w:r>
      <w:r w:rsidRPr="00DA0C20">
        <w:rPr>
          <w:rFonts w:ascii="Palatino Linotype" w:hAnsi="Palatino Linotype"/>
          <w:i/>
          <w:sz w:val="22"/>
        </w:rPr>
        <w:t xml:space="preserve">El sujeto obligado ante </w:t>
      </w:r>
      <w:r w:rsidRPr="00DA0C20">
        <w:rPr>
          <w:rFonts w:ascii="Palatino Linotype" w:hAnsi="Palatino Linotype" w:cs="Arial"/>
          <w:i/>
          <w:sz w:val="22"/>
        </w:rPr>
        <w:t>la</w:t>
      </w:r>
      <w:r w:rsidRPr="00DA0C20">
        <w:rPr>
          <w:rFonts w:ascii="Palatino Linotype" w:hAnsi="Palatino Linotype"/>
          <w:i/>
          <w:sz w:val="22"/>
        </w:rPr>
        <w:t xml:space="preserve"> cual </w:t>
      </w:r>
      <w:r w:rsidRPr="00DA0C20">
        <w:rPr>
          <w:rFonts w:ascii="Palatino Linotype" w:hAnsi="Palatino Linotype" w:cs="Arial"/>
          <w:i/>
          <w:sz w:val="22"/>
          <w:lang w:eastAsia="es-MX"/>
        </w:rPr>
        <w:t>se</w:t>
      </w:r>
      <w:r w:rsidRPr="00DA0C20">
        <w:rPr>
          <w:rFonts w:ascii="Palatino Linotype" w:hAnsi="Palatino Linotype"/>
          <w:i/>
          <w:sz w:val="22"/>
        </w:rPr>
        <w:t xml:space="preserve"> presentó la solicitud;</w:t>
      </w:r>
      <w:r w:rsidRPr="00DA0C20">
        <w:rPr>
          <w:rFonts w:ascii="Palatino Linotype" w:hAnsi="Palatino Linotype"/>
          <w:b/>
          <w:i/>
          <w:sz w:val="22"/>
        </w:rPr>
        <w:t xml:space="preserve"> </w:t>
      </w:r>
    </w:p>
    <w:p w:rsidR="00EE2FB1" w:rsidRPr="00DA0C20" w:rsidRDefault="00EE2FB1" w:rsidP="00EE2FB1">
      <w:pPr>
        <w:ind w:left="851" w:right="851"/>
        <w:jc w:val="both"/>
        <w:rPr>
          <w:rFonts w:ascii="Palatino Linotype" w:hAnsi="Palatino Linotype"/>
          <w:b/>
          <w:i/>
          <w:sz w:val="22"/>
        </w:rPr>
      </w:pPr>
      <w:r w:rsidRPr="00DA0C20">
        <w:rPr>
          <w:rFonts w:ascii="Palatino Linotype" w:hAnsi="Palatino Linotype"/>
          <w:b/>
          <w:i/>
          <w:sz w:val="22"/>
        </w:rPr>
        <w:t xml:space="preserve">II. </w:t>
      </w:r>
      <w:r w:rsidRPr="00DA0C20">
        <w:rPr>
          <w:rFonts w:ascii="Palatino Linotype" w:hAnsi="Palatino Linotype"/>
          <w:b/>
          <w:i/>
          <w:sz w:val="22"/>
          <w:u w:val="single"/>
        </w:rPr>
        <w:t xml:space="preserve">El nombre del solicitante </w:t>
      </w:r>
      <w:r w:rsidRPr="00DA0C20">
        <w:rPr>
          <w:rFonts w:ascii="Palatino Linotype" w:hAnsi="Palatino Linotype" w:cs="Arial"/>
          <w:b/>
          <w:i/>
          <w:sz w:val="22"/>
          <w:u w:val="single"/>
          <w:lang w:eastAsia="es-MX"/>
        </w:rPr>
        <w:t>que</w:t>
      </w:r>
      <w:r w:rsidRPr="00DA0C20">
        <w:rPr>
          <w:rFonts w:ascii="Palatino Linotype" w:hAnsi="Palatino Linotype"/>
          <w:b/>
          <w:i/>
          <w:sz w:val="22"/>
          <w:u w:val="single"/>
        </w:rPr>
        <w:t xml:space="preserve"> recurre</w:t>
      </w:r>
      <w:r w:rsidRPr="00DA0C20">
        <w:rPr>
          <w:rFonts w:ascii="Palatino Linotype" w:hAnsi="Palatino Linotype"/>
          <w:b/>
          <w:i/>
          <w:sz w:val="22"/>
        </w:rPr>
        <w:t xml:space="preserve"> </w:t>
      </w:r>
      <w:r w:rsidRPr="00DA0C20">
        <w:rPr>
          <w:rFonts w:ascii="Palatino Linotype" w:hAnsi="Palatino Linotype"/>
          <w:i/>
          <w:sz w:val="22"/>
        </w:rPr>
        <w:t>o de su representante y, en su caso, del tercero interesado, así como la dirección o medio que señale para recibir notificaciones;</w:t>
      </w:r>
      <w:r w:rsidRPr="00DA0C20">
        <w:rPr>
          <w:rFonts w:ascii="Palatino Linotype" w:hAnsi="Palatino Linotype"/>
          <w:b/>
          <w:i/>
          <w:sz w:val="22"/>
        </w:rPr>
        <w:t xml:space="preserve"> </w:t>
      </w:r>
    </w:p>
    <w:p w:rsidR="00EE2FB1" w:rsidRPr="00DA0C20" w:rsidRDefault="00EE2FB1" w:rsidP="00EE2FB1">
      <w:pPr>
        <w:ind w:left="851" w:right="851"/>
        <w:rPr>
          <w:rFonts w:ascii="Palatino Linotype" w:hAnsi="Palatino Linotype"/>
          <w:i/>
          <w:sz w:val="22"/>
        </w:rPr>
      </w:pPr>
      <w:r w:rsidRPr="00DA0C20">
        <w:rPr>
          <w:rFonts w:ascii="Palatino Linotype" w:hAnsi="Palatino Linotype"/>
          <w:i/>
          <w:sz w:val="22"/>
        </w:rPr>
        <w:t>(…)” [Sic]</w:t>
      </w:r>
    </w:p>
    <w:p w:rsidR="00EE2FB1" w:rsidRPr="00DA0C20" w:rsidRDefault="00EE2FB1" w:rsidP="00EE2FB1">
      <w:pPr>
        <w:pStyle w:val="Prrafodelista"/>
        <w:widowControl w:val="0"/>
        <w:autoSpaceDE w:val="0"/>
        <w:autoSpaceDN w:val="0"/>
        <w:adjustRightInd w:val="0"/>
        <w:ind w:left="0"/>
        <w:jc w:val="both"/>
        <w:rPr>
          <w:rFonts w:ascii="Palatino Linotype" w:hAnsi="Palatino Linotype"/>
        </w:rPr>
      </w:pPr>
    </w:p>
    <w:p w:rsidR="00EE2FB1" w:rsidRPr="00DA0C20" w:rsidRDefault="00EE2FB1" w:rsidP="00EE2FB1">
      <w:pPr>
        <w:pStyle w:val="Prrafodelista"/>
        <w:widowControl w:val="0"/>
        <w:autoSpaceDE w:val="0"/>
        <w:autoSpaceDN w:val="0"/>
        <w:adjustRightInd w:val="0"/>
        <w:spacing w:line="360" w:lineRule="auto"/>
        <w:ind w:left="0"/>
        <w:jc w:val="both"/>
        <w:rPr>
          <w:rFonts w:ascii="Palatino Linotype" w:hAnsi="Palatino Linotype"/>
        </w:rPr>
      </w:pPr>
      <w:r w:rsidRPr="00DA0C20">
        <w:rPr>
          <w:rFonts w:ascii="Palatino Linotype" w:hAnsi="Palatino Linotype"/>
        </w:rPr>
        <w:t xml:space="preserve">En principio, de una interpretación del artículo transcrito se observan los requisitos que </w:t>
      </w:r>
      <w:r w:rsidRPr="00DA0C20">
        <w:rPr>
          <w:rFonts w:ascii="Palatino Linotype" w:hAnsi="Palatino Linotype" w:cs="Arial"/>
        </w:rPr>
        <w:t>deberán</w:t>
      </w:r>
      <w:r w:rsidRPr="00DA0C20">
        <w:rPr>
          <w:rFonts w:ascii="Palatino Linotype" w:hAnsi="Palatino Linotype"/>
        </w:rPr>
        <w:t xml:space="preserve"> contener los recursos de revisión; sobre el particular, de la revisión del expediente electrónico del </w:t>
      </w:r>
      <w:r w:rsidRPr="00DA0C20">
        <w:rPr>
          <w:rFonts w:ascii="Palatino Linotype" w:hAnsi="Palatino Linotype"/>
          <w:b/>
        </w:rPr>
        <w:t>SAIMEX</w:t>
      </w:r>
      <w:r w:rsidRPr="00DA0C20">
        <w:rPr>
          <w:rFonts w:ascii="Palatino Linotype" w:hAnsi="Palatino Linotype"/>
        </w:rPr>
        <w:t xml:space="preserve"> se desprende que el solicitante y ahora </w:t>
      </w:r>
      <w:r w:rsidRPr="00DA0C20">
        <w:rPr>
          <w:rFonts w:ascii="Palatino Linotype" w:hAnsi="Palatino Linotype"/>
          <w:b/>
        </w:rPr>
        <w:t>Recurrente</w:t>
      </w:r>
      <w:r w:rsidRPr="00DA0C20">
        <w:rPr>
          <w:rFonts w:ascii="Palatino Linotype" w:hAnsi="Palatino Linotype"/>
        </w:rPr>
        <w:t xml:space="preserve">, en ejercicio de su derecho de acceso a la información pública, no proporcionó un nombre para que </w:t>
      </w:r>
      <w:r w:rsidRPr="00DA0C20">
        <w:rPr>
          <w:rFonts w:ascii="Palatino Linotype" w:hAnsi="Palatino Linotype" w:cs="Arial"/>
        </w:rPr>
        <w:t>sea</w:t>
      </w:r>
      <w:r w:rsidR="00386D38" w:rsidRPr="00DA0C20">
        <w:rPr>
          <w:rFonts w:ascii="Palatino Linotype" w:hAnsi="Palatino Linotype"/>
        </w:rPr>
        <w:t xml:space="preserve"> identificado</w:t>
      </w:r>
      <w:r w:rsidRPr="00DA0C20">
        <w:rPr>
          <w:rFonts w:ascii="Palatino Linotype" w:hAnsi="Palatino Linotype"/>
        </w:rPr>
        <w:t>; por lo que no tiene certeza sobre su identidad, lo que en estricto sentido, no se colmarían los requisitos establecidos en el citado artículo 180, de la Ley de Transparencia.</w:t>
      </w:r>
    </w:p>
    <w:p w:rsidR="00EE2FB1" w:rsidRPr="00DA0C20" w:rsidRDefault="00EE2FB1" w:rsidP="00EE2FB1">
      <w:pPr>
        <w:pStyle w:val="Prrafodelista"/>
        <w:widowControl w:val="0"/>
        <w:autoSpaceDE w:val="0"/>
        <w:autoSpaceDN w:val="0"/>
        <w:adjustRightInd w:val="0"/>
        <w:spacing w:line="360" w:lineRule="auto"/>
        <w:ind w:left="0"/>
        <w:jc w:val="both"/>
        <w:rPr>
          <w:rFonts w:ascii="Palatino Linotype" w:hAnsi="Palatino Linotype"/>
        </w:rPr>
      </w:pPr>
    </w:p>
    <w:p w:rsidR="00EE2FB1" w:rsidRPr="00DA0C20" w:rsidRDefault="00EE2FB1" w:rsidP="00386D38">
      <w:pPr>
        <w:pStyle w:val="Prrafodelista"/>
        <w:widowControl w:val="0"/>
        <w:autoSpaceDE w:val="0"/>
        <w:autoSpaceDN w:val="0"/>
        <w:adjustRightInd w:val="0"/>
        <w:spacing w:line="360" w:lineRule="auto"/>
        <w:ind w:left="0"/>
        <w:jc w:val="both"/>
        <w:rPr>
          <w:rFonts w:ascii="Palatino Linotype" w:hAnsi="Palatino Linotype" w:cs="Arial"/>
        </w:rPr>
      </w:pPr>
      <w:r w:rsidRPr="00DA0C20">
        <w:rPr>
          <w:rFonts w:ascii="Palatino Linotype" w:hAnsi="Palatino Linotype"/>
        </w:rPr>
        <w:t xml:space="preserve">No obstante lo anterior, debe destacarse que el artículo 15, de </w:t>
      </w:r>
      <w:r w:rsidRPr="00DA0C20">
        <w:rPr>
          <w:rFonts w:ascii="Palatino Linotype" w:hAnsi="Palatino Linotype" w:cs="Arial"/>
          <w:lang w:eastAsia="es-MX"/>
        </w:rPr>
        <w:t xml:space="preserve">Ley de Transparencia y Acceso a la </w:t>
      </w:r>
      <w:r w:rsidRPr="00DA0C20">
        <w:rPr>
          <w:rFonts w:ascii="Palatino Linotype" w:hAnsi="Palatino Linotype" w:cs="Arial"/>
        </w:rPr>
        <w:t>Información</w:t>
      </w:r>
      <w:r w:rsidRPr="00DA0C20">
        <w:rPr>
          <w:rFonts w:ascii="Palatino Linotype" w:hAnsi="Palatino Linotype" w:cs="Arial"/>
          <w:lang w:eastAsia="es-MX"/>
        </w:rPr>
        <w:t xml:space="preserve"> Pública del Estado de México y Municipios </w:t>
      </w:r>
      <w:r w:rsidRPr="00DA0C20">
        <w:rPr>
          <w:rFonts w:ascii="Palatino Linotype" w:hAnsi="Palatino Linotype" w:cs="Arial"/>
          <w:iCs/>
        </w:rPr>
        <w:t xml:space="preserve">prevé que, </w:t>
      </w:r>
      <w:r w:rsidRPr="00DA0C20">
        <w:rPr>
          <w:rFonts w:ascii="Palatino Linotype" w:hAnsi="Palatino Linotype"/>
        </w:rPr>
        <w:t xml:space="preserve">toda persona tendrá acceso a la información </w:t>
      </w:r>
      <w:r w:rsidRPr="00DA0C20">
        <w:rPr>
          <w:rFonts w:ascii="Palatino Linotype" w:hAnsi="Palatino Linotype" w:cs="Arial"/>
        </w:rPr>
        <w:t xml:space="preserve">sin necesidad de acreditar interés alguno o justificar su utilización, de lo que se infiere que para el </w:t>
      </w:r>
      <w:r w:rsidRPr="00DA0C20">
        <w:rPr>
          <w:rFonts w:ascii="Palatino Linotype" w:hAnsi="Palatino Linotype"/>
        </w:rPr>
        <w:t>ejercicio</w:t>
      </w:r>
      <w:r w:rsidRPr="00DA0C20">
        <w:rPr>
          <w:rFonts w:ascii="Palatino Linotype" w:hAnsi="Palatino Linotype" w:cs="Arial"/>
        </w:rPr>
        <w:t xml:space="preserve"> del derecho de acceso </w:t>
      </w:r>
      <w:r w:rsidRPr="00DA0C20">
        <w:rPr>
          <w:rFonts w:ascii="Palatino Linotype" w:hAnsi="Palatino Linotype" w:cs="Arial"/>
        </w:rPr>
        <w:lastRenderedPageBreak/>
        <w:t xml:space="preserve">a la información pública, el nombre no es un requisito </w:t>
      </w:r>
      <w:r w:rsidRPr="00DA0C20">
        <w:rPr>
          <w:rFonts w:ascii="Palatino Linotype" w:hAnsi="Palatino Linotype" w:cs="Arial"/>
          <w:i/>
        </w:rPr>
        <w:t>sine qua non</w:t>
      </w:r>
      <w:r w:rsidRPr="00DA0C20">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386D38" w:rsidRPr="00DA0C20" w:rsidRDefault="00386D38" w:rsidP="00386D38">
      <w:pPr>
        <w:pStyle w:val="Prrafodelista"/>
        <w:widowControl w:val="0"/>
        <w:autoSpaceDE w:val="0"/>
        <w:autoSpaceDN w:val="0"/>
        <w:adjustRightInd w:val="0"/>
        <w:spacing w:line="360" w:lineRule="auto"/>
        <w:ind w:left="0"/>
        <w:jc w:val="both"/>
        <w:rPr>
          <w:rFonts w:ascii="Palatino Linotype" w:hAnsi="Palatino Linotype" w:cs="Arial"/>
        </w:rPr>
      </w:pPr>
    </w:p>
    <w:p w:rsidR="00386D38" w:rsidRPr="00DA0C20" w:rsidRDefault="00EE2FB1" w:rsidP="00386D38">
      <w:pPr>
        <w:pStyle w:val="Prrafodelista"/>
        <w:widowControl w:val="0"/>
        <w:autoSpaceDE w:val="0"/>
        <w:autoSpaceDN w:val="0"/>
        <w:adjustRightInd w:val="0"/>
        <w:spacing w:line="360" w:lineRule="auto"/>
        <w:ind w:left="0"/>
        <w:jc w:val="both"/>
        <w:rPr>
          <w:rFonts w:ascii="Palatino Linotype" w:hAnsi="Palatino Linotype"/>
        </w:rPr>
      </w:pPr>
      <w:r w:rsidRPr="00DA0C20">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DA0C20">
        <w:rPr>
          <w:rFonts w:ascii="Palatino Linotype" w:hAnsi="Palatino Linotype" w:cs="Arial"/>
        </w:rPr>
        <w:t>derecho</w:t>
      </w:r>
      <w:r w:rsidRPr="00DA0C20">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705FC1" w:rsidRPr="00DA0C20" w:rsidRDefault="00705FC1" w:rsidP="00386D38">
      <w:pPr>
        <w:pStyle w:val="Prrafodelista"/>
        <w:widowControl w:val="0"/>
        <w:autoSpaceDE w:val="0"/>
        <w:autoSpaceDN w:val="0"/>
        <w:adjustRightInd w:val="0"/>
        <w:spacing w:line="360" w:lineRule="auto"/>
        <w:ind w:left="0"/>
        <w:jc w:val="both"/>
        <w:rPr>
          <w:rFonts w:ascii="Palatino Linotype" w:hAnsi="Palatino Linotype"/>
        </w:rPr>
      </w:pPr>
    </w:p>
    <w:p w:rsidR="0029071C" w:rsidRPr="00DA0C20" w:rsidRDefault="00EE2FB1"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DA0C20">
        <w:rPr>
          <w:rFonts w:ascii="Palatino Linotype" w:eastAsiaTheme="minorHAnsi" w:hAnsi="Palatino Linotype" w:cs="Arial"/>
          <w:b/>
          <w:sz w:val="28"/>
          <w:lang w:val="es-MX" w:eastAsia="en-US"/>
        </w:rPr>
        <w:t>CUART</w:t>
      </w:r>
      <w:r w:rsidR="0029071C" w:rsidRPr="00DA0C20">
        <w:rPr>
          <w:rFonts w:ascii="Palatino Linotype" w:eastAsiaTheme="minorHAnsi" w:hAnsi="Palatino Linotype" w:cs="Arial"/>
          <w:b/>
          <w:sz w:val="28"/>
          <w:lang w:val="es-MX" w:eastAsia="en-US"/>
        </w:rPr>
        <w:t xml:space="preserve">O. Del estudio de las causas de improcedencia. </w:t>
      </w:r>
    </w:p>
    <w:p w:rsidR="008A64CB" w:rsidRPr="00DA0C2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DA0C20">
        <w:rPr>
          <w:rFonts w:ascii="Palatino Linotype" w:eastAsiaTheme="minorHAnsi" w:hAnsi="Palatino Linotype" w:cs="Arial"/>
          <w:lang w:val="es-MX"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DA0C20">
        <w:rPr>
          <w:rFonts w:ascii="Palatino Linotype" w:eastAsiaTheme="minorHAnsi" w:hAnsi="Palatino Linotype" w:cs="Arial"/>
          <w:lang w:val="es-MX" w:eastAsia="en-US"/>
        </w:rPr>
        <w:lastRenderedPageBreak/>
        <w:t>la justicia, ya que éste no se coarta por regular causas de improcedencia y sobreseimiento con tales fines</w:t>
      </w:r>
      <w:r w:rsidR="008A64CB" w:rsidRPr="00DA0C20">
        <w:rPr>
          <w:rStyle w:val="Refdenotaalpie"/>
          <w:rFonts w:ascii="Palatino Linotype" w:eastAsiaTheme="minorHAnsi" w:hAnsi="Palatino Linotype" w:cs="Arial"/>
          <w:lang w:val="es-MX" w:eastAsia="en-US"/>
        </w:rPr>
        <w:footnoteReference w:id="1"/>
      </w:r>
      <w:r w:rsidRPr="00DA0C20">
        <w:rPr>
          <w:rFonts w:ascii="Palatino Linotype" w:eastAsiaTheme="minorHAnsi" w:hAnsi="Palatino Linotype" w:cs="Arial"/>
          <w:lang w:val="es-MX" w:eastAsia="en-US"/>
        </w:rPr>
        <w:t>.</w:t>
      </w:r>
    </w:p>
    <w:p w:rsidR="00D57F74" w:rsidRPr="00DA0C20" w:rsidRDefault="00D57F74"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DA0C2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DA0C20">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rsidR="0029071C" w:rsidRPr="00DA0C20" w:rsidRDefault="0029071C" w:rsidP="0029071C">
      <w:pPr>
        <w:rPr>
          <w:lang w:val="es-MX"/>
        </w:rPr>
      </w:pPr>
    </w:p>
    <w:p w:rsidR="0029071C" w:rsidRPr="00DA0C20" w:rsidRDefault="0029071C" w:rsidP="0029071C">
      <w:pPr>
        <w:autoSpaceDE w:val="0"/>
        <w:autoSpaceDN w:val="0"/>
        <w:adjustRightInd w:val="0"/>
        <w:ind w:left="708" w:right="850"/>
        <w:jc w:val="both"/>
        <w:rPr>
          <w:rFonts w:ascii="Palatino Linotype" w:hAnsi="Palatino Linotype" w:cs="Arial"/>
          <w:i/>
          <w:sz w:val="22"/>
          <w:szCs w:val="22"/>
        </w:rPr>
      </w:pPr>
      <w:r w:rsidRPr="00DA0C20">
        <w:rPr>
          <w:rFonts w:ascii="Palatino Linotype" w:hAnsi="Palatino Linotype" w:cs="Arial"/>
          <w:i/>
          <w:sz w:val="22"/>
          <w:szCs w:val="22"/>
        </w:rPr>
        <w:t>“</w:t>
      </w:r>
      <w:r w:rsidRPr="00DA0C20">
        <w:rPr>
          <w:rFonts w:ascii="Palatino Linotype" w:hAnsi="Palatino Linotype" w:cs="Arial"/>
          <w:b/>
          <w:i/>
          <w:sz w:val="22"/>
          <w:szCs w:val="22"/>
        </w:rPr>
        <w:t>Artículo 191.</w:t>
      </w:r>
      <w:r w:rsidRPr="00DA0C20">
        <w:rPr>
          <w:rFonts w:ascii="Palatino Linotype" w:hAnsi="Palatino Linotype" w:cs="Arial"/>
          <w:i/>
          <w:sz w:val="22"/>
          <w:szCs w:val="22"/>
        </w:rPr>
        <w:t xml:space="preserve"> El recurso será desechado por improcedente cuando:  </w:t>
      </w:r>
    </w:p>
    <w:p w:rsidR="0029071C" w:rsidRPr="00DA0C20" w:rsidRDefault="0029071C" w:rsidP="0029071C">
      <w:pPr>
        <w:autoSpaceDE w:val="0"/>
        <w:autoSpaceDN w:val="0"/>
        <w:adjustRightInd w:val="0"/>
        <w:ind w:left="708" w:right="850"/>
        <w:jc w:val="both"/>
        <w:rPr>
          <w:rFonts w:ascii="Palatino Linotype" w:hAnsi="Palatino Linotype" w:cs="Arial"/>
          <w:i/>
          <w:sz w:val="22"/>
          <w:szCs w:val="22"/>
        </w:rPr>
      </w:pPr>
      <w:r w:rsidRPr="00DA0C20">
        <w:rPr>
          <w:rFonts w:ascii="Palatino Linotype" w:hAnsi="Palatino Linotype" w:cs="Arial"/>
          <w:i/>
          <w:sz w:val="22"/>
          <w:szCs w:val="22"/>
        </w:rPr>
        <w:t xml:space="preserve">I. Sea extemporáneo por haber transcurrido el plazo establecido en la presente Ley, a partir de la respuesta;  </w:t>
      </w:r>
    </w:p>
    <w:p w:rsidR="0029071C" w:rsidRPr="00DA0C20" w:rsidRDefault="0029071C" w:rsidP="0029071C">
      <w:pPr>
        <w:autoSpaceDE w:val="0"/>
        <w:autoSpaceDN w:val="0"/>
        <w:adjustRightInd w:val="0"/>
        <w:ind w:left="708" w:right="850"/>
        <w:jc w:val="both"/>
        <w:rPr>
          <w:rFonts w:ascii="Palatino Linotype" w:hAnsi="Palatino Linotype" w:cs="Arial"/>
          <w:i/>
          <w:sz w:val="22"/>
          <w:szCs w:val="22"/>
        </w:rPr>
      </w:pPr>
      <w:r w:rsidRPr="00DA0C20">
        <w:rPr>
          <w:rFonts w:ascii="Palatino Linotype" w:hAnsi="Palatino Linotype" w:cs="Arial"/>
          <w:i/>
          <w:sz w:val="22"/>
          <w:szCs w:val="22"/>
        </w:rPr>
        <w:t xml:space="preserve">II. Se esté tramitando ante el Poder Judicial de la Federación algún recurso o medio de defensa interpuesto por el recurrente;  </w:t>
      </w:r>
    </w:p>
    <w:p w:rsidR="0029071C" w:rsidRPr="00DA0C20" w:rsidRDefault="0029071C" w:rsidP="0029071C">
      <w:pPr>
        <w:autoSpaceDE w:val="0"/>
        <w:autoSpaceDN w:val="0"/>
        <w:adjustRightInd w:val="0"/>
        <w:ind w:left="708" w:right="850"/>
        <w:jc w:val="both"/>
        <w:rPr>
          <w:rFonts w:ascii="Palatino Linotype" w:hAnsi="Palatino Linotype" w:cs="Arial"/>
          <w:i/>
          <w:sz w:val="22"/>
          <w:szCs w:val="22"/>
        </w:rPr>
      </w:pPr>
      <w:r w:rsidRPr="00DA0C20">
        <w:rPr>
          <w:rFonts w:ascii="Palatino Linotype" w:hAnsi="Palatino Linotype" w:cs="Arial"/>
          <w:i/>
          <w:sz w:val="22"/>
          <w:szCs w:val="22"/>
        </w:rPr>
        <w:t xml:space="preserve">III. No actualice alguno de los supuestos previstos en la presente Ley;  </w:t>
      </w:r>
    </w:p>
    <w:p w:rsidR="0029071C" w:rsidRPr="00DA0C20" w:rsidRDefault="0029071C" w:rsidP="0029071C">
      <w:pPr>
        <w:autoSpaceDE w:val="0"/>
        <w:autoSpaceDN w:val="0"/>
        <w:adjustRightInd w:val="0"/>
        <w:ind w:left="708" w:right="850"/>
        <w:jc w:val="both"/>
        <w:rPr>
          <w:rFonts w:ascii="Palatino Linotype" w:hAnsi="Palatino Linotype" w:cs="Arial"/>
          <w:i/>
          <w:sz w:val="22"/>
          <w:szCs w:val="22"/>
        </w:rPr>
      </w:pPr>
      <w:r w:rsidRPr="00DA0C20">
        <w:rPr>
          <w:rFonts w:ascii="Palatino Linotype" w:hAnsi="Palatino Linotype" w:cs="Arial"/>
          <w:i/>
          <w:sz w:val="22"/>
          <w:szCs w:val="22"/>
        </w:rPr>
        <w:t>IV. No se haya desahogado la prevención en los términos establecidos en la presente Ley;</w:t>
      </w:r>
    </w:p>
    <w:p w:rsidR="0029071C" w:rsidRPr="00DA0C20" w:rsidRDefault="0029071C" w:rsidP="0029071C">
      <w:pPr>
        <w:autoSpaceDE w:val="0"/>
        <w:autoSpaceDN w:val="0"/>
        <w:adjustRightInd w:val="0"/>
        <w:ind w:left="708" w:right="850"/>
        <w:jc w:val="both"/>
        <w:rPr>
          <w:rFonts w:ascii="Palatino Linotype" w:hAnsi="Palatino Linotype" w:cs="Arial"/>
          <w:i/>
          <w:sz w:val="22"/>
          <w:szCs w:val="22"/>
        </w:rPr>
      </w:pPr>
      <w:r w:rsidRPr="00DA0C20">
        <w:rPr>
          <w:rFonts w:ascii="Palatino Linotype" w:hAnsi="Palatino Linotype" w:cs="Arial"/>
          <w:i/>
          <w:sz w:val="22"/>
          <w:szCs w:val="22"/>
        </w:rPr>
        <w:t xml:space="preserve">V. Se impugne la veracidad de la información proporcionada;  </w:t>
      </w:r>
    </w:p>
    <w:p w:rsidR="0029071C" w:rsidRPr="00DA0C20" w:rsidRDefault="0029071C" w:rsidP="0029071C">
      <w:pPr>
        <w:autoSpaceDE w:val="0"/>
        <w:autoSpaceDN w:val="0"/>
        <w:adjustRightInd w:val="0"/>
        <w:ind w:left="708" w:right="850"/>
        <w:jc w:val="both"/>
        <w:rPr>
          <w:rFonts w:ascii="Palatino Linotype" w:hAnsi="Palatino Linotype" w:cs="Arial"/>
          <w:i/>
          <w:sz w:val="22"/>
          <w:szCs w:val="22"/>
        </w:rPr>
      </w:pPr>
      <w:r w:rsidRPr="00DA0C20">
        <w:rPr>
          <w:rFonts w:ascii="Palatino Linotype" w:hAnsi="Palatino Linotype" w:cs="Arial"/>
          <w:i/>
          <w:sz w:val="22"/>
          <w:szCs w:val="22"/>
        </w:rPr>
        <w:t xml:space="preserve">VI. Se trate de una consulta, o trámite en específico; y  </w:t>
      </w:r>
    </w:p>
    <w:p w:rsidR="0029071C" w:rsidRPr="00DA0C20" w:rsidRDefault="0029071C" w:rsidP="0029071C">
      <w:pPr>
        <w:autoSpaceDE w:val="0"/>
        <w:autoSpaceDN w:val="0"/>
        <w:adjustRightInd w:val="0"/>
        <w:ind w:left="708" w:right="850"/>
        <w:jc w:val="both"/>
        <w:rPr>
          <w:rFonts w:ascii="Palatino Linotype" w:hAnsi="Palatino Linotype" w:cs="Arial"/>
          <w:i/>
          <w:sz w:val="22"/>
          <w:szCs w:val="22"/>
        </w:rPr>
      </w:pPr>
      <w:r w:rsidRPr="00DA0C20">
        <w:rPr>
          <w:rFonts w:ascii="Palatino Linotype" w:hAnsi="Palatino Linotype" w:cs="Arial"/>
          <w:i/>
          <w:sz w:val="22"/>
          <w:szCs w:val="22"/>
        </w:rPr>
        <w:t>VII. El recurrente amplíe su solicitud en el recurso de revisión, únicamente respecto de los nuevos contenidos.”</w:t>
      </w:r>
    </w:p>
    <w:p w:rsidR="0029071C" w:rsidRPr="00DA0C20" w:rsidRDefault="0029071C" w:rsidP="0029071C">
      <w:pPr>
        <w:autoSpaceDE w:val="0"/>
        <w:autoSpaceDN w:val="0"/>
        <w:adjustRightInd w:val="0"/>
        <w:spacing w:line="360" w:lineRule="auto"/>
        <w:ind w:left="708" w:right="850"/>
        <w:jc w:val="both"/>
        <w:rPr>
          <w:rFonts w:ascii="Palatino Linotype" w:hAnsi="Palatino Linotype" w:cs="Arial"/>
          <w:i/>
        </w:rPr>
      </w:pPr>
    </w:p>
    <w:p w:rsidR="0029071C" w:rsidRPr="00DA0C2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DA0C20">
        <w:rPr>
          <w:rFonts w:ascii="Palatino Linotype" w:eastAsiaTheme="minorHAnsi" w:hAnsi="Palatino Linotype" w:cs="Arial"/>
          <w:lang w:val="es-MX" w:eastAsia="en-US"/>
        </w:rPr>
        <w:t xml:space="preserve">Ya que no fue interpuesto de forma extemporánea, no se está tramitando ante el Poder Judicial Federal, no es una consulta, o trámite en específico, ni tampoco se advierte que </w:t>
      </w:r>
      <w:r w:rsidRPr="00DA0C20">
        <w:rPr>
          <w:rFonts w:ascii="Palatino Linotype" w:eastAsiaTheme="minorHAnsi" w:hAnsi="Palatino Linotype" w:cs="Arial"/>
          <w:lang w:val="es-MX" w:eastAsia="en-US"/>
        </w:rPr>
        <w:lastRenderedPageBreak/>
        <w:t>el recurrente amplíe su solicitud en el recurso de revisión, por lo que al no existir causas de improcedencia invocadas por las partes ni advertidas de oficio, este Órgano Garante de la Transparencia se avoca al análisis del fondo del asunto que nos ocupa.</w:t>
      </w:r>
    </w:p>
    <w:p w:rsidR="00EA46CC" w:rsidRPr="00DA0C20" w:rsidRDefault="00EA46CC" w:rsidP="0029071C">
      <w:pPr>
        <w:autoSpaceDE w:val="0"/>
        <w:autoSpaceDN w:val="0"/>
        <w:adjustRightInd w:val="0"/>
        <w:spacing w:line="360" w:lineRule="auto"/>
        <w:jc w:val="both"/>
        <w:rPr>
          <w:rFonts w:ascii="Palatino Linotype" w:hAnsi="Palatino Linotype" w:cs="Arial"/>
        </w:rPr>
      </w:pPr>
    </w:p>
    <w:p w:rsidR="0029071C" w:rsidRPr="00DA0C20" w:rsidRDefault="0029071C" w:rsidP="0029071C">
      <w:pPr>
        <w:autoSpaceDE w:val="0"/>
        <w:autoSpaceDN w:val="0"/>
        <w:adjustRightInd w:val="0"/>
        <w:spacing w:line="360" w:lineRule="auto"/>
        <w:jc w:val="both"/>
        <w:rPr>
          <w:rFonts w:ascii="Palatino Linotype" w:hAnsi="Palatino Linotype" w:cs="Arial"/>
        </w:rPr>
      </w:pPr>
      <w:r w:rsidRPr="00DA0C20">
        <w:rPr>
          <w:rFonts w:ascii="Palatino Linotype" w:hAnsi="Palatino Linotype" w:cs="Arial"/>
        </w:rPr>
        <w:t xml:space="preserve">Así las cosas, al no existir causas de improcedencia invocadas por las partes ni advertidas de oficio por este Resolutor, se </w:t>
      </w:r>
      <w:proofErr w:type="gramStart"/>
      <w:r w:rsidRPr="00DA0C20">
        <w:rPr>
          <w:rFonts w:ascii="Palatino Linotype" w:hAnsi="Palatino Linotype" w:cs="Arial"/>
        </w:rPr>
        <w:t>procede</w:t>
      </w:r>
      <w:proofErr w:type="gramEnd"/>
      <w:r w:rsidRPr="00DA0C20">
        <w:rPr>
          <w:rFonts w:ascii="Palatino Linotype" w:hAnsi="Palatino Linotype" w:cs="Arial"/>
        </w:rPr>
        <w:t xml:space="preserve"> al análisis del fondo de los asuntos en los siguientes términos.</w:t>
      </w:r>
    </w:p>
    <w:p w:rsidR="00F712EE" w:rsidRPr="00DA0C20" w:rsidRDefault="00F712EE" w:rsidP="0029071C">
      <w:pPr>
        <w:autoSpaceDE w:val="0"/>
        <w:autoSpaceDN w:val="0"/>
        <w:adjustRightInd w:val="0"/>
        <w:spacing w:line="360" w:lineRule="auto"/>
        <w:jc w:val="both"/>
        <w:rPr>
          <w:rFonts w:ascii="Palatino Linotype" w:hAnsi="Palatino Linotype" w:cs="Arial"/>
        </w:rPr>
      </w:pPr>
    </w:p>
    <w:p w:rsidR="0029071C" w:rsidRPr="00DA0C20" w:rsidRDefault="00EE2FB1" w:rsidP="0029071C">
      <w:pPr>
        <w:autoSpaceDE w:val="0"/>
        <w:autoSpaceDN w:val="0"/>
        <w:adjustRightInd w:val="0"/>
        <w:spacing w:line="360" w:lineRule="auto"/>
        <w:jc w:val="both"/>
        <w:rPr>
          <w:rFonts w:ascii="Palatino Linotype" w:hAnsi="Palatino Linotype" w:cs="Arial"/>
          <w:sz w:val="28"/>
        </w:rPr>
      </w:pPr>
      <w:r w:rsidRPr="00DA0C20">
        <w:rPr>
          <w:rFonts w:ascii="Palatino Linotype" w:hAnsi="Palatino Linotype" w:cs="Arial"/>
          <w:b/>
          <w:sz w:val="28"/>
        </w:rPr>
        <w:t>QUIN</w:t>
      </w:r>
      <w:r w:rsidR="0029071C" w:rsidRPr="00DA0C20">
        <w:rPr>
          <w:rFonts w:ascii="Palatino Linotype" w:hAnsi="Palatino Linotype" w:cs="Arial"/>
          <w:b/>
          <w:sz w:val="28"/>
        </w:rPr>
        <w:t>TO. Del estudio y resolución del asunto.</w:t>
      </w:r>
      <w:r w:rsidR="0029071C" w:rsidRPr="00DA0C20">
        <w:rPr>
          <w:rFonts w:ascii="Palatino Linotype" w:hAnsi="Palatino Linotype" w:cs="Arial"/>
          <w:sz w:val="28"/>
        </w:rPr>
        <w:t xml:space="preserve"> </w:t>
      </w:r>
    </w:p>
    <w:p w:rsidR="0029071C" w:rsidRPr="00DA0C2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DA0C20">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9071C" w:rsidRPr="00DA0C2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DA0C20" w:rsidRDefault="0029071C" w:rsidP="0029071C">
      <w:pPr>
        <w:spacing w:line="360" w:lineRule="auto"/>
        <w:ind w:right="141"/>
        <w:jc w:val="both"/>
        <w:rPr>
          <w:rFonts w:ascii="Palatino Linotype" w:eastAsiaTheme="minorHAnsi" w:hAnsi="Palatino Linotype" w:cstheme="minorBidi"/>
          <w:lang w:val="es-MX" w:eastAsia="es-MX"/>
        </w:rPr>
      </w:pPr>
      <w:r w:rsidRPr="00DA0C20">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DA0C20">
        <w:rPr>
          <w:rFonts w:ascii="Palatino Linotype" w:eastAsiaTheme="minorHAnsi" w:hAnsi="Palatino Linotype" w:cstheme="minorBidi"/>
          <w:b/>
          <w:lang w:val="es-MX" w:eastAsia="es-MX"/>
        </w:rPr>
        <w:t xml:space="preserve"> </w:t>
      </w:r>
      <w:r w:rsidRPr="00DA0C20">
        <w:rPr>
          <w:rFonts w:ascii="Palatino Linotype" w:eastAsiaTheme="minorHAnsi" w:hAnsi="Palatino Linotype" w:cstheme="minorBidi"/>
          <w:lang w:val="es-MX" w:eastAsia="es-MX"/>
        </w:rPr>
        <w:t>parte</w:t>
      </w:r>
      <w:r w:rsidR="001D2DE0" w:rsidRPr="00DA0C20">
        <w:rPr>
          <w:rFonts w:ascii="Palatino Linotype" w:eastAsiaTheme="minorHAnsi" w:hAnsi="Palatino Linotype" w:cstheme="minorBidi"/>
          <w:b/>
          <w:lang w:val="es-MX" w:eastAsia="es-MX"/>
        </w:rPr>
        <w:t xml:space="preserve"> </w:t>
      </w:r>
      <w:r w:rsidRPr="00DA0C20">
        <w:rPr>
          <w:rFonts w:ascii="Palatino Linotype" w:eastAsiaTheme="minorHAnsi" w:hAnsi="Palatino Linotype" w:cstheme="minorBidi"/>
          <w:b/>
          <w:lang w:val="es-MX" w:eastAsia="es-MX"/>
        </w:rPr>
        <w:t>Recurrente</w:t>
      </w:r>
      <w:r w:rsidRPr="00DA0C20">
        <w:rPr>
          <w:rFonts w:ascii="Palatino Linotype" w:eastAsiaTheme="minorHAnsi" w:hAnsi="Palatino Linotype" w:cstheme="minorBidi"/>
          <w:lang w:val="es-MX" w:eastAsia="es-MX"/>
        </w:rPr>
        <w:t>, para ello analizaremos lo solicitado y la información proporcionada.</w:t>
      </w:r>
    </w:p>
    <w:p w:rsidR="00D15937" w:rsidRPr="00DA0C20" w:rsidRDefault="00D15937" w:rsidP="0029071C">
      <w:pPr>
        <w:spacing w:line="360" w:lineRule="auto"/>
        <w:ind w:right="141"/>
        <w:jc w:val="both"/>
        <w:rPr>
          <w:rFonts w:ascii="Palatino Linotype" w:eastAsiaTheme="minorHAnsi" w:hAnsi="Palatino Linotype" w:cstheme="minorBidi"/>
          <w:lang w:val="es-MX" w:eastAsia="es-MX"/>
        </w:rPr>
      </w:pPr>
    </w:p>
    <w:p w:rsidR="00D15937" w:rsidRPr="00DA0C20" w:rsidRDefault="0029071C" w:rsidP="00E74701">
      <w:pPr>
        <w:spacing w:line="360" w:lineRule="auto"/>
        <w:ind w:right="141"/>
        <w:jc w:val="both"/>
        <w:rPr>
          <w:rFonts w:ascii="Palatino Linotype" w:eastAsiaTheme="minorHAnsi" w:hAnsi="Palatino Linotype" w:cstheme="minorBidi"/>
          <w:b/>
          <w:szCs w:val="22"/>
          <w:lang w:val="es-MX" w:eastAsia="es-MX"/>
        </w:rPr>
      </w:pPr>
      <w:r w:rsidRPr="00DA0C20">
        <w:rPr>
          <w:rFonts w:ascii="Palatino Linotype" w:eastAsiaTheme="minorHAnsi" w:hAnsi="Palatino Linotype" w:cstheme="minorBidi"/>
          <w:b/>
          <w:szCs w:val="22"/>
          <w:lang w:val="es-MX" w:eastAsia="es-MX"/>
        </w:rPr>
        <w:t>REQUERIMIENTOS SOLICITADOS:</w:t>
      </w:r>
      <w:r w:rsidR="00A26BD8" w:rsidRPr="00DA0C20">
        <w:rPr>
          <w:rFonts w:ascii="Palatino Linotype" w:eastAsiaTheme="minorHAnsi" w:hAnsi="Palatino Linotype" w:cstheme="minorBidi"/>
          <w:b/>
          <w:szCs w:val="22"/>
          <w:lang w:val="es-MX" w:eastAsia="es-MX"/>
        </w:rPr>
        <w:t xml:space="preserve"> </w:t>
      </w:r>
    </w:p>
    <w:p w:rsidR="00E9680B" w:rsidRPr="00DA0C20" w:rsidRDefault="00D15937" w:rsidP="00BE242B">
      <w:pPr>
        <w:pStyle w:val="Prrafodelista"/>
        <w:numPr>
          <w:ilvl w:val="0"/>
          <w:numId w:val="5"/>
        </w:numPr>
        <w:spacing w:line="360" w:lineRule="auto"/>
        <w:ind w:right="49"/>
        <w:jc w:val="both"/>
        <w:rPr>
          <w:rFonts w:ascii="Palatino Linotype" w:hAnsi="Palatino Linotype" w:cs="Arial"/>
          <w:sz w:val="16"/>
        </w:rPr>
      </w:pPr>
      <w:r w:rsidRPr="00DA0C20">
        <w:rPr>
          <w:rFonts w:ascii="Palatino Linotype" w:hAnsi="Palatino Linotype" w:cs="Arial"/>
        </w:rPr>
        <w:t>¿Cuántas tarjetas del salario rosa se han entregado en el municipio de Metepec?</w:t>
      </w:r>
    </w:p>
    <w:p w:rsidR="001D5495" w:rsidRPr="00DA0C20" w:rsidRDefault="0029071C" w:rsidP="00EE2FB1">
      <w:pPr>
        <w:spacing w:line="360" w:lineRule="auto"/>
        <w:ind w:right="49"/>
        <w:jc w:val="both"/>
        <w:rPr>
          <w:rFonts w:ascii="Palatino Linotype" w:hAnsi="Palatino Linotype" w:cs="Arial"/>
        </w:rPr>
      </w:pPr>
      <w:r w:rsidRPr="00DA0C20">
        <w:rPr>
          <w:rFonts w:ascii="Palatino Linotype" w:eastAsiaTheme="minorHAnsi" w:hAnsi="Palatino Linotype" w:cstheme="minorBidi"/>
          <w:lang w:val="es-MX" w:eastAsia="es-MX"/>
        </w:rPr>
        <w:lastRenderedPageBreak/>
        <w:t xml:space="preserve">Atento a la solicitud de información </w:t>
      </w:r>
      <w:r w:rsidRPr="00DA0C20">
        <w:rPr>
          <w:rFonts w:ascii="Palatino Linotype" w:eastAsiaTheme="minorHAnsi" w:hAnsi="Palatino Linotype" w:cstheme="minorBidi"/>
          <w:b/>
          <w:lang w:val="es-MX" w:eastAsia="es-MX"/>
        </w:rPr>
        <w:t>El Sujeto Obligado</w:t>
      </w:r>
      <w:r w:rsidRPr="00DA0C20">
        <w:rPr>
          <w:rFonts w:ascii="Palatino Linotype" w:eastAsiaTheme="minorHAnsi" w:hAnsi="Palatino Linotype" w:cstheme="minorBidi"/>
          <w:lang w:val="es-MX" w:eastAsia="es-MX"/>
        </w:rPr>
        <w:t xml:space="preserve">, emitió su respuesta en donde </w:t>
      </w:r>
      <w:r w:rsidR="001D5495" w:rsidRPr="00DA0C20">
        <w:rPr>
          <w:rFonts w:ascii="Palatino Linotype" w:hAnsi="Palatino Linotype" w:cs="Arial"/>
        </w:rPr>
        <w:t xml:space="preserve">se </w:t>
      </w:r>
      <w:r w:rsidR="00D57F74" w:rsidRPr="00DA0C20">
        <w:rPr>
          <w:rFonts w:ascii="Palatino Linotype" w:hAnsi="Palatino Linotype" w:cs="Arial"/>
        </w:rPr>
        <w:t>advierte</w:t>
      </w:r>
      <w:r w:rsidR="001D5495" w:rsidRPr="00DA0C20">
        <w:rPr>
          <w:rFonts w:ascii="Palatino Linotype" w:hAnsi="Palatino Linotype" w:cs="Arial"/>
        </w:rPr>
        <w:t xml:space="preserve"> </w:t>
      </w:r>
      <w:r w:rsidR="001D2DE0" w:rsidRPr="00DA0C20">
        <w:rPr>
          <w:rFonts w:ascii="Palatino Linotype" w:hAnsi="Palatino Linotype" w:cs="Arial"/>
        </w:rPr>
        <w:t>lo siguiente</w:t>
      </w:r>
      <w:r w:rsidR="001D5495" w:rsidRPr="00DA0C20">
        <w:rPr>
          <w:rFonts w:ascii="Palatino Linotype" w:hAnsi="Palatino Linotype" w:cs="Arial"/>
        </w:rPr>
        <w:t>:</w:t>
      </w:r>
    </w:p>
    <w:p w:rsidR="00597D71" w:rsidRPr="00DA0C20" w:rsidRDefault="00597D71" w:rsidP="00EE2FB1">
      <w:pPr>
        <w:spacing w:line="360" w:lineRule="auto"/>
        <w:ind w:right="49"/>
        <w:jc w:val="both"/>
        <w:rPr>
          <w:rFonts w:ascii="Palatino Linotype" w:hAnsi="Palatino Linotype" w:cs="Arial"/>
          <w:sz w:val="12"/>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3"/>
        <w:gridCol w:w="4959"/>
        <w:gridCol w:w="1879"/>
      </w:tblGrid>
      <w:tr w:rsidR="004E5628" w:rsidRPr="00DA0C20" w:rsidTr="00CE7FB1">
        <w:tc>
          <w:tcPr>
            <w:tcW w:w="2253" w:type="dxa"/>
            <w:shd w:val="clear" w:color="auto" w:fill="D9D9D9" w:themeFill="background1" w:themeFillShade="D9"/>
            <w:vAlign w:val="center"/>
          </w:tcPr>
          <w:p w:rsidR="00597D71" w:rsidRPr="00DA0C20" w:rsidRDefault="00597D71" w:rsidP="00597D71">
            <w:pPr>
              <w:ind w:right="49"/>
              <w:jc w:val="center"/>
              <w:rPr>
                <w:rFonts w:ascii="Palatino Linotype" w:eastAsiaTheme="minorHAnsi" w:hAnsi="Palatino Linotype" w:cstheme="minorBidi"/>
                <w:b/>
                <w:lang w:val="es-MX" w:eastAsia="es-MX"/>
              </w:rPr>
            </w:pPr>
            <w:r w:rsidRPr="00DA0C20">
              <w:rPr>
                <w:rFonts w:ascii="Palatino Linotype" w:eastAsiaTheme="minorHAnsi" w:hAnsi="Palatino Linotype" w:cstheme="minorBidi"/>
                <w:b/>
                <w:lang w:val="es-MX" w:eastAsia="es-MX"/>
              </w:rPr>
              <w:t>Solicitud de Información</w:t>
            </w:r>
          </w:p>
        </w:tc>
        <w:tc>
          <w:tcPr>
            <w:tcW w:w="4959" w:type="dxa"/>
            <w:shd w:val="clear" w:color="auto" w:fill="D9D9D9" w:themeFill="background1" w:themeFillShade="D9"/>
            <w:vAlign w:val="center"/>
          </w:tcPr>
          <w:p w:rsidR="00597D71" w:rsidRPr="00DA0C20" w:rsidRDefault="00597D71" w:rsidP="00597D71">
            <w:pPr>
              <w:ind w:right="49"/>
              <w:jc w:val="center"/>
              <w:rPr>
                <w:rFonts w:ascii="Palatino Linotype" w:eastAsiaTheme="minorHAnsi" w:hAnsi="Palatino Linotype" w:cstheme="minorBidi"/>
                <w:b/>
                <w:lang w:val="es-MX" w:eastAsia="es-MX"/>
              </w:rPr>
            </w:pPr>
            <w:r w:rsidRPr="00DA0C20">
              <w:rPr>
                <w:rFonts w:ascii="Palatino Linotype" w:eastAsiaTheme="minorHAnsi" w:hAnsi="Palatino Linotype" w:cstheme="minorBidi"/>
                <w:b/>
                <w:lang w:val="es-MX" w:eastAsia="es-MX"/>
              </w:rPr>
              <w:t>Respuesta</w:t>
            </w:r>
          </w:p>
        </w:tc>
        <w:tc>
          <w:tcPr>
            <w:tcW w:w="1879" w:type="dxa"/>
            <w:shd w:val="clear" w:color="auto" w:fill="D9D9D9" w:themeFill="background1" w:themeFillShade="D9"/>
            <w:vAlign w:val="center"/>
          </w:tcPr>
          <w:p w:rsidR="00597D71" w:rsidRPr="00DA0C20" w:rsidRDefault="00597D71" w:rsidP="00597D71">
            <w:pPr>
              <w:ind w:right="49"/>
              <w:jc w:val="center"/>
              <w:rPr>
                <w:rFonts w:ascii="Palatino Linotype" w:eastAsiaTheme="minorHAnsi" w:hAnsi="Palatino Linotype" w:cstheme="minorBidi"/>
                <w:b/>
                <w:lang w:val="es-MX" w:eastAsia="es-MX"/>
              </w:rPr>
            </w:pPr>
            <w:r w:rsidRPr="00DA0C20">
              <w:rPr>
                <w:rFonts w:ascii="Palatino Linotype" w:eastAsiaTheme="minorHAnsi" w:hAnsi="Palatino Linotype" w:cstheme="minorBidi"/>
                <w:b/>
                <w:lang w:val="es-MX" w:eastAsia="es-MX"/>
              </w:rPr>
              <w:t>Cumplimiento</w:t>
            </w:r>
          </w:p>
        </w:tc>
      </w:tr>
      <w:tr w:rsidR="00CE7FB1" w:rsidRPr="00DA0C20" w:rsidTr="00CE7FB1">
        <w:trPr>
          <w:trHeight w:val="483"/>
        </w:trPr>
        <w:tc>
          <w:tcPr>
            <w:tcW w:w="2253" w:type="dxa"/>
            <w:vAlign w:val="center"/>
          </w:tcPr>
          <w:p w:rsidR="00CE7FB1" w:rsidRPr="00DA0C20" w:rsidRDefault="00D15937" w:rsidP="00E9680B">
            <w:pPr>
              <w:ind w:right="49"/>
              <w:jc w:val="both"/>
              <w:rPr>
                <w:rFonts w:ascii="Palatino Linotype" w:eastAsiaTheme="minorHAnsi" w:hAnsi="Palatino Linotype" w:cstheme="minorBidi"/>
                <w:sz w:val="20"/>
                <w:szCs w:val="20"/>
                <w:lang w:val="es-MX" w:eastAsia="es-MX"/>
              </w:rPr>
            </w:pPr>
            <w:r w:rsidRPr="00DA0C20">
              <w:rPr>
                <w:rFonts w:ascii="Palatino Linotype" w:eastAsiaTheme="minorHAnsi" w:hAnsi="Palatino Linotype" w:cstheme="minorBidi"/>
                <w:sz w:val="20"/>
                <w:szCs w:val="20"/>
                <w:lang w:val="es-MX" w:eastAsia="es-MX"/>
              </w:rPr>
              <w:t>¿Cuántas tarjetas del salario rosa se han entregado en el municipio de Metepec?</w:t>
            </w:r>
          </w:p>
        </w:tc>
        <w:tc>
          <w:tcPr>
            <w:tcW w:w="4959" w:type="dxa"/>
            <w:vAlign w:val="center"/>
          </w:tcPr>
          <w:p w:rsidR="00CE7FB1" w:rsidRPr="00DA0C20" w:rsidRDefault="00CE7FB1" w:rsidP="004C2D5F">
            <w:pPr>
              <w:spacing w:line="276" w:lineRule="auto"/>
              <w:jc w:val="both"/>
              <w:rPr>
                <w:rFonts w:ascii="Palatino Linotype" w:eastAsiaTheme="minorHAnsi" w:hAnsi="Palatino Linotype" w:cstheme="minorBidi"/>
                <w:sz w:val="22"/>
                <w:szCs w:val="22"/>
                <w:lang w:val="es-MX" w:eastAsia="es-MX"/>
              </w:rPr>
            </w:pPr>
            <w:r w:rsidRPr="00DA0C20">
              <w:rPr>
                <w:rFonts w:ascii="Palatino Linotype" w:eastAsiaTheme="minorHAnsi" w:hAnsi="Palatino Linotype" w:cstheme="minorBidi"/>
                <w:sz w:val="22"/>
                <w:szCs w:val="20"/>
                <w:lang w:val="es-MX" w:eastAsia="es-MX"/>
              </w:rPr>
              <w:t xml:space="preserve">Mediante el oficio número </w:t>
            </w:r>
            <w:r w:rsidR="004C2D5F" w:rsidRPr="00DA0C20">
              <w:rPr>
                <w:rFonts w:ascii="Palatino Linotype" w:eastAsiaTheme="minorHAnsi" w:hAnsi="Palatino Linotype" w:cstheme="minorBidi"/>
                <w:b/>
                <w:sz w:val="22"/>
                <w:szCs w:val="20"/>
                <w:lang w:val="es-MX" w:eastAsia="es-MX"/>
              </w:rPr>
              <w:t>UT/MET/2279/2022</w:t>
            </w:r>
            <w:r w:rsidRPr="00DA0C20">
              <w:rPr>
                <w:rFonts w:ascii="Palatino Linotype" w:eastAsiaTheme="minorHAnsi" w:hAnsi="Palatino Linotype" w:cstheme="minorBidi"/>
                <w:sz w:val="22"/>
                <w:szCs w:val="20"/>
                <w:lang w:val="es-MX" w:eastAsia="es-MX"/>
              </w:rPr>
              <w:t xml:space="preserve">, de fecha </w:t>
            </w:r>
            <w:r w:rsidR="004C2D5F" w:rsidRPr="00DA0C20">
              <w:rPr>
                <w:rFonts w:ascii="Palatino Linotype" w:eastAsiaTheme="minorHAnsi" w:hAnsi="Palatino Linotype" w:cstheme="minorBidi"/>
                <w:sz w:val="22"/>
                <w:szCs w:val="20"/>
                <w:lang w:val="es-MX" w:eastAsia="es-MX"/>
              </w:rPr>
              <w:t xml:space="preserve">06 de julio </w:t>
            </w:r>
            <w:r w:rsidRPr="00DA0C20">
              <w:rPr>
                <w:rFonts w:ascii="Palatino Linotype" w:eastAsiaTheme="minorHAnsi" w:hAnsi="Palatino Linotype" w:cstheme="minorBidi"/>
                <w:sz w:val="22"/>
                <w:szCs w:val="20"/>
                <w:lang w:val="es-MX" w:eastAsia="es-MX"/>
              </w:rPr>
              <w:t xml:space="preserve">de 2022, el </w:t>
            </w:r>
            <w:r w:rsidR="004C2D5F" w:rsidRPr="00DA0C20">
              <w:rPr>
                <w:rFonts w:ascii="Palatino Linotype" w:eastAsiaTheme="minorHAnsi" w:hAnsi="Palatino Linotype" w:cstheme="minorBidi"/>
                <w:sz w:val="22"/>
                <w:szCs w:val="20"/>
                <w:lang w:val="es-MX" w:eastAsia="es-MX"/>
              </w:rPr>
              <w:t xml:space="preserve">Titular de la Unidad de Transparencia, informó que con apego a los principios de legalidad y máxima publicidad, le sugiere al solicitante requerir </w:t>
            </w:r>
            <w:r w:rsidR="00A34F55" w:rsidRPr="00DA0C20">
              <w:rPr>
                <w:rFonts w:ascii="Palatino Linotype" w:eastAsiaTheme="minorHAnsi" w:hAnsi="Palatino Linotype" w:cstheme="minorBidi"/>
                <w:sz w:val="22"/>
                <w:szCs w:val="20"/>
                <w:lang w:val="es-MX" w:eastAsia="es-MX"/>
              </w:rPr>
              <w:t>la información relacionada a su</w:t>
            </w:r>
            <w:r w:rsidR="004C2D5F" w:rsidRPr="00DA0C20">
              <w:rPr>
                <w:rFonts w:ascii="Palatino Linotype" w:eastAsiaTheme="minorHAnsi" w:hAnsi="Palatino Linotype" w:cstheme="minorBidi"/>
                <w:sz w:val="22"/>
                <w:szCs w:val="20"/>
                <w:lang w:val="es-MX" w:eastAsia="es-MX"/>
              </w:rPr>
              <w:t xml:space="preserve"> solicitud a la </w:t>
            </w:r>
            <w:r w:rsidR="004C2D5F" w:rsidRPr="00DA0C20">
              <w:rPr>
                <w:rFonts w:ascii="Palatino Linotype" w:eastAsiaTheme="minorHAnsi" w:hAnsi="Palatino Linotype" w:cstheme="minorBidi"/>
                <w:b/>
                <w:sz w:val="22"/>
                <w:szCs w:val="20"/>
                <w:lang w:val="es-MX" w:eastAsia="es-MX"/>
              </w:rPr>
              <w:t>Secretaría de Desarrollo Social del Estado de México</w:t>
            </w:r>
            <w:r w:rsidRPr="00DA0C20">
              <w:rPr>
                <w:rFonts w:ascii="Palatino Linotype" w:eastAsiaTheme="minorHAnsi" w:hAnsi="Palatino Linotype" w:cstheme="minorBidi"/>
                <w:sz w:val="22"/>
                <w:szCs w:val="20"/>
                <w:lang w:val="es-MX" w:eastAsia="es-MX"/>
              </w:rPr>
              <w:t xml:space="preserve">. </w:t>
            </w:r>
          </w:p>
        </w:tc>
        <w:tc>
          <w:tcPr>
            <w:tcW w:w="1879" w:type="dxa"/>
            <w:vAlign w:val="center"/>
          </w:tcPr>
          <w:p w:rsidR="00CE7FB1" w:rsidRPr="00DA0C20" w:rsidRDefault="00CE7FB1" w:rsidP="005B0692">
            <w:pPr>
              <w:ind w:right="49"/>
              <w:jc w:val="center"/>
              <w:rPr>
                <w:rFonts w:ascii="Palatino Linotype" w:eastAsiaTheme="minorHAnsi" w:hAnsi="Palatino Linotype" w:cstheme="minorBidi"/>
                <w:b/>
                <w:lang w:val="es-MX" w:eastAsia="es-MX"/>
              </w:rPr>
            </w:pPr>
            <w:r w:rsidRPr="00DA0C20">
              <w:rPr>
                <w:rFonts w:ascii="Palatino Linotype" w:eastAsiaTheme="minorHAnsi" w:hAnsi="Palatino Linotype" w:cstheme="minorBidi"/>
                <w:b/>
                <w:lang w:val="es-MX" w:eastAsia="es-MX"/>
              </w:rPr>
              <w:t>Sí</w:t>
            </w:r>
          </w:p>
          <w:p w:rsidR="00CE7FB1" w:rsidRPr="00DA0C20" w:rsidRDefault="00CE7FB1" w:rsidP="00D15937">
            <w:pPr>
              <w:ind w:right="49"/>
              <w:jc w:val="center"/>
              <w:rPr>
                <w:rFonts w:ascii="Palatino Linotype" w:eastAsiaTheme="minorHAnsi" w:hAnsi="Palatino Linotype" w:cstheme="minorBidi"/>
                <w:i/>
                <w:lang w:val="es-MX" w:eastAsia="es-MX"/>
              </w:rPr>
            </w:pPr>
            <w:r w:rsidRPr="00DA0C20">
              <w:rPr>
                <w:rFonts w:ascii="Palatino Linotype" w:eastAsiaTheme="minorHAnsi" w:hAnsi="Palatino Linotype" w:cstheme="minorBidi"/>
                <w:i/>
                <w:sz w:val="22"/>
                <w:lang w:val="es-MX" w:eastAsia="es-MX"/>
              </w:rPr>
              <w:t>(</w:t>
            </w:r>
            <w:r w:rsidR="00D15937" w:rsidRPr="00DA0C20">
              <w:rPr>
                <w:rFonts w:ascii="Palatino Linotype" w:eastAsiaTheme="minorHAnsi" w:hAnsi="Palatino Linotype" w:cstheme="minorBidi"/>
                <w:i/>
                <w:sz w:val="22"/>
                <w:lang w:val="es-MX" w:eastAsia="es-MX"/>
              </w:rPr>
              <w:t>Incompetencia</w:t>
            </w:r>
            <w:r w:rsidRPr="00DA0C20">
              <w:rPr>
                <w:rFonts w:ascii="Palatino Linotype" w:eastAsiaTheme="minorHAnsi" w:hAnsi="Palatino Linotype" w:cstheme="minorBidi"/>
                <w:i/>
                <w:sz w:val="22"/>
                <w:lang w:val="es-MX" w:eastAsia="es-MX"/>
              </w:rPr>
              <w:t>)</w:t>
            </w:r>
          </w:p>
        </w:tc>
      </w:tr>
    </w:tbl>
    <w:p w:rsidR="00D15937" w:rsidRPr="00DA0C20" w:rsidRDefault="00D15937" w:rsidP="00D57AED">
      <w:pPr>
        <w:shd w:val="clear" w:color="auto" w:fill="FFFFFF"/>
        <w:spacing w:line="360" w:lineRule="auto"/>
        <w:jc w:val="both"/>
        <w:rPr>
          <w:rFonts w:ascii="Palatino Linotype" w:hAnsi="Palatino Linotype"/>
          <w:color w:val="222222"/>
        </w:rPr>
      </w:pPr>
    </w:p>
    <w:p w:rsidR="00D57AED" w:rsidRPr="00DA0C20" w:rsidRDefault="00D57AED" w:rsidP="00D57AED">
      <w:pPr>
        <w:shd w:val="clear" w:color="auto" w:fill="FFFFFF"/>
        <w:spacing w:line="360" w:lineRule="auto"/>
        <w:jc w:val="both"/>
        <w:rPr>
          <w:rFonts w:ascii="Palatino Linotype" w:hAnsi="Palatino Linotype"/>
          <w:color w:val="222222"/>
        </w:rPr>
      </w:pPr>
      <w:r w:rsidRPr="00DA0C20">
        <w:rPr>
          <w:rFonts w:ascii="Palatino Linotype" w:hAnsi="Palatino Linotype"/>
          <w:color w:val="222222"/>
        </w:rPr>
        <w:t>En este sentido, debe dejarse claro que al haber existido un pronunciamiento por parte del </w:t>
      </w:r>
      <w:r w:rsidRPr="00DA0C20">
        <w:rPr>
          <w:rFonts w:ascii="Palatino Linotype" w:hAnsi="Palatino Linotype"/>
          <w:b/>
          <w:bCs/>
          <w:color w:val="222222"/>
        </w:rPr>
        <w:t>Sujeto Obligado</w:t>
      </w:r>
      <w:r w:rsidRPr="00DA0C20">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rsidR="00D57AED" w:rsidRPr="00DA0C20" w:rsidRDefault="00D57AED" w:rsidP="00D57AED">
      <w:pPr>
        <w:pStyle w:val="Sinespaciado"/>
      </w:pPr>
    </w:p>
    <w:p w:rsidR="00D57AED" w:rsidRPr="00DA0C20" w:rsidRDefault="00D57AED" w:rsidP="00D15937">
      <w:pPr>
        <w:shd w:val="clear" w:color="auto" w:fill="FFFFFF"/>
        <w:spacing w:line="221" w:lineRule="atLeast"/>
        <w:ind w:left="567" w:right="616"/>
        <w:jc w:val="both"/>
        <w:rPr>
          <w:color w:val="222222"/>
          <w:sz w:val="22"/>
        </w:rPr>
      </w:pPr>
      <w:r w:rsidRPr="00DA0C20">
        <w:rPr>
          <w:rFonts w:ascii="Palatino Linotype" w:hAnsi="Palatino Linotype"/>
          <w:i/>
          <w:iCs/>
          <w:color w:val="222222"/>
          <w:sz w:val="22"/>
        </w:rPr>
        <w:t>“</w:t>
      </w:r>
      <w:r w:rsidRPr="00DA0C20">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DA0C20">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E11B18" w:rsidRPr="00DA0C20" w:rsidRDefault="00E11B18" w:rsidP="00E9680B">
      <w:pPr>
        <w:spacing w:line="360" w:lineRule="auto"/>
        <w:ind w:right="141"/>
        <w:jc w:val="both"/>
        <w:rPr>
          <w:rFonts w:ascii="Palatino Linotype" w:eastAsiaTheme="minorHAnsi" w:hAnsi="Palatino Linotype" w:cs="Arial"/>
          <w:bCs/>
          <w:lang w:val="es-MX" w:eastAsia="en-US"/>
        </w:rPr>
      </w:pPr>
      <w:r w:rsidRPr="00DA0C20">
        <w:rPr>
          <w:rFonts w:ascii="Palatino Linotype" w:eastAsiaTheme="minorHAnsi" w:hAnsi="Palatino Linotype" w:cs="Arial"/>
          <w:bCs/>
          <w:lang w:val="es-MX" w:eastAsia="en-US"/>
        </w:rPr>
        <w:lastRenderedPageBreak/>
        <w:t xml:space="preserve">Es así que derivado de la respuesta emitida por </w:t>
      </w:r>
      <w:r w:rsidRPr="00DA0C20">
        <w:rPr>
          <w:rFonts w:ascii="Palatino Linotype" w:eastAsiaTheme="minorHAnsi" w:hAnsi="Palatino Linotype" w:cs="Arial"/>
          <w:b/>
          <w:bCs/>
          <w:lang w:val="es-MX" w:eastAsia="en-US"/>
        </w:rPr>
        <w:t>El Sujeto Obligado</w:t>
      </w:r>
      <w:r w:rsidRPr="00DA0C20">
        <w:rPr>
          <w:rFonts w:ascii="Palatino Linotype" w:eastAsiaTheme="minorHAnsi" w:hAnsi="Palatino Linotype" w:cs="Arial"/>
          <w:bCs/>
          <w:lang w:val="es-MX" w:eastAsia="en-US"/>
        </w:rPr>
        <w:t xml:space="preserve">, </w:t>
      </w:r>
      <w:r w:rsidRPr="00DA0C20">
        <w:rPr>
          <w:rFonts w:ascii="Palatino Linotype" w:eastAsiaTheme="minorHAnsi" w:hAnsi="Palatino Linotype" w:cs="Arial"/>
          <w:b/>
          <w:bCs/>
          <w:lang w:val="es-MX" w:eastAsia="en-US"/>
        </w:rPr>
        <w:t>El Recurrente</w:t>
      </w:r>
      <w:r w:rsidRPr="00DA0C20">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E9680B" w:rsidRPr="00DA0C20">
        <w:rPr>
          <w:rFonts w:ascii="Palatino Linotype" w:eastAsiaTheme="minorHAnsi" w:hAnsi="Palatino Linotype" w:cs="Arial"/>
          <w:bCs/>
          <w:lang w:val="es-MX" w:eastAsia="en-US"/>
        </w:rPr>
        <w:t xml:space="preserve"> </w:t>
      </w:r>
      <w:r w:rsidRPr="00DA0C20">
        <w:rPr>
          <w:rFonts w:ascii="Palatino Linotype" w:eastAsiaTheme="minorHAnsi" w:hAnsi="Palatino Linotype" w:cs="Arial"/>
          <w:bCs/>
          <w:i/>
          <w:lang w:val="es-MX" w:eastAsia="en-US"/>
        </w:rPr>
        <w:t>“</w:t>
      </w:r>
      <w:r w:rsidR="00D15937" w:rsidRPr="00DA0C20">
        <w:rPr>
          <w:rFonts w:ascii="Palatino Linotype" w:eastAsiaTheme="minorHAnsi" w:hAnsi="Palatino Linotype" w:cs="Arial"/>
          <w:bCs/>
          <w:i/>
          <w:lang w:val="es-MX" w:eastAsia="en-US"/>
        </w:rPr>
        <w:t>No me indica el procedimiento que debo de seguir, para ingresar mi solicitud al sujeto obligado competente</w:t>
      </w:r>
      <w:r w:rsidRPr="00DA0C20">
        <w:rPr>
          <w:rFonts w:ascii="Palatino Linotype" w:eastAsiaTheme="minorHAnsi" w:hAnsi="Palatino Linotype" w:cs="Arial"/>
          <w:bCs/>
          <w:i/>
          <w:lang w:val="es-MX" w:eastAsia="en-US"/>
        </w:rPr>
        <w:t>” (Sic).</w:t>
      </w:r>
    </w:p>
    <w:p w:rsidR="00FC1FC5" w:rsidRPr="00DA0C20" w:rsidRDefault="00FC1FC5" w:rsidP="008A12CF">
      <w:pPr>
        <w:tabs>
          <w:tab w:val="left" w:pos="709"/>
        </w:tabs>
        <w:spacing w:line="360" w:lineRule="auto"/>
        <w:contextualSpacing/>
        <w:jc w:val="both"/>
        <w:rPr>
          <w:rFonts w:ascii="Palatino Linotype" w:hAnsi="Palatino Linotype" w:cs="Arial"/>
          <w:lang w:val="es-ES_tradnl"/>
        </w:rPr>
      </w:pPr>
    </w:p>
    <w:p w:rsidR="008A12CF" w:rsidRPr="00DA0C20" w:rsidRDefault="00E9680B" w:rsidP="008A12CF">
      <w:pPr>
        <w:tabs>
          <w:tab w:val="left" w:pos="709"/>
        </w:tabs>
        <w:spacing w:line="360" w:lineRule="auto"/>
        <w:contextualSpacing/>
        <w:jc w:val="both"/>
        <w:rPr>
          <w:rFonts w:ascii="Palatino Linotype" w:hAnsi="Palatino Linotype" w:cs="Arial"/>
        </w:rPr>
      </w:pPr>
      <w:r w:rsidRPr="00DA0C20">
        <w:rPr>
          <w:rFonts w:ascii="Palatino Linotype" w:hAnsi="Palatino Linotype" w:cs="Arial"/>
          <w:lang w:val="es-ES_tradnl"/>
        </w:rPr>
        <w:t>Ante ello</w:t>
      </w:r>
      <w:r w:rsidR="008A12CF" w:rsidRPr="00DA0C20">
        <w:rPr>
          <w:rFonts w:ascii="Palatino Linotype" w:hAnsi="Palatino Linotype" w:cs="Arial"/>
          <w:lang w:val="es-ES_tradnl"/>
        </w:rPr>
        <w:t xml:space="preserve">, es de </w:t>
      </w:r>
      <w:r w:rsidR="008A12CF" w:rsidRPr="00DA0C20">
        <w:rPr>
          <w:rFonts w:ascii="Palatino Linotype" w:hAnsi="Palatino Linotype" w:cs="Arial"/>
        </w:rPr>
        <w:t>señalar que el artículo 4, párrafo segundo de la Ley de Transparencia y Acceso a la Información Pública del Estado de México y Municipios, dispone:</w:t>
      </w:r>
    </w:p>
    <w:p w:rsidR="008A12CF" w:rsidRPr="00DA0C20" w:rsidRDefault="008A12CF" w:rsidP="008A12CF">
      <w:pPr>
        <w:pStyle w:val="Sinespaciado"/>
      </w:pPr>
    </w:p>
    <w:p w:rsidR="008A12CF" w:rsidRPr="00DA0C20" w:rsidRDefault="008A12CF" w:rsidP="008A12CF">
      <w:pPr>
        <w:ind w:left="851" w:right="901"/>
        <w:jc w:val="both"/>
        <w:rPr>
          <w:rFonts w:ascii="Palatino Linotype" w:hAnsi="Palatino Linotype" w:cs="Arial"/>
          <w:i/>
          <w:sz w:val="22"/>
        </w:rPr>
      </w:pPr>
      <w:r w:rsidRPr="00DA0C20">
        <w:rPr>
          <w:rFonts w:ascii="Palatino Linotype" w:hAnsi="Palatino Linotype" w:cs="Arial"/>
          <w:i/>
          <w:sz w:val="22"/>
        </w:rPr>
        <w:t>“</w:t>
      </w:r>
      <w:r w:rsidRPr="00DA0C20">
        <w:rPr>
          <w:rFonts w:ascii="Palatino Linotype" w:hAnsi="Palatino Linotype" w:cs="Arial"/>
          <w:b/>
          <w:i/>
          <w:sz w:val="22"/>
        </w:rPr>
        <w:t xml:space="preserve">Artículo 4. </w:t>
      </w:r>
      <w:r w:rsidRPr="00DA0C20">
        <w:rPr>
          <w:rFonts w:ascii="Palatino Linotype" w:hAnsi="Palatino Linotype" w:cs="Arial"/>
          <w:i/>
          <w:sz w:val="22"/>
        </w:rPr>
        <w:t xml:space="preserve">… </w:t>
      </w:r>
    </w:p>
    <w:p w:rsidR="008A12CF" w:rsidRPr="00DA0C20" w:rsidRDefault="008A12CF" w:rsidP="00FC1FC5">
      <w:pPr>
        <w:ind w:left="851" w:right="901"/>
        <w:jc w:val="both"/>
        <w:rPr>
          <w:rFonts w:ascii="Palatino Linotype" w:hAnsi="Palatino Linotype" w:cs="Arial"/>
          <w:i/>
          <w:sz w:val="22"/>
        </w:rPr>
      </w:pPr>
      <w:r w:rsidRPr="00DA0C20">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DA0C20">
        <w:rPr>
          <w:rFonts w:ascii="Palatino Linotype" w:hAnsi="Palatino Linotype" w:cs="Arial"/>
          <w:i/>
          <w:sz w:val="22"/>
        </w:rPr>
        <w:t>evistas por esta Ley.</w:t>
      </w:r>
      <w:r w:rsidRPr="00DA0C20">
        <w:rPr>
          <w:rFonts w:ascii="Palatino Linotype" w:hAnsi="Palatino Linotype" w:cs="Arial"/>
          <w:i/>
          <w:sz w:val="22"/>
        </w:rPr>
        <w:t>”</w:t>
      </w:r>
    </w:p>
    <w:p w:rsidR="00E9680B" w:rsidRPr="00DA0C20" w:rsidRDefault="00E9680B" w:rsidP="008A12CF">
      <w:pPr>
        <w:tabs>
          <w:tab w:val="left" w:pos="709"/>
        </w:tabs>
        <w:spacing w:line="360" w:lineRule="auto"/>
        <w:contextualSpacing/>
        <w:jc w:val="both"/>
        <w:rPr>
          <w:rFonts w:ascii="Palatino Linotype" w:hAnsi="Palatino Linotype" w:cs="Arial"/>
          <w:lang w:val="es-ES_tradnl"/>
        </w:rPr>
      </w:pPr>
    </w:p>
    <w:p w:rsidR="008A12CF" w:rsidRPr="00DA0C20" w:rsidRDefault="008A12CF" w:rsidP="008A12CF">
      <w:pPr>
        <w:tabs>
          <w:tab w:val="left" w:pos="709"/>
        </w:tabs>
        <w:spacing w:line="360" w:lineRule="auto"/>
        <w:contextualSpacing/>
        <w:jc w:val="both"/>
        <w:rPr>
          <w:rFonts w:ascii="Palatino Linotype" w:hAnsi="Palatino Linotype" w:cs="Arial"/>
          <w:lang w:val="es-ES_tradnl"/>
        </w:rPr>
      </w:pPr>
      <w:r w:rsidRPr="00DA0C20">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8A12CF" w:rsidRPr="00DA0C20" w:rsidRDefault="008A12CF" w:rsidP="008A12CF">
      <w:pPr>
        <w:tabs>
          <w:tab w:val="left" w:pos="709"/>
        </w:tabs>
        <w:spacing w:line="360" w:lineRule="auto"/>
        <w:contextualSpacing/>
        <w:jc w:val="both"/>
        <w:rPr>
          <w:rFonts w:ascii="Palatino Linotype" w:hAnsi="Palatino Linotype" w:cs="Arial"/>
        </w:rPr>
      </w:pPr>
    </w:p>
    <w:p w:rsidR="008A12CF" w:rsidRPr="00DA0C20" w:rsidRDefault="008A12CF" w:rsidP="008A12CF">
      <w:pPr>
        <w:tabs>
          <w:tab w:val="left" w:pos="709"/>
        </w:tabs>
        <w:spacing w:line="360" w:lineRule="auto"/>
        <w:contextualSpacing/>
        <w:jc w:val="both"/>
        <w:rPr>
          <w:rFonts w:ascii="Palatino Linotype" w:hAnsi="Palatino Linotype" w:cs="Arial"/>
        </w:rPr>
      </w:pPr>
      <w:r w:rsidRPr="00DA0C20">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8A12CF" w:rsidRPr="00DA0C20" w:rsidRDefault="008A12CF" w:rsidP="008A12CF">
      <w:pPr>
        <w:pStyle w:val="Sinespaciado"/>
      </w:pPr>
    </w:p>
    <w:p w:rsidR="008A12CF" w:rsidRPr="00DA0C20" w:rsidRDefault="008A12CF" w:rsidP="008A12CF">
      <w:pPr>
        <w:pStyle w:val="Sinespaciado"/>
        <w:rPr>
          <w:sz w:val="16"/>
          <w:lang w:val="es-ES_tradnl"/>
        </w:rPr>
      </w:pPr>
    </w:p>
    <w:p w:rsidR="008A12CF" w:rsidRPr="00DA0C20" w:rsidRDefault="008A12CF" w:rsidP="00E9680B">
      <w:pPr>
        <w:ind w:left="567" w:right="616"/>
        <w:jc w:val="both"/>
        <w:rPr>
          <w:rFonts w:ascii="Palatino Linotype" w:hAnsi="Palatino Linotype" w:cs="Arial"/>
          <w:i/>
          <w:sz w:val="22"/>
        </w:rPr>
      </w:pPr>
      <w:r w:rsidRPr="00DA0C20">
        <w:rPr>
          <w:rFonts w:ascii="Palatino Linotype" w:hAnsi="Palatino Linotype" w:cs="Arial"/>
          <w:i/>
          <w:sz w:val="22"/>
        </w:rPr>
        <w:lastRenderedPageBreak/>
        <w:t>“</w:t>
      </w:r>
      <w:r w:rsidRPr="00DA0C20">
        <w:rPr>
          <w:rFonts w:ascii="Palatino Linotype" w:hAnsi="Palatino Linotype" w:cs="Arial"/>
          <w:b/>
          <w:i/>
          <w:sz w:val="22"/>
        </w:rPr>
        <w:t>Artículo 12.</w:t>
      </w:r>
      <w:r w:rsidRPr="00DA0C20">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rsidR="008A12CF" w:rsidRPr="00DA0C20" w:rsidRDefault="008A12CF" w:rsidP="00E9680B">
      <w:pPr>
        <w:ind w:left="567" w:right="616"/>
        <w:jc w:val="both"/>
        <w:rPr>
          <w:rFonts w:ascii="Palatino Linotype" w:hAnsi="Palatino Linotype" w:cs="Arial"/>
          <w:i/>
          <w:sz w:val="22"/>
        </w:rPr>
      </w:pPr>
    </w:p>
    <w:p w:rsidR="008A12CF" w:rsidRPr="00DA0C20" w:rsidRDefault="008A12CF" w:rsidP="00E9680B">
      <w:pPr>
        <w:ind w:left="567" w:right="616"/>
        <w:jc w:val="both"/>
        <w:rPr>
          <w:rFonts w:ascii="Palatino Linotype" w:hAnsi="Palatino Linotype" w:cs="Arial"/>
          <w:i/>
          <w:sz w:val="22"/>
        </w:rPr>
      </w:pPr>
      <w:r w:rsidRPr="00DA0C20">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4C2D5F" w:rsidRPr="00DA0C20" w:rsidRDefault="004C2D5F" w:rsidP="008A12CF">
      <w:pPr>
        <w:tabs>
          <w:tab w:val="left" w:pos="709"/>
        </w:tabs>
        <w:spacing w:line="360" w:lineRule="auto"/>
        <w:contextualSpacing/>
        <w:jc w:val="both"/>
        <w:rPr>
          <w:rFonts w:ascii="Palatino Linotype" w:hAnsi="Palatino Linotype" w:cs="Arial"/>
        </w:rPr>
      </w:pPr>
    </w:p>
    <w:p w:rsidR="008A12CF" w:rsidRPr="00DA0C20" w:rsidRDefault="008A12CF" w:rsidP="008A12CF">
      <w:pPr>
        <w:tabs>
          <w:tab w:val="left" w:pos="709"/>
        </w:tabs>
        <w:spacing w:line="360" w:lineRule="auto"/>
        <w:contextualSpacing/>
        <w:jc w:val="both"/>
        <w:rPr>
          <w:rFonts w:ascii="Palatino Linotype" w:hAnsi="Palatino Linotype" w:cs="Arial"/>
        </w:rPr>
      </w:pPr>
      <w:r w:rsidRPr="00DA0C20">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8A12CF" w:rsidRPr="00DA0C20" w:rsidRDefault="008A12CF" w:rsidP="008A12CF">
      <w:pPr>
        <w:tabs>
          <w:tab w:val="left" w:pos="709"/>
        </w:tabs>
        <w:spacing w:line="360" w:lineRule="auto"/>
        <w:contextualSpacing/>
        <w:jc w:val="both"/>
        <w:rPr>
          <w:rFonts w:ascii="Palatino Linotype" w:hAnsi="Palatino Linotype" w:cs="Arial"/>
        </w:rPr>
      </w:pPr>
    </w:p>
    <w:p w:rsidR="008A12CF" w:rsidRPr="00DA0C20" w:rsidRDefault="008A12CF" w:rsidP="008A12CF">
      <w:pPr>
        <w:tabs>
          <w:tab w:val="left" w:pos="709"/>
        </w:tabs>
        <w:spacing w:line="360" w:lineRule="auto"/>
        <w:contextualSpacing/>
        <w:jc w:val="both"/>
        <w:rPr>
          <w:rFonts w:ascii="Palatino Linotype" w:hAnsi="Palatino Linotype" w:cs="Arial"/>
        </w:rPr>
      </w:pPr>
      <w:r w:rsidRPr="00DA0C20">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DA0C20">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DA0C20">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rsidR="008A12CF" w:rsidRPr="00DA0C20" w:rsidRDefault="008A12CF" w:rsidP="008A12CF">
      <w:pPr>
        <w:pStyle w:val="Sinespaciado"/>
      </w:pPr>
    </w:p>
    <w:p w:rsidR="008A12CF" w:rsidRPr="00DA0C20" w:rsidRDefault="008A12CF" w:rsidP="008A12CF">
      <w:pPr>
        <w:ind w:left="851" w:right="901"/>
        <w:jc w:val="both"/>
        <w:rPr>
          <w:rFonts w:ascii="Palatino Linotype" w:hAnsi="Palatino Linotype" w:cs="Arial"/>
          <w:i/>
          <w:sz w:val="22"/>
        </w:rPr>
      </w:pPr>
      <w:r w:rsidRPr="00DA0C20">
        <w:rPr>
          <w:rFonts w:ascii="Palatino Linotype" w:hAnsi="Palatino Linotype" w:cs="Arial"/>
          <w:i/>
          <w:sz w:val="22"/>
        </w:rPr>
        <w:t>“</w:t>
      </w:r>
      <w:r w:rsidRPr="00DA0C20">
        <w:rPr>
          <w:rFonts w:ascii="Palatino Linotype" w:hAnsi="Palatino Linotype" w:cs="Arial"/>
          <w:b/>
          <w:i/>
          <w:sz w:val="22"/>
        </w:rPr>
        <w:t xml:space="preserve">Artículo 3. </w:t>
      </w:r>
      <w:r w:rsidRPr="00DA0C20">
        <w:rPr>
          <w:rFonts w:ascii="Palatino Linotype" w:hAnsi="Palatino Linotype" w:cs="Arial"/>
          <w:i/>
          <w:sz w:val="22"/>
        </w:rPr>
        <w:t>Para los efectos de la presente Ley se entenderá por:</w:t>
      </w:r>
    </w:p>
    <w:p w:rsidR="008A12CF" w:rsidRPr="00DA0C20" w:rsidRDefault="008A12CF" w:rsidP="008A12CF">
      <w:pPr>
        <w:ind w:left="851" w:right="850"/>
        <w:jc w:val="both"/>
        <w:rPr>
          <w:rFonts w:ascii="Palatino Linotype" w:hAnsi="Palatino Linotype" w:cs="Arial"/>
          <w:i/>
          <w:sz w:val="22"/>
        </w:rPr>
      </w:pPr>
      <w:r w:rsidRPr="00DA0C20">
        <w:rPr>
          <w:rFonts w:ascii="Palatino Linotype" w:hAnsi="Palatino Linotype" w:cs="Arial"/>
          <w:i/>
          <w:sz w:val="22"/>
        </w:rPr>
        <w:t>(…)</w:t>
      </w:r>
    </w:p>
    <w:p w:rsidR="008A12CF" w:rsidRPr="00DA0C20" w:rsidRDefault="008A12CF" w:rsidP="008A12CF">
      <w:pPr>
        <w:ind w:left="851" w:right="901"/>
        <w:jc w:val="both"/>
        <w:rPr>
          <w:rFonts w:ascii="Palatino Linotype" w:hAnsi="Palatino Linotype" w:cs="Arial"/>
          <w:i/>
          <w:sz w:val="22"/>
        </w:rPr>
      </w:pPr>
      <w:r w:rsidRPr="00DA0C20">
        <w:rPr>
          <w:rFonts w:ascii="Palatino Linotype" w:hAnsi="Palatino Linotype" w:cs="Arial"/>
          <w:b/>
          <w:i/>
          <w:sz w:val="22"/>
        </w:rPr>
        <w:lastRenderedPageBreak/>
        <w:t>XI. Documento:</w:t>
      </w:r>
      <w:r w:rsidRPr="00DA0C20">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DA0C20">
        <w:rPr>
          <w:rFonts w:ascii="Palatino Linotype" w:hAnsi="Palatino Linotype" w:cs="Arial"/>
          <w:b/>
          <w:i/>
          <w:sz w:val="22"/>
          <w:u w:val="single"/>
        </w:rPr>
        <w:t>registro que documente el ejercicio de las facultades, funciones y competencias de los sujetos obligados</w:t>
      </w:r>
      <w:r w:rsidRPr="00DA0C20">
        <w:rPr>
          <w:rFonts w:ascii="Palatino Linotype" w:hAnsi="Palatino Linotype" w:cs="Arial"/>
          <w:i/>
          <w:sz w:val="22"/>
          <w:u w:val="single"/>
        </w:rPr>
        <w:t>,</w:t>
      </w:r>
      <w:r w:rsidRPr="00DA0C20">
        <w:rPr>
          <w:rFonts w:ascii="Palatino Linotype" w:hAnsi="Palatino Linotype" w:cs="Arial"/>
          <w:i/>
          <w:sz w:val="22"/>
        </w:rPr>
        <w:t xml:space="preserve"> sus servidores públicos e integrantes, </w:t>
      </w:r>
      <w:r w:rsidRPr="00DA0C20">
        <w:rPr>
          <w:rFonts w:ascii="Palatino Linotype" w:hAnsi="Palatino Linotype" w:cs="Arial"/>
          <w:b/>
          <w:i/>
          <w:sz w:val="22"/>
          <w:u w:val="single"/>
        </w:rPr>
        <w:t>sin importar su fuente o fecha de elaboración.</w:t>
      </w:r>
      <w:r w:rsidRPr="00DA0C20">
        <w:rPr>
          <w:rFonts w:ascii="Palatino Linotype" w:hAnsi="Palatino Linotype" w:cs="Arial"/>
          <w:i/>
          <w:sz w:val="22"/>
        </w:rPr>
        <w:t xml:space="preserve"> Los documentos podrán estar en cualquier medio, sea escrito, impreso, sonoro, visual, electrónico, informático u holográfico;</w:t>
      </w:r>
    </w:p>
    <w:p w:rsidR="008A12CF" w:rsidRPr="00DA0C20" w:rsidRDefault="008A12CF" w:rsidP="008A12CF">
      <w:pPr>
        <w:ind w:left="851" w:right="901"/>
        <w:jc w:val="both"/>
        <w:rPr>
          <w:rFonts w:ascii="Palatino Linotype" w:hAnsi="Palatino Linotype" w:cs="Arial"/>
          <w:i/>
          <w:sz w:val="22"/>
        </w:rPr>
      </w:pPr>
      <w:r w:rsidRPr="00DA0C20">
        <w:rPr>
          <w:rFonts w:ascii="Palatino Linotype" w:hAnsi="Palatino Linotype" w:cs="Arial"/>
          <w:i/>
          <w:sz w:val="22"/>
        </w:rPr>
        <w:t>(…)”</w:t>
      </w:r>
    </w:p>
    <w:p w:rsidR="008A12CF" w:rsidRPr="00DA0C20" w:rsidRDefault="008A12CF" w:rsidP="008A12CF">
      <w:pPr>
        <w:rPr>
          <w:sz w:val="14"/>
        </w:rPr>
      </w:pPr>
    </w:p>
    <w:p w:rsidR="008A12CF" w:rsidRPr="00DA0C20" w:rsidRDefault="008A12CF" w:rsidP="008A12CF"/>
    <w:p w:rsidR="008A12CF" w:rsidRPr="00DA0C20" w:rsidRDefault="008A12CF" w:rsidP="008A12CF">
      <w:pPr>
        <w:spacing w:before="240" w:after="240" w:line="360" w:lineRule="auto"/>
        <w:ind w:right="49"/>
        <w:contextualSpacing/>
        <w:jc w:val="both"/>
        <w:rPr>
          <w:rFonts w:ascii="Palatino Linotype" w:hAnsi="Palatino Linotype" w:cs="Arial"/>
          <w:lang w:eastAsia="es-MX"/>
        </w:rPr>
      </w:pPr>
      <w:r w:rsidRPr="00DA0C20">
        <w:rPr>
          <w:rFonts w:ascii="Palatino Linotype" w:hAnsi="Palatino Linotype" w:cs="Arial"/>
        </w:rPr>
        <w:t xml:space="preserve">Además, </w:t>
      </w:r>
      <w:r w:rsidRPr="00DA0C20">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rsidR="008A12CF" w:rsidRPr="00DA0C20" w:rsidRDefault="008A12CF" w:rsidP="008A12CF">
      <w:pPr>
        <w:spacing w:before="240" w:after="240" w:line="360" w:lineRule="auto"/>
        <w:ind w:right="49"/>
        <w:contextualSpacing/>
        <w:jc w:val="both"/>
        <w:rPr>
          <w:rFonts w:ascii="Palatino Linotype" w:hAnsi="Palatino Linotype" w:cs="Arial"/>
          <w:lang w:eastAsia="es-MX"/>
        </w:rPr>
      </w:pPr>
    </w:p>
    <w:p w:rsidR="008A12CF" w:rsidRPr="00DA0C20" w:rsidRDefault="008A12CF" w:rsidP="008A12CF">
      <w:pPr>
        <w:spacing w:before="240" w:after="240" w:line="360" w:lineRule="auto"/>
        <w:ind w:right="49"/>
        <w:contextualSpacing/>
        <w:jc w:val="both"/>
        <w:rPr>
          <w:rFonts w:ascii="Palatino Linotype" w:eastAsia="MS Mincho" w:hAnsi="Palatino Linotype" w:cs="Tahoma"/>
        </w:rPr>
      </w:pPr>
      <w:r w:rsidRPr="00DA0C20">
        <w:rPr>
          <w:rFonts w:ascii="Palatino Linotype" w:hAnsi="Palatino Linotype" w:cs="Arial"/>
          <w:lang w:eastAsia="es-MX"/>
        </w:rPr>
        <w:t xml:space="preserve">De la misma forma, </w:t>
      </w:r>
      <w:r w:rsidRPr="00DA0C20">
        <w:rPr>
          <w:rFonts w:ascii="Palatino Linotype" w:eastAsia="MS Mincho" w:hAnsi="Palatino Linotype"/>
        </w:rPr>
        <w:t>de acuerdo al contenido del artículo 160,</w:t>
      </w:r>
      <w:r w:rsidRPr="00DA0C20">
        <w:rPr>
          <w:rFonts w:ascii="Palatino Linotype" w:hAnsi="Palatino Linotype" w:cs="Arial"/>
        </w:rPr>
        <w:t xml:space="preserve"> de la Ley </w:t>
      </w:r>
      <w:r w:rsidRPr="00DA0C20">
        <w:rPr>
          <w:rFonts w:ascii="Palatino Linotype" w:eastAsia="MS Mincho" w:hAnsi="Palatino Linotype" w:cs="Tahoma"/>
        </w:rPr>
        <w:t>General de Transparencia y Acceso a la Información Pública que a la letra dispone:</w:t>
      </w:r>
    </w:p>
    <w:p w:rsidR="008A12CF" w:rsidRPr="00DA0C20" w:rsidRDefault="008A12CF" w:rsidP="008A12CF"/>
    <w:p w:rsidR="008A12CF" w:rsidRPr="00DA0C20" w:rsidRDefault="008A12CF" w:rsidP="008A12CF">
      <w:pPr>
        <w:ind w:left="851" w:right="616"/>
        <w:contextualSpacing/>
        <w:jc w:val="both"/>
        <w:rPr>
          <w:rFonts w:ascii="Palatino Linotype" w:hAnsi="Palatino Linotype" w:cs="Arial"/>
          <w:i/>
          <w:sz w:val="22"/>
          <w:lang w:eastAsia="gl-ES"/>
        </w:rPr>
      </w:pPr>
      <w:r w:rsidRPr="00DA0C20">
        <w:rPr>
          <w:rFonts w:ascii="Palatino Linotype" w:hAnsi="Palatino Linotype" w:cs="Arial"/>
          <w:b/>
          <w:i/>
          <w:sz w:val="22"/>
          <w:lang w:eastAsia="gl-ES"/>
        </w:rPr>
        <w:t>Artículo 160</w:t>
      </w:r>
      <w:r w:rsidRPr="00DA0C20">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8A12CF" w:rsidRPr="00DA0C20" w:rsidRDefault="008A12CF" w:rsidP="008A12CF">
      <w:pPr>
        <w:ind w:left="851" w:right="616"/>
        <w:contextualSpacing/>
        <w:jc w:val="both"/>
        <w:rPr>
          <w:rFonts w:ascii="Palatino Linotype" w:hAnsi="Palatino Linotype" w:cs="Arial"/>
          <w:i/>
          <w:sz w:val="22"/>
          <w:lang w:eastAsia="gl-ES"/>
        </w:rPr>
      </w:pPr>
    </w:p>
    <w:p w:rsidR="008A12CF" w:rsidRPr="00DA0C20" w:rsidRDefault="008A12CF" w:rsidP="008A12CF">
      <w:pPr>
        <w:ind w:left="851" w:right="616"/>
        <w:contextualSpacing/>
        <w:jc w:val="both"/>
        <w:rPr>
          <w:rFonts w:ascii="Palatino Linotype" w:hAnsi="Palatino Linotype" w:cs="Arial"/>
          <w:i/>
          <w:sz w:val="14"/>
          <w:lang w:eastAsia="gl-ES"/>
        </w:rPr>
      </w:pPr>
    </w:p>
    <w:p w:rsidR="008A12CF" w:rsidRPr="00DA0C20" w:rsidRDefault="008A12CF" w:rsidP="00FC1FC5">
      <w:pPr>
        <w:spacing w:line="360" w:lineRule="auto"/>
        <w:jc w:val="both"/>
        <w:rPr>
          <w:rFonts w:ascii="Palatino Linotype" w:hAnsi="Palatino Linotype" w:cs="Arial"/>
          <w:color w:val="222222"/>
          <w:szCs w:val="19"/>
          <w:lang w:eastAsia="es-MX"/>
        </w:rPr>
      </w:pPr>
      <w:r w:rsidRPr="00DA0C20">
        <w:rPr>
          <w:rFonts w:ascii="Palatino Linotype" w:hAnsi="Palatino Linotype"/>
          <w:color w:val="000000"/>
        </w:rPr>
        <w:lastRenderedPageBreak/>
        <w:t xml:space="preserve">Sirve como apoyo </w:t>
      </w:r>
      <w:r w:rsidRPr="00DA0C20">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rsidR="008A12CF" w:rsidRPr="00DA0C20" w:rsidRDefault="008A12CF" w:rsidP="008A12CF">
      <w:pPr>
        <w:pStyle w:val="Sinespaciado"/>
        <w:rPr>
          <w:lang w:eastAsia="es-MX"/>
        </w:rPr>
      </w:pPr>
    </w:p>
    <w:p w:rsidR="008A12CF" w:rsidRPr="00DA0C20" w:rsidRDefault="008A12CF" w:rsidP="008A12CF">
      <w:pPr>
        <w:shd w:val="clear" w:color="auto" w:fill="FFFFFF"/>
        <w:tabs>
          <w:tab w:val="left" w:pos="8647"/>
        </w:tabs>
        <w:ind w:left="851" w:right="900"/>
        <w:jc w:val="both"/>
        <w:rPr>
          <w:rFonts w:ascii="Palatino Linotype" w:hAnsi="Palatino Linotype" w:cs="Arial"/>
          <w:i/>
          <w:iCs/>
          <w:color w:val="222222"/>
          <w:sz w:val="22"/>
          <w:lang w:eastAsia="es-MX"/>
        </w:rPr>
      </w:pPr>
      <w:r w:rsidRPr="00DA0C20">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DA0C20">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rsidR="008A12CF" w:rsidRPr="00DA0C20" w:rsidRDefault="008A12CF" w:rsidP="008A12CF">
      <w:pPr>
        <w:pStyle w:val="Sinespaciado"/>
      </w:pPr>
    </w:p>
    <w:p w:rsidR="008A12CF" w:rsidRPr="00DA0C20" w:rsidRDefault="008A12CF" w:rsidP="008A12CF">
      <w:pPr>
        <w:pStyle w:val="Sinespaciado"/>
      </w:pPr>
    </w:p>
    <w:p w:rsidR="008A12CF" w:rsidRPr="00DA0C20" w:rsidRDefault="008A12CF" w:rsidP="008A12CF">
      <w:pPr>
        <w:spacing w:line="360" w:lineRule="auto"/>
        <w:contextualSpacing/>
        <w:jc w:val="both"/>
        <w:rPr>
          <w:rFonts w:ascii="Palatino Linotype" w:hAnsi="Palatino Linotype" w:cs="Arial"/>
        </w:rPr>
      </w:pPr>
      <w:r w:rsidRPr="00DA0C20">
        <w:rPr>
          <w:rFonts w:ascii="Palatino Linotype" w:hAnsi="Palatino Linotype" w:cs="Arial"/>
          <w:bCs/>
        </w:rPr>
        <w:t xml:space="preserve">Además, </w:t>
      </w:r>
      <w:r w:rsidRPr="00DA0C20">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rsidR="008A12CF" w:rsidRPr="00DA0C20" w:rsidRDefault="008A12CF" w:rsidP="008A12CF">
      <w:pPr>
        <w:pStyle w:val="Sinespaciado"/>
      </w:pPr>
    </w:p>
    <w:p w:rsidR="004C2D5F" w:rsidRPr="00DA0C20" w:rsidRDefault="004C2D5F" w:rsidP="00B80C9E">
      <w:pPr>
        <w:pStyle w:val="Prrafodelista"/>
        <w:ind w:left="426" w:right="567"/>
        <w:jc w:val="both"/>
        <w:rPr>
          <w:rFonts w:ascii="Palatino Linotype" w:hAnsi="Palatino Linotype" w:cs="Arial"/>
          <w:i/>
          <w:sz w:val="22"/>
        </w:rPr>
      </w:pPr>
      <w:r w:rsidRPr="00DA0C20">
        <w:rPr>
          <w:rFonts w:ascii="Palatino Linotype" w:hAnsi="Palatino Linotype" w:cs="Arial"/>
          <w:b/>
          <w:bCs/>
          <w:i/>
          <w:sz w:val="22"/>
          <w:lang w:val="es-MX"/>
        </w:rPr>
        <w:t xml:space="preserve">Artículo 23. </w:t>
      </w:r>
      <w:r w:rsidRPr="00DA0C20">
        <w:rPr>
          <w:rFonts w:ascii="Palatino Linotype" w:hAnsi="Palatino Linotype" w:cs="Arial"/>
          <w:i/>
          <w:sz w:val="22"/>
          <w:lang w:val="es-MX"/>
        </w:rPr>
        <w:t>Son sujetos obligados a transparentar y permitir el acceso a su información y proteger los datos personales que obren en su poder:</w:t>
      </w:r>
    </w:p>
    <w:p w:rsidR="004C2D5F" w:rsidRPr="00DA0C20" w:rsidRDefault="004C2D5F" w:rsidP="00B80C9E">
      <w:pPr>
        <w:pStyle w:val="Prrafodelista"/>
        <w:ind w:left="426" w:right="567"/>
        <w:jc w:val="both"/>
        <w:rPr>
          <w:rFonts w:ascii="Palatino Linotype" w:hAnsi="Palatino Linotype" w:cs="Arial"/>
          <w:i/>
          <w:sz w:val="22"/>
        </w:rPr>
      </w:pPr>
      <w:r w:rsidRPr="00DA0C20">
        <w:rPr>
          <w:rFonts w:ascii="Palatino Linotype" w:hAnsi="Palatino Linotype" w:cs="Arial"/>
          <w:i/>
          <w:sz w:val="22"/>
        </w:rPr>
        <w:t>(…)</w:t>
      </w:r>
    </w:p>
    <w:p w:rsidR="008A12CF" w:rsidRPr="00DA0C20" w:rsidRDefault="008A12CF" w:rsidP="00B80C9E">
      <w:pPr>
        <w:pStyle w:val="Prrafodelista"/>
        <w:ind w:left="426" w:right="567"/>
        <w:jc w:val="both"/>
        <w:rPr>
          <w:rFonts w:ascii="Palatino Linotype" w:hAnsi="Palatino Linotype" w:cs="Arial"/>
          <w:i/>
          <w:sz w:val="22"/>
        </w:rPr>
      </w:pPr>
      <w:r w:rsidRPr="00DA0C20">
        <w:rPr>
          <w:rFonts w:ascii="Palatino Linotype" w:hAnsi="Palatino Linotype" w:cs="Arial"/>
          <w:b/>
          <w:i/>
          <w:sz w:val="22"/>
        </w:rPr>
        <w:t xml:space="preserve">IV.- </w:t>
      </w:r>
      <w:r w:rsidRPr="00DA0C20">
        <w:rPr>
          <w:rFonts w:ascii="Palatino Linotype" w:hAnsi="Palatino Linotype" w:cs="Arial"/>
          <w:i/>
          <w:sz w:val="22"/>
        </w:rPr>
        <w:t>Los ayuntamientos y las dependencias, organismos, órganos y entidades de la administración municipal;</w:t>
      </w:r>
    </w:p>
    <w:p w:rsidR="00E9680B" w:rsidRPr="00DA0C20" w:rsidRDefault="00E9680B" w:rsidP="0050130E">
      <w:pPr>
        <w:spacing w:line="360" w:lineRule="auto"/>
        <w:jc w:val="both"/>
        <w:rPr>
          <w:rFonts w:ascii="Palatino Linotype" w:hAnsi="Palatino Linotype" w:cs="Arial"/>
        </w:rPr>
      </w:pPr>
    </w:p>
    <w:p w:rsidR="0050130E" w:rsidRPr="00DA0C20" w:rsidRDefault="008A12CF" w:rsidP="0050130E">
      <w:pPr>
        <w:spacing w:line="360" w:lineRule="auto"/>
        <w:jc w:val="both"/>
        <w:rPr>
          <w:rFonts w:ascii="Palatino Linotype" w:hAnsi="Palatino Linotype" w:cs="Arial"/>
        </w:rPr>
      </w:pPr>
      <w:r w:rsidRPr="00DA0C20">
        <w:rPr>
          <w:rFonts w:ascii="Palatino Linotype" w:hAnsi="Palatino Linotype" w:cs="Arial"/>
        </w:rPr>
        <w:t xml:space="preserve">Por lo que, de la respuesta emitida por parte de la  Unidad de Transparencia del </w:t>
      </w:r>
      <w:r w:rsidRPr="00DA0C20">
        <w:rPr>
          <w:rFonts w:ascii="Palatino Linotype" w:hAnsi="Palatino Linotype" w:cs="Arial"/>
          <w:b/>
        </w:rPr>
        <w:t>Sujeto Obligado</w:t>
      </w:r>
      <w:r w:rsidRPr="00DA0C20">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rsidR="0050130E" w:rsidRPr="00DA0C20" w:rsidRDefault="0050130E" w:rsidP="0050130E">
      <w:pPr>
        <w:spacing w:line="360" w:lineRule="auto"/>
        <w:jc w:val="both"/>
        <w:rPr>
          <w:rFonts w:ascii="Palatino Linotype" w:hAnsi="Palatino Linotype" w:cs="Arial"/>
        </w:rPr>
      </w:pPr>
    </w:p>
    <w:p w:rsidR="00247138" w:rsidRPr="00DA0C20" w:rsidRDefault="0050130E" w:rsidP="004C2D5F">
      <w:pPr>
        <w:spacing w:line="360" w:lineRule="auto"/>
        <w:jc w:val="both"/>
        <w:rPr>
          <w:rFonts w:ascii="Palatino Linotype" w:hAnsi="Palatino Linotype" w:cs="Arial"/>
        </w:rPr>
      </w:pPr>
      <w:r w:rsidRPr="00DA0C20">
        <w:rPr>
          <w:rFonts w:ascii="Palatino Linotype" w:hAnsi="Palatino Linotype" w:cs="Tahoma"/>
          <w:bCs/>
        </w:rPr>
        <w:t xml:space="preserve">Bajo estas líneas argumentativas, al retomar y delimitar los requerimientos del ahora </w:t>
      </w:r>
      <w:r w:rsidRPr="00DA0C20">
        <w:rPr>
          <w:rFonts w:ascii="Palatino Linotype" w:hAnsi="Palatino Linotype" w:cs="Tahoma"/>
          <w:b/>
          <w:bCs/>
        </w:rPr>
        <w:t>Recurrente</w:t>
      </w:r>
      <w:r w:rsidRPr="00DA0C20">
        <w:rPr>
          <w:rFonts w:ascii="Palatino Linotype" w:hAnsi="Palatino Linotype" w:cs="Tahoma"/>
          <w:bCs/>
        </w:rPr>
        <w:t>, de manera objetiva se precisa que se queja de la siguiente información:</w:t>
      </w:r>
    </w:p>
    <w:p w:rsidR="00247138" w:rsidRPr="00DA0C20" w:rsidRDefault="00247138" w:rsidP="00247138">
      <w:pPr>
        <w:spacing w:line="360" w:lineRule="auto"/>
        <w:ind w:right="141"/>
        <w:jc w:val="both"/>
        <w:rPr>
          <w:rFonts w:ascii="Palatino Linotype" w:eastAsiaTheme="minorHAnsi" w:hAnsi="Palatino Linotype" w:cstheme="minorBidi"/>
          <w:b/>
          <w:szCs w:val="22"/>
          <w:lang w:val="es-MX" w:eastAsia="es-MX"/>
        </w:rPr>
      </w:pPr>
      <w:r w:rsidRPr="00DA0C20">
        <w:rPr>
          <w:rFonts w:ascii="Palatino Linotype" w:eastAsiaTheme="minorHAnsi" w:hAnsi="Palatino Linotype" w:cstheme="minorBidi"/>
          <w:b/>
          <w:szCs w:val="22"/>
          <w:lang w:val="es-MX" w:eastAsia="es-MX"/>
        </w:rPr>
        <w:lastRenderedPageBreak/>
        <w:t xml:space="preserve">PUNTOS RECURRIDOS: </w:t>
      </w:r>
    </w:p>
    <w:p w:rsidR="00247138" w:rsidRPr="00DA0C20" w:rsidRDefault="00247138" w:rsidP="00247138">
      <w:pPr>
        <w:pStyle w:val="Sinespaciado"/>
        <w:rPr>
          <w:rFonts w:eastAsiaTheme="minorHAnsi"/>
          <w:lang w:eastAsia="es-MX"/>
        </w:rPr>
      </w:pPr>
    </w:p>
    <w:p w:rsidR="00A34F55" w:rsidRPr="00DA0C20" w:rsidRDefault="00247138" w:rsidP="00BE242B">
      <w:pPr>
        <w:pStyle w:val="Prrafodelista"/>
        <w:numPr>
          <w:ilvl w:val="1"/>
          <w:numId w:val="2"/>
        </w:numPr>
        <w:tabs>
          <w:tab w:val="left" w:pos="1828"/>
        </w:tabs>
        <w:spacing w:line="360" w:lineRule="auto"/>
        <w:ind w:right="49"/>
        <w:jc w:val="both"/>
        <w:rPr>
          <w:rFonts w:ascii="Palatino Linotype" w:hAnsi="Palatino Linotype" w:cs="Tahoma"/>
          <w:bCs/>
          <w:sz w:val="16"/>
        </w:rPr>
      </w:pPr>
      <w:r w:rsidRPr="00DA0C20">
        <w:rPr>
          <w:rFonts w:ascii="Palatino Linotype" w:eastAsiaTheme="minorHAnsi" w:hAnsi="Palatino Linotype"/>
          <w:lang w:eastAsia="es-MX"/>
        </w:rPr>
        <w:t xml:space="preserve"> </w:t>
      </w:r>
      <w:r w:rsidR="004C2D5F" w:rsidRPr="00DA0C20">
        <w:rPr>
          <w:rFonts w:ascii="Palatino Linotype" w:eastAsiaTheme="minorHAnsi" w:hAnsi="Palatino Linotype"/>
          <w:lang w:eastAsia="es-MX"/>
        </w:rPr>
        <w:t>No se indicó el procedimiento que se debe de seguir, para ingresar la solicitud al Sujeto Obligado competente</w:t>
      </w:r>
      <w:r w:rsidR="00A34F55" w:rsidRPr="00DA0C20">
        <w:rPr>
          <w:rFonts w:ascii="Palatino Linotype" w:eastAsiaTheme="minorHAnsi" w:hAnsi="Palatino Linotype"/>
          <w:lang w:eastAsia="es-MX"/>
        </w:rPr>
        <w:t>; referente a ¿Cuántas tarjetas del salario rosa se han entregado en el municipio de Metepec?</w:t>
      </w:r>
      <w:r w:rsidR="00A34F55" w:rsidRPr="00DA0C20">
        <w:rPr>
          <w:rFonts w:ascii="Palatino Linotype" w:eastAsiaTheme="minorHAnsi" w:hAnsi="Palatino Linotype"/>
          <w:lang w:eastAsia="es-MX"/>
        </w:rPr>
        <w:tab/>
      </w:r>
    </w:p>
    <w:p w:rsidR="00A34F55" w:rsidRPr="00DA0C20" w:rsidRDefault="00A34F55" w:rsidP="00A34F55">
      <w:pPr>
        <w:tabs>
          <w:tab w:val="left" w:pos="1828"/>
        </w:tabs>
        <w:spacing w:line="360" w:lineRule="auto"/>
        <w:ind w:right="49"/>
        <w:jc w:val="both"/>
        <w:rPr>
          <w:rFonts w:ascii="Palatino Linotype" w:eastAsiaTheme="minorHAnsi" w:hAnsi="Palatino Linotype"/>
          <w:lang w:eastAsia="es-MX"/>
        </w:rPr>
      </w:pPr>
    </w:p>
    <w:p w:rsidR="00A34F55" w:rsidRPr="00DA0C20" w:rsidRDefault="00A34F55" w:rsidP="00A34F55">
      <w:pPr>
        <w:tabs>
          <w:tab w:val="left" w:pos="1828"/>
        </w:tabs>
        <w:spacing w:line="360" w:lineRule="auto"/>
        <w:ind w:right="49"/>
        <w:jc w:val="both"/>
        <w:rPr>
          <w:rFonts w:ascii="Palatino Linotype" w:eastAsiaTheme="minorHAnsi" w:hAnsi="Palatino Linotype"/>
          <w:lang w:eastAsia="es-MX"/>
        </w:rPr>
      </w:pPr>
      <w:r w:rsidRPr="00DA0C20">
        <w:rPr>
          <w:rFonts w:ascii="Palatino Linotype" w:eastAsiaTheme="minorHAnsi" w:hAnsi="Palatino Linotype"/>
          <w:lang w:eastAsia="es-MX"/>
        </w:rPr>
        <w:t xml:space="preserve">Así que, el </w:t>
      </w:r>
      <w:r w:rsidRPr="00DA0C20">
        <w:rPr>
          <w:rFonts w:ascii="Palatino Linotype" w:eastAsiaTheme="minorHAnsi" w:hAnsi="Palatino Linotype"/>
          <w:b/>
          <w:lang w:eastAsia="es-MX"/>
        </w:rPr>
        <w:t>Sujeto Obligado</w:t>
      </w:r>
      <w:r w:rsidRPr="00DA0C20">
        <w:rPr>
          <w:rFonts w:ascii="Palatino Linotype" w:eastAsiaTheme="minorHAnsi" w:hAnsi="Palatino Linotype"/>
          <w:lang w:eastAsia="es-MX"/>
        </w:rPr>
        <w:t xml:space="preserve"> informó que con apego a los principios de legalidad y máxima publicidad, le sugiere al solicitante requerir la información relacionada a su solicitud a la </w:t>
      </w:r>
      <w:r w:rsidRPr="00DA0C20">
        <w:rPr>
          <w:rFonts w:ascii="Palatino Linotype" w:eastAsiaTheme="minorHAnsi" w:hAnsi="Palatino Linotype"/>
          <w:b/>
          <w:lang w:eastAsia="es-MX"/>
        </w:rPr>
        <w:t>Secretaría de Desarrollo Social del Estado de México</w:t>
      </w:r>
      <w:r w:rsidRPr="00DA0C20">
        <w:rPr>
          <w:rFonts w:ascii="Palatino Linotype" w:eastAsiaTheme="minorHAnsi" w:hAnsi="Palatino Linotype"/>
          <w:lang w:eastAsia="es-MX"/>
        </w:rPr>
        <w:t>.</w:t>
      </w:r>
    </w:p>
    <w:p w:rsidR="00A34F55" w:rsidRPr="00DA0C20" w:rsidRDefault="00A34F55" w:rsidP="00A34F55">
      <w:pPr>
        <w:tabs>
          <w:tab w:val="left" w:pos="1828"/>
        </w:tabs>
        <w:spacing w:line="360" w:lineRule="auto"/>
        <w:ind w:right="49"/>
        <w:jc w:val="both"/>
        <w:rPr>
          <w:rFonts w:ascii="Palatino Linotype" w:eastAsiaTheme="minorHAnsi" w:hAnsi="Palatino Linotype"/>
          <w:lang w:eastAsia="es-MX"/>
        </w:rPr>
      </w:pPr>
    </w:p>
    <w:p w:rsidR="00A34F55" w:rsidRPr="00DA0C20" w:rsidRDefault="00A34F55" w:rsidP="00A34F55">
      <w:pPr>
        <w:spacing w:line="360" w:lineRule="auto"/>
        <w:jc w:val="both"/>
        <w:rPr>
          <w:rFonts w:ascii="Palatino Linotype" w:eastAsia="Palatino Linotype" w:hAnsi="Palatino Linotype" w:cs="Palatino Linotype"/>
          <w:b/>
          <w:color w:val="000000"/>
          <w:lang w:eastAsia="es-MX"/>
        </w:rPr>
      </w:pPr>
      <w:r w:rsidRPr="00DA0C20">
        <w:rPr>
          <w:rFonts w:ascii="Palatino Linotype" w:eastAsia="Calibri" w:hAnsi="Palatino Linotype" w:cs="Tahoma"/>
          <w:bCs/>
          <w:iCs/>
          <w:lang w:eastAsia="es-ES_tradnl"/>
        </w:rPr>
        <w:t>Expuesto lo anterior, resulta necesario puntualizar lo siguiente:</w:t>
      </w:r>
    </w:p>
    <w:p w:rsidR="00A34F55" w:rsidRPr="00DA0C20" w:rsidRDefault="00A34F55" w:rsidP="00A34F55">
      <w:pPr>
        <w:spacing w:line="360" w:lineRule="auto"/>
        <w:jc w:val="both"/>
        <w:rPr>
          <w:rFonts w:ascii="Palatino Linotype" w:eastAsia="Calibri" w:hAnsi="Palatino Linotype" w:cs="Tahoma"/>
          <w:bCs/>
          <w:iCs/>
          <w:sz w:val="22"/>
          <w:szCs w:val="22"/>
          <w:lang w:eastAsia="es-ES_tradnl"/>
        </w:rPr>
      </w:pPr>
    </w:p>
    <w:p w:rsidR="00A34F55" w:rsidRPr="00DA0C20" w:rsidRDefault="00A34F55" w:rsidP="00A34F55">
      <w:pPr>
        <w:spacing w:line="360" w:lineRule="auto"/>
        <w:ind w:left="567" w:right="567"/>
        <w:jc w:val="both"/>
        <w:rPr>
          <w:rFonts w:ascii="Palatino Linotype" w:eastAsia="Calibri" w:hAnsi="Palatino Linotype" w:cs="Tahoma"/>
          <w:bCs/>
          <w:iCs/>
          <w:lang w:eastAsia="es-ES_tradnl"/>
        </w:rPr>
      </w:pPr>
      <w:r w:rsidRPr="00DA0C20">
        <w:rPr>
          <w:rFonts w:ascii="Palatino Linotype" w:eastAsia="Calibri" w:hAnsi="Palatino Linotype" w:cs="Tahoma"/>
          <w:b/>
          <w:bCs/>
          <w:iCs/>
          <w:lang w:eastAsia="es-ES_tradnl"/>
        </w:rPr>
        <w:t>Salario Rosa</w:t>
      </w:r>
      <w:r w:rsidRPr="00DA0C20">
        <w:rPr>
          <w:rFonts w:ascii="Palatino Linotype" w:eastAsia="Calibri" w:hAnsi="Palatino Linotype" w:cs="Tahoma"/>
          <w:bCs/>
          <w:iCs/>
          <w:lang w:eastAsia="es-ES_tradnl"/>
        </w:rPr>
        <w:t xml:space="preserve">.- Es uno de los programas sociales impulsados por el Gobierno estatal como parte del proyecto para erradicar la pobreza extrema en la entidad. Dicho programa inició oficialmente el día 15 de febrero de 2018 con un banderazo de 3,000 tarjetas entregadas, es parte del Programa de Desarrollo Social Familias Fuertes, Salario Rosa y atiende, de acuerdo a la Gaceta del </w:t>
      </w:r>
      <w:r w:rsidRPr="00DA0C20">
        <w:rPr>
          <w:rFonts w:ascii="Palatino Linotype" w:eastAsia="Calibri" w:hAnsi="Palatino Linotype" w:cs="Tahoma"/>
          <w:b/>
          <w:bCs/>
          <w:iCs/>
          <w:u w:val="single"/>
          <w:lang w:eastAsia="es-ES_tradnl"/>
        </w:rPr>
        <w:t>Consejo Estatal de la Mujer y Bienestar Social,</w:t>
      </w:r>
      <w:r w:rsidRPr="00DA0C20">
        <w:rPr>
          <w:rFonts w:ascii="Palatino Linotype" w:eastAsia="Calibri" w:hAnsi="Palatino Linotype" w:cs="Tahoma"/>
          <w:bCs/>
          <w:iCs/>
          <w:lang w:eastAsia="es-ES_tradnl"/>
        </w:rPr>
        <w:t xml:space="preserve"> los derechos sociales de alimentación, educación, salud, trabajo y a la no discriminación.</w:t>
      </w:r>
    </w:p>
    <w:p w:rsidR="00A34F55" w:rsidRPr="00DA0C20" w:rsidRDefault="00A34F55" w:rsidP="00A34F55">
      <w:pPr>
        <w:autoSpaceDE w:val="0"/>
        <w:autoSpaceDN w:val="0"/>
        <w:adjustRightInd w:val="0"/>
        <w:spacing w:before="240" w:after="240" w:line="360" w:lineRule="auto"/>
        <w:ind w:right="51"/>
        <w:jc w:val="both"/>
        <w:rPr>
          <w:rFonts w:ascii="Palatino Linotype" w:hAnsi="Palatino Linotype"/>
        </w:rPr>
      </w:pPr>
      <w:r w:rsidRPr="00DA0C20">
        <w:rPr>
          <w:rFonts w:ascii="Palatino Linotype" w:hAnsi="Palatino Linotype"/>
        </w:rPr>
        <w:t xml:space="preserve">Ahora bien, en fecha 24 de enero de 2006, fue publicado el decreto del ejecutivo del estado por el que se crea el organismo público descentralizado de carácter estatal denominado </w:t>
      </w:r>
      <w:r w:rsidRPr="00DA0C20">
        <w:rPr>
          <w:rFonts w:ascii="Palatino Linotype" w:hAnsi="Palatino Linotype"/>
          <w:b/>
        </w:rPr>
        <w:t>Consejo Estatal de la Mujer y Bienestar Social</w:t>
      </w:r>
      <w:r w:rsidRPr="00DA0C20">
        <w:rPr>
          <w:rFonts w:ascii="Palatino Linotype" w:hAnsi="Palatino Linotype"/>
        </w:rPr>
        <w:t xml:space="preserve"> </w:t>
      </w:r>
      <w:r w:rsidRPr="00DA0C20">
        <w:rPr>
          <w:rFonts w:ascii="Palatino Linotype" w:hAnsi="Palatino Linotype"/>
          <w:w w:val="105"/>
        </w:rPr>
        <w:t>como un</w:t>
      </w:r>
      <w:r w:rsidRPr="00DA0C20">
        <w:rPr>
          <w:rFonts w:ascii="Palatino Linotype" w:hAnsi="Palatino Linotype"/>
          <w:spacing w:val="42"/>
          <w:w w:val="105"/>
        </w:rPr>
        <w:t xml:space="preserve"> </w:t>
      </w:r>
      <w:r w:rsidRPr="00DA0C20">
        <w:rPr>
          <w:rFonts w:ascii="Palatino Linotype" w:hAnsi="Palatino Linotype"/>
          <w:w w:val="105"/>
        </w:rPr>
        <w:t>organismo</w:t>
      </w:r>
      <w:r w:rsidRPr="00DA0C20">
        <w:rPr>
          <w:rFonts w:ascii="Palatino Linotype" w:hAnsi="Palatino Linotype"/>
          <w:w w:val="102"/>
        </w:rPr>
        <w:t xml:space="preserve"> </w:t>
      </w:r>
      <w:r w:rsidRPr="00DA0C20">
        <w:rPr>
          <w:rFonts w:ascii="Palatino Linotype" w:hAnsi="Palatino Linotype"/>
          <w:w w:val="105"/>
        </w:rPr>
        <w:t>público descentralizado de carácter estatal, con personalidad jurídica y patrimonio</w:t>
      </w:r>
      <w:r w:rsidRPr="00DA0C20">
        <w:rPr>
          <w:rFonts w:ascii="Palatino Linotype" w:hAnsi="Palatino Linotype"/>
          <w:spacing w:val="-28"/>
          <w:w w:val="105"/>
        </w:rPr>
        <w:t xml:space="preserve"> </w:t>
      </w:r>
      <w:r w:rsidRPr="00DA0C20">
        <w:rPr>
          <w:rFonts w:ascii="Palatino Linotype" w:hAnsi="Palatino Linotype"/>
          <w:w w:val="105"/>
        </w:rPr>
        <w:t xml:space="preserve">propio, y </w:t>
      </w:r>
      <w:r w:rsidRPr="00DA0C20">
        <w:rPr>
          <w:rFonts w:ascii="Palatino Linotype" w:hAnsi="Palatino Linotype"/>
          <w:w w:val="105"/>
          <w:lang w:val="es-MX"/>
        </w:rPr>
        <w:t>sectorizado a la</w:t>
      </w:r>
      <w:r w:rsidRPr="00DA0C20">
        <w:rPr>
          <w:rFonts w:ascii="Palatino Linotype" w:hAnsi="Palatino Linotype"/>
          <w:spacing w:val="31"/>
          <w:w w:val="105"/>
          <w:lang w:val="es-MX"/>
        </w:rPr>
        <w:t xml:space="preserve"> </w:t>
      </w:r>
      <w:r w:rsidRPr="00DA0C20">
        <w:rPr>
          <w:rFonts w:ascii="Palatino Linotype" w:hAnsi="Palatino Linotype"/>
          <w:w w:val="105"/>
          <w:lang w:val="es-MX"/>
        </w:rPr>
        <w:t>Secretaría</w:t>
      </w:r>
      <w:r w:rsidRPr="00DA0C20">
        <w:rPr>
          <w:rFonts w:ascii="Palatino Linotype" w:hAnsi="Palatino Linotype"/>
          <w:lang w:val="es-MX"/>
        </w:rPr>
        <w:t xml:space="preserve"> </w:t>
      </w:r>
      <w:r w:rsidRPr="00DA0C20">
        <w:rPr>
          <w:rFonts w:ascii="Palatino Linotype" w:hAnsi="Palatino Linotype"/>
          <w:w w:val="105"/>
          <w:lang w:val="es-MX"/>
        </w:rPr>
        <w:t>de Desarrollo</w:t>
      </w:r>
      <w:r w:rsidRPr="00DA0C20">
        <w:rPr>
          <w:rFonts w:ascii="Palatino Linotype" w:hAnsi="Palatino Linotype"/>
          <w:spacing w:val="2"/>
          <w:w w:val="105"/>
          <w:lang w:val="es-MX"/>
        </w:rPr>
        <w:t xml:space="preserve"> </w:t>
      </w:r>
      <w:r w:rsidRPr="00DA0C20">
        <w:rPr>
          <w:rFonts w:ascii="Palatino Linotype" w:hAnsi="Palatino Linotype"/>
          <w:w w:val="105"/>
          <w:lang w:val="es-MX"/>
        </w:rPr>
        <w:t>Social</w:t>
      </w:r>
    </w:p>
    <w:p w:rsidR="00A34F55" w:rsidRPr="00DA0C20" w:rsidRDefault="00A34F55" w:rsidP="00A34F55">
      <w:pPr>
        <w:autoSpaceDE w:val="0"/>
        <w:autoSpaceDN w:val="0"/>
        <w:adjustRightInd w:val="0"/>
        <w:spacing w:before="240" w:after="240" w:line="360" w:lineRule="auto"/>
        <w:ind w:right="51"/>
        <w:jc w:val="both"/>
        <w:rPr>
          <w:rFonts w:ascii="Palatino Linotype" w:hAnsi="Palatino Linotype"/>
          <w:w w:val="105"/>
        </w:rPr>
      </w:pPr>
      <w:r w:rsidRPr="00DA0C20">
        <w:rPr>
          <w:rFonts w:ascii="Palatino Linotype" w:hAnsi="Palatino Linotype"/>
          <w:w w:val="105"/>
        </w:rPr>
        <w:lastRenderedPageBreak/>
        <w:t xml:space="preserve">De cuyas atribuciones, en términos de lo plasmado en el diverso 5, del citado decreto, refiere que para el cumplimiento de su objeto el CEMYBS tendrá, entre otras a las siguientes: </w:t>
      </w:r>
    </w:p>
    <w:p w:rsidR="00A34F55" w:rsidRPr="00DA0C20" w:rsidRDefault="00A34F55" w:rsidP="00BE242B">
      <w:pPr>
        <w:widowControl w:val="0"/>
        <w:numPr>
          <w:ilvl w:val="1"/>
          <w:numId w:val="6"/>
        </w:numPr>
        <w:autoSpaceDE w:val="0"/>
        <w:autoSpaceDN w:val="0"/>
        <w:adjustRightInd w:val="0"/>
        <w:spacing w:before="161" w:line="360" w:lineRule="auto"/>
        <w:ind w:left="567" w:right="992" w:hanging="141"/>
        <w:jc w:val="both"/>
        <w:rPr>
          <w:rFonts w:ascii="Palatino Linotype" w:hAnsi="Palatino Linotype"/>
          <w:lang w:val="es-MX" w:eastAsia="es-MX"/>
        </w:rPr>
      </w:pPr>
      <w:r w:rsidRPr="00DA0C20">
        <w:rPr>
          <w:rFonts w:ascii="Palatino Linotype" w:hAnsi="Palatino Linotype"/>
          <w:w w:val="105"/>
          <w:lang w:val="es-MX" w:eastAsia="es-MX"/>
        </w:rPr>
        <w:t>Promover,</w:t>
      </w:r>
      <w:r w:rsidRPr="00DA0C20">
        <w:rPr>
          <w:rFonts w:ascii="Palatino Linotype" w:hAnsi="Palatino Linotype"/>
          <w:spacing w:val="21"/>
          <w:w w:val="105"/>
          <w:lang w:val="es-MX" w:eastAsia="es-MX"/>
        </w:rPr>
        <w:t xml:space="preserve"> </w:t>
      </w:r>
      <w:r w:rsidRPr="00DA0C20">
        <w:rPr>
          <w:rFonts w:ascii="Palatino Linotype" w:hAnsi="Palatino Linotype"/>
          <w:w w:val="105"/>
          <w:lang w:val="es-MX" w:eastAsia="es-MX"/>
        </w:rPr>
        <w:t>coordinar,</w:t>
      </w:r>
      <w:r w:rsidRPr="00DA0C20">
        <w:rPr>
          <w:rFonts w:ascii="Palatino Linotype" w:hAnsi="Palatino Linotype"/>
          <w:spacing w:val="23"/>
          <w:w w:val="105"/>
          <w:lang w:val="es-MX" w:eastAsia="es-MX"/>
        </w:rPr>
        <w:t xml:space="preserve"> </w:t>
      </w:r>
      <w:r w:rsidRPr="00DA0C20">
        <w:rPr>
          <w:rFonts w:ascii="Palatino Linotype" w:hAnsi="Palatino Linotype"/>
          <w:w w:val="105"/>
          <w:lang w:val="es-MX" w:eastAsia="es-MX"/>
        </w:rPr>
        <w:t>operar</w:t>
      </w:r>
      <w:r w:rsidRPr="00DA0C20">
        <w:rPr>
          <w:rFonts w:ascii="Palatino Linotype" w:hAnsi="Palatino Linotype"/>
          <w:spacing w:val="14"/>
          <w:w w:val="105"/>
          <w:lang w:val="es-MX" w:eastAsia="es-MX"/>
        </w:rPr>
        <w:t xml:space="preserve"> </w:t>
      </w:r>
      <w:r w:rsidRPr="00DA0C20">
        <w:rPr>
          <w:rFonts w:ascii="Palatino Linotype" w:hAnsi="Palatino Linotype"/>
          <w:w w:val="105"/>
          <w:lang w:val="es-MX" w:eastAsia="es-MX"/>
        </w:rPr>
        <w:t>y</w:t>
      </w:r>
      <w:r w:rsidRPr="00DA0C20">
        <w:rPr>
          <w:rFonts w:ascii="Palatino Linotype" w:hAnsi="Palatino Linotype"/>
          <w:spacing w:val="13"/>
          <w:w w:val="105"/>
          <w:lang w:val="es-MX" w:eastAsia="es-MX"/>
        </w:rPr>
        <w:t xml:space="preserve"> </w:t>
      </w:r>
      <w:r w:rsidRPr="00DA0C20">
        <w:rPr>
          <w:rFonts w:ascii="Palatino Linotype" w:hAnsi="Palatino Linotype"/>
          <w:w w:val="105"/>
          <w:lang w:val="es-MX" w:eastAsia="es-MX"/>
        </w:rPr>
        <w:t>evaluar</w:t>
      </w:r>
      <w:r w:rsidRPr="00DA0C20">
        <w:rPr>
          <w:rFonts w:ascii="Palatino Linotype" w:hAnsi="Palatino Linotype"/>
          <w:spacing w:val="22"/>
          <w:w w:val="105"/>
          <w:lang w:val="es-MX" w:eastAsia="es-MX"/>
        </w:rPr>
        <w:t xml:space="preserve"> </w:t>
      </w:r>
      <w:r w:rsidRPr="00DA0C20">
        <w:rPr>
          <w:rFonts w:ascii="Palatino Linotype" w:hAnsi="Palatino Linotype"/>
          <w:w w:val="105"/>
          <w:lang w:val="es-MX" w:eastAsia="es-MX"/>
        </w:rPr>
        <w:t>políticas</w:t>
      </w:r>
      <w:r w:rsidRPr="00DA0C20">
        <w:rPr>
          <w:rFonts w:ascii="Palatino Linotype" w:hAnsi="Palatino Linotype"/>
          <w:spacing w:val="15"/>
          <w:w w:val="105"/>
          <w:lang w:val="es-MX" w:eastAsia="es-MX"/>
        </w:rPr>
        <w:t xml:space="preserve"> </w:t>
      </w:r>
      <w:r w:rsidRPr="00DA0C20">
        <w:rPr>
          <w:rFonts w:ascii="Palatino Linotype" w:hAnsi="Palatino Linotype"/>
          <w:w w:val="105"/>
          <w:lang w:val="es-MX" w:eastAsia="es-MX"/>
        </w:rPr>
        <w:t>y</w:t>
      </w:r>
      <w:r w:rsidRPr="00DA0C20">
        <w:rPr>
          <w:rFonts w:ascii="Palatino Linotype" w:hAnsi="Palatino Linotype"/>
          <w:spacing w:val="27"/>
          <w:w w:val="105"/>
          <w:lang w:val="es-MX" w:eastAsia="es-MX"/>
        </w:rPr>
        <w:t xml:space="preserve"> </w:t>
      </w:r>
      <w:r w:rsidRPr="00DA0C20">
        <w:rPr>
          <w:rFonts w:ascii="Palatino Linotype" w:hAnsi="Palatino Linotype"/>
          <w:w w:val="105"/>
          <w:lang w:val="es-MX" w:eastAsia="es-MX"/>
        </w:rPr>
        <w:t>programas</w:t>
      </w:r>
      <w:r w:rsidRPr="00DA0C20">
        <w:rPr>
          <w:rFonts w:ascii="Palatino Linotype" w:hAnsi="Palatino Linotype"/>
          <w:spacing w:val="22"/>
          <w:w w:val="105"/>
          <w:lang w:val="es-MX" w:eastAsia="es-MX"/>
        </w:rPr>
        <w:t xml:space="preserve"> </w:t>
      </w:r>
      <w:r w:rsidRPr="00DA0C20">
        <w:rPr>
          <w:rFonts w:ascii="Palatino Linotype" w:hAnsi="Palatino Linotype"/>
          <w:w w:val="105"/>
          <w:lang w:val="es-MX" w:eastAsia="es-MX"/>
        </w:rPr>
        <w:t>de</w:t>
      </w:r>
      <w:r w:rsidRPr="00DA0C20">
        <w:rPr>
          <w:rFonts w:ascii="Palatino Linotype" w:hAnsi="Palatino Linotype"/>
          <w:spacing w:val="13"/>
          <w:w w:val="105"/>
          <w:lang w:val="es-MX" w:eastAsia="es-MX"/>
        </w:rPr>
        <w:t xml:space="preserve"> </w:t>
      </w:r>
      <w:r w:rsidRPr="00DA0C20">
        <w:rPr>
          <w:rFonts w:ascii="Palatino Linotype" w:hAnsi="Palatino Linotype"/>
          <w:w w:val="105"/>
          <w:lang w:val="es-MX" w:eastAsia="es-MX"/>
        </w:rPr>
        <w:t>apoyo</w:t>
      </w:r>
      <w:r w:rsidRPr="00DA0C20">
        <w:rPr>
          <w:rFonts w:ascii="Palatino Linotype" w:hAnsi="Palatino Linotype"/>
          <w:spacing w:val="24"/>
          <w:w w:val="105"/>
          <w:lang w:val="es-MX" w:eastAsia="es-MX"/>
        </w:rPr>
        <w:t xml:space="preserve"> </w:t>
      </w:r>
      <w:r w:rsidRPr="00DA0C20">
        <w:rPr>
          <w:rFonts w:ascii="Palatino Linotype" w:hAnsi="Palatino Linotype"/>
          <w:w w:val="105"/>
          <w:lang w:val="es-MX" w:eastAsia="es-MX"/>
        </w:rPr>
        <w:t>para</w:t>
      </w:r>
      <w:r w:rsidRPr="00DA0C20">
        <w:rPr>
          <w:rFonts w:ascii="Palatino Linotype" w:hAnsi="Palatino Linotype"/>
          <w:spacing w:val="16"/>
          <w:w w:val="105"/>
          <w:lang w:val="es-MX" w:eastAsia="es-MX"/>
        </w:rPr>
        <w:t xml:space="preserve"> </w:t>
      </w:r>
      <w:r w:rsidRPr="00DA0C20">
        <w:rPr>
          <w:rFonts w:ascii="Palatino Linotype" w:hAnsi="Palatino Linotype"/>
          <w:w w:val="105"/>
          <w:lang w:val="es-MX" w:eastAsia="es-MX"/>
        </w:rPr>
        <w:t>la</w:t>
      </w:r>
      <w:r w:rsidRPr="00DA0C20">
        <w:rPr>
          <w:rFonts w:ascii="Palatino Linotype" w:hAnsi="Palatino Linotype"/>
          <w:spacing w:val="7"/>
          <w:w w:val="105"/>
          <w:lang w:val="es-MX" w:eastAsia="es-MX"/>
        </w:rPr>
        <w:t xml:space="preserve"> </w:t>
      </w:r>
      <w:r w:rsidRPr="00DA0C20">
        <w:rPr>
          <w:rFonts w:ascii="Palatino Linotype" w:hAnsi="Palatino Linotype"/>
          <w:w w:val="105"/>
          <w:lang w:val="es-MX" w:eastAsia="es-MX"/>
        </w:rPr>
        <w:t>mujer,</w:t>
      </w:r>
      <w:r w:rsidRPr="00DA0C20">
        <w:rPr>
          <w:rFonts w:ascii="Palatino Linotype" w:hAnsi="Palatino Linotype"/>
          <w:w w:val="102"/>
          <w:lang w:val="es-MX" w:eastAsia="es-MX"/>
        </w:rPr>
        <w:t xml:space="preserve"> </w:t>
      </w:r>
      <w:r w:rsidRPr="00DA0C20">
        <w:rPr>
          <w:rFonts w:ascii="Palatino Linotype" w:hAnsi="Palatino Linotype"/>
          <w:w w:val="105"/>
          <w:lang w:val="es-MX" w:eastAsia="es-MX"/>
        </w:rPr>
        <w:t>adultos mayores y su bienestar</w:t>
      </w:r>
      <w:r w:rsidRPr="00DA0C20">
        <w:rPr>
          <w:rFonts w:ascii="Palatino Linotype" w:hAnsi="Palatino Linotype"/>
          <w:spacing w:val="-10"/>
          <w:w w:val="105"/>
          <w:lang w:val="es-MX" w:eastAsia="es-MX"/>
        </w:rPr>
        <w:t xml:space="preserve"> </w:t>
      </w:r>
      <w:r w:rsidRPr="00DA0C20">
        <w:rPr>
          <w:rFonts w:ascii="Palatino Linotype" w:hAnsi="Palatino Linotype"/>
          <w:w w:val="105"/>
          <w:lang w:val="es-MX" w:eastAsia="es-MX"/>
        </w:rPr>
        <w:t>social;</w:t>
      </w:r>
    </w:p>
    <w:p w:rsidR="00A34F55" w:rsidRPr="00DA0C20" w:rsidRDefault="00A34F55" w:rsidP="00BE242B">
      <w:pPr>
        <w:widowControl w:val="0"/>
        <w:numPr>
          <w:ilvl w:val="1"/>
          <w:numId w:val="6"/>
        </w:numPr>
        <w:autoSpaceDE w:val="0"/>
        <w:autoSpaceDN w:val="0"/>
        <w:adjustRightInd w:val="0"/>
        <w:spacing w:before="161" w:line="360" w:lineRule="auto"/>
        <w:ind w:left="567" w:right="992" w:hanging="141"/>
        <w:jc w:val="both"/>
        <w:rPr>
          <w:rFonts w:ascii="Palatino Linotype" w:hAnsi="Palatino Linotype"/>
          <w:lang w:val="es-MX" w:eastAsia="es-MX"/>
        </w:rPr>
      </w:pPr>
      <w:r w:rsidRPr="00DA0C20">
        <w:rPr>
          <w:rFonts w:ascii="Palatino Linotype" w:hAnsi="Palatino Linotype"/>
          <w:w w:val="70"/>
          <w:lang w:val="es-MX" w:eastAsia="es-MX"/>
        </w:rPr>
        <w:t xml:space="preserve">  </w:t>
      </w:r>
      <w:r w:rsidRPr="00DA0C20">
        <w:rPr>
          <w:rFonts w:ascii="Palatino Linotype" w:hAnsi="Palatino Linotype"/>
          <w:lang w:val="es-MX" w:eastAsia="es-MX"/>
        </w:rPr>
        <w:t xml:space="preserve">Elaborar, coordinar  e instrumentar  el Programa  Estatal para la Mujer, Adultos </w:t>
      </w:r>
      <w:r w:rsidRPr="00DA0C20">
        <w:rPr>
          <w:rFonts w:ascii="Palatino Linotype" w:hAnsi="Palatino Linotype"/>
          <w:spacing w:val="27"/>
          <w:lang w:val="es-MX" w:eastAsia="es-MX"/>
        </w:rPr>
        <w:t xml:space="preserve"> </w:t>
      </w:r>
      <w:r w:rsidRPr="00DA0C20">
        <w:rPr>
          <w:rFonts w:ascii="Palatino Linotype" w:hAnsi="Palatino Linotype"/>
          <w:lang w:val="es-MX" w:eastAsia="es-MX"/>
        </w:rPr>
        <w:t>Mayores</w:t>
      </w:r>
      <w:r w:rsidRPr="00DA0C20">
        <w:rPr>
          <w:rFonts w:ascii="Palatino Linotype" w:hAnsi="Palatino Linotype"/>
          <w:w w:val="102"/>
          <w:lang w:val="es-MX" w:eastAsia="es-MX"/>
        </w:rPr>
        <w:t xml:space="preserve"> </w:t>
      </w:r>
      <w:r w:rsidRPr="00DA0C20">
        <w:rPr>
          <w:rFonts w:ascii="Palatino Linotype" w:hAnsi="Palatino Linotype"/>
          <w:lang w:val="es-MX" w:eastAsia="es-MX"/>
        </w:rPr>
        <w:t>y su  Bienestar</w:t>
      </w:r>
      <w:r w:rsidRPr="00DA0C20">
        <w:rPr>
          <w:rFonts w:ascii="Palatino Linotype" w:hAnsi="Palatino Linotype"/>
          <w:spacing w:val="42"/>
          <w:lang w:val="es-MX" w:eastAsia="es-MX"/>
        </w:rPr>
        <w:t xml:space="preserve"> </w:t>
      </w:r>
      <w:r w:rsidRPr="00DA0C20">
        <w:rPr>
          <w:rFonts w:ascii="Palatino Linotype" w:hAnsi="Palatino Linotype"/>
          <w:lang w:val="es-MX" w:eastAsia="es-MX"/>
        </w:rPr>
        <w:t>Social;</w:t>
      </w:r>
    </w:p>
    <w:p w:rsidR="00A34F55" w:rsidRPr="00DA0C20" w:rsidRDefault="00A34F55" w:rsidP="00BE242B">
      <w:pPr>
        <w:widowControl w:val="0"/>
        <w:numPr>
          <w:ilvl w:val="1"/>
          <w:numId w:val="6"/>
        </w:numPr>
        <w:autoSpaceDE w:val="0"/>
        <w:autoSpaceDN w:val="0"/>
        <w:adjustRightInd w:val="0"/>
        <w:spacing w:before="161" w:line="360" w:lineRule="auto"/>
        <w:ind w:left="567" w:right="992" w:hanging="142"/>
        <w:jc w:val="both"/>
        <w:rPr>
          <w:rFonts w:ascii="Palatino Linotype" w:hAnsi="Palatino Linotype"/>
          <w:lang w:val="es-MX" w:eastAsia="es-MX"/>
        </w:rPr>
      </w:pPr>
      <w:r w:rsidRPr="00DA0C20">
        <w:rPr>
          <w:rFonts w:ascii="Palatino Linotype" w:hAnsi="Palatino Linotype"/>
          <w:lang w:val="es-MX" w:eastAsia="es-MX"/>
        </w:rPr>
        <w:t xml:space="preserve">Coordinar e instrumentar los programas y acciones de atención a la mujer y </w:t>
      </w:r>
      <w:r w:rsidRPr="00DA0C20">
        <w:rPr>
          <w:rFonts w:ascii="Palatino Linotype" w:hAnsi="Palatino Linotype"/>
          <w:spacing w:val="3"/>
          <w:lang w:val="es-MX" w:eastAsia="es-MX"/>
        </w:rPr>
        <w:t xml:space="preserve"> </w:t>
      </w:r>
      <w:r w:rsidRPr="00DA0C20">
        <w:rPr>
          <w:rFonts w:ascii="Palatino Linotype" w:hAnsi="Palatino Linotype"/>
          <w:lang w:val="es-MX" w:eastAsia="es-MX"/>
        </w:rPr>
        <w:t>adultos mayores, derivadas de los acuerdos nacionales e internacionales que le</w:t>
      </w:r>
      <w:r w:rsidRPr="00DA0C20">
        <w:rPr>
          <w:rFonts w:ascii="Palatino Linotype" w:hAnsi="Palatino Linotype"/>
          <w:spacing w:val="33"/>
          <w:lang w:val="es-MX" w:eastAsia="es-MX"/>
        </w:rPr>
        <w:t xml:space="preserve"> </w:t>
      </w:r>
      <w:r w:rsidRPr="00DA0C20">
        <w:rPr>
          <w:rFonts w:ascii="Palatino Linotype" w:hAnsi="Palatino Linotype"/>
          <w:lang w:val="es-MX" w:eastAsia="es-MX"/>
        </w:rPr>
        <w:t>sean</w:t>
      </w:r>
      <w:r w:rsidRPr="00DA0C20">
        <w:rPr>
          <w:rFonts w:ascii="Palatino Linotype" w:hAnsi="Palatino Linotype"/>
          <w:w w:val="101"/>
          <w:lang w:val="es-MX" w:eastAsia="es-MX"/>
        </w:rPr>
        <w:t xml:space="preserve"> </w:t>
      </w:r>
      <w:r w:rsidRPr="00DA0C20">
        <w:rPr>
          <w:rFonts w:ascii="Palatino Linotype" w:hAnsi="Palatino Linotype"/>
          <w:lang w:val="es-MX" w:eastAsia="es-MX"/>
        </w:rPr>
        <w:t>encomendados;</w:t>
      </w:r>
    </w:p>
    <w:p w:rsidR="00A34F55" w:rsidRPr="00DA0C20" w:rsidRDefault="00A34F55" w:rsidP="00BE242B">
      <w:pPr>
        <w:widowControl w:val="0"/>
        <w:numPr>
          <w:ilvl w:val="1"/>
          <w:numId w:val="7"/>
        </w:numPr>
        <w:autoSpaceDE w:val="0"/>
        <w:autoSpaceDN w:val="0"/>
        <w:adjustRightInd w:val="0"/>
        <w:spacing w:before="161" w:line="360" w:lineRule="auto"/>
        <w:ind w:left="567" w:right="851" w:hanging="142"/>
        <w:jc w:val="both"/>
        <w:rPr>
          <w:rFonts w:ascii="Palatino Linotype" w:hAnsi="Palatino Linotype"/>
          <w:lang w:val="es-MX" w:eastAsia="es-MX"/>
        </w:rPr>
      </w:pPr>
      <w:r w:rsidRPr="00DA0C20">
        <w:rPr>
          <w:rFonts w:ascii="Palatino Linotype" w:hAnsi="Palatino Linotype"/>
          <w:lang w:val="es-MX" w:eastAsia="es-MX"/>
        </w:rPr>
        <w:t>Promover la superación educativa de la mujer y adultos mayores ante</w:t>
      </w:r>
      <w:r w:rsidRPr="00DA0C20">
        <w:rPr>
          <w:rFonts w:ascii="Palatino Linotype" w:hAnsi="Palatino Linotype"/>
          <w:spacing w:val="17"/>
          <w:lang w:val="es-MX" w:eastAsia="es-MX"/>
        </w:rPr>
        <w:t xml:space="preserve"> </w:t>
      </w:r>
      <w:r w:rsidRPr="00DA0C20">
        <w:rPr>
          <w:rFonts w:ascii="Palatino Linotype" w:hAnsi="Palatino Linotype"/>
          <w:lang w:val="es-MX" w:eastAsia="es-MX"/>
        </w:rPr>
        <w:t>instituciones públicas y</w:t>
      </w:r>
      <w:r w:rsidRPr="00DA0C20">
        <w:rPr>
          <w:rFonts w:ascii="Palatino Linotype" w:hAnsi="Palatino Linotype"/>
          <w:spacing w:val="6"/>
          <w:lang w:val="es-MX" w:eastAsia="es-MX"/>
        </w:rPr>
        <w:t xml:space="preserve"> </w:t>
      </w:r>
      <w:r w:rsidRPr="00DA0C20">
        <w:rPr>
          <w:rFonts w:ascii="Palatino Linotype" w:hAnsi="Palatino Linotype"/>
          <w:lang w:val="es-MX" w:eastAsia="es-MX"/>
        </w:rPr>
        <w:t>privadas;</w:t>
      </w:r>
    </w:p>
    <w:p w:rsidR="00A34F55" w:rsidRPr="00DA0C20" w:rsidRDefault="00A34F55" w:rsidP="00A34F55">
      <w:pPr>
        <w:autoSpaceDE w:val="0"/>
        <w:autoSpaceDN w:val="0"/>
        <w:adjustRightInd w:val="0"/>
        <w:spacing w:before="240" w:after="240" w:line="360" w:lineRule="auto"/>
        <w:ind w:right="51"/>
        <w:jc w:val="both"/>
        <w:rPr>
          <w:rFonts w:ascii="Palatino Linotype" w:hAnsi="Palatino Linotype"/>
        </w:rPr>
      </w:pPr>
      <w:r w:rsidRPr="00DA0C20">
        <w:rPr>
          <w:rFonts w:ascii="Palatino Linotype" w:hAnsi="Palatino Linotype"/>
        </w:rPr>
        <w:t xml:space="preserve">Ahora bien, mediante Acuerdo del Ejecutivo del Estado de México, publicado en el Periódico Oficial “Gaceta del Gobierno” el día 19 de enero de 2018, se establece la implementación de la Tarjeta Salario Rosa, como el mecanismo para la entrega del programa social Salario Rosa, pudiendo ser además, uno de los instrumentos para acceder a los programas y acciones de desarrollo social que ejecutan las dependencias y organismos auxiliares del Gobierno del Estado de México y el medio de identificación de los beneficiarios, así del citado acuerdo se precisa que corresponde su ejecución al Consejo Estatal de la Mujer y Bienestar Social del Estado de México: </w:t>
      </w:r>
    </w:p>
    <w:p w:rsidR="00A34F55" w:rsidRPr="00DA0C20" w:rsidRDefault="00A34F55" w:rsidP="00A34F55">
      <w:pPr>
        <w:autoSpaceDE w:val="0"/>
        <w:autoSpaceDN w:val="0"/>
        <w:adjustRightInd w:val="0"/>
        <w:spacing w:before="240" w:after="240"/>
        <w:ind w:left="567" w:right="567"/>
        <w:jc w:val="both"/>
        <w:rPr>
          <w:rFonts w:ascii="Palatino Linotype" w:hAnsi="Palatino Linotype"/>
          <w:i/>
          <w:sz w:val="22"/>
        </w:rPr>
      </w:pPr>
      <w:r w:rsidRPr="00DA0C20">
        <w:rPr>
          <w:rFonts w:ascii="Palatino Linotype" w:hAnsi="Palatino Linotype"/>
          <w:i/>
          <w:sz w:val="22"/>
        </w:rPr>
        <w:t xml:space="preserve">“ARTÍCULO SEGUNDO. </w:t>
      </w:r>
      <w:r w:rsidRPr="00DA0C20">
        <w:rPr>
          <w:rFonts w:ascii="Palatino Linotype" w:hAnsi="Palatino Linotype"/>
          <w:b/>
          <w:i/>
          <w:sz w:val="22"/>
          <w:u w:val="single"/>
        </w:rPr>
        <w:t>La Tarjeta Salario Rosa, será el mecanismo plástico para aplicación y entrega del programa social Salario Rosa,</w:t>
      </w:r>
      <w:r w:rsidRPr="00DA0C20">
        <w:rPr>
          <w:rFonts w:ascii="Palatino Linotype" w:hAnsi="Palatino Linotype"/>
          <w:i/>
          <w:sz w:val="22"/>
        </w:rPr>
        <w:t xml:space="preserve"> </w:t>
      </w:r>
      <w:r w:rsidRPr="00DA0C20">
        <w:rPr>
          <w:rFonts w:ascii="Palatino Linotype" w:hAnsi="Palatino Linotype"/>
          <w:b/>
          <w:i/>
          <w:sz w:val="22"/>
          <w:u w:val="single"/>
        </w:rPr>
        <w:t>el cual será ejecutado por el Consejo Estatal de la Mujer y Bienestar Social del Estado de México</w:t>
      </w:r>
      <w:r w:rsidRPr="00DA0C20">
        <w:rPr>
          <w:rFonts w:ascii="Palatino Linotype" w:hAnsi="Palatino Linotype"/>
          <w:i/>
          <w:sz w:val="22"/>
        </w:rPr>
        <w:t xml:space="preserve">, una vez publicadas sus reglas de operación anuales, y a su vez podrá ser uno de los mecanismos plásticos para la entrega de los programas y acciones en materia de desarrollo social que </w:t>
      </w:r>
      <w:r w:rsidRPr="00DA0C20">
        <w:rPr>
          <w:rFonts w:ascii="Palatino Linotype" w:hAnsi="Palatino Linotype"/>
          <w:i/>
          <w:sz w:val="22"/>
        </w:rPr>
        <w:lastRenderedPageBreak/>
        <w:t>ejecuten las dependencias y organismos auxiliares del Gobierno del Estado de México y medio de identificación de los beneficiarios, a fin de hacer más eficaz la ejecución de sus programas o acciones de desarrollo social, atendiendo de manera integral y transversal a los sectores de la población en condiciones de pobreza, marginación, exclusión y vulnerabilidad”</w:t>
      </w:r>
    </w:p>
    <w:p w:rsidR="00A34F55" w:rsidRPr="00DA0C20" w:rsidRDefault="00A34F55" w:rsidP="00A34F55">
      <w:pPr>
        <w:pStyle w:val="Sinespaciado"/>
        <w:rPr>
          <w:rFonts w:eastAsiaTheme="minorHAnsi"/>
          <w:lang w:eastAsia="es-MX"/>
        </w:rPr>
      </w:pPr>
    </w:p>
    <w:p w:rsidR="00C12204" w:rsidRPr="00DA0C20" w:rsidRDefault="00C12204" w:rsidP="00C12204">
      <w:pPr>
        <w:autoSpaceDE w:val="0"/>
        <w:autoSpaceDN w:val="0"/>
        <w:adjustRightInd w:val="0"/>
        <w:spacing w:line="360" w:lineRule="auto"/>
        <w:ind w:right="51"/>
        <w:jc w:val="both"/>
        <w:rPr>
          <w:rFonts w:ascii="Palatino Linotype" w:hAnsi="Palatino Linotype"/>
          <w:b/>
        </w:rPr>
      </w:pPr>
      <w:r w:rsidRPr="00DA0C20">
        <w:rPr>
          <w:rFonts w:ascii="Palatino Linotype" w:hAnsi="Palatino Linotype"/>
        </w:rPr>
        <w:t xml:space="preserve">No pasa inadvertido que, el Consejo Estatal de la Mujer y Bienestar Social desapareció como organismo público descentralizado, por lo que el día 30 de octubre de 2020, la Secretaría de Finanzas </w:t>
      </w:r>
      <w:r w:rsidRPr="00DA0C20">
        <w:rPr>
          <w:rFonts w:ascii="Palatino Linotype" w:hAnsi="Palatino Linotype"/>
          <w:b/>
        </w:rPr>
        <w:t>autoriza la estructura organizacional de la Secretaría de la Mujer integrada por 22 unidades administrativas.</w:t>
      </w:r>
    </w:p>
    <w:p w:rsidR="00C12204" w:rsidRPr="00DA0C20" w:rsidRDefault="00C12204" w:rsidP="00C12204">
      <w:pPr>
        <w:autoSpaceDE w:val="0"/>
        <w:autoSpaceDN w:val="0"/>
        <w:adjustRightInd w:val="0"/>
        <w:spacing w:line="360" w:lineRule="auto"/>
        <w:ind w:right="51"/>
        <w:jc w:val="both"/>
        <w:rPr>
          <w:rFonts w:ascii="Palatino Linotype" w:hAnsi="Palatino Linotype"/>
        </w:rPr>
      </w:pPr>
    </w:p>
    <w:p w:rsidR="00C12204" w:rsidRPr="00DA0C20" w:rsidRDefault="00C12204" w:rsidP="00C12204">
      <w:pPr>
        <w:autoSpaceDE w:val="0"/>
        <w:autoSpaceDN w:val="0"/>
        <w:adjustRightInd w:val="0"/>
        <w:spacing w:line="360" w:lineRule="auto"/>
        <w:ind w:right="51"/>
        <w:jc w:val="both"/>
        <w:rPr>
          <w:rFonts w:ascii="Palatino Linotype" w:hAnsi="Palatino Linotype"/>
        </w:rPr>
      </w:pPr>
      <w:r w:rsidRPr="00DA0C20">
        <w:rPr>
          <w:rFonts w:ascii="Palatino Linotype" w:hAnsi="Palatino Linotype"/>
        </w:rPr>
        <w:t xml:space="preserve">En este contexto, en el marco del </w:t>
      </w:r>
      <w:r w:rsidRPr="00DA0C20">
        <w:rPr>
          <w:rFonts w:ascii="Palatino Linotype" w:hAnsi="Palatino Linotype"/>
          <w:b/>
        </w:rPr>
        <w:t>Decreto 191 por el que se reforman, adicionan y derogan diversas disposiciones de la Ley Orgánica de la Administración Pública del Estado de México, publicado en el Periódico Oficial “Gaceta del Gobierno”, el 29 de septiembre de 2020</w:t>
      </w:r>
      <w:r w:rsidRPr="00DA0C20">
        <w:rPr>
          <w:rFonts w:ascii="Palatino Linotype" w:hAnsi="Palatino Linotype"/>
        </w:rPr>
        <w:t xml:space="preserve">, se crea la </w:t>
      </w:r>
      <w:r w:rsidRPr="00DA0C20">
        <w:rPr>
          <w:rFonts w:ascii="Palatino Linotype" w:hAnsi="Palatino Linotype"/>
          <w:u w:val="single"/>
        </w:rPr>
        <w:t>Secretaría de la Mujer</w:t>
      </w:r>
      <w:r w:rsidRPr="00DA0C20">
        <w:rPr>
          <w:rFonts w:ascii="Palatino Linotype" w:hAnsi="Palatino Linotype"/>
        </w:rPr>
        <w:t xml:space="preserve">, teniendo como misión garantizar a las mexiquenses el acceso igualitario a oportunidades en todos los ámbitos, así como el empoderamiento de niñas, adolescentes y mujeres y el ejercicio pleno de sus derechos, en términos de lo preceptuado en el artículo 33 de la Ley Orgánica de la Administración Pública estatal. </w:t>
      </w:r>
    </w:p>
    <w:p w:rsidR="00C12204" w:rsidRPr="00DA0C20" w:rsidRDefault="00C12204" w:rsidP="00A34F55">
      <w:pPr>
        <w:spacing w:line="360" w:lineRule="auto"/>
        <w:jc w:val="both"/>
        <w:rPr>
          <w:rFonts w:ascii="Palatino Linotype" w:eastAsiaTheme="minorHAnsi" w:hAnsi="Palatino Linotype" w:cs="Arial"/>
          <w:lang w:val="es-MX" w:eastAsia="es-MX"/>
        </w:rPr>
      </w:pPr>
    </w:p>
    <w:p w:rsidR="00A34F55" w:rsidRPr="00DA0C20" w:rsidRDefault="00A34F55" w:rsidP="00A34F55">
      <w:pPr>
        <w:spacing w:line="360" w:lineRule="auto"/>
        <w:jc w:val="both"/>
        <w:rPr>
          <w:rFonts w:ascii="Palatino Linotype" w:eastAsiaTheme="minorHAnsi" w:hAnsi="Palatino Linotype" w:cs="Arial"/>
          <w:lang w:val="es-MX" w:eastAsia="es-MX"/>
        </w:rPr>
      </w:pPr>
      <w:r w:rsidRPr="00DA0C20">
        <w:rPr>
          <w:rFonts w:ascii="Palatino Linotype" w:eastAsiaTheme="minorHAnsi" w:hAnsi="Palatino Linotype" w:cs="Arial"/>
          <w:lang w:val="es-MX" w:eastAsia="es-MX"/>
        </w:rPr>
        <w:t xml:space="preserve">Primeramente, se deduce que dicha solicitud de información deberá realizarse a otro </w:t>
      </w:r>
      <w:r w:rsidRPr="00DA0C20">
        <w:rPr>
          <w:rFonts w:ascii="Palatino Linotype" w:eastAsiaTheme="minorHAnsi" w:hAnsi="Palatino Linotype" w:cs="Arial"/>
          <w:b/>
          <w:lang w:val="es-MX" w:eastAsia="es-MX"/>
        </w:rPr>
        <w:t>Sujeto Obligado</w:t>
      </w:r>
      <w:r w:rsidRPr="00DA0C20">
        <w:rPr>
          <w:rFonts w:ascii="Palatino Linotype" w:eastAsiaTheme="minorHAnsi" w:hAnsi="Palatino Linotype" w:cs="Arial"/>
          <w:lang w:val="es-MX" w:eastAsia="es-MX"/>
        </w:rPr>
        <w:t xml:space="preserve">; por lo que </w:t>
      </w:r>
      <w:r w:rsidRPr="00DA0C20">
        <w:rPr>
          <w:rFonts w:ascii="Palatino Linotype" w:eastAsiaTheme="minorHAnsi" w:hAnsi="Palatino Linotype" w:cs="Arial"/>
          <w:szCs w:val="22"/>
          <w:lang w:val="es-MX" w:eastAsia="en-US"/>
        </w:rPr>
        <w:t xml:space="preserve">nos encontramos ante la presencia de un hecho negativo, en virtud de que la información solicitada no puede fácticamente obrar en los archivos del </w:t>
      </w:r>
      <w:r w:rsidRPr="00DA0C20">
        <w:rPr>
          <w:rFonts w:ascii="Palatino Linotype" w:eastAsiaTheme="minorHAnsi" w:hAnsi="Palatino Linotype" w:cs="Arial"/>
          <w:b/>
          <w:szCs w:val="22"/>
          <w:lang w:val="es-MX" w:eastAsia="en-US"/>
        </w:rPr>
        <w:t>Sujeto Obligado</w:t>
      </w:r>
      <w:r w:rsidRPr="00DA0C20">
        <w:rPr>
          <w:rFonts w:ascii="Palatino Linotype" w:eastAsiaTheme="minorHAnsi" w:hAnsi="Palatino Linotype" w:cs="Arial"/>
          <w:szCs w:val="22"/>
          <w:lang w:val="es-MX" w:eastAsia="en-US"/>
        </w:rPr>
        <w:t>, ya que no puede probarse por ser lógica y materialmente imposible.</w:t>
      </w:r>
    </w:p>
    <w:p w:rsidR="00A34F55" w:rsidRPr="00DA0C20" w:rsidRDefault="00A34F55" w:rsidP="00A34F55">
      <w:pPr>
        <w:spacing w:line="360" w:lineRule="auto"/>
        <w:jc w:val="both"/>
        <w:rPr>
          <w:rFonts w:ascii="Palatino Linotype" w:eastAsiaTheme="minorHAnsi" w:hAnsi="Palatino Linotype" w:cs="Arial"/>
          <w:lang w:val="es-MX" w:eastAsia="es-MX"/>
        </w:rPr>
      </w:pPr>
    </w:p>
    <w:p w:rsidR="00A34F55" w:rsidRPr="00DA0C20" w:rsidRDefault="00A34F55" w:rsidP="00A34F55">
      <w:pPr>
        <w:spacing w:line="360" w:lineRule="auto"/>
        <w:jc w:val="both"/>
        <w:rPr>
          <w:rFonts w:ascii="Palatino Linotype" w:eastAsiaTheme="minorHAnsi" w:hAnsi="Palatino Linotype" w:cs="Arial"/>
          <w:lang w:val="es-MX" w:eastAsia="en-US"/>
        </w:rPr>
      </w:pPr>
      <w:r w:rsidRPr="00DA0C20">
        <w:rPr>
          <w:rFonts w:ascii="Palatino Linotype" w:eastAsiaTheme="minorHAnsi" w:hAnsi="Palatino Linotype" w:cs="Arial"/>
          <w:lang w:val="es-MX" w:eastAsia="en-US"/>
        </w:rPr>
        <w:lastRenderedPageBreak/>
        <w:t xml:space="preserve">Bajo ese tenor, el Titular de la Unidad de Transparencia del </w:t>
      </w:r>
      <w:r w:rsidRPr="00DA0C20">
        <w:rPr>
          <w:rFonts w:ascii="Palatino Linotype" w:eastAsiaTheme="minorHAnsi" w:hAnsi="Palatino Linotype" w:cs="Arial"/>
          <w:b/>
          <w:lang w:val="es-MX" w:eastAsia="en-US"/>
        </w:rPr>
        <w:t>Sujeto Obligado</w:t>
      </w:r>
      <w:r w:rsidRPr="00DA0C20">
        <w:rPr>
          <w:rFonts w:ascii="Palatino Linotype" w:eastAsiaTheme="minorHAnsi" w:hAnsi="Palatino Linotype" w:cs="Arial"/>
          <w:lang w:val="es-MX" w:eastAsia="en-US"/>
        </w:rPr>
        <w:t>,</w:t>
      </w:r>
      <w:r w:rsidRPr="00DA0C20">
        <w:rPr>
          <w:rFonts w:ascii="Palatino Linotype" w:eastAsiaTheme="minorHAnsi" w:hAnsi="Palatino Linotype" w:cs="Arial"/>
          <w:b/>
          <w:lang w:val="es-MX" w:eastAsia="en-US"/>
        </w:rPr>
        <w:t xml:space="preserve"> </w:t>
      </w:r>
      <w:r w:rsidRPr="00DA0C20">
        <w:rPr>
          <w:rFonts w:ascii="Palatino Linotype" w:eastAsiaTheme="minorHAnsi" w:hAnsi="Palatino Linotype" w:cs="Arial"/>
          <w:lang w:val="es-MX" w:eastAsia="en-US"/>
        </w:rPr>
        <w:t>en cumplimiento a lo establecido en el artículo 167, de la Ley de Transparencia y Acceso a la Información Pública del Estado de México y Municipios</w:t>
      </w:r>
      <w:r w:rsidRPr="00DA0C20">
        <w:rPr>
          <w:rFonts w:ascii="Palatino Linotype" w:eastAsiaTheme="minorHAnsi" w:hAnsi="Palatino Linotype" w:cs="Arial"/>
          <w:vertAlign w:val="superscript"/>
          <w:lang w:val="es-MX" w:eastAsia="en-US"/>
        </w:rPr>
        <w:footnoteReference w:id="2"/>
      </w:r>
      <w:r w:rsidRPr="00DA0C20">
        <w:rPr>
          <w:rFonts w:ascii="Palatino Linotype" w:eastAsiaTheme="minorHAnsi" w:hAnsi="Palatino Linotype" w:cs="Arial"/>
          <w:lang w:val="es-MX" w:eastAsia="en-US"/>
        </w:rPr>
        <w:t xml:space="preserve">, señaló que no es competente para hacer entrega de la información solicitada; toda vez que, se encuentra en poder de un </w:t>
      </w:r>
      <w:r w:rsidRPr="00DA0C20">
        <w:rPr>
          <w:rFonts w:ascii="Palatino Linotype" w:eastAsiaTheme="minorHAnsi" w:hAnsi="Palatino Linotype" w:cs="Arial"/>
          <w:b/>
          <w:lang w:val="es-MX" w:eastAsia="en-US"/>
        </w:rPr>
        <w:t>Sujeto Obligado</w:t>
      </w:r>
      <w:r w:rsidRPr="00DA0C20">
        <w:rPr>
          <w:rFonts w:ascii="Palatino Linotype" w:eastAsiaTheme="minorHAnsi" w:hAnsi="Palatino Linotype" w:cs="Arial"/>
          <w:lang w:val="es-MX" w:eastAsia="en-US"/>
        </w:rPr>
        <w:t xml:space="preserve"> diverso, </w:t>
      </w:r>
      <w:r w:rsidR="00503EF3" w:rsidRPr="00DA0C20">
        <w:rPr>
          <w:rFonts w:ascii="Palatino Linotype" w:eastAsiaTheme="minorHAnsi" w:hAnsi="Palatino Linotype" w:cs="Arial"/>
          <w:b/>
          <w:lang w:val="es-MX" w:eastAsia="en-US"/>
        </w:rPr>
        <w:t>Secretaría de la Mujer</w:t>
      </w:r>
      <w:r w:rsidR="00503EF3" w:rsidRPr="00DA0C20">
        <w:rPr>
          <w:rFonts w:ascii="Palatino Linotype" w:eastAsiaTheme="minorHAnsi" w:hAnsi="Palatino Linotype" w:cs="Arial"/>
          <w:lang w:val="es-MX" w:eastAsia="en-US"/>
        </w:rPr>
        <w:t xml:space="preserve"> </w:t>
      </w:r>
      <w:r w:rsidRPr="00DA0C20">
        <w:rPr>
          <w:rFonts w:ascii="Palatino Linotype" w:eastAsiaTheme="minorHAnsi" w:hAnsi="Palatino Linotype" w:cs="Arial"/>
          <w:i/>
          <w:lang w:val="es-MX" w:eastAsia="en-US"/>
        </w:rPr>
        <w:t>(Secretaría de Desarrollo Social del Estado de México)</w:t>
      </w:r>
      <w:r w:rsidRPr="00DA0C20">
        <w:rPr>
          <w:rFonts w:ascii="Palatino Linotype" w:eastAsiaTheme="minorHAnsi" w:hAnsi="Palatino Linotype" w:cs="Arial"/>
          <w:lang w:val="es-MX" w:eastAsia="en-US"/>
        </w:rPr>
        <w:t xml:space="preserve">; ello, derivado de que, de las facultades, competencias o funciones del </w:t>
      </w:r>
      <w:r w:rsidRPr="00DA0C20">
        <w:rPr>
          <w:rFonts w:ascii="Palatino Linotype" w:eastAsiaTheme="minorHAnsi" w:hAnsi="Palatino Linotype" w:cs="Arial"/>
          <w:b/>
          <w:lang w:val="es-MX" w:eastAsia="en-US"/>
        </w:rPr>
        <w:t>Ayuntamiento de Metepec</w:t>
      </w:r>
      <w:r w:rsidRPr="00DA0C20">
        <w:rPr>
          <w:rFonts w:ascii="Palatino Linotype" w:eastAsiaTheme="minorHAnsi" w:hAnsi="Palatino Linotype" w:cs="Arial"/>
          <w:lang w:val="es-MX" w:eastAsia="en-US"/>
        </w:rPr>
        <w:t>, no se advierte que genere, posea o administre la documentación requerida por la particular.</w:t>
      </w:r>
    </w:p>
    <w:p w:rsidR="00A34F55" w:rsidRPr="00DA0C20" w:rsidRDefault="00A34F55" w:rsidP="00A34F55">
      <w:pPr>
        <w:tabs>
          <w:tab w:val="left" w:pos="1828"/>
        </w:tabs>
        <w:spacing w:line="360" w:lineRule="auto"/>
        <w:ind w:right="49"/>
        <w:jc w:val="both"/>
        <w:rPr>
          <w:rFonts w:ascii="Palatino Linotype" w:eastAsiaTheme="minorHAnsi" w:hAnsi="Palatino Linotype"/>
          <w:lang w:eastAsia="es-MX"/>
        </w:rPr>
      </w:pPr>
    </w:p>
    <w:p w:rsidR="00A34F55" w:rsidRPr="00DA0C20" w:rsidRDefault="00A34F55" w:rsidP="00A34F55">
      <w:pPr>
        <w:spacing w:line="360" w:lineRule="auto"/>
        <w:jc w:val="both"/>
        <w:rPr>
          <w:rFonts w:ascii="Palatino Linotype" w:hAnsi="Palatino Linotype"/>
          <w:color w:val="000000"/>
          <w:lang w:val="es-MX" w:eastAsia="es-MX"/>
        </w:rPr>
      </w:pPr>
      <w:r w:rsidRPr="00DA0C20">
        <w:rPr>
          <w:rFonts w:ascii="Palatino Linotype" w:hAnsi="Palatino Linotype"/>
          <w:color w:val="000000"/>
          <w:lang w:val="es-MX" w:eastAsia="es-MX"/>
        </w:rPr>
        <w:t xml:space="preserve">No obstante lo anterior, se le sugirió </w:t>
      </w:r>
      <w:r w:rsidRPr="00DA0C20">
        <w:rPr>
          <w:rFonts w:ascii="Palatino Linotype" w:hAnsi="Palatino Linotype"/>
          <w:bCs/>
          <w:color w:val="000000"/>
          <w:lang w:val="es-MX" w:eastAsia="es-MX"/>
        </w:rPr>
        <w:t xml:space="preserve">al </w:t>
      </w:r>
      <w:r w:rsidRPr="00DA0C20">
        <w:rPr>
          <w:rFonts w:ascii="Palatino Linotype" w:hAnsi="Palatino Linotype"/>
          <w:b/>
          <w:bCs/>
          <w:color w:val="000000"/>
          <w:lang w:val="es-MX" w:eastAsia="es-MX"/>
        </w:rPr>
        <w:t>Recurrente </w:t>
      </w:r>
      <w:r w:rsidRPr="00DA0C20">
        <w:rPr>
          <w:rFonts w:ascii="Palatino Linotype" w:hAnsi="Palatino Linotype"/>
          <w:color w:val="000000"/>
          <w:lang w:val="es-MX" w:eastAsia="es-MX"/>
        </w:rPr>
        <w:t xml:space="preserve">ejercitar su derecho de acceso a la información, realizando una nueva solicitud respecto de la información requerida a la </w:t>
      </w:r>
      <w:r w:rsidRPr="00DA0C20">
        <w:rPr>
          <w:rFonts w:ascii="Palatino Linotype" w:hAnsi="Palatino Linotype"/>
          <w:b/>
          <w:color w:val="000000"/>
          <w:lang w:val="es-MX" w:eastAsia="es-MX"/>
        </w:rPr>
        <w:t>Secretaría de Desarrollo Social del Estado de México</w:t>
      </w:r>
      <w:r w:rsidRPr="00DA0C20">
        <w:rPr>
          <w:rFonts w:ascii="Palatino Linotype" w:hAnsi="Palatino Linotype"/>
          <w:color w:val="000000"/>
          <w:lang w:val="es-MX" w:eastAsia="es-MX"/>
        </w:rPr>
        <w:t>,</w:t>
      </w:r>
      <w:r w:rsidRPr="00DA0C20">
        <w:rPr>
          <w:rFonts w:asciiTheme="minorHAnsi" w:eastAsiaTheme="minorHAnsi" w:hAnsiTheme="minorHAnsi" w:cstheme="minorBidi"/>
          <w:sz w:val="22"/>
          <w:szCs w:val="22"/>
          <w:lang w:val="es-MX" w:eastAsia="en-US"/>
        </w:rPr>
        <w:t xml:space="preserve"> </w:t>
      </w:r>
      <w:r w:rsidRPr="00DA0C20">
        <w:rPr>
          <w:rFonts w:ascii="Palatino Linotype" w:hAnsi="Palatino Linotype"/>
          <w:color w:val="000000"/>
          <w:lang w:val="es-MX" w:eastAsia="es-MX"/>
        </w:rPr>
        <w:t xml:space="preserve">por ser éste, el </w:t>
      </w:r>
      <w:r w:rsidRPr="00DA0C20">
        <w:rPr>
          <w:rFonts w:ascii="Palatino Linotype" w:hAnsi="Palatino Linotype"/>
          <w:b/>
          <w:color w:val="000000"/>
          <w:lang w:val="es-MX" w:eastAsia="es-MX"/>
        </w:rPr>
        <w:t xml:space="preserve">Sujeto Obligado </w:t>
      </w:r>
      <w:r w:rsidRPr="00DA0C20">
        <w:rPr>
          <w:rFonts w:ascii="Palatino Linotype" w:hAnsi="Palatino Linotype"/>
          <w:color w:val="000000"/>
          <w:lang w:val="es-MX" w:eastAsia="es-MX"/>
        </w:rPr>
        <w:t>competente.</w:t>
      </w:r>
    </w:p>
    <w:p w:rsidR="00A34F55" w:rsidRPr="00DA0C20" w:rsidRDefault="00A34F55" w:rsidP="00A34F55">
      <w:pPr>
        <w:spacing w:line="360" w:lineRule="auto"/>
        <w:jc w:val="both"/>
        <w:rPr>
          <w:rFonts w:ascii="Palatino Linotype" w:eastAsiaTheme="minorHAnsi" w:hAnsi="Palatino Linotype" w:cs="Arial"/>
          <w:lang w:val="es-MX" w:eastAsia="en-US"/>
        </w:rPr>
      </w:pPr>
    </w:p>
    <w:p w:rsidR="00A34F55" w:rsidRPr="00DA0C20" w:rsidRDefault="00A34F55" w:rsidP="00A34F55">
      <w:pPr>
        <w:spacing w:line="360" w:lineRule="auto"/>
        <w:ind w:right="51"/>
        <w:jc w:val="both"/>
        <w:rPr>
          <w:rFonts w:ascii="Palatino Linotype" w:eastAsiaTheme="minorHAnsi" w:hAnsi="Palatino Linotype" w:cs="Arial"/>
          <w:lang w:val="es-MX" w:eastAsia="es-MX"/>
        </w:rPr>
      </w:pPr>
      <w:r w:rsidRPr="00DA0C20">
        <w:rPr>
          <w:rFonts w:ascii="Palatino Linotype" w:eastAsiaTheme="minorHAnsi" w:hAnsi="Palatino Linotype" w:cs="Arial"/>
          <w:bCs/>
          <w:lang w:val="es-MX" w:eastAsia="en-US"/>
        </w:rPr>
        <w:t xml:space="preserve">De la misma forma, </w:t>
      </w:r>
      <w:r w:rsidRPr="00DA0C20">
        <w:rPr>
          <w:rFonts w:ascii="Palatino Linotype" w:eastAsiaTheme="minorHAnsi" w:hAnsi="Palatino Linotype" w:cs="Arial"/>
          <w:b/>
          <w:bCs/>
          <w:lang w:val="es-MX" w:eastAsia="en-US"/>
        </w:rPr>
        <w:t>El Sujeto Obligado</w:t>
      </w:r>
      <w:r w:rsidRPr="00DA0C20">
        <w:rPr>
          <w:rFonts w:ascii="Palatino Linotype" w:eastAsiaTheme="minorHAnsi" w:hAnsi="Palatino Linotype" w:cs="Arial"/>
          <w:bCs/>
          <w:lang w:val="es-MX" w:eastAsia="en-US"/>
        </w:rPr>
        <w:t xml:space="preserve"> manifestó que no negó ni omitió proporcionar la información requerida por </w:t>
      </w:r>
      <w:r w:rsidRPr="00DA0C20">
        <w:rPr>
          <w:rFonts w:ascii="Palatino Linotype" w:eastAsiaTheme="minorHAnsi" w:hAnsi="Palatino Linotype" w:cs="Arial"/>
          <w:b/>
          <w:bCs/>
          <w:lang w:val="es-MX" w:eastAsia="en-US"/>
        </w:rPr>
        <w:t>El Recurrente</w:t>
      </w:r>
      <w:r w:rsidRPr="00DA0C20">
        <w:rPr>
          <w:rFonts w:ascii="Palatino Linotype" w:eastAsiaTheme="minorHAnsi" w:hAnsi="Palatino Linotype" w:cs="Arial"/>
          <w:bCs/>
          <w:lang w:val="es-MX" w:eastAsia="en-US"/>
        </w:rPr>
        <w:t xml:space="preserve">, toda vez que dio contestación en tiempo y forma a la solicitud de información, en el sentido de que la información requerida no la genera, orientando a la particular a realizar dicha solicitud a la </w:t>
      </w:r>
      <w:r w:rsidRPr="00DA0C20">
        <w:rPr>
          <w:rFonts w:ascii="Palatino Linotype" w:eastAsiaTheme="minorHAnsi" w:hAnsi="Palatino Linotype" w:cs="Arial"/>
          <w:b/>
          <w:bCs/>
          <w:lang w:val="es-MX" w:eastAsia="en-US"/>
        </w:rPr>
        <w:t>Secretaría de Desarrollo Social del Estado de México</w:t>
      </w:r>
      <w:r w:rsidR="002E0C8E" w:rsidRPr="00DA0C20">
        <w:rPr>
          <w:rFonts w:ascii="Palatino Linotype" w:eastAsiaTheme="minorHAnsi" w:hAnsi="Palatino Linotype" w:cs="Arial"/>
          <w:b/>
          <w:bCs/>
          <w:lang w:val="es-MX" w:eastAsia="en-US"/>
        </w:rPr>
        <w:t xml:space="preserve"> </w:t>
      </w:r>
      <w:r w:rsidR="002E0C8E" w:rsidRPr="00DA0C20">
        <w:rPr>
          <w:rFonts w:ascii="Palatino Linotype" w:eastAsiaTheme="minorHAnsi" w:hAnsi="Palatino Linotype" w:cs="Arial"/>
          <w:bCs/>
          <w:lang w:val="es-MX" w:eastAsia="en-US"/>
        </w:rPr>
        <w:t>ahora</w:t>
      </w:r>
      <w:r w:rsidR="002E0C8E" w:rsidRPr="00DA0C20">
        <w:rPr>
          <w:rFonts w:ascii="Palatino Linotype" w:eastAsiaTheme="minorHAnsi" w:hAnsi="Palatino Linotype" w:cs="Arial"/>
          <w:b/>
          <w:bCs/>
          <w:lang w:val="es-MX" w:eastAsia="en-US"/>
        </w:rPr>
        <w:t xml:space="preserve"> Secretaría de la Mujer</w:t>
      </w:r>
      <w:r w:rsidRPr="00DA0C20">
        <w:rPr>
          <w:rFonts w:ascii="Palatino Linotype" w:eastAsiaTheme="minorHAnsi" w:hAnsi="Palatino Linotype" w:cs="Arial"/>
          <w:bCs/>
          <w:lang w:val="es-MX" w:eastAsia="en-US"/>
        </w:rPr>
        <w:t xml:space="preserve">; </w:t>
      </w:r>
      <w:r w:rsidRPr="00DA0C20">
        <w:rPr>
          <w:rFonts w:ascii="Palatino Linotype" w:eastAsiaTheme="minorHAnsi" w:hAnsi="Palatino Linotype" w:cs="Arial"/>
          <w:lang w:val="es-MX" w:eastAsia="es-MX"/>
        </w:rPr>
        <w:t>conforme al artículo 167, párrafo primero de la Ley de la materia, que dicta:</w:t>
      </w:r>
    </w:p>
    <w:p w:rsidR="00A34F55" w:rsidRPr="00DA0C20" w:rsidRDefault="00A34F55" w:rsidP="00A34F55">
      <w:pPr>
        <w:rPr>
          <w:lang w:val="es-MX"/>
        </w:rPr>
      </w:pPr>
    </w:p>
    <w:p w:rsidR="00A34F55" w:rsidRPr="00DA0C20" w:rsidRDefault="00A34F55" w:rsidP="00A34F55">
      <w:pPr>
        <w:ind w:left="709" w:right="757"/>
        <w:jc w:val="both"/>
        <w:rPr>
          <w:rFonts w:ascii="Palatino Linotype" w:eastAsiaTheme="minorHAnsi" w:hAnsi="Palatino Linotype" w:cs="Arial"/>
          <w:i/>
          <w:sz w:val="22"/>
          <w:szCs w:val="22"/>
          <w:lang w:val="es-MX" w:eastAsia="es-MX"/>
        </w:rPr>
      </w:pPr>
      <w:r w:rsidRPr="00DA0C20">
        <w:rPr>
          <w:rFonts w:ascii="Palatino Linotype" w:eastAsiaTheme="minorHAnsi" w:hAnsi="Palatino Linotype" w:cs="Arial"/>
          <w:i/>
          <w:sz w:val="22"/>
          <w:szCs w:val="22"/>
          <w:lang w:val="es-MX" w:eastAsia="es-MX"/>
        </w:rPr>
        <w:lastRenderedPageBreak/>
        <w:t>“</w:t>
      </w:r>
      <w:r w:rsidRPr="00DA0C20">
        <w:rPr>
          <w:rFonts w:ascii="Palatino Linotype" w:eastAsiaTheme="minorHAnsi" w:hAnsi="Palatino Linotype" w:cs="Arial"/>
          <w:b/>
          <w:i/>
          <w:sz w:val="22"/>
          <w:szCs w:val="22"/>
          <w:lang w:val="es-MX" w:eastAsia="es-MX"/>
        </w:rPr>
        <w:t>Artículo 167</w:t>
      </w:r>
      <w:r w:rsidRPr="00DA0C20">
        <w:rPr>
          <w:rFonts w:ascii="Palatino Linotype" w:eastAsiaTheme="minorHAnsi" w:hAnsi="Palatino Linotype" w:cs="Arial"/>
          <w:i/>
          <w:sz w:val="22"/>
          <w:szCs w:val="22"/>
          <w:lang w:val="es-MX" w:eastAsia="es-MX"/>
        </w:rPr>
        <w:t xml:space="preserve">. Cuando las unidades de transparencia </w:t>
      </w:r>
      <w:r w:rsidRPr="00DA0C20">
        <w:rPr>
          <w:rFonts w:ascii="Palatino Linotype" w:eastAsiaTheme="minorHAnsi" w:hAnsi="Palatino Linotype" w:cs="Arial"/>
          <w:b/>
          <w:i/>
          <w:sz w:val="22"/>
          <w:szCs w:val="22"/>
          <w:u w:val="single"/>
          <w:lang w:val="es-MX" w:eastAsia="es-MX"/>
        </w:rPr>
        <w:t>determinen la notoria incompetencia por parte de los sujetos obligados</w:t>
      </w:r>
      <w:r w:rsidRPr="00DA0C20">
        <w:rPr>
          <w:rFonts w:ascii="Palatino Linotype" w:eastAsiaTheme="minorHAnsi" w:hAnsi="Palatino Linotype" w:cs="Arial"/>
          <w:i/>
          <w:sz w:val="22"/>
          <w:szCs w:val="22"/>
          <w:lang w:val="es-MX" w:eastAsia="es-MX"/>
        </w:rPr>
        <w:t xml:space="preserve">, dentro del ámbito de aplicación, para atender la solicitud de acceso a la información, </w:t>
      </w:r>
      <w:r w:rsidRPr="00DA0C20">
        <w:rPr>
          <w:rFonts w:ascii="Palatino Linotype" w:eastAsiaTheme="minorHAnsi" w:hAnsi="Palatino Linotype" w:cs="Arial"/>
          <w:b/>
          <w:i/>
          <w:sz w:val="22"/>
          <w:szCs w:val="22"/>
          <w:u w:val="single"/>
          <w:lang w:val="es-MX" w:eastAsia="es-MX"/>
        </w:rPr>
        <w:t>deberán comunicarlo al solicitante, dentro de los tres días hábiles posteriores a la recepción de la solicitud</w:t>
      </w:r>
      <w:r w:rsidRPr="00DA0C20">
        <w:rPr>
          <w:rFonts w:ascii="Palatino Linotype" w:eastAsiaTheme="minorHAnsi" w:hAnsi="Palatino Linotype" w:cs="Arial"/>
          <w:i/>
          <w:sz w:val="22"/>
          <w:szCs w:val="22"/>
          <w:u w:val="single"/>
          <w:lang w:val="es-MX" w:eastAsia="es-MX"/>
        </w:rPr>
        <w:t xml:space="preserve"> </w:t>
      </w:r>
      <w:r w:rsidRPr="00DA0C20">
        <w:rPr>
          <w:rFonts w:ascii="Palatino Linotype" w:eastAsiaTheme="minorHAnsi" w:hAnsi="Palatino Linotype" w:cs="Arial"/>
          <w:i/>
          <w:sz w:val="22"/>
          <w:szCs w:val="22"/>
          <w:lang w:val="es-MX" w:eastAsia="es-MX"/>
        </w:rPr>
        <w:t>y, en su caso orientar al solicitante, el o los sujetos obligados competentes.</w:t>
      </w:r>
    </w:p>
    <w:p w:rsidR="00A34F55" w:rsidRPr="00DA0C20" w:rsidRDefault="00A34F55" w:rsidP="00A34F55">
      <w:pPr>
        <w:rPr>
          <w:lang w:val="es-MX"/>
        </w:rPr>
      </w:pPr>
    </w:p>
    <w:p w:rsidR="00A34F55" w:rsidRPr="00DA0C20" w:rsidRDefault="00A34F55" w:rsidP="00A34F55">
      <w:pPr>
        <w:ind w:left="709" w:right="757"/>
        <w:jc w:val="both"/>
        <w:rPr>
          <w:rFonts w:ascii="Palatino Linotype" w:eastAsiaTheme="minorHAnsi" w:hAnsi="Palatino Linotype" w:cs="Arial"/>
          <w:i/>
          <w:sz w:val="22"/>
          <w:szCs w:val="22"/>
          <w:lang w:val="es-MX" w:eastAsia="es-MX"/>
        </w:rPr>
      </w:pPr>
      <w:r w:rsidRPr="00DA0C20">
        <w:rPr>
          <w:rFonts w:ascii="Palatino Linotype" w:eastAsiaTheme="minorHAnsi" w:hAnsi="Palatino Linotype" w:cs="Arial"/>
          <w:i/>
          <w:sz w:val="22"/>
          <w:szCs w:val="22"/>
          <w:lang w:val="es-MX" w:eastAsia="es-MX"/>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rsidR="00A34F55" w:rsidRPr="00DA0C20" w:rsidRDefault="00A34F55" w:rsidP="00A34F55">
      <w:pPr>
        <w:rPr>
          <w:lang w:val="es-MX"/>
        </w:rPr>
      </w:pPr>
    </w:p>
    <w:p w:rsidR="00A34F55" w:rsidRPr="00DA0C20" w:rsidRDefault="00A34F55" w:rsidP="00A34F55">
      <w:pPr>
        <w:spacing w:line="259" w:lineRule="auto"/>
        <w:ind w:left="709" w:right="757"/>
        <w:jc w:val="both"/>
        <w:rPr>
          <w:rFonts w:ascii="Palatino Linotype" w:eastAsiaTheme="minorHAnsi" w:hAnsi="Palatino Linotype" w:cs="Arial"/>
          <w:i/>
          <w:sz w:val="22"/>
          <w:szCs w:val="22"/>
          <w:lang w:val="es-MX" w:eastAsia="es-MX"/>
        </w:rPr>
      </w:pPr>
      <w:r w:rsidRPr="00DA0C20">
        <w:rPr>
          <w:rFonts w:ascii="Palatino Linotype" w:eastAsiaTheme="minorHAnsi" w:hAnsi="Palatino Linotype" w:cs="Arial"/>
          <w:i/>
          <w:sz w:val="22"/>
          <w:szCs w:val="22"/>
          <w:lang w:val="es-MX" w:eastAsia="es-MX"/>
        </w:rPr>
        <w:t>Si transcurrido el plazo señalado en el primer párrafo de este artículo, el sujeto obligado no declina la competencia en los términos establecidos, podrá canalizar la solicitud ante el sujeto obligado competente.”</w:t>
      </w:r>
    </w:p>
    <w:p w:rsidR="00A34F55" w:rsidRPr="00DA0C20" w:rsidRDefault="00A34F55" w:rsidP="00A34F55">
      <w:pPr>
        <w:spacing w:after="160" w:line="259" w:lineRule="auto"/>
        <w:rPr>
          <w:rFonts w:asciiTheme="minorHAnsi" w:eastAsiaTheme="minorHAnsi" w:hAnsiTheme="minorHAnsi" w:cstheme="minorBidi"/>
          <w:sz w:val="22"/>
          <w:szCs w:val="22"/>
          <w:lang w:val="es-MX" w:eastAsia="en-US"/>
        </w:rPr>
      </w:pPr>
    </w:p>
    <w:p w:rsidR="00A34F55" w:rsidRPr="00DA0C20" w:rsidRDefault="00A34F55" w:rsidP="00A34F55">
      <w:pPr>
        <w:spacing w:line="360" w:lineRule="auto"/>
        <w:jc w:val="both"/>
        <w:rPr>
          <w:rFonts w:ascii="Palatino Linotype" w:eastAsiaTheme="minorHAnsi" w:hAnsi="Palatino Linotype" w:cs="Arial"/>
          <w:szCs w:val="22"/>
          <w:lang w:val="es-MX" w:eastAsia="es-MX"/>
        </w:rPr>
      </w:pPr>
      <w:r w:rsidRPr="00DA0C20">
        <w:rPr>
          <w:rFonts w:ascii="Palatino Linotype" w:eastAsiaTheme="minorHAnsi" w:hAnsi="Palatino Linotype" w:cs="Arial"/>
          <w:szCs w:val="22"/>
          <w:lang w:val="es-MX" w:eastAsia="es-MX"/>
        </w:rPr>
        <w:t>Situación señalada en el fundamento anterior, que fuera seguida de manera procedente por el</w:t>
      </w:r>
      <w:r w:rsidRPr="00DA0C20">
        <w:rPr>
          <w:rFonts w:ascii="Palatino Linotype" w:eastAsiaTheme="minorHAnsi" w:hAnsi="Palatino Linotype" w:cs="Arial"/>
          <w:b/>
          <w:szCs w:val="22"/>
          <w:lang w:val="es-MX" w:eastAsia="es-MX"/>
        </w:rPr>
        <w:t xml:space="preserve"> Sujeto Obligado</w:t>
      </w:r>
      <w:r w:rsidRPr="00DA0C20">
        <w:rPr>
          <w:rFonts w:ascii="Palatino Linotype" w:eastAsiaTheme="minorHAnsi" w:hAnsi="Palatino Linotype" w:cs="Arial"/>
          <w:szCs w:val="22"/>
          <w:lang w:val="es-MX" w:eastAsia="es-MX"/>
        </w:rPr>
        <w:t xml:space="preserve"> ya que realizó dicha orientación al segundo día hábil en que se presentó la solicitud de información; es decir, la fecha de la solicitud se realizó el día 04 de julio de 202 y el pronunciamiento del Titular de la Unidad de Transparencia del Sujeto Obligado, notificó su respuesta el día 06 del mismo mes y año.</w:t>
      </w:r>
    </w:p>
    <w:p w:rsidR="00A34F55" w:rsidRPr="00DA0C20" w:rsidRDefault="00A34F55" w:rsidP="00A34F55">
      <w:pPr>
        <w:spacing w:line="360" w:lineRule="auto"/>
        <w:jc w:val="both"/>
        <w:rPr>
          <w:rFonts w:ascii="Palatino Linotype" w:eastAsiaTheme="minorHAnsi" w:hAnsi="Palatino Linotype" w:cs="Arial"/>
          <w:szCs w:val="22"/>
          <w:lang w:val="es-MX" w:eastAsia="en-US"/>
        </w:rPr>
      </w:pPr>
    </w:p>
    <w:p w:rsidR="00A34F55" w:rsidRPr="00DA0C20" w:rsidRDefault="00A34F55" w:rsidP="00A34F55">
      <w:pPr>
        <w:spacing w:line="360" w:lineRule="auto"/>
        <w:jc w:val="both"/>
        <w:rPr>
          <w:rFonts w:ascii="Palatino Linotype" w:eastAsiaTheme="minorHAnsi" w:hAnsi="Palatino Linotype" w:cs="Arial"/>
          <w:szCs w:val="22"/>
          <w:lang w:val="es-MX" w:eastAsia="en-US"/>
        </w:rPr>
      </w:pPr>
      <w:r w:rsidRPr="00DA0C20">
        <w:rPr>
          <w:rFonts w:ascii="Palatino Linotype" w:eastAsiaTheme="minorHAnsi" w:hAnsi="Palatino Linotype" w:cs="Arial"/>
          <w:szCs w:val="22"/>
          <w:lang w:val="es-MX" w:eastAsia="en-US"/>
        </w:rPr>
        <w:t xml:space="preserve">Visto lo anterior, podemos concluir que la respuesta emitida por el </w:t>
      </w:r>
      <w:r w:rsidRPr="00DA0C20">
        <w:rPr>
          <w:rFonts w:ascii="Palatino Linotype" w:eastAsiaTheme="minorHAnsi" w:hAnsi="Palatino Linotype" w:cs="Arial"/>
          <w:b/>
          <w:szCs w:val="22"/>
          <w:lang w:val="es-MX" w:eastAsia="en-US"/>
        </w:rPr>
        <w:t>Sujeto Obligado</w:t>
      </w:r>
      <w:r w:rsidRPr="00DA0C20">
        <w:rPr>
          <w:rFonts w:ascii="Palatino Linotype" w:eastAsiaTheme="minorHAnsi" w:hAnsi="Palatino Linotype" w:cs="Arial"/>
          <w:szCs w:val="22"/>
          <w:lang w:val="es-MX" w:eastAsia="en-US"/>
        </w:rPr>
        <w:t xml:space="preserve"> se encuentra encaminada a determinar que de la solicitud de información, se pretende acceder a documentos que no genera, en virtud de que la información solicitada no puede fácticamente obrar en los archivos del </w:t>
      </w:r>
      <w:r w:rsidRPr="00DA0C20">
        <w:rPr>
          <w:rFonts w:ascii="Palatino Linotype" w:eastAsiaTheme="minorHAnsi" w:hAnsi="Palatino Linotype" w:cs="Arial"/>
          <w:b/>
          <w:szCs w:val="22"/>
          <w:lang w:val="es-MX" w:eastAsia="en-US"/>
        </w:rPr>
        <w:t>Sujeto Obligado</w:t>
      </w:r>
      <w:r w:rsidRPr="00DA0C20">
        <w:rPr>
          <w:rFonts w:ascii="Palatino Linotype" w:eastAsiaTheme="minorHAnsi" w:hAnsi="Palatino Linotype" w:cs="Arial"/>
          <w:szCs w:val="22"/>
          <w:lang w:val="es-MX" w:eastAsia="en-US"/>
        </w:rPr>
        <w:t xml:space="preserve">. </w:t>
      </w:r>
    </w:p>
    <w:p w:rsidR="00A34F55" w:rsidRPr="00DA0C20" w:rsidRDefault="00A34F55" w:rsidP="00A34F55">
      <w:pPr>
        <w:spacing w:line="360" w:lineRule="auto"/>
        <w:jc w:val="both"/>
        <w:rPr>
          <w:rFonts w:ascii="Palatino Linotype" w:eastAsiaTheme="minorHAnsi" w:hAnsi="Palatino Linotype" w:cs="Arial"/>
          <w:szCs w:val="22"/>
          <w:lang w:val="es-MX" w:eastAsia="en-US"/>
        </w:rPr>
      </w:pPr>
    </w:p>
    <w:p w:rsidR="00A34F55" w:rsidRPr="00DA0C20" w:rsidRDefault="00A34F55" w:rsidP="00A34F55">
      <w:pPr>
        <w:spacing w:line="360" w:lineRule="auto"/>
        <w:jc w:val="both"/>
        <w:rPr>
          <w:rFonts w:ascii="Palatino Linotype" w:eastAsiaTheme="minorHAnsi" w:hAnsi="Palatino Linotype" w:cstheme="minorBidi"/>
          <w:szCs w:val="22"/>
          <w:lang w:val="es-MX" w:eastAsia="en-US"/>
        </w:rPr>
      </w:pPr>
      <w:r w:rsidRPr="00DA0C20">
        <w:rPr>
          <w:rFonts w:ascii="Palatino Linotype" w:eastAsiaTheme="minorHAnsi" w:hAnsi="Palatino Linotype" w:cstheme="minorBidi"/>
          <w:szCs w:val="22"/>
          <w:lang w:val="es-MX" w:eastAsia="en-US"/>
        </w:rPr>
        <w:t>Sobre el particular, cabe traer a colación los artículos 2°, fracción II; 3°, fracción XI y 18, de la Ley de Transparencia y Acceso a la Información Pública del Estado de México y Municipios; los cuales disponen lo siguiente:</w:t>
      </w:r>
    </w:p>
    <w:p w:rsidR="00A34F55" w:rsidRPr="00DA0C20" w:rsidRDefault="00A34F55" w:rsidP="00A34F55">
      <w:pPr>
        <w:spacing w:line="360" w:lineRule="auto"/>
        <w:jc w:val="both"/>
        <w:rPr>
          <w:rFonts w:ascii="Palatino Linotype" w:eastAsiaTheme="minorHAnsi" w:hAnsi="Palatino Linotype" w:cstheme="minorBidi"/>
          <w:szCs w:val="22"/>
          <w:lang w:val="es-MX" w:eastAsia="en-US"/>
        </w:rPr>
      </w:pPr>
    </w:p>
    <w:p w:rsidR="00A34F55" w:rsidRPr="00DA0C20" w:rsidRDefault="00A34F55" w:rsidP="00BE242B">
      <w:pPr>
        <w:numPr>
          <w:ilvl w:val="0"/>
          <w:numId w:val="8"/>
        </w:numPr>
        <w:spacing w:after="160" w:line="360" w:lineRule="auto"/>
        <w:jc w:val="both"/>
        <w:rPr>
          <w:rFonts w:ascii="Palatino Linotype" w:hAnsi="Palatino Linotype"/>
        </w:rPr>
      </w:pPr>
      <w:r w:rsidRPr="00DA0C20">
        <w:rPr>
          <w:rFonts w:ascii="Palatino Linotype" w:hAnsi="Palatino Linotype"/>
        </w:rPr>
        <w:lastRenderedPageBreak/>
        <w:t>Que uno de los objetivos de la Ley es proveer lo necesario para garantizar a toda persona el derecho de acceso a la información pública;</w:t>
      </w:r>
    </w:p>
    <w:p w:rsidR="00A34F55" w:rsidRPr="00DA0C20" w:rsidRDefault="00A34F55" w:rsidP="00BE242B">
      <w:pPr>
        <w:numPr>
          <w:ilvl w:val="0"/>
          <w:numId w:val="8"/>
        </w:numPr>
        <w:spacing w:after="160" w:line="360" w:lineRule="auto"/>
        <w:jc w:val="both"/>
        <w:rPr>
          <w:rFonts w:ascii="Palatino Linotype" w:hAnsi="Palatino Linotype"/>
        </w:rPr>
      </w:pPr>
      <w:r w:rsidRPr="00DA0C20">
        <w:rPr>
          <w:rFonts w:ascii="Palatino Linotype" w:hAnsi="Palatino Linotype"/>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rsidR="00A34F55" w:rsidRPr="00DA0C20" w:rsidRDefault="00A34F55" w:rsidP="00A34F55">
      <w:pPr>
        <w:spacing w:line="360" w:lineRule="auto"/>
        <w:jc w:val="both"/>
        <w:rPr>
          <w:rFonts w:ascii="Palatino Linotype" w:eastAsiaTheme="minorHAnsi" w:hAnsi="Palatino Linotype" w:cs="Arial"/>
          <w:szCs w:val="22"/>
          <w:lang w:val="es-MX" w:eastAsia="en-US"/>
        </w:rPr>
      </w:pPr>
      <w:r w:rsidRPr="00DA0C20">
        <w:rPr>
          <w:rFonts w:ascii="Palatino Linotype" w:eastAsiaTheme="minorHAnsi" w:hAnsi="Palatino Linotype" w:cs="Arial"/>
          <w:szCs w:val="22"/>
          <w:lang w:val="es-MX" w:eastAsia="en-US"/>
        </w:rPr>
        <w:t>Conforme a lo anterior, se advierte que el derecho de acceso a la información, consiste en una prerrogativa de cualquier persona, a solicitar información pública que conste en documentos generados, obtenidos, adquiridos, transformados o que tengan en posesión los Sujetos Obligados.</w:t>
      </w:r>
    </w:p>
    <w:p w:rsidR="00A34F55" w:rsidRPr="00DA0C20" w:rsidRDefault="00A34F55" w:rsidP="00A34F55">
      <w:pPr>
        <w:spacing w:line="360" w:lineRule="auto"/>
        <w:jc w:val="both"/>
        <w:rPr>
          <w:rFonts w:ascii="Palatino Linotype" w:eastAsiaTheme="minorHAnsi" w:hAnsi="Palatino Linotype" w:cs="Arial"/>
          <w:szCs w:val="22"/>
          <w:lang w:val="es-MX" w:eastAsia="en-US"/>
        </w:rPr>
      </w:pPr>
    </w:p>
    <w:p w:rsidR="00A34F55" w:rsidRPr="00DA0C20" w:rsidRDefault="00A34F55" w:rsidP="00A34F55">
      <w:pPr>
        <w:spacing w:line="360" w:lineRule="auto"/>
        <w:jc w:val="both"/>
        <w:rPr>
          <w:rFonts w:ascii="Palatino Linotype" w:eastAsiaTheme="minorHAnsi" w:hAnsi="Palatino Linotype" w:cstheme="minorBidi"/>
          <w:szCs w:val="22"/>
          <w:lang w:eastAsia="en-US"/>
        </w:rPr>
      </w:pPr>
      <w:r w:rsidRPr="00DA0C20">
        <w:rPr>
          <w:rFonts w:ascii="Palatino Linotype" w:eastAsiaTheme="minorHAnsi" w:hAnsi="Palatino Linotype" w:cs="Arial"/>
          <w:szCs w:val="22"/>
          <w:lang w:val="es-MX" w:eastAsia="en-US"/>
        </w:rPr>
        <w:t xml:space="preserve">Así que, </w:t>
      </w:r>
      <w:r w:rsidRPr="00DA0C20">
        <w:rPr>
          <w:rFonts w:ascii="Palatino Linotype" w:eastAsiaTheme="majorEastAsia" w:hAnsi="Palatino Linotype" w:cstheme="majorBidi"/>
          <w:b/>
          <w:szCs w:val="22"/>
          <w:lang w:eastAsia="en-US"/>
        </w:rPr>
        <w:t>para efectos de la materia de transparencia y acceso a la información pública</w:t>
      </w:r>
      <w:r w:rsidRPr="00DA0C20">
        <w:rPr>
          <w:rFonts w:ascii="Palatino Linotype" w:eastAsiaTheme="majorEastAsia" w:hAnsi="Palatino Linotype" w:cstheme="majorBidi"/>
          <w:szCs w:val="22"/>
          <w:lang w:eastAsia="en-US"/>
        </w:rPr>
        <w:t xml:space="preserve">, no debe dejar de observarse que, </w:t>
      </w:r>
      <w:r w:rsidRPr="00DA0C20">
        <w:rPr>
          <w:rFonts w:ascii="Palatino Linotype" w:eastAsia="Calibri" w:hAnsi="Palatino Linotype" w:cs="Arial"/>
          <w:szCs w:val="22"/>
          <w:lang w:eastAsia="es-MX"/>
        </w:rPr>
        <w:t xml:space="preserve">en fecha 14 de octubre de 2020, se publicó en el Periódico Oficial “Gaceta del Gobierno”, el </w:t>
      </w:r>
      <w:r w:rsidRPr="00DA0C20">
        <w:rPr>
          <w:rFonts w:ascii="Palatino Linotype" w:eastAsiaTheme="minorHAnsi" w:hAnsi="Palatino Linotype" w:cstheme="minorBidi"/>
          <w:szCs w:val="22"/>
          <w:lang w:eastAsia="en-US"/>
        </w:rPr>
        <w:t xml:space="preserve">Acuerdo mediante el cual el Pleno del Instituto de Transparencia, Acceso a la Información Pública y Protección de Datos Personales del Estado de México y Municipios, aprueba el </w:t>
      </w:r>
      <w:r w:rsidRPr="00DA0C20">
        <w:rPr>
          <w:rFonts w:ascii="Palatino Linotype" w:eastAsiaTheme="minorHAnsi" w:hAnsi="Palatino Linotype" w:cstheme="minorBidi"/>
          <w:b/>
          <w:szCs w:val="22"/>
          <w:lang w:eastAsia="en-US"/>
        </w:rPr>
        <w:t xml:space="preserve">Padrón de Sujetos Obligados en Materia de Transparencia y Acceso a la Información Pública del Estado </w:t>
      </w:r>
      <w:r w:rsidRPr="00DA0C20">
        <w:rPr>
          <w:rFonts w:ascii="Palatino Linotype" w:eastAsiaTheme="minorHAnsi" w:hAnsi="Palatino Linotype" w:cstheme="minorBidi"/>
          <w:b/>
          <w:szCs w:val="22"/>
          <w:lang w:eastAsia="en-US"/>
        </w:rPr>
        <w:lastRenderedPageBreak/>
        <w:t>de México y Municipios</w:t>
      </w:r>
      <w:r w:rsidRPr="00DA0C20">
        <w:rPr>
          <w:rFonts w:ascii="Palatino Linotype" w:eastAsiaTheme="minorHAnsi" w:hAnsi="Palatino Linotype" w:cstheme="minorBidi"/>
          <w:szCs w:val="22"/>
          <w:lang w:eastAsia="en-US"/>
        </w:rPr>
        <w:t>, el cual entró en vigor al día siguiente de su publicación; esto es, el 15 de octubre de 2020.</w:t>
      </w:r>
      <w:r w:rsidRPr="00DA0C20">
        <w:rPr>
          <w:rFonts w:ascii="Palatino Linotype" w:eastAsiaTheme="minorHAnsi" w:hAnsi="Palatino Linotype" w:cstheme="minorBidi"/>
          <w:szCs w:val="22"/>
          <w:vertAlign w:val="superscript"/>
          <w:lang w:eastAsia="en-US"/>
        </w:rPr>
        <w:footnoteReference w:id="3"/>
      </w:r>
    </w:p>
    <w:p w:rsidR="00A34F55" w:rsidRPr="00DA0C20" w:rsidRDefault="00A34F55" w:rsidP="00A34F55">
      <w:pPr>
        <w:spacing w:line="360" w:lineRule="auto"/>
        <w:jc w:val="both"/>
        <w:rPr>
          <w:rFonts w:ascii="Palatino Linotype" w:eastAsiaTheme="minorHAnsi" w:hAnsi="Palatino Linotype" w:cstheme="minorBidi"/>
          <w:szCs w:val="22"/>
          <w:lang w:eastAsia="en-US"/>
        </w:rPr>
      </w:pPr>
    </w:p>
    <w:p w:rsidR="00A34F55" w:rsidRPr="00DA0C20" w:rsidRDefault="00A34F55" w:rsidP="00A34F55">
      <w:pPr>
        <w:spacing w:line="360" w:lineRule="auto"/>
        <w:jc w:val="both"/>
        <w:rPr>
          <w:rFonts w:ascii="Palatino Linotype" w:eastAsiaTheme="minorHAnsi" w:hAnsi="Palatino Linotype" w:cstheme="minorBidi"/>
          <w:szCs w:val="22"/>
          <w:lang w:eastAsia="en-US"/>
        </w:rPr>
      </w:pPr>
      <w:r w:rsidRPr="00DA0C20">
        <w:rPr>
          <w:rFonts w:ascii="Palatino Linotype" w:eastAsiaTheme="minorHAnsi" w:hAnsi="Palatino Linotype" w:cstheme="minorBidi"/>
          <w:szCs w:val="22"/>
          <w:lang w:eastAsia="en-US"/>
        </w:rPr>
        <w:t xml:space="preserve">Dicho Padrón permite identificar plenamente a los Sujetos Obligados que deben cumplir con las obligaciones, procesos, procedimientos, y responsabilidades establecidas tanto en la Ley General de Transparencia como en la Ley de Transparencia y Acceso a la Información Pública de nuestra entidad y por este Organismo Garante, en los términos que las mismas determinen. </w:t>
      </w:r>
    </w:p>
    <w:p w:rsidR="00A34F55" w:rsidRPr="00DA0C20" w:rsidRDefault="00A34F55" w:rsidP="00A34F55">
      <w:pPr>
        <w:spacing w:line="360" w:lineRule="auto"/>
        <w:jc w:val="both"/>
        <w:rPr>
          <w:rFonts w:ascii="Palatino Linotype" w:eastAsiaTheme="minorHAnsi" w:hAnsi="Palatino Linotype" w:cs="Arial"/>
          <w:szCs w:val="22"/>
          <w:lang w:val="es-MX" w:eastAsia="en-US"/>
        </w:rPr>
      </w:pPr>
    </w:p>
    <w:p w:rsidR="00A34F55" w:rsidRPr="00DA0C20" w:rsidRDefault="00A34F55" w:rsidP="00A34F55">
      <w:pPr>
        <w:spacing w:line="360" w:lineRule="auto"/>
        <w:jc w:val="both"/>
        <w:rPr>
          <w:rFonts w:ascii="Palatino Linotype" w:eastAsiaTheme="minorHAnsi" w:hAnsi="Palatino Linotype" w:cstheme="minorBidi"/>
          <w:szCs w:val="22"/>
          <w:lang w:eastAsia="en-US"/>
        </w:rPr>
      </w:pPr>
      <w:r w:rsidRPr="00DA0C20">
        <w:rPr>
          <w:rFonts w:ascii="Palatino Linotype" w:eastAsiaTheme="minorHAnsi" w:hAnsi="Palatino Linotype" w:cstheme="minorBidi"/>
          <w:szCs w:val="22"/>
          <w:lang w:eastAsia="en-US"/>
        </w:rPr>
        <w:t xml:space="preserve">Así, de dicho ordenamiento normativo, se advierte como </w:t>
      </w:r>
      <w:r w:rsidRPr="00DA0C20">
        <w:rPr>
          <w:rFonts w:ascii="Palatino Linotype" w:eastAsiaTheme="minorHAnsi" w:hAnsi="Palatino Linotype" w:cstheme="minorBidi"/>
          <w:b/>
          <w:szCs w:val="22"/>
          <w:lang w:eastAsia="en-US"/>
        </w:rPr>
        <w:t xml:space="preserve">Sujetos Obligados </w:t>
      </w:r>
      <w:r w:rsidRPr="00DA0C20">
        <w:rPr>
          <w:rFonts w:ascii="Palatino Linotype" w:eastAsiaTheme="minorHAnsi" w:hAnsi="Palatino Linotype" w:cstheme="minorBidi"/>
          <w:szCs w:val="22"/>
          <w:lang w:eastAsia="en-US"/>
        </w:rPr>
        <w:t>distintos</w:t>
      </w:r>
      <w:r w:rsidR="00503EF3" w:rsidRPr="00DA0C20">
        <w:rPr>
          <w:rFonts w:ascii="Palatino Linotype" w:eastAsiaTheme="minorHAnsi" w:hAnsi="Palatino Linotype" w:cstheme="minorBidi"/>
          <w:szCs w:val="22"/>
          <w:lang w:eastAsia="en-US"/>
        </w:rPr>
        <w:t xml:space="preserve"> a la </w:t>
      </w:r>
      <w:r w:rsidR="00503EF3" w:rsidRPr="00DA0C20">
        <w:rPr>
          <w:rFonts w:ascii="Palatino Linotype" w:eastAsiaTheme="minorHAnsi" w:hAnsi="Palatino Linotype" w:cstheme="minorBidi"/>
          <w:b/>
          <w:szCs w:val="22"/>
          <w:lang w:eastAsia="en-US"/>
        </w:rPr>
        <w:t>Secretaría de la Mujer</w:t>
      </w:r>
      <w:r w:rsidR="00503EF3" w:rsidRPr="00DA0C20">
        <w:rPr>
          <w:rFonts w:ascii="Palatino Linotype" w:eastAsiaTheme="minorHAnsi" w:hAnsi="Palatino Linotype" w:cstheme="minorBidi"/>
          <w:szCs w:val="22"/>
          <w:lang w:eastAsia="en-US"/>
        </w:rPr>
        <w:t xml:space="preserve"> </w:t>
      </w:r>
      <w:r w:rsidR="00503EF3" w:rsidRPr="00DA0C20">
        <w:rPr>
          <w:rFonts w:ascii="Palatino Linotype" w:eastAsiaTheme="minorHAnsi" w:hAnsi="Palatino Linotype" w:cstheme="minorBidi"/>
          <w:i/>
          <w:szCs w:val="22"/>
          <w:lang w:val="es-MX" w:eastAsia="en-US"/>
        </w:rPr>
        <w:t>(Secretaría de Desarrollo Social del Estado de México)</w:t>
      </w:r>
      <w:r w:rsidR="00503EF3" w:rsidRPr="00DA0C20">
        <w:rPr>
          <w:rFonts w:ascii="Palatino Linotype" w:eastAsiaTheme="minorHAnsi" w:hAnsi="Palatino Linotype" w:cstheme="minorBidi"/>
          <w:b/>
          <w:szCs w:val="22"/>
          <w:lang w:eastAsia="en-US"/>
        </w:rPr>
        <w:t xml:space="preserve"> </w:t>
      </w:r>
      <w:r w:rsidR="00503EF3" w:rsidRPr="00DA0C20">
        <w:rPr>
          <w:rFonts w:ascii="Palatino Linotype" w:eastAsiaTheme="minorHAnsi" w:hAnsi="Palatino Linotype" w:cstheme="minorBidi"/>
          <w:szCs w:val="22"/>
          <w:lang w:eastAsia="en-US"/>
        </w:rPr>
        <w:t xml:space="preserve">y el </w:t>
      </w:r>
      <w:r w:rsidR="00503EF3" w:rsidRPr="00DA0C20">
        <w:rPr>
          <w:rFonts w:ascii="Palatino Linotype" w:eastAsiaTheme="minorHAnsi" w:hAnsi="Palatino Linotype" w:cstheme="minorBidi"/>
          <w:b/>
          <w:szCs w:val="22"/>
          <w:lang w:eastAsia="en-US"/>
        </w:rPr>
        <w:t>Ayuntamiento de Metepec</w:t>
      </w:r>
      <w:r w:rsidRPr="00DA0C20">
        <w:rPr>
          <w:rFonts w:ascii="Palatino Linotype" w:eastAsia="Calibri" w:hAnsi="Palatino Linotype" w:cstheme="minorBidi"/>
          <w:szCs w:val="22"/>
          <w:lang w:eastAsia="en-US"/>
        </w:rPr>
        <w:t>,</w:t>
      </w:r>
      <w:r w:rsidR="00503EF3" w:rsidRPr="00DA0C20">
        <w:rPr>
          <w:rFonts w:ascii="Palatino Linotype" w:eastAsiaTheme="minorHAnsi" w:hAnsi="Palatino Linotype" w:cstheme="minorBidi"/>
          <w:szCs w:val="22"/>
          <w:lang w:eastAsia="en-US"/>
        </w:rPr>
        <w:t xml:space="preserve"> como parte de la</w:t>
      </w:r>
      <w:r w:rsidRPr="00DA0C20">
        <w:rPr>
          <w:rFonts w:ascii="Palatino Linotype" w:eastAsiaTheme="minorHAnsi" w:hAnsi="Palatino Linotype" w:cstheme="minorBidi"/>
          <w:szCs w:val="22"/>
          <w:lang w:eastAsia="en-US"/>
        </w:rPr>
        <w:t xml:space="preserve"> </w:t>
      </w:r>
      <w:r w:rsidR="00503EF3" w:rsidRPr="00DA0C20">
        <w:rPr>
          <w:rFonts w:ascii="Palatino Linotype" w:eastAsiaTheme="minorHAnsi" w:hAnsi="Palatino Linotype" w:cstheme="minorBidi"/>
          <w:szCs w:val="22"/>
          <w:lang w:eastAsia="en-US"/>
        </w:rPr>
        <w:t>Administración Pública Centralizada y Sujetos Obligados de Competencia Municipal, respectivamente</w:t>
      </w:r>
      <w:r w:rsidRPr="00DA0C20">
        <w:rPr>
          <w:rFonts w:ascii="Palatino Linotype" w:eastAsiaTheme="minorHAnsi" w:hAnsi="Palatino Linotype" w:cstheme="minorBidi"/>
          <w:szCs w:val="22"/>
          <w:lang w:eastAsia="en-US"/>
        </w:rPr>
        <w:t xml:space="preserve">, </w:t>
      </w:r>
      <w:r w:rsidRPr="00DA0C20">
        <w:rPr>
          <w:rFonts w:ascii="Palatino Linotype" w:eastAsia="Calibri" w:hAnsi="Palatino Linotype" w:cstheme="minorBidi"/>
          <w:szCs w:val="22"/>
          <w:lang w:eastAsia="en-US"/>
        </w:rPr>
        <w:t xml:space="preserve">sin que las modificaciones al Padrón publicadas en la Gaceta del Gobierno, en fechas 27 de noviembre de 2017, 23 de enero de 2019, 07 de agosto de 2019 y 14 de octubre de 2020, modificaran dicha situación, </w:t>
      </w:r>
      <w:r w:rsidRPr="00DA0C20">
        <w:rPr>
          <w:rFonts w:ascii="Palatino Linotype" w:eastAsiaTheme="minorHAnsi" w:hAnsi="Palatino Linotype" w:cstheme="minorBidi"/>
          <w:szCs w:val="22"/>
          <w:lang w:eastAsia="en-US"/>
        </w:rPr>
        <w:t>como se muestra a continuación:</w:t>
      </w:r>
    </w:p>
    <w:p w:rsidR="00503EF3" w:rsidRPr="00DA0C20" w:rsidRDefault="00503EF3" w:rsidP="00A34F55">
      <w:pPr>
        <w:spacing w:line="360" w:lineRule="auto"/>
        <w:jc w:val="both"/>
        <w:rPr>
          <w:rFonts w:ascii="Palatino Linotype" w:eastAsiaTheme="minorHAnsi" w:hAnsi="Palatino Linotype" w:cstheme="minorBidi"/>
          <w:szCs w:val="22"/>
          <w:lang w:eastAsia="en-US"/>
        </w:rPr>
      </w:pPr>
    </w:p>
    <w:p w:rsidR="00A34F55" w:rsidRPr="00DA0C20" w:rsidRDefault="00A34F55" w:rsidP="00A34F55">
      <w:pPr>
        <w:spacing w:after="160" w:line="259" w:lineRule="auto"/>
        <w:jc w:val="center"/>
        <w:rPr>
          <w:rFonts w:asciiTheme="minorHAnsi" w:eastAsia="Calibri" w:hAnsiTheme="minorHAnsi" w:cstheme="minorBidi"/>
          <w:noProof/>
          <w:sz w:val="22"/>
          <w:szCs w:val="22"/>
          <w:lang w:val="es-MX" w:eastAsia="es-MX"/>
        </w:rPr>
      </w:pPr>
      <w:r w:rsidRPr="00DA0C20">
        <w:rPr>
          <w:rFonts w:asciiTheme="minorHAnsi" w:eastAsiaTheme="minorHAnsi" w:hAnsiTheme="minorHAnsi" w:cstheme="minorBidi"/>
          <w:noProof/>
          <w:sz w:val="22"/>
          <w:szCs w:val="22"/>
          <w:lang w:val="es-MX" w:eastAsia="es-MX"/>
        </w:rPr>
        <w:drawing>
          <wp:inline distT="0" distB="0" distL="0" distR="0" wp14:anchorId="5E2C0A2B" wp14:editId="5A8F0B5B">
            <wp:extent cx="5791835" cy="352867"/>
            <wp:effectExtent l="76200" t="95250" r="75565" b="2000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24424" cy="354852"/>
                    </a:xfrm>
                    <a:prstGeom prst="roundRect">
                      <a:avLst>
                        <a:gd name="adj" fmla="val 4167"/>
                      </a:avLst>
                    </a:prstGeom>
                    <a:solidFill>
                      <a:srgbClr val="FFFFFF"/>
                    </a:solidFill>
                    <a:ln w="76200" cap="sq">
                      <a:solidFill>
                        <a:schemeClr val="bg1">
                          <a:lumMod val="65000"/>
                        </a:schemeClr>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rsidR="00A34F55" w:rsidRPr="00DA0C20" w:rsidRDefault="00A34F55" w:rsidP="00A34F55">
      <w:pPr>
        <w:spacing w:after="160" w:line="259" w:lineRule="auto"/>
        <w:jc w:val="center"/>
        <w:rPr>
          <w:rFonts w:asciiTheme="minorHAnsi" w:eastAsia="Calibri" w:hAnsiTheme="minorHAnsi" w:cstheme="minorBidi"/>
          <w:noProof/>
          <w:sz w:val="22"/>
          <w:szCs w:val="22"/>
          <w:lang w:val="es-MX" w:eastAsia="es-MX"/>
        </w:rPr>
      </w:pPr>
      <w:r w:rsidRPr="00DA0C20">
        <w:rPr>
          <w:rFonts w:asciiTheme="minorHAnsi" w:eastAsia="Calibri" w:hAnsiTheme="minorHAnsi" w:cstheme="minorBidi"/>
          <w:noProof/>
          <w:sz w:val="22"/>
          <w:szCs w:val="22"/>
          <w:lang w:val="es-MX" w:eastAsia="es-MX"/>
        </w:rPr>
        <w:t>[…]</w:t>
      </w:r>
    </w:p>
    <w:p w:rsidR="00A34F55" w:rsidRPr="00DA0C20" w:rsidRDefault="00C12204" w:rsidP="00C12204">
      <w:pPr>
        <w:spacing w:after="160" w:line="259" w:lineRule="auto"/>
        <w:jc w:val="center"/>
        <w:rPr>
          <w:rFonts w:asciiTheme="minorHAnsi" w:eastAsia="Calibri" w:hAnsiTheme="minorHAnsi" w:cstheme="minorBidi"/>
          <w:noProof/>
          <w:sz w:val="22"/>
          <w:szCs w:val="22"/>
          <w:lang w:val="es-MX" w:eastAsia="es-MX"/>
        </w:rPr>
      </w:pPr>
      <w:r w:rsidRPr="00DA0C20">
        <w:rPr>
          <w:rFonts w:asciiTheme="minorHAnsi" w:eastAsia="Calibri" w:hAnsiTheme="minorHAnsi" w:cstheme="minorBidi"/>
          <w:noProof/>
          <w:sz w:val="22"/>
          <w:szCs w:val="22"/>
          <w:lang w:val="es-MX" w:eastAsia="es-MX"/>
        </w:rPr>
        <w:drawing>
          <wp:inline distT="0" distB="0" distL="0" distR="0">
            <wp:extent cx="5791835" cy="244237"/>
            <wp:effectExtent l="76200" t="95250" r="75565" b="17526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91835" cy="244237"/>
                    </a:xfrm>
                    <a:prstGeom prst="roundRect">
                      <a:avLst>
                        <a:gd name="adj" fmla="val 4167"/>
                      </a:avLst>
                    </a:prstGeom>
                    <a:solidFill>
                      <a:srgbClr val="FFFFFF"/>
                    </a:solidFill>
                    <a:ln w="76200" cap="sq">
                      <a:solidFill>
                        <a:srgbClr val="FF0000"/>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rsidR="00A34F55" w:rsidRPr="00DA0C20" w:rsidRDefault="00A34F55" w:rsidP="00A34F55">
      <w:pPr>
        <w:spacing w:after="160" w:line="259" w:lineRule="auto"/>
        <w:jc w:val="center"/>
        <w:rPr>
          <w:rFonts w:asciiTheme="minorHAnsi" w:eastAsia="Calibri" w:hAnsiTheme="minorHAnsi" w:cstheme="minorBidi"/>
          <w:noProof/>
          <w:sz w:val="22"/>
          <w:szCs w:val="22"/>
          <w:lang w:val="es-MX" w:eastAsia="es-MX"/>
        </w:rPr>
      </w:pPr>
      <w:r w:rsidRPr="00DA0C20">
        <w:rPr>
          <w:rFonts w:asciiTheme="minorHAnsi" w:eastAsia="Calibri" w:hAnsiTheme="minorHAnsi" w:cstheme="minorBidi"/>
          <w:noProof/>
          <w:sz w:val="22"/>
          <w:szCs w:val="22"/>
          <w:lang w:val="es-MX" w:eastAsia="es-MX"/>
        </w:rPr>
        <w:t>[…]</w:t>
      </w:r>
    </w:p>
    <w:p w:rsidR="00C12204" w:rsidRPr="00DA0C20" w:rsidRDefault="00C12204" w:rsidP="00A34F55">
      <w:pPr>
        <w:spacing w:after="160" w:line="259" w:lineRule="auto"/>
        <w:jc w:val="center"/>
        <w:rPr>
          <w:rFonts w:asciiTheme="minorHAnsi" w:eastAsia="Calibri" w:hAnsiTheme="minorHAnsi" w:cstheme="minorBidi"/>
          <w:noProof/>
          <w:sz w:val="22"/>
          <w:szCs w:val="22"/>
          <w:lang w:val="es-MX" w:eastAsia="es-MX"/>
        </w:rPr>
      </w:pPr>
      <w:r w:rsidRPr="00DA0C20">
        <w:rPr>
          <w:rFonts w:asciiTheme="minorHAnsi" w:eastAsia="Calibri" w:hAnsiTheme="minorHAnsi" w:cstheme="minorBidi"/>
          <w:noProof/>
          <w:sz w:val="22"/>
          <w:szCs w:val="22"/>
          <w:lang w:val="es-MX" w:eastAsia="es-MX"/>
        </w:rPr>
        <w:lastRenderedPageBreak/>
        <w:drawing>
          <wp:inline distT="0" distB="0" distL="0" distR="0">
            <wp:extent cx="5791835" cy="243839"/>
            <wp:effectExtent l="76200" t="95250" r="56515" b="17589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91835" cy="243839"/>
                    </a:xfrm>
                    <a:prstGeom prst="roundRect">
                      <a:avLst>
                        <a:gd name="adj" fmla="val 4167"/>
                      </a:avLst>
                    </a:prstGeom>
                    <a:solidFill>
                      <a:srgbClr val="FFFFFF"/>
                    </a:solidFill>
                    <a:ln w="76200" cap="sq">
                      <a:solidFill>
                        <a:srgbClr val="FF0000"/>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rsidR="00C12204" w:rsidRPr="00DA0C20" w:rsidRDefault="00C12204" w:rsidP="00C12204">
      <w:pPr>
        <w:spacing w:after="160" w:line="259" w:lineRule="auto"/>
        <w:jc w:val="center"/>
        <w:rPr>
          <w:rFonts w:asciiTheme="minorHAnsi" w:eastAsia="Calibri" w:hAnsiTheme="minorHAnsi" w:cstheme="minorBidi"/>
          <w:noProof/>
          <w:sz w:val="22"/>
          <w:szCs w:val="22"/>
          <w:lang w:val="es-MX" w:eastAsia="es-MX"/>
        </w:rPr>
      </w:pPr>
      <w:r w:rsidRPr="00DA0C20">
        <w:rPr>
          <w:rFonts w:asciiTheme="minorHAnsi" w:eastAsia="Calibri" w:hAnsiTheme="minorHAnsi" w:cstheme="minorBidi"/>
          <w:noProof/>
          <w:sz w:val="22"/>
          <w:szCs w:val="22"/>
          <w:lang w:val="es-MX" w:eastAsia="es-MX"/>
        </w:rPr>
        <w:t>[…]</w:t>
      </w:r>
    </w:p>
    <w:p w:rsidR="00A34F55" w:rsidRPr="00DA0C20" w:rsidRDefault="00C12204" w:rsidP="00A34F55">
      <w:pPr>
        <w:spacing w:after="160" w:line="259" w:lineRule="auto"/>
        <w:jc w:val="center"/>
        <w:rPr>
          <w:rFonts w:asciiTheme="minorHAnsi" w:eastAsia="Calibri" w:hAnsiTheme="minorHAnsi" w:cstheme="minorBidi"/>
          <w:noProof/>
          <w:sz w:val="22"/>
          <w:szCs w:val="22"/>
          <w:lang w:val="es-MX" w:eastAsia="es-MX"/>
        </w:rPr>
      </w:pPr>
      <w:r w:rsidRPr="00DA0C20">
        <w:rPr>
          <w:rFonts w:asciiTheme="minorHAnsi" w:eastAsia="Calibri" w:hAnsiTheme="minorHAnsi" w:cstheme="minorBidi"/>
          <w:noProof/>
          <w:sz w:val="22"/>
          <w:szCs w:val="22"/>
          <w:lang w:val="es-MX" w:eastAsia="es-MX"/>
        </w:rPr>
        <w:drawing>
          <wp:inline distT="0" distB="0" distL="0" distR="0">
            <wp:extent cx="5791835" cy="239998"/>
            <wp:effectExtent l="76200" t="95250" r="56515" b="1797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91835" cy="239998"/>
                    </a:xfrm>
                    <a:prstGeom prst="roundRect">
                      <a:avLst>
                        <a:gd name="adj" fmla="val 4167"/>
                      </a:avLst>
                    </a:prstGeom>
                    <a:solidFill>
                      <a:srgbClr val="FFFFFF"/>
                    </a:solidFill>
                    <a:ln w="76200" cap="sq">
                      <a:solidFill>
                        <a:srgbClr val="0000FF"/>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inline>
        </w:drawing>
      </w:r>
    </w:p>
    <w:p w:rsidR="00A34F55" w:rsidRPr="00DA0C20" w:rsidRDefault="00A34F55" w:rsidP="00A34F55">
      <w:pPr>
        <w:spacing w:after="160" w:line="259" w:lineRule="auto"/>
        <w:jc w:val="center"/>
        <w:rPr>
          <w:rFonts w:asciiTheme="minorHAnsi" w:eastAsia="Calibri" w:hAnsiTheme="minorHAnsi" w:cstheme="minorBidi"/>
          <w:noProof/>
          <w:sz w:val="22"/>
          <w:szCs w:val="22"/>
          <w:lang w:val="es-MX" w:eastAsia="es-MX"/>
        </w:rPr>
      </w:pPr>
      <w:r w:rsidRPr="00DA0C20">
        <w:rPr>
          <w:rFonts w:asciiTheme="minorHAnsi" w:eastAsia="Calibri" w:hAnsiTheme="minorHAnsi" w:cstheme="minorBidi"/>
          <w:noProof/>
          <w:sz w:val="22"/>
          <w:szCs w:val="22"/>
          <w:lang w:val="es-MX" w:eastAsia="es-MX"/>
        </w:rPr>
        <w:t>[…]</w:t>
      </w:r>
    </w:p>
    <w:p w:rsidR="00C12204" w:rsidRPr="00DA0C20" w:rsidRDefault="00C12204" w:rsidP="00A34F55">
      <w:pPr>
        <w:spacing w:after="160" w:line="259" w:lineRule="auto"/>
        <w:jc w:val="center"/>
        <w:rPr>
          <w:rFonts w:asciiTheme="minorHAnsi" w:eastAsia="Calibri" w:hAnsiTheme="minorHAnsi" w:cstheme="minorBidi"/>
          <w:noProof/>
          <w:sz w:val="22"/>
          <w:szCs w:val="22"/>
          <w:lang w:val="es-MX" w:eastAsia="es-MX"/>
        </w:rPr>
      </w:pPr>
      <w:r w:rsidRPr="00DA0C20">
        <w:rPr>
          <w:rFonts w:asciiTheme="minorHAnsi" w:eastAsia="Calibri" w:hAnsiTheme="minorHAnsi" w:cstheme="minorBidi"/>
          <w:noProof/>
          <w:sz w:val="22"/>
          <w:szCs w:val="22"/>
          <w:lang w:val="es-MX" w:eastAsia="es-MX"/>
        </w:rPr>
        <w:drawing>
          <wp:inline distT="0" distB="0" distL="0" distR="0">
            <wp:extent cx="5791835" cy="239504"/>
            <wp:effectExtent l="76200" t="95250" r="75565" b="1797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91835" cy="239504"/>
                    </a:xfrm>
                    <a:prstGeom prst="roundRect">
                      <a:avLst>
                        <a:gd name="adj" fmla="val 4167"/>
                      </a:avLst>
                    </a:prstGeom>
                    <a:solidFill>
                      <a:srgbClr val="FFFFFF"/>
                    </a:solidFill>
                    <a:ln w="76200" cap="sq">
                      <a:solidFill>
                        <a:srgbClr val="0000FF"/>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rsidR="00C12204" w:rsidRPr="00DA0C20" w:rsidRDefault="00C12204" w:rsidP="00C12204">
      <w:pPr>
        <w:spacing w:after="160" w:line="259" w:lineRule="auto"/>
        <w:jc w:val="center"/>
        <w:rPr>
          <w:rFonts w:asciiTheme="minorHAnsi" w:eastAsia="Calibri" w:hAnsiTheme="minorHAnsi" w:cstheme="minorBidi"/>
          <w:noProof/>
          <w:sz w:val="22"/>
          <w:szCs w:val="22"/>
          <w:lang w:val="es-MX" w:eastAsia="es-MX"/>
        </w:rPr>
      </w:pPr>
      <w:r w:rsidRPr="00DA0C20">
        <w:rPr>
          <w:rFonts w:asciiTheme="minorHAnsi" w:eastAsia="Calibri" w:hAnsiTheme="minorHAnsi" w:cstheme="minorBidi"/>
          <w:noProof/>
          <w:sz w:val="22"/>
          <w:szCs w:val="22"/>
          <w:lang w:val="es-MX" w:eastAsia="es-MX"/>
        </w:rPr>
        <w:t>[…]</w:t>
      </w:r>
    </w:p>
    <w:p w:rsidR="00C12204" w:rsidRPr="00DA0C20" w:rsidRDefault="00C12204" w:rsidP="00503EF3">
      <w:pPr>
        <w:spacing w:after="160" w:line="259" w:lineRule="auto"/>
        <w:rPr>
          <w:rFonts w:asciiTheme="minorHAnsi" w:eastAsia="Calibri" w:hAnsiTheme="minorHAnsi" w:cstheme="minorBidi"/>
          <w:noProof/>
          <w:sz w:val="22"/>
          <w:szCs w:val="22"/>
          <w:lang w:val="es-MX" w:eastAsia="es-MX"/>
        </w:rPr>
      </w:pPr>
    </w:p>
    <w:p w:rsidR="00503EF3" w:rsidRPr="00DA0C20" w:rsidRDefault="00503EF3" w:rsidP="00503EF3">
      <w:pPr>
        <w:spacing w:line="360" w:lineRule="auto"/>
        <w:jc w:val="both"/>
        <w:rPr>
          <w:rFonts w:ascii="Palatino Linotype" w:eastAsia="Arial Unicode MS" w:hAnsi="Palatino Linotype" w:cs="Arial"/>
          <w:szCs w:val="22"/>
          <w:lang w:val="es-MX" w:eastAsia="en-US"/>
        </w:rPr>
      </w:pPr>
      <w:r w:rsidRPr="00DA0C20">
        <w:rPr>
          <w:rFonts w:ascii="Palatino Linotype" w:eastAsiaTheme="minorHAnsi" w:hAnsi="Palatino Linotype" w:cs="Arial"/>
          <w:szCs w:val="22"/>
          <w:lang w:val="es-MX" w:eastAsia="es-MX"/>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como ya fue establecido, se dejan a salvo los derechos del </w:t>
      </w:r>
      <w:r w:rsidRPr="00DA0C20">
        <w:rPr>
          <w:rFonts w:ascii="Palatino Linotype" w:eastAsiaTheme="minorHAnsi" w:hAnsi="Palatino Linotype" w:cs="Arial"/>
          <w:b/>
          <w:szCs w:val="22"/>
          <w:lang w:val="es-MX" w:eastAsia="es-MX"/>
        </w:rPr>
        <w:t>Recurrente</w:t>
      </w:r>
      <w:r w:rsidRPr="00DA0C20">
        <w:rPr>
          <w:rFonts w:ascii="Palatino Linotype" w:eastAsiaTheme="minorHAnsi" w:hAnsi="Palatino Linotype" w:cs="Arial"/>
          <w:szCs w:val="22"/>
          <w:lang w:val="es-MX" w:eastAsia="es-MX"/>
        </w:rPr>
        <w:t xml:space="preserve"> para que pueda realizar la solicitud de información ante el </w:t>
      </w:r>
      <w:r w:rsidRPr="00DA0C20">
        <w:rPr>
          <w:rFonts w:ascii="Palatino Linotype" w:eastAsiaTheme="minorHAnsi" w:hAnsi="Palatino Linotype" w:cs="Arial"/>
          <w:b/>
          <w:szCs w:val="22"/>
          <w:lang w:val="es-MX" w:eastAsia="es-MX"/>
        </w:rPr>
        <w:t>Sujeto Obligado</w:t>
      </w:r>
      <w:r w:rsidRPr="00DA0C20">
        <w:rPr>
          <w:rFonts w:ascii="Palatino Linotype" w:eastAsiaTheme="minorHAnsi" w:hAnsi="Palatino Linotype" w:cs="Arial"/>
          <w:szCs w:val="22"/>
          <w:lang w:val="es-MX" w:eastAsia="es-MX"/>
        </w:rPr>
        <w:t xml:space="preserve"> correspondiente.</w:t>
      </w:r>
    </w:p>
    <w:p w:rsidR="00A34F55" w:rsidRPr="00DA0C20" w:rsidRDefault="00A34F55" w:rsidP="00B80C9E">
      <w:pPr>
        <w:spacing w:line="360" w:lineRule="auto"/>
        <w:jc w:val="both"/>
        <w:rPr>
          <w:rFonts w:ascii="Palatino Linotype" w:hAnsi="Palatino Linotype" w:cs="Arial"/>
          <w:lang w:eastAsia="es-CO"/>
        </w:rPr>
      </w:pPr>
    </w:p>
    <w:p w:rsidR="00E9680B" w:rsidRPr="00DA0C20" w:rsidRDefault="00D01A63" w:rsidP="00D01A63">
      <w:pPr>
        <w:spacing w:line="360" w:lineRule="auto"/>
        <w:jc w:val="both"/>
        <w:rPr>
          <w:rFonts w:ascii="Palatino Linotype" w:hAnsi="Palatino Linotype"/>
        </w:rPr>
      </w:pPr>
      <w:r w:rsidRPr="00DA0C20">
        <w:rPr>
          <w:rFonts w:ascii="Palatino Linotype" w:hAnsi="Palatino Linotype"/>
          <w:lang w:eastAsia="es-MX"/>
        </w:rPr>
        <w:t xml:space="preserve">Bajo ese contexto, se considera que con el pronunciamiento realizado desde su respuesta primigenia por el </w:t>
      </w:r>
      <w:r w:rsidRPr="00DA0C20">
        <w:rPr>
          <w:rFonts w:ascii="Palatino Linotype" w:hAnsi="Palatino Linotype"/>
          <w:b/>
          <w:lang w:eastAsia="es-MX"/>
        </w:rPr>
        <w:t>Sujeto Obligado</w:t>
      </w:r>
      <w:r w:rsidRPr="00DA0C20">
        <w:rPr>
          <w:rFonts w:ascii="Palatino Linotype" w:hAnsi="Palatino Linotype"/>
          <w:lang w:eastAsia="es-MX"/>
        </w:rPr>
        <w:t>, colma en su totalidad con la</w:t>
      </w:r>
      <w:r w:rsidRPr="00DA0C20">
        <w:rPr>
          <w:rFonts w:ascii="Palatino Linotype" w:hAnsi="Palatino Linotype"/>
        </w:rPr>
        <w:t xml:space="preserve"> información solicitada por el particular.</w:t>
      </w:r>
    </w:p>
    <w:p w:rsidR="00100E9E" w:rsidRPr="00DA0C20" w:rsidRDefault="00100E9E" w:rsidP="00D01A63">
      <w:pPr>
        <w:spacing w:line="360" w:lineRule="auto"/>
        <w:jc w:val="both"/>
        <w:rPr>
          <w:rFonts w:ascii="Palatino Linotype" w:hAnsi="Palatino Linotype"/>
        </w:rPr>
      </w:pPr>
    </w:p>
    <w:p w:rsidR="00D01A63" w:rsidRPr="00DA0C20" w:rsidRDefault="00D01A63" w:rsidP="00D01A63">
      <w:pPr>
        <w:spacing w:line="360" w:lineRule="auto"/>
        <w:jc w:val="both"/>
        <w:rPr>
          <w:rFonts w:ascii="Palatino Linotype" w:hAnsi="Palatino Linotype" w:cs="Arial"/>
        </w:rPr>
      </w:pPr>
      <w:r w:rsidRPr="00DA0C20">
        <w:rPr>
          <w:rFonts w:ascii="Palatino Linotype" w:hAnsi="Palatino Linotype"/>
        </w:rPr>
        <w:t xml:space="preserve">Así, en mérito de lo expuesto en líneas anteriores, </w:t>
      </w:r>
      <w:r w:rsidRPr="00DA0C20">
        <w:rPr>
          <w:rFonts w:ascii="Palatino Linotype" w:hAnsi="Palatino Linotype"/>
          <w:noProof/>
          <w:lang w:eastAsia="es-MX"/>
        </w:rPr>
        <w:t xml:space="preserve">resultan </w:t>
      </w:r>
      <w:r w:rsidRPr="00DA0C20">
        <w:rPr>
          <w:rFonts w:ascii="Palatino Linotype" w:hAnsi="Palatino Linotype"/>
          <w:b/>
          <w:noProof/>
          <w:lang w:eastAsia="es-MX"/>
        </w:rPr>
        <w:t>infundadas</w:t>
      </w:r>
      <w:r w:rsidRPr="00DA0C20">
        <w:rPr>
          <w:rFonts w:ascii="Palatino Linotype" w:hAnsi="Palatino Linotype"/>
          <w:noProof/>
          <w:lang w:eastAsia="es-MX"/>
        </w:rPr>
        <w:t xml:space="preserve"> las razones o motivos de inconformidad que arguye </w:t>
      </w:r>
      <w:r w:rsidRPr="00DA0C20">
        <w:rPr>
          <w:rFonts w:ascii="Palatino Linotype" w:hAnsi="Palatino Linotype"/>
          <w:b/>
          <w:noProof/>
          <w:lang w:eastAsia="es-MX"/>
        </w:rPr>
        <w:t>El Recurrente</w:t>
      </w:r>
      <w:r w:rsidRPr="00DA0C20">
        <w:rPr>
          <w:rFonts w:ascii="Palatino Linotype" w:hAnsi="Palatino Linotype"/>
          <w:noProof/>
          <w:lang w:eastAsia="es-MX"/>
        </w:rPr>
        <w:t xml:space="preserve">, </w:t>
      </w:r>
      <w:r w:rsidRPr="00DA0C20">
        <w:rPr>
          <w:rFonts w:ascii="Palatino Linotype" w:hAnsi="Palatino Linotype" w:cs="Arial"/>
        </w:rPr>
        <w:t xml:space="preserve">por ello con fundamento en el artículo 186, fracción II, de la Ley de Transparencia y Acceso a la Información Pública </w:t>
      </w:r>
      <w:r w:rsidRPr="00DA0C20">
        <w:rPr>
          <w:rFonts w:ascii="Palatino Linotype" w:hAnsi="Palatino Linotype" w:cs="Arial"/>
        </w:rPr>
        <w:lastRenderedPageBreak/>
        <w:t xml:space="preserve">del Estado de México y Municipios, se </w:t>
      </w:r>
      <w:r w:rsidRPr="00DA0C20">
        <w:rPr>
          <w:rFonts w:ascii="Palatino Linotype" w:hAnsi="Palatino Linotype" w:cs="Arial"/>
          <w:b/>
        </w:rPr>
        <w:t>CONFIRMA</w:t>
      </w:r>
      <w:r w:rsidRPr="00DA0C20">
        <w:rPr>
          <w:rFonts w:ascii="Palatino Linotype" w:hAnsi="Palatino Linotype" w:cs="Arial"/>
        </w:rPr>
        <w:t xml:space="preserve"> la respuesta a la solicitud de información pública</w:t>
      </w:r>
      <w:r w:rsidRPr="00DA0C20">
        <w:rPr>
          <w:rFonts w:ascii="Palatino Linotype" w:hAnsi="Palatino Linotype" w:cs="Arial"/>
          <w:b/>
        </w:rPr>
        <w:t xml:space="preserve"> </w:t>
      </w:r>
      <w:r w:rsidR="00D15937" w:rsidRPr="00DA0C20">
        <w:rPr>
          <w:rFonts w:ascii="Palatino Linotype" w:hAnsi="Palatino Linotype" w:cs="Arial"/>
          <w:b/>
        </w:rPr>
        <w:t>03712/METEPEC/IP/2022</w:t>
      </w:r>
      <w:r w:rsidRPr="00DA0C20">
        <w:rPr>
          <w:rFonts w:ascii="Palatino Linotype" w:hAnsi="Palatino Linotype" w:cs="Arial"/>
        </w:rPr>
        <w:t>,</w:t>
      </w:r>
      <w:r w:rsidRPr="00DA0C20">
        <w:rPr>
          <w:rFonts w:ascii="Palatino Linotype" w:hAnsi="Palatino Linotype" w:cs="Arial"/>
          <w:b/>
        </w:rPr>
        <w:t xml:space="preserve"> </w:t>
      </w:r>
      <w:r w:rsidRPr="00DA0C20">
        <w:rPr>
          <w:rFonts w:ascii="Palatino Linotype" w:hAnsi="Palatino Linotype" w:cs="Arial"/>
          <w:bCs/>
        </w:rPr>
        <w:t>que ha sido materia del presente fallo</w:t>
      </w:r>
      <w:r w:rsidRPr="00DA0C20">
        <w:rPr>
          <w:rFonts w:ascii="Palatino Linotype" w:hAnsi="Palatino Linotype" w:cs="Arial"/>
        </w:rPr>
        <w:t>.</w:t>
      </w:r>
    </w:p>
    <w:p w:rsidR="00D01A63" w:rsidRPr="00DA0C20" w:rsidRDefault="00D01A63" w:rsidP="00D01A63">
      <w:pPr>
        <w:pStyle w:val="Sinespaciado"/>
        <w:spacing w:line="360" w:lineRule="auto"/>
        <w:jc w:val="both"/>
        <w:rPr>
          <w:rFonts w:ascii="Palatino Linotype" w:hAnsi="Palatino Linotype"/>
        </w:rPr>
      </w:pPr>
      <w:r w:rsidRPr="00DA0C20">
        <w:rPr>
          <w:rFonts w:ascii="Palatino Linotype" w:hAnsi="Palatino Linotype"/>
        </w:rPr>
        <w:t>Por lo antes expuesto y fundado es de resolverse y,</w:t>
      </w:r>
    </w:p>
    <w:p w:rsidR="00100E9E" w:rsidRPr="00DA0C20" w:rsidRDefault="00100E9E" w:rsidP="00D01A63">
      <w:pPr>
        <w:pStyle w:val="Sinespaciado"/>
        <w:spacing w:line="360" w:lineRule="auto"/>
        <w:jc w:val="both"/>
        <w:rPr>
          <w:rFonts w:ascii="Palatino Linotype" w:hAnsi="Palatino Linotype"/>
        </w:rPr>
      </w:pPr>
    </w:p>
    <w:p w:rsidR="00D01A63" w:rsidRPr="00DA0C20" w:rsidRDefault="00D01A63" w:rsidP="00D01A63">
      <w:pPr>
        <w:spacing w:line="360" w:lineRule="auto"/>
        <w:jc w:val="center"/>
        <w:rPr>
          <w:rFonts w:ascii="Palatino Linotype" w:hAnsi="Palatino Linotype"/>
          <w:b/>
          <w:sz w:val="28"/>
          <w:lang w:val="pt-BR"/>
        </w:rPr>
      </w:pPr>
      <w:r w:rsidRPr="00DA0C20">
        <w:rPr>
          <w:rFonts w:ascii="Palatino Linotype" w:hAnsi="Palatino Linotype"/>
          <w:b/>
          <w:sz w:val="28"/>
          <w:lang w:val="pt-BR"/>
        </w:rPr>
        <w:t>S E   R E S U E L V E</w:t>
      </w:r>
    </w:p>
    <w:p w:rsidR="00D01A63" w:rsidRPr="00DA0C20" w:rsidRDefault="00D01A63" w:rsidP="00D01A63">
      <w:pPr>
        <w:spacing w:line="360" w:lineRule="auto"/>
        <w:jc w:val="center"/>
        <w:rPr>
          <w:rFonts w:ascii="Palatino Linotype" w:hAnsi="Palatino Linotype"/>
          <w:b/>
          <w:lang w:val="pt-BR"/>
        </w:rPr>
      </w:pPr>
    </w:p>
    <w:p w:rsidR="00D01A63" w:rsidRPr="00DA0C20" w:rsidRDefault="00D01A63" w:rsidP="00D01A63">
      <w:pPr>
        <w:pStyle w:val="Textoindependiente"/>
        <w:spacing w:after="0" w:line="360" w:lineRule="auto"/>
        <w:jc w:val="both"/>
        <w:rPr>
          <w:rFonts w:ascii="Palatino Linotype" w:hAnsi="Palatino Linotype"/>
          <w:sz w:val="24"/>
          <w:szCs w:val="24"/>
        </w:rPr>
      </w:pPr>
      <w:r w:rsidRPr="00DA0C20">
        <w:rPr>
          <w:rFonts w:ascii="Palatino Linotype" w:hAnsi="Palatino Linotype"/>
          <w:b/>
          <w:sz w:val="28"/>
          <w:szCs w:val="24"/>
        </w:rPr>
        <w:t>PRIMERO.</w:t>
      </w:r>
      <w:r w:rsidRPr="00DA0C20">
        <w:rPr>
          <w:rFonts w:ascii="Palatino Linotype" w:hAnsi="Palatino Linotype"/>
          <w:b/>
          <w:sz w:val="24"/>
          <w:szCs w:val="24"/>
        </w:rPr>
        <w:t xml:space="preserve"> </w:t>
      </w:r>
      <w:r w:rsidRPr="00DA0C20">
        <w:rPr>
          <w:rFonts w:ascii="Palatino Linotype" w:hAnsi="Palatino Linotype"/>
          <w:sz w:val="24"/>
          <w:szCs w:val="24"/>
        </w:rPr>
        <w:t xml:space="preserve">Se </w:t>
      </w:r>
      <w:r w:rsidRPr="00DA0C20">
        <w:rPr>
          <w:rFonts w:ascii="Palatino Linotype" w:hAnsi="Palatino Linotype"/>
          <w:b/>
          <w:sz w:val="24"/>
          <w:szCs w:val="24"/>
        </w:rPr>
        <w:t>CONFIRMA</w:t>
      </w:r>
      <w:r w:rsidRPr="00DA0C20">
        <w:rPr>
          <w:rFonts w:ascii="Palatino Linotype" w:hAnsi="Palatino Linotype"/>
          <w:sz w:val="24"/>
          <w:szCs w:val="24"/>
        </w:rPr>
        <w:t xml:space="preserve"> la respuesta del </w:t>
      </w:r>
      <w:r w:rsidRPr="00DA0C20">
        <w:rPr>
          <w:rFonts w:ascii="Palatino Linotype" w:hAnsi="Palatino Linotype"/>
          <w:b/>
          <w:sz w:val="24"/>
          <w:szCs w:val="24"/>
        </w:rPr>
        <w:t xml:space="preserve">Sujeto Obligado </w:t>
      </w:r>
      <w:r w:rsidRPr="00DA0C20">
        <w:rPr>
          <w:rFonts w:ascii="Palatino Linotype" w:hAnsi="Palatino Linotype"/>
          <w:bCs/>
          <w:sz w:val="24"/>
          <w:szCs w:val="24"/>
        </w:rPr>
        <w:t xml:space="preserve">a la solicitud de información </w:t>
      </w:r>
      <w:r w:rsidR="00D15937" w:rsidRPr="00DA0C20">
        <w:rPr>
          <w:rFonts w:ascii="Palatino Linotype" w:hAnsi="Palatino Linotype" w:cs="Arial"/>
          <w:b/>
          <w:sz w:val="24"/>
          <w:szCs w:val="24"/>
        </w:rPr>
        <w:t>03712/METEPEC/IP/2022</w:t>
      </w:r>
      <w:r w:rsidRPr="00DA0C20">
        <w:rPr>
          <w:rFonts w:ascii="Palatino Linotype" w:hAnsi="Palatino Linotype"/>
          <w:sz w:val="24"/>
          <w:szCs w:val="24"/>
        </w:rPr>
        <w:t xml:space="preserve">, por resultar infundadas las razones o motivos de inconformidad hechos valer por el </w:t>
      </w:r>
      <w:r w:rsidRPr="00DA0C20">
        <w:rPr>
          <w:rFonts w:ascii="Palatino Linotype" w:hAnsi="Palatino Linotype"/>
          <w:b/>
          <w:sz w:val="24"/>
          <w:szCs w:val="24"/>
        </w:rPr>
        <w:t>Recurrente</w:t>
      </w:r>
      <w:r w:rsidRPr="00DA0C20">
        <w:rPr>
          <w:rFonts w:ascii="Palatino Linotype" w:hAnsi="Palatino Linotype"/>
          <w:sz w:val="24"/>
          <w:szCs w:val="24"/>
        </w:rPr>
        <w:t xml:space="preserve">, en términos del Considerando </w:t>
      </w:r>
      <w:r w:rsidRPr="00DA0C20">
        <w:rPr>
          <w:rFonts w:ascii="Palatino Linotype" w:hAnsi="Palatino Linotype"/>
          <w:b/>
          <w:sz w:val="24"/>
          <w:szCs w:val="24"/>
        </w:rPr>
        <w:t xml:space="preserve">QUINTO </w:t>
      </w:r>
      <w:r w:rsidRPr="00DA0C20">
        <w:rPr>
          <w:rFonts w:ascii="Palatino Linotype" w:hAnsi="Palatino Linotype"/>
          <w:sz w:val="24"/>
          <w:szCs w:val="24"/>
        </w:rPr>
        <w:t>de esta resolución.</w:t>
      </w:r>
    </w:p>
    <w:p w:rsidR="00D01A63" w:rsidRPr="00DA0C20" w:rsidRDefault="00D01A63" w:rsidP="00D01A63">
      <w:pPr>
        <w:pStyle w:val="Textoindependiente"/>
        <w:spacing w:after="0" w:line="360" w:lineRule="auto"/>
        <w:jc w:val="both"/>
        <w:rPr>
          <w:rFonts w:ascii="Palatino Linotype" w:hAnsi="Palatino Linotype"/>
          <w:sz w:val="24"/>
          <w:szCs w:val="24"/>
        </w:rPr>
      </w:pPr>
    </w:p>
    <w:p w:rsidR="00D01A63" w:rsidRPr="00DA0C20" w:rsidRDefault="00D01A63" w:rsidP="00D01A63">
      <w:pPr>
        <w:pStyle w:val="Textoindependiente"/>
        <w:spacing w:after="0" w:line="360" w:lineRule="auto"/>
        <w:jc w:val="both"/>
        <w:rPr>
          <w:rFonts w:ascii="Palatino Linotype" w:hAnsi="Palatino Linotype"/>
          <w:sz w:val="24"/>
          <w:szCs w:val="24"/>
        </w:rPr>
      </w:pPr>
      <w:r w:rsidRPr="00DA0C20">
        <w:rPr>
          <w:rFonts w:ascii="Palatino Linotype" w:hAnsi="Palatino Linotype"/>
          <w:b/>
          <w:sz w:val="28"/>
          <w:szCs w:val="24"/>
        </w:rPr>
        <w:t>SEGUNDO.</w:t>
      </w:r>
      <w:r w:rsidRPr="00DA0C20">
        <w:rPr>
          <w:rFonts w:ascii="Palatino Linotype" w:hAnsi="Palatino Linotype"/>
          <w:sz w:val="28"/>
          <w:szCs w:val="24"/>
        </w:rPr>
        <w:t xml:space="preserve"> </w:t>
      </w:r>
      <w:r w:rsidRPr="00DA0C20">
        <w:rPr>
          <w:rFonts w:ascii="Palatino Linotype" w:hAnsi="Palatino Linotype"/>
          <w:b/>
          <w:sz w:val="24"/>
          <w:szCs w:val="24"/>
        </w:rPr>
        <w:t>NOTIFÍQUESE</w:t>
      </w:r>
      <w:r w:rsidRPr="00DA0C20">
        <w:rPr>
          <w:rFonts w:ascii="Palatino Linotype" w:hAnsi="Palatino Linotype"/>
          <w:sz w:val="24"/>
          <w:szCs w:val="24"/>
        </w:rPr>
        <w:t xml:space="preserve"> vía Sistema de Acceso a la Información Mexiquense </w:t>
      </w:r>
      <w:r w:rsidRPr="00DA0C20">
        <w:rPr>
          <w:rFonts w:ascii="Palatino Linotype" w:hAnsi="Palatino Linotype"/>
          <w:b/>
          <w:sz w:val="24"/>
          <w:szCs w:val="24"/>
        </w:rPr>
        <w:t>(SAIMEX)</w:t>
      </w:r>
      <w:r w:rsidRPr="00DA0C20">
        <w:rPr>
          <w:rFonts w:ascii="Palatino Linotype" w:hAnsi="Palatino Linotype"/>
          <w:sz w:val="24"/>
          <w:szCs w:val="24"/>
        </w:rPr>
        <w:t xml:space="preserve">, la presente resolución al Titular de la Unidad de Transparencia del </w:t>
      </w:r>
      <w:r w:rsidRPr="00DA0C20">
        <w:rPr>
          <w:rFonts w:ascii="Palatino Linotype" w:hAnsi="Palatino Linotype"/>
          <w:b/>
          <w:sz w:val="24"/>
          <w:szCs w:val="24"/>
        </w:rPr>
        <w:t>Sujeto Obligado</w:t>
      </w:r>
      <w:r w:rsidRPr="00DA0C20">
        <w:rPr>
          <w:rFonts w:ascii="Palatino Linotype" w:hAnsi="Palatino Linotype"/>
          <w:sz w:val="24"/>
          <w:szCs w:val="24"/>
        </w:rPr>
        <w:t>, para su conocimiento.</w:t>
      </w:r>
    </w:p>
    <w:p w:rsidR="00D01A63" w:rsidRPr="00DA0C20" w:rsidRDefault="00D01A63" w:rsidP="00D01A63">
      <w:pPr>
        <w:pStyle w:val="Textoindependiente"/>
        <w:spacing w:after="0" w:line="360" w:lineRule="auto"/>
        <w:jc w:val="both"/>
        <w:rPr>
          <w:rFonts w:ascii="Palatino Linotype" w:hAnsi="Palatino Linotype"/>
          <w:sz w:val="24"/>
          <w:szCs w:val="24"/>
        </w:rPr>
      </w:pPr>
    </w:p>
    <w:p w:rsidR="00D01A63" w:rsidRPr="00DA0C20" w:rsidRDefault="00D01A63" w:rsidP="00E9680B">
      <w:pPr>
        <w:pStyle w:val="Textoindependiente"/>
        <w:spacing w:after="0" w:line="360" w:lineRule="auto"/>
        <w:jc w:val="both"/>
        <w:rPr>
          <w:rFonts w:ascii="Palatino Linotype" w:hAnsi="Palatino Linotype"/>
          <w:sz w:val="24"/>
          <w:szCs w:val="24"/>
        </w:rPr>
      </w:pPr>
      <w:r w:rsidRPr="00DA0C20">
        <w:rPr>
          <w:rFonts w:ascii="Palatino Linotype" w:hAnsi="Palatino Linotype"/>
          <w:b/>
          <w:sz w:val="28"/>
          <w:szCs w:val="24"/>
        </w:rPr>
        <w:t>TERCERO.</w:t>
      </w:r>
      <w:r w:rsidRPr="00DA0C20">
        <w:rPr>
          <w:rFonts w:ascii="Palatino Linotype" w:hAnsi="Palatino Linotype"/>
          <w:sz w:val="24"/>
          <w:szCs w:val="24"/>
        </w:rPr>
        <w:t xml:space="preserve"> </w:t>
      </w:r>
      <w:r w:rsidRPr="00DA0C20">
        <w:rPr>
          <w:rFonts w:ascii="Palatino Linotype" w:hAnsi="Palatino Linotype"/>
          <w:b/>
          <w:sz w:val="24"/>
          <w:szCs w:val="24"/>
        </w:rPr>
        <w:t>NOTIFÍQUESE</w:t>
      </w:r>
      <w:r w:rsidRPr="00DA0C20">
        <w:rPr>
          <w:rFonts w:ascii="Palatino Linotype" w:hAnsi="Palatino Linotype"/>
          <w:sz w:val="24"/>
          <w:szCs w:val="24"/>
        </w:rPr>
        <w:t xml:space="preserve"> vía Sistema de Acceso a la Información Mexiquense </w:t>
      </w:r>
      <w:r w:rsidRPr="00DA0C20">
        <w:rPr>
          <w:rFonts w:ascii="Palatino Linotype" w:hAnsi="Palatino Linotype"/>
          <w:b/>
          <w:sz w:val="24"/>
          <w:szCs w:val="24"/>
        </w:rPr>
        <w:t>(SAIMEX)</w:t>
      </w:r>
      <w:r w:rsidRPr="00DA0C20">
        <w:rPr>
          <w:rFonts w:ascii="Palatino Linotype" w:hAnsi="Palatino Linotype"/>
          <w:sz w:val="24"/>
          <w:szCs w:val="24"/>
        </w:rPr>
        <w:t>,</w:t>
      </w:r>
      <w:r w:rsidRPr="00DA0C20">
        <w:rPr>
          <w:rFonts w:ascii="Palatino Linotype" w:hAnsi="Palatino Linotype"/>
          <w:b/>
          <w:sz w:val="24"/>
          <w:szCs w:val="24"/>
        </w:rPr>
        <w:t xml:space="preserve"> </w:t>
      </w:r>
      <w:r w:rsidRPr="00DA0C20">
        <w:rPr>
          <w:rFonts w:ascii="Palatino Linotype" w:hAnsi="Palatino Linotype"/>
          <w:sz w:val="24"/>
          <w:szCs w:val="24"/>
        </w:rPr>
        <w:t xml:space="preserve">al </w:t>
      </w:r>
      <w:r w:rsidRPr="00DA0C20">
        <w:rPr>
          <w:rFonts w:ascii="Palatino Linotype" w:hAnsi="Palatino Linotype"/>
          <w:b/>
          <w:sz w:val="24"/>
          <w:szCs w:val="24"/>
        </w:rPr>
        <w:t xml:space="preserve">Recurrente </w:t>
      </w:r>
      <w:r w:rsidRPr="00DA0C20">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E9680B" w:rsidRPr="00DA0C20" w:rsidRDefault="00E9680B" w:rsidP="00E9680B">
      <w:pPr>
        <w:pStyle w:val="Textoindependiente"/>
        <w:spacing w:after="0" w:line="360" w:lineRule="auto"/>
        <w:jc w:val="both"/>
        <w:rPr>
          <w:rFonts w:ascii="Palatino Linotype" w:hAnsi="Palatino Linotype"/>
          <w:sz w:val="24"/>
          <w:szCs w:val="24"/>
        </w:rPr>
      </w:pPr>
    </w:p>
    <w:p w:rsidR="00503EF3" w:rsidRPr="00DA0C20" w:rsidRDefault="0029071C" w:rsidP="00503EF3">
      <w:pPr>
        <w:spacing w:line="360" w:lineRule="auto"/>
        <w:jc w:val="both"/>
        <w:rPr>
          <w:rFonts w:ascii="Palatino Linotype" w:eastAsiaTheme="minorHAnsi" w:hAnsi="Palatino Linotype" w:cs="Arial"/>
          <w:lang w:val="es-MX" w:eastAsia="en-US"/>
        </w:rPr>
      </w:pPr>
      <w:r w:rsidRPr="00DA0C20">
        <w:rPr>
          <w:rFonts w:ascii="Palatino Linotype" w:eastAsiaTheme="minorHAnsi" w:hAnsi="Palatino Linotype" w:cs="Arial"/>
          <w:lang w:val="es-MX" w:eastAsia="en-US"/>
        </w:rPr>
        <w:t>ASÍ LO RESUELVE, POR UNANIMIDAD DE VOTOS, EL PLENO DEL</w:t>
      </w:r>
      <w:r w:rsidRPr="00DA0C20">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DA0C20">
        <w:rPr>
          <w:rFonts w:ascii="Palatino Linotype" w:eastAsiaTheme="minorHAnsi" w:hAnsi="Palatino Linotype" w:cs="Arial"/>
          <w:lang w:val="es-MX" w:eastAsia="en-US"/>
        </w:rPr>
        <w:t xml:space="preserve">, </w:t>
      </w:r>
      <w:r w:rsidRPr="00DA0C20">
        <w:rPr>
          <w:rFonts w:ascii="Palatino Linotype" w:eastAsiaTheme="minorHAnsi" w:hAnsi="Palatino Linotype" w:cs="Arial"/>
          <w:lang w:val="es-MX" w:eastAsia="en-US"/>
        </w:rPr>
        <w:lastRenderedPageBreak/>
        <w:t>CONFORMADO POR LOS COMISIONADOS JOSÉ MARTÍNEZ VILCHIS; MARÍA DEL ROSARIO MEJÍA AYALA; SHARON CRISTINA MORALES MARTÍNEZ</w:t>
      </w:r>
      <w:r w:rsidR="00C4326C" w:rsidRPr="00DA0C20">
        <w:rPr>
          <w:rFonts w:ascii="Palatino Linotype" w:eastAsiaTheme="minorHAnsi" w:hAnsi="Palatino Linotype" w:cs="Arial"/>
          <w:lang w:val="es-MX" w:eastAsia="en-US"/>
        </w:rPr>
        <w:t xml:space="preserve">; </w:t>
      </w:r>
      <w:r w:rsidRPr="00DA0C20">
        <w:rPr>
          <w:rFonts w:ascii="Palatino Linotype" w:eastAsiaTheme="minorHAnsi" w:hAnsi="Palatino Linotype" w:cs="Arial"/>
          <w:lang w:val="es-MX" w:eastAsia="en-US"/>
        </w:rPr>
        <w:t xml:space="preserve">LUIS GUSTAVO PARRA NORIEGA Y GUADALUPE RAMÍREZ PEÑA; EN LA </w:t>
      </w:r>
      <w:r w:rsidR="00071A48" w:rsidRPr="00DA0C20">
        <w:rPr>
          <w:rFonts w:ascii="Palatino Linotype" w:eastAsiaTheme="minorHAnsi" w:hAnsi="Palatino Linotype" w:cs="Arial"/>
          <w:lang w:val="es-MX" w:eastAsia="en-US"/>
        </w:rPr>
        <w:t xml:space="preserve">TRIGÉSIMA </w:t>
      </w:r>
      <w:r w:rsidR="00453B40" w:rsidRPr="00DA0C20">
        <w:rPr>
          <w:rFonts w:ascii="Palatino Linotype" w:eastAsiaTheme="minorHAnsi" w:hAnsi="Palatino Linotype" w:cs="Arial"/>
          <w:lang w:val="es-MX" w:eastAsia="en-US"/>
        </w:rPr>
        <w:t>OCTAV</w:t>
      </w:r>
      <w:r w:rsidR="005F1F89" w:rsidRPr="00DA0C20">
        <w:rPr>
          <w:rFonts w:ascii="Palatino Linotype" w:eastAsiaTheme="minorHAnsi" w:hAnsi="Palatino Linotype" w:cs="Arial"/>
          <w:lang w:val="es-MX" w:eastAsia="en-US"/>
        </w:rPr>
        <w:t xml:space="preserve">A </w:t>
      </w:r>
      <w:r w:rsidR="00C753C2" w:rsidRPr="00DA0C20">
        <w:rPr>
          <w:rFonts w:ascii="Palatino Linotype" w:eastAsiaTheme="minorHAnsi" w:hAnsi="Palatino Linotype" w:cs="Arial"/>
          <w:lang w:val="es-MX" w:eastAsia="en-US"/>
        </w:rPr>
        <w:t xml:space="preserve">SESIÓN ORDINARIA CELEBRADA EL </w:t>
      </w:r>
      <w:r w:rsidR="00453B40" w:rsidRPr="00DA0C20">
        <w:rPr>
          <w:rFonts w:ascii="Palatino Linotype" w:hAnsi="Palatino Linotype" w:cs="Arial"/>
          <w:color w:val="000000"/>
          <w:lang w:val="es-MX" w:eastAsia="es-MX"/>
        </w:rPr>
        <w:t>DIECINUEVE</w:t>
      </w:r>
      <w:r w:rsidR="00071A48" w:rsidRPr="00DA0C20">
        <w:rPr>
          <w:rFonts w:ascii="Palatino Linotype" w:hAnsi="Palatino Linotype" w:cs="Arial"/>
          <w:color w:val="000000"/>
          <w:lang w:val="es-MX" w:eastAsia="es-MX"/>
        </w:rPr>
        <w:t xml:space="preserve"> DE OCTUBRE</w:t>
      </w:r>
      <w:r w:rsidRPr="00DA0C20">
        <w:rPr>
          <w:rFonts w:ascii="Palatino Linotype" w:hAnsi="Palatino Linotype" w:cs="Arial"/>
          <w:color w:val="000000"/>
          <w:lang w:val="es-MX" w:eastAsia="es-MX"/>
        </w:rPr>
        <w:t xml:space="preserve"> DE</w:t>
      </w:r>
      <w:r w:rsidR="00C4326C" w:rsidRPr="00DA0C20">
        <w:rPr>
          <w:rFonts w:ascii="Palatino Linotype" w:eastAsiaTheme="minorHAnsi" w:hAnsi="Palatino Linotype" w:cs="Arial"/>
          <w:lang w:val="es-MX" w:eastAsia="en-US"/>
        </w:rPr>
        <w:t xml:space="preserve"> DOS MIL VEINTIDÓS</w:t>
      </w:r>
      <w:r w:rsidRPr="00DA0C20">
        <w:rPr>
          <w:rFonts w:ascii="Palatino Linotype" w:eastAsiaTheme="minorHAnsi" w:hAnsi="Palatino Linotype" w:cs="Arial"/>
          <w:lang w:val="es-MX" w:eastAsia="en-US"/>
        </w:rPr>
        <w:t>, ANTE EL SECRETARIO TÉCNICO, ALEXIS TAPIA RA</w:t>
      </w:r>
      <w:r w:rsidR="00054E04" w:rsidRPr="00DA0C20">
        <w:rPr>
          <w:rFonts w:ascii="Palatino Linotype" w:eastAsiaTheme="minorHAnsi" w:hAnsi="Palatino Linotype" w:cs="Arial"/>
          <w:lang w:val="es-MX" w:eastAsia="en-US"/>
        </w:rPr>
        <w:t>MÍREZ.</w:t>
      </w:r>
      <w:r w:rsidR="001E2DA3" w:rsidRPr="00DA0C20">
        <w:rPr>
          <w:rFonts w:ascii="Palatino Linotype" w:eastAsiaTheme="minorHAnsi" w:hAnsi="Palatino Linotype" w:cs="Arial"/>
          <w:lang w:val="es-MX" w:eastAsia="en-US"/>
        </w:rPr>
        <w:t>-----</w:t>
      </w:r>
      <w:r w:rsidR="00D01A63" w:rsidRPr="00DA0C20">
        <w:rPr>
          <w:rFonts w:ascii="Palatino Linotype" w:eastAsiaTheme="minorHAnsi" w:hAnsi="Palatino Linotype" w:cs="Arial"/>
          <w:lang w:val="es-MX" w:eastAsia="en-US"/>
        </w:rPr>
        <w:t>----------------------------------------------------------------------------------------------------------------------------------------------------------------------------------------------------------------------------------------------------------------------------------------------------------------------------------</w:t>
      </w:r>
      <w:r w:rsidR="00503EF3" w:rsidRPr="00DA0C20">
        <w:rPr>
          <w:rFonts w:ascii="Palatino Linotype" w:eastAsiaTheme="minorHAnsi" w:hAnsi="Palatino Linotype" w:cs="Arial"/>
          <w:lang w:val="es-MX" w:eastAsia="en-US"/>
        </w:rPr>
        <w:t>------------------------------------------------------------------------------------------------------------------------------------------------------------------------------------------------------------------------</w:t>
      </w:r>
      <w:r w:rsidR="00453B40" w:rsidRPr="00DA0C20">
        <w:rPr>
          <w:rFonts w:ascii="Palatino Linotype" w:eastAsiaTheme="minorHAnsi" w:hAnsi="Palatino Linotype" w:cs="Arial"/>
          <w:lang w:val="es-MX" w:eastAsia="en-US"/>
        </w:rPr>
        <w:t>--</w:t>
      </w:r>
    </w:p>
    <w:p w:rsidR="00503EF3" w:rsidRPr="00DA0C20" w:rsidRDefault="00503EF3" w:rsidP="00503EF3">
      <w:pPr>
        <w:spacing w:line="360" w:lineRule="auto"/>
        <w:jc w:val="both"/>
        <w:rPr>
          <w:rFonts w:ascii="Palatino Linotype" w:eastAsiaTheme="minorHAnsi" w:hAnsi="Palatino Linotype" w:cs="Arial"/>
          <w:lang w:val="es-MX" w:eastAsia="en-US"/>
        </w:rPr>
      </w:pPr>
      <w:r w:rsidRPr="00DA0C20">
        <w:rPr>
          <w:rFonts w:ascii="Palatino Linotype" w:eastAsiaTheme="minorHAnsi" w:hAnsi="Palatino Linotype" w:cs="Arial"/>
          <w:lang w:val="es-MX" w:eastAsia="en-US"/>
        </w:rPr>
        <w:t>------------------------------------------------------------------------------------------------------------------------------------------------------------------------------------------------------------------------------------</w:t>
      </w:r>
    </w:p>
    <w:p w:rsidR="00503EF3" w:rsidRPr="00DA0C20" w:rsidRDefault="00503EF3" w:rsidP="00503EF3">
      <w:pPr>
        <w:spacing w:line="360" w:lineRule="auto"/>
        <w:jc w:val="both"/>
        <w:rPr>
          <w:rFonts w:ascii="Palatino Linotype" w:eastAsiaTheme="minorHAnsi" w:hAnsi="Palatino Linotype" w:cs="Arial"/>
          <w:lang w:val="es-MX" w:eastAsia="en-US"/>
        </w:rPr>
      </w:pPr>
      <w:r w:rsidRPr="00DA0C20">
        <w:rPr>
          <w:rFonts w:ascii="Palatino Linotype" w:eastAsiaTheme="minorHAnsi" w:hAnsi="Palatino Linotype" w:cs="Arial"/>
          <w:lang w:val="es-MX" w:eastAsia="en-US"/>
        </w:rPr>
        <w:t>------------------------------------------------------------------------------------------------------------------------------------------------------------------------------------------------------------------------------------</w:t>
      </w:r>
    </w:p>
    <w:p w:rsidR="00503EF3" w:rsidRPr="00DA0C20" w:rsidRDefault="00503EF3" w:rsidP="00503EF3">
      <w:pPr>
        <w:spacing w:line="360" w:lineRule="auto"/>
        <w:jc w:val="both"/>
        <w:rPr>
          <w:rFonts w:ascii="Palatino Linotype" w:eastAsiaTheme="minorHAnsi" w:hAnsi="Palatino Linotype" w:cs="Arial"/>
          <w:lang w:val="es-MX" w:eastAsia="en-US"/>
        </w:rPr>
      </w:pPr>
      <w:r w:rsidRPr="00DA0C20">
        <w:rPr>
          <w:rFonts w:ascii="Palatino Linotype" w:eastAsiaTheme="minorHAnsi" w:hAnsi="Palatino Linotype" w:cs="Arial"/>
          <w:lang w:val="es-MX" w:eastAsia="en-US"/>
        </w:rPr>
        <w:t>------------------------------------------------------------------------------------------------------------------------------------------------------------------------------------------------------------------------------------</w:t>
      </w:r>
    </w:p>
    <w:p w:rsidR="00503EF3" w:rsidRPr="00DA0C20" w:rsidRDefault="00503EF3" w:rsidP="00503EF3">
      <w:pPr>
        <w:spacing w:line="360" w:lineRule="auto"/>
        <w:jc w:val="both"/>
        <w:rPr>
          <w:rFonts w:ascii="Palatino Linotype" w:eastAsiaTheme="minorHAnsi" w:hAnsi="Palatino Linotype" w:cs="Arial"/>
          <w:lang w:val="es-MX" w:eastAsia="en-US"/>
        </w:rPr>
      </w:pPr>
      <w:r w:rsidRPr="00DA0C20">
        <w:rPr>
          <w:rFonts w:ascii="Palatino Linotype" w:eastAsiaTheme="minorHAnsi" w:hAnsi="Palatino Linotype" w:cs="Arial"/>
          <w:lang w:val="es-MX" w:eastAsia="en-US"/>
        </w:rPr>
        <w:t>------------------------------------------------------------------------------------------------------------------------------------------------------------------------------------------------------------------------------------</w:t>
      </w:r>
    </w:p>
    <w:p w:rsidR="00503EF3" w:rsidRPr="00DA0C20" w:rsidRDefault="00503EF3" w:rsidP="00503EF3">
      <w:pPr>
        <w:spacing w:line="360" w:lineRule="auto"/>
        <w:jc w:val="both"/>
        <w:rPr>
          <w:rFonts w:ascii="Palatino Linotype" w:eastAsiaTheme="minorHAnsi" w:hAnsi="Palatino Linotype" w:cs="Arial"/>
          <w:lang w:val="es-MX" w:eastAsia="en-US"/>
        </w:rPr>
      </w:pPr>
      <w:r w:rsidRPr="00DA0C20">
        <w:rPr>
          <w:rFonts w:ascii="Palatino Linotype" w:eastAsiaTheme="minorHAnsi" w:hAnsi="Palatino Linotype" w:cs="Arial"/>
          <w:lang w:val="es-MX" w:eastAsia="en-US"/>
        </w:rPr>
        <w:t>------------------------------------------------------------------------------------------------------------------------------------------------------------------------------------------------------------------------------------</w:t>
      </w:r>
    </w:p>
    <w:p w:rsidR="00503EF3" w:rsidRPr="00DA0C20" w:rsidRDefault="00503EF3" w:rsidP="00503EF3">
      <w:pPr>
        <w:spacing w:line="360" w:lineRule="auto"/>
        <w:jc w:val="both"/>
        <w:rPr>
          <w:rFonts w:ascii="Palatino Linotype" w:eastAsiaTheme="minorHAnsi" w:hAnsi="Palatino Linotype" w:cs="Arial"/>
          <w:lang w:val="es-MX" w:eastAsia="en-US"/>
        </w:rPr>
      </w:pPr>
      <w:r w:rsidRPr="00DA0C20">
        <w:rPr>
          <w:rFonts w:ascii="Palatino Linotype" w:eastAsiaTheme="minorHAnsi" w:hAnsi="Palatino Linotype" w:cs="Arial"/>
          <w:lang w:val="es-MX" w:eastAsia="en-US"/>
        </w:rPr>
        <w:t>------------------------------------------------------------------------------------------------------------------------------------------------------------------------------------------------------------------------------------</w:t>
      </w:r>
    </w:p>
    <w:p w:rsidR="00503EF3" w:rsidRPr="00DA0C20" w:rsidRDefault="00503EF3" w:rsidP="00503EF3">
      <w:pPr>
        <w:spacing w:line="360" w:lineRule="auto"/>
        <w:jc w:val="both"/>
        <w:rPr>
          <w:rFonts w:ascii="Palatino Linotype" w:eastAsiaTheme="minorHAnsi" w:hAnsi="Palatino Linotype" w:cs="Arial"/>
          <w:lang w:val="es-MX" w:eastAsia="en-US"/>
        </w:rPr>
      </w:pPr>
      <w:r w:rsidRPr="00DA0C20">
        <w:rPr>
          <w:rFonts w:ascii="Palatino Linotype" w:eastAsiaTheme="minorHAnsi" w:hAnsi="Palatino Linotype" w:cs="Arial"/>
          <w:lang w:val="es-MX" w:eastAsia="en-US"/>
        </w:rPr>
        <w:t>------------------------------------------------------------------------------------------------------------------------------------------------------------------------------------------------------------------------------------</w:t>
      </w:r>
    </w:p>
    <w:p w:rsidR="00503EF3" w:rsidRPr="00DA0C20" w:rsidRDefault="00503EF3" w:rsidP="00503EF3">
      <w:pPr>
        <w:spacing w:line="360" w:lineRule="auto"/>
        <w:jc w:val="both"/>
        <w:rPr>
          <w:rFonts w:ascii="Palatino Linotype" w:eastAsiaTheme="minorHAnsi" w:hAnsi="Palatino Linotype" w:cs="Arial"/>
          <w:lang w:val="es-MX" w:eastAsia="en-US"/>
        </w:rPr>
      </w:pPr>
      <w:r w:rsidRPr="00DA0C20">
        <w:rPr>
          <w:rFonts w:ascii="Palatino Linotype" w:eastAsiaTheme="minorHAnsi" w:hAnsi="Palatino Linotype" w:cs="Arial"/>
          <w:lang w:val="es-MX" w:eastAsia="en-US"/>
        </w:rPr>
        <w:t>------------------------------------------------------------------------------------------------------------------</w:t>
      </w:r>
    </w:p>
    <w:p w:rsidR="00054E04" w:rsidRPr="00054E04" w:rsidRDefault="00054E04" w:rsidP="00054E04">
      <w:pPr>
        <w:spacing w:line="360" w:lineRule="auto"/>
        <w:jc w:val="both"/>
        <w:rPr>
          <w:rFonts w:ascii="Palatino Linotype" w:eastAsiaTheme="minorHAnsi" w:hAnsi="Palatino Linotype" w:cs="Arial"/>
          <w:sz w:val="8"/>
          <w:lang w:val="es-MX" w:eastAsia="en-US"/>
        </w:rPr>
      </w:pPr>
      <w:r w:rsidRPr="00DA0C20">
        <w:rPr>
          <w:rFonts w:ascii="Palatino Linotype" w:eastAsiaTheme="minorHAnsi" w:hAnsi="Palatino Linotype" w:cs="Arial"/>
          <w:sz w:val="14"/>
          <w:lang w:val="es-MX" w:eastAsia="en-US"/>
        </w:rPr>
        <w:t>JMV/CCR/</w:t>
      </w:r>
      <w:proofErr w:type="spellStart"/>
      <w:r w:rsidRPr="00DA0C20">
        <w:rPr>
          <w:rFonts w:ascii="Palatino Linotype" w:eastAsiaTheme="minorHAnsi" w:hAnsi="Palatino Linotype" w:cs="Arial"/>
          <w:sz w:val="14"/>
          <w:lang w:val="es-MX" w:eastAsia="en-US"/>
        </w:rPr>
        <w:t>jasm</w:t>
      </w:r>
      <w:proofErr w:type="spellEnd"/>
    </w:p>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Pr="003E56C9" w:rsidRDefault="0029071C" w:rsidP="003E56C9"/>
    <w:sectPr w:rsidR="0029071C" w:rsidRPr="003E56C9" w:rsidSect="0043515A">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199" w:rsidRDefault="00D02199" w:rsidP="000B5E25">
      <w:r>
        <w:separator/>
      </w:r>
    </w:p>
  </w:endnote>
  <w:endnote w:type="continuationSeparator" w:id="0">
    <w:p w:rsidR="00D02199" w:rsidRDefault="00D02199"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FC5" w:rsidRPr="000D3AD4" w:rsidRDefault="00FC1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FE6A0C">
      <w:rPr>
        <w:rFonts w:ascii="Palatino Linotype" w:hAnsi="Palatino Linotype" w:cs="Arial"/>
        <w:bCs/>
        <w:noProof/>
        <w:sz w:val="20"/>
        <w:szCs w:val="20"/>
      </w:rPr>
      <w:t>27</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FE6A0C">
      <w:rPr>
        <w:rFonts w:ascii="Palatino Linotype" w:hAnsi="Palatino Linotype" w:cs="Arial"/>
        <w:bCs/>
        <w:noProof/>
        <w:sz w:val="20"/>
        <w:szCs w:val="20"/>
      </w:rPr>
      <w:t>28</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FC5" w:rsidRPr="000D3AD4" w:rsidRDefault="00FC1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FE6A0C">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FE6A0C">
      <w:rPr>
        <w:rFonts w:ascii="Palatino Linotype" w:hAnsi="Palatino Linotype" w:cs="Arial"/>
        <w:bCs/>
        <w:noProof/>
        <w:sz w:val="20"/>
        <w:szCs w:val="20"/>
      </w:rPr>
      <w:t>28</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199" w:rsidRDefault="00D02199" w:rsidP="000B5E25">
      <w:r>
        <w:separator/>
      </w:r>
    </w:p>
  </w:footnote>
  <w:footnote w:type="continuationSeparator" w:id="0">
    <w:p w:rsidR="00D02199" w:rsidRDefault="00D02199" w:rsidP="000B5E25">
      <w:r>
        <w:continuationSeparator/>
      </w:r>
    </w:p>
  </w:footnote>
  <w:footnote w:id="1">
    <w:p w:rsidR="00FC1FC5" w:rsidRPr="008A64CB" w:rsidRDefault="00FC1FC5"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rsidR="00FC1FC5" w:rsidRDefault="00FC1FC5" w:rsidP="008A64CB">
      <w:pPr>
        <w:autoSpaceDE w:val="0"/>
        <w:autoSpaceDN w:val="0"/>
        <w:adjustRightInd w:val="0"/>
        <w:ind w:right="49"/>
        <w:jc w:val="both"/>
        <w:rPr>
          <w:rFonts w:ascii="Palatino Linotype" w:hAnsi="Palatino Linotype"/>
          <w:i/>
          <w:sz w:val="18"/>
          <w:szCs w:val="22"/>
        </w:rPr>
      </w:pPr>
    </w:p>
    <w:p w:rsidR="00FC1FC5" w:rsidRPr="008A64CB" w:rsidRDefault="00FC1FC5"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FC1FC5" w:rsidRPr="008A64CB" w:rsidRDefault="00FC1FC5">
      <w:pPr>
        <w:pStyle w:val="Textonotapie"/>
        <w:rPr>
          <w:lang w:val="es-MX"/>
        </w:rPr>
      </w:pPr>
    </w:p>
  </w:footnote>
  <w:footnote w:id="2">
    <w:p w:rsidR="00A34F55" w:rsidRPr="00DA282E" w:rsidRDefault="00A34F55" w:rsidP="00A34F55">
      <w:pPr>
        <w:jc w:val="both"/>
        <w:rPr>
          <w:rFonts w:ascii="Palatino Linotype" w:hAnsi="Palatino Linotype"/>
          <w:i/>
          <w:sz w:val="16"/>
          <w:szCs w:val="16"/>
          <w:u w:val="single"/>
        </w:rPr>
      </w:pPr>
      <w:r>
        <w:rPr>
          <w:rStyle w:val="Refdenotaalpie"/>
        </w:rPr>
        <w:footnoteRef/>
      </w:r>
      <w:r>
        <w:t xml:space="preserve"> </w:t>
      </w:r>
      <w:r w:rsidRPr="00F40B06">
        <w:rPr>
          <w:rFonts w:ascii="Palatino Linotype" w:hAnsi="Palatino Linotype"/>
          <w:b/>
          <w:i/>
          <w:sz w:val="16"/>
          <w:szCs w:val="16"/>
        </w:rPr>
        <w:t>Artículo 167.</w:t>
      </w:r>
      <w:r w:rsidRPr="00F40B06">
        <w:rPr>
          <w:rFonts w:ascii="Palatino Linotype" w:hAnsi="Palatino Linotype"/>
          <w:i/>
          <w:sz w:val="16"/>
          <w:szCs w:val="16"/>
        </w:rPr>
        <w:t xml:space="preserve"> </w:t>
      </w:r>
      <w:r w:rsidRPr="00DA282E">
        <w:rPr>
          <w:rFonts w:ascii="Palatino Linotype" w:hAnsi="Palatino Linotype"/>
          <w:i/>
          <w:sz w:val="16"/>
          <w:szCs w:val="16"/>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rsidR="00A34F55" w:rsidRPr="00F40B06" w:rsidRDefault="00A34F55" w:rsidP="00A34F55">
      <w:pPr>
        <w:jc w:val="both"/>
        <w:rPr>
          <w:rFonts w:ascii="Palatino Linotype" w:hAnsi="Palatino Linotype"/>
          <w:i/>
          <w:sz w:val="16"/>
          <w:szCs w:val="16"/>
        </w:rPr>
      </w:pPr>
      <w:r w:rsidRPr="00F40B06">
        <w:rPr>
          <w:rFonts w:ascii="Palatino Linotype" w:hAnsi="Palatino Linotype"/>
          <w:i/>
          <w:sz w:val="16"/>
          <w:szCs w:val="16"/>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rsidR="00A34F55" w:rsidRPr="00F40B06" w:rsidRDefault="00A34F55" w:rsidP="00A34F55">
      <w:pPr>
        <w:jc w:val="both"/>
        <w:rPr>
          <w:rFonts w:ascii="Palatino Linotype" w:hAnsi="Palatino Linotype" w:cs="Arial"/>
          <w:i/>
          <w:sz w:val="16"/>
          <w:szCs w:val="16"/>
        </w:rPr>
      </w:pPr>
      <w:r w:rsidRPr="00F40B06">
        <w:rPr>
          <w:rFonts w:ascii="Palatino Linotype" w:hAnsi="Palatino Linotype"/>
          <w:i/>
          <w:sz w:val="16"/>
          <w:szCs w:val="16"/>
        </w:rPr>
        <w:t>Si transcurrido el plazo señalado en el primer párrafo de este artículo, el sujeto obligado no declina la competencia en los términos establecidos, podrá canalizar la solicitud ante el sujeto obligado competente</w:t>
      </w:r>
      <w:r>
        <w:rPr>
          <w:rFonts w:ascii="Palatino Linotype" w:hAnsi="Palatino Linotype"/>
          <w:i/>
          <w:sz w:val="16"/>
          <w:szCs w:val="16"/>
        </w:rPr>
        <w:t>.</w:t>
      </w:r>
    </w:p>
  </w:footnote>
  <w:footnote w:id="3">
    <w:p w:rsidR="00A34F55" w:rsidRPr="0078706E" w:rsidRDefault="00A34F55" w:rsidP="00A34F55">
      <w:pPr>
        <w:pStyle w:val="Textonotapie"/>
        <w:ind w:left="142" w:right="-567"/>
        <w:jc w:val="both"/>
        <w:rPr>
          <w:rFonts w:ascii="Palatino Linotype" w:hAnsi="Palatino Linotype"/>
          <w:sz w:val="18"/>
          <w:szCs w:val="18"/>
        </w:rPr>
      </w:pPr>
      <w:r>
        <w:rPr>
          <w:rStyle w:val="Refdenotaalpie"/>
        </w:rPr>
        <w:footnoteRef/>
      </w:r>
      <w:r>
        <w:t xml:space="preserve"> </w:t>
      </w:r>
      <w:r w:rsidRPr="0078706E">
        <w:rPr>
          <w:rFonts w:ascii="Palatino Linotype" w:hAnsi="Palatino Linotype"/>
          <w:sz w:val="18"/>
          <w:szCs w:val="18"/>
        </w:rPr>
        <w:t>Modificado</w:t>
      </w:r>
      <w:r>
        <w:rPr>
          <w:rFonts w:ascii="Palatino Linotype" w:hAnsi="Palatino Linotype"/>
          <w:sz w:val="18"/>
          <w:szCs w:val="18"/>
        </w:rPr>
        <w:t xml:space="preserve"> posteriormente en fechas </w:t>
      </w:r>
      <w:r w:rsidRPr="0078706E">
        <w:rPr>
          <w:rFonts w:ascii="Palatino Linotype" w:hAnsi="Palatino Linotype"/>
          <w:sz w:val="18"/>
          <w:szCs w:val="18"/>
        </w:rPr>
        <w:t>27</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noviembre</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2017</w:t>
      </w:r>
      <w:r>
        <w:rPr>
          <w:rFonts w:ascii="Palatino Linotype" w:hAnsi="Palatino Linotype"/>
          <w:sz w:val="18"/>
          <w:szCs w:val="18"/>
        </w:rPr>
        <w:t xml:space="preserve">, </w:t>
      </w:r>
      <w:r w:rsidRPr="00CB4B3E">
        <w:rPr>
          <w:rFonts w:ascii="Palatino Linotype" w:hAnsi="Palatino Linotype"/>
          <w:sz w:val="18"/>
          <w:szCs w:val="18"/>
        </w:rPr>
        <w:t xml:space="preserve">23 de enero </w:t>
      </w:r>
      <w:r>
        <w:rPr>
          <w:rFonts w:ascii="Palatino Linotype" w:hAnsi="Palatino Linotype"/>
          <w:sz w:val="18"/>
          <w:szCs w:val="18"/>
        </w:rPr>
        <w:t xml:space="preserve">y 7 de agosto </w:t>
      </w:r>
      <w:r w:rsidRPr="00CB4B3E">
        <w:rPr>
          <w:rFonts w:ascii="Palatino Linotype" w:hAnsi="Palatino Linotype"/>
          <w:sz w:val="18"/>
          <w:szCs w:val="18"/>
        </w:rPr>
        <w:t>de 2019</w:t>
      </w:r>
      <w:r w:rsidRPr="0078706E">
        <w:rPr>
          <w:rFonts w:ascii="Palatino Linotype" w:hAnsi="Palatino Linotype"/>
          <w:sz w:val="18"/>
          <w:szCs w:val="18"/>
        </w:rPr>
        <w:t>,</w:t>
      </w:r>
      <w:r>
        <w:rPr>
          <w:rFonts w:ascii="Palatino Linotype" w:hAnsi="Palatino Linotype"/>
          <w:sz w:val="18"/>
          <w:szCs w:val="18"/>
        </w:rPr>
        <w:t xml:space="preserve"> </w:t>
      </w:r>
      <w:r w:rsidRPr="0078706E">
        <w:rPr>
          <w:rFonts w:ascii="Palatino Linotype" w:hAnsi="Palatino Linotype"/>
          <w:sz w:val="18"/>
          <w:szCs w:val="18"/>
        </w:rPr>
        <w:t>por</w:t>
      </w:r>
      <w:r>
        <w:rPr>
          <w:rFonts w:ascii="Palatino Linotype" w:hAnsi="Palatino Linotype"/>
          <w:sz w:val="18"/>
          <w:szCs w:val="18"/>
        </w:rPr>
        <w:t xml:space="preserve"> </w:t>
      </w:r>
      <w:r w:rsidRPr="0078706E">
        <w:rPr>
          <w:rFonts w:ascii="Palatino Linotype" w:hAnsi="Palatino Linotype"/>
          <w:sz w:val="18"/>
          <w:szCs w:val="18"/>
        </w:rPr>
        <w:t>el</w:t>
      </w:r>
      <w:r>
        <w:rPr>
          <w:rFonts w:ascii="Palatino Linotype" w:hAnsi="Palatino Linotype"/>
          <w:sz w:val="18"/>
          <w:szCs w:val="18"/>
        </w:rPr>
        <w:t xml:space="preserve"> Pleno del </w:t>
      </w:r>
      <w:r w:rsidRPr="00602427">
        <w:rPr>
          <w:rFonts w:ascii="Palatino Linotype" w:hAnsi="Palatino Linotype"/>
          <w:sz w:val="18"/>
          <w:szCs w:val="18"/>
        </w:rPr>
        <w:t>Instituto de Transparencia, Acceso a la Información Pública y Protección de Datos Personales del Estado de México y Municipios</w:t>
      </w:r>
      <w:r>
        <w:rPr>
          <w:rFonts w:ascii="Palatino Linotype" w:hAnsi="Palatino Linotype"/>
          <w:sz w:val="18"/>
          <w:szCs w:val="18"/>
        </w:rPr>
        <w:t xml:space="preserve">, mediante Acuerdos publicados en el </w:t>
      </w:r>
      <w:r w:rsidRPr="00602427">
        <w:rPr>
          <w:rFonts w:ascii="Palatino Linotype" w:hAnsi="Palatino Linotype"/>
          <w:sz w:val="18"/>
          <w:szCs w:val="18"/>
        </w:rPr>
        <w:t>Periódico Oficial “Gaceta del Gobierno”</w:t>
      </w:r>
      <w:r>
        <w:rPr>
          <w:rFonts w:ascii="Palatino Linotype" w:hAnsi="Palatino Linotype"/>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FC5" w:rsidRDefault="00FE6A0C">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FC1FC5" w:rsidRPr="0029071C" w:rsidRDefault="00071A48" w:rsidP="0059614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12</w:t>
          </w:r>
          <w:r w:rsidR="006402F4">
            <w:rPr>
              <w:rFonts w:ascii="Palatino Linotype" w:hAnsi="Palatino Linotype"/>
              <w:sz w:val="22"/>
              <w:szCs w:val="22"/>
              <w:lang w:val="es-ES_tradnl"/>
            </w:rPr>
            <w:t>960</w:t>
          </w:r>
          <w:r w:rsidR="00FC1FC5" w:rsidRPr="0029071C">
            <w:rPr>
              <w:rFonts w:ascii="Palatino Linotype" w:hAnsi="Palatino Linotype"/>
              <w:sz w:val="22"/>
              <w:szCs w:val="22"/>
              <w:lang w:val="es-ES_tradnl"/>
            </w:rPr>
            <w:t>/INFOEM/IP/RR/202</w:t>
          </w:r>
          <w:r w:rsidR="00FC1FC5">
            <w:rPr>
              <w:rFonts w:ascii="Palatino Linotype" w:hAnsi="Palatino Linotype"/>
              <w:sz w:val="22"/>
              <w:szCs w:val="22"/>
              <w:lang w:val="es-ES_tradnl"/>
            </w:rPr>
            <w:t>2</w:t>
          </w:r>
        </w:p>
      </w:tc>
    </w:tr>
    <w:tr w:rsidR="00FC1FC5" w:rsidRPr="008F2CCC" w:rsidTr="00BA27FC">
      <w:trPr>
        <w:trHeight w:val="228"/>
      </w:trPr>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FC1FC5" w:rsidRPr="0029071C" w:rsidRDefault="00FC1FC5" w:rsidP="00B6659F">
          <w:pPr>
            <w:spacing w:line="276" w:lineRule="auto"/>
            <w:jc w:val="right"/>
            <w:rPr>
              <w:rFonts w:ascii="Palatino Linotype" w:hAnsi="Palatino Linotype"/>
              <w:sz w:val="22"/>
              <w:szCs w:val="22"/>
            </w:rPr>
          </w:pPr>
          <w:r w:rsidRPr="00BA27FC">
            <w:rPr>
              <w:rFonts w:ascii="Palatino Linotype" w:hAnsi="Palatino Linotype"/>
              <w:sz w:val="22"/>
              <w:szCs w:val="22"/>
            </w:rPr>
            <w:t xml:space="preserve">Ayuntamiento de </w:t>
          </w:r>
          <w:r w:rsidR="00B6659F">
            <w:rPr>
              <w:rFonts w:ascii="Palatino Linotype" w:hAnsi="Palatino Linotype"/>
              <w:sz w:val="22"/>
              <w:szCs w:val="22"/>
            </w:rPr>
            <w:t>Metepec</w:t>
          </w:r>
        </w:p>
      </w:tc>
    </w:tr>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FC1FC5" w:rsidRPr="0029071C" w:rsidRDefault="00FC1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FC1FC5" w:rsidRPr="001779E0" w:rsidRDefault="00FE6A0C"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21.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FC1FC5" w:rsidRPr="0029071C" w:rsidRDefault="00071A48" w:rsidP="0059614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129</w:t>
          </w:r>
          <w:r w:rsidR="006402F4">
            <w:rPr>
              <w:rFonts w:ascii="Palatino Linotype" w:hAnsi="Palatino Linotype"/>
              <w:sz w:val="22"/>
              <w:szCs w:val="22"/>
              <w:lang w:val="es-ES_tradnl"/>
            </w:rPr>
            <w:t>60</w:t>
          </w:r>
          <w:r w:rsidR="00FC1FC5" w:rsidRPr="0029071C">
            <w:rPr>
              <w:rFonts w:ascii="Palatino Linotype" w:hAnsi="Palatino Linotype"/>
              <w:sz w:val="22"/>
              <w:szCs w:val="22"/>
              <w:lang w:val="es-ES_tradnl"/>
            </w:rPr>
            <w:t>/INFOEM/IP/RR/202</w:t>
          </w:r>
          <w:r w:rsidR="00FC1FC5">
            <w:rPr>
              <w:rFonts w:ascii="Palatino Linotype" w:hAnsi="Palatino Linotype"/>
              <w:sz w:val="22"/>
              <w:szCs w:val="22"/>
              <w:lang w:val="es-ES_tradnl"/>
            </w:rPr>
            <w:t>2</w:t>
          </w:r>
        </w:p>
      </w:tc>
    </w:tr>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rsidR="00FC1FC5" w:rsidRPr="006D30E6" w:rsidRDefault="00FE6A0C" w:rsidP="00BA27FC">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w:t>
          </w:r>
          <w:proofErr w:type="spellEnd"/>
        </w:p>
      </w:tc>
    </w:tr>
    <w:tr w:rsidR="00FC1FC5" w:rsidRPr="008F2CCC" w:rsidTr="00BA27FC">
      <w:trPr>
        <w:trHeight w:val="228"/>
      </w:trPr>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FC1FC5" w:rsidRPr="0029071C" w:rsidRDefault="00FC1FC5" w:rsidP="00B6659F">
          <w:pPr>
            <w:spacing w:line="276" w:lineRule="auto"/>
            <w:jc w:val="right"/>
            <w:rPr>
              <w:rFonts w:ascii="Palatino Linotype" w:hAnsi="Palatino Linotype"/>
              <w:sz w:val="22"/>
              <w:szCs w:val="22"/>
            </w:rPr>
          </w:pPr>
          <w:r w:rsidRPr="00BA27FC">
            <w:rPr>
              <w:rFonts w:ascii="Palatino Linotype" w:hAnsi="Palatino Linotype"/>
              <w:sz w:val="22"/>
              <w:szCs w:val="22"/>
            </w:rPr>
            <w:t xml:space="preserve">Ayuntamiento de </w:t>
          </w:r>
          <w:r w:rsidR="00B6659F">
            <w:rPr>
              <w:rFonts w:ascii="Palatino Linotype" w:hAnsi="Palatino Linotype"/>
              <w:sz w:val="22"/>
              <w:szCs w:val="22"/>
            </w:rPr>
            <w:t>Metepec</w:t>
          </w:r>
        </w:p>
      </w:tc>
    </w:tr>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FC1FC5" w:rsidRPr="0029071C" w:rsidRDefault="00FC1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rsidR="00FC1FC5" w:rsidRPr="00BA27FC" w:rsidRDefault="00FC1FC5" w:rsidP="00BA27FC">
          <w:pPr>
            <w:spacing w:line="276" w:lineRule="auto"/>
            <w:rPr>
              <w:rFonts w:ascii="Palatino Linotype" w:hAnsi="Palatino Linotype"/>
              <w:sz w:val="14"/>
              <w:szCs w:val="22"/>
              <w:lang w:val="es-ES_tradnl"/>
            </w:rPr>
          </w:pPr>
        </w:p>
      </w:tc>
    </w:tr>
  </w:tbl>
  <w:p w:rsidR="00FC1FC5" w:rsidRPr="009F1AB6" w:rsidRDefault="00FE6A0C">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70C22"/>
    <w:multiLevelType w:val="hybridMultilevel"/>
    <w:tmpl w:val="4FF835E6"/>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F94436"/>
    <w:multiLevelType w:val="multilevel"/>
    <w:tmpl w:val="55BA2550"/>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sz w:val="24"/>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C8E2F86"/>
    <w:multiLevelType w:val="hybridMultilevel"/>
    <w:tmpl w:val="E5B6F54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D405463"/>
    <w:multiLevelType w:val="hybridMultilevel"/>
    <w:tmpl w:val="92683420"/>
    <w:lvl w:ilvl="0" w:tplc="9C8649E0">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2"/>
  </w:num>
  <w:num w:numId="5">
    <w:abstractNumId w:val="7"/>
  </w:num>
  <w:num w:numId="6">
    <w:abstractNumId w:val="0"/>
  </w:num>
  <w:num w:numId="7">
    <w:abstractNumId w:val="6"/>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32D08"/>
    <w:rsid w:val="00036F8B"/>
    <w:rsid w:val="00054E04"/>
    <w:rsid w:val="000572E9"/>
    <w:rsid w:val="00070547"/>
    <w:rsid w:val="00071173"/>
    <w:rsid w:val="00071A48"/>
    <w:rsid w:val="000775FC"/>
    <w:rsid w:val="00093AE1"/>
    <w:rsid w:val="000A34BB"/>
    <w:rsid w:val="000A717C"/>
    <w:rsid w:val="000B5876"/>
    <w:rsid w:val="000B5E25"/>
    <w:rsid w:val="000B7C6C"/>
    <w:rsid w:val="000C43CE"/>
    <w:rsid w:val="000C49B8"/>
    <w:rsid w:val="000C5FDF"/>
    <w:rsid w:val="000C615C"/>
    <w:rsid w:val="000D3AD4"/>
    <w:rsid w:val="000E592F"/>
    <w:rsid w:val="000F16BA"/>
    <w:rsid w:val="00100E9E"/>
    <w:rsid w:val="00101AD8"/>
    <w:rsid w:val="00102772"/>
    <w:rsid w:val="0010712B"/>
    <w:rsid w:val="00123996"/>
    <w:rsid w:val="0012510D"/>
    <w:rsid w:val="0014397A"/>
    <w:rsid w:val="00143F6E"/>
    <w:rsid w:val="00151D4C"/>
    <w:rsid w:val="001558F3"/>
    <w:rsid w:val="00170AA7"/>
    <w:rsid w:val="00186CCB"/>
    <w:rsid w:val="00191418"/>
    <w:rsid w:val="0019170F"/>
    <w:rsid w:val="001A6109"/>
    <w:rsid w:val="001C14AC"/>
    <w:rsid w:val="001D2DE0"/>
    <w:rsid w:val="001D4046"/>
    <w:rsid w:val="001D5495"/>
    <w:rsid w:val="001E2DA3"/>
    <w:rsid w:val="001E45B5"/>
    <w:rsid w:val="001F1FCC"/>
    <w:rsid w:val="001F2305"/>
    <w:rsid w:val="0020249A"/>
    <w:rsid w:val="00202C04"/>
    <w:rsid w:val="002167BB"/>
    <w:rsid w:val="00217E6C"/>
    <w:rsid w:val="00225163"/>
    <w:rsid w:val="00235936"/>
    <w:rsid w:val="00236CBA"/>
    <w:rsid w:val="0024323F"/>
    <w:rsid w:val="00247138"/>
    <w:rsid w:val="00255F1A"/>
    <w:rsid w:val="00261BC7"/>
    <w:rsid w:val="00267458"/>
    <w:rsid w:val="00267BB5"/>
    <w:rsid w:val="0029071C"/>
    <w:rsid w:val="002934B4"/>
    <w:rsid w:val="00295B3F"/>
    <w:rsid w:val="002A040B"/>
    <w:rsid w:val="002A4B43"/>
    <w:rsid w:val="002A676F"/>
    <w:rsid w:val="002B48AD"/>
    <w:rsid w:val="002C0BE5"/>
    <w:rsid w:val="002C240F"/>
    <w:rsid w:val="002D17B8"/>
    <w:rsid w:val="002D32D2"/>
    <w:rsid w:val="002D61F7"/>
    <w:rsid w:val="002D6656"/>
    <w:rsid w:val="002D6E4B"/>
    <w:rsid w:val="002E0C8E"/>
    <w:rsid w:val="002E3085"/>
    <w:rsid w:val="002F3B20"/>
    <w:rsid w:val="00300B8F"/>
    <w:rsid w:val="00307006"/>
    <w:rsid w:val="0030701F"/>
    <w:rsid w:val="00320F38"/>
    <w:rsid w:val="00330FC3"/>
    <w:rsid w:val="00340A06"/>
    <w:rsid w:val="00343F0B"/>
    <w:rsid w:val="003520C5"/>
    <w:rsid w:val="0035559A"/>
    <w:rsid w:val="003665C5"/>
    <w:rsid w:val="00371835"/>
    <w:rsid w:val="003746DE"/>
    <w:rsid w:val="003804E8"/>
    <w:rsid w:val="00380D3E"/>
    <w:rsid w:val="00386D38"/>
    <w:rsid w:val="00396DB6"/>
    <w:rsid w:val="003B1C85"/>
    <w:rsid w:val="003B70B0"/>
    <w:rsid w:val="003C6E1C"/>
    <w:rsid w:val="003E21A7"/>
    <w:rsid w:val="003E56C9"/>
    <w:rsid w:val="004018F9"/>
    <w:rsid w:val="00425E0F"/>
    <w:rsid w:val="004344EA"/>
    <w:rsid w:val="0043515A"/>
    <w:rsid w:val="004403F7"/>
    <w:rsid w:val="00442FD8"/>
    <w:rsid w:val="00443892"/>
    <w:rsid w:val="004445A1"/>
    <w:rsid w:val="00445CAA"/>
    <w:rsid w:val="00453B40"/>
    <w:rsid w:val="004672ED"/>
    <w:rsid w:val="004B2314"/>
    <w:rsid w:val="004C2D5F"/>
    <w:rsid w:val="004D18B6"/>
    <w:rsid w:val="004D5D2F"/>
    <w:rsid w:val="004D6F71"/>
    <w:rsid w:val="004E5628"/>
    <w:rsid w:val="0050130E"/>
    <w:rsid w:val="0050243E"/>
    <w:rsid w:val="00503EF3"/>
    <w:rsid w:val="00524A8D"/>
    <w:rsid w:val="0054391A"/>
    <w:rsid w:val="00555C87"/>
    <w:rsid w:val="00563B39"/>
    <w:rsid w:val="0057289F"/>
    <w:rsid w:val="0059032F"/>
    <w:rsid w:val="0059614C"/>
    <w:rsid w:val="00597D71"/>
    <w:rsid w:val="005A6216"/>
    <w:rsid w:val="005B0692"/>
    <w:rsid w:val="005B234D"/>
    <w:rsid w:val="005B26AD"/>
    <w:rsid w:val="005B36A8"/>
    <w:rsid w:val="005B5693"/>
    <w:rsid w:val="005C6646"/>
    <w:rsid w:val="005D77CC"/>
    <w:rsid w:val="005E09AB"/>
    <w:rsid w:val="005E5716"/>
    <w:rsid w:val="005F1F89"/>
    <w:rsid w:val="005F4BFB"/>
    <w:rsid w:val="006000C5"/>
    <w:rsid w:val="006002E0"/>
    <w:rsid w:val="00620280"/>
    <w:rsid w:val="006258FD"/>
    <w:rsid w:val="00632E48"/>
    <w:rsid w:val="006402F4"/>
    <w:rsid w:val="00643B58"/>
    <w:rsid w:val="006810FF"/>
    <w:rsid w:val="00694976"/>
    <w:rsid w:val="006B321A"/>
    <w:rsid w:val="006B418F"/>
    <w:rsid w:val="006C3931"/>
    <w:rsid w:val="006D1713"/>
    <w:rsid w:val="006D30E6"/>
    <w:rsid w:val="006D3A03"/>
    <w:rsid w:val="006E08FA"/>
    <w:rsid w:val="006F5F93"/>
    <w:rsid w:val="00705FC1"/>
    <w:rsid w:val="00706354"/>
    <w:rsid w:val="00706714"/>
    <w:rsid w:val="00710FED"/>
    <w:rsid w:val="00716632"/>
    <w:rsid w:val="00717A0C"/>
    <w:rsid w:val="0072658E"/>
    <w:rsid w:val="00732345"/>
    <w:rsid w:val="007532C7"/>
    <w:rsid w:val="00756F04"/>
    <w:rsid w:val="00757D60"/>
    <w:rsid w:val="00770F18"/>
    <w:rsid w:val="007764BB"/>
    <w:rsid w:val="007828DC"/>
    <w:rsid w:val="007A118C"/>
    <w:rsid w:val="007A37FE"/>
    <w:rsid w:val="007C1D5B"/>
    <w:rsid w:val="007C3435"/>
    <w:rsid w:val="007C35A4"/>
    <w:rsid w:val="007C3E46"/>
    <w:rsid w:val="007D2A81"/>
    <w:rsid w:val="007E52D5"/>
    <w:rsid w:val="007E534B"/>
    <w:rsid w:val="007E7C02"/>
    <w:rsid w:val="007F7462"/>
    <w:rsid w:val="00800A80"/>
    <w:rsid w:val="00835035"/>
    <w:rsid w:val="008500D3"/>
    <w:rsid w:val="00852668"/>
    <w:rsid w:val="008578BF"/>
    <w:rsid w:val="008660D6"/>
    <w:rsid w:val="00896D29"/>
    <w:rsid w:val="008A12CF"/>
    <w:rsid w:val="008A1A90"/>
    <w:rsid w:val="008A20D6"/>
    <w:rsid w:val="008A64CB"/>
    <w:rsid w:val="008B082B"/>
    <w:rsid w:val="008B6546"/>
    <w:rsid w:val="008C3B24"/>
    <w:rsid w:val="008E01E4"/>
    <w:rsid w:val="008E7F32"/>
    <w:rsid w:val="008F148C"/>
    <w:rsid w:val="008F5DAE"/>
    <w:rsid w:val="00900C9B"/>
    <w:rsid w:val="00901487"/>
    <w:rsid w:val="00921551"/>
    <w:rsid w:val="009217E8"/>
    <w:rsid w:val="00925B0B"/>
    <w:rsid w:val="00926C44"/>
    <w:rsid w:val="0093645B"/>
    <w:rsid w:val="0094381A"/>
    <w:rsid w:val="00961002"/>
    <w:rsid w:val="009758CB"/>
    <w:rsid w:val="00980909"/>
    <w:rsid w:val="00993406"/>
    <w:rsid w:val="009A0F77"/>
    <w:rsid w:val="009A5223"/>
    <w:rsid w:val="009A6B97"/>
    <w:rsid w:val="009A6D6A"/>
    <w:rsid w:val="009B23B7"/>
    <w:rsid w:val="009B2B6B"/>
    <w:rsid w:val="009D2E87"/>
    <w:rsid w:val="009D39B3"/>
    <w:rsid w:val="009D7E06"/>
    <w:rsid w:val="009E0C45"/>
    <w:rsid w:val="009E0E89"/>
    <w:rsid w:val="009E1F26"/>
    <w:rsid w:val="009F4FF4"/>
    <w:rsid w:val="009F62C3"/>
    <w:rsid w:val="009F71DC"/>
    <w:rsid w:val="00A0100D"/>
    <w:rsid w:val="00A05133"/>
    <w:rsid w:val="00A05D3A"/>
    <w:rsid w:val="00A26BD8"/>
    <w:rsid w:val="00A34F55"/>
    <w:rsid w:val="00A5260D"/>
    <w:rsid w:val="00A54C18"/>
    <w:rsid w:val="00A6692F"/>
    <w:rsid w:val="00A6775F"/>
    <w:rsid w:val="00A72262"/>
    <w:rsid w:val="00A7773A"/>
    <w:rsid w:val="00A83B4F"/>
    <w:rsid w:val="00AA26B4"/>
    <w:rsid w:val="00AB15E3"/>
    <w:rsid w:val="00AB4982"/>
    <w:rsid w:val="00AC3DB9"/>
    <w:rsid w:val="00AC687D"/>
    <w:rsid w:val="00AD33BE"/>
    <w:rsid w:val="00AE1A47"/>
    <w:rsid w:val="00AE5995"/>
    <w:rsid w:val="00AE6704"/>
    <w:rsid w:val="00AE78CA"/>
    <w:rsid w:val="00B01BD5"/>
    <w:rsid w:val="00B04476"/>
    <w:rsid w:val="00B05B83"/>
    <w:rsid w:val="00B17992"/>
    <w:rsid w:val="00B20C2B"/>
    <w:rsid w:val="00B23344"/>
    <w:rsid w:val="00B250D7"/>
    <w:rsid w:val="00B309E3"/>
    <w:rsid w:val="00B31853"/>
    <w:rsid w:val="00B36260"/>
    <w:rsid w:val="00B50B07"/>
    <w:rsid w:val="00B6659F"/>
    <w:rsid w:val="00B71058"/>
    <w:rsid w:val="00B8098B"/>
    <w:rsid w:val="00B80C9E"/>
    <w:rsid w:val="00B83E10"/>
    <w:rsid w:val="00B85697"/>
    <w:rsid w:val="00B85F29"/>
    <w:rsid w:val="00B911AF"/>
    <w:rsid w:val="00B96A17"/>
    <w:rsid w:val="00BA27FC"/>
    <w:rsid w:val="00BA43DC"/>
    <w:rsid w:val="00BB06D2"/>
    <w:rsid w:val="00BB134B"/>
    <w:rsid w:val="00BC0CFA"/>
    <w:rsid w:val="00BC462B"/>
    <w:rsid w:val="00BD14B3"/>
    <w:rsid w:val="00BD677A"/>
    <w:rsid w:val="00BD74AF"/>
    <w:rsid w:val="00BE233B"/>
    <w:rsid w:val="00BE242B"/>
    <w:rsid w:val="00BE7A6E"/>
    <w:rsid w:val="00BF6E0F"/>
    <w:rsid w:val="00C0414E"/>
    <w:rsid w:val="00C058C8"/>
    <w:rsid w:val="00C12204"/>
    <w:rsid w:val="00C20F80"/>
    <w:rsid w:val="00C249A6"/>
    <w:rsid w:val="00C4326C"/>
    <w:rsid w:val="00C56DD5"/>
    <w:rsid w:val="00C63F7B"/>
    <w:rsid w:val="00C753C2"/>
    <w:rsid w:val="00C802FB"/>
    <w:rsid w:val="00C85653"/>
    <w:rsid w:val="00CA216C"/>
    <w:rsid w:val="00CA4BF9"/>
    <w:rsid w:val="00CC0700"/>
    <w:rsid w:val="00CD024D"/>
    <w:rsid w:val="00CD3A41"/>
    <w:rsid w:val="00CD431E"/>
    <w:rsid w:val="00CE1C82"/>
    <w:rsid w:val="00CE51D0"/>
    <w:rsid w:val="00CE7FB1"/>
    <w:rsid w:val="00CF1DF5"/>
    <w:rsid w:val="00CF7FBE"/>
    <w:rsid w:val="00D01A63"/>
    <w:rsid w:val="00D02199"/>
    <w:rsid w:val="00D12C36"/>
    <w:rsid w:val="00D15937"/>
    <w:rsid w:val="00D21ECE"/>
    <w:rsid w:val="00D27727"/>
    <w:rsid w:val="00D4431A"/>
    <w:rsid w:val="00D553D4"/>
    <w:rsid w:val="00D57210"/>
    <w:rsid w:val="00D57AED"/>
    <w:rsid w:val="00D57F74"/>
    <w:rsid w:val="00D901D7"/>
    <w:rsid w:val="00D92BE4"/>
    <w:rsid w:val="00D92BFE"/>
    <w:rsid w:val="00DA0C20"/>
    <w:rsid w:val="00DC1583"/>
    <w:rsid w:val="00DC2B31"/>
    <w:rsid w:val="00DD1866"/>
    <w:rsid w:val="00DD3A07"/>
    <w:rsid w:val="00DD5A69"/>
    <w:rsid w:val="00DE0A8D"/>
    <w:rsid w:val="00DE562A"/>
    <w:rsid w:val="00DE7148"/>
    <w:rsid w:val="00DF62A4"/>
    <w:rsid w:val="00E00D15"/>
    <w:rsid w:val="00E11B18"/>
    <w:rsid w:val="00E341AD"/>
    <w:rsid w:val="00E40828"/>
    <w:rsid w:val="00E42B2B"/>
    <w:rsid w:val="00E5647F"/>
    <w:rsid w:val="00E625D3"/>
    <w:rsid w:val="00E65F37"/>
    <w:rsid w:val="00E711DE"/>
    <w:rsid w:val="00E74701"/>
    <w:rsid w:val="00E75E5F"/>
    <w:rsid w:val="00E823B8"/>
    <w:rsid w:val="00E9091C"/>
    <w:rsid w:val="00E93BB3"/>
    <w:rsid w:val="00E9680B"/>
    <w:rsid w:val="00EA46CC"/>
    <w:rsid w:val="00EA49B9"/>
    <w:rsid w:val="00EA5AA1"/>
    <w:rsid w:val="00EA61B9"/>
    <w:rsid w:val="00EA7BF4"/>
    <w:rsid w:val="00EB6C62"/>
    <w:rsid w:val="00EC7868"/>
    <w:rsid w:val="00ED6373"/>
    <w:rsid w:val="00EE2FB1"/>
    <w:rsid w:val="00EE4D9C"/>
    <w:rsid w:val="00EE571A"/>
    <w:rsid w:val="00EE6265"/>
    <w:rsid w:val="00EE7518"/>
    <w:rsid w:val="00EF193B"/>
    <w:rsid w:val="00F241AD"/>
    <w:rsid w:val="00F30C33"/>
    <w:rsid w:val="00F32EBF"/>
    <w:rsid w:val="00F34A32"/>
    <w:rsid w:val="00F455F1"/>
    <w:rsid w:val="00F51AB9"/>
    <w:rsid w:val="00F570D3"/>
    <w:rsid w:val="00F62221"/>
    <w:rsid w:val="00F712EE"/>
    <w:rsid w:val="00F73BB1"/>
    <w:rsid w:val="00F8513C"/>
    <w:rsid w:val="00F97C38"/>
    <w:rsid w:val="00FA7ED5"/>
    <w:rsid w:val="00FC0DAE"/>
    <w:rsid w:val="00FC1FC5"/>
    <w:rsid w:val="00FC6F08"/>
    <w:rsid w:val="00FC7CC7"/>
    <w:rsid w:val="00FE2FFB"/>
    <w:rsid w:val="00FE6A0C"/>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3"/>
      </w:numPr>
    </w:pPr>
  </w:style>
  <w:style w:type="numbering" w:customStyle="1" w:styleId="Estiloimportado1">
    <w:name w:val="Estilo importado 1"/>
    <w:qFormat/>
    <w:rsid w:val="009D7E06"/>
    <w:pPr>
      <w:numPr>
        <w:numId w:val="4"/>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0E01C-3A00-4A45-B5D3-2F23335C0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28</Pages>
  <Words>6725</Words>
  <Characters>36989</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Juan Carlos Miranda Araiza</cp:lastModifiedBy>
  <cp:revision>10</cp:revision>
  <dcterms:created xsi:type="dcterms:W3CDTF">2022-09-19T17:25:00Z</dcterms:created>
  <dcterms:modified xsi:type="dcterms:W3CDTF">2022-11-03T23:03:00Z</dcterms:modified>
</cp:coreProperties>
</file>