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DB67" w14:textId="0AE82CAB"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AA2089">
        <w:rPr>
          <w:rFonts w:ascii="Palatino Linotype" w:eastAsia="Times New Roman" w:hAnsi="Palatino Linotype" w:cs="Arial"/>
          <w:color w:val="000000"/>
          <w:sz w:val="24"/>
          <w:szCs w:val="24"/>
          <w:lang w:eastAsia="es-MX"/>
        </w:rPr>
        <w:t xml:space="preserve">veinticinco de mayo de dos mil veintidós. </w:t>
      </w:r>
      <w:r w:rsidR="00297755">
        <w:rPr>
          <w:rFonts w:ascii="Palatino Linotype" w:eastAsia="Times New Roman" w:hAnsi="Palatino Linotype" w:cs="Arial"/>
          <w:color w:val="000000"/>
          <w:sz w:val="24"/>
          <w:szCs w:val="24"/>
          <w:lang w:eastAsia="es-MX"/>
        </w:rPr>
        <w:t xml:space="preserve"> </w:t>
      </w:r>
      <w:r w:rsidR="001D6523">
        <w:rPr>
          <w:rFonts w:ascii="Palatino Linotype" w:eastAsia="Times New Roman" w:hAnsi="Palatino Linotype" w:cs="Arial"/>
          <w:color w:val="000000"/>
          <w:sz w:val="24"/>
          <w:szCs w:val="24"/>
          <w:lang w:eastAsia="es-MX"/>
        </w:rPr>
        <w:t xml:space="preserve"> </w:t>
      </w:r>
      <w:r w:rsidR="00E63ADD">
        <w:rPr>
          <w:rFonts w:ascii="Palatino Linotype" w:eastAsia="Times New Roman" w:hAnsi="Palatino Linotype" w:cs="Arial"/>
          <w:color w:val="000000"/>
          <w:sz w:val="24"/>
          <w:szCs w:val="24"/>
          <w:lang w:eastAsia="es-MX"/>
        </w:rPr>
        <w:t xml:space="preserve"> </w:t>
      </w:r>
    </w:p>
    <w:p w14:paraId="35D10F19" w14:textId="7D8661E7" w:rsidR="00AA2089" w:rsidRPr="00AA2089"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AA2089">
        <w:rPr>
          <w:rFonts w:ascii="Palatino Linotype" w:hAnsi="Palatino Linotype" w:cs="Arial"/>
          <w:b/>
          <w:bCs/>
          <w:sz w:val="24"/>
          <w:lang w:eastAsia="es-MX"/>
        </w:rPr>
        <w:t>4315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0B1DDC">
        <w:rPr>
          <w:rFonts w:ascii="Palatino Linotype" w:hAnsi="Palatino Linotype" w:cs="Arial"/>
          <w:b/>
          <w:bCs/>
          <w:sz w:val="24"/>
          <w:szCs w:val="24"/>
        </w:rPr>
        <w:t>xxx xxxxxxx xxxxxxxxxxxxx</w:t>
      </w:r>
      <w:r w:rsidR="00AA2089">
        <w:rPr>
          <w:rFonts w:ascii="Palatino Linotype" w:hAnsi="Palatino Linotype" w:cs="Arial"/>
          <w:b/>
          <w:bCs/>
          <w:sz w:val="24"/>
          <w:szCs w:val="24"/>
        </w:rPr>
        <w:t xml:space="preserve">, </w:t>
      </w:r>
      <w:r w:rsidR="00AA2089">
        <w:rPr>
          <w:rFonts w:ascii="Palatino Linotype" w:hAnsi="Palatino Linotype" w:cs="Arial"/>
          <w:sz w:val="24"/>
          <w:szCs w:val="24"/>
        </w:rPr>
        <w:t xml:space="preserve">en lo subsecuente </w:t>
      </w:r>
      <w:r w:rsidR="00AA2089">
        <w:rPr>
          <w:rFonts w:ascii="Palatino Linotype" w:hAnsi="Palatino Linotype" w:cs="Arial"/>
          <w:b/>
          <w:bCs/>
          <w:sz w:val="24"/>
          <w:szCs w:val="24"/>
        </w:rPr>
        <w:t xml:space="preserve">El Recurrente, </w:t>
      </w:r>
      <w:r w:rsidR="00AA2089">
        <w:rPr>
          <w:rFonts w:ascii="Palatino Linotype" w:hAnsi="Palatino Linotype" w:cs="Arial"/>
          <w:sz w:val="24"/>
          <w:szCs w:val="24"/>
        </w:rPr>
        <w:t xml:space="preserve">en contra de la respuesta de la </w:t>
      </w:r>
      <w:r w:rsidR="00AA2089">
        <w:rPr>
          <w:rFonts w:ascii="Palatino Linotype" w:hAnsi="Palatino Linotype" w:cs="Arial"/>
          <w:b/>
          <w:bCs/>
          <w:sz w:val="24"/>
          <w:szCs w:val="24"/>
        </w:rPr>
        <w:t xml:space="preserve">Secretaría de Educación, </w:t>
      </w:r>
      <w:r w:rsidR="00AA2089">
        <w:rPr>
          <w:rFonts w:ascii="Palatino Linotype" w:hAnsi="Palatino Linotype" w:cs="Arial"/>
          <w:sz w:val="24"/>
          <w:szCs w:val="24"/>
        </w:rPr>
        <w:t xml:space="preserve">en lo subsecuente </w:t>
      </w:r>
      <w:r w:rsidR="00AA2089">
        <w:rPr>
          <w:rFonts w:ascii="Palatino Linotype" w:hAnsi="Palatino Linotype" w:cs="Arial"/>
          <w:b/>
          <w:bCs/>
          <w:sz w:val="24"/>
          <w:szCs w:val="24"/>
        </w:rPr>
        <w:t xml:space="preserve">El Sujeto Obligado, </w:t>
      </w:r>
      <w:r w:rsidR="00AA2089">
        <w:rPr>
          <w:rFonts w:ascii="Palatino Linotype" w:hAnsi="Palatino Linotype" w:cs="Arial"/>
          <w:sz w:val="24"/>
          <w:szCs w:val="24"/>
        </w:rPr>
        <w:t xml:space="preserve">se procede a dictar la presente resolución. </w:t>
      </w:r>
    </w:p>
    <w:p w14:paraId="5823E9E6" w14:textId="77777777" w:rsidR="00AA2089" w:rsidRDefault="00AA2089" w:rsidP="00844569">
      <w:pPr>
        <w:spacing w:before="240" w:after="240" w:line="360" w:lineRule="auto"/>
        <w:jc w:val="center"/>
        <w:rPr>
          <w:rFonts w:ascii="Palatino Linotype" w:hAnsi="Palatino Linotype"/>
          <w:b/>
          <w:sz w:val="28"/>
        </w:rPr>
      </w:pPr>
    </w:p>
    <w:p w14:paraId="39A8E1A3" w14:textId="78AB2128"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BF6D61" w14:textId="2604CAF5" w:rsidR="00AA2089" w:rsidRPr="00DB4537"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AA2089">
        <w:rPr>
          <w:rFonts w:ascii="Palatino Linotype" w:hAnsi="Palatino Linotype" w:cs="Arial"/>
          <w:sz w:val="24"/>
        </w:rPr>
        <w:t xml:space="preserve">diez de marzo de dos mil veintidós, </w:t>
      </w:r>
      <w:r w:rsidR="00DB4537">
        <w:rPr>
          <w:rFonts w:ascii="Palatino Linotype" w:hAnsi="Palatino Linotype" w:cs="Arial"/>
          <w:b/>
          <w:bCs/>
          <w:sz w:val="24"/>
        </w:rPr>
        <w:t xml:space="preserve">El Recurrente, </w:t>
      </w:r>
      <w:r w:rsidR="00DB4537">
        <w:rPr>
          <w:rFonts w:ascii="Palatino Linotype" w:hAnsi="Palatino Linotype" w:cs="Arial"/>
          <w:sz w:val="24"/>
        </w:rPr>
        <w:t>presentó a través del Sistema de Acceso a la Información Mexiquense (</w:t>
      </w:r>
      <w:r w:rsidR="00DB4537">
        <w:rPr>
          <w:rFonts w:ascii="Palatino Linotype" w:hAnsi="Palatino Linotype" w:cs="Arial"/>
          <w:b/>
          <w:sz w:val="24"/>
        </w:rPr>
        <w:t>SAIMEX)</w:t>
      </w:r>
      <w:r w:rsidR="00DB4537">
        <w:rPr>
          <w:rFonts w:ascii="Palatino Linotype" w:hAnsi="Palatino Linotype" w:cs="Arial"/>
          <w:sz w:val="24"/>
        </w:rPr>
        <w:t xml:space="preserve"> ante </w:t>
      </w:r>
      <w:r w:rsidR="00DB4537">
        <w:rPr>
          <w:rFonts w:ascii="Palatino Linotype" w:hAnsi="Palatino Linotype" w:cs="Arial"/>
          <w:b/>
          <w:sz w:val="24"/>
        </w:rPr>
        <w:t>El Sujeto Obligado</w:t>
      </w:r>
      <w:r w:rsidR="00DB4537">
        <w:rPr>
          <w:rFonts w:ascii="Palatino Linotype" w:hAnsi="Palatino Linotype" w:cs="Arial"/>
          <w:sz w:val="24"/>
        </w:rPr>
        <w:t xml:space="preserve">, solicitud de acceso a la información pública, registrada bajo el número de expediente </w:t>
      </w:r>
      <w:r w:rsidR="00DB4537">
        <w:rPr>
          <w:rFonts w:ascii="Palatino Linotype" w:hAnsi="Palatino Linotype" w:cs="Arial"/>
          <w:b/>
          <w:bCs/>
          <w:sz w:val="24"/>
        </w:rPr>
        <w:t xml:space="preserve">00134/SE/IP/2022, </w:t>
      </w:r>
      <w:r w:rsidR="00DB4537">
        <w:rPr>
          <w:rFonts w:ascii="Palatino Linotype" w:hAnsi="Palatino Linotype" w:cs="Arial"/>
          <w:sz w:val="24"/>
        </w:rPr>
        <w:t>mediante la cual solicitó información en el tenor siguiente:</w:t>
      </w:r>
    </w:p>
    <w:p w14:paraId="5F418D90" w14:textId="1D555C76" w:rsidR="00AA2089" w:rsidRPr="00DB4537" w:rsidRDefault="00DB4537" w:rsidP="00DB4537">
      <w:pPr>
        <w:pStyle w:val="Citas"/>
        <w:rPr>
          <w:b/>
          <w:bCs/>
          <w:sz w:val="24"/>
        </w:rPr>
      </w:pPr>
      <w:r>
        <w:t xml:space="preserve">“Pido al ISCEEM presentar oficio con los horarios que cubre el personal con funciones administrativas y personal con funciones docentes con cada una de las siguientes plazas: Investigador Educativo Pedagogo "A" Profesor Titulado Doble Profesor Titulado 48 Horas Clase "A" SU 45 Horas Clase "A" SU 40 Horas Clase "A" SU 35 Horas Clase "A" SU 30 Horas Clase "A" SU 25 Horas Clase "A" SU </w:t>
      </w:r>
      <w:r>
        <w:lastRenderedPageBreak/>
        <w:t xml:space="preserve">20 Horas Clase "A" SU 15 Horas Clase "A" SU 10 Horas Clase "A" SU 5 Horas Clase "A" SU” </w:t>
      </w:r>
      <w:r>
        <w:rPr>
          <w:b/>
          <w:bCs/>
        </w:rPr>
        <w:t>(Sic)</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SAIMEX. </w:t>
      </w:r>
    </w:p>
    <w:p w14:paraId="11EB4831" w14:textId="77777777" w:rsidR="003B4A41" w:rsidRDefault="003B4A41"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2BF9711A" w14:textId="6687AA93" w:rsidR="00DB4537"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DB4537">
        <w:rPr>
          <w:rFonts w:ascii="Palatino Linotype" w:hAnsi="Palatino Linotype" w:cs="Arial"/>
          <w:sz w:val="24"/>
          <w:szCs w:val="24"/>
        </w:rPr>
        <w:t xml:space="preserve">diecisiete de marzo del presente, </w:t>
      </w:r>
      <w:r w:rsidR="00DB4537">
        <w:rPr>
          <w:rFonts w:ascii="Palatino Linotype" w:hAnsi="Palatino Linotype" w:cs="Arial"/>
          <w:b/>
          <w:bCs/>
          <w:sz w:val="24"/>
          <w:szCs w:val="24"/>
        </w:rPr>
        <w:t xml:space="preserve">El Sujeto Obligado </w:t>
      </w:r>
      <w:r w:rsidR="00DB4537">
        <w:rPr>
          <w:rFonts w:ascii="Palatino Linotype" w:hAnsi="Palatino Linotype" w:cs="Arial"/>
          <w:sz w:val="24"/>
          <w:szCs w:val="24"/>
        </w:rPr>
        <w:t xml:space="preserve">dio respuesta a la solicitud de información </w:t>
      </w:r>
      <w:r w:rsidR="00DB4537">
        <w:rPr>
          <w:rFonts w:ascii="Palatino Linotype" w:hAnsi="Palatino Linotype" w:cs="Arial"/>
          <w:b/>
          <w:bCs/>
          <w:sz w:val="24"/>
          <w:szCs w:val="24"/>
        </w:rPr>
        <w:t xml:space="preserve">00134/SE/IP/2022 </w:t>
      </w:r>
      <w:r w:rsidR="00DB4537">
        <w:rPr>
          <w:rFonts w:ascii="Palatino Linotype" w:hAnsi="Palatino Linotype" w:cs="Arial"/>
          <w:sz w:val="24"/>
          <w:szCs w:val="24"/>
        </w:rPr>
        <w:t>resulta de nuestro interés lo siguiente:</w:t>
      </w:r>
    </w:p>
    <w:p w14:paraId="7DA7A975" w14:textId="4D783C98" w:rsidR="00DB4537" w:rsidRPr="00DB4537" w:rsidRDefault="00DB4537" w:rsidP="00DB4537">
      <w:pPr>
        <w:pStyle w:val="Citas"/>
        <w:rPr>
          <w:b/>
          <w:bCs/>
          <w:sz w:val="24"/>
          <w:szCs w:val="24"/>
        </w:rPr>
      </w:pPr>
      <w:r>
        <w:t xml:space="preserve">“De conformidad con lo dispuesto en el artículo 163 de la Ley de Transparencia y Acceso a la Información Pública del Estado de México y Municipios, se adjunta un archivo correspondiente al acuerdo de fecha diecisiete de marzo de dos mil veintidós signado por la Titular de la Unidad” </w:t>
      </w:r>
      <w:r>
        <w:rPr>
          <w:b/>
          <w:bCs/>
        </w:rPr>
        <w:t>(Sic)</w:t>
      </w:r>
    </w:p>
    <w:p w14:paraId="0D86B645" w14:textId="269B3BB5" w:rsidR="00DB4537" w:rsidRPr="00DB4537" w:rsidRDefault="00CD5CDC"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documento electrónico </w:t>
      </w:r>
      <w:r w:rsidR="00DB4537">
        <w:rPr>
          <w:rFonts w:ascii="Palatino Linotype" w:hAnsi="Palatino Linotype" w:cs="Arial"/>
          <w:b/>
          <w:bCs/>
          <w:sz w:val="24"/>
          <w:szCs w:val="24"/>
        </w:rPr>
        <w:t xml:space="preserve">“Respuesta a la solicitud 134 170322.pdf” </w:t>
      </w:r>
      <w:r w:rsidR="00DB4537">
        <w:rPr>
          <w:rFonts w:ascii="Palatino Linotype" w:hAnsi="Palatino Linotype" w:cs="Arial"/>
          <w:sz w:val="24"/>
          <w:szCs w:val="24"/>
        </w:rPr>
        <w:t xml:space="preserve">cuyo contenido será materia de análisis en párrafos subsecuentes. </w:t>
      </w:r>
    </w:p>
    <w:p w14:paraId="3A2DB908" w14:textId="77777777" w:rsidR="00DB4537" w:rsidRDefault="00DB4537"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706C147" w14:textId="0C1EED8D" w:rsidR="00DB4537"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DB4537">
        <w:rPr>
          <w:rFonts w:ascii="Palatino Linotype" w:hAnsi="Palatino Linotype" w:cs="Arial"/>
          <w:sz w:val="24"/>
          <w:szCs w:val="24"/>
        </w:rPr>
        <w:t xml:space="preserve">veintitrés de marzo de los corrientes, el cual </w:t>
      </w:r>
      <w:r w:rsidR="00DB4537">
        <w:rPr>
          <w:rFonts w:ascii="Palatino Linotype" w:hAnsi="Palatino Linotype" w:cs="Arial"/>
          <w:sz w:val="24"/>
          <w:szCs w:val="24"/>
        </w:rPr>
        <w:lastRenderedPageBreak/>
        <w:t xml:space="preserve">fue registrado en el sistema electrónico con el expediente </w:t>
      </w:r>
      <w:r w:rsidR="00DB4537">
        <w:rPr>
          <w:rFonts w:ascii="Palatino Linotype" w:hAnsi="Palatino Linotype" w:cs="Arial"/>
          <w:b/>
          <w:bCs/>
          <w:sz w:val="24"/>
          <w:szCs w:val="24"/>
        </w:rPr>
        <w:t xml:space="preserve">04315/INFOEM/IP/RR/2022, </w:t>
      </w:r>
      <w:r w:rsidR="00DB4537">
        <w:rPr>
          <w:rFonts w:ascii="Palatino Linotype" w:hAnsi="Palatino Linotype" w:cs="Arial"/>
          <w:sz w:val="24"/>
          <w:szCs w:val="24"/>
        </w:rPr>
        <w:t xml:space="preserve">en el cual </w:t>
      </w:r>
      <w:r w:rsidR="008C1E83">
        <w:rPr>
          <w:rFonts w:ascii="Palatino Linotype" w:hAnsi="Palatino Linotype" w:cs="Arial"/>
          <w:sz w:val="24"/>
          <w:szCs w:val="24"/>
        </w:rPr>
        <w:t>arguye las siguientes manifestaciones:</w:t>
      </w:r>
    </w:p>
    <w:p w14:paraId="3774298B" w14:textId="2AEDDDE3"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2661686" w14:textId="60D8A6A4" w:rsidR="008C1E83" w:rsidRPr="008C1E83" w:rsidRDefault="008C1E83" w:rsidP="008C1E83">
      <w:pPr>
        <w:pStyle w:val="Citas"/>
        <w:rPr>
          <w:b/>
          <w:bCs/>
          <w:sz w:val="24"/>
        </w:rPr>
      </w:pPr>
      <w:r>
        <w:t xml:space="preserve">“Oficio 21000007S/0425/UT/2022 Exp. 00134/SE/IP/2022 Firmado por la Lic. Paulina Cruz Casas” </w:t>
      </w:r>
      <w:r>
        <w:rPr>
          <w:b/>
          <w:bCs/>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3458691" w14:textId="31B6EA63" w:rsidR="00FA41C5" w:rsidRPr="008C1E83" w:rsidRDefault="008C1E83" w:rsidP="008C1E83">
      <w:pPr>
        <w:pStyle w:val="Citas"/>
        <w:rPr>
          <w:b/>
          <w:bCs/>
        </w:rPr>
      </w:pPr>
      <w:r>
        <w:t xml:space="preserve">“Porque la información está incompleta y no viene la respuesta del Instituto Superior de Ciencias de la Educación del Estado de México Oficio 210B1010-0943/2022.” </w:t>
      </w:r>
      <w:r>
        <w:rPr>
          <w:b/>
          <w:bCs/>
        </w:rPr>
        <w:t>(Sic)</w:t>
      </w:r>
    </w:p>
    <w:p w14:paraId="155A44E3" w14:textId="7227BA91" w:rsidR="008C1E83" w:rsidRDefault="008C1E83" w:rsidP="008C1E83">
      <w:pPr>
        <w:pStyle w:val="Citas"/>
        <w:rPr>
          <w:b/>
          <w:sz w:val="28"/>
        </w:rPr>
      </w:pPr>
    </w:p>
    <w:p w14:paraId="7E88DE81" w14:textId="455BE9DE"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4CB547C" w14:textId="50CADAF0" w:rsidR="00510556" w:rsidRDefault="006168E4"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87D68">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8C1E83">
        <w:rPr>
          <w:rFonts w:ascii="Palatino Linotype" w:hAnsi="Palatino Linotype" w:cs="Arial"/>
          <w:sz w:val="24"/>
          <w:szCs w:val="24"/>
        </w:rPr>
        <w:t xml:space="preserve"> veintinueve de marzo de dos mil veintidós, </w:t>
      </w:r>
      <w:r w:rsidR="00510556">
        <w:rPr>
          <w:rFonts w:ascii="Palatino Linotype" w:hAnsi="Palatino Linotype" w:cs="Arial"/>
          <w:sz w:val="24"/>
          <w:szCs w:val="24"/>
        </w:rPr>
        <w:t>determinándose en él, un plazo de siete días para que las partes manifestaran lo que a su derecho corresponda en términos del numeral ya citado.</w:t>
      </w:r>
    </w:p>
    <w:p w14:paraId="0774D405" w14:textId="77777777" w:rsidR="00510556" w:rsidRDefault="00510556" w:rsidP="00844569">
      <w:pPr>
        <w:spacing w:before="240" w:line="360" w:lineRule="auto"/>
        <w:jc w:val="both"/>
        <w:rPr>
          <w:rFonts w:ascii="Palatino Linotype" w:hAnsi="Palatino Linotype" w:cs="Arial"/>
          <w:b/>
          <w:sz w:val="28"/>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144BC69B" w14:textId="6AE5951F" w:rsidR="008C1E83" w:rsidRPr="008C1E83" w:rsidRDefault="00510556" w:rsidP="0051055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8C1E83">
        <w:rPr>
          <w:rFonts w:ascii="Palatino Linotype" w:hAnsi="Palatino Linotype" w:cs="Arial"/>
          <w:b/>
          <w:bCs/>
          <w:sz w:val="24"/>
          <w:szCs w:val="24"/>
        </w:rPr>
        <w:t xml:space="preserve">veintinueve de marzo, </w:t>
      </w:r>
      <w:r w:rsidR="008C1E83">
        <w:rPr>
          <w:rFonts w:ascii="Palatino Linotype" w:hAnsi="Palatino Linotype" w:cs="Arial"/>
          <w:sz w:val="24"/>
          <w:szCs w:val="24"/>
        </w:rPr>
        <w:t xml:space="preserve">mismo que fue puesto a la vista el </w:t>
      </w:r>
      <w:r w:rsidR="008C1E83">
        <w:rPr>
          <w:rFonts w:ascii="Palatino Linotype" w:hAnsi="Palatino Linotype" w:cs="Arial"/>
          <w:b/>
          <w:bCs/>
          <w:sz w:val="24"/>
          <w:szCs w:val="24"/>
        </w:rPr>
        <w:t xml:space="preserve">diez de mayo de dos mil veintidós. </w:t>
      </w:r>
      <w:r w:rsidR="008C1E83">
        <w:rPr>
          <w:rFonts w:ascii="Palatino Linotype" w:hAnsi="Palatino Linotype" w:cs="Arial"/>
          <w:sz w:val="24"/>
          <w:szCs w:val="24"/>
        </w:rPr>
        <w:t xml:space="preserve">En contraste, el particular remitió las manifestaciones estimadas pertinentes en fecha </w:t>
      </w:r>
      <w:r w:rsidR="008C1E83" w:rsidRPr="008C1E83">
        <w:rPr>
          <w:rFonts w:ascii="Palatino Linotype" w:hAnsi="Palatino Linotype" w:cs="Arial"/>
          <w:b/>
          <w:bCs/>
          <w:sz w:val="24"/>
          <w:szCs w:val="24"/>
        </w:rPr>
        <w:t xml:space="preserve">cinco de abril del presente. </w:t>
      </w:r>
    </w:p>
    <w:p w14:paraId="6BD09868" w14:textId="77777777" w:rsidR="008C1E83" w:rsidRPr="008C1E83" w:rsidRDefault="008C1E83" w:rsidP="00510556">
      <w:pPr>
        <w:spacing w:after="0" w:line="360" w:lineRule="auto"/>
        <w:jc w:val="both"/>
        <w:rPr>
          <w:rFonts w:ascii="Palatino Linotype" w:hAnsi="Palatino Linotype" w:cs="Arial"/>
          <w:b/>
          <w:bCs/>
          <w:sz w:val="24"/>
          <w:szCs w:val="24"/>
        </w:rPr>
      </w:pPr>
    </w:p>
    <w:p w14:paraId="6187EFF9" w14:textId="00C90427" w:rsidR="00510556" w:rsidRDefault="00887D68" w:rsidP="003E4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8C1E83">
        <w:rPr>
          <w:rFonts w:ascii="Palatino Linotype" w:hAnsi="Palatino Linotype" w:cs="Arial"/>
          <w:b/>
          <w:bCs/>
          <w:sz w:val="24"/>
          <w:szCs w:val="24"/>
        </w:rPr>
        <w:t xml:space="preserve">dieciséis de mayo de dos mil veintidós, </w:t>
      </w:r>
      <w:r w:rsidR="0051055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694BB74" w14:textId="36378566" w:rsidR="00887D68" w:rsidRDefault="009712F1" w:rsidP="00887D68">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887D68" w:rsidRPr="0036654D">
        <w:rPr>
          <w:rFonts w:ascii="Palatino Linotype" w:hAnsi="Palatino Linotype" w:cs="Arial"/>
          <w:sz w:val="24"/>
          <w:szCs w:val="24"/>
        </w:rPr>
        <w:t xml:space="preserve"> fecha</w:t>
      </w:r>
      <w:r w:rsidR="00887D68">
        <w:rPr>
          <w:rFonts w:ascii="Palatino Linotype" w:hAnsi="Palatino Linotype" w:cs="Arial"/>
          <w:sz w:val="24"/>
          <w:szCs w:val="24"/>
        </w:rPr>
        <w:t xml:space="preserve"> </w:t>
      </w:r>
      <w:r w:rsidR="00D53178">
        <w:rPr>
          <w:rFonts w:ascii="Palatino Linotype" w:hAnsi="Palatino Linotype" w:cs="Arial"/>
          <w:b/>
          <w:bCs/>
          <w:sz w:val="24"/>
          <w:szCs w:val="24"/>
        </w:rPr>
        <w:t>diecinueve</w:t>
      </w:r>
      <w:r w:rsidR="008C1E83">
        <w:rPr>
          <w:rFonts w:ascii="Palatino Linotype" w:hAnsi="Palatino Linotype" w:cs="Arial"/>
          <w:b/>
          <w:bCs/>
          <w:sz w:val="24"/>
          <w:szCs w:val="24"/>
        </w:rPr>
        <w:t xml:space="preserve"> de mayo de dos mil veintidós, </w:t>
      </w:r>
      <w:r w:rsidR="00887D68">
        <w:rPr>
          <w:rFonts w:ascii="Palatino Linotype" w:hAnsi="Palatino Linotype" w:cs="Arial"/>
          <w:sz w:val="24"/>
          <w:szCs w:val="24"/>
        </w:rPr>
        <w:t xml:space="preserve">en el expediente electrónico del recurso de revisión </w:t>
      </w:r>
      <w:r w:rsidR="00887D68">
        <w:rPr>
          <w:rFonts w:ascii="Palatino Linotype" w:hAnsi="Palatino Linotype" w:cs="Arial"/>
          <w:sz w:val="24"/>
        </w:rPr>
        <w:t xml:space="preserve">se amplió plazo para dictar resolución, en términos del </w:t>
      </w:r>
      <w:r w:rsidR="00887D68" w:rsidRPr="0053191B">
        <w:rPr>
          <w:rFonts w:ascii="Palatino Linotype" w:hAnsi="Palatino Linotype" w:cs="Arial"/>
          <w:sz w:val="24"/>
          <w:szCs w:val="24"/>
        </w:rPr>
        <w:t>artículo 181 de la Ley de Transparencia y Acceso a la Información del Estado de México y Municipios.</w:t>
      </w:r>
      <w:r w:rsidR="00887D68">
        <w:rPr>
          <w:rFonts w:ascii="Palatino Linotype" w:hAnsi="Palatino Linotype" w:cs="Arial"/>
          <w:sz w:val="24"/>
          <w:szCs w:val="24"/>
        </w:rPr>
        <w:t xml:space="preserve"> </w:t>
      </w:r>
    </w:p>
    <w:p w14:paraId="457959FC" w14:textId="77777777" w:rsidR="00887D68" w:rsidRDefault="00887D68"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E2F7935"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E49EE18" w14:textId="77777777" w:rsidR="008C1E83" w:rsidRDefault="008C1E83" w:rsidP="008C6105">
      <w:pPr>
        <w:spacing w:before="240" w:line="360" w:lineRule="auto"/>
        <w:jc w:val="both"/>
        <w:rPr>
          <w:rFonts w:ascii="Palatino Linotype" w:eastAsia="Calibri" w:hAnsi="Palatino Linotype"/>
          <w:b/>
          <w:color w:val="000000" w:themeColor="text1"/>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F0FF7F" w14:textId="77777777" w:rsidR="00E743B7" w:rsidRDefault="00E743B7"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6869DD9" w14:textId="7171A39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r>
        <w:rPr>
          <w:rFonts w:ascii="Palatino Linotype" w:hAnsi="Palatino Linotype" w:cs="Arial"/>
        </w:rPr>
        <w:lastRenderedPageBreak/>
        <w:t xml:space="preserve">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F9DD609" w14:textId="77777777" w:rsidR="00BC3CE6" w:rsidRDefault="00BC3CE6" w:rsidP="00E743B7">
      <w:pPr>
        <w:pStyle w:val="Prrafodelista"/>
        <w:autoSpaceDE w:val="0"/>
        <w:autoSpaceDN w:val="0"/>
        <w:adjustRightInd w:val="0"/>
        <w:spacing w:line="360" w:lineRule="auto"/>
        <w:ind w:left="0"/>
        <w:jc w:val="both"/>
        <w:rPr>
          <w:rFonts w:ascii="Palatino Linotype" w:hAnsi="Palatino Linotype" w:cs="Arial"/>
        </w:rPr>
      </w:pP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375AF088" w14:textId="13EDA839" w:rsidR="008C1E83" w:rsidRDefault="00E743B7"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205E59">
        <w:rPr>
          <w:rFonts w:ascii="Palatino Linotype" w:hAnsi="Palatino Linotype"/>
          <w:color w:val="000000"/>
          <w:sz w:val="24"/>
          <w:szCs w:val="24"/>
        </w:rPr>
        <w:t xml:space="preserve">es preciso señalar que mediante la solicitud de información </w:t>
      </w:r>
      <w:r w:rsidR="00E46CE8">
        <w:rPr>
          <w:rFonts w:ascii="Palatino Linotype" w:hAnsi="Palatino Linotype"/>
          <w:b/>
          <w:bCs/>
          <w:color w:val="000000"/>
          <w:sz w:val="24"/>
          <w:szCs w:val="24"/>
        </w:rPr>
        <w:t xml:space="preserve">00134/SE/IP/2022 </w:t>
      </w:r>
      <w:r w:rsidR="00E46CE8">
        <w:rPr>
          <w:rFonts w:ascii="Palatino Linotype" w:hAnsi="Palatino Linotype"/>
          <w:color w:val="000000"/>
          <w:sz w:val="24"/>
          <w:szCs w:val="24"/>
        </w:rPr>
        <w:t xml:space="preserve">fue formulado </w:t>
      </w:r>
      <w:r w:rsidR="00E46CE8">
        <w:rPr>
          <w:rFonts w:ascii="Palatino Linotype" w:hAnsi="Palatino Linotype"/>
          <w:b/>
          <w:bCs/>
          <w:color w:val="000000"/>
          <w:sz w:val="24"/>
          <w:szCs w:val="24"/>
        </w:rPr>
        <w:t xml:space="preserve">1 -un- </w:t>
      </w:r>
      <w:r w:rsidR="00E46CE8">
        <w:rPr>
          <w:rFonts w:ascii="Palatino Linotype" w:hAnsi="Palatino Linotype"/>
          <w:color w:val="000000"/>
          <w:sz w:val="24"/>
          <w:szCs w:val="24"/>
        </w:rPr>
        <w:t>requerimiento que versa en conocer la siguiente información:</w:t>
      </w:r>
    </w:p>
    <w:p w14:paraId="1F5B54A5" w14:textId="0F81EFBF" w:rsidR="00E46CE8" w:rsidRPr="00E46CE8" w:rsidRDefault="00E46CE8" w:rsidP="00E46CE8">
      <w:pPr>
        <w:pStyle w:val="Citas"/>
        <w:rPr>
          <w:b/>
          <w:bCs/>
          <w:sz w:val="24"/>
          <w:szCs w:val="24"/>
        </w:rPr>
      </w:pPr>
      <w:r>
        <w:t xml:space="preserve">“Pido al ISCEEM presentar oficio con los horarios que cubre el personal con funciones administrativas y personal con funciones docentes con cada una de las siguientes plazas: Investigador Educativo Pedagogo "A" Profesor Titulado Doble </w:t>
      </w:r>
      <w:r>
        <w:lastRenderedPageBreak/>
        <w:t xml:space="preserve">Profesor Titulado 48 Horas Clase "A" SU 45 Horas Clase "A" SU 40 Horas Clase "A" SU 35 Horas Clase "A" SU 30 Horas Clase "A" SU 25 Horas Clase "A" SU 20 Horas Clase "A" SU 15 Horas Clase "A" SU 10 Horas Clase "A" SU 5 Horas Clase "A" SU” </w:t>
      </w:r>
      <w:r>
        <w:rPr>
          <w:b/>
          <w:bCs/>
        </w:rPr>
        <w:t>(Sic)</w:t>
      </w:r>
    </w:p>
    <w:p w14:paraId="0D2DF0D3" w14:textId="77777777" w:rsidR="008C1E83" w:rsidRDefault="008C1E83" w:rsidP="00E743B7">
      <w:pPr>
        <w:spacing w:after="0" w:line="360" w:lineRule="auto"/>
        <w:jc w:val="both"/>
        <w:rPr>
          <w:rFonts w:ascii="Palatino Linotype" w:hAnsi="Palatino Linotype"/>
          <w:color w:val="000000"/>
          <w:sz w:val="24"/>
          <w:szCs w:val="24"/>
        </w:rPr>
      </w:pPr>
    </w:p>
    <w:p w14:paraId="3B0B9C2C" w14:textId="77777777" w:rsidR="00427ABF" w:rsidRDefault="00427ABF" w:rsidP="00427ABF">
      <w:pPr>
        <w:tabs>
          <w:tab w:val="left" w:pos="709"/>
        </w:tabs>
        <w:spacing w:before="240" w:line="360" w:lineRule="auto"/>
        <w:ind w:right="51"/>
        <w:jc w:val="both"/>
        <w:rPr>
          <w:rFonts w:ascii="Palatino Linotype" w:hAnsi="Palatino Linotype"/>
          <w:sz w:val="24"/>
          <w:szCs w:val="24"/>
        </w:rPr>
      </w:pPr>
      <w:r>
        <w:rPr>
          <w:rFonts w:ascii="Palatino Linotype" w:hAnsi="Palatino Linotype"/>
          <w:color w:val="000000"/>
          <w:sz w:val="24"/>
          <w:szCs w:val="24"/>
        </w:rPr>
        <w:t>En este tenor, en alusión a “</w:t>
      </w:r>
      <w:r w:rsidRPr="00427ABF">
        <w:rPr>
          <w:rFonts w:ascii="Palatino Linotype" w:hAnsi="Palatino Linotype"/>
          <w:i/>
          <w:iCs/>
          <w:color w:val="000000"/>
          <w:sz w:val="24"/>
          <w:szCs w:val="24"/>
        </w:rPr>
        <w:t xml:space="preserve">Pido al </w:t>
      </w:r>
      <w:r w:rsidRPr="009712F1">
        <w:rPr>
          <w:rFonts w:ascii="Palatino Linotype" w:hAnsi="Palatino Linotype"/>
          <w:b/>
          <w:bCs/>
          <w:i/>
          <w:iCs/>
          <w:color w:val="000000"/>
          <w:sz w:val="24"/>
          <w:szCs w:val="24"/>
          <w:u w:val="single"/>
        </w:rPr>
        <w:t>ISCEEM</w:t>
      </w:r>
      <w:r w:rsidRPr="00427ABF">
        <w:rPr>
          <w:rFonts w:ascii="Palatino Linotype" w:hAnsi="Palatino Linotype"/>
          <w:i/>
          <w:iCs/>
          <w:color w:val="000000"/>
          <w:sz w:val="24"/>
          <w:szCs w:val="24"/>
        </w:rPr>
        <w:t xml:space="preserve"> presentar</w:t>
      </w:r>
      <w:r>
        <w:rPr>
          <w:rFonts w:ascii="Palatino Linotype" w:hAnsi="Palatino Linotype"/>
          <w:i/>
          <w:iCs/>
          <w:color w:val="000000"/>
          <w:sz w:val="24"/>
          <w:szCs w:val="24"/>
        </w:rPr>
        <w:t xml:space="preserve">” </w:t>
      </w:r>
      <w:r>
        <w:rPr>
          <w:rFonts w:ascii="Palatino Linotype" w:hAnsi="Palatino Linotype"/>
          <w:sz w:val="24"/>
          <w:szCs w:val="24"/>
        </w:rPr>
        <w:t xml:space="preserve">resulta de nuestro interés la siguiente imagen ilustrativa, misma que puede ser consultada en la siguiente liga electrónica: </w:t>
      </w:r>
    </w:p>
    <w:p w14:paraId="538E8ABA" w14:textId="5A7BAF3B" w:rsidR="00427ABF" w:rsidRDefault="00B12282" w:rsidP="00427ABF">
      <w:pPr>
        <w:tabs>
          <w:tab w:val="left" w:pos="709"/>
        </w:tabs>
        <w:spacing w:before="240" w:line="360" w:lineRule="auto"/>
        <w:ind w:right="51"/>
        <w:jc w:val="both"/>
        <w:rPr>
          <w:rFonts w:ascii="Palatino Linotype" w:hAnsi="Palatino Linotype"/>
          <w:b/>
          <w:sz w:val="24"/>
          <w:szCs w:val="24"/>
          <w:lang w:val="es-ES"/>
        </w:rPr>
      </w:pPr>
      <w:hyperlink r:id="rId8" w:history="1">
        <w:r w:rsidR="00427ABF" w:rsidRPr="007D3A68">
          <w:rPr>
            <w:rStyle w:val="Hipervnculo"/>
            <w:rFonts w:ascii="Palatino Linotype" w:hAnsi="Palatino Linotype"/>
          </w:rPr>
          <w:t>http://seduc.edomex.gob.mx/sis/catalogoct/</w:t>
        </w:r>
      </w:hyperlink>
    </w:p>
    <w:p w14:paraId="669A7044" w14:textId="1B51996B" w:rsidR="00EA103B" w:rsidRPr="00427ABF" w:rsidRDefault="00427ABF" w:rsidP="00E743B7">
      <w:pPr>
        <w:spacing w:after="0" w:line="360" w:lineRule="auto"/>
        <w:jc w:val="both"/>
        <w:rPr>
          <w:rFonts w:ascii="Palatino Linotype" w:hAnsi="Palatino Linotype"/>
          <w:i/>
          <w:iCs/>
          <w:color w:val="000000"/>
          <w:sz w:val="24"/>
          <w:szCs w:val="24"/>
          <w:lang w:val="es-ES"/>
        </w:rPr>
      </w:pPr>
      <w:r>
        <w:rPr>
          <w:rFonts w:ascii="Palatino Linotype" w:hAnsi="Palatino Linotype"/>
          <w:noProof/>
          <w:color w:val="000000"/>
          <w:sz w:val="24"/>
          <w:szCs w:val="24"/>
          <w:lang w:eastAsia="es-MX"/>
        </w:rPr>
        <w:drawing>
          <wp:anchor distT="0" distB="0" distL="114300" distR="114300" simplePos="0" relativeHeight="251666432" behindDoc="0" locked="0" layoutInCell="1" allowOverlap="1" wp14:anchorId="28E08DDA" wp14:editId="24775A7D">
            <wp:simplePos x="0" y="0"/>
            <wp:positionH relativeFrom="column">
              <wp:posOffset>16510</wp:posOffset>
            </wp:positionH>
            <wp:positionV relativeFrom="paragraph">
              <wp:posOffset>328295</wp:posOffset>
            </wp:positionV>
            <wp:extent cx="5753100" cy="3526155"/>
            <wp:effectExtent l="19050" t="19050" r="19050" b="17145"/>
            <wp:wrapThrough wrapText="bothSides">
              <wp:wrapPolygon edited="0">
                <wp:start x="-72" y="-117"/>
                <wp:lineTo x="-72" y="21588"/>
                <wp:lineTo x="21600" y="21588"/>
                <wp:lineTo x="21600" y="-117"/>
                <wp:lineTo x="-72" y="-11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5261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7D3523D" w14:textId="5A008103" w:rsidR="00427ABF" w:rsidRDefault="00427ABF" w:rsidP="00E743B7">
      <w:pPr>
        <w:spacing w:after="0" w:line="360" w:lineRule="auto"/>
        <w:jc w:val="both"/>
        <w:rPr>
          <w:rFonts w:ascii="Palatino Linotype" w:hAnsi="Palatino Linotype"/>
          <w:color w:val="000000"/>
          <w:sz w:val="24"/>
          <w:szCs w:val="24"/>
        </w:rPr>
      </w:pPr>
    </w:p>
    <w:p w14:paraId="61483657" w14:textId="022D268E" w:rsidR="00427ABF" w:rsidRDefault="00427ABF" w:rsidP="00427ABF">
      <w:pPr>
        <w:spacing w:before="240" w:line="360" w:lineRule="auto"/>
        <w:jc w:val="both"/>
        <w:rPr>
          <w:rFonts w:ascii="Palatino Linotype" w:hAnsi="Palatino Linotype" w:cs="Arial"/>
          <w:b/>
          <w:sz w:val="24"/>
          <w:szCs w:val="24"/>
          <w:lang w:eastAsia="es-MX"/>
        </w:rPr>
      </w:pPr>
      <w:r>
        <w:rPr>
          <w:rFonts w:ascii="Palatino Linotype" w:hAnsi="Palatino Linotype" w:cs="Arial"/>
          <w:bCs/>
          <w:sz w:val="24"/>
          <w:szCs w:val="24"/>
          <w:lang w:eastAsia="es-MX"/>
        </w:rPr>
        <w:lastRenderedPageBreak/>
        <w:t xml:space="preserve">De ahí que deba arribarse a la conclusión de que mediante la solicitud de información el particular hizo referencia al </w:t>
      </w:r>
      <w:r>
        <w:rPr>
          <w:rFonts w:ascii="Palatino Linotype" w:hAnsi="Palatino Linotype" w:cs="Arial"/>
          <w:b/>
          <w:sz w:val="24"/>
          <w:szCs w:val="24"/>
          <w:lang w:eastAsia="es-MX"/>
        </w:rPr>
        <w:t xml:space="preserve">C.C.T. 15ESU0017I, </w:t>
      </w:r>
      <w:r>
        <w:rPr>
          <w:rFonts w:ascii="Palatino Linotype" w:hAnsi="Palatino Linotype" w:cs="Arial"/>
          <w:bCs/>
          <w:sz w:val="24"/>
          <w:szCs w:val="24"/>
          <w:lang w:eastAsia="es-MX"/>
        </w:rPr>
        <w:t xml:space="preserve">plantel inmerso dentro del </w:t>
      </w:r>
      <w:r>
        <w:rPr>
          <w:rFonts w:ascii="Palatino Linotype" w:hAnsi="Palatino Linotype" w:cs="Arial"/>
          <w:b/>
          <w:sz w:val="24"/>
          <w:szCs w:val="24"/>
          <w:lang w:eastAsia="es-MX"/>
        </w:rPr>
        <w:t xml:space="preserve">Subsistema Educativo Estatal. </w:t>
      </w:r>
    </w:p>
    <w:p w14:paraId="0F08F975" w14:textId="77777777" w:rsidR="005646F9" w:rsidRPr="003D5267" w:rsidRDefault="005646F9" w:rsidP="005646F9">
      <w:pPr>
        <w:spacing w:after="0" w:line="360" w:lineRule="auto"/>
        <w:jc w:val="both"/>
        <w:rPr>
          <w:rFonts w:ascii="Palatino Linotype" w:hAnsi="Palatino Linotype" w:cs="Arial"/>
          <w:noProof/>
          <w:color w:val="000000"/>
          <w:sz w:val="24"/>
          <w:lang w:eastAsia="es-MX"/>
        </w:rPr>
      </w:pPr>
      <w:r w:rsidRPr="00BB3132">
        <w:rPr>
          <w:rFonts w:ascii="Palatino Linotype" w:hAnsi="Palatino Linotype"/>
          <w:sz w:val="24"/>
          <w:szCs w:val="24"/>
        </w:rPr>
        <w:t>En este tenor, en alusión a los requerimientos formulados por el particular, resulta oportuno traer a colación</w:t>
      </w:r>
      <w:r>
        <w:rPr>
          <w:i/>
          <w:sz w:val="24"/>
          <w:szCs w:val="24"/>
        </w:rPr>
        <w:t xml:space="preserve"> </w:t>
      </w:r>
      <w:r w:rsidRPr="00BB3132">
        <w:rPr>
          <w:sz w:val="24"/>
          <w:szCs w:val="24"/>
        </w:rPr>
        <w:t xml:space="preserve">los </w:t>
      </w:r>
      <w:r w:rsidRPr="00BB3132">
        <w:rPr>
          <w:rFonts w:ascii="Palatino Linotype" w:hAnsi="Palatino Linotype" w:cs="Arial"/>
          <w:noProof/>
          <w:color w:val="000000"/>
          <w:sz w:val="24"/>
          <w:lang w:eastAsia="es-MX"/>
        </w:rPr>
        <w:t>artículos</w:t>
      </w:r>
      <w:r w:rsidRPr="003D5267">
        <w:rPr>
          <w:rFonts w:ascii="Palatino Linotype" w:hAnsi="Palatino Linotype" w:cs="Arial"/>
          <w:noProof/>
          <w:color w:val="000000"/>
          <w:sz w:val="24"/>
          <w:lang w:eastAsia="es-MX"/>
        </w:rPr>
        <w:t xml:space="preserve"> 24, fracción XII, y 92, fracción II de la Ley de Transparencia local, porciones normativas cuyo contenido literal es el siguiente:</w:t>
      </w:r>
    </w:p>
    <w:p w14:paraId="6656AEE1" w14:textId="77777777" w:rsidR="005646F9" w:rsidRPr="009535E0" w:rsidRDefault="005646F9" w:rsidP="005646F9">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67FE27A" w14:textId="77777777" w:rsidR="005646F9" w:rsidRPr="00C231A5" w:rsidRDefault="005646F9" w:rsidP="005646F9">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13203C03" w14:textId="77777777" w:rsidR="005646F9" w:rsidRPr="009535E0" w:rsidRDefault="005646F9" w:rsidP="005646F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6AB02D3" w14:textId="77777777" w:rsidR="005646F9" w:rsidRPr="00C231A5" w:rsidRDefault="005646F9" w:rsidP="005646F9">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9983A48" w14:textId="77777777" w:rsidR="005646F9" w:rsidRPr="009535E0" w:rsidRDefault="005646F9" w:rsidP="005646F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00CFFE" w14:textId="77777777" w:rsidR="005646F9" w:rsidRDefault="005646F9" w:rsidP="005646F9">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1A383C96" w14:textId="77777777" w:rsidR="005646F9" w:rsidRDefault="005646F9" w:rsidP="005646F9">
      <w:pPr>
        <w:pStyle w:val="INFOEM"/>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7A78FCE3" w14:textId="77777777" w:rsidR="005646F9" w:rsidRPr="00A94BBE" w:rsidRDefault="005646F9" w:rsidP="005646F9">
      <w:pPr>
        <w:pStyle w:val="INFOEM"/>
        <w:rPr>
          <w:b/>
        </w:rPr>
      </w:pPr>
      <w:r>
        <w:t xml:space="preserve"> (…)” </w:t>
      </w:r>
      <w:r>
        <w:rPr>
          <w:b/>
        </w:rPr>
        <w:t xml:space="preserve">[Sic] </w:t>
      </w:r>
    </w:p>
    <w:p w14:paraId="192CC40B" w14:textId="5733A641" w:rsidR="005646F9" w:rsidRDefault="005646F9" w:rsidP="00427ABF">
      <w:pPr>
        <w:spacing w:before="240" w:line="360" w:lineRule="auto"/>
        <w:jc w:val="both"/>
        <w:rPr>
          <w:rFonts w:ascii="Palatino Linotype" w:hAnsi="Palatino Linotype" w:cs="Arial"/>
          <w:b/>
          <w:sz w:val="24"/>
          <w:szCs w:val="24"/>
          <w:lang w:eastAsia="es-MX"/>
        </w:rPr>
      </w:pPr>
    </w:p>
    <w:p w14:paraId="01089A3C" w14:textId="77777777" w:rsidR="005646F9" w:rsidRDefault="005646F9" w:rsidP="005646F9">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737DEFA4" w14:textId="46939E8A" w:rsidR="005646F9" w:rsidRPr="005646F9" w:rsidRDefault="00B12282" w:rsidP="00427ABF">
      <w:pPr>
        <w:spacing w:before="240" w:line="360" w:lineRule="auto"/>
        <w:jc w:val="both"/>
        <w:rPr>
          <w:rFonts w:ascii="Palatino Linotype" w:hAnsi="Palatino Linotype" w:cs="Arial"/>
          <w:bCs/>
          <w:sz w:val="24"/>
          <w:szCs w:val="24"/>
          <w:lang w:eastAsia="es-MX"/>
        </w:rPr>
      </w:pPr>
      <w:hyperlink r:id="rId10" w:history="1">
        <w:r w:rsidR="005646F9" w:rsidRPr="005646F9">
          <w:rPr>
            <w:rStyle w:val="Hipervnculo"/>
            <w:rFonts w:ascii="Palatino Linotype" w:hAnsi="Palatino Linotype" w:cs="Arial"/>
            <w:bCs/>
            <w:sz w:val="24"/>
            <w:szCs w:val="24"/>
            <w:lang w:eastAsia="es-MX"/>
          </w:rPr>
          <w:t>https://www.ipomex.org.mx/ipo3/lgt/indice/EDUCACION/art_92_ii_b/4.web</w:t>
        </w:r>
      </w:hyperlink>
      <w:r w:rsidR="005646F9" w:rsidRPr="005646F9">
        <w:rPr>
          <w:rFonts w:ascii="Palatino Linotype" w:hAnsi="Palatino Linotype" w:cs="Arial"/>
          <w:bCs/>
          <w:sz w:val="24"/>
          <w:szCs w:val="24"/>
          <w:lang w:eastAsia="es-MX"/>
        </w:rPr>
        <w:t xml:space="preserve"> </w:t>
      </w:r>
    </w:p>
    <w:p w14:paraId="5F228378" w14:textId="4DB6F38A" w:rsidR="005646F9" w:rsidRDefault="00BD1E01" w:rsidP="00427ABF">
      <w:pPr>
        <w:spacing w:before="240" w:line="360" w:lineRule="auto"/>
        <w:jc w:val="both"/>
        <w:rPr>
          <w:rFonts w:ascii="Palatino Linotype" w:hAnsi="Palatino Linotype" w:cs="Arial"/>
          <w:b/>
          <w:sz w:val="24"/>
          <w:szCs w:val="24"/>
          <w:lang w:eastAsia="es-MX"/>
        </w:rPr>
      </w:pPr>
      <w:r>
        <w:rPr>
          <w:rFonts w:ascii="Palatino Linotype" w:hAnsi="Palatino Linotype" w:cs="Arial"/>
          <w:b/>
          <w:noProof/>
          <w:sz w:val="24"/>
          <w:szCs w:val="24"/>
          <w:lang w:eastAsia="es-MX"/>
        </w:rPr>
        <w:drawing>
          <wp:anchor distT="0" distB="0" distL="114300" distR="114300" simplePos="0" relativeHeight="251668480" behindDoc="0" locked="0" layoutInCell="1" allowOverlap="1" wp14:anchorId="36863511" wp14:editId="1A65A70F">
            <wp:simplePos x="0" y="0"/>
            <wp:positionH relativeFrom="column">
              <wp:posOffset>-131499</wp:posOffset>
            </wp:positionH>
            <wp:positionV relativeFrom="paragraph">
              <wp:posOffset>458653</wp:posOffset>
            </wp:positionV>
            <wp:extent cx="5749925" cy="3195072"/>
            <wp:effectExtent l="19050" t="19050" r="22225" b="24765"/>
            <wp:wrapThrough wrapText="bothSides">
              <wp:wrapPolygon edited="0">
                <wp:start x="-72" y="-129"/>
                <wp:lineTo x="-72" y="21639"/>
                <wp:lineTo x="21612" y="21639"/>
                <wp:lineTo x="21612" y="-129"/>
                <wp:lineTo x="-72" y="-129"/>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925" cy="319507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A8816F" w14:textId="320A3C45" w:rsidR="005646F9" w:rsidRDefault="005646F9" w:rsidP="00427ABF">
      <w:pPr>
        <w:spacing w:before="240" w:line="360" w:lineRule="auto"/>
        <w:jc w:val="both"/>
        <w:rPr>
          <w:rFonts w:ascii="Palatino Linotype" w:hAnsi="Palatino Linotype" w:cs="Arial"/>
          <w:b/>
          <w:sz w:val="24"/>
          <w:szCs w:val="24"/>
          <w:lang w:eastAsia="es-MX"/>
        </w:rPr>
      </w:pPr>
    </w:p>
    <w:p w14:paraId="086FB050" w14:textId="5CAB3DB8" w:rsidR="005646F9" w:rsidRDefault="00BD1E01" w:rsidP="00427ABF">
      <w:pPr>
        <w:spacing w:before="240" w:line="360" w:lineRule="auto"/>
        <w:jc w:val="both"/>
        <w:rPr>
          <w:rFonts w:ascii="Palatino Linotype" w:hAnsi="Palatino Linotype" w:cs="Arial"/>
          <w:b/>
          <w:sz w:val="24"/>
          <w:szCs w:val="24"/>
          <w:lang w:eastAsia="es-MX"/>
        </w:rPr>
      </w:pPr>
      <w:r>
        <w:rPr>
          <w:rFonts w:ascii="Palatino Linotype" w:hAnsi="Palatino Linotype" w:cs="Arial"/>
          <w:b/>
          <w:noProof/>
          <w:sz w:val="24"/>
          <w:szCs w:val="24"/>
          <w:lang w:eastAsia="es-MX"/>
        </w:rPr>
        <w:lastRenderedPageBreak/>
        <w:drawing>
          <wp:anchor distT="0" distB="0" distL="114300" distR="114300" simplePos="0" relativeHeight="251670528" behindDoc="0" locked="0" layoutInCell="1" allowOverlap="1" wp14:anchorId="7EE532BC" wp14:editId="224DE598">
            <wp:simplePos x="0" y="0"/>
            <wp:positionH relativeFrom="column">
              <wp:posOffset>3168650</wp:posOffset>
            </wp:positionH>
            <wp:positionV relativeFrom="paragraph">
              <wp:posOffset>59055</wp:posOffset>
            </wp:positionV>
            <wp:extent cx="1875790" cy="1143000"/>
            <wp:effectExtent l="19050" t="19050" r="10160" b="19050"/>
            <wp:wrapThrough wrapText="bothSides">
              <wp:wrapPolygon edited="0">
                <wp:start x="-219" y="-360"/>
                <wp:lineTo x="-219" y="21600"/>
                <wp:lineTo x="21498" y="21600"/>
                <wp:lineTo x="21498" y="-360"/>
                <wp:lineTo x="-219" y="-36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5790" cy="1143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
          <w:noProof/>
          <w:sz w:val="24"/>
          <w:szCs w:val="24"/>
          <w:lang w:eastAsia="es-MX"/>
        </w:rPr>
        <w:drawing>
          <wp:anchor distT="0" distB="0" distL="114300" distR="114300" simplePos="0" relativeHeight="251669504" behindDoc="0" locked="0" layoutInCell="1" allowOverlap="1" wp14:anchorId="704AD5D9" wp14:editId="5BB89E73">
            <wp:simplePos x="0" y="0"/>
            <wp:positionH relativeFrom="column">
              <wp:posOffset>627994</wp:posOffset>
            </wp:positionH>
            <wp:positionV relativeFrom="paragraph">
              <wp:posOffset>58571</wp:posOffset>
            </wp:positionV>
            <wp:extent cx="1875790" cy="1143000"/>
            <wp:effectExtent l="19050" t="19050" r="10160" b="19050"/>
            <wp:wrapThrough wrapText="bothSides">
              <wp:wrapPolygon edited="0">
                <wp:start x="-219" y="-360"/>
                <wp:lineTo x="-219" y="21600"/>
                <wp:lineTo x="21498" y="21600"/>
                <wp:lineTo x="21498" y="-360"/>
                <wp:lineTo x="-219" y="-36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5790" cy="1143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F8D5A50" w14:textId="2FBFA803" w:rsidR="005646F9" w:rsidRDefault="005646F9" w:rsidP="00427ABF">
      <w:pPr>
        <w:spacing w:before="240" w:line="360" w:lineRule="auto"/>
        <w:jc w:val="both"/>
        <w:rPr>
          <w:rFonts w:ascii="Palatino Linotype" w:hAnsi="Palatino Linotype" w:cs="Arial"/>
          <w:b/>
          <w:sz w:val="24"/>
          <w:szCs w:val="24"/>
          <w:lang w:eastAsia="es-MX"/>
        </w:rPr>
      </w:pPr>
    </w:p>
    <w:p w14:paraId="5034F4BA" w14:textId="0EA5DA69" w:rsidR="005646F9" w:rsidRDefault="005646F9" w:rsidP="00427ABF">
      <w:pPr>
        <w:spacing w:before="240" w:line="360" w:lineRule="auto"/>
        <w:jc w:val="both"/>
        <w:rPr>
          <w:rFonts w:ascii="Palatino Linotype" w:hAnsi="Palatino Linotype" w:cs="Arial"/>
          <w:b/>
          <w:sz w:val="24"/>
          <w:szCs w:val="24"/>
          <w:lang w:eastAsia="es-MX"/>
        </w:rPr>
      </w:pPr>
    </w:p>
    <w:p w14:paraId="24B038D1" w14:textId="552B4CF7" w:rsidR="005646F9" w:rsidRDefault="005646F9" w:rsidP="00427ABF">
      <w:pPr>
        <w:spacing w:before="240" w:line="360" w:lineRule="auto"/>
        <w:jc w:val="both"/>
        <w:rPr>
          <w:rFonts w:ascii="Palatino Linotype" w:hAnsi="Palatino Linotype" w:cs="Arial"/>
          <w:b/>
          <w:sz w:val="24"/>
          <w:szCs w:val="24"/>
          <w:lang w:eastAsia="es-MX"/>
        </w:rPr>
      </w:pPr>
    </w:p>
    <w:p w14:paraId="3728E562" w14:textId="06ABFA89" w:rsidR="001D35B9" w:rsidRPr="001D35B9" w:rsidRDefault="001D35B9" w:rsidP="001D35B9">
      <w:pPr>
        <w:tabs>
          <w:tab w:val="left" w:pos="709"/>
        </w:tabs>
        <w:spacing w:before="240" w:line="360" w:lineRule="auto"/>
        <w:ind w:right="51"/>
        <w:jc w:val="both"/>
        <w:rPr>
          <w:rFonts w:ascii="Palatino Linotype" w:hAnsi="Palatino Linotype"/>
          <w:sz w:val="24"/>
          <w:szCs w:val="24"/>
          <w:lang w:val="es-ES"/>
        </w:rPr>
      </w:pPr>
      <w:r w:rsidRPr="001D35B9">
        <w:rPr>
          <w:rFonts w:ascii="Palatino Linotype" w:hAnsi="Palatino Linotype"/>
          <w:sz w:val="24"/>
          <w:szCs w:val="24"/>
          <w:lang w:val="es-ES"/>
        </w:rPr>
        <w:t xml:space="preserve">En este tenor, en alusión al requerimiento formulado, resulta procedente traer a colación </w:t>
      </w:r>
      <w:r w:rsidR="009A24C2">
        <w:rPr>
          <w:rFonts w:ascii="Palatino Linotype" w:hAnsi="Palatino Linotype"/>
          <w:sz w:val="24"/>
          <w:szCs w:val="24"/>
          <w:lang w:val="es-ES"/>
        </w:rPr>
        <w:t xml:space="preserve">el numeral 30, fracción I y V de la Ley Orgánica de la Administración Publica del Estado de México, así como los </w:t>
      </w:r>
      <w:r w:rsidRPr="001D35B9">
        <w:rPr>
          <w:rFonts w:ascii="Palatino Linotype" w:hAnsi="Palatino Linotype"/>
          <w:sz w:val="24"/>
          <w:szCs w:val="24"/>
          <w:lang w:val="es-ES"/>
        </w:rPr>
        <w:t xml:space="preserve">apartados </w:t>
      </w:r>
      <w:r w:rsidRPr="001D35B9">
        <w:rPr>
          <w:rFonts w:ascii="Palatino Linotype" w:hAnsi="Palatino Linotype"/>
          <w:sz w:val="24"/>
          <w:szCs w:val="24"/>
        </w:rPr>
        <w:t xml:space="preserve">21004001000000L </w:t>
      </w:r>
      <w:r w:rsidRPr="001D35B9">
        <w:rPr>
          <w:rFonts w:ascii="Palatino Linotype" w:hAnsi="Palatino Linotype"/>
          <w:b/>
          <w:bCs/>
          <w:sz w:val="24"/>
          <w:szCs w:val="24"/>
        </w:rPr>
        <w:t>“Dirección General de Administración”</w:t>
      </w:r>
      <w:r w:rsidRPr="001D35B9">
        <w:rPr>
          <w:rFonts w:ascii="Palatino Linotype" w:hAnsi="Palatino Linotype"/>
          <w:sz w:val="24"/>
          <w:szCs w:val="24"/>
        </w:rPr>
        <w:t xml:space="preserve"> y 21004001010001L</w:t>
      </w:r>
      <w:r>
        <w:rPr>
          <w:rFonts w:ascii="Palatino Linotype" w:hAnsi="Palatino Linotype"/>
          <w:sz w:val="24"/>
          <w:szCs w:val="24"/>
        </w:rPr>
        <w:t xml:space="preserve"> </w:t>
      </w:r>
      <w:r>
        <w:rPr>
          <w:rFonts w:ascii="Palatino Linotype" w:hAnsi="Palatino Linotype"/>
          <w:b/>
          <w:bCs/>
          <w:sz w:val="24"/>
          <w:szCs w:val="24"/>
        </w:rPr>
        <w:t>“Departamento de Administración y Desarrollo de Personal”</w:t>
      </w:r>
      <w:r w:rsidR="00994D66">
        <w:rPr>
          <w:rFonts w:ascii="Palatino Linotype" w:hAnsi="Palatino Linotype"/>
          <w:b/>
          <w:bCs/>
          <w:sz w:val="24"/>
          <w:szCs w:val="24"/>
        </w:rPr>
        <w:t xml:space="preserve"> </w:t>
      </w:r>
      <w:r w:rsidR="00994D66">
        <w:rPr>
          <w:rFonts w:ascii="Palatino Linotype" w:hAnsi="Palatino Linotype"/>
          <w:sz w:val="24"/>
          <w:szCs w:val="24"/>
        </w:rPr>
        <w:t>del Manual General de Organización de la Secretaría de Educación</w:t>
      </w:r>
      <w:r w:rsidR="001D29B1">
        <w:rPr>
          <w:rFonts w:ascii="Palatino Linotype" w:hAnsi="Palatino Linotype"/>
          <w:sz w:val="24"/>
          <w:szCs w:val="24"/>
        </w:rPr>
        <w:t xml:space="preserve">, </w:t>
      </w:r>
      <w:r>
        <w:rPr>
          <w:rFonts w:ascii="Palatino Linotype" w:hAnsi="Palatino Linotype"/>
          <w:sz w:val="24"/>
          <w:szCs w:val="24"/>
        </w:rPr>
        <w:t>porciones normativas que disponen a la literalidad lo siguiente:</w:t>
      </w:r>
    </w:p>
    <w:p w14:paraId="153E4CDC" w14:textId="24E46BD5" w:rsidR="001D29B1" w:rsidRPr="001D29B1" w:rsidRDefault="001D29B1" w:rsidP="001D29B1">
      <w:pPr>
        <w:pStyle w:val="Citas"/>
        <w:jc w:val="center"/>
        <w:rPr>
          <w:b/>
          <w:bCs/>
        </w:rPr>
      </w:pPr>
      <w:r w:rsidRPr="001D29B1">
        <w:rPr>
          <w:b/>
          <w:bCs/>
          <w:sz w:val="24"/>
          <w:szCs w:val="24"/>
          <w:lang w:val="es-ES"/>
        </w:rPr>
        <w:t>LEY ORGÁNICA DE LA ADMINISTRACIÓN PUBLICA DEL ESTADO DE MÉXICO</w:t>
      </w:r>
    </w:p>
    <w:p w14:paraId="025A3AA3" w14:textId="66C46121" w:rsidR="00994D66" w:rsidRDefault="001D29B1" w:rsidP="001D35B9">
      <w:pPr>
        <w:pStyle w:val="Citas"/>
        <w:rPr>
          <w:b/>
          <w:bCs/>
          <w:lang w:val="es-ES"/>
        </w:rPr>
      </w:pPr>
      <w:r>
        <w:t>“</w:t>
      </w:r>
      <w:r w:rsidR="00994D66">
        <w:t>Artículo 30.- A la Secretaría de Educación, corresponde el despacho de los siguientes asuntos:</w:t>
      </w:r>
    </w:p>
    <w:p w14:paraId="3461353F" w14:textId="3F4FB864" w:rsidR="00994D66" w:rsidRDefault="00994D66" w:rsidP="001D35B9">
      <w:pPr>
        <w:pStyle w:val="Citas"/>
      </w:pPr>
      <w:r>
        <w:t>I. Formular, en el ámbito que compete al Estado, la política educativa, así como la de desarrollo cultural, bienestar social y deporte.</w:t>
      </w:r>
    </w:p>
    <w:p w14:paraId="7061A792" w14:textId="498702E8" w:rsidR="00994D66" w:rsidRDefault="00994D66" w:rsidP="001D35B9">
      <w:pPr>
        <w:pStyle w:val="Citas"/>
        <w:rPr>
          <w:b/>
          <w:bCs/>
        </w:rPr>
      </w:pPr>
      <w:r>
        <w:rPr>
          <w:b/>
          <w:bCs/>
        </w:rPr>
        <w:t>(…)</w:t>
      </w:r>
    </w:p>
    <w:p w14:paraId="5B875054" w14:textId="7E229838" w:rsidR="00994D66" w:rsidRDefault="00994D66" w:rsidP="001D35B9">
      <w:pPr>
        <w:pStyle w:val="Citas"/>
      </w:pPr>
      <w:r>
        <w:t xml:space="preserve">V. Crear y mantener las escuelas oficiales que dependan directamente del Gobierno del Estado y autorizar la creación de las que forman parte de sus organismos </w:t>
      </w:r>
      <w:r>
        <w:lastRenderedPageBreak/>
        <w:t>descentralizados, con excepción de las instituciones de educación superior autónomas.</w:t>
      </w:r>
    </w:p>
    <w:p w14:paraId="1036A83D" w14:textId="0BBE330E" w:rsidR="00994D66" w:rsidRPr="001D29B1" w:rsidRDefault="004020EB" w:rsidP="001D35B9">
      <w:pPr>
        <w:pStyle w:val="Citas"/>
        <w:rPr>
          <w:b/>
          <w:bCs/>
        </w:rPr>
      </w:pPr>
      <w:r w:rsidRPr="001D29B1">
        <w:t>(…)</w:t>
      </w:r>
      <w:r w:rsidR="001D29B1">
        <w:t xml:space="preserve">” </w:t>
      </w:r>
      <w:r w:rsidR="001D29B1">
        <w:rPr>
          <w:b/>
          <w:bCs/>
        </w:rPr>
        <w:t>(Sic)</w:t>
      </w:r>
    </w:p>
    <w:p w14:paraId="2E5B4B25" w14:textId="0EB7150B" w:rsidR="00994D66" w:rsidRDefault="00994D66" w:rsidP="001D35B9">
      <w:pPr>
        <w:pStyle w:val="Citas"/>
        <w:rPr>
          <w:b/>
          <w:bCs/>
          <w:lang w:val="es-ES"/>
        </w:rPr>
      </w:pPr>
    </w:p>
    <w:p w14:paraId="20AEEE1C" w14:textId="6C9F9376" w:rsidR="001D29B1" w:rsidRPr="001D29B1" w:rsidRDefault="001D29B1" w:rsidP="001D29B1">
      <w:pPr>
        <w:pStyle w:val="Citas"/>
        <w:jc w:val="center"/>
        <w:rPr>
          <w:b/>
          <w:bCs/>
          <w:lang w:val="es-ES"/>
        </w:rPr>
      </w:pPr>
      <w:r w:rsidRPr="001D29B1">
        <w:rPr>
          <w:b/>
          <w:bCs/>
          <w:sz w:val="24"/>
          <w:szCs w:val="24"/>
        </w:rPr>
        <w:t>MANUAL GENERAL DE ORGANIZACIÓN DE LA SECRETARÍA DE EDUCACIÓN.</w:t>
      </w:r>
    </w:p>
    <w:p w14:paraId="045D7325" w14:textId="10447C25" w:rsidR="001D35B9" w:rsidRPr="001D35B9" w:rsidRDefault="001D35B9" w:rsidP="001D35B9">
      <w:pPr>
        <w:pStyle w:val="Citas"/>
        <w:rPr>
          <w:b/>
          <w:bCs/>
        </w:rPr>
      </w:pPr>
      <w:r>
        <w:rPr>
          <w:b/>
          <w:bCs/>
        </w:rPr>
        <w:t>“</w:t>
      </w:r>
      <w:r w:rsidR="00FE42BB" w:rsidRPr="001D35B9">
        <w:rPr>
          <w:b/>
          <w:bCs/>
        </w:rPr>
        <w:t xml:space="preserve">21004001000000L DIRECCIÓN GENERAL DE ADMINISTRACIÓN </w:t>
      </w:r>
    </w:p>
    <w:p w14:paraId="1B29A176" w14:textId="77777777" w:rsidR="001D35B9" w:rsidRPr="001D35B9" w:rsidRDefault="00FE42BB" w:rsidP="001D35B9">
      <w:pPr>
        <w:pStyle w:val="Citas"/>
        <w:rPr>
          <w:b/>
          <w:bCs/>
        </w:rPr>
      </w:pPr>
      <w:r w:rsidRPr="001D35B9">
        <w:rPr>
          <w:b/>
          <w:bCs/>
        </w:rPr>
        <w:t xml:space="preserve">OBJETIVO: </w:t>
      </w:r>
    </w:p>
    <w:p w14:paraId="512F7A01" w14:textId="6E6105D5" w:rsidR="00353516" w:rsidRDefault="00FE42BB" w:rsidP="001D35B9">
      <w:pPr>
        <w:pStyle w:val="Citas"/>
      </w:pPr>
      <w:r>
        <w:t>Planear, programar, dirigir y controlar los recursos humanos, materiales y servicios generales que requieran las unidades administrativas que integran la Secretaría de Educación, para el logro de sus objetivos, así como coordinar y evaluar la distribución de libros de texto gratuitos y otros materiales educativos que asigne la Comisión Nacional de Libros de Texto Gratuitos a la entidad. FUNCIONES:</w:t>
      </w:r>
    </w:p>
    <w:p w14:paraId="00038F50" w14:textId="3A19E9A2" w:rsidR="00FE42BB" w:rsidRPr="001D29B1" w:rsidRDefault="00FE42BB" w:rsidP="001D35B9">
      <w:pPr>
        <w:pStyle w:val="Citas"/>
      </w:pPr>
      <w:r w:rsidRPr="001D29B1">
        <w:t>(…)</w:t>
      </w:r>
    </w:p>
    <w:p w14:paraId="1DD3D9B1" w14:textId="292AC013" w:rsidR="00FE42BB" w:rsidRPr="00FE42BB" w:rsidRDefault="001D35B9" w:rsidP="001D35B9">
      <w:pPr>
        <w:pStyle w:val="Citas"/>
        <w:rPr>
          <w:color w:val="000000"/>
        </w:rPr>
      </w:pPr>
      <w:r>
        <w:t xml:space="preserve">- </w:t>
      </w:r>
      <w:r w:rsidR="00FE42BB">
        <w:t xml:space="preserve">Dirigir y autorizar la realización de los movimientos de alta y baja, así como la integración y el control de los contratos de arrendamiento, donación o comodato de los bienes muebles e inmuebles de la Secretaría de Educación conforme a su competencia y con base en la normatividad vigente. </w:t>
      </w:r>
    </w:p>
    <w:p w14:paraId="0F24BE93" w14:textId="63531BBD" w:rsidR="00FE42BB" w:rsidRPr="00FE42BB" w:rsidRDefault="00FE42BB" w:rsidP="001D35B9">
      <w:pPr>
        <w:pStyle w:val="Citas"/>
        <w:rPr>
          <w:color w:val="000000"/>
        </w:rPr>
      </w:pPr>
      <w:r>
        <w:t xml:space="preserve">− Dirigir la coordinación y el control de la administración de los recursos humanos, materiales y servicios generales, para atender los requerimientos de las unidades </w:t>
      </w:r>
      <w:r>
        <w:lastRenderedPageBreak/>
        <w:t>administrativas de la Secretaría de Educación de conformidad con la normatividad vigente.</w:t>
      </w:r>
    </w:p>
    <w:p w14:paraId="065C0398" w14:textId="28DE2B5D" w:rsidR="00FE42BB" w:rsidRDefault="00FE42BB" w:rsidP="001D35B9">
      <w:pPr>
        <w:pStyle w:val="Citas"/>
      </w:pPr>
      <w:r>
        <w:t>(…)</w:t>
      </w:r>
    </w:p>
    <w:p w14:paraId="4E8AC102" w14:textId="77777777" w:rsidR="001D35B9" w:rsidRPr="001D35B9" w:rsidRDefault="003C30C7" w:rsidP="001D35B9">
      <w:pPr>
        <w:pStyle w:val="Citas"/>
        <w:rPr>
          <w:b/>
          <w:bCs/>
        </w:rPr>
      </w:pPr>
      <w:r w:rsidRPr="001D35B9">
        <w:rPr>
          <w:b/>
          <w:bCs/>
        </w:rPr>
        <w:t xml:space="preserve">21004001010001L DEPARTAMENTO DE ADMINISTRACIÓN Y DESARROLLO DE PERSONAL </w:t>
      </w:r>
    </w:p>
    <w:p w14:paraId="7E747267" w14:textId="77777777" w:rsidR="001D35B9" w:rsidRPr="001D35B9" w:rsidRDefault="003C30C7" w:rsidP="001D35B9">
      <w:pPr>
        <w:pStyle w:val="Citas"/>
        <w:rPr>
          <w:b/>
          <w:bCs/>
        </w:rPr>
      </w:pPr>
      <w:r w:rsidRPr="001D35B9">
        <w:rPr>
          <w:b/>
          <w:bCs/>
        </w:rPr>
        <w:t xml:space="preserve">OBJETIVO: </w:t>
      </w:r>
    </w:p>
    <w:p w14:paraId="7C0EDFFE" w14:textId="77777777" w:rsidR="001D35B9" w:rsidRDefault="003C30C7" w:rsidP="001D35B9">
      <w:pPr>
        <w:pStyle w:val="Citas"/>
      </w:pPr>
      <w:r>
        <w:t xml:space="preserve">Coordinar y controlar la administración de los recursos humanos, así como promover la capacitación, desarrollo y actualización de las personas servidoras públicas generales y de confianza de la Secretaría de Educación. </w:t>
      </w:r>
    </w:p>
    <w:p w14:paraId="263932FB" w14:textId="5455D666" w:rsidR="003C30C7" w:rsidRPr="001D35B9" w:rsidRDefault="003C30C7" w:rsidP="001D35B9">
      <w:pPr>
        <w:pStyle w:val="Citas"/>
        <w:rPr>
          <w:b/>
          <w:bCs/>
        </w:rPr>
      </w:pPr>
      <w:r w:rsidRPr="001D35B9">
        <w:rPr>
          <w:b/>
          <w:bCs/>
        </w:rPr>
        <w:t xml:space="preserve">FUNCIONES: </w:t>
      </w:r>
    </w:p>
    <w:p w14:paraId="6E32548A" w14:textId="6BC957C6" w:rsidR="00FE42BB" w:rsidRDefault="003C30C7" w:rsidP="001D35B9">
      <w:pPr>
        <w:pStyle w:val="Citas"/>
      </w:pPr>
      <w:r>
        <w:t>− Difundir, vigilar y aplicar la normatividad que en materia de Administración y Desarrollo de Personal, deban observar las unidades administrativas de la Secretaría de Educación.</w:t>
      </w:r>
    </w:p>
    <w:p w14:paraId="5E0C2559" w14:textId="5BE1DC87" w:rsidR="003C30C7" w:rsidRDefault="003C30C7" w:rsidP="001D35B9">
      <w:pPr>
        <w:pStyle w:val="Citas"/>
      </w:pPr>
      <w:r>
        <w:t>(…)</w:t>
      </w:r>
    </w:p>
    <w:p w14:paraId="02D62154" w14:textId="1B43A8FA" w:rsidR="003C30C7" w:rsidRDefault="003C30C7" w:rsidP="001D35B9">
      <w:pPr>
        <w:pStyle w:val="Citas"/>
      </w:pPr>
      <w:r>
        <w:t>- Gestionar ante la Secretaría de Finanzas los movimientos de altas, bajas, cambio de datos, transferencias, promociones, estímulos, licencias e incidencias de las personas servidoras públicas generales y de confianza de la Secretaría de Educación.</w:t>
      </w:r>
    </w:p>
    <w:p w14:paraId="0DB63047" w14:textId="4BF0ACD1" w:rsidR="003C30C7" w:rsidRPr="001D35B9" w:rsidRDefault="003C30C7" w:rsidP="001D35B9">
      <w:pPr>
        <w:pStyle w:val="Citas"/>
        <w:rPr>
          <w:b/>
          <w:bCs/>
          <w:color w:val="000000"/>
        </w:rPr>
      </w:pPr>
      <w:r>
        <w:t>(…)</w:t>
      </w:r>
      <w:r w:rsidR="001D35B9">
        <w:t xml:space="preserve">” </w:t>
      </w:r>
      <w:r w:rsidR="001D35B9">
        <w:rPr>
          <w:b/>
          <w:bCs/>
        </w:rPr>
        <w:t>(Sic)</w:t>
      </w:r>
    </w:p>
    <w:p w14:paraId="450575A9" w14:textId="1283943E" w:rsidR="00427ABF" w:rsidRDefault="00427ABF" w:rsidP="00E743B7">
      <w:pPr>
        <w:spacing w:after="0" w:line="360" w:lineRule="auto"/>
        <w:jc w:val="both"/>
        <w:rPr>
          <w:rFonts w:ascii="Palatino Linotype" w:hAnsi="Palatino Linotype"/>
          <w:color w:val="000000"/>
          <w:sz w:val="24"/>
          <w:szCs w:val="24"/>
        </w:rPr>
      </w:pPr>
    </w:p>
    <w:p w14:paraId="5CDAD794" w14:textId="7001FADF" w:rsidR="001A2929" w:rsidRDefault="001A2929" w:rsidP="00E743B7">
      <w:pPr>
        <w:spacing w:after="0" w:line="360" w:lineRule="auto"/>
        <w:jc w:val="both"/>
        <w:rPr>
          <w:rFonts w:ascii="Palatino Linotype" w:hAnsi="Palatino Linotype"/>
          <w:sz w:val="24"/>
          <w:szCs w:val="24"/>
        </w:rPr>
      </w:pPr>
      <w:r>
        <w:rPr>
          <w:rFonts w:ascii="Palatino Linotype" w:hAnsi="Palatino Linotype"/>
          <w:sz w:val="24"/>
          <w:szCs w:val="24"/>
        </w:rPr>
        <w:t xml:space="preserve">En efecto, de la lectura integral de la normatividad referida con antelación se establece que algunas de las unidades administrativas competentes para atender la solicitud de </w:t>
      </w:r>
      <w:r>
        <w:rPr>
          <w:rFonts w:ascii="Palatino Linotype" w:hAnsi="Palatino Linotype"/>
          <w:sz w:val="24"/>
          <w:szCs w:val="24"/>
        </w:rPr>
        <w:lastRenderedPageBreak/>
        <w:t xml:space="preserve">información son la Dirección General de Administración, así como el Departamento de Administración y Desarrollo de Personal. </w:t>
      </w:r>
    </w:p>
    <w:p w14:paraId="3310A722" w14:textId="77777777" w:rsidR="00C272C9" w:rsidRDefault="00C272C9" w:rsidP="007D3776">
      <w:pPr>
        <w:pStyle w:val="Sinespaciado"/>
        <w:spacing w:line="360" w:lineRule="auto"/>
        <w:jc w:val="both"/>
        <w:rPr>
          <w:rFonts w:ascii="Palatino Linotype" w:hAnsi="Palatino Linotype"/>
        </w:rPr>
      </w:pPr>
    </w:p>
    <w:p w14:paraId="350DECAC" w14:textId="526FE921" w:rsidR="00AE23FC" w:rsidRDefault="005F13AC" w:rsidP="00E913E9">
      <w:pPr>
        <w:pStyle w:val="Sinespaciado"/>
        <w:spacing w:line="360" w:lineRule="auto"/>
        <w:jc w:val="both"/>
        <w:rPr>
          <w:rFonts w:ascii="Palatino Linotype" w:hAnsi="Palatino Linotype" w:cs="Arial"/>
        </w:rPr>
      </w:pPr>
      <w:r w:rsidRPr="00BE4F42">
        <w:rPr>
          <w:rFonts w:ascii="Palatino Linotype" w:hAnsi="Palatino Linotype"/>
        </w:rPr>
        <w:t>Una vez sentado lo anterior</w:t>
      </w:r>
      <w:r w:rsidR="00E913E9" w:rsidRPr="00BE4F42">
        <w:rPr>
          <w:rFonts w:ascii="Palatino Linotype" w:hAnsi="Palatino Linotype" w:cs="Arial"/>
        </w:rPr>
        <w:t xml:space="preserve">, como se mencionó en el antecedente segundo, </w:t>
      </w:r>
      <w:r w:rsidR="00E913E9" w:rsidRPr="00BE4F42">
        <w:rPr>
          <w:rFonts w:ascii="Palatino Linotype" w:hAnsi="Palatino Linotype" w:cs="Arial"/>
          <w:b/>
          <w:bCs/>
        </w:rPr>
        <w:t xml:space="preserve">El Sujeto Obligado </w:t>
      </w:r>
      <w:r w:rsidR="00E913E9" w:rsidRPr="00BE4F42">
        <w:rPr>
          <w:rFonts w:ascii="Palatino Linotype" w:hAnsi="Palatino Linotype" w:cs="Arial"/>
        </w:rPr>
        <w:t xml:space="preserve"> en fecha </w:t>
      </w:r>
      <w:r w:rsidR="00AE5F26" w:rsidRPr="00BE4F42">
        <w:rPr>
          <w:rFonts w:ascii="Palatino Linotype" w:hAnsi="Palatino Linotype" w:cs="Arial"/>
        </w:rPr>
        <w:tab/>
      </w:r>
      <w:r w:rsidR="00AE23FC">
        <w:rPr>
          <w:rFonts w:ascii="Palatino Linotype" w:hAnsi="Palatino Linotype" w:cs="Arial"/>
        </w:rPr>
        <w:t>diecisiete de marzo de dos mil veintidós, rindió su respuesta a la solicitud de información, adjuntando para tal efecto lo siguiente:</w:t>
      </w:r>
    </w:p>
    <w:p w14:paraId="2A4F7660" w14:textId="799D8958" w:rsidR="00AE23FC" w:rsidRPr="00AE23FC" w:rsidRDefault="00AE23FC" w:rsidP="00AE23FC">
      <w:pPr>
        <w:pStyle w:val="Sinespaciado"/>
        <w:numPr>
          <w:ilvl w:val="0"/>
          <w:numId w:val="23"/>
        </w:numPr>
        <w:spacing w:line="360" w:lineRule="auto"/>
        <w:jc w:val="both"/>
        <w:rPr>
          <w:rFonts w:ascii="Palatino Linotype" w:hAnsi="Palatino Linotype" w:cs="Arial"/>
          <w:b/>
          <w:bCs/>
        </w:rPr>
      </w:pPr>
      <w:r>
        <w:rPr>
          <w:rFonts w:ascii="Palatino Linotype" w:hAnsi="Palatino Linotype" w:cs="Arial"/>
          <w:b/>
          <w:bCs/>
        </w:rPr>
        <w:t xml:space="preserve">“Respuesta a la solicitud 134 170322.pdf”: </w:t>
      </w:r>
      <w:r>
        <w:rPr>
          <w:rFonts w:ascii="Palatino Linotype" w:hAnsi="Palatino Linotype" w:cs="Arial"/>
        </w:rPr>
        <w:t xml:space="preserve">Oficio número </w:t>
      </w:r>
      <w:r>
        <w:rPr>
          <w:rFonts w:ascii="Palatino Linotype" w:hAnsi="Palatino Linotype" w:cs="Arial"/>
          <w:b/>
          <w:bCs/>
        </w:rPr>
        <w:t>21000007S/0425</w:t>
      </w:r>
      <w:r w:rsidR="0087665D">
        <w:rPr>
          <w:rFonts w:ascii="Palatino Linotype" w:hAnsi="Palatino Linotype" w:cs="Arial"/>
          <w:b/>
          <w:bCs/>
        </w:rPr>
        <w:t xml:space="preserve">/UT/2022 </w:t>
      </w:r>
      <w:r w:rsidR="0087665D">
        <w:rPr>
          <w:rFonts w:ascii="Palatino Linotype" w:hAnsi="Palatino Linotype" w:cs="Arial"/>
        </w:rPr>
        <w:t xml:space="preserve">signado por la Titular de la Unidad y dirigido al particular, de fecha diecisiete de marzo de dos mil veintidós, en lo medular informa que el Instituto Superior de Ciencias de la Educación del Estado de México emitió respuesta a la solicitud de información mediante el oficio número </w:t>
      </w:r>
      <w:r w:rsidR="0087665D">
        <w:rPr>
          <w:rFonts w:ascii="Palatino Linotype" w:hAnsi="Palatino Linotype" w:cs="Arial"/>
          <w:b/>
          <w:bCs/>
        </w:rPr>
        <w:t xml:space="preserve">210B1010-0943/2022  </w:t>
      </w:r>
      <w:r w:rsidR="0087665D" w:rsidRPr="009712F1">
        <w:rPr>
          <w:rFonts w:ascii="Palatino Linotype" w:hAnsi="Palatino Linotype" w:cs="Arial"/>
        </w:rPr>
        <w:t>(</w:t>
      </w:r>
      <w:r w:rsidR="0087665D">
        <w:rPr>
          <w:rFonts w:ascii="Palatino Linotype" w:hAnsi="Palatino Linotype" w:cs="Arial"/>
        </w:rPr>
        <w:t xml:space="preserve">soporte documental que no fue adjuntado a la respuesta primigenia). </w:t>
      </w:r>
    </w:p>
    <w:p w14:paraId="361FF86E" w14:textId="77777777" w:rsidR="00AE23FC" w:rsidRDefault="00AE23FC" w:rsidP="00E913E9">
      <w:pPr>
        <w:pStyle w:val="Sinespaciado"/>
        <w:spacing w:line="360" w:lineRule="auto"/>
        <w:jc w:val="both"/>
        <w:rPr>
          <w:rFonts w:ascii="Palatino Linotype" w:hAnsi="Palatino Linotype" w:cs="Arial"/>
        </w:rPr>
      </w:pPr>
    </w:p>
    <w:p w14:paraId="037924C4" w14:textId="3463245E" w:rsidR="00374916" w:rsidRDefault="0087665D" w:rsidP="007E51E6">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bCs/>
        </w:rPr>
        <w:t xml:space="preserve">Sujeto Obligado, El Recurrente </w:t>
      </w:r>
      <w:r>
        <w:rPr>
          <w:rFonts w:ascii="Palatino Linotype" w:hAnsi="Palatino Linotype" w:cs="Arial"/>
        </w:rPr>
        <w:t xml:space="preserve">interpuso recurso de revisión en fecha veintitrés de marzo, admitiéndose el veintinueve de marzo, ambos de dos mil veintidós. </w:t>
      </w:r>
      <w:r w:rsidR="0038329C">
        <w:rPr>
          <w:rFonts w:ascii="Palatino Linotype" w:hAnsi="Palatino Linotype" w:cs="Arial"/>
        </w:rPr>
        <w:t xml:space="preserve">Señalando como </w:t>
      </w:r>
      <w:r w:rsidR="005E1DC6">
        <w:rPr>
          <w:rFonts w:ascii="Palatino Linotype" w:hAnsi="Palatino Linotype" w:cs="Arial"/>
        </w:rPr>
        <w:t>razones o motivos de inconformidad:</w:t>
      </w:r>
    </w:p>
    <w:p w14:paraId="22BE5423" w14:textId="5074A706" w:rsidR="0087665D" w:rsidRPr="006764C0" w:rsidRDefault="006764C0" w:rsidP="006764C0">
      <w:pPr>
        <w:pStyle w:val="Citas"/>
        <w:rPr>
          <w:b/>
          <w:bCs/>
        </w:rPr>
      </w:pPr>
      <w:r>
        <w:t>“</w:t>
      </w:r>
      <w:r w:rsidRPr="006764C0">
        <w:t>Porque la información está incompleta y no viene la respuesta del Instituto Superior de Ciencias de la Educación del Estado de México Oficio 210B1010-0943/2022.</w:t>
      </w:r>
      <w:r>
        <w:t xml:space="preserve">” </w:t>
      </w:r>
      <w:r>
        <w:rPr>
          <w:b/>
          <w:bCs/>
        </w:rPr>
        <w:t>(Sic)</w:t>
      </w:r>
    </w:p>
    <w:p w14:paraId="6017B1D6" w14:textId="77777777" w:rsidR="006764C0" w:rsidRDefault="006764C0" w:rsidP="009B3D6C">
      <w:pPr>
        <w:tabs>
          <w:tab w:val="left" w:pos="709"/>
        </w:tabs>
        <w:spacing w:before="240" w:line="360" w:lineRule="auto"/>
        <w:ind w:right="51"/>
        <w:jc w:val="both"/>
        <w:rPr>
          <w:rFonts w:ascii="Palatino Linotype" w:hAnsi="Palatino Linotype" w:cs="Arial"/>
          <w:noProof/>
          <w:color w:val="000000"/>
          <w:sz w:val="24"/>
          <w:lang w:eastAsia="es-MX"/>
        </w:rPr>
      </w:pPr>
    </w:p>
    <w:p w14:paraId="43E26801" w14:textId="26387CC7" w:rsidR="009B3D6C" w:rsidRDefault="009B3D6C" w:rsidP="009B3D6C">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resulta inconcuso que </w:t>
      </w:r>
      <w:r w:rsidR="00BF30B0">
        <w:rPr>
          <w:rFonts w:ascii="Palatino Linotype" w:hAnsi="Palatino Linotype" w:cs="Arial"/>
          <w:noProof/>
          <w:color w:val="000000"/>
          <w:sz w:val="24"/>
          <w:lang w:eastAsia="es-MX"/>
        </w:rPr>
        <w:t xml:space="preserve">los motivos de inconformidad aducidos por </w:t>
      </w:r>
      <w:r w:rsidR="00BF30B0">
        <w:rPr>
          <w:rFonts w:ascii="Palatino Linotype" w:hAnsi="Palatino Linotype" w:cs="Arial"/>
          <w:b/>
          <w:bCs/>
          <w:noProof/>
          <w:color w:val="000000"/>
          <w:sz w:val="24"/>
          <w:lang w:eastAsia="es-MX"/>
        </w:rPr>
        <w:t xml:space="preserve">El Recurrente </w:t>
      </w:r>
      <w:r w:rsidR="00BF30B0">
        <w:rPr>
          <w:rFonts w:ascii="Palatino Linotype" w:hAnsi="Palatino Linotype" w:cs="Arial"/>
          <w:noProof/>
          <w:color w:val="000000"/>
          <w:sz w:val="24"/>
          <w:lang w:eastAsia="es-MX"/>
        </w:rPr>
        <w:t xml:space="preserve">se encuentran encauzados a denotar la </w:t>
      </w:r>
      <w:r w:rsidR="00AF535B">
        <w:rPr>
          <w:rFonts w:ascii="Palatino Linotype" w:hAnsi="Palatino Linotype" w:cs="Arial"/>
          <w:noProof/>
          <w:color w:val="000000"/>
          <w:sz w:val="24"/>
          <w:lang w:eastAsia="es-MX"/>
        </w:rPr>
        <w:t xml:space="preserve">actualización de las causales de </w:t>
      </w:r>
      <w:r w:rsidR="00AF535B">
        <w:rPr>
          <w:rFonts w:ascii="Palatino Linotype" w:hAnsi="Palatino Linotype" w:cs="Arial"/>
          <w:noProof/>
          <w:color w:val="000000"/>
          <w:sz w:val="24"/>
          <w:lang w:eastAsia="es-MX"/>
        </w:rPr>
        <w:lastRenderedPageBreak/>
        <w:t xml:space="preserve">procedencia previstas en el </w:t>
      </w:r>
      <w:r>
        <w:rPr>
          <w:rFonts w:ascii="Palatino Linotype" w:hAnsi="Palatino Linotype" w:cs="Arial"/>
          <w:noProof/>
          <w:color w:val="000000"/>
          <w:sz w:val="24"/>
          <w:lang w:eastAsia="es-MX"/>
        </w:rPr>
        <w:t xml:space="preserve">artículo 179, fracciones I y V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5FBCBE9C" w14:textId="77777777" w:rsidR="009B3D6C" w:rsidRDefault="009B3D6C" w:rsidP="009B3D6C">
      <w:pPr>
        <w:pStyle w:val="Citas"/>
      </w:pPr>
      <w:r>
        <w:t>“Artículo 179. El recurso de revisión es un medio de protección que la Ley otorga a los particulares, para hacer valer su derecho de acceso a la información pública, y procederá en contra de las siguientes causas:</w:t>
      </w:r>
    </w:p>
    <w:p w14:paraId="66E9551D" w14:textId="77777777" w:rsidR="009B3D6C" w:rsidRDefault="009B3D6C" w:rsidP="009B3D6C">
      <w:pPr>
        <w:pStyle w:val="Citas"/>
      </w:pPr>
      <w:r>
        <w:t>I. La negativa a la información solicitada;</w:t>
      </w:r>
    </w:p>
    <w:p w14:paraId="7DF9AAA9" w14:textId="77777777" w:rsidR="009B3D6C" w:rsidRDefault="009B3D6C" w:rsidP="009B3D6C">
      <w:pPr>
        <w:pStyle w:val="Citas"/>
      </w:pPr>
      <w:r>
        <w:t>V. La entrega de información incompleta;</w:t>
      </w:r>
    </w:p>
    <w:p w14:paraId="6E14FDEB" w14:textId="77777777" w:rsidR="009B3D6C" w:rsidRPr="005A12AE" w:rsidRDefault="009B3D6C" w:rsidP="009B3D6C">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365E0932" w14:textId="77777777" w:rsidR="009B3D6C" w:rsidRDefault="009B3D6C" w:rsidP="009B3D6C">
      <w:pPr>
        <w:pStyle w:val="Citas"/>
        <w:ind w:left="0" w:right="0"/>
        <w:rPr>
          <w:i w:val="0"/>
          <w:sz w:val="24"/>
          <w:szCs w:val="24"/>
        </w:rPr>
      </w:pPr>
    </w:p>
    <w:p w14:paraId="27A87AC1" w14:textId="7CA2897C" w:rsidR="006764C0" w:rsidRDefault="006655C9" w:rsidP="006655C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fecha </w:t>
      </w:r>
      <w:r w:rsidR="006764C0">
        <w:rPr>
          <w:rFonts w:ascii="Palatino Linotype" w:hAnsi="Palatino Linotype" w:cs="Arial"/>
          <w:color w:val="000000"/>
          <w:sz w:val="24"/>
          <w:lang w:val="es-ES_tradnl"/>
        </w:rPr>
        <w:t>veintinueve de marzo de dos mil veintidós. Adjuntando para tal efecto lo siguiente:</w:t>
      </w:r>
    </w:p>
    <w:p w14:paraId="02815921" w14:textId="136E40B1" w:rsidR="006764C0" w:rsidRDefault="006764C0" w:rsidP="006764C0">
      <w:pPr>
        <w:pStyle w:val="Prrafodelista"/>
        <w:numPr>
          <w:ilvl w:val="0"/>
          <w:numId w:val="24"/>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“Manifestaciones 134.pdf”: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21000007S/0474/UT/2022 </w:t>
      </w:r>
      <w:r>
        <w:rPr>
          <w:rFonts w:ascii="Palatino Linotype" w:hAnsi="Palatino Linotype" w:cs="Arial"/>
          <w:color w:val="000000"/>
          <w:lang w:val="es-ES_tradnl"/>
        </w:rPr>
        <w:t xml:space="preserve">signado por la Titular de la Unidad y dirigido al Comisionado Ponente, en lo medular refiere adjuntar el oficio referido mediante respuesta primigenia. </w:t>
      </w:r>
    </w:p>
    <w:p w14:paraId="18E02B7A" w14:textId="2A84C2F5" w:rsidR="006764C0" w:rsidRPr="006764C0" w:rsidRDefault="006764C0" w:rsidP="006764C0">
      <w:pPr>
        <w:pStyle w:val="Prrafodelista"/>
        <w:numPr>
          <w:ilvl w:val="0"/>
          <w:numId w:val="24"/>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del ISEEM.pdf”: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210B01010-0943/2022 </w:t>
      </w:r>
      <w:r>
        <w:rPr>
          <w:rFonts w:ascii="Palatino Linotype" w:hAnsi="Palatino Linotype" w:cs="Arial"/>
          <w:color w:val="000000"/>
          <w:lang w:val="es-ES_tradnl"/>
        </w:rPr>
        <w:t xml:space="preserve">signado por </w:t>
      </w:r>
      <w:r w:rsidR="00070192">
        <w:rPr>
          <w:rFonts w:ascii="Palatino Linotype" w:hAnsi="Palatino Linotype" w:cs="Arial"/>
          <w:color w:val="000000"/>
          <w:lang w:val="es-ES_tradnl"/>
        </w:rPr>
        <w:t>el Director General del Instituto Superior de Ciencias de la Educación del Estado de México y dirigido a la Titular de la Unidad de Transparencia, de fecha catorce de marzo de dos mil veintidós, en síntesis enlista los horarios requeridos. Sirve</w:t>
      </w:r>
      <w:r w:rsidR="001D29B1">
        <w:rPr>
          <w:rFonts w:ascii="Palatino Linotype" w:hAnsi="Palatino Linotype" w:cs="Arial"/>
          <w:color w:val="000000"/>
          <w:lang w:val="es-ES_tradnl"/>
        </w:rPr>
        <w:t>n</w:t>
      </w:r>
      <w:r w:rsidR="00070192">
        <w:rPr>
          <w:rFonts w:ascii="Palatino Linotype" w:hAnsi="Palatino Linotype" w:cs="Arial"/>
          <w:color w:val="000000"/>
          <w:lang w:val="es-ES_tradnl"/>
        </w:rPr>
        <w:t xml:space="preserve"> de sustento la</w:t>
      </w:r>
      <w:r w:rsidR="001D29B1">
        <w:rPr>
          <w:rFonts w:ascii="Palatino Linotype" w:hAnsi="Palatino Linotype" w:cs="Arial"/>
          <w:color w:val="000000"/>
          <w:lang w:val="es-ES_tradnl"/>
        </w:rPr>
        <w:t>s</w:t>
      </w:r>
      <w:r w:rsidR="00070192">
        <w:rPr>
          <w:rFonts w:ascii="Palatino Linotype" w:hAnsi="Palatino Linotype" w:cs="Arial"/>
          <w:color w:val="000000"/>
          <w:lang w:val="es-ES_tradnl"/>
        </w:rPr>
        <w:t xml:space="preserve"> siguiente</w:t>
      </w:r>
      <w:r w:rsidR="001D29B1">
        <w:rPr>
          <w:rFonts w:ascii="Palatino Linotype" w:hAnsi="Palatino Linotype" w:cs="Arial"/>
          <w:color w:val="000000"/>
          <w:lang w:val="es-ES_tradnl"/>
        </w:rPr>
        <w:t>s</w:t>
      </w:r>
      <w:r w:rsidR="00070192">
        <w:rPr>
          <w:rFonts w:ascii="Palatino Linotype" w:hAnsi="Palatino Linotype" w:cs="Arial"/>
          <w:color w:val="000000"/>
          <w:lang w:val="es-ES_tradnl"/>
        </w:rPr>
        <w:t xml:space="preserve"> </w:t>
      </w:r>
      <w:r w:rsidR="001D29B1">
        <w:rPr>
          <w:rFonts w:ascii="Palatino Linotype" w:hAnsi="Palatino Linotype" w:cs="Arial"/>
          <w:color w:val="000000"/>
          <w:lang w:val="es-ES_tradnl"/>
        </w:rPr>
        <w:t>imágenes</w:t>
      </w:r>
      <w:r w:rsidR="00070192">
        <w:rPr>
          <w:rFonts w:ascii="Palatino Linotype" w:hAnsi="Palatino Linotype" w:cs="Arial"/>
          <w:color w:val="000000"/>
          <w:lang w:val="es-ES_tradnl"/>
        </w:rPr>
        <w:t xml:space="preserve"> ilustrativa</w:t>
      </w:r>
      <w:r w:rsidR="001D29B1">
        <w:rPr>
          <w:rFonts w:ascii="Palatino Linotype" w:hAnsi="Palatino Linotype" w:cs="Arial"/>
          <w:color w:val="000000"/>
          <w:lang w:val="es-ES_tradnl"/>
        </w:rPr>
        <w:t>s</w:t>
      </w:r>
      <w:r w:rsidR="00070192">
        <w:rPr>
          <w:rFonts w:ascii="Palatino Linotype" w:hAnsi="Palatino Linotype" w:cs="Arial"/>
          <w:color w:val="000000"/>
          <w:lang w:val="es-ES_tradnl"/>
        </w:rPr>
        <w:t>:</w:t>
      </w:r>
    </w:p>
    <w:p w14:paraId="6CA574C4" w14:textId="42380479" w:rsidR="006764C0" w:rsidRDefault="006764C0" w:rsidP="006655C9">
      <w:pPr>
        <w:spacing w:after="0" w:line="360" w:lineRule="auto"/>
        <w:jc w:val="both"/>
        <w:rPr>
          <w:rFonts w:ascii="Palatino Linotype" w:hAnsi="Palatino Linotype" w:cs="Arial"/>
          <w:color w:val="000000"/>
          <w:sz w:val="24"/>
          <w:lang w:val="es-ES_tradnl"/>
        </w:rPr>
      </w:pPr>
    </w:p>
    <w:p w14:paraId="7A107D21" w14:textId="4770CD3D" w:rsidR="001D29B1" w:rsidRDefault="001D29B1" w:rsidP="006655C9">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lastRenderedPageBreak/>
        <w:drawing>
          <wp:anchor distT="0" distB="0" distL="114300" distR="114300" simplePos="0" relativeHeight="251664382" behindDoc="0" locked="0" layoutInCell="1" allowOverlap="1" wp14:anchorId="1F4D20A5" wp14:editId="0B38A860">
            <wp:simplePos x="0" y="0"/>
            <wp:positionH relativeFrom="column">
              <wp:posOffset>-70485</wp:posOffset>
            </wp:positionH>
            <wp:positionV relativeFrom="paragraph">
              <wp:posOffset>19050</wp:posOffset>
            </wp:positionV>
            <wp:extent cx="5752465" cy="7547610"/>
            <wp:effectExtent l="19050" t="19050" r="19685" b="15240"/>
            <wp:wrapThrough wrapText="bothSides">
              <wp:wrapPolygon edited="0">
                <wp:start x="-72" y="-55"/>
                <wp:lineTo x="-72" y="21589"/>
                <wp:lineTo x="21602" y="21589"/>
                <wp:lineTo x="21602" y="-55"/>
                <wp:lineTo x="-72" y="-55"/>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2465" cy="75476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A72791" w14:textId="4AEBEE7B" w:rsidR="00070192" w:rsidRDefault="009A24C2" w:rsidP="006655C9">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lang w:eastAsia="es-MX"/>
        </w:rPr>
        <w:lastRenderedPageBreak/>
        <w:drawing>
          <wp:anchor distT="0" distB="0" distL="114300" distR="114300" simplePos="0" relativeHeight="251673600" behindDoc="0" locked="0" layoutInCell="1" allowOverlap="1" wp14:anchorId="0B0F23A2" wp14:editId="0781FDFE">
            <wp:simplePos x="0" y="0"/>
            <wp:positionH relativeFrom="column">
              <wp:posOffset>0</wp:posOffset>
            </wp:positionH>
            <wp:positionV relativeFrom="paragraph">
              <wp:posOffset>19050</wp:posOffset>
            </wp:positionV>
            <wp:extent cx="5756275" cy="7551420"/>
            <wp:effectExtent l="19050" t="19050" r="15875" b="11430"/>
            <wp:wrapThrough wrapText="bothSides">
              <wp:wrapPolygon edited="0">
                <wp:start x="-71" y="-54"/>
                <wp:lineTo x="-71" y="21578"/>
                <wp:lineTo x="21588" y="21578"/>
                <wp:lineTo x="21588" y="-54"/>
                <wp:lineTo x="-71" y="-5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75514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3C4DF5B" w14:textId="269316F3" w:rsidR="001D29B1" w:rsidRDefault="001D29B1" w:rsidP="00C755B1">
      <w:pPr>
        <w:pStyle w:val="Citas"/>
        <w:ind w:left="0" w:right="72"/>
        <w:rPr>
          <w:i w:val="0"/>
          <w:iCs/>
          <w:color w:val="000000"/>
          <w:sz w:val="24"/>
          <w:lang w:val="es-ES_tradnl"/>
        </w:rPr>
      </w:pPr>
      <w:r>
        <w:rPr>
          <w:i w:val="0"/>
          <w:iCs/>
          <w:color w:val="000000"/>
          <w:sz w:val="24"/>
          <w:lang w:val="es-ES_tradnl"/>
        </w:rPr>
        <w:lastRenderedPageBreak/>
        <w:t xml:space="preserve">En contraste, como fue descrito en el antecedente quinto, el particular remitió las manifestaciones estimadas pertinentes en fecha </w:t>
      </w:r>
      <w:r>
        <w:rPr>
          <w:b/>
          <w:bCs/>
          <w:i w:val="0"/>
          <w:iCs/>
          <w:color w:val="000000"/>
          <w:sz w:val="24"/>
          <w:lang w:val="es-ES_tradnl"/>
        </w:rPr>
        <w:t xml:space="preserve">cinco de abril del presente, </w:t>
      </w:r>
      <w:r>
        <w:rPr>
          <w:i w:val="0"/>
          <w:iCs/>
          <w:color w:val="000000"/>
          <w:sz w:val="24"/>
          <w:lang w:val="es-ES_tradnl"/>
        </w:rPr>
        <w:t xml:space="preserve">las cuales consisten en la siguiente información: </w:t>
      </w:r>
    </w:p>
    <w:p w14:paraId="73E4214C" w14:textId="5B2902A5" w:rsidR="001D29B1" w:rsidRPr="001D29B1" w:rsidRDefault="001D29B1" w:rsidP="001D29B1">
      <w:pPr>
        <w:pStyle w:val="Citas"/>
        <w:numPr>
          <w:ilvl w:val="0"/>
          <w:numId w:val="26"/>
        </w:numPr>
        <w:ind w:right="72"/>
        <w:rPr>
          <w:b/>
          <w:bCs/>
          <w:i w:val="0"/>
          <w:iCs/>
          <w:color w:val="000000"/>
          <w:sz w:val="24"/>
          <w:lang w:val="es-ES_tradnl"/>
        </w:rPr>
      </w:pPr>
      <w:r>
        <w:rPr>
          <w:b/>
          <w:bCs/>
          <w:i w:val="0"/>
          <w:iCs/>
          <w:color w:val="000000"/>
          <w:sz w:val="24"/>
          <w:lang w:val="es-ES_tradnl"/>
        </w:rPr>
        <w:t>“</w:t>
      </w:r>
      <w:r w:rsidR="005C6DAA">
        <w:rPr>
          <w:b/>
          <w:bCs/>
          <w:i w:val="0"/>
          <w:iCs/>
          <w:color w:val="000000"/>
          <w:sz w:val="24"/>
          <w:lang w:val="es-ES_tradnl"/>
        </w:rPr>
        <w:t xml:space="preserve">Respuesta a la solicitud 134 170322 (4).pdf”: </w:t>
      </w:r>
      <w:r w:rsidR="005C6DAA">
        <w:rPr>
          <w:i w:val="0"/>
          <w:iCs/>
          <w:color w:val="000000"/>
          <w:sz w:val="24"/>
          <w:lang w:val="es-ES_tradnl"/>
        </w:rPr>
        <w:t xml:space="preserve">Oficio número </w:t>
      </w:r>
      <w:r w:rsidR="005C6DAA">
        <w:rPr>
          <w:b/>
          <w:bCs/>
          <w:i w:val="0"/>
          <w:iCs/>
          <w:color w:val="000000"/>
          <w:sz w:val="24"/>
          <w:lang w:val="es-ES_tradnl"/>
        </w:rPr>
        <w:t xml:space="preserve">21000007S/0425/UT/2022 </w:t>
      </w:r>
      <w:r w:rsidR="005C6DAA">
        <w:rPr>
          <w:i w:val="0"/>
          <w:iCs/>
          <w:color w:val="000000"/>
          <w:sz w:val="24"/>
          <w:lang w:val="es-ES_tradnl"/>
        </w:rPr>
        <w:t xml:space="preserve">remitido por </w:t>
      </w:r>
      <w:r w:rsidR="005C6DAA">
        <w:rPr>
          <w:b/>
          <w:bCs/>
          <w:i w:val="0"/>
          <w:iCs/>
          <w:color w:val="000000"/>
          <w:sz w:val="24"/>
          <w:lang w:val="es-ES_tradnl"/>
        </w:rPr>
        <w:t xml:space="preserve">El Sujeto Obligado </w:t>
      </w:r>
      <w:r w:rsidR="005C6DAA">
        <w:rPr>
          <w:i w:val="0"/>
          <w:iCs/>
          <w:color w:val="000000"/>
          <w:sz w:val="24"/>
          <w:lang w:val="es-ES_tradnl"/>
        </w:rPr>
        <w:t xml:space="preserve">mediante respuesta primigenia. </w:t>
      </w:r>
    </w:p>
    <w:p w14:paraId="659FE8AF" w14:textId="77777777" w:rsidR="005C6DAA" w:rsidRDefault="005C6DAA" w:rsidP="00C755B1">
      <w:pPr>
        <w:pStyle w:val="Citas"/>
        <w:ind w:left="0" w:right="72"/>
        <w:rPr>
          <w:i w:val="0"/>
          <w:iCs/>
          <w:color w:val="000000"/>
          <w:sz w:val="24"/>
          <w:lang w:val="es-ES_tradnl"/>
        </w:rPr>
      </w:pPr>
    </w:p>
    <w:p w14:paraId="3B17EA67" w14:textId="4F575D37" w:rsidR="00C755B1" w:rsidRPr="00324AC9" w:rsidRDefault="00C755B1" w:rsidP="00C755B1">
      <w:pPr>
        <w:pStyle w:val="Citas"/>
        <w:ind w:left="0" w:right="72"/>
        <w:rPr>
          <w:i w:val="0"/>
          <w:iCs/>
          <w:sz w:val="24"/>
          <w:szCs w:val="24"/>
        </w:rPr>
      </w:pPr>
      <w:r>
        <w:rPr>
          <w:i w:val="0"/>
          <w:iCs/>
          <w:color w:val="000000"/>
          <w:sz w:val="24"/>
          <w:lang w:val="es-ES_tradnl"/>
        </w:rPr>
        <w:t>Hasta aquí</w:t>
      </w:r>
      <w:r>
        <w:rPr>
          <w:i w:val="0"/>
          <w:iCs/>
          <w:color w:val="000000"/>
          <w:szCs w:val="20"/>
          <w:lang w:val="es-ES_tradnl"/>
        </w:rPr>
        <w:t xml:space="preserve"> lo expuesto, </w:t>
      </w:r>
      <w:r w:rsidRPr="00324AC9">
        <w:rPr>
          <w:i w:val="0"/>
          <w:iCs/>
          <w:color w:val="000000"/>
          <w:sz w:val="24"/>
          <w:szCs w:val="24"/>
          <w:lang w:val="es-ES_tradnl"/>
        </w:rPr>
        <w:t>se arriban a las siguientes consideraciones:</w:t>
      </w:r>
    </w:p>
    <w:p w14:paraId="1F885380" w14:textId="77777777" w:rsidR="00C755B1" w:rsidRPr="00242587" w:rsidRDefault="00C755B1" w:rsidP="00C755B1">
      <w:pPr>
        <w:pStyle w:val="Sinespaciado"/>
        <w:numPr>
          <w:ilvl w:val="0"/>
          <w:numId w:val="25"/>
        </w:numPr>
        <w:spacing w:line="360" w:lineRule="auto"/>
        <w:jc w:val="both"/>
        <w:rPr>
          <w:rFonts w:ascii="Palatino Linotype" w:hAnsi="Palatino Linotype"/>
        </w:rPr>
      </w:pPr>
      <w:r>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Pr>
          <w:rFonts w:ascii="Palatino Linotype" w:hAnsi="Palatino Linotype"/>
          <w:b/>
          <w:bCs/>
        </w:rPr>
        <w:t xml:space="preserve">Sujetos Obligados. </w:t>
      </w:r>
    </w:p>
    <w:p w14:paraId="4BF8266C" w14:textId="08AE3742" w:rsidR="00C755B1" w:rsidRDefault="00C755B1" w:rsidP="00C755B1">
      <w:pPr>
        <w:pStyle w:val="Sinespaciado"/>
        <w:numPr>
          <w:ilvl w:val="0"/>
          <w:numId w:val="25"/>
        </w:numPr>
        <w:spacing w:line="360" w:lineRule="auto"/>
        <w:jc w:val="both"/>
        <w:rPr>
          <w:rFonts w:ascii="Palatino Linotype" w:hAnsi="Palatino Linotype"/>
        </w:rPr>
      </w:pPr>
      <w:r>
        <w:rPr>
          <w:rFonts w:ascii="Palatino Linotype" w:hAnsi="Palatino Linotype"/>
        </w:rPr>
        <w:t xml:space="preserve">En términos del numeral 162 de la Ley de Transparencia local, las unidades administrativas deberán de garantizar que las solicitudes de información formuladas por la ciudadanía sean turnadas a todas las áreas administrativas que en razón de las facultades, competencias y funciones reservadas deban de poseerla. </w:t>
      </w:r>
    </w:p>
    <w:p w14:paraId="7127B786" w14:textId="37EB1EF8" w:rsidR="00C755B1" w:rsidRPr="00A26395" w:rsidRDefault="00C755B1" w:rsidP="00670E4E">
      <w:pPr>
        <w:pStyle w:val="Sinespaciado"/>
        <w:numPr>
          <w:ilvl w:val="0"/>
          <w:numId w:val="25"/>
        </w:numPr>
        <w:spacing w:line="360" w:lineRule="auto"/>
        <w:jc w:val="both"/>
        <w:rPr>
          <w:rFonts w:ascii="Palatino Linotype" w:hAnsi="Palatino Linotype"/>
        </w:rPr>
      </w:pPr>
      <w:r w:rsidRPr="00C755B1">
        <w:rPr>
          <w:rFonts w:ascii="Palatino Linotype" w:hAnsi="Palatino Linotype"/>
        </w:rPr>
        <w:t xml:space="preserve">De una interpretación sistemática a la esfera competencial del </w:t>
      </w:r>
      <w:r w:rsidRPr="00C755B1">
        <w:rPr>
          <w:rFonts w:ascii="Palatino Linotype" w:hAnsi="Palatino Linotype"/>
          <w:b/>
          <w:bCs/>
        </w:rPr>
        <w:t xml:space="preserve">Sujeto Obligado </w:t>
      </w:r>
      <w:r w:rsidRPr="00C755B1">
        <w:rPr>
          <w:rFonts w:ascii="Palatino Linotype" w:hAnsi="Palatino Linotype"/>
        </w:rPr>
        <w:t>se arriba a la premisa de que la Dirección General de Administración, así como el Departamento de Administración y Desarrollo de Personal</w:t>
      </w:r>
      <w:r>
        <w:rPr>
          <w:rFonts w:ascii="Palatino Linotype" w:hAnsi="Palatino Linotype"/>
        </w:rPr>
        <w:t xml:space="preserve"> fungen como las unidades administrativas competentes para atender la solicitud de información </w:t>
      </w:r>
      <w:r w:rsidR="00A26395">
        <w:rPr>
          <w:rFonts w:ascii="Palatino Linotype" w:hAnsi="Palatino Linotype"/>
          <w:b/>
          <w:bCs/>
        </w:rPr>
        <w:t xml:space="preserve">00134/SE/IP/2022. </w:t>
      </w:r>
    </w:p>
    <w:p w14:paraId="72C6CBD3" w14:textId="4D51E659" w:rsidR="00A26395" w:rsidRPr="00A26395" w:rsidRDefault="00A26395" w:rsidP="00A26395">
      <w:pPr>
        <w:pStyle w:val="Sinespaciado"/>
        <w:numPr>
          <w:ilvl w:val="0"/>
          <w:numId w:val="25"/>
        </w:numPr>
        <w:spacing w:line="360" w:lineRule="auto"/>
        <w:jc w:val="both"/>
        <w:rPr>
          <w:rFonts w:ascii="Palatino Linotype" w:hAnsi="Palatino Linotype"/>
          <w:iCs/>
        </w:rPr>
      </w:pPr>
      <w:r>
        <w:rPr>
          <w:rFonts w:ascii="Palatino Linotype" w:hAnsi="Palatino Linotype"/>
        </w:rPr>
        <w:lastRenderedPageBreak/>
        <w:t xml:space="preserve">El derecho de acceso a la información pública excluye la prerrogativa de elaborar documentos </w:t>
      </w:r>
      <w:r>
        <w:rPr>
          <w:rFonts w:ascii="Palatino Linotype" w:hAnsi="Palatino Linotype"/>
          <w:i/>
          <w:iCs/>
        </w:rPr>
        <w:t xml:space="preserve">“ad hoc” </w:t>
      </w:r>
      <w:r>
        <w:rPr>
          <w:rFonts w:ascii="Palatino Linotype" w:hAnsi="Palatino Linotype"/>
        </w:rPr>
        <w:t xml:space="preserve">para colmar el derecho de acceso a la información pública. </w:t>
      </w:r>
    </w:p>
    <w:p w14:paraId="630B40D2" w14:textId="31EFF032" w:rsidR="00A26395" w:rsidRPr="00933BEE" w:rsidRDefault="00A26395" w:rsidP="00A26395">
      <w:pPr>
        <w:pStyle w:val="Sinespaciado"/>
        <w:numPr>
          <w:ilvl w:val="0"/>
          <w:numId w:val="25"/>
        </w:numPr>
        <w:spacing w:line="360" w:lineRule="auto"/>
        <w:jc w:val="both"/>
        <w:rPr>
          <w:rFonts w:ascii="Palatino Linotype" w:hAnsi="Palatino Linotype"/>
          <w:iCs/>
        </w:rPr>
      </w:pPr>
      <w:r>
        <w:rPr>
          <w:rFonts w:ascii="Palatino Linotype" w:hAnsi="Palatino Linotype"/>
          <w:iCs/>
        </w:rPr>
        <w:t xml:space="preserve">La respuesta primigenia es susceptible de actualizar las causales de procedencia inmersa en el artículo 179, fracciones I </w:t>
      </w:r>
      <w:r>
        <w:rPr>
          <w:rFonts w:ascii="Palatino Linotype" w:hAnsi="Palatino Linotype"/>
          <w:b/>
          <w:bCs/>
          <w:iCs/>
        </w:rPr>
        <w:t>-negativa de la información-</w:t>
      </w:r>
      <w:r>
        <w:rPr>
          <w:rFonts w:ascii="Palatino Linotype" w:hAnsi="Palatino Linotype"/>
          <w:iCs/>
        </w:rPr>
        <w:t xml:space="preserve">y V </w:t>
      </w:r>
      <w:r>
        <w:rPr>
          <w:rFonts w:ascii="Palatino Linotype" w:hAnsi="Palatino Linotype"/>
          <w:b/>
          <w:bCs/>
          <w:iCs/>
        </w:rPr>
        <w:t xml:space="preserve">-información incompleta- </w:t>
      </w:r>
      <w:r>
        <w:rPr>
          <w:rFonts w:ascii="Palatino Linotype" w:hAnsi="Palatino Linotype"/>
          <w:iCs/>
        </w:rPr>
        <w:t>de la Ley de Transparencia local</w:t>
      </w:r>
      <w:r w:rsidR="009712F1">
        <w:rPr>
          <w:rFonts w:ascii="Palatino Linotype" w:hAnsi="Palatino Linotype"/>
          <w:iCs/>
        </w:rPr>
        <w:t xml:space="preserve">, al hacer referencia a un soporte documental que no fue remitido. </w:t>
      </w:r>
    </w:p>
    <w:p w14:paraId="4F86437B" w14:textId="3F70124B" w:rsidR="00A26395" w:rsidRDefault="00A26395" w:rsidP="00A26395">
      <w:pPr>
        <w:pStyle w:val="Sinespaciado"/>
        <w:numPr>
          <w:ilvl w:val="0"/>
          <w:numId w:val="25"/>
        </w:numPr>
        <w:spacing w:line="360" w:lineRule="auto"/>
        <w:jc w:val="both"/>
        <w:rPr>
          <w:rFonts w:ascii="Palatino Linotype" w:hAnsi="Palatino Linotype"/>
        </w:rPr>
      </w:pPr>
      <w:r>
        <w:rPr>
          <w:rFonts w:ascii="Palatino Linotype" w:hAnsi="Palatino Linotype"/>
        </w:rPr>
        <w:t xml:space="preserve">En términos de la corriente doctrinal sustentada por el Órgano Garante nacional mediante el criterio </w:t>
      </w:r>
      <w:r>
        <w:rPr>
          <w:rFonts w:ascii="Palatino Linotype" w:hAnsi="Palatino Linotype"/>
          <w:b/>
          <w:bCs/>
        </w:rPr>
        <w:t xml:space="preserve">16/17 </w:t>
      </w:r>
      <w:r>
        <w:rPr>
          <w:rFonts w:ascii="Palatino Linotype" w:hAnsi="Palatino Linotype"/>
        </w:rPr>
        <w:t xml:space="preserve">de rubro </w:t>
      </w:r>
      <w:r w:rsidRPr="00933BEE">
        <w:rPr>
          <w:rFonts w:ascii="Palatino Linotype" w:hAnsi="Palatino Linotype"/>
          <w:b/>
          <w:bCs/>
        </w:rPr>
        <w:t xml:space="preserve">”Expresión documental” </w:t>
      </w:r>
      <w:r>
        <w:rPr>
          <w:rFonts w:ascii="Palatino Linotype" w:hAnsi="Palatino Linotype"/>
        </w:rPr>
        <w:t xml:space="preserve">cuando los particulares no identifiquen de forma precisa el documento que pudiera contener la información que resulta de su interés pero la información obre en cualquier otro documento, bastará con que se haga entrega de éste último. </w:t>
      </w:r>
    </w:p>
    <w:p w14:paraId="520FCF55" w14:textId="24288A61" w:rsidR="00A26395" w:rsidRPr="00A26395" w:rsidRDefault="00A26395" w:rsidP="00670E4E">
      <w:pPr>
        <w:pStyle w:val="Sinespaciado"/>
        <w:numPr>
          <w:ilvl w:val="0"/>
          <w:numId w:val="25"/>
        </w:numPr>
        <w:spacing w:line="360" w:lineRule="auto"/>
        <w:jc w:val="both"/>
        <w:rPr>
          <w:rFonts w:ascii="Palatino Linotype" w:hAnsi="Palatino Linotype"/>
        </w:rPr>
      </w:pPr>
      <w:r>
        <w:rPr>
          <w:rFonts w:ascii="Palatino Linotype" w:hAnsi="Palatino Linotype"/>
        </w:rPr>
        <w:t xml:space="preserve">Que mediante informe justificado, </w:t>
      </w:r>
      <w:r>
        <w:rPr>
          <w:rFonts w:ascii="Palatino Linotype" w:hAnsi="Palatino Linotype"/>
          <w:b/>
          <w:bCs/>
        </w:rPr>
        <w:t xml:space="preserve">El Sujeto Obligado </w:t>
      </w:r>
      <w:r>
        <w:rPr>
          <w:rFonts w:ascii="Palatino Linotype" w:hAnsi="Palatino Linotype"/>
        </w:rPr>
        <w:t xml:space="preserve">remitió el oficio </w:t>
      </w:r>
      <w:r>
        <w:rPr>
          <w:rFonts w:ascii="Palatino Linotype" w:hAnsi="Palatino Linotype" w:cs="Arial"/>
          <w:b/>
          <w:bCs/>
          <w:color w:val="000000"/>
          <w:lang w:val="es-ES_tradnl"/>
        </w:rPr>
        <w:t xml:space="preserve">210B01010-0943/2022, </w:t>
      </w:r>
      <w:r>
        <w:rPr>
          <w:rFonts w:ascii="Palatino Linotype" w:hAnsi="Palatino Linotype" w:cs="Arial"/>
          <w:color w:val="000000"/>
          <w:lang w:val="es-ES_tradnl"/>
        </w:rPr>
        <w:t>soporte documental que da cuenta respecto de los horarios que cubre el personal administrativo y docente por plaza</w:t>
      </w:r>
      <w:r w:rsidR="009712F1">
        <w:rPr>
          <w:rFonts w:ascii="Palatino Linotype" w:hAnsi="Palatino Linotype" w:cs="Arial"/>
          <w:color w:val="000000"/>
          <w:lang w:val="es-ES_tradnl"/>
        </w:rPr>
        <w:t xml:space="preserve"> en el Instituto Superior de</w:t>
      </w:r>
      <w:r w:rsidR="00717625">
        <w:rPr>
          <w:rFonts w:ascii="Palatino Linotype" w:hAnsi="Palatino Linotype" w:cs="Arial"/>
          <w:color w:val="000000"/>
          <w:lang w:val="es-ES_tradnl"/>
        </w:rPr>
        <w:t xml:space="preserve"> Ciencias del Estado de México, atendiendo los motivos de inconformidad. </w:t>
      </w:r>
    </w:p>
    <w:p w14:paraId="2D5C1D5A" w14:textId="41DEDE69" w:rsidR="00A26395" w:rsidRDefault="00A26395" w:rsidP="00A26395">
      <w:pPr>
        <w:pStyle w:val="Sinespaciado"/>
        <w:spacing w:line="360" w:lineRule="auto"/>
        <w:jc w:val="both"/>
        <w:rPr>
          <w:rFonts w:ascii="Palatino Linotype" w:hAnsi="Palatino Linotype" w:cs="Arial"/>
          <w:color w:val="000000"/>
          <w:lang w:val="es-ES_tradnl"/>
        </w:rPr>
      </w:pPr>
    </w:p>
    <w:p w14:paraId="208BD3A0" w14:textId="49B4BD6B" w:rsidR="001D181B" w:rsidRDefault="001D181B" w:rsidP="00E12542">
      <w:pPr>
        <w:spacing w:line="360" w:lineRule="auto"/>
        <w:jc w:val="both"/>
        <w:rPr>
          <w:rFonts w:ascii="Palatino Linotype" w:hAnsi="Palatino Linotype"/>
          <w:sz w:val="24"/>
          <w:szCs w:val="24"/>
        </w:rPr>
      </w:pPr>
      <w:r>
        <w:rPr>
          <w:rFonts w:ascii="Palatino Linotype" w:hAnsi="Palatino Linotype"/>
          <w:sz w:val="24"/>
          <w:szCs w:val="24"/>
        </w:rPr>
        <w:t xml:space="preserve">Así esta Ponencia Resolutora arriba a la conclusión de </w:t>
      </w:r>
      <w:r w:rsidR="00E13CBE">
        <w:rPr>
          <w:rFonts w:ascii="Palatino Linotype" w:hAnsi="Palatino Linotype"/>
          <w:sz w:val="24"/>
          <w:szCs w:val="24"/>
        </w:rPr>
        <w:t>que,</w:t>
      </w:r>
      <w:r>
        <w:rPr>
          <w:rFonts w:ascii="Palatino Linotype" w:hAnsi="Palatino Linotype"/>
          <w:sz w:val="24"/>
          <w:szCs w:val="24"/>
        </w:rPr>
        <w:t xml:space="preserve"> </w:t>
      </w:r>
      <w:r w:rsidR="008A0CBB">
        <w:rPr>
          <w:rFonts w:ascii="Palatino Linotype" w:hAnsi="Palatino Linotype"/>
          <w:sz w:val="24"/>
          <w:szCs w:val="24"/>
        </w:rPr>
        <w:t xml:space="preserve">mediante su informe justificado, </w:t>
      </w:r>
      <w:r w:rsidR="008A0CBB">
        <w:rPr>
          <w:rFonts w:ascii="Palatino Linotype" w:hAnsi="Palatino Linotype"/>
          <w:b/>
          <w:sz w:val="24"/>
          <w:szCs w:val="24"/>
        </w:rPr>
        <w:t xml:space="preserve">El Sujeto Obligado </w:t>
      </w:r>
      <w:r w:rsidR="008A0CBB">
        <w:rPr>
          <w:rFonts w:ascii="Palatino Linotype" w:hAnsi="Palatino Linotype"/>
          <w:sz w:val="24"/>
          <w:szCs w:val="24"/>
        </w:rPr>
        <w:t xml:space="preserve">modificó su respuesta primigenia, al advertir elementos novedosos </w:t>
      </w:r>
      <w:r w:rsidR="008A6F2F">
        <w:rPr>
          <w:rFonts w:ascii="Palatino Linotype" w:hAnsi="Palatino Linotype"/>
          <w:sz w:val="24"/>
          <w:szCs w:val="24"/>
        </w:rPr>
        <w:t xml:space="preserve">que </w:t>
      </w:r>
      <w:r w:rsidR="000C5300">
        <w:rPr>
          <w:rFonts w:ascii="Palatino Linotype" w:hAnsi="Palatino Linotype"/>
          <w:sz w:val="24"/>
          <w:szCs w:val="24"/>
        </w:rPr>
        <w:t xml:space="preserve">colman </w:t>
      </w:r>
      <w:r w:rsidR="001A3CAB">
        <w:rPr>
          <w:rFonts w:ascii="Palatino Linotype" w:hAnsi="Palatino Linotype"/>
          <w:sz w:val="24"/>
          <w:szCs w:val="24"/>
        </w:rPr>
        <w:t>los</w:t>
      </w:r>
      <w:r w:rsidR="000C5300">
        <w:rPr>
          <w:rFonts w:ascii="Palatino Linotype" w:hAnsi="Palatino Linotype"/>
          <w:sz w:val="24"/>
          <w:szCs w:val="24"/>
        </w:rPr>
        <w:t xml:space="preserve"> requerimiento</w:t>
      </w:r>
      <w:r w:rsidR="001A3CAB">
        <w:rPr>
          <w:rFonts w:ascii="Palatino Linotype" w:hAnsi="Palatino Linotype"/>
          <w:sz w:val="24"/>
          <w:szCs w:val="24"/>
        </w:rPr>
        <w:t>s</w:t>
      </w:r>
      <w:r w:rsidR="000C5300">
        <w:rPr>
          <w:rFonts w:ascii="Palatino Linotype" w:hAnsi="Palatino Linotype"/>
          <w:sz w:val="24"/>
          <w:szCs w:val="24"/>
        </w:rPr>
        <w:t xml:space="preserve"> formulado</w:t>
      </w:r>
      <w:r w:rsidR="001A3CAB">
        <w:rPr>
          <w:rFonts w:ascii="Palatino Linotype" w:hAnsi="Palatino Linotype"/>
          <w:sz w:val="24"/>
          <w:szCs w:val="24"/>
        </w:rPr>
        <w:t>s</w:t>
      </w:r>
      <w:r w:rsidR="000C5300">
        <w:rPr>
          <w:rFonts w:ascii="Palatino Linotype" w:hAnsi="Palatino Linotype"/>
          <w:sz w:val="24"/>
          <w:szCs w:val="24"/>
        </w:rPr>
        <w:t xml:space="preserve"> por el particular.</w:t>
      </w:r>
      <w:r w:rsidR="008A6F2F">
        <w:rPr>
          <w:rFonts w:ascii="Palatino Linotype" w:hAnsi="Palatino Linotype"/>
          <w:sz w:val="24"/>
          <w:szCs w:val="24"/>
        </w:rPr>
        <w:t xml:space="preserve"> </w:t>
      </w:r>
    </w:p>
    <w:p w14:paraId="2F42555A" w14:textId="0C92F7D7" w:rsidR="001D181B" w:rsidRDefault="003B439E" w:rsidP="001D181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En este sentido, por lo que hace a las causas de sobreseimiento </w:t>
      </w:r>
      <w:r w:rsidR="001D181B">
        <w:rPr>
          <w:rFonts w:ascii="Palatino Linotype" w:hAnsi="Palatino Linotype" w:cs="Arial"/>
          <w:sz w:val="24"/>
          <w:szCs w:val="24"/>
        </w:rPr>
        <w:t xml:space="preserve">contenidas en el artículo 192 de la Ley de Transparencia y Acceso a la Información Pública del Estado de México y Municipios, es oportuno señalar que estos requisitos privilegian la </w:t>
      </w:r>
      <w:r w:rsidR="001D181B">
        <w:rPr>
          <w:rFonts w:ascii="Palatino Linotype" w:hAnsi="Palatino Linotype" w:cs="Arial"/>
          <w:sz w:val="24"/>
          <w:szCs w:val="24"/>
        </w:rPr>
        <w:lastRenderedPageBreak/>
        <w:t>existencia de elementos de fondo, tales como el desistimiento o fallecimiento del</w:t>
      </w:r>
      <w:r w:rsidR="001D181B">
        <w:rPr>
          <w:rFonts w:ascii="Palatino Linotype" w:hAnsi="Palatino Linotype" w:cs="Arial"/>
          <w:b/>
          <w:sz w:val="24"/>
          <w:szCs w:val="24"/>
        </w:rPr>
        <w:t xml:space="preserve"> Recurrente </w:t>
      </w:r>
      <w:r w:rsidR="001D181B">
        <w:rPr>
          <w:rFonts w:ascii="Palatino Linotype" w:hAnsi="Palatino Linotype" w:cs="Arial"/>
          <w:sz w:val="24"/>
          <w:szCs w:val="24"/>
        </w:rPr>
        <w:t xml:space="preserve">o que el </w:t>
      </w:r>
      <w:r w:rsidR="001D181B">
        <w:rPr>
          <w:rFonts w:ascii="Palatino Linotype" w:hAnsi="Palatino Linotype" w:cs="Arial"/>
          <w:b/>
          <w:sz w:val="24"/>
          <w:szCs w:val="24"/>
        </w:rPr>
        <w:t xml:space="preserve">Sujeto Obligado </w:t>
      </w:r>
      <w:r w:rsidR="001D181B">
        <w:rPr>
          <w:rFonts w:ascii="Palatino Linotype" w:hAnsi="Palatino Linotype" w:cs="Arial"/>
          <w:b/>
          <w:sz w:val="24"/>
          <w:szCs w:val="24"/>
          <w:u w:val="single"/>
        </w:rPr>
        <w:t xml:space="preserve">modifique el acto; </w:t>
      </w:r>
      <w:r w:rsidR="001D181B">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ED12854"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904CEB1"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287A54A3" w14:textId="77777777" w:rsidR="001D181B" w:rsidRDefault="001D181B" w:rsidP="001D181B">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780DC01C"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t>SÉPTIMO TRIBUNAL COLEGIADO EN MATERIA CIVIL DEL PRIMER CIRCUITO.</w:t>
      </w:r>
    </w:p>
    <w:p w14:paraId="428FFCA4" w14:textId="77777777" w:rsidR="001D181B" w:rsidRDefault="001D181B" w:rsidP="001D181B">
      <w:pPr>
        <w:spacing w:line="360" w:lineRule="auto"/>
        <w:ind w:left="851" w:right="851"/>
        <w:jc w:val="both"/>
        <w:rPr>
          <w:rFonts w:ascii="Palatino Linotype" w:hAnsi="Palatino Linotype" w:cs="Arial"/>
          <w:i/>
        </w:rPr>
      </w:pPr>
      <w:r>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28DBECD5" w14:textId="77777777" w:rsidR="001D181B" w:rsidRDefault="001D181B" w:rsidP="001D181B">
      <w:pPr>
        <w:ind w:right="141"/>
        <w:jc w:val="both"/>
        <w:rPr>
          <w:rFonts w:ascii="Palatino Linotype" w:hAnsi="Palatino Linotype" w:cs="Arial"/>
        </w:rPr>
      </w:pPr>
    </w:p>
    <w:p w14:paraId="18196546"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214EE342" w14:textId="77777777" w:rsidR="001D181B" w:rsidRDefault="001D181B" w:rsidP="001D181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6A71109F" w14:textId="77777777" w:rsidR="001D181B" w:rsidRDefault="001D181B" w:rsidP="0065671B">
      <w:pPr>
        <w:pStyle w:val="Prrafodelista"/>
        <w:numPr>
          <w:ilvl w:val="0"/>
          <w:numId w:val="6"/>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E97A611" w14:textId="77777777" w:rsidR="001D181B" w:rsidRDefault="001D181B" w:rsidP="001D181B">
      <w:pPr>
        <w:pStyle w:val="Prrafodelista"/>
        <w:spacing w:line="360" w:lineRule="auto"/>
        <w:ind w:left="720" w:right="851"/>
        <w:jc w:val="both"/>
        <w:rPr>
          <w:rFonts w:ascii="Palatino Linotype" w:hAnsi="Palatino Linotype" w:cs="Arial"/>
          <w:b/>
        </w:rPr>
      </w:pPr>
    </w:p>
    <w:p w14:paraId="6ACA88C7" w14:textId="77777777" w:rsidR="001D181B" w:rsidRDefault="001D181B" w:rsidP="001D181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Pr>
          <w:rFonts w:ascii="Palatino Linotype" w:hAnsi="Palatino Linotype" w:cs="Arial"/>
          <w:b/>
          <w:sz w:val="24"/>
          <w:szCs w:val="24"/>
          <w:u w:val="single"/>
        </w:rPr>
        <w:lastRenderedPageBreak/>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76EE39B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2C2A2D2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Pr>
          <w:rFonts w:ascii="Palatino Linotype" w:hAnsi="Palatino Linotype" w:cs="Arial"/>
          <w:b/>
          <w:i/>
          <w:sz w:val="24"/>
          <w:szCs w:val="24"/>
        </w:rPr>
        <w:t xml:space="preserve">litis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6913FAA0" w14:textId="77777777" w:rsidR="001D181B" w:rsidRDefault="001D181B" w:rsidP="001D181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37069307" w14:textId="2BBB6C9A" w:rsidR="003B439E" w:rsidRDefault="003B439E" w:rsidP="003B439E">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B64D7A">
        <w:rPr>
          <w:rFonts w:ascii="Palatino Linotype" w:hAnsi="Palatino Linotype" w:cs="Arial"/>
          <w:b/>
          <w:sz w:val="24"/>
          <w:szCs w:val="24"/>
          <w:lang w:val="es-ES_tradnl"/>
        </w:rPr>
        <w:t>0</w:t>
      </w:r>
      <w:r w:rsidR="00A26395">
        <w:rPr>
          <w:rFonts w:ascii="Palatino Linotype" w:hAnsi="Palatino Linotype" w:cs="Arial"/>
          <w:b/>
          <w:sz w:val="24"/>
          <w:szCs w:val="24"/>
          <w:lang w:val="es-ES_tradnl"/>
        </w:rPr>
        <w:t>4315</w:t>
      </w:r>
      <w:r w:rsidR="00F376BC">
        <w:rPr>
          <w:rFonts w:ascii="Palatino Linotype" w:hAnsi="Palatino Linotype" w:cs="Arial"/>
          <w:b/>
          <w:sz w:val="24"/>
          <w:szCs w:val="24"/>
          <w:lang w:val="es-ES_tradnl"/>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2433E40" w14:textId="77777777" w:rsidR="003B439E" w:rsidRDefault="003B439E" w:rsidP="003B439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antes expuesto y fundado es de resolverse y;</w:t>
      </w:r>
    </w:p>
    <w:p w14:paraId="08BBF192" w14:textId="77777777" w:rsidR="00676FE4" w:rsidRDefault="00676FE4" w:rsidP="003B439E">
      <w:pPr>
        <w:spacing w:before="240" w:line="360" w:lineRule="auto"/>
        <w:jc w:val="center"/>
        <w:rPr>
          <w:rFonts w:ascii="Palatino Linotype" w:eastAsia="Times New Roman" w:hAnsi="Palatino Linotype"/>
          <w:b/>
          <w:bCs/>
          <w:spacing w:val="60"/>
          <w:sz w:val="28"/>
          <w:lang w:val="es-ES_tradnl"/>
        </w:rPr>
      </w:pPr>
    </w:p>
    <w:p w14:paraId="0B81058F" w14:textId="2D2F1959" w:rsidR="003B439E" w:rsidRDefault="003B439E" w:rsidP="003B439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02EC44BA" w14:textId="77777777" w:rsidR="00676FE4" w:rsidRDefault="00676FE4" w:rsidP="003B439E">
      <w:pPr>
        <w:spacing w:before="240" w:line="360" w:lineRule="auto"/>
        <w:jc w:val="center"/>
        <w:rPr>
          <w:rFonts w:ascii="Palatino Linotype" w:eastAsia="Times New Roman" w:hAnsi="Palatino Linotype"/>
          <w:b/>
          <w:bCs/>
          <w:spacing w:val="60"/>
          <w:sz w:val="28"/>
          <w:lang w:val="es-ES_tradnl"/>
        </w:rPr>
      </w:pPr>
    </w:p>
    <w:p w14:paraId="6FBEF951" w14:textId="1110845A" w:rsidR="003B439E" w:rsidRDefault="003B439E" w:rsidP="003B439E">
      <w:pPr>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 xml:space="preserve">SOBRESEE </w:t>
      </w:r>
      <w:r>
        <w:rPr>
          <w:rFonts w:ascii="Palatino Linotype" w:hAnsi="Palatino Linotype" w:cs="Arial"/>
          <w:sz w:val="24"/>
          <w:szCs w:val="24"/>
          <w:lang w:val="es-ES_tradnl"/>
        </w:rPr>
        <w:t xml:space="preserve">el recurso de revisión número </w:t>
      </w:r>
      <w:r w:rsidR="00B64D7A">
        <w:rPr>
          <w:rFonts w:ascii="Palatino Linotype" w:hAnsi="Palatino Linotype" w:cs="Arial"/>
          <w:b/>
          <w:sz w:val="24"/>
          <w:szCs w:val="24"/>
          <w:lang w:val="es-ES_tradnl"/>
        </w:rPr>
        <w:t>0</w:t>
      </w:r>
      <w:r w:rsidR="00A26395">
        <w:rPr>
          <w:rFonts w:ascii="Palatino Linotype" w:hAnsi="Palatino Linotype" w:cs="Arial"/>
          <w:b/>
          <w:sz w:val="24"/>
          <w:szCs w:val="24"/>
          <w:lang w:val="es-ES_tradnl"/>
        </w:rPr>
        <w:t>4315</w:t>
      </w:r>
      <w:r>
        <w:rPr>
          <w:rFonts w:ascii="Palatino Linotype" w:hAnsi="Palatino Linotype" w:cs="Arial"/>
          <w:b/>
          <w:sz w:val="24"/>
          <w:szCs w:val="24"/>
          <w:lang w:val="es-ES_tradnl"/>
        </w:rPr>
        <w:t xml:space="preserve">/INFOEM/IP/RR/2022, </w:t>
      </w:r>
      <w:r>
        <w:rPr>
          <w:rFonts w:ascii="Palatino Linotype" w:hAnsi="Palatino Linotype" w:cs="Arial"/>
          <w:sz w:val="24"/>
          <w:szCs w:val="24"/>
          <w:lang w:val="es-ES_tradnl"/>
        </w:rPr>
        <w:t xml:space="preserve">porque al modificar la respuesta el recurso de revisión quedó sin materia en términos del Considerando </w:t>
      </w:r>
      <w:r w:rsidR="00F376BC">
        <w:rPr>
          <w:rFonts w:ascii="Palatino Linotype" w:hAnsi="Palatino Linotype" w:cs="Arial"/>
          <w:b/>
          <w:sz w:val="24"/>
          <w:szCs w:val="24"/>
          <w:lang w:val="es-ES_tradnl"/>
        </w:rPr>
        <w:t>TERCERO</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de la presente resolución. </w:t>
      </w:r>
    </w:p>
    <w:p w14:paraId="0C6F8560" w14:textId="77777777" w:rsidR="003B439E" w:rsidRDefault="003B439E" w:rsidP="003B439E">
      <w:pPr>
        <w:spacing w:before="240" w:line="360" w:lineRule="auto"/>
        <w:jc w:val="both"/>
        <w:rPr>
          <w:rFonts w:ascii="Palatino Linotype" w:hAnsi="Palatino Linotype" w:cs="Arial"/>
          <w:sz w:val="24"/>
          <w:szCs w:val="24"/>
          <w:lang w:val="es-ES_tradnl"/>
        </w:rPr>
      </w:pPr>
    </w:p>
    <w:p w14:paraId="2D5C6B8C" w14:textId="2F19D023"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Pr>
          <w:rFonts w:ascii="Palatino Linotype" w:hAnsi="Palatino Linotype"/>
          <w:b/>
          <w:lang w:eastAsia="es-ES_tradnl"/>
        </w:rPr>
        <w:t xml:space="preserve"> </w:t>
      </w:r>
      <w:r>
        <w:rPr>
          <w:rFonts w:ascii="Palatino Linotype" w:hAnsi="Palatino Linotype"/>
          <w:b/>
          <w:sz w:val="24"/>
          <w:szCs w:val="24"/>
          <w:shd w:val="clear" w:color="auto" w:fill="FFFFFF"/>
        </w:rPr>
        <w:t xml:space="preserve">Notifíquese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Pr>
          <w:rFonts w:ascii="Palatino Linotype" w:hAnsi="Palatino Linotype"/>
          <w:sz w:val="24"/>
          <w:szCs w:val="24"/>
          <w:shd w:val="clear" w:color="auto" w:fill="FFFFFF"/>
        </w:rPr>
        <w:t xml:space="preserve">la </w:t>
      </w:r>
      <w:r w:rsidRPr="001A3605">
        <w:rPr>
          <w:rFonts w:ascii="Palatino Linotype" w:hAnsi="Palatino Linotype"/>
          <w:sz w:val="24"/>
          <w:szCs w:val="24"/>
        </w:rPr>
        <w:t>presente resolución</w:t>
      </w:r>
      <w:r w:rsidRPr="001A3605">
        <w:rPr>
          <w:rFonts w:ascii="Palatino Linotype" w:hAnsi="Palatino Linotype"/>
          <w:b/>
          <w:sz w:val="24"/>
          <w:szCs w:val="24"/>
        </w:rPr>
        <w:t xml:space="preserve"> </w:t>
      </w:r>
      <w:r w:rsidRPr="001A3605">
        <w:rPr>
          <w:rFonts w:ascii="Palatino Linotype" w:hAnsi="Palatino Linotype"/>
          <w:sz w:val="24"/>
          <w:szCs w:val="24"/>
        </w:rPr>
        <w:t>al</w:t>
      </w:r>
      <w:r w:rsidRPr="00044C07">
        <w:rPr>
          <w:rFonts w:ascii="Palatino Linotype" w:hAnsi="Palatino Linotype"/>
          <w:sz w:val="24"/>
          <w:szCs w:val="24"/>
        </w:rPr>
        <w:t xml:space="preserve"> Titular de la Unidad</w:t>
      </w:r>
      <w:r>
        <w:rPr>
          <w:rFonts w:ascii="Palatino Linotype" w:hAnsi="Palatino Linotype"/>
          <w:sz w:val="24"/>
          <w:szCs w:val="24"/>
          <w:shd w:val="clear" w:color="auto" w:fill="FFFFFF"/>
        </w:rPr>
        <w:t xml:space="preserve"> de Transparencia del</w:t>
      </w:r>
      <w:r>
        <w:rPr>
          <w:rStyle w:val="apple-converted-space"/>
          <w:rFonts w:ascii="Palatino Linotype" w:hAnsi="Palatino Linotype"/>
          <w:sz w:val="24"/>
          <w:szCs w:val="24"/>
          <w:shd w:val="clear" w:color="auto" w:fill="FFFFFF"/>
        </w:rPr>
        <w:t> </w:t>
      </w:r>
      <w:r>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4D96B220" w14:textId="77777777"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293C4E6B" w14:textId="35BD8316" w:rsidR="003B439E" w:rsidRDefault="003B439E" w:rsidP="003B439E">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1D03D18" w14:textId="77777777" w:rsidR="001469C1" w:rsidRPr="001D181B" w:rsidRDefault="001469C1" w:rsidP="00D05C8E">
      <w:pPr>
        <w:tabs>
          <w:tab w:val="left" w:pos="5415"/>
        </w:tabs>
        <w:spacing w:before="240" w:line="360" w:lineRule="auto"/>
        <w:ind w:right="51"/>
        <w:jc w:val="both"/>
        <w:rPr>
          <w:rFonts w:ascii="Palatino Linotype" w:hAnsi="Palatino Linotype" w:cs="Arial"/>
          <w:sz w:val="24"/>
          <w:szCs w:val="24"/>
        </w:rPr>
      </w:pPr>
    </w:p>
    <w:p w14:paraId="01F7E0D8" w14:textId="67372E3F" w:rsidR="008A6F2F" w:rsidRDefault="008A6F2F" w:rsidP="008A6F2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sidR="007953AC">
        <w:rPr>
          <w:rFonts w:ascii="Palatino Linotype" w:hAnsi="Palatino Linotype" w:cs="Arial"/>
        </w:rPr>
        <w:t>NOVENA</w:t>
      </w:r>
      <w:r>
        <w:rPr>
          <w:rFonts w:ascii="Palatino Linotype" w:hAnsi="Palatino Linotype" w:cs="Arial"/>
        </w:rPr>
        <w:t xml:space="preserve"> </w:t>
      </w:r>
      <w:r w:rsidRPr="00266B85">
        <w:rPr>
          <w:rFonts w:ascii="Palatino Linotype" w:hAnsi="Palatino Linotype" w:cs="Arial"/>
        </w:rPr>
        <w:t xml:space="preserve">SESIÓN ORDINARIA CELEBRADA EL </w:t>
      </w:r>
      <w:r w:rsidR="007953AC">
        <w:rPr>
          <w:rFonts w:ascii="Palatino Linotype" w:hAnsi="Palatino Linotype" w:cs="Arial"/>
        </w:rPr>
        <w:t>VEINTICINCO</w:t>
      </w:r>
      <w:r>
        <w:rPr>
          <w:rFonts w:ascii="Palatino Linotype" w:hAnsi="Palatino Linotype" w:cs="Arial"/>
        </w:rPr>
        <w:t xml:space="preserve">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1D796F8D" w14:textId="77777777" w:rsidR="008A6F2F" w:rsidRDefault="008A6F2F" w:rsidP="008A6F2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6B926BA" w14:textId="7295DD14" w:rsidR="008A6F2F" w:rsidRDefault="00676FE4" w:rsidP="008A6F2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74624" behindDoc="0" locked="0" layoutInCell="1" allowOverlap="1" wp14:anchorId="7A4F2B3E" wp14:editId="2F1738FC">
                <wp:simplePos x="0" y="0"/>
                <wp:positionH relativeFrom="column">
                  <wp:posOffset>-224350</wp:posOffset>
                </wp:positionH>
                <wp:positionV relativeFrom="paragraph">
                  <wp:posOffset>146441</wp:posOffset>
                </wp:positionV>
                <wp:extent cx="6277707" cy="4337538"/>
                <wp:effectExtent l="0" t="0" r="27940" b="25400"/>
                <wp:wrapNone/>
                <wp:docPr id="17" name="Straight Connector 17"/>
                <wp:cNvGraphicFramePr/>
                <a:graphic xmlns:a="http://schemas.openxmlformats.org/drawingml/2006/main">
                  <a:graphicData uri="http://schemas.microsoft.com/office/word/2010/wordprocessingShape">
                    <wps:wsp>
                      <wps:cNvCnPr/>
                      <wps:spPr>
                        <a:xfrm>
                          <a:off x="0" y="0"/>
                          <a:ext cx="6277707" cy="43375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8AE23"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1.55pt" to="476.65pt,3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D5oQEAAJoDAAAOAAAAZHJzL2Uyb0RvYy54bWysU8tu2zAQvBfoPxC8x5LtJgoEyzkkaC9B&#10;GvTxAQy1tAjwhSVryX+fJW3LRVugaJHLio+Z3Z3hanM3WcP2gFF71/HlouYMnPS9druOf//28eqW&#10;s5iE64XxDjp+gMjvtu/fbcbQwsoP3vSAjJK42I6h40NKoa2qKAewIi58AEeXyqMViba4q3oUI2W3&#10;plrV9U01euwDegkx0unD8ZJvS36lQKbPSkVIzHScekslYokvOVbbjWh3KMKg5akN8R9dWKEdFZ1T&#10;PYgk2A/Uv6WyWqKPXqWF9LbySmkJRQOpWda/qPk6iABFC5kTw2xTfLu08ml/756RbBhDbGN4xqxi&#10;Umjzl/pjUzHrMJsFU2KSDm9WTdPUDWeS7j6s1831+jbbWV3oAWP6BN6yvOi40S6rEa3YP8Z0hJ4h&#10;xLs0UFbpYCCDjfsCiumeSi4Lu8wG3Btke0GvKqQEl5an0gWdaUobMxPrvxNP+EyFMjf/Qp4ZpbJ3&#10;aSZb7Tz+qXqazi2rI/7swFF3tuDF94fyNMUaGoBi7mlY84T9vC/0yy+1fQUAAP//AwBQSwMEFAAG&#10;AAgAAAAhAG5RFC/iAAAACgEAAA8AAABkcnMvZG93bnJldi54bWxMj8FOwkAQhu8mvsNmTLzBljYg&#10;1k4JITEiCSGCCR6X7tpWu7NNd6Hl7R1PepyZL/98f7YYbCMupvO1I4TJOAJhqHC6phLh/fA8moPw&#10;QZFWjSODcDUeFvntTaZS7Xp6M5d9KAWHkE8VQhVCm0rpi8pY5ceuNcS3T9dZFXjsSqk71XO4bWQc&#10;RTNpVU38oVKtWVWm+N6fLcK2W69Xy831i3Yftj/Gm+PudXhBvL8blk8gghnCHwy/+qwOOTud3Jm0&#10;Fw3CKJkmjCLEyQQEA4/ThBcnhIdoFoPMM/m/Qv4DAAD//wMAUEsBAi0AFAAGAAgAAAAhALaDOJL+&#10;AAAA4QEAABMAAAAAAAAAAAAAAAAAAAAAAFtDb250ZW50X1R5cGVzXS54bWxQSwECLQAUAAYACAAA&#10;ACEAOP0h/9YAAACUAQAACwAAAAAAAAAAAAAAAAAvAQAAX3JlbHMvLnJlbHNQSwECLQAUAAYACAAA&#10;ACEAIeHA+aEBAACaAwAADgAAAAAAAAAAAAAAAAAuAgAAZHJzL2Uyb0RvYy54bWxQSwECLQAUAAYA&#10;CAAAACEAblEUL+IAAAAKAQAADwAAAAAAAAAAAAAAAAD7AwAAZHJzL2Rvd25yZXYueG1sUEsFBgAA&#10;AAAEAAQA8wAAAAoFAAAAAA==&#10;" strokecolor="#5b9bd5 [3204]" strokeweight=".5pt">
                <v:stroke joinstyle="miter"/>
              </v:line>
            </w:pict>
          </mc:Fallback>
        </mc:AlternateContent>
      </w:r>
    </w:p>
    <w:p w14:paraId="567988CB" w14:textId="0F81C8DD" w:rsidR="008A6F2F" w:rsidRDefault="008A6F2F" w:rsidP="00D05C8E">
      <w:pPr>
        <w:tabs>
          <w:tab w:val="left" w:pos="5415"/>
        </w:tabs>
        <w:spacing w:before="240" w:line="360" w:lineRule="auto"/>
        <w:ind w:right="51"/>
        <w:jc w:val="both"/>
        <w:rPr>
          <w:rFonts w:ascii="Palatino Linotype" w:hAnsi="Palatino Linotype" w:cs="Arial"/>
          <w:sz w:val="16"/>
          <w:szCs w:val="16"/>
        </w:rPr>
      </w:pPr>
    </w:p>
    <w:p w14:paraId="01037618" w14:textId="7CD625D8" w:rsidR="008A6F2F" w:rsidRDefault="008A6F2F" w:rsidP="00D05C8E">
      <w:pPr>
        <w:tabs>
          <w:tab w:val="left" w:pos="5415"/>
        </w:tabs>
        <w:spacing w:before="240" w:line="360" w:lineRule="auto"/>
        <w:ind w:right="51"/>
        <w:jc w:val="both"/>
        <w:rPr>
          <w:rFonts w:ascii="Palatino Linotype" w:hAnsi="Palatino Linotype" w:cs="Arial"/>
          <w:sz w:val="16"/>
          <w:szCs w:val="16"/>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74A8" w14:textId="77777777" w:rsidR="00B12282" w:rsidRDefault="00B12282" w:rsidP="006168E4">
      <w:pPr>
        <w:spacing w:after="0" w:line="240" w:lineRule="auto"/>
      </w:pPr>
      <w:r>
        <w:separator/>
      </w:r>
    </w:p>
  </w:endnote>
  <w:endnote w:type="continuationSeparator" w:id="0">
    <w:p w14:paraId="6DCA437C" w14:textId="77777777" w:rsidR="00B12282" w:rsidRDefault="00B1228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7625">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762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76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7625">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060E" w14:textId="77777777" w:rsidR="00B12282" w:rsidRDefault="00B12282" w:rsidP="006168E4">
      <w:pPr>
        <w:spacing w:after="0" w:line="240" w:lineRule="auto"/>
      </w:pPr>
      <w:r>
        <w:separator/>
      </w:r>
    </w:p>
  </w:footnote>
  <w:footnote w:type="continuationSeparator" w:id="0">
    <w:p w14:paraId="309C7F7D" w14:textId="77777777" w:rsidR="00B12282" w:rsidRDefault="00B12282" w:rsidP="006168E4">
      <w:pPr>
        <w:spacing w:after="0" w:line="240" w:lineRule="auto"/>
      </w:pPr>
      <w:r>
        <w:continuationSeparator/>
      </w:r>
    </w:p>
  </w:footnote>
  <w:footnote w:id="1">
    <w:p w14:paraId="5BCA5D02" w14:textId="77777777" w:rsidR="00030CC6" w:rsidRPr="00911081" w:rsidRDefault="00030CC6"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030CC6" w:rsidRPr="00911081" w:rsidRDefault="00030CC6"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30CC6" w14:paraId="46A8AAF9" w14:textId="77777777" w:rsidTr="00FE7729">
      <w:trPr>
        <w:trHeight w:val="227"/>
      </w:trPr>
      <w:tc>
        <w:tcPr>
          <w:tcW w:w="5529" w:type="dxa"/>
          <w:hideMark/>
        </w:tcPr>
        <w:p w14:paraId="26B5EE34" w14:textId="3BF445B5"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BAADCFD"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A2089">
            <w:rPr>
              <w:rFonts w:ascii="Palatino Linotype" w:hAnsi="Palatino Linotype" w:cs="Arial"/>
              <w:bCs/>
              <w:sz w:val="24"/>
              <w:lang w:eastAsia="es-MX"/>
            </w:rPr>
            <w:t>4315</w:t>
          </w:r>
          <w:r w:rsidR="00030CC6">
            <w:rPr>
              <w:rFonts w:ascii="Palatino Linotype" w:hAnsi="Palatino Linotype" w:cs="Arial"/>
              <w:bCs/>
              <w:sz w:val="24"/>
              <w:lang w:eastAsia="es-MX"/>
            </w:rPr>
            <w:t>/INFOEM/IP/RR/2022</w:t>
          </w:r>
        </w:p>
      </w:tc>
    </w:tr>
    <w:tr w:rsidR="00030CC6" w14:paraId="0E72512B" w14:textId="77777777" w:rsidTr="00FE7729">
      <w:trPr>
        <w:trHeight w:val="242"/>
      </w:trPr>
      <w:tc>
        <w:tcPr>
          <w:tcW w:w="5529" w:type="dxa"/>
          <w:hideMark/>
        </w:tcPr>
        <w:p w14:paraId="4FB3E0E8" w14:textId="77777777"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207CF2B8" w:rsidR="00030CC6" w:rsidRPr="00F06FED" w:rsidRDefault="00297755" w:rsidP="006323CA">
          <w:pPr>
            <w:spacing w:after="120" w:line="256" w:lineRule="auto"/>
            <w:ind w:left="639" w:right="214"/>
            <w:jc w:val="both"/>
            <w:rPr>
              <w:rFonts w:ascii="Palatino Linotype" w:hAnsi="Palatino Linotype" w:cs="Arial"/>
            </w:rPr>
          </w:pPr>
          <w:r>
            <w:rPr>
              <w:rFonts w:ascii="Palatino Linotype" w:hAnsi="Palatino Linotype" w:cs="Arial"/>
            </w:rPr>
            <w:t xml:space="preserve">Secretaría </w:t>
          </w:r>
          <w:r w:rsidR="00AA2089">
            <w:rPr>
              <w:rFonts w:ascii="Palatino Linotype" w:hAnsi="Palatino Linotype" w:cs="Arial"/>
            </w:rPr>
            <w:t>de Educación</w:t>
          </w:r>
        </w:p>
      </w:tc>
    </w:tr>
    <w:tr w:rsidR="00030CC6" w14:paraId="3365CD96" w14:textId="77777777" w:rsidTr="00FE7729">
      <w:trPr>
        <w:trHeight w:val="342"/>
      </w:trPr>
      <w:tc>
        <w:tcPr>
          <w:tcW w:w="5529" w:type="dxa"/>
          <w:hideMark/>
        </w:tcPr>
        <w:p w14:paraId="52A09A43" w14:textId="77777777" w:rsidR="00030CC6" w:rsidRDefault="00030CC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030CC6" w:rsidRDefault="00030CC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030CC6" w:rsidRDefault="00030C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30CC6" w14:paraId="02D9F2E3" w14:textId="77777777" w:rsidTr="00FE7729">
      <w:trPr>
        <w:trHeight w:val="227"/>
      </w:trPr>
      <w:tc>
        <w:tcPr>
          <w:tcW w:w="5529" w:type="dxa"/>
          <w:hideMark/>
        </w:tcPr>
        <w:p w14:paraId="3EA02FD0" w14:textId="3139CF90"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8842702"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A2089">
            <w:rPr>
              <w:rFonts w:ascii="Palatino Linotype" w:hAnsi="Palatino Linotype" w:cs="Arial"/>
              <w:bCs/>
              <w:sz w:val="24"/>
              <w:lang w:eastAsia="es-MX"/>
            </w:rPr>
            <w:t>4315</w:t>
          </w:r>
          <w:r w:rsidR="00030CC6">
            <w:rPr>
              <w:rFonts w:ascii="Palatino Linotype" w:hAnsi="Palatino Linotype" w:cs="Arial"/>
              <w:bCs/>
              <w:sz w:val="24"/>
              <w:lang w:eastAsia="es-MX"/>
            </w:rPr>
            <w:t>/INFOEM/IP/RR/2022</w:t>
          </w:r>
        </w:p>
      </w:tc>
    </w:tr>
    <w:tr w:rsidR="00030CC6" w14:paraId="5AC92493" w14:textId="77777777" w:rsidTr="00FE7729">
      <w:trPr>
        <w:trHeight w:val="196"/>
      </w:trPr>
      <w:tc>
        <w:tcPr>
          <w:tcW w:w="5529" w:type="dxa"/>
          <w:hideMark/>
        </w:tcPr>
        <w:p w14:paraId="7E479B7E"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04945365" w:rsidR="00030CC6" w:rsidRPr="00F06FED" w:rsidRDefault="000B1DDC" w:rsidP="00CC0C5F">
          <w:pPr>
            <w:spacing w:after="120" w:line="256" w:lineRule="auto"/>
            <w:ind w:left="639" w:right="214"/>
            <w:jc w:val="both"/>
            <w:rPr>
              <w:rFonts w:ascii="Palatino Linotype" w:hAnsi="Palatino Linotype" w:cs="Arial"/>
            </w:rPr>
          </w:pPr>
          <w:r>
            <w:rPr>
              <w:rFonts w:ascii="Palatino Linotype" w:hAnsi="Palatino Linotype" w:cs="Arial"/>
            </w:rPr>
            <w:t>xxxxxxxxxxxx</w:t>
          </w:r>
          <w:r w:rsidR="00297755">
            <w:rPr>
              <w:rFonts w:ascii="Palatino Linotype" w:hAnsi="Palatino Linotype" w:cs="Arial"/>
            </w:rPr>
            <w:t xml:space="preserve"> </w:t>
          </w:r>
          <w:r w:rsidR="001D6523">
            <w:rPr>
              <w:rFonts w:ascii="Palatino Linotype" w:hAnsi="Palatino Linotype" w:cs="Arial"/>
            </w:rPr>
            <w:t xml:space="preserve"> </w:t>
          </w:r>
          <w:r w:rsidR="00E63ADD">
            <w:rPr>
              <w:rFonts w:ascii="Palatino Linotype" w:hAnsi="Palatino Linotype" w:cs="Arial"/>
            </w:rPr>
            <w:t xml:space="preserve"> </w:t>
          </w:r>
          <w:r w:rsidR="00030CC6">
            <w:rPr>
              <w:rFonts w:ascii="Palatino Linotype" w:hAnsi="Palatino Linotype" w:cs="Arial"/>
            </w:rPr>
            <w:t xml:space="preserve"> </w:t>
          </w:r>
        </w:p>
      </w:tc>
    </w:tr>
    <w:tr w:rsidR="00030CC6" w14:paraId="48DDE1B1" w14:textId="77777777" w:rsidTr="00FE7729">
      <w:trPr>
        <w:trHeight w:val="242"/>
      </w:trPr>
      <w:tc>
        <w:tcPr>
          <w:tcW w:w="5529" w:type="dxa"/>
          <w:hideMark/>
        </w:tcPr>
        <w:p w14:paraId="718D1409"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1603E0F4" w:rsidR="00030CC6" w:rsidRDefault="00297755"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w:t>
          </w:r>
          <w:r w:rsidR="00AA2089">
            <w:rPr>
              <w:rFonts w:ascii="Palatino Linotype" w:hAnsi="Palatino Linotype" w:cs="Arial"/>
              <w:szCs w:val="20"/>
            </w:rPr>
            <w:t>de Educación</w:t>
          </w:r>
        </w:p>
      </w:tc>
    </w:tr>
    <w:tr w:rsidR="00030CC6" w14:paraId="2E924228" w14:textId="77777777" w:rsidTr="00FE7729">
      <w:trPr>
        <w:trHeight w:val="342"/>
      </w:trPr>
      <w:tc>
        <w:tcPr>
          <w:tcW w:w="5529" w:type="dxa"/>
          <w:hideMark/>
        </w:tcPr>
        <w:p w14:paraId="03281906" w14:textId="77777777" w:rsidR="00030CC6" w:rsidRDefault="00030CC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030CC6" w:rsidRDefault="00030CC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B2578A"/>
    <w:multiLevelType w:val="hybridMultilevel"/>
    <w:tmpl w:val="85209296"/>
    <w:lvl w:ilvl="0" w:tplc="E2AEC2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06B36"/>
    <w:multiLevelType w:val="hybridMultilevel"/>
    <w:tmpl w:val="CE729AD2"/>
    <w:lvl w:ilvl="0" w:tplc="A31A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7"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E95A04"/>
    <w:multiLevelType w:val="hybridMultilevel"/>
    <w:tmpl w:val="E392D38C"/>
    <w:lvl w:ilvl="0" w:tplc="3C68D51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B1222"/>
    <w:multiLevelType w:val="hybridMultilevel"/>
    <w:tmpl w:val="C6AA240E"/>
    <w:lvl w:ilvl="0" w:tplc="CB004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B0E29"/>
    <w:multiLevelType w:val="hybridMultilevel"/>
    <w:tmpl w:val="B54E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09318992">
    <w:abstractNumId w:val="3"/>
  </w:num>
  <w:num w:numId="2" w16cid:durableId="1089278992">
    <w:abstractNumId w:val="18"/>
  </w:num>
  <w:num w:numId="3" w16cid:durableId="1968663412">
    <w:abstractNumId w:val="8"/>
  </w:num>
  <w:num w:numId="4" w16cid:durableId="1558971957">
    <w:abstractNumId w:val="11"/>
  </w:num>
  <w:num w:numId="5" w16cid:durableId="1620648322">
    <w:abstractNumId w:val="24"/>
  </w:num>
  <w:num w:numId="6" w16cid:durableId="9376426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9613823">
    <w:abstractNumId w:val="12"/>
  </w:num>
  <w:num w:numId="8" w16cid:durableId="684942858">
    <w:abstractNumId w:val="6"/>
  </w:num>
  <w:num w:numId="9" w16cid:durableId="662775784">
    <w:abstractNumId w:val="15"/>
  </w:num>
  <w:num w:numId="10" w16cid:durableId="1769694295">
    <w:abstractNumId w:val="4"/>
  </w:num>
  <w:num w:numId="11" w16cid:durableId="1923877557">
    <w:abstractNumId w:val="10"/>
  </w:num>
  <w:num w:numId="12" w16cid:durableId="772867482">
    <w:abstractNumId w:val="1"/>
  </w:num>
  <w:num w:numId="13" w16cid:durableId="689718548">
    <w:abstractNumId w:val="23"/>
  </w:num>
  <w:num w:numId="14" w16cid:durableId="1926332133">
    <w:abstractNumId w:val="17"/>
  </w:num>
  <w:num w:numId="15" w16cid:durableId="1262301660">
    <w:abstractNumId w:val="9"/>
  </w:num>
  <w:num w:numId="16" w16cid:durableId="224993573">
    <w:abstractNumId w:val="25"/>
  </w:num>
  <w:num w:numId="17" w16cid:durableId="1409962559">
    <w:abstractNumId w:val="5"/>
  </w:num>
  <w:num w:numId="18" w16cid:durableId="1578710255">
    <w:abstractNumId w:val="2"/>
  </w:num>
  <w:num w:numId="19" w16cid:durableId="671102564">
    <w:abstractNumId w:val="7"/>
  </w:num>
  <w:num w:numId="20" w16cid:durableId="165561582">
    <w:abstractNumId w:val="16"/>
  </w:num>
  <w:num w:numId="21" w16cid:durableId="1250504988">
    <w:abstractNumId w:val="0"/>
  </w:num>
  <w:num w:numId="22" w16cid:durableId="1899323616">
    <w:abstractNumId w:val="20"/>
  </w:num>
  <w:num w:numId="23" w16cid:durableId="173110488">
    <w:abstractNumId w:val="14"/>
  </w:num>
  <w:num w:numId="24" w16cid:durableId="1699432094">
    <w:abstractNumId w:val="21"/>
  </w:num>
  <w:num w:numId="25" w16cid:durableId="901792336">
    <w:abstractNumId w:val="22"/>
  </w:num>
  <w:num w:numId="26" w16cid:durableId="1057363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0A92"/>
    <w:rsid w:val="000114DC"/>
    <w:rsid w:val="00012201"/>
    <w:rsid w:val="00012220"/>
    <w:rsid w:val="00014FD1"/>
    <w:rsid w:val="00015E0E"/>
    <w:rsid w:val="00022EAF"/>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8DA"/>
    <w:rsid w:val="00047EAF"/>
    <w:rsid w:val="000509CD"/>
    <w:rsid w:val="00055224"/>
    <w:rsid w:val="00061821"/>
    <w:rsid w:val="000623F9"/>
    <w:rsid w:val="00063A10"/>
    <w:rsid w:val="00063AE3"/>
    <w:rsid w:val="000662F8"/>
    <w:rsid w:val="00066B01"/>
    <w:rsid w:val="00067C47"/>
    <w:rsid w:val="00070192"/>
    <w:rsid w:val="00071571"/>
    <w:rsid w:val="00073CC6"/>
    <w:rsid w:val="00073E78"/>
    <w:rsid w:val="00076441"/>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79DA"/>
    <w:rsid w:val="000B00AD"/>
    <w:rsid w:val="000B1DDC"/>
    <w:rsid w:val="000B3E98"/>
    <w:rsid w:val="000B426F"/>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1032F2"/>
    <w:rsid w:val="00105C41"/>
    <w:rsid w:val="00111DCD"/>
    <w:rsid w:val="00112E82"/>
    <w:rsid w:val="00114CF9"/>
    <w:rsid w:val="00115F16"/>
    <w:rsid w:val="00121ED7"/>
    <w:rsid w:val="0012272A"/>
    <w:rsid w:val="00122859"/>
    <w:rsid w:val="00124855"/>
    <w:rsid w:val="00125362"/>
    <w:rsid w:val="001254F5"/>
    <w:rsid w:val="001272B7"/>
    <w:rsid w:val="00135828"/>
    <w:rsid w:val="00136FAD"/>
    <w:rsid w:val="001448AF"/>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80B9F"/>
    <w:rsid w:val="00181CC5"/>
    <w:rsid w:val="00182911"/>
    <w:rsid w:val="00193784"/>
    <w:rsid w:val="0019396C"/>
    <w:rsid w:val="001957D7"/>
    <w:rsid w:val="001A02EC"/>
    <w:rsid w:val="001A1D9B"/>
    <w:rsid w:val="001A1FF5"/>
    <w:rsid w:val="001A2929"/>
    <w:rsid w:val="001A318E"/>
    <w:rsid w:val="001A3605"/>
    <w:rsid w:val="001A3CAB"/>
    <w:rsid w:val="001A4026"/>
    <w:rsid w:val="001A577E"/>
    <w:rsid w:val="001A7C9B"/>
    <w:rsid w:val="001B05B9"/>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E59"/>
    <w:rsid w:val="0021296D"/>
    <w:rsid w:val="00212CB5"/>
    <w:rsid w:val="0021501E"/>
    <w:rsid w:val="00215A83"/>
    <w:rsid w:val="00216ABF"/>
    <w:rsid w:val="00217852"/>
    <w:rsid w:val="002205C0"/>
    <w:rsid w:val="00224246"/>
    <w:rsid w:val="00231D77"/>
    <w:rsid w:val="002324F1"/>
    <w:rsid w:val="0023373D"/>
    <w:rsid w:val="0023423C"/>
    <w:rsid w:val="002373F8"/>
    <w:rsid w:val="00242587"/>
    <w:rsid w:val="0024638F"/>
    <w:rsid w:val="00246807"/>
    <w:rsid w:val="00247D10"/>
    <w:rsid w:val="00250470"/>
    <w:rsid w:val="00252985"/>
    <w:rsid w:val="002577FE"/>
    <w:rsid w:val="00266E00"/>
    <w:rsid w:val="002674C9"/>
    <w:rsid w:val="00271EED"/>
    <w:rsid w:val="00273D0E"/>
    <w:rsid w:val="002807C5"/>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1C1D"/>
    <w:rsid w:val="002B4BC1"/>
    <w:rsid w:val="002B5069"/>
    <w:rsid w:val="002B5DBD"/>
    <w:rsid w:val="002B65BE"/>
    <w:rsid w:val="002B70DD"/>
    <w:rsid w:val="002B75F0"/>
    <w:rsid w:val="002C0A40"/>
    <w:rsid w:val="002C51F7"/>
    <w:rsid w:val="002C72D2"/>
    <w:rsid w:val="002D02A6"/>
    <w:rsid w:val="002D29D7"/>
    <w:rsid w:val="002D64A8"/>
    <w:rsid w:val="002D662C"/>
    <w:rsid w:val="002E0A1A"/>
    <w:rsid w:val="002E2D7B"/>
    <w:rsid w:val="002E3488"/>
    <w:rsid w:val="002E5721"/>
    <w:rsid w:val="002E5E6A"/>
    <w:rsid w:val="002F0353"/>
    <w:rsid w:val="002F0D76"/>
    <w:rsid w:val="002F37BE"/>
    <w:rsid w:val="002F5BA9"/>
    <w:rsid w:val="00300D0B"/>
    <w:rsid w:val="0030471E"/>
    <w:rsid w:val="003049C9"/>
    <w:rsid w:val="00306096"/>
    <w:rsid w:val="00306848"/>
    <w:rsid w:val="00310051"/>
    <w:rsid w:val="00311566"/>
    <w:rsid w:val="0031645D"/>
    <w:rsid w:val="00320A67"/>
    <w:rsid w:val="0032220E"/>
    <w:rsid w:val="00324DDA"/>
    <w:rsid w:val="00324EA2"/>
    <w:rsid w:val="003266DA"/>
    <w:rsid w:val="003272FB"/>
    <w:rsid w:val="00330F3C"/>
    <w:rsid w:val="003375A9"/>
    <w:rsid w:val="00341558"/>
    <w:rsid w:val="003507D3"/>
    <w:rsid w:val="00353516"/>
    <w:rsid w:val="00356E3E"/>
    <w:rsid w:val="00357457"/>
    <w:rsid w:val="0036135D"/>
    <w:rsid w:val="003616D4"/>
    <w:rsid w:val="00361B9C"/>
    <w:rsid w:val="00362DB4"/>
    <w:rsid w:val="0036339F"/>
    <w:rsid w:val="00364209"/>
    <w:rsid w:val="00365DA0"/>
    <w:rsid w:val="003733F5"/>
    <w:rsid w:val="00374916"/>
    <w:rsid w:val="00375BBA"/>
    <w:rsid w:val="00376CEC"/>
    <w:rsid w:val="00377530"/>
    <w:rsid w:val="00380010"/>
    <w:rsid w:val="00380758"/>
    <w:rsid w:val="003812E0"/>
    <w:rsid w:val="0038329C"/>
    <w:rsid w:val="00385AEB"/>
    <w:rsid w:val="003869DF"/>
    <w:rsid w:val="003914E7"/>
    <w:rsid w:val="00394A1E"/>
    <w:rsid w:val="00397C0C"/>
    <w:rsid w:val="003A136D"/>
    <w:rsid w:val="003A3DD4"/>
    <w:rsid w:val="003A61F9"/>
    <w:rsid w:val="003B1E88"/>
    <w:rsid w:val="003B4030"/>
    <w:rsid w:val="003B439E"/>
    <w:rsid w:val="003B4A38"/>
    <w:rsid w:val="003B4A41"/>
    <w:rsid w:val="003B5FD0"/>
    <w:rsid w:val="003B67FF"/>
    <w:rsid w:val="003C2807"/>
    <w:rsid w:val="003C30C7"/>
    <w:rsid w:val="003C46C4"/>
    <w:rsid w:val="003C4F65"/>
    <w:rsid w:val="003C5DEB"/>
    <w:rsid w:val="003D699D"/>
    <w:rsid w:val="003D78A3"/>
    <w:rsid w:val="003E05A5"/>
    <w:rsid w:val="003E128A"/>
    <w:rsid w:val="003E16E1"/>
    <w:rsid w:val="003E444C"/>
    <w:rsid w:val="003F3A54"/>
    <w:rsid w:val="004006DB"/>
    <w:rsid w:val="004012CF"/>
    <w:rsid w:val="004020EB"/>
    <w:rsid w:val="00402AF1"/>
    <w:rsid w:val="00402FF3"/>
    <w:rsid w:val="004069EB"/>
    <w:rsid w:val="004071A7"/>
    <w:rsid w:val="00412901"/>
    <w:rsid w:val="00417E4F"/>
    <w:rsid w:val="00423213"/>
    <w:rsid w:val="00423ECD"/>
    <w:rsid w:val="0042416D"/>
    <w:rsid w:val="00425330"/>
    <w:rsid w:val="00425E1F"/>
    <w:rsid w:val="00426B98"/>
    <w:rsid w:val="0042798A"/>
    <w:rsid w:val="00427ABF"/>
    <w:rsid w:val="00433D7C"/>
    <w:rsid w:val="00435E9C"/>
    <w:rsid w:val="00437271"/>
    <w:rsid w:val="00442C1A"/>
    <w:rsid w:val="004469CB"/>
    <w:rsid w:val="00450B03"/>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1B6E"/>
    <w:rsid w:val="004A290F"/>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40538"/>
    <w:rsid w:val="00540ACB"/>
    <w:rsid w:val="00545E93"/>
    <w:rsid w:val="00547D93"/>
    <w:rsid w:val="005520FE"/>
    <w:rsid w:val="00556513"/>
    <w:rsid w:val="00557560"/>
    <w:rsid w:val="005575CB"/>
    <w:rsid w:val="0056015B"/>
    <w:rsid w:val="00562653"/>
    <w:rsid w:val="005646F9"/>
    <w:rsid w:val="00567998"/>
    <w:rsid w:val="00572979"/>
    <w:rsid w:val="005733EB"/>
    <w:rsid w:val="00575651"/>
    <w:rsid w:val="005759BB"/>
    <w:rsid w:val="005803A1"/>
    <w:rsid w:val="00580802"/>
    <w:rsid w:val="00581A22"/>
    <w:rsid w:val="00582A33"/>
    <w:rsid w:val="0058671A"/>
    <w:rsid w:val="00593E91"/>
    <w:rsid w:val="00596DC5"/>
    <w:rsid w:val="005A0B49"/>
    <w:rsid w:val="005A6D57"/>
    <w:rsid w:val="005B06D0"/>
    <w:rsid w:val="005B25A5"/>
    <w:rsid w:val="005B36D5"/>
    <w:rsid w:val="005B475E"/>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F048E"/>
    <w:rsid w:val="005F0C60"/>
    <w:rsid w:val="005F13AC"/>
    <w:rsid w:val="005F2035"/>
    <w:rsid w:val="005F4734"/>
    <w:rsid w:val="005F57F0"/>
    <w:rsid w:val="00602704"/>
    <w:rsid w:val="00605A38"/>
    <w:rsid w:val="00605DCA"/>
    <w:rsid w:val="00607FAD"/>
    <w:rsid w:val="0061042F"/>
    <w:rsid w:val="00610C37"/>
    <w:rsid w:val="006114BA"/>
    <w:rsid w:val="006168E4"/>
    <w:rsid w:val="00626775"/>
    <w:rsid w:val="00626A70"/>
    <w:rsid w:val="006323CA"/>
    <w:rsid w:val="0063381E"/>
    <w:rsid w:val="00633DE8"/>
    <w:rsid w:val="00636327"/>
    <w:rsid w:val="006369B4"/>
    <w:rsid w:val="00637512"/>
    <w:rsid w:val="00640EE4"/>
    <w:rsid w:val="0064272B"/>
    <w:rsid w:val="006466F5"/>
    <w:rsid w:val="0064676B"/>
    <w:rsid w:val="0064761A"/>
    <w:rsid w:val="00650C5E"/>
    <w:rsid w:val="00652A6B"/>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5AE4"/>
    <w:rsid w:val="00697278"/>
    <w:rsid w:val="006A04CA"/>
    <w:rsid w:val="006A2BEC"/>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F396A"/>
    <w:rsid w:val="006F3C14"/>
    <w:rsid w:val="006F3F71"/>
    <w:rsid w:val="006F4DFF"/>
    <w:rsid w:val="00701033"/>
    <w:rsid w:val="00701B61"/>
    <w:rsid w:val="007164CD"/>
    <w:rsid w:val="007172F5"/>
    <w:rsid w:val="00717625"/>
    <w:rsid w:val="00717E41"/>
    <w:rsid w:val="0072689F"/>
    <w:rsid w:val="00730443"/>
    <w:rsid w:val="00736D41"/>
    <w:rsid w:val="0074094C"/>
    <w:rsid w:val="00741327"/>
    <w:rsid w:val="00742EAF"/>
    <w:rsid w:val="00744EEF"/>
    <w:rsid w:val="007456B7"/>
    <w:rsid w:val="00751C3A"/>
    <w:rsid w:val="007546C1"/>
    <w:rsid w:val="00754CAE"/>
    <w:rsid w:val="007568AD"/>
    <w:rsid w:val="00763C1A"/>
    <w:rsid w:val="00770CD1"/>
    <w:rsid w:val="00770FCE"/>
    <w:rsid w:val="00771AC2"/>
    <w:rsid w:val="00772E31"/>
    <w:rsid w:val="007748C4"/>
    <w:rsid w:val="00774A9C"/>
    <w:rsid w:val="00780B57"/>
    <w:rsid w:val="00781530"/>
    <w:rsid w:val="007830E9"/>
    <w:rsid w:val="00783A07"/>
    <w:rsid w:val="00783A0F"/>
    <w:rsid w:val="007851D5"/>
    <w:rsid w:val="00794099"/>
    <w:rsid w:val="0079486A"/>
    <w:rsid w:val="00794F80"/>
    <w:rsid w:val="007953AC"/>
    <w:rsid w:val="0079735D"/>
    <w:rsid w:val="007A1C9E"/>
    <w:rsid w:val="007A3206"/>
    <w:rsid w:val="007A4692"/>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776"/>
    <w:rsid w:val="007D4303"/>
    <w:rsid w:val="007D6045"/>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73F5"/>
    <w:rsid w:val="00847D23"/>
    <w:rsid w:val="0085196B"/>
    <w:rsid w:val="00853BED"/>
    <w:rsid w:val="00863327"/>
    <w:rsid w:val="00864079"/>
    <w:rsid w:val="00865065"/>
    <w:rsid w:val="00867376"/>
    <w:rsid w:val="00870F44"/>
    <w:rsid w:val="00871DC1"/>
    <w:rsid w:val="008724F6"/>
    <w:rsid w:val="0087665D"/>
    <w:rsid w:val="00883241"/>
    <w:rsid w:val="00884054"/>
    <w:rsid w:val="008840E6"/>
    <w:rsid w:val="00884568"/>
    <w:rsid w:val="00887D68"/>
    <w:rsid w:val="008936E7"/>
    <w:rsid w:val="00893729"/>
    <w:rsid w:val="00895089"/>
    <w:rsid w:val="008951ED"/>
    <w:rsid w:val="00896828"/>
    <w:rsid w:val="008A0CBB"/>
    <w:rsid w:val="008A2F6C"/>
    <w:rsid w:val="008A40AD"/>
    <w:rsid w:val="008A6609"/>
    <w:rsid w:val="008A68CA"/>
    <w:rsid w:val="008A6F2F"/>
    <w:rsid w:val="008A75BE"/>
    <w:rsid w:val="008B0679"/>
    <w:rsid w:val="008B3D11"/>
    <w:rsid w:val="008B42B1"/>
    <w:rsid w:val="008B4525"/>
    <w:rsid w:val="008B5224"/>
    <w:rsid w:val="008B7087"/>
    <w:rsid w:val="008B7382"/>
    <w:rsid w:val="008C0375"/>
    <w:rsid w:val="008C121A"/>
    <w:rsid w:val="008C1E83"/>
    <w:rsid w:val="008C2023"/>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955"/>
    <w:rsid w:val="00904E4A"/>
    <w:rsid w:val="00905422"/>
    <w:rsid w:val="00911080"/>
    <w:rsid w:val="00913133"/>
    <w:rsid w:val="009145F6"/>
    <w:rsid w:val="00920128"/>
    <w:rsid w:val="00921DB9"/>
    <w:rsid w:val="00922381"/>
    <w:rsid w:val="00922957"/>
    <w:rsid w:val="00922B27"/>
    <w:rsid w:val="0092403D"/>
    <w:rsid w:val="009268BB"/>
    <w:rsid w:val="00926D4D"/>
    <w:rsid w:val="0093296F"/>
    <w:rsid w:val="00934F3F"/>
    <w:rsid w:val="00935D2F"/>
    <w:rsid w:val="00940116"/>
    <w:rsid w:val="009402DB"/>
    <w:rsid w:val="00941DFA"/>
    <w:rsid w:val="009449B8"/>
    <w:rsid w:val="00944DC9"/>
    <w:rsid w:val="00945479"/>
    <w:rsid w:val="00945D0C"/>
    <w:rsid w:val="00946380"/>
    <w:rsid w:val="009464B0"/>
    <w:rsid w:val="009517DA"/>
    <w:rsid w:val="009611E0"/>
    <w:rsid w:val="00961369"/>
    <w:rsid w:val="00965B02"/>
    <w:rsid w:val="00965FEE"/>
    <w:rsid w:val="0096607F"/>
    <w:rsid w:val="0096643B"/>
    <w:rsid w:val="009706B5"/>
    <w:rsid w:val="009712F1"/>
    <w:rsid w:val="00972BDF"/>
    <w:rsid w:val="0098182D"/>
    <w:rsid w:val="009863DD"/>
    <w:rsid w:val="00990C92"/>
    <w:rsid w:val="00991F20"/>
    <w:rsid w:val="00994D66"/>
    <w:rsid w:val="00996FB8"/>
    <w:rsid w:val="00997E87"/>
    <w:rsid w:val="009A00AF"/>
    <w:rsid w:val="009A0AF8"/>
    <w:rsid w:val="009A1139"/>
    <w:rsid w:val="009A1AD9"/>
    <w:rsid w:val="009A24C2"/>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E0867"/>
    <w:rsid w:val="009E1411"/>
    <w:rsid w:val="009E45A0"/>
    <w:rsid w:val="009E471D"/>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214B4"/>
    <w:rsid w:val="00A26395"/>
    <w:rsid w:val="00A274D8"/>
    <w:rsid w:val="00A32D63"/>
    <w:rsid w:val="00A345F6"/>
    <w:rsid w:val="00A34DDD"/>
    <w:rsid w:val="00A4436A"/>
    <w:rsid w:val="00A45097"/>
    <w:rsid w:val="00A453DC"/>
    <w:rsid w:val="00A45721"/>
    <w:rsid w:val="00A45BD9"/>
    <w:rsid w:val="00A47E87"/>
    <w:rsid w:val="00A516E8"/>
    <w:rsid w:val="00A520C9"/>
    <w:rsid w:val="00A525D9"/>
    <w:rsid w:val="00A565E7"/>
    <w:rsid w:val="00A625E2"/>
    <w:rsid w:val="00A63D5A"/>
    <w:rsid w:val="00A65D0B"/>
    <w:rsid w:val="00A676DA"/>
    <w:rsid w:val="00A67B13"/>
    <w:rsid w:val="00A71080"/>
    <w:rsid w:val="00A72465"/>
    <w:rsid w:val="00A72DCB"/>
    <w:rsid w:val="00A75001"/>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3FC"/>
    <w:rsid w:val="00AE2CA1"/>
    <w:rsid w:val="00AE3471"/>
    <w:rsid w:val="00AE5F26"/>
    <w:rsid w:val="00AF1248"/>
    <w:rsid w:val="00AF535B"/>
    <w:rsid w:val="00AF55AC"/>
    <w:rsid w:val="00AF713F"/>
    <w:rsid w:val="00B0236C"/>
    <w:rsid w:val="00B07D6D"/>
    <w:rsid w:val="00B1003A"/>
    <w:rsid w:val="00B11E08"/>
    <w:rsid w:val="00B12282"/>
    <w:rsid w:val="00B12E48"/>
    <w:rsid w:val="00B13C33"/>
    <w:rsid w:val="00B1443C"/>
    <w:rsid w:val="00B26C37"/>
    <w:rsid w:val="00B32CD3"/>
    <w:rsid w:val="00B353FF"/>
    <w:rsid w:val="00B35A93"/>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5271"/>
    <w:rsid w:val="00B871BE"/>
    <w:rsid w:val="00B9223B"/>
    <w:rsid w:val="00B95987"/>
    <w:rsid w:val="00B971AA"/>
    <w:rsid w:val="00B97604"/>
    <w:rsid w:val="00BA11EC"/>
    <w:rsid w:val="00BA4D1F"/>
    <w:rsid w:val="00BA7AD1"/>
    <w:rsid w:val="00BB04EC"/>
    <w:rsid w:val="00BB2250"/>
    <w:rsid w:val="00BB4A68"/>
    <w:rsid w:val="00BB5CE6"/>
    <w:rsid w:val="00BC0FDD"/>
    <w:rsid w:val="00BC14E6"/>
    <w:rsid w:val="00BC22E0"/>
    <w:rsid w:val="00BC3CE6"/>
    <w:rsid w:val="00BD1E01"/>
    <w:rsid w:val="00BD30FE"/>
    <w:rsid w:val="00BD65B1"/>
    <w:rsid w:val="00BE21EF"/>
    <w:rsid w:val="00BE28ED"/>
    <w:rsid w:val="00BE3E18"/>
    <w:rsid w:val="00BE4F42"/>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691C"/>
    <w:rsid w:val="00C57DAE"/>
    <w:rsid w:val="00C61F96"/>
    <w:rsid w:val="00C6488B"/>
    <w:rsid w:val="00C67A38"/>
    <w:rsid w:val="00C70B66"/>
    <w:rsid w:val="00C71C64"/>
    <w:rsid w:val="00C71CD1"/>
    <w:rsid w:val="00C72E35"/>
    <w:rsid w:val="00C73143"/>
    <w:rsid w:val="00C755B1"/>
    <w:rsid w:val="00C77685"/>
    <w:rsid w:val="00C77815"/>
    <w:rsid w:val="00C80100"/>
    <w:rsid w:val="00C8239D"/>
    <w:rsid w:val="00C85378"/>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F0807"/>
    <w:rsid w:val="00CF0835"/>
    <w:rsid w:val="00CF1976"/>
    <w:rsid w:val="00CF1D7D"/>
    <w:rsid w:val="00CF45D3"/>
    <w:rsid w:val="00CF4D0D"/>
    <w:rsid w:val="00CF6B6C"/>
    <w:rsid w:val="00D00A58"/>
    <w:rsid w:val="00D01197"/>
    <w:rsid w:val="00D042BB"/>
    <w:rsid w:val="00D05038"/>
    <w:rsid w:val="00D058B0"/>
    <w:rsid w:val="00D05C8E"/>
    <w:rsid w:val="00D06CA0"/>
    <w:rsid w:val="00D11F7D"/>
    <w:rsid w:val="00D11FC3"/>
    <w:rsid w:val="00D13098"/>
    <w:rsid w:val="00D161C1"/>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45975"/>
    <w:rsid w:val="00D52AC7"/>
    <w:rsid w:val="00D53178"/>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B4537"/>
    <w:rsid w:val="00DB5528"/>
    <w:rsid w:val="00DB5C0A"/>
    <w:rsid w:val="00DB5E40"/>
    <w:rsid w:val="00DC06AA"/>
    <w:rsid w:val="00DC0C93"/>
    <w:rsid w:val="00DC0E09"/>
    <w:rsid w:val="00DC168A"/>
    <w:rsid w:val="00DC721C"/>
    <w:rsid w:val="00DD13E2"/>
    <w:rsid w:val="00DD2BA7"/>
    <w:rsid w:val="00DE153B"/>
    <w:rsid w:val="00DE3B70"/>
    <w:rsid w:val="00DF003C"/>
    <w:rsid w:val="00DF4501"/>
    <w:rsid w:val="00DF45C5"/>
    <w:rsid w:val="00DF5FBA"/>
    <w:rsid w:val="00DF723C"/>
    <w:rsid w:val="00DF783E"/>
    <w:rsid w:val="00DF78AE"/>
    <w:rsid w:val="00E029A8"/>
    <w:rsid w:val="00E10879"/>
    <w:rsid w:val="00E117EC"/>
    <w:rsid w:val="00E11E2E"/>
    <w:rsid w:val="00E12542"/>
    <w:rsid w:val="00E1345D"/>
    <w:rsid w:val="00E13CBE"/>
    <w:rsid w:val="00E24CF4"/>
    <w:rsid w:val="00E266D3"/>
    <w:rsid w:val="00E27279"/>
    <w:rsid w:val="00E31699"/>
    <w:rsid w:val="00E32707"/>
    <w:rsid w:val="00E371EC"/>
    <w:rsid w:val="00E450DB"/>
    <w:rsid w:val="00E46CE8"/>
    <w:rsid w:val="00E532D7"/>
    <w:rsid w:val="00E555D5"/>
    <w:rsid w:val="00E6063A"/>
    <w:rsid w:val="00E62A59"/>
    <w:rsid w:val="00E63ADD"/>
    <w:rsid w:val="00E64A3C"/>
    <w:rsid w:val="00E67776"/>
    <w:rsid w:val="00E72AE3"/>
    <w:rsid w:val="00E73B0B"/>
    <w:rsid w:val="00E73B51"/>
    <w:rsid w:val="00E743B7"/>
    <w:rsid w:val="00E76D3D"/>
    <w:rsid w:val="00E81B17"/>
    <w:rsid w:val="00E83125"/>
    <w:rsid w:val="00E83F26"/>
    <w:rsid w:val="00E86A13"/>
    <w:rsid w:val="00E86CA7"/>
    <w:rsid w:val="00E913E9"/>
    <w:rsid w:val="00E96F99"/>
    <w:rsid w:val="00EA103B"/>
    <w:rsid w:val="00EA1F89"/>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6131"/>
    <w:rsid w:val="00EE0578"/>
    <w:rsid w:val="00EE0F2E"/>
    <w:rsid w:val="00EE1234"/>
    <w:rsid w:val="00EE1454"/>
    <w:rsid w:val="00EE2A41"/>
    <w:rsid w:val="00EE2C8C"/>
    <w:rsid w:val="00EE2ECB"/>
    <w:rsid w:val="00EE3054"/>
    <w:rsid w:val="00EE575D"/>
    <w:rsid w:val="00EE5F8D"/>
    <w:rsid w:val="00EF09FB"/>
    <w:rsid w:val="00EF1C91"/>
    <w:rsid w:val="00EF1F1D"/>
    <w:rsid w:val="00EF309C"/>
    <w:rsid w:val="00EF5956"/>
    <w:rsid w:val="00F02923"/>
    <w:rsid w:val="00F02B2C"/>
    <w:rsid w:val="00F0351B"/>
    <w:rsid w:val="00F04E34"/>
    <w:rsid w:val="00F06472"/>
    <w:rsid w:val="00F06F04"/>
    <w:rsid w:val="00F0721E"/>
    <w:rsid w:val="00F0754E"/>
    <w:rsid w:val="00F110DB"/>
    <w:rsid w:val="00F12358"/>
    <w:rsid w:val="00F13693"/>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4FFF"/>
    <w:rsid w:val="00F90E93"/>
    <w:rsid w:val="00F91F36"/>
    <w:rsid w:val="00F94BD5"/>
    <w:rsid w:val="00F96D4C"/>
    <w:rsid w:val="00F97F52"/>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Mencinsinresolver2">
    <w:name w:val="Mención sin resolver2"/>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edomex.gob.mx/sis/catalogoct/"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ipomex.org.mx/ipo3/lgt/indice/EDUCACION/art_92_ii_b/4.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D65D-921D-4880-AC99-72253896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4082</Words>
  <Characters>22457</Characters>
  <Application>Microsoft Office Word</Application>
  <DocSecurity>0</DocSecurity>
  <Lines>187</Lines>
  <Paragraphs>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2020-01-30T23:10:00Z</cp:lastPrinted>
  <dcterms:created xsi:type="dcterms:W3CDTF">2022-06-06T02:30:00Z</dcterms:created>
  <dcterms:modified xsi:type="dcterms:W3CDTF">2022-06-06T02:33:00Z</dcterms:modified>
</cp:coreProperties>
</file>