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4FE71" w14:textId="77777777" w:rsidR="00F24E79" w:rsidRPr="000577A8" w:rsidRDefault="00F9544A">
      <w:pPr>
        <w:spacing w:before="240" w:after="240" w:line="360" w:lineRule="auto"/>
        <w:jc w:val="both"/>
        <w:rPr>
          <w:rFonts w:ascii="Palatino Linotype" w:eastAsia="Palatino Linotype" w:hAnsi="Palatino Linotype" w:cs="Palatino Linotype"/>
          <w:b/>
        </w:rPr>
      </w:pPr>
      <w:r w:rsidRPr="000577A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Pr="000577A8">
        <w:rPr>
          <w:rFonts w:ascii="Palatino Linotype" w:eastAsia="Palatino Linotype" w:hAnsi="Palatino Linotype" w:cs="Palatino Linotype"/>
          <w:b/>
        </w:rPr>
        <w:t>veinticuatro de marzo del dos mil veintidós</w:t>
      </w:r>
      <w:r w:rsidRPr="000577A8">
        <w:rPr>
          <w:rFonts w:ascii="Palatino Linotype" w:eastAsia="Palatino Linotype" w:hAnsi="Palatino Linotype" w:cs="Palatino Linotype"/>
        </w:rPr>
        <w:t>.</w:t>
      </w:r>
    </w:p>
    <w:p w14:paraId="72520080" w14:textId="5BA66DC2" w:rsidR="00F24E79" w:rsidRPr="000577A8" w:rsidRDefault="00F9544A" w:rsidP="007748F8">
      <w:pPr>
        <w:spacing w:before="240" w:after="240" w:line="360" w:lineRule="auto"/>
        <w:jc w:val="both"/>
        <w:rPr>
          <w:rFonts w:ascii="Palatino Linotype" w:eastAsia="Palatino Linotype" w:hAnsi="Palatino Linotype" w:cs="Palatino Linotype"/>
          <w:b/>
          <w:sz w:val="22"/>
          <w:szCs w:val="22"/>
        </w:rPr>
      </w:pPr>
      <w:r w:rsidRPr="000577A8">
        <w:rPr>
          <w:rFonts w:ascii="Palatino Linotype" w:eastAsia="Palatino Linotype" w:hAnsi="Palatino Linotype" w:cs="Palatino Linotype"/>
          <w:b/>
        </w:rPr>
        <w:t>Visto</w:t>
      </w:r>
      <w:r w:rsidRPr="000577A8">
        <w:rPr>
          <w:rFonts w:ascii="Palatino Linotype" w:eastAsia="Palatino Linotype" w:hAnsi="Palatino Linotype" w:cs="Palatino Linotype"/>
        </w:rPr>
        <w:t xml:space="preserve"> el expediente relativo al recurso de revisión </w:t>
      </w:r>
      <w:r w:rsidRPr="000577A8">
        <w:rPr>
          <w:rFonts w:ascii="Palatino Linotype" w:eastAsia="Palatino Linotype" w:hAnsi="Palatino Linotype" w:cs="Palatino Linotype"/>
          <w:b/>
          <w:sz w:val="22"/>
          <w:szCs w:val="22"/>
        </w:rPr>
        <w:t>00014/INFOEM/IP/RR/2022</w:t>
      </w:r>
      <w:r w:rsidRPr="000577A8">
        <w:rPr>
          <w:rFonts w:ascii="Palatino Linotype" w:eastAsia="Palatino Linotype" w:hAnsi="Palatino Linotype" w:cs="Palatino Linotype"/>
        </w:rPr>
        <w:t xml:space="preserve">, interpuesto por </w:t>
      </w:r>
      <w:r w:rsidRPr="000577A8">
        <w:rPr>
          <w:rFonts w:ascii="Palatino Linotype" w:eastAsia="Palatino Linotype" w:hAnsi="Palatino Linotype" w:cs="Palatino Linotype"/>
          <w:b/>
        </w:rPr>
        <w:t xml:space="preserve">la C. </w:t>
      </w:r>
      <w:r w:rsidR="007748F8">
        <w:rPr>
          <w:rFonts w:ascii="Palatino Linotype" w:eastAsia="Palatino Linotype" w:hAnsi="Palatino Linotype" w:cs="Palatino Linotype"/>
          <w:b/>
          <w:sz w:val="22"/>
          <w:szCs w:val="22"/>
        </w:rPr>
        <w:t>XXXXX XXXXX XXXX</w:t>
      </w:r>
      <w:r w:rsidRPr="000577A8">
        <w:rPr>
          <w:rFonts w:ascii="Palatino Linotype" w:eastAsia="Palatino Linotype" w:hAnsi="Palatino Linotype" w:cs="Palatino Linotype"/>
          <w:b/>
        </w:rPr>
        <w:t>,</w:t>
      </w:r>
      <w:r w:rsidRPr="000577A8">
        <w:rPr>
          <w:rFonts w:ascii="Palatino Linotype" w:eastAsia="Palatino Linotype" w:hAnsi="Palatino Linotype" w:cs="Palatino Linotype"/>
        </w:rPr>
        <w:t xml:space="preserve"> a quien en lo sucesivo se le denominará </w:t>
      </w:r>
      <w:r w:rsidRPr="000577A8">
        <w:rPr>
          <w:rFonts w:ascii="Palatino Linotype" w:eastAsia="Palatino Linotype" w:hAnsi="Palatino Linotype" w:cs="Palatino Linotype"/>
          <w:b/>
        </w:rPr>
        <w:t>la</w:t>
      </w:r>
      <w:r w:rsidRPr="000577A8">
        <w:rPr>
          <w:rFonts w:ascii="Palatino Linotype" w:eastAsia="Palatino Linotype" w:hAnsi="Palatino Linotype" w:cs="Palatino Linotype"/>
          <w:b/>
          <w:i/>
        </w:rPr>
        <w:t xml:space="preserve"> </w:t>
      </w:r>
      <w:r w:rsidRPr="000577A8">
        <w:rPr>
          <w:rFonts w:ascii="Palatino Linotype" w:eastAsia="Palatino Linotype" w:hAnsi="Palatino Linotype" w:cs="Palatino Linotype"/>
          <w:b/>
        </w:rPr>
        <w:t>recurrente</w:t>
      </w:r>
      <w:r w:rsidRPr="000577A8">
        <w:rPr>
          <w:rFonts w:ascii="Palatino Linotype" w:eastAsia="Palatino Linotype" w:hAnsi="Palatino Linotype" w:cs="Palatino Linotype"/>
          <w:b/>
          <w:i/>
        </w:rPr>
        <w:t xml:space="preserve"> </w:t>
      </w:r>
      <w:r w:rsidRPr="000577A8">
        <w:rPr>
          <w:rFonts w:ascii="Palatino Linotype" w:eastAsia="Palatino Linotype" w:hAnsi="Palatino Linotype" w:cs="Palatino Linotype"/>
        </w:rPr>
        <w:t>en contra de la respuesta a su solicitud de información con número de folio</w:t>
      </w:r>
      <w:r w:rsidRPr="000577A8">
        <w:rPr>
          <w:rFonts w:ascii="Verdana" w:eastAsia="Verdana" w:hAnsi="Verdana" w:cs="Verdana"/>
          <w:b/>
          <w:color w:val="FF0000"/>
        </w:rPr>
        <w:t> </w:t>
      </w:r>
      <w:r w:rsidRPr="000577A8">
        <w:rPr>
          <w:rFonts w:ascii="Palatino Linotype" w:eastAsia="Palatino Linotype" w:hAnsi="Palatino Linotype" w:cs="Palatino Linotype"/>
          <w:b/>
          <w:sz w:val="22"/>
          <w:szCs w:val="22"/>
        </w:rPr>
        <w:t>01161/FGJ/IP/2021</w:t>
      </w:r>
      <w:r w:rsidRPr="000577A8">
        <w:rPr>
          <w:rFonts w:ascii="Palatino Linotype" w:eastAsia="Palatino Linotype" w:hAnsi="Palatino Linotype" w:cs="Palatino Linotype"/>
          <w:b/>
        </w:rPr>
        <w:t>,</w:t>
      </w:r>
      <w:r w:rsidRPr="000577A8">
        <w:rPr>
          <w:rFonts w:ascii="Palatino Linotype" w:eastAsia="Palatino Linotype" w:hAnsi="Palatino Linotype" w:cs="Palatino Linotype"/>
        </w:rPr>
        <w:t xml:space="preserve"> otorgada por la </w:t>
      </w:r>
      <w:r w:rsidRPr="000577A8">
        <w:rPr>
          <w:rFonts w:ascii="Palatino Linotype" w:eastAsia="Palatino Linotype" w:hAnsi="Palatino Linotype" w:cs="Palatino Linotype"/>
          <w:b/>
        </w:rPr>
        <w:t>Fiscalía General de Justicia del Estado de México</w:t>
      </w:r>
      <w:r w:rsidRPr="000577A8">
        <w:rPr>
          <w:rFonts w:ascii="Palatino Linotype" w:eastAsia="Palatino Linotype" w:hAnsi="Palatino Linotype" w:cs="Palatino Linotype"/>
        </w:rPr>
        <w:t xml:space="preserve">, en lo sucesivo el </w:t>
      </w:r>
      <w:r w:rsidRPr="000577A8">
        <w:rPr>
          <w:rFonts w:ascii="Palatino Linotype" w:eastAsia="Palatino Linotype" w:hAnsi="Palatino Linotype" w:cs="Palatino Linotype"/>
          <w:b/>
        </w:rPr>
        <w:t>SUJETO OBLIGADO</w:t>
      </w:r>
      <w:r w:rsidRPr="000577A8">
        <w:rPr>
          <w:rFonts w:ascii="Palatino Linotype" w:eastAsia="Palatino Linotype" w:hAnsi="Palatino Linotype" w:cs="Palatino Linotype"/>
        </w:rPr>
        <w:t>,</w:t>
      </w:r>
      <w:r w:rsidRPr="000577A8">
        <w:rPr>
          <w:rFonts w:ascii="Palatino Linotype" w:eastAsia="Palatino Linotype" w:hAnsi="Palatino Linotype" w:cs="Palatino Linotype"/>
          <w:b/>
        </w:rPr>
        <w:t xml:space="preserve"> </w:t>
      </w:r>
      <w:r w:rsidRPr="000577A8">
        <w:rPr>
          <w:rFonts w:ascii="Palatino Linotype" w:eastAsia="Palatino Linotype" w:hAnsi="Palatino Linotype" w:cs="Palatino Linotype"/>
        </w:rPr>
        <w:t xml:space="preserve">se procede a dictar la presente resolución, con base en lo siguiente. </w:t>
      </w:r>
    </w:p>
    <w:p w14:paraId="4EEA2B54" w14:textId="77777777" w:rsidR="00F24E79" w:rsidRPr="000577A8" w:rsidRDefault="00F9544A">
      <w:pPr>
        <w:pStyle w:val="Ttulo2"/>
        <w:spacing w:before="240" w:after="240" w:line="360" w:lineRule="auto"/>
        <w:jc w:val="center"/>
        <w:rPr>
          <w:rFonts w:ascii="Palatino Linotype" w:eastAsia="Palatino Linotype" w:hAnsi="Palatino Linotype" w:cs="Palatino Linotype"/>
          <w:b/>
          <w:color w:val="000000"/>
          <w:sz w:val="24"/>
          <w:szCs w:val="24"/>
        </w:rPr>
      </w:pPr>
      <w:r w:rsidRPr="000577A8">
        <w:rPr>
          <w:rFonts w:ascii="Palatino Linotype" w:eastAsia="Palatino Linotype" w:hAnsi="Palatino Linotype" w:cs="Palatino Linotype"/>
          <w:b/>
          <w:color w:val="000000"/>
          <w:sz w:val="24"/>
          <w:szCs w:val="24"/>
        </w:rPr>
        <w:t>I. A N T E C E D E N T E S:</w:t>
      </w:r>
    </w:p>
    <w:p w14:paraId="088D2709" w14:textId="77777777" w:rsidR="00F24E79" w:rsidRPr="000577A8" w:rsidRDefault="00F9544A">
      <w:pPr>
        <w:spacing w:before="240" w:after="240" w:line="360" w:lineRule="auto"/>
        <w:jc w:val="both"/>
        <w:rPr>
          <w:rFonts w:ascii="Palatino Linotype" w:eastAsia="Palatino Linotype" w:hAnsi="Palatino Linotype" w:cs="Palatino Linotype"/>
          <w:b/>
        </w:rPr>
      </w:pPr>
      <w:r w:rsidRPr="000577A8">
        <w:rPr>
          <w:rFonts w:ascii="Palatino Linotype" w:eastAsia="Palatino Linotype" w:hAnsi="Palatino Linotype" w:cs="Palatino Linotype"/>
          <w:b/>
        </w:rPr>
        <w:t>1. Solicitud de acceso a la información.</w:t>
      </w:r>
      <w:r w:rsidRPr="000577A8">
        <w:rPr>
          <w:rFonts w:ascii="Palatino Linotype" w:eastAsia="Palatino Linotype" w:hAnsi="Palatino Linotype" w:cs="Palatino Linotype"/>
          <w:b/>
          <w:sz w:val="22"/>
          <w:szCs w:val="22"/>
        </w:rPr>
        <w:t xml:space="preserve"> </w:t>
      </w:r>
      <w:r w:rsidRPr="000577A8">
        <w:rPr>
          <w:rFonts w:ascii="Palatino Linotype" w:eastAsia="Palatino Linotype" w:hAnsi="Palatino Linotype" w:cs="Palatino Linotype"/>
        </w:rPr>
        <w:t>Con fecha dieciocho</w:t>
      </w:r>
      <w:r w:rsidRPr="000577A8">
        <w:rPr>
          <w:rFonts w:ascii="Palatino Linotype" w:eastAsia="Palatino Linotype" w:hAnsi="Palatino Linotype" w:cs="Palatino Linotype"/>
          <w:b/>
        </w:rPr>
        <w:t xml:space="preserve"> de noviembre del dos mil veintiuno,</w:t>
      </w:r>
      <w:r w:rsidRPr="000577A8">
        <w:rPr>
          <w:rFonts w:ascii="Palatino Linotype" w:eastAsia="Palatino Linotype" w:hAnsi="Palatino Linotype" w:cs="Palatino Linotype"/>
        </w:rPr>
        <w:t xml:space="preserve"> la ahora parte </w:t>
      </w:r>
      <w:r w:rsidRPr="000577A8">
        <w:rPr>
          <w:rFonts w:ascii="Palatino Linotype" w:eastAsia="Palatino Linotype" w:hAnsi="Palatino Linotype" w:cs="Palatino Linotype"/>
          <w:b/>
        </w:rPr>
        <w:t>recurrente</w:t>
      </w:r>
      <w:r w:rsidRPr="000577A8">
        <w:rPr>
          <w:rFonts w:ascii="Palatino Linotype" w:eastAsia="Palatino Linotype" w:hAnsi="Palatino Linotype" w:cs="Palatino Linotype"/>
        </w:rPr>
        <w:t xml:space="preserve"> formuló solicitud de acceso a la información pública al </w:t>
      </w:r>
      <w:r w:rsidRPr="000577A8">
        <w:rPr>
          <w:rFonts w:ascii="Palatino Linotype" w:eastAsia="Palatino Linotype" w:hAnsi="Palatino Linotype" w:cs="Palatino Linotype"/>
          <w:b/>
        </w:rPr>
        <w:t>SUJETO OBLIGADO</w:t>
      </w:r>
      <w:r w:rsidRPr="000577A8">
        <w:rPr>
          <w:rFonts w:ascii="Palatino Linotype" w:eastAsia="Palatino Linotype" w:hAnsi="Palatino Linotype" w:cs="Palatino Linotype"/>
        </w:rPr>
        <w:t xml:space="preserve"> a través del Sistema de Acceso a la Información Mexiquense, en adelante </w:t>
      </w:r>
      <w:r w:rsidRPr="000577A8">
        <w:rPr>
          <w:rFonts w:ascii="Palatino Linotype" w:eastAsia="Palatino Linotype" w:hAnsi="Palatino Linotype" w:cs="Palatino Linotype"/>
          <w:b/>
        </w:rPr>
        <w:t>SAIMEX,</w:t>
      </w:r>
      <w:r w:rsidRPr="000577A8">
        <w:rPr>
          <w:rFonts w:ascii="Palatino Linotype" w:eastAsia="Palatino Linotype" w:hAnsi="Palatino Linotype" w:cs="Palatino Linotype"/>
        </w:rPr>
        <w:t xml:space="preserve"> requiriendo lo siguiente:</w:t>
      </w:r>
    </w:p>
    <w:p w14:paraId="2A1F3EDD" w14:textId="77777777" w:rsidR="00F24E79" w:rsidRPr="000577A8" w:rsidRDefault="00F9544A">
      <w:pPr>
        <w:spacing w:before="240" w:after="240" w:line="360" w:lineRule="auto"/>
        <w:ind w:left="851" w:right="902"/>
        <w:jc w:val="both"/>
        <w:rPr>
          <w:rFonts w:ascii="Palatino Linotype" w:eastAsia="Palatino Linotype" w:hAnsi="Palatino Linotype" w:cs="Palatino Linotype"/>
          <w:i/>
          <w:sz w:val="22"/>
          <w:szCs w:val="22"/>
        </w:rPr>
      </w:pPr>
      <w:bookmarkStart w:id="0" w:name="_heading=h.gjdgxs" w:colFirst="0" w:colLast="0"/>
      <w:bookmarkEnd w:id="0"/>
      <w:r w:rsidRPr="000577A8">
        <w:rPr>
          <w:rFonts w:ascii="Palatino Linotype" w:eastAsia="Palatino Linotype" w:hAnsi="Palatino Linotype" w:cs="Palatino Linotype"/>
          <w:i/>
          <w:sz w:val="22"/>
          <w:szCs w:val="22"/>
        </w:rPr>
        <w:t>“00979/FGJ/IP/2021 de conformidad a la respuesta del folio citado la FGJEDO declaró la inexistencia, pero la respuesta del municipio de Tlanepantla demuestra que si tiene la documentación la FGJEDO y por ende se solicita la entrega de ambas carpetas completas, por tratarse de un delito federal que debieron de dar vista a la FGR . “(Sic)</w:t>
      </w:r>
    </w:p>
    <w:p w14:paraId="0BBB7FC7" w14:textId="77777777" w:rsidR="00F24E79" w:rsidRPr="000577A8" w:rsidRDefault="00F9544A">
      <w:pPr>
        <w:spacing w:before="240" w:after="240" w:line="360" w:lineRule="auto"/>
        <w:jc w:val="both"/>
        <w:rPr>
          <w:rFonts w:ascii="Palatino Linotype" w:eastAsia="Palatino Linotype" w:hAnsi="Palatino Linotype" w:cs="Palatino Linotype"/>
          <w:b/>
        </w:rPr>
      </w:pPr>
      <w:r w:rsidRPr="000577A8">
        <w:rPr>
          <w:rFonts w:ascii="Palatino Linotype" w:eastAsia="Palatino Linotype" w:hAnsi="Palatino Linotype" w:cs="Palatino Linotype"/>
          <w:b/>
        </w:rPr>
        <w:t>Modalidad de entrega de la información</w:t>
      </w:r>
      <w:r w:rsidRPr="000577A8">
        <w:rPr>
          <w:rFonts w:ascii="Palatino Linotype" w:eastAsia="Palatino Linotype" w:hAnsi="Palatino Linotype" w:cs="Palatino Linotype"/>
        </w:rPr>
        <w:t xml:space="preserve">: vía </w:t>
      </w:r>
      <w:r w:rsidRPr="000577A8">
        <w:rPr>
          <w:rFonts w:ascii="Palatino Linotype" w:eastAsia="Palatino Linotype" w:hAnsi="Palatino Linotype" w:cs="Palatino Linotype"/>
          <w:b/>
        </w:rPr>
        <w:t>SAIMEX.</w:t>
      </w:r>
    </w:p>
    <w:p w14:paraId="3321A074"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b/>
        </w:rPr>
        <w:lastRenderedPageBreak/>
        <w:t xml:space="preserve">Anexos. </w:t>
      </w:r>
      <w:r w:rsidRPr="000577A8">
        <w:rPr>
          <w:rFonts w:ascii="Palatino Linotype" w:eastAsia="Palatino Linotype" w:hAnsi="Palatino Linotype" w:cs="Palatino Linotype"/>
        </w:rPr>
        <w:t xml:space="preserve">A través del formato de solicitud de información el particular adjuntó el archivo denominado “RESP_SAIMEX_00867_COMISARIA.pdf” en cuyo contenido se aprecia el oficio  CGSP/SEM/1551/2021 de fecha diecisiete de noviembre de dos mil veintiuno, a través del cual se da contestación a la solicitud de folio 00867/TLALNEPA/IP/2021, en los términos siguientes: </w:t>
      </w:r>
    </w:p>
    <w:p w14:paraId="2C154D98" w14:textId="77777777" w:rsidR="00F24E79" w:rsidRPr="000577A8" w:rsidRDefault="00F9544A">
      <w:pPr>
        <w:spacing w:before="240" w:after="240" w:line="360" w:lineRule="auto"/>
        <w:jc w:val="center"/>
        <w:rPr>
          <w:rFonts w:ascii="Palatino Linotype" w:eastAsia="Palatino Linotype" w:hAnsi="Palatino Linotype" w:cs="Palatino Linotype"/>
        </w:rPr>
      </w:pPr>
      <w:r w:rsidRPr="000577A8">
        <w:rPr>
          <w:rFonts w:ascii="Palatino Linotype" w:eastAsia="Palatino Linotype" w:hAnsi="Palatino Linotype" w:cs="Palatino Linotype"/>
          <w:noProof/>
          <w:lang w:val="es-MX"/>
        </w:rPr>
        <w:lastRenderedPageBreak/>
        <w:drawing>
          <wp:inline distT="0" distB="0" distL="0" distR="0" wp14:anchorId="4181D302" wp14:editId="2C88BA16">
            <wp:extent cx="4533394" cy="6016678"/>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33394" cy="6016678"/>
                    </a:xfrm>
                    <a:prstGeom prst="rect">
                      <a:avLst/>
                    </a:prstGeom>
                    <a:ln/>
                  </pic:spPr>
                </pic:pic>
              </a:graphicData>
            </a:graphic>
          </wp:inline>
        </w:drawing>
      </w:r>
    </w:p>
    <w:p w14:paraId="484E96B0" w14:textId="77777777" w:rsidR="00F24E79" w:rsidRPr="000577A8" w:rsidRDefault="00F24E79">
      <w:pPr>
        <w:spacing w:before="240" w:after="240" w:line="360" w:lineRule="auto"/>
        <w:jc w:val="both"/>
        <w:rPr>
          <w:rFonts w:ascii="Palatino Linotype" w:eastAsia="Palatino Linotype" w:hAnsi="Palatino Linotype" w:cs="Palatino Linotype"/>
          <w:b/>
        </w:rPr>
      </w:pPr>
    </w:p>
    <w:p w14:paraId="09F7A8F2" w14:textId="77777777" w:rsidR="00F24E79" w:rsidRPr="000577A8" w:rsidRDefault="00F9544A">
      <w:pPr>
        <w:spacing w:before="240" w:after="240" w:line="360" w:lineRule="auto"/>
        <w:jc w:val="both"/>
        <w:rPr>
          <w:rFonts w:ascii="Palatino Linotype" w:eastAsia="Palatino Linotype" w:hAnsi="Palatino Linotype" w:cs="Palatino Linotype"/>
          <w:b/>
        </w:rPr>
      </w:pPr>
      <w:r w:rsidRPr="000577A8">
        <w:rPr>
          <w:rFonts w:ascii="Palatino Linotype" w:eastAsia="Palatino Linotype" w:hAnsi="Palatino Linotype" w:cs="Palatino Linotype"/>
          <w:b/>
        </w:rPr>
        <w:lastRenderedPageBreak/>
        <w:t xml:space="preserve">2. Prórroga. </w:t>
      </w:r>
      <w:r w:rsidRPr="000577A8">
        <w:rPr>
          <w:rFonts w:ascii="Palatino Linotype" w:eastAsia="Palatino Linotype" w:hAnsi="Palatino Linotype" w:cs="Palatino Linotype"/>
        </w:rPr>
        <w:t>Con fundamento en el artículo 163 de la Ley de Transparencia y Acceso a la Información Pública del Estado de México y Municipios, el SUJETO OBLIGADO en fecha nueve de diciembre de dos mil veintiuno, le hace del conocimiento del particular que el plazo de 15 días hábiles para atender la solicitud de información se había  prorrogado por 7 días en virtud de las siguientes razones: “…</w:t>
      </w:r>
      <w:r w:rsidRPr="000577A8">
        <w:rPr>
          <w:rFonts w:ascii="Palatino Linotype" w:eastAsia="Palatino Linotype" w:hAnsi="Palatino Linotype" w:cs="Palatino Linotype"/>
          <w:i/>
        </w:rPr>
        <w:t>Con fundamento en lo dispuesto en el artículo 163, párrafo segundo de la Ley de la materia, la solicitud de mérito fue turnada al Servidor Público Habilitado correspondiente, mismo que refiere que se está validando la información que obra en los archivos de la unidad administrativa, a efecto de que no sea errónea y en aras de privilegiar el principio de máxima publicidad, solicita una prórroga de siete días hábiles para la entrega de la información…</w:t>
      </w:r>
      <w:r w:rsidRPr="000577A8">
        <w:rPr>
          <w:rFonts w:ascii="Palatino Linotype" w:eastAsia="Palatino Linotype" w:hAnsi="Palatino Linotype" w:cs="Palatino Linotype"/>
        </w:rPr>
        <w:t>”</w:t>
      </w:r>
    </w:p>
    <w:p w14:paraId="7D18F891"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b/>
        </w:rPr>
        <w:t xml:space="preserve">3. Respuesta. </w:t>
      </w:r>
      <w:r w:rsidRPr="000577A8">
        <w:rPr>
          <w:rFonts w:ascii="Palatino Linotype" w:eastAsia="Palatino Linotype" w:hAnsi="Palatino Linotype" w:cs="Palatino Linotype"/>
        </w:rPr>
        <w:t xml:space="preserve">Con fecha </w:t>
      </w:r>
      <w:r w:rsidRPr="000577A8">
        <w:rPr>
          <w:rFonts w:ascii="Palatino Linotype" w:eastAsia="Palatino Linotype" w:hAnsi="Palatino Linotype" w:cs="Palatino Linotype"/>
          <w:b/>
        </w:rPr>
        <w:t>veinte de diciembre del dos mil veintiuno</w:t>
      </w:r>
      <w:r w:rsidRPr="000577A8">
        <w:rPr>
          <w:rFonts w:ascii="Palatino Linotype" w:eastAsia="Palatino Linotype" w:hAnsi="Palatino Linotype" w:cs="Palatino Linotype"/>
        </w:rPr>
        <w:t xml:space="preserve">, el </w:t>
      </w:r>
      <w:r w:rsidRPr="000577A8">
        <w:rPr>
          <w:rFonts w:ascii="Palatino Linotype" w:eastAsia="Palatino Linotype" w:hAnsi="Palatino Linotype" w:cs="Palatino Linotype"/>
          <w:b/>
        </w:rPr>
        <w:t>SUJETO OBLIGADO</w:t>
      </w:r>
      <w:r w:rsidRPr="000577A8">
        <w:rPr>
          <w:rFonts w:ascii="Palatino Linotype" w:eastAsia="Palatino Linotype" w:hAnsi="Palatino Linotype" w:cs="Palatino Linotype"/>
        </w:rPr>
        <w:t xml:space="preserve"> otorgó, a través del </w:t>
      </w:r>
      <w:r w:rsidRPr="000577A8">
        <w:rPr>
          <w:rFonts w:ascii="Palatino Linotype" w:eastAsia="Palatino Linotype" w:hAnsi="Palatino Linotype" w:cs="Palatino Linotype"/>
          <w:b/>
        </w:rPr>
        <w:t>SAIMEX</w:t>
      </w:r>
      <w:r w:rsidRPr="000577A8">
        <w:rPr>
          <w:rFonts w:ascii="Palatino Linotype" w:eastAsia="Palatino Linotype" w:hAnsi="Palatino Linotype" w:cs="Palatino Linotype"/>
        </w:rPr>
        <w:t>, respuesta a la solicitud de acceso a la información de la siguiente manera:</w:t>
      </w:r>
    </w:p>
    <w:p w14:paraId="4204DCC5" w14:textId="77777777" w:rsidR="00F24E79" w:rsidRPr="000577A8" w:rsidRDefault="00F9544A">
      <w:pPr>
        <w:spacing w:before="240" w:after="240" w:line="360" w:lineRule="auto"/>
        <w:ind w:left="851" w:right="902"/>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96426A" w14:textId="77777777" w:rsidR="00F24E79" w:rsidRPr="000577A8" w:rsidRDefault="00F9544A">
      <w:pPr>
        <w:spacing w:before="240" w:after="240" w:line="360" w:lineRule="auto"/>
        <w:ind w:left="851" w:right="902"/>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SE ANEXA RESPUESTA. (Sic)</w:t>
      </w:r>
    </w:p>
    <w:p w14:paraId="527EB5F9" w14:textId="77777777" w:rsidR="00F24E79" w:rsidRPr="000577A8" w:rsidRDefault="00F9544A">
      <w:pPr>
        <w:spacing w:before="240" w:after="240" w:line="360" w:lineRule="auto"/>
        <w:ind w:left="851" w:right="902"/>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(Énfasis añadido)</w:t>
      </w:r>
    </w:p>
    <w:p w14:paraId="6217E6A6" w14:textId="77777777" w:rsidR="00F24E79" w:rsidRPr="000577A8" w:rsidRDefault="00F9544A">
      <w:pPr>
        <w:spacing w:before="240" w:after="240" w:line="360" w:lineRule="auto"/>
        <w:ind w:right="-79"/>
        <w:jc w:val="both"/>
        <w:rPr>
          <w:rFonts w:ascii="Palatino Linotype" w:eastAsia="Palatino Linotype" w:hAnsi="Palatino Linotype" w:cs="Palatino Linotype"/>
        </w:rPr>
      </w:pPr>
      <w:r w:rsidRPr="000577A8">
        <w:rPr>
          <w:rFonts w:ascii="Palatino Linotype" w:eastAsia="Palatino Linotype" w:hAnsi="Palatino Linotype" w:cs="Palatino Linotype"/>
        </w:rPr>
        <w:t xml:space="preserve">Adjunto a su respuesta el </w:t>
      </w:r>
      <w:r w:rsidRPr="000577A8">
        <w:rPr>
          <w:rFonts w:ascii="Palatino Linotype" w:eastAsia="Palatino Linotype" w:hAnsi="Palatino Linotype" w:cs="Palatino Linotype"/>
          <w:b/>
        </w:rPr>
        <w:t>SUJETO OBLIGADO</w:t>
      </w:r>
      <w:r w:rsidRPr="000577A8">
        <w:rPr>
          <w:rFonts w:ascii="Palatino Linotype" w:eastAsia="Palatino Linotype" w:hAnsi="Palatino Linotype" w:cs="Palatino Linotype"/>
        </w:rPr>
        <w:t xml:space="preserve"> proporcionó los archivos digitales siguientes: </w:t>
      </w:r>
    </w:p>
    <w:p w14:paraId="49F85C4D" w14:textId="77777777" w:rsidR="00F24E79" w:rsidRPr="000577A8" w:rsidRDefault="00F9544A">
      <w:pPr>
        <w:numPr>
          <w:ilvl w:val="0"/>
          <w:numId w:val="2"/>
        </w:numPr>
        <w:pBdr>
          <w:top w:val="nil"/>
          <w:left w:val="nil"/>
          <w:bottom w:val="nil"/>
          <w:right w:val="nil"/>
          <w:between w:val="nil"/>
        </w:pBdr>
        <w:spacing w:before="240" w:after="240" w:line="360" w:lineRule="auto"/>
        <w:ind w:right="902"/>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b/>
          <w:color w:val="000000"/>
        </w:rPr>
        <w:lastRenderedPageBreak/>
        <w:t xml:space="preserve">1161_2021_12_20_17_28_55_736.pdf </w:t>
      </w:r>
      <w:r w:rsidRPr="000577A8">
        <w:rPr>
          <w:rFonts w:ascii="Palatino Linotype" w:eastAsia="Palatino Linotype" w:hAnsi="Palatino Linotype" w:cs="Palatino Linotype"/>
          <w:color w:val="000000"/>
        </w:rPr>
        <w:t>en su contenido se advierte el oficio 03043/MAIP/FGJ/2021 de fecha diecisiete de diciembre de dos mil veintiuno emitido por la Titular de la Unidad de Transparencia, en el que señaló:</w:t>
      </w:r>
    </w:p>
    <w:p w14:paraId="57F9C253" w14:textId="77777777" w:rsidR="00F24E79" w:rsidRPr="000577A8" w:rsidRDefault="00F9544A">
      <w:pPr>
        <w:spacing w:before="240" w:after="240" w:line="360" w:lineRule="auto"/>
        <w:ind w:left="1571" w:right="902"/>
        <w:jc w:val="both"/>
        <w:rPr>
          <w:rFonts w:ascii="Palatino Linotype" w:eastAsia="Palatino Linotype" w:hAnsi="Palatino Linotype" w:cs="Palatino Linotype"/>
          <w:b/>
        </w:rPr>
      </w:pPr>
      <w:r w:rsidRPr="000577A8">
        <w:rPr>
          <w:rFonts w:ascii="Palatino Linotype" w:eastAsia="Palatino Linotype" w:hAnsi="Palatino Linotype" w:cs="Palatino Linotype"/>
        </w:rPr>
        <w:t xml:space="preserve">“Que por medio del oficio número 213310000B2/924/2021 de fecha nueve de diciembre del año dos mil veintiuno, la Fiscalía Regional de Tlalnepantla informó que en fecha veinticinco de noviembre de año dos mil diecisiete, se generó la carpeta de  investigación con el número NUC y NIC que refiere en su solicitud de información, relacionada con la puesta a disposición de dos personas por los hechos ilícitos de simulación de vehículo oficial, encubrimiento por receptación, portación de arma de fuego, portación de arma prohibida y delitos contra la salud; al </w:t>
      </w:r>
      <w:r w:rsidRPr="000577A8">
        <w:rPr>
          <w:rFonts w:ascii="Palatino Linotype" w:eastAsia="Palatino Linotype" w:hAnsi="Palatino Linotype" w:cs="Palatino Linotype"/>
          <w:b/>
        </w:rPr>
        <w:t>tratarse de un delito federal, dicha carpeta de investigación fue remitida al Ministerio Público de la Federación en fecha veintiséis del mismo mes y año.</w:t>
      </w:r>
    </w:p>
    <w:p w14:paraId="23A0C784" w14:textId="77777777" w:rsidR="00F24E79" w:rsidRPr="000577A8" w:rsidRDefault="00F9544A">
      <w:pPr>
        <w:spacing w:before="240" w:after="240" w:line="360" w:lineRule="auto"/>
        <w:ind w:left="1571" w:right="902"/>
        <w:jc w:val="both"/>
        <w:rPr>
          <w:rFonts w:ascii="Palatino Linotype" w:eastAsia="Palatino Linotype" w:hAnsi="Palatino Linotype" w:cs="Palatino Linotype"/>
          <w:b/>
        </w:rPr>
      </w:pPr>
      <w:r w:rsidRPr="000577A8">
        <w:rPr>
          <w:rFonts w:ascii="Palatino Linotype" w:eastAsia="Palatino Linotype" w:hAnsi="Palatino Linotype" w:cs="Palatino Linotype"/>
        </w:rPr>
        <w:t xml:space="preserve">Por lo que corresponde a la petición de que le sean entregadas las carpetas de investigación señaladas en la solicitud de información, </w:t>
      </w:r>
      <w:r w:rsidRPr="000577A8">
        <w:rPr>
          <w:rFonts w:ascii="Palatino Linotype" w:eastAsia="Palatino Linotype" w:hAnsi="Palatino Linotype" w:cs="Palatino Linotype"/>
          <w:b/>
        </w:rPr>
        <w:t xml:space="preserve"> </w:t>
      </w:r>
      <w:r w:rsidRPr="000577A8">
        <w:rPr>
          <w:rFonts w:ascii="Palatino Linotype" w:eastAsia="Palatino Linotype" w:hAnsi="Palatino Linotype" w:cs="Palatino Linotype"/>
        </w:rPr>
        <w:t xml:space="preserve"> hace del conocimiento que de conformidad con el diverso 15 del Código Nacional de Procedimientos Penales, en todo procedimiento penal, se </w:t>
      </w:r>
      <w:r w:rsidRPr="000577A8">
        <w:rPr>
          <w:rFonts w:ascii="Palatino Linotype" w:eastAsia="Palatino Linotype" w:hAnsi="Palatino Linotype" w:cs="Palatino Linotype"/>
        </w:rPr>
        <w:lastRenderedPageBreak/>
        <w:t xml:space="preserve">respetara el derecho a la intimidad de cualquier persona que intervenga en él, protegiendo la vida privada y los datos personales.   </w:t>
      </w:r>
      <w:r w:rsidRPr="000577A8">
        <w:rPr>
          <w:rFonts w:ascii="Palatino Linotype" w:eastAsia="Palatino Linotype" w:hAnsi="Palatino Linotype" w:cs="Palatino Linotype"/>
          <w:b/>
        </w:rPr>
        <w:t xml:space="preserve">  </w:t>
      </w:r>
    </w:p>
    <w:p w14:paraId="6A12D2DD" w14:textId="77777777" w:rsidR="00F24E79" w:rsidRPr="000577A8" w:rsidRDefault="00F9544A">
      <w:pPr>
        <w:spacing w:before="240" w:after="240" w:line="360" w:lineRule="auto"/>
        <w:ind w:left="1571" w:right="902"/>
        <w:jc w:val="both"/>
        <w:rPr>
          <w:rFonts w:ascii="Palatino Linotype" w:eastAsia="Palatino Linotype" w:hAnsi="Palatino Linotype" w:cs="Palatino Linotype"/>
        </w:rPr>
      </w:pPr>
      <w:r w:rsidRPr="000577A8">
        <w:rPr>
          <w:rFonts w:ascii="Palatino Linotype" w:eastAsia="Palatino Linotype" w:hAnsi="Palatino Linotype" w:cs="Palatino Linotype"/>
          <w:b/>
        </w:rPr>
        <w:t xml:space="preserve">Por lo anterior,  </w:t>
      </w:r>
      <w:r w:rsidRPr="000577A8">
        <w:rPr>
          <w:rFonts w:ascii="Palatino Linotype" w:eastAsia="Palatino Linotype" w:hAnsi="Palatino Linotype" w:cs="Palatino Linotype"/>
        </w:rPr>
        <w:t xml:space="preserve">de conformidad con lo que establece el artículo 172 de la Ley de Transparencia y Acceso a la Información Pública del Estado de México y Municipios, la información solicitada se puede obtener  a través de un medio específico, toda vez que el Código Nacional de Procedimientos Penales establece de forma precisa, los supuestos que rigen la tramitación y acceso a las carpetas de investigación; así como, los derechos de las partes en ellas involucradas para acceder a las mismas; </w:t>
      </w:r>
      <w:r w:rsidRPr="000577A8">
        <w:rPr>
          <w:rFonts w:ascii="Palatino Linotype" w:eastAsia="Palatino Linotype" w:hAnsi="Palatino Linotype" w:cs="Palatino Linotype"/>
          <w:b/>
          <w:u w:val="single"/>
        </w:rPr>
        <w:t>por lo cual, en caso de ser parte dentro de la investigación que refiere en su solicitud de información, le asiste el derecho de acceder  a la totalidad de la misma, debiendo acreditar su personalidad ante el Ministerio Público Federal</w:t>
      </w:r>
      <w:r w:rsidRPr="000577A8">
        <w:rPr>
          <w:rFonts w:ascii="Palatino Linotype" w:eastAsia="Palatino Linotype" w:hAnsi="Palatino Linotype" w:cs="Palatino Linotype"/>
        </w:rPr>
        <w:t xml:space="preserve"> que conoce del asunto manifestado, para que le proporcione lo relacionado con la investigación que le interesa. </w:t>
      </w:r>
    </w:p>
    <w:p w14:paraId="2ECC3918" w14:textId="1ACD8C36"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b/>
        </w:rPr>
        <w:t>3. Recurso de revisión.</w:t>
      </w:r>
      <w:r w:rsidRPr="000577A8">
        <w:rPr>
          <w:rFonts w:ascii="Palatino Linotype" w:eastAsia="Palatino Linotype" w:hAnsi="Palatino Linotype" w:cs="Palatino Linotype"/>
          <w:b/>
          <w:sz w:val="22"/>
          <w:szCs w:val="22"/>
        </w:rPr>
        <w:t xml:space="preserve"> </w:t>
      </w:r>
      <w:r w:rsidRPr="000577A8">
        <w:rPr>
          <w:rFonts w:ascii="Palatino Linotype" w:eastAsia="Palatino Linotype" w:hAnsi="Palatino Linotype" w:cs="Palatino Linotype"/>
        </w:rPr>
        <w:t xml:space="preserve">Inconforme con la respuesta recibida, la </w:t>
      </w:r>
      <w:r w:rsidRPr="000577A8">
        <w:rPr>
          <w:rFonts w:ascii="Palatino Linotype" w:eastAsia="Palatino Linotype" w:hAnsi="Palatino Linotype" w:cs="Palatino Linotype"/>
          <w:b/>
        </w:rPr>
        <w:t>recurrente</w:t>
      </w:r>
      <w:r w:rsidRPr="000577A8">
        <w:rPr>
          <w:rFonts w:ascii="Palatino Linotype" w:eastAsia="Palatino Linotype" w:hAnsi="Palatino Linotype" w:cs="Palatino Linotype"/>
        </w:rPr>
        <w:t xml:space="preserve"> interpuso en fecha veintiocho de diciembre de dos mil veintiuno, sin embargo al haberse generado en fecha inhábil el sistema SAIMEX lo registró el primer día hábil del </w:t>
      </w:r>
      <w:r w:rsidRPr="000577A8">
        <w:rPr>
          <w:rFonts w:ascii="Palatino Linotype" w:eastAsia="Palatino Linotype" w:hAnsi="Palatino Linotype" w:cs="Palatino Linotype"/>
        </w:rPr>
        <w:lastRenderedPageBreak/>
        <w:t xml:space="preserve">presente ejercicio fiscal, esto es el  </w:t>
      </w:r>
      <w:r w:rsidRPr="000577A8">
        <w:rPr>
          <w:rFonts w:ascii="Palatino Linotype" w:eastAsia="Palatino Linotype" w:hAnsi="Palatino Linotype" w:cs="Palatino Linotype"/>
          <w:b/>
        </w:rPr>
        <w:t>diez de enero de esta anualidad</w:t>
      </w:r>
      <w:r w:rsidRPr="000577A8">
        <w:rPr>
          <w:rFonts w:ascii="Palatino Linotype" w:eastAsia="Palatino Linotype" w:hAnsi="Palatino Linotype" w:cs="Palatino Linotype"/>
        </w:rPr>
        <w:t>, el presente medio de impugnación expresando las siguientes manifestaciones:</w:t>
      </w:r>
    </w:p>
    <w:p w14:paraId="6BB70D7B" w14:textId="77777777" w:rsidR="00F24E79" w:rsidRPr="000577A8" w:rsidRDefault="00F9544A">
      <w:pPr>
        <w:spacing w:before="240" w:after="240" w:line="360" w:lineRule="auto"/>
        <w:ind w:left="567"/>
        <w:rPr>
          <w:rFonts w:ascii="Palatino Linotype" w:eastAsia="Palatino Linotype" w:hAnsi="Palatino Linotype" w:cs="Palatino Linotype"/>
          <w:b/>
        </w:rPr>
      </w:pPr>
      <w:r w:rsidRPr="000577A8">
        <w:rPr>
          <w:rFonts w:ascii="Palatino Linotype" w:eastAsia="Palatino Linotype" w:hAnsi="Palatino Linotype" w:cs="Palatino Linotype"/>
          <w:b/>
        </w:rPr>
        <w:t>a) Acto impugnado.</w:t>
      </w:r>
    </w:p>
    <w:p w14:paraId="688D17A0" w14:textId="77777777" w:rsidR="00F24E79" w:rsidRPr="000577A8" w:rsidRDefault="00F9544A">
      <w:pPr>
        <w:spacing w:before="240" w:after="240" w:line="360" w:lineRule="auto"/>
        <w:ind w:left="851" w:right="902"/>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“1 el ente en una primera solicitud y respuesta., ocultó la información por la via simple de establecer que al tratarse de un ex policía federal el detenido por la policía de Tlanepantla en flagrancia , esta la presento ante un MP local , 2 la Nueva solicitud se acreditó que Tlanepantla si inicio carpeta ante MP local y ahora la FGJEDO optó por ocultar sus acciones ministeriales de su fiscalía para dar vista y entregar al detenido, al MP Federal ; esto es lo que oculta el numero de la carpeta, fecha y responsable y documentos con la que se entregó al Policía detenido a la FGR . / acreditar que hizo con la carpeta local y como la traslado al ámbito federal.”(Sic)</w:t>
      </w:r>
    </w:p>
    <w:p w14:paraId="07D03D5B" w14:textId="77777777" w:rsidR="00F24E79" w:rsidRPr="000577A8" w:rsidRDefault="00F9544A">
      <w:pPr>
        <w:spacing w:before="240" w:after="240" w:line="360" w:lineRule="auto"/>
        <w:ind w:left="567"/>
        <w:jc w:val="both"/>
        <w:rPr>
          <w:rFonts w:ascii="Palatino Linotype" w:eastAsia="Palatino Linotype" w:hAnsi="Palatino Linotype" w:cs="Palatino Linotype"/>
          <w:b/>
        </w:rPr>
      </w:pPr>
      <w:r w:rsidRPr="000577A8">
        <w:rPr>
          <w:rFonts w:ascii="Palatino Linotype" w:eastAsia="Palatino Linotype" w:hAnsi="Palatino Linotype" w:cs="Palatino Linotype"/>
          <w:b/>
        </w:rPr>
        <w:t>b) Razones o motivos de inconformidad.</w:t>
      </w:r>
    </w:p>
    <w:p w14:paraId="5ACE7292" w14:textId="77777777" w:rsidR="00F24E79" w:rsidRPr="000577A8" w:rsidRDefault="00F9544A">
      <w:pPr>
        <w:spacing w:before="240" w:after="240" w:line="360" w:lineRule="auto"/>
        <w:ind w:left="851"/>
        <w:jc w:val="both"/>
        <w:rPr>
          <w:rFonts w:ascii="Palatino Linotype" w:eastAsia="Palatino Linotype" w:hAnsi="Palatino Linotype" w:cs="Palatino Linotype"/>
          <w:b/>
        </w:rPr>
      </w:pPr>
      <w:r w:rsidRPr="000577A8">
        <w:rPr>
          <w:rFonts w:ascii="Palatino Linotype" w:eastAsia="Palatino Linotype" w:hAnsi="Palatino Linotype" w:cs="Palatino Linotype"/>
          <w:i/>
          <w:sz w:val="22"/>
          <w:szCs w:val="22"/>
        </w:rPr>
        <w:t>“Lo mas probable es que le sacaron dinero al ex policía federal detenido en flagrancia y encubrieron o perdieron la carpeta por corrupción / este ex policía firmo un informe falso, que informa la reportera Lourdes Mendoza ( si la del caso lozoya de Pemex ) y la FGJEDO opto por encubrir al delito cometido en eses estado por este ex policía federal en flagrancia armado e identificado / por lo que solicito se de vista asuntos internos de la Fiscalía y al OIC de FGJEDO , 2 Anexos.” (Sic)</w:t>
      </w:r>
    </w:p>
    <w:p w14:paraId="3D0E32D1" w14:textId="77777777" w:rsidR="00F24E79" w:rsidRPr="000577A8" w:rsidRDefault="00F9544A">
      <w:pPr>
        <w:spacing w:before="240" w:after="240" w:line="360" w:lineRule="auto"/>
        <w:jc w:val="both"/>
        <w:rPr>
          <w:rFonts w:ascii="Palatino Linotype" w:eastAsia="Palatino Linotype" w:hAnsi="Palatino Linotype" w:cs="Palatino Linotype"/>
          <w:b/>
        </w:rPr>
      </w:pPr>
      <w:r w:rsidRPr="000577A8">
        <w:rPr>
          <w:rFonts w:ascii="Palatino Linotype" w:eastAsia="Palatino Linotype" w:hAnsi="Palatino Linotype" w:cs="Palatino Linotype"/>
        </w:rPr>
        <w:t xml:space="preserve">Adjunto a su medio de impugnación, la </w:t>
      </w:r>
      <w:r w:rsidRPr="000577A8">
        <w:rPr>
          <w:rFonts w:ascii="Palatino Linotype" w:eastAsia="Palatino Linotype" w:hAnsi="Palatino Linotype" w:cs="Palatino Linotype"/>
          <w:b/>
        </w:rPr>
        <w:t xml:space="preserve">recurrente incorporó los archivos denominados “ERA POLICIA FEDERAL CORRUPTO; SEMBRABA DROGA Y ARMAS A SUS VICTIMAS; YA ESTA TRAS LAS REJAS – Reporteros en </w:t>
      </w:r>
      <w:r w:rsidRPr="000577A8">
        <w:rPr>
          <w:rFonts w:ascii="Palatino Linotype" w:eastAsia="Palatino Linotype" w:hAnsi="Palatino Linotype" w:cs="Palatino Linotype"/>
          <w:b/>
        </w:rPr>
        <w:lastRenderedPageBreak/>
        <w:t xml:space="preserve">Movimiento.pdf” y “Claudia Sánchez en caso Solid Gold acredita su inocencia con pruebas.pdf”  de cuyo contenido se advierten las siguientes notas periodísticas: </w:t>
      </w:r>
    </w:p>
    <w:p w14:paraId="64C0455B" w14:textId="77777777" w:rsidR="00F24E79" w:rsidRPr="000577A8" w:rsidRDefault="00F9544A">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sidRPr="000577A8">
        <w:rPr>
          <w:rFonts w:ascii="Palatino Linotype" w:eastAsia="Palatino Linotype" w:hAnsi="Palatino Linotype" w:cs="Palatino Linotype"/>
          <w:color w:val="000000"/>
          <w:sz w:val="22"/>
          <w:szCs w:val="22"/>
        </w:rPr>
        <w:t xml:space="preserve">De fecha dieciséis de septiembre de dos mil veintiuno, por parte del periódico denominado </w:t>
      </w:r>
      <w:r w:rsidRPr="000577A8">
        <w:rPr>
          <w:rFonts w:ascii="Palatino Linotype" w:eastAsia="Palatino Linotype" w:hAnsi="Palatino Linotype" w:cs="Palatino Linotype"/>
          <w:i/>
          <w:color w:val="000000"/>
          <w:sz w:val="22"/>
          <w:szCs w:val="22"/>
        </w:rPr>
        <w:t xml:space="preserve">Reporteros en movimiento, </w:t>
      </w:r>
      <w:r w:rsidRPr="000577A8">
        <w:rPr>
          <w:rFonts w:ascii="Palatino Linotype" w:eastAsia="Palatino Linotype" w:hAnsi="Palatino Linotype" w:cs="Palatino Linotype"/>
          <w:color w:val="000000"/>
          <w:sz w:val="22"/>
          <w:szCs w:val="22"/>
        </w:rPr>
        <w:t>la nota titulada “</w:t>
      </w:r>
      <w:r w:rsidRPr="000577A8">
        <w:rPr>
          <w:rFonts w:ascii="Palatino Linotype" w:eastAsia="Palatino Linotype" w:hAnsi="Palatino Linotype" w:cs="Palatino Linotype"/>
          <w:i/>
          <w:color w:val="000000"/>
          <w:sz w:val="22"/>
          <w:szCs w:val="22"/>
        </w:rPr>
        <w:t>ERA POLICIA FEDERAL CORRUPTO; SEMBRABA DROGA Y ARMAS A SUS VICTIMAS; YA ESTA TRAS LAS REJAS</w:t>
      </w:r>
      <w:r w:rsidRPr="000577A8">
        <w:rPr>
          <w:rFonts w:ascii="Palatino Linotype" w:eastAsia="Palatino Linotype" w:hAnsi="Palatino Linotype" w:cs="Palatino Linotype"/>
          <w:color w:val="000000"/>
          <w:sz w:val="22"/>
          <w:szCs w:val="22"/>
        </w:rPr>
        <w:t>”</w:t>
      </w:r>
    </w:p>
    <w:p w14:paraId="3F318E33" w14:textId="77777777" w:rsidR="00F24E79" w:rsidRPr="000577A8" w:rsidRDefault="00F9544A">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sz w:val="22"/>
          <w:szCs w:val="22"/>
        </w:rPr>
      </w:pPr>
      <w:r w:rsidRPr="000577A8">
        <w:rPr>
          <w:rFonts w:ascii="Palatino Linotype" w:eastAsia="Palatino Linotype" w:hAnsi="Palatino Linotype" w:cs="Palatino Linotype"/>
          <w:color w:val="000000"/>
          <w:sz w:val="22"/>
          <w:szCs w:val="22"/>
        </w:rPr>
        <w:t xml:space="preserve">De fecha veintiocho de diciembre de dos mil veintiuno, por parte del periódico denominado </w:t>
      </w:r>
      <w:r w:rsidRPr="000577A8">
        <w:rPr>
          <w:rFonts w:ascii="Palatino Linotype" w:eastAsia="Palatino Linotype" w:hAnsi="Palatino Linotype" w:cs="Palatino Linotype"/>
          <w:i/>
          <w:color w:val="000000"/>
          <w:sz w:val="22"/>
          <w:szCs w:val="22"/>
        </w:rPr>
        <w:t xml:space="preserve">Noticias en la Mira, </w:t>
      </w:r>
      <w:r w:rsidRPr="000577A8">
        <w:rPr>
          <w:rFonts w:ascii="Palatino Linotype" w:eastAsia="Palatino Linotype" w:hAnsi="Palatino Linotype" w:cs="Palatino Linotype"/>
          <w:color w:val="000000"/>
          <w:sz w:val="22"/>
          <w:szCs w:val="22"/>
        </w:rPr>
        <w:t>la nota titulada “</w:t>
      </w:r>
      <w:r w:rsidRPr="000577A8">
        <w:rPr>
          <w:rFonts w:ascii="Palatino Linotype" w:eastAsia="Palatino Linotype" w:hAnsi="Palatino Linotype" w:cs="Palatino Linotype"/>
          <w:i/>
          <w:color w:val="000000"/>
          <w:sz w:val="22"/>
          <w:szCs w:val="22"/>
        </w:rPr>
        <w:t>Claudia Sánchez acredita con pruebas su inocencia en caso Solid Gold</w:t>
      </w:r>
      <w:r w:rsidRPr="000577A8">
        <w:rPr>
          <w:rFonts w:ascii="Palatino Linotype" w:eastAsia="Palatino Linotype" w:hAnsi="Palatino Linotype" w:cs="Palatino Linotype"/>
          <w:color w:val="000000"/>
          <w:sz w:val="22"/>
          <w:szCs w:val="22"/>
        </w:rPr>
        <w:t>”</w:t>
      </w:r>
    </w:p>
    <w:p w14:paraId="6B2901B5"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b/>
        </w:rPr>
        <w:t xml:space="preserve">4. Turno. </w:t>
      </w:r>
      <w:r w:rsidRPr="000577A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Pr="000577A8">
        <w:rPr>
          <w:rFonts w:ascii="Palatino Linotype" w:eastAsia="Palatino Linotype" w:hAnsi="Palatino Linotype" w:cs="Palatino Linotype"/>
          <w:b/>
        </w:rPr>
        <w:t>Comisionada</w:t>
      </w:r>
      <w:r w:rsidRPr="000577A8">
        <w:rPr>
          <w:rFonts w:ascii="Palatino Linotype" w:eastAsia="Palatino Linotype" w:hAnsi="Palatino Linotype" w:cs="Palatino Linotype"/>
        </w:rPr>
        <w:t xml:space="preserve"> </w:t>
      </w:r>
      <w:r w:rsidRPr="000577A8">
        <w:rPr>
          <w:rFonts w:ascii="Palatino Linotype" w:eastAsia="Palatino Linotype" w:hAnsi="Palatino Linotype" w:cs="Palatino Linotype"/>
          <w:b/>
        </w:rPr>
        <w:t>Guadalupe Ramírez Peña</w:t>
      </w:r>
      <w:r w:rsidRPr="000577A8">
        <w:rPr>
          <w:rFonts w:ascii="Palatino Linotype" w:eastAsia="Palatino Linotype" w:hAnsi="Palatino Linotype" w:cs="Palatino Linotype"/>
        </w:rPr>
        <w:t xml:space="preserve"> a su análisis, estudio, elaboración del proyecto y presentación ante el Pleno de este Instituto.</w:t>
      </w:r>
    </w:p>
    <w:p w14:paraId="1F336C06"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b/>
        </w:rPr>
        <w:t xml:space="preserve">5. Admisión. </w:t>
      </w:r>
      <w:r w:rsidRPr="000577A8">
        <w:rPr>
          <w:rFonts w:ascii="Palatino Linotype" w:eastAsia="Palatino Linotype" w:hAnsi="Palatino Linotype" w:cs="Palatino Linotype"/>
        </w:rPr>
        <w:t>Mediante auto de fecha trece</w:t>
      </w:r>
      <w:r w:rsidRPr="000577A8">
        <w:rPr>
          <w:rFonts w:ascii="Palatino Linotype" w:eastAsia="Palatino Linotype" w:hAnsi="Palatino Linotype" w:cs="Palatino Linotype"/>
          <w:b/>
        </w:rPr>
        <w:t xml:space="preserve"> de enero de este año</w:t>
      </w:r>
      <w:r w:rsidRPr="000577A8">
        <w:rPr>
          <w:rFonts w:ascii="Palatino Linotype" w:eastAsia="Palatino Linotype" w:hAnsi="Palatino Linotype" w:cs="Palatino Linotype"/>
        </w:rPr>
        <w:t xml:space="preserve">, este Órgano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w:t>
      </w:r>
      <w:r w:rsidRPr="000577A8">
        <w:rPr>
          <w:rFonts w:ascii="Palatino Linotype" w:eastAsia="Palatino Linotype" w:hAnsi="Palatino Linotype" w:cs="Palatino Linotype"/>
        </w:rPr>
        <w:lastRenderedPageBreak/>
        <w:t xml:space="preserve">IV de la Ley de Transparencia y Acceso a la Información Pública del Estado de México y Municipios. </w:t>
      </w:r>
    </w:p>
    <w:p w14:paraId="12C3F1FB" w14:textId="77777777" w:rsidR="00F24E79" w:rsidRPr="000577A8" w:rsidRDefault="00F9544A">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b/>
          <w:color w:val="000000"/>
        </w:rPr>
        <w:t>6. Manifestaciones.</w:t>
      </w:r>
      <w:r w:rsidRPr="000577A8">
        <w:rPr>
          <w:rFonts w:ascii="Palatino Linotype" w:eastAsia="Palatino Linotype" w:hAnsi="Palatino Linotype" w:cs="Palatino Linotype"/>
          <w:b/>
          <w:color w:val="000000"/>
          <w:sz w:val="28"/>
          <w:szCs w:val="28"/>
        </w:rPr>
        <w:t xml:space="preserve"> </w:t>
      </w:r>
      <w:r w:rsidRPr="000577A8">
        <w:rPr>
          <w:rFonts w:ascii="Palatino Linotype" w:eastAsia="Palatino Linotype" w:hAnsi="Palatino Linotype" w:cs="Palatino Linotype"/>
          <w:color w:val="000000"/>
        </w:rPr>
        <w:t xml:space="preserve">De las constancias que integran el expediente en que se actúan se advierte que el </w:t>
      </w:r>
      <w:r w:rsidRPr="000577A8">
        <w:rPr>
          <w:rFonts w:ascii="Palatino Linotype" w:eastAsia="Palatino Linotype" w:hAnsi="Palatino Linotype" w:cs="Palatino Linotype"/>
          <w:b/>
          <w:color w:val="000000"/>
        </w:rPr>
        <w:t>SUJETO OBLIGADO</w:t>
      </w:r>
      <w:r w:rsidRPr="000577A8">
        <w:rPr>
          <w:rFonts w:ascii="Palatino Linotype" w:eastAsia="Palatino Linotype" w:hAnsi="Palatino Linotype" w:cs="Palatino Linotype"/>
          <w:color w:val="000000"/>
        </w:rPr>
        <w:t xml:space="preserve">  emitió pronunciamiento en fecha veinticinco de enero de la presente anualidad, adjuntando los archivos:</w:t>
      </w:r>
    </w:p>
    <w:p w14:paraId="0226EED2" w14:textId="77777777" w:rsidR="00F24E79" w:rsidRPr="000577A8" w:rsidRDefault="00F9544A">
      <w:pPr>
        <w:widowControl w:val="0"/>
        <w:numPr>
          <w:ilvl w:val="0"/>
          <w:numId w:val="2"/>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b/>
          <w:color w:val="000000"/>
        </w:rPr>
        <w:t>informe recurso 14-22.pdf:</w:t>
      </w:r>
      <w:r w:rsidRPr="000577A8">
        <w:rPr>
          <w:rFonts w:ascii="Palatino Linotype" w:eastAsia="Palatino Linotype" w:hAnsi="Palatino Linotype" w:cs="Palatino Linotype"/>
          <w:color w:val="000000"/>
        </w:rPr>
        <w:t xml:space="preserve">  archivo de fecha veinticuatro de enero de la presente anualidad en cuyo contenido se incluye el oficio 0092/MAIP/FGJ/2022 a través del cual el SUJETO OBLIGADO señala que de acuerdo a la respuesta de esa Fiscalía General de Justicia del Estado de México, se acredita la existencia de la carpeta de investigación referida en la solicitud de información inicial, por lo cual carece de fundamento alguno la manifestación referente a que esta Fiscalía General de Justicia oculta o niega información, más aún al hecho de que se informó los delitos por los cuales tal carpeta de investigación fue iniciada y el estado procesal de la misma, toda vez que se hizo del conocimiento de la ahora recurrente que la carpeta de investigación de su interés FUE REMITIDA EN FECHA VEINTISÉIS DE NOVIEMBRE DEL AÑO DOS MIL DIECISIETE AL MINISTERIO PÚBLICO FEDERAL.</w:t>
      </w:r>
    </w:p>
    <w:p w14:paraId="2AA4B074" w14:textId="77777777" w:rsidR="00F24E79" w:rsidRPr="000577A8" w:rsidRDefault="00F9544A">
      <w:pPr>
        <w:widowControl w:val="0"/>
        <w:pBdr>
          <w:top w:val="nil"/>
          <w:left w:val="nil"/>
          <w:bottom w:val="nil"/>
          <w:right w:val="nil"/>
          <w:between w:val="nil"/>
        </w:pBdr>
        <w:tabs>
          <w:tab w:val="left" w:pos="709"/>
        </w:tabs>
        <w:spacing w:before="240" w:after="240" w:line="360" w:lineRule="auto"/>
        <w:ind w:left="1571"/>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000000"/>
        </w:rPr>
        <w:t xml:space="preserve">Que en tal virtud, privilegiando el derecho de acceso a la información pública y el principio de máxima publicidad, se hizo del conocimiento de la ahora recurrente el estatus que guarda la </w:t>
      </w:r>
      <w:r w:rsidRPr="000577A8">
        <w:rPr>
          <w:rFonts w:ascii="Palatino Linotype" w:eastAsia="Palatino Linotype" w:hAnsi="Palatino Linotype" w:cs="Palatino Linotype"/>
          <w:color w:val="000000"/>
        </w:rPr>
        <w:lastRenderedPageBreak/>
        <w:t xml:space="preserve">información solicitada, y el procedimiento para acceder la misma, sin omitir señalar que el Sistema de Acceso a la Información Mexiquense (SAIMEX), no es la vía correspondiente para obtener la documentación relacionada con carpetas de investigación, ya que para acceder a las mismas existe un trámite específico. </w:t>
      </w:r>
    </w:p>
    <w:p w14:paraId="0B121488" w14:textId="77777777" w:rsidR="00F24E79" w:rsidRPr="000577A8" w:rsidRDefault="00F9544A">
      <w:pPr>
        <w:widowControl w:val="0"/>
        <w:pBdr>
          <w:top w:val="nil"/>
          <w:left w:val="nil"/>
          <w:bottom w:val="nil"/>
          <w:right w:val="nil"/>
          <w:between w:val="nil"/>
        </w:pBdr>
        <w:tabs>
          <w:tab w:val="left" w:pos="709"/>
        </w:tabs>
        <w:spacing w:before="240" w:after="240" w:line="360" w:lineRule="auto"/>
        <w:ind w:left="1571"/>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000000"/>
        </w:rPr>
        <w:t>Que de conformidad con lo que establece el artículo 172 de la Ley de Transparencia y Acceso a la Información Pública del Estado de México y Municipios, para acceder a la información solicitada existe un trámite específico, toda vez que el Código Nacional de Procedimientos Penales establece de forma precisa, los supuestos que rigen la tramitación y acceso a las carpetas de investigación; así como, los derechos de las partes en ellas involucradas para acceder a las mismas.</w:t>
      </w:r>
    </w:p>
    <w:p w14:paraId="4FAA6D56" w14:textId="77777777" w:rsidR="00F24E79" w:rsidRPr="000577A8" w:rsidRDefault="00F9544A">
      <w:pPr>
        <w:widowControl w:val="0"/>
        <w:pBdr>
          <w:top w:val="nil"/>
          <w:left w:val="nil"/>
          <w:bottom w:val="nil"/>
          <w:right w:val="nil"/>
          <w:between w:val="nil"/>
        </w:pBdr>
        <w:tabs>
          <w:tab w:val="left" w:pos="709"/>
        </w:tabs>
        <w:spacing w:before="240" w:after="240" w:line="360" w:lineRule="auto"/>
        <w:ind w:left="1571"/>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000000"/>
        </w:rPr>
        <w:t>Que se hizo del conocimiento de la ahora recurrente que en caso de ser parte dentro de la investigación que refiere en su solicitud de información pública, le asiste el derecho de acceder a la totalidad de la misma, debiendo acreditar su personalidad ante el Ministerio Público Federal.</w:t>
      </w:r>
    </w:p>
    <w:p w14:paraId="58316477" w14:textId="77777777" w:rsidR="00F24E79" w:rsidRPr="000577A8" w:rsidRDefault="00F9544A">
      <w:pPr>
        <w:widowControl w:val="0"/>
        <w:pBdr>
          <w:top w:val="nil"/>
          <w:left w:val="nil"/>
          <w:bottom w:val="nil"/>
          <w:right w:val="nil"/>
          <w:between w:val="nil"/>
        </w:pBdr>
        <w:tabs>
          <w:tab w:val="left" w:pos="709"/>
        </w:tabs>
        <w:spacing w:before="240" w:after="240" w:line="360" w:lineRule="auto"/>
        <w:ind w:left="1571"/>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000000"/>
        </w:rPr>
        <w:t xml:space="preserve">Finalmente refiere que en concordancia con lo señalado anteriormente, de acuerdo a lo informado por la Fiscalía Regional de Tlalnepantla, la carpeta de investigación formada con motivo de los hechos señalados en su solicitud de información, fue turnada al </w:t>
      </w:r>
      <w:r w:rsidRPr="000577A8">
        <w:rPr>
          <w:rFonts w:ascii="Palatino Linotype" w:eastAsia="Palatino Linotype" w:hAnsi="Palatino Linotype" w:cs="Palatino Linotype"/>
          <w:color w:val="000000"/>
        </w:rPr>
        <w:lastRenderedPageBreak/>
        <w:t xml:space="preserve">Ministerio Público Federal, generándose en esa sede Ministerial la Carpeta de Investigación C.I: FED/MEX/TLAL/4858/2017, misma a la que puede acceder a través del procedimiento especifico que marca la legislación correspondiente, </w:t>
      </w:r>
      <w:r w:rsidRPr="000577A8">
        <w:rPr>
          <w:rFonts w:ascii="Palatino Linotype" w:eastAsia="Palatino Linotype" w:hAnsi="Palatino Linotype" w:cs="Palatino Linotype"/>
          <w:b/>
          <w:color w:val="000000"/>
          <w:u w:val="single"/>
        </w:rPr>
        <w:t>haciendo hincapié que no posee dentro de sus archivos la información solicitada</w:t>
      </w:r>
      <w:r w:rsidRPr="000577A8">
        <w:rPr>
          <w:rFonts w:ascii="Palatino Linotype" w:eastAsia="Palatino Linotype" w:hAnsi="Palatino Linotype" w:cs="Palatino Linotype"/>
          <w:color w:val="000000"/>
        </w:rPr>
        <w:t>, pues como se ha señalado, fue remitida a la autoridad correspondiente.</w:t>
      </w:r>
    </w:p>
    <w:p w14:paraId="79E81C78" w14:textId="77777777" w:rsidR="00F24E79" w:rsidRPr="000577A8" w:rsidRDefault="00F9544A">
      <w:pPr>
        <w:widowControl w:val="0"/>
        <w:numPr>
          <w:ilvl w:val="0"/>
          <w:numId w:val="2"/>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b/>
          <w:color w:val="000000"/>
        </w:rPr>
        <w:t>OF. DE INFORME JUSTIFICADO</w:t>
      </w:r>
      <w:r w:rsidRPr="000577A8">
        <w:rPr>
          <w:rFonts w:ascii="Palatino Linotype" w:eastAsia="Palatino Linotype" w:hAnsi="Palatino Linotype" w:cs="Palatino Linotype"/>
          <w:color w:val="000000"/>
        </w:rPr>
        <w:t xml:space="preserve">:  documental en la que se incluye el oficio 0093/MAIP/FGJ/2022  de fecha veinticuatro de enero de la presente anualidad remitido por parte de la Titular de la Unidad de Transparencia a en vía del cual  se adjunta el Informe Justificado. </w:t>
      </w:r>
    </w:p>
    <w:p w14:paraId="58990F5E" w14:textId="77777777" w:rsidR="00F24E79" w:rsidRPr="000577A8" w:rsidRDefault="00F9544A">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000000"/>
        </w:rPr>
        <w:t>Por otro lado, la recurrente en fecha veintiuno de enero de la presente anualidad remitió la documental</w:t>
      </w:r>
      <w:r w:rsidRPr="000577A8">
        <w:rPr>
          <w:rFonts w:ascii="Palatino Linotype" w:eastAsia="Palatino Linotype" w:hAnsi="Palatino Linotype" w:cs="Palatino Linotype"/>
          <w:b/>
          <w:color w:val="000000"/>
        </w:rPr>
        <w:t xml:space="preserve"> “</w:t>
      </w:r>
      <w:r w:rsidRPr="000577A8">
        <w:rPr>
          <w:rFonts w:ascii="Palatino Linotype" w:eastAsia="Palatino Linotype" w:hAnsi="Palatino Linotype" w:cs="Palatino Linotype"/>
          <w:b/>
          <w:i/>
          <w:color w:val="000000"/>
        </w:rPr>
        <w:t xml:space="preserve">Screen Shot 2022-01-18 at 19.20.49.png” </w:t>
      </w:r>
      <w:r w:rsidRPr="000577A8">
        <w:rPr>
          <w:rFonts w:ascii="Palatino Linotype" w:eastAsia="Palatino Linotype" w:hAnsi="Palatino Linotype" w:cs="Palatino Linotype"/>
          <w:b/>
          <w:color w:val="000000"/>
        </w:rPr>
        <w:t xml:space="preserve"> </w:t>
      </w:r>
      <w:r w:rsidRPr="000577A8">
        <w:rPr>
          <w:rFonts w:ascii="Palatino Linotype" w:eastAsia="Palatino Linotype" w:hAnsi="Palatino Linotype" w:cs="Palatino Linotype"/>
          <w:color w:val="000000"/>
        </w:rPr>
        <w:t>a través del cual se ratifica el recurso para que entregue todo lo solicitado.</w:t>
      </w:r>
    </w:p>
    <w:p w14:paraId="02EF7905" w14:textId="77777777" w:rsidR="00F24E79" w:rsidRPr="000577A8" w:rsidRDefault="00F9544A">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b/>
          <w:color w:val="000000"/>
        </w:rPr>
        <w:t xml:space="preserve">7. Cierre de Instrucción. </w:t>
      </w:r>
      <w:r w:rsidRPr="000577A8">
        <w:rPr>
          <w:rFonts w:ascii="Palatino Linotype" w:eastAsia="Palatino Linotype" w:hAnsi="Palatino Linotype" w:cs="Palatino Linotype"/>
          <w:color w:val="000000"/>
        </w:rPr>
        <w:t xml:space="preserve">En fecha dos de febrero del año dos mil veintidós,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Pr="000577A8">
        <w:rPr>
          <w:rFonts w:ascii="Palatino Linotype" w:eastAsia="Palatino Linotype" w:hAnsi="Palatino Linotype" w:cs="Palatino Linotype"/>
          <w:b/>
          <w:color w:val="000000"/>
          <w:sz w:val="28"/>
          <w:szCs w:val="28"/>
        </w:rPr>
        <w:t xml:space="preserve"> </w:t>
      </w:r>
    </w:p>
    <w:p w14:paraId="38026F90" w14:textId="77777777" w:rsidR="00F24E79" w:rsidRPr="000577A8" w:rsidRDefault="00F9544A">
      <w:pPr>
        <w:widowControl w:val="0"/>
        <w:spacing w:before="240" w:after="240" w:line="360" w:lineRule="auto"/>
        <w:jc w:val="both"/>
        <w:rPr>
          <w:rFonts w:ascii="Palatino Linotype" w:eastAsia="Palatino Linotype" w:hAnsi="Palatino Linotype" w:cs="Palatino Linotype"/>
          <w:b/>
        </w:rPr>
      </w:pPr>
      <w:r w:rsidRPr="000577A8">
        <w:rPr>
          <w:rFonts w:ascii="Palatino Linotype" w:eastAsia="Palatino Linotype" w:hAnsi="Palatino Linotype" w:cs="Palatino Linotype"/>
          <w:b/>
        </w:rPr>
        <w:t>8. Ampliación de plazo.</w:t>
      </w:r>
      <w:r w:rsidRPr="000577A8">
        <w:rPr>
          <w:rFonts w:ascii="Palatino Linotype" w:eastAsia="Palatino Linotype" w:hAnsi="Palatino Linotype" w:cs="Palatino Linotype"/>
        </w:rPr>
        <w:t xml:space="preserve"> En fecha veintiocho de febrero de dos mil veintidós con </w:t>
      </w:r>
      <w:r w:rsidRPr="000577A8">
        <w:rPr>
          <w:rFonts w:ascii="Palatino Linotype" w:eastAsia="Palatino Linotype" w:hAnsi="Palatino Linotype" w:cs="Palatino Linotype"/>
        </w:rPr>
        <w:lastRenderedPageBreak/>
        <w:t>fundamento en el artículo 181, párrafo tercero de la Ley de Transparencia y Acceso a la Información Pública del Estado de México y Municipios, se acordó la aplicación del plazo para su resolución.</w:t>
      </w:r>
    </w:p>
    <w:p w14:paraId="507EAA60" w14:textId="77777777" w:rsidR="00F24E79" w:rsidRPr="000577A8" w:rsidRDefault="00F9544A">
      <w:pPr>
        <w:pStyle w:val="Ttulo2"/>
        <w:spacing w:before="240" w:after="240" w:line="360" w:lineRule="auto"/>
        <w:jc w:val="center"/>
        <w:rPr>
          <w:rFonts w:ascii="Palatino Linotype" w:eastAsia="Palatino Linotype" w:hAnsi="Palatino Linotype" w:cs="Palatino Linotype"/>
          <w:b/>
          <w:color w:val="000000"/>
          <w:sz w:val="24"/>
          <w:szCs w:val="24"/>
        </w:rPr>
      </w:pPr>
      <w:r w:rsidRPr="000577A8">
        <w:rPr>
          <w:rFonts w:ascii="Palatino Linotype" w:eastAsia="Palatino Linotype" w:hAnsi="Palatino Linotype" w:cs="Palatino Linotype"/>
          <w:b/>
          <w:color w:val="000000"/>
          <w:sz w:val="24"/>
          <w:szCs w:val="24"/>
        </w:rPr>
        <w:t>II. C O N S I D E R A N D O S:</w:t>
      </w:r>
    </w:p>
    <w:p w14:paraId="265B0529" w14:textId="77777777" w:rsidR="00F24E79" w:rsidRPr="000577A8" w:rsidRDefault="00F9544A">
      <w:pPr>
        <w:spacing w:before="240" w:after="240" w:line="360" w:lineRule="auto"/>
        <w:jc w:val="both"/>
        <w:rPr>
          <w:rFonts w:ascii="Palatino Linotype" w:eastAsia="Palatino Linotype" w:hAnsi="Palatino Linotype" w:cs="Palatino Linotype"/>
          <w:b/>
        </w:rPr>
      </w:pPr>
      <w:r w:rsidRPr="000577A8">
        <w:rPr>
          <w:rFonts w:ascii="Palatino Linotype" w:eastAsia="Palatino Linotype" w:hAnsi="Palatino Linotype" w:cs="Palatino Linotype"/>
          <w:b/>
        </w:rPr>
        <w:t>PRIMERO. Competencia</w:t>
      </w:r>
      <w:r w:rsidRPr="000577A8">
        <w:rPr>
          <w:rFonts w:ascii="Palatino Linotype" w:eastAsia="Palatino Linotype" w:hAnsi="Palatino Linotype" w:cs="Palatino Linotype"/>
          <w:b/>
          <w:sz w:val="22"/>
          <w:szCs w:val="22"/>
        </w:rPr>
        <w:t xml:space="preserve">. </w:t>
      </w:r>
      <w:r w:rsidRPr="000577A8">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Pr="000577A8">
        <w:rPr>
          <w:rFonts w:ascii="Palatino Linotype" w:eastAsia="Palatino Linotype" w:hAnsi="Palatino Linotype" w:cs="Palatino Linotype"/>
          <w:b/>
        </w:rPr>
        <w:t>recurrente</w:t>
      </w:r>
      <w:r w:rsidRPr="000577A8">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14:paraId="0CE1B909" w14:textId="77777777" w:rsidR="00F24E79" w:rsidRPr="000577A8" w:rsidRDefault="00F9544A">
      <w:pPr>
        <w:spacing w:before="240" w:after="240" w:line="360" w:lineRule="auto"/>
        <w:jc w:val="both"/>
        <w:rPr>
          <w:rFonts w:ascii="Palatino Linotype" w:eastAsia="Palatino Linotype" w:hAnsi="Palatino Linotype" w:cs="Palatino Linotype"/>
          <w:b/>
          <w:sz w:val="22"/>
          <w:szCs w:val="22"/>
        </w:rPr>
      </w:pPr>
      <w:r w:rsidRPr="000577A8">
        <w:rPr>
          <w:rFonts w:ascii="Palatino Linotype" w:eastAsia="Palatino Linotype" w:hAnsi="Palatino Linotype" w:cs="Palatino Linotype"/>
          <w:b/>
        </w:rPr>
        <w:t>SEGUNDO. Oportunidad y Procedibilidad del Recurso de Revisión.</w:t>
      </w:r>
      <w:r w:rsidRPr="000577A8">
        <w:rPr>
          <w:rFonts w:ascii="Palatino Linotype" w:eastAsia="Palatino Linotype" w:hAnsi="Palatino Linotype" w:cs="Palatino Linotype"/>
          <w:b/>
          <w:sz w:val="22"/>
          <w:szCs w:val="22"/>
        </w:rPr>
        <w:t xml:space="preserve"> </w:t>
      </w:r>
      <w:r w:rsidRPr="000577A8">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0577A8">
        <w:rPr>
          <w:rFonts w:ascii="Palatino Linotype" w:eastAsia="Palatino Linotype" w:hAnsi="Palatino Linotype" w:cs="Palatino Linotype"/>
          <w:b/>
        </w:rPr>
        <w:t>SUJETO OBLIGADO</w:t>
      </w:r>
      <w:r w:rsidRPr="000577A8">
        <w:rPr>
          <w:rFonts w:ascii="Palatino Linotype" w:eastAsia="Palatino Linotype" w:hAnsi="Palatino Linotype" w:cs="Palatino Linotype"/>
        </w:rPr>
        <w:t xml:space="preserve"> emitió su respuesta a la solicitud planteada por </w:t>
      </w:r>
      <w:r w:rsidRPr="000577A8">
        <w:rPr>
          <w:rFonts w:ascii="Palatino Linotype" w:eastAsia="Palatino Linotype" w:hAnsi="Palatino Linotype" w:cs="Palatino Linotype"/>
          <w:b/>
        </w:rPr>
        <w:t xml:space="preserve">la parte </w:t>
      </w:r>
      <w:r w:rsidRPr="000577A8">
        <w:rPr>
          <w:rFonts w:ascii="Palatino Linotype" w:eastAsia="Palatino Linotype" w:hAnsi="Palatino Linotype" w:cs="Palatino Linotype"/>
          <w:b/>
        </w:rPr>
        <w:lastRenderedPageBreak/>
        <w:t>recurrente</w:t>
      </w:r>
      <w:r w:rsidRPr="000577A8">
        <w:rPr>
          <w:rFonts w:ascii="Palatino Linotype" w:eastAsia="Palatino Linotype" w:hAnsi="Palatino Linotype" w:cs="Palatino Linotype"/>
        </w:rPr>
        <w:t xml:space="preserve"> en fecha </w:t>
      </w:r>
      <w:r w:rsidRPr="000577A8">
        <w:rPr>
          <w:rFonts w:ascii="Palatino Linotype" w:eastAsia="Palatino Linotype" w:hAnsi="Palatino Linotype" w:cs="Palatino Linotype"/>
          <w:b/>
        </w:rPr>
        <w:t>veinte de diciembre del año dos mil veintiuno</w:t>
      </w:r>
      <w:r w:rsidRPr="000577A8">
        <w:rPr>
          <w:rFonts w:ascii="Palatino Linotype" w:eastAsia="Palatino Linotype" w:hAnsi="Palatino Linotype" w:cs="Palatino Linotype"/>
        </w:rPr>
        <w:t xml:space="preserve"> y </w:t>
      </w:r>
      <w:r w:rsidRPr="000577A8">
        <w:rPr>
          <w:rFonts w:ascii="Palatino Linotype" w:eastAsia="Palatino Linotype" w:hAnsi="Palatino Linotype" w:cs="Palatino Linotype"/>
          <w:b/>
        </w:rPr>
        <w:t>la parte recurrente</w:t>
      </w:r>
      <w:r w:rsidRPr="000577A8">
        <w:rPr>
          <w:rFonts w:ascii="Palatino Linotype" w:eastAsia="Palatino Linotype" w:hAnsi="Palatino Linotype" w:cs="Palatino Linotype"/>
        </w:rPr>
        <w:t xml:space="preserve"> presentó su recurso de revisión el día </w:t>
      </w:r>
      <w:r w:rsidRPr="000577A8">
        <w:rPr>
          <w:rFonts w:ascii="Palatino Linotype" w:eastAsia="Palatino Linotype" w:hAnsi="Palatino Linotype" w:cs="Palatino Linotype"/>
          <w:b/>
        </w:rPr>
        <w:t>veintiocho de diciembre del mismo año ingresando en fecha diez de enero de la presente anualidad</w:t>
      </w:r>
      <w:r w:rsidRPr="000577A8">
        <w:rPr>
          <w:rFonts w:ascii="Palatino Linotype" w:eastAsia="Palatino Linotype" w:hAnsi="Palatino Linotype" w:cs="Palatino Linotype"/>
        </w:rPr>
        <w:t xml:space="preserve">, esto es, al </w:t>
      </w:r>
      <w:r w:rsidRPr="000577A8">
        <w:rPr>
          <w:rFonts w:ascii="Palatino Linotype" w:eastAsia="Palatino Linotype" w:hAnsi="Palatino Linotype" w:cs="Palatino Linotype"/>
          <w:b/>
        </w:rPr>
        <w:t>segundo día hábil</w:t>
      </w:r>
      <w:r w:rsidRPr="000577A8">
        <w:rPr>
          <w:rFonts w:ascii="Palatino Linotype" w:eastAsia="Palatino Linotype" w:hAnsi="Palatino Linotype" w:cs="Palatino Linotype"/>
        </w:rPr>
        <w:t xml:space="preserve"> en el que tuvo conocimiento de la respuesta; evidenciándose que la interposición del recurso se encuentra dentro de los márgenes temporales previstos en el citado precepto legal.</w:t>
      </w:r>
    </w:p>
    <w:p w14:paraId="4A843827" w14:textId="77777777" w:rsidR="00F24E79" w:rsidRPr="000577A8" w:rsidRDefault="00F9544A">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rPr>
        <w:t xml:space="preserve">Ahora bien, resulta procedente la interposición del recurso, según lo aducido por la </w:t>
      </w:r>
      <w:r w:rsidRPr="000577A8">
        <w:rPr>
          <w:rFonts w:ascii="Palatino Linotype" w:eastAsia="Palatino Linotype" w:hAnsi="Palatino Linotype" w:cs="Palatino Linotype"/>
          <w:b/>
        </w:rPr>
        <w:t>recurrente</w:t>
      </w:r>
      <w:r w:rsidRPr="000577A8">
        <w:rPr>
          <w:rFonts w:ascii="Palatino Linotype" w:eastAsia="Palatino Linotype" w:hAnsi="Palatino Linotype" w:cs="Palatino Linotype"/>
        </w:rPr>
        <w:t xml:space="preserve"> en sus razones o </w:t>
      </w:r>
      <w:r w:rsidRPr="000577A8">
        <w:rPr>
          <w:rFonts w:ascii="Palatino Linotype" w:eastAsia="Palatino Linotype" w:hAnsi="Palatino Linotype" w:cs="Palatino Linotype"/>
          <w:color w:val="000000"/>
        </w:rPr>
        <w:t>motivos de inconformidad, de acuerdo a los artículos 176 y  179, fracción I de la Ley de Transparencia y Acceso a la Información Pública del Estado de México y Municipios; que a la letra dice:</w:t>
      </w:r>
    </w:p>
    <w:p w14:paraId="4D6B1E9D" w14:textId="77777777" w:rsidR="00F24E79" w:rsidRPr="000577A8" w:rsidRDefault="00F24E79">
      <w:pPr>
        <w:spacing w:before="240" w:after="240" w:line="360" w:lineRule="auto"/>
        <w:ind w:left="851" w:right="902"/>
        <w:jc w:val="both"/>
        <w:rPr>
          <w:rFonts w:ascii="Palatino Linotype" w:eastAsia="Palatino Linotype" w:hAnsi="Palatino Linotype" w:cs="Palatino Linotype"/>
          <w:b/>
          <w:i/>
          <w:sz w:val="20"/>
          <w:szCs w:val="20"/>
        </w:rPr>
      </w:pPr>
    </w:p>
    <w:p w14:paraId="21823CD6" w14:textId="77777777" w:rsidR="00F24E79" w:rsidRPr="000577A8" w:rsidRDefault="00F9544A">
      <w:pPr>
        <w:spacing w:before="240" w:after="240" w:line="360" w:lineRule="auto"/>
        <w:ind w:left="851" w:right="902"/>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 xml:space="preserve"> “Artículo 176. </w:t>
      </w:r>
      <w:r w:rsidRPr="000577A8">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14:paraId="1C64A261" w14:textId="77777777" w:rsidR="00F24E79" w:rsidRPr="000577A8" w:rsidRDefault="00F9544A">
      <w:pPr>
        <w:spacing w:before="240" w:after="240" w:line="360" w:lineRule="auto"/>
        <w:ind w:left="851" w:right="902"/>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Artículo 179</w:t>
      </w:r>
      <w:r w:rsidRPr="000577A8">
        <w:rPr>
          <w:rFonts w:ascii="Palatino Linotype" w:eastAsia="Palatino Linotype" w:hAnsi="Palatino Linotype" w:cs="Palatino Linotype"/>
          <w:b/>
          <w:sz w:val="22"/>
          <w:szCs w:val="22"/>
        </w:rPr>
        <w:t>.-</w:t>
      </w:r>
      <w:r w:rsidRPr="000577A8">
        <w:rPr>
          <w:rFonts w:ascii="Palatino Linotype" w:eastAsia="Palatino Linotype" w:hAnsi="Palatino Linotype" w:cs="Palatino Linotype"/>
          <w:sz w:val="22"/>
          <w:szCs w:val="22"/>
        </w:rPr>
        <w:t xml:space="preserve"> </w:t>
      </w:r>
      <w:r w:rsidRPr="000577A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BB62566" w14:textId="77777777" w:rsidR="00F24E79" w:rsidRPr="000577A8" w:rsidRDefault="00F9544A">
      <w:pPr>
        <w:spacing w:before="240" w:after="240" w:line="360" w:lineRule="auto"/>
        <w:ind w:left="851" w:right="902"/>
        <w:jc w:val="both"/>
        <w:rPr>
          <w:rFonts w:ascii="Palatino Linotype" w:eastAsia="Palatino Linotype" w:hAnsi="Palatino Linotype" w:cs="Palatino Linotype"/>
          <w:sz w:val="22"/>
          <w:szCs w:val="22"/>
        </w:rPr>
      </w:pPr>
      <w:r w:rsidRPr="000577A8">
        <w:rPr>
          <w:rFonts w:ascii="Palatino Linotype" w:eastAsia="Palatino Linotype" w:hAnsi="Palatino Linotype" w:cs="Palatino Linotype"/>
          <w:sz w:val="22"/>
          <w:szCs w:val="22"/>
        </w:rPr>
        <w:t>…</w:t>
      </w:r>
    </w:p>
    <w:p w14:paraId="75C5A2CD" w14:textId="77777777" w:rsidR="00F24E79" w:rsidRPr="000577A8" w:rsidRDefault="00F24E79">
      <w:pPr>
        <w:spacing w:before="240" w:after="240" w:line="360" w:lineRule="auto"/>
        <w:ind w:left="851" w:right="902"/>
        <w:jc w:val="both"/>
        <w:rPr>
          <w:rFonts w:ascii="Palatino Linotype" w:eastAsia="Palatino Linotype" w:hAnsi="Palatino Linotype" w:cs="Palatino Linotype"/>
          <w:i/>
          <w:sz w:val="22"/>
          <w:szCs w:val="22"/>
        </w:rPr>
      </w:pPr>
    </w:p>
    <w:p w14:paraId="3A039021" w14:textId="77777777" w:rsidR="00F24E79" w:rsidRPr="000577A8" w:rsidRDefault="00F9544A">
      <w:pPr>
        <w:pBdr>
          <w:top w:val="nil"/>
          <w:left w:val="nil"/>
          <w:bottom w:val="nil"/>
          <w:right w:val="nil"/>
          <w:between w:val="nil"/>
        </w:pBdr>
        <w:spacing w:before="240" w:after="240" w:line="360" w:lineRule="auto"/>
        <w:ind w:left="993" w:right="902"/>
        <w:jc w:val="both"/>
        <w:rPr>
          <w:rFonts w:ascii="Palatino Linotype" w:eastAsia="Palatino Linotype" w:hAnsi="Palatino Linotype" w:cs="Palatino Linotype"/>
          <w:b/>
          <w:i/>
          <w:color w:val="000000"/>
          <w:sz w:val="22"/>
          <w:szCs w:val="22"/>
        </w:rPr>
      </w:pPr>
      <w:r w:rsidRPr="000577A8">
        <w:rPr>
          <w:rFonts w:ascii="Palatino Linotype" w:eastAsia="Palatino Linotype" w:hAnsi="Palatino Linotype" w:cs="Palatino Linotype"/>
          <w:b/>
          <w:i/>
          <w:color w:val="000000"/>
          <w:sz w:val="22"/>
          <w:szCs w:val="22"/>
        </w:rPr>
        <w:t>I. La negativa a la información solicitada;</w:t>
      </w:r>
      <w:r w:rsidRPr="000577A8">
        <w:rPr>
          <w:rFonts w:ascii="Palatino Linotype" w:eastAsia="Palatino Linotype" w:hAnsi="Palatino Linotype" w:cs="Palatino Linotype"/>
          <w:b/>
          <w:i/>
          <w:color w:val="000000"/>
          <w:sz w:val="22"/>
          <w:szCs w:val="22"/>
        </w:rPr>
        <w:br/>
      </w:r>
    </w:p>
    <w:p w14:paraId="35BD0CFE" w14:textId="77777777" w:rsidR="00F24E79" w:rsidRPr="000577A8" w:rsidRDefault="00F9544A">
      <w:pPr>
        <w:spacing w:before="240" w:after="240" w:line="360" w:lineRule="auto"/>
        <w:ind w:right="902"/>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lastRenderedPageBreak/>
        <w:t xml:space="preserve">        …” (Sic)</w:t>
      </w:r>
      <w:r w:rsidRPr="000577A8">
        <w:rPr>
          <w:rFonts w:ascii="Palatino Linotype" w:eastAsia="Palatino Linotype" w:hAnsi="Palatino Linotype" w:cs="Palatino Linotype"/>
          <w:b/>
          <w:i/>
          <w:sz w:val="22"/>
          <w:szCs w:val="22"/>
        </w:rPr>
        <w:t xml:space="preserve">              </w:t>
      </w:r>
    </w:p>
    <w:p w14:paraId="30A83F4C"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419103FA"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b/>
        </w:rPr>
        <w:t xml:space="preserve">Tercero. Materia de la revisión. </w:t>
      </w:r>
      <w:r w:rsidRPr="000577A8">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sidRPr="000577A8">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0577A8">
        <w:rPr>
          <w:rFonts w:ascii="Palatino Linotype" w:eastAsia="Palatino Linotype" w:hAnsi="Palatino Linotype" w:cs="Palatino Linotype"/>
        </w:rPr>
        <w:t xml:space="preserve">de la parte </w:t>
      </w:r>
      <w:r w:rsidRPr="000577A8">
        <w:rPr>
          <w:rFonts w:ascii="Palatino Linotype" w:eastAsia="Palatino Linotype" w:hAnsi="Palatino Linotype" w:cs="Palatino Linotype"/>
          <w:b/>
        </w:rPr>
        <w:t>recurrente</w:t>
      </w:r>
      <w:r w:rsidRPr="000577A8">
        <w:rPr>
          <w:rFonts w:ascii="Palatino Linotype" w:eastAsia="Palatino Linotype" w:hAnsi="Palatino Linotype" w:cs="Palatino Linotype"/>
        </w:rPr>
        <w:t>, o en su defecto, en caso de ser procedente, ordenar la entrega de información oportuna.</w:t>
      </w:r>
    </w:p>
    <w:p w14:paraId="73525E97" w14:textId="77777777" w:rsidR="00F24E79" w:rsidRPr="000577A8" w:rsidRDefault="00F9544A">
      <w:pPr>
        <w:spacing w:before="240" w:after="240" w:line="360" w:lineRule="auto"/>
        <w:jc w:val="both"/>
        <w:rPr>
          <w:rFonts w:ascii="Palatino Linotype" w:eastAsia="Palatino Linotype" w:hAnsi="Palatino Linotype" w:cs="Palatino Linotype"/>
          <w:b/>
        </w:rPr>
      </w:pPr>
      <w:r w:rsidRPr="000577A8">
        <w:rPr>
          <w:rFonts w:ascii="Palatino Linotype" w:eastAsia="Palatino Linotype" w:hAnsi="Palatino Linotype" w:cs="Palatino Linotype"/>
          <w:b/>
        </w:rPr>
        <w:t xml:space="preserve">Cuarto. Estudio del asunto. </w:t>
      </w:r>
      <w:r w:rsidRPr="000577A8">
        <w:rPr>
          <w:rFonts w:ascii="Palatino Linotype" w:eastAsia="Palatino Linotype" w:hAnsi="Palatino Linotype" w:cs="Palatino Linotype"/>
        </w:rPr>
        <w:t>Del análisis de la solicitud de información motivo del recurso de revisión que ahora se resuelve se advierte que la particular solicitó:</w:t>
      </w:r>
    </w:p>
    <w:p w14:paraId="3A03BFB7" w14:textId="77777777" w:rsidR="00F24E79" w:rsidRPr="000577A8" w:rsidRDefault="00F9544A">
      <w:pPr>
        <w:numPr>
          <w:ilvl w:val="0"/>
          <w:numId w:val="3"/>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sz w:val="22"/>
          <w:szCs w:val="22"/>
        </w:rPr>
      </w:pPr>
      <w:r w:rsidRPr="000577A8">
        <w:rPr>
          <w:rFonts w:ascii="Palatino Linotype" w:eastAsia="Palatino Linotype" w:hAnsi="Palatino Linotype" w:cs="Palatino Linotype"/>
          <w:color w:val="000000"/>
          <w:sz w:val="22"/>
          <w:szCs w:val="22"/>
        </w:rPr>
        <w:t xml:space="preserve">Carpetas de investigación generadas,  relacionadas con los hechos que se describen en la nota periodística  </w:t>
      </w:r>
      <w:r w:rsidRPr="000577A8">
        <w:rPr>
          <w:rFonts w:ascii="Palatino Linotype" w:eastAsia="Palatino Linotype" w:hAnsi="Palatino Linotype" w:cs="Palatino Linotype"/>
          <w:i/>
          <w:color w:val="000000"/>
          <w:sz w:val="22"/>
          <w:szCs w:val="22"/>
        </w:rPr>
        <w:t xml:space="preserve">“ERA POLICIA FEDERAL CORRUPTO; SEMBRABA DROGA Y ARMAS A SUS VICTIMAS; YA ESTA TRAS LAS REJAS”  </w:t>
      </w:r>
      <w:r w:rsidRPr="000577A8">
        <w:rPr>
          <w:rFonts w:ascii="Palatino Linotype" w:eastAsia="Palatino Linotype" w:hAnsi="Palatino Linotype" w:cs="Palatino Linotype"/>
          <w:color w:val="000000"/>
          <w:sz w:val="22"/>
          <w:szCs w:val="22"/>
        </w:rPr>
        <w:t>de fecha 29 de noviembre de 2017 por parte de la empresa “</w:t>
      </w:r>
      <w:r w:rsidRPr="000577A8">
        <w:rPr>
          <w:rFonts w:ascii="Palatino Linotype" w:eastAsia="Palatino Linotype" w:hAnsi="Palatino Linotype" w:cs="Palatino Linotype"/>
          <w:i/>
          <w:color w:val="000000"/>
          <w:sz w:val="22"/>
          <w:szCs w:val="22"/>
        </w:rPr>
        <w:t>reporteros en movimiento</w:t>
      </w:r>
      <w:r w:rsidRPr="000577A8">
        <w:rPr>
          <w:rFonts w:ascii="Palatino Linotype" w:eastAsia="Palatino Linotype" w:hAnsi="Palatino Linotype" w:cs="Palatino Linotype"/>
          <w:color w:val="000000"/>
          <w:sz w:val="22"/>
          <w:szCs w:val="22"/>
        </w:rPr>
        <w:t>”</w:t>
      </w:r>
    </w:p>
    <w:p w14:paraId="4501413D" w14:textId="5A88BA33" w:rsidR="00F24E79" w:rsidRPr="007748F8" w:rsidRDefault="00F9544A" w:rsidP="007748F8">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 xml:space="preserve">En respuesta, el </w:t>
      </w:r>
      <w:r w:rsidRPr="000577A8">
        <w:rPr>
          <w:rFonts w:ascii="Palatino Linotype" w:eastAsia="Palatino Linotype" w:hAnsi="Palatino Linotype" w:cs="Palatino Linotype"/>
          <w:b/>
        </w:rPr>
        <w:t>SUJETO OBLIGADO</w:t>
      </w:r>
      <w:r w:rsidRPr="000577A8">
        <w:rPr>
          <w:rFonts w:ascii="Palatino Linotype" w:eastAsia="Palatino Linotype" w:hAnsi="Palatino Linotype" w:cs="Palatino Linotype"/>
        </w:rPr>
        <w:t xml:space="preserve"> adjuntó el archivo electrónico “</w:t>
      </w:r>
      <w:r w:rsidRPr="000577A8">
        <w:rPr>
          <w:rFonts w:ascii="Palatino Linotype" w:eastAsia="Palatino Linotype" w:hAnsi="Palatino Linotype" w:cs="Palatino Linotype"/>
          <w:b/>
        </w:rPr>
        <w:t xml:space="preserve">1161_2021_12_20_17_28_55_736.pdf” </w:t>
      </w:r>
      <w:r w:rsidRPr="000577A8">
        <w:rPr>
          <w:rFonts w:ascii="Palatino Linotype" w:eastAsia="Palatino Linotype" w:hAnsi="Palatino Linotype" w:cs="Palatino Linotype"/>
        </w:rPr>
        <w:t xml:space="preserve">de cuyo contenido se advierte el oficio </w:t>
      </w:r>
      <w:r w:rsidRPr="000577A8">
        <w:rPr>
          <w:rFonts w:ascii="Palatino Linotype" w:eastAsia="Palatino Linotype" w:hAnsi="Palatino Linotype" w:cs="Palatino Linotype"/>
        </w:rPr>
        <w:lastRenderedPageBreak/>
        <w:t xml:space="preserve">03043/MAIP/FGJ/2021 de fecha diecisiete de diciembre de dos mil veintiuno emitido por la Titular de la Unidad de Transparencia, señalando que por medio del oficio número 213310000B2/924/2021 de fecha nueve de diciembre del año dos mil veintiuno, la Fiscalía Regional de Tlalnepantla informó que en fecha veinticinco de noviembre de año dos mil diecisiete, se generó la carpeta de  investigación con el número NUC y NIC que refiere en su solicitud de información, relacionada con la puesta a disposición de dos personas por los hechos ilícitos de simulación de vehículo oficial, encubrimiento por receptación, portación de arma de fuego, portación de arma prohibida y delitos contra la salud; al </w:t>
      </w:r>
      <w:r w:rsidRPr="000577A8">
        <w:rPr>
          <w:rFonts w:ascii="Palatino Linotype" w:eastAsia="Palatino Linotype" w:hAnsi="Palatino Linotype" w:cs="Palatino Linotype"/>
          <w:b/>
        </w:rPr>
        <w:t>tratarse de un delito federal, dicha carpeta de investigación fue remitida al Ministerio Público de la Federación en fecha veintiséis del mismo mes y año.</w:t>
      </w:r>
    </w:p>
    <w:p w14:paraId="5C308CE9" w14:textId="77777777" w:rsidR="00F24E79" w:rsidRPr="000577A8" w:rsidRDefault="00F9544A">
      <w:pPr>
        <w:spacing w:before="240" w:after="240" w:line="360" w:lineRule="auto"/>
        <w:ind w:right="49"/>
        <w:jc w:val="both"/>
        <w:rPr>
          <w:rFonts w:ascii="Palatino Linotype" w:eastAsia="Palatino Linotype" w:hAnsi="Palatino Linotype" w:cs="Palatino Linotype"/>
          <w:b/>
        </w:rPr>
      </w:pPr>
      <w:r w:rsidRPr="000577A8">
        <w:rPr>
          <w:rFonts w:ascii="Palatino Linotype" w:eastAsia="Palatino Linotype" w:hAnsi="Palatino Linotype" w:cs="Palatino Linotype"/>
        </w:rPr>
        <w:t xml:space="preserve">Señalando además que por lo que corresponde a la petición de que le sean entregadas las carpetas de investigación señaladas en la solicitud de información, </w:t>
      </w:r>
      <w:r w:rsidRPr="000577A8">
        <w:rPr>
          <w:rFonts w:ascii="Palatino Linotype" w:eastAsia="Palatino Linotype" w:hAnsi="Palatino Linotype" w:cs="Palatino Linotype"/>
          <w:b/>
        </w:rPr>
        <w:t xml:space="preserve"> </w:t>
      </w:r>
      <w:r w:rsidRPr="000577A8">
        <w:rPr>
          <w:rFonts w:ascii="Palatino Linotype" w:eastAsia="Palatino Linotype" w:hAnsi="Palatino Linotype" w:cs="Palatino Linotype"/>
        </w:rPr>
        <w:t xml:space="preserve"> hace del conocimiento que de conformidad con el diverso 15 del Código Nacional de Procedimientos Penales, en todo procedimiento penal, se respetará el derecho a la intimidad de cualquier persona que intervenga en él, protegiendo la vida privada y los datos personales.   </w:t>
      </w:r>
      <w:r w:rsidRPr="000577A8">
        <w:rPr>
          <w:rFonts w:ascii="Palatino Linotype" w:eastAsia="Palatino Linotype" w:hAnsi="Palatino Linotype" w:cs="Palatino Linotype"/>
          <w:b/>
        </w:rPr>
        <w:t xml:space="preserve">  </w:t>
      </w:r>
    </w:p>
    <w:p w14:paraId="4D9AB8FC" w14:textId="77777777" w:rsidR="00F24E79" w:rsidRPr="000577A8" w:rsidRDefault="00F9544A">
      <w:pPr>
        <w:tabs>
          <w:tab w:val="left" w:pos="7655"/>
        </w:tabs>
        <w:spacing w:before="240" w:after="240" w:line="360" w:lineRule="auto"/>
        <w:ind w:right="49"/>
        <w:jc w:val="both"/>
        <w:rPr>
          <w:rFonts w:ascii="Palatino Linotype" w:eastAsia="Palatino Linotype" w:hAnsi="Palatino Linotype" w:cs="Palatino Linotype"/>
        </w:rPr>
      </w:pPr>
      <w:r w:rsidRPr="000577A8">
        <w:rPr>
          <w:rFonts w:ascii="Palatino Linotype" w:eastAsia="Palatino Linotype" w:hAnsi="Palatino Linotype" w:cs="Palatino Linotype"/>
          <w:b/>
        </w:rPr>
        <w:t xml:space="preserve">Finalmente, en su respuesta el SUJETO OBLIGADO señala que  </w:t>
      </w:r>
      <w:r w:rsidRPr="000577A8">
        <w:rPr>
          <w:rFonts w:ascii="Palatino Linotype" w:eastAsia="Palatino Linotype" w:hAnsi="Palatino Linotype" w:cs="Palatino Linotype"/>
        </w:rPr>
        <w:t xml:space="preserve">de conformidad con lo que establece el artículo 172 de la Ley de Transparencia y Acceso a la Información Pública del Estado de México y Municipios, la información solicitada se puede obtener  a través de un medio específico, toda vez que el Código Nacional de Procedimientos Penales establece de forma precisa, los supuestos que rigen la </w:t>
      </w:r>
      <w:r w:rsidRPr="000577A8">
        <w:rPr>
          <w:rFonts w:ascii="Palatino Linotype" w:eastAsia="Palatino Linotype" w:hAnsi="Palatino Linotype" w:cs="Palatino Linotype"/>
        </w:rPr>
        <w:lastRenderedPageBreak/>
        <w:t xml:space="preserve">tramitación y acceso a las carpetas de investigación; así como, los derechos de las partes en ellas involucradas para acceder a las mismas; </w:t>
      </w:r>
      <w:r w:rsidRPr="000577A8">
        <w:rPr>
          <w:rFonts w:ascii="Palatino Linotype" w:eastAsia="Palatino Linotype" w:hAnsi="Palatino Linotype" w:cs="Palatino Linotype"/>
          <w:b/>
          <w:u w:val="single"/>
        </w:rPr>
        <w:t>por lo cual, en caso de ser parte dentro de la investigación que refiere en su solicitud de información, le asiste el derecho de acceder  a la totalidad de la misma, debiendo acreditar su personalidad ante el Ministerio Público Federal</w:t>
      </w:r>
      <w:r w:rsidRPr="000577A8">
        <w:rPr>
          <w:rFonts w:ascii="Palatino Linotype" w:eastAsia="Palatino Linotype" w:hAnsi="Palatino Linotype" w:cs="Palatino Linotype"/>
        </w:rPr>
        <w:t xml:space="preserve"> que conoce del asunto manifestado, para que le proporcione lo relacionado con la investigación que le interesa. </w:t>
      </w:r>
    </w:p>
    <w:p w14:paraId="43B77C6E" w14:textId="77777777" w:rsidR="00F24E79" w:rsidRPr="000577A8" w:rsidRDefault="00F9544A">
      <w:pPr>
        <w:spacing w:before="240" w:after="240" w:line="360" w:lineRule="auto"/>
        <w:jc w:val="both"/>
        <w:rPr>
          <w:rFonts w:ascii="Palatino Linotype" w:eastAsia="Palatino Linotype" w:hAnsi="Palatino Linotype" w:cs="Palatino Linotype"/>
          <w:b/>
          <w:color w:val="222222"/>
          <w:u w:val="single"/>
        </w:rPr>
      </w:pPr>
      <w:r w:rsidRPr="000577A8">
        <w:rPr>
          <w:rFonts w:ascii="Palatino Linotype" w:eastAsia="Palatino Linotype" w:hAnsi="Palatino Linotype" w:cs="Palatino Linotype"/>
        </w:rPr>
        <w:t xml:space="preserve">Derivado de dicha respuesta, </w:t>
      </w:r>
      <w:r w:rsidRPr="000577A8">
        <w:rPr>
          <w:rFonts w:ascii="Palatino Linotype" w:eastAsia="Palatino Linotype" w:hAnsi="Palatino Linotype" w:cs="Palatino Linotype"/>
          <w:b/>
        </w:rPr>
        <w:t>la parte</w:t>
      </w:r>
      <w:r w:rsidRPr="000577A8">
        <w:rPr>
          <w:rFonts w:ascii="Palatino Linotype" w:eastAsia="Palatino Linotype" w:hAnsi="Palatino Linotype" w:cs="Palatino Linotype"/>
        </w:rPr>
        <w:t xml:space="preserve"> </w:t>
      </w:r>
      <w:r w:rsidRPr="000577A8">
        <w:rPr>
          <w:rFonts w:ascii="Palatino Linotype" w:eastAsia="Palatino Linotype" w:hAnsi="Palatino Linotype" w:cs="Palatino Linotype"/>
          <w:b/>
        </w:rPr>
        <w:t>Recurrente</w:t>
      </w:r>
      <w:r w:rsidRPr="000577A8">
        <w:rPr>
          <w:rFonts w:ascii="Palatino Linotype" w:eastAsia="Palatino Linotype" w:hAnsi="Palatino Linotype" w:cs="Palatino Linotype"/>
        </w:rPr>
        <w:t xml:space="preserve"> se inconformó, interponiendo el medio de impugnación que es materia de esta resolución,  exponiendo los motivos o razones de inconformidad siguientes: </w:t>
      </w:r>
      <w:r w:rsidRPr="000577A8">
        <w:rPr>
          <w:rFonts w:ascii="Palatino Linotype" w:eastAsia="Palatino Linotype" w:hAnsi="Palatino Linotype" w:cs="Palatino Linotype"/>
          <w:i/>
        </w:rPr>
        <w:t xml:space="preserve">“Lo mas probable es que le sacaron dinero al ex policía federal detenido en flagrancia y </w:t>
      </w:r>
      <w:r w:rsidRPr="000577A8">
        <w:rPr>
          <w:rFonts w:ascii="Palatino Linotype" w:eastAsia="Palatino Linotype" w:hAnsi="Palatino Linotype" w:cs="Palatino Linotype"/>
          <w:b/>
          <w:i/>
        </w:rPr>
        <w:t>encubrieron o perdieron la carpeta por corrupción / este ex policía firmo un informe falso</w:t>
      </w:r>
      <w:r w:rsidRPr="000577A8">
        <w:rPr>
          <w:rFonts w:ascii="Palatino Linotype" w:eastAsia="Palatino Linotype" w:hAnsi="Palatino Linotype" w:cs="Palatino Linotype"/>
          <w:i/>
        </w:rPr>
        <w:t>, que informa la reportera Lourdes Mendoza ( si la del caso lozoya de Pemex ) y la FGJEDO opto por encubrir al delito cometido en eses estado por este ex policía federal en flagrancia armado e identificado / por lo que solicito se de vista asuntos internos de la Fiscalía y al OIC de FGJEDO , 2 Anexos” (Sic)</w:t>
      </w:r>
      <w:r w:rsidRPr="000577A8">
        <w:rPr>
          <w:rFonts w:ascii="Palatino Linotype" w:eastAsia="Palatino Linotype" w:hAnsi="Palatino Linotype" w:cs="Palatino Linotype"/>
        </w:rPr>
        <w:t xml:space="preserve"> </w:t>
      </w:r>
    </w:p>
    <w:p w14:paraId="712D5C7A" w14:textId="77777777" w:rsidR="00F24E79" w:rsidRPr="000577A8" w:rsidRDefault="00F9544A">
      <w:pPr>
        <w:spacing w:before="240" w:after="240" w:line="360" w:lineRule="auto"/>
        <w:jc w:val="both"/>
        <w:rPr>
          <w:rFonts w:ascii="Palatino Linotype" w:eastAsia="Palatino Linotype" w:hAnsi="Palatino Linotype" w:cs="Palatino Linotype"/>
          <w:color w:val="222222"/>
        </w:rPr>
      </w:pPr>
      <w:r w:rsidRPr="000577A8">
        <w:rPr>
          <w:rFonts w:ascii="Palatino Linotype" w:eastAsia="Palatino Linotype" w:hAnsi="Palatino Linotype" w:cs="Palatino Linotype"/>
          <w:color w:val="222222"/>
        </w:rPr>
        <w:t xml:space="preserve">Finalmente, el </w:t>
      </w:r>
      <w:r w:rsidRPr="000577A8">
        <w:rPr>
          <w:rFonts w:ascii="Palatino Linotype" w:eastAsia="Palatino Linotype" w:hAnsi="Palatino Linotype" w:cs="Palatino Linotype"/>
          <w:b/>
          <w:color w:val="222222"/>
        </w:rPr>
        <w:t>SUJETO OBLIGADO</w:t>
      </w:r>
      <w:r w:rsidRPr="000577A8">
        <w:rPr>
          <w:rFonts w:ascii="Palatino Linotype" w:eastAsia="Palatino Linotype" w:hAnsi="Palatino Linotype" w:cs="Palatino Linotype"/>
          <w:color w:val="222222"/>
        </w:rPr>
        <w:t xml:space="preserve"> de acuerdo al contenido de su informe justificado señala que </w:t>
      </w:r>
      <w:r w:rsidRPr="000577A8">
        <w:rPr>
          <w:rFonts w:ascii="Palatino Linotype" w:eastAsia="Palatino Linotype" w:hAnsi="Palatino Linotype" w:cs="Palatino Linotype"/>
        </w:rPr>
        <w:t xml:space="preserve">de acuerdo a la respuesta de esa Fiscalía General de Justicia del Estado de México, se acredita la existencia de la carpeta de investigación referida en la solicitud de información inicial, por lo cual carece de fundamento alguno la manifestación referente a que esta Fiscalía General de Justicia oculta o niega información, más aún al hecho de que se informó los delitos por los cuales tal carpeta de investigación fue iniciada y el estado procesal de la misma, toda vez que se hizo </w:t>
      </w:r>
      <w:r w:rsidRPr="000577A8">
        <w:rPr>
          <w:rFonts w:ascii="Palatino Linotype" w:eastAsia="Palatino Linotype" w:hAnsi="Palatino Linotype" w:cs="Palatino Linotype"/>
        </w:rPr>
        <w:lastRenderedPageBreak/>
        <w:t>del conocimiento de la ahora recurrente que la carpeta de investigación de su interés FUE REMITIDA EN FECHA VEINTISÉIS DE NOVIEMBRE DEL AÑO DOS MIL DIECISIETE AL MINISTERIO PÚBLICO FEDERAL.</w:t>
      </w:r>
    </w:p>
    <w:p w14:paraId="7441B053" w14:textId="77777777" w:rsidR="00F24E79" w:rsidRPr="000577A8" w:rsidRDefault="00F9544A">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000000"/>
        </w:rPr>
        <w:t>Además en las citadas manifestaciones se señala que, para acceder a la información solicitada existe un trámite específico, toda vez que el Código Nacional de Procedimientos Penales establece de forma precisa, los supuestos que rigen la tramitación y acceso a las carpetas de investigación; así como, los derechos de las partes en ellas involucradas para acceder a las mismas.</w:t>
      </w:r>
    </w:p>
    <w:p w14:paraId="171651AC" w14:textId="77777777" w:rsidR="00F24E79" w:rsidRPr="000577A8" w:rsidRDefault="00F9544A">
      <w:pPr>
        <w:widowControl w:val="0"/>
        <w:tabs>
          <w:tab w:val="left" w:pos="709"/>
        </w:tabs>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Así mismo,  se hizo del conocimiento de la ahora recurrente que en caso de ser parte dentro de la investigación que refiere en su solicitud de información pública, le asiste el derecho de acceder a la totalidad de la misma, debiendo acreditar su personalidad ante el Ministerio Público Federal.</w:t>
      </w:r>
    </w:p>
    <w:p w14:paraId="4E47EE27" w14:textId="77777777" w:rsidR="00F24E79" w:rsidRPr="000577A8" w:rsidRDefault="00F9544A">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000000"/>
        </w:rPr>
        <w:t xml:space="preserve">Finalmente refiere que en concordancia con lo señalado anteriormente, de acuerdo a lo informado por la Fiscalía Regional de Tlalnepantla, la carpeta de investigación formada con motivo de los hechos señalados en la solicitud de información, fue turnada al Ministerio Público Federal, generándose en esa sede Ministerial la Carpeta de Investigación C.I: FED/MEX/TLAL/4858/2017, misma a la que puede acceder a través del procedimiento </w:t>
      </w:r>
      <w:r w:rsidRPr="000577A8">
        <w:rPr>
          <w:rFonts w:ascii="Palatino Linotype" w:eastAsia="Palatino Linotype" w:hAnsi="Palatino Linotype" w:cs="Palatino Linotype"/>
        </w:rPr>
        <w:t>específico</w:t>
      </w:r>
      <w:r w:rsidRPr="000577A8">
        <w:rPr>
          <w:rFonts w:ascii="Palatino Linotype" w:eastAsia="Palatino Linotype" w:hAnsi="Palatino Linotype" w:cs="Palatino Linotype"/>
          <w:color w:val="000000"/>
        </w:rPr>
        <w:t xml:space="preserve"> que marca la legislación correspondiente, </w:t>
      </w:r>
      <w:r w:rsidRPr="000577A8">
        <w:rPr>
          <w:rFonts w:ascii="Palatino Linotype" w:eastAsia="Palatino Linotype" w:hAnsi="Palatino Linotype" w:cs="Palatino Linotype"/>
          <w:b/>
          <w:color w:val="000000"/>
          <w:u w:val="single"/>
        </w:rPr>
        <w:t>haciendo hincapié que no posee dentro de sus archivos la información solicitada</w:t>
      </w:r>
      <w:r w:rsidRPr="000577A8">
        <w:rPr>
          <w:rFonts w:ascii="Palatino Linotype" w:eastAsia="Palatino Linotype" w:hAnsi="Palatino Linotype" w:cs="Palatino Linotype"/>
          <w:color w:val="000000"/>
        </w:rPr>
        <w:t>, pues como se ha señalado, fue remitida a la autoridad correspondiente.</w:t>
      </w:r>
    </w:p>
    <w:p w14:paraId="388830A0" w14:textId="77777777" w:rsidR="00F24E79" w:rsidRPr="000577A8" w:rsidRDefault="00F9544A">
      <w:pPr>
        <w:spacing w:before="240" w:after="240" w:line="360" w:lineRule="auto"/>
        <w:ind w:right="-93"/>
        <w:jc w:val="both"/>
        <w:rPr>
          <w:rFonts w:ascii="Palatino Linotype" w:eastAsia="Palatino Linotype" w:hAnsi="Palatino Linotype" w:cs="Palatino Linotype"/>
          <w:b/>
        </w:rPr>
      </w:pPr>
      <w:r w:rsidRPr="000577A8">
        <w:rPr>
          <w:rFonts w:ascii="Palatino Linotype" w:eastAsia="Palatino Linotype" w:hAnsi="Palatino Linotype" w:cs="Palatino Linotype"/>
          <w:b/>
        </w:rPr>
        <w:lastRenderedPageBreak/>
        <w:t>Agotado lo anterior, tenemos</w:t>
      </w:r>
      <w:r w:rsidRPr="000577A8">
        <w:rPr>
          <w:rFonts w:ascii="Palatino Linotype" w:eastAsia="Palatino Linotype" w:hAnsi="Palatino Linotype" w:cs="Palatino Linotype"/>
        </w:rPr>
        <w:t xml:space="preserve"> que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5BBE3786"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6501DF"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Por su parte, la Ley de Transparencia y Acceso a la Información Pública del Estado de México y Municipios (Reglamentaria del artículo 5° de la Constitución Local), establece lo siguiente:</w:t>
      </w:r>
    </w:p>
    <w:p w14:paraId="5D059AF5" w14:textId="77777777" w:rsidR="00F24E79" w:rsidRPr="000577A8" w:rsidRDefault="00F24E79">
      <w:pPr>
        <w:spacing w:before="240" w:after="240" w:line="360" w:lineRule="auto"/>
        <w:jc w:val="both"/>
        <w:rPr>
          <w:rFonts w:ascii="Palatino Linotype" w:eastAsia="Palatino Linotype" w:hAnsi="Palatino Linotype" w:cs="Palatino Linotype"/>
        </w:rPr>
      </w:pPr>
    </w:p>
    <w:p w14:paraId="3B1685C4" w14:textId="77777777" w:rsidR="00F24E79" w:rsidRPr="000577A8" w:rsidRDefault="00F9544A">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000000"/>
        </w:rPr>
        <w:t xml:space="preserve">El artículo </w:t>
      </w:r>
      <w:r w:rsidRPr="000577A8">
        <w:rPr>
          <w:rFonts w:ascii="Palatino Linotype" w:eastAsia="Palatino Linotype" w:hAnsi="Palatino Linotype" w:cs="Palatino Linotype"/>
        </w:rPr>
        <w:t>12 dice que</w:t>
      </w:r>
      <w:r w:rsidRPr="000577A8">
        <w:rPr>
          <w:rFonts w:ascii="Palatino Linotype" w:eastAsia="Palatino Linotype" w:hAnsi="Palatino Linotype" w:cs="Palatino Linotype"/>
          <w:color w:val="000000"/>
        </w:rPr>
        <w:t>, quienes generen, recopilen, administren, manejen, procesen, archiven o conserven información pública serán responsables de la misma.</w:t>
      </w:r>
    </w:p>
    <w:p w14:paraId="6A168518" w14:textId="77777777" w:rsidR="00F24E79" w:rsidRPr="000577A8" w:rsidRDefault="00F24E79">
      <w:pPr>
        <w:spacing w:before="240" w:after="240" w:line="360" w:lineRule="auto"/>
        <w:jc w:val="both"/>
        <w:rPr>
          <w:rFonts w:ascii="Palatino Linotype" w:eastAsia="Palatino Linotype" w:hAnsi="Palatino Linotype" w:cs="Palatino Linotype"/>
        </w:rPr>
      </w:pPr>
    </w:p>
    <w:p w14:paraId="7CFCE233" w14:textId="77777777" w:rsidR="00F24E79" w:rsidRPr="000577A8" w:rsidRDefault="00F9544A">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000000"/>
        </w:rPr>
        <w:t xml:space="preserve">El artículo 18, que, los Sujetos Obligados deberán documentar todo acto que derive del ejercicio de sus facultades, competencias o funciones, </w:t>
      </w:r>
      <w:r w:rsidRPr="000577A8">
        <w:rPr>
          <w:rFonts w:ascii="Palatino Linotype" w:eastAsia="Palatino Linotype" w:hAnsi="Palatino Linotype" w:cs="Palatino Linotype"/>
          <w:color w:val="000000"/>
        </w:rPr>
        <w:lastRenderedPageBreak/>
        <w:t>considerando desde su origen la eventual publicidad y reutilización de la información que generen.</w:t>
      </w:r>
    </w:p>
    <w:p w14:paraId="0C7EC1BB" w14:textId="77777777" w:rsidR="00F24E79" w:rsidRPr="000577A8" w:rsidRDefault="00F24E79">
      <w:pPr>
        <w:spacing w:before="240" w:after="240" w:line="360" w:lineRule="auto"/>
        <w:jc w:val="both"/>
        <w:rPr>
          <w:rFonts w:ascii="Palatino Linotype" w:eastAsia="Palatino Linotype" w:hAnsi="Palatino Linotype" w:cs="Palatino Linotype"/>
        </w:rPr>
      </w:pPr>
    </w:p>
    <w:p w14:paraId="75DAD881" w14:textId="77777777" w:rsidR="00F24E79" w:rsidRPr="000577A8" w:rsidRDefault="00F9544A">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7B0C831" w14:textId="77777777" w:rsidR="00F24E79" w:rsidRPr="000577A8" w:rsidRDefault="00F24E79">
      <w:pPr>
        <w:spacing w:before="240" w:after="240" w:line="360" w:lineRule="auto"/>
        <w:ind w:right="-93"/>
        <w:jc w:val="both"/>
        <w:rPr>
          <w:rFonts w:ascii="Palatino Linotype" w:eastAsia="Palatino Linotype" w:hAnsi="Palatino Linotype" w:cs="Palatino Linotype"/>
          <w:color w:val="FF0000"/>
        </w:rPr>
      </w:pPr>
    </w:p>
    <w:p w14:paraId="03FCFF68"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BDEF912" w14:textId="77777777" w:rsidR="00F24E79" w:rsidRPr="000577A8" w:rsidRDefault="00F24E79">
      <w:pPr>
        <w:spacing w:before="240" w:after="240" w:line="360" w:lineRule="auto"/>
        <w:ind w:left="851" w:right="899"/>
        <w:jc w:val="both"/>
        <w:rPr>
          <w:rFonts w:ascii="Palatino Linotype" w:eastAsia="Palatino Linotype" w:hAnsi="Palatino Linotype" w:cs="Palatino Linotype"/>
          <w:i/>
          <w:sz w:val="22"/>
          <w:szCs w:val="22"/>
        </w:rPr>
      </w:pPr>
    </w:p>
    <w:p w14:paraId="5405FB88" w14:textId="77777777" w:rsidR="00F24E79" w:rsidRPr="000577A8" w:rsidRDefault="00F9544A">
      <w:pPr>
        <w:spacing w:before="240" w:after="240" w:line="360" w:lineRule="auto"/>
        <w:ind w:left="851" w:right="899"/>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w:t>
      </w:r>
      <w:r w:rsidRPr="000577A8">
        <w:rPr>
          <w:rFonts w:ascii="Palatino Linotype" w:eastAsia="Palatino Linotype" w:hAnsi="Palatino Linotype" w:cs="Palatino Linotype"/>
          <w:b/>
          <w:i/>
          <w:sz w:val="22"/>
          <w:szCs w:val="22"/>
        </w:rPr>
        <w:t xml:space="preserve">Artículo 3. </w:t>
      </w:r>
      <w:r w:rsidRPr="000577A8">
        <w:rPr>
          <w:rFonts w:ascii="Palatino Linotype" w:eastAsia="Palatino Linotype" w:hAnsi="Palatino Linotype" w:cs="Palatino Linotype"/>
          <w:i/>
          <w:sz w:val="22"/>
          <w:szCs w:val="22"/>
        </w:rPr>
        <w:t>Para los efectos de la presente Ley se entenderá por:</w:t>
      </w:r>
    </w:p>
    <w:p w14:paraId="048F8200" w14:textId="77777777" w:rsidR="00F24E79" w:rsidRPr="000577A8" w:rsidRDefault="00F9544A">
      <w:pPr>
        <w:spacing w:before="240" w:after="240" w:line="360" w:lineRule="auto"/>
        <w:ind w:left="851" w:right="899"/>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lastRenderedPageBreak/>
        <w:t>…</w:t>
      </w:r>
    </w:p>
    <w:p w14:paraId="107AFB91" w14:textId="77777777" w:rsidR="00F24E79" w:rsidRPr="000577A8" w:rsidRDefault="00F9544A">
      <w:pPr>
        <w:spacing w:before="240" w:after="240" w:line="360" w:lineRule="auto"/>
        <w:ind w:left="851" w:right="899"/>
        <w:jc w:val="both"/>
        <w:rPr>
          <w:rFonts w:ascii="Palatino Linotype" w:eastAsia="Palatino Linotype" w:hAnsi="Palatino Linotype" w:cs="Palatino Linotype"/>
          <w:i/>
          <w:color w:val="000000"/>
          <w:sz w:val="22"/>
          <w:szCs w:val="22"/>
        </w:rPr>
      </w:pPr>
      <w:r w:rsidRPr="000577A8">
        <w:rPr>
          <w:rFonts w:ascii="Palatino Linotype" w:eastAsia="Palatino Linotype" w:hAnsi="Palatino Linotype" w:cs="Palatino Linotype"/>
          <w:b/>
          <w:i/>
          <w:color w:val="000000"/>
          <w:sz w:val="22"/>
          <w:szCs w:val="22"/>
        </w:rPr>
        <w:t>XI. Documento:</w:t>
      </w:r>
      <w:r w:rsidRPr="000577A8">
        <w:rPr>
          <w:rFonts w:ascii="Palatino Linotype" w:eastAsia="Palatino Linotype" w:hAnsi="Palatino Linotype" w:cs="Palatino Linotype"/>
          <w:i/>
          <w:color w:val="000000"/>
          <w:sz w:val="22"/>
          <w:szCs w:val="22"/>
        </w:rPr>
        <w:t xml:space="preserve"> Los expedientes, reportes, estudios, actas</w:t>
      </w:r>
      <w:r w:rsidRPr="000577A8">
        <w:rPr>
          <w:rFonts w:ascii="Palatino Linotype" w:eastAsia="Palatino Linotype" w:hAnsi="Palatino Linotype" w:cs="Palatino Linotype"/>
          <w:b/>
          <w:i/>
          <w:color w:val="000000"/>
          <w:sz w:val="22"/>
          <w:szCs w:val="22"/>
        </w:rPr>
        <w:t>,</w:t>
      </w:r>
      <w:r w:rsidRPr="000577A8">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9119AAD" w14:textId="77777777" w:rsidR="00F24E79" w:rsidRPr="000577A8" w:rsidRDefault="00F24E79">
      <w:pPr>
        <w:spacing w:before="240" w:after="240" w:line="360" w:lineRule="auto"/>
        <w:ind w:left="851" w:right="899"/>
        <w:jc w:val="both"/>
        <w:rPr>
          <w:rFonts w:ascii="Palatino Linotype" w:eastAsia="Palatino Linotype" w:hAnsi="Palatino Linotype" w:cs="Palatino Linotype"/>
          <w:sz w:val="22"/>
          <w:szCs w:val="22"/>
        </w:rPr>
      </w:pPr>
    </w:p>
    <w:p w14:paraId="1367D71C"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1B4151B" w14:textId="77777777" w:rsidR="00F24E79" w:rsidRPr="000577A8" w:rsidRDefault="00F24E79">
      <w:pPr>
        <w:spacing w:before="240" w:after="240" w:line="360" w:lineRule="auto"/>
        <w:ind w:right="899"/>
        <w:jc w:val="both"/>
        <w:rPr>
          <w:rFonts w:ascii="Palatino Linotype" w:eastAsia="Palatino Linotype" w:hAnsi="Palatino Linotype" w:cs="Palatino Linotype"/>
        </w:rPr>
      </w:pPr>
    </w:p>
    <w:p w14:paraId="449A6EAC" w14:textId="77777777" w:rsidR="00F24E79" w:rsidRPr="000577A8" w:rsidRDefault="00F9544A">
      <w:pPr>
        <w:spacing w:before="240" w:after="240" w:line="360" w:lineRule="auto"/>
        <w:ind w:left="851" w:right="899"/>
        <w:jc w:val="both"/>
        <w:rPr>
          <w:rFonts w:ascii="Palatino Linotype" w:eastAsia="Palatino Linotype" w:hAnsi="Palatino Linotype" w:cs="Palatino Linotype"/>
          <w:b/>
          <w:i/>
          <w:sz w:val="22"/>
          <w:szCs w:val="22"/>
        </w:rPr>
      </w:pPr>
      <w:r w:rsidRPr="000577A8">
        <w:rPr>
          <w:rFonts w:ascii="Palatino Linotype" w:eastAsia="Palatino Linotype" w:hAnsi="Palatino Linotype" w:cs="Palatino Linotype"/>
          <w:b/>
          <w:sz w:val="22"/>
          <w:szCs w:val="22"/>
        </w:rPr>
        <w:t>“</w:t>
      </w:r>
      <w:r w:rsidRPr="000577A8">
        <w:rPr>
          <w:rFonts w:ascii="Palatino Linotype" w:eastAsia="Palatino Linotype" w:hAnsi="Palatino Linotype" w:cs="Palatino Linotype"/>
          <w:b/>
          <w:i/>
          <w:sz w:val="22"/>
          <w:szCs w:val="22"/>
        </w:rPr>
        <w:t>CRITERIO 0002-11</w:t>
      </w:r>
    </w:p>
    <w:p w14:paraId="7394895C" w14:textId="77777777" w:rsidR="00F24E79" w:rsidRPr="000577A8" w:rsidRDefault="00F9544A">
      <w:pPr>
        <w:spacing w:before="240" w:after="240" w:line="360" w:lineRule="auto"/>
        <w:ind w:left="851" w:right="899"/>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577A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w:t>
      </w:r>
      <w:r w:rsidRPr="000577A8">
        <w:rPr>
          <w:rFonts w:ascii="Palatino Linotype" w:eastAsia="Palatino Linotype" w:hAnsi="Palatino Linotype" w:cs="Palatino Linotype"/>
          <w:i/>
          <w:sz w:val="22"/>
          <w:szCs w:val="22"/>
        </w:rPr>
        <w:lastRenderedPageBreak/>
        <w:t>registros y documentos públicos, administrados, generados o en posesión de los órganos u organismos públicos, en virtud del ejercicio de sus funciones de derecho público, sin importar su fuente, soporte o fecha de elaboración.</w:t>
      </w:r>
    </w:p>
    <w:p w14:paraId="24667633" w14:textId="77777777" w:rsidR="00F24E79" w:rsidRPr="000577A8" w:rsidRDefault="00F9544A">
      <w:pPr>
        <w:spacing w:before="240" w:after="240" w:line="360" w:lineRule="auto"/>
        <w:ind w:left="851" w:right="899"/>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9D14C09" w14:textId="77777777" w:rsidR="00F24E79" w:rsidRPr="000577A8" w:rsidRDefault="00F9544A">
      <w:pPr>
        <w:spacing w:before="240" w:after="240" w:line="360" w:lineRule="auto"/>
        <w:ind w:left="851" w:right="899"/>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1) </w:t>
      </w:r>
      <w:r w:rsidRPr="000577A8">
        <w:rPr>
          <w:rFonts w:ascii="Palatino Linotype" w:eastAsia="Palatino Linotype" w:hAnsi="Palatino Linotype" w:cs="Palatino Linotype"/>
          <w:b/>
          <w:i/>
          <w:sz w:val="22"/>
          <w:szCs w:val="22"/>
        </w:rPr>
        <w:t>Que se trate de información registrada en cualquier soporte documental, que en ejercicio de las atribuciones conferidas, sea generada por los Sujetos Obligados;</w:t>
      </w:r>
    </w:p>
    <w:p w14:paraId="3D5EB004" w14:textId="77777777" w:rsidR="00F24E79" w:rsidRPr="000577A8" w:rsidRDefault="00F9544A">
      <w:pPr>
        <w:spacing w:before="240" w:after="240" w:line="360" w:lineRule="auto"/>
        <w:ind w:left="851" w:right="899"/>
        <w:jc w:val="both"/>
        <w:rPr>
          <w:rFonts w:ascii="Palatino Linotype" w:eastAsia="Palatino Linotype" w:hAnsi="Palatino Linotype" w:cs="Palatino Linotype"/>
          <w:b/>
          <w:i/>
          <w:sz w:val="22"/>
          <w:szCs w:val="22"/>
        </w:rPr>
      </w:pPr>
      <w:r w:rsidRPr="000577A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4934C83" w14:textId="77777777" w:rsidR="00F24E79" w:rsidRPr="000577A8" w:rsidRDefault="00F9544A">
      <w:pPr>
        <w:spacing w:before="240" w:after="240" w:line="360" w:lineRule="auto"/>
        <w:ind w:left="851" w:right="899"/>
        <w:jc w:val="both"/>
        <w:rPr>
          <w:rFonts w:ascii="Palatino Linotype" w:eastAsia="Palatino Linotype" w:hAnsi="Palatino Linotype" w:cs="Palatino Linotype"/>
          <w:b/>
          <w:i/>
          <w:sz w:val="22"/>
          <w:szCs w:val="22"/>
        </w:rPr>
      </w:pPr>
      <w:r w:rsidRPr="000577A8">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1EB2D3B" w14:textId="77777777" w:rsidR="00F24E79" w:rsidRPr="000577A8" w:rsidRDefault="00F24E79">
      <w:pPr>
        <w:pBdr>
          <w:top w:val="nil"/>
          <w:left w:val="nil"/>
          <w:bottom w:val="nil"/>
          <w:right w:val="nil"/>
          <w:between w:val="nil"/>
        </w:pBdr>
        <w:spacing w:before="240" w:after="240" w:line="360" w:lineRule="auto"/>
        <w:ind w:right="-28"/>
        <w:jc w:val="both"/>
        <w:rPr>
          <w:rFonts w:ascii="Palatino Linotype" w:eastAsia="Palatino Linotype" w:hAnsi="Palatino Linotype" w:cs="Palatino Linotype"/>
          <w:color w:val="000000"/>
        </w:rPr>
      </w:pPr>
    </w:p>
    <w:p w14:paraId="46332326" w14:textId="77777777" w:rsidR="00F24E79" w:rsidRPr="000577A8" w:rsidRDefault="00F9544A">
      <w:pPr>
        <w:pBdr>
          <w:top w:val="nil"/>
          <w:left w:val="nil"/>
          <w:bottom w:val="nil"/>
          <w:right w:val="nil"/>
          <w:between w:val="nil"/>
        </w:pBdr>
        <w:spacing w:before="240" w:after="240" w:line="360" w:lineRule="auto"/>
        <w:ind w:right="-28"/>
        <w:jc w:val="both"/>
        <w:rPr>
          <w:rFonts w:ascii="Palatino Linotype" w:eastAsia="Palatino Linotype" w:hAnsi="Palatino Linotype" w:cs="Palatino Linotype"/>
        </w:rPr>
      </w:pPr>
      <w:r w:rsidRPr="000577A8">
        <w:rPr>
          <w:rFonts w:ascii="Palatino Linotype" w:eastAsia="Palatino Linotype" w:hAnsi="Palatino Linotype" w:cs="Palatino Linotype"/>
          <w:color w:val="000000"/>
        </w:rPr>
        <w:t>Expuesto lo previo, este Órgano Garante no pasa desapercibido que la particular al momento realizar la solicitud de acceso a la información y posteriormente al interponer el recurso de revisión realizó una serie de manifestaciones subjetivas</w:t>
      </w:r>
      <w:r w:rsidRPr="000577A8">
        <w:rPr>
          <w:rFonts w:ascii="Palatino Linotype" w:eastAsia="Palatino Linotype" w:hAnsi="Palatino Linotype" w:cs="Palatino Linotype"/>
        </w:rPr>
        <w:t xml:space="preserve">. </w:t>
      </w:r>
    </w:p>
    <w:p w14:paraId="32D8462B" w14:textId="77777777" w:rsidR="00F24E79" w:rsidRPr="000577A8" w:rsidRDefault="00F9544A">
      <w:pPr>
        <w:pBdr>
          <w:top w:val="nil"/>
          <w:left w:val="nil"/>
          <w:bottom w:val="nil"/>
          <w:right w:val="nil"/>
          <w:between w:val="nil"/>
        </w:pBdr>
        <w:spacing w:before="240" w:after="240" w:line="360" w:lineRule="auto"/>
        <w:ind w:right="-28"/>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222222"/>
        </w:rPr>
        <w:t xml:space="preserve">Por lo anterior, debe precisarse que se trata de manifestaciones unilaterales subjetivas de la parte recurrente en ejercicio del derecho de libertad de expresión, las cuales resultan inatendibles, ya que este Instituto en términos del artículo 36 de la </w:t>
      </w:r>
      <w:r w:rsidRPr="000577A8">
        <w:rPr>
          <w:rFonts w:ascii="Palatino Linotype" w:eastAsia="Palatino Linotype" w:hAnsi="Palatino Linotype" w:cs="Palatino Linotype"/>
          <w:color w:val="222222"/>
        </w:rPr>
        <w:lastRenderedPageBreak/>
        <w:t>Ley de Transparencia y Acceso a la Información Pública del Estado de México y Municipios y de las demás disposiciones jurídicas aplicables, carece de facultades para pronunciarse sobre las mismas.</w:t>
      </w:r>
    </w:p>
    <w:p w14:paraId="2E089F89" w14:textId="77777777" w:rsidR="00F24E79" w:rsidRPr="000577A8" w:rsidRDefault="00F9544A">
      <w:pPr>
        <w:spacing w:before="240" w:after="240" w:line="360" w:lineRule="auto"/>
        <w:ind w:right="-91"/>
        <w:jc w:val="both"/>
        <w:rPr>
          <w:rFonts w:ascii="Palatino Linotype" w:eastAsia="Palatino Linotype" w:hAnsi="Palatino Linotype" w:cs="Palatino Linotype"/>
        </w:rPr>
      </w:pPr>
      <w:r w:rsidRPr="000577A8">
        <w:rPr>
          <w:rFonts w:ascii="Palatino Linotype" w:eastAsia="Palatino Linotype" w:hAnsi="Palatino Linotype" w:cs="Palatino Linotype"/>
        </w:rPr>
        <w:t xml:space="preserve">Además  se estima conveniente subsanar la deficiencia de la queja, ya que los motivos de agravio sustanciales del recurso de revisión es  la falta de entrega de información alguna y puesto que no se  materializado su entrega; es que se considera suficiente para que este Instituto supla la deficiencia en el recurso de revisión y se analice la respuesta del </w:t>
      </w:r>
      <w:r w:rsidRPr="000577A8">
        <w:rPr>
          <w:rFonts w:ascii="Palatino Linotype" w:eastAsia="Palatino Linotype" w:hAnsi="Palatino Linotype" w:cs="Palatino Linotype"/>
          <w:b/>
        </w:rPr>
        <w:t>SUJETO OBLIGADO</w:t>
      </w:r>
      <w:r w:rsidRPr="000577A8">
        <w:rPr>
          <w:rFonts w:ascii="Palatino Linotype" w:eastAsia="Palatino Linotype" w:hAnsi="Palatino Linotype" w:cs="Palatino Linotype"/>
        </w:rPr>
        <w:t>, ello con sustento en los artículos 13 y 181 tercer párrafo de la Ley de Transparencia y Acceso a la Información Pública del Estado de México y Municipios, los cuales a la letra refieren:</w:t>
      </w:r>
    </w:p>
    <w:p w14:paraId="1BDD224A"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“Artículo 13. El Instituto, en el ámbito de sus atribuciones, deberá suplir cualquier deficiencia para garantizar el ejercicio del derecho de acceso a la información.”</w:t>
      </w:r>
    </w:p>
    <w:p w14:paraId="0D792A5B"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“Artículo 181. (…)</w:t>
      </w:r>
    </w:p>
    <w:p w14:paraId="7C5AA4BF"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w:t>
      </w:r>
    </w:p>
    <w:p w14:paraId="3C6F1C5D" w14:textId="77777777" w:rsidR="00F24E79" w:rsidRPr="000577A8" w:rsidRDefault="00F9544A">
      <w:pPr>
        <w:spacing w:before="240" w:after="240" w:line="360" w:lineRule="auto"/>
        <w:ind w:right="-91"/>
        <w:jc w:val="both"/>
        <w:rPr>
          <w:rFonts w:ascii="Palatino Linotype" w:eastAsia="Palatino Linotype" w:hAnsi="Palatino Linotype" w:cs="Palatino Linotype"/>
        </w:rPr>
      </w:pPr>
      <w:r w:rsidRPr="000577A8">
        <w:rPr>
          <w:rFonts w:ascii="Palatino Linotype" w:eastAsia="Palatino Linotype" w:hAnsi="Palatino Linotype" w:cs="Palatino Linotype"/>
        </w:rPr>
        <w:t xml:space="preserve">De los numerales transcritos, se desprende que es deber de este Instituto suplir cualquier deficiencia para garantizar el derecho de acceso a la información pública a favor de la recurrente, sin que se cambien los hechos que fuera expuestos por éste; lo </w:t>
      </w:r>
      <w:r w:rsidRPr="000577A8">
        <w:rPr>
          <w:rFonts w:ascii="Palatino Linotype" w:eastAsia="Palatino Linotype" w:hAnsi="Palatino Linotype" w:cs="Palatino Linotype"/>
        </w:rPr>
        <w:lastRenderedPageBreak/>
        <w:t xml:space="preserve">cual, encuentra sustento en la jurisprudencia emitida por la Suprema Corte de Justicia de la Nación que a continuación se inserta: </w:t>
      </w:r>
    </w:p>
    <w:p w14:paraId="0D9FE1B2"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0"/>
          <w:szCs w:val="20"/>
        </w:rPr>
      </w:pPr>
      <w:r w:rsidRPr="000577A8">
        <w:rPr>
          <w:rFonts w:ascii="Palatino Linotype" w:eastAsia="Palatino Linotype" w:hAnsi="Palatino Linotype" w:cs="Palatino Linotype"/>
          <w:i/>
          <w:sz w:val="20"/>
          <w:szCs w:val="20"/>
        </w:rPr>
        <w:t xml:space="preserve">Época: Novena Época </w:t>
      </w:r>
    </w:p>
    <w:p w14:paraId="49A22F32"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0"/>
          <w:szCs w:val="20"/>
        </w:rPr>
      </w:pPr>
      <w:r w:rsidRPr="000577A8">
        <w:rPr>
          <w:rFonts w:ascii="Palatino Linotype" w:eastAsia="Palatino Linotype" w:hAnsi="Palatino Linotype" w:cs="Palatino Linotype"/>
          <w:i/>
          <w:sz w:val="20"/>
          <w:szCs w:val="20"/>
        </w:rPr>
        <w:t xml:space="preserve">Registro: 178599 </w:t>
      </w:r>
    </w:p>
    <w:p w14:paraId="6DF98094"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0"/>
          <w:szCs w:val="20"/>
        </w:rPr>
      </w:pPr>
      <w:r w:rsidRPr="000577A8">
        <w:rPr>
          <w:rFonts w:ascii="Palatino Linotype" w:eastAsia="Palatino Linotype" w:hAnsi="Palatino Linotype" w:cs="Palatino Linotype"/>
          <w:i/>
          <w:sz w:val="20"/>
          <w:szCs w:val="20"/>
        </w:rPr>
        <w:t xml:space="preserve">Instancia: Primera Sala </w:t>
      </w:r>
    </w:p>
    <w:p w14:paraId="17C6B1CB"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0"/>
          <w:szCs w:val="20"/>
        </w:rPr>
      </w:pPr>
      <w:r w:rsidRPr="000577A8">
        <w:rPr>
          <w:rFonts w:ascii="Palatino Linotype" w:eastAsia="Palatino Linotype" w:hAnsi="Palatino Linotype" w:cs="Palatino Linotype"/>
          <w:i/>
          <w:sz w:val="20"/>
          <w:szCs w:val="20"/>
        </w:rPr>
        <w:t xml:space="preserve">Tipo de Tesis: Jurisprudencia </w:t>
      </w:r>
    </w:p>
    <w:p w14:paraId="3C9F6E52"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0"/>
          <w:szCs w:val="20"/>
        </w:rPr>
      </w:pPr>
      <w:r w:rsidRPr="000577A8">
        <w:rPr>
          <w:rFonts w:ascii="Palatino Linotype" w:eastAsia="Palatino Linotype" w:hAnsi="Palatino Linotype" w:cs="Palatino Linotype"/>
          <w:i/>
          <w:sz w:val="20"/>
          <w:szCs w:val="20"/>
        </w:rPr>
        <w:t xml:space="preserve">Fuente: Semanario Judicial de la Federación y su Gaceta </w:t>
      </w:r>
    </w:p>
    <w:p w14:paraId="4B5814C2"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0"/>
          <w:szCs w:val="20"/>
        </w:rPr>
      </w:pPr>
      <w:r w:rsidRPr="000577A8">
        <w:rPr>
          <w:rFonts w:ascii="Palatino Linotype" w:eastAsia="Palatino Linotype" w:hAnsi="Palatino Linotype" w:cs="Palatino Linotype"/>
          <w:i/>
          <w:sz w:val="20"/>
          <w:szCs w:val="20"/>
        </w:rPr>
        <w:t xml:space="preserve">Tomo XXI, Abril de 2005 </w:t>
      </w:r>
    </w:p>
    <w:p w14:paraId="0D212F92"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0"/>
          <w:szCs w:val="20"/>
        </w:rPr>
      </w:pPr>
      <w:r w:rsidRPr="000577A8">
        <w:rPr>
          <w:rFonts w:ascii="Palatino Linotype" w:eastAsia="Palatino Linotype" w:hAnsi="Palatino Linotype" w:cs="Palatino Linotype"/>
          <w:i/>
          <w:sz w:val="20"/>
          <w:szCs w:val="20"/>
        </w:rPr>
        <w:t xml:space="preserve">Materia(s): Común </w:t>
      </w:r>
    </w:p>
    <w:p w14:paraId="4D2AA664"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0"/>
          <w:szCs w:val="20"/>
        </w:rPr>
      </w:pPr>
      <w:r w:rsidRPr="000577A8">
        <w:rPr>
          <w:rFonts w:ascii="Palatino Linotype" w:eastAsia="Palatino Linotype" w:hAnsi="Palatino Linotype" w:cs="Palatino Linotype"/>
          <w:i/>
          <w:sz w:val="20"/>
          <w:szCs w:val="20"/>
        </w:rPr>
        <w:t xml:space="preserve">Tesis: 1a./J. 35/2005 </w:t>
      </w:r>
    </w:p>
    <w:p w14:paraId="783E2690"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0"/>
          <w:szCs w:val="20"/>
        </w:rPr>
      </w:pPr>
      <w:r w:rsidRPr="000577A8">
        <w:rPr>
          <w:rFonts w:ascii="Palatino Linotype" w:eastAsia="Palatino Linotype" w:hAnsi="Palatino Linotype" w:cs="Palatino Linotype"/>
          <w:i/>
          <w:sz w:val="20"/>
          <w:szCs w:val="20"/>
        </w:rPr>
        <w:t xml:space="preserve">Página: 686 </w:t>
      </w:r>
    </w:p>
    <w:p w14:paraId="035A5329"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SUPLENCIA DE LA QUEJA DEFICIENTE. DEBE HACERSE A PARTIR DE LOS CONCEPTOS DE VIOLACIÓN O, EN SU CASO, DE LOS AGRAVIOS EXPRESADOS, POR LO TANTO NO ES ILIMITADA.</w:t>
      </w:r>
    </w:p>
    <w:p w14:paraId="3B34EE4A"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color w:val="FF0000"/>
          <w:sz w:val="22"/>
          <w:szCs w:val="22"/>
        </w:rPr>
      </w:pPr>
      <w:r w:rsidRPr="000577A8">
        <w:rPr>
          <w:rFonts w:ascii="Palatino Linotype" w:eastAsia="Palatino Linotype" w:hAnsi="Palatino Linotype" w:cs="Palatino Linotype"/>
          <w:i/>
          <w:sz w:val="22"/>
          <w:szCs w:val="22"/>
        </w:rPr>
        <w:t xml:space="preserve">El artículo 76 bis de la Ley de Amparo señala que la suplencia de la queja deficiente se entiende referida a los conceptos de violación y, en su caso, a los agravios, es decir, a la materia misma del juicio de garantías, por lo que debe considerarse que dicho precepto limita el ámbito de aplicación de tal figura a las cuestiones relacionadas con el fondo del asunto, de ahí que dicha suplencia no sea aplicable a la procedencia del juicio de amparo. En ese tenor, a excepción de la </w:t>
      </w:r>
      <w:r w:rsidRPr="000577A8">
        <w:rPr>
          <w:rFonts w:ascii="Palatino Linotype" w:eastAsia="Palatino Linotype" w:hAnsi="Palatino Linotype" w:cs="Palatino Linotype"/>
          <w:i/>
          <w:sz w:val="22"/>
          <w:szCs w:val="22"/>
        </w:rPr>
        <w:lastRenderedPageBreak/>
        <w:t>materia penal, el órgano de control constitucional no puede libremente realizar el examen del precepto legal reclamado o de la resolución recurrida, sino que debe hacerlo a partir de lo expresado en los conceptos de violación o, en su caso, en los agravios, de manera que sin la existencia de un mínimo razonamiento expresado en la demanda, esto es, sin la elemental causa de pedir, el juzgador no se encuentra en aptitud de resolver si el acto reclamado es o no violatorio de garantías, porque la suplencia de la queja deficiente es una institución procesal que si bien fue establecida con la finalidad de hacer prevalecer las garantías que otorga la Constitución Federal, no deja de estar sujeta a los requisitos previstos al efecto, tanto en la Ley Fundamental como en la Ley de Amparo.</w:t>
      </w:r>
    </w:p>
    <w:p w14:paraId="78A64EAB"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 xml:space="preserve">Ahora, en el caso concreto que nos ocupa analizar, el </w:t>
      </w:r>
      <w:r w:rsidRPr="000577A8">
        <w:rPr>
          <w:rFonts w:ascii="Palatino Linotype" w:eastAsia="Palatino Linotype" w:hAnsi="Palatino Linotype" w:cs="Palatino Linotype"/>
          <w:b/>
        </w:rPr>
        <w:t xml:space="preserve">SUJETO OBLIGADO </w:t>
      </w:r>
      <w:r w:rsidRPr="000577A8">
        <w:rPr>
          <w:rFonts w:ascii="Palatino Linotype" w:eastAsia="Palatino Linotype" w:hAnsi="Palatino Linotype" w:cs="Palatino Linotype"/>
        </w:rPr>
        <w:t xml:space="preserve">respondió que de acuerdo con lo informado por la Fiscalía Regional de Tlalnepantla se encuentra imposibilitado para proporcionar la información requerida ya que el asunto relacionado con su petición fue remitido a la Agencia del </w:t>
      </w:r>
      <w:r w:rsidRPr="000577A8">
        <w:rPr>
          <w:rFonts w:ascii="Palatino Linotype" w:eastAsia="Palatino Linotype" w:hAnsi="Palatino Linotype" w:cs="Palatino Linotype"/>
          <w:b/>
          <w:u w:val="single"/>
        </w:rPr>
        <w:t>Ministerio Público de la Federación</w:t>
      </w:r>
      <w:r w:rsidRPr="000577A8">
        <w:rPr>
          <w:rFonts w:ascii="Palatino Linotype" w:eastAsia="Palatino Linotype" w:hAnsi="Palatino Linotype" w:cs="Palatino Linotype"/>
        </w:rPr>
        <w:t>; situación que constituye un agravio indiscutible al derecho humano de acceso a la información pública y en este sentido.</w:t>
      </w:r>
    </w:p>
    <w:p w14:paraId="1F24E265" w14:textId="77777777" w:rsidR="00F24E79" w:rsidRPr="000577A8" w:rsidRDefault="00F24E79">
      <w:pPr>
        <w:spacing w:before="240" w:after="240" w:line="360" w:lineRule="auto"/>
        <w:jc w:val="both"/>
        <w:rPr>
          <w:rFonts w:ascii="Palatino Linotype" w:eastAsia="Palatino Linotype" w:hAnsi="Palatino Linotype" w:cs="Palatino Linotype"/>
        </w:rPr>
      </w:pPr>
    </w:p>
    <w:p w14:paraId="650E024C"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 xml:space="preserve">Para iniciar, es oportuno referir que de acuerdo la Ley Orgánica de la Procuraduría General de Justicia del Estado de México y Municipios publicada en el 2009, misma que abrogó a la referida con antelación, ello en su artículo 33,  hablaba del sistema de especialización, con el cual se contaría para el desarrollo de las funciones de la </w:t>
      </w:r>
      <w:r w:rsidRPr="000577A8">
        <w:rPr>
          <w:rFonts w:ascii="Palatino Linotype" w:eastAsia="Palatino Linotype" w:hAnsi="Palatino Linotype" w:cs="Palatino Linotype"/>
        </w:rPr>
        <w:lastRenderedPageBreak/>
        <w:t>Procuraduría el cual consistía en una organización territorial y funcional, conforme a lo siguiente:</w:t>
      </w:r>
    </w:p>
    <w:p w14:paraId="657B13FE"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w:t>
      </w:r>
      <w:r w:rsidRPr="000577A8">
        <w:rPr>
          <w:rFonts w:ascii="Palatino Linotype" w:eastAsia="Palatino Linotype" w:hAnsi="Palatino Linotype" w:cs="Palatino Linotype"/>
          <w:b/>
          <w:i/>
          <w:sz w:val="22"/>
          <w:szCs w:val="22"/>
        </w:rPr>
        <w:t>ARTÍCULO 33.-</w:t>
      </w:r>
      <w:r w:rsidRPr="000577A8">
        <w:rPr>
          <w:rFonts w:ascii="Palatino Linotype" w:eastAsia="Palatino Linotype" w:hAnsi="Palatino Linotype" w:cs="Palatino Linotype"/>
          <w:i/>
          <w:sz w:val="22"/>
          <w:szCs w:val="22"/>
        </w:rPr>
        <w:t xml:space="preserve"> SISTEMA DE ESPECIALIZACIÓN. Para el desarrollo de las funciones de la Procuraduría, se contará con un sistema de especialización y organización territorial y funcional, sujeto a las siguientes bases generales:</w:t>
      </w:r>
    </w:p>
    <w:p w14:paraId="3DBAF72D"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I. </w:t>
      </w:r>
      <w:r w:rsidRPr="000577A8">
        <w:rPr>
          <w:rFonts w:ascii="Palatino Linotype" w:eastAsia="Palatino Linotype" w:hAnsi="Palatino Linotype" w:cs="Palatino Linotype"/>
          <w:b/>
          <w:i/>
          <w:sz w:val="22"/>
          <w:szCs w:val="22"/>
        </w:rPr>
        <w:t>Sistema de especialización</w:t>
      </w:r>
      <w:r w:rsidRPr="000577A8">
        <w:rPr>
          <w:rFonts w:ascii="Palatino Linotype" w:eastAsia="Palatino Linotype" w:hAnsi="Palatino Linotype" w:cs="Palatino Linotype"/>
          <w:i/>
          <w:sz w:val="22"/>
          <w:szCs w:val="22"/>
        </w:rPr>
        <w:t xml:space="preserve">: </w:t>
      </w:r>
    </w:p>
    <w:p w14:paraId="48A95582"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a) La Procuraduría contará con </w:t>
      </w:r>
      <w:r w:rsidRPr="000577A8">
        <w:rPr>
          <w:rFonts w:ascii="Palatino Linotype" w:eastAsia="Palatino Linotype" w:hAnsi="Palatino Linotype" w:cs="Palatino Linotype"/>
          <w:b/>
          <w:i/>
          <w:sz w:val="22"/>
          <w:szCs w:val="22"/>
        </w:rPr>
        <w:t>unidades administrativas especializadas</w:t>
      </w:r>
      <w:r w:rsidRPr="000577A8">
        <w:rPr>
          <w:rFonts w:ascii="Palatino Linotype" w:eastAsia="Palatino Linotype" w:hAnsi="Palatino Linotype" w:cs="Palatino Linotype"/>
          <w:i/>
          <w:sz w:val="22"/>
          <w:szCs w:val="22"/>
        </w:rPr>
        <w:t xml:space="preserve"> en la investigación y persecución de géneros delictivos o para temas de combate a la delincuencia, atendiendo a sus formas de manifestación, así como la naturaleza, complejidad e incidencia de los delitos del orden común. </w:t>
      </w:r>
    </w:p>
    <w:p w14:paraId="2342461A"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b) Las </w:t>
      </w:r>
      <w:r w:rsidRPr="000577A8">
        <w:rPr>
          <w:rFonts w:ascii="Palatino Linotype" w:eastAsia="Palatino Linotype" w:hAnsi="Palatino Linotype" w:cs="Palatino Linotype"/>
          <w:b/>
          <w:i/>
          <w:sz w:val="22"/>
          <w:szCs w:val="22"/>
        </w:rPr>
        <w:t>unidades administrativas especializadas actuarán en todo el territorio</w:t>
      </w:r>
      <w:r w:rsidRPr="000577A8">
        <w:rPr>
          <w:rFonts w:ascii="Palatino Linotype" w:eastAsia="Palatino Linotype" w:hAnsi="Palatino Linotype" w:cs="Palatino Linotype"/>
          <w:i/>
          <w:sz w:val="22"/>
          <w:szCs w:val="22"/>
        </w:rPr>
        <w:t xml:space="preserve"> del Estado en coordinación con los órganos y unidades desconcentradas. </w:t>
      </w:r>
    </w:p>
    <w:p w14:paraId="4088202C"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c) Las unidades administrativas especializadas, según su nivel orgánico, funcional y presupuestal, podrán contar con direcciones, subdirecciones y demás unidades que establezcan las disposiciones aplicables, así como con Personal Operativo. </w:t>
      </w:r>
    </w:p>
    <w:p w14:paraId="414711D3"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II. </w:t>
      </w:r>
      <w:r w:rsidRPr="000577A8">
        <w:rPr>
          <w:rFonts w:ascii="Palatino Linotype" w:eastAsia="Palatino Linotype" w:hAnsi="Palatino Linotype" w:cs="Palatino Linotype"/>
          <w:b/>
          <w:i/>
          <w:sz w:val="22"/>
          <w:szCs w:val="22"/>
        </w:rPr>
        <w:t>Sistema de organización territorial</w:t>
      </w:r>
      <w:r w:rsidRPr="000577A8">
        <w:rPr>
          <w:rFonts w:ascii="Palatino Linotype" w:eastAsia="Palatino Linotype" w:hAnsi="Palatino Linotype" w:cs="Palatino Linotype"/>
          <w:i/>
          <w:sz w:val="22"/>
          <w:szCs w:val="22"/>
        </w:rPr>
        <w:t xml:space="preserve">: </w:t>
      </w:r>
    </w:p>
    <w:p w14:paraId="5E839D53"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a) </w:t>
      </w:r>
      <w:r w:rsidRPr="000577A8">
        <w:rPr>
          <w:rFonts w:ascii="Palatino Linotype" w:eastAsia="Palatino Linotype" w:hAnsi="Palatino Linotype" w:cs="Palatino Linotype"/>
          <w:b/>
          <w:i/>
          <w:sz w:val="22"/>
          <w:szCs w:val="22"/>
        </w:rPr>
        <w:t>Habrá fiscalías regionales</w:t>
      </w:r>
      <w:r w:rsidRPr="000577A8">
        <w:rPr>
          <w:rFonts w:ascii="Palatino Linotype" w:eastAsia="Palatino Linotype" w:hAnsi="Palatino Linotype" w:cs="Palatino Linotype"/>
          <w:i/>
          <w:sz w:val="22"/>
          <w:szCs w:val="22"/>
        </w:rPr>
        <w:t xml:space="preserve"> en circunscripciones que abarcarán uno o más municipios del Estado de México. Al frente de cada fiscalía regional habrá un </w:t>
      </w:r>
      <w:r w:rsidRPr="000577A8">
        <w:rPr>
          <w:rFonts w:ascii="Palatino Linotype" w:eastAsia="Palatino Linotype" w:hAnsi="Palatino Linotype" w:cs="Palatino Linotype"/>
          <w:i/>
          <w:sz w:val="22"/>
          <w:szCs w:val="22"/>
        </w:rPr>
        <w:lastRenderedPageBreak/>
        <w:t xml:space="preserve">fiscal, quien ejercerá el mando y autoridad jerárquica sobre el personal que le sea adscrito. </w:t>
      </w:r>
    </w:p>
    <w:p w14:paraId="7A37528A"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b) Las sedes de las Fiscalías serán definidas atendiendo a la incidencia delictiva, densidad de población, las características geográficas del Estado y la correcta distribución de las cargas de trabajo. </w:t>
      </w:r>
    </w:p>
    <w:p w14:paraId="37666CB9"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c) Las fiscalías regionales de la Procuraduría contarán con servidores públicos que ejercerán sus funciones en la circunscripción territorial que determine el Procurador mediante acuerdo. </w:t>
      </w:r>
    </w:p>
    <w:p w14:paraId="6F65C0F5"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d) Derogado. </w:t>
      </w:r>
    </w:p>
    <w:p w14:paraId="2DA86959"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e) Derogado. </w:t>
      </w:r>
    </w:p>
    <w:p w14:paraId="30DE3601"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f) Derogado. </w:t>
      </w:r>
    </w:p>
    <w:p w14:paraId="57CA8074"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Las fiscalías regionales y unidades administrativas especializadas atenderán los asuntos en materia de investigación de delitos, ejercicio de la acción penal, criterios de oportunidad, mecanismos alternativos de solución de controversias, soluciones alternas y formas de terminación anticipada del proceso penal, archivo temporal, incompetencia, acumulación, no ejercicio de la acción penal, abstención de investigar, amparo, y los demás que resulten aplicables</w:t>
      </w:r>
      <w:r w:rsidRPr="000577A8">
        <w:rPr>
          <w:rFonts w:ascii="Palatino Linotype" w:eastAsia="Palatino Linotype" w:hAnsi="Palatino Linotype" w:cs="Palatino Linotype"/>
          <w:i/>
          <w:sz w:val="22"/>
          <w:szCs w:val="22"/>
        </w:rPr>
        <w:t xml:space="preserve"> de conformidad con las facultades que les otorgue el Reglamento de esta Ley y el Procurador mediante acuerdo. </w:t>
      </w:r>
    </w:p>
    <w:p w14:paraId="0EAED5E8"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lastRenderedPageBreak/>
        <w:t>En el mismo sentido,  de la Ley de la Fiscalía General de Justicia vigente resulta de interés, lo siguiente:</w:t>
      </w:r>
    </w:p>
    <w:p w14:paraId="6450F11B"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“Artículo 28. </w:t>
      </w:r>
      <w:r w:rsidRPr="000577A8">
        <w:rPr>
          <w:rFonts w:ascii="Palatino Linotype" w:eastAsia="Palatino Linotype" w:hAnsi="Palatino Linotype" w:cs="Palatino Linotype"/>
          <w:b/>
          <w:i/>
          <w:sz w:val="22"/>
          <w:szCs w:val="22"/>
        </w:rPr>
        <w:t>Para el despacho de los asuntos que competen a la Fiscalía</w:t>
      </w:r>
      <w:r w:rsidRPr="000577A8">
        <w:rPr>
          <w:rFonts w:ascii="Palatino Linotype" w:eastAsia="Palatino Linotype" w:hAnsi="Palatino Linotype" w:cs="Palatino Linotype"/>
          <w:i/>
          <w:sz w:val="22"/>
          <w:szCs w:val="22"/>
        </w:rPr>
        <w:t xml:space="preserve">, esta </w:t>
      </w:r>
      <w:r w:rsidRPr="000577A8">
        <w:rPr>
          <w:rFonts w:ascii="Palatino Linotype" w:eastAsia="Palatino Linotype" w:hAnsi="Palatino Linotype" w:cs="Palatino Linotype"/>
          <w:b/>
          <w:i/>
          <w:sz w:val="22"/>
          <w:szCs w:val="22"/>
        </w:rPr>
        <w:t>se auxiliará de las unidades administrativas siguientes</w:t>
      </w:r>
      <w:r w:rsidRPr="000577A8">
        <w:rPr>
          <w:rFonts w:ascii="Palatino Linotype" w:eastAsia="Palatino Linotype" w:hAnsi="Palatino Linotype" w:cs="Palatino Linotype"/>
          <w:i/>
          <w:sz w:val="22"/>
          <w:szCs w:val="22"/>
        </w:rPr>
        <w:t xml:space="preserve">: </w:t>
      </w:r>
    </w:p>
    <w:p w14:paraId="103E921F"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I. Vicefiscalía General. </w:t>
      </w:r>
    </w:p>
    <w:p w14:paraId="4B7865A9"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II. Fiscalías Centrales</w:t>
      </w:r>
      <w:r w:rsidRPr="000577A8">
        <w:rPr>
          <w:rFonts w:ascii="Palatino Linotype" w:eastAsia="Palatino Linotype" w:hAnsi="Palatino Linotype" w:cs="Palatino Linotype"/>
          <w:i/>
          <w:sz w:val="22"/>
          <w:szCs w:val="22"/>
        </w:rPr>
        <w:t xml:space="preserve">. </w:t>
      </w:r>
    </w:p>
    <w:p w14:paraId="64E0D949"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w:t>
      </w:r>
    </w:p>
    <w:p w14:paraId="20FCBE02"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IV. Fiscalías regionales y especializadas</w:t>
      </w:r>
      <w:r w:rsidRPr="000577A8">
        <w:rPr>
          <w:rFonts w:ascii="Palatino Linotype" w:eastAsia="Palatino Linotype" w:hAnsi="Palatino Linotype" w:cs="Palatino Linotype"/>
          <w:i/>
          <w:sz w:val="22"/>
          <w:szCs w:val="22"/>
        </w:rPr>
        <w:t>.”</w:t>
      </w:r>
    </w:p>
    <w:p w14:paraId="1B120934" w14:textId="77777777" w:rsidR="00F24E79" w:rsidRPr="000577A8" w:rsidRDefault="00F9544A">
      <w:pPr>
        <w:spacing w:before="240" w:after="240" w:line="360" w:lineRule="auto"/>
        <w:ind w:left="851" w:right="900"/>
        <w:jc w:val="both"/>
        <w:rPr>
          <w:rFonts w:ascii="Palatino Linotype" w:eastAsia="Palatino Linotype" w:hAnsi="Palatino Linotype" w:cs="Palatino Linotype"/>
          <w:b/>
          <w:i/>
          <w:sz w:val="22"/>
          <w:szCs w:val="22"/>
        </w:rPr>
      </w:pPr>
      <w:r w:rsidRPr="000577A8">
        <w:rPr>
          <w:rFonts w:ascii="Palatino Linotype" w:eastAsia="Palatino Linotype" w:hAnsi="Palatino Linotype" w:cs="Palatino Linotype"/>
          <w:i/>
          <w:sz w:val="22"/>
          <w:szCs w:val="22"/>
        </w:rPr>
        <w:t xml:space="preserve">“Artículo 29. </w:t>
      </w:r>
      <w:r w:rsidRPr="000577A8">
        <w:rPr>
          <w:rFonts w:ascii="Palatino Linotype" w:eastAsia="Palatino Linotype" w:hAnsi="Palatino Linotype" w:cs="Palatino Linotype"/>
          <w:b/>
          <w:i/>
          <w:sz w:val="22"/>
          <w:szCs w:val="22"/>
        </w:rPr>
        <w:t>La Fiscalía contará con las Fiscalías Especializadas</w:t>
      </w:r>
      <w:r w:rsidRPr="000577A8">
        <w:rPr>
          <w:rFonts w:ascii="Palatino Linotype" w:eastAsia="Palatino Linotype" w:hAnsi="Palatino Linotype" w:cs="Palatino Linotype"/>
          <w:i/>
          <w:sz w:val="22"/>
          <w:szCs w:val="22"/>
        </w:rPr>
        <w:t xml:space="preserve"> </w:t>
      </w:r>
      <w:r w:rsidRPr="000577A8">
        <w:rPr>
          <w:rFonts w:ascii="Palatino Linotype" w:eastAsia="Palatino Linotype" w:hAnsi="Palatino Linotype" w:cs="Palatino Linotype"/>
          <w:b/>
          <w:i/>
          <w:sz w:val="22"/>
          <w:szCs w:val="22"/>
        </w:rPr>
        <w:t xml:space="preserve">en las materias siguientes: </w:t>
      </w:r>
    </w:p>
    <w:p w14:paraId="1DF7C564"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I. Anticorrupción. </w:t>
      </w:r>
    </w:p>
    <w:p w14:paraId="455C5B54"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II. Delitos vinculados a la violencia de género. </w:t>
      </w:r>
    </w:p>
    <w:p w14:paraId="032882BB"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III. Delitos cometidos por adolescentes. </w:t>
      </w:r>
    </w:p>
    <w:p w14:paraId="442BF1E9"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IV. Delitos electorales. </w:t>
      </w:r>
    </w:p>
    <w:p w14:paraId="64EC5767"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V. Las demás que se establezcan en el Reglamento…”</w:t>
      </w:r>
    </w:p>
    <w:p w14:paraId="59E20081"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“Artículo 30. </w:t>
      </w:r>
      <w:r w:rsidRPr="000577A8">
        <w:rPr>
          <w:rFonts w:ascii="Palatino Linotype" w:eastAsia="Palatino Linotype" w:hAnsi="Palatino Linotype" w:cs="Palatino Linotype"/>
          <w:b/>
          <w:i/>
          <w:sz w:val="22"/>
          <w:szCs w:val="22"/>
        </w:rPr>
        <w:t>Para el desarrollo de las funciones de la Fiscalía, se contará con un sistema de especialización y organización territorial</w:t>
      </w:r>
      <w:r w:rsidRPr="000577A8">
        <w:rPr>
          <w:rFonts w:ascii="Palatino Linotype" w:eastAsia="Palatino Linotype" w:hAnsi="Palatino Linotype" w:cs="Palatino Linotype"/>
          <w:i/>
          <w:sz w:val="22"/>
          <w:szCs w:val="22"/>
        </w:rPr>
        <w:t xml:space="preserve">, sujeto a las bases generales siguientes: </w:t>
      </w:r>
    </w:p>
    <w:p w14:paraId="4E3A38E4"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lastRenderedPageBreak/>
        <w:t xml:space="preserve">I. </w:t>
      </w:r>
      <w:r w:rsidRPr="000577A8">
        <w:rPr>
          <w:rFonts w:ascii="Palatino Linotype" w:eastAsia="Palatino Linotype" w:hAnsi="Palatino Linotype" w:cs="Palatino Linotype"/>
          <w:b/>
          <w:i/>
          <w:sz w:val="22"/>
          <w:szCs w:val="22"/>
        </w:rPr>
        <w:t>Sistema de especialización</w:t>
      </w:r>
      <w:r w:rsidRPr="000577A8">
        <w:rPr>
          <w:rFonts w:ascii="Palatino Linotype" w:eastAsia="Palatino Linotype" w:hAnsi="Palatino Linotype" w:cs="Palatino Linotype"/>
          <w:i/>
          <w:sz w:val="22"/>
          <w:szCs w:val="22"/>
        </w:rPr>
        <w:t xml:space="preserve">: </w:t>
      </w:r>
    </w:p>
    <w:p w14:paraId="2AA56F7A"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a) Tiene como objetivo que la investigación y persecución de delitos que por su complejidad, mayor impacto social, características peculiares o incidencia en el territorio del Estado, se lleven a cabo por Fiscalías Especializadas, en los términos de la presente Ley, su Reglamento y demás disposiciones jurídicas aplicables. </w:t>
      </w:r>
    </w:p>
    <w:p w14:paraId="27B25D55"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b) Las Fiscalías Especializadas en la investigación actuarán en todo el territorio del Estado de México en coordinación con las demás unidades administrativas de la Fiscalía. </w:t>
      </w:r>
    </w:p>
    <w:p w14:paraId="00B360B2"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c) Las Fiscalías Especializadas, según su nivel orgánico, funcional y presupuestal, podrán contar con direcciones de área, subdirecciones, jefaturas de departamento y demás unidades que establezcan las disposiciones jurídicas aplicables. </w:t>
      </w:r>
    </w:p>
    <w:p w14:paraId="7C9145D5"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II. </w:t>
      </w:r>
      <w:r w:rsidRPr="000577A8">
        <w:rPr>
          <w:rFonts w:ascii="Palatino Linotype" w:eastAsia="Palatino Linotype" w:hAnsi="Palatino Linotype" w:cs="Palatino Linotype"/>
          <w:b/>
          <w:i/>
          <w:sz w:val="22"/>
          <w:szCs w:val="22"/>
        </w:rPr>
        <w:t>Sistema de organización territorial</w:t>
      </w:r>
      <w:r w:rsidRPr="000577A8">
        <w:rPr>
          <w:rFonts w:ascii="Palatino Linotype" w:eastAsia="Palatino Linotype" w:hAnsi="Palatino Linotype" w:cs="Palatino Linotype"/>
          <w:i/>
          <w:sz w:val="22"/>
          <w:szCs w:val="22"/>
        </w:rPr>
        <w:t xml:space="preserve">: </w:t>
      </w:r>
    </w:p>
    <w:p w14:paraId="6C30ECEC"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a) Tiene como objetivo que la investigación y persecución de delitos, distintos a los que se determinen o califiquen como de atención especializada, se lleven a cabo en la región donde tenga lugar el delito y auxiliar a las Fiscalías Especializadas, en los términos que determine la o el Fiscal General. </w:t>
      </w:r>
    </w:p>
    <w:p w14:paraId="2BFDF85F"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B) La o el Fiscal General podrá establecer fiscalías regionales en circunscripciones que abarcarán uno o más municipios o regiones del Estado de México. </w:t>
      </w:r>
    </w:p>
    <w:p w14:paraId="492E17DF"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lastRenderedPageBreak/>
        <w:t xml:space="preserve">c) Las sedes de las fiscalías regionales serán definidas atendiendo a la incidencia delictiva, densidad de población, las características geográficas del Estado de México y la correcta distribución de las cargas de trabajo. </w:t>
      </w:r>
    </w:p>
    <w:p w14:paraId="0856AB2B"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Las fiscalías regionales y especializadas contarán con las y los servidores públicos que ejercerán sus funciones en la circunscripción territorial que determine la o el Fiscal General a través de Acuerdo.”</w:t>
      </w:r>
    </w:p>
    <w:p w14:paraId="7FF14C56"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 xml:space="preserve">Así de lo anteriormente analizado se puede colegir que tanto la entonces Procuraduría General de Justicia del Estado de México como la ahora Fiscalía General de Justicia, para su organización y cumplimiento de sus funciones contaba y cuenta en la parte que resulta de interés al asunto que nos ocupa, con distintas fiscalías, ya sea especializadas o </w:t>
      </w:r>
      <w:r w:rsidRPr="000577A8">
        <w:rPr>
          <w:rFonts w:ascii="Palatino Linotype" w:eastAsia="Palatino Linotype" w:hAnsi="Palatino Linotype" w:cs="Palatino Linotype"/>
          <w:b/>
        </w:rPr>
        <w:t>regionales.</w:t>
      </w:r>
    </w:p>
    <w:p w14:paraId="670A7687"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 xml:space="preserve">Así mismo se señala que las </w:t>
      </w:r>
      <w:r w:rsidRPr="000577A8">
        <w:rPr>
          <w:rFonts w:ascii="Palatino Linotype" w:eastAsia="Palatino Linotype" w:hAnsi="Palatino Linotype" w:cs="Palatino Linotype"/>
          <w:b/>
        </w:rPr>
        <w:t>fiscalías regionales</w:t>
      </w:r>
      <w:r w:rsidRPr="000577A8">
        <w:rPr>
          <w:rFonts w:ascii="Palatino Linotype" w:eastAsia="Palatino Linotype" w:hAnsi="Palatino Linotype" w:cs="Palatino Linotype"/>
        </w:rPr>
        <w:t xml:space="preserve"> y unidades administrativas especializadas </w:t>
      </w:r>
      <w:r w:rsidRPr="000577A8">
        <w:rPr>
          <w:rFonts w:ascii="Palatino Linotype" w:eastAsia="Palatino Linotype" w:hAnsi="Palatino Linotype" w:cs="Palatino Linotype"/>
          <w:b/>
        </w:rPr>
        <w:t xml:space="preserve">atenderán los asuntos en materia de investigación de delitos, ejercicio de la acción penal, </w:t>
      </w:r>
      <w:r w:rsidRPr="000577A8">
        <w:rPr>
          <w:rFonts w:ascii="Palatino Linotype" w:eastAsia="Palatino Linotype" w:hAnsi="Palatino Linotype" w:cs="Palatino Linotype"/>
        </w:rPr>
        <w:t>criterios de oportunidad, mecanismos alternativos de solución de controversias, soluciones alternas y formas de terminación anticipada del proceso penal, archivo temporal, incompetencia, acumulación, no ejercicio de la acción penal, abstención de investigar, amparo, y los demás que resulten aplicables.</w:t>
      </w:r>
      <w:r w:rsidRPr="000577A8">
        <w:rPr>
          <w:rFonts w:ascii="Palatino Linotype" w:eastAsia="Palatino Linotype" w:hAnsi="Palatino Linotype" w:cs="Palatino Linotype"/>
          <w:b/>
          <w:i/>
        </w:rPr>
        <w:t xml:space="preserve"> </w:t>
      </w:r>
    </w:p>
    <w:p w14:paraId="1771F97A"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 xml:space="preserve">Precisado lo anterior, es importante destacar que tanto en la respuesta como en el informe justificado el </w:t>
      </w:r>
      <w:r w:rsidRPr="000577A8">
        <w:rPr>
          <w:rFonts w:ascii="Palatino Linotype" w:eastAsia="Palatino Linotype" w:hAnsi="Palatino Linotype" w:cs="Palatino Linotype"/>
          <w:b/>
        </w:rPr>
        <w:t>SUJETO OBLIGADO</w:t>
      </w:r>
      <w:r w:rsidRPr="000577A8">
        <w:rPr>
          <w:rFonts w:ascii="Palatino Linotype" w:eastAsia="Palatino Linotype" w:hAnsi="Palatino Linotype" w:cs="Palatino Linotype"/>
        </w:rPr>
        <w:t xml:space="preserve"> precisó que realizó la búsqueda en los archivos de la </w:t>
      </w:r>
      <w:r w:rsidRPr="000577A8">
        <w:rPr>
          <w:rFonts w:ascii="Palatino Linotype" w:eastAsia="Palatino Linotype" w:hAnsi="Palatino Linotype" w:cs="Palatino Linotype"/>
          <w:i/>
        </w:rPr>
        <w:t>Fiscalía Regional de Tlalnepantla</w:t>
      </w:r>
      <w:r w:rsidRPr="000577A8">
        <w:rPr>
          <w:rFonts w:ascii="Palatino Linotype" w:eastAsia="Palatino Linotype" w:hAnsi="Palatino Linotype" w:cs="Palatino Linotype"/>
        </w:rPr>
        <w:t>, ante ello es necesario traer a colación lo establecido por el artículo 162 de la Ley de Transparencia y Acceso a la Información Pública del Estado de México y Municipios, que literalmente refiere:</w:t>
      </w:r>
    </w:p>
    <w:p w14:paraId="0A7C8E65" w14:textId="77777777" w:rsidR="00F24E79" w:rsidRPr="000577A8" w:rsidRDefault="00F9544A">
      <w:pPr>
        <w:spacing w:before="240" w:after="240" w:line="360" w:lineRule="auto"/>
        <w:ind w:left="851" w:right="900"/>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lastRenderedPageBreak/>
        <w:t>“</w:t>
      </w:r>
      <w:r w:rsidRPr="000577A8">
        <w:rPr>
          <w:rFonts w:ascii="Palatino Linotype" w:eastAsia="Palatino Linotype" w:hAnsi="Palatino Linotype" w:cs="Palatino Linotype"/>
          <w:b/>
          <w:i/>
          <w:sz w:val="22"/>
          <w:szCs w:val="22"/>
        </w:rPr>
        <w:t>Artículo 162</w:t>
      </w:r>
      <w:r w:rsidRPr="000577A8">
        <w:rPr>
          <w:rFonts w:ascii="Palatino Linotype" w:eastAsia="Palatino Linotype" w:hAnsi="Palatino Linotype" w:cs="Palatino Linotype"/>
          <w:i/>
          <w:sz w:val="22"/>
          <w:szCs w:val="22"/>
        </w:rPr>
        <w:t xml:space="preserve">. </w:t>
      </w:r>
      <w:r w:rsidRPr="000577A8">
        <w:rPr>
          <w:rFonts w:ascii="Palatino Linotype" w:eastAsia="Palatino Linotype" w:hAnsi="Palatino Linotype" w:cs="Palatino Linotype"/>
          <w:b/>
          <w:i/>
          <w:sz w:val="22"/>
          <w:szCs w:val="22"/>
        </w:rPr>
        <w:t>Las unidades de transparencia deberán garantizar que las solicitudes se turnen a todas las Áreas competentes que cuenten con la información o deban tenerla de acuerdo a sus facultades, competencias y funciones</w:t>
      </w:r>
      <w:r w:rsidRPr="000577A8">
        <w:rPr>
          <w:rFonts w:ascii="Palatino Linotype" w:eastAsia="Palatino Linotype" w:hAnsi="Palatino Linotype" w:cs="Palatino Linotype"/>
          <w:i/>
          <w:sz w:val="22"/>
          <w:szCs w:val="22"/>
        </w:rPr>
        <w:t>, con el objeto de que realicen una búsqueda exhaustiva y razonable de la información solicitada.”</w:t>
      </w:r>
    </w:p>
    <w:p w14:paraId="676F80B2"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Del dispositivo normativo citado se desprende que con el fin de garantizar la atención al derecho de acceso a la información pública, es necesario que los Sujetos Obligados turnen la solicitud de información a todas sus áreas competentes que cuenten con la información  o que deban tenerla en razón de sus competencias, facultades y funciones.</w:t>
      </w:r>
    </w:p>
    <w:p w14:paraId="3BA91BDC"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Al respecto cabe hacer mención que de conformidad a los artículos 50 y 51 de la Ley de Transparencia vigente en la Entidad, los Sujetos Obligados cuentan con un área responsable para la atención de las solicitudes de información denominada Unidad de Transparencia siendo parte de sus atribuciones tramitar internamente las solicitudes de información con efectividad para dar atención a las mismas, de ahí que en el artículo 53, fracción II de la misma Ley en consulta se indique claramente que son funciones recibir, tramitar y dar respuesta a las solicitudes de acceso a la información.</w:t>
      </w:r>
    </w:p>
    <w:p w14:paraId="619E8FAD"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 xml:space="preserve">En esta lógica,  se advierte que el pronunciamiento al requerimiento de la solicitud de información fue expuesto por el área  que tiene competencia   pues del detalle del seguimiento a la solicitud de información que nos ocupa según el expediente electrónico generado en el SAIMEX, se puede advertir que la Unidad de </w:t>
      </w:r>
      <w:r w:rsidRPr="000577A8">
        <w:rPr>
          <w:rFonts w:ascii="Palatino Linotype" w:eastAsia="Palatino Linotype" w:hAnsi="Palatino Linotype" w:cs="Palatino Linotype"/>
        </w:rPr>
        <w:lastRenderedPageBreak/>
        <w:t xml:space="preserve">Transparencia  turnó la solicitud al </w:t>
      </w:r>
      <w:r w:rsidRPr="000577A8">
        <w:rPr>
          <w:rFonts w:ascii="Palatino Linotype" w:eastAsia="Palatino Linotype" w:hAnsi="Palatino Linotype" w:cs="Palatino Linotype"/>
          <w:i/>
        </w:rPr>
        <w:t xml:space="preserve">Fiscal Regional Tlalnepantla, </w:t>
      </w:r>
      <w:r w:rsidRPr="000577A8">
        <w:rPr>
          <w:rFonts w:ascii="Palatino Linotype" w:eastAsia="Palatino Linotype" w:hAnsi="Palatino Linotype" w:cs="Palatino Linotype"/>
        </w:rPr>
        <w:t>quien le informó</w:t>
      </w:r>
      <w:r w:rsidRPr="000577A8">
        <w:rPr>
          <w:rFonts w:ascii="Palatino Linotype" w:eastAsia="Palatino Linotype" w:hAnsi="Palatino Linotype" w:cs="Palatino Linotype"/>
          <w:i/>
        </w:rPr>
        <w:t xml:space="preserve"> </w:t>
      </w:r>
      <w:r w:rsidRPr="000577A8">
        <w:rPr>
          <w:rFonts w:ascii="Palatino Linotype" w:eastAsia="Palatino Linotype" w:hAnsi="Palatino Linotype" w:cs="Palatino Linotype"/>
        </w:rPr>
        <w:t xml:space="preserve">que la citada carpeta ya no obraba dentro de sus archivos en virtud de que había sido enviada, al ser un delito federal,  al Ministerio Publico de la Federación. </w:t>
      </w:r>
    </w:p>
    <w:p w14:paraId="61C30812" w14:textId="4A5C146A" w:rsidR="00F24E79" w:rsidRPr="007748F8" w:rsidRDefault="00F9544A">
      <w:pPr>
        <w:pBdr>
          <w:top w:val="nil"/>
          <w:left w:val="nil"/>
          <w:bottom w:val="nil"/>
          <w:right w:val="nil"/>
          <w:between w:val="nil"/>
        </w:pBdr>
        <w:tabs>
          <w:tab w:val="left" w:pos="0"/>
        </w:tabs>
        <w:spacing w:before="240" w:after="240" w:line="360" w:lineRule="auto"/>
        <w:ind w:right="49"/>
        <w:jc w:val="both"/>
        <w:rPr>
          <w:rFonts w:ascii="Palatino Linotype" w:eastAsia="Palatino Linotype" w:hAnsi="Palatino Linotype" w:cs="Palatino Linotype"/>
          <w:b/>
          <w:color w:val="000000"/>
          <w:u w:val="single"/>
        </w:rPr>
      </w:pPr>
      <w:r w:rsidRPr="000577A8">
        <w:rPr>
          <w:rFonts w:ascii="Palatino Linotype" w:eastAsia="Palatino Linotype" w:hAnsi="Palatino Linotype" w:cs="Palatino Linotype"/>
          <w:color w:val="000000"/>
        </w:rPr>
        <w:t xml:space="preserve">Ahora bien, por los argumentos vertidos por  </w:t>
      </w:r>
      <w:r w:rsidRPr="000577A8">
        <w:rPr>
          <w:rFonts w:ascii="Palatino Linotype" w:eastAsia="Palatino Linotype" w:hAnsi="Palatino Linotype" w:cs="Palatino Linotype"/>
          <w:b/>
          <w:color w:val="000000"/>
        </w:rPr>
        <w:t xml:space="preserve">Fiscalía General de Justicia del Estado de México </w:t>
      </w:r>
      <w:r w:rsidRPr="000577A8">
        <w:rPr>
          <w:rFonts w:ascii="Palatino Linotype" w:eastAsia="Palatino Linotype" w:hAnsi="Palatino Linotype" w:cs="Palatino Linotype"/>
          <w:color w:val="000000"/>
        </w:rPr>
        <w:t xml:space="preserve">tanto en la respuesta a la solicitud de información como en el informe justificado se desprende que asume que </w:t>
      </w:r>
      <w:r w:rsidRPr="000577A8">
        <w:rPr>
          <w:rFonts w:ascii="Palatino Linotype" w:eastAsia="Palatino Linotype" w:hAnsi="Palatino Linotype" w:cs="Palatino Linotype"/>
          <w:b/>
          <w:color w:val="000000"/>
          <w:u w:val="single"/>
        </w:rPr>
        <w:t xml:space="preserve">generó y administró la información requerida por el particular ya que señaló que la misma fue remitida al Ministerio Público de la Federación. </w:t>
      </w:r>
    </w:p>
    <w:p w14:paraId="12199650" w14:textId="77777777" w:rsidR="00F24E79" w:rsidRPr="000577A8" w:rsidRDefault="00F9544A">
      <w:pPr>
        <w:pBdr>
          <w:top w:val="nil"/>
          <w:left w:val="nil"/>
          <w:bottom w:val="nil"/>
          <w:right w:val="nil"/>
          <w:between w:val="nil"/>
        </w:pBdr>
        <w:tabs>
          <w:tab w:val="left" w:pos="0"/>
        </w:tabs>
        <w:spacing w:before="240" w:after="240" w:line="360" w:lineRule="auto"/>
        <w:ind w:right="49"/>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b/>
          <w:color w:val="000000"/>
        </w:rPr>
        <w:t xml:space="preserve">En </w:t>
      </w:r>
      <w:r w:rsidRPr="000577A8">
        <w:rPr>
          <w:rFonts w:ascii="Palatino Linotype" w:eastAsia="Palatino Linotype" w:hAnsi="Palatino Linotype" w:cs="Palatino Linotype"/>
          <w:color w:val="000000"/>
        </w:rPr>
        <w:t xml:space="preserve">esta óptica, es oportuno referir que de acuerdo la Ley Orgánica de la Procuraduría General de Justicia del Estado de México y Municipios abrogada,  hablaba de las atribuciones que le corresponden a Ministerio público, de entre las que resaltan en el presente asunto la contenida en la fracción II, del artículo 10, la cual disponía: </w:t>
      </w:r>
    </w:p>
    <w:p w14:paraId="7AA8484F" w14:textId="77777777" w:rsidR="00F24E79" w:rsidRPr="000577A8" w:rsidRDefault="00F9544A">
      <w:pPr>
        <w:pBdr>
          <w:top w:val="nil"/>
          <w:left w:val="nil"/>
          <w:bottom w:val="nil"/>
          <w:right w:val="nil"/>
          <w:between w:val="nil"/>
        </w:pBdr>
        <w:tabs>
          <w:tab w:val="left" w:pos="0"/>
        </w:tabs>
        <w:spacing w:before="240" w:after="240" w:line="360" w:lineRule="auto"/>
        <w:ind w:left="708" w:right="49"/>
        <w:jc w:val="both"/>
        <w:rPr>
          <w:rFonts w:ascii="Palatino Linotype" w:eastAsia="Palatino Linotype" w:hAnsi="Palatino Linotype" w:cs="Palatino Linotype"/>
          <w:i/>
          <w:color w:val="000000"/>
          <w:sz w:val="22"/>
          <w:szCs w:val="22"/>
        </w:rPr>
      </w:pPr>
      <w:r w:rsidRPr="000577A8">
        <w:rPr>
          <w:rFonts w:ascii="Palatino Linotype" w:eastAsia="Palatino Linotype" w:hAnsi="Palatino Linotype" w:cs="Palatino Linotype"/>
          <w:i/>
          <w:color w:val="000000"/>
        </w:rPr>
        <w:t>“</w:t>
      </w:r>
      <w:r w:rsidRPr="000577A8">
        <w:rPr>
          <w:rFonts w:ascii="Palatino Linotype" w:eastAsia="Palatino Linotype" w:hAnsi="Palatino Linotype" w:cs="Palatino Linotype"/>
          <w:i/>
          <w:color w:val="000000"/>
          <w:sz w:val="22"/>
          <w:szCs w:val="22"/>
        </w:rPr>
        <w:t>ARTÍCULO 10.- El Ministerio Público tendrá las atribuciones y obligaciones que le señalen la Constitución Política de los Estados Unidos Mexicanos, la Constitución Política del Estado Libre y Soberano de México, la Ley Orgánica de la Administración Pública del Estado de México, el Código de Procedimientos Penales para el Estado de México, la presente ley y otros ordenamientos jurídicos; además de las siguientes:</w:t>
      </w:r>
    </w:p>
    <w:p w14:paraId="24EB0952" w14:textId="77777777" w:rsidR="00F24E79" w:rsidRPr="000577A8" w:rsidRDefault="00F9544A">
      <w:pPr>
        <w:pBdr>
          <w:top w:val="nil"/>
          <w:left w:val="nil"/>
          <w:bottom w:val="nil"/>
          <w:right w:val="nil"/>
          <w:between w:val="nil"/>
        </w:pBdr>
        <w:tabs>
          <w:tab w:val="left" w:pos="0"/>
        </w:tabs>
        <w:spacing w:before="240" w:after="240" w:line="360" w:lineRule="auto"/>
        <w:ind w:left="708" w:right="49"/>
        <w:jc w:val="both"/>
        <w:rPr>
          <w:rFonts w:ascii="Palatino Linotype" w:eastAsia="Palatino Linotype" w:hAnsi="Palatino Linotype" w:cs="Palatino Linotype"/>
          <w:i/>
          <w:color w:val="000000"/>
          <w:sz w:val="22"/>
          <w:szCs w:val="22"/>
        </w:rPr>
      </w:pPr>
      <w:r w:rsidRPr="000577A8">
        <w:rPr>
          <w:rFonts w:ascii="Palatino Linotype" w:eastAsia="Palatino Linotype" w:hAnsi="Palatino Linotype" w:cs="Palatino Linotype"/>
          <w:i/>
          <w:color w:val="000000"/>
          <w:sz w:val="22"/>
          <w:szCs w:val="22"/>
        </w:rPr>
        <w:t>…</w:t>
      </w:r>
    </w:p>
    <w:p w14:paraId="67D143C3" w14:textId="77777777" w:rsidR="00F24E79" w:rsidRPr="000577A8" w:rsidRDefault="00F9544A">
      <w:pPr>
        <w:pBdr>
          <w:top w:val="nil"/>
          <w:left w:val="nil"/>
          <w:bottom w:val="nil"/>
          <w:right w:val="nil"/>
          <w:between w:val="nil"/>
        </w:pBdr>
        <w:tabs>
          <w:tab w:val="left" w:pos="0"/>
        </w:tabs>
        <w:spacing w:before="240" w:after="240" w:line="360" w:lineRule="auto"/>
        <w:ind w:left="708" w:right="49"/>
        <w:jc w:val="both"/>
        <w:rPr>
          <w:rFonts w:ascii="Palatino Linotype" w:eastAsia="Palatino Linotype" w:hAnsi="Palatino Linotype" w:cs="Palatino Linotype"/>
          <w:i/>
          <w:color w:val="000000"/>
        </w:rPr>
      </w:pPr>
      <w:r w:rsidRPr="000577A8">
        <w:rPr>
          <w:rFonts w:ascii="Palatino Linotype" w:eastAsia="Palatino Linotype" w:hAnsi="Palatino Linotype" w:cs="Palatino Linotype"/>
          <w:i/>
          <w:color w:val="000000"/>
          <w:sz w:val="22"/>
          <w:szCs w:val="22"/>
        </w:rPr>
        <w:t xml:space="preserve">II. </w:t>
      </w:r>
      <w:r w:rsidRPr="000577A8">
        <w:rPr>
          <w:rFonts w:ascii="Palatino Linotype" w:eastAsia="Palatino Linotype" w:hAnsi="Palatino Linotype" w:cs="Palatino Linotype"/>
          <w:b/>
          <w:i/>
          <w:color w:val="000000"/>
          <w:sz w:val="22"/>
          <w:szCs w:val="22"/>
          <w:u w:val="single"/>
        </w:rPr>
        <w:t>Turnar al Ministerio Público de la Federación las investigaciones que sean de su competencia</w:t>
      </w:r>
      <w:r w:rsidRPr="000577A8">
        <w:rPr>
          <w:rFonts w:ascii="Palatino Linotype" w:eastAsia="Palatino Linotype" w:hAnsi="Palatino Linotype" w:cs="Palatino Linotype"/>
          <w:i/>
          <w:color w:val="000000"/>
          <w:sz w:val="22"/>
          <w:szCs w:val="22"/>
        </w:rPr>
        <w:t xml:space="preserve">, en términos del segundo párrafo del artículo 474 de la Ley General de Salud. </w:t>
      </w:r>
      <w:r w:rsidRPr="000577A8">
        <w:rPr>
          <w:rFonts w:ascii="Palatino Linotype" w:eastAsia="Palatino Linotype" w:hAnsi="Palatino Linotype" w:cs="Palatino Linotype"/>
          <w:b/>
          <w:i/>
          <w:color w:val="000000"/>
          <w:sz w:val="22"/>
          <w:szCs w:val="22"/>
        </w:rPr>
        <w:lastRenderedPageBreak/>
        <w:t>En estos casos, el Ministerio Público del fuero común podrá practicar las diligencias inmediatas que correspondan, debiendo remitir al Ministerio Público de la Federación</w:t>
      </w:r>
      <w:r w:rsidRPr="000577A8">
        <w:rPr>
          <w:rFonts w:ascii="Palatino Linotype" w:eastAsia="Palatino Linotype" w:hAnsi="Palatino Linotype" w:cs="Palatino Linotype"/>
          <w:i/>
          <w:color w:val="000000"/>
          <w:sz w:val="22"/>
          <w:szCs w:val="22"/>
        </w:rPr>
        <w:t xml:space="preserve">, dentro de los tres días de haberlas concluido, el acta o actas levantadas y todo lo que con ellas se relacione; pero si hubiese detenidos, la remisión se hará sin demora y se observarán las disposiciones relativas a la retención ministerial por flagrancia. </w:t>
      </w:r>
      <w:r w:rsidRPr="000577A8">
        <w:rPr>
          <w:rFonts w:ascii="Palatino Linotype" w:eastAsia="Palatino Linotype" w:hAnsi="Palatino Linotype" w:cs="Palatino Linotype"/>
          <w:i/>
          <w:color w:val="000000"/>
        </w:rPr>
        <w:t>”</w:t>
      </w:r>
    </w:p>
    <w:p w14:paraId="622179C9"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En el mismo sentido,  de la Ley de la Fiscalía General de Justicia vigente resulta de interés, lo siguiente:</w:t>
      </w:r>
    </w:p>
    <w:p w14:paraId="394A0E14" w14:textId="77777777" w:rsidR="00F24E79" w:rsidRPr="000577A8" w:rsidRDefault="00F9544A">
      <w:pPr>
        <w:spacing w:before="240" w:after="240" w:line="360" w:lineRule="auto"/>
        <w:ind w:left="708"/>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rPr>
        <w:t>Ar</w:t>
      </w:r>
      <w:r w:rsidRPr="000577A8">
        <w:rPr>
          <w:rFonts w:ascii="Palatino Linotype" w:eastAsia="Palatino Linotype" w:hAnsi="Palatino Linotype" w:cs="Palatino Linotype"/>
          <w:i/>
          <w:sz w:val="22"/>
          <w:szCs w:val="22"/>
        </w:rPr>
        <w:t>tículo 34. El Ministerio Público tendrá, además de las funciones, atribuciones y obligaciones que le señalen la Constitución Federal, la Constitución del Estado, los instrumentos jurídicos internacionales vinculantes para el Estado Mexicano, el Código Nacional, las leyes nacionales y generales, la presente Ley y otros ordenamientos jurídicos estatales aplicables, las siguientes:</w:t>
      </w:r>
    </w:p>
    <w:p w14:paraId="690AEAFB" w14:textId="77777777" w:rsidR="00F24E79" w:rsidRPr="000577A8" w:rsidRDefault="00F9544A">
      <w:pPr>
        <w:spacing w:before="240" w:after="240" w:line="360" w:lineRule="auto"/>
        <w:ind w:left="708"/>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A. En la investigación del delito:</w:t>
      </w:r>
    </w:p>
    <w:p w14:paraId="62E59797" w14:textId="77777777" w:rsidR="00F24E79" w:rsidRPr="000577A8" w:rsidRDefault="00F9544A">
      <w:pPr>
        <w:spacing w:before="240" w:after="240" w:line="360" w:lineRule="auto"/>
        <w:ind w:left="708"/>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 xml:space="preserve">XV. </w:t>
      </w:r>
      <w:r w:rsidRPr="000577A8">
        <w:rPr>
          <w:rFonts w:ascii="Palatino Linotype" w:eastAsia="Palatino Linotype" w:hAnsi="Palatino Linotype" w:cs="Palatino Linotype"/>
          <w:b/>
          <w:i/>
          <w:sz w:val="22"/>
          <w:szCs w:val="22"/>
        </w:rPr>
        <w:t>Declinar competencia al Ministerio Público de la Federación</w:t>
      </w:r>
      <w:r w:rsidRPr="000577A8">
        <w:rPr>
          <w:rFonts w:ascii="Palatino Linotype" w:eastAsia="Palatino Linotype" w:hAnsi="Palatino Linotype" w:cs="Palatino Linotype"/>
          <w:i/>
          <w:sz w:val="22"/>
          <w:szCs w:val="22"/>
        </w:rPr>
        <w:t>, al Ministerio Público Militar o al de otras entidades federativas de conformidad con las normas aplicables, así como intervenir en los conflictos competenciales ante los tribunales en los casos que proceda.</w:t>
      </w:r>
    </w:p>
    <w:p w14:paraId="1CF57817" w14:textId="77777777" w:rsidR="00F24E79" w:rsidRPr="000577A8" w:rsidRDefault="00F9544A">
      <w:pPr>
        <w:spacing w:before="240" w:after="240" w:line="360" w:lineRule="auto"/>
        <w:ind w:left="708"/>
        <w:jc w:val="both"/>
        <w:rPr>
          <w:rFonts w:ascii="Palatino Linotype" w:eastAsia="Palatino Linotype" w:hAnsi="Palatino Linotype" w:cs="Palatino Linotype"/>
          <w:i/>
        </w:rPr>
      </w:pPr>
      <w:r w:rsidRPr="000577A8">
        <w:rPr>
          <w:rFonts w:ascii="Palatino Linotype" w:eastAsia="Palatino Linotype" w:hAnsi="Palatino Linotype" w:cs="Palatino Linotype"/>
          <w:i/>
        </w:rPr>
        <w:t>…</w:t>
      </w:r>
    </w:p>
    <w:p w14:paraId="100CC3FB" w14:textId="77777777" w:rsidR="00F24E79" w:rsidRPr="000577A8" w:rsidRDefault="00F9544A">
      <w:pPr>
        <w:pBdr>
          <w:top w:val="nil"/>
          <w:left w:val="nil"/>
          <w:bottom w:val="nil"/>
          <w:right w:val="nil"/>
          <w:between w:val="nil"/>
        </w:pBdr>
        <w:tabs>
          <w:tab w:val="left" w:pos="0"/>
        </w:tabs>
        <w:spacing w:before="240" w:after="240" w:line="360" w:lineRule="auto"/>
        <w:ind w:right="49"/>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000000"/>
        </w:rPr>
        <w:t xml:space="preserve">De lo anterior queda claro que cuando el Ministerio </w:t>
      </w:r>
      <w:r w:rsidRPr="000577A8">
        <w:rPr>
          <w:rFonts w:ascii="Palatino Linotype" w:eastAsia="Palatino Linotype" w:hAnsi="Palatino Linotype" w:cs="Palatino Linotype"/>
        </w:rPr>
        <w:t>Público</w:t>
      </w:r>
      <w:r w:rsidRPr="000577A8">
        <w:rPr>
          <w:rFonts w:ascii="Palatino Linotype" w:eastAsia="Palatino Linotype" w:hAnsi="Palatino Linotype" w:cs="Palatino Linotype"/>
          <w:color w:val="000000"/>
        </w:rPr>
        <w:t xml:space="preserve"> del orden local si se advierte la incompetencia, remitirá el expediente al Ministerio Público de la </w:t>
      </w:r>
      <w:r w:rsidRPr="000577A8">
        <w:rPr>
          <w:rFonts w:ascii="Palatino Linotype" w:eastAsia="Palatino Linotype" w:hAnsi="Palatino Linotype" w:cs="Palatino Linotype"/>
          <w:color w:val="000000"/>
        </w:rPr>
        <w:lastRenderedPageBreak/>
        <w:t>Federación que corresponda a fin de que se continúe el procedimiento, para lo cual las diligencias desahogadas hasta ese momento gozarán de plena validez</w:t>
      </w:r>
    </w:p>
    <w:p w14:paraId="54C71B72" w14:textId="77777777" w:rsidR="00F24E79" w:rsidRPr="000577A8" w:rsidRDefault="00F9544A">
      <w:pPr>
        <w:pBdr>
          <w:top w:val="nil"/>
          <w:left w:val="nil"/>
          <w:bottom w:val="nil"/>
          <w:right w:val="nil"/>
          <w:between w:val="nil"/>
        </w:pBdr>
        <w:tabs>
          <w:tab w:val="left" w:pos="0"/>
        </w:tabs>
        <w:spacing w:before="240" w:after="240" w:line="360" w:lineRule="auto"/>
        <w:ind w:right="49"/>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rPr>
        <w:t>No obstante lo anterior</w:t>
      </w:r>
      <w:r w:rsidRPr="000577A8">
        <w:rPr>
          <w:rFonts w:ascii="Palatino Linotype" w:eastAsia="Palatino Linotype" w:hAnsi="Palatino Linotype" w:cs="Palatino Linotype"/>
          <w:color w:val="000000"/>
        </w:rPr>
        <w:t xml:space="preserve">, es de señalar que la preocupación de documentar registra gran relevancia, tan es así que con la última reforma constitucional de febrero de 2014, se estableció en el </w:t>
      </w:r>
      <w:r w:rsidRPr="000577A8">
        <w:rPr>
          <w:rFonts w:ascii="Palatino Linotype" w:eastAsia="Palatino Linotype" w:hAnsi="Palatino Linotype" w:cs="Palatino Linotype"/>
        </w:rPr>
        <w:t>artículo</w:t>
      </w:r>
      <w:r w:rsidRPr="000577A8">
        <w:rPr>
          <w:rFonts w:ascii="Palatino Linotype" w:eastAsia="Palatino Linotype" w:hAnsi="Palatino Linotype" w:cs="Palatino Linotype"/>
          <w:color w:val="000000"/>
        </w:rPr>
        <w:t xml:space="preserve"> 6° de la Ley fundamental en el apartado A fracción I, “que todos  </w:t>
      </w:r>
      <w:r w:rsidRPr="000577A8">
        <w:rPr>
          <w:rFonts w:ascii="Palatino Linotype" w:eastAsia="Palatino Linotype" w:hAnsi="Palatino Linotype" w:cs="Palatino Linotype"/>
          <w:b/>
          <w:color w:val="000000"/>
          <w:u w:val="single"/>
        </w:rPr>
        <w:t>los sujetos obligados deberán documentar todo acto que deriva del ejercicio de sus facultades, competencias o funciones</w:t>
      </w:r>
      <w:r w:rsidRPr="000577A8">
        <w:rPr>
          <w:rFonts w:ascii="Palatino Linotype" w:eastAsia="Palatino Linotype" w:hAnsi="Palatino Linotype" w:cs="Palatino Linotype"/>
          <w:color w:val="000000"/>
        </w:rPr>
        <w:t xml:space="preserve"> y que la Ley determinará los supuestos específicos bajo los cuales procederá a la declaratoria de inexistencia de la información”. </w:t>
      </w:r>
    </w:p>
    <w:p w14:paraId="7574C525" w14:textId="77777777" w:rsidR="00F24E79" w:rsidRPr="000577A8" w:rsidRDefault="00F9544A">
      <w:pPr>
        <w:pBdr>
          <w:top w:val="nil"/>
          <w:left w:val="nil"/>
          <w:bottom w:val="nil"/>
          <w:right w:val="nil"/>
          <w:between w:val="nil"/>
        </w:pBdr>
        <w:tabs>
          <w:tab w:val="left" w:pos="0"/>
        </w:tabs>
        <w:spacing w:before="240" w:after="240" w:line="360" w:lineRule="auto"/>
        <w:ind w:right="49"/>
        <w:jc w:val="both"/>
        <w:rPr>
          <w:rFonts w:ascii="Palatino Linotype" w:eastAsia="Palatino Linotype" w:hAnsi="Palatino Linotype" w:cs="Palatino Linotype"/>
          <w:color w:val="000000"/>
          <w:u w:val="single"/>
        </w:rPr>
      </w:pPr>
      <w:r w:rsidRPr="000577A8">
        <w:rPr>
          <w:rFonts w:ascii="Palatino Linotype" w:eastAsia="Palatino Linotype" w:hAnsi="Palatino Linotype" w:cs="Palatino Linotype"/>
          <w:color w:val="000000"/>
        </w:rPr>
        <w:t xml:space="preserve">Correlativo a lo anterior el artículo 18 de la </w:t>
      </w:r>
      <w:r w:rsidRPr="000577A8">
        <w:rPr>
          <w:rFonts w:ascii="Palatino Linotype" w:eastAsia="Palatino Linotype" w:hAnsi="Palatino Linotype" w:cs="Palatino Linotype"/>
          <w:b/>
          <w:color w:val="000000"/>
        </w:rPr>
        <w:t xml:space="preserve">Ley de Transparencia y Acceso a la Información Pública del Estado de México y Municipios </w:t>
      </w:r>
      <w:r w:rsidRPr="000577A8">
        <w:rPr>
          <w:rFonts w:ascii="Palatino Linotype" w:eastAsia="Palatino Linotype" w:hAnsi="Palatino Linotype" w:cs="Palatino Linotype"/>
          <w:color w:val="000000"/>
        </w:rPr>
        <w:t xml:space="preserve"> establece que “los sujetos obligados deberán documentar todo acto que derive del ejercicio de sus facultades, competencias o funciones, </w:t>
      </w:r>
      <w:r w:rsidRPr="000577A8">
        <w:rPr>
          <w:rFonts w:ascii="Palatino Linotype" w:eastAsia="Palatino Linotype" w:hAnsi="Palatino Linotype" w:cs="Palatino Linotype"/>
          <w:b/>
          <w:color w:val="000000"/>
          <w:u w:val="single"/>
        </w:rPr>
        <w:t>considerando desde su origen la eventual publicidad y reutilización de la información que generen</w:t>
      </w:r>
      <w:r w:rsidRPr="000577A8">
        <w:rPr>
          <w:rFonts w:ascii="Palatino Linotype" w:eastAsia="Palatino Linotype" w:hAnsi="Palatino Linotype" w:cs="Palatino Linotype"/>
          <w:color w:val="000000"/>
          <w:u w:val="single"/>
        </w:rPr>
        <w:t xml:space="preserve">. </w:t>
      </w:r>
    </w:p>
    <w:p w14:paraId="1BBC0964" w14:textId="77777777" w:rsidR="00F24E79" w:rsidRPr="000577A8" w:rsidRDefault="00F9544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222222"/>
        </w:rPr>
        <w:t xml:space="preserve">Observando que el </w:t>
      </w:r>
      <w:r w:rsidRPr="000577A8">
        <w:rPr>
          <w:rFonts w:ascii="Palatino Linotype" w:eastAsia="Palatino Linotype" w:hAnsi="Palatino Linotype" w:cs="Palatino Linotype"/>
          <w:b/>
          <w:color w:val="222222"/>
        </w:rPr>
        <w:t>SUJETO OBLIGADO</w:t>
      </w:r>
      <w:r w:rsidRPr="000577A8">
        <w:rPr>
          <w:rFonts w:ascii="Palatino Linotype" w:eastAsia="Palatino Linotype" w:hAnsi="Palatino Linotype" w:cs="Palatino Linotype"/>
          <w:color w:val="222222"/>
        </w:rPr>
        <w:t xml:space="preserve"> tanto en respuesta como en informe justificado refiere la inexistencia de la información solicitada, es necesario traer a contexto lo que dispone la </w:t>
      </w:r>
      <w:r w:rsidRPr="000577A8">
        <w:rPr>
          <w:rFonts w:ascii="Palatino Linotype" w:eastAsia="Palatino Linotype" w:hAnsi="Palatino Linotype" w:cs="Palatino Linotype"/>
          <w:b/>
          <w:color w:val="222222"/>
        </w:rPr>
        <w:t>Ley General de Transparencia y Acceso a la Información Pública</w:t>
      </w:r>
      <w:r w:rsidRPr="000577A8">
        <w:rPr>
          <w:rFonts w:ascii="Palatino Linotype" w:eastAsia="Palatino Linotype" w:hAnsi="Palatino Linotype" w:cs="Palatino Linotype"/>
          <w:color w:val="222222"/>
        </w:rPr>
        <w:t>, en específico en su artículo 65 fracción III:</w:t>
      </w:r>
    </w:p>
    <w:p w14:paraId="17C0F901" w14:textId="77777777" w:rsidR="00F24E79" w:rsidRPr="000577A8" w:rsidRDefault="00F9544A">
      <w:pPr>
        <w:pBdr>
          <w:top w:val="nil"/>
          <w:left w:val="nil"/>
          <w:bottom w:val="nil"/>
          <w:right w:val="nil"/>
          <w:between w:val="nil"/>
        </w:pBdr>
        <w:shd w:val="clear" w:color="auto" w:fill="FFFFFF"/>
        <w:spacing w:before="240" w:after="240" w:line="360" w:lineRule="auto"/>
        <w:ind w:left="567" w:right="567"/>
        <w:jc w:val="both"/>
        <w:rPr>
          <w:rFonts w:ascii="Palatino Linotype" w:eastAsia="Palatino Linotype" w:hAnsi="Palatino Linotype" w:cs="Palatino Linotype"/>
          <w:color w:val="000000"/>
          <w:sz w:val="22"/>
          <w:szCs w:val="22"/>
        </w:rPr>
      </w:pPr>
      <w:r w:rsidRPr="000577A8">
        <w:rPr>
          <w:rFonts w:ascii="Palatino Linotype" w:eastAsia="Palatino Linotype" w:hAnsi="Palatino Linotype" w:cs="Palatino Linotype"/>
          <w:b/>
          <w:i/>
          <w:color w:val="000000"/>
          <w:sz w:val="22"/>
          <w:szCs w:val="22"/>
        </w:rPr>
        <w:t>Artículo 65. Los Comités de Transparencia tendrán las facultades y atribuciones siguientes:</w:t>
      </w:r>
    </w:p>
    <w:p w14:paraId="611D4D44" w14:textId="77777777" w:rsidR="00F24E79" w:rsidRPr="000577A8" w:rsidRDefault="00F9544A">
      <w:pPr>
        <w:pBdr>
          <w:top w:val="nil"/>
          <w:left w:val="nil"/>
          <w:bottom w:val="nil"/>
          <w:right w:val="nil"/>
          <w:between w:val="nil"/>
        </w:pBdr>
        <w:shd w:val="clear" w:color="auto" w:fill="FFFFFF"/>
        <w:spacing w:before="240" w:after="240" w:line="360" w:lineRule="auto"/>
        <w:ind w:left="567" w:right="567"/>
        <w:jc w:val="both"/>
        <w:rPr>
          <w:rFonts w:ascii="Palatino Linotype" w:eastAsia="Palatino Linotype" w:hAnsi="Palatino Linotype" w:cs="Palatino Linotype"/>
          <w:color w:val="000000"/>
          <w:sz w:val="22"/>
          <w:szCs w:val="22"/>
        </w:rPr>
      </w:pPr>
      <w:r w:rsidRPr="000577A8">
        <w:rPr>
          <w:rFonts w:ascii="Palatino Linotype" w:eastAsia="Palatino Linotype" w:hAnsi="Palatino Linotype" w:cs="Palatino Linotype"/>
          <w:b/>
          <w:i/>
          <w:color w:val="000000"/>
          <w:sz w:val="22"/>
          <w:szCs w:val="22"/>
        </w:rPr>
        <w:t>…</w:t>
      </w:r>
    </w:p>
    <w:p w14:paraId="3C2A027E"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b/>
          <w:i/>
          <w:color w:val="222222"/>
          <w:sz w:val="22"/>
          <w:szCs w:val="22"/>
          <w:u w:val="single"/>
        </w:rPr>
        <w:lastRenderedPageBreak/>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32AE7EFB" w14:textId="77777777" w:rsidR="00F24E79" w:rsidRPr="000577A8" w:rsidRDefault="00F9544A">
      <w:pPr>
        <w:pBdr>
          <w:top w:val="nil"/>
          <w:left w:val="nil"/>
          <w:bottom w:val="nil"/>
          <w:right w:val="nil"/>
          <w:between w:val="nil"/>
        </w:pBdr>
        <w:shd w:val="clear" w:color="auto" w:fill="FFFFFF"/>
        <w:spacing w:before="240" w:after="240" w:line="360" w:lineRule="auto"/>
        <w:ind w:right="51"/>
        <w:jc w:val="both"/>
        <w:rPr>
          <w:rFonts w:ascii="Palatino Linotype" w:eastAsia="Palatino Linotype" w:hAnsi="Palatino Linotype" w:cs="Palatino Linotype"/>
          <w:color w:val="222222"/>
        </w:rPr>
      </w:pPr>
      <w:r w:rsidRPr="000577A8">
        <w:rPr>
          <w:rFonts w:ascii="Palatino Linotype" w:eastAsia="Palatino Linotype" w:hAnsi="Palatino Linotype" w:cs="Palatino Linotype"/>
          <w:color w:val="222222"/>
        </w:rPr>
        <w:t>Así mismo, la </w:t>
      </w:r>
      <w:r w:rsidRPr="000577A8">
        <w:rPr>
          <w:rFonts w:ascii="Palatino Linotype" w:eastAsia="Palatino Linotype" w:hAnsi="Palatino Linotype" w:cs="Palatino Linotype"/>
          <w:b/>
          <w:color w:val="222222"/>
        </w:rPr>
        <w:t>Ley de Transparencia y Acceso a la Información Pública del Estado de México y Municipios</w:t>
      </w:r>
      <w:r w:rsidRPr="000577A8">
        <w:rPr>
          <w:rFonts w:ascii="Palatino Linotype" w:eastAsia="Palatino Linotype" w:hAnsi="Palatino Linotype" w:cs="Palatino Linotype"/>
          <w:color w:val="222222"/>
        </w:rPr>
        <w:t> en su 169, fracción III, señala:</w:t>
      </w:r>
    </w:p>
    <w:p w14:paraId="6B4A298A" w14:textId="77777777" w:rsidR="00F24E79" w:rsidRPr="000577A8" w:rsidRDefault="00F9544A">
      <w:pPr>
        <w:pBdr>
          <w:top w:val="nil"/>
          <w:left w:val="nil"/>
          <w:bottom w:val="nil"/>
          <w:right w:val="nil"/>
          <w:between w:val="nil"/>
        </w:pBdr>
        <w:shd w:val="clear" w:color="auto" w:fill="FFFFFF"/>
        <w:spacing w:before="240" w:after="240" w:line="360" w:lineRule="auto"/>
        <w:ind w:left="567" w:right="567"/>
        <w:jc w:val="both"/>
        <w:rPr>
          <w:rFonts w:ascii="Palatino Linotype" w:eastAsia="Palatino Linotype" w:hAnsi="Palatino Linotype" w:cs="Palatino Linotype"/>
          <w:i/>
          <w:color w:val="000000"/>
          <w:sz w:val="22"/>
          <w:szCs w:val="22"/>
        </w:rPr>
      </w:pPr>
      <w:r w:rsidRPr="000577A8">
        <w:rPr>
          <w:rFonts w:ascii="Palatino Linotype" w:eastAsia="Palatino Linotype" w:hAnsi="Palatino Linotype" w:cs="Palatino Linotype"/>
          <w:color w:val="222222"/>
        </w:rPr>
        <w:t> </w:t>
      </w:r>
      <w:r w:rsidRPr="000577A8">
        <w:rPr>
          <w:rFonts w:ascii="Palatino Linotype" w:eastAsia="Palatino Linotype" w:hAnsi="Palatino Linotype" w:cs="Palatino Linotype"/>
          <w:b/>
          <w:i/>
          <w:color w:val="000000"/>
          <w:sz w:val="22"/>
          <w:szCs w:val="22"/>
        </w:rPr>
        <w:t xml:space="preserve">Artículo 169. </w:t>
      </w:r>
      <w:r w:rsidRPr="000577A8">
        <w:rPr>
          <w:rFonts w:ascii="Palatino Linotype" w:eastAsia="Palatino Linotype" w:hAnsi="Palatino Linotype" w:cs="Palatino Linotype"/>
          <w:i/>
          <w:color w:val="000000"/>
          <w:sz w:val="22"/>
          <w:szCs w:val="22"/>
        </w:rPr>
        <w:t>Cuando la información no se encuentre en los archivos del sujeto obligado, el Comité de Transparencia:</w:t>
      </w:r>
    </w:p>
    <w:p w14:paraId="1728827B" w14:textId="77777777" w:rsidR="00F24E79" w:rsidRPr="000577A8" w:rsidRDefault="00F9544A">
      <w:pPr>
        <w:spacing w:before="240" w:after="240" w:line="360" w:lineRule="auto"/>
        <w:ind w:left="567" w:right="567"/>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 xml:space="preserve">I. </w:t>
      </w:r>
      <w:r w:rsidRPr="000577A8">
        <w:rPr>
          <w:rFonts w:ascii="Palatino Linotype" w:eastAsia="Palatino Linotype" w:hAnsi="Palatino Linotype" w:cs="Palatino Linotype"/>
          <w:i/>
          <w:sz w:val="22"/>
          <w:szCs w:val="22"/>
        </w:rPr>
        <w:t>Analizará el caso y tomará las medidas necesarias para localizar la información;</w:t>
      </w:r>
    </w:p>
    <w:p w14:paraId="0822592A" w14:textId="77777777" w:rsidR="00F24E79" w:rsidRPr="000577A8" w:rsidRDefault="00F9544A">
      <w:pPr>
        <w:spacing w:before="240" w:after="240" w:line="360" w:lineRule="auto"/>
        <w:ind w:left="567" w:right="567"/>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 xml:space="preserve">II. </w:t>
      </w:r>
      <w:r w:rsidRPr="000577A8">
        <w:rPr>
          <w:rFonts w:ascii="Palatino Linotype" w:eastAsia="Palatino Linotype" w:hAnsi="Palatino Linotype" w:cs="Palatino Linotype"/>
          <w:i/>
          <w:sz w:val="22"/>
          <w:szCs w:val="22"/>
        </w:rPr>
        <w:t>Expedirá una resolución que confirme la inexistencia del documento;</w:t>
      </w:r>
    </w:p>
    <w:p w14:paraId="28C367BE" w14:textId="77777777" w:rsidR="00F24E79" w:rsidRPr="000577A8" w:rsidRDefault="00F9544A">
      <w:pPr>
        <w:spacing w:before="240" w:after="240" w:line="360" w:lineRule="auto"/>
        <w:ind w:left="567" w:right="567"/>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 xml:space="preserve">III. </w:t>
      </w:r>
      <w:r w:rsidRPr="000577A8">
        <w:rPr>
          <w:rFonts w:ascii="Palatino Linotype" w:eastAsia="Palatino Linotype" w:hAnsi="Palatino Linotype" w:cs="Palatino Linotype"/>
          <w:i/>
          <w:sz w:val="22"/>
          <w:szCs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B6FA270" w14:textId="77777777" w:rsidR="00F24E79" w:rsidRPr="000577A8" w:rsidRDefault="00F9544A">
      <w:pPr>
        <w:spacing w:before="240" w:after="240" w:line="360" w:lineRule="auto"/>
        <w:ind w:left="567" w:right="567"/>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 xml:space="preserve">IV. </w:t>
      </w:r>
      <w:r w:rsidRPr="000577A8">
        <w:rPr>
          <w:rFonts w:ascii="Palatino Linotype" w:eastAsia="Palatino Linotype" w:hAnsi="Palatino Linotype" w:cs="Palatino Linotype"/>
          <w:i/>
          <w:sz w:val="22"/>
          <w:szCs w:val="22"/>
        </w:rPr>
        <w:t>Notificará al órgano interno de control o equivalente del sujeto obligado quien, en su caso, deberá iniciar el procedimiento de responsabilidad administrativa que corresponda.</w:t>
      </w:r>
    </w:p>
    <w:p w14:paraId="34B7884B" w14:textId="77777777" w:rsidR="00F24E79" w:rsidRPr="000577A8" w:rsidRDefault="00F9544A">
      <w:pPr>
        <w:spacing w:before="240" w:after="240" w:line="360" w:lineRule="auto"/>
        <w:ind w:left="567" w:right="567"/>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lastRenderedPageBreak/>
        <w:t>La Unidad de Transparencia deberá notificarlo al solicitante por escrito, en un plazo que no exceda de quince días hábiles contados a partir del día siguiente a la presentación de la solicitud.</w:t>
      </w:r>
    </w:p>
    <w:p w14:paraId="7FF46468" w14:textId="77777777" w:rsidR="00F24E79" w:rsidRPr="000577A8" w:rsidRDefault="00F9544A">
      <w:pPr>
        <w:spacing w:before="240" w:after="240" w:line="360" w:lineRule="auto"/>
        <w:ind w:left="567" w:right="567"/>
        <w:jc w:val="both"/>
        <w:rPr>
          <w:rFonts w:ascii="Palatino Linotype" w:eastAsia="Palatino Linotype" w:hAnsi="Palatino Linotype" w:cs="Palatino Linotype"/>
          <w:i/>
          <w:color w:val="222222"/>
          <w:sz w:val="28"/>
          <w:szCs w:val="28"/>
        </w:rPr>
      </w:pPr>
      <w:r w:rsidRPr="000577A8">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5DBCEEB4" w14:textId="77777777" w:rsidR="00F24E79" w:rsidRPr="000577A8" w:rsidRDefault="00F9544A">
      <w:pPr>
        <w:pBdr>
          <w:top w:val="nil"/>
          <w:left w:val="nil"/>
          <w:bottom w:val="nil"/>
          <w:right w:val="nil"/>
          <w:between w:val="nil"/>
        </w:pBdr>
        <w:shd w:val="clear" w:color="auto" w:fill="FFFFFF"/>
        <w:spacing w:before="240" w:after="240" w:line="360" w:lineRule="auto"/>
        <w:ind w:right="51"/>
        <w:jc w:val="both"/>
        <w:rPr>
          <w:rFonts w:ascii="Palatino Linotype" w:eastAsia="Palatino Linotype" w:hAnsi="Palatino Linotype" w:cs="Palatino Linotype"/>
          <w:color w:val="222222"/>
        </w:rPr>
      </w:pPr>
      <w:r w:rsidRPr="000577A8">
        <w:rPr>
          <w:rFonts w:ascii="Palatino Linotype" w:eastAsia="Palatino Linotype" w:hAnsi="Palatino Linotype" w:cs="Palatino Linotype"/>
          <w:color w:val="222222"/>
        </w:rPr>
        <w:t xml:space="preserve">De los preceptos antes transcritos se advierte claramente que cuando la información no se encuentre en los archivos del </w:t>
      </w:r>
      <w:r w:rsidRPr="000577A8">
        <w:rPr>
          <w:rFonts w:ascii="Palatino Linotype" w:eastAsia="Palatino Linotype" w:hAnsi="Palatino Linotype" w:cs="Palatino Linotype"/>
          <w:b/>
          <w:color w:val="222222"/>
        </w:rPr>
        <w:t>SUJETO OBLIGADO</w:t>
      </w:r>
      <w:r w:rsidRPr="000577A8">
        <w:rPr>
          <w:rFonts w:ascii="Palatino Linotype" w:eastAsia="Palatino Linotype" w:hAnsi="Palatino Linotype" w:cs="Palatino Linotype"/>
          <w:color w:val="222222"/>
        </w:rPr>
        <w:t>, el Comité de Transparencia deberá ordenar </w:t>
      </w:r>
      <w:r w:rsidRPr="000577A8">
        <w:rPr>
          <w:rFonts w:ascii="Palatino Linotype" w:eastAsia="Palatino Linotype" w:hAnsi="Palatino Linotype" w:cs="Palatino Linotype"/>
          <w:color w:val="222222"/>
          <w:u w:val="single"/>
        </w:rPr>
        <w:t>que se genere la información en caso de que ésta tuviera que existir en la medida que deriva del ejercicio de sus facultades, competencias o funciones</w:t>
      </w:r>
      <w:r w:rsidRPr="000577A8">
        <w:rPr>
          <w:rFonts w:ascii="Palatino Linotype" w:eastAsia="Palatino Linotype" w:hAnsi="Palatino Linotype" w:cs="Palatino Linotype"/>
          <w:color w:val="222222"/>
        </w:rPr>
        <w:t>.</w:t>
      </w:r>
    </w:p>
    <w:p w14:paraId="341E5239" w14:textId="77777777" w:rsidR="00F24E79" w:rsidRPr="000577A8" w:rsidRDefault="00F9544A">
      <w:pPr>
        <w:pBdr>
          <w:top w:val="nil"/>
          <w:left w:val="nil"/>
          <w:bottom w:val="nil"/>
          <w:right w:val="nil"/>
          <w:between w:val="nil"/>
        </w:pBdr>
        <w:shd w:val="clear" w:color="auto" w:fill="FFFFFF"/>
        <w:spacing w:before="240" w:after="240" w:line="360" w:lineRule="auto"/>
        <w:ind w:right="51"/>
        <w:jc w:val="both"/>
        <w:rPr>
          <w:rFonts w:ascii="Palatino Linotype" w:eastAsia="Palatino Linotype" w:hAnsi="Palatino Linotype" w:cs="Palatino Linotype"/>
          <w:color w:val="222222"/>
        </w:rPr>
      </w:pPr>
      <w:r w:rsidRPr="000577A8">
        <w:rPr>
          <w:rFonts w:ascii="Palatino Linotype" w:eastAsia="Palatino Linotype" w:hAnsi="Palatino Linotype" w:cs="Palatino Linotype"/>
          <w:color w:val="222222"/>
        </w:rPr>
        <w:t>Ahora bien, es importante señalar que en el caso de que no se pueda generar la información, </w:t>
      </w:r>
      <w:r w:rsidRPr="000577A8">
        <w:rPr>
          <w:rFonts w:ascii="Palatino Linotype" w:eastAsia="Palatino Linotype" w:hAnsi="Palatino Linotype" w:cs="Palatino Linotype"/>
          <w:b/>
          <w:color w:val="222222"/>
        </w:rPr>
        <w:t>SE ORDENA AL SUJETO OBLIGADO </w:t>
      </w:r>
      <w:r w:rsidRPr="000577A8">
        <w:rPr>
          <w:rFonts w:ascii="Palatino Linotype" w:eastAsia="Palatino Linotype" w:hAnsi="Palatino Linotype" w:cs="Palatino Linotype"/>
          <w:color w:val="222222"/>
        </w:rPr>
        <w:t>hacer entrega de un Acuerdo de su Comité de Transparencia en donde conste la declaratoria de inexistencia de la información.</w:t>
      </w:r>
    </w:p>
    <w:p w14:paraId="0A451E97" w14:textId="77777777" w:rsidR="00F24E79" w:rsidRPr="000577A8" w:rsidRDefault="00F9544A">
      <w:pPr>
        <w:pBdr>
          <w:top w:val="nil"/>
          <w:left w:val="nil"/>
          <w:bottom w:val="nil"/>
          <w:right w:val="nil"/>
          <w:between w:val="nil"/>
        </w:pBdr>
        <w:shd w:val="clear" w:color="auto" w:fill="FFFFFF"/>
        <w:spacing w:before="240" w:after="240" w:line="360" w:lineRule="auto"/>
        <w:ind w:right="51"/>
        <w:jc w:val="both"/>
        <w:rPr>
          <w:rFonts w:ascii="Palatino Linotype" w:eastAsia="Palatino Linotype" w:hAnsi="Palatino Linotype" w:cs="Palatino Linotype"/>
          <w:color w:val="222222"/>
        </w:rPr>
      </w:pPr>
      <w:r w:rsidRPr="000577A8">
        <w:rPr>
          <w:rFonts w:ascii="Palatino Linotype" w:eastAsia="Palatino Linotype" w:hAnsi="Palatino Linotype" w:cs="Palatino Linotype"/>
          <w:color w:val="222222"/>
        </w:rPr>
        <w:t>Previo a observar las formalidades que han de considerarse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14:paraId="18B33E15" w14:textId="77777777" w:rsidR="00F24E79" w:rsidRPr="000577A8" w:rsidRDefault="00F9544A">
      <w:pPr>
        <w:pBdr>
          <w:top w:val="nil"/>
          <w:left w:val="nil"/>
          <w:bottom w:val="nil"/>
          <w:right w:val="nil"/>
          <w:between w:val="nil"/>
        </w:pBdr>
        <w:shd w:val="clear" w:color="auto" w:fill="FFFFFF"/>
        <w:spacing w:before="240" w:after="240" w:line="360" w:lineRule="auto"/>
        <w:ind w:lef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b/>
          <w:i/>
          <w:color w:val="222222"/>
          <w:sz w:val="22"/>
          <w:szCs w:val="22"/>
        </w:rPr>
        <w:t>Criterio 14/17</w:t>
      </w:r>
    </w:p>
    <w:p w14:paraId="2F615A16"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i/>
          <w:color w:val="222222"/>
          <w:sz w:val="22"/>
          <w:szCs w:val="22"/>
        </w:rPr>
        <w:lastRenderedPageBreak/>
        <w:t>Inexistencia. La inexistencia es una cuestión de hecho que se atribuye a la información solicitada e implica que ésta </w:t>
      </w:r>
      <w:r w:rsidRPr="000577A8">
        <w:rPr>
          <w:rFonts w:ascii="Palatino Linotype" w:eastAsia="Palatino Linotype" w:hAnsi="Palatino Linotype" w:cs="Palatino Linotype"/>
          <w:b/>
          <w:i/>
          <w:color w:val="222222"/>
          <w:sz w:val="22"/>
          <w:szCs w:val="22"/>
          <w:u w:val="single"/>
        </w:rPr>
        <w:t>no se encuentra en los archivos del sujeto obligado, no obstante que cuenta con facultades para poseerla</w:t>
      </w:r>
      <w:r w:rsidRPr="000577A8">
        <w:rPr>
          <w:rFonts w:ascii="Palatino Linotype" w:eastAsia="Palatino Linotype" w:hAnsi="Palatino Linotype" w:cs="Palatino Linotype"/>
          <w:i/>
          <w:color w:val="222222"/>
          <w:sz w:val="22"/>
          <w:szCs w:val="22"/>
        </w:rPr>
        <w:t>.</w:t>
      </w:r>
    </w:p>
    <w:p w14:paraId="44C9C925"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i/>
          <w:color w:val="222222"/>
          <w:sz w:val="22"/>
          <w:szCs w:val="22"/>
        </w:rPr>
        <w:t> Resoluciones: </w:t>
      </w:r>
      <w:r w:rsidRPr="000577A8">
        <w:rPr>
          <w:rFonts w:ascii="Palatino Linotype" w:eastAsia="Palatino Linotype" w:hAnsi="Palatino Linotype" w:cs="Palatino Linotype"/>
          <w:color w:val="222222"/>
          <w:sz w:val="22"/>
          <w:szCs w:val="22"/>
        </w:rPr>
        <w:t>·</w:t>
      </w:r>
      <w:r w:rsidRPr="000577A8">
        <w:rPr>
          <w:rFonts w:ascii="Palatino Linotype" w:eastAsia="Palatino Linotype" w:hAnsi="Palatino Linotype" w:cs="Palatino Linotype"/>
          <w:i/>
          <w:color w:val="222222"/>
          <w:sz w:val="22"/>
          <w:szCs w:val="22"/>
        </w:rPr>
        <w:t> RRA 4669/16. Instituto Nacional Electoral. 18 de enero de 2017. Por unanimidad. Comisionado Ponente Joel Salas Suárez. </w:t>
      </w:r>
      <w:r w:rsidRPr="000577A8">
        <w:rPr>
          <w:rFonts w:ascii="Palatino Linotype" w:eastAsia="Palatino Linotype" w:hAnsi="Palatino Linotype" w:cs="Palatino Linotype"/>
          <w:color w:val="222222"/>
          <w:sz w:val="22"/>
          <w:szCs w:val="22"/>
        </w:rPr>
        <w:t>·</w:t>
      </w:r>
      <w:r w:rsidRPr="000577A8">
        <w:rPr>
          <w:rFonts w:ascii="Palatino Linotype" w:eastAsia="Palatino Linotype" w:hAnsi="Palatino Linotype" w:cs="Palatino Linotype"/>
          <w:i/>
          <w:color w:val="222222"/>
          <w:sz w:val="22"/>
          <w:szCs w:val="22"/>
        </w:rPr>
        <w:t> RRA 0183/17. Nueva Alianza. 01 de febrero de 2017. Por unanimidad. Comisionado Ponente Francisco Javier Acuña Llamas. </w:t>
      </w:r>
      <w:r w:rsidRPr="000577A8">
        <w:rPr>
          <w:rFonts w:ascii="Palatino Linotype" w:eastAsia="Palatino Linotype" w:hAnsi="Palatino Linotype" w:cs="Palatino Linotype"/>
          <w:color w:val="222222"/>
          <w:sz w:val="22"/>
          <w:szCs w:val="22"/>
        </w:rPr>
        <w:t>·</w:t>
      </w:r>
      <w:r w:rsidRPr="000577A8">
        <w:rPr>
          <w:rFonts w:ascii="Palatino Linotype" w:eastAsia="Palatino Linotype" w:hAnsi="Palatino Linotype" w:cs="Palatino Linotype"/>
          <w:i/>
          <w:color w:val="222222"/>
          <w:sz w:val="22"/>
          <w:szCs w:val="22"/>
        </w:rPr>
        <w:t> RRA 4484/16. Instituto Nacional de Migración. 16 de febrero de 2017. Por mayoría de seis votos a favor y uno en contra de la Comisionada Areli Cano Guadiana. Comisionada Ponente María Patricia Kurczyn Villalobos.</w:t>
      </w:r>
    </w:p>
    <w:p w14:paraId="0C367167" w14:textId="77777777" w:rsidR="00F24E79" w:rsidRPr="000577A8" w:rsidRDefault="00F9544A">
      <w:p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222222"/>
        </w:rPr>
      </w:pPr>
      <w:r w:rsidRPr="000577A8">
        <w:rPr>
          <w:rFonts w:ascii="Palatino Linotype" w:eastAsia="Palatino Linotype" w:hAnsi="Palatino Linotype" w:cs="Palatino Linotype"/>
          <w:color w:val="000000"/>
        </w:rPr>
        <w:t>Además como consecuencia de las disposiciones legales contenidas en la </w:t>
      </w:r>
      <w:r w:rsidRPr="000577A8">
        <w:rPr>
          <w:rFonts w:ascii="Palatino Linotype" w:eastAsia="Palatino Linotype" w:hAnsi="Palatino Linotype" w:cs="Palatino Linotype"/>
          <w:b/>
          <w:color w:val="000000"/>
        </w:rPr>
        <w:t>Ley General de Transparencia y Acceso a la Información Pública</w:t>
      </w:r>
      <w:r w:rsidRPr="000577A8">
        <w:rPr>
          <w:rFonts w:ascii="Palatino Linotype" w:eastAsia="Palatino Linotype" w:hAnsi="Palatino Linotype" w:cs="Palatino Linotype"/>
          <w:color w:val="000000"/>
        </w:rPr>
        <w:t>, es que existe el mandato expreso de que en caso de no </w:t>
      </w:r>
      <w:r w:rsidRPr="000577A8">
        <w:rPr>
          <w:rFonts w:ascii="Palatino Linotype" w:eastAsia="Palatino Linotype" w:hAnsi="Palatino Linotype" w:cs="Palatino Linotype"/>
          <w:color w:val="000000"/>
          <w:u w:val="single"/>
        </w:rPr>
        <w:t>existir la documentación que debió, por mandato de ley, generarse, administrarse o poseerse,</w:t>
      </w:r>
      <w:r w:rsidRPr="000577A8">
        <w:rPr>
          <w:rFonts w:ascii="Palatino Linotype" w:eastAsia="Palatino Linotype" w:hAnsi="Palatino Linotype" w:cs="Palatino Linotype"/>
          <w:color w:val="000000"/>
        </w:rPr>
        <w:t> es obligación de la autoridad emitir una declaratoria formal que debe reunir los requisitos señalados en la propia norma jurídica,</w:t>
      </w:r>
      <w:r w:rsidRPr="000577A8">
        <w:rPr>
          <w:rFonts w:ascii="Palatino Linotype" w:eastAsia="Palatino Linotype" w:hAnsi="Palatino Linotype" w:cs="Palatino Linotype"/>
          <w:color w:val="000000"/>
          <w:vertAlign w:val="superscript"/>
        </w:rPr>
        <w:footnoteReference w:id="1"/>
      </w:r>
      <w:r w:rsidRPr="000577A8">
        <w:rPr>
          <w:rFonts w:ascii="Palatino Linotype" w:eastAsia="Palatino Linotype" w:hAnsi="Palatino Linotype" w:cs="Palatino Linotype"/>
          <w:color w:val="000000"/>
        </w:rPr>
        <w:t>según puede apreciarse a continuación:</w:t>
      </w:r>
    </w:p>
    <w:p w14:paraId="1FA9318B" w14:textId="77777777" w:rsidR="00F24E79" w:rsidRPr="000577A8" w:rsidRDefault="00F9544A">
      <w:pPr>
        <w:pBdr>
          <w:top w:val="nil"/>
          <w:left w:val="nil"/>
          <w:bottom w:val="nil"/>
          <w:right w:val="nil"/>
          <w:between w:val="nil"/>
        </w:pBd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b/>
          <w:i/>
          <w:color w:val="000000"/>
          <w:sz w:val="22"/>
          <w:szCs w:val="22"/>
        </w:rPr>
        <w:t>Artículo 19.</w:t>
      </w:r>
      <w:r w:rsidRPr="000577A8">
        <w:rPr>
          <w:rFonts w:ascii="Palatino Linotype" w:eastAsia="Palatino Linotype" w:hAnsi="Palatino Linotype" w:cs="Palatino Linotype"/>
          <w:i/>
          <w:color w:val="000000"/>
          <w:sz w:val="22"/>
          <w:szCs w:val="22"/>
        </w:rPr>
        <w:t> Se presume que la información debe existir si se refiere a las facultades, competencias y funciones que los ordenamientos jurídicos aplicables otorgan a los sujetos obligados.</w:t>
      </w:r>
    </w:p>
    <w:p w14:paraId="38DE7305"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i/>
          <w:color w:val="000000"/>
          <w:sz w:val="22"/>
          <w:szCs w:val="22"/>
        </w:rPr>
        <w:t>En los casos en que ciertas facultades, competencias o funciones no se hayan ejercido, se debe motivar la respuesta en función de las causas que motiven la inexistencia.</w:t>
      </w:r>
    </w:p>
    <w:p w14:paraId="48EF5245"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b/>
          <w:i/>
          <w:color w:val="000000"/>
          <w:sz w:val="22"/>
          <w:szCs w:val="22"/>
        </w:rPr>
        <w:lastRenderedPageBreak/>
        <w:t>Artículo 20.</w:t>
      </w:r>
      <w:r w:rsidRPr="000577A8">
        <w:rPr>
          <w:rFonts w:ascii="Palatino Linotype" w:eastAsia="Palatino Linotype" w:hAnsi="Palatino Linotype" w:cs="Palatino Linotype"/>
          <w:i/>
          <w:color w:val="000000"/>
          <w:sz w:val="22"/>
          <w:szCs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2033F789" w14:textId="77777777" w:rsidR="00F24E79" w:rsidRPr="000577A8" w:rsidRDefault="00F9544A">
      <w:p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222222"/>
        </w:rPr>
      </w:pPr>
      <w:r w:rsidRPr="000577A8">
        <w:rPr>
          <w:rFonts w:ascii="Palatino Linotype" w:eastAsia="Palatino Linotype" w:hAnsi="Palatino Linotype" w:cs="Palatino Linotype"/>
          <w:color w:val="000000"/>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04AC0DC7"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b/>
          <w:i/>
          <w:color w:val="000000"/>
          <w:sz w:val="22"/>
          <w:szCs w:val="22"/>
        </w:rPr>
        <w:t>“CRITERIO 0003-11</w:t>
      </w:r>
    </w:p>
    <w:p w14:paraId="579937F3"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b/>
          <w:i/>
          <w:color w:val="000000"/>
          <w:sz w:val="22"/>
          <w:szCs w:val="22"/>
        </w:rPr>
        <w:t>INEXISTENCIA, CONCEPTO DE, EN MATERIA DE TRANSPARENCIA</w:t>
      </w:r>
      <w:r w:rsidRPr="000577A8">
        <w:rPr>
          <w:rFonts w:ascii="Palatino Linotype" w:eastAsia="Palatino Linotype" w:hAnsi="Palatino Linotype" w:cs="Palatino Linotype"/>
          <w:i/>
          <w:color w:val="000000"/>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2C044902"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i/>
          <w:color w:val="000000"/>
          <w:sz w:val="22"/>
          <w:szCs w:val="22"/>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B71A280"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i/>
          <w:color w:val="000000"/>
          <w:sz w:val="22"/>
          <w:szCs w:val="22"/>
        </w:rPr>
        <w:t>b) En los casos en que por las atribuciones conferidas al Sujeto Obligado éste debió generar, administrar o poseer la información, pero en incumplimiento a la normatividad respectiva no llevó a cabo ninguna de esas acciones.</w:t>
      </w:r>
    </w:p>
    <w:p w14:paraId="1173DB00"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i/>
          <w:color w:val="000000"/>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4A541F4"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i/>
          <w:color w:val="000000"/>
          <w:sz w:val="22"/>
          <w:szCs w:val="22"/>
        </w:rPr>
        <w:t> </w:t>
      </w:r>
    </w:p>
    <w:p w14:paraId="72DFF4E5"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b/>
          <w:i/>
          <w:color w:val="000000"/>
          <w:sz w:val="22"/>
          <w:szCs w:val="22"/>
        </w:rPr>
        <w:t>CRITERIO 0004-11</w:t>
      </w:r>
    </w:p>
    <w:p w14:paraId="14C2EB6E"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b/>
          <w:i/>
          <w:color w:val="000000"/>
          <w:sz w:val="22"/>
          <w:szCs w:val="22"/>
        </w:rPr>
        <w:t>INEXISTENCIA. DECLARATORIA DE LA. ALCANCES Y PROCEDIMIENTOS</w:t>
      </w:r>
      <w:r w:rsidRPr="000577A8">
        <w:rPr>
          <w:rFonts w:ascii="Palatino Linotype" w:eastAsia="Palatino Linotype" w:hAnsi="Palatino Linotype" w:cs="Palatino Linotype"/>
          <w:i/>
          <w:color w:val="000000"/>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w:t>
      </w:r>
      <w:r w:rsidRPr="000577A8">
        <w:rPr>
          <w:rFonts w:ascii="Palatino Linotype" w:eastAsia="Palatino Linotype" w:hAnsi="Palatino Linotype" w:cs="Palatino Linotype"/>
          <w:i/>
          <w:color w:val="000000"/>
          <w:sz w:val="22"/>
          <w:szCs w:val="22"/>
        </w:rPr>
        <w:lastRenderedPageBreak/>
        <w:t>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4CEA6B7"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i/>
          <w:color w:val="000000"/>
          <w:sz w:val="22"/>
          <w:szCs w:val="22"/>
        </w:rPr>
        <w:t>Bajo el entendido de que dicha búsqueda exhaustiva permitirá dos determinaciones:</w:t>
      </w:r>
    </w:p>
    <w:p w14:paraId="56DE8675"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i/>
          <w:color w:val="000000"/>
          <w:sz w:val="22"/>
          <w:szCs w:val="22"/>
        </w:rPr>
        <w:t>1ª) Que se localice la documentación que contenga la información solicitada y de ser así la información pueda entregarse al solicitante en la forma en que se encuentra disponible, o</w:t>
      </w:r>
    </w:p>
    <w:p w14:paraId="31D91763"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i/>
          <w:color w:val="000000"/>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063057B" w14:textId="77777777" w:rsidR="00F24E79" w:rsidRPr="000577A8" w:rsidRDefault="00F9544A">
      <w:pPr>
        <w:shd w:val="clear" w:color="auto" w:fill="FFFFFF"/>
        <w:spacing w:before="240" w:after="240" w:line="360" w:lineRule="auto"/>
        <w:ind w:left="567" w:right="567"/>
        <w:jc w:val="both"/>
        <w:rPr>
          <w:rFonts w:ascii="Palatino Linotype" w:eastAsia="Palatino Linotype" w:hAnsi="Palatino Linotype" w:cs="Palatino Linotype"/>
          <w:color w:val="222222"/>
          <w:sz w:val="22"/>
          <w:szCs w:val="22"/>
        </w:rPr>
      </w:pPr>
      <w:r w:rsidRPr="000577A8">
        <w:rPr>
          <w:rFonts w:ascii="Palatino Linotype" w:eastAsia="Palatino Linotype" w:hAnsi="Palatino Linotype" w:cs="Palatino Linotype"/>
          <w:i/>
          <w:color w:val="000000"/>
          <w:sz w:val="22"/>
          <w:szCs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w:t>
      </w:r>
      <w:r w:rsidRPr="000577A8">
        <w:rPr>
          <w:rFonts w:ascii="Palatino Linotype" w:eastAsia="Palatino Linotype" w:hAnsi="Palatino Linotype" w:cs="Palatino Linotype"/>
          <w:i/>
          <w:color w:val="000000"/>
          <w:sz w:val="22"/>
          <w:szCs w:val="22"/>
        </w:rPr>
        <w:lastRenderedPageBreak/>
        <w:t>cuenta para llegar a determinar que la información requerida no obra en los archivos a cargo.</w:t>
      </w:r>
    </w:p>
    <w:p w14:paraId="21D63BB1" w14:textId="77777777" w:rsidR="00F24E79" w:rsidRPr="000577A8" w:rsidRDefault="00F9544A">
      <w:p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222222"/>
        </w:rPr>
      </w:pPr>
      <w:r w:rsidRPr="000577A8">
        <w:rPr>
          <w:rFonts w:ascii="Palatino Linotype" w:eastAsia="Palatino Linotype" w:hAnsi="Palatino Linotype" w:cs="Palatino Linotype"/>
          <w:color w:val="000000"/>
        </w:rPr>
        <w:t>Bajo éste tenor se debe destacar que para que se declare la inexistencia de la información, debió haber existencia previa de la documentación y la falta posterior de la misma en los archivos del </w:t>
      </w:r>
      <w:r w:rsidRPr="000577A8">
        <w:rPr>
          <w:rFonts w:ascii="Palatino Linotype" w:eastAsia="Palatino Linotype" w:hAnsi="Palatino Linotype" w:cs="Palatino Linotype"/>
          <w:b/>
          <w:color w:val="000000"/>
        </w:rPr>
        <w:t>SUJETO OBLIGADO</w:t>
      </w:r>
      <w:r w:rsidRPr="000577A8">
        <w:rPr>
          <w:rFonts w:ascii="Palatino Linotype" w:eastAsia="Palatino Linotype" w:hAnsi="Palatino Linotype" w:cs="Palatino Linotype"/>
          <w:color w:val="000000"/>
        </w:rPr>
        <w:t>, esto es que la información se generó, poseyó o administró en el marco de las atribuciones conferidas a al</w:t>
      </w:r>
      <w:r w:rsidRPr="000577A8">
        <w:rPr>
          <w:rFonts w:ascii="Palatino Linotype" w:eastAsia="Palatino Linotype" w:hAnsi="Palatino Linotype" w:cs="Palatino Linotype"/>
          <w:b/>
          <w:color w:val="000000"/>
        </w:rPr>
        <w:t xml:space="preserve"> SUJETO OBLIGADO</w:t>
      </w:r>
      <w:r w:rsidRPr="000577A8">
        <w:rPr>
          <w:rFonts w:ascii="Palatino Linotype" w:eastAsia="Palatino Linotype" w:hAnsi="Palatino Linotype" w:cs="Palatino Linotype"/>
          <w:color w:val="000000"/>
        </w:rPr>
        <w:t>, </w:t>
      </w:r>
      <w:r w:rsidRPr="000577A8">
        <w:rPr>
          <w:rFonts w:ascii="Palatino Linotype" w:eastAsia="Palatino Linotype" w:hAnsi="Palatino Linotype" w:cs="Palatino Linotype"/>
          <w:color w:val="000000"/>
          <w:u w:val="single"/>
        </w:rPr>
        <w:t>pero no la conserva</w:t>
      </w:r>
      <w:r w:rsidRPr="000577A8">
        <w:rPr>
          <w:rFonts w:ascii="Palatino Linotype" w:eastAsia="Palatino Linotype" w:hAnsi="Palatino Linotype" w:cs="Palatino Linotype"/>
          <w:color w:val="000000"/>
        </w:rPr>
        <w:t xml:space="preserve"> por diversas razones (destrucción física, desaparición física, sustracción ilícita, baja documental, etcétera). Como en el presente caso lo fue que el  </w:t>
      </w:r>
      <w:r w:rsidRPr="000577A8">
        <w:rPr>
          <w:rFonts w:ascii="Palatino Linotype" w:eastAsia="Palatino Linotype" w:hAnsi="Palatino Linotype" w:cs="Palatino Linotype"/>
          <w:b/>
          <w:color w:val="000000"/>
        </w:rPr>
        <w:t>SUJETO OBLIGADO</w:t>
      </w:r>
      <w:r w:rsidRPr="000577A8">
        <w:rPr>
          <w:rFonts w:ascii="Palatino Linotype" w:eastAsia="Palatino Linotype" w:hAnsi="Palatino Linotype" w:cs="Palatino Linotype"/>
          <w:color w:val="000000"/>
        </w:rPr>
        <w:t xml:space="preserve"> </w:t>
      </w:r>
      <w:r w:rsidRPr="000577A8">
        <w:rPr>
          <w:rFonts w:ascii="Palatino Linotype" w:eastAsia="Palatino Linotype" w:hAnsi="Palatino Linotype" w:cs="Palatino Linotype"/>
        </w:rPr>
        <w:t>dejó</w:t>
      </w:r>
      <w:r w:rsidRPr="000577A8">
        <w:rPr>
          <w:rFonts w:ascii="Palatino Linotype" w:eastAsia="Palatino Linotype" w:hAnsi="Palatino Linotype" w:cs="Palatino Linotype"/>
          <w:color w:val="000000"/>
        </w:rPr>
        <w:t xml:space="preserve"> de poseer en sus archivos la información solicitada al haberla remitido al Ministerio </w:t>
      </w:r>
      <w:r w:rsidRPr="000577A8">
        <w:rPr>
          <w:rFonts w:ascii="Palatino Linotype" w:eastAsia="Palatino Linotype" w:hAnsi="Palatino Linotype" w:cs="Palatino Linotype"/>
        </w:rPr>
        <w:t>Público</w:t>
      </w:r>
      <w:r w:rsidRPr="000577A8">
        <w:rPr>
          <w:rFonts w:ascii="Palatino Linotype" w:eastAsia="Palatino Linotype" w:hAnsi="Palatino Linotype" w:cs="Palatino Linotype"/>
          <w:color w:val="000000"/>
        </w:rPr>
        <w:t xml:space="preserve"> de la Federación. </w:t>
      </w:r>
    </w:p>
    <w:p w14:paraId="32BCC074" w14:textId="77777777" w:rsidR="00F24E79" w:rsidRPr="000577A8" w:rsidRDefault="00F9544A">
      <w:p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222222"/>
        </w:rPr>
      </w:pPr>
      <w:r w:rsidRPr="000577A8">
        <w:rPr>
          <w:rFonts w:ascii="Palatino Linotype" w:eastAsia="Palatino Linotype" w:hAnsi="Palatino Linotype" w:cs="Palatino Linotype"/>
          <w:color w:val="000000"/>
        </w:rPr>
        <w:t>En consecuencia, </w:t>
      </w:r>
      <w:r w:rsidRPr="000577A8">
        <w:rPr>
          <w:rFonts w:ascii="Palatino Linotype" w:eastAsia="Palatino Linotype" w:hAnsi="Palatino Linotype" w:cs="Palatino Linotype"/>
          <w:b/>
          <w:color w:val="000000"/>
        </w:rPr>
        <w:t>el SUJETO OBLIGADO </w:t>
      </w:r>
      <w:r w:rsidRPr="000577A8">
        <w:rPr>
          <w:rFonts w:ascii="Palatino Linotype" w:eastAsia="Palatino Linotype" w:hAnsi="Palatino Linotype" w:cs="Palatino Linotype"/>
          <w:color w:val="000000"/>
        </w:rPr>
        <w:t>en todo tiempo debió cumplir con las formalidades exigidas por el marco jurídico implicando fundar y motivar su respuesta, por lo que deberá emitir un Acuerdo del Comité de Transparencia, que se hará del conocimiento del particular pero, en los siguientes términos:</w:t>
      </w:r>
    </w:p>
    <w:p w14:paraId="0E30031A" w14:textId="77777777" w:rsidR="00F24E79" w:rsidRPr="000577A8" w:rsidRDefault="00F9544A">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000000"/>
        </w:rPr>
        <w:t>Deberá emitir el acuerdo de inexistencia respectivo, en el entendido, que el acto de autoridad debe estar </w:t>
      </w:r>
      <w:r w:rsidRPr="000577A8">
        <w:rPr>
          <w:rFonts w:ascii="Palatino Linotype" w:eastAsia="Palatino Linotype" w:hAnsi="Palatino Linotype" w:cs="Palatino Linotype"/>
          <w:b/>
          <w:color w:val="000000"/>
          <w:u w:val="single"/>
        </w:rPr>
        <w:t>debidamente fundado y motivado.</w:t>
      </w:r>
    </w:p>
    <w:p w14:paraId="62F3B191" w14:textId="77777777" w:rsidR="00F24E79" w:rsidRPr="000577A8" w:rsidRDefault="00F9544A">
      <w:pPr>
        <w:numPr>
          <w:ilvl w:val="0"/>
          <w:numId w:val="2"/>
        </w:num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222222"/>
        </w:rPr>
      </w:pPr>
      <w:r w:rsidRPr="000577A8">
        <w:rPr>
          <w:rFonts w:ascii="Palatino Linotype" w:eastAsia="Palatino Linotype" w:hAnsi="Palatino Linotype" w:cs="Palatino Linotype"/>
          <w:color w:val="000000"/>
        </w:rPr>
        <w:t> Señalando el lugar y fecha de la resolución, el nombre del solicitante, la información solicitada, </w:t>
      </w:r>
      <w:r w:rsidRPr="000577A8">
        <w:rPr>
          <w:rFonts w:ascii="Palatino Linotype" w:eastAsia="Palatino Linotype" w:hAnsi="Palatino Linotype" w:cs="Palatino Linotype"/>
          <w:b/>
          <w:color w:val="000000"/>
          <w:u w:val="single"/>
        </w:rPr>
        <w:t>el fundamento y motivo por el cual se determina que la información solicitada no obra en sus archivos</w:t>
      </w:r>
      <w:r w:rsidRPr="000577A8">
        <w:rPr>
          <w:rFonts w:ascii="Palatino Linotype" w:eastAsia="Palatino Linotype" w:hAnsi="Palatino Linotype" w:cs="Palatino Linotype"/>
          <w:color w:val="000000"/>
        </w:rPr>
        <w:t xml:space="preserve">, </w:t>
      </w:r>
      <w:r w:rsidRPr="000577A8">
        <w:rPr>
          <w:rFonts w:ascii="Palatino Linotype" w:eastAsia="Palatino Linotype" w:hAnsi="Palatino Linotype" w:cs="Palatino Linotype"/>
          <w:color w:val="000000"/>
        </w:rPr>
        <w:lastRenderedPageBreak/>
        <w:t>los nombres y firmas autógrafas de los integrantes del Comité de Información.</w:t>
      </w:r>
    </w:p>
    <w:p w14:paraId="39EFFF90" w14:textId="77777777" w:rsidR="00F24E79" w:rsidRPr="000577A8" w:rsidRDefault="00F9544A">
      <w:p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000000"/>
        </w:rPr>
        <w:t xml:space="preserve">Resulta de importancia señalar que dicho acuerdo deberá ser acompañado de la documental que de cuenta o que sustente la remisión del expediente a la autoridad federal, considerando la posibilidad de realizar una versión </w:t>
      </w:r>
      <w:r w:rsidRPr="000577A8">
        <w:rPr>
          <w:rFonts w:ascii="Palatino Linotype" w:eastAsia="Palatino Linotype" w:hAnsi="Palatino Linotype" w:cs="Palatino Linotype"/>
        </w:rPr>
        <w:t>pública</w:t>
      </w:r>
      <w:r w:rsidRPr="000577A8">
        <w:rPr>
          <w:rFonts w:ascii="Palatino Linotype" w:eastAsia="Palatino Linotype" w:hAnsi="Palatino Linotype" w:cs="Palatino Linotype"/>
          <w:color w:val="000000"/>
        </w:rPr>
        <w:t xml:space="preserve"> en caso de que en su contenido se contengan datos de carácter confidencial y/o reservado. </w:t>
      </w:r>
    </w:p>
    <w:p w14:paraId="472C02C4" w14:textId="77777777" w:rsidR="00F24E79" w:rsidRPr="000577A8" w:rsidRDefault="00F9544A">
      <w:p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222222"/>
        </w:rPr>
      </w:pPr>
      <w:r w:rsidRPr="000577A8">
        <w:rPr>
          <w:rFonts w:ascii="Palatino Linotype" w:eastAsia="Palatino Linotype" w:hAnsi="Palatino Linotype" w:cs="Palatino Linotype"/>
          <w:color w:val="000000"/>
        </w:rPr>
        <w:t>Lo anterior es así, toda vez que </w:t>
      </w:r>
      <w:r w:rsidRPr="000577A8">
        <w:rPr>
          <w:rFonts w:ascii="Palatino Linotype" w:eastAsia="Palatino Linotype" w:hAnsi="Palatino Linotype" w:cs="Palatino Linotype"/>
          <w:b/>
          <w:color w:val="000000"/>
          <w:u w:val="single"/>
        </w:rPr>
        <w:t>es necesaria</w:t>
      </w:r>
      <w:r w:rsidRPr="000577A8">
        <w:rPr>
          <w:rFonts w:ascii="Palatino Linotype" w:eastAsia="Palatino Linotype" w:hAnsi="Palatino Linotype" w:cs="Palatino Linotype"/>
          <w:color w:val="000000"/>
        </w:rPr>
        <w:t> la emisión del acuerdo de inexistencia en aquellos casos en que el </w:t>
      </w:r>
      <w:r w:rsidRPr="000577A8">
        <w:rPr>
          <w:rFonts w:ascii="Palatino Linotype" w:eastAsia="Palatino Linotype" w:hAnsi="Palatino Linotype" w:cs="Palatino Linotype"/>
          <w:b/>
          <w:color w:val="000000"/>
        </w:rPr>
        <w:t>SUJETO OBLIGADO </w:t>
      </w:r>
      <w:r w:rsidRPr="000577A8">
        <w:rPr>
          <w:rFonts w:ascii="Palatino Linotype" w:eastAsia="Palatino Linotype" w:hAnsi="Palatino Linotype" w:cs="Palatino Linotype"/>
          <w:b/>
          <w:color w:val="000000"/>
          <w:u w:val="single"/>
        </w:rPr>
        <w:t>generó, administró o poseyó</w:t>
      </w:r>
      <w:r w:rsidRPr="000577A8">
        <w:rPr>
          <w:rFonts w:ascii="Palatino Linotype" w:eastAsia="Palatino Linotype" w:hAnsi="Palatino Linotype" w:cs="Palatino Linotype"/>
          <w:b/>
          <w:color w:val="000000"/>
        </w:rPr>
        <w:t> </w:t>
      </w:r>
      <w:r w:rsidRPr="000577A8">
        <w:rPr>
          <w:rFonts w:ascii="Palatino Linotype" w:eastAsia="Palatino Linotype" w:hAnsi="Palatino Linotype" w:cs="Palatino Linotype"/>
          <w:color w:val="000000"/>
        </w:rPr>
        <w:t>la información solicitada empero previa búsqueda exhaustiva y minuciosa de la misma, no localiza la información requerida.</w:t>
      </w:r>
    </w:p>
    <w:p w14:paraId="7E72EFAB" w14:textId="77777777" w:rsidR="00F24E79" w:rsidRPr="000577A8" w:rsidRDefault="00F9544A">
      <w:p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222222"/>
        </w:rPr>
      </w:pPr>
      <w:r w:rsidRPr="000577A8">
        <w:rPr>
          <w:rFonts w:ascii="Palatino Linotype" w:eastAsia="Palatino Linotype" w:hAnsi="Palatino Linotype" w:cs="Palatino Linotype"/>
          <w:b/>
          <w:color w:val="000000"/>
          <w:u w:val="single"/>
        </w:rPr>
        <w:t>En ese caso su Comité de Transparencia tiene el deber de emitir un acuerdo de inexistencia,</w:t>
      </w:r>
      <w:r w:rsidRPr="000577A8">
        <w:rPr>
          <w:rFonts w:ascii="Palatino Linotype" w:eastAsia="Palatino Linotype" w:hAnsi="Palatino Linotype" w:cs="Palatino Linotype"/>
          <w:color w:val="000000"/>
        </w:rPr>
        <w:t xml:space="preserve"> el cual -se insiste-, se dicta en aquellos supuestos en los que si bien la información solicitada la genera, posee o administra el </w:t>
      </w:r>
      <w:r w:rsidRPr="000577A8">
        <w:rPr>
          <w:rFonts w:ascii="Palatino Linotype" w:eastAsia="Palatino Linotype" w:hAnsi="Palatino Linotype" w:cs="Palatino Linotype"/>
          <w:b/>
          <w:color w:val="000000"/>
        </w:rPr>
        <w:t>SUJETO OBLIGADO</w:t>
      </w:r>
      <w:r w:rsidRPr="000577A8">
        <w:rPr>
          <w:rFonts w:ascii="Palatino Linotype" w:eastAsia="Palatino Linotype" w:hAnsi="Palatino Linotype" w:cs="Palatino Linotype"/>
          <w:color w:val="000000"/>
        </w:rPr>
        <w:t> en el marco de las funciones de derecho público; sin embargo, éste no lo posee por la razones que se deben expresar </w:t>
      </w:r>
      <w:r w:rsidRPr="000577A8">
        <w:rPr>
          <w:rFonts w:ascii="Palatino Linotype" w:eastAsia="Palatino Linotype" w:hAnsi="Palatino Linotype" w:cs="Palatino Linotype"/>
          <w:b/>
          <w:color w:val="000000"/>
          <w:u w:val="single"/>
        </w:rPr>
        <w:t>a través de un acuerdo debidamente fundado y motivado </w:t>
      </w:r>
      <w:r w:rsidRPr="000577A8">
        <w:rPr>
          <w:rFonts w:ascii="Palatino Linotype" w:eastAsia="Palatino Linotype" w:hAnsi="Palatino Linotype" w:cs="Palatino Linotype"/>
          <w:color w:val="000000"/>
        </w:rPr>
        <w:t>esto en estricto apego a lo establecido en los artículos 169 y 170 de la ley de la materia situación que no ocurrió.</w:t>
      </w:r>
    </w:p>
    <w:p w14:paraId="1A61647D" w14:textId="77777777" w:rsidR="00F24E79" w:rsidRPr="000577A8" w:rsidRDefault="00F9544A">
      <w:p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222222"/>
        </w:rPr>
      </w:pPr>
      <w:r w:rsidRPr="000577A8">
        <w:rPr>
          <w:rFonts w:ascii="Palatino Linotype" w:eastAsia="Palatino Linotype" w:hAnsi="Palatino Linotype" w:cs="Palatino Linotype"/>
          <w:color w:val="000000"/>
        </w:rPr>
        <w:t>En otras palabras, hablar de información inexistente implica la alta responsabilidad de explicar a la ciudadanía por qué un ente público que tiene la facultad y el deber de generar, poseer o administrar su información pública no la tiene.</w:t>
      </w:r>
    </w:p>
    <w:p w14:paraId="2558E282" w14:textId="77777777" w:rsidR="00F24E79" w:rsidRPr="000577A8" w:rsidRDefault="00F9544A">
      <w:p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000000"/>
        </w:rPr>
      </w:pPr>
      <w:r w:rsidRPr="000577A8">
        <w:rPr>
          <w:rFonts w:ascii="Palatino Linotype" w:eastAsia="Palatino Linotype" w:hAnsi="Palatino Linotype" w:cs="Palatino Linotype"/>
          <w:color w:val="000000"/>
        </w:rPr>
        <w:lastRenderedPageBreak/>
        <w:t>Además, materialmente se trata de una negativa de la información válida e</w:t>
      </w:r>
      <w:r w:rsidRPr="000577A8">
        <w:rPr>
          <w:rFonts w:ascii="Palatino Linotype" w:eastAsia="Palatino Linotype" w:hAnsi="Palatino Linotype" w:cs="Palatino Linotype"/>
        </w:rPr>
        <w:t>n</w:t>
      </w:r>
      <w:r w:rsidRPr="000577A8">
        <w:rPr>
          <w:rFonts w:ascii="Palatino Linotype" w:eastAsia="Palatino Linotype" w:hAnsi="Palatino Linotype" w:cs="Palatino Linotype"/>
          <w:color w:val="000000"/>
        </w:rPr>
        <w:t xml:space="preserve"> términos de las </w:t>
      </w:r>
      <w:r w:rsidRPr="000577A8">
        <w:rPr>
          <w:rFonts w:ascii="Palatino Linotype" w:eastAsia="Palatino Linotype" w:hAnsi="Palatino Linotype" w:cs="Palatino Linotype"/>
        </w:rPr>
        <w:t>disposiciones</w:t>
      </w:r>
      <w:r w:rsidRPr="000577A8">
        <w:rPr>
          <w:rFonts w:ascii="Palatino Linotype" w:eastAsia="Palatino Linotype" w:hAnsi="Palatino Linotype" w:cs="Palatino Linotype"/>
          <w:color w:val="000000"/>
        </w:rPr>
        <w:t xml:space="preserve"> legales antes referidas</w:t>
      </w:r>
      <w:r w:rsidRPr="000577A8">
        <w:rPr>
          <w:rFonts w:ascii="Palatino Linotype" w:eastAsia="Palatino Linotype" w:hAnsi="Palatino Linotype" w:cs="Palatino Linotype"/>
        </w:rPr>
        <w:t xml:space="preserve">, </w:t>
      </w:r>
      <w:r w:rsidRPr="000577A8">
        <w:rPr>
          <w:rFonts w:ascii="Palatino Linotype" w:eastAsia="Palatino Linotype" w:hAnsi="Palatino Linotype" w:cs="Palatino Linotype"/>
          <w:color w:val="000000"/>
        </w:rPr>
        <w:t xml:space="preserve">por lo que lo procedente en el presente asunto es ordenar al </w:t>
      </w:r>
      <w:r w:rsidRPr="000577A8">
        <w:rPr>
          <w:rFonts w:ascii="Palatino Linotype" w:eastAsia="Palatino Linotype" w:hAnsi="Palatino Linotype" w:cs="Palatino Linotype"/>
          <w:b/>
          <w:color w:val="000000"/>
        </w:rPr>
        <w:t xml:space="preserve">SUJETO OBLIGADO </w:t>
      </w:r>
      <w:r w:rsidRPr="000577A8">
        <w:rPr>
          <w:rFonts w:ascii="Palatino Linotype" w:eastAsia="Palatino Linotype" w:hAnsi="Palatino Linotype" w:cs="Palatino Linotype"/>
          <w:color w:val="000000"/>
        </w:rPr>
        <w:t xml:space="preserve">entregué el acuerdo a través del cual declare la inexistencia de la información solicitada, acompañado de la documental que sustente la remisión a la Autoridad Federal misma que de ser el caso habrá de entregarse en versión pública, atendido a los siguientes parámetros.  </w:t>
      </w:r>
    </w:p>
    <w:p w14:paraId="5DF6598F"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b/>
        </w:rPr>
        <w:t xml:space="preserve">Versión Pública. </w:t>
      </w:r>
      <w:r w:rsidRPr="000577A8">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4ED6B5F7" w14:textId="77777777" w:rsidR="00F24E79" w:rsidRPr="000577A8" w:rsidRDefault="00F9544A">
      <w:pPr>
        <w:spacing w:before="240" w:after="240" w:line="360" w:lineRule="auto"/>
        <w:ind w:right="50"/>
        <w:jc w:val="both"/>
        <w:rPr>
          <w:rFonts w:ascii="Palatino Linotype" w:eastAsia="Palatino Linotype" w:hAnsi="Palatino Linotype" w:cs="Palatino Linotype"/>
        </w:rPr>
      </w:pPr>
      <w:r w:rsidRPr="000577A8">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1E0F979B" w14:textId="77777777" w:rsidR="00F24E79" w:rsidRPr="000577A8" w:rsidRDefault="00F9544A">
      <w:pPr>
        <w:spacing w:before="240" w:after="240" w:line="360" w:lineRule="auto"/>
        <w:ind w:left="993" w:right="1041"/>
        <w:jc w:val="both"/>
        <w:rPr>
          <w:rFonts w:ascii="Palatino Linotype" w:eastAsia="Palatino Linotype" w:hAnsi="Palatino Linotype" w:cs="Palatino Linotype"/>
          <w:b/>
          <w:i/>
          <w:sz w:val="22"/>
          <w:szCs w:val="22"/>
        </w:rPr>
      </w:pPr>
      <w:r w:rsidRPr="000577A8">
        <w:rPr>
          <w:rFonts w:ascii="Palatino Linotype" w:eastAsia="Palatino Linotype" w:hAnsi="Palatino Linotype" w:cs="Palatino Linotype"/>
          <w:b/>
          <w:i/>
          <w:sz w:val="22"/>
          <w:szCs w:val="22"/>
        </w:rPr>
        <w:t xml:space="preserve"> “Artículo 3. Para los efectos de la presente Ley se entenderá por:</w:t>
      </w:r>
    </w:p>
    <w:p w14:paraId="5737C4BD" w14:textId="77777777" w:rsidR="00F24E79" w:rsidRPr="000577A8" w:rsidRDefault="00F9544A">
      <w:pPr>
        <w:spacing w:before="240" w:after="240" w:line="360" w:lineRule="auto"/>
        <w:ind w:left="993" w:right="1041"/>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lastRenderedPageBreak/>
        <w:t>IX. Datos personales:</w:t>
      </w:r>
      <w:r w:rsidRPr="000577A8">
        <w:rPr>
          <w:rFonts w:ascii="Palatino Linotype" w:eastAsia="Palatino Linotype" w:hAnsi="Palatino Linotype" w:cs="Palatino Linotype"/>
          <w:i/>
          <w:sz w:val="22"/>
          <w:szCs w:val="22"/>
        </w:rPr>
        <w:t xml:space="preserve"> </w:t>
      </w:r>
      <w:r w:rsidRPr="000577A8">
        <w:rPr>
          <w:rFonts w:ascii="Palatino Linotype" w:eastAsia="Palatino Linotype" w:hAnsi="Palatino Linotype" w:cs="Palatino Linotype"/>
          <w:b/>
          <w:i/>
          <w:sz w:val="22"/>
          <w:szCs w:val="22"/>
        </w:rPr>
        <w:t>La información concerniente a una persona, identificada o identificable</w:t>
      </w:r>
      <w:r w:rsidRPr="000577A8">
        <w:rPr>
          <w:rFonts w:ascii="Palatino Linotype" w:eastAsia="Palatino Linotype" w:hAnsi="Palatino Linotype" w:cs="Palatino Linotype"/>
          <w:i/>
          <w:sz w:val="22"/>
          <w:szCs w:val="22"/>
        </w:rPr>
        <w:t xml:space="preserve"> según lo dispuesto por la Ley de Protección de Datos Personales del Estado de México;</w:t>
      </w:r>
    </w:p>
    <w:p w14:paraId="11835FAE" w14:textId="77777777" w:rsidR="00F24E79" w:rsidRPr="000577A8" w:rsidRDefault="00F9544A">
      <w:pPr>
        <w:spacing w:before="240" w:after="240" w:line="360" w:lineRule="auto"/>
        <w:ind w:left="993" w:right="1041"/>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XX. Información clasificada:</w:t>
      </w:r>
      <w:r w:rsidRPr="000577A8">
        <w:rPr>
          <w:rFonts w:ascii="Palatino Linotype" w:eastAsia="Palatino Linotype" w:hAnsi="Palatino Linotype" w:cs="Palatino Linotype"/>
          <w:i/>
          <w:sz w:val="22"/>
          <w:szCs w:val="22"/>
        </w:rPr>
        <w:t xml:space="preserve"> Aquella considerada por la presente Ley como reservada o confidencial;</w:t>
      </w:r>
    </w:p>
    <w:p w14:paraId="77FA4197" w14:textId="77777777" w:rsidR="00F24E79" w:rsidRPr="000577A8" w:rsidRDefault="00F9544A">
      <w:pPr>
        <w:spacing w:before="240" w:after="240" w:line="360" w:lineRule="auto"/>
        <w:ind w:left="993" w:right="1041"/>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XXXII. Protección de Datos Personales:</w:t>
      </w:r>
      <w:r w:rsidRPr="000577A8">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56B34493" w14:textId="77777777" w:rsidR="00F24E79" w:rsidRPr="000577A8" w:rsidRDefault="00F9544A">
      <w:pPr>
        <w:spacing w:before="240" w:after="240" w:line="360" w:lineRule="auto"/>
        <w:ind w:left="993" w:right="1041"/>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XLV. Versión pública</w:t>
      </w:r>
      <w:r w:rsidRPr="000577A8">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65AAC05" w14:textId="77777777" w:rsidR="00F24E79" w:rsidRPr="000577A8" w:rsidRDefault="00F24E79">
      <w:pPr>
        <w:spacing w:before="240" w:after="240" w:line="360" w:lineRule="auto"/>
        <w:ind w:left="993" w:right="1041"/>
        <w:jc w:val="both"/>
        <w:rPr>
          <w:rFonts w:ascii="Palatino Linotype" w:eastAsia="Palatino Linotype" w:hAnsi="Palatino Linotype" w:cs="Palatino Linotype"/>
          <w:i/>
          <w:sz w:val="22"/>
          <w:szCs w:val="22"/>
        </w:rPr>
      </w:pPr>
    </w:p>
    <w:p w14:paraId="4F8615E1" w14:textId="77777777" w:rsidR="00F24E79" w:rsidRPr="000577A8" w:rsidRDefault="00F9544A">
      <w:pPr>
        <w:spacing w:before="240" w:after="240" w:line="360" w:lineRule="auto"/>
        <w:ind w:left="993" w:right="1041"/>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“Artículo 6.</w:t>
      </w:r>
      <w:r w:rsidRPr="000577A8">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6023F50" w14:textId="77777777" w:rsidR="00F24E79" w:rsidRPr="000577A8" w:rsidRDefault="00F9544A">
      <w:pPr>
        <w:spacing w:before="240" w:after="240" w:line="360" w:lineRule="auto"/>
        <w:ind w:left="993" w:right="1041"/>
        <w:jc w:val="both"/>
        <w:rPr>
          <w:rFonts w:ascii="Palatino Linotype" w:eastAsia="Palatino Linotype" w:hAnsi="Palatino Linotype" w:cs="Palatino Linotype"/>
          <w:b/>
          <w:i/>
          <w:sz w:val="22"/>
          <w:szCs w:val="22"/>
        </w:rPr>
      </w:pPr>
      <w:r w:rsidRPr="000577A8">
        <w:rPr>
          <w:rFonts w:ascii="Palatino Linotype" w:eastAsia="Palatino Linotype" w:hAnsi="Palatino Linotype" w:cs="Palatino Linotype"/>
          <w:b/>
          <w:i/>
          <w:sz w:val="22"/>
          <w:szCs w:val="22"/>
        </w:rPr>
        <w:t>“Artículo 137.</w:t>
      </w:r>
      <w:r w:rsidRPr="000577A8">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w:t>
      </w:r>
      <w:r w:rsidRPr="000577A8">
        <w:rPr>
          <w:rFonts w:ascii="Palatino Linotype" w:eastAsia="Palatino Linotype" w:hAnsi="Palatino Linotype" w:cs="Palatino Linotype"/>
          <w:i/>
          <w:sz w:val="22"/>
          <w:szCs w:val="22"/>
        </w:rPr>
        <w:lastRenderedPageBreak/>
        <w:t>para efectos de atender una solicitud de información, deberán elaborar una versión pública en la que se testen las partes o secciones clasificadas, indicando su contenido de manera genérica y fundando y motivando su clasificación.”</w:t>
      </w:r>
    </w:p>
    <w:p w14:paraId="7F43D373" w14:textId="77777777" w:rsidR="00F24E79" w:rsidRPr="000577A8" w:rsidRDefault="00F9544A">
      <w:pPr>
        <w:spacing w:before="240" w:after="240" w:line="360" w:lineRule="auto"/>
        <w:ind w:left="993" w:right="1041"/>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“Artículo 143</w:t>
      </w:r>
      <w:r w:rsidRPr="000577A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813D87D" w14:textId="77777777" w:rsidR="00F24E79" w:rsidRPr="000577A8" w:rsidRDefault="00F9544A">
      <w:pPr>
        <w:spacing w:before="240" w:after="240" w:line="360" w:lineRule="auto"/>
        <w:ind w:left="993" w:right="1041"/>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I.</w:t>
      </w:r>
      <w:r w:rsidRPr="000577A8">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5C651B09" w14:textId="77777777" w:rsidR="00F24E79" w:rsidRPr="000577A8" w:rsidRDefault="00F9544A">
      <w:pPr>
        <w:spacing w:before="240" w:after="240" w:line="360" w:lineRule="auto"/>
        <w:ind w:left="993" w:right="1041"/>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DCB0A21" w14:textId="77777777" w:rsidR="00F24E79" w:rsidRPr="000577A8" w:rsidRDefault="00F9544A">
      <w:pPr>
        <w:spacing w:before="240" w:after="240" w:line="360" w:lineRule="auto"/>
        <w:ind w:left="993" w:right="1041"/>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61505001" w14:textId="77777777" w:rsidR="00F24E79" w:rsidRPr="000577A8" w:rsidRDefault="00F24E79">
      <w:pPr>
        <w:spacing w:before="240" w:after="240" w:line="360" w:lineRule="auto"/>
        <w:ind w:left="993" w:right="1041"/>
        <w:jc w:val="both"/>
        <w:rPr>
          <w:rFonts w:ascii="Palatino Linotype" w:eastAsia="Palatino Linotype" w:hAnsi="Palatino Linotype" w:cs="Palatino Linotype"/>
          <w:i/>
          <w:sz w:val="22"/>
          <w:szCs w:val="22"/>
        </w:rPr>
      </w:pPr>
    </w:p>
    <w:p w14:paraId="611A2328" w14:textId="77777777" w:rsidR="00F24E79" w:rsidRPr="000577A8" w:rsidRDefault="00F9544A">
      <w:pPr>
        <w:spacing w:before="240" w:after="240" w:line="360" w:lineRule="auto"/>
        <w:ind w:right="51"/>
        <w:jc w:val="both"/>
        <w:rPr>
          <w:rFonts w:ascii="Palatino Linotype" w:eastAsia="Palatino Linotype" w:hAnsi="Palatino Linotype" w:cs="Palatino Linotype"/>
        </w:rPr>
      </w:pPr>
      <w:r w:rsidRPr="000577A8">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w:t>
      </w:r>
      <w:r w:rsidRPr="000577A8">
        <w:rPr>
          <w:rFonts w:ascii="Palatino Linotype" w:eastAsia="Palatino Linotype" w:hAnsi="Palatino Linotype" w:cs="Palatino Linotype"/>
        </w:rPr>
        <w:lastRenderedPageBreak/>
        <w:t>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2C3ABD8" w14:textId="77777777" w:rsidR="00F24E79" w:rsidRPr="000577A8" w:rsidRDefault="00F9544A">
      <w:pPr>
        <w:spacing w:before="240" w:after="240" w:line="360" w:lineRule="auto"/>
        <w:ind w:right="50"/>
        <w:jc w:val="both"/>
        <w:rPr>
          <w:rFonts w:ascii="Palatino Linotype" w:eastAsia="Palatino Linotype" w:hAnsi="Palatino Linotype" w:cs="Palatino Linotype"/>
        </w:rPr>
      </w:pPr>
      <w:r w:rsidRPr="000577A8">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7A4500A" w14:textId="77777777" w:rsidR="00F24E79" w:rsidRPr="000577A8" w:rsidRDefault="00F9544A">
      <w:pPr>
        <w:spacing w:before="240" w:after="240" w:line="360" w:lineRule="auto"/>
        <w:ind w:right="51"/>
        <w:jc w:val="both"/>
        <w:rPr>
          <w:rFonts w:ascii="Palatino Linotype" w:eastAsia="Palatino Linotype" w:hAnsi="Palatino Linotype" w:cs="Palatino Linotype"/>
        </w:rPr>
      </w:pPr>
      <w:r w:rsidRPr="000577A8">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59F6FEB" w14:textId="77777777" w:rsidR="00F24E79" w:rsidRPr="000577A8" w:rsidRDefault="00F24E79">
      <w:pPr>
        <w:spacing w:before="240" w:after="240" w:line="360" w:lineRule="auto"/>
        <w:ind w:right="51"/>
        <w:jc w:val="both"/>
        <w:rPr>
          <w:rFonts w:ascii="Palatino Linotype" w:eastAsia="Palatino Linotype" w:hAnsi="Palatino Linotype" w:cs="Palatino Linotype"/>
        </w:rPr>
      </w:pPr>
    </w:p>
    <w:p w14:paraId="70954D81" w14:textId="77777777" w:rsidR="00F24E79" w:rsidRPr="000577A8" w:rsidRDefault="00F9544A">
      <w:pPr>
        <w:spacing w:before="240" w:after="240" w:line="360" w:lineRule="auto"/>
        <w:ind w:left="992" w:right="1043"/>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“Artículo 49.</w:t>
      </w:r>
      <w:r w:rsidRPr="000577A8">
        <w:rPr>
          <w:rFonts w:ascii="Palatino Linotype" w:eastAsia="Palatino Linotype" w:hAnsi="Palatino Linotype" w:cs="Palatino Linotype"/>
          <w:i/>
          <w:sz w:val="22"/>
          <w:szCs w:val="22"/>
        </w:rPr>
        <w:t xml:space="preserve"> </w:t>
      </w:r>
      <w:r w:rsidRPr="000577A8">
        <w:rPr>
          <w:rFonts w:ascii="Palatino Linotype" w:eastAsia="Palatino Linotype" w:hAnsi="Palatino Linotype" w:cs="Palatino Linotype"/>
          <w:b/>
          <w:i/>
          <w:sz w:val="22"/>
          <w:szCs w:val="22"/>
        </w:rPr>
        <w:t>Los Comités de Transparencia</w:t>
      </w:r>
      <w:r w:rsidRPr="000577A8">
        <w:rPr>
          <w:rFonts w:ascii="Palatino Linotype" w:eastAsia="Palatino Linotype" w:hAnsi="Palatino Linotype" w:cs="Palatino Linotype"/>
          <w:i/>
          <w:sz w:val="22"/>
          <w:szCs w:val="22"/>
        </w:rPr>
        <w:t xml:space="preserve"> tendrán las siguientes atribuciones:</w:t>
      </w:r>
    </w:p>
    <w:p w14:paraId="2ACB447A" w14:textId="77777777" w:rsidR="00F24E79" w:rsidRPr="000577A8" w:rsidRDefault="00F9544A">
      <w:pPr>
        <w:spacing w:before="240" w:after="240" w:line="360" w:lineRule="auto"/>
        <w:ind w:left="992" w:right="1043"/>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lastRenderedPageBreak/>
        <w:t>VIII. Aprobar, modificar o revocar la clasificación de la información</w:t>
      </w:r>
      <w:r w:rsidRPr="000577A8">
        <w:rPr>
          <w:rFonts w:ascii="Palatino Linotype" w:eastAsia="Palatino Linotype" w:hAnsi="Palatino Linotype" w:cs="Palatino Linotype"/>
          <w:i/>
          <w:sz w:val="22"/>
          <w:szCs w:val="22"/>
        </w:rPr>
        <w:t>…”</w:t>
      </w:r>
    </w:p>
    <w:p w14:paraId="530EC47A" w14:textId="77777777" w:rsidR="00F24E79" w:rsidRPr="000577A8" w:rsidRDefault="00F9544A">
      <w:pPr>
        <w:spacing w:before="240" w:after="240" w:line="360" w:lineRule="auto"/>
        <w:ind w:left="992" w:right="1043"/>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i/>
          <w:sz w:val="22"/>
          <w:szCs w:val="22"/>
        </w:rPr>
        <w:t>“</w:t>
      </w:r>
      <w:r w:rsidRPr="000577A8">
        <w:rPr>
          <w:rFonts w:ascii="Palatino Linotype" w:eastAsia="Palatino Linotype" w:hAnsi="Palatino Linotype" w:cs="Palatino Linotype"/>
          <w:b/>
          <w:i/>
          <w:sz w:val="22"/>
          <w:szCs w:val="22"/>
        </w:rPr>
        <w:t>Artículo 53.</w:t>
      </w:r>
      <w:r w:rsidRPr="000577A8">
        <w:rPr>
          <w:rFonts w:ascii="Palatino Linotype" w:eastAsia="Palatino Linotype" w:hAnsi="Palatino Linotype" w:cs="Palatino Linotype"/>
          <w:i/>
          <w:sz w:val="22"/>
          <w:szCs w:val="22"/>
        </w:rPr>
        <w:t xml:space="preserve"> Las </w:t>
      </w:r>
      <w:r w:rsidRPr="000577A8">
        <w:rPr>
          <w:rFonts w:ascii="Palatino Linotype" w:eastAsia="Palatino Linotype" w:hAnsi="Palatino Linotype" w:cs="Palatino Linotype"/>
          <w:b/>
          <w:i/>
          <w:sz w:val="22"/>
          <w:szCs w:val="22"/>
        </w:rPr>
        <w:t>Unidades de Transparencia</w:t>
      </w:r>
      <w:r w:rsidRPr="000577A8">
        <w:rPr>
          <w:rFonts w:ascii="Palatino Linotype" w:eastAsia="Palatino Linotype" w:hAnsi="Palatino Linotype" w:cs="Palatino Linotype"/>
          <w:i/>
          <w:sz w:val="22"/>
          <w:szCs w:val="22"/>
        </w:rPr>
        <w:t xml:space="preserve"> tendrán las siguientes </w:t>
      </w:r>
      <w:r w:rsidRPr="000577A8">
        <w:rPr>
          <w:rFonts w:ascii="Palatino Linotype" w:eastAsia="Palatino Linotype" w:hAnsi="Palatino Linotype" w:cs="Palatino Linotype"/>
          <w:b/>
          <w:i/>
          <w:sz w:val="22"/>
          <w:szCs w:val="22"/>
        </w:rPr>
        <w:t>funciones</w:t>
      </w:r>
      <w:r w:rsidRPr="000577A8">
        <w:rPr>
          <w:rFonts w:ascii="Palatino Linotype" w:eastAsia="Palatino Linotype" w:hAnsi="Palatino Linotype" w:cs="Palatino Linotype"/>
          <w:i/>
          <w:sz w:val="22"/>
          <w:szCs w:val="22"/>
        </w:rPr>
        <w:t>:</w:t>
      </w:r>
    </w:p>
    <w:p w14:paraId="78945316" w14:textId="77777777" w:rsidR="00F24E79" w:rsidRPr="000577A8" w:rsidRDefault="00F9544A">
      <w:pPr>
        <w:spacing w:before="240" w:after="240" w:line="360" w:lineRule="auto"/>
        <w:ind w:left="992" w:right="1043"/>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X. Presentar ante el Comité, el proyecto de clasificación de información</w:t>
      </w:r>
      <w:r w:rsidRPr="000577A8">
        <w:rPr>
          <w:rFonts w:ascii="Palatino Linotype" w:eastAsia="Palatino Linotype" w:hAnsi="Palatino Linotype" w:cs="Palatino Linotype"/>
          <w:i/>
          <w:sz w:val="22"/>
          <w:szCs w:val="22"/>
        </w:rPr>
        <w:t xml:space="preserve">…” </w:t>
      </w:r>
    </w:p>
    <w:p w14:paraId="6D4459DE" w14:textId="77777777" w:rsidR="00F24E79" w:rsidRPr="000577A8" w:rsidRDefault="00F9544A">
      <w:pPr>
        <w:spacing w:before="240" w:after="240" w:line="360" w:lineRule="auto"/>
        <w:ind w:left="992" w:right="1043"/>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“Artículo 59.</w:t>
      </w:r>
      <w:r w:rsidRPr="000577A8">
        <w:rPr>
          <w:rFonts w:ascii="Palatino Linotype" w:eastAsia="Palatino Linotype" w:hAnsi="Palatino Linotype" w:cs="Palatino Linotype"/>
          <w:i/>
          <w:sz w:val="22"/>
          <w:szCs w:val="22"/>
        </w:rPr>
        <w:t xml:space="preserve"> Los </w:t>
      </w:r>
      <w:r w:rsidRPr="000577A8">
        <w:rPr>
          <w:rFonts w:ascii="Palatino Linotype" w:eastAsia="Palatino Linotype" w:hAnsi="Palatino Linotype" w:cs="Palatino Linotype"/>
          <w:b/>
          <w:i/>
          <w:sz w:val="22"/>
          <w:szCs w:val="22"/>
        </w:rPr>
        <w:t>servidores públicos habilitados</w:t>
      </w:r>
      <w:r w:rsidRPr="000577A8">
        <w:rPr>
          <w:rFonts w:ascii="Palatino Linotype" w:eastAsia="Palatino Linotype" w:hAnsi="Palatino Linotype" w:cs="Palatino Linotype"/>
          <w:i/>
          <w:sz w:val="22"/>
          <w:szCs w:val="22"/>
        </w:rPr>
        <w:t xml:space="preserve"> tendrán las </w:t>
      </w:r>
      <w:r w:rsidRPr="000577A8">
        <w:rPr>
          <w:rFonts w:ascii="Palatino Linotype" w:eastAsia="Palatino Linotype" w:hAnsi="Palatino Linotype" w:cs="Palatino Linotype"/>
          <w:b/>
          <w:i/>
          <w:sz w:val="22"/>
          <w:szCs w:val="22"/>
        </w:rPr>
        <w:t>funciones</w:t>
      </w:r>
      <w:r w:rsidRPr="000577A8">
        <w:rPr>
          <w:rFonts w:ascii="Palatino Linotype" w:eastAsia="Palatino Linotype" w:hAnsi="Palatino Linotype" w:cs="Palatino Linotype"/>
          <w:i/>
          <w:sz w:val="22"/>
          <w:szCs w:val="22"/>
        </w:rPr>
        <w:t xml:space="preserve"> siguientes:</w:t>
      </w:r>
    </w:p>
    <w:p w14:paraId="7238829F" w14:textId="77777777" w:rsidR="00F24E79" w:rsidRPr="000577A8" w:rsidRDefault="00F9544A">
      <w:pPr>
        <w:spacing w:before="240" w:after="240" w:line="360" w:lineRule="auto"/>
        <w:ind w:left="992" w:right="1043"/>
        <w:jc w:val="both"/>
        <w:rPr>
          <w:rFonts w:ascii="Palatino Linotype" w:eastAsia="Palatino Linotype" w:hAnsi="Palatino Linotype" w:cs="Palatino Linotype"/>
          <w:i/>
          <w:sz w:val="22"/>
          <w:szCs w:val="22"/>
        </w:rPr>
      </w:pPr>
      <w:r w:rsidRPr="000577A8">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0577A8">
        <w:rPr>
          <w:rFonts w:ascii="Palatino Linotype" w:eastAsia="Palatino Linotype" w:hAnsi="Palatino Linotype" w:cs="Palatino Linotype"/>
          <w:i/>
          <w:sz w:val="22"/>
          <w:szCs w:val="22"/>
        </w:rPr>
        <w:t>, la cual tendrá los fundamentos y argumentos en que se basa dicha propuesta…”</w:t>
      </w:r>
    </w:p>
    <w:p w14:paraId="7CF7FA08"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03FF0E1" w14:textId="77777777" w:rsidR="00F24E79" w:rsidRPr="000577A8" w:rsidRDefault="00F24E79">
      <w:pPr>
        <w:spacing w:before="240" w:after="240" w:line="360" w:lineRule="auto"/>
        <w:ind w:right="1041"/>
        <w:jc w:val="both"/>
        <w:rPr>
          <w:rFonts w:ascii="Palatino Linotype" w:eastAsia="Palatino Linotype" w:hAnsi="Palatino Linotype" w:cs="Palatino Linotype"/>
          <w:i/>
          <w:sz w:val="22"/>
          <w:szCs w:val="22"/>
        </w:rPr>
      </w:pPr>
    </w:p>
    <w:p w14:paraId="4008B7D6" w14:textId="77777777" w:rsidR="00F24E79" w:rsidRPr="000577A8" w:rsidRDefault="00F9544A">
      <w:pPr>
        <w:spacing w:before="240" w:after="240" w:line="360" w:lineRule="auto"/>
        <w:ind w:right="49"/>
        <w:jc w:val="both"/>
        <w:rPr>
          <w:rFonts w:ascii="Palatino Linotype" w:eastAsia="Palatino Linotype" w:hAnsi="Palatino Linotype" w:cs="Palatino Linotype"/>
          <w:color w:val="222222"/>
        </w:rPr>
      </w:pPr>
      <w:r w:rsidRPr="000577A8">
        <w:rPr>
          <w:rFonts w:ascii="Palatino Linotype" w:eastAsia="Palatino Linotype" w:hAnsi="Palatino Linotype" w:cs="Palatino Linotype"/>
        </w:rPr>
        <w:lastRenderedPageBreak/>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549084A" w14:textId="4987F0D6" w:rsidR="00F24E79" w:rsidRPr="007748F8" w:rsidRDefault="00F9544A" w:rsidP="007748F8">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0577A8">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DCFE922" w14:textId="77777777" w:rsidR="00F24E79" w:rsidRPr="000577A8" w:rsidRDefault="00F9544A">
      <w:pPr>
        <w:numPr>
          <w:ilvl w:val="0"/>
          <w:numId w:val="5"/>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sidRPr="000577A8">
        <w:rPr>
          <w:rFonts w:ascii="Palatino Linotype" w:eastAsia="Palatino Linotype" w:hAnsi="Palatino Linotype" w:cs="Palatino Linotype"/>
          <w:b/>
          <w:color w:val="000000"/>
        </w:rPr>
        <w:t>R E S U E L V E</w:t>
      </w:r>
    </w:p>
    <w:p w14:paraId="6C2F868E"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b/>
        </w:rPr>
        <w:t>Primero</w:t>
      </w:r>
      <w:r w:rsidRPr="000577A8">
        <w:rPr>
          <w:rFonts w:ascii="Palatino Linotype" w:eastAsia="Palatino Linotype" w:hAnsi="Palatino Linotype" w:cs="Palatino Linotype"/>
        </w:rPr>
        <w:t xml:space="preserve">. Resulta parcialmente </w:t>
      </w:r>
      <w:r w:rsidRPr="000577A8">
        <w:rPr>
          <w:rFonts w:ascii="Palatino Linotype" w:eastAsia="Palatino Linotype" w:hAnsi="Palatino Linotype" w:cs="Palatino Linotype"/>
          <w:b/>
        </w:rPr>
        <w:t>fundado</w:t>
      </w:r>
      <w:r w:rsidRPr="000577A8">
        <w:rPr>
          <w:rFonts w:ascii="Palatino Linotype" w:eastAsia="Palatino Linotype" w:hAnsi="Palatino Linotype" w:cs="Palatino Linotype"/>
        </w:rPr>
        <w:t xml:space="preserve"> el motivo de inconformidad planteado por la </w:t>
      </w:r>
      <w:r w:rsidRPr="000577A8">
        <w:rPr>
          <w:rFonts w:ascii="Palatino Linotype" w:eastAsia="Palatino Linotype" w:hAnsi="Palatino Linotype" w:cs="Palatino Linotype"/>
          <w:b/>
        </w:rPr>
        <w:t>recurrente</w:t>
      </w:r>
      <w:r w:rsidRPr="000577A8">
        <w:rPr>
          <w:rFonts w:ascii="Palatino Linotype" w:eastAsia="Palatino Linotype" w:hAnsi="Palatino Linotype" w:cs="Palatino Linotype"/>
          <w:b/>
          <w:i/>
        </w:rPr>
        <w:t xml:space="preserve"> </w:t>
      </w:r>
      <w:r w:rsidRPr="000577A8">
        <w:rPr>
          <w:rFonts w:ascii="Palatino Linotype" w:eastAsia="Palatino Linotype" w:hAnsi="Palatino Linotype" w:cs="Palatino Linotype"/>
        </w:rPr>
        <w:t xml:space="preserve">en el recurso de revisión </w:t>
      </w:r>
      <w:r w:rsidRPr="000577A8">
        <w:rPr>
          <w:rFonts w:ascii="Palatino Linotype" w:eastAsia="Palatino Linotype" w:hAnsi="Palatino Linotype" w:cs="Palatino Linotype"/>
          <w:b/>
          <w:sz w:val="22"/>
          <w:szCs w:val="22"/>
        </w:rPr>
        <w:t>00014/INFOEM/IP/RR/2022</w:t>
      </w:r>
      <w:r w:rsidRPr="000577A8">
        <w:rPr>
          <w:rFonts w:ascii="Palatino Linotype" w:eastAsia="Palatino Linotype" w:hAnsi="Palatino Linotype" w:cs="Palatino Linotype"/>
        </w:rPr>
        <w:t xml:space="preserve">, por lo que, en términos del </w:t>
      </w:r>
      <w:r w:rsidRPr="000577A8">
        <w:rPr>
          <w:rFonts w:ascii="Palatino Linotype" w:eastAsia="Palatino Linotype" w:hAnsi="Palatino Linotype" w:cs="Palatino Linotype"/>
          <w:b/>
        </w:rPr>
        <w:t>Considerando Cuarto</w:t>
      </w:r>
      <w:r w:rsidRPr="000577A8">
        <w:rPr>
          <w:rFonts w:ascii="Palatino Linotype" w:eastAsia="Palatino Linotype" w:hAnsi="Palatino Linotype" w:cs="Palatino Linotype"/>
        </w:rPr>
        <w:t xml:space="preserve"> de la presente resolución, se </w:t>
      </w:r>
      <w:r w:rsidRPr="000577A8">
        <w:rPr>
          <w:rFonts w:ascii="Palatino Linotype" w:eastAsia="Palatino Linotype" w:hAnsi="Palatino Linotype" w:cs="Palatino Linotype"/>
          <w:b/>
        </w:rPr>
        <w:t>MODIFICA</w:t>
      </w:r>
      <w:r w:rsidRPr="000577A8">
        <w:rPr>
          <w:rFonts w:ascii="Palatino Linotype" w:eastAsia="Palatino Linotype" w:hAnsi="Palatino Linotype" w:cs="Palatino Linotype"/>
        </w:rPr>
        <w:t xml:space="preserve"> la respuesta emitida por el </w:t>
      </w:r>
      <w:r w:rsidRPr="000577A8">
        <w:rPr>
          <w:rFonts w:ascii="Palatino Linotype" w:eastAsia="Palatino Linotype" w:hAnsi="Palatino Linotype" w:cs="Palatino Linotype"/>
          <w:b/>
          <w:sz w:val="22"/>
          <w:szCs w:val="22"/>
        </w:rPr>
        <w:t>Fiscalía General de Justicia del Estado de México.</w:t>
      </w:r>
    </w:p>
    <w:p w14:paraId="7649E12E" w14:textId="77777777" w:rsidR="00F24E79" w:rsidRPr="000577A8" w:rsidRDefault="00F9544A">
      <w:pPr>
        <w:spacing w:before="240" w:after="240" w:line="360" w:lineRule="auto"/>
        <w:ind w:right="49"/>
        <w:jc w:val="both"/>
        <w:rPr>
          <w:rFonts w:ascii="Palatino Linotype" w:eastAsia="Palatino Linotype" w:hAnsi="Palatino Linotype" w:cs="Palatino Linotype"/>
        </w:rPr>
      </w:pPr>
      <w:r w:rsidRPr="000577A8">
        <w:rPr>
          <w:rFonts w:ascii="Palatino Linotype" w:eastAsia="Palatino Linotype" w:hAnsi="Palatino Linotype" w:cs="Palatino Linotype"/>
          <w:b/>
        </w:rPr>
        <w:lastRenderedPageBreak/>
        <w:t>Segundo.</w:t>
      </w:r>
      <w:r w:rsidRPr="000577A8">
        <w:rPr>
          <w:rFonts w:ascii="Palatino Linotype" w:eastAsia="Palatino Linotype" w:hAnsi="Palatino Linotype" w:cs="Palatino Linotype"/>
          <w:b/>
          <w:sz w:val="28"/>
          <w:szCs w:val="28"/>
        </w:rPr>
        <w:t xml:space="preserve"> </w:t>
      </w:r>
      <w:r w:rsidRPr="000577A8">
        <w:rPr>
          <w:rFonts w:ascii="Palatino Linotype" w:eastAsia="Palatino Linotype" w:hAnsi="Palatino Linotype" w:cs="Palatino Linotype"/>
        </w:rPr>
        <w:t>Se</w:t>
      </w:r>
      <w:r w:rsidRPr="000577A8">
        <w:rPr>
          <w:rFonts w:ascii="Palatino Linotype" w:eastAsia="Palatino Linotype" w:hAnsi="Palatino Linotype" w:cs="Palatino Linotype"/>
          <w:b/>
        </w:rPr>
        <w:t xml:space="preserve"> ORDENA </w:t>
      </w:r>
      <w:r w:rsidRPr="000577A8">
        <w:rPr>
          <w:rFonts w:ascii="Palatino Linotype" w:eastAsia="Palatino Linotype" w:hAnsi="Palatino Linotype" w:cs="Palatino Linotype"/>
        </w:rPr>
        <w:t xml:space="preserve">al </w:t>
      </w:r>
      <w:r w:rsidRPr="000577A8">
        <w:rPr>
          <w:rFonts w:ascii="Palatino Linotype" w:eastAsia="Palatino Linotype" w:hAnsi="Palatino Linotype" w:cs="Palatino Linotype"/>
          <w:b/>
        </w:rPr>
        <w:t>SUJETO OBLIGADO</w:t>
      </w:r>
      <w:r w:rsidRPr="000577A8">
        <w:rPr>
          <w:rFonts w:ascii="Palatino Linotype" w:eastAsia="Palatino Linotype" w:hAnsi="Palatino Linotype" w:cs="Palatino Linotype"/>
        </w:rPr>
        <w:t xml:space="preserve"> que en términos del </w:t>
      </w:r>
      <w:r w:rsidRPr="000577A8">
        <w:rPr>
          <w:rFonts w:ascii="Palatino Linotype" w:eastAsia="Palatino Linotype" w:hAnsi="Palatino Linotype" w:cs="Palatino Linotype"/>
          <w:b/>
        </w:rPr>
        <w:t>Considerando Cuarto</w:t>
      </w:r>
      <w:r w:rsidRPr="000577A8">
        <w:rPr>
          <w:rFonts w:ascii="Palatino Linotype" w:eastAsia="Palatino Linotype" w:hAnsi="Palatino Linotype" w:cs="Palatino Linotype"/>
        </w:rPr>
        <w:t xml:space="preserve"> de esta resolución haga entrega a la </w:t>
      </w:r>
      <w:r w:rsidRPr="000577A8">
        <w:rPr>
          <w:rFonts w:ascii="Palatino Linotype" w:eastAsia="Palatino Linotype" w:hAnsi="Palatino Linotype" w:cs="Palatino Linotype"/>
          <w:b/>
        </w:rPr>
        <w:t>recurrente</w:t>
      </w:r>
      <w:r w:rsidRPr="000577A8">
        <w:rPr>
          <w:rFonts w:ascii="Palatino Linotype" w:eastAsia="Palatino Linotype" w:hAnsi="Palatino Linotype" w:cs="Palatino Linotype"/>
        </w:rPr>
        <w:t xml:space="preserve"> a través del </w:t>
      </w:r>
      <w:r w:rsidRPr="000577A8">
        <w:rPr>
          <w:rFonts w:ascii="Palatino Linotype" w:eastAsia="Palatino Linotype" w:hAnsi="Palatino Linotype" w:cs="Palatino Linotype"/>
          <w:b/>
        </w:rPr>
        <w:t>SAIMEX</w:t>
      </w:r>
      <w:r w:rsidRPr="000577A8">
        <w:rPr>
          <w:rFonts w:ascii="Palatino Linotype" w:eastAsia="Palatino Linotype" w:hAnsi="Palatino Linotype" w:cs="Palatino Linotype"/>
        </w:rPr>
        <w:t xml:space="preserve">, lo siguiente: </w:t>
      </w:r>
    </w:p>
    <w:p w14:paraId="0B509B9F" w14:textId="77777777" w:rsidR="00F24E79" w:rsidRPr="000577A8" w:rsidRDefault="00F9544A">
      <w:pPr>
        <w:spacing w:before="240" w:after="240" w:line="360" w:lineRule="auto"/>
        <w:ind w:left="567" w:right="900"/>
        <w:jc w:val="both"/>
        <w:rPr>
          <w:rFonts w:ascii="Palatino Linotype" w:eastAsia="Palatino Linotype" w:hAnsi="Palatino Linotype" w:cs="Palatino Linotype"/>
          <w:i/>
        </w:rPr>
      </w:pPr>
      <w:r w:rsidRPr="000577A8">
        <w:rPr>
          <w:rFonts w:ascii="Palatino Linotype" w:eastAsia="Palatino Linotype" w:hAnsi="Palatino Linotype" w:cs="Palatino Linotype"/>
          <w:b/>
          <w:i/>
        </w:rPr>
        <w:t xml:space="preserve">i). </w:t>
      </w:r>
      <w:r w:rsidRPr="000577A8">
        <w:rPr>
          <w:rFonts w:ascii="Palatino Linotype" w:eastAsia="Palatino Linotype" w:hAnsi="Palatino Linotype" w:cs="Palatino Linotype"/>
          <w:i/>
        </w:rPr>
        <w:t xml:space="preserve">Acuerdo emitido por el Comité de Transparencia del Sujeto Obligado mediante el cual se declare la inexistencia de la documentación requerida en la solicitud de información 01161/FGJ/IP/2021, acompañado del documento que sustente la remisión a la Autoridad Federal, de ser el caso en versión pública. </w:t>
      </w:r>
    </w:p>
    <w:p w14:paraId="2E6EEA9F" w14:textId="77777777" w:rsidR="00F24E79" w:rsidRPr="000577A8" w:rsidRDefault="00F9544A">
      <w:pPr>
        <w:spacing w:before="240" w:after="240" w:line="360" w:lineRule="auto"/>
        <w:ind w:left="567" w:right="900"/>
        <w:jc w:val="both"/>
        <w:rPr>
          <w:rFonts w:ascii="Palatino Linotype" w:eastAsia="Palatino Linotype" w:hAnsi="Palatino Linotype" w:cs="Palatino Linotype"/>
          <w:i/>
        </w:rPr>
      </w:pPr>
      <w:r w:rsidRPr="000577A8">
        <w:rPr>
          <w:rFonts w:ascii="Palatino Linotype" w:eastAsia="Palatino Linotype" w:hAnsi="Palatino Linotype" w:cs="Palatino Linotype"/>
          <w:i/>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702B90A7"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b/>
        </w:rPr>
        <w:t>Tercero.</w:t>
      </w:r>
      <w:r w:rsidRPr="000577A8">
        <w:rPr>
          <w:rFonts w:ascii="Palatino Linotype" w:eastAsia="Palatino Linotype" w:hAnsi="Palatino Linotype" w:cs="Palatino Linotype"/>
          <w:b/>
          <w:sz w:val="28"/>
          <w:szCs w:val="28"/>
        </w:rPr>
        <w:t xml:space="preserve">  </w:t>
      </w:r>
      <w:r w:rsidRPr="000577A8">
        <w:rPr>
          <w:rFonts w:ascii="Palatino Linotype" w:eastAsia="Palatino Linotype" w:hAnsi="Palatino Linotype" w:cs="Palatino Linotype"/>
          <w:b/>
        </w:rPr>
        <w:t>Notifíquese,</w:t>
      </w:r>
      <w:r w:rsidRPr="000577A8">
        <w:rPr>
          <w:rFonts w:ascii="Palatino Linotype" w:eastAsia="Palatino Linotype" w:hAnsi="Palatino Linotype" w:cs="Palatino Linotype"/>
          <w:b/>
          <w:sz w:val="28"/>
          <w:szCs w:val="28"/>
        </w:rPr>
        <w:t xml:space="preserve"> </w:t>
      </w:r>
      <w:r w:rsidRPr="000577A8">
        <w:rPr>
          <w:rFonts w:ascii="Palatino Linotype" w:eastAsia="Palatino Linotype" w:hAnsi="Palatino Linotype" w:cs="Palatino Linotype"/>
        </w:rPr>
        <w:t>al Responsable de la Unidad de Transparencia del</w:t>
      </w:r>
      <w:r w:rsidRPr="000577A8">
        <w:rPr>
          <w:rFonts w:ascii="Palatino Linotype" w:eastAsia="Palatino Linotype" w:hAnsi="Palatino Linotype" w:cs="Palatino Linotype"/>
          <w:b/>
        </w:rPr>
        <w:t xml:space="preserve"> SUJETO OBLIGADO</w:t>
      </w:r>
      <w:r w:rsidRPr="000577A8">
        <w:rPr>
          <w:rFonts w:ascii="Palatino Linotype" w:eastAsia="Palatino Linotype" w:hAnsi="Palatino Linotype" w:cs="Palatino Linotype"/>
        </w:rPr>
        <w:t xml:space="preserve"> 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2594E07" w14:textId="77777777" w:rsidR="00F24E79" w:rsidRPr="000577A8" w:rsidRDefault="00F9544A">
      <w:pPr>
        <w:spacing w:before="240" w:after="240" w:line="360" w:lineRule="auto"/>
        <w:jc w:val="both"/>
        <w:rPr>
          <w:rFonts w:ascii="Palatino Linotype" w:eastAsia="Palatino Linotype" w:hAnsi="Palatino Linotype" w:cs="Palatino Linotype"/>
        </w:rPr>
      </w:pPr>
      <w:r w:rsidRPr="000577A8">
        <w:rPr>
          <w:rFonts w:ascii="Palatino Linotype" w:eastAsia="Palatino Linotype" w:hAnsi="Palatino Linotype" w:cs="Palatino Linotype"/>
          <w:b/>
        </w:rPr>
        <w:lastRenderedPageBreak/>
        <w:t>Cuarto.</w:t>
      </w:r>
      <w:r w:rsidRPr="000577A8">
        <w:rPr>
          <w:rFonts w:ascii="Palatino Linotype" w:eastAsia="Palatino Linotype" w:hAnsi="Palatino Linotype" w:cs="Palatino Linotype"/>
          <w:b/>
          <w:sz w:val="28"/>
          <w:szCs w:val="28"/>
        </w:rPr>
        <w:t xml:space="preserve"> </w:t>
      </w:r>
      <w:r w:rsidRPr="000577A8">
        <w:rPr>
          <w:rFonts w:ascii="Palatino Linotype" w:eastAsia="Palatino Linotype" w:hAnsi="Palatino Linotype" w:cs="Palatino Linotype"/>
        </w:rPr>
        <w:t>De conformidad con el artículo 198 de la Ley de Transparencia</w:t>
      </w:r>
      <w:bookmarkStart w:id="2" w:name="_GoBack"/>
      <w:bookmarkEnd w:id="2"/>
      <w:r w:rsidRPr="000577A8">
        <w:rPr>
          <w:rFonts w:ascii="Palatino Linotype" w:eastAsia="Palatino Linotype" w:hAnsi="Palatino Linotype" w:cs="Palatino Linotype"/>
        </w:rPr>
        <w:t xml:space="preserve"> y Acceso a la Información Pública del Estado de México y Municipios, de considerarlo procedente, el </w:t>
      </w:r>
      <w:r w:rsidRPr="000577A8">
        <w:rPr>
          <w:rFonts w:ascii="Palatino Linotype" w:eastAsia="Palatino Linotype" w:hAnsi="Palatino Linotype" w:cs="Palatino Linotype"/>
          <w:b/>
        </w:rPr>
        <w:t>SUJETO OBLIGADO</w:t>
      </w:r>
      <w:r w:rsidRPr="000577A8">
        <w:rPr>
          <w:rFonts w:ascii="Palatino Linotype" w:eastAsia="Palatino Linotype" w:hAnsi="Palatino Linotype" w:cs="Palatino Linotype"/>
        </w:rPr>
        <w:t xml:space="preserve"> de manera fundada y motivada, podrá solicitar una ampliación de plazo para el cumplimiento de la presente resolución.</w:t>
      </w:r>
    </w:p>
    <w:p w14:paraId="47134A05" w14:textId="77777777" w:rsidR="00F24E79" w:rsidRPr="000577A8" w:rsidRDefault="00F9544A">
      <w:pPr>
        <w:spacing w:before="240" w:after="240" w:line="360" w:lineRule="auto"/>
        <w:jc w:val="both"/>
        <w:rPr>
          <w:rFonts w:ascii="Palatino Linotype" w:eastAsia="Palatino Linotype" w:hAnsi="Palatino Linotype" w:cs="Palatino Linotype"/>
          <w:color w:val="222222"/>
        </w:rPr>
      </w:pPr>
      <w:r w:rsidRPr="000577A8">
        <w:rPr>
          <w:rFonts w:ascii="Palatino Linotype" w:eastAsia="Palatino Linotype" w:hAnsi="Palatino Linotype" w:cs="Palatino Linotype"/>
          <w:b/>
        </w:rPr>
        <w:t xml:space="preserve">Quinto. Notifíquese, </w:t>
      </w:r>
      <w:r w:rsidRPr="000577A8">
        <w:rPr>
          <w:rFonts w:ascii="Palatino Linotype" w:eastAsia="Palatino Linotype" w:hAnsi="Palatino Linotype" w:cs="Palatino Linotype"/>
        </w:rPr>
        <w:t xml:space="preserve">a la </w:t>
      </w:r>
      <w:r w:rsidRPr="000577A8">
        <w:rPr>
          <w:rFonts w:ascii="Palatino Linotype" w:eastAsia="Palatino Linotype" w:hAnsi="Palatino Linotype" w:cs="Palatino Linotype"/>
          <w:b/>
        </w:rPr>
        <w:t>recurrente</w:t>
      </w:r>
      <w:r w:rsidRPr="000577A8">
        <w:rPr>
          <w:rFonts w:ascii="Palatino Linotype" w:eastAsia="Palatino Linotype" w:hAnsi="Palatino Linotype" w:cs="Palatino Linotype"/>
        </w:rPr>
        <w:t xml:space="preserve"> la presente resolución vía SAIMEX, así como que</w:t>
      </w:r>
      <w:r w:rsidRPr="000577A8">
        <w:rPr>
          <w:rFonts w:ascii="Palatino Linotype" w:eastAsia="Palatino Linotype" w:hAnsi="Palatino Linotype" w:cs="Palatino Linotype"/>
          <w:color w:val="222222"/>
        </w:rPr>
        <w:t xml:space="preserve"> </w:t>
      </w:r>
      <w:r w:rsidRPr="000577A8">
        <w:rPr>
          <w:rFonts w:ascii="Palatino Linotype" w:eastAsia="Palatino Linotype" w:hAnsi="Palatino Linotype" w:cs="Palatino Linotype"/>
        </w:rPr>
        <w:t>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sidRPr="000577A8">
        <w:rPr>
          <w:rFonts w:ascii="Palatino Linotype" w:eastAsia="Palatino Linotype" w:hAnsi="Palatino Linotype" w:cs="Palatino Linotype"/>
          <w:color w:val="222222"/>
        </w:rPr>
        <w:t>.</w:t>
      </w:r>
    </w:p>
    <w:p w14:paraId="4A0B75BC" w14:textId="1A855117" w:rsidR="00F24E79" w:rsidRDefault="00F9544A">
      <w:pPr>
        <w:spacing w:before="240" w:after="240" w:line="360" w:lineRule="auto"/>
        <w:ind w:right="49"/>
        <w:jc w:val="both"/>
        <w:rPr>
          <w:rFonts w:ascii="Palatino Linotype" w:eastAsia="Palatino Linotype" w:hAnsi="Palatino Linotype" w:cs="Palatino Linotype"/>
        </w:rPr>
      </w:pPr>
      <w:r w:rsidRPr="000577A8">
        <w:rPr>
          <w:rFonts w:ascii="Palatino Linotype" w:eastAsia="Palatino Linotype" w:hAnsi="Palatino Linotype" w:cs="Palatino Linotype"/>
        </w:rPr>
        <w:t xml:space="preserve">ASÍ LO RESUELVE, POR </w:t>
      </w:r>
      <w:r w:rsidR="000577A8">
        <w:rPr>
          <w:rFonts w:ascii="Palatino Linotype" w:eastAsia="Palatino Linotype" w:hAnsi="Palatino Linotype" w:cs="Palatino Linotype"/>
        </w:rPr>
        <w:t>UNANIMIDAD</w:t>
      </w:r>
      <w:r w:rsidRPr="000577A8">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02C8A">
        <w:rPr>
          <w:rFonts w:ascii="Palatino Linotype" w:eastAsia="Palatino Linotype" w:hAnsi="Palatino Linotype" w:cs="Palatino Linotype"/>
        </w:rPr>
        <w:t xml:space="preserve"> (AUSENCIA JUSTIFICADA) </w:t>
      </w:r>
      <w:r w:rsidRPr="000577A8">
        <w:rPr>
          <w:rFonts w:ascii="Palatino Linotype" w:eastAsia="Palatino Linotype" w:hAnsi="Palatino Linotype" w:cs="Palatino Linotype"/>
        </w:rPr>
        <w:t>Y GUADALUPE RAMÍREZ PEÑA; EN LA DÉCIMA PRIMERA SESIÓN ORDINARIA CELEBRADA EL VEINTICUATRO DE MARZO DE DOS MIL VEINTIDÓS, ANTE EL SECRETARIO TÉCNICO DEL PLENO ALEXIS TAPIA RAMÍREZ.</w:t>
      </w:r>
    </w:p>
    <w:p w14:paraId="34B097EC" w14:textId="77777777" w:rsidR="00F24E79" w:rsidRDefault="00F24E79">
      <w:pPr>
        <w:spacing w:before="240" w:after="240" w:line="360" w:lineRule="auto"/>
        <w:ind w:right="49"/>
        <w:jc w:val="both"/>
        <w:rPr>
          <w:rFonts w:ascii="Palatino Linotype" w:eastAsia="Palatino Linotype" w:hAnsi="Palatino Linotype" w:cs="Palatino Linotype"/>
        </w:rPr>
      </w:pPr>
    </w:p>
    <w:p w14:paraId="75C0FE6A" w14:textId="77777777" w:rsidR="00F24E79" w:rsidRDefault="00F24E79">
      <w:pPr>
        <w:spacing w:before="240" w:after="240" w:line="360" w:lineRule="auto"/>
        <w:ind w:right="49"/>
        <w:jc w:val="both"/>
        <w:rPr>
          <w:rFonts w:ascii="Palatino Linotype" w:eastAsia="Palatino Linotype" w:hAnsi="Palatino Linotype" w:cs="Palatino Linotype"/>
        </w:rPr>
      </w:pPr>
    </w:p>
    <w:p w14:paraId="07ED25DE" w14:textId="77777777" w:rsidR="00F24E79" w:rsidRDefault="00F24E79">
      <w:pPr>
        <w:spacing w:before="240" w:after="240" w:line="360" w:lineRule="auto"/>
        <w:ind w:right="49"/>
        <w:jc w:val="both"/>
        <w:rPr>
          <w:rFonts w:ascii="Palatino Linotype" w:eastAsia="Palatino Linotype" w:hAnsi="Palatino Linotype" w:cs="Palatino Linotype"/>
        </w:rPr>
      </w:pPr>
    </w:p>
    <w:p w14:paraId="2FD264C8" w14:textId="77777777" w:rsidR="00F24E79" w:rsidRDefault="00F24E79">
      <w:pPr>
        <w:spacing w:before="240" w:after="240" w:line="360" w:lineRule="auto"/>
        <w:ind w:right="49"/>
        <w:jc w:val="both"/>
        <w:rPr>
          <w:rFonts w:ascii="Palatino Linotype" w:eastAsia="Palatino Linotype" w:hAnsi="Palatino Linotype" w:cs="Palatino Linotype"/>
        </w:rPr>
      </w:pPr>
    </w:p>
    <w:p w14:paraId="357109CC" w14:textId="77777777" w:rsidR="00F24E79" w:rsidRDefault="00F24E79">
      <w:pPr>
        <w:spacing w:before="240" w:after="240" w:line="360" w:lineRule="auto"/>
        <w:ind w:right="49"/>
        <w:jc w:val="both"/>
        <w:rPr>
          <w:rFonts w:ascii="Palatino Linotype" w:eastAsia="Palatino Linotype" w:hAnsi="Palatino Linotype" w:cs="Palatino Linotype"/>
        </w:rPr>
      </w:pPr>
    </w:p>
    <w:p w14:paraId="4C91B957" w14:textId="77777777" w:rsidR="00F24E79" w:rsidRDefault="00F24E79">
      <w:pPr>
        <w:spacing w:before="240" w:after="240" w:line="360" w:lineRule="auto"/>
        <w:ind w:right="49"/>
        <w:jc w:val="both"/>
        <w:rPr>
          <w:rFonts w:ascii="Palatino Linotype" w:eastAsia="Palatino Linotype" w:hAnsi="Palatino Linotype" w:cs="Palatino Linotype"/>
        </w:rPr>
      </w:pPr>
    </w:p>
    <w:p w14:paraId="0D801D78" w14:textId="77777777" w:rsidR="00F24E79" w:rsidRDefault="00F24E79">
      <w:pPr>
        <w:spacing w:before="240" w:after="240" w:line="360" w:lineRule="auto"/>
        <w:ind w:right="49"/>
        <w:jc w:val="both"/>
        <w:rPr>
          <w:rFonts w:ascii="Palatino Linotype" w:eastAsia="Palatino Linotype" w:hAnsi="Palatino Linotype" w:cs="Palatino Linotype"/>
        </w:rPr>
      </w:pPr>
    </w:p>
    <w:p w14:paraId="06F7366D" w14:textId="77777777" w:rsidR="00F24E79" w:rsidRDefault="00F24E79">
      <w:pPr>
        <w:spacing w:before="240" w:after="240" w:line="360" w:lineRule="auto"/>
        <w:ind w:right="49"/>
        <w:jc w:val="both"/>
        <w:rPr>
          <w:rFonts w:ascii="Palatino Linotype" w:eastAsia="Palatino Linotype" w:hAnsi="Palatino Linotype" w:cs="Palatino Linotype"/>
        </w:rPr>
      </w:pPr>
    </w:p>
    <w:p w14:paraId="54EF9F0E" w14:textId="77777777" w:rsidR="00F24E79" w:rsidRDefault="00F24E79">
      <w:pPr>
        <w:spacing w:before="240" w:after="240" w:line="360" w:lineRule="auto"/>
        <w:ind w:right="49"/>
        <w:jc w:val="both"/>
        <w:rPr>
          <w:rFonts w:ascii="Palatino Linotype" w:eastAsia="Palatino Linotype" w:hAnsi="Palatino Linotype" w:cs="Palatino Linotype"/>
        </w:rPr>
      </w:pPr>
    </w:p>
    <w:p w14:paraId="07B5C36A" w14:textId="77777777" w:rsidR="00F24E79" w:rsidRDefault="00F24E79">
      <w:pPr>
        <w:spacing w:before="240" w:after="240" w:line="360" w:lineRule="auto"/>
        <w:ind w:right="49"/>
        <w:jc w:val="both"/>
        <w:rPr>
          <w:rFonts w:ascii="Palatino Linotype" w:eastAsia="Palatino Linotype" w:hAnsi="Palatino Linotype" w:cs="Palatino Linotype"/>
        </w:rPr>
      </w:pPr>
    </w:p>
    <w:p w14:paraId="63167F7D" w14:textId="77777777" w:rsidR="00F24E79" w:rsidRDefault="00F24E79">
      <w:pPr>
        <w:spacing w:before="240" w:after="240" w:line="360" w:lineRule="auto"/>
        <w:ind w:right="49"/>
        <w:jc w:val="both"/>
        <w:rPr>
          <w:rFonts w:ascii="Palatino Linotype" w:eastAsia="Palatino Linotype" w:hAnsi="Palatino Linotype" w:cs="Palatino Linotype"/>
        </w:rPr>
      </w:pPr>
    </w:p>
    <w:p w14:paraId="7125D146" w14:textId="77777777" w:rsidR="00F24E79" w:rsidRDefault="00F24E79">
      <w:pPr>
        <w:spacing w:before="240" w:after="240" w:line="360" w:lineRule="auto"/>
        <w:ind w:right="49"/>
        <w:jc w:val="both"/>
        <w:rPr>
          <w:rFonts w:ascii="Palatino Linotype" w:eastAsia="Palatino Linotype" w:hAnsi="Palatino Linotype" w:cs="Palatino Linotype"/>
        </w:rPr>
      </w:pPr>
    </w:p>
    <w:p w14:paraId="52DA55BA" w14:textId="77777777" w:rsidR="00F24E79" w:rsidRDefault="00F24E79">
      <w:pPr>
        <w:spacing w:before="240" w:after="240" w:line="360" w:lineRule="auto"/>
        <w:ind w:right="49"/>
        <w:jc w:val="both"/>
        <w:rPr>
          <w:rFonts w:ascii="Palatino Linotype" w:eastAsia="Palatino Linotype" w:hAnsi="Palatino Linotype" w:cs="Palatino Linotype"/>
        </w:rPr>
      </w:pPr>
    </w:p>
    <w:p w14:paraId="1D179E9C" w14:textId="77777777" w:rsidR="00F24E79" w:rsidRDefault="00F24E79">
      <w:pPr>
        <w:spacing w:before="240" w:after="240" w:line="360" w:lineRule="auto"/>
        <w:ind w:right="49"/>
        <w:jc w:val="both"/>
        <w:rPr>
          <w:rFonts w:ascii="Palatino Linotype" w:eastAsia="Palatino Linotype" w:hAnsi="Palatino Linotype" w:cs="Palatino Linotype"/>
        </w:rPr>
      </w:pPr>
    </w:p>
    <w:p w14:paraId="2E2C7893" w14:textId="77777777" w:rsidR="00F24E79" w:rsidRDefault="00F24E79">
      <w:pPr>
        <w:spacing w:before="240" w:after="240" w:line="360" w:lineRule="auto"/>
        <w:ind w:right="49"/>
        <w:jc w:val="both"/>
        <w:rPr>
          <w:rFonts w:ascii="Palatino Linotype" w:eastAsia="Palatino Linotype" w:hAnsi="Palatino Linotype" w:cs="Palatino Linotype"/>
        </w:rPr>
      </w:pPr>
    </w:p>
    <w:p w14:paraId="7B1A7830" w14:textId="77777777" w:rsidR="00F24E79" w:rsidRDefault="00F24E79">
      <w:pPr>
        <w:spacing w:before="240" w:after="240" w:line="360" w:lineRule="auto"/>
        <w:jc w:val="both"/>
        <w:rPr>
          <w:rFonts w:ascii="Palatino Linotype" w:eastAsia="Palatino Linotype" w:hAnsi="Palatino Linotype" w:cs="Palatino Linotype"/>
        </w:rPr>
      </w:pPr>
    </w:p>
    <w:sectPr w:rsidR="00F24E79">
      <w:headerReference w:type="default" r:id="rId9"/>
      <w:footerReference w:type="default" r:id="rId10"/>
      <w:headerReference w:type="first" r:id="rId11"/>
      <w:footerReference w:type="first" r:id="rId12"/>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58B48" w14:textId="77777777" w:rsidR="00B60E99" w:rsidRDefault="00B60E99">
      <w:r>
        <w:separator/>
      </w:r>
    </w:p>
  </w:endnote>
  <w:endnote w:type="continuationSeparator" w:id="0">
    <w:p w14:paraId="620F2B3F" w14:textId="77777777" w:rsidR="00B60E99" w:rsidRDefault="00B6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B5F49" w14:textId="77777777" w:rsidR="00F24E79" w:rsidRDefault="00F9544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748F8">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748F8">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14:paraId="26934139" w14:textId="77777777" w:rsidR="00F24E79" w:rsidRDefault="00F24E79">
    <w:pPr>
      <w:pBdr>
        <w:top w:val="nil"/>
        <w:left w:val="nil"/>
        <w:bottom w:val="nil"/>
        <w:right w:val="nil"/>
        <w:between w:val="nil"/>
      </w:pBdr>
      <w:tabs>
        <w:tab w:val="center" w:pos="4252"/>
        <w:tab w:val="right" w:pos="8504"/>
      </w:tabs>
      <w:rPr>
        <w:color w:val="000000"/>
      </w:rPr>
    </w:pPr>
  </w:p>
  <w:p w14:paraId="7A39E90B" w14:textId="77777777" w:rsidR="00F24E79" w:rsidRDefault="00F24E7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18615" w14:textId="77777777" w:rsidR="00F24E79" w:rsidRDefault="00F9544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748F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748F8">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14:paraId="7E918334" w14:textId="77777777" w:rsidR="00F24E79" w:rsidRDefault="00F24E7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ACA14" w14:textId="77777777" w:rsidR="00B60E99" w:rsidRDefault="00B60E99">
      <w:r>
        <w:separator/>
      </w:r>
    </w:p>
  </w:footnote>
  <w:footnote w:type="continuationSeparator" w:id="0">
    <w:p w14:paraId="02DCEB01" w14:textId="77777777" w:rsidR="00B60E99" w:rsidRDefault="00B60E99">
      <w:r>
        <w:continuationSeparator/>
      </w:r>
    </w:p>
  </w:footnote>
  <w:footnote w:id="1">
    <w:p w14:paraId="44F84732" w14:textId="77777777" w:rsidR="00F24E79" w:rsidRDefault="00F9544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222222"/>
          <w:sz w:val="20"/>
          <w:szCs w:val="20"/>
        </w:rPr>
        <w:t>Lo anterior es incluso un requerimiento del sistema interamericano de protección a los derechos humanos. </w:t>
      </w:r>
      <w:r>
        <w:rPr>
          <w:rFonts w:ascii="Cambria" w:eastAsia="Cambria" w:hAnsi="Cambria" w:cs="Cambria"/>
          <w:i/>
          <w:color w:val="222222"/>
          <w:sz w:val="20"/>
          <w:szCs w:val="20"/>
        </w:rPr>
        <w:t>Ibídem</w:t>
      </w:r>
      <w:r>
        <w:rPr>
          <w:rFonts w:ascii="Cambria" w:eastAsia="Cambria" w:hAnsi="Cambria" w:cs="Cambria"/>
          <w:color w:val="222222"/>
          <w:sz w:val="20"/>
          <w:szCs w:val="20"/>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A6726" w14:textId="37A9981A" w:rsidR="00F24E79" w:rsidRDefault="007748F8">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4586C52" wp14:editId="52CE7564">
          <wp:simplePos x="0" y="0"/>
          <wp:positionH relativeFrom="margin">
            <wp:align>center</wp:align>
          </wp:positionH>
          <wp:positionV relativeFrom="paragraph">
            <wp:posOffset>-333375</wp:posOffset>
          </wp:positionV>
          <wp:extent cx="7635600" cy="9943200"/>
          <wp:effectExtent l="0" t="0" r="3810" b="127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6240" w:type="dxa"/>
      <w:tblInd w:w="3746" w:type="dxa"/>
      <w:tblLayout w:type="fixed"/>
      <w:tblLook w:val="0400" w:firstRow="0" w:lastRow="0" w:firstColumn="0" w:lastColumn="0" w:noHBand="0" w:noVBand="1"/>
    </w:tblPr>
    <w:tblGrid>
      <w:gridCol w:w="2553"/>
      <w:gridCol w:w="3687"/>
    </w:tblGrid>
    <w:tr w:rsidR="00F24E79" w14:paraId="0C798B26" w14:textId="77777777">
      <w:tc>
        <w:tcPr>
          <w:tcW w:w="2553" w:type="dxa"/>
          <w:vAlign w:val="center"/>
        </w:tcPr>
        <w:p w14:paraId="337414FE" w14:textId="77777777" w:rsidR="00F24E79" w:rsidRDefault="00F954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756153D" w14:textId="77777777" w:rsidR="00F24E79" w:rsidRDefault="00F9544A">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00014/INFOEM/IP/RR/2022</w:t>
          </w:r>
        </w:p>
      </w:tc>
    </w:tr>
    <w:tr w:rsidR="00F24E79" w14:paraId="42192CEA" w14:textId="77777777">
      <w:trPr>
        <w:trHeight w:val="228"/>
      </w:trPr>
      <w:tc>
        <w:tcPr>
          <w:tcW w:w="2553" w:type="dxa"/>
          <w:vAlign w:val="center"/>
        </w:tcPr>
        <w:p w14:paraId="2DDBD6F2" w14:textId="77777777" w:rsidR="00F24E79" w:rsidRDefault="00F954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65D1C6D9" w14:textId="77777777" w:rsidR="00F24E79" w:rsidRDefault="00F24E79">
          <w:pPr>
            <w:ind w:right="954"/>
            <w:jc w:val="both"/>
            <w:rPr>
              <w:rFonts w:ascii="Palatino Linotype" w:eastAsia="Palatino Linotype" w:hAnsi="Palatino Linotype" w:cs="Palatino Linotype"/>
              <w:b/>
              <w:sz w:val="22"/>
              <w:szCs w:val="22"/>
            </w:rPr>
          </w:pPr>
        </w:p>
        <w:p w14:paraId="3BC650DE" w14:textId="77777777" w:rsidR="00F24E79" w:rsidRDefault="00F9544A">
          <w:pPr>
            <w:ind w:right="95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Fiscalía General de Justicia del Estado de México</w:t>
          </w:r>
        </w:p>
      </w:tc>
    </w:tr>
    <w:tr w:rsidR="00F24E79" w14:paraId="34C137C9" w14:textId="77777777">
      <w:tc>
        <w:tcPr>
          <w:tcW w:w="2553" w:type="dxa"/>
          <w:vAlign w:val="center"/>
        </w:tcPr>
        <w:p w14:paraId="5ADCE5CC" w14:textId="77777777" w:rsidR="00F24E79" w:rsidRDefault="00F954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6768A650" w14:textId="77777777" w:rsidR="00F24E79" w:rsidRDefault="00F9544A">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385E2FF" w14:textId="6621BF02" w:rsidR="00F24E79" w:rsidRDefault="00F9544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6DDA0" w14:textId="77777777" w:rsidR="00F24E79" w:rsidRDefault="00F9544A">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6A7AE658" wp14:editId="07E3B08A">
          <wp:simplePos x="0" y="0"/>
          <wp:positionH relativeFrom="column">
            <wp:posOffset>-916304</wp:posOffset>
          </wp:positionH>
          <wp:positionV relativeFrom="paragraph">
            <wp:posOffset>-354865</wp:posOffset>
          </wp:positionV>
          <wp:extent cx="7635600" cy="9943200"/>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F24E79" w14:paraId="40070D69" w14:textId="77777777">
      <w:tc>
        <w:tcPr>
          <w:tcW w:w="2553" w:type="dxa"/>
          <w:vAlign w:val="center"/>
        </w:tcPr>
        <w:p w14:paraId="2A7110E7" w14:textId="77777777" w:rsidR="00F24E79" w:rsidRDefault="00F954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4EA23639" w14:textId="77777777" w:rsidR="00F24E79" w:rsidRDefault="00F954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00014/INFOEM/IP/RR/2022</w:t>
          </w:r>
        </w:p>
      </w:tc>
    </w:tr>
    <w:tr w:rsidR="00F24E79" w14:paraId="17EB15BD" w14:textId="77777777">
      <w:tc>
        <w:tcPr>
          <w:tcW w:w="2553" w:type="dxa"/>
          <w:vAlign w:val="center"/>
        </w:tcPr>
        <w:p w14:paraId="699A53C7" w14:textId="77777777" w:rsidR="00F24E79" w:rsidRDefault="00F954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608CE2F1" w14:textId="13EB34CA" w:rsidR="00F24E79" w:rsidRDefault="007748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 XXXX</w:t>
          </w:r>
        </w:p>
      </w:tc>
    </w:tr>
    <w:tr w:rsidR="00F24E79" w14:paraId="3810DE51" w14:textId="77777777">
      <w:trPr>
        <w:trHeight w:val="228"/>
      </w:trPr>
      <w:tc>
        <w:tcPr>
          <w:tcW w:w="2553" w:type="dxa"/>
          <w:vAlign w:val="center"/>
        </w:tcPr>
        <w:p w14:paraId="30ADB380" w14:textId="77777777" w:rsidR="00F24E79" w:rsidRDefault="00F954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12CC060D" w14:textId="77777777" w:rsidR="00F24E79" w:rsidRDefault="00F9544A">
          <w:pPr>
            <w:ind w:right="59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Fiscalía General de Justicia del Estado de México</w:t>
          </w:r>
        </w:p>
      </w:tc>
    </w:tr>
    <w:tr w:rsidR="00F24E79" w14:paraId="1B9083F9" w14:textId="77777777">
      <w:tc>
        <w:tcPr>
          <w:tcW w:w="2553" w:type="dxa"/>
          <w:vAlign w:val="center"/>
        </w:tcPr>
        <w:p w14:paraId="7A2D88BD" w14:textId="77777777" w:rsidR="00F24E79" w:rsidRDefault="00F954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3FE3A728" w14:textId="77777777" w:rsidR="00F24E79" w:rsidRDefault="00F9544A">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23A427" w14:textId="77777777" w:rsidR="00F24E79" w:rsidRDefault="00F24E7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54289"/>
    <w:multiLevelType w:val="multilevel"/>
    <w:tmpl w:val="9FD2A1C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31176958"/>
    <w:multiLevelType w:val="multilevel"/>
    <w:tmpl w:val="21788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9DB4049"/>
    <w:multiLevelType w:val="multilevel"/>
    <w:tmpl w:val="F5C408D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nsid w:val="5BD709A4"/>
    <w:multiLevelType w:val="multilevel"/>
    <w:tmpl w:val="025E2DF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A9E5923"/>
    <w:multiLevelType w:val="multilevel"/>
    <w:tmpl w:val="AC1C19D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79"/>
    <w:rsid w:val="000577A8"/>
    <w:rsid w:val="00472528"/>
    <w:rsid w:val="0059646B"/>
    <w:rsid w:val="007748F8"/>
    <w:rsid w:val="00B60E99"/>
    <w:rsid w:val="00E87614"/>
    <w:rsid w:val="00F02C8A"/>
    <w:rsid w:val="00F24E79"/>
    <w:rsid w:val="00F954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2776"/>
  <w15:docId w15:val="{5916CD2F-66B4-4992-8BFC-79ED4CAA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rPr>
  </w:style>
  <w:style w:type="paragraph" w:customStyle="1" w:styleId="m-698976158124685028gmail-msonormal">
    <w:name w:val="m_-698976158124685028gmail-msonormal"/>
    <w:basedOn w:val="Normal"/>
    <w:rsid w:val="00D41810"/>
    <w:pPr>
      <w:spacing w:before="100" w:beforeAutospacing="1" w:after="100" w:afterAutospacing="1"/>
    </w:pPr>
    <w:rPr>
      <w:lang w:val="es-MX"/>
    </w:rPr>
  </w:style>
  <w:style w:type="character" w:customStyle="1" w:styleId="m-698976158124685028gmail-apple-converted-space">
    <w:name w:val="m_-698976158124685028gmail-apple-converted-space"/>
    <w:basedOn w:val="Fuentedeprrafopredeter"/>
    <w:rsid w:val="00D4181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zNuvuU0HIPWC9pxlilU5Eorb4w==">AMUW2mUzda9hJdTKETA+aO0d77Y1kIhnWd0eqnv60KePHiXriVQ9A7hsS5K328e5vt9dBRbnILWOLH4kMhLGxWtINJ5pOqsiwSayWsIDCG19sH+qnkU9RVUUz1UjxPrR9qNpDqhmK8Wm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10175</Words>
  <Characters>55963</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2022-04-19T22:32:00Z</dcterms:created>
  <dcterms:modified xsi:type="dcterms:W3CDTF">2022-04-19T22:32:00Z</dcterms:modified>
</cp:coreProperties>
</file>