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66F2FC03" w:rsidR="009417CA" w:rsidRPr="00A55640" w:rsidRDefault="009417CA" w:rsidP="00BE1923">
      <w:pPr>
        <w:tabs>
          <w:tab w:val="left" w:pos="3465"/>
        </w:tabs>
        <w:spacing w:line="360" w:lineRule="auto"/>
        <w:jc w:val="both"/>
        <w:rPr>
          <w:rFonts w:ascii="Palatino Linotype" w:hAnsi="Palatino Linotype"/>
        </w:rPr>
      </w:pPr>
      <w:r w:rsidRPr="00A5564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65FE9" w:rsidRPr="00A55640">
        <w:rPr>
          <w:rFonts w:ascii="Palatino Linotype" w:hAnsi="Palatino Linotype"/>
        </w:rPr>
        <w:t>veintiuno</w:t>
      </w:r>
      <w:r w:rsidRPr="00A55640">
        <w:rPr>
          <w:rFonts w:ascii="Palatino Linotype" w:hAnsi="Palatino Linotype"/>
        </w:rPr>
        <w:t xml:space="preserve"> (</w:t>
      </w:r>
      <w:r w:rsidR="00694FC4" w:rsidRPr="00A55640">
        <w:rPr>
          <w:rFonts w:ascii="Palatino Linotype" w:hAnsi="Palatino Linotype"/>
        </w:rPr>
        <w:t>21</w:t>
      </w:r>
      <w:r w:rsidRPr="00A55640">
        <w:rPr>
          <w:rFonts w:ascii="Palatino Linotype" w:hAnsi="Palatino Linotype"/>
        </w:rPr>
        <w:t xml:space="preserve">) de </w:t>
      </w:r>
      <w:r w:rsidR="00EA1706" w:rsidRPr="00A55640">
        <w:rPr>
          <w:rFonts w:ascii="Palatino Linotype" w:hAnsi="Palatino Linotype"/>
        </w:rPr>
        <w:t>septiembre</w:t>
      </w:r>
      <w:r w:rsidR="00E676A6" w:rsidRPr="00A55640">
        <w:rPr>
          <w:rFonts w:ascii="Palatino Linotype" w:hAnsi="Palatino Linotype"/>
        </w:rPr>
        <w:t xml:space="preserve"> de dos mil </w:t>
      </w:r>
      <w:r w:rsidR="00A24E15" w:rsidRPr="00A55640">
        <w:rPr>
          <w:rFonts w:ascii="Palatino Linotype" w:hAnsi="Palatino Linotype"/>
        </w:rPr>
        <w:t>veintidós</w:t>
      </w:r>
      <w:r w:rsidRPr="00A55640">
        <w:rPr>
          <w:rFonts w:ascii="Palatino Linotype" w:hAnsi="Palatino Linotype"/>
        </w:rPr>
        <w:t>.</w:t>
      </w:r>
    </w:p>
    <w:p w14:paraId="2ED1CC5D" w14:textId="77777777" w:rsidR="00BE1923" w:rsidRPr="00A55640" w:rsidRDefault="00BE1923" w:rsidP="00BE1923">
      <w:pPr>
        <w:tabs>
          <w:tab w:val="left" w:pos="3465"/>
        </w:tabs>
        <w:spacing w:line="360" w:lineRule="auto"/>
        <w:jc w:val="both"/>
        <w:rPr>
          <w:rFonts w:ascii="Palatino Linotype" w:hAnsi="Palatino Linotype"/>
        </w:rPr>
      </w:pPr>
    </w:p>
    <w:p w14:paraId="508DDC74" w14:textId="354F57A9" w:rsidR="009417CA" w:rsidRPr="00A55640" w:rsidRDefault="009417CA" w:rsidP="008A269D">
      <w:pPr>
        <w:spacing w:line="360" w:lineRule="auto"/>
        <w:jc w:val="both"/>
        <w:rPr>
          <w:rFonts w:ascii="Palatino Linotype" w:hAnsi="Palatino Linotype"/>
        </w:rPr>
      </w:pPr>
      <w:r w:rsidRPr="00A55640">
        <w:rPr>
          <w:rFonts w:ascii="Palatino Linotype" w:hAnsi="Palatino Linotype"/>
          <w:b/>
        </w:rPr>
        <w:t>VISTO</w:t>
      </w:r>
      <w:r w:rsidRPr="00A55640">
        <w:rPr>
          <w:rFonts w:ascii="Palatino Linotype" w:hAnsi="Palatino Linotype"/>
        </w:rPr>
        <w:t xml:space="preserve"> el expediente electrónico formado con motivo del recurso de revisión </w:t>
      </w:r>
      <w:r w:rsidR="00694FC4" w:rsidRPr="00A55640">
        <w:rPr>
          <w:rFonts w:ascii="Palatino Linotype" w:hAnsi="Palatino Linotype"/>
          <w:b/>
        </w:rPr>
        <w:t>04313/INFOEM/IP/RR/2022</w:t>
      </w:r>
      <w:r w:rsidRPr="00A55640">
        <w:rPr>
          <w:rFonts w:ascii="Palatino Linotype" w:hAnsi="Palatino Linotype"/>
          <w:b/>
        </w:rPr>
        <w:t>,</w:t>
      </w:r>
      <w:r w:rsidRPr="00A55640">
        <w:rPr>
          <w:rFonts w:ascii="Palatino Linotype" w:hAnsi="Palatino Linotype" w:cs="Arial"/>
          <w:b/>
          <w:bCs/>
        </w:rPr>
        <w:t xml:space="preserve"> </w:t>
      </w:r>
      <w:r w:rsidRPr="00A55640">
        <w:rPr>
          <w:rFonts w:ascii="Palatino Linotype" w:hAnsi="Palatino Linotype"/>
        </w:rPr>
        <w:t>promovido por</w:t>
      </w:r>
      <w:r w:rsidR="00A5272E" w:rsidRPr="00A55640">
        <w:rPr>
          <w:rFonts w:ascii="Palatino Linotype" w:hAnsi="Palatino Linotype"/>
        </w:rPr>
        <w:t xml:space="preserve"> </w:t>
      </w:r>
      <w:r w:rsidR="00A55640" w:rsidRPr="00A55640">
        <w:rPr>
          <w:rFonts w:ascii="Palatino Linotype" w:hAnsi="Palatino Linotype"/>
          <w:b/>
        </w:rPr>
        <w:t>XXX XXXXX XXXXX</w:t>
      </w:r>
      <w:r w:rsidR="008B13E3" w:rsidRPr="00A55640">
        <w:rPr>
          <w:rFonts w:ascii="Palatino Linotype" w:hAnsi="Palatino Linotype"/>
        </w:rPr>
        <w:t xml:space="preserve"> a través de</w:t>
      </w:r>
      <w:r w:rsidR="00CF73A0" w:rsidRPr="00A55640">
        <w:rPr>
          <w:rFonts w:ascii="Palatino Linotype" w:hAnsi="Palatino Linotype"/>
        </w:rPr>
        <w:t xml:space="preserve"> </w:t>
      </w:r>
      <w:r w:rsidR="00EF4C63" w:rsidRPr="00A55640">
        <w:rPr>
          <w:rFonts w:ascii="Palatino Linotype" w:hAnsi="Palatino Linotype"/>
        </w:rPr>
        <w:t>l</w:t>
      </w:r>
      <w:r w:rsidR="00CF73A0" w:rsidRPr="00A55640">
        <w:rPr>
          <w:rFonts w:ascii="Palatino Linotype" w:hAnsi="Palatino Linotype"/>
        </w:rPr>
        <w:t xml:space="preserve">a </w:t>
      </w:r>
      <w:r w:rsidR="00EA1706" w:rsidRPr="00A55640">
        <w:rPr>
          <w:rFonts w:ascii="Palatino Linotype" w:hAnsi="Palatino Linotype"/>
        </w:rPr>
        <w:t>Sistema de Acceso a la Información Mexiquense</w:t>
      </w:r>
      <w:r w:rsidR="00CF73A0" w:rsidRPr="00A55640">
        <w:rPr>
          <w:rFonts w:ascii="Palatino Linotype" w:hAnsi="Palatino Linotype"/>
        </w:rPr>
        <w:t xml:space="preserve"> </w:t>
      </w:r>
      <w:r w:rsidR="00CF73A0" w:rsidRPr="00A55640">
        <w:rPr>
          <w:rFonts w:ascii="Palatino Linotype" w:hAnsi="Palatino Linotype"/>
          <w:b/>
        </w:rPr>
        <w:t>(</w:t>
      </w:r>
      <w:r w:rsidR="00EA1706" w:rsidRPr="00A55640">
        <w:rPr>
          <w:rFonts w:ascii="Palatino Linotype" w:hAnsi="Palatino Linotype"/>
          <w:b/>
        </w:rPr>
        <w:t>SAIMEX</w:t>
      </w:r>
      <w:r w:rsidR="00CF73A0" w:rsidRPr="00A55640">
        <w:rPr>
          <w:rFonts w:ascii="Palatino Linotype" w:hAnsi="Palatino Linotype"/>
          <w:b/>
        </w:rPr>
        <w:t>)</w:t>
      </w:r>
      <w:r w:rsidRPr="00A55640">
        <w:rPr>
          <w:rFonts w:ascii="Palatino Linotype" w:hAnsi="Palatino Linotype"/>
        </w:rPr>
        <w:t xml:space="preserve">, </w:t>
      </w:r>
      <w:r w:rsidR="00150024" w:rsidRPr="00A55640">
        <w:rPr>
          <w:rFonts w:ascii="Palatino Linotype" w:hAnsi="Palatino Linotype"/>
        </w:rPr>
        <w:t xml:space="preserve">a quien </w:t>
      </w:r>
      <w:r w:rsidR="00A5272E" w:rsidRPr="00A55640">
        <w:rPr>
          <w:rFonts w:ascii="Palatino Linotype" w:hAnsi="Palatino Linotype"/>
        </w:rPr>
        <w:t>en lo sucesivo</w:t>
      </w:r>
      <w:r w:rsidRPr="00A55640">
        <w:rPr>
          <w:rFonts w:ascii="Palatino Linotype" w:hAnsi="Palatino Linotype"/>
        </w:rPr>
        <w:t xml:space="preserve"> se le identificará como </w:t>
      </w:r>
      <w:r w:rsidR="00CF73A0" w:rsidRPr="00A55640">
        <w:rPr>
          <w:rFonts w:ascii="Palatino Linotype" w:hAnsi="Palatino Linotype"/>
          <w:b/>
        </w:rPr>
        <w:t>EL RECURRENTE</w:t>
      </w:r>
      <w:r w:rsidRPr="00A55640">
        <w:rPr>
          <w:rFonts w:ascii="Palatino Linotype" w:hAnsi="Palatino Linotype" w:cs="Arial"/>
        </w:rPr>
        <w:t>, en contra de la respuesta</w:t>
      </w:r>
      <w:r w:rsidR="00E762E0" w:rsidRPr="00A55640">
        <w:rPr>
          <w:rFonts w:ascii="Palatino Linotype" w:hAnsi="Palatino Linotype" w:cs="Arial"/>
        </w:rPr>
        <w:t>,</w:t>
      </w:r>
      <w:r w:rsidRPr="00A55640">
        <w:rPr>
          <w:rFonts w:ascii="Palatino Linotype" w:hAnsi="Palatino Linotype" w:cs="Arial"/>
        </w:rPr>
        <w:t xml:space="preserve"> de</w:t>
      </w:r>
      <w:r w:rsidR="00C9726D" w:rsidRPr="00A55640">
        <w:rPr>
          <w:rFonts w:ascii="Palatino Linotype" w:hAnsi="Palatino Linotype" w:cs="Arial"/>
        </w:rPr>
        <w:t xml:space="preserve"> la</w:t>
      </w:r>
      <w:r w:rsidRPr="00A55640">
        <w:rPr>
          <w:rFonts w:ascii="Palatino Linotype" w:hAnsi="Palatino Linotype" w:cs="Arial"/>
        </w:rPr>
        <w:t xml:space="preserve"> </w:t>
      </w:r>
      <w:r w:rsidR="00694FC4" w:rsidRPr="00A55640">
        <w:rPr>
          <w:rFonts w:ascii="Palatino Linotype" w:hAnsi="Palatino Linotype" w:cs="Arial"/>
          <w:b/>
        </w:rPr>
        <w:t>Secretaría de la Contraloría</w:t>
      </w:r>
      <w:r w:rsidRPr="00A55640">
        <w:rPr>
          <w:rFonts w:ascii="Palatino Linotype" w:hAnsi="Palatino Linotype" w:cs="Arial"/>
          <w:b/>
        </w:rPr>
        <w:t>,</w:t>
      </w:r>
      <w:r w:rsidRPr="00A55640">
        <w:rPr>
          <w:rFonts w:ascii="Palatino Linotype" w:hAnsi="Palatino Linotype"/>
          <w:b/>
        </w:rPr>
        <w:t xml:space="preserve"> </w:t>
      </w:r>
      <w:r w:rsidRPr="00A55640">
        <w:rPr>
          <w:rFonts w:ascii="Palatino Linotype" w:hAnsi="Palatino Linotype"/>
        </w:rPr>
        <w:t xml:space="preserve">en lo sucesivo </w:t>
      </w:r>
      <w:r w:rsidRPr="00A55640">
        <w:rPr>
          <w:rFonts w:ascii="Palatino Linotype" w:hAnsi="Palatino Linotype"/>
          <w:b/>
        </w:rPr>
        <w:t>EL SUJETO OBLIGADO</w:t>
      </w:r>
      <w:r w:rsidRPr="00A55640">
        <w:rPr>
          <w:rFonts w:ascii="Palatino Linotype" w:hAnsi="Palatino Linotype"/>
        </w:rPr>
        <w:t>, se procede a dictar la presente resolución, con base en los siguientes:</w:t>
      </w:r>
    </w:p>
    <w:p w14:paraId="410DB856" w14:textId="77777777" w:rsidR="008A269D" w:rsidRPr="00A55640" w:rsidRDefault="008A269D" w:rsidP="008A269D">
      <w:pPr>
        <w:spacing w:line="360" w:lineRule="auto"/>
        <w:jc w:val="both"/>
        <w:rPr>
          <w:rFonts w:ascii="Palatino Linotype" w:hAnsi="Palatino Linotype"/>
        </w:rPr>
      </w:pPr>
    </w:p>
    <w:p w14:paraId="6D4F2D4C" w14:textId="7847DB03" w:rsidR="009417CA" w:rsidRPr="00A55640"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0" w:name="_Toc87274183"/>
      <w:r w:rsidRPr="00A55640">
        <w:rPr>
          <w:rFonts w:ascii="Palatino Linotype" w:hAnsi="Palatino Linotype"/>
          <w:b/>
          <w:color w:val="000000" w:themeColor="text1"/>
          <w:sz w:val="24"/>
          <w:szCs w:val="24"/>
          <w:lang w:val="es-ES"/>
        </w:rPr>
        <w:t>A N T E C E D E N T E S</w:t>
      </w:r>
      <w:bookmarkEnd w:id="0"/>
    </w:p>
    <w:p w14:paraId="07B8C422" w14:textId="77777777" w:rsidR="008A269D" w:rsidRPr="00A55640" w:rsidRDefault="008A269D" w:rsidP="008A269D">
      <w:pPr>
        <w:rPr>
          <w:lang w:val="es-ES" w:eastAsia="es-ES"/>
        </w:rPr>
      </w:pPr>
    </w:p>
    <w:p w14:paraId="6C73856D" w14:textId="423CC716" w:rsidR="009417CA" w:rsidRPr="00A55640" w:rsidRDefault="009417CA" w:rsidP="000F520C">
      <w:pPr>
        <w:pStyle w:val="Prrafodelista"/>
        <w:numPr>
          <w:ilvl w:val="0"/>
          <w:numId w:val="4"/>
        </w:numPr>
        <w:spacing w:line="360" w:lineRule="auto"/>
        <w:ind w:left="0" w:firstLine="0"/>
        <w:jc w:val="both"/>
        <w:rPr>
          <w:rFonts w:ascii="Palatino Linotype" w:eastAsia="Calibri" w:hAnsi="Palatino Linotype" w:cs="Arial"/>
        </w:rPr>
      </w:pPr>
      <w:r w:rsidRPr="00A55640">
        <w:rPr>
          <w:rFonts w:ascii="Palatino Linotype" w:eastAsia="Calibri" w:hAnsi="Palatino Linotype" w:cs="Arial"/>
        </w:rPr>
        <w:t xml:space="preserve">El día </w:t>
      </w:r>
      <w:r w:rsidR="00694FC4" w:rsidRPr="00A55640">
        <w:rPr>
          <w:rFonts w:ascii="Palatino Linotype" w:eastAsia="Calibri" w:hAnsi="Palatino Linotype" w:cs="Arial"/>
        </w:rPr>
        <w:t>diec</w:t>
      </w:r>
      <w:r w:rsidR="00EA1706" w:rsidRPr="00A55640">
        <w:rPr>
          <w:rFonts w:ascii="Palatino Linotype" w:eastAsia="Calibri" w:hAnsi="Palatino Linotype" w:cs="Arial"/>
        </w:rPr>
        <w:t>isiete</w:t>
      </w:r>
      <w:r w:rsidR="00333814" w:rsidRPr="00A55640">
        <w:rPr>
          <w:rFonts w:ascii="Palatino Linotype" w:eastAsia="Calibri" w:hAnsi="Palatino Linotype" w:cs="Arial"/>
        </w:rPr>
        <w:t xml:space="preserve"> </w:t>
      </w:r>
      <w:r w:rsidRPr="00A55640">
        <w:rPr>
          <w:rFonts w:ascii="Palatino Linotype" w:eastAsia="Calibri" w:hAnsi="Palatino Linotype" w:cs="Arial"/>
        </w:rPr>
        <w:t>(</w:t>
      </w:r>
      <w:r w:rsidR="00694FC4" w:rsidRPr="00A55640">
        <w:rPr>
          <w:rFonts w:ascii="Palatino Linotype" w:eastAsia="Calibri" w:hAnsi="Palatino Linotype" w:cs="Arial"/>
        </w:rPr>
        <w:t>1</w:t>
      </w:r>
      <w:r w:rsidR="00EA1706" w:rsidRPr="00A55640">
        <w:rPr>
          <w:rFonts w:ascii="Palatino Linotype" w:eastAsia="Calibri" w:hAnsi="Palatino Linotype" w:cs="Arial"/>
        </w:rPr>
        <w:t>7</w:t>
      </w:r>
      <w:r w:rsidRPr="00A55640">
        <w:rPr>
          <w:rFonts w:ascii="Palatino Linotype" w:eastAsia="Calibri" w:hAnsi="Palatino Linotype" w:cs="Arial"/>
        </w:rPr>
        <w:t xml:space="preserve">) de </w:t>
      </w:r>
      <w:r w:rsidR="00694FC4" w:rsidRPr="00A55640">
        <w:rPr>
          <w:rFonts w:ascii="Palatino Linotype" w:eastAsia="Calibri" w:hAnsi="Palatino Linotype" w:cs="Arial"/>
        </w:rPr>
        <w:t>febrer</w:t>
      </w:r>
      <w:r w:rsidR="00EA1706" w:rsidRPr="00A55640">
        <w:rPr>
          <w:rFonts w:ascii="Palatino Linotype" w:eastAsia="Calibri" w:hAnsi="Palatino Linotype" w:cs="Arial"/>
        </w:rPr>
        <w:t>o</w:t>
      </w:r>
      <w:r w:rsidRPr="00A55640">
        <w:rPr>
          <w:rFonts w:ascii="Palatino Linotype" w:eastAsia="Calibri" w:hAnsi="Palatino Linotype" w:cs="Arial"/>
        </w:rPr>
        <w:t xml:space="preserve"> de dos mil </w:t>
      </w:r>
      <w:r w:rsidR="00EA1706" w:rsidRPr="00A55640">
        <w:rPr>
          <w:rFonts w:ascii="Palatino Linotype" w:eastAsia="Calibri" w:hAnsi="Palatino Linotype" w:cs="Arial"/>
        </w:rPr>
        <w:t>veintidós</w:t>
      </w:r>
      <w:r w:rsidRPr="00A55640">
        <w:rPr>
          <w:rFonts w:ascii="Palatino Linotype" w:hAnsi="Palatino Linotype"/>
          <w:b/>
        </w:rPr>
        <w:t xml:space="preserve">, </w:t>
      </w:r>
      <w:r w:rsidRPr="00A55640">
        <w:rPr>
          <w:rFonts w:ascii="Palatino Linotype" w:eastAsia="Calibri" w:hAnsi="Palatino Linotype" w:cs="Arial"/>
        </w:rPr>
        <w:t xml:space="preserve">se presentó ante el </w:t>
      </w:r>
      <w:r w:rsidRPr="00A55640">
        <w:rPr>
          <w:rFonts w:ascii="Palatino Linotype" w:eastAsia="Calibri" w:hAnsi="Palatino Linotype" w:cs="Arial"/>
          <w:b/>
        </w:rPr>
        <w:t>SUJETO OBLIGADO</w:t>
      </w:r>
      <w:r w:rsidRPr="00A55640">
        <w:rPr>
          <w:rFonts w:ascii="Palatino Linotype" w:eastAsia="Calibri" w:hAnsi="Palatino Linotype" w:cs="Arial"/>
        </w:rPr>
        <w:t xml:space="preserve"> vía</w:t>
      </w:r>
      <w:r w:rsidRPr="00A55640">
        <w:rPr>
          <w:rFonts w:ascii="Palatino Linotype" w:eastAsia="Calibri" w:hAnsi="Palatino Linotype" w:cs="Arial"/>
          <w:b/>
        </w:rPr>
        <w:t xml:space="preserve"> </w:t>
      </w:r>
      <w:r w:rsidR="00EA1706" w:rsidRPr="00A55640">
        <w:rPr>
          <w:rFonts w:ascii="Palatino Linotype" w:eastAsia="Calibri" w:hAnsi="Palatino Linotype" w:cs="Arial"/>
          <w:b/>
        </w:rPr>
        <w:t>SAIMEX</w:t>
      </w:r>
      <w:r w:rsidRPr="00A55640">
        <w:rPr>
          <w:rFonts w:ascii="Palatino Linotype" w:eastAsia="Calibri" w:hAnsi="Palatino Linotype" w:cs="Arial"/>
        </w:rPr>
        <w:t>, la solicitud de información pública registrada con el número</w:t>
      </w:r>
      <w:r w:rsidRPr="00A55640">
        <w:rPr>
          <w:rFonts w:ascii="Palatino Linotype" w:hAnsi="Palatino Linotype"/>
          <w:b/>
          <w:bCs/>
          <w:color w:val="000000" w:themeColor="text1"/>
        </w:rPr>
        <w:t xml:space="preserve"> </w:t>
      </w:r>
      <w:r w:rsidR="00694FC4" w:rsidRPr="00A55640">
        <w:rPr>
          <w:rFonts w:ascii="Palatino Linotype" w:hAnsi="Palatino Linotype"/>
          <w:b/>
          <w:bCs/>
          <w:color w:val="000000" w:themeColor="text1"/>
        </w:rPr>
        <w:t>00036/SECOGEM/IP/2022</w:t>
      </w:r>
      <w:r w:rsidRPr="00A55640">
        <w:rPr>
          <w:rFonts w:ascii="Palatino Linotype" w:hAnsi="Palatino Linotype"/>
          <w:b/>
          <w:bCs/>
          <w:color w:val="000000" w:themeColor="text1"/>
        </w:rPr>
        <w:t>,</w:t>
      </w:r>
      <w:r w:rsidRPr="00A55640">
        <w:rPr>
          <w:rFonts w:ascii="Palatino Linotype" w:eastAsia="Calibri" w:hAnsi="Palatino Linotype" w:cs="Arial"/>
        </w:rPr>
        <w:t xml:space="preserve"> mediante la cual se solicitó la siguiente información:</w:t>
      </w:r>
    </w:p>
    <w:p w14:paraId="54912EC1" w14:textId="77777777" w:rsidR="00150024" w:rsidRPr="00A55640" w:rsidRDefault="00150024" w:rsidP="00150024">
      <w:pPr>
        <w:pStyle w:val="Prrafodelista"/>
        <w:spacing w:line="360" w:lineRule="auto"/>
        <w:ind w:left="0"/>
        <w:jc w:val="both"/>
        <w:rPr>
          <w:rFonts w:ascii="Palatino Linotype" w:eastAsia="Calibri" w:hAnsi="Palatino Linotype" w:cs="Arial"/>
        </w:rPr>
      </w:pPr>
    </w:p>
    <w:p w14:paraId="7A083BA2" w14:textId="3C018FF7" w:rsidR="009417CA" w:rsidRPr="00A55640" w:rsidRDefault="009417CA" w:rsidP="00BE1923">
      <w:pPr>
        <w:pStyle w:val="Prrafodelista"/>
        <w:spacing w:line="360" w:lineRule="auto"/>
        <w:ind w:left="426" w:right="474"/>
        <w:jc w:val="both"/>
        <w:rPr>
          <w:rFonts w:ascii="Palatino Linotype" w:eastAsia="Calibri" w:hAnsi="Palatino Linotype" w:cs="Arial"/>
          <w:i/>
        </w:rPr>
      </w:pPr>
      <w:r w:rsidRPr="00A55640">
        <w:rPr>
          <w:rFonts w:ascii="Palatino Linotype" w:eastAsia="Calibri" w:hAnsi="Palatino Linotype" w:cs="Arial"/>
          <w:i/>
        </w:rPr>
        <w:t>“</w:t>
      </w:r>
      <w:r w:rsidR="00694FC4" w:rsidRPr="00A55640">
        <w:rPr>
          <w:rFonts w:ascii="Palatino Linotype" w:eastAsia="Calibri" w:hAnsi="Palatino Linotype" w:cs="Arial"/>
          <w:i/>
        </w:rPr>
        <w:t xml:space="preserve">Requisitos para postularse y/o obtener el cargo de Titular de Órgano Interno de Control en los organismos auxiliares. Competencias laborales, profesionales y requisitos que por Ley, deben de obtener las personas que son designadas como Titular de Órgano Interno de Control, tanto previamente al cargo como una vez obtenido este. Totalidad de cursos, talleres, diplomados, capacitaciones y </w:t>
      </w:r>
      <w:r w:rsidR="00694FC4" w:rsidRPr="00A55640">
        <w:rPr>
          <w:rFonts w:ascii="Palatino Linotype" w:eastAsia="Calibri" w:hAnsi="Palatino Linotype" w:cs="Arial"/>
          <w:i/>
        </w:rPr>
        <w:lastRenderedPageBreak/>
        <w:t>certificaciones obtenidas por cada uno de los Titulares de los Órganos Internos de Control en los años 2014 al 2022. Perfil profesional y experiencia profesional para que una persona pueda ser Titular de un Órgano Interno de Control. Servidor(es) Público(s) que valida(n) y supervisa(n) las funciones de cada uno de los Titulares de los Órganos Internos de Control. Servidor(es) Público(s) que valida(n) que cada uno de los Titulares de los Órganos Internos de Control, son competentes para realizar la función así como la evidencia que acredite su evaluación respectiva. Evaluaciones de certificación de confianza realizada a los servidores públicos que al día de hoy, 17 de febrero del 2022, se encuentran con el cargo de Titulares de Órgano Interno de Control en las dependencias y organismos auxiliares. De conformidad con el Sistema Anticorrupción y el nuevo sistema de fiscalización, los Titulares de los Órgano Internos de Control deben realizar diversas evaluaciones y competencias laborales y profesionales, favor de presentarme la de la totalidad de Titulares de los Órganos Internos de Control que funcionalmente dependen de esa Secretaría de la Contralorías, así como la de todos aquellos servidores públicos que por Ley, deben cumplirla y laboran en dicha Secretaría. Experiencia profesional y curricular, así como nombre de cada uno de los servidores públicos, que han ocupado el cargo de Titular de los Órganos Internos de Control durante los años 2005 al 2022.</w:t>
      </w:r>
      <w:r w:rsidRPr="00A55640">
        <w:rPr>
          <w:rFonts w:ascii="Palatino Linotype" w:eastAsia="Calibri" w:hAnsi="Palatino Linotype" w:cs="Arial"/>
          <w:i/>
        </w:rPr>
        <w:t>”</w:t>
      </w:r>
    </w:p>
    <w:p w14:paraId="55C9F4A2" w14:textId="77777777" w:rsidR="0040597C" w:rsidRPr="00A55640" w:rsidRDefault="0040597C" w:rsidP="00BE1923">
      <w:pPr>
        <w:pStyle w:val="Prrafodelista"/>
        <w:spacing w:line="360" w:lineRule="auto"/>
        <w:ind w:left="426" w:right="474"/>
        <w:jc w:val="both"/>
        <w:rPr>
          <w:rFonts w:ascii="Palatino Linotype" w:eastAsia="Calibri" w:hAnsi="Palatino Linotype" w:cs="Arial"/>
          <w:i/>
        </w:rPr>
      </w:pPr>
    </w:p>
    <w:p w14:paraId="21F94BB8" w14:textId="0A104CB3" w:rsidR="00074F84" w:rsidRPr="00A55640"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A55640">
        <w:rPr>
          <w:rFonts w:ascii="Palatino Linotype" w:eastAsia="Calibri" w:hAnsi="Palatino Linotype" w:cs="Arial"/>
          <w:b/>
        </w:rPr>
        <w:t>Modalidad de entrega</w:t>
      </w:r>
      <w:r w:rsidRPr="00A55640">
        <w:rPr>
          <w:rFonts w:ascii="Palatino Linotype" w:eastAsia="Calibri" w:hAnsi="Palatino Linotype" w:cs="Arial"/>
        </w:rPr>
        <w:t>:</w:t>
      </w:r>
      <w:r w:rsidR="00434EF7" w:rsidRPr="00A55640">
        <w:rPr>
          <w:rFonts w:ascii="Palatino Linotype" w:eastAsia="Calibri" w:hAnsi="Palatino Linotype" w:cs="Arial"/>
        </w:rPr>
        <w:t xml:space="preserve"> </w:t>
      </w:r>
      <w:r w:rsidR="00EA1706" w:rsidRPr="00A55640">
        <w:rPr>
          <w:rFonts w:ascii="Palatino Linotype" w:eastAsia="Calibri" w:hAnsi="Palatino Linotype" w:cs="Arial"/>
        </w:rPr>
        <w:t>vía</w:t>
      </w:r>
      <w:r w:rsidR="00CF73A0" w:rsidRPr="00A55640">
        <w:rPr>
          <w:rFonts w:ascii="Palatino Linotype" w:eastAsia="Calibri" w:hAnsi="Palatino Linotype" w:cs="Arial"/>
        </w:rPr>
        <w:t xml:space="preserve"> </w:t>
      </w:r>
      <w:r w:rsidR="00694FC4" w:rsidRPr="00A55640">
        <w:rPr>
          <w:rFonts w:ascii="Palatino Linotype" w:eastAsia="Calibri" w:hAnsi="Palatino Linotype" w:cs="Arial"/>
          <w:b/>
        </w:rPr>
        <w:t>Correo Electrónico</w:t>
      </w:r>
      <w:r w:rsidR="00150024" w:rsidRPr="00A55640">
        <w:rPr>
          <w:rFonts w:ascii="Palatino Linotype" w:eastAsia="Calibri" w:hAnsi="Palatino Linotype" w:cs="Arial"/>
        </w:rPr>
        <w:t>.</w:t>
      </w:r>
    </w:p>
    <w:p w14:paraId="65184EC2" w14:textId="77777777" w:rsidR="003F2795" w:rsidRPr="00A55640"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3366F5A1" w:rsidR="00C96E1C" w:rsidRPr="00A55640" w:rsidRDefault="0040597C" w:rsidP="000F520C">
      <w:pPr>
        <w:pStyle w:val="Prrafodelista"/>
        <w:numPr>
          <w:ilvl w:val="0"/>
          <w:numId w:val="4"/>
        </w:numPr>
        <w:spacing w:line="360" w:lineRule="auto"/>
        <w:ind w:left="0" w:firstLine="0"/>
        <w:jc w:val="both"/>
        <w:rPr>
          <w:rFonts w:ascii="Palatino Linotype" w:hAnsi="Palatino Linotype" w:cs="Arial"/>
          <w:color w:val="000000" w:themeColor="text1"/>
        </w:rPr>
      </w:pPr>
      <w:r w:rsidRPr="00A55640">
        <w:rPr>
          <w:rFonts w:ascii="Palatino Linotype" w:hAnsi="Palatino Linotype" w:cs="Arial"/>
          <w:color w:val="000000" w:themeColor="text1"/>
        </w:rPr>
        <w:t xml:space="preserve">El día </w:t>
      </w:r>
      <w:r w:rsidR="00694FC4" w:rsidRPr="00A55640">
        <w:rPr>
          <w:rFonts w:ascii="Palatino Linotype" w:hAnsi="Palatino Linotype" w:cs="Arial"/>
          <w:color w:val="000000" w:themeColor="text1"/>
        </w:rPr>
        <w:t>on</w:t>
      </w:r>
      <w:r w:rsidR="00EA1706" w:rsidRPr="00A55640">
        <w:rPr>
          <w:rFonts w:ascii="Palatino Linotype" w:hAnsi="Palatino Linotype" w:cs="Arial"/>
          <w:color w:val="000000" w:themeColor="text1"/>
        </w:rPr>
        <w:t>ce</w:t>
      </w:r>
      <w:r w:rsidR="00C96E1C" w:rsidRPr="00A55640">
        <w:rPr>
          <w:rFonts w:ascii="Palatino Linotype" w:hAnsi="Palatino Linotype" w:cs="Arial"/>
          <w:color w:val="000000" w:themeColor="text1"/>
        </w:rPr>
        <w:t xml:space="preserve"> (</w:t>
      </w:r>
      <w:r w:rsidR="00CF73A0" w:rsidRPr="00A55640">
        <w:rPr>
          <w:rFonts w:ascii="Palatino Linotype" w:hAnsi="Palatino Linotype" w:cs="Arial"/>
          <w:color w:val="000000" w:themeColor="text1"/>
        </w:rPr>
        <w:t>1</w:t>
      </w:r>
      <w:r w:rsidR="00694FC4" w:rsidRPr="00A55640">
        <w:rPr>
          <w:rFonts w:ascii="Palatino Linotype" w:hAnsi="Palatino Linotype" w:cs="Arial"/>
          <w:color w:val="000000" w:themeColor="text1"/>
        </w:rPr>
        <w:t>1</w:t>
      </w:r>
      <w:r w:rsidR="00C96E1C" w:rsidRPr="00A55640">
        <w:rPr>
          <w:rFonts w:ascii="Palatino Linotype" w:hAnsi="Palatino Linotype" w:cs="Arial"/>
          <w:color w:val="000000" w:themeColor="text1"/>
        </w:rPr>
        <w:t xml:space="preserve">) de </w:t>
      </w:r>
      <w:r w:rsidR="00694FC4" w:rsidRPr="00A55640">
        <w:rPr>
          <w:rFonts w:ascii="Palatino Linotype" w:hAnsi="Palatino Linotype" w:cs="Arial"/>
          <w:color w:val="000000" w:themeColor="text1"/>
        </w:rPr>
        <w:t>marz</w:t>
      </w:r>
      <w:r w:rsidR="00EA1706" w:rsidRPr="00A55640">
        <w:rPr>
          <w:rFonts w:ascii="Palatino Linotype" w:hAnsi="Palatino Linotype" w:cs="Arial"/>
          <w:color w:val="000000" w:themeColor="text1"/>
        </w:rPr>
        <w:t>o de dos mil veintidós</w:t>
      </w:r>
      <w:r w:rsidR="00C96E1C" w:rsidRPr="00A55640">
        <w:rPr>
          <w:rFonts w:ascii="Palatino Linotype" w:hAnsi="Palatino Linotype" w:cs="Arial"/>
          <w:color w:val="000000" w:themeColor="text1"/>
        </w:rPr>
        <w:t xml:space="preserve">, el </w:t>
      </w:r>
      <w:r w:rsidR="00C96E1C" w:rsidRPr="00A55640">
        <w:rPr>
          <w:rFonts w:ascii="Palatino Linotype" w:hAnsi="Palatino Linotype" w:cs="Arial"/>
          <w:b/>
          <w:color w:val="000000" w:themeColor="text1"/>
        </w:rPr>
        <w:t>SUJETO OBLIGADO</w:t>
      </w:r>
      <w:r w:rsidR="00C96E1C" w:rsidRPr="00A55640">
        <w:rPr>
          <w:rFonts w:ascii="Palatino Linotype" w:hAnsi="Palatino Linotype" w:cs="Arial"/>
          <w:color w:val="000000" w:themeColor="text1"/>
        </w:rPr>
        <w:t xml:space="preserve"> </w:t>
      </w:r>
      <w:r w:rsidR="00C9726D" w:rsidRPr="00A55640">
        <w:rPr>
          <w:rFonts w:ascii="Palatino Linotype" w:hAnsi="Palatino Linotype" w:cs="Arial"/>
          <w:color w:val="000000" w:themeColor="text1"/>
        </w:rPr>
        <w:t xml:space="preserve">emitió su respuesta </w:t>
      </w:r>
      <w:r w:rsidR="00333814" w:rsidRPr="00A55640">
        <w:rPr>
          <w:rFonts w:ascii="Palatino Linotype" w:hAnsi="Palatino Linotype" w:cs="Arial"/>
          <w:color w:val="000000" w:themeColor="text1"/>
        </w:rPr>
        <w:t xml:space="preserve">a través </w:t>
      </w:r>
      <w:r w:rsidR="00EA1706" w:rsidRPr="00A55640">
        <w:rPr>
          <w:rFonts w:ascii="Palatino Linotype" w:hAnsi="Palatino Linotype" w:cs="Arial"/>
          <w:color w:val="000000" w:themeColor="text1"/>
        </w:rPr>
        <w:t xml:space="preserve">de los siguientes archivos electrónicos </w:t>
      </w:r>
      <w:r w:rsidR="00694FC4" w:rsidRPr="00A55640">
        <w:rPr>
          <w:rFonts w:ascii="Palatino Linotype" w:hAnsi="Palatino Linotype" w:cs="Arial"/>
          <w:i/>
          <w:color w:val="000000" w:themeColor="text1"/>
        </w:rPr>
        <w:t xml:space="preserve">OFICIO DE RESPUESTA SPH UECC 00036-2022.pdf, OFICIO DE RESPUESTA UT 00036-2022.pdf </w:t>
      </w:r>
      <w:r w:rsidR="00694FC4" w:rsidRPr="00A55640">
        <w:rPr>
          <w:rFonts w:ascii="Palatino Linotype" w:hAnsi="Palatino Linotype" w:cs="Arial"/>
          <w:color w:val="000000" w:themeColor="text1"/>
        </w:rPr>
        <w:lastRenderedPageBreak/>
        <w:t xml:space="preserve">y </w:t>
      </w:r>
      <w:r w:rsidR="00694FC4" w:rsidRPr="00A55640">
        <w:rPr>
          <w:rFonts w:ascii="Palatino Linotype" w:hAnsi="Palatino Linotype" w:cs="Arial"/>
          <w:i/>
          <w:color w:val="000000" w:themeColor="text1"/>
        </w:rPr>
        <w:t xml:space="preserve">OFICIO DE RESPUESTA SPH SUBSE 00036-2022.pdf, </w:t>
      </w:r>
      <w:r w:rsidR="00694FC4" w:rsidRPr="00A55640">
        <w:rPr>
          <w:rFonts w:ascii="Palatino Linotype" w:hAnsi="Palatino Linotype" w:cs="Arial"/>
          <w:color w:val="000000" w:themeColor="text1"/>
        </w:rPr>
        <w:t>que</w:t>
      </w:r>
      <w:r w:rsidR="00EA1706" w:rsidRPr="00A55640">
        <w:rPr>
          <w:rFonts w:ascii="Palatino Linotype" w:hAnsi="Palatino Linotype" w:cs="Arial"/>
          <w:color w:val="000000" w:themeColor="text1"/>
        </w:rPr>
        <w:t xml:space="preserve"> al ya ser del conocimiento de las partes y dada su amplitud se omite su inserción en el presente apartado y se tienen por reproducidos como si a la letra constaran, </w:t>
      </w:r>
      <w:r w:rsidR="00EA1706" w:rsidRPr="00A55640">
        <w:rPr>
          <w:rFonts w:ascii="Palatino Linotype" w:hAnsi="Palatino Linotype" w:cs="Arial"/>
          <w:i/>
          <w:color w:val="000000" w:themeColor="text1"/>
        </w:rPr>
        <w:t>máxime</w:t>
      </w:r>
      <w:r w:rsidR="00EA1706" w:rsidRPr="00A55640">
        <w:rPr>
          <w:rFonts w:ascii="Palatino Linotype" w:hAnsi="Palatino Linotype" w:cs="Arial"/>
          <w:color w:val="000000" w:themeColor="text1"/>
        </w:rPr>
        <w:t xml:space="preserve"> que serán objeto de análisis posterior.</w:t>
      </w:r>
    </w:p>
    <w:p w14:paraId="12E6CEA9" w14:textId="43C292CB" w:rsidR="0057770D" w:rsidRPr="00A55640" w:rsidRDefault="0057770D" w:rsidP="0057770D">
      <w:pPr>
        <w:pStyle w:val="Prrafodelista"/>
        <w:spacing w:line="360" w:lineRule="auto"/>
        <w:ind w:left="0"/>
        <w:jc w:val="both"/>
        <w:rPr>
          <w:rFonts w:ascii="Palatino Linotype" w:hAnsi="Palatino Linotype" w:cs="Arial"/>
          <w:color w:val="000000" w:themeColor="text1"/>
        </w:rPr>
      </w:pPr>
    </w:p>
    <w:p w14:paraId="7EEC3E58" w14:textId="3D925971" w:rsidR="009417CA" w:rsidRPr="00A55640" w:rsidRDefault="00074F84" w:rsidP="000F520C">
      <w:pPr>
        <w:pStyle w:val="Prrafodelista"/>
        <w:numPr>
          <w:ilvl w:val="0"/>
          <w:numId w:val="4"/>
        </w:numPr>
        <w:spacing w:line="360" w:lineRule="auto"/>
        <w:ind w:left="0" w:firstLine="0"/>
        <w:jc w:val="both"/>
        <w:rPr>
          <w:rFonts w:ascii="Palatino Linotype" w:hAnsi="Palatino Linotype" w:cs="Arial"/>
          <w:i/>
          <w:color w:val="000000" w:themeColor="text1"/>
        </w:rPr>
      </w:pPr>
      <w:r w:rsidRPr="00A55640">
        <w:rPr>
          <w:rFonts w:ascii="Palatino Linotype" w:hAnsi="Palatino Linotype" w:cs="Arial"/>
          <w:color w:val="000000" w:themeColor="text1"/>
        </w:rPr>
        <w:t xml:space="preserve">El día </w:t>
      </w:r>
      <w:r w:rsidR="00694FC4" w:rsidRPr="00A55640">
        <w:rPr>
          <w:rFonts w:ascii="Palatino Linotype" w:hAnsi="Palatino Linotype" w:cs="Arial"/>
          <w:color w:val="000000" w:themeColor="text1"/>
        </w:rPr>
        <w:t>veintitrés</w:t>
      </w:r>
      <w:r w:rsidRPr="00A55640">
        <w:rPr>
          <w:rFonts w:ascii="Palatino Linotype" w:hAnsi="Palatino Linotype" w:cs="Arial"/>
          <w:color w:val="000000" w:themeColor="text1"/>
        </w:rPr>
        <w:t xml:space="preserve"> (</w:t>
      </w:r>
      <w:r w:rsidR="00694FC4" w:rsidRPr="00A55640">
        <w:rPr>
          <w:rFonts w:ascii="Palatino Linotype" w:hAnsi="Palatino Linotype" w:cs="Arial"/>
          <w:color w:val="000000" w:themeColor="text1"/>
        </w:rPr>
        <w:t>23</w:t>
      </w:r>
      <w:r w:rsidRPr="00A55640">
        <w:rPr>
          <w:rFonts w:ascii="Palatino Linotype" w:hAnsi="Palatino Linotype" w:cs="Arial"/>
          <w:color w:val="000000" w:themeColor="text1"/>
        </w:rPr>
        <w:t xml:space="preserve">) de </w:t>
      </w:r>
      <w:r w:rsidR="00694FC4" w:rsidRPr="00A55640">
        <w:rPr>
          <w:rFonts w:ascii="Palatino Linotype" w:hAnsi="Palatino Linotype" w:cs="Arial"/>
          <w:color w:val="000000" w:themeColor="text1"/>
        </w:rPr>
        <w:t>marz</w:t>
      </w:r>
      <w:r w:rsidR="00380C30" w:rsidRPr="00A55640">
        <w:rPr>
          <w:rFonts w:ascii="Palatino Linotype" w:hAnsi="Palatino Linotype" w:cs="Arial"/>
          <w:color w:val="000000" w:themeColor="text1"/>
        </w:rPr>
        <w:t>o</w:t>
      </w:r>
      <w:r w:rsidRPr="00A55640">
        <w:rPr>
          <w:rFonts w:ascii="Palatino Linotype" w:hAnsi="Palatino Linotype" w:cs="Arial"/>
          <w:color w:val="000000" w:themeColor="text1"/>
        </w:rPr>
        <w:t xml:space="preserve"> de dos mil </w:t>
      </w:r>
      <w:r w:rsidR="00380C30" w:rsidRPr="00A55640">
        <w:rPr>
          <w:rFonts w:ascii="Palatino Linotype" w:hAnsi="Palatino Linotype" w:cs="Arial"/>
          <w:color w:val="000000" w:themeColor="text1"/>
        </w:rPr>
        <w:t xml:space="preserve">veintidós; </w:t>
      </w:r>
      <w:r w:rsidR="00665B98" w:rsidRPr="00A55640">
        <w:rPr>
          <w:rFonts w:ascii="Palatino Linotype" w:hAnsi="Palatino Linotype" w:cs="Arial"/>
          <w:color w:val="000000" w:themeColor="text1"/>
        </w:rPr>
        <w:t>el particula</w:t>
      </w: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sidR="00EA1706" w:rsidRPr="00A55640">
        <w:rPr>
          <w:rFonts w:ascii="Palatino Linotype" w:hAnsi="Palatino Linotype" w:cs="Arial"/>
          <w:color w:val="000000" w:themeColor="text1"/>
        </w:rPr>
        <w:t>r interpuso recurso de revisión, en contra de la respuesta, al tenor de las siguientes inconformidades</w:t>
      </w:r>
      <w:r w:rsidR="009417CA" w:rsidRPr="00A55640">
        <w:rPr>
          <w:rFonts w:ascii="Palatino Linotype" w:hAnsi="Palatino Linotype" w:cs="Arial"/>
          <w:color w:val="000000" w:themeColor="text1"/>
        </w:rPr>
        <w:t>:</w:t>
      </w:r>
    </w:p>
    <w:p w14:paraId="21935EB1" w14:textId="77777777" w:rsidR="00B00B6B" w:rsidRPr="00A55640" w:rsidRDefault="00B00B6B" w:rsidP="00B00B6B">
      <w:pPr>
        <w:pStyle w:val="Prrafodelista"/>
        <w:spacing w:line="360" w:lineRule="auto"/>
        <w:ind w:left="0"/>
        <w:jc w:val="both"/>
        <w:rPr>
          <w:rFonts w:ascii="Palatino Linotype" w:hAnsi="Palatino Linotype" w:cs="Arial"/>
          <w:i/>
          <w:color w:val="000000" w:themeColor="text1"/>
        </w:rPr>
      </w:pPr>
    </w:p>
    <w:p w14:paraId="277E4464" w14:textId="69D47810" w:rsidR="009417CA" w:rsidRPr="00A55640" w:rsidRDefault="009417CA" w:rsidP="00694FC4">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2" w:name="_Toc68785281"/>
      <w:bookmarkStart w:id="73" w:name="_Toc69381529"/>
      <w:bookmarkStart w:id="74" w:name="_Toc69381639"/>
      <w:bookmarkStart w:id="75" w:name="_Toc69831972"/>
      <w:bookmarkStart w:id="76" w:name="_Toc69843168"/>
      <w:bookmarkStart w:id="77" w:name="_Toc69843263"/>
      <w:bookmarkStart w:id="78" w:name="_Toc69843415"/>
      <w:bookmarkStart w:id="79" w:name="_Toc69843553"/>
      <w:bookmarkStart w:id="80" w:name="_Toc70082896"/>
      <w:bookmarkStart w:id="81" w:name="_Toc70082933"/>
      <w:bookmarkStart w:id="82" w:name="_Toc70593344"/>
      <w:bookmarkStart w:id="83" w:name="_Toc72501020"/>
      <w:bookmarkStart w:id="84" w:name="_Toc72501063"/>
      <w:bookmarkStart w:id="85" w:name="_Toc74778590"/>
      <w:bookmarkStart w:id="86" w:name="_Toc80642337"/>
      <w:bookmarkStart w:id="87" w:name="_Toc80642358"/>
      <w:bookmarkStart w:id="88" w:name="_Toc80642425"/>
      <w:bookmarkStart w:id="89" w:name="_Toc80673807"/>
      <w:bookmarkStart w:id="90" w:name="_Toc81279805"/>
      <w:bookmarkStart w:id="91" w:name="_Toc81349547"/>
      <w:bookmarkStart w:id="92" w:name="_Toc81349626"/>
      <w:bookmarkStart w:id="93" w:name="_Toc82531980"/>
      <w:bookmarkStart w:id="94" w:name="_Toc82533467"/>
      <w:bookmarkStart w:id="95" w:name="_Toc82533519"/>
      <w:bookmarkStart w:id="96" w:name="_Toc85732943"/>
      <w:bookmarkStart w:id="97" w:name="_Toc85733113"/>
      <w:bookmarkStart w:id="98" w:name="_Toc85733155"/>
      <w:bookmarkStart w:id="99" w:name="_Toc86246035"/>
      <w:bookmarkStart w:id="100" w:name="_Toc86250994"/>
      <w:bookmarkStart w:id="101" w:name="_Toc86946580"/>
      <w:bookmarkStart w:id="102" w:name="_Toc86947361"/>
      <w:bookmarkStart w:id="103" w:name="_Toc87267856"/>
      <w:bookmarkStart w:id="104" w:name="_Toc87274184"/>
      <w:r w:rsidRPr="00A55640">
        <w:rPr>
          <w:rStyle w:val="Ttulo2Car"/>
          <w:rFonts w:ascii="Palatino Linotype" w:hAnsi="Palatino Linotype"/>
          <w:b/>
          <w:color w:val="000000" w:themeColor="text1"/>
          <w:sz w:val="24"/>
          <w:szCs w:val="24"/>
        </w:rPr>
        <w:t>Acto impugnado</w:t>
      </w:r>
      <w:bookmarkEnd w:id="1"/>
      <w:r w:rsidRPr="00A55640">
        <w:rPr>
          <w:rStyle w:val="Ttulo2Car"/>
          <w:rFonts w:ascii="Palatino Linotype" w:hAnsi="Palatino Linotype"/>
          <w:b/>
          <w:color w:val="000000" w:themeColor="text1"/>
          <w:sz w:val="24"/>
          <w:szCs w:val="24"/>
        </w:rPr>
        <w:t xml:space="preserve">: </w:t>
      </w:r>
      <w:r w:rsidRPr="00A55640">
        <w:rPr>
          <w:rStyle w:val="Ttulo2Car"/>
          <w:rFonts w:ascii="Palatino Linotype" w:hAnsi="Palatino Linotype"/>
          <w:i/>
          <w:color w:val="000000" w:themeColor="text1"/>
          <w:sz w:val="24"/>
          <w:szCs w:val="24"/>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694FC4" w:rsidRPr="00A55640">
        <w:rPr>
          <w:rStyle w:val="Ttulo2Car"/>
          <w:rFonts w:ascii="Palatino Linotype" w:hAnsi="Palatino Linotype"/>
          <w:i/>
          <w:color w:val="000000" w:themeColor="text1"/>
          <w:sz w:val="24"/>
          <w:szCs w:val="24"/>
        </w:rPr>
        <w:t>En la solicitud se requirió entre otras cosas: "Requisitos para postularse y/o obtener el cargo de Titular de Órgano Interno de Control en los organismos auxiliares, competencias laborales y requisitos que por ley, deben obtener las personas que son designadas como Titular de Órgano Interno de Control, tanto previamente al cargo como una vez obtenido este..." La respuesta obtenida es: "en fecha 29 de junio de 2020, se publico en el periódico oficial gaceta del gobierno, la norma institucional de competencia laboral dirigir las acciones del órgano interno de control, la cual establece los criterios de evaluación para obtener la certificación..." Por lo anterior, si de conformidad con lo establecido en el Reglamento interior de la Secretaría de la Contraloría, corresponde al Secretario de dicha dependencia el designar a los titulares de los órganos interno de control, no me fue entregada la información solicitada</w:t>
      </w:r>
      <w:r w:rsidRPr="00A55640">
        <w:rPr>
          <w:rFonts w:ascii="Palatino Linotype" w:hAnsi="Palatino Linotype"/>
          <w:i/>
          <w:color w:val="000000" w:themeColor="text1"/>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55640">
        <w:rPr>
          <w:rFonts w:ascii="Palatino Linotype" w:hAnsi="Palatino Linotype"/>
          <w:b/>
          <w:i/>
          <w:color w:val="000000" w:themeColor="text1"/>
        </w:rPr>
        <w:t xml:space="preserve"> </w:t>
      </w:r>
      <w:bookmarkStart w:id="105" w:name="_Toc466982515"/>
      <w:bookmarkStart w:id="106" w:name="_Toc27589209"/>
      <w:bookmarkStart w:id="107" w:name="_Toc29395023"/>
      <w:bookmarkStart w:id="108" w:name="_Toc29481468"/>
      <w:bookmarkStart w:id="109" w:name="_Toc33113912"/>
      <w:bookmarkStart w:id="110" w:name="_Toc33643060"/>
      <w:bookmarkStart w:id="111" w:name="_Toc33724992"/>
      <w:bookmarkStart w:id="112" w:name="_Toc33726435"/>
      <w:bookmarkStart w:id="113" w:name="_Toc34157663"/>
      <w:bookmarkStart w:id="114" w:name="_Toc35003616"/>
      <w:bookmarkStart w:id="115" w:name="_Toc35535692"/>
      <w:bookmarkStart w:id="116" w:name="_Toc52971950"/>
      <w:bookmarkStart w:id="117" w:name="_Toc52996699"/>
      <w:bookmarkStart w:id="118" w:name="_Toc54138947"/>
      <w:bookmarkStart w:id="119" w:name="_Toc54267071"/>
      <w:bookmarkStart w:id="120" w:name="_Toc61462045"/>
      <w:bookmarkStart w:id="121" w:name="_Toc62081312"/>
      <w:bookmarkStart w:id="122" w:name="_Toc62765905"/>
      <w:bookmarkStart w:id="123" w:name="_Toc63932066"/>
      <w:bookmarkStart w:id="124" w:name="_Toc65793607"/>
      <w:bookmarkStart w:id="125" w:name="_Toc66973887"/>
      <w:bookmarkStart w:id="126" w:name="_Toc66974016"/>
      <w:bookmarkStart w:id="127" w:name="_Toc66979492"/>
      <w:bookmarkStart w:id="128" w:name="_Toc66998019"/>
      <w:bookmarkStart w:id="129" w:name="_Toc66998081"/>
      <w:bookmarkStart w:id="130" w:name="_Toc471908127"/>
      <w:bookmarkStart w:id="131" w:name="_Toc491791301"/>
      <w:bookmarkStart w:id="132" w:name="_Toc496726171"/>
      <w:bookmarkStart w:id="133" w:name="_Toc497242135"/>
      <w:bookmarkStart w:id="134" w:name="_Toc497292518"/>
      <w:bookmarkStart w:id="135" w:name="_Toc498503717"/>
      <w:bookmarkStart w:id="136" w:name="_Toc499568661"/>
      <w:bookmarkStart w:id="137" w:name="_Toc499568694"/>
      <w:bookmarkStart w:id="138" w:name="_Toc499665453"/>
      <w:bookmarkStart w:id="139" w:name="_Toc499729820"/>
      <w:bookmarkStart w:id="140" w:name="_Toc499835025"/>
      <w:bookmarkStart w:id="141" w:name="_Toc499835836"/>
      <w:bookmarkStart w:id="142" w:name="_Toc499835859"/>
      <w:bookmarkStart w:id="143" w:name="_Toc500264538"/>
      <w:bookmarkStart w:id="144" w:name="_Toc503290276"/>
      <w:bookmarkStart w:id="145" w:name="_Toc524009638"/>
      <w:bookmarkStart w:id="146" w:name="_Toc524009673"/>
      <w:bookmarkStart w:id="147" w:name="_Toc524602721"/>
      <w:bookmarkStart w:id="148" w:name="_Toc526365280"/>
      <w:bookmarkStart w:id="149" w:name="_Toc526365338"/>
      <w:bookmarkStart w:id="150" w:name="_Toc530067665"/>
      <w:bookmarkStart w:id="151" w:name="_Toc530067693"/>
      <w:bookmarkStart w:id="152" w:name="_Toc530067940"/>
      <w:bookmarkStart w:id="153" w:name="_Toc530590421"/>
      <w:bookmarkStart w:id="154" w:name="_Toc530593952"/>
      <w:bookmarkStart w:id="155" w:name="_Toc531190249"/>
      <w:bookmarkStart w:id="156" w:name="_Toc531190296"/>
      <w:bookmarkStart w:id="157" w:name="_Toc534908209"/>
      <w:bookmarkStart w:id="158" w:name="_Toc534909345"/>
      <w:bookmarkStart w:id="159" w:name="_Toc535353306"/>
      <w:bookmarkStart w:id="160" w:name="_Toc535353792"/>
      <w:bookmarkStart w:id="161" w:name="_Toc18436352"/>
      <w:bookmarkStart w:id="162" w:name="_Toc18436386"/>
      <w:bookmarkStart w:id="163" w:name="_Toc18513478"/>
      <w:bookmarkStart w:id="164" w:name="_Toc18513504"/>
      <w:bookmarkStart w:id="165" w:name="_Toc18606802"/>
      <w:bookmarkStart w:id="166" w:name="_Toc19723537"/>
      <w:bookmarkStart w:id="167" w:name="_Toc20322796"/>
      <w:bookmarkStart w:id="168" w:name="_Toc20323053"/>
      <w:bookmarkStart w:id="169" w:name="_Toc20323182"/>
      <w:bookmarkStart w:id="170" w:name="_Toc20420592"/>
      <w:bookmarkStart w:id="171" w:name="_Toc20421580"/>
      <w:bookmarkStart w:id="172" w:name="_Toc21027317"/>
      <w:bookmarkStart w:id="173" w:name="_Toc22660653"/>
      <w:bookmarkStart w:id="174" w:name="_Toc22811624"/>
      <w:bookmarkStart w:id="175" w:name="_Toc264360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434EF7" w:rsidRPr="00A55640">
        <w:rPr>
          <w:rFonts w:ascii="Palatino Linotype" w:hAnsi="Palatino Linotype"/>
          <w:b/>
          <w:color w:val="000000" w:themeColor="text1"/>
        </w:rPr>
        <w:t>(Sic)</w:t>
      </w:r>
    </w:p>
    <w:p w14:paraId="32126754" w14:textId="77777777" w:rsidR="009417CA" w:rsidRPr="00A55640"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60147191" w:rsidR="009417CA" w:rsidRPr="00A55640" w:rsidRDefault="009417CA" w:rsidP="00694FC4">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6" w:name="_Toc68785282"/>
      <w:bookmarkStart w:id="177" w:name="_Toc69381530"/>
      <w:bookmarkStart w:id="178" w:name="_Toc69381640"/>
      <w:bookmarkStart w:id="179" w:name="_Toc69831973"/>
      <w:bookmarkStart w:id="180" w:name="_Toc69843169"/>
      <w:bookmarkStart w:id="181" w:name="_Toc69843264"/>
      <w:bookmarkStart w:id="182" w:name="_Toc69843416"/>
      <w:bookmarkStart w:id="183" w:name="_Toc69843554"/>
      <w:bookmarkStart w:id="184" w:name="_Toc70082897"/>
      <w:bookmarkStart w:id="185" w:name="_Toc70082934"/>
      <w:bookmarkStart w:id="186" w:name="_Toc70593345"/>
      <w:bookmarkStart w:id="187" w:name="_Toc72501021"/>
      <w:bookmarkStart w:id="188" w:name="_Toc72501064"/>
      <w:bookmarkStart w:id="189" w:name="_Toc74778591"/>
      <w:bookmarkStart w:id="190" w:name="_Toc80642338"/>
      <w:bookmarkStart w:id="191" w:name="_Toc80642359"/>
      <w:bookmarkStart w:id="192" w:name="_Toc80642426"/>
      <w:bookmarkStart w:id="193" w:name="_Toc80673808"/>
      <w:bookmarkStart w:id="194" w:name="_Toc81279806"/>
      <w:bookmarkStart w:id="195" w:name="_Toc81349548"/>
      <w:bookmarkStart w:id="196" w:name="_Toc81349627"/>
      <w:bookmarkStart w:id="197" w:name="_Toc82531981"/>
      <w:bookmarkStart w:id="198" w:name="_Toc82533468"/>
      <w:bookmarkStart w:id="199" w:name="_Toc82533520"/>
      <w:bookmarkStart w:id="200" w:name="_Toc85732944"/>
      <w:bookmarkStart w:id="201" w:name="_Toc85733114"/>
      <w:bookmarkStart w:id="202" w:name="_Toc85733156"/>
      <w:bookmarkStart w:id="203" w:name="_Toc86246036"/>
      <w:bookmarkStart w:id="204" w:name="_Toc86250995"/>
      <w:bookmarkStart w:id="205" w:name="_Toc86946581"/>
      <w:bookmarkStart w:id="206" w:name="_Toc86947362"/>
      <w:bookmarkStart w:id="207" w:name="_Toc87267857"/>
      <w:bookmarkStart w:id="208" w:name="_Toc87274185"/>
      <w:r w:rsidRPr="00A55640">
        <w:rPr>
          <w:rStyle w:val="Ttulo2Car"/>
          <w:rFonts w:ascii="Palatino Linotype" w:hAnsi="Palatino Linotype"/>
          <w:b/>
          <w:color w:val="000000" w:themeColor="text1"/>
          <w:sz w:val="24"/>
          <w:szCs w:val="24"/>
        </w:rPr>
        <w:t>Razones o Motivos de inconformidad:</w:t>
      </w:r>
      <w:bookmarkEnd w:id="10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A55640">
        <w:rPr>
          <w:rFonts w:ascii="Palatino Linotype" w:hAnsi="Palatino Linotype"/>
          <w:b/>
          <w:color w:val="000000" w:themeColor="text1"/>
        </w:rPr>
        <w:t xml:space="preserve"> </w:t>
      </w:r>
      <w:r w:rsidRPr="00A55640">
        <w:rPr>
          <w:rFonts w:ascii="Palatino Linotype" w:hAnsi="Palatino Linotype"/>
          <w:i/>
          <w:color w:val="000000" w:themeColor="text1"/>
        </w:rPr>
        <w:t>“</w:t>
      </w:r>
      <w:r w:rsidR="00694FC4" w:rsidRPr="00A55640">
        <w:rPr>
          <w:rFonts w:ascii="Palatino Linotype" w:hAnsi="Palatino Linotype"/>
          <w:i/>
          <w:color w:val="000000" w:themeColor="text1"/>
        </w:rPr>
        <w:t xml:space="preserve">No se entregó la información solicitada, siendo que es responsabilidad de la secretaría de la contraloría el designar a los </w:t>
      </w:r>
      <w:r w:rsidR="00694FC4" w:rsidRPr="00A55640">
        <w:rPr>
          <w:rFonts w:ascii="Palatino Linotype" w:hAnsi="Palatino Linotype"/>
          <w:i/>
          <w:color w:val="000000" w:themeColor="text1"/>
        </w:rPr>
        <w:lastRenderedPageBreak/>
        <w:t>titulares de los organos internos de control y por ende, conocer y comprobar los requisitos y facultades que los postulantes y quienes ocupan dichos cargos de titulares, cumplan conforme la Ley.</w:t>
      </w:r>
      <w:r w:rsidRPr="00A55640">
        <w:rPr>
          <w:rFonts w:ascii="Palatino Linotype" w:hAnsi="Palatino Linotype"/>
          <w:i/>
          <w:color w:val="000000" w:themeColor="text1"/>
        </w:rPr>
        <w: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665B98" w:rsidRPr="00A55640">
        <w:rPr>
          <w:rFonts w:ascii="Palatino Linotype" w:hAnsi="Palatino Linotype"/>
          <w:i/>
          <w:color w:val="000000" w:themeColor="text1"/>
        </w:rPr>
        <w:t xml:space="preserve"> </w:t>
      </w:r>
      <w:r w:rsidR="00E91016" w:rsidRPr="00A55640">
        <w:rPr>
          <w:rFonts w:ascii="Palatino Linotype" w:hAnsi="Palatino Linotype"/>
          <w:b/>
          <w:color w:val="000000" w:themeColor="text1"/>
        </w:rPr>
        <w:t>(</w:t>
      </w:r>
      <w:r w:rsidR="00665B98" w:rsidRPr="00A55640">
        <w:rPr>
          <w:rFonts w:ascii="Palatino Linotype" w:hAnsi="Palatino Linotype"/>
          <w:b/>
          <w:color w:val="000000" w:themeColor="text1"/>
        </w:rPr>
        <w:t>S</w:t>
      </w:r>
      <w:r w:rsidR="00E91016" w:rsidRPr="00A55640">
        <w:rPr>
          <w:rFonts w:ascii="Palatino Linotype" w:hAnsi="Palatino Linotype"/>
          <w:b/>
          <w:color w:val="000000" w:themeColor="text1"/>
        </w:rPr>
        <w:t>ic)</w:t>
      </w:r>
    </w:p>
    <w:p w14:paraId="29387737" w14:textId="77777777" w:rsidR="00694FC4" w:rsidRPr="00A55640" w:rsidRDefault="00694FC4" w:rsidP="00694FC4">
      <w:pPr>
        <w:pStyle w:val="Prrafodelista"/>
        <w:rPr>
          <w:rFonts w:ascii="Palatino Linotype" w:hAnsi="Palatino Linotype" w:cs="Arial"/>
          <w:i/>
          <w:color w:val="000000" w:themeColor="text1"/>
        </w:rPr>
      </w:pPr>
    </w:p>
    <w:p w14:paraId="0B55A5DD" w14:textId="04454724" w:rsidR="00694FC4" w:rsidRPr="00A55640" w:rsidRDefault="00694FC4" w:rsidP="000F520C">
      <w:pPr>
        <w:pStyle w:val="Prrafodelista"/>
        <w:numPr>
          <w:ilvl w:val="0"/>
          <w:numId w:val="7"/>
        </w:numPr>
        <w:tabs>
          <w:tab w:val="left" w:pos="0"/>
        </w:tabs>
        <w:spacing w:line="360" w:lineRule="auto"/>
        <w:ind w:left="709" w:right="49" w:firstLine="0"/>
        <w:contextualSpacing/>
        <w:jc w:val="both"/>
        <w:rPr>
          <w:rFonts w:ascii="Palatino Linotype" w:hAnsi="Palatino Linotype" w:cs="Arial"/>
          <w:i/>
          <w:color w:val="000000" w:themeColor="text1"/>
        </w:rPr>
      </w:pPr>
      <w:r w:rsidRPr="00A55640">
        <w:rPr>
          <w:rFonts w:ascii="Palatino Linotype" w:hAnsi="Palatino Linotype" w:cs="Arial"/>
          <w:color w:val="000000" w:themeColor="text1"/>
        </w:rPr>
        <w:t xml:space="preserve">Asimismo, anexó el archivo </w:t>
      </w:r>
      <w:r w:rsidRPr="00A55640">
        <w:rPr>
          <w:rFonts w:ascii="Palatino Linotype" w:hAnsi="Palatino Linotype" w:cs="Arial"/>
          <w:b/>
          <w:color w:val="000000" w:themeColor="text1"/>
        </w:rPr>
        <w:t xml:space="preserve">OFICIO DE RESPUESTA SPH SUBSE 00036-2022 (2).pdf, </w:t>
      </w:r>
      <w:r w:rsidRPr="00A55640">
        <w:rPr>
          <w:rFonts w:ascii="Palatino Linotype" w:hAnsi="Palatino Linotype" w:cs="Arial"/>
          <w:color w:val="000000" w:themeColor="text1"/>
        </w:rPr>
        <w:t xml:space="preserve">que corresponde al oficio número 21801A000/100/2022 de fecha 10 de marzo de 2022, entregado en la respuesta emitida por el </w:t>
      </w:r>
      <w:r w:rsidRPr="00A55640">
        <w:rPr>
          <w:rFonts w:ascii="Palatino Linotype" w:hAnsi="Palatino Linotype" w:cs="Arial"/>
          <w:b/>
          <w:color w:val="000000" w:themeColor="text1"/>
        </w:rPr>
        <w:t>SUJETO OBLIGADO</w:t>
      </w:r>
      <w:r w:rsidRPr="00A55640">
        <w:rPr>
          <w:rFonts w:ascii="Palatino Linotype" w:hAnsi="Palatino Linotype" w:cs="Arial"/>
          <w:color w:val="000000" w:themeColor="text1"/>
        </w:rPr>
        <w:t>.</w:t>
      </w:r>
    </w:p>
    <w:p w14:paraId="262A3AAC" w14:textId="77777777" w:rsidR="00694FC4" w:rsidRPr="00A55640" w:rsidRDefault="00694FC4" w:rsidP="00694FC4">
      <w:pPr>
        <w:pStyle w:val="Prrafodelista"/>
        <w:rPr>
          <w:rFonts w:ascii="Palatino Linotype" w:hAnsi="Palatino Linotype" w:cs="Arial"/>
          <w:i/>
          <w:color w:val="000000" w:themeColor="text1"/>
        </w:rPr>
      </w:pPr>
    </w:p>
    <w:p w14:paraId="18403F73" w14:textId="7BD90159" w:rsidR="00E5024B" w:rsidRPr="00A55640" w:rsidRDefault="009417CA" w:rsidP="000F520C">
      <w:pPr>
        <w:pStyle w:val="Prrafodelista"/>
        <w:numPr>
          <w:ilvl w:val="0"/>
          <w:numId w:val="4"/>
        </w:numPr>
        <w:spacing w:line="360" w:lineRule="auto"/>
        <w:ind w:left="0" w:firstLine="0"/>
        <w:jc w:val="both"/>
        <w:rPr>
          <w:rFonts w:ascii="Palatino Linotype" w:eastAsia="Calibri" w:hAnsi="Palatino Linotype" w:cs="Arial"/>
        </w:rPr>
      </w:pPr>
      <w:r w:rsidRPr="00A55640">
        <w:rPr>
          <w:rFonts w:ascii="Palatino Linotype" w:eastAsia="Calibri" w:hAnsi="Palatino Linotype" w:cs="Arial"/>
        </w:rPr>
        <w:t xml:space="preserve">Se </w:t>
      </w:r>
      <w:r w:rsidRPr="00A55640">
        <w:rPr>
          <w:rFonts w:ascii="Palatino Linotype" w:hAnsi="Palatino Linotype" w:cs="Arial"/>
          <w:color w:val="000000" w:themeColor="text1"/>
        </w:rPr>
        <w:t>registró</w:t>
      </w:r>
      <w:r w:rsidR="00EB2DE6" w:rsidRPr="00A55640">
        <w:rPr>
          <w:rFonts w:ascii="Palatino Linotype" w:eastAsia="Calibri" w:hAnsi="Palatino Linotype" w:cs="Arial"/>
        </w:rPr>
        <w:t xml:space="preserve"> el R</w:t>
      </w:r>
      <w:r w:rsidRPr="00A55640">
        <w:rPr>
          <w:rFonts w:ascii="Palatino Linotype" w:eastAsia="Calibri" w:hAnsi="Palatino Linotype" w:cs="Arial"/>
        </w:rPr>
        <w:t xml:space="preserve">ecurso de </w:t>
      </w:r>
      <w:r w:rsidR="00EB2DE6" w:rsidRPr="00A55640">
        <w:rPr>
          <w:rFonts w:ascii="Palatino Linotype" w:eastAsia="Calibri" w:hAnsi="Palatino Linotype" w:cs="Arial"/>
        </w:rPr>
        <w:t>R</w:t>
      </w:r>
      <w:r w:rsidRPr="00A55640">
        <w:rPr>
          <w:rFonts w:ascii="Palatino Linotype" w:eastAsia="Calibri" w:hAnsi="Palatino Linotype" w:cs="Arial"/>
        </w:rPr>
        <w:t>evisión bajo el número de expediente al rubro indicado,</w:t>
      </w:r>
      <w:r w:rsidR="003C26A0" w:rsidRPr="00A55640">
        <w:rPr>
          <w:rFonts w:ascii="Palatino Linotype" w:eastAsia="Calibri" w:hAnsi="Palatino Linotype" w:cs="Arial"/>
        </w:rPr>
        <w:t xml:space="preserve"> y</w:t>
      </w:r>
      <w:r w:rsidRPr="00A55640">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A55640">
        <w:rPr>
          <w:rFonts w:ascii="Palatino Linotype" w:eastAsia="Calibri" w:hAnsi="Palatino Linotype" w:cs="Arial"/>
        </w:rPr>
        <w:t xml:space="preserve"> </w:t>
      </w:r>
      <w:r w:rsidRPr="00A55640">
        <w:rPr>
          <w:rFonts w:ascii="Palatino Linotype" w:eastAsia="Calibri" w:hAnsi="Palatino Linotype" w:cs="Arial"/>
        </w:rPr>
        <w:t>l</w:t>
      </w:r>
      <w:r w:rsidR="000B08A0" w:rsidRPr="00A55640">
        <w:rPr>
          <w:rFonts w:ascii="Palatino Linotype" w:eastAsia="Calibri" w:hAnsi="Palatino Linotype" w:cs="Arial"/>
        </w:rPr>
        <w:t>a</w:t>
      </w:r>
      <w:r w:rsidR="00AA02A4" w:rsidRPr="00A55640">
        <w:rPr>
          <w:rFonts w:ascii="Palatino Linotype" w:eastAsia="Calibri" w:hAnsi="Palatino Linotype" w:cs="Arial"/>
        </w:rPr>
        <w:t xml:space="preserve"> </w:t>
      </w:r>
      <w:r w:rsidRPr="00A55640">
        <w:rPr>
          <w:rFonts w:ascii="Palatino Linotype" w:eastAsia="Calibri" w:hAnsi="Palatino Linotype" w:cs="Arial"/>
          <w:b/>
        </w:rPr>
        <w:t>Comisionad</w:t>
      </w:r>
      <w:r w:rsidR="000B08A0" w:rsidRPr="00A55640">
        <w:rPr>
          <w:rFonts w:ascii="Palatino Linotype" w:eastAsia="Calibri" w:hAnsi="Palatino Linotype" w:cs="Arial"/>
          <w:b/>
        </w:rPr>
        <w:t>a</w:t>
      </w:r>
      <w:r w:rsidRPr="00A55640">
        <w:rPr>
          <w:rFonts w:ascii="Palatino Linotype" w:eastAsia="Calibri" w:hAnsi="Palatino Linotype" w:cs="Arial"/>
          <w:b/>
        </w:rPr>
        <w:t xml:space="preserve"> </w:t>
      </w:r>
      <w:r w:rsidR="00AA02A4" w:rsidRPr="00A55640">
        <w:rPr>
          <w:rFonts w:ascii="Palatino Linotype" w:eastAsia="Calibri" w:hAnsi="Palatino Linotype" w:cs="Arial"/>
          <w:b/>
        </w:rPr>
        <w:t>María del Rosario Mejía Ayala</w:t>
      </w:r>
      <w:r w:rsidRPr="00A55640">
        <w:rPr>
          <w:rFonts w:ascii="Palatino Linotype" w:eastAsia="Calibri" w:hAnsi="Palatino Linotype" w:cs="Arial"/>
        </w:rPr>
        <w:t>, con el objeto de su análisis.</w:t>
      </w:r>
    </w:p>
    <w:p w14:paraId="3803A233" w14:textId="77777777" w:rsidR="00BE1923" w:rsidRPr="00A55640" w:rsidRDefault="00BE1923" w:rsidP="00BE1923">
      <w:pPr>
        <w:pStyle w:val="Prrafodelista"/>
        <w:spacing w:line="360" w:lineRule="auto"/>
        <w:ind w:left="0"/>
        <w:jc w:val="both"/>
        <w:rPr>
          <w:rFonts w:ascii="Palatino Linotype" w:eastAsia="Calibri" w:hAnsi="Palatino Linotype" w:cs="Arial"/>
        </w:rPr>
      </w:pPr>
    </w:p>
    <w:p w14:paraId="75061726" w14:textId="24FED670" w:rsidR="005123A8" w:rsidRPr="00A55640" w:rsidRDefault="000B08A0" w:rsidP="000F520C">
      <w:pPr>
        <w:pStyle w:val="Prrafodelista"/>
        <w:numPr>
          <w:ilvl w:val="0"/>
          <w:numId w:val="4"/>
        </w:numPr>
        <w:spacing w:line="360" w:lineRule="auto"/>
        <w:ind w:left="0" w:firstLine="0"/>
        <w:jc w:val="both"/>
        <w:rPr>
          <w:rFonts w:ascii="Palatino Linotype" w:hAnsi="Palatino Linotype"/>
          <w:color w:val="000000"/>
        </w:rPr>
      </w:pPr>
      <w:r w:rsidRPr="00A55640">
        <w:rPr>
          <w:rFonts w:ascii="Palatino Linotype" w:hAnsi="Palatino Linotype"/>
          <w:color w:val="000000"/>
        </w:rPr>
        <w:t>La</w:t>
      </w:r>
      <w:r w:rsidR="009417CA" w:rsidRPr="00A55640">
        <w:rPr>
          <w:rFonts w:ascii="Palatino Linotype" w:hAnsi="Palatino Linotype"/>
          <w:color w:val="000000"/>
        </w:rPr>
        <w:t xml:space="preserve"> Comisionad</w:t>
      </w:r>
      <w:r w:rsidRPr="00A55640">
        <w:rPr>
          <w:rFonts w:ascii="Palatino Linotype" w:hAnsi="Palatino Linotype"/>
          <w:color w:val="000000"/>
        </w:rPr>
        <w:t>a</w:t>
      </w:r>
      <w:r w:rsidR="009417CA" w:rsidRPr="00A55640">
        <w:rPr>
          <w:rFonts w:ascii="Palatino Linotype" w:hAnsi="Palatino Linotype"/>
          <w:color w:val="000000"/>
        </w:rPr>
        <w:t xml:space="preserve"> Ponente</w:t>
      </w:r>
      <w:r w:rsidR="00EB2DE6" w:rsidRPr="00A55640">
        <w:rPr>
          <w:rFonts w:ascii="Palatino Linotype" w:hAnsi="Palatino Linotype"/>
          <w:color w:val="000000"/>
        </w:rPr>
        <w:t xml:space="preserve"> </w:t>
      </w:r>
      <w:r w:rsidR="009417CA" w:rsidRPr="00A55640">
        <w:rPr>
          <w:rFonts w:ascii="Palatino Linotype" w:hAnsi="Palatino Linotype"/>
          <w:color w:val="000000"/>
        </w:rPr>
        <w:t xml:space="preserve">con fundamento en lo dispuesto por el artículo 185 </w:t>
      </w:r>
      <w:r w:rsidR="009417CA" w:rsidRPr="00A55640">
        <w:rPr>
          <w:rFonts w:ascii="Palatino Linotype" w:eastAsia="Calibri" w:hAnsi="Palatino Linotype" w:cs="Arial"/>
        </w:rPr>
        <w:t>fracción</w:t>
      </w:r>
      <w:r w:rsidR="009417CA" w:rsidRPr="00A55640">
        <w:rPr>
          <w:rFonts w:ascii="Palatino Linotype" w:hAnsi="Palatino Linotype"/>
          <w:color w:val="000000"/>
        </w:rPr>
        <w:t xml:space="preserve"> II de la ley de la materia, a través del </w:t>
      </w:r>
      <w:r w:rsidR="009417CA" w:rsidRPr="00A55640">
        <w:rPr>
          <w:rFonts w:ascii="Palatino Linotype" w:hAnsi="Palatino Linotype"/>
          <w:b/>
          <w:color w:val="000000"/>
        </w:rPr>
        <w:t xml:space="preserve">acuerdo de admisión </w:t>
      </w:r>
      <w:r w:rsidR="009417CA" w:rsidRPr="00A55640">
        <w:rPr>
          <w:rFonts w:ascii="Palatino Linotype" w:hAnsi="Palatino Linotype"/>
          <w:color w:val="000000"/>
        </w:rPr>
        <w:t xml:space="preserve">de fecha </w:t>
      </w:r>
      <w:r w:rsidR="00694FC4" w:rsidRPr="00A55640">
        <w:rPr>
          <w:rFonts w:ascii="Palatino Linotype" w:hAnsi="Palatino Linotype"/>
          <w:color w:val="000000"/>
        </w:rPr>
        <w:t>veintiocho</w:t>
      </w:r>
      <w:r w:rsidR="009417CA" w:rsidRPr="00A55640">
        <w:rPr>
          <w:rFonts w:ascii="Palatino Linotype" w:hAnsi="Palatino Linotype"/>
          <w:color w:val="000000"/>
        </w:rPr>
        <w:t xml:space="preserve"> (</w:t>
      </w:r>
      <w:r w:rsidR="00694FC4" w:rsidRPr="00A55640">
        <w:rPr>
          <w:rFonts w:ascii="Palatino Linotype" w:hAnsi="Palatino Linotype"/>
          <w:color w:val="000000"/>
        </w:rPr>
        <w:t>28</w:t>
      </w:r>
      <w:r w:rsidR="009417CA" w:rsidRPr="00A55640">
        <w:rPr>
          <w:rFonts w:ascii="Palatino Linotype" w:hAnsi="Palatino Linotype"/>
          <w:color w:val="000000"/>
        </w:rPr>
        <w:t xml:space="preserve">) de </w:t>
      </w:r>
      <w:r w:rsidR="00694FC4" w:rsidRPr="00A55640">
        <w:rPr>
          <w:rFonts w:ascii="Palatino Linotype" w:hAnsi="Palatino Linotype"/>
          <w:color w:val="000000"/>
        </w:rPr>
        <w:t>marz</w:t>
      </w:r>
      <w:r w:rsidR="00A56F2C" w:rsidRPr="00A55640">
        <w:rPr>
          <w:rFonts w:ascii="Palatino Linotype" w:hAnsi="Palatino Linotype"/>
          <w:color w:val="000000"/>
        </w:rPr>
        <w:t>o</w:t>
      </w:r>
      <w:r w:rsidR="009417CA" w:rsidRPr="00A55640">
        <w:rPr>
          <w:rFonts w:ascii="Palatino Linotype" w:hAnsi="Palatino Linotype"/>
          <w:color w:val="000000"/>
        </w:rPr>
        <w:t xml:space="preserve"> de dos mil </w:t>
      </w:r>
      <w:r w:rsidR="00A56F2C" w:rsidRPr="00A55640">
        <w:rPr>
          <w:rFonts w:ascii="Palatino Linotype" w:hAnsi="Palatino Linotype"/>
          <w:color w:val="000000"/>
        </w:rPr>
        <w:t>veintidós</w:t>
      </w:r>
      <w:r w:rsidR="009417CA" w:rsidRPr="00A55640">
        <w:rPr>
          <w:rFonts w:ascii="Palatino Linotype" w:hAnsi="Palatino Linotype"/>
          <w:color w:val="000000"/>
        </w:rPr>
        <w:t xml:space="preserve">, puso a disposición de las partes el expediente electrónico vía SAIMEX a efecto de que en un plazo máximo de siete días manifestaran lo que a </w:t>
      </w:r>
      <w:r w:rsidRPr="00A55640">
        <w:rPr>
          <w:rFonts w:ascii="Palatino Linotype" w:hAnsi="Palatino Linotype"/>
          <w:color w:val="000000"/>
        </w:rPr>
        <w:t xml:space="preserve">su </w:t>
      </w:r>
      <w:r w:rsidR="009417CA" w:rsidRPr="00A55640">
        <w:rPr>
          <w:rFonts w:ascii="Palatino Linotype" w:hAnsi="Palatino Linotype"/>
          <w:color w:val="000000"/>
        </w:rPr>
        <w:t xml:space="preserve">derecho conviniera, ofrecieran pruebas y alegatos según corresponda al caso concreto, de esta forma para que el </w:t>
      </w:r>
      <w:r w:rsidR="009417CA" w:rsidRPr="00A55640">
        <w:rPr>
          <w:rFonts w:ascii="Palatino Linotype" w:hAnsi="Palatino Linotype"/>
          <w:b/>
          <w:color w:val="000000"/>
        </w:rPr>
        <w:t xml:space="preserve">SUJETO OBLIGADO </w:t>
      </w:r>
      <w:r w:rsidR="009417CA" w:rsidRPr="00A55640">
        <w:rPr>
          <w:rFonts w:ascii="Palatino Linotype" w:hAnsi="Palatino Linotype"/>
          <w:color w:val="000000"/>
        </w:rPr>
        <w:t>presentara el Informe Justificado procedente.</w:t>
      </w:r>
    </w:p>
    <w:p w14:paraId="11DF70B4" w14:textId="77777777" w:rsidR="004F1024" w:rsidRPr="00A55640" w:rsidRDefault="004F1024" w:rsidP="004F1024">
      <w:pPr>
        <w:pStyle w:val="Prrafodelista"/>
        <w:rPr>
          <w:rFonts w:ascii="Palatino Linotype" w:hAnsi="Palatino Linotype"/>
          <w:color w:val="000000"/>
        </w:rPr>
      </w:pPr>
    </w:p>
    <w:p w14:paraId="26EC5D4D" w14:textId="5EA5DE08" w:rsidR="00FD71C1" w:rsidRPr="00A55640" w:rsidRDefault="003365B8"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 xml:space="preserve">El </w:t>
      </w:r>
      <w:r w:rsidRPr="00A55640">
        <w:rPr>
          <w:rFonts w:ascii="Palatino Linotype" w:hAnsi="Palatino Linotype"/>
          <w:b/>
        </w:rPr>
        <w:t>SUJETO OBLIGADO</w:t>
      </w:r>
      <w:r w:rsidRPr="00A55640">
        <w:rPr>
          <w:rFonts w:ascii="Palatino Linotype" w:hAnsi="Palatino Linotype"/>
        </w:rPr>
        <w:t xml:space="preserve"> </w:t>
      </w:r>
      <w:r w:rsidR="00FC5659" w:rsidRPr="00A55640">
        <w:rPr>
          <w:rFonts w:ascii="Palatino Linotype" w:hAnsi="Palatino Linotype"/>
        </w:rPr>
        <w:t xml:space="preserve">en fecha cinco (05) de abril de dos mil veintidós, rindió su informe justificado, el cual que fue hecho del conocimiento del hoy </w:t>
      </w:r>
      <w:r w:rsidR="00FC5659" w:rsidRPr="00A55640">
        <w:rPr>
          <w:rFonts w:ascii="Palatino Linotype" w:hAnsi="Palatino Linotype"/>
          <w:b/>
        </w:rPr>
        <w:lastRenderedPageBreak/>
        <w:t>RECURRENTE</w:t>
      </w:r>
      <w:r w:rsidR="00FC5659" w:rsidRPr="00A55640">
        <w:rPr>
          <w:rFonts w:ascii="Palatino Linotype" w:hAnsi="Palatino Linotype"/>
        </w:rPr>
        <w:t xml:space="preserve"> mediante Acuerdo de fecha tres (13) de septiembre del año en curso</w:t>
      </w:r>
      <w:r w:rsidR="00EC49D9" w:rsidRPr="00A55640">
        <w:rPr>
          <w:rFonts w:ascii="Palatino Linotype" w:hAnsi="Palatino Linotype"/>
        </w:rPr>
        <w:t xml:space="preserve">; </w:t>
      </w:r>
      <w:r w:rsidRPr="00A55640">
        <w:rPr>
          <w:rFonts w:ascii="Palatino Linotype" w:hAnsi="Palatino Linotype"/>
        </w:rPr>
        <w:t xml:space="preserve">por su parte </w:t>
      </w:r>
      <w:r w:rsidR="00CF73A0" w:rsidRPr="00A55640">
        <w:rPr>
          <w:rFonts w:ascii="Palatino Linotype" w:hAnsi="Palatino Linotype"/>
          <w:b/>
        </w:rPr>
        <w:t>EL RECURRENTE</w:t>
      </w:r>
      <w:r w:rsidR="00967F31" w:rsidRPr="00A55640">
        <w:rPr>
          <w:rFonts w:ascii="Palatino Linotype" w:hAnsi="Palatino Linotype"/>
        </w:rPr>
        <w:t xml:space="preserve"> </w:t>
      </w:r>
      <w:r w:rsidR="00E762E0" w:rsidRPr="00A55640">
        <w:rPr>
          <w:rFonts w:ascii="Palatino Linotype" w:hAnsi="Palatino Linotype"/>
        </w:rPr>
        <w:t>n</w:t>
      </w:r>
      <w:r w:rsidR="00EC49D9" w:rsidRPr="00A55640">
        <w:rPr>
          <w:rFonts w:ascii="Palatino Linotype" w:hAnsi="Palatino Linotype"/>
        </w:rPr>
        <w:t xml:space="preserve">o </w:t>
      </w:r>
      <w:r w:rsidRPr="00A55640">
        <w:rPr>
          <w:rFonts w:ascii="Palatino Linotype" w:hAnsi="Palatino Linotype"/>
        </w:rPr>
        <w:t>realiz</w:t>
      </w:r>
      <w:r w:rsidR="007144AE" w:rsidRPr="00A55640">
        <w:rPr>
          <w:rFonts w:ascii="Palatino Linotype" w:hAnsi="Palatino Linotype"/>
        </w:rPr>
        <w:t>ó</w:t>
      </w:r>
      <w:r w:rsidRPr="00A55640">
        <w:rPr>
          <w:rFonts w:ascii="Palatino Linotype" w:hAnsi="Palatino Linotype"/>
        </w:rPr>
        <w:t xml:space="preserve"> manifestaciones que a su derecho </w:t>
      </w:r>
      <w:r w:rsidR="00EC49D9" w:rsidRPr="00A55640">
        <w:rPr>
          <w:rFonts w:ascii="Palatino Linotype" w:hAnsi="Palatino Linotype"/>
        </w:rPr>
        <w:t>conviniera y asistiera.</w:t>
      </w:r>
    </w:p>
    <w:p w14:paraId="12B49D64" w14:textId="77777777" w:rsidR="00DA0315" w:rsidRPr="00A55640" w:rsidRDefault="00DA0315" w:rsidP="00DA0315">
      <w:pPr>
        <w:pStyle w:val="Prrafodelista"/>
        <w:rPr>
          <w:rFonts w:ascii="Palatino Linotype" w:hAnsi="Palatino Linotype"/>
        </w:rPr>
      </w:pPr>
    </w:p>
    <w:p w14:paraId="657E46CE" w14:textId="77777777" w:rsidR="00DA0315" w:rsidRPr="00A55640" w:rsidRDefault="00DA0315" w:rsidP="00DA0315">
      <w:pPr>
        <w:spacing w:line="360" w:lineRule="auto"/>
        <w:rPr>
          <w:rFonts w:ascii="Palatino Linotype" w:hAnsi="Palatino Linotype"/>
          <w:sz w:val="18"/>
        </w:rPr>
      </w:pPr>
    </w:p>
    <w:p w14:paraId="386F44F2" w14:textId="0E214196" w:rsidR="00DA0315" w:rsidRPr="00A55640" w:rsidRDefault="00DA0315"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 xml:space="preserve">Este organismo garante no pasa por alto justificar, que la dilación en la resolución del </w:t>
      </w:r>
      <w:r w:rsidRPr="00A55640">
        <w:rPr>
          <w:rFonts w:ascii="Palatino Linotype" w:hAnsi="Palatino Linotype"/>
          <w:lang w:val="es-MX"/>
        </w:rPr>
        <w:t>presente</w:t>
      </w:r>
      <w:r w:rsidRPr="00A55640">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FB4D846" w14:textId="77777777" w:rsidR="00DA0315" w:rsidRPr="00A55640" w:rsidRDefault="00DA0315" w:rsidP="00DA0315">
      <w:pPr>
        <w:pStyle w:val="Prrafodelista"/>
        <w:spacing w:line="360" w:lineRule="auto"/>
        <w:ind w:left="0"/>
        <w:jc w:val="both"/>
        <w:rPr>
          <w:rFonts w:ascii="Palatino Linotype" w:hAnsi="Palatino Linotype"/>
        </w:rPr>
      </w:pPr>
    </w:p>
    <w:p w14:paraId="77D9BF88"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795B6E5" w14:textId="77777777" w:rsidR="00DA0315" w:rsidRPr="00A55640" w:rsidRDefault="00DA0315" w:rsidP="00DA0315">
      <w:pPr>
        <w:pStyle w:val="Prrafodelista"/>
        <w:rPr>
          <w:rFonts w:ascii="Palatino Linotype" w:hAnsi="Palatino Linotype"/>
        </w:rPr>
      </w:pPr>
    </w:p>
    <w:p w14:paraId="45965E03"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A16571" w14:textId="77777777" w:rsidR="00DA0315" w:rsidRPr="00A55640" w:rsidRDefault="00DA0315" w:rsidP="00DA0315">
      <w:pPr>
        <w:spacing w:line="360" w:lineRule="auto"/>
        <w:jc w:val="both"/>
        <w:rPr>
          <w:rFonts w:ascii="Palatino Linotype" w:hAnsi="Palatino Linotype"/>
          <w:sz w:val="18"/>
        </w:rPr>
      </w:pPr>
    </w:p>
    <w:p w14:paraId="2EBD7D6A"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6810B6C" w14:textId="77777777" w:rsidR="00DA0315" w:rsidRPr="00A55640" w:rsidRDefault="00DA0315" w:rsidP="00DA0315">
      <w:pPr>
        <w:spacing w:line="360" w:lineRule="auto"/>
        <w:jc w:val="both"/>
        <w:rPr>
          <w:rFonts w:ascii="Palatino Linotype" w:hAnsi="Palatino Linotype"/>
          <w:sz w:val="18"/>
        </w:rPr>
      </w:pPr>
    </w:p>
    <w:p w14:paraId="0FA005C1"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9097696" w14:textId="77777777" w:rsidR="00DA0315" w:rsidRPr="00A55640" w:rsidRDefault="00DA0315" w:rsidP="00DA0315">
      <w:pPr>
        <w:spacing w:line="360" w:lineRule="auto"/>
        <w:jc w:val="both"/>
        <w:rPr>
          <w:rFonts w:ascii="Palatino Linotype" w:hAnsi="Palatino Linotype"/>
          <w:sz w:val="18"/>
        </w:rPr>
      </w:pPr>
    </w:p>
    <w:p w14:paraId="4B17182E" w14:textId="77777777" w:rsidR="00DA0315" w:rsidRPr="00A55640" w:rsidRDefault="00DA0315" w:rsidP="000F520C">
      <w:pPr>
        <w:pStyle w:val="Prrafodelista"/>
        <w:numPr>
          <w:ilvl w:val="0"/>
          <w:numId w:val="12"/>
        </w:numPr>
        <w:spacing w:line="360" w:lineRule="auto"/>
        <w:contextualSpacing/>
        <w:jc w:val="both"/>
        <w:rPr>
          <w:rFonts w:ascii="Palatino Linotype" w:hAnsi="Palatino Linotype"/>
        </w:rPr>
      </w:pPr>
      <w:r w:rsidRPr="00A55640">
        <w:rPr>
          <w:rFonts w:ascii="Palatino Linotype" w:hAnsi="Palatino Linotype"/>
        </w:rPr>
        <w:t xml:space="preserve">Complejidad del Asunto: La complejidad de la prueba, la pluralidad de sujetos procesales, el tiempo transcurrido, las características y contexto del recurso. </w:t>
      </w:r>
    </w:p>
    <w:p w14:paraId="500785AF" w14:textId="77777777" w:rsidR="00DA0315" w:rsidRPr="00A55640" w:rsidRDefault="00DA0315" w:rsidP="00DA0315">
      <w:pPr>
        <w:pStyle w:val="Prrafodelista"/>
        <w:spacing w:line="360" w:lineRule="auto"/>
        <w:ind w:left="927"/>
        <w:jc w:val="both"/>
        <w:rPr>
          <w:rFonts w:ascii="Palatino Linotype" w:hAnsi="Palatino Linotype"/>
        </w:rPr>
      </w:pPr>
    </w:p>
    <w:p w14:paraId="4BA076C5" w14:textId="77777777" w:rsidR="00DA0315" w:rsidRPr="00A55640" w:rsidRDefault="00DA0315" w:rsidP="000F520C">
      <w:pPr>
        <w:pStyle w:val="Prrafodelista"/>
        <w:numPr>
          <w:ilvl w:val="0"/>
          <w:numId w:val="12"/>
        </w:numPr>
        <w:spacing w:line="360" w:lineRule="auto"/>
        <w:contextualSpacing/>
        <w:jc w:val="both"/>
        <w:rPr>
          <w:rFonts w:ascii="Palatino Linotype" w:hAnsi="Palatino Linotype"/>
        </w:rPr>
      </w:pPr>
      <w:r w:rsidRPr="00A55640">
        <w:rPr>
          <w:rFonts w:ascii="Palatino Linotype" w:hAnsi="Palatino Linotype"/>
        </w:rPr>
        <w:t>Actividad Procesal del interesado. Acciones u omisiones del interesado.</w:t>
      </w:r>
    </w:p>
    <w:p w14:paraId="65F9487E" w14:textId="77777777" w:rsidR="00DA0315" w:rsidRPr="00A55640" w:rsidRDefault="00DA0315" w:rsidP="00DA0315">
      <w:pPr>
        <w:spacing w:line="360" w:lineRule="auto"/>
        <w:jc w:val="both"/>
        <w:rPr>
          <w:rFonts w:ascii="Palatino Linotype" w:hAnsi="Palatino Linotype"/>
        </w:rPr>
      </w:pPr>
    </w:p>
    <w:p w14:paraId="275EFD51" w14:textId="77777777" w:rsidR="00DA0315" w:rsidRPr="00A55640" w:rsidRDefault="00DA0315" w:rsidP="000F520C">
      <w:pPr>
        <w:pStyle w:val="Prrafodelista"/>
        <w:numPr>
          <w:ilvl w:val="0"/>
          <w:numId w:val="12"/>
        </w:numPr>
        <w:spacing w:line="360" w:lineRule="auto"/>
        <w:contextualSpacing/>
        <w:jc w:val="both"/>
        <w:rPr>
          <w:rFonts w:ascii="Palatino Linotype" w:hAnsi="Palatino Linotype"/>
        </w:rPr>
      </w:pPr>
      <w:r w:rsidRPr="00A55640">
        <w:rPr>
          <w:rFonts w:ascii="Palatino Linotype" w:hAnsi="Palatino Linotype"/>
        </w:rPr>
        <w:t>Conducta de la Autoridad: Las Acciones u omisiones realizadas en el procedimiento. Así como si la autoridad actuó con la debida diligencia.</w:t>
      </w:r>
    </w:p>
    <w:p w14:paraId="0228C35A" w14:textId="77777777" w:rsidR="00DA0315" w:rsidRPr="00A55640" w:rsidRDefault="00DA0315" w:rsidP="00DA0315">
      <w:pPr>
        <w:pStyle w:val="Prrafodelista"/>
        <w:spacing w:line="360" w:lineRule="auto"/>
        <w:rPr>
          <w:rFonts w:ascii="Palatino Linotype" w:hAnsi="Palatino Linotype"/>
        </w:rPr>
      </w:pPr>
    </w:p>
    <w:p w14:paraId="70DB0CA3" w14:textId="77777777" w:rsidR="00DA0315" w:rsidRPr="00A55640" w:rsidRDefault="00DA0315" w:rsidP="00DA0315">
      <w:pPr>
        <w:spacing w:line="360" w:lineRule="auto"/>
        <w:ind w:left="567"/>
        <w:jc w:val="both"/>
        <w:rPr>
          <w:rFonts w:ascii="Palatino Linotype" w:hAnsi="Palatino Linotype"/>
        </w:rPr>
      </w:pPr>
      <w:r w:rsidRPr="00A55640">
        <w:rPr>
          <w:rFonts w:ascii="Palatino Linotype" w:hAnsi="Palatino Linotype"/>
        </w:rPr>
        <w:t>d) La afectación generada en la situación jurídica de la persona involucrada en el proceso: Violación a sus derechos humanos.</w:t>
      </w:r>
    </w:p>
    <w:p w14:paraId="1E80CB38" w14:textId="77777777" w:rsidR="00DA0315" w:rsidRPr="00A55640" w:rsidRDefault="00DA0315" w:rsidP="00DA0315">
      <w:pPr>
        <w:spacing w:line="360" w:lineRule="auto"/>
        <w:jc w:val="both"/>
        <w:rPr>
          <w:rFonts w:ascii="Palatino Linotype" w:hAnsi="Palatino Linotype"/>
        </w:rPr>
      </w:pPr>
    </w:p>
    <w:p w14:paraId="4E00F371"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t xml:space="preserve">De modo que, cuando se trate de un asunto excepcional, por alguna o todas las características mencionadas o bien, cuando el ingreso de asuntos al órgano </w:t>
      </w:r>
      <w:r w:rsidRPr="00A55640">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15881690" w14:textId="77777777" w:rsidR="00DA0315" w:rsidRPr="00A55640" w:rsidRDefault="00DA0315" w:rsidP="00DA0315">
      <w:pPr>
        <w:spacing w:line="360" w:lineRule="auto"/>
        <w:jc w:val="both"/>
        <w:rPr>
          <w:rFonts w:ascii="Palatino Linotype" w:hAnsi="Palatino Linotype"/>
          <w:sz w:val="18"/>
        </w:rPr>
      </w:pPr>
    </w:p>
    <w:p w14:paraId="20D643FE"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b/>
        </w:rPr>
      </w:pPr>
      <w:r w:rsidRPr="00A55640">
        <w:rPr>
          <w:rFonts w:ascii="Palatino Linotype" w:hAnsi="Palatino Linotype"/>
        </w:rPr>
        <w:t xml:space="preserve">Argumento que encuentra sustento en la jurisprudencia P./J. 32/92 emitida por el Pleno de la Suprema Corte de Justicia de la Nación de rubro </w:t>
      </w:r>
      <w:r w:rsidRPr="00A55640">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55640">
        <w:rPr>
          <w:rFonts w:ascii="Palatino Linotype" w:hAnsi="Palatino Linotype"/>
        </w:rPr>
        <w:t>, visible en la Gaceta del Seminario Judicial de la Federación con el registro digital 205635.</w:t>
      </w:r>
    </w:p>
    <w:p w14:paraId="56FB2B28" w14:textId="77777777" w:rsidR="00DA0315" w:rsidRPr="00A55640" w:rsidRDefault="00DA0315" w:rsidP="00DA0315">
      <w:pPr>
        <w:spacing w:line="360" w:lineRule="auto"/>
        <w:jc w:val="both"/>
        <w:rPr>
          <w:rFonts w:ascii="Palatino Linotype" w:hAnsi="Palatino Linotype"/>
          <w:sz w:val="18"/>
        </w:rPr>
      </w:pPr>
    </w:p>
    <w:p w14:paraId="7CB38D19"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38E3AF" w14:textId="77777777" w:rsidR="00DA0315" w:rsidRPr="00A55640" w:rsidRDefault="00DA0315" w:rsidP="00DA0315">
      <w:pPr>
        <w:spacing w:line="360" w:lineRule="auto"/>
        <w:jc w:val="both"/>
        <w:rPr>
          <w:rFonts w:ascii="Palatino Linotype" w:hAnsi="Palatino Linotype"/>
          <w:sz w:val="18"/>
        </w:rPr>
      </w:pPr>
    </w:p>
    <w:p w14:paraId="14835DC2"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0EB0A343" w14:textId="77777777" w:rsidR="00DA0315" w:rsidRPr="00A55640" w:rsidRDefault="00DA0315" w:rsidP="00DA0315">
      <w:pPr>
        <w:spacing w:line="360" w:lineRule="auto"/>
        <w:jc w:val="both"/>
        <w:rPr>
          <w:rFonts w:ascii="Palatino Linotype" w:hAnsi="Palatino Linotype"/>
          <w:sz w:val="18"/>
        </w:rPr>
      </w:pPr>
    </w:p>
    <w:p w14:paraId="2973F544" w14:textId="77777777" w:rsidR="00DA0315" w:rsidRPr="00A55640" w:rsidRDefault="00DA0315" w:rsidP="000F520C">
      <w:pPr>
        <w:pStyle w:val="Prrafodelista"/>
        <w:numPr>
          <w:ilvl w:val="0"/>
          <w:numId w:val="11"/>
        </w:numPr>
        <w:spacing w:line="360" w:lineRule="auto"/>
        <w:ind w:left="0" w:firstLine="0"/>
        <w:jc w:val="both"/>
        <w:rPr>
          <w:rFonts w:ascii="Palatino Linotype" w:hAnsi="Palatino Linotype"/>
        </w:rPr>
      </w:pPr>
      <w:r w:rsidRPr="00A5564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09506D2" w14:textId="77777777" w:rsidR="00DA0315" w:rsidRPr="00A55640" w:rsidRDefault="00DA0315" w:rsidP="00DA0315">
      <w:pPr>
        <w:spacing w:line="360" w:lineRule="auto"/>
        <w:jc w:val="both"/>
        <w:rPr>
          <w:rFonts w:ascii="Palatino Linotype" w:hAnsi="Palatino Linotype"/>
        </w:rPr>
      </w:pPr>
    </w:p>
    <w:p w14:paraId="50338D51" w14:textId="77777777" w:rsidR="00DA0315" w:rsidRPr="00A55640" w:rsidRDefault="00DA0315" w:rsidP="00DA0315">
      <w:pPr>
        <w:spacing w:line="360" w:lineRule="auto"/>
        <w:ind w:left="426" w:right="474"/>
        <w:jc w:val="both"/>
        <w:rPr>
          <w:rFonts w:ascii="Palatino Linotype" w:hAnsi="Palatino Linotype"/>
        </w:rPr>
      </w:pPr>
      <w:r w:rsidRPr="00A55640">
        <w:rPr>
          <w:rFonts w:ascii="Palatino Linotype" w:hAnsi="Palatino Linotype"/>
        </w:rPr>
        <w:t xml:space="preserve"> </w:t>
      </w:r>
      <w:r w:rsidRPr="00A55640">
        <w:rPr>
          <w:rFonts w:ascii="Palatino Linotype" w:hAnsi="Palatino Linotype"/>
          <w:i/>
        </w:rPr>
        <w:t>“PLAZO RAZONABLE PARA RESOLVER. DIMENSIÓN Y EFECTOS DE ESTE CONCEPTO CUANDO SE ADUCE EXCESIVA CARGA DE TRABAJO.”</w:t>
      </w:r>
      <w:r w:rsidRPr="00A55640">
        <w:rPr>
          <w:rFonts w:ascii="Palatino Linotype" w:hAnsi="Palatino Linotype"/>
        </w:rPr>
        <w:t xml:space="preserve"> consultable en el Seminario Judicial de la Federación y su gaceta, con el registro digital 2002351.</w:t>
      </w:r>
    </w:p>
    <w:p w14:paraId="64C12CE6" w14:textId="77777777" w:rsidR="00DA0315" w:rsidRPr="00A55640" w:rsidRDefault="00DA0315" w:rsidP="00DA0315">
      <w:pPr>
        <w:spacing w:line="360" w:lineRule="auto"/>
        <w:ind w:left="426" w:right="474"/>
        <w:jc w:val="both"/>
        <w:rPr>
          <w:rFonts w:ascii="Palatino Linotype" w:hAnsi="Palatino Linotype"/>
          <w:b/>
        </w:rPr>
      </w:pPr>
    </w:p>
    <w:p w14:paraId="61E4508A" w14:textId="77777777" w:rsidR="00DA0315" w:rsidRPr="00A55640" w:rsidRDefault="00DA0315" w:rsidP="00DA0315">
      <w:pPr>
        <w:spacing w:line="360" w:lineRule="auto"/>
        <w:ind w:left="426" w:right="474"/>
        <w:jc w:val="both"/>
        <w:rPr>
          <w:rFonts w:ascii="Palatino Linotype" w:hAnsi="Palatino Linotype"/>
        </w:rPr>
      </w:pPr>
      <w:r w:rsidRPr="00A55640">
        <w:rPr>
          <w:rFonts w:ascii="Palatino Linotype" w:hAnsi="Palatino Linotype"/>
          <w:i/>
        </w:rPr>
        <w:t>“PLAZO RAZONABLE PARA RESOLVER. CONCEPTO Y ELEMENTOS QUE LO INTEGRAN A LA LUZ DEL DERECHO INTERNACIONAL DE LOS DERECHOS HUMANOS.”</w:t>
      </w:r>
      <w:r w:rsidRPr="00A55640">
        <w:rPr>
          <w:rFonts w:ascii="Palatino Linotype" w:hAnsi="Palatino Linotype"/>
        </w:rPr>
        <w:t>, visible en el Seminario Judicial de la Federación y su gaceta, con el registro digital 2002350.</w:t>
      </w:r>
    </w:p>
    <w:p w14:paraId="50952D33" w14:textId="77777777" w:rsidR="007144AE" w:rsidRPr="00A55640" w:rsidRDefault="007144AE" w:rsidP="007144AE">
      <w:pPr>
        <w:pStyle w:val="Prrafodelista"/>
        <w:rPr>
          <w:rFonts w:ascii="Palatino Linotype" w:hAnsi="Palatino Linotype"/>
        </w:rPr>
      </w:pPr>
    </w:p>
    <w:p w14:paraId="5B29B248" w14:textId="35FEE1C6" w:rsidR="001769CF" w:rsidRPr="00A55640" w:rsidRDefault="00EB2DE6" w:rsidP="000F520C">
      <w:pPr>
        <w:pStyle w:val="Prrafodelista"/>
        <w:numPr>
          <w:ilvl w:val="0"/>
          <w:numId w:val="4"/>
        </w:numPr>
        <w:spacing w:line="360" w:lineRule="auto"/>
        <w:ind w:left="0" w:firstLine="0"/>
        <w:jc w:val="both"/>
        <w:rPr>
          <w:rFonts w:ascii="Palatino Linotype" w:hAnsi="Palatino Linotype"/>
          <w:b/>
          <w:color w:val="000000" w:themeColor="text1"/>
          <w:sz w:val="28"/>
        </w:rPr>
      </w:pPr>
      <w:r w:rsidRPr="00A55640">
        <w:rPr>
          <w:rFonts w:ascii="Palatino Linotype" w:hAnsi="Palatino Linotype"/>
        </w:rPr>
        <w:t>La Comisionada Ponente mediante acuerdo</w:t>
      </w:r>
      <w:r w:rsidR="00F00198" w:rsidRPr="00A55640">
        <w:rPr>
          <w:rFonts w:ascii="Palatino Linotype" w:hAnsi="Palatino Linotype"/>
        </w:rPr>
        <w:t xml:space="preserve">s de fecha </w:t>
      </w:r>
      <w:r w:rsidR="00FC5659" w:rsidRPr="00A55640">
        <w:rPr>
          <w:rFonts w:ascii="Palatino Linotype" w:hAnsi="Palatino Linotype"/>
        </w:rPr>
        <w:t>vein</w:t>
      </w:r>
      <w:r w:rsidR="00EC49D9" w:rsidRPr="00A55640">
        <w:rPr>
          <w:rFonts w:ascii="Palatino Linotype" w:hAnsi="Palatino Linotype"/>
        </w:rPr>
        <w:t>t</w:t>
      </w:r>
      <w:r w:rsidR="00967F31" w:rsidRPr="00A55640">
        <w:rPr>
          <w:rFonts w:ascii="Palatino Linotype" w:hAnsi="Palatino Linotype"/>
        </w:rPr>
        <w:t>e</w:t>
      </w:r>
      <w:r w:rsidRPr="00A55640">
        <w:rPr>
          <w:rFonts w:ascii="Palatino Linotype" w:hAnsi="Palatino Linotype"/>
        </w:rPr>
        <w:t xml:space="preserve"> (</w:t>
      </w:r>
      <w:r w:rsidR="00FC5659" w:rsidRPr="00A55640">
        <w:rPr>
          <w:rFonts w:ascii="Palatino Linotype" w:hAnsi="Palatino Linotype"/>
        </w:rPr>
        <w:t>20</w:t>
      </w:r>
      <w:r w:rsidRPr="00A55640">
        <w:rPr>
          <w:rFonts w:ascii="Palatino Linotype" w:hAnsi="Palatino Linotype"/>
        </w:rPr>
        <w:t xml:space="preserve">) de </w:t>
      </w:r>
      <w:r w:rsidR="00EC49D9" w:rsidRPr="00A55640">
        <w:rPr>
          <w:rFonts w:ascii="Palatino Linotype" w:hAnsi="Palatino Linotype"/>
        </w:rPr>
        <w:t>septiembre</w:t>
      </w:r>
      <w:r w:rsidRPr="00A55640">
        <w:rPr>
          <w:rFonts w:ascii="Palatino Linotype" w:hAnsi="Palatino Linotype"/>
        </w:rPr>
        <w:t xml:space="preserve"> de dos mil </w:t>
      </w:r>
      <w:r w:rsidR="003E62B7" w:rsidRPr="00A55640">
        <w:rPr>
          <w:rFonts w:ascii="Palatino Linotype" w:hAnsi="Palatino Linotype"/>
        </w:rPr>
        <w:t>veintidós</w:t>
      </w:r>
      <w:r w:rsidR="00F00198" w:rsidRPr="00A55640">
        <w:rPr>
          <w:rFonts w:ascii="Palatino Linotype" w:hAnsi="Palatino Linotype"/>
        </w:rPr>
        <w:t xml:space="preserve">, </w:t>
      </w:r>
      <w:r w:rsidR="00757797" w:rsidRPr="00A55640">
        <w:rPr>
          <w:rFonts w:ascii="Palatino Linotype" w:hAnsi="Palatino Linotype"/>
        </w:rPr>
        <w:t xml:space="preserve">amplió el termino para resolver y </w:t>
      </w:r>
      <w:r w:rsidRPr="00A55640">
        <w:rPr>
          <w:rFonts w:ascii="Palatino Linotype" w:hAnsi="Palatino Linotype"/>
        </w:rPr>
        <w:t>d</w:t>
      </w:r>
      <w:r w:rsidR="00006DF7" w:rsidRPr="00A55640">
        <w:rPr>
          <w:rFonts w:ascii="Palatino Linotype" w:hAnsi="Palatino Linotype"/>
        </w:rPr>
        <w:t>ecretó</w:t>
      </w:r>
      <w:r w:rsidR="008709C6" w:rsidRPr="00A55640">
        <w:rPr>
          <w:rFonts w:ascii="Palatino Linotype" w:hAnsi="Palatino Linotype"/>
        </w:rPr>
        <w:t xml:space="preserve"> el cierre de instrucción</w:t>
      </w:r>
      <w:r w:rsidR="007B4CF4" w:rsidRPr="00A55640">
        <w:rPr>
          <w:rFonts w:ascii="Palatino Linotype" w:hAnsi="Palatino Linotype" w:cs="Arial"/>
        </w:rPr>
        <w:t xml:space="preserve">, </w:t>
      </w:r>
      <w:r w:rsidR="009417CA" w:rsidRPr="00A55640">
        <w:rPr>
          <w:rFonts w:ascii="Palatino Linotype" w:hAnsi="Palatino Linotype" w:cs="Arial"/>
        </w:rPr>
        <w:t>por lo que no habiendo más que hacer constar, y --------------</w:t>
      </w:r>
      <w:bookmarkStart w:id="209" w:name="_Toc491791302"/>
      <w:bookmarkStart w:id="210" w:name="_Toc74778592"/>
      <w:r w:rsidR="008709C6" w:rsidRPr="00A55640">
        <w:rPr>
          <w:rFonts w:ascii="Palatino Linotype" w:hAnsi="Palatino Linotype" w:cs="Arial"/>
        </w:rPr>
        <w:t>-----------</w:t>
      </w:r>
    </w:p>
    <w:p w14:paraId="4199DCB5" w14:textId="77777777" w:rsidR="00BE1923" w:rsidRPr="00A55640" w:rsidRDefault="00BE1923" w:rsidP="00BE1923">
      <w:pPr>
        <w:pStyle w:val="Prrafodelista"/>
        <w:spacing w:line="360" w:lineRule="auto"/>
        <w:ind w:left="0"/>
        <w:jc w:val="both"/>
        <w:rPr>
          <w:rFonts w:ascii="Palatino Linotype" w:hAnsi="Palatino Linotype"/>
        </w:rPr>
      </w:pPr>
    </w:p>
    <w:p w14:paraId="425AF908" w14:textId="69A958DC" w:rsidR="009417CA" w:rsidRPr="00A55640" w:rsidRDefault="009417CA" w:rsidP="00BE1923">
      <w:pPr>
        <w:pStyle w:val="Ttulo1"/>
        <w:spacing w:before="0" w:line="360" w:lineRule="auto"/>
        <w:jc w:val="center"/>
        <w:rPr>
          <w:rFonts w:ascii="Palatino Linotype" w:hAnsi="Palatino Linotype"/>
          <w:b/>
          <w:color w:val="000000" w:themeColor="text1"/>
          <w:sz w:val="28"/>
        </w:rPr>
      </w:pPr>
      <w:bookmarkStart w:id="211" w:name="_Toc87274186"/>
      <w:r w:rsidRPr="00A55640">
        <w:rPr>
          <w:rFonts w:ascii="Palatino Linotype" w:hAnsi="Palatino Linotype"/>
          <w:b/>
          <w:color w:val="000000" w:themeColor="text1"/>
          <w:sz w:val="28"/>
        </w:rPr>
        <w:lastRenderedPageBreak/>
        <w:t>CONSIDERANDO</w:t>
      </w:r>
      <w:bookmarkEnd w:id="209"/>
      <w:bookmarkEnd w:id="210"/>
      <w:bookmarkEnd w:id="211"/>
    </w:p>
    <w:p w14:paraId="6B045C1B" w14:textId="77777777" w:rsidR="00BE1923" w:rsidRPr="00A55640" w:rsidRDefault="00BE1923" w:rsidP="00BE1923">
      <w:pPr>
        <w:pStyle w:val="Ttulo2"/>
        <w:spacing w:before="0" w:line="360" w:lineRule="auto"/>
        <w:rPr>
          <w:rFonts w:ascii="Palatino Linotype" w:hAnsi="Palatino Linotype"/>
          <w:b/>
          <w:color w:val="auto"/>
          <w:sz w:val="24"/>
          <w:szCs w:val="24"/>
        </w:rPr>
      </w:pPr>
      <w:bookmarkStart w:id="212" w:name="_Toc491791303"/>
      <w:bookmarkStart w:id="213" w:name="_Toc74778593"/>
    </w:p>
    <w:p w14:paraId="0EE6D2B8" w14:textId="77777777" w:rsidR="009417CA" w:rsidRPr="00A55640" w:rsidRDefault="009417CA" w:rsidP="00BE1923">
      <w:pPr>
        <w:pStyle w:val="Ttulo2"/>
        <w:spacing w:before="0" w:line="360" w:lineRule="auto"/>
        <w:rPr>
          <w:rFonts w:ascii="Palatino Linotype" w:hAnsi="Palatino Linotype"/>
          <w:b/>
          <w:color w:val="auto"/>
          <w:sz w:val="24"/>
          <w:szCs w:val="24"/>
        </w:rPr>
      </w:pPr>
      <w:bookmarkStart w:id="214" w:name="_Toc87274187"/>
      <w:r w:rsidRPr="00A55640">
        <w:rPr>
          <w:rFonts w:ascii="Palatino Linotype" w:hAnsi="Palatino Linotype"/>
          <w:b/>
          <w:color w:val="auto"/>
          <w:sz w:val="24"/>
          <w:szCs w:val="24"/>
        </w:rPr>
        <w:t>PRIMERO. De la competencia</w:t>
      </w:r>
      <w:bookmarkEnd w:id="212"/>
      <w:bookmarkEnd w:id="213"/>
      <w:bookmarkEnd w:id="214"/>
    </w:p>
    <w:p w14:paraId="482E8AC6" w14:textId="77777777" w:rsidR="009417CA" w:rsidRPr="00A55640" w:rsidRDefault="009417CA" w:rsidP="00BE1923">
      <w:pPr>
        <w:spacing w:line="360" w:lineRule="auto"/>
        <w:rPr>
          <w:rFonts w:ascii="Palatino Linotype" w:hAnsi="Palatino Linotype"/>
          <w:lang w:eastAsia="en-US"/>
        </w:rPr>
      </w:pPr>
    </w:p>
    <w:p w14:paraId="3C8EB508" w14:textId="1478EE7C" w:rsidR="009417CA" w:rsidRPr="00A55640" w:rsidRDefault="00520792"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A55640"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5" w:name="_Toc80699770"/>
      <w:bookmarkStart w:id="216" w:name="_Toc81260548"/>
    </w:p>
    <w:p w14:paraId="775CEE32" w14:textId="50DEE960" w:rsidR="009417CA" w:rsidRPr="00A55640"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7" w:name="_Toc87274188"/>
      <w:r w:rsidRPr="00A55640">
        <w:rPr>
          <w:rFonts w:ascii="Palatino Linotype" w:hAnsi="Palatino Linotype"/>
          <w:b/>
          <w:bCs/>
          <w:color w:val="000000" w:themeColor="text1"/>
        </w:rPr>
        <w:t>SEGUNDO.</w:t>
      </w:r>
      <w:bookmarkStart w:id="218" w:name="_Toc491791304"/>
      <w:bookmarkStart w:id="219" w:name="_Toc74778594"/>
      <w:bookmarkEnd w:id="215"/>
      <w:bookmarkEnd w:id="216"/>
      <w:r w:rsidR="009417CA" w:rsidRPr="00A55640">
        <w:rPr>
          <w:rFonts w:ascii="Palatino Linotype" w:hAnsi="Palatino Linotype"/>
          <w:b/>
          <w:color w:val="000000" w:themeColor="text1"/>
        </w:rPr>
        <w:t xml:space="preserve"> De la oportunidad y procedencia.</w:t>
      </w:r>
      <w:bookmarkEnd w:id="217"/>
      <w:bookmarkEnd w:id="218"/>
      <w:bookmarkEnd w:id="219"/>
    </w:p>
    <w:p w14:paraId="432ADE56" w14:textId="77777777" w:rsidR="009417CA" w:rsidRPr="00A55640" w:rsidRDefault="009417CA" w:rsidP="00BE1923">
      <w:pPr>
        <w:spacing w:line="360" w:lineRule="auto"/>
        <w:rPr>
          <w:rFonts w:ascii="Palatino Linotype" w:hAnsi="Palatino Linotype"/>
          <w:lang w:eastAsia="en-US"/>
        </w:rPr>
      </w:pPr>
    </w:p>
    <w:p w14:paraId="30820BC9" w14:textId="0A7BF7B6" w:rsidR="00F17E65" w:rsidRPr="00A55640" w:rsidRDefault="009417CA" w:rsidP="000F520C">
      <w:pPr>
        <w:pStyle w:val="Prrafodelista"/>
        <w:numPr>
          <w:ilvl w:val="0"/>
          <w:numId w:val="4"/>
        </w:numPr>
        <w:spacing w:line="360" w:lineRule="auto"/>
        <w:ind w:left="0" w:firstLine="0"/>
        <w:jc w:val="both"/>
        <w:rPr>
          <w:rFonts w:ascii="Palatino Linotype" w:hAnsi="Palatino Linotype" w:cs="Arial"/>
          <w:i/>
          <w:sz w:val="22"/>
          <w:szCs w:val="20"/>
        </w:rPr>
      </w:pPr>
      <w:bookmarkStart w:id="220" w:name="_Toc521431830"/>
      <w:bookmarkStart w:id="221" w:name="_Toc27653760"/>
      <w:r w:rsidRPr="00A55640">
        <w:rPr>
          <w:rFonts w:ascii="Palatino Linotype" w:eastAsia="Calibri" w:hAnsi="Palatino Linotype" w:cs="Arial"/>
        </w:rPr>
        <w:t xml:space="preserve">El medio de impugnación fue presentado a través del </w:t>
      </w:r>
      <w:r w:rsidR="007A69F1" w:rsidRPr="00A55640">
        <w:rPr>
          <w:rFonts w:ascii="Palatino Linotype" w:eastAsia="Calibri" w:hAnsi="Palatino Linotype" w:cs="Arial"/>
          <w:b/>
        </w:rPr>
        <w:t>SAIMEX</w:t>
      </w:r>
      <w:r w:rsidRPr="00A55640">
        <w:rPr>
          <w:rFonts w:ascii="Palatino Linotype" w:eastAsia="Calibri" w:hAnsi="Palatino Linotype" w:cs="Arial"/>
          <w:b/>
        </w:rPr>
        <w:t>,</w:t>
      </w:r>
      <w:r w:rsidRPr="00A5564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A55640">
        <w:rPr>
          <w:rFonts w:ascii="Palatino Linotype" w:eastAsia="Calibri" w:hAnsi="Palatino Linotype" w:cs="Arial"/>
          <w:b/>
        </w:rPr>
        <w:t>SUJETO OBLIGADO</w:t>
      </w:r>
      <w:r w:rsidR="00BF45DC" w:rsidRPr="00A55640">
        <w:rPr>
          <w:rFonts w:ascii="Palatino Linotype" w:eastAsia="Calibri" w:hAnsi="Palatino Linotype" w:cs="Arial"/>
        </w:rPr>
        <w:t xml:space="preserve"> entregó</w:t>
      </w:r>
      <w:r w:rsidRPr="00A55640">
        <w:rPr>
          <w:rFonts w:ascii="Palatino Linotype" w:eastAsia="Calibri" w:hAnsi="Palatino Linotype" w:cs="Arial"/>
        </w:rPr>
        <w:t xml:space="preserve"> su respuesta el día </w:t>
      </w:r>
      <w:r w:rsidR="00FC5659" w:rsidRPr="00A55640">
        <w:rPr>
          <w:rFonts w:ascii="Palatino Linotype" w:eastAsia="Calibri" w:hAnsi="Palatino Linotype" w:cs="Arial"/>
        </w:rPr>
        <w:t>o</w:t>
      </w:r>
      <w:r w:rsidR="00EC49D9" w:rsidRPr="00A55640">
        <w:rPr>
          <w:rFonts w:ascii="Palatino Linotype" w:eastAsia="Calibri" w:hAnsi="Palatino Linotype" w:cs="Arial"/>
        </w:rPr>
        <w:t>nce</w:t>
      </w:r>
      <w:r w:rsidRPr="00A55640">
        <w:rPr>
          <w:rFonts w:ascii="Palatino Linotype" w:eastAsia="Calibri" w:hAnsi="Palatino Linotype" w:cs="Arial"/>
        </w:rPr>
        <w:t xml:space="preserve"> (</w:t>
      </w:r>
      <w:r w:rsidR="00EC49D9" w:rsidRPr="00A55640">
        <w:rPr>
          <w:rFonts w:ascii="Palatino Linotype" w:eastAsia="Calibri" w:hAnsi="Palatino Linotype" w:cs="Arial"/>
        </w:rPr>
        <w:t>1</w:t>
      </w:r>
      <w:r w:rsidR="00FC5659" w:rsidRPr="00A55640">
        <w:rPr>
          <w:rFonts w:ascii="Palatino Linotype" w:eastAsia="Calibri" w:hAnsi="Palatino Linotype" w:cs="Arial"/>
        </w:rPr>
        <w:t>1</w:t>
      </w:r>
      <w:r w:rsidRPr="00A55640">
        <w:rPr>
          <w:rFonts w:ascii="Palatino Linotype" w:eastAsia="Calibri" w:hAnsi="Palatino Linotype" w:cs="Arial"/>
        </w:rPr>
        <w:t xml:space="preserve">) de </w:t>
      </w:r>
      <w:r w:rsidR="00FC5659" w:rsidRPr="00A55640">
        <w:rPr>
          <w:rFonts w:ascii="Palatino Linotype" w:eastAsia="Calibri" w:hAnsi="Palatino Linotype" w:cs="Arial"/>
        </w:rPr>
        <w:t>marz</w:t>
      </w:r>
      <w:r w:rsidR="00EC49D9" w:rsidRPr="00A55640">
        <w:rPr>
          <w:rFonts w:ascii="Palatino Linotype" w:eastAsia="Calibri" w:hAnsi="Palatino Linotype" w:cs="Arial"/>
        </w:rPr>
        <w:t>o de dos mil veintidós</w:t>
      </w:r>
      <w:r w:rsidRPr="00A55640">
        <w:rPr>
          <w:rFonts w:ascii="Palatino Linotype" w:eastAsia="Calibri" w:hAnsi="Palatino Linotype" w:cs="Arial"/>
        </w:rPr>
        <w:t xml:space="preserve">, </w:t>
      </w:r>
      <w:r w:rsidRPr="00A55640">
        <w:rPr>
          <w:rFonts w:ascii="Palatino Linotype" w:hAnsi="Palatino Linotype" w:cs="Arial"/>
        </w:rPr>
        <w:t xml:space="preserve">de tal forma que </w:t>
      </w:r>
      <w:r w:rsidRPr="00A55640">
        <w:rPr>
          <w:rFonts w:ascii="Palatino Linotype" w:hAnsi="Palatino Linotype" w:cs="Arial"/>
        </w:rPr>
        <w:lastRenderedPageBreak/>
        <w:t xml:space="preserve">el plazo para interponer el recurso transcurrió del día </w:t>
      </w:r>
      <w:r w:rsidR="00FC5659" w:rsidRPr="00A55640">
        <w:rPr>
          <w:rFonts w:ascii="Palatino Linotype" w:hAnsi="Palatino Linotype" w:cs="Arial"/>
        </w:rPr>
        <w:t>catorce</w:t>
      </w:r>
      <w:r w:rsidRPr="00A55640">
        <w:rPr>
          <w:rFonts w:ascii="Palatino Linotype" w:hAnsi="Palatino Linotype" w:cs="Arial"/>
        </w:rPr>
        <w:t xml:space="preserve"> (</w:t>
      </w:r>
      <w:r w:rsidR="00006DF7" w:rsidRPr="00A55640">
        <w:rPr>
          <w:rFonts w:ascii="Palatino Linotype" w:hAnsi="Palatino Linotype" w:cs="Arial"/>
        </w:rPr>
        <w:t>1</w:t>
      </w:r>
      <w:r w:rsidR="00FC5659" w:rsidRPr="00A55640">
        <w:rPr>
          <w:rFonts w:ascii="Palatino Linotype" w:hAnsi="Palatino Linotype" w:cs="Arial"/>
        </w:rPr>
        <w:t>4</w:t>
      </w:r>
      <w:r w:rsidRPr="00A55640">
        <w:rPr>
          <w:rFonts w:ascii="Palatino Linotype" w:hAnsi="Palatino Linotype" w:cs="Arial"/>
        </w:rPr>
        <w:t>)</w:t>
      </w:r>
      <w:r w:rsidR="00006DF7" w:rsidRPr="00A55640">
        <w:rPr>
          <w:rFonts w:ascii="Palatino Linotype" w:hAnsi="Palatino Linotype" w:cs="Arial"/>
        </w:rPr>
        <w:t xml:space="preserve"> </w:t>
      </w:r>
      <w:r w:rsidR="00FC5659" w:rsidRPr="00A55640">
        <w:rPr>
          <w:rFonts w:ascii="Palatino Linotype" w:hAnsi="Palatino Linotype" w:cs="Arial"/>
        </w:rPr>
        <w:t xml:space="preserve">de marzo </w:t>
      </w:r>
      <w:r w:rsidRPr="00A55640">
        <w:rPr>
          <w:rFonts w:ascii="Palatino Linotype" w:hAnsi="Palatino Linotype" w:cs="Arial"/>
        </w:rPr>
        <w:t xml:space="preserve">al </w:t>
      </w:r>
      <w:r w:rsidR="00FC5659" w:rsidRPr="00A55640">
        <w:rPr>
          <w:rFonts w:ascii="Palatino Linotype" w:hAnsi="Palatino Linotype" w:cs="Arial"/>
        </w:rPr>
        <w:t xml:space="preserve">cuatro </w:t>
      </w:r>
      <w:r w:rsidRPr="00A55640">
        <w:rPr>
          <w:rFonts w:ascii="Palatino Linotype" w:hAnsi="Palatino Linotype" w:cs="Arial"/>
        </w:rPr>
        <w:t>(</w:t>
      </w:r>
      <w:r w:rsidR="00FC5659" w:rsidRPr="00A55640">
        <w:rPr>
          <w:rFonts w:ascii="Palatino Linotype" w:hAnsi="Palatino Linotype" w:cs="Arial"/>
        </w:rPr>
        <w:t>04</w:t>
      </w:r>
      <w:r w:rsidRPr="00A55640">
        <w:rPr>
          <w:rFonts w:ascii="Palatino Linotype" w:hAnsi="Palatino Linotype" w:cs="Arial"/>
        </w:rPr>
        <w:t xml:space="preserve">) de </w:t>
      </w:r>
      <w:r w:rsidR="00EC49D9" w:rsidRPr="00A55640">
        <w:rPr>
          <w:rFonts w:ascii="Palatino Linotype" w:hAnsi="Palatino Linotype" w:cs="Arial"/>
        </w:rPr>
        <w:t>a</w:t>
      </w:r>
      <w:r w:rsidR="00FC5659" w:rsidRPr="00A55640">
        <w:rPr>
          <w:rFonts w:ascii="Palatino Linotype" w:hAnsi="Palatino Linotype" w:cs="Arial"/>
        </w:rPr>
        <w:t>bril</w:t>
      </w:r>
      <w:r w:rsidRPr="00A55640">
        <w:rPr>
          <w:rFonts w:ascii="Palatino Linotype" w:hAnsi="Palatino Linotype" w:cs="Arial"/>
        </w:rPr>
        <w:t xml:space="preserve"> de dos mil </w:t>
      </w:r>
      <w:r w:rsidR="00ED68FE" w:rsidRPr="00A55640">
        <w:rPr>
          <w:rFonts w:ascii="Palatino Linotype" w:hAnsi="Palatino Linotype" w:cs="Arial"/>
        </w:rPr>
        <w:t>veintidós</w:t>
      </w:r>
      <w:r w:rsidRPr="00A55640">
        <w:rPr>
          <w:rFonts w:ascii="Palatino Linotype" w:hAnsi="Palatino Linotype" w:cs="Arial"/>
        </w:rPr>
        <w:t>; en consecuencia, l</w:t>
      </w:r>
      <w:r w:rsidR="00006DF7" w:rsidRPr="00A55640">
        <w:rPr>
          <w:rFonts w:ascii="Palatino Linotype" w:hAnsi="Palatino Linotype" w:cs="Arial"/>
        </w:rPr>
        <w:t>a</w:t>
      </w:r>
      <w:r w:rsidRPr="00A55640">
        <w:rPr>
          <w:rFonts w:ascii="Palatino Linotype" w:hAnsi="Palatino Linotype" w:cs="Arial"/>
        </w:rPr>
        <w:t xml:space="preserve"> ahora recurrente presentó su inconformidad el día </w:t>
      </w:r>
      <w:r w:rsidR="00FC5659" w:rsidRPr="00A55640">
        <w:rPr>
          <w:rFonts w:ascii="Palatino Linotype" w:hAnsi="Palatino Linotype" w:cs="Arial"/>
        </w:rPr>
        <w:t>veintitrés</w:t>
      </w:r>
      <w:r w:rsidR="00002D71" w:rsidRPr="00A55640">
        <w:rPr>
          <w:rFonts w:ascii="Palatino Linotype" w:hAnsi="Palatino Linotype" w:cs="Arial"/>
        </w:rPr>
        <w:t xml:space="preserve"> </w:t>
      </w:r>
      <w:r w:rsidRPr="00A55640">
        <w:rPr>
          <w:rFonts w:ascii="Palatino Linotype" w:hAnsi="Palatino Linotype" w:cs="Arial"/>
        </w:rPr>
        <w:t>(</w:t>
      </w:r>
      <w:r w:rsidR="00FC5659" w:rsidRPr="00A55640">
        <w:rPr>
          <w:rFonts w:ascii="Palatino Linotype" w:hAnsi="Palatino Linotype" w:cs="Arial"/>
        </w:rPr>
        <w:t>23</w:t>
      </w:r>
      <w:r w:rsidRPr="00A55640">
        <w:rPr>
          <w:rFonts w:ascii="Palatino Linotype" w:hAnsi="Palatino Linotype" w:cs="Arial"/>
        </w:rPr>
        <w:t>) de</w:t>
      </w:r>
      <w:r w:rsidR="00DB5531" w:rsidRPr="00A55640">
        <w:rPr>
          <w:rFonts w:ascii="Palatino Linotype" w:hAnsi="Palatino Linotype" w:cs="Arial"/>
        </w:rPr>
        <w:t xml:space="preserve"> </w:t>
      </w:r>
      <w:r w:rsidR="00FC5659" w:rsidRPr="00A55640">
        <w:rPr>
          <w:rFonts w:ascii="Palatino Linotype" w:hAnsi="Palatino Linotype" w:cs="Arial"/>
        </w:rPr>
        <w:t>marz</w:t>
      </w:r>
      <w:r w:rsidR="0097601F" w:rsidRPr="00A55640">
        <w:rPr>
          <w:rFonts w:ascii="Palatino Linotype" w:hAnsi="Palatino Linotype" w:cs="Arial"/>
        </w:rPr>
        <w:t>o</w:t>
      </w:r>
      <w:r w:rsidRPr="00A55640">
        <w:rPr>
          <w:rFonts w:ascii="Palatino Linotype" w:hAnsi="Palatino Linotype" w:cs="Arial"/>
        </w:rPr>
        <w:t xml:space="preserve"> de dos mil </w:t>
      </w:r>
      <w:r w:rsidR="00BC4CE2" w:rsidRPr="00A55640">
        <w:rPr>
          <w:rFonts w:ascii="Palatino Linotype" w:hAnsi="Palatino Linotype" w:cs="Arial"/>
        </w:rPr>
        <w:t>veintidós</w:t>
      </w:r>
      <w:r w:rsidRPr="00A55640">
        <w:rPr>
          <w:rFonts w:ascii="Palatino Linotype" w:hAnsi="Palatino Linotype" w:cs="Arial"/>
        </w:rPr>
        <w:t xml:space="preserve">; es decir </w:t>
      </w:r>
      <w:r w:rsidR="003A1731" w:rsidRPr="00A55640">
        <w:rPr>
          <w:rFonts w:ascii="Palatino Linotype" w:hAnsi="Palatino Linotype" w:cs="Arial"/>
        </w:rPr>
        <w:t>dentro</w:t>
      </w:r>
      <w:r w:rsidR="0034421A" w:rsidRPr="00A55640">
        <w:rPr>
          <w:rFonts w:ascii="Palatino Linotype" w:hAnsi="Palatino Linotype" w:cs="Arial"/>
        </w:rPr>
        <w:t xml:space="preserve"> del lapso temporal legalmente establecido para tal efecto</w:t>
      </w:r>
      <w:r w:rsidR="00F17E65" w:rsidRPr="00A55640">
        <w:rPr>
          <w:rFonts w:ascii="Palatino Linotype" w:hAnsi="Palatino Linotype"/>
          <w:lang w:val="es-MX"/>
        </w:rPr>
        <w:t>.</w:t>
      </w:r>
    </w:p>
    <w:p w14:paraId="25CA96FA" w14:textId="4C74DD39" w:rsidR="00EC49D9" w:rsidRPr="00A55640" w:rsidRDefault="00EC49D9" w:rsidP="00EC49D9">
      <w:pPr>
        <w:pStyle w:val="Prrafodelista"/>
        <w:spacing w:line="360" w:lineRule="auto"/>
        <w:ind w:left="0"/>
        <w:jc w:val="both"/>
        <w:rPr>
          <w:rFonts w:ascii="Palatino Linotype" w:hAnsi="Palatino Linotype" w:cs="Arial"/>
          <w:i/>
          <w:sz w:val="22"/>
          <w:szCs w:val="20"/>
        </w:rPr>
      </w:pPr>
    </w:p>
    <w:p w14:paraId="2E595EB5" w14:textId="77777777" w:rsidR="003A1731" w:rsidRPr="00A55640" w:rsidRDefault="003A1731"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 xml:space="preserve">Por </w:t>
      </w:r>
      <w:r w:rsidRPr="00A55640">
        <w:rPr>
          <w:rFonts w:ascii="Palatino Linotype" w:eastAsia="Calibri" w:hAnsi="Palatino Linotype" w:cs="Arial"/>
        </w:rPr>
        <w:t>otro</w:t>
      </w:r>
      <w:r w:rsidRPr="00A55640">
        <w:rPr>
          <w:rFonts w:ascii="Palatino Linotype" w:hAnsi="Palatino Linotype"/>
        </w:rPr>
        <w:t xml:space="preserve"> lado, de la revisión al expediente electrónico del SAIMEX se desprende que la </w:t>
      </w:r>
      <w:r w:rsidRPr="00A55640">
        <w:rPr>
          <w:rFonts w:ascii="Palatino Linotype" w:eastAsia="Calibri" w:hAnsi="Palatino Linotype" w:cs="Arial"/>
        </w:rPr>
        <w:t>parte</w:t>
      </w:r>
      <w:r w:rsidRPr="00A55640">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5931867" w14:textId="77777777" w:rsidR="003A1731" w:rsidRPr="00A55640" w:rsidRDefault="003A1731" w:rsidP="003A1731">
      <w:pPr>
        <w:rPr>
          <w:rFonts w:ascii="Palatino Linotype" w:hAnsi="Palatino Linotype"/>
        </w:rPr>
      </w:pPr>
    </w:p>
    <w:p w14:paraId="671BE84E" w14:textId="77777777" w:rsidR="003A1731" w:rsidRPr="00A55640" w:rsidRDefault="003A1731"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4ABDDB7" w14:textId="77777777" w:rsidR="003A1731" w:rsidRPr="00A55640" w:rsidRDefault="003A1731" w:rsidP="003A1731">
      <w:pPr>
        <w:pStyle w:val="Prrafodelista"/>
        <w:rPr>
          <w:rFonts w:ascii="Palatino Linotype" w:hAnsi="Palatino Linotype"/>
        </w:rPr>
      </w:pPr>
    </w:p>
    <w:p w14:paraId="4065861B" w14:textId="77777777" w:rsidR="003A1731" w:rsidRPr="00A55640" w:rsidRDefault="003A1731"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1D67E5F" w14:textId="77777777" w:rsidR="003A1731" w:rsidRPr="00A55640" w:rsidRDefault="003A1731" w:rsidP="003A1731">
      <w:pPr>
        <w:pStyle w:val="Prrafodelista"/>
        <w:rPr>
          <w:rFonts w:ascii="Palatino Linotype" w:hAnsi="Palatino Linotype"/>
        </w:rPr>
      </w:pPr>
    </w:p>
    <w:p w14:paraId="6CBABDB4" w14:textId="4DB375D4" w:rsidR="003A1731" w:rsidRPr="00A55640" w:rsidRDefault="003A1731"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En ese entendido, se omite un análisis más profundo entorno a los conceptos de interés jurídico y legitimación, debido a que se estima que a ningún efecto práctico conduciría, puesto que la propia estructura del derecho fundamental bajo análisis no lo exige.</w:t>
      </w:r>
    </w:p>
    <w:p w14:paraId="530C8F43" w14:textId="77777777" w:rsidR="003A1731" w:rsidRPr="00A55640" w:rsidRDefault="003A1731" w:rsidP="003A1731">
      <w:pPr>
        <w:pStyle w:val="Prrafodelista"/>
        <w:rPr>
          <w:rFonts w:ascii="Palatino Linotype" w:hAnsi="Palatino Linotype"/>
        </w:rPr>
      </w:pPr>
    </w:p>
    <w:p w14:paraId="23E0D455" w14:textId="77777777" w:rsidR="003A1731" w:rsidRPr="00A55640" w:rsidRDefault="003A1731"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2492D57A" w14:textId="77777777" w:rsidR="003A1731" w:rsidRPr="00A55640" w:rsidRDefault="003A1731" w:rsidP="00EC49D9">
      <w:pPr>
        <w:pStyle w:val="Prrafodelista"/>
        <w:spacing w:line="360" w:lineRule="auto"/>
        <w:ind w:left="0"/>
        <w:jc w:val="both"/>
        <w:rPr>
          <w:rFonts w:ascii="Palatino Linotype" w:hAnsi="Palatino Linotype" w:cs="Arial"/>
          <w:i/>
          <w:sz w:val="22"/>
          <w:szCs w:val="20"/>
        </w:rPr>
      </w:pPr>
    </w:p>
    <w:p w14:paraId="269A32B1" w14:textId="77777777" w:rsidR="00F17E65" w:rsidRPr="00A55640" w:rsidRDefault="00F17E65"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lang w:val="es-MX"/>
        </w:rPr>
        <w:t>Por</w:t>
      </w:r>
      <w:r w:rsidRPr="00A55640">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w:t>
      </w:r>
      <w:r w:rsidRPr="00A55640">
        <w:rPr>
          <w:rFonts w:ascii="Palatino Linotype" w:eastAsia="Calibri" w:hAnsi="Palatino Linotype" w:cs="Arial"/>
        </w:rPr>
        <w:lastRenderedPageBreak/>
        <w:t>Personales del Estado de México y Municipios, conozca y resuelva el presente recurso.</w:t>
      </w:r>
    </w:p>
    <w:p w14:paraId="1353C111" w14:textId="77777777" w:rsidR="00703F48" w:rsidRPr="00A55640" w:rsidRDefault="00703F48" w:rsidP="00703F48">
      <w:pPr>
        <w:pStyle w:val="Prrafodelista"/>
        <w:rPr>
          <w:rFonts w:ascii="Palatino Linotype" w:hAnsi="Palatino Linotype"/>
        </w:rPr>
      </w:pPr>
    </w:p>
    <w:p w14:paraId="38AD8794" w14:textId="77777777" w:rsidR="00703F48" w:rsidRPr="00A55640" w:rsidRDefault="00703F48" w:rsidP="00BE1923">
      <w:pPr>
        <w:pStyle w:val="Ttulo1"/>
        <w:spacing w:before="0" w:line="360" w:lineRule="auto"/>
        <w:rPr>
          <w:rFonts w:ascii="Palatino Linotype" w:hAnsi="Palatino Linotype" w:cs="Arial"/>
          <w:b/>
          <w:color w:val="000000" w:themeColor="text1"/>
          <w:sz w:val="24"/>
        </w:rPr>
      </w:pPr>
      <w:bookmarkStart w:id="222" w:name="_Toc87274189"/>
    </w:p>
    <w:p w14:paraId="6E205F1F" w14:textId="7B912F2B" w:rsidR="009417CA" w:rsidRPr="00A55640" w:rsidRDefault="00DA0315" w:rsidP="00BE1923">
      <w:pPr>
        <w:pStyle w:val="Ttulo1"/>
        <w:spacing w:before="0" w:line="360" w:lineRule="auto"/>
        <w:rPr>
          <w:rFonts w:ascii="Palatino Linotype" w:hAnsi="Palatino Linotype"/>
          <w:b/>
          <w:color w:val="000000" w:themeColor="text1"/>
          <w:sz w:val="24"/>
        </w:rPr>
      </w:pPr>
      <w:r w:rsidRPr="00A55640">
        <w:rPr>
          <w:rFonts w:ascii="Palatino Linotype" w:hAnsi="Palatino Linotype" w:cs="Arial"/>
          <w:b/>
          <w:color w:val="000000" w:themeColor="text1"/>
          <w:sz w:val="24"/>
        </w:rPr>
        <w:t>TERCERO</w:t>
      </w:r>
      <w:r w:rsidR="009417CA" w:rsidRPr="00A55640">
        <w:rPr>
          <w:rFonts w:ascii="Palatino Linotype" w:hAnsi="Palatino Linotype" w:cs="Arial"/>
          <w:b/>
          <w:color w:val="000000" w:themeColor="text1"/>
          <w:sz w:val="24"/>
        </w:rPr>
        <w:t xml:space="preserve">. </w:t>
      </w:r>
      <w:bookmarkStart w:id="223" w:name="_Toc34246179"/>
      <w:bookmarkStart w:id="224" w:name="_Toc74778598"/>
      <w:bookmarkStart w:id="225" w:name="_Toc501021589"/>
      <w:bookmarkEnd w:id="220"/>
      <w:r w:rsidR="009417CA" w:rsidRPr="00A55640">
        <w:rPr>
          <w:rFonts w:ascii="Palatino Linotype" w:hAnsi="Palatino Linotype"/>
          <w:b/>
          <w:color w:val="000000" w:themeColor="text1"/>
          <w:sz w:val="24"/>
        </w:rPr>
        <w:t xml:space="preserve">Del planteamiento de la </w:t>
      </w:r>
      <w:r w:rsidR="009417CA" w:rsidRPr="00A55640">
        <w:rPr>
          <w:rFonts w:ascii="Palatino Linotype" w:hAnsi="Palatino Linotype"/>
          <w:b/>
          <w:i/>
          <w:color w:val="000000" w:themeColor="text1"/>
          <w:sz w:val="24"/>
        </w:rPr>
        <w:t>Litis</w:t>
      </w:r>
      <w:r w:rsidR="009417CA" w:rsidRPr="00A55640">
        <w:rPr>
          <w:rFonts w:ascii="Palatino Linotype" w:hAnsi="Palatino Linotype"/>
          <w:b/>
          <w:color w:val="000000" w:themeColor="text1"/>
          <w:sz w:val="24"/>
        </w:rPr>
        <w:t>.</w:t>
      </w:r>
      <w:bookmarkEnd w:id="221"/>
      <w:bookmarkEnd w:id="222"/>
      <w:bookmarkEnd w:id="223"/>
      <w:bookmarkEnd w:id="224"/>
      <w:bookmarkEnd w:id="225"/>
    </w:p>
    <w:p w14:paraId="6AEE1235" w14:textId="77777777" w:rsidR="009417CA" w:rsidRPr="00A55640" w:rsidRDefault="009417CA" w:rsidP="00BE1923">
      <w:pPr>
        <w:spacing w:line="360" w:lineRule="auto"/>
        <w:rPr>
          <w:lang w:eastAsia="en-US"/>
        </w:rPr>
      </w:pPr>
    </w:p>
    <w:p w14:paraId="4A3D7576" w14:textId="42E5C5A5" w:rsidR="009417CA" w:rsidRPr="00A55640" w:rsidRDefault="009417CA" w:rsidP="000F520C">
      <w:pPr>
        <w:pStyle w:val="Prrafodelista"/>
        <w:numPr>
          <w:ilvl w:val="0"/>
          <w:numId w:val="4"/>
        </w:numPr>
        <w:spacing w:line="360" w:lineRule="auto"/>
        <w:ind w:left="0" w:firstLine="0"/>
        <w:jc w:val="both"/>
        <w:rPr>
          <w:rFonts w:ascii="Palatino Linotype" w:hAnsi="Palatino Linotype"/>
          <w:lang w:val="es-MX" w:eastAsia="en-US"/>
        </w:rPr>
      </w:pPr>
      <w:r w:rsidRPr="00A55640">
        <w:rPr>
          <w:rFonts w:ascii="Palatino Linotype" w:hAnsi="Palatino Linotype"/>
        </w:rPr>
        <w:t xml:space="preserve">Se solicitó, la siguiente información </w:t>
      </w:r>
      <w:r w:rsidR="00FD71C1" w:rsidRPr="00A55640">
        <w:rPr>
          <w:rFonts w:ascii="Palatino Linotype" w:hAnsi="Palatino Linotype"/>
        </w:rPr>
        <w:t>a modo desagregado</w:t>
      </w:r>
      <w:r w:rsidRPr="00A55640">
        <w:rPr>
          <w:rFonts w:ascii="Palatino Linotype" w:hAnsi="Palatino Linotype"/>
        </w:rPr>
        <w:t>:</w:t>
      </w:r>
    </w:p>
    <w:p w14:paraId="7B2D9506" w14:textId="77777777" w:rsidR="00C42E34" w:rsidRPr="00A55640" w:rsidRDefault="00C42E34" w:rsidP="00C42E34">
      <w:pPr>
        <w:pStyle w:val="Prrafodelista"/>
        <w:spacing w:line="360" w:lineRule="auto"/>
        <w:ind w:left="0"/>
        <w:jc w:val="both"/>
        <w:rPr>
          <w:rFonts w:ascii="Palatino Linotype" w:hAnsi="Palatino Linotype"/>
          <w:lang w:val="es-MX" w:eastAsia="en-US"/>
        </w:rPr>
      </w:pPr>
    </w:p>
    <w:p w14:paraId="11F6B624" w14:textId="77777777"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Requisitos para postularse y/o obtener el cargo de Titular de Órgano Interno de Control en los organismos auxiliares;</w:t>
      </w:r>
    </w:p>
    <w:p w14:paraId="27EEFAC3" w14:textId="06782296" w:rsidR="00334B51" w:rsidRPr="00A55640" w:rsidRDefault="00334B5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Requisitos de los Titulares de Órgano Interno de Control en los organismos auxiliares después de obtener el cargo;</w:t>
      </w:r>
    </w:p>
    <w:p w14:paraId="52275205" w14:textId="77777777"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Competencias laborales, profesionales y requisitos que por Ley, deben de obtener las personas que son designadas como Titular de Órgano Interno de Control, previo al cargo y una vez obtenido este;</w:t>
      </w:r>
    </w:p>
    <w:p w14:paraId="54C27613" w14:textId="77777777"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Totalidad de cursos, talleres, diplomados, capacitaciones y certificaciones obtenidas por cada uno de los Titulares de los Órganos Internos de Control en los años 2014 a 2022;</w:t>
      </w:r>
    </w:p>
    <w:p w14:paraId="41A1B507" w14:textId="77777777"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Perfil profesional y experiencia profesional para que una persona pueda ser Titular de un Órgano Interno de Control;</w:t>
      </w:r>
    </w:p>
    <w:p w14:paraId="7C9355FC" w14:textId="77777777"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Servidores Públicos encargados de validar y supervisar las funciones de cada uno de los Titulares de los Órganos Internos de Control;</w:t>
      </w:r>
    </w:p>
    <w:p w14:paraId="4442D372" w14:textId="442C832C"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lastRenderedPageBreak/>
        <w:t>Servidores Públicos encargados de validar que los Titulares de los Órganos Internos de Control, son competentes para realizar su función, y las evidencias de sus evaluaciones;</w:t>
      </w:r>
    </w:p>
    <w:p w14:paraId="295047A8" w14:textId="77777777"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Evaluaciones de certificación de confianza realizada a los servidores públicos que al 17 de febrero del 2022, se encuentran con el cargo de Titulares de Órgano Interno de Control en las dependencias y organismos auxiliares;</w:t>
      </w:r>
    </w:p>
    <w:p w14:paraId="6EA09337" w14:textId="1174540F" w:rsidR="003A1731"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Totalidad de Titulares de los Órganos Internos de Control que funcionalmente dependen de la Secretaría de la Contraloría, así como la de todos aquellos servidores públicos que, por Ley, deben cumplirla y laboran en la Secretaría; y</w:t>
      </w:r>
    </w:p>
    <w:p w14:paraId="1EA5F181" w14:textId="0B8D2E76" w:rsidR="00C93C30" w:rsidRPr="00A55640" w:rsidRDefault="003A1731" w:rsidP="000F520C">
      <w:pPr>
        <w:pStyle w:val="Prrafodelista"/>
        <w:numPr>
          <w:ilvl w:val="0"/>
          <w:numId w:val="5"/>
        </w:numPr>
        <w:spacing w:line="360" w:lineRule="auto"/>
        <w:ind w:left="1134" w:right="618"/>
        <w:jc w:val="both"/>
        <w:rPr>
          <w:rFonts w:ascii="Palatino Linotype" w:hAnsi="Palatino Linotype" w:cs="Arial"/>
          <w:b/>
          <w:lang w:val="es-MX" w:eastAsia="es-MX"/>
        </w:rPr>
      </w:pPr>
      <w:r w:rsidRPr="00A55640">
        <w:rPr>
          <w:rFonts w:ascii="Palatino Linotype" w:hAnsi="Palatino Linotype" w:cs="Arial"/>
          <w:b/>
          <w:lang w:val="es-MX" w:eastAsia="es-MX"/>
        </w:rPr>
        <w:t>Experiencia profesional, curricular y nombre de cada uno de los servidores públicos, que han ocupado el cargo de Titular de los Órganos Internos de Control del año 2005 a 2022.</w:t>
      </w:r>
    </w:p>
    <w:p w14:paraId="3F381F99" w14:textId="77777777" w:rsidR="00EC49D9" w:rsidRPr="00A55640" w:rsidRDefault="00EC49D9" w:rsidP="00C93C30">
      <w:pPr>
        <w:pStyle w:val="Prrafodelista"/>
        <w:spacing w:line="360" w:lineRule="auto"/>
        <w:ind w:left="851" w:right="616"/>
        <w:jc w:val="both"/>
        <w:rPr>
          <w:rFonts w:ascii="Palatino Linotype" w:hAnsi="Palatino Linotype" w:cs="Arial"/>
        </w:rPr>
      </w:pPr>
    </w:p>
    <w:p w14:paraId="45F5E30A" w14:textId="2843DF25" w:rsidR="009417CA" w:rsidRPr="00A55640" w:rsidRDefault="009417CA"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hAnsi="Palatino Linotype" w:cs="Arial"/>
        </w:rPr>
        <w:t xml:space="preserve">En </w:t>
      </w:r>
      <w:r w:rsidRPr="00A55640">
        <w:rPr>
          <w:rFonts w:ascii="Palatino Linotype" w:hAnsi="Palatino Linotype"/>
        </w:rPr>
        <w:t>respuesta</w:t>
      </w:r>
      <w:r w:rsidRPr="00A55640">
        <w:rPr>
          <w:rFonts w:ascii="Palatino Linotype" w:hAnsi="Palatino Linotype" w:cs="Arial"/>
        </w:rPr>
        <w:t xml:space="preserve"> el </w:t>
      </w:r>
      <w:r w:rsidRPr="00A55640">
        <w:rPr>
          <w:rFonts w:ascii="Palatino Linotype" w:hAnsi="Palatino Linotype" w:cs="Arial"/>
          <w:b/>
        </w:rPr>
        <w:t>SUJETO OBLIGADO,</w:t>
      </w:r>
      <w:r w:rsidRPr="00A55640">
        <w:rPr>
          <w:rFonts w:ascii="Palatino Linotype" w:hAnsi="Palatino Linotype" w:cs="Arial"/>
        </w:rPr>
        <w:t xml:space="preserve"> </w:t>
      </w:r>
      <w:r w:rsidR="00EC49D9" w:rsidRPr="00A55640">
        <w:rPr>
          <w:rFonts w:ascii="Palatino Linotype" w:hAnsi="Palatino Linotype" w:cs="Arial"/>
        </w:rPr>
        <w:t xml:space="preserve">mediante oficio número </w:t>
      </w:r>
      <w:r w:rsidR="00EC49D9" w:rsidRPr="00A55640">
        <w:rPr>
          <w:rFonts w:ascii="Palatino Linotype" w:hAnsi="Palatino Linotype" w:cs="Arial"/>
          <w:b/>
        </w:rPr>
        <w:t>PCM/DDE/114/2022</w:t>
      </w:r>
      <w:r w:rsidR="00EC49D9" w:rsidRPr="00A55640">
        <w:rPr>
          <w:rFonts w:ascii="Palatino Linotype" w:hAnsi="Palatino Linotype" w:cs="Arial"/>
        </w:rPr>
        <w:t xml:space="preserve"> de fecha 8 de julio de 2022, inform</w:t>
      </w:r>
      <w:r w:rsidR="005A0C51" w:rsidRPr="00A55640">
        <w:rPr>
          <w:rFonts w:ascii="Palatino Linotype" w:hAnsi="Palatino Linotype" w:cs="Arial"/>
        </w:rPr>
        <w:t>ó</w:t>
      </w:r>
      <w:r w:rsidR="00EC49D9" w:rsidRPr="00A55640">
        <w:rPr>
          <w:rFonts w:ascii="Palatino Linotype" w:hAnsi="Palatino Linotype" w:cs="Arial"/>
        </w:rPr>
        <w:t xml:space="preserve"> de sus respuestas a cada uno de los rubros de la solicitud de información inicial; </w:t>
      </w:r>
      <w:r w:rsidR="005A0C51" w:rsidRPr="00A55640">
        <w:rPr>
          <w:rFonts w:ascii="Palatino Linotype" w:hAnsi="Palatino Linotype" w:cs="Arial"/>
        </w:rPr>
        <w:t>no obstante</w:t>
      </w:r>
      <w:r w:rsidR="00EC49D9" w:rsidRPr="00A55640">
        <w:rPr>
          <w:rFonts w:ascii="Palatino Linotype" w:hAnsi="Palatino Linotype" w:cs="Arial"/>
        </w:rPr>
        <w:t>,</w:t>
      </w:r>
      <w:r w:rsidR="00C77050" w:rsidRPr="00A55640">
        <w:rPr>
          <w:rFonts w:ascii="Palatino Linotype" w:hAnsi="Palatino Linotype" w:cs="Arial"/>
        </w:rPr>
        <w:t xml:space="preserve"> </w:t>
      </w:r>
      <w:r w:rsidR="003835F9" w:rsidRPr="00A55640">
        <w:rPr>
          <w:rFonts w:ascii="Palatino Linotype" w:hAnsi="Palatino Linotype" w:cs="Arial"/>
        </w:rPr>
        <w:t>el solicitante</w:t>
      </w:r>
      <w:r w:rsidR="00317CDA" w:rsidRPr="00A55640">
        <w:rPr>
          <w:rFonts w:ascii="Palatino Linotype" w:hAnsi="Palatino Linotype" w:cs="Arial"/>
        </w:rPr>
        <w:t xml:space="preserve"> interpuso</w:t>
      </w:r>
      <w:r w:rsidRPr="00A55640">
        <w:rPr>
          <w:rFonts w:ascii="Palatino Linotype" w:hAnsi="Palatino Linotype" w:cs="Arial"/>
        </w:rPr>
        <w:t xml:space="preserve"> recurso de revisión, </w:t>
      </w:r>
      <w:r w:rsidR="001C1420" w:rsidRPr="00A55640">
        <w:rPr>
          <w:rFonts w:ascii="Palatino Linotype" w:hAnsi="Palatino Linotype" w:cs="Arial"/>
        </w:rPr>
        <w:t>inconformándose</w:t>
      </w:r>
      <w:r w:rsidRPr="00A55640">
        <w:rPr>
          <w:rFonts w:ascii="Palatino Linotype" w:hAnsi="Palatino Linotype" w:cs="Arial"/>
        </w:rPr>
        <w:t xml:space="preserve"> </w:t>
      </w:r>
      <w:r w:rsidR="00C77050" w:rsidRPr="00A55640">
        <w:rPr>
          <w:rFonts w:ascii="Palatino Linotype" w:hAnsi="Palatino Linotype" w:cs="Arial"/>
          <w:i/>
        </w:rPr>
        <w:t>grosso modo</w:t>
      </w:r>
      <w:r w:rsidR="00C77050" w:rsidRPr="00A55640">
        <w:rPr>
          <w:rFonts w:ascii="Palatino Linotype" w:hAnsi="Palatino Linotype" w:cs="Arial"/>
        </w:rPr>
        <w:t xml:space="preserve"> por la </w:t>
      </w:r>
      <w:r w:rsidR="003835F9" w:rsidRPr="00A55640">
        <w:rPr>
          <w:rFonts w:ascii="Palatino Linotype" w:hAnsi="Palatino Linotype" w:cs="Arial"/>
        </w:rPr>
        <w:t>entrega de la información incompleta</w:t>
      </w:r>
      <w:r w:rsidR="00E762E0" w:rsidRPr="00A55640">
        <w:rPr>
          <w:rFonts w:ascii="Palatino Linotype" w:hAnsi="Palatino Linotype" w:cs="Arial"/>
        </w:rPr>
        <w:t xml:space="preserve"> a dos rubros de su solicitud de información</w:t>
      </w:r>
      <w:r w:rsidR="00580905" w:rsidRPr="00A55640">
        <w:rPr>
          <w:rFonts w:ascii="Palatino Linotype" w:hAnsi="Palatino Linotype" w:cs="Arial"/>
        </w:rPr>
        <w:t>.</w:t>
      </w:r>
    </w:p>
    <w:p w14:paraId="1A2A0718" w14:textId="77777777" w:rsidR="00283930" w:rsidRPr="00A55640" w:rsidRDefault="00283930" w:rsidP="00283930">
      <w:pPr>
        <w:pStyle w:val="Prrafodelista"/>
        <w:rPr>
          <w:rFonts w:ascii="Palatino Linotype" w:hAnsi="Palatino Linotype" w:cs="Arial"/>
        </w:rPr>
      </w:pPr>
    </w:p>
    <w:p w14:paraId="646B010A" w14:textId="77AEB9B1" w:rsidR="009417CA" w:rsidRPr="00A55640" w:rsidRDefault="009417CA" w:rsidP="000F520C">
      <w:pPr>
        <w:pStyle w:val="Prrafodelista"/>
        <w:numPr>
          <w:ilvl w:val="0"/>
          <w:numId w:val="4"/>
        </w:numPr>
        <w:spacing w:line="360" w:lineRule="auto"/>
        <w:ind w:left="0" w:firstLine="0"/>
        <w:jc w:val="both"/>
        <w:rPr>
          <w:rFonts w:ascii="Palatino Linotype" w:eastAsia="MS Mincho" w:hAnsi="Palatino Linotype" w:cs="Arial"/>
        </w:rPr>
      </w:pPr>
      <w:r w:rsidRPr="00A55640">
        <w:rPr>
          <w:rFonts w:ascii="Palatino Linotype" w:eastAsia="MS Mincho" w:hAnsi="Palatino Linotype" w:cs="Arial"/>
        </w:rPr>
        <w:t xml:space="preserve">En </w:t>
      </w:r>
      <w:r w:rsidRPr="00A55640">
        <w:rPr>
          <w:rFonts w:ascii="Palatino Linotype" w:hAnsi="Palatino Linotype" w:cs="Arial"/>
        </w:rPr>
        <w:t xml:space="preserve">dichas condiciones, la </w:t>
      </w:r>
      <w:r w:rsidRPr="00A55640">
        <w:rPr>
          <w:rFonts w:ascii="Palatino Linotype" w:hAnsi="Palatino Linotype" w:cs="Arial"/>
          <w:i/>
        </w:rPr>
        <w:t>Litis</w:t>
      </w:r>
      <w:r w:rsidRPr="00A55640">
        <w:rPr>
          <w:rFonts w:ascii="Palatino Linotype" w:hAnsi="Palatino Linotype" w:cs="Arial"/>
        </w:rPr>
        <w:t xml:space="preserve"> a resolver en </w:t>
      </w:r>
      <w:r w:rsidR="003E7EB6" w:rsidRPr="00A55640">
        <w:rPr>
          <w:rFonts w:ascii="Palatino Linotype" w:hAnsi="Palatino Linotype" w:cs="Arial"/>
        </w:rPr>
        <w:t>el presente</w:t>
      </w:r>
      <w:r w:rsidRPr="00A55640">
        <w:rPr>
          <w:rFonts w:ascii="Palatino Linotype" w:hAnsi="Palatino Linotype" w:cs="Arial"/>
        </w:rPr>
        <w:t xml:space="preserve"> recurso de revisión, se circunscribe a determinar si </w:t>
      </w:r>
      <w:r w:rsidRPr="00A55640">
        <w:rPr>
          <w:rFonts w:ascii="Palatino Linotype" w:eastAsia="MS Mincho" w:hAnsi="Palatino Linotype" w:cs="Arial"/>
        </w:rPr>
        <w:t xml:space="preserve">se actualizan la causal de procedencia prevista en el </w:t>
      </w:r>
      <w:r w:rsidRPr="00A55640">
        <w:rPr>
          <w:rFonts w:ascii="Palatino Linotype" w:eastAsia="MS Mincho" w:hAnsi="Palatino Linotype" w:cs="Arial"/>
          <w:b/>
        </w:rPr>
        <w:t>artículo 179</w:t>
      </w:r>
      <w:r w:rsidRPr="00A55640">
        <w:rPr>
          <w:rFonts w:ascii="Palatino Linotype" w:eastAsia="MS Mincho" w:hAnsi="Palatino Linotype" w:cs="Arial"/>
        </w:rPr>
        <w:t xml:space="preserve">, </w:t>
      </w:r>
      <w:r w:rsidR="00580905" w:rsidRPr="00A55640">
        <w:rPr>
          <w:rFonts w:ascii="Palatino Linotype" w:eastAsia="MS Mincho" w:hAnsi="Palatino Linotype" w:cs="Arial"/>
        </w:rPr>
        <w:t>fracción</w:t>
      </w:r>
      <w:r w:rsidRPr="00A55640">
        <w:rPr>
          <w:rFonts w:ascii="Palatino Linotype" w:eastAsia="MS Mincho" w:hAnsi="Palatino Linotype" w:cs="Arial"/>
        </w:rPr>
        <w:t xml:space="preserve"> </w:t>
      </w:r>
      <w:r w:rsidR="00C77050" w:rsidRPr="00A55640">
        <w:rPr>
          <w:rFonts w:ascii="Palatino Linotype" w:eastAsia="MS Mincho" w:hAnsi="Palatino Linotype" w:cs="Arial"/>
          <w:b/>
        </w:rPr>
        <w:t>V</w:t>
      </w:r>
      <w:r w:rsidR="0039460E" w:rsidRPr="00A55640">
        <w:rPr>
          <w:rFonts w:ascii="Palatino Linotype" w:eastAsia="MS Mincho" w:hAnsi="Palatino Linotype" w:cs="Arial"/>
          <w:b/>
        </w:rPr>
        <w:t xml:space="preserve"> </w:t>
      </w:r>
      <w:r w:rsidRPr="00A55640">
        <w:rPr>
          <w:rFonts w:ascii="Palatino Linotype" w:eastAsia="MS Mincho" w:hAnsi="Palatino Linotype" w:cs="Arial"/>
        </w:rPr>
        <w:t xml:space="preserve">de la </w:t>
      </w:r>
      <w:r w:rsidRPr="00A55640">
        <w:rPr>
          <w:rFonts w:ascii="Palatino Linotype" w:eastAsia="MS Mincho" w:hAnsi="Palatino Linotype" w:cs="Arial"/>
          <w:b/>
        </w:rPr>
        <w:t xml:space="preserve">Ley de Transparencia y Acceso a la Información </w:t>
      </w:r>
      <w:r w:rsidRPr="00A55640">
        <w:rPr>
          <w:rFonts w:ascii="Palatino Linotype" w:eastAsia="MS Mincho" w:hAnsi="Palatino Linotype" w:cs="Arial"/>
          <w:b/>
        </w:rPr>
        <w:lastRenderedPageBreak/>
        <w:t>Pública del Estado de México y Municipios</w:t>
      </w:r>
      <w:r w:rsidRPr="00A55640">
        <w:rPr>
          <w:rFonts w:ascii="Palatino Linotype" w:eastAsia="MS Mincho" w:hAnsi="Palatino Linotype" w:cs="Arial"/>
        </w:rPr>
        <w:t xml:space="preserve">; </w:t>
      </w:r>
      <w:r w:rsidR="00580905" w:rsidRPr="00A55640">
        <w:rPr>
          <w:rFonts w:ascii="Palatino Linotype" w:hAnsi="Palatino Linotype" w:cs="Arial"/>
          <w:color w:val="000000" w:themeColor="text1"/>
        </w:rPr>
        <w:t>fracción</w:t>
      </w:r>
      <w:r w:rsidRPr="00A55640">
        <w:rPr>
          <w:rFonts w:ascii="Palatino Linotype" w:hAnsi="Palatino Linotype" w:cs="Arial"/>
          <w:color w:val="000000" w:themeColor="text1"/>
        </w:rPr>
        <w:t xml:space="preserve"> que determina la</w:t>
      </w:r>
      <w:r w:rsidR="0039460E" w:rsidRPr="00A55640">
        <w:rPr>
          <w:rFonts w:ascii="Palatino Linotype" w:hAnsi="Palatino Linotype" w:cs="Arial"/>
          <w:color w:val="000000" w:themeColor="text1"/>
        </w:rPr>
        <w:t>s</w:t>
      </w:r>
      <w:r w:rsidRPr="00A55640">
        <w:rPr>
          <w:rFonts w:ascii="Palatino Linotype" w:hAnsi="Palatino Linotype" w:cs="Arial"/>
          <w:color w:val="000000" w:themeColor="text1"/>
        </w:rPr>
        <w:t xml:space="preserve"> hipótesis jurídica de </w:t>
      </w:r>
      <w:r w:rsidR="0015711B" w:rsidRPr="00A55640">
        <w:rPr>
          <w:rFonts w:ascii="Palatino Linotype" w:hAnsi="Palatino Linotype" w:cs="Arial"/>
          <w:color w:val="000000" w:themeColor="text1"/>
        </w:rPr>
        <w:t xml:space="preserve">la </w:t>
      </w:r>
      <w:r w:rsidR="00C77050" w:rsidRPr="00A55640">
        <w:rPr>
          <w:rFonts w:ascii="Palatino Linotype" w:hAnsi="Palatino Linotype" w:cs="Arial"/>
          <w:color w:val="000000" w:themeColor="text1"/>
        </w:rPr>
        <w:t>entrega de la información incompleta</w:t>
      </w:r>
      <w:r w:rsidRPr="00A55640">
        <w:rPr>
          <w:rFonts w:ascii="Palatino Linotype" w:hAnsi="Palatino Linotype" w:cs="Arial"/>
          <w:color w:val="000000" w:themeColor="text1"/>
        </w:rPr>
        <w:t xml:space="preserve">, </w:t>
      </w:r>
      <w:r w:rsidRPr="00A55640">
        <w:rPr>
          <w:rFonts w:ascii="Palatino Linotype" w:eastAsia="MS Mincho" w:hAnsi="Palatino Linotype" w:cs="Arial"/>
        </w:rPr>
        <w:t>causal de la que se dolió el particular recurrente al momento de interponer su recurso de revisión,</w:t>
      </w:r>
      <w:r w:rsidRPr="00A55640">
        <w:rPr>
          <w:rFonts w:ascii="Palatino Linotype" w:hAnsi="Palatino Linotype" w:cs="Arial"/>
          <w:color w:val="000000" w:themeColor="text1"/>
        </w:rPr>
        <w:t xml:space="preserve"> por lo que se</w:t>
      </w:r>
      <w:r w:rsidRPr="00A55640">
        <w:rPr>
          <w:rFonts w:ascii="Palatino Linotype" w:hAnsi="Palatino Linotype" w:cs="Arial"/>
          <w:color w:val="000000" w:themeColor="text1"/>
          <w:szCs w:val="23"/>
        </w:rPr>
        <w:t xml:space="preserve"> determinará si el </w:t>
      </w:r>
      <w:r w:rsidRPr="00A55640">
        <w:rPr>
          <w:rFonts w:ascii="Palatino Linotype" w:hAnsi="Palatino Linotype" w:cs="Arial"/>
          <w:b/>
          <w:color w:val="000000" w:themeColor="text1"/>
          <w:szCs w:val="23"/>
        </w:rPr>
        <w:t>SUJETO</w:t>
      </w:r>
      <w:r w:rsidRPr="00A55640">
        <w:rPr>
          <w:rFonts w:ascii="Palatino Linotype" w:hAnsi="Palatino Linotype" w:cs="Arial"/>
          <w:color w:val="000000" w:themeColor="text1"/>
          <w:szCs w:val="23"/>
        </w:rPr>
        <w:t xml:space="preserve"> </w:t>
      </w:r>
      <w:r w:rsidRPr="00A55640">
        <w:rPr>
          <w:rFonts w:ascii="Palatino Linotype" w:hAnsi="Palatino Linotype" w:cs="Arial"/>
          <w:b/>
          <w:color w:val="000000" w:themeColor="text1"/>
          <w:szCs w:val="23"/>
        </w:rPr>
        <w:t>OBLIGADO</w:t>
      </w:r>
      <w:r w:rsidRPr="00A55640">
        <w:rPr>
          <w:rFonts w:ascii="Palatino Linotype" w:hAnsi="Palatino Linotype" w:cs="Arial"/>
          <w:color w:val="000000" w:themeColor="text1"/>
          <w:szCs w:val="23"/>
        </w:rPr>
        <w:t xml:space="preserve"> con su respuesta ciertamente </w:t>
      </w:r>
      <w:r w:rsidRPr="00A55640">
        <w:rPr>
          <w:rFonts w:ascii="Palatino Linotype" w:hAnsi="Palatino Linotype"/>
          <w:color w:val="000000" w:themeColor="text1"/>
        </w:rPr>
        <w:t>actualiza la causal de referencia</w:t>
      </w:r>
      <w:r w:rsidRPr="00A55640">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13D6B0" w14:textId="77777777" w:rsidR="009417CA" w:rsidRPr="00A55640" w:rsidRDefault="009417CA" w:rsidP="00BE1923">
      <w:pPr>
        <w:pStyle w:val="Prrafodelista"/>
        <w:spacing w:line="360" w:lineRule="auto"/>
        <w:rPr>
          <w:rFonts w:ascii="Palatino Linotype" w:eastAsia="MS Mincho" w:hAnsi="Palatino Linotype" w:cs="Arial"/>
        </w:rPr>
      </w:pPr>
    </w:p>
    <w:p w14:paraId="2C201A05" w14:textId="30F5CB3C" w:rsidR="009417CA" w:rsidRPr="00A55640" w:rsidRDefault="00DA0315" w:rsidP="00BE1923">
      <w:pPr>
        <w:pStyle w:val="Ttulo1"/>
        <w:spacing w:before="0" w:line="360" w:lineRule="auto"/>
        <w:rPr>
          <w:rFonts w:ascii="Palatino Linotype" w:hAnsi="Palatino Linotype"/>
          <w:b/>
          <w:color w:val="000000" w:themeColor="text1"/>
          <w:sz w:val="24"/>
        </w:rPr>
      </w:pPr>
      <w:bookmarkStart w:id="226" w:name="_Toc495427545"/>
      <w:bookmarkStart w:id="227" w:name="_Toc23414596"/>
      <w:bookmarkStart w:id="228" w:name="_Toc34819433"/>
      <w:bookmarkStart w:id="229" w:name="_Toc51259589"/>
      <w:bookmarkStart w:id="230" w:name="_Toc52472142"/>
      <w:bookmarkStart w:id="231" w:name="_Toc54808041"/>
      <w:bookmarkStart w:id="232" w:name="_Toc74778599"/>
      <w:bookmarkStart w:id="233" w:name="_Toc87274190"/>
      <w:r w:rsidRPr="00A55640">
        <w:rPr>
          <w:rFonts w:ascii="Palatino Linotype" w:hAnsi="Palatino Linotype"/>
          <w:b/>
          <w:color w:val="000000" w:themeColor="text1"/>
          <w:sz w:val="24"/>
        </w:rPr>
        <w:t>CUARTO</w:t>
      </w:r>
      <w:r w:rsidR="009417CA" w:rsidRPr="00A55640">
        <w:rPr>
          <w:rFonts w:ascii="Palatino Linotype" w:hAnsi="Palatino Linotype"/>
          <w:b/>
          <w:color w:val="000000" w:themeColor="text1"/>
          <w:sz w:val="24"/>
        </w:rPr>
        <w:t>. Del estudio y resolución del asunto.</w:t>
      </w:r>
      <w:bookmarkEnd w:id="226"/>
      <w:bookmarkEnd w:id="227"/>
      <w:bookmarkEnd w:id="228"/>
      <w:bookmarkEnd w:id="229"/>
      <w:bookmarkEnd w:id="230"/>
      <w:bookmarkEnd w:id="231"/>
      <w:bookmarkEnd w:id="232"/>
      <w:bookmarkEnd w:id="233"/>
    </w:p>
    <w:p w14:paraId="149F90C6" w14:textId="77777777" w:rsidR="0039460E" w:rsidRPr="00A55640" w:rsidRDefault="0039460E" w:rsidP="0039460E">
      <w:pPr>
        <w:rPr>
          <w:lang w:eastAsia="en-US"/>
        </w:rPr>
      </w:pPr>
    </w:p>
    <w:p w14:paraId="027D0966" w14:textId="77777777" w:rsidR="00C93C30" w:rsidRPr="00A55640" w:rsidRDefault="00C93C30"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color w:val="000000" w:themeColor="text1"/>
        </w:rPr>
        <w:t>Primeramente es menester precisar</w:t>
      </w:r>
      <w:r w:rsidRPr="00A55640">
        <w:rPr>
          <w:rFonts w:ascii="Palatino Linotype" w:hAnsi="Palatino Linotype"/>
          <w:bCs/>
          <w:color w:val="000000" w:themeColor="text1"/>
          <w:lang w:val="es-MX"/>
        </w:rPr>
        <w:t xml:space="preserve"> que </w:t>
      </w:r>
      <w:r w:rsidRPr="00A55640">
        <w:rPr>
          <w:rFonts w:ascii="Palatino Linotype" w:hAnsi="Palatino Linotype"/>
          <w:bCs/>
          <w:color w:val="000000" w:themeColor="text1"/>
        </w:rPr>
        <w:t xml:space="preserve">este Órgano Garante parte del hecho que el Derecho de </w:t>
      </w:r>
      <w:r w:rsidRPr="00A55640">
        <w:rPr>
          <w:rFonts w:ascii="Palatino Linotype" w:eastAsia="MS Mincho" w:hAnsi="Palatino Linotype" w:cs="Arial"/>
        </w:rPr>
        <w:t>Acceso</w:t>
      </w:r>
      <w:r w:rsidRPr="00A55640">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55640">
        <w:rPr>
          <w:rFonts w:ascii="Palatino Linotype" w:hAnsi="Palatino Linotype"/>
          <w:b/>
          <w:bCs/>
          <w:color w:val="000000" w:themeColor="text1"/>
        </w:rPr>
        <w:t>SUJETO OBLIGADO</w:t>
      </w:r>
      <w:r w:rsidRPr="00A55640">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55640">
        <w:rPr>
          <w:rFonts w:ascii="Palatino Linotype" w:hAnsi="Palatino Linotype"/>
          <w:b/>
          <w:bCs/>
          <w:color w:val="000000" w:themeColor="text1"/>
        </w:rPr>
        <w:t xml:space="preserve">Constitución Política de los Estados Unidos Mexicanos </w:t>
      </w:r>
      <w:r w:rsidRPr="00A55640">
        <w:rPr>
          <w:rFonts w:ascii="Palatino Linotype" w:hAnsi="Palatino Linotype"/>
          <w:bCs/>
          <w:color w:val="000000" w:themeColor="text1"/>
        </w:rPr>
        <w:t xml:space="preserve">al señalar la obligación de “promover, respetar, proteger y </w:t>
      </w:r>
      <w:r w:rsidRPr="00A55640">
        <w:rPr>
          <w:rFonts w:ascii="Palatino Linotype" w:hAnsi="Palatino Linotype"/>
          <w:b/>
          <w:bCs/>
          <w:color w:val="000000" w:themeColor="text1"/>
        </w:rPr>
        <w:t>garantizar</w:t>
      </w:r>
      <w:r w:rsidRPr="00A55640">
        <w:rPr>
          <w:rFonts w:ascii="Palatino Linotype" w:hAnsi="Palatino Linotype"/>
          <w:bCs/>
          <w:color w:val="000000" w:themeColor="text1"/>
        </w:rPr>
        <w:t xml:space="preserve"> los derechos humanos”, entre los cuales se encuentra dicho derecho.</w:t>
      </w:r>
    </w:p>
    <w:p w14:paraId="11DE4FB2" w14:textId="77777777" w:rsidR="00C93C30" w:rsidRPr="00A55640"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A55640" w:rsidRDefault="00C93C30"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color w:val="000000" w:themeColor="text1"/>
        </w:rPr>
        <w:t xml:space="preserve">Por </w:t>
      </w:r>
      <w:r w:rsidRPr="00A55640">
        <w:rPr>
          <w:rFonts w:ascii="Palatino Linotype" w:hAnsi="Palatino Linotype"/>
          <w:color w:val="000000" w:themeColor="text1"/>
          <w:lang w:val="es-MX"/>
        </w:rPr>
        <w:t xml:space="preserve">lo anterior, se deduce que el derecho de acceso a la información pública es un </w:t>
      </w:r>
      <w:r w:rsidRPr="00A55640">
        <w:rPr>
          <w:rFonts w:ascii="Palatino Linotype" w:hAnsi="Palatino Linotype"/>
          <w:color w:val="000000" w:themeColor="text1"/>
        </w:rPr>
        <w:t>derecho</w:t>
      </w:r>
      <w:r w:rsidRPr="00A55640">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A55640" w:rsidRDefault="00C93C30" w:rsidP="00C93C30">
      <w:pPr>
        <w:pStyle w:val="Prrafodelista"/>
        <w:rPr>
          <w:rFonts w:ascii="Palatino Linotype" w:hAnsi="Palatino Linotype"/>
          <w:color w:val="000000" w:themeColor="text1"/>
        </w:rPr>
      </w:pPr>
    </w:p>
    <w:p w14:paraId="289871E1" w14:textId="77777777" w:rsidR="00C93C30" w:rsidRPr="00A55640" w:rsidRDefault="00C93C30"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color w:val="000000" w:themeColor="text1"/>
        </w:rPr>
        <w:t xml:space="preserve">Así las cosas, </w:t>
      </w:r>
      <w:r w:rsidRPr="00A55640">
        <w:rPr>
          <w:rFonts w:ascii="Palatino Linotype" w:hAnsi="Palatino Linotype"/>
          <w:color w:val="000000" w:themeColor="text1"/>
          <w:lang w:val="es-MX"/>
        </w:rPr>
        <w:t xml:space="preserve">podemos definir el Derecho de Acceso a la Información Pública como: </w:t>
      </w:r>
      <w:r w:rsidRPr="00A55640">
        <w:rPr>
          <w:rFonts w:ascii="Palatino Linotype" w:hAnsi="Palatino Linotype"/>
          <w:i/>
          <w:color w:val="000000" w:themeColor="text1"/>
          <w:lang w:val="es-MX"/>
        </w:rPr>
        <w:t>La igualdad de oportunidades para recibir, buscar e impartir información</w:t>
      </w:r>
      <w:r w:rsidRPr="00A55640">
        <w:rPr>
          <w:rFonts w:ascii="Palatino Linotype" w:hAnsi="Palatino Linotype"/>
          <w:i/>
          <w:color w:val="000000" w:themeColor="text1"/>
          <w:vertAlign w:val="superscript"/>
          <w:lang w:val="es-MX"/>
        </w:rPr>
        <w:footnoteReference w:id="1"/>
      </w:r>
      <w:r w:rsidRPr="00A55640">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55640">
        <w:rPr>
          <w:rFonts w:ascii="Palatino Linotype" w:hAnsi="Palatino Linotype"/>
          <w:i/>
          <w:color w:val="000000" w:themeColor="text1"/>
          <w:vertAlign w:val="superscript"/>
          <w:lang w:val="es-MX"/>
        </w:rPr>
        <w:footnoteReference w:id="2"/>
      </w:r>
      <w:r w:rsidRPr="00A55640">
        <w:rPr>
          <w:rFonts w:ascii="Palatino Linotype" w:hAnsi="Palatino Linotype"/>
          <w:color w:val="000000" w:themeColor="text1"/>
          <w:lang w:val="es-MX"/>
        </w:rPr>
        <w:t>que se constituye como una herramienta fundamental para ejercer</w:t>
      </w:r>
      <w:r w:rsidRPr="00A55640">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A55640">
        <w:rPr>
          <w:rFonts w:ascii="Palatino Linotype" w:hAnsi="Palatino Linotype"/>
          <w:i/>
          <w:color w:val="000000" w:themeColor="text1"/>
          <w:vertAlign w:val="superscript"/>
          <w:lang w:val="es-MX"/>
        </w:rPr>
        <w:footnoteReference w:id="3"/>
      </w:r>
      <w:r w:rsidRPr="00A55640">
        <w:rPr>
          <w:rFonts w:ascii="Palatino Linotype" w:hAnsi="Palatino Linotype"/>
          <w:i/>
          <w:color w:val="000000" w:themeColor="text1"/>
          <w:lang w:val="es-MX"/>
        </w:rPr>
        <w:t xml:space="preserve"> </w:t>
      </w:r>
      <w:r w:rsidRPr="00A55640">
        <w:rPr>
          <w:rFonts w:ascii="Palatino Linotype" w:hAnsi="Palatino Linotype"/>
          <w:color w:val="000000" w:themeColor="text1"/>
          <w:lang w:val="es-MX"/>
        </w:rPr>
        <w:t>fomentando</w:t>
      </w:r>
      <w:r w:rsidRPr="00A55640">
        <w:rPr>
          <w:rFonts w:ascii="Palatino Linotype" w:hAnsi="Palatino Linotype"/>
          <w:i/>
          <w:color w:val="000000" w:themeColor="text1"/>
          <w:lang w:val="es-MX"/>
        </w:rPr>
        <w:t xml:space="preserve"> la transparencia de las actividades estatales y </w:t>
      </w:r>
      <w:r w:rsidRPr="00A55640">
        <w:rPr>
          <w:rFonts w:ascii="Palatino Linotype" w:hAnsi="Palatino Linotype"/>
          <w:color w:val="000000" w:themeColor="text1"/>
          <w:lang w:val="es-MX"/>
        </w:rPr>
        <w:t>promoviendo</w:t>
      </w:r>
      <w:r w:rsidRPr="00A55640">
        <w:rPr>
          <w:rFonts w:ascii="Palatino Linotype" w:hAnsi="Palatino Linotype"/>
          <w:i/>
          <w:color w:val="000000" w:themeColor="text1"/>
          <w:lang w:val="es-MX"/>
        </w:rPr>
        <w:t xml:space="preserve"> la responsabilidad de los funcionarios sobre su gestión pública,</w:t>
      </w:r>
      <w:r w:rsidRPr="00A55640">
        <w:rPr>
          <w:rFonts w:ascii="Palatino Linotype" w:hAnsi="Palatino Linotype"/>
          <w:i/>
          <w:color w:val="000000" w:themeColor="text1"/>
          <w:vertAlign w:val="superscript"/>
          <w:lang w:val="es-MX"/>
        </w:rPr>
        <w:footnoteReference w:id="4"/>
      </w:r>
      <w:r w:rsidRPr="00A55640">
        <w:rPr>
          <w:rFonts w:ascii="Palatino Linotype" w:hAnsi="Palatino Linotype"/>
          <w:color w:val="000000" w:themeColor="text1"/>
          <w:lang w:val="es-MX"/>
        </w:rPr>
        <w:t>que permite</w:t>
      </w:r>
      <w:r w:rsidRPr="00A55640">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A55640" w:rsidRDefault="00C93C30" w:rsidP="00C93C30">
      <w:pPr>
        <w:pStyle w:val="Prrafodelista"/>
        <w:rPr>
          <w:rFonts w:ascii="Palatino Linotype" w:hAnsi="Palatino Linotype"/>
          <w:color w:val="000000" w:themeColor="text1"/>
        </w:rPr>
      </w:pPr>
    </w:p>
    <w:p w14:paraId="1AB2137B" w14:textId="77777777" w:rsidR="00C93C30" w:rsidRPr="00A55640" w:rsidRDefault="00C93C30"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color w:val="000000" w:themeColor="text1"/>
        </w:rPr>
        <w:t xml:space="preserve">Por otro lado, </w:t>
      </w:r>
      <w:r w:rsidRPr="00A55640">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w:t>
      </w:r>
      <w:r w:rsidRPr="00A55640">
        <w:rPr>
          <w:rFonts w:ascii="Palatino Linotype" w:hAnsi="Palatino Linotype"/>
          <w:color w:val="000000" w:themeColor="text1"/>
          <w:lang w:val="es-MX"/>
        </w:rPr>
        <w:lastRenderedPageBreak/>
        <w:t>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EB90886" w14:textId="77777777" w:rsidR="00C93C30" w:rsidRPr="00A55640" w:rsidRDefault="00C93C30" w:rsidP="00C93C30">
      <w:pPr>
        <w:pStyle w:val="Prrafodelista"/>
        <w:spacing w:line="360" w:lineRule="auto"/>
        <w:ind w:left="0"/>
        <w:jc w:val="both"/>
        <w:rPr>
          <w:rFonts w:ascii="Palatino Linotype" w:eastAsia="MS Mincho" w:hAnsi="Palatino Linotype" w:cs="Arial"/>
        </w:rPr>
      </w:pPr>
    </w:p>
    <w:p w14:paraId="6C87A271" w14:textId="08519828" w:rsidR="00580905" w:rsidRPr="00A55640" w:rsidRDefault="00580905" w:rsidP="000F520C">
      <w:pPr>
        <w:pStyle w:val="Prrafodelista"/>
        <w:numPr>
          <w:ilvl w:val="0"/>
          <w:numId w:val="4"/>
        </w:numPr>
        <w:spacing w:line="360" w:lineRule="auto"/>
        <w:ind w:left="0" w:firstLine="0"/>
        <w:jc w:val="both"/>
        <w:rPr>
          <w:rFonts w:ascii="Palatino Linotype" w:hAnsi="Palatino Linotype"/>
          <w:color w:val="000000"/>
        </w:rPr>
      </w:pPr>
      <w:r w:rsidRPr="00A55640">
        <w:rPr>
          <w:rFonts w:ascii="Palatino Linotype" w:hAnsi="Palatino Linotype"/>
          <w:color w:val="000000"/>
        </w:rPr>
        <w:t xml:space="preserve">Acotado lo anterior, es dable primeramente señalar, que como se desprende de </w:t>
      </w:r>
      <w:r w:rsidR="00860049" w:rsidRPr="00A55640">
        <w:rPr>
          <w:rFonts w:ascii="Palatino Linotype" w:hAnsi="Palatino Linotype"/>
          <w:color w:val="000000"/>
        </w:rPr>
        <w:t>los antecedentes del asunto de mérito</w:t>
      </w:r>
      <w:r w:rsidRPr="00A55640">
        <w:rPr>
          <w:rFonts w:ascii="Palatino Linotype" w:hAnsi="Palatino Linotype"/>
          <w:i/>
          <w:color w:val="000000"/>
        </w:rPr>
        <w:t xml:space="preserve">, </w:t>
      </w:r>
      <w:r w:rsidR="00F52757" w:rsidRPr="00A55640">
        <w:rPr>
          <w:rFonts w:ascii="Palatino Linotype" w:hAnsi="Palatino Linotype"/>
          <w:color w:val="000000"/>
        </w:rPr>
        <w:t>e</w:t>
      </w:r>
      <w:r w:rsidRPr="00A55640">
        <w:rPr>
          <w:rFonts w:ascii="Palatino Linotype" w:hAnsi="Palatino Linotype"/>
          <w:color w:val="000000"/>
        </w:rPr>
        <w:t xml:space="preserve">l hoy </w:t>
      </w:r>
      <w:r w:rsidRPr="00A55640">
        <w:rPr>
          <w:rFonts w:ascii="Palatino Linotype" w:hAnsi="Palatino Linotype"/>
          <w:b/>
          <w:color w:val="000000"/>
        </w:rPr>
        <w:t>RECURRENTE</w:t>
      </w:r>
      <w:r w:rsidRPr="00A55640">
        <w:rPr>
          <w:rFonts w:ascii="Palatino Linotype" w:hAnsi="Palatino Linotype"/>
          <w:color w:val="000000"/>
        </w:rPr>
        <w:t xml:space="preserve">, </w:t>
      </w:r>
      <w:r w:rsidR="005C07C0" w:rsidRPr="00A55640">
        <w:rPr>
          <w:rFonts w:ascii="Palatino Linotype" w:hAnsi="Palatino Linotype"/>
          <w:color w:val="000000"/>
        </w:rPr>
        <w:t xml:space="preserve">no </w:t>
      </w:r>
      <w:r w:rsidRPr="00A55640">
        <w:rPr>
          <w:rFonts w:ascii="Palatino Linotype" w:hAnsi="Palatino Linotype"/>
          <w:color w:val="000000"/>
        </w:rPr>
        <w:t>se inconforma</w:t>
      </w:r>
      <w:r w:rsidR="005C07C0" w:rsidRPr="00A55640">
        <w:rPr>
          <w:rFonts w:ascii="Palatino Linotype" w:hAnsi="Palatino Linotype"/>
          <w:color w:val="000000"/>
        </w:rPr>
        <w:t xml:space="preserve"> de la </w:t>
      </w:r>
      <w:r w:rsidR="003835F9" w:rsidRPr="00A55640">
        <w:rPr>
          <w:rFonts w:ascii="Palatino Linotype" w:hAnsi="Palatino Linotype"/>
          <w:color w:val="000000"/>
        </w:rPr>
        <w:t xml:space="preserve">totalidad de la información inicialmente solicitada, dejando de </w:t>
      </w:r>
      <w:r w:rsidR="005A0C51" w:rsidRPr="00A55640">
        <w:rPr>
          <w:rFonts w:ascii="Palatino Linotype" w:hAnsi="Palatino Linotype"/>
          <w:color w:val="000000"/>
        </w:rPr>
        <w:t>impugna</w:t>
      </w:r>
      <w:r w:rsidR="003835F9" w:rsidRPr="00A55640">
        <w:rPr>
          <w:rFonts w:ascii="Palatino Linotype" w:hAnsi="Palatino Linotype"/>
          <w:color w:val="000000"/>
        </w:rPr>
        <w:t>r lo relativo a:</w:t>
      </w:r>
    </w:p>
    <w:p w14:paraId="1BA4AAE5" w14:textId="77777777" w:rsidR="005E24A7" w:rsidRPr="00A55640" w:rsidRDefault="005E24A7" w:rsidP="00F52757">
      <w:pPr>
        <w:pStyle w:val="Prrafodelista"/>
        <w:spacing w:line="360" w:lineRule="auto"/>
        <w:rPr>
          <w:rFonts w:ascii="Palatino Linotype" w:hAnsi="Palatino Linotype"/>
          <w:color w:val="000000"/>
        </w:rPr>
      </w:pPr>
    </w:p>
    <w:p w14:paraId="78F9F985" w14:textId="77777777" w:rsidR="00A23364"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Totalidad de cursos, talleres, diplomados, capacitaciones y certificaciones obtenidas por cada uno de los Titulares de los Órganos Internos de Control en los años 2014 a 2022;</w:t>
      </w:r>
    </w:p>
    <w:p w14:paraId="28E65463" w14:textId="77777777" w:rsidR="00A23364"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Perfil profesional y experiencia profesional para que una persona pueda ser Titular de un Órgano Interno de Control;</w:t>
      </w:r>
    </w:p>
    <w:p w14:paraId="27401130" w14:textId="77777777" w:rsidR="00A23364"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Servidores Públicos encargados de validar y supervisar las funciones de cada uno de los Titulares de los Órganos Internos de Control;</w:t>
      </w:r>
    </w:p>
    <w:p w14:paraId="5FE03341" w14:textId="77777777" w:rsidR="00A23364"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lastRenderedPageBreak/>
        <w:t>Servidores Públicos encargados de validar que los Titulares de los Órganos Internos de Control, son competentes para realizar su función, y las evidencias de sus evaluaciones;</w:t>
      </w:r>
    </w:p>
    <w:p w14:paraId="371B3621" w14:textId="7E0E5C13" w:rsidR="00A23364"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Evaluaciones de certificación de confianza realizada a los servidores públicos que, al 17 de febrero del 2022, se encuentran con el cargo de Titulares de Órgano Interno de Control en las dependencias y organismos auxiliares;</w:t>
      </w:r>
    </w:p>
    <w:p w14:paraId="29F870F2" w14:textId="77777777" w:rsidR="00A23364"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Totalidad de Titulares de los Órganos Internos de Control que funcionalmente dependen de la Secretaría de la Contraloría, así como la de todos aquellos servidores públicos que, por Ley, deben cumplirla y laboran en la Secretaría; y</w:t>
      </w:r>
    </w:p>
    <w:p w14:paraId="3B11CF67" w14:textId="77777777" w:rsidR="00A23364"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Experiencia profesional, curricular y nombre de cada uno de los servidores públicos, que han ocupado el cargo de Titular de los Órganos Internos de Control del año 2005 a 2022.</w:t>
      </w:r>
    </w:p>
    <w:p w14:paraId="70FDF133" w14:textId="77777777" w:rsidR="0034748A" w:rsidRPr="00A55640" w:rsidRDefault="0034748A" w:rsidP="0034748A">
      <w:pPr>
        <w:pStyle w:val="Prrafodelista"/>
        <w:spacing w:line="360" w:lineRule="auto"/>
        <w:ind w:left="1428" w:right="618"/>
        <w:jc w:val="both"/>
        <w:rPr>
          <w:rFonts w:ascii="Palatino Linotype" w:hAnsi="Palatino Linotype" w:cs="Arial"/>
          <w:b/>
          <w:lang w:val="es-MX" w:eastAsia="es-MX"/>
        </w:rPr>
      </w:pPr>
    </w:p>
    <w:p w14:paraId="0381B861" w14:textId="03FDE220" w:rsidR="00C61AD2" w:rsidRPr="00A55640" w:rsidRDefault="00C61AD2" w:rsidP="000F520C">
      <w:pPr>
        <w:pStyle w:val="Prrafodelista"/>
        <w:numPr>
          <w:ilvl w:val="0"/>
          <w:numId w:val="4"/>
        </w:numPr>
        <w:spacing w:line="360" w:lineRule="auto"/>
        <w:ind w:left="0" w:firstLine="0"/>
        <w:jc w:val="both"/>
        <w:rPr>
          <w:rFonts w:ascii="Palatino Linotype" w:eastAsia="MS Mincho" w:hAnsi="Palatino Linotype" w:cs="Arial"/>
          <w:lang w:val="es-ES_tradnl"/>
        </w:rPr>
      </w:pPr>
      <w:r w:rsidRPr="00A55640">
        <w:rPr>
          <w:rFonts w:ascii="Palatino Linotype" w:eastAsia="MS Mincho" w:hAnsi="Palatino Linotype" w:cs="Arial"/>
          <w:lang w:val="es-ES_tradnl"/>
        </w:rPr>
        <w:t xml:space="preserve">Luego entonces, al no existir inconformidad respecto </w:t>
      </w:r>
      <w:r w:rsidR="00F52757" w:rsidRPr="00A55640">
        <w:rPr>
          <w:rFonts w:ascii="Palatino Linotype" w:eastAsia="MS Mincho" w:hAnsi="Palatino Linotype" w:cs="Arial"/>
          <w:lang w:val="es-ES_tradnl"/>
        </w:rPr>
        <w:t>a la totalidad de lo</w:t>
      </w:r>
      <w:r w:rsidRPr="00A55640">
        <w:rPr>
          <w:rFonts w:ascii="Palatino Linotype" w:eastAsia="MS Mincho" w:hAnsi="Palatino Linotype" w:cs="Arial"/>
          <w:lang w:val="es-ES_tradnl"/>
        </w:rPr>
        <w:t xml:space="preserve"> solicitado, es que se tiene por colmado, ya</w:t>
      </w:r>
      <w:r w:rsidRPr="00A55640">
        <w:rPr>
          <w:rFonts w:ascii="Palatino Linotype" w:hAnsi="Palatino Linotype" w:cs="Arial"/>
          <w:b/>
        </w:rPr>
        <w:t xml:space="preserve"> </w:t>
      </w:r>
      <w:r w:rsidRPr="00A55640">
        <w:rPr>
          <w:rFonts w:ascii="Palatino Linotype" w:hAnsi="Palatino Linotype" w:cs="Arial"/>
        </w:rPr>
        <w:t>que la falta de impugnación respecto de los requerimientos que no fueron manifestados en el recurso de revisión, debe entenderse como actos consentidos.</w:t>
      </w:r>
    </w:p>
    <w:p w14:paraId="4D67197D" w14:textId="77777777" w:rsidR="00C61AD2" w:rsidRPr="00A55640" w:rsidRDefault="00C61AD2"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hAnsi="Palatino Linotype" w:cs="Arial"/>
        </w:rPr>
        <w:t xml:space="preserve">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w:t>
      </w:r>
      <w:r w:rsidRPr="00A55640">
        <w:rPr>
          <w:rFonts w:ascii="Palatino Linotype" w:hAnsi="Palatino Linotype" w:cs="Arial"/>
        </w:rPr>
        <w:lastRenderedPageBreak/>
        <w:t>en el Semanario Judicial de la Federación y su Gaceta bajo el número de registro 174,177, que establece lo siguiente:</w:t>
      </w:r>
    </w:p>
    <w:p w14:paraId="0749A23C" w14:textId="77777777" w:rsidR="00C61AD2" w:rsidRPr="00A55640" w:rsidRDefault="00C61AD2" w:rsidP="00C61AD2">
      <w:pPr>
        <w:pStyle w:val="Prrafodelista"/>
        <w:rPr>
          <w:rFonts w:ascii="Palatino Linotype" w:hAnsi="Palatino Linotype" w:cs="Arial"/>
        </w:rPr>
      </w:pPr>
    </w:p>
    <w:p w14:paraId="2EE198C3" w14:textId="77777777" w:rsidR="00C61AD2" w:rsidRPr="00A55640" w:rsidRDefault="00C61AD2" w:rsidP="00C61AD2">
      <w:pPr>
        <w:pStyle w:val="Prrafodelista"/>
        <w:spacing w:line="360" w:lineRule="auto"/>
        <w:ind w:left="502" w:right="426"/>
        <w:jc w:val="both"/>
        <w:rPr>
          <w:rFonts w:ascii="Palatino Linotype" w:hAnsi="Palatino Linotype" w:cs="Arial"/>
          <w:i/>
        </w:rPr>
      </w:pPr>
      <w:r w:rsidRPr="00A55640">
        <w:rPr>
          <w:rFonts w:ascii="Palatino Linotype" w:hAnsi="Palatino Linotype" w:cs="Arial"/>
          <w:b/>
          <w:bCs/>
          <w:i/>
          <w:iCs/>
        </w:rPr>
        <w:t>“REVISIÓN EN AMPARO. LOS RESOLUTIVOS NO COMBATIDOS DEBEN DECLARARSE FIRMES. </w:t>
      </w:r>
      <w:r w:rsidRPr="00A55640">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A55640">
        <w:rPr>
          <w:rFonts w:ascii="Palatino Linotype" w:hAnsi="Palatino Linotype" w:cs="Arial"/>
          <w:i/>
          <w:iCs/>
        </w:rPr>
        <w:t> Esto es, en el caso referido, no obstante que la materia de la revisión comprende a todos los resolutivos que afectan a la recurrente, </w:t>
      </w:r>
      <w:r w:rsidRPr="00A55640">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A55640">
        <w:rPr>
          <w:rFonts w:ascii="Palatino Linotype" w:hAnsi="Palatino Linotype" w:cs="Arial"/>
          <w:i/>
          <w:iCs/>
        </w:rPr>
        <w:t>.”</w:t>
      </w:r>
    </w:p>
    <w:p w14:paraId="1FAE36D3" w14:textId="77777777" w:rsidR="00C61AD2" w:rsidRPr="00A55640" w:rsidRDefault="00C61AD2" w:rsidP="00C61AD2">
      <w:pPr>
        <w:pStyle w:val="Prrafodelista"/>
        <w:spacing w:line="360" w:lineRule="auto"/>
        <w:ind w:left="502" w:right="426"/>
        <w:jc w:val="both"/>
        <w:rPr>
          <w:rFonts w:ascii="Palatino Linotype" w:hAnsi="Palatino Linotype" w:cs="Arial"/>
        </w:rPr>
      </w:pPr>
      <w:r w:rsidRPr="00A55640">
        <w:rPr>
          <w:rFonts w:ascii="Palatino Linotype" w:hAnsi="Palatino Linotype" w:cs="Arial"/>
        </w:rPr>
        <w:t>(Énfasis añadido)</w:t>
      </w:r>
    </w:p>
    <w:p w14:paraId="797A0927" w14:textId="77777777" w:rsidR="00C61AD2" w:rsidRPr="00A55640" w:rsidRDefault="00C61AD2" w:rsidP="00C61AD2">
      <w:pPr>
        <w:pStyle w:val="Prrafodelista"/>
        <w:spacing w:line="360" w:lineRule="auto"/>
        <w:ind w:left="502" w:right="426"/>
        <w:jc w:val="both"/>
        <w:rPr>
          <w:rFonts w:ascii="Palatino Linotype" w:hAnsi="Palatino Linotype" w:cs="Arial"/>
        </w:rPr>
      </w:pPr>
    </w:p>
    <w:p w14:paraId="59BE0877" w14:textId="77777777" w:rsidR="00C61AD2" w:rsidRPr="00A55640" w:rsidRDefault="00C61AD2"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hAnsi="Palatino Linotype" w:cs="Arial"/>
        </w:rPr>
        <w:t xml:space="preserve">Consecuentemente, </w:t>
      </w:r>
      <w:r w:rsidRPr="00A55640">
        <w:rPr>
          <w:rFonts w:ascii="Palatino Linotype" w:hAnsi="Palatino Linotype" w:cs="Arial"/>
          <w:b/>
        </w:rPr>
        <w:t>la parte de la respuesta que no fue impugnada debe declararse consentida por el recurrente, toda vez que no realizó manifestaciones de inconformidad</w:t>
      </w:r>
      <w:r w:rsidRPr="00A55640">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A579B43" w14:textId="77777777" w:rsidR="00C61AD2" w:rsidRPr="00A55640" w:rsidRDefault="00C61AD2" w:rsidP="00C61AD2">
      <w:pPr>
        <w:pStyle w:val="Prrafodelista"/>
        <w:spacing w:line="360" w:lineRule="auto"/>
        <w:ind w:left="0"/>
        <w:jc w:val="both"/>
        <w:rPr>
          <w:rFonts w:ascii="Palatino Linotype" w:hAnsi="Palatino Linotype" w:cs="Arial"/>
        </w:rPr>
      </w:pPr>
    </w:p>
    <w:p w14:paraId="3DEC57F8" w14:textId="77777777" w:rsidR="00C61AD2" w:rsidRPr="00A55640" w:rsidRDefault="00C61AD2" w:rsidP="00C61AD2">
      <w:pPr>
        <w:pStyle w:val="Prrafodelista"/>
        <w:spacing w:line="360" w:lineRule="auto"/>
        <w:ind w:left="502" w:right="426"/>
        <w:jc w:val="both"/>
        <w:rPr>
          <w:rFonts w:ascii="Palatino Linotype" w:hAnsi="Palatino Linotype" w:cs="Arial"/>
          <w:i/>
        </w:rPr>
      </w:pPr>
      <w:r w:rsidRPr="00A55640">
        <w:rPr>
          <w:rFonts w:ascii="Palatino Linotype" w:hAnsi="Palatino Linotype" w:cs="Arial"/>
          <w:b/>
          <w:bCs/>
          <w:i/>
          <w:iCs/>
        </w:rPr>
        <w:t>“ACTOS CONSENTIDOS. SON LOS QUE NO SE IMPUGNAN MEDIANTE EL RECURSO IDÓNEO. </w:t>
      </w:r>
      <w:r w:rsidRPr="00A55640">
        <w:rPr>
          <w:rFonts w:ascii="Palatino Linotype" w:hAnsi="Palatino Linotype" w:cs="Arial"/>
          <w:i/>
          <w:iCs/>
          <w:u w:val="single"/>
        </w:rPr>
        <w:t xml:space="preserve">Debe reputarse como consentido el acto </w:t>
      </w:r>
      <w:r w:rsidRPr="00A55640">
        <w:rPr>
          <w:rFonts w:ascii="Palatino Linotype" w:hAnsi="Palatino Linotype" w:cs="Arial"/>
          <w:i/>
          <w:iCs/>
          <w:u w:val="single"/>
        </w:rPr>
        <w:lastRenderedPageBreak/>
        <w:t>que no se impugnó por el medio establecido por la ley</w:t>
      </w:r>
      <w:r w:rsidRPr="00A55640">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F79DE3" w14:textId="77777777" w:rsidR="00C61AD2" w:rsidRPr="00A55640" w:rsidRDefault="00C61AD2" w:rsidP="00C61AD2">
      <w:pPr>
        <w:pStyle w:val="Prrafodelista"/>
        <w:spacing w:line="360" w:lineRule="auto"/>
        <w:ind w:left="502" w:right="426"/>
        <w:jc w:val="both"/>
        <w:rPr>
          <w:rFonts w:ascii="Palatino Linotype" w:hAnsi="Palatino Linotype" w:cs="Arial"/>
        </w:rPr>
      </w:pPr>
      <w:r w:rsidRPr="00A55640">
        <w:rPr>
          <w:rFonts w:ascii="Palatino Linotype" w:hAnsi="Palatino Linotype" w:cs="Arial"/>
        </w:rPr>
        <w:t>(Énfasis añadido)</w:t>
      </w:r>
    </w:p>
    <w:p w14:paraId="4EE3ACC6" w14:textId="77777777" w:rsidR="005A0C51" w:rsidRPr="00A55640" w:rsidRDefault="005A0C51" w:rsidP="00C61AD2">
      <w:pPr>
        <w:pStyle w:val="Prrafodelista"/>
        <w:spacing w:line="360" w:lineRule="auto"/>
        <w:ind w:left="502" w:right="426"/>
        <w:jc w:val="both"/>
        <w:rPr>
          <w:rFonts w:ascii="Palatino Linotype" w:hAnsi="Palatino Linotype" w:cs="Arial"/>
        </w:rPr>
      </w:pPr>
    </w:p>
    <w:p w14:paraId="2DF0E562" w14:textId="09B2CD9E" w:rsidR="005C07C0" w:rsidRPr="00A55640" w:rsidRDefault="00C61AD2" w:rsidP="000F520C">
      <w:pPr>
        <w:pStyle w:val="Prrafodelista"/>
        <w:numPr>
          <w:ilvl w:val="0"/>
          <w:numId w:val="4"/>
        </w:numPr>
        <w:spacing w:line="360" w:lineRule="auto"/>
        <w:ind w:left="0" w:firstLine="0"/>
        <w:jc w:val="both"/>
        <w:rPr>
          <w:rFonts w:ascii="Palatino Linotype" w:hAnsi="Palatino Linotype" w:cs="Arial"/>
          <w:i/>
          <w:color w:val="000000" w:themeColor="text1"/>
        </w:rPr>
      </w:pPr>
      <w:r w:rsidRPr="00A55640">
        <w:rPr>
          <w:rFonts w:ascii="Palatino Linotype" w:eastAsia="MS Mincho" w:hAnsi="Palatino Linotype" w:cs="Arial"/>
          <w:lang w:val="es-ES_tradnl"/>
        </w:rPr>
        <w:t xml:space="preserve">Así las cosas, al no pronunciarse respecto de las respuestas que allí se vertieron se considera que se encuentra conforme con ellas, pues se insiste su inconformidad radicó en </w:t>
      </w:r>
      <w:r w:rsidRPr="00A55640">
        <w:rPr>
          <w:rFonts w:ascii="Palatino Linotype" w:eastAsia="MS Mincho" w:hAnsi="Palatino Linotype" w:cs="Arial"/>
          <w:b/>
          <w:lang w:val="es-ES_tradnl"/>
        </w:rPr>
        <w:t xml:space="preserve">la falta de pronunciamiento </w:t>
      </w:r>
      <w:r w:rsidR="00703F48" w:rsidRPr="00A55640">
        <w:rPr>
          <w:rFonts w:ascii="Palatino Linotype" w:eastAsia="MS Mincho" w:hAnsi="Palatino Linotype" w:cs="Arial"/>
          <w:b/>
          <w:lang w:val="es-ES_tradnl"/>
        </w:rPr>
        <w:t>de solo dos</w:t>
      </w:r>
      <w:r w:rsidRPr="00A55640">
        <w:rPr>
          <w:rFonts w:ascii="Palatino Linotype" w:eastAsia="MS Mincho" w:hAnsi="Palatino Linotype" w:cs="Arial"/>
          <w:b/>
          <w:lang w:val="es-ES_tradnl"/>
        </w:rPr>
        <w:t xml:space="preserve"> rubros</w:t>
      </w:r>
      <w:r w:rsidR="00703F48" w:rsidRPr="00A55640">
        <w:rPr>
          <w:rFonts w:ascii="Palatino Linotype" w:eastAsia="MS Mincho" w:hAnsi="Palatino Linotype" w:cs="Arial"/>
          <w:lang w:val="es-ES_tradnl"/>
        </w:rPr>
        <w:t xml:space="preserve">. </w:t>
      </w:r>
      <w:r w:rsidR="005E24A7" w:rsidRPr="00A55640">
        <w:rPr>
          <w:rFonts w:ascii="Palatino Linotype" w:hAnsi="Palatino Linotype" w:cs="Arial"/>
          <w:color w:val="000000" w:themeColor="text1"/>
        </w:rPr>
        <w:t>Luego entonces</w:t>
      </w:r>
      <w:r w:rsidR="00F50B43" w:rsidRPr="00A55640">
        <w:rPr>
          <w:rFonts w:ascii="Palatino Linotype" w:hAnsi="Palatino Linotype" w:cs="Arial"/>
          <w:color w:val="000000" w:themeColor="text1"/>
        </w:rPr>
        <w:t xml:space="preserve">, </w:t>
      </w:r>
      <w:r w:rsidR="00340371" w:rsidRPr="00A55640">
        <w:rPr>
          <w:rFonts w:ascii="Palatino Linotype" w:hAnsi="Palatino Linotype" w:cs="Arial"/>
          <w:color w:val="000000" w:themeColor="text1"/>
        </w:rPr>
        <w:t>se procede al análisis de</w:t>
      </w:r>
      <w:r w:rsidR="00703F48" w:rsidRPr="00A55640">
        <w:rPr>
          <w:rFonts w:ascii="Palatino Linotype" w:hAnsi="Palatino Linotype" w:cs="Arial"/>
          <w:color w:val="000000" w:themeColor="text1"/>
        </w:rPr>
        <w:t xml:space="preserve"> las solicitudes</w:t>
      </w:r>
      <w:r w:rsidR="000855F9" w:rsidRPr="00A55640">
        <w:rPr>
          <w:rFonts w:ascii="Palatino Linotype" w:hAnsi="Palatino Linotype" w:cs="Arial"/>
          <w:color w:val="000000" w:themeColor="text1"/>
        </w:rPr>
        <w:t xml:space="preserve"> que fue</w:t>
      </w:r>
      <w:r w:rsidR="00703F48" w:rsidRPr="00A55640">
        <w:rPr>
          <w:rFonts w:ascii="Palatino Linotype" w:hAnsi="Palatino Linotype" w:cs="Arial"/>
          <w:color w:val="000000" w:themeColor="text1"/>
        </w:rPr>
        <w:t>ron</w:t>
      </w:r>
      <w:r w:rsidR="000855F9" w:rsidRPr="00A55640">
        <w:rPr>
          <w:rFonts w:ascii="Palatino Linotype" w:hAnsi="Palatino Linotype" w:cs="Arial"/>
          <w:color w:val="000000" w:themeColor="text1"/>
        </w:rPr>
        <w:t xml:space="preserve"> objeto de</w:t>
      </w:r>
      <w:r w:rsidRPr="00A55640">
        <w:rPr>
          <w:rFonts w:ascii="Palatino Linotype" w:hAnsi="Palatino Linotype" w:cs="Arial"/>
          <w:color w:val="000000" w:themeColor="text1"/>
        </w:rPr>
        <w:t xml:space="preserve"> impugna</w:t>
      </w:r>
      <w:r w:rsidR="000855F9" w:rsidRPr="00A55640">
        <w:rPr>
          <w:rFonts w:ascii="Palatino Linotype" w:hAnsi="Palatino Linotype" w:cs="Arial"/>
          <w:color w:val="000000" w:themeColor="text1"/>
        </w:rPr>
        <w:t>ción, a saber</w:t>
      </w:r>
      <w:r w:rsidR="005E24A7" w:rsidRPr="00A55640">
        <w:rPr>
          <w:rFonts w:ascii="Palatino Linotype" w:hAnsi="Palatino Linotype" w:cs="Arial"/>
          <w:color w:val="000000" w:themeColor="text1"/>
        </w:rPr>
        <w:t>:</w:t>
      </w:r>
    </w:p>
    <w:p w14:paraId="7C0288C9" w14:textId="77777777" w:rsidR="005E24A7" w:rsidRPr="00A55640" w:rsidRDefault="005E24A7" w:rsidP="005E24A7">
      <w:pPr>
        <w:pStyle w:val="Prrafodelista"/>
        <w:rPr>
          <w:rFonts w:ascii="Palatino Linotype" w:hAnsi="Palatino Linotype" w:cs="Arial"/>
          <w:i/>
          <w:color w:val="000000" w:themeColor="text1"/>
        </w:rPr>
      </w:pPr>
    </w:p>
    <w:p w14:paraId="3F578BEF" w14:textId="4EB5E16C" w:rsidR="00E7225D" w:rsidRPr="00A55640" w:rsidRDefault="00A23364"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Requisitos</w:t>
      </w:r>
      <w:r w:rsidR="007E3D89" w:rsidRPr="00A55640">
        <w:rPr>
          <w:rFonts w:ascii="Palatino Linotype" w:hAnsi="Palatino Linotype" w:cs="Arial"/>
          <w:b/>
          <w:lang w:val="es-MX" w:eastAsia="es-MX"/>
        </w:rPr>
        <w:t xml:space="preserve"> y competencias laborales</w:t>
      </w:r>
      <w:r w:rsidRPr="00A55640">
        <w:rPr>
          <w:rFonts w:ascii="Palatino Linotype" w:hAnsi="Palatino Linotype" w:cs="Arial"/>
          <w:b/>
          <w:lang w:val="es-MX" w:eastAsia="es-MX"/>
        </w:rPr>
        <w:t xml:space="preserve"> para postularse y/o obtener el cargo de Titular de Órgano Interno de Control en los organismos auxiliares;</w:t>
      </w:r>
      <w:r w:rsidR="0034748A" w:rsidRPr="00A55640">
        <w:rPr>
          <w:rFonts w:ascii="Palatino Linotype" w:hAnsi="Palatino Linotype" w:cs="Arial"/>
          <w:b/>
          <w:lang w:val="es-MX" w:eastAsia="es-MX"/>
        </w:rPr>
        <w:t xml:space="preserve"> y </w:t>
      </w:r>
    </w:p>
    <w:p w14:paraId="5D7E3B4D" w14:textId="77777777" w:rsidR="0034748A" w:rsidRPr="00A55640" w:rsidRDefault="0034748A" w:rsidP="0034748A">
      <w:pPr>
        <w:pStyle w:val="Prrafodelista"/>
        <w:spacing w:line="360" w:lineRule="auto"/>
        <w:ind w:left="1428" w:right="618"/>
        <w:jc w:val="both"/>
        <w:rPr>
          <w:rFonts w:ascii="Palatino Linotype" w:hAnsi="Palatino Linotype" w:cs="Arial"/>
          <w:b/>
          <w:lang w:val="es-MX" w:eastAsia="es-MX"/>
        </w:rPr>
      </w:pPr>
    </w:p>
    <w:p w14:paraId="498D57DC" w14:textId="24293FB8" w:rsidR="00E7225D" w:rsidRPr="00A55640" w:rsidRDefault="00E7225D" w:rsidP="000F520C">
      <w:pPr>
        <w:pStyle w:val="Prrafodelista"/>
        <w:numPr>
          <w:ilvl w:val="0"/>
          <w:numId w:val="6"/>
        </w:numPr>
        <w:spacing w:line="360" w:lineRule="auto"/>
        <w:ind w:right="618"/>
        <w:jc w:val="both"/>
        <w:rPr>
          <w:rFonts w:ascii="Palatino Linotype" w:hAnsi="Palatino Linotype" w:cs="Arial"/>
          <w:b/>
          <w:lang w:val="es-MX" w:eastAsia="es-MX"/>
        </w:rPr>
      </w:pPr>
      <w:r w:rsidRPr="00A55640">
        <w:rPr>
          <w:rFonts w:ascii="Palatino Linotype" w:hAnsi="Palatino Linotype" w:cs="Arial"/>
          <w:b/>
          <w:lang w:val="es-MX" w:eastAsia="es-MX"/>
        </w:rPr>
        <w:t xml:space="preserve">Requisitos </w:t>
      </w:r>
      <w:r w:rsidR="0034748A" w:rsidRPr="00A55640">
        <w:rPr>
          <w:rFonts w:ascii="Palatino Linotype" w:hAnsi="Palatino Linotype" w:cs="Arial"/>
          <w:b/>
          <w:lang w:val="es-MX" w:eastAsia="es-MX"/>
        </w:rPr>
        <w:t xml:space="preserve">y competencias laborales </w:t>
      </w:r>
      <w:r w:rsidRPr="00A55640">
        <w:rPr>
          <w:rFonts w:ascii="Palatino Linotype" w:hAnsi="Palatino Linotype" w:cs="Arial"/>
          <w:b/>
          <w:lang w:val="es-MX" w:eastAsia="es-MX"/>
        </w:rPr>
        <w:t>de los Titulares de los Órganos Internos de Control en los organismos auxiliares después de obtener el cargo; y</w:t>
      </w:r>
    </w:p>
    <w:p w14:paraId="2C9FA402" w14:textId="77777777" w:rsidR="00F52757" w:rsidRPr="00A55640" w:rsidRDefault="00F52757" w:rsidP="005C07C0">
      <w:pPr>
        <w:pStyle w:val="Prrafodelista"/>
        <w:spacing w:line="360" w:lineRule="auto"/>
        <w:ind w:left="0"/>
        <w:jc w:val="both"/>
        <w:rPr>
          <w:rFonts w:ascii="Palatino Linotype" w:hAnsi="Palatino Linotype" w:cs="Arial"/>
          <w:color w:val="000000" w:themeColor="text1"/>
        </w:rPr>
      </w:pPr>
    </w:p>
    <w:p w14:paraId="3B2793BC" w14:textId="29A05819" w:rsidR="005A0C51" w:rsidRPr="00A55640" w:rsidRDefault="005A0C51" w:rsidP="000F520C">
      <w:pPr>
        <w:pStyle w:val="Prrafodelista"/>
        <w:numPr>
          <w:ilvl w:val="0"/>
          <w:numId w:val="4"/>
        </w:numPr>
        <w:spacing w:line="360" w:lineRule="auto"/>
        <w:ind w:left="0" w:firstLine="0"/>
        <w:jc w:val="both"/>
        <w:rPr>
          <w:rFonts w:ascii="Palatino Linotype" w:eastAsia="Calibri" w:hAnsi="Palatino Linotype"/>
        </w:rPr>
      </w:pPr>
      <w:r w:rsidRPr="00A55640">
        <w:rPr>
          <w:rFonts w:ascii="Palatino Linotype" w:eastAsia="Calibri" w:hAnsi="Palatino Linotype"/>
        </w:rPr>
        <w:t xml:space="preserve">En esa tesitura, relativo a </w:t>
      </w:r>
      <w:r w:rsidR="004214C1" w:rsidRPr="00A55640">
        <w:rPr>
          <w:rFonts w:ascii="Palatino Linotype" w:eastAsia="Calibri" w:hAnsi="Palatino Linotype"/>
        </w:rPr>
        <w:t xml:space="preserve">las competencias laborales y </w:t>
      </w:r>
      <w:r w:rsidRPr="00A55640">
        <w:rPr>
          <w:rFonts w:ascii="Palatino Linotype" w:eastAsia="Calibri" w:hAnsi="Palatino Linotype"/>
        </w:rPr>
        <w:t xml:space="preserve">los requisitos para postularse y/o obtener el cargo de Titular de Órgano </w:t>
      </w:r>
      <w:r w:rsidRPr="00A55640">
        <w:rPr>
          <w:rFonts w:ascii="Palatino Linotype" w:hAnsi="Palatino Linotype" w:cs="Arial"/>
          <w:color w:val="000000" w:themeColor="text1"/>
        </w:rPr>
        <w:t>Interno</w:t>
      </w:r>
      <w:r w:rsidRPr="00A55640">
        <w:rPr>
          <w:rFonts w:ascii="Palatino Linotype" w:eastAsia="Calibri" w:hAnsi="Palatino Linotype"/>
        </w:rPr>
        <w:t xml:space="preserve"> de Control en los organismos auxiliares, el </w:t>
      </w:r>
      <w:r w:rsidRPr="00A55640">
        <w:rPr>
          <w:rFonts w:ascii="Palatino Linotype" w:eastAsia="Calibri" w:hAnsi="Palatino Linotype"/>
          <w:b/>
        </w:rPr>
        <w:t>SUJETO OBLIGADO</w:t>
      </w:r>
      <w:r w:rsidRPr="00A55640">
        <w:rPr>
          <w:rFonts w:ascii="Palatino Linotype" w:eastAsia="Calibri" w:hAnsi="Palatino Linotype"/>
        </w:rPr>
        <w:t xml:space="preserve"> en su respuesta primigenia, si </w:t>
      </w:r>
      <w:r w:rsidRPr="00A55640">
        <w:rPr>
          <w:rFonts w:ascii="Palatino Linotype" w:eastAsia="Calibri" w:hAnsi="Palatino Linotype"/>
        </w:rPr>
        <w:lastRenderedPageBreak/>
        <w:t xml:space="preserve">emitió una contestación, </w:t>
      </w:r>
      <w:r w:rsidR="007E3D89" w:rsidRPr="00A55640">
        <w:rPr>
          <w:rFonts w:ascii="Palatino Linotype" w:eastAsia="Calibri" w:hAnsi="Palatino Linotype"/>
        </w:rPr>
        <w:t xml:space="preserve">además que señalo la competencia laboral que se deberá cumplir, </w:t>
      </w:r>
      <w:r w:rsidRPr="00A55640">
        <w:rPr>
          <w:rFonts w:ascii="Palatino Linotype" w:eastAsia="Calibri" w:hAnsi="Palatino Linotype"/>
        </w:rPr>
        <w:t>en el siguiente sentido:</w:t>
      </w:r>
    </w:p>
    <w:p w14:paraId="0DF08BD8" w14:textId="77777777" w:rsidR="00CD35AB" w:rsidRPr="00A55640" w:rsidRDefault="00CD35AB" w:rsidP="00CD35AB">
      <w:pPr>
        <w:pStyle w:val="Prrafodelista"/>
        <w:spacing w:line="360" w:lineRule="auto"/>
        <w:ind w:left="0"/>
        <w:jc w:val="both"/>
        <w:rPr>
          <w:rFonts w:ascii="Palatino Linotype" w:eastAsia="Calibri" w:hAnsi="Palatino Linotype"/>
        </w:rPr>
      </w:pPr>
    </w:p>
    <w:p w14:paraId="603197E9" w14:textId="722C252A" w:rsidR="00CD35AB" w:rsidRPr="00A55640" w:rsidRDefault="00CD35AB" w:rsidP="00CD35AB">
      <w:pPr>
        <w:pStyle w:val="Prrafodelista"/>
        <w:spacing w:line="360" w:lineRule="auto"/>
        <w:ind w:left="0"/>
        <w:jc w:val="both"/>
        <w:rPr>
          <w:rFonts w:ascii="Palatino Linotype" w:eastAsia="Calibri" w:hAnsi="Palatino Linotype"/>
        </w:rPr>
      </w:pPr>
      <w:r w:rsidRPr="00A55640">
        <w:rPr>
          <w:rFonts w:ascii="Palatino Linotype" w:eastAsia="Calibri" w:hAnsi="Palatino Linotype"/>
          <w:noProof/>
          <w:lang w:val="es-MX" w:eastAsia="es-MX"/>
        </w:rPr>
        <w:drawing>
          <wp:inline distT="0" distB="0" distL="0" distR="0" wp14:anchorId="6D21130D" wp14:editId="5705FBE0">
            <wp:extent cx="5610860" cy="1762760"/>
            <wp:effectExtent l="19050" t="19050" r="2794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1762760"/>
                    </a:xfrm>
                    <a:prstGeom prst="rect">
                      <a:avLst/>
                    </a:prstGeom>
                    <a:noFill/>
                    <a:ln>
                      <a:solidFill>
                        <a:schemeClr val="tx1"/>
                      </a:solidFill>
                    </a:ln>
                  </pic:spPr>
                </pic:pic>
              </a:graphicData>
            </a:graphic>
          </wp:inline>
        </w:drawing>
      </w:r>
    </w:p>
    <w:p w14:paraId="785B78F9" w14:textId="77777777" w:rsidR="005A0C51" w:rsidRPr="00A55640" w:rsidRDefault="005A0C51" w:rsidP="005A0C51">
      <w:pPr>
        <w:pStyle w:val="Prrafodelista"/>
        <w:spacing w:line="360" w:lineRule="auto"/>
        <w:ind w:left="0"/>
        <w:jc w:val="both"/>
        <w:rPr>
          <w:rFonts w:ascii="Palatino Linotype" w:eastAsia="Calibri" w:hAnsi="Palatino Linotype"/>
        </w:rPr>
      </w:pPr>
    </w:p>
    <w:p w14:paraId="1B9CAC46" w14:textId="6E72A2C7" w:rsidR="00CD35AB" w:rsidRPr="00A55640" w:rsidRDefault="00703F48" w:rsidP="000F520C">
      <w:pPr>
        <w:pStyle w:val="Prrafodelista"/>
        <w:numPr>
          <w:ilvl w:val="0"/>
          <w:numId w:val="4"/>
        </w:numPr>
        <w:spacing w:line="360" w:lineRule="auto"/>
        <w:ind w:left="0" w:firstLine="0"/>
        <w:jc w:val="both"/>
        <w:rPr>
          <w:rFonts w:ascii="Palatino Linotype" w:eastAsia="Calibri" w:hAnsi="Palatino Linotype"/>
        </w:rPr>
      </w:pPr>
      <w:r w:rsidRPr="00A55640">
        <w:rPr>
          <w:rFonts w:ascii="Palatino Linotype" w:eastAsia="Calibri" w:hAnsi="Palatino Linotype"/>
          <w:noProof/>
          <w:lang w:val="es-MX" w:eastAsia="es-MX"/>
        </w:rPr>
        <mc:AlternateContent>
          <mc:Choice Requires="wps">
            <w:drawing>
              <wp:anchor distT="0" distB="0" distL="114300" distR="114300" simplePos="0" relativeHeight="251667456" behindDoc="0" locked="0" layoutInCell="1" allowOverlap="1" wp14:anchorId="3EDBA8D3" wp14:editId="18BBA45C">
                <wp:simplePos x="0" y="0"/>
                <wp:positionH relativeFrom="margin">
                  <wp:align>right</wp:align>
                </wp:positionH>
                <wp:positionV relativeFrom="paragraph">
                  <wp:posOffset>767461</wp:posOffset>
                </wp:positionV>
                <wp:extent cx="5508345" cy="1499616"/>
                <wp:effectExtent l="38100" t="38100" r="73660" b="81915"/>
                <wp:wrapNone/>
                <wp:docPr id="12" name="Conector recto 12"/>
                <wp:cNvGraphicFramePr/>
                <a:graphic xmlns:a="http://schemas.openxmlformats.org/drawingml/2006/main">
                  <a:graphicData uri="http://schemas.microsoft.com/office/word/2010/wordprocessingShape">
                    <wps:wsp>
                      <wps:cNvCnPr/>
                      <wps:spPr>
                        <a:xfrm>
                          <a:off x="0" y="0"/>
                          <a:ext cx="5508345" cy="14996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3775DE9" id="Conector recto 12"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55pt,60.45pt" to="816.3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" strokecolor="black [3200]" strokeweight="2pt">
                <v:shadow on="t" color="black" opacity="24903f" origin=",.5" offset="0,.55556mm"/>
                <w10:wrap anchorx="margin"/>
              </v:line>
            </w:pict>
          </mc:Fallback>
        </mc:AlternateContent>
      </w:r>
      <w:r w:rsidR="00CD35AB" w:rsidRPr="00A55640">
        <w:rPr>
          <w:rFonts w:ascii="Palatino Linotype" w:eastAsia="Calibri" w:hAnsi="Palatino Linotype"/>
        </w:rPr>
        <w:t xml:space="preserve">Posterior en la etapa de manifestaciones, el </w:t>
      </w:r>
      <w:r w:rsidR="00CD35AB" w:rsidRPr="00A55640">
        <w:rPr>
          <w:rFonts w:ascii="Palatino Linotype" w:eastAsia="Calibri" w:hAnsi="Palatino Linotype"/>
          <w:b/>
        </w:rPr>
        <w:t>SUJETO OBLIGADO</w:t>
      </w:r>
      <w:r w:rsidR="00CD35AB" w:rsidRPr="00A55640">
        <w:rPr>
          <w:rFonts w:ascii="Palatino Linotype" w:eastAsia="Calibri" w:hAnsi="Palatino Linotype"/>
        </w:rPr>
        <w:t xml:space="preserve"> añadió a la misma solicitud, la siguiente información:</w:t>
      </w:r>
    </w:p>
    <w:p w14:paraId="6489C27C" w14:textId="39178FF3" w:rsidR="00CD35AB" w:rsidRPr="00A55640" w:rsidRDefault="00CD35AB" w:rsidP="00CD35AB">
      <w:pPr>
        <w:pStyle w:val="Prrafodelista"/>
        <w:spacing w:line="360" w:lineRule="auto"/>
        <w:ind w:left="0"/>
        <w:jc w:val="both"/>
        <w:rPr>
          <w:rFonts w:ascii="Palatino Linotype" w:eastAsia="Calibri" w:hAnsi="Palatino Linotype"/>
        </w:rPr>
      </w:pPr>
      <w:r w:rsidRPr="00A55640">
        <w:rPr>
          <w:rFonts w:ascii="Palatino Linotype" w:eastAsia="Calibri" w:hAnsi="Palatino Linotype"/>
          <w:noProof/>
          <w:lang w:val="es-MX" w:eastAsia="es-MX"/>
        </w:rPr>
        <w:drawing>
          <wp:inline distT="0" distB="0" distL="0" distR="0" wp14:anchorId="4E387A0C" wp14:editId="3207EF44">
            <wp:extent cx="5610860" cy="1931035"/>
            <wp:effectExtent l="19050" t="19050" r="27940"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1931035"/>
                    </a:xfrm>
                    <a:prstGeom prst="rect">
                      <a:avLst/>
                    </a:prstGeom>
                    <a:noFill/>
                    <a:ln>
                      <a:solidFill>
                        <a:schemeClr val="tx1"/>
                      </a:solidFill>
                    </a:ln>
                  </pic:spPr>
                </pic:pic>
              </a:graphicData>
            </a:graphic>
          </wp:inline>
        </w:drawing>
      </w:r>
    </w:p>
    <w:p w14:paraId="4333F7F5" w14:textId="236AAFA3" w:rsidR="009D4048" w:rsidRPr="00A55640" w:rsidRDefault="009D4048" w:rsidP="009D4048">
      <w:pPr>
        <w:pStyle w:val="Prrafodelista"/>
        <w:spacing w:line="360" w:lineRule="auto"/>
        <w:ind w:left="0"/>
        <w:jc w:val="center"/>
        <w:rPr>
          <w:rFonts w:ascii="Palatino Linotype" w:eastAsia="Calibri" w:hAnsi="Palatino Linotype"/>
        </w:rPr>
      </w:pPr>
      <w:r w:rsidRPr="00A55640">
        <w:rPr>
          <w:rFonts w:ascii="Palatino Linotype" w:eastAsia="Calibri" w:hAnsi="Palatino Linotype"/>
        </w:rPr>
        <w:t>(…)</w:t>
      </w:r>
    </w:p>
    <w:p w14:paraId="4EE0B809" w14:textId="7E27A88C" w:rsidR="009D4048" w:rsidRPr="00A55640" w:rsidRDefault="009D4048" w:rsidP="00CD35AB">
      <w:pPr>
        <w:pStyle w:val="Prrafodelista"/>
        <w:spacing w:line="360" w:lineRule="auto"/>
        <w:ind w:left="0"/>
        <w:jc w:val="both"/>
        <w:rPr>
          <w:rFonts w:ascii="Palatino Linotype" w:eastAsia="Calibri" w:hAnsi="Palatino Linotype"/>
        </w:rPr>
      </w:pPr>
      <w:r w:rsidRPr="00A55640">
        <w:rPr>
          <w:rFonts w:ascii="Palatino Linotype" w:eastAsia="Calibri" w:hAnsi="Palatino Linotype"/>
          <w:noProof/>
          <w:lang w:val="es-MX" w:eastAsia="es-MX"/>
        </w:rPr>
        <w:drawing>
          <wp:inline distT="0" distB="0" distL="0" distR="0" wp14:anchorId="22AE7DAD" wp14:editId="2E5B688F">
            <wp:extent cx="5610860" cy="1045845"/>
            <wp:effectExtent l="19050" t="19050" r="2794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1045845"/>
                    </a:xfrm>
                    <a:prstGeom prst="rect">
                      <a:avLst/>
                    </a:prstGeom>
                    <a:noFill/>
                    <a:ln>
                      <a:solidFill>
                        <a:schemeClr val="tx1"/>
                      </a:solidFill>
                    </a:ln>
                  </pic:spPr>
                </pic:pic>
              </a:graphicData>
            </a:graphic>
          </wp:inline>
        </w:drawing>
      </w:r>
    </w:p>
    <w:p w14:paraId="03C6F50B" w14:textId="301DF2EC" w:rsidR="009D4048" w:rsidRPr="00A55640" w:rsidRDefault="009D4048" w:rsidP="009D4048">
      <w:pPr>
        <w:pStyle w:val="Prrafodelista"/>
        <w:spacing w:line="360" w:lineRule="auto"/>
        <w:ind w:left="0"/>
        <w:jc w:val="center"/>
        <w:rPr>
          <w:rFonts w:ascii="Palatino Linotype" w:eastAsia="Calibri" w:hAnsi="Palatino Linotype"/>
        </w:rPr>
      </w:pPr>
      <w:r w:rsidRPr="00A55640">
        <w:rPr>
          <w:rFonts w:ascii="Palatino Linotype" w:eastAsia="Calibri" w:hAnsi="Palatino Linotype"/>
        </w:rPr>
        <w:lastRenderedPageBreak/>
        <w:t>(…)</w:t>
      </w:r>
    </w:p>
    <w:p w14:paraId="07FD10DE" w14:textId="66B46FB8" w:rsidR="009D4048" w:rsidRPr="00A55640" w:rsidRDefault="009D4048" w:rsidP="00CD35AB">
      <w:pPr>
        <w:pStyle w:val="Prrafodelista"/>
        <w:spacing w:line="360" w:lineRule="auto"/>
        <w:ind w:left="0"/>
        <w:jc w:val="both"/>
        <w:rPr>
          <w:rFonts w:ascii="Palatino Linotype" w:eastAsia="Calibri" w:hAnsi="Palatino Linotype"/>
        </w:rPr>
      </w:pPr>
      <w:r w:rsidRPr="00A55640">
        <w:rPr>
          <w:rFonts w:ascii="Palatino Linotype" w:eastAsia="Calibri" w:hAnsi="Palatino Linotype"/>
          <w:noProof/>
          <w:lang w:val="es-MX" w:eastAsia="es-MX"/>
        </w:rPr>
        <w:drawing>
          <wp:inline distT="0" distB="0" distL="0" distR="0" wp14:anchorId="0212F363" wp14:editId="27AF7DE1">
            <wp:extent cx="5603240" cy="2252980"/>
            <wp:effectExtent l="19050" t="19050" r="1651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240" cy="2252980"/>
                    </a:xfrm>
                    <a:prstGeom prst="rect">
                      <a:avLst/>
                    </a:prstGeom>
                    <a:noFill/>
                    <a:ln>
                      <a:solidFill>
                        <a:schemeClr val="tx1"/>
                      </a:solidFill>
                    </a:ln>
                  </pic:spPr>
                </pic:pic>
              </a:graphicData>
            </a:graphic>
          </wp:inline>
        </w:drawing>
      </w:r>
    </w:p>
    <w:p w14:paraId="127CF363" w14:textId="6A68342B" w:rsidR="009D4048" w:rsidRPr="00A55640" w:rsidRDefault="009D4048" w:rsidP="009D4048">
      <w:pPr>
        <w:pStyle w:val="Prrafodelista"/>
        <w:spacing w:line="360" w:lineRule="auto"/>
        <w:ind w:left="0"/>
        <w:jc w:val="center"/>
        <w:rPr>
          <w:rFonts w:ascii="Palatino Linotype" w:eastAsia="Calibri" w:hAnsi="Palatino Linotype"/>
        </w:rPr>
      </w:pPr>
      <w:r w:rsidRPr="00A55640">
        <w:rPr>
          <w:rFonts w:ascii="Palatino Linotype" w:eastAsia="Calibri" w:hAnsi="Palatino Linotype"/>
        </w:rPr>
        <w:t>(…)</w:t>
      </w:r>
    </w:p>
    <w:p w14:paraId="3AA63707" w14:textId="6F5910F8" w:rsidR="009D4048" w:rsidRPr="00A55640" w:rsidRDefault="009D4048" w:rsidP="00CD35AB">
      <w:pPr>
        <w:pStyle w:val="Prrafodelista"/>
        <w:spacing w:line="360" w:lineRule="auto"/>
        <w:ind w:left="0"/>
        <w:jc w:val="both"/>
        <w:rPr>
          <w:rFonts w:ascii="Palatino Linotype" w:eastAsia="Calibri" w:hAnsi="Palatino Linotype"/>
        </w:rPr>
      </w:pPr>
      <w:r w:rsidRPr="00A55640">
        <w:rPr>
          <w:rFonts w:ascii="Palatino Linotype" w:eastAsia="Calibri" w:hAnsi="Palatino Linotype"/>
          <w:noProof/>
          <w:lang w:val="es-MX" w:eastAsia="es-MX"/>
        </w:rPr>
        <w:drawing>
          <wp:inline distT="0" distB="0" distL="0" distR="0" wp14:anchorId="68481117" wp14:editId="0B879027">
            <wp:extent cx="5603240" cy="2933700"/>
            <wp:effectExtent l="19050" t="19050" r="1651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240" cy="2933700"/>
                    </a:xfrm>
                    <a:prstGeom prst="rect">
                      <a:avLst/>
                    </a:prstGeom>
                    <a:noFill/>
                    <a:ln>
                      <a:solidFill>
                        <a:schemeClr val="tx1"/>
                      </a:solidFill>
                    </a:ln>
                  </pic:spPr>
                </pic:pic>
              </a:graphicData>
            </a:graphic>
          </wp:inline>
        </w:drawing>
      </w:r>
    </w:p>
    <w:p w14:paraId="494A230A" w14:textId="7030716E" w:rsidR="009D4048" w:rsidRPr="00A55640" w:rsidRDefault="009D4048" w:rsidP="009D4048">
      <w:pPr>
        <w:pStyle w:val="Prrafodelista"/>
        <w:spacing w:line="360" w:lineRule="auto"/>
        <w:ind w:left="0"/>
        <w:jc w:val="center"/>
        <w:rPr>
          <w:rFonts w:ascii="Palatino Linotype" w:eastAsia="Calibri" w:hAnsi="Palatino Linotype"/>
          <w:b/>
        </w:rPr>
      </w:pPr>
      <w:r w:rsidRPr="00A55640">
        <w:rPr>
          <w:rFonts w:ascii="Palatino Linotype" w:eastAsia="Calibri" w:hAnsi="Palatino Linotype"/>
          <w:b/>
          <w:noProof/>
          <w:lang w:val="es-MX" w:eastAsia="es-MX"/>
        </w:rPr>
        <mc:AlternateContent>
          <mc:Choice Requires="wps">
            <w:drawing>
              <wp:anchor distT="0" distB="0" distL="114300" distR="114300" simplePos="0" relativeHeight="251665408" behindDoc="0" locked="0" layoutInCell="1" allowOverlap="1" wp14:anchorId="0D7C78D5" wp14:editId="15C48E84">
                <wp:simplePos x="0" y="0"/>
                <wp:positionH relativeFrom="margin">
                  <wp:align>right</wp:align>
                </wp:positionH>
                <wp:positionV relativeFrom="paragraph">
                  <wp:posOffset>297256</wp:posOffset>
                </wp:positionV>
                <wp:extent cx="5508345" cy="3562503"/>
                <wp:effectExtent l="38100" t="19050" r="73660" b="95250"/>
                <wp:wrapNone/>
                <wp:docPr id="7" name="Conector recto 7"/>
                <wp:cNvGraphicFramePr/>
                <a:graphic xmlns:a="http://schemas.openxmlformats.org/drawingml/2006/main">
                  <a:graphicData uri="http://schemas.microsoft.com/office/word/2010/wordprocessingShape">
                    <wps:wsp>
                      <wps:cNvCnPr/>
                      <wps:spPr>
                        <a:xfrm>
                          <a:off x="0" y="0"/>
                          <a:ext cx="5508345" cy="35625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6BA17AB" id="Conector recto 7"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55pt,23.4pt" to="816.3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" strokecolor="black [3200]" strokeweight="2pt">
                <v:shadow on="t" color="black" opacity="24903f" origin=",.5" offset="0,.55556mm"/>
                <w10:wrap anchorx="margin"/>
              </v:line>
            </w:pict>
          </mc:Fallback>
        </mc:AlternateContent>
      </w:r>
      <w:r w:rsidRPr="00A55640">
        <w:rPr>
          <w:rFonts w:ascii="Palatino Linotype" w:eastAsia="Calibri" w:hAnsi="Palatino Linotype"/>
          <w:b/>
        </w:rPr>
        <w:t>(…)</w:t>
      </w:r>
    </w:p>
    <w:p w14:paraId="6AB1EDD9" w14:textId="757FF796" w:rsidR="009D4048" w:rsidRPr="00A55640" w:rsidRDefault="009D4048" w:rsidP="00CD35AB">
      <w:pPr>
        <w:pStyle w:val="Prrafodelista"/>
        <w:spacing w:line="360" w:lineRule="auto"/>
        <w:ind w:left="0"/>
        <w:jc w:val="both"/>
        <w:rPr>
          <w:rFonts w:ascii="Palatino Linotype" w:eastAsia="Calibri" w:hAnsi="Palatino Linotype"/>
        </w:rPr>
      </w:pPr>
      <w:r w:rsidRPr="00A55640">
        <w:rPr>
          <w:rFonts w:ascii="Palatino Linotype" w:eastAsia="Calibri" w:hAnsi="Palatino Linotype"/>
          <w:noProof/>
          <w:lang w:val="es-MX" w:eastAsia="es-MX"/>
        </w:rPr>
        <w:lastRenderedPageBreak/>
        <w:drawing>
          <wp:inline distT="0" distB="0" distL="0" distR="0" wp14:anchorId="7418D3FF" wp14:editId="0B290B7F">
            <wp:extent cx="5610860" cy="6078855"/>
            <wp:effectExtent l="19050" t="19050" r="27940"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6078855"/>
                    </a:xfrm>
                    <a:prstGeom prst="rect">
                      <a:avLst/>
                    </a:prstGeom>
                    <a:noFill/>
                    <a:ln>
                      <a:solidFill>
                        <a:schemeClr val="tx1"/>
                      </a:solidFill>
                    </a:ln>
                  </pic:spPr>
                </pic:pic>
              </a:graphicData>
            </a:graphic>
          </wp:inline>
        </w:drawing>
      </w:r>
    </w:p>
    <w:p w14:paraId="3C8C8705" w14:textId="77777777" w:rsidR="009D4048" w:rsidRPr="00A55640" w:rsidRDefault="009D4048" w:rsidP="00CD35AB">
      <w:pPr>
        <w:pStyle w:val="Prrafodelista"/>
        <w:spacing w:line="360" w:lineRule="auto"/>
        <w:ind w:left="0"/>
        <w:jc w:val="both"/>
        <w:rPr>
          <w:rFonts w:ascii="Palatino Linotype" w:eastAsia="Calibri" w:hAnsi="Palatino Linotype"/>
        </w:rPr>
      </w:pPr>
    </w:p>
    <w:p w14:paraId="40E0CFEA" w14:textId="2536A20C" w:rsidR="004E6165" w:rsidRPr="00A55640" w:rsidRDefault="000742C0" w:rsidP="000F520C">
      <w:pPr>
        <w:pStyle w:val="Prrafodelista"/>
        <w:numPr>
          <w:ilvl w:val="0"/>
          <w:numId w:val="4"/>
        </w:numPr>
        <w:spacing w:line="360" w:lineRule="auto"/>
        <w:ind w:left="0" w:firstLine="0"/>
        <w:jc w:val="both"/>
        <w:rPr>
          <w:rFonts w:ascii="Palatino Linotype" w:hAnsi="Palatino Linotype"/>
          <w:color w:val="000000"/>
        </w:rPr>
      </w:pPr>
      <w:r w:rsidRPr="00A55640">
        <w:rPr>
          <w:rFonts w:ascii="Palatino Linotype" w:eastAsia="Calibri" w:hAnsi="Palatino Linotype"/>
        </w:rPr>
        <w:t xml:space="preserve">De lo anterior se observa que inicialmente, el </w:t>
      </w:r>
      <w:r w:rsidRPr="00A55640">
        <w:rPr>
          <w:rFonts w:ascii="Palatino Linotype" w:eastAsia="Calibri" w:hAnsi="Palatino Linotype"/>
          <w:b/>
        </w:rPr>
        <w:t>SUJETO OBLIGADO</w:t>
      </w:r>
      <w:r w:rsidRPr="00A55640">
        <w:rPr>
          <w:rFonts w:ascii="Palatino Linotype" w:eastAsia="Calibri" w:hAnsi="Palatino Linotype"/>
        </w:rPr>
        <w:t xml:space="preserve"> entrega un hipervínculo, del cual, a su decir se pueden ob</w:t>
      </w:r>
      <w:r w:rsidR="004E6165" w:rsidRPr="00A55640">
        <w:rPr>
          <w:rFonts w:ascii="Palatino Linotype" w:eastAsia="Calibri" w:hAnsi="Palatino Linotype"/>
        </w:rPr>
        <w:t xml:space="preserve">tener </w:t>
      </w:r>
      <w:r w:rsidR="004214C1" w:rsidRPr="00A55640">
        <w:rPr>
          <w:rFonts w:ascii="Palatino Linotype" w:eastAsia="Calibri" w:hAnsi="Palatino Linotype"/>
        </w:rPr>
        <w:t>la información de la competencia laboral</w:t>
      </w:r>
      <w:r w:rsidR="004E6165" w:rsidRPr="00A55640">
        <w:rPr>
          <w:rFonts w:ascii="Palatino Linotype" w:eastAsia="Calibri" w:hAnsi="Palatino Linotype" w:cs="Arial"/>
        </w:rPr>
        <w:t xml:space="preserve">, en esa tesitura mencionar </w:t>
      </w:r>
      <w:r w:rsidR="004E6165" w:rsidRPr="00A55640">
        <w:rPr>
          <w:rFonts w:ascii="Palatino Linotype" w:hAnsi="Palatino Linotype"/>
          <w:color w:val="000000"/>
        </w:rPr>
        <w:t xml:space="preserve">que la entrega de un hipervínculo, </w:t>
      </w:r>
      <w:r w:rsidR="004E6165" w:rsidRPr="00A55640">
        <w:rPr>
          <w:rFonts w:ascii="Palatino Linotype" w:hAnsi="Palatino Linotype"/>
          <w:color w:val="000000"/>
        </w:rPr>
        <w:lastRenderedPageBreak/>
        <w:t>ciertamente puede colmar el derecho de acceso a la información de los particulares cuando se cumplan los requisitos que establece la ley de la materia.</w:t>
      </w:r>
    </w:p>
    <w:p w14:paraId="0B95172F" w14:textId="77777777" w:rsidR="004E6165" w:rsidRPr="00A55640" w:rsidRDefault="004E6165" w:rsidP="004E6165">
      <w:pPr>
        <w:pStyle w:val="Prrafodelista"/>
        <w:spacing w:line="360" w:lineRule="auto"/>
        <w:rPr>
          <w:rFonts w:ascii="Palatino Linotype" w:hAnsi="Palatino Linotype"/>
          <w:color w:val="000000"/>
        </w:rPr>
      </w:pPr>
    </w:p>
    <w:p w14:paraId="71A70B03" w14:textId="254DE69E" w:rsidR="004E6165" w:rsidRPr="00A55640" w:rsidRDefault="004E6165" w:rsidP="000F520C">
      <w:pPr>
        <w:pStyle w:val="Prrafodelista"/>
        <w:numPr>
          <w:ilvl w:val="0"/>
          <w:numId w:val="4"/>
        </w:numPr>
        <w:spacing w:line="360" w:lineRule="auto"/>
        <w:ind w:left="0" w:firstLine="0"/>
        <w:jc w:val="both"/>
        <w:rPr>
          <w:rFonts w:ascii="Palatino Linotype" w:eastAsia="MS Mincho" w:hAnsi="Palatino Linotype" w:cs="Tahoma"/>
        </w:rPr>
      </w:pPr>
      <w:r w:rsidRPr="00A55640">
        <w:rPr>
          <w:rFonts w:ascii="Palatino Linotype" w:eastAsia="MS Mincho" w:hAnsi="Palatino Linotype" w:cs="Tahoma"/>
        </w:rPr>
        <w:t>En ese o</w:t>
      </w:r>
      <w:r w:rsidR="000E4510" w:rsidRPr="00A55640">
        <w:rPr>
          <w:rFonts w:ascii="Palatino Linotype" w:eastAsia="MS Mincho" w:hAnsi="Palatino Linotype" w:cs="Tahoma"/>
        </w:rPr>
        <w:t>rden de ideas</w:t>
      </w:r>
      <w:r w:rsidRPr="00A55640">
        <w:rPr>
          <w:rFonts w:ascii="Palatino Linotype" w:eastAsia="MS Mincho" w:hAnsi="Palatino Linotype" w:cs="Tahoma"/>
        </w:rPr>
        <w:t>, la Ley de Transparencia y Acceso a la Información Pública del Estado de México y Municipios en su artículo 161, establece lo siguiente:</w:t>
      </w:r>
    </w:p>
    <w:p w14:paraId="305E60FC" w14:textId="77777777" w:rsidR="004E6165" w:rsidRPr="00A55640" w:rsidRDefault="004E6165" w:rsidP="004E6165">
      <w:pPr>
        <w:pStyle w:val="Prrafodelista"/>
        <w:rPr>
          <w:rFonts w:ascii="Palatino Linotype" w:eastAsia="MS Mincho" w:hAnsi="Palatino Linotype" w:cs="Tahoma"/>
        </w:rPr>
      </w:pPr>
    </w:p>
    <w:p w14:paraId="2FBB76CB" w14:textId="77777777" w:rsidR="004E6165" w:rsidRPr="00A55640" w:rsidRDefault="004E6165" w:rsidP="004E6165">
      <w:pPr>
        <w:pStyle w:val="Prrafodelista"/>
        <w:widowControl w:val="0"/>
        <w:autoSpaceDE w:val="0"/>
        <w:autoSpaceDN w:val="0"/>
        <w:adjustRightInd w:val="0"/>
        <w:spacing w:line="360" w:lineRule="auto"/>
        <w:ind w:left="426" w:right="474"/>
        <w:jc w:val="both"/>
        <w:rPr>
          <w:rFonts w:ascii="Palatino Linotype" w:eastAsia="MS Mincho" w:hAnsi="Palatino Linotype" w:cs="Tahoma"/>
          <w:i/>
        </w:rPr>
      </w:pPr>
      <w:r w:rsidRPr="00A55640">
        <w:rPr>
          <w:rFonts w:ascii="Palatino Linotype" w:eastAsia="MS Mincho" w:hAnsi="Palatino Linotype" w:cs="Tahoma"/>
          <w:i/>
        </w:rPr>
        <w:t>“</w:t>
      </w:r>
      <w:r w:rsidRPr="00A55640">
        <w:rPr>
          <w:rFonts w:ascii="Palatino Linotype" w:eastAsia="MS Mincho" w:hAnsi="Palatino Linotype" w:cs="Tahoma"/>
          <w:b/>
          <w:i/>
        </w:rPr>
        <w:t>Artículo 161.</w:t>
      </w:r>
      <w:r w:rsidRPr="00A55640">
        <w:rPr>
          <w:rFonts w:ascii="Palatino Linotype" w:eastAsia="MS Mincho" w:hAnsi="Palatino Linotype" w:cs="Tahoma"/>
          <w:i/>
        </w:rPr>
        <w:t xml:space="preserve"> </w:t>
      </w:r>
      <w:r w:rsidRPr="00A55640">
        <w:rPr>
          <w:rFonts w:ascii="Palatino Linotype" w:eastAsia="MS Mincho" w:hAnsi="Palatino Linotype" w:cs="Tahoma"/>
          <w:b/>
          <w:i/>
        </w:rPr>
        <w:t>Cuando la información requerida por el solicitante ya esté disponible al público en medios</w:t>
      </w:r>
      <w:r w:rsidRPr="00A55640">
        <w:rPr>
          <w:rFonts w:ascii="Palatino Linotype" w:eastAsia="MS Mincho" w:hAnsi="Palatino Linotype" w:cs="Tahoma"/>
          <w:i/>
        </w:rPr>
        <w:t xml:space="preserve"> </w:t>
      </w:r>
      <w:r w:rsidRPr="00A55640">
        <w:rPr>
          <w:rFonts w:ascii="Palatino Linotype" w:eastAsia="MS Mincho" w:hAnsi="Palatino Linotype" w:cs="Tahoma"/>
          <w:b/>
          <w:i/>
        </w:rPr>
        <w:t>impresos, tales como</w:t>
      </w:r>
      <w:r w:rsidRPr="00A55640">
        <w:rPr>
          <w:rFonts w:ascii="Palatino Linotype" w:eastAsia="MS Mincho" w:hAnsi="Palatino Linotype" w:cs="Tahoma"/>
          <w:i/>
        </w:rPr>
        <w:t xml:space="preserve"> </w:t>
      </w:r>
      <w:r w:rsidRPr="00A55640">
        <w:rPr>
          <w:rFonts w:ascii="Palatino Linotype" w:eastAsia="MS Mincho" w:hAnsi="Palatino Linotype" w:cs="Tahoma"/>
          <w:b/>
          <w:i/>
        </w:rPr>
        <w:t>libros, compendios</w:t>
      </w:r>
      <w:r w:rsidRPr="00A55640">
        <w:rPr>
          <w:rFonts w:ascii="Palatino Linotype" w:eastAsia="MS Mincho" w:hAnsi="Palatino Linotype" w:cs="Tahoma"/>
          <w:i/>
        </w:rPr>
        <w:t xml:space="preserve">, trípticos, registros públicos, </w:t>
      </w:r>
      <w:r w:rsidRPr="00A55640">
        <w:rPr>
          <w:rFonts w:ascii="Palatino Linotype" w:eastAsia="MS Mincho" w:hAnsi="Palatino Linotype" w:cs="Tahoma"/>
          <w:b/>
          <w:i/>
        </w:rPr>
        <w:t>en formatos electrónicos disponibles en Internet</w:t>
      </w:r>
      <w:r w:rsidRPr="00A55640">
        <w:rPr>
          <w:rFonts w:ascii="Palatino Linotype" w:eastAsia="MS Mincho" w:hAnsi="Palatino Linotype" w:cs="Tahoma"/>
          <w:i/>
        </w:rPr>
        <w:t xml:space="preserve"> o en cualquier otro medio, </w:t>
      </w:r>
      <w:r w:rsidRPr="00A55640">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A55640">
        <w:rPr>
          <w:rFonts w:ascii="Palatino Linotype" w:eastAsia="MS Mincho" w:hAnsi="Palatino Linotype" w:cs="Tahoma"/>
          <w:i/>
        </w:rPr>
        <w:t xml:space="preserve">en un plazo no mayor a cinco días hábiles. </w:t>
      </w:r>
      <w:r w:rsidRPr="00A55640">
        <w:rPr>
          <w:rFonts w:ascii="Palatino Linotype" w:eastAsia="MS Mincho" w:hAnsi="Palatino Linotype" w:cs="Tahoma"/>
          <w:b/>
          <w:i/>
        </w:rPr>
        <w:t xml:space="preserve">La fuente deberá ser precisa y concreta </w:t>
      </w:r>
      <w:r w:rsidRPr="00A55640">
        <w:rPr>
          <w:rFonts w:ascii="Palatino Linotype" w:eastAsia="MS Mincho" w:hAnsi="Palatino Linotype" w:cs="Tahoma"/>
          <w:i/>
        </w:rPr>
        <w:t>y no debe implicar que el solicitante realice una búsqueda en toda la información que se encuentre disponible.”</w:t>
      </w:r>
    </w:p>
    <w:p w14:paraId="45C91C04" w14:textId="77777777" w:rsidR="004E6165" w:rsidRPr="00A55640" w:rsidRDefault="004E6165" w:rsidP="004E6165">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r w:rsidRPr="00A55640">
        <w:rPr>
          <w:rFonts w:ascii="Palatino Linotype" w:eastAsia="MS Mincho" w:hAnsi="Palatino Linotype" w:cs="Tahoma"/>
        </w:rPr>
        <w:t>(Énfasis añadido)</w:t>
      </w:r>
    </w:p>
    <w:p w14:paraId="4F44B03A" w14:textId="77777777" w:rsidR="004E6165" w:rsidRPr="00A55640" w:rsidRDefault="004E6165" w:rsidP="004E6165">
      <w:pPr>
        <w:pStyle w:val="Prrafodelista"/>
        <w:widowControl w:val="0"/>
        <w:autoSpaceDE w:val="0"/>
        <w:autoSpaceDN w:val="0"/>
        <w:adjustRightInd w:val="0"/>
        <w:spacing w:line="360" w:lineRule="auto"/>
        <w:ind w:left="851" w:right="474"/>
        <w:jc w:val="both"/>
        <w:rPr>
          <w:rFonts w:ascii="Palatino Linotype" w:eastAsia="MS Mincho" w:hAnsi="Palatino Linotype" w:cs="Tahoma"/>
          <w:i/>
        </w:rPr>
      </w:pPr>
    </w:p>
    <w:p w14:paraId="192974B1" w14:textId="383C2C02" w:rsidR="004E6165" w:rsidRPr="00A55640" w:rsidRDefault="004E6165" w:rsidP="000F520C">
      <w:pPr>
        <w:numPr>
          <w:ilvl w:val="0"/>
          <w:numId w:val="4"/>
        </w:numPr>
        <w:spacing w:line="360" w:lineRule="auto"/>
        <w:ind w:left="0" w:right="49" w:firstLine="0"/>
        <w:contextualSpacing/>
        <w:jc w:val="both"/>
        <w:rPr>
          <w:rFonts w:ascii="Palatino Linotype" w:hAnsi="Palatino Linotype"/>
          <w:b/>
          <w:color w:val="000000" w:themeColor="text1"/>
          <w:lang w:eastAsia="es-ES_tradnl"/>
        </w:rPr>
      </w:pPr>
      <w:r w:rsidRPr="00A55640">
        <w:rPr>
          <w:rFonts w:ascii="Palatino Linotype" w:hAnsi="Palatino Linotype" w:cs="Arial"/>
        </w:rPr>
        <w:t>D</w:t>
      </w:r>
      <w:r w:rsidRPr="00A55640">
        <w:rPr>
          <w:rFonts w:ascii="Palatino Linotype" w:hAnsi="Palatino Linotype"/>
          <w:color w:val="000000"/>
        </w:rPr>
        <w:t xml:space="preserve">e dicho dispositivo legal se desprende que si se puede obtener lo </w:t>
      </w:r>
      <w:r w:rsidRPr="00A55640">
        <w:rPr>
          <w:rFonts w:ascii="Palatino Linotype" w:hAnsi="Palatino Linotype" w:cs="Arial"/>
        </w:rPr>
        <w:t>peticionado</w:t>
      </w:r>
      <w:r w:rsidRPr="00A55640">
        <w:rPr>
          <w:rFonts w:ascii="Palatino Linotype" w:hAnsi="Palatino Linotype"/>
          <w:color w:val="000000"/>
        </w:rPr>
        <w:t>,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w:t>
      </w:r>
    </w:p>
    <w:p w14:paraId="77712CC1" w14:textId="77777777" w:rsidR="004E6165" w:rsidRPr="00A55640" w:rsidRDefault="004E6165" w:rsidP="004E6165">
      <w:pPr>
        <w:spacing w:line="360" w:lineRule="auto"/>
        <w:ind w:right="49"/>
        <w:contextualSpacing/>
        <w:jc w:val="both"/>
        <w:rPr>
          <w:rFonts w:ascii="Palatino Linotype" w:hAnsi="Palatino Linotype"/>
          <w:b/>
          <w:color w:val="000000" w:themeColor="text1"/>
          <w:lang w:eastAsia="es-ES_tradnl"/>
        </w:rPr>
      </w:pPr>
    </w:p>
    <w:p w14:paraId="4BCED4C2" w14:textId="3391FC27" w:rsidR="004E6165" w:rsidRPr="00A55640" w:rsidRDefault="004E6165" w:rsidP="000F520C">
      <w:pPr>
        <w:pStyle w:val="Prrafodelista"/>
        <w:numPr>
          <w:ilvl w:val="0"/>
          <w:numId w:val="4"/>
        </w:numPr>
        <w:spacing w:line="360" w:lineRule="auto"/>
        <w:ind w:left="0" w:firstLine="0"/>
        <w:jc w:val="both"/>
        <w:rPr>
          <w:rFonts w:ascii="Palatino Linotype" w:eastAsia="Calibri" w:hAnsi="Palatino Linotype"/>
        </w:rPr>
      </w:pPr>
      <w:r w:rsidRPr="00A55640">
        <w:rPr>
          <w:rFonts w:ascii="Palatino Linotype" w:eastAsia="Calibri" w:hAnsi="Palatino Linotype"/>
        </w:rPr>
        <w:t>Luego entonces del análisis al enlace de Internet que se entrega, se advierte lo siguiente:</w:t>
      </w:r>
    </w:p>
    <w:p w14:paraId="58C4FF00" w14:textId="77777777" w:rsidR="004E6165" w:rsidRPr="00A55640" w:rsidRDefault="004E6165" w:rsidP="00334B51">
      <w:pPr>
        <w:pStyle w:val="Prrafodelista"/>
        <w:spacing w:line="360" w:lineRule="auto"/>
        <w:ind w:left="0"/>
        <w:jc w:val="center"/>
        <w:rPr>
          <w:rFonts w:ascii="Palatino Linotype" w:eastAsia="Calibri" w:hAnsi="Palatino Linotype"/>
        </w:rPr>
      </w:pPr>
      <w:r w:rsidRPr="00A55640">
        <w:rPr>
          <w:rFonts w:ascii="Palatino Linotype" w:eastAsia="Calibri" w:hAnsi="Palatino Linotype"/>
          <w:noProof/>
          <w:lang w:val="es-MX" w:eastAsia="es-MX"/>
        </w:rPr>
        <w:lastRenderedPageBreak/>
        <w:drawing>
          <wp:inline distT="0" distB="0" distL="0" distR="0" wp14:anchorId="18778BC1" wp14:editId="4BE46E5A">
            <wp:extent cx="5479085" cy="3050206"/>
            <wp:effectExtent l="19050" t="19050" r="2667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129" cy="3052457"/>
                    </a:xfrm>
                    <a:prstGeom prst="rect">
                      <a:avLst/>
                    </a:prstGeom>
                    <a:noFill/>
                    <a:ln>
                      <a:solidFill>
                        <a:schemeClr val="tx1"/>
                      </a:solidFill>
                    </a:ln>
                  </pic:spPr>
                </pic:pic>
              </a:graphicData>
            </a:graphic>
          </wp:inline>
        </w:drawing>
      </w:r>
    </w:p>
    <w:p w14:paraId="028325A9" w14:textId="77777777" w:rsidR="004E6165" w:rsidRPr="00A55640" w:rsidRDefault="004E6165" w:rsidP="004E6165">
      <w:pPr>
        <w:pStyle w:val="Prrafodelista"/>
        <w:spacing w:line="360" w:lineRule="auto"/>
        <w:ind w:left="0"/>
        <w:jc w:val="both"/>
        <w:rPr>
          <w:rFonts w:ascii="Palatino Linotype" w:eastAsia="Calibri" w:hAnsi="Palatino Linotype"/>
        </w:rPr>
      </w:pPr>
    </w:p>
    <w:p w14:paraId="182756DD" w14:textId="4C460262" w:rsidR="004E6165" w:rsidRPr="00A55640" w:rsidRDefault="00B630B1" w:rsidP="000F520C">
      <w:pPr>
        <w:numPr>
          <w:ilvl w:val="0"/>
          <w:numId w:val="4"/>
        </w:numPr>
        <w:spacing w:line="360" w:lineRule="auto"/>
        <w:ind w:left="0" w:right="49" w:firstLine="0"/>
        <w:contextualSpacing/>
        <w:jc w:val="both"/>
        <w:rPr>
          <w:rFonts w:ascii="Palatino Linotype" w:hAnsi="Palatino Linotype"/>
          <w:color w:val="000000" w:themeColor="text1"/>
          <w:lang w:eastAsia="es-ES_tradnl"/>
        </w:rPr>
      </w:pPr>
      <w:r w:rsidRPr="00A55640">
        <w:rPr>
          <w:rFonts w:ascii="Palatino Linotype" w:hAnsi="Palatino Linotype"/>
          <w:noProof/>
          <w:color w:val="000000" w:themeColor="text1"/>
        </w:rPr>
        <mc:AlternateContent>
          <mc:Choice Requires="wps">
            <w:drawing>
              <wp:anchor distT="0" distB="0" distL="114300" distR="114300" simplePos="0" relativeHeight="251666432" behindDoc="0" locked="0" layoutInCell="1" allowOverlap="1" wp14:anchorId="5215B3AA" wp14:editId="05FB3493">
                <wp:simplePos x="0" y="0"/>
                <wp:positionH relativeFrom="margin">
                  <wp:align>right</wp:align>
                </wp:positionH>
                <wp:positionV relativeFrom="paragraph">
                  <wp:posOffset>1393393</wp:posOffset>
                </wp:positionV>
                <wp:extent cx="5501030" cy="2121408"/>
                <wp:effectExtent l="38100" t="38100" r="61595" b="88900"/>
                <wp:wrapNone/>
                <wp:docPr id="10" name="Conector recto 10"/>
                <wp:cNvGraphicFramePr/>
                <a:graphic xmlns:a="http://schemas.openxmlformats.org/drawingml/2006/main">
                  <a:graphicData uri="http://schemas.microsoft.com/office/word/2010/wordprocessingShape">
                    <wps:wsp>
                      <wps:cNvCnPr/>
                      <wps:spPr>
                        <a:xfrm>
                          <a:off x="0" y="0"/>
                          <a:ext cx="5501030" cy="212140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3B80E1A" id="Conector recto 10"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95pt,109.7pt" to="815.1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" strokecolor="black [3200]" strokeweight="2pt">
                <v:shadow on="t" color="black" opacity="24903f" origin=",.5" offset="0,.55556mm"/>
                <w10:wrap anchorx="margin"/>
              </v:line>
            </w:pict>
          </mc:Fallback>
        </mc:AlternateContent>
      </w:r>
      <w:r w:rsidR="004E6165" w:rsidRPr="00A55640">
        <w:rPr>
          <w:rFonts w:ascii="Palatino Linotype" w:hAnsi="Palatino Linotype"/>
          <w:color w:val="000000" w:themeColor="text1"/>
          <w:lang w:eastAsia="es-ES_tradnl"/>
        </w:rPr>
        <w:t xml:space="preserve">Dicha información, se observa que es precisa y concreta y no le implica </w:t>
      </w:r>
      <w:r w:rsidRPr="00A55640">
        <w:rPr>
          <w:rFonts w:ascii="Palatino Linotype" w:hAnsi="Palatino Linotype"/>
          <w:color w:val="000000" w:themeColor="text1"/>
          <w:lang w:eastAsia="es-ES_tradnl"/>
        </w:rPr>
        <w:t>a</w:t>
      </w:r>
      <w:r w:rsidR="004E6165" w:rsidRPr="00A55640">
        <w:rPr>
          <w:rFonts w:ascii="Palatino Linotype" w:hAnsi="Palatino Linotype"/>
          <w:color w:val="000000" w:themeColor="text1"/>
          <w:lang w:eastAsia="es-ES_tradnl"/>
        </w:rPr>
        <w:t>l solicitante reali</w:t>
      </w:r>
      <w:r w:rsidRPr="00A55640">
        <w:rPr>
          <w:rFonts w:ascii="Palatino Linotype" w:hAnsi="Palatino Linotype"/>
          <w:color w:val="000000" w:themeColor="text1"/>
          <w:lang w:eastAsia="es-ES_tradnl"/>
        </w:rPr>
        <w:t>zar</w:t>
      </w:r>
      <w:r w:rsidR="004E6165" w:rsidRPr="00A55640">
        <w:rPr>
          <w:rFonts w:ascii="Palatino Linotype" w:hAnsi="Palatino Linotype"/>
          <w:color w:val="000000" w:themeColor="text1"/>
          <w:lang w:eastAsia="es-ES_tradnl"/>
        </w:rPr>
        <w:t xml:space="preserve"> una búsqueda en toda la información que se encuentre </w:t>
      </w:r>
      <w:r w:rsidRPr="00A55640">
        <w:rPr>
          <w:rFonts w:ascii="Palatino Linotype" w:hAnsi="Palatino Linotype"/>
          <w:color w:val="000000" w:themeColor="text1"/>
          <w:lang w:eastAsia="es-ES_tradnl"/>
        </w:rPr>
        <w:t xml:space="preserve">ahí </w:t>
      </w:r>
      <w:r w:rsidR="004E6165" w:rsidRPr="00A55640">
        <w:rPr>
          <w:rFonts w:ascii="Palatino Linotype" w:hAnsi="Palatino Linotype"/>
          <w:color w:val="000000" w:themeColor="text1"/>
          <w:lang w:eastAsia="es-ES_tradnl"/>
        </w:rPr>
        <w:t>disponible</w:t>
      </w:r>
      <w:r w:rsidRPr="00A55640">
        <w:rPr>
          <w:rFonts w:ascii="Palatino Linotype" w:hAnsi="Palatino Linotype"/>
          <w:color w:val="000000" w:themeColor="text1"/>
          <w:lang w:eastAsia="es-ES_tradnl"/>
        </w:rPr>
        <w:t xml:space="preserve"> pues se encuentra disponible dentro del mismo hipervínculo entregado, como se </w:t>
      </w:r>
      <w:r w:rsidR="00CA1810" w:rsidRPr="00A55640">
        <w:rPr>
          <w:rFonts w:ascii="Palatino Linotype" w:hAnsi="Palatino Linotype"/>
          <w:color w:val="000000" w:themeColor="text1"/>
          <w:lang w:eastAsia="es-ES_tradnl"/>
        </w:rPr>
        <w:t>apreci</w:t>
      </w:r>
      <w:r w:rsidRPr="00A55640">
        <w:rPr>
          <w:rFonts w:ascii="Palatino Linotype" w:hAnsi="Palatino Linotype"/>
          <w:color w:val="000000" w:themeColor="text1"/>
          <w:lang w:eastAsia="es-ES_tradnl"/>
        </w:rPr>
        <w:t>a:</w:t>
      </w:r>
    </w:p>
    <w:p w14:paraId="5250F100" w14:textId="6359A785" w:rsidR="00B630B1" w:rsidRPr="00A55640" w:rsidRDefault="00B630B1" w:rsidP="00B630B1">
      <w:pPr>
        <w:spacing w:line="360" w:lineRule="auto"/>
        <w:ind w:right="49"/>
        <w:contextualSpacing/>
        <w:jc w:val="both"/>
        <w:rPr>
          <w:rFonts w:ascii="Palatino Linotype" w:hAnsi="Palatino Linotype"/>
          <w:color w:val="000000" w:themeColor="text1"/>
          <w:lang w:eastAsia="es-ES_tradnl"/>
        </w:rPr>
      </w:pPr>
      <w:r w:rsidRPr="00A55640">
        <w:rPr>
          <w:rFonts w:ascii="Palatino Linotype" w:hAnsi="Palatino Linotype"/>
          <w:noProof/>
          <w:color w:val="000000" w:themeColor="text1"/>
        </w:rPr>
        <w:lastRenderedPageBreak/>
        <w:drawing>
          <wp:inline distT="0" distB="0" distL="0" distR="0" wp14:anchorId="51F98EF4" wp14:editId="214035D7">
            <wp:extent cx="5603240" cy="4293870"/>
            <wp:effectExtent l="19050" t="19050" r="1651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40" cy="4293870"/>
                    </a:xfrm>
                    <a:prstGeom prst="rect">
                      <a:avLst/>
                    </a:prstGeom>
                    <a:noFill/>
                    <a:ln>
                      <a:solidFill>
                        <a:schemeClr val="tx1"/>
                      </a:solidFill>
                    </a:ln>
                  </pic:spPr>
                </pic:pic>
              </a:graphicData>
            </a:graphic>
          </wp:inline>
        </w:drawing>
      </w:r>
    </w:p>
    <w:p w14:paraId="063A7A79" w14:textId="77777777" w:rsidR="00B630B1" w:rsidRPr="00A55640" w:rsidRDefault="00B630B1" w:rsidP="00B630B1">
      <w:pPr>
        <w:spacing w:line="360" w:lineRule="auto"/>
        <w:ind w:right="49"/>
        <w:contextualSpacing/>
        <w:jc w:val="both"/>
        <w:rPr>
          <w:rFonts w:ascii="Palatino Linotype" w:hAnsi="Palatino Linotype"/>
          <w:color w:val="000000" w:themeColor="text1"/>
          <w:lang w:eastAsia="es-ES_tradnl"/>
        </w:rPr>
      </w:pPr>
    </w:p>
    <w:p w14:paraId="57527FDA" w14:textId="4AE33868" w:rsidR="00BA2121" w:rsidRPr="00A55640" w:rsidRDefault="00BA2121" w:rsidP="000F520C">
      <w:pPr>
        <w:pStyle w:val="Prrafodelista"/>
        <w:numPr>
          <w:ilvl w:val="0"/>
          <w:numId w:val="4"/>
        </w:numPr>
        <w:spacing w:line="360" w:lineRule="auto"/>
        <w:ind w:left="0" w:firstLine="0"/>
        <w:jc w:val="both"/>
        <w:rPr>
          <w:rFonts w:ascii="Palatino Linotype" w:eastAsia="Calibri" w:hAnsi="Palatino Linotype"/>
        </w:rPr>
      </w:pPr>
      <w:r w:rsidRPr="00A55640">
        <w:rPr>
          <w:rFonts w:ascii="Palatino Linotype" w:eastAsia="Calibri" w:hAnsi="Palatino Linotype"/>
        </w:rPr>
        <w:t>Los requisitos de referencia, son</w:t>
      </w:r>
      <w:r w:rsidR="00552E5E" w:rsidRPr="00A55640">
        <w:rPr>
          <w:rFonts w:ascii="Palatino Linotype" w:eastAsia="Calibri" w:hAnsi="Palatino Linotype"/>
        </w:rPr>
        <w:t xml:space="preserve"> como lo </w:t>
      </w:r>
      <w:r w:rsidR="00860049" w:rsidRPr="00A55640">
        <w:rPr>
          <w:rFonts w:ascii="Palatino Linotype" w:eastAsia="Calibri" w:hAnsi="Palatino Linotype"/>
        </w:rPr>
        <w:t>describió</w:t>
      </w:r>
      <w:r w:rsidR="00552E5E" w:rsidRPr="00A55640">
        <w:rPr>
          <w:rFonts w:ascii="Palatino Linotype" w:eastAsia="Calibri" w:hAnsi="Palatino Linotype"/>
        </w:rPr>
        <w:t xml:space="preserve"> el </w:t>
      </w:r>
      <w:r w:rsidR="00552E5E" w:rsidRPr="00A55640">
        <w:rPr>
          <w:rFonts w:ascii="Palatino Linotype" w:eastAsia="Calibri" w:hAnsi="Palatino Linotype"/>
          <w:b/>
        </w:rPr>
        <w:t>SUJETO OBLIGADO</w:t>
      </w:r>
      <w:r w:rsidRPr="00A55640">
        <w:rPr>
          <w:rFonts w:ascii="Palatino Linotype" w:eastAsia="Calibri" w:hAnsi="Palatino Linotype"/>
        </w:rPr>
        <w:t xml:space="preserve"> para poder acceder a la Certificación de Competencia Laboral Dirigir las Acciones del Órgano Interno de Control</w:t>
      </w:r>
      <w:r w:rsidR="007E3D89" w:rsidRPr="00A55640">
        <w:rPr>
          <w:rFonts w:ascii="Palatino Linotype" w:eastAsia="Calibri" w:hAnsi="Palatino Linotype"/>
        </w:rPr>
        <w:t>, que colma lo relativo a la competencia laboral</w:t>
      </w:r>
      <w:r w:rsidRPr="00A55640">
        <w:rPr>
          <w:rFonts w:ascii="Palatino Linotype" w:eastAsia="Calibri" w:hAnsi="Palatino Linotype"/>
        </w:rPr>
        <w:t xml:space="preserve">, </w:t>
      </w:r>
      <w:r w:rsidR="00552E5E" w:rsidRPr="00A55640">
        <w:rPr>
          <w:rFonts w:ascii="Palatino Linotype" w:eastAsia="Calibri" w:hAnsi="Palatino Linotype"/>
        </w:rPr>
        <w:t>la cual a su vez</w:t>
      </w:r>
      <w:r w:rsidR="000E4510" w:rsidRPr="00A55640">
        <w:rPr>
          <w:rFonts w:ascii="Palatino Linotype" w:eastAsia="Calibri" w:hAnsi="Palatino Linotype"/>
        </w:rPr>
        <w:t xml:space="preserve"> </w:t>
      </w:r>
      <w:r w:rsidR="00860049" w:rsidRPr="00A55640">
        <w:rPr>
          <w:rFonts w:ascii="Palatino Linotype" w:eastAsia="Calibri" w:hAnsi="Palatino Linotype"/>
        </w:rPr>
        <w:t>se puede considerar como</w:t>
      </w:r>
      <w:r w:rsidR="000E4510" w:rsidRPr="00A55640">
        <w:rPr>
          <w:rFonts w:ascii="Palatino Linotype" w:eastAsia="Calibri" w:hAnsi="Palatino Linotype"/>
        </w:rPr>
        <w:t xml:space="preserve"> un </w:t>
      </w:r>
      <w:r w:rsidR="00860049" w:rsidRPr="00A55640">
        <w:rPr>
          <w:rFonts w:ascii="Palatino Linotype" w:eastAsia="Calibri" w:hAnsi="Palatino Linotype"/>
        </w:rPr>
        <w:t>“</w:t>
      </w:r>
      <w:r w:rsidR="000E4510" w:rsidRPr="00A55640">
        <w:rPr>
          <w:rFonts w:ascii="Palatino Linotype" w:eastAsia="Calibri" w:hAnsi="Palatino Linotype"/>
          <w:b/>
        </w:rPr>
        <w:t>requisito</w:t>
      </w:r>
      <w:r w:rsidR="00860049" w:rsidRPr="00A55640">
        <w:rPr>
          <w:rFonts w:ascii="Palatino Linotype" w:eastAsia="Calibri" w:hAnsi="Palatino Linotype"/>
          <w:b/>
        </w:rPr>
        <w:t>” o criterio de elegibilidad</w:t>
      </w:r>
      <w:r w:rsidR="000E4510" w:rsidRPr="00A55640">
        <w:rPr>
          <w:rFonts w:ascii="Palatino Linotype" w:eastAsia="Calibri" w:hAnsi="Palatino Linotype"/>
        </w:rPr>
        <w:t xml:space="preserve"> para aquellas personas cuya intención es</w:t>
      </w:r>
      <w:r w:rsidR="00842508" w:rsidRPr="00A55640">
        <w:rPr>
          <w:rFonts w:ascii="Palatino Linotype" w:eastAsia="Calibri" w:hAnsi="Palatino Linotype"/>
          <w:b/>
        </w:rPr>
        <w:t xml:space="preserve"> postularse</w:t>
      </w:r>
      <w:r w:rsidR="00842508" w:rsidRPr="00A55640">
        <w:rPr>
          <w:rFonts w:ascii="Palatino Linotype" w:eastAsia="Calibri" w:hAnsi="Palatino Linotype"/>
        </w:rPr>
        <w:t xml:space="preserve"> y</w:t>
      </w:r>
      <w:r w:rsidR="000E4510" w:rsidRPr="00A55640">
        <w:rPr>
          <w:rFonts w:ascii="Palatino Linotype" w:eastAsia="Calibri" w:hAnsi="Palatino Linotype"/>
        </w:rPr>
        <w:t xml:space="preserve"> </w:t>
      </w:r>
      <w:r w:rsidR="00842508" w:rsidRPr="00A55640">
        <w:rPr>
          <w:rFonts w:ascii="Palatino Linotype" w:eastAsia="Calibri" w:hAnsi="Palatino Linotype"/>
        </w:rPr>
        <w:t xml:space="preserve">eventualmente </w:t>
      </w:r>
      <w:r w:rsidR="000E4510" w:rsidRPr="00A55640">
        <w:rPr>
          <w:rFonts w:ascii="Palatino Linotype" w:eastAsia="Calibri" w:hAnsi="Palatino Linotype"/>
        </w:rPr>
        <w:t>obtener la titularidad de algún órgano interno de control</w:t>
      </w:r>
      <w:r w:rsidR="00E7225D" w:rsidRPr="00A55640">
        <w:rPr>
          <w:rFonts w:ascii="Palatino Linotype" w:eastAsia="Calibri" w:hAnsi="Palatino Linotype"/>
        </w:rPr>
        <w:t xml:space="preserve"> interno</w:t>
      </w:r>
      <w:r w:rsidR="000E4510" w:rsidRPr="00A55640">
        <w:rPr>
          <w:rFonts w:ascii="Palatino Linotype" w:eastAsia="Calibri" w:hAnsi="Palatino Linotype"/>
        </w:rPr>
        <w:t xml:space="preserve">; </w:t>
      </w:r>
      <w:r w:rsidR="004214C1" w:rsidRPr="00A55640">
        <w:rPr>
          <w:rFonts w:ascii="Palatino Linotype" w:eastAsia="Calibri" w:hAnsi="Palatino Linotype"/>
        </w:rPr>
        <w:t>en tal virtud</w:t>
      </w:r>
      <w:r w:rsidR="000E4510" w:rsidRPr="00A55640">
        <w:rPr>
          <w:rFonts w:ascii="Palatino Linotype" w:eastAsia="Calibri" w:hAnsi="Palatino Linotype"/>
        </w:rPr>
        <w:t xml:space="preserve"> se concluye que el </w:t>
      </w:r>
      <w:r w:rsidR="000E4510" w:rsidRPr="00A55640">
        <w:rPr>
          <w:rFonts w:ascii="Palatino Linotype" w:eastAsia="Calibri" w:hAnsi="Palatino Linotype"/>
          <w:b/>
        </w:rPr>
        <w:t>SUJETO OBLIGADO</w:t>
      </w:r>
      <w:r w:rsidR="00703F48" w:rsidRPr="00A55640">
        <w:rPr>
          <w:rFonts w:ascii="Palatino Linotype" w:eastAsia="Calibri" w:hAnsi="Palatino Linotype"/>
        </w:rPr>
        <w:t xml:space="preserve"> también</w:t>
      </w:r>
      <w:r w:rsidR="000E4510" w:rsidRPr="00A55640">
        <w:rPr>
          <w:rFonts w:ascii="Palatino Linotype" w:eastAsia="Calibri" w:hAnsi="Palatino Linotype"/>
        </w:rPr>
        <w:t xml:space="preserve"> aten</w:t>
      </w:r>
      <w:r w:rsidR="007E3D89" w:rsidRPr="00A55640">
        <w:rPr>
          <w:rFonts w:ascii="Palatino Linotype" w:eastAsia="Calibri" w:hAnsi="Palatino Linotype"/>
        </w:rPr>
        <w:t>dió lo que en estricto sentido lo</w:t>
      </w:r>
      <w:r w:rsidR="000E4510" w:rsidRPr="00A55640">
        <w:rPr>
          <w:rFonts w:ascii="Palatino Linotype" w:eastAsia="Calibri" w:hAnsi="Palatino Linotype"/>
        </w:rPr>
        <w:t xml:space="preserve"> solicit</w:t>
      </w:r>
      <w:r w:rsidR="007E3D89" w:rsidRPr="00A55640">
        <w:rPr>
          <w:rFonts w:ascii="Palatino Linotype" w:eastAsia="Calibri" w:hAnsi="Palatino Linotype"/>
        </w:rPr>
        <w:t>ado</w:t>
      </w:r>
      <w:r w:rsidR="000E4510" w:rsidRPr="00A55640">
        <w:rPr>
          <w:rFonts w:ascii="Palatino Linotype" w:eastAsia="Calibri" w:hAnsi="Palatino Linotype"/>
        </w:rPr>
        <w:t xml:space="preserve"> y que fueron los </w:t>
      </w:r>
      <w:r w:rsidR="007E3D89" w:rsidRPr="00A55640">
        <w:rPr>
          <w:rFonts w:ascii="Palatino Linotype" w:eastAsia="Calibri" w:hAnsi="Palatino Linotype"/>
        </w:rPr>
        <w:t>“</w:t>
      </w:r>
      <w:r w:rsidR="000E4510" w:rsidRPr="00A55640">
        <w:rPr>
          <w:rFonts w:ascii="Palatino Linotype" w:eastAsia="Calibri" w:hAnsi="Palatino Linotype"/>
        </w:rPr>
        <w:t>requisitos</w:t>
      </w:r>
      <w:r w:rsidR="007E3D89" w:rsidRPr="00A55640">
        <w:rPr>
          <w:rFonts w:ascii="Palatino Linotype" w:eastAsia="Calibri" w:hAnsi="Palatino Linotype"/>
        </w:rPr>
        <w:t>”</w:t>
      </w:r>
      <w:r w:rsidR="00552E5E" w:rsidRPr="00A55640">
        <w:rPr>
          <w:rFonts w:ascii="Palatino Linotype" w:eastAsia="Calibri" w:hAnsi="Palatino Linotype"/>
        </w:rPr>
        <w:t>.</w:t>
      </w:r>
    </w:p>
    <w:p w14:paraId="3C4AC07D" w14:textId="601AC5AA" w:rsidR="009D4048" w:rsidRPr="00A55640" w:rsidRDefault="00552E5E" w:rsidP="000F520C">
      <w:pPr>
        <w:pStyle w:val="Prrafodelista"/>
        <w:numPr>
          <w:ilvl w:val="0"/>
          <w:numId w:val="4"/>
        </w:numPr>
        <w:spacing w:line="360" w:lineRule="auto"/>
        <w:ind w:left="0" w:firstLine="0"/>
        <w:jc w:val="both"/>
        <w:rPr>
          <w:rFonts w:ascii="Palatino Linotype" w:eastAsia="Calibri" w:hAnsi="Palatino Linotype"/>
        </w:rPr>
      </w:pPr>
      <w:r w:rsidRPr="00A55640">
        <w:rPr>
          <w:rFonts w:ascii="Palatino Linotype" w:eastAsia="Calibri" w:hAnsi="Palatino Linotype"/>
        </w:rPr>
        <w:lastRenderedPageBreak/>
        <w:t>No pasa desapercibido</w:t>
      </w:r>
      <w:r w:rsidR="00CA1810" w:rsidRPr="00A55640">
        <w:rPr>
          <w:rFonts w:ascii="Palatino Linotype" w:eastAsia="Calibri" w:hAnsi="Palatino Linotype"/>
        </w:rPr>
        <w:t xml:space="preserve">, que el </w:t>
      </w:r>
      <w:r w:rsidR="00CA1810" w:rsidRPr="00A55640">
        <w:rPr>
          <w:rFonts w:ascii="Palatino Linotype" w:eastAsia="Calibri" w:hAnsi="Palatino Linotype"/>
          <w:b/>
        </w:rPr>
        <w:t>SUJETO OBLIGADO</w:t>
      </w:r>
      <w:r w:rsidR="00CA1810" w:rsidRPr="00A55640">
        <w:rPr>
          <w:rFonts w:ascii="Palatino Linotype" w:eastAsia="Calibri" w:hAnsi="Palatino Linotype"/>
        </w:rPr>
        <w:t xml:space="preserve"> señaló que en el sitio de referencia se podía también encontrar el Periódico Oficial "Gaceta del Gobierno", la Norma Institucional de Competencia Laboral Dirigir las Acciones del Órgano Interno de Control, la cual establece los criterios de evaluación </w:t>
      </w:r>
      <w:r w:rsidRPr="00A55640">
        <w:rPr>
          <w:rFonts w:ascii="Palatino Linotype" w:eastAsia="Calibri" w:hAnsi="Palatino Linotype"/>
        </w:rPr>
        <w:t>de la certificación; no obstante recordar que la solicitud inicial versó</w:t>
      </w:r>
      <w:r w:rsidR="00316188" w:rsidRPr="00A55640">
        <w:rPr>
          <w:rFonts w:ascii="Palatino Linotype" w:eastAsia="Calibri" w:hAnsi="Palatino Linotype"/>
        </w:rPr>
        <w:t xml:space="preserve"> únicamente</w:t>
      </w:r>
      <w:r w:rsidRPr="00A55640">
        <w:rPr>
          <w:rFonts w:ascii="Palatino Linotype" w:eastAsia="Calibri" w:hAnsi="Palatino Linotype"/>
        </w:rPr>
        <w:t xml:space="preserve"> en los requisitos</w:t>
      </w:r>
      <w:r w:rsidR="007E3D89" w:rsidRPr="00A55640">
        <w:rPr>
          <w:rFonts w:ascii="Palatino Linotype" w:eastAsia="Calibri" w:hAnsi="Palatino Linotype"/>
        </w:rPr>
        <w:t xml:space="preserve"> y competencias laborales</w:t>
      </w:r>
      <w:r w:rsidRPr="00A55640">
        <w:rPr>
          <w:rFonts w:ascii="Palatino Linotype" w:eastAsia="Calibri" w:hAnsi="Palatino Linotype"/>
        </w:rPr>
        <w:t xml:space="preserve"> </w:t>
      </w:r>
      <w:r w:rsidRPr="00A55640">
        <w:rPr>
          <w:rFonts w:ascii="Palatino Linotype" w:eastAsia="Calibri" w:hAnsi="Palatino Linotype"/>
          <w:b/>
        </w:rPr>
        <w:t>para postularse</w:t>
      </w:r>
      <w:r w:rsidRPr="00A55640">
        <w:rPr>
          <w:rFonts w:ascii="Palatino Linotype" w:eastAsia="Calibri" w:hAnsi="Palatino Linotype"/>
        </w:rPr>
        <w:t>, no así</w:t>
      </w:r>
      <w:r w:rsidR="00E7225D" w:rsidRPr="00A55640">
        <w:rPr>
          <w:rFonts w:ascii="Palatino Linotype" w:eastAsia="Calibri" w:hAnsi="Palatino Linotype"/>
        </w:rPr>
        <w:t xml:space="preserve"> los</w:t>
      </w:r>
      <w:r w:rsidRPr="00A55640">
        <w:rPr>
          <w:rFonts w:ascii="Palatino Linotype" w:eastAsia="Calibri" w:hAnsi="Palatino Linotype"/>
        </w:rPr>
        <w:t xml:space="preserve"> criterios de evaluación para </w:t>
      </w:r>
      <w:r w:rsidR="00316188" w:rsidRPr="00A55640">
        <w:rPr>
          <w:rFonts w:ascii="Palatino Linotype" w:eastAsia="Calibri" w:hAnsi="Palatino Linotype"/>
        </w:rPr>
        <w:t xml:space="preserve">de </w:t>
      </w:r>
      <w:r w:rsidRPr="00A55640">
        <w:rPr>
          <w:rFonts w:ascii="Palatino Linotype" w:eastAsia="Calibri" w:hAnsi="Palatino Linotype"/>
        </w:rPr>
        <w:t>la</w:t>
      </w:r>
      <w:r w:rsidR="00E7225D" w:rsidRPr="00A55640">
        <w:rPr>
          <w:rFonts w:ascii="Palatino Linotype" w:eastAsia="Calibri" w:hAnsi="Palatino Linotype"/>
        </w:rPr>
        <w:t xml:space="preserve"> C</w:t>
      </w:r>
      <w:r w:rsidRPr="00A55640">
        <w:rPr>
          <w:rFonts w:ascii="Palatino Linotype" w:eastAsia="Calibri" w:hAnsi="Palatino Linotype"/>
        </w:rPr>
        <w:t>ertificación</w:t>
      </w:r>
      <w:r w:rsidR="00E7225D" w:rsidRPr="00A55640">
        <w:rPr>
          <w:rFonts w:ascii="Palatino Linotype" w:eastAsia="Calibri" w:hAnsi="Palatino Linotype"/>
        </w:rPr>
        <w:t xml:space="preserve"> de</w:t>
      </w:r>
      <w:r w:rsidR="00535F3D" w:rsidRPr="00A55640">
        <w:rPr>
          <w:rFonts w:ascii="Palatino Linotype" w:eastAsia="Calibri" w:hAnsi="Palatino Linotype"/>
        </w:rPr>
        <w:t xml:space="preserve"> mérito</w:t>
      </w:r>
      <w:r w:rsidRPr="00A55640">
        <w:rPr>
          <w:rFonts w:ascii="Palatino Linotype" w:eastAsia="Calibri" w:hAnsi="Palatino Linotype"/>
        </w:rPr>
        <w:t xml:space="preserve">. </w:t>
      </w:r>
      <w:r w:rsidR="00E7225D" w:rsidRPr="00A55640">
        <w:rPr>
          <w:rFonts w:ascii="Palatino Linotype" w:eastAsia="Calibri" w:hAnsi="Palatino Linotype"/>
        </w:rPr>
        <w:t>Empero</w:t>
      </w:r>
      <w:r w:rsidRPr="00A55640">
        <w:rPr>
          <w:rFonts w:ascii="Palatino Linotype" w:eastAsia="Calibri" w:hAnsi="Palatino Linotype"/>
        </w:rPr>
        <w:t xml:space="preserve">, en un ejercicio de máxima publicidad, el </w:t>
      </w:r>
      <w:r w:rsidRPr="00A55640">
        <w:rPr>
          <w:rFonts w:ascii="Palatino Linotype" w:eastAsia="Calibri" w:hAnsi="Palatino Linotype"/>
          <w:b/>
        </w:rPr>
        <w:t>SUJETO OBLIGADO</w:t>
      </w:r>
      <w:r w:rsidRPr="00A55640">
        <w:rPr>
          <w:rFonts w:ascii="Palatino Linotype" w:eastAsia="Calibri" w:hAnsi="Palatino Linotype"/>
        </w:rPr>
        <w:t xml:space="preserve"> entregó la gaceta de </w:t>
      </w:r>
      <w:r w:rsidR="00535F3D" w:rsidRPr="00A55640">
        <w:rPr>
          <w:rFonts w:ascii="Palatino Linotype" w:eastAsia="Calibri" w:hAnsi="Palatino Linotype"/>
        </w:rPr>
        <w:t>referencia</w:t>
      </w:r>
      <w:r w:rsidRPr="00A55640">
        <w:rPr>
          <w:rFonts w:ascii="Palatino Linotype" w:eastAsia="Calibri" w:hAnsi="Palatino Linotype"/>
        </w:rPr>
        <w:t xml:space="preserve"> en calidad de informe justificado.</w:t>
      </w:r>
    </w:p>
    <w:p w14:paraId="4FE87CE5" w14:textId="77777777" w:rsidR="00F57516" w:rsidRPr="00A55640" w:rsidRDefault="00F57516" w:rsidP="00F57516">
      <w:pPr>
        <w:pStyle w:val="Prrafodelista"/>
        <w:rPr>
          <w:rFonts w:ascii="Palatino Linotype" w:eastAsia="Calibri" w:hAnsi="Palatino Linotype"/>
        </w:rPr>
      </w:pPr>
    </w:p>
    <w:p w14:paraId="1ECA3F3B" w14:textId="033576B0" w:rsidR="00F57516" w:rsidRPr="00A55640" w:rsidRDefault="00535F3D" w:rsidP="000F520C">
      <w:pPr>
        <w:pStyle w:val="Prrafodelista"/>
        <w:numPr>
          <w:ilvl w:val="0"/>
          <w:numId w:val="4"/>
        </w:numPr>
        <w:spacing w:line="360" w:lineRule="auto"/>
        <w:ind w:left="0" w:firstLine="0"/>
        <w:jc w:val="both"/>
        <w:rPr>
          <w:rFonts w:ascii="Palatino Linotype" w:eastAsia="Calibri" w:hAnsi="Palatino Linotype"/>
        </w:rPr>
      </w:pPr>
      <w:r w:rsidRPr="00A55640">
        <w:rPr>
          <w:rFonts w:ascii="Palatino Linotype" w:eastAsia="Calibri" w:hAnsi="Palatino Linotype"/>
        </w:rPr>
        <w:t>Asimismo</w:t>
      </w:r>
      <w:r w:rsidR="00F57516" w:rsidRPr="00A55640">
        <w:rPr>
          <w:rFonts w:ascii="Palatino Linotype" w:eastAsia="Calibri" w:hAnsi="Palatino Linotype"/>
        </w:rPr>
        <w:t xml:space="preserve">, en informe justificado se </w:t>
      </w:r>
      <w:r w:rsidR="007E3D89" w:rsidRPr="00A55640">
        <w:rPr>
          <w:rFonts w:ascii="Palatino Linotype" w:eastAsia="Calibri" w:hAnsi="Palatino Linotype"/>
        </w:rPr>
        <w:t xml:space="preserve">modificó la respuesta en virtud de que se </w:t>
      </w:r>
      <w:r w:rsidR="00F57516" w:rsidRPr="00A55640">
        <w:rPr>
          <w:rFonts w:ascii="Palatino Linotype" w:eastAsia="Calibri" w:hAnsi="Palatino Linotype"/>
        </w:rPr>
        <w:t xml:space="preserve">agregó de manera novedosa </w:t>
      </w:r>
      <w:r w:rsidR="00860049" w:rsidRPr="00A55640">
        <w:rPr>
          <w:rFonts w:ascii="Palatino Linotype" w:eastAsia="Calibri" w:hAnsi="Palatino Linotype"/>
        </w:rPr>
        <w:t>respecto a los requisitos</w:t>
      </w:r>
      <w:r w:rsidR="00F57516" w:rsidRPr="00A55640">
        <w:rPr>
          <w:rFonts w:ascii="Palatino Linotype" w:eastAsia="Calibri" w:hAnsi="Palatino Linotype"/>
        </w:rPr>
        <w:t xml:space="preserve">, que no existe ley, reglamento o normatividad que establezca "requisitos" </w:t>
      </w:r>
      <w:r w:rsidRPr="00A55640">
        <w:rPr>
          <w:rFonts w:ascii="Palatino Linotype" w:eastAsia="Calibri" w:hAnsi="Palatino Linotype"/>
        </w:rPr>
        <w:t xml:space="preserve">o perfil profesional determinado </w:t>
      </w:r>
      <w:r w:rsidR="00F57516" w:rsidRPr="00A55640">
        <w:rPr>
          <w:rFonts w:ascii="Palatino Linotype" w:eastAsia="Calibri" w:hAnsi="Palatino Linotype"/>
        </w:rPr>
        <w:t>que deb</w:t>
      </w:r>
      <w:r w:rsidRPr="00A55640">
        <w:rPr>
          <w:rFonts w:ascii="Palatino Linotype" w:eastAsia="Calibri" w:hAnsi="Palatino Linotype"/>
        </w:rPr>
        <w:t>a cumplir una persona para que el Secretario de la Contraloría, en uso de su facultad discrecional determine a</w:t>
      </w:r>
      <w:r w:rsidR="004214C1" w:rsidRPr="00A55640">
        <w:rPr>
          <w:rFonts w:ascii="Palatino Linotype" w:eastAsia="Calibri" w:hAnsi="Palatino Linotype"/>
        </w:rPr>
        <w:t xml:space="preserve"> </w:t>
      </w:r>
      <w:r w:rsidRPr="00A55640">
        <w:rPr>
          <w:rFonts w:ascii="Palatino Linotype" w:eastAsia="Calibri" w:hAnsi="Palatino Linotype"/>
        </w:rPr>
        <w:t>l</w:t>
      </w:r>
      <w:r w:rsidR="004214C1" w:rsidRPr="00A55640">
        <w:rPr>
          <w:rFonts w:ascii="Palatino Linotype" w:eastAsia="Calibri" w:hAnsi="Palatino Linotype"/>
        </w:rPr>
        <w:t>as personas</w:t>
      </w:r>
      <w:r w:rsidRPr="00A55640">
        <w:rPr>
          <w:rFonts w:ascii="Palatino Linotype" w:eastAsia="Calibri" w:hAnsi="Palatino Linotype"/>
        </w:rPr>
        <w:t xml:space="preserve"> competente</w:t>
      </w:r>
      <w:r w:rsidR="004214C1" w:rsidRPr="00A55640">
        <w:rPr>
          <w:rFonts w:ascii="Palatino Linotype" w:eastAsia="Calibri" w:hAnsi="Palatino Linotype"/>
        </w:rPr>
        <w:t>s</w:t>
      </w:r>
      <w:r w:rsidRPr="00A55640">
        <w:rPr>
          <w:rFonts w:ascii="Palatino Linotype" w:eastAsia="Calibri" w:hAnsi="Palatino Linotype"/>
        </w:rPr>
        <w:t xml:space="preserve"> para ocupar dichos cargos</w:t>
      </w:r>
      <w:r w:rsidR="004214C1" w:rsidRPr="00A55640">
        <w:rPr>
          <w:rFonts w:ascii="Palatino Linotype" w:eastAsia="Calibri" w:hAnsi="Palatino Linotype"/>
        </w:rPr>
        <w:t>.</w:t>
      </w:r>
    </w:p>
    <w:p w14:paraId="5FBFE63F" w14:textId="77777777" w:rsidR="007E3D89" w:rsidRPr="00A55640" w:rsidRDefault="007E3D89" w:rsidP="007E3D89">
      <w:pPr>
        <w:pStyle w:val="Prrafodelista"/>
        <w:rPr>
          <w:rFonts w:ascii="Palatino Linotype" w:eastAsia="Calibri" w:hAnsi="Palatino Linotype"/>
        </w:rPr>
      </w:pPr>
    </w:p>
    <w:p w14:paraId="70C85A1C" w14:textId="0AFCB1DF" w:rsidR="007E3D89" w:rsidRPr="00A55640" w:rsidRDefault="007E3D89"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Calibri" w:hAnsi="Palatino Linotype"/>
        </w:rPr>
        <w:t xml:space="preserve">Luego entonces, se colige que los motivos de inconformidad son para el apartado de mérito infundados, en virtud de que entregar requisitos que no obren en un soporte documental, se concluye que se </w:t>
      </w:r>
      <w:r w:rsidR="0034748A" w:rsidRPr="00A55640">
        <w:rPr>
          <w:rFonts w:ascii="Palatino Linotype" w:eastAsia="Calibri" w:hAnsi="Palatino Linotype"/>
        </w:rPr>
        <w:t>está</w:t>
      </w:r>
      <w:r w:rsidRPr="00A55640">
        <w:rPr>
          <w:rFonts w:ascii="Palatino Linotype" w:eastAsia="Calibri" w:hAnsi="Palatino Linotype"/>
        </w:rPr>
        <w:t xml:space="preserve"> en presencia de un hecho negativo</w:t>
      </w:r>
      <w:r w:rsidRPr="00A55640">
        <w:rPr>
          <w:rFonts w:ascii="Palatino Linotype" w:hAnsi="Palatino Linotype" w:cs="Arial"/>
        </w:rPr>
        <w:t xml:space="preserve">, </w:t>
      </w:r>
      <w:r w:rsidR="0034748A" w:rsidRPr="00A55640">
        <w:rPr>
          <w:rFonts w:ascii="Palatino Linotype" w:hAnsi="Palatino Linotype" w:cs="Arial"/>
        </w:rPr>
        <w:t>por ser</w:t>
      </w:r>
      <w:r w:rsidRPr="00A55640">
        <w:rPr>
          <w:rFonts w:ascii="Palatino Linotype" w:hAnsi="Palatino Linotype" w:cs="Arial"/>
        </w:rPr>
        <w:t xml:space="preserve"> información </w:t>
      </w:r>
      <w:r w:rsidR="0034748A" w:rsidRPr="00A55640">
        <w:rPr>
          <w:rFonts w:ascii="Palatino Linotype" w:hAnsi="Palatino Linotype" w:cs="Arial"/>
        </w:rPr>
        <w:t>que</w:t>
      </w:r>
      <w:r w:rsidRPr="00A55640">
        <w:rPr>
          <w:rFonts w:ascii="Palatino Linotype" w:hAnsi="Palatino Linotype" w:cs="Arial"/>
        </w:rPr>
        <w:t xml:space="preserve"> no puede obrar fácticamente en los archivos del </w:t>
      </w:r>
      <w:r w:rsidRPr="00A55640">
        <w:rPr>
          <w:rFonts w:ascii="Palatino Linotype" w:hAnsi="Palatino Linotype" w:cs="Arial"/>
          <w:b/>
        </w:rPr>
        <w:t>SUJETO OBLIGADO</w:t>
      </w:r>
      <w:r w:rsidRPr="00A55640">
        <w:rPr>
          <w:rFonts w:ascii="Palatino Linotype" w:hAnsi="Palatino Linotype" w:cs="Arial"/>
        </w:rPr>
        <w:t xml:space="preserve">, ya que no puede probarse por ser lógica y materialmente imposible, en razón de que al no haber generado dicha información, no la </w:t>
      </w:r>
      <w:r w:rsidR="0034748A" w:rsidRPr="00A55640">
        <w:rPr>
          <w:rFonts w:ascii="Palatino Linotype" w:hAnsi="Palatino Linotype" w:cs="Arial"/>
        </w:rPr>
        <w:t xml:space="preserve">genera, </w:t>
      </w:r>
      <w:r w:rsidRPr="00A55640">
        <w:rPr>
          <w:rFonts w:ascii="Palatino Linotype" w:hAnsi="Palatino Linotype" w:cs="Arial"/>
        </w:rPr>
        <w:t>posee</w:t>
      </w:r>
      <w:r w:rsidR="0034748A" w:rsidRPr="00A55640">
        <w:rPr>
          <w:rFonts w:ascii="Palatino Linotype" w:hAnsi="Palatino Linotype" w:cs="Arial"/>
        </w:rPr>
        <w:t xml:space="preserve"> </w:t>
      </w:r>
      <w:r w:rsidRPr="00A55640">
        <w:rPr>
          <w:rFonts w:ascii="Palatino Linotype" w:hAnsi="Palatino Linotype" w:cs="Arial"/>
        </w:rPr>
        <w:t>o administra.</w:t>
      </w:r>
    </w:p>
    <w:p w14:paraId="7D4F9004" w14:textId="77777777" w:rsidR="00860049" w:rsidRPr="00A55640" w:rsidRDefault="00860049" w:rsidP="00860049">
      <w:pPr>
        <w:pStyle w:val="Prrafodelista"/>
        <w:rPr>
          <w:rFonts w:ascii="Palatino Linotype" w:hAnsi="Palatino Linotype" w:cs="Arial"/>
        </w:rPr>
      </w:pPr>
    </w:p>
    <w:p w14:paraId="1AE8EFAA" w14:textId="77777777" w:rsidR="007E3D89" w:rsidRPr="00A55640" w:rsidRDefault="007E3D89" w:rsidP="000F520C">
      <w:pPr>
        <w:pStyle w:val="Prrafodelista"/>
        <w:numPr>
          <w:ilvl w:val="0"/>
          <w:numId w:val="4"/>
        </w:numPr>
        <w:spacing w:line="360" w:lineRule="auto"/>
        <w:ind w:left="0" w:firstLine="0"/>
        <w:jc w:val="both"/>
        <w:rPr>
          <w:rFonts w:ascii="Palatino Linotype" w:eastAsia="MS Mincho" w:hAnsi="Palatino Linotype" w:cs="Arial"/>
          <w:color w:val="000000" w:themeColor="text1"/>
          <w:lang w:val="es-MX"/>
        </w:rPr>
      </w:pPr>
      <w:r w:rsidRPr="00A55640">
        <w:rPr>
          <w:rFonts w:ascii="Palatino Linotype" w:hAnsi="Palatino Linotype" w:cs="Arial"/>
        </w:rPr>
        <w:lastRenderedPageBreak/>
        <w:t xml:space="preserve">En este sentido, no se trata de un caso por el cual la negación del hecho implique la </w:t>
      </w:r>
      <w:r w:rsidRPr="00A55640">
        <w:rPr>
          <w:rFonts w:ascii="Palatino Linotype" w:eastAsia="Calibri" w:hAnsi="Palatino Linotype"/>
        </w:rPr>
        <w:t>afirmación</w:t>
      </w:r>
      <w:r w:rsidRPr="00A55640">
        <w:rPr>
          <w:rFonts w:ascii="Palatino Linotype" w:hAnsi="Palatino Linotype" w:cs="Arial"/>
        </w:rPr>
        <w:t xml:space="preserve"> del mismo, simplemente se está ante una notoria y evidente inexistencia </w:t>
      </w:r>
      <w:r w:rsidRPr="00A55640">
        <w:rPr>
          <w:rFonts w:ascii="Palatino Linotype" w:eastAsia="Calibri" w:hAnsi="Palatino Linotype"/>
        </w:rPr>
        <w:t>fáctica</w:t>
      </w:r>
      <w:r w:rsidRPr="00A55640">
        <w:rPr>
          <w:rFonts w:ascii="Palatino Linotype" w:hAnsi="Palatino Linotype" w:cs="Arial"/>
        </w:rPr>
        <w:t xml:space="preserve"> de la información solicitada; por lo tanto, ante un hecho negativo resulta aplicable la siguiente tesis</w:t>
      </w:r>
      <w:r w:rsidRPr="00A55640">
        <w:rPr>
          <w:rFonts w:ascii="Palatino Linotype" w:hAnsi="Palatino Linotype" w:cs="Arial"/>
          <w:color w:val="222222"/>
        </w:rPr>
        <w:t>:</w:t>
      </w:r>
    </w:p>
    <w:p w14:paraId="178C6AC1" w14:textId="77777777" w:rsidR="0034748A" w:rsidRPr="00A55640" w:rsidRDefault="0034748A" w:rsidP="0034748A">
      <w:pPr>
        <w:pStyle w:val="Prrafodelista"/>
        <w:spacing w:line="360" w:lineRule="auto"/>
        <w:ind w:left="0"/>
        <w:jc w:val="both"/>
        <w:rPr>
          <w:rFonts w:ascii="Palatino Linotype" w:eastAsia="MS Mincho" w:hAnsi="Palatino Linotype" w:cs="Arial"/>
          <w:color w:val="000000" w:themeColor="text1"/>
          <w:lang w:val="es-MX"/>
        </w:rPr>
      </w:pPr>
    </w:p>
    <w:p w14:paraId="753EFC42" w14:textId="77777777" w:rsidR="007E3D89" w:rsidRPr="00A55640" w:rsidRDefault="007E3D89" w:rsidP="007E3D89">
      <w:pPr>
        <w:pStyle w:val="Prrafodelista"/>
        <w:spacing w:line="360" w:lineRule="auto"/>
        <w:ind w:left="425" w:right="476"/>
        <w:jc w:val="both"/>
        <w:rPr>
          <w:rFonts w:ascii="Palatino Linotype" w:hAnsi="Palatino Linotype" w:cs="Arial"/>
          <w:i/>
          <w:iCs/>
          <w:color w:val="222222"/>
        </w:rPr>
      </w:pPr>
      <w:r w:rsidRPr="00A55640">
        <w:rPr>
          <w:rFonts w:ascii="Palatino Linotype" w:hAnsi="Palatino Linotype" w:cs="Arial"/>
          <w:b/>
          <w:bCs/>
          <w:i/>
          <w:iCs/>
          <w:color w:val="222222"/>
        </w:rPr>
        <w:t xml:space="preserve">“HECHOS NEGATIVOS, NO SON SUSCEPTIBLES DE DEMOSTRACIÓN. </w:t>
      </w:r>
      <w:r w:rsidRPr="00A55640">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0C607654" w14:textId="77777777" w:rsidR="007E3D89" w:rsidRPr="00A55640" w:rsidRDefault="007E3D89" w:rsidP="007E3D89">
      <w:pPr>
        <w:pStyle w:val="Prrafodelista"/>
        <w:spacing w:line="360" w:lineRule="auto"/>
        <w:ind w:left="425" w:right="476"/>
        <w:jc w:val="both"/>
        <w:rPr>
          <w:rFonts w:ascii="Palatino Linotype" w:eastAsia="MS Mincho" w:hAnsi="Palatino Linotype" w:cs="Arial"/>
          <w:color w:val="000000" w:themeColor="text1"/>
          <w:lang w:val="es-MX"/>
        </w:rPr>
      </w:pPr>
    </w:p>
    <w:p w14:paraId="6BA81BDA" w14:textId="77777777" w:rsidR="007E3D89" w:rsidRPr="00A55640" w:rsidRDefault="007E3D89" w:rsidP="007E3D89">
      <w:pPr>
        <w:pStyle w:val="Prrafodelista"/>
        <w:shd w:val="clear" w:color="auto" w:fill="FFFFFF"/>
        <w:spacing w:line="360" w:lineRule="auto"/>
        <w:ind w:left="425" w:right="476"/>
        <w:jc w:val="both"/>
        <w:rPr>
          <w:rFonts w:ascii="Palatino Linotype" w:hAnsi="Palatino Linotype" w:cs="Arial"/>
          <w:i/>
          <w:iCs/>
          <w:color w:val="222222"/>
        </w:rPr>
      </w:pPr>
      <w:r w:rsidRPr="00A55640">
        <w:rPr>
          <w:rFonts w:ascii="Palatino Linotype" w:hAnsi="Palatino Linotype" w:cs="Arial"/>
          <w:i/>
          <w:iCs/>
          <w:color w:val="222222"/>
        </w:rPr>
        <w:t>Amparo en revisión 2022/61. José García Florín (Menor). 9 de octubre de 1961. Cinco votos. Ponente: José Rivera Pérez Campos.”</w:t>
      </w:r>
    </w:p>
    <w:p w14:paraId="2B4161E6" w14:textId="77777777" w:rsidR="007E3D89" w:rsidRPr="00A55640" w:rsidRDefault="007E3D89" w:rsidP="007E3D89">
      <w:pPr>
        <w:pStyle w:val="Prrafodelista"/>
        <w:shd w:val="clear" w:color="auto" w:fill="FFFFFF"/>
        <w:spacing w:line="360" w:lineRule="auto"/>
        <w:ind w:left="425" w:right="476"/>
        <w:jc w:val="both"/>
        <w:rPr>
          <w:rFonts w:ascii="Palatino Linotype" w:hAnsi="Palatino Linotype" w:cs="Arial"/>
          <w:i/>
          <w:iCs/>
          <w:color w:val="222222"/>
        </w:rPr>
      </w:pPr>
    </w:p>
    <w:p w14:paraId="06557705" w14:textId="77777777" w:rsidR="007E3D89" w:rsidRPr="00A55640" w:rsidRDefault="007E3D89" w:rsidP="000F520C">
      <w:pPr>
        <w:pStyle w:val="Prrafodelista"/>
        <w:numPr>
          <w:ilvl w:val="0"/>
          <w:numId w:val="4"/>
        </w:numPr>
        <w:spacing w:line="360" w:lineRule="auto"/>
        <w:ind w:left="0" w:firstLine="0"/>
        <w:jc w:val="both"/>
        <w:rPr>
          <w:rFonts w:ascii="Palatino Linotype" w:hAnsi="Palatino Linotype" w:cs="Arial"/>
          <w:iCs/>
          <w:color w:val="222222"/>
        </w:rPr>
      </w:pPr>
      <w:r w:rsidRPr="00A55640">
        <w:rPr>
          <w:rFonts w:ascii="Palatino Linotype" w:hAnsi="Palatino Linotype" w:cs="Arial"/>
        </w:rPr>
        <w:t>De</w:t>
      </w:r>
      <w:r w:rsidRPr="00A55640">
        <w:rPr>
          <w:rFonts w:ascii="Palatino Linotype" w:hAnsi="Palatino Linotype" w:cs="Arial"/>
          <w:iCs/>
          <w:color w:val="222222"/>
        </w:rPr>
        <w:t xml:space="preserve"> igual forma, es </w:t>
      </w:r>
      <w:r w:rsidRPr="00A55640">
        <w:rPr>
          <w:rFonts w:ascii="Palatino Linotype" w:hAnsi="Palatino Linotype" w:cs="Arial"/>
        </w:rPr>
        <w:t>aplicable</w:t>
      </w:r>
      <w:r w:rsidRPr="00A55640">
        <w:rPr>
          <w:rFonts w:ascii="Palatino Linotype" w:hAnsi="Palatino Linotype" w:cs="Arial"/>
          <w:iCs/>
          <w:color w:val="222222"/>
        </w:rPr>
        <w:t xml:space="preserve"> el Criterio 7/2017, emitido en la Segunda Época por el Instituto </w:t>
      </w:r>
      <w:r w:rsidRPr="00A55640">
        <w:rPr>
          <w:rFonts w:ascii="Palatino Linotype" w:hAnsi="Palatino Linotype" w:cs="Arial"/>
        </w:rPr>
        <w:t>Nacional</w:t>
      </w:r>
      <w:r w:rsidRPr="00A55640">
        <w:rPr>
          <w:rFonts w:ascii="Palatino Linotype" w:hAnsi="Palatino Linotype" w:cs="Arial"/>
          <w:iCs/>
          <w:color w:val="222222"/>
        </w:rPr>
        <w:t xml:space="preserve"> de Transparencia, Acceso a la Información y Protección de Datos Personales, el cual señala lo siguiente:</w:t>
      </w:r>
    </w:p>
    <w:p w14:paraId="17C3B2B7" w14:textId="77777777" w:rsidR="007E3D89" w:rsidRPr="00A55640" w:rsidRDefault="007E3D89" w:rsidP="007E3D89">
      <w:pPr>
        <w:pStyle w:val="Prrafodelista"/>
        <w:spacing w:line="360" w:lineRule="auto"/>
        <w:ind w:left="0"/>
        <w:jc w:val="both"/>
        <w:rPr>
          <w:rFonts w:ascii="Palatino Linotype" w:hAnsi="Palatino Linotype" w:cs="Arial"/>
          <w:iCs/>
          <w:color w:val="222222"/>
        </w:rPr>
      </w:pPr>
    </w:p>
    <w:p w14:paraId="49ABDD4A" w14:textId="77777777" w:rsidR="007E3D89" w:rsidRPr="00A55640" w:rsidRDefault="007E3D89" w:rsidP="007E3D89">
      <w:pPr>
        <w:tabs>
          <w:tab w:val="left" w:pos="426"/>
        </w:tabs>
        <w:spacing w:line="360" w:lineRule="auto"/>
        <w:ind w:left="425" w:right="476"/>
        <w:contextualSpacing/>
        <w:jc w:val="both"/>
        <w:rPr>
          <w:rFonts w:ascii="Palatino Linotype" w:eastAsia="MS Mincho" w:hAnsi="Palatino Linotype" w:cs="Arial"/>
          <w:color w:val="000000" w:themeColor="text1"/>
        </w:rPr>
      </w:pPr>
      <w:r w:rsidRPr="00A55640">
        <w:rPr>
          <w:rFonts w:ascii="Palatino Linotype" w:eastAsia="MS Mincho" w:hAnsi="Palatino Linotype" w:cs="Arial"/>
          <w:color w:val="000000" w:themeColor="text1"/>
        </w:rPr>
        <w:t xml:space="preserve"> “</w:t>
      </w:r>
      <w:r w:rsidRPr="00A55640">
        <w:rPr>
          <w:rFonts w:ascii="Palatino Linotype" w:hAnsi="Palatino Linotype" w:cs="Arial"/>
          <w:b/>
          <w:i/>
          <w:color w:val="222222"/>
        </w:rPr>
        <w:t xml:space="preserve">Casos en los que no es necesario que el Comité de Transparencia confirme formalmente la inexistencia de la información. </w:t>
      </w:r>
      <w:r w:rsidRPr="00A55640">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w:t>
      </w:r>
      <w:r w:rsidRPr="00A55640">
        <w:rPr>
          <w:rFonts w:ascii="Palatino Linotype" w:hAnsi="Palatino Linotype" w:cs="Arial"/>
          <w:i/>
          <w:color w:val="222222"/>
        </w:rPr>
        <w:lastRenderedPageBreak/>
        <w:t>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61552C4F" w14:textId="77777777" w:rsidR="007E3D89" w:rsidRPr="00A55640" w:rsidRDefault="007E3D89" w:rsidP="007E3D89">
      <w:pPr>
        <w:shd w:val="clear" w:color="auto" w:fill="FFFFFF"/>
        <w:spacing w:line="360" w:lineRule="auto"/>
        <w:ind w:left="425" w:right="476"/>
        <w:jc w:val="both"/>
        <w:rPr>
          <w:rFonts w:ascii="Palatino Linotype" w:hAnsi="Palatino Linotype" w:cs="Arial"/>
          <w:i/>
          <w:color w:val="222222"/>
        </w:rPr>
      </w:pPr>
      <w:r w:rsidRPr="00A55640">
        <w:rPr>
          <w:rFonts w:ascii="Palatino Linotype" w:hAnsi="Palatino Linotype" w:cs="Arial"/>
          <w:i/>
          <w:color w:val="222222"/>
        </w:rPr>
        <w:t>Resoluciones:</w:t>
      </w:r>
    </w:p>
    <w:p w14:paraId="1B91B708" w14:textId="77777777" w:rsidR="007E3D89" w:rsidRPr="00A55640" w:rsidRDefault="007E3D89" w:rsidP="007E3D89">
      <w:pPr>
        <w:shd w:val="clear" w:color="auto" w:fill="FFFFFF"/>
        <w:spacing w:line="360" w:lineRule="auto"/>
        <w:ind w:left="425" w:right="476"/>
        <w:jc w:val="both"/>
        <w:rPr>
          <w:rFonts w:ascii="Palatino Linotype" w:hAnsi="Palatino Linotype" w:cs="Arial"/>
          <w:i/>
          <w:color w:val="222222"/>
        </w:rPr>
      </w:pPr>
    </w:p>
    <w:p w14:paraId="402769B3" w14:textId="77777777" w:rsidR="007E3D89" w:rsidRPr="00A55640" w:rsidRDefault="007E3D89" w:rsidP="007E3D89">
      <w:pPr>
        <w:shd w:val="clear" w:color="auto" w:fill="FFFFFF"/>
        <w:spacing w:line="360" w:lineRule="auto"/>
        <w:ind w:left="425" w:right="476"/>
        <w:jc w:val="both"/>
        <w:rPr>
          <w:rFonts w:ascii="Palatino Linotype" w:hAnsi="Palatino Linotype" w:cs="Arial"/>
          <w:i/>
          <w:color w:val="222222"/>
        </w:rPr>
      </w:pPr>
      <w:r w:rsidRPr="00A55640">
        <w:rPr>
          <w:rFonts w:ascii="Palatino Linotype" w:hAnsi="Palatino Linotype" w:cs="Arial"/>
          <w:i/>
          <w:color w:val="222222"/>
        </w:rPr>
        <w:t>•</w:t>
      </w:r>
      <w:r w:rsidRPr="00A55640">
        <w:rPr>
          <w:rFonts w:ascii="Palatino Linotype" w:hAnsi="Palatino Linotype" w:cs="Arial"/>
          <w:i/>
          <w:color w:val="222222"/>
        </w:rPr>
        <w:tab/>
        <w:t>RRA 2959/16. Secretaría de Gobernación. 23 de noviembre de 2016. Por unanimidad. Comisionado Ponente Rosendoevgueni Monterrey Chepov.</w:t>
      </w:r>
    </w:p>
    <w:p w14:paraId="430ECFEB" w14:textId="77777777" w:rsidR="007E3D89" w:rsidRPr="00A55640" w:rsidRDefault="007E3D89" w:rsidP="007E3D89">
      <w:pPr>
        <w:shd w:val="clear" w:color="auto" w:fill="FFFFFF"/>
        <w:spacing w:line="360" w:lineRule="auto"/>
        <w:ind w:left="425" w:right="476"/>
        <w:jc w:val="both"/>
        <w:rPr>
          <w:rFonts w:ascii="Palatino Linotype" w:hAnsi="Palatino Linotype" w:cs="Arial"/>
          <w:i/>
          <w:color w:val="222222"/>
        </w:rPr>
      </w:pPr>
      <w:r w:rsidRPr="00A55640">
        <w:rPr>
          <w:rFonts w:ascii="Palatino Linotype" w:hAnsi="Palatino Linotype" w:cs="Arial"/>
          <w:i/>
          <w:color w:val="222222"/>
        </w:rPr>
        <w:t>•</w:t>
      </w:r>
      <w:r w:rsidRPr="00A55640">
        <w:rPr>
          <w:rFonts w:ascii="Palatino Linotype" w:hAnsi="Palatino Linotype" w:cs="Arial"/>
          <w:i/>
          <w:color w:val="222222"/>
        </w:rPr>
        <w:tab/>
        <w:t>RRA 3186/16. Petróleos Mexicanos. 13 de diciembre de 2016. Por unanimidad. Comisionado Ponente Francisco Javier Acuña Llamas.</w:t>
      </w:r>
    </w:p>
    <w:p w14:paraId="2A4B46AF" w14:textId="77777777" w:rsidR="007E3D89" w:rsidRPr="00A55640" w:rsidRDefault="007E3D89" w:rsidP="007E3D89">
      <w:pPr>
        <w:shd w:val="clear" w:color="auto" w:fill="FFFFFF"/>
        <w:spacing w:line="360" w:lineRule="auto"/>
        <w:ind w:left="425" w:right="476"/>
        <w:jc w:val="both"/>
        <w:rPr>
          <w:rFonts w:ascii="Palatino Linotype" w:hAnsi="Palatino Linotype" w:cs="Arial"/>
          <w:i/>
          <w:color w:val="222222"/>
        </w:rPr>
      </w:pPr>
      <w:r w:rsidRPr="00A55640">
        <w:rPr>
          <w:rFonts w:ascii="Palatino Linotype" w:hAnsi="Palatino Linotype" w:cs="Arial"/>
          <w:i/>
          <w:color w:val="222222"/>
        </w:rPr>
        <w:t>•</w:t>
      </w:r>
      <w:r w:rsidRPr="00A55640">
        <w:rPr>
          <w:rFonts w:ascii="Palatino Linotype" w:hAnsi="Palatino Linotype" w:cs="Arial"/>
          <w:i/>
          <w:color w:val="222222"/>
        </w:rPr>
        <w:tab/>
        <w:t>RRA 4216/16. Cámara de Diputados. 05 de enero de 2017. Por unanimidad. Comisionada Ponente Areli Cano Guadiana.”</w:t>
      </w:r>
    </w:p>
    <w:p w14:paraId="2A8BF2AB" w14:textId="77777777" w:rsidR="00552E5E" w:rsidRPr="00A55640" w:rsidRDefault="00552E5E" w:rsidP="00552E5E">
      <w:pPr>
        <w:pStyle w:val="Prrafodelista"/>
        <w:rPr>
          <w:rFonts w:ascii="Palatino Linotype" w:eastAsia="Calibri" w:hAnsi="Palatino Linotype"/>
        </w:rPr>
      </w:pPr>
    </w:p>
    <w:p w14:paraId="023B9463" w14:textId="6CE83D2B" w:rsidR="0034748A" w:rsidRPr="00A55640" w:rsidRDefault="0034748A"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color w:val="000000" w:themeColor="text1"/>
        </w:rPr>
        <w:t xml:space="preserve">No sobra mencionar, que de la respuesta emitida por el </w:t>
      </w:r>
      <w:r w:rsidRPr="00A55640">
        <w:rPr>
          <w:rFonts w:ascii="Palatino Linotype" w:hAnsi="Palatino Linotype"/>
          <w:b/>
          <w:color w:val="000000" w:themeColor="text1"/>
        </w:rPr>
        <w:t xml:space="preserve">SUJETO OBLIGADO </w:t>
      </w:r>
      <w:r w:rsidRPr="00A55640">
        <w:rPr>
          <w:rFonts w:ascii="Palatino Linotype" w:hAnsi="Palatino Linotype"/>
          <w:color w:val="000000" w:themeColor="text1"/>
        </w:rPr>
        <w:t xml:space="preserve">este Instituto no está facultado para dudar de la veracidad </w:t>
      </w:r>
      <w:r w:rsidRPr="00A55640">
        <w:rPr>
          <w:rFonts w:ascii="Palatino Linotype" w:eastAsia="Palatino Linotype" w:hAnsi="Palatino Linotype" w:cs="Palatino Linotype"/>
          <w:color w:val="000000"/>
        </w:rPr>
        <w:t xml:space="preserve">de la </w:t>
      </w:r>
      <w:r w:rsidRPr="00A55640">
        <w:rPr>
          <w:rFonts w:ascii="Palatino Linotype" w:eastAsia="MS Mincho" w:hAnsi="Palatino Linotype" w:cs="Arial"/>
        </w:rPr>
        <w:t>información</w:t>
      </w:r>
      <w:r w:rsidRPr="00A55640">
        <w:rPr>
          <w:rFonts w:ascii="Palatino Linotype" w:eastAsia="Palatino Linotype" w:hAnsi="Palatino Linotype" w:cs="Palatino Linotype"/>
          <w:color w:val="000000"/>
        </w:rPr>
        <w:t xml:space="preserve"> que le fue entregada al hoy </w:t>
      </w:r>
      <w:r w:rsidRPr="00A55640">
        <w:rPr>
          <w:rFonts w:ascii="Palatino Linotype" w:eastAsia="Palatino Linotype" w:hAnsi="Palatino Linotype" w:cs="Palatino Linotype"/>
          <w:b/>
          <w:color w:val="000000"/>
        </w:rPr>
        <w:t>RECURRENTE</w:t>
      </w:r>
      <w:r w:rsidRPr="00A55640">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A55640">
        <w:rPr>
          <w:rFonts w:ascii="Palatino Linotype" w:hAnsi="Palatino Linotype" w:cs="Arial"/>
        </w:rPr>
        <w:t xml:space="preserve">situación que se aleja de las atribuciones de este Instituto </w:t>
      </w:r>
      <w:r w:rsidRPr="00A55640">
        <w:rPr>
          <w:rFonts w:ascii="Palatino Linotype" w:hAnsi="Palatino Linotype"/>
          <w:i/>
          <w:color w:val="000000"/>
        </w:rPr>
        <w:t>máxime</w:t>
      </w:r>
      <w:r w:rsidRPr="00A55640">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42B85E73" w14:textId="77777777" w:rsidR="0034748A" w:rsidRPr="00A55640" w:rsidRDefault="0034748A" w:rsidP="0034748A">
      <w:pPr>
        <w:pStyle w:val="Prrafodelista"/>
        <w:spacing w:line="360" w:lineRule="auto"/>
        <w:ind w:left="0"/>
        <w:jc w:val="both"/>
        <w:rPr>
          <w:rFonts w:ascii="Palatino Linotype" w:hAnsi="Palatino Linotype"/>
        </w:rPr>
      </w:pPr>
    </w:p>
    <w:p w14:paraId="360C3C5E" w14:textId="77777777" w:rsidR="0034748A" w:rsidRPr="00A55640" w:rsidRDefault="0034748A"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color w:val="000000" w:themeColor="text1"/>
        </w:rPr>
        <w:lastRenderedPageBreak/>
        <w:t>Sirviendo</w:t>
      </w:r>
      <w:r w:rsidRPr="00A55640">
        <w:rPr>
          <w:rFonts w:ascii="Palatino Linotype" w:hAnsi="Palatino Linotype"/>
        </w:rPr>
        <w:t xml:space="preserve"> de apoyo a lo anterior por analogía, el criterio 31-10 emitido por el ahora </w:t>
      </w:r>
      <w:r w:rsidRPr="00A55640">
        <w:rPr>
          <w:rFonts w:ascii="Palatino Linotype" w:eastAsia="MS Mincho" w:hAnsi="Palatino Linotype" w:cs="Arial"/>
        </w:rPr>
        <w:t>Instituto</w:t>
      </w:r>
      <w:r w:rsidRPr="00A55640">
        <w:rPr>
          <w:rFonts w:ascii="Palatino Linotype" w:hAnsi="Palatino Linotype"/>
        </w:rPr>
        <w:t xml:space="preserve"> </w:t>
      </w:r>
      <w:r w:rsidRPr="00A55640">
        <w:rPr>
          <w:rFonts w:ascii="Palatino Linotype" w:eastAsia="Palatino Linotype" w:hAnsi="Palatino Linotype" w:cs="Palatino Linotype"/>
          <w:color w:val="000000"/>
        </w:rPr>
        <w:t>Nacional</w:t>
      </w:r>
      <w:r w:rsidRPr="00A55640">
        <w:rPr>
          <w:rFonts w:ascii="Palatino Linotype" w:hAnsi="Palatino Linotype"/>
        </w:rPr>
        <w:t xml:space="preserve"> de Transparencia, Acceso a la Información y Protección de Datos Personales, que a la letra dice:</w:t>
      </w:r>
    </w:p>
    <w:p w14:paraId="0E74C3C9" w14:textId="77777777" w:rsidR="0034748A" w:rsidRPr="00A55640" w:rsidRDefault="0034748A" w:rsidP="0034748A">
      <w:pPr>
        <w:pStyle w:val="Prrafodelista"/>
        <w:rPr>
          <w:rFonts w:ascii="Palatino Linotype" w:hAnsi="Palatino Linotype"/>
        </w:rPr>
      </w:pPr>
    </w:p>
    <w:p w14:paraId="30879D22" w14:textId="77777777" w:rsidR="0034748A" w:rsidRPr="00A55640" w:rsidRDefault="0034748A" w:rsidP="0034748A">
      <w:pPr>
        <w:pStyle w:val="Default"/>
        <w:spacing w:line="360" w:lineRule="auto"/>
        <w:ind w:left="851" w:right="850"/>
        <w:jc w:val="both"/>
        <w:rPr>
          <w:rFonts w:ascii="Palatino Linotype" w:hAnsi="Palatino Linotype"/>
          <w:i/>
        </w:rPr>
      </w:pPr>
      <w:r w:rsidRPr="00A55640">
        <w:rPr>
          <w:rFonts w:ascii="Palatino Linotype" w:hAnsi="Palatino Linotype"/>
          <w:i/>
        </w:rPr>
        <w:t xml:space="preserve">“El Instituto Federal de Acceso a la Información y Protección de Datos </w:t>
      </w:r>
      <w:r w:rsidRPr="00A55640">
        <w:rPr>
          <w:rFonts w:ascii="Palatino Linotype" w:hAnsi="Palatino Linotype"/>
          <w:b/>
          <w:i/>
        </w:rPr>
        <w:t>no cuenta con facultades para pronunciarse respecto de la veracidad de los documentos proporcionados por los sujetos obligados.</w:t>
      </w:r>
      <w:r w:rsidRPr="00A55640">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DA3F425" w14:textId="77777777" w:rsidR="0034748A" w:rsidRPr="00A55640" w:rsidRDefault="0034748A" w:rsidP="0034748A">
      <w:pPr>
        <w:pStyle w:val="Default"/>
        <w:spacing w:line="360" w:lineRule="auto"/>
        <w:ind w:left="851" w:right="850"/>
        <w:jc w:val="both"/>
        <w:rPr>
          <w:rFonts w:ascii="Palatino Linotype" w:hAnsi="Palatino Linotype"/>
          <w:i/>
        </w:rPr>
      </w:pPr>
    </w:p>
    <w:p w14:paraId="75DA24A0" w14:textId="77777777" w:rsidR="0034748A" w:rsidRPr="00A55640" w:rsidRDefault="0034748A" w:rsidP="000F520C">
      <w:pPr>
        <w:pStyle w:val="Prrafodelista"/>
        <w:numPr>
          <w:ilvl w:val="0"/>
          <w:numId w:val="4"/>
        </w:numPr>
        <w:spacing w:line="360" w:lineRule="auto"/>
        <w:ind w:left="0" w:firstLine="0"/>
        <w:jc w:val="both"/>
        <w:rPr>
          <w:rFonts w:ascii="Palatino Linotype" w:hAnsi="Palatino Linotype"/>
          <w:i/>
        </w:rPr>
      </w:pPr>
      <w:r w:rsidRPr="00A55640">
        <w:rPr>
          <w:rFonts w:ascii="Palatino Linotype" w:hAnsi="Palatino Linotype" w:cs="Arial"/>
        </w:rPr>
        <w:t xml:space="preserve">Así </w:t>
      </w:r>
      <w:r w:rsidRPr="00A55640">
        <w:rPr>
          <w:rFonts w:ascii="Palatino Linotype" w:hAnsi="Palatino Linotype"/>
          <w:color w:val="000000" w:themeColor="text1"/>
        </w:rPr>
        <w:t>como</w:t>
      </w:r>
      <w:r w:rsidRPr="00A55640">
        <w:rPr>
          <w:rFonts w:ascii="Palatino Linotype" w:hAnsi="Palatino Linotype" w:cs="Arial"/>
        </w:rPr>
        <w:t xml:space="preserve"> lo dispuesto por</w:t>
      </w:r>
      <w:r w:rsidRPr="00A55640">
        <w:rPr>
          <w:rFonts w:ascii="Palatino Linotype" w:hAnsi="Palatino Linotype"/>
        </w:rPr>
        <w:t xml:space="preserve"> la </w:t>
      </w:r>
      <w:r w:rsidRPr="00A55640">
        <w:rPr>
          <w:rFonts w:ascii="Palatino Linotype" w:hAnsi="Palatino Linotype"/>
          <w:b/>
        </w:rPr>
        <w:t xml:space="preserve">Ley de Transparencia y Acceso a la Información Pública del </w:t>
      </w:r>
      <w:r w:rsidRPr="00A55640">
        <w:rPr>
          <w:rFonts w:ascii="Palatino Linotype" w:eastAsia="Palatino Linotype" w:hAnsi="Palatino Linotype" w:cs="Palatino Linotype"/>
          <w:color w:val="000000"/>
        </w:rPr>
        <w:t>Estado</w:t>
      </w:r>
      <w:r w:rsidRPr="00A55640">
        <w:rPr>
          <w:rFonts w:ascii="Palatino Linotype" w:hAnsi="Palatino Linotype"/>
          <w:b/>
        </w:rPr>
        <w:t xml:space="preserve"> de México y Municipios</w:t>
      </w:r>
      <w:r w:rsidRPr="00A55640">
        <w:rPr>
          <w:rFonts w:ascii="Palatino Linotype" w:hAnsi="Palatino Linotype"/>
        </w:rPr>
        <w:t xml:space="preserve"> en su artículo 3, el cual establece que la información pública generada, administrada o en posesión de los sujetos obligados </w:t>
      </w:r>
      <w:r w:rsidRPr="00A55640">
        <w:rPr>
          <w:rFonts w:ascii="Palatino Linotype" w:hAnsi="Palatino Linotype"/>
        </w:rPr>
        <w:lastRenderedPageBreak/>
        <w:t>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CBC11A0" w14:textId="77777777" w:rsidR="0034748A" w:rsidRPr="00A55640" w:rsidRDefault="0034748A" w:rsidP="0034748A">
      <w:pPr>
        <w:pStyle w:val="Prrafodelista"/>
        <w:spacing w:line="360" w:lineRule="auto"/>
        <w:ind w:left="0"/>
        <w:jc w:val="both"/>
        <w:rPr>
          <w:rFonts w:ascii="Palatino Linotype" w:hAnsi="Palatino Linotype"/>
          <w:i/>
        </w:rPr>
      </w:pPr>
    </w:p>
    <w:p w14:paraId="65FCF892" w14:textId="77777777" w:rsidR="0034748A" w:rsidRPr="00A55640" w:rsidRDefault="0034748A" w:rsidP="0034748A">
      <w:pPr>
        <w:pStyle w:val="Prrafodelista"/>
        <w:spacing w:line="360" w:lineRule="auto"/>
        <w:ind w:left="567" w:right="680"/>
        <w:jc w:val="both"/>
        <w:rPr>
          <w:rFonts w:ascii="Palatino Linotype" w:hAnsi="Palatino Linotype" w:cs="Arial"/>
          <w:b/>
          <w:i/>
        </w:rPr>
      </w:pPr>
      <w:r w:rsidRPr="00A55640">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55640">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34D8E3E3" w14:textId="77777777" w:rsidR="0034748A" w:rsidRPr="00A55640" w:rsidRDefault="0034748A" w:rsidP="0034748A">
      <w:pPr>
        <w:spacing w:line="360" w:lineRule="auto"/>
        <w:ind w:right="902"/>
        <w:jc w:val="both"/>
        <w:rPr>
          <w:rFonts w:ascii="Palatino Linotype" w:hAnsi="Palatino Linotype" w:cs="Arial"/>
          <w:b/>
        </w:rPr>
      </w:pPr>
    </w:p>
    <w:p w14:paraId="7FAB560D" w14:textId="77777777" w:rsidR="0034748A" w:rsidRPr="00A55640" w:rsidRDefault="0034748A" w:rsidP="000F520C">
      <w:pPr>
        <w:pStyle w:val="Prrafodelista"/>
        <w:numPr>
          <w:ilvl w:val="0"/>
          <w:numId w:val="4"/>
        </w:numPr>
        <w:spacing w:line="360" w:lineRule="auto"/>
        <w:ind w:left="0" w:firstLine="0"/>
        <w:jc w:val="both"/>
        <w:rPr>
          <w:rFonts w:ascii="Palatino Linotype" w:eastAsia="Palatino Linotype" w:hAnsi="Palatino Linotype" w:cs="Palatino Linotype"/>
          <w:color w:val="000000"/>
        </w:rPr>
      </w:pPr>
      <w:r w:rsidRPr="00A55640">
        <w:rPr>
          <w:rFonts w:ascii="Palatino Linotype" w:hAnsi="Palatino Linotype" w:cs="Arial"/>
        </w:rPr>
        <w:t>Numerales</w:t>
      </w:r>
      <w:r w:rsidRPr="00A55640">
        <w:rPr>
          <w:rFonts w:ascii="Palatino Linotype" w:hAnsi="Palatino Linotype" w:cs="Arial"/>
          <w:noProof/>
          <w:lang w:eastAsia="es-MX"/>
        </w:rPr>
        <w:t xml:space="preserve"> que compelen al </w:t>
      </w:r>
      <w:r w:rsidRPr="00A55640">
        <w:rPr>
          <w:rFonts w:ascii="Palatino Linotype" w:hAnsi="Palatino Linotype" w:cs="Arial"/>
          <w:b/>
          <w:noProof/>
          <w:lang w:eastAsia="es-MX"/>
        </w:rPr>
        <w:t>SUJETO OBLIGADO</w:t>
      </w:r>
      <w:r w:rsidRPr="00A55640">
        <w:rPr>
          <w:rFonts w:ascii="Palatino Linotype" w:hAnsi="Palatino Linotype" w:cs="Arial"/>
          <w:noProof/>
          <w:lang w:eastAsia="es-MX"/>
        </w:rPr>
        <w:t xml:space="preserve"> apegarse en todo momento a los </w:t>
      </w:r>
      <w:r w:rsidRPr="00A55640">
        <w:rPr>
          <w:rFonts w:ascii="Palatino Linotype" w:hAnsi="Palatino Linotype" w:cs="Arial"/>
        </w:rPr>
        <w:t>criterios</w:t>
      </w:r>
      <w:r w:rsidRPr="00A55640">
        <w:rPr>
          <w:rFonts w:ascii="Palatino Linotype" w:hAnsi="Palatino Linotype" w:cs="Arial"/>
          <w:noProof/>
          <w:lang w:eastAsia="es-MX"/>
        </w:rPr>
        <w:t xml:space="preserve"> ya expuestos, impidiendo a este Órgano Colegiado cuestionar la veracidad de la información;</w:t>
      </w:r>
      <w:r w:rsidRPr="00A55640">
        <w:rPr>
          <w:rFonts w:ascii="Palatino Linotype" w:eastAsia="Palatino Linotype" w:hAnsi="Palatino Linotype" w:cs="Palatino Linotype"/>
          <w:color w:val="000000"/>
        </w:rPr>
        <w:t xml:space="preserve"> luego entonces, se tienen por colmadas las solicitudes de información de mérito.</w:t>
      </w:r>
    </w:p>
    <w:p w14:paraId="42F9BFB0" w14:textId="77777777" w:rsidR="0034748A" w:rsidRPr="00A55640" w:rsidRDefault="0034748A" w:rsidP="0034748A">
      <w:pPr>
        <w:pStyle w:val="Prrafodelista"/>
        <w:spacing w:line="360" w:lineRule="auto"/>
        <w:ind w:left="0"/>
        <w:jc w:val="both"/>
        <w:rPr>
          <w:rFonts w:ascii="Palatino Linotype" w:eastAsia="Calibri" w:hAnsi="Palatino Linotype"/>
        </w:rPr>
      </w:pPr>
    </w:p>
    <w:p w14:paraId="4D958FEC" w14:textId="591B2777" w:rsidR="00552E5E" w:rsidRPr="00A55640" w:rsidRDefault="00CD6205" w:rsidP="000F520C">
      <w:pPr>
        <w:pStyle w:val="Prrafodelista"/>
        <w:numPr>
          <w:ilvl w:val="0"/>
          <w:numId w:val="4"/>
        </w:numPr>
        <w:spacing w:line="360" w:lineRule="auto"/>
        <w:ind w:left="0" w:firstLine="0"/>
        <w:jc w:val="both"/>
        <w:rPr>
          <w:rFonts w:ascii="Palatino Linotype" w:eastAsia="Calibri" w:hAnsi="Palatino Linotype"/>
        </w:rPr>
      </w:pPr>
      <w:r w:rsidRPr="00A55640">
        <w:rPr>
          <w:rFonts w:ascii="Palatino Linotype" w:hAnsi="Palatino Linotype" w:cs="Arial"/>
          <w:lang w:val="es-MX" w:eastAsia="es-MX"/>
        </w:rPr>
        <w:t>Seguidamente, deviene la solicitud tocante a los requisitos</w:t>
      </w:r>
      <w:r w:rsidR="0034748A" w:rsidRPr="00A55640">
        <w:rPr>
          <w:rFonts w:ascii="Palatino Linotype" w:hAnsi="Palatino Linotype" w:cs="Arial"/>
          <w:lang w:val="es-MX" w:eastAsia="es-MX"/>
        </w:rPr>
        <w:t xml:space="preserve"> y competencias laborales</w:t>
      </w:r>
      <w:r w:rsidRPr="00A55640">
        <w:rPr>
          <w:rFonts w:ascii="Palatino Linotype" w:hAnsi="Palatino Linotype" w:cs="Arial"/>
          <w:lang w:val="es-MX" w:eastAsia="es-MX"/>
        </w:rPr>
        <w:t xml:space="preserve"> que los Titulares de los Órganos Internos de Control en los organismos auxiliares deban cumplir después de obtener el cargo</w:t>
      </w:r>
      <w:r w:rsidR="002F18E0" w:rsidRPr="00A55640">
        <w:rPr>
          <w:rFonts w:ascii="Palatino Linotype" w:hAnsi="Palatino Linotype" w:cs="Arial"/>
          <w:lang w:val="es-MX" w:eastAsia="es-MX"/>
        </w:rPr>
        <w:t xml:space="preserve">. Al respecto, luego de una revisión a las constancias que integran el expediente electrónico en que se actúa, se advierte que el </w:t>
      </w:r>
      <w:r w:rsidR="002F18E0" w:rsidRPr="00A55640">
        <w:rPr>
          <w:rFonts w:ascii="Palatino Linotype" w:hAnsi="Palatino Linotype" w:cs="Arial"/>
          <w:b/>
          <w:lang w:val="es-MX" w:eastAsia="es-MX"/>
        </w:rPr>
        <w:t xml:space="preserve">SUJETO OBLIGADO </w:t>
      </w:r>
      <w:r w:rsidR="002F18E0" w:rsidRPr="00A55640">
        <w:rPr>
          <w:rFonts w:ascii="Palatino Linotype" w:hAnsi="Palatino Linotype" w:cs="Arial"/>
          <w:lang w:val="es-MX" w:eastAsia="es-MX"/>
        </w:rPr>
        <w:t>no realizó ningún pronunciamiento.</w:t>
      </w:r>
    </w:p>
    <w:p w14:paraId="573CE819" w14:textId="77777777" w:rsidR="007E3D89" w:rsidRPr="00A55640" w:rsidRDefault="007E3D89" w:rsidP="007E3D89">
      <w:pPr>
        <w:pStyle w:val="Prrafodelista"/>
        <w:rPr>
          <w:rFonts w:ascii="Palatino Linotype" w:eastAsia="Calibri" w:hAnsi="Palatino Linotype"/>
        </w:rPr>
      </w:pPr>
    </w:p>
    <w:p w14:paraId="5E94B9C7" w14:textId="0F7D8BFF" w:rsidR="00CC69E2" w:rsidRPr="00A55640" w:rsidRDefault="0034748A"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Calibri" w:hAnsi="Palatino Linotype"/>
        </w:rPr>
        <w:lastRenderedPageBreak/>
        <w:t xml:space="preserve">Por tanto, la </w:t>
      </w:r>
      <w:r w:rsidR="00860049" w:rsidRPr="00A55640">
        <w:rPr>
          <w:rFonts w:ascii="Palatino Linotype" w:eastAsia="Calibri" w:hAnsi="Palatino Linotype"/>
        </w:rPr>
        <w:t xml:space="preserve">respuesta emitida no abarco los extremos de la </w:t>
      </w:r>
      <w:r w:rsidRPr="00A55640">
        <w:rPr>
          <w:rFonts w:ascii="Palatino Linotype" w:eastAsia="Calibri" w:hAnsi="Palatino Linotype"/>
        </w:rPr>
        <w:t>solicitud de información</w:t>
      </w:r>
      <w:r w:rsidR="00860049" w:rsidRPr="00A55640">
        <w:rPr>
          <w:rFonts w:ascii="Palatino Linotype" w:eastAsia="Calibri" w:hAnsi="Palatino Linotype"/>
        </w:rPr>
        <w:t xml:space="preserve"> y por tanto</w:t>
      </w:r>
      <w:r w:rsidRPr="00A55640">
        <w:rPr>
          <w:rFonts w:ascii="Palatino Linotype" w:eastAsia="Calibri" w:hAnsi="Palatino Linotype"/>
        </w:rPr>
        <w:t xml:space="preserve"> no se colmó a cabalidad</w:t>
      </w:r>
      <w:r w:rsidR="004214C1" w:rsidRPr="00A55640">
        <w:rPr>
          <w:rFonts w:ascii="Palatino Linotype" w:eastAsia="Calibri" w:hAnsi="Palatino Linotype"/>
        </w:rPr>
        <w:t xml:space="preserve"> la pretensión</w:t>
      </w:r>
      <w:r w:rsidR="006D1442" w:rsidRPr="00A55640">
        <w:rPr>
          <w:rFonts w:ascii="Palatino Linotype" w:eastAsia="Calibri" w:hAnsi="Palatino Linotype"/>
        </w:rPr>
        <w:t xml:space="preserve">, </w:t>
      </w:r>
      <w:r w:rsidR="006D1442" w:rsidRPr="00A55640">
        <w:rPr>
          <w:rFonts w:ascii="Palatino Linotype" w:hAnsi="Palatino Linotype"/>
        </w:rPr>
        <w:t>toda vez</w:t>
      </w:r>
      <w:r w:rsidR="00CC69E2" w:rsidRPr="00A55640">
        <w:rPr>
          <w:rFonts w:ascii="Palatino Linotype" w:hAnsi="Palatino Linotype"/>
        </w:rPr>
        <w:t xml:space="preserve"> que el </w:t>
      </w:r>
      <w:r w:rsidR="00CC69E2" w:rsidRPr="00A55640">
        <w:rPr>
          <w:rFonts w:ascii="Palatino Linotype" w:hAnsi="Palatino Linotype" w:cs="Arial"/>
        </w:rPr>
        <w:t>derecho</w:t>
      </w:r>
      <w:r w:rsidR="00CC69E2" w:rsidRPr="00A55640">
        <w:rPr>
          <w:rFonts w:ascii="Palatino Linotype" w:hAnsi="Palatino Linotype"/>
        </w:rPr>
        <w:t xml:space="preserve"> de acceso a la información encuentra su materia elemental en los documentos, y la Ley de Transparencia </w:t>
      </w:r>
      <w:r w:rsidR="00340371" w:rsidRPr="00A55640">
        <w:rPr>
          <w:rFonts w:ascii="Palatino Linotype" w:hAnsi="Palatino Linotype"/>
        </w:rPr>
        <w:t>local nos</w:t>
      </w:r>
      <w:r w:rsidR="00CC69E2" w:rsidRPr="00A55640">
        <w:rPr>
          <w:rFonts w:ascii="Palatino Linotype" w:hAnsi="Palatino Linotype"/>
        </w:rPr>
        <w:t xml:space="preserve"> brinda el siguiente concepto, para darnos un mejor panorama:</w:t>
      </w:r>
    </w:p>
    <w:p w14:paraId="0AA7E927" w14:textId="77777777" w:rsidR="00CC69E2" w:rsidRPr="00A55640" w:rsidRDefault="00CC69E2" w:rsidP="00CC69E2">
      <w:pPr>
        <w:pStyle w:val="Prrafodelista"/>
        <w:spacing w:line="360" w:lineRule="auto"/>
        <w:ind w:left="0"/>
        <w:jc w:val="both"/>
        <w:rPr>
          <w:rFonts w:ascii="Palatino Linotype" w:hAnsi="Palatino Linotype" w:cs="Arial"/>
        </w:rPr>
      </w:pPr>
    </w:p>
    <w:p w14:paraId="66A8392F" w14:textId="77777777" w:rsidR="00CC69E2" w:rsidRPr="00A55640"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A55640">
        <w:rPr>
          <w:rFonts w:ascii="Palatino Linotype" w:hAnsi="Palatino Linotype" w:cs="Bookman Old Style,Bold"/>
          <w:b/>
          <w:bCs/>
          <w:i/>
        </w:rPr>
        <w:t xml:space="preserve">“XI. Documento: </w:t>
      </w:r>
      <w:r w:rsidRPr="00A55640">
        <w:rPr>
          <w:rFonts w:ascii="Palatino Linotype" w:hAnsi="Palatino Linotype" w:cs="Bookman Old Style"/>
          <w:i/>
        </w:rPr>
        <w:t>Los expedientes, reportes, estudios, actas, resoluciones, oficios, correspondencia, acuerdos, directivas, directrices, circulares, contratos, convenios, instructivos, notas, memorandos, estadísticas o bien</w:t>
      </w:r>
      <w:r w:rsidRPr="00A55640">
        <w:rPr>
          <w:rFonts w:ascii="Palatino Linotype" w:hAnsi="Palatino Linotype" w:cs="Bookman Old Style"/>
          <w:b/>
          <w:i/>
        </w:rPr>
        <w:t xml:space="preserve">, </w:t>
      </w:r>
      <w:r w:rsidRPr="00A55640">
        <w:rPr>
          <w:rFonts w:ascii="Palatino Linotype" w:hAnsi="Palatino Linotype" w:cs="Bookman Old Style"/>
          <w:i/>
        </w:rPr>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EA6ACDE" w14:textId="07FF7B21" w:rsidR="00CC69E2" w:rsidRPr="00A55640" w:rsidRDefault="00340371" w:rsidP="00CC69E2">
      <w:pPr>
        <w:autoSpaceDE w:val="0"/>
        <w:autoSpaceDN w:val="0"/>
        <w:adjustRightInd w:val="0"/>
        <w:spacing w:line="360" w:lineRule="auto"/>
        <w:ind w:left="567" w:right="567"/>
        <w:jc w:val="both"/>
        <w:rPr>
          <w:rFonts w:ascii="Palatino Linotype" w:hAnsi="Palatino Linotype" w:cs="Bookman Old Style"/>
        </w:rPr>
      </w:pPr>
      <w:r w:rsidRPr="00A55640">
        <w:rPr>
          <w:rFonts w:ascii="Palatino Linotype" w:hAnsi="Palatino Linotype" w:cs="Bookman Old Style"/>
        </w:rPr>
        <w:t xml:space="preserve">Énfasis añadido </w:t>
      </w:r>
    </w:p>
    <w:p w14:paraId="735945EE" w14:textId="77777777" w:rsidR="00340371" w:rsidRPr="00A55640" w:rsidRDefault="00340371" w:rsidP="00CC69E2">
      <w:pPr>
        <w:autoSpaceDE w:val="0"/>
        <w:autoSpaceDN w:val="0"/>
        <w:adjustRightInd w:val="0"/>
        <w:spacing w:line="360" w:lineRule="auto"/>
        <w:ind w:left="567" w:right="567"/>
        <w:jc w:val="both"/>
        <w:rPr>
          <w:rFonts w:ascii="Palatino Linotype" w:hAnsi="Palatino Linotype" w:cs="Bookman Old Style"/>
          <w:i/>
        </w:rPr>
      </w:pPr>
    </w:p>
    <w:p w14:paraId="3B42B6F6" w14:textId="77777777" w:rsidR="00CC69E2" w:rsidRPr="00A55640" w:rsidRDefault="00CC69E2"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971CDF1" w14:textId="77777777" w:rsidR="00CC69E2" w:rsidRPr="00A55640" w:rsidRDefault="00CC69E2" w:rsidP="00CC69E2">
      <w:pPr>
        <w:pStyle w:val="Prrafodelista"/>
        <w:spacing w:line="360" w:lineRule="auto"/>
        <w:ind w:left="0"/>
        <w:jc w:val="both"/>
        <w:rPr>
          <w:rFonts w:ascii="Palatino Linotype" w:hAnsi="Palatino Linotype"/>
        </w:rPr>
      </w:pPr>
    </w:p>
    <w:p w14:paraId="6DF65078" w14:textId="77777777" w:rsidR="00CC69E2" w:rsidRPr="00A55640" w:rsidRDefault="00CC69E2" w:rsidP="000F520C">
      <w:pPr>
        <w:pStyle w:val="Prrafodelista"/>
        <w:numPr>
          <w:ilvl w:val="0"/>
          <w:numId w:val="4"/>
        </w:numPr>
        <w:spacing w:line="360" w:lineRule="auto"/>
        <w:ind w:left="0" w:firstLine="0"/>
        <w:jc w:val="both"/>
        <w:rPr>
          <w:rFonts w:ascii="Palatino Linotype" w:eastAsia="Calibri" w:hAnsi="Palatino Linotype" w:cs="Arial"/>
        </w:rPr>
      </w:pPr>
      <w:r w:rsidRPr="00A55640">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6E4558AF" w14:textId="77777777" w:rsidR="0034748A" w:rsidRPr="00A55640" w:rsidRDefault="0034748A" w:rsidP="0034748A">
      <w:pPr>
        <w:pStyle w:val="Prrafodelista"/>
        <w:rPr>
          <w:rFonts w:ascii="Palatino Linotype" w:eastAsia="Calibri" w:hAnsi="Palatino Linotype" w:cs="Arial"/>
        </w:rPr>
      </w:pPr>
    </w:p>
    <w:p w14:paraId="6ABC69F7" w14:textId="77777777" w:rsidR="00CC69E2" w:rsidRPr="00A55640"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A55640">
        <w:rPr>
          <w:rFonts w:ascii="Palatino Linotype" w:hAnsi="Palatino Linotype" w:cs="Bookman Old Style,Bold"/>
          <w:b/>
          <w:bCs/>
          <w:i/>
        </w:rPr>
        <w:lastRenderedPageBreak/>
        <w:t xml:space="preserve">“Artículo 4. </w:t>
      </w:r>
      <w:r w:rsidRPr="00A55640">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593A172C" w14:textId="77777777" w:rsidR="00CC69E2" w:rsidRPr="00A55640"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A55640">
        <w:rPr>
          <w:rFonts w:ascii="Palatino Linotype" w:hAnsi="Palatino Linotype" w:cs="Bookman Old Style"/>
          <w:b/>
          <w:i/>
        </w:rPr>
        <w:t>Toda la información</w:t>
      </w:r>
      <w:r w:rsidRPr="00A55640">
        <w:rPr>
          <w:rFonts w:ascii="Palatino Linotype" w:hAnsi="Palatino Linotype" w:cs="Bookman Old Style"/>
          <w:i/>
        </w:rPr>
        <w:t xml:space="preserve"> generada, obtenida, adquirida, transformada, administrada o </w:t>
      </w:r>
      <w:r w:rsidRPr="00A55640">
        <w:rPr>
          <w:rFonts w:ascii="Palatino Linotype" w:hAnsi="Palatino Linotype" w:cs="Bookman Old Style"/>
          <w:b/>
          <w:i/>
        </w:rPr>
        <w:t>en posesión de los sujetos obligados es pública</w:t>
      </w:r>
      <w:r w:rsidRPr="00A55640">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97E926" w14:textId="77777777" w:rsidR="00CC69E2" w:rsidRPr="00A55640"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A55640">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72D81B70" w14:textId="77777777" w:rsidR="00CC69E2" w:rsidRPr="00A55640" w:rsidRDefault="00CC69E2" w:rsidP="00CC69E2">
      <w:pPr>
        <w:autoSpaceDE w:val="0"/>
        <w:autoSpaceDN w:val="0"/>
        <w:adjustRightInd w:val="0"/>
        <w:spacing w:line="360" w:lineRule="auto"/>
        <w:ind w:left="567" w:right="567"/>
        <w:jc w:val="both"/>
        <w:rPr>
          <w:rFonts w:ascii="Palatino Linotype" w:hAnsi="Palatino Linotype" w:cs="Bookman Old Style"/>
          <w:i/>
        </w:rPr>
      </w:pPr>
    </w:p>
    <w:p w14:paraId="67A18036" w14:textId="77777777" w:rsidR="00CC69E2" w:rsidRPr="00A55640"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A55640">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39C08071" w14:textId="77777777" w:rsidR="00CC69E2" w:rsidRPr="00A55640" w:rsidRDefault="00CC69E2" w:rsidP="00CC69E2">
      <w:pPr>
        <w:autoSpaceDE w:val="0"/>
        <w:autoSpaceDN w:val="0"/>
        <w:adjustRightInd w:val="0"/>
        <w:spacing w:line="360" w:lineRule="auto"/>
        <w:ind w:left="567" w:right="567"/>
        <w:jc w:val="both"/>
        <w:rPr>
          <w:rFonts w:ascii="Palatino Linotype" w:hAnsi="Palatino Linotype" w:cs="Bookman Old Style"/>
          <w:i/>
        </w:rPr>
      </w:pPr>
      <w:r w:rsidRPr="00A55640">
        <w:rPr>
          <w:rFonts w:ascii="Palatino Linotype" w:hAnsi="Palatino Linotype" w:cs="Bookman Old Style"/>
          <w:b/>
          <w:i/>
        </w:rPr>
        <w:t>Los sujetos obligados sólo proporcionarán la información pública que se les requiera y que obre en sus archivos y en el estado en que ésta se encuentre</w:t>
      </w:r>
      <w:r w:rsidRPr="00A55640">
        <w:rPr>
          <w:rFonts w:ascii="Palatino Linotype" w:hAnsi="Palatino Linotype" w:cs="Bookman Old Style"/>
          <w:i/>
        </w:rPr>
        <w:t xml:space="preserve">. La obligación de proporcionar información no comprende el procesamiento de la misma, ni el presentarla conforme al interés del solicitante; </w:t>
      </w:r>
      <w:r w:rsidRPr="00A55640">
        <w:rPr>
          <w:rFonts w:ascii="Palatino Linotype" w:hAnsi="Palatino Linotype" w:cs="Bookman Old Style"/>
          <w:i/>
        </w:rPr>
        <w:lastRenderedPageBreak/>
        <w:t>no estarán obligados a generarla, resumirla, efectuar cálculos o practicar investigaciones.”</w:t>
      </w:r>
    </w:p>
    <w:p w14:paraId="247F8E9D" w14:textId="77777777" w:rsidR="0034748A" w:rsidRPr="00A55640" w:rsidRDefault="0034748A" w:rsidP="00CC69E2">
      <w:pPr>
        <w:autoSpaceDE w:val="0"/>
        <w:autoSpaceDN w:val="0"/>
        <w:adjustRightInd w:val="0"/>
        <w:spacing w:line="360" w:lineRule="auto"/>
        <w:ind w:left="567" w:right="567"/>
        <w:jc w:val="both"/>
        <w:rPr>
          <w:rFonts w:ascii="Palatino Linotype" w:hAnsi="Palatino Linotype" w:cs="Bookman Old Style"/>
          <w:i/>
        </w:rPr>
      </w:pPr>
    </w:p>
    <w:p w14:paraId="57FEBCDE" w14:textId="77777777" w:rsidR="00CC69E2" w:rsidRPr="00A55640" w:rsidRDefault="00CC69E2"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55640">
        <w:rPr>
          <w:rStyle w:val="Refdenotaalpie"/>
          <w:rFonts w:ascii="Palatino Linotype" w:hAnsi="Palatino Linotype"/>
        </w:rPr>
        <w:footnoteReference w:id="5"/>
      </w:r>
      <w:r w:rsidRPr="00A55640">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2A08370" w14:textId="77777777" w:rsidR="00CC69E2" w:rsidRPr="00A55640" w:rsidRDefault="00CC69E2" w:rsidP="00CC69E2">
      <w:pPr>
        <w:pStyle w:val="Prrafodelista"/>
        <w:spacing w:line="360" w:lineRule="auto"/>
        <w:ind w:left="0"/>
        <w:jc w:val="both"/>
        <w:rPr>
          <w:rFonts w:ascii="Palatino Linotype" w:hAnsi="Palatino Linotype"/>
        </w:rPr>
      </w:pPr>
    </w:p>
    <w:p w14:paraId="42DF4404" w14:textId="2C0D1DDD" w:rsidR="00CC69E2" w:rsidRPr="00A55640" w:rsidRDefault="00CC69E2" w:rsidP="000F520C">
      <w:pPr>
        <w:pStyle w:val="Prrafodelista"/>
        <w:numPr>
          <w:ilvl w:val="0"/>
          <w:numId w:val="4"/>
        </w:numPr>
        <w:spacing w:line="360" w:lineRule="auto"/>
        <w:ind w:left="0" w:firstLine="0"/>
        <w:jc w:val="both"/>
        <w:rPr>
          <w:rFonts w:ascii="Palatino Linotype" w:hAnsi="Palatino Linotype"/>
        </w:rPr>
      </w:pPr>
      <w:r w:rsidRPr="00A55640">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9BEFA1" w14:textId="77777777" w:rsidR="004214C1" w:rsidRPr="00A55640" w:rsidRDefault="004214C1" w:rsidP="004214C1">
      <w:pPr>
        <w:pStyle w:val="Prrafodelista"/>
        <w:rPr>
          <w:rFonts w:ascii="Palatino Linotype" w:hAnsi="Palatino Linotype"/>
        </w:rPr>
      </w:pPr>
    </w:p>
    <w:p w14:paraId="01CC4B91" w14:textId="77777777" w:rsidR="00CC69E2" w:rsidRPr="00A55640" w:rsidRDefault="00CC69E2" w:rsidP="00CC69E2">
      <w:pPr>
        <w:pStyle w:val="Prrafodelista"/>
        <w:tabs>
          <w:tab w:val="left" w:pos="851"/>
        </w:tabs>
        <w:spacing w:line="360" w:lineRule="auto"/>
        <w:ind w:left="567" w:right="567"/>
        <w:jc w:val="both"/>
        <w:rPr>
          <w:rFonts w:ascii="Palatino Linotype" w:hAnsi="Palatino Linotype"/>
          <w:i/>
        </w:rPr>
      </w:pPr>
      <w:r w:rsidRPr="00A55640">
        <w:rPr>
          <w:rFonts w:ascii="Palatino Linotype" w:hAnsi="Palatino Linotype"/>
          <w:b/>
          <w:i/>
        </w:rPr>
        <w:t>“ACCESO A LA INFORMACIÓN. IMPLICACIÓN DEL PRINCIPIO DE MÁXIMA PUBLICIDAD EN EL DERECHO FUNDAMENTAL RELATIVO.</w:t>
      </w:r>
      <w:r w:rsidRPr="00A55640">
        <w:rPr>
          <w:rFonts w:ascii="Palatino Linotype" w:hAnsi="Palatino Linotype"/>
          <w:i/>
        </w:rPr>
        <w:t xml:space="preserve"> Del artículo 6o. de la Constitución Política de los Estados Unidos Mexicanos se advierte que el Estado Mexicano está constreñido a publicitar sus </w:t>
      </w:r>
      <w:r w:rsidRPr="00A55640">
        <w:rPr>
          <w:rFonts w:ascii="Palatino Linotype" w:hAnsi="Palatino Linotype"/>
          <w:i/>
        </w:rPr>
        <w:lastRenderedPageBreak/>
        <w:t xml:space="preserve">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57BAFA1" w14:textId="77777777" w:rsidR="00CC69E2" w:rsidRPr="00A55640" w:rsidRDefault="00CC69E2" w:rsidP="00CC69E2">
      <w:pPr>
        <w:pStyle w:val="Prrafodelista"/>
        <w:tabs>
          <w:tab w:val="left" w:pos="851"/>
        </w:tabs>
        <w:spacing w:line="360" w:lineRule="auto"/>
        <w:ind w:left="567" w:right="567"/>
        <w:jc w:val="both"/>
        <w:rPr>
          <w:rFonts w:ascii="Palatino Linotype" w:hAnsi="Palatino Linotype"/>
          <w:i/>
        </w:rPr>
      </w:pPr>
      <w:r w:rsidRPr="00A55640">
        <w:rPr>
          <w:rFonts w:ascii="Palatino Linotype" w:hAnsi="Palatino Linotype"/>
          <w:i/>
        </w:rPr>
        <w:t xml:space="preserve">CUARTO TRIBUNAL COLEGIADO EN MATERIA ADMINISTRATIVA DEL PRIMER CIRCUITO. </w:t>
      </w:r>
    </w:p>
    <w:p w14:paraId="450D5E93" w14:textId="77777777" w:rsidR="00CC69E2" w:rsidRPr="00A55640" w:rsidRDefault="00CC69E2" w:rsidP="00CC69E2">
      <w:pPr>
        <w:pStyle w:val="Prrafodelista"/>
        <w:tabs>
          <w:tab w:val="left" w:pos="851"/>
        </w:tabs>
        <w:spacing w:line="360" w:lineRule="auto"/>
        <w:ind w:left="567" w:right="567"/>
        <w:jc w:val="both"/>
        <w:rPr>
          <w:rFonts w:ascii="Palatino Linotype" w:hAnsi="Palatino Linotype"/>
          <w:i/>
        </w:rPr>
      </w:pPr>
      <w:r w:rsidRPr="00A55640">
        <w:rPr>
          <w:rFonts w:ascii="Palatino Linotype" w:hAnsi="Palatino Linotype"/>
          <w:i/>
        </w:rPr>
        <w:lastRenderedPageBreak/>
        <w:t>Amparo en revisión 257/2012. Ruth Corona Muñoz. 6 de diciembre de 2012. Unanimidad de votos. Ponente: Jean Claude Tron Petit. Secretaria: Mayra Susana Martínez López.”</w:t>
      </w:r>
    </w:p>
    <w:p w14:paraId="2E96EBDC" w14:textId="77777777" w:rsidR="009077CB" w:rsidRPr="00A55640" w:rsidRDefault="009077CB" w:rsidP="00CC69E2">
      <w:pPr>
        <w:pStyle w:val="Prrafodelista"/>
        <w:spacing w:line="360" w:lineRule="auto"/>
        <w:ind w:left="0"/>
        <w:jc w:val="both"/>
        <w:rPr>
          <w:rFonts w:ascii="Palatino Linotype" w:eastAsia="Calibri" w:hAnsi="Palatino Linotype" w:cs="Arial"/>
          <w:lang w:eastAsia="es-MX"/>
        </w:rPr>
      </w:pPr>
    </w:p>
    <w:p w14:paraId="779A6561" w14:textId="3F8EF1CF" w:rsidR="005050C9" w:rsidRPr="00A55640" w:rsidRDefault="0034748A" w:rsidP="000F520C">
      <w:pPr>
        <w:pStyle w:val="Prrafodelista"/>
        <w:numPr>
          <w:ilvl w:val="0"/>
          <w:numId w:val="4"/>
        </w:numPr>
        <w:spacing w:line="360" w:lineRule="auto"/>
        <w:ind w:left="0" w:firstLine="0"/>
        <w:jc w:val="both"/>
        <w:rPr>
          <w:rFonts w:ascii="Palatino Linotype" w:eastAsia="MS Mincho" w:hAnsi="Palatino Linotype" w:cstheme="majorBidi"/>
        </w:rPr>
      </w:pPr>
      <w:r w:rsidRPr="00A55640">
        <w:rPr>
          <w:rFonts w:ascii="Palatino Linotype" w:hAnsi="Palatino Linotype"/>
          <w:color w:val="000000" w:themeColor="text1"/>
        </w:rPr>
        <w:t xml:space="preserve">Luego entonces, se determina dable modificar la respuesta y ordenar al </w:t>
      </w:r>
      <w:r w:rsidRPr="00A55640">
        <w:rPr>
          <w:rFonts w:ascii="Palatino Linotype" w:hAnsi="Palatino Linotype"/>
          <w:b/>
          <w:color w:val="000000" w:themeColor="text1"/>
        </w:rPr>
        <w:t xml:space="preserve">SUJETO OBLIGADO </w:t>
      </w:r>
      <w:r w:rsidRPr="00A55640">
        <w:rPr>
          <w:rFonts w:ascii="Palatino Linotype" w:hAnsi="Palatino Linotype"/>
          <w:color w:val="000000" w:themeColor="text1"/>
        </w:rPr>
        <w:t>a efecto de que realice una nueva búsqueda exhaustiva de la información de referencia</w:t>
      </w:r>
      <w:r w:rsidR="005050C9" w:rsidRPr="00A55640">
        <w:rPr>
          <w:rFonts w:ascii="Palatino Linotype" w:hAnsi="Palatino Linotype"/>
          <w:color w:val="000000" w:themeColor="text1"/>
        </w:rPr>
        <w:t xml:space="preserve">, a efecto de </w:t>
      </w:r>
      <w:r w:rsidR="005050C9" w:rsidRPr="00A55640">
        <w:rPr>
          <w:rFonts w:ascii="Palatino Linotype" w:hAnsi="Palatino Linotype"/>
        </w:rPr>
        <w:t xml:space="preserve">brindar mayor certeza al hoy </w:t>
      </w:r>
      <w:r w:rsidR="005050C9" w:rsidRPr="00A55640">
        <w:rPr>
          <w:rFonts w:ascii="Palatino Linotype" w:hAnsi="Palatino Linotype"/>
          <w:b/>
        </w:rPr>
        <w:t>RECURRENTE</w:t>
      </w:r>
      <w:r w:rsidR="005050C9" w:rsidRPr="00A55640">
        <w:rPr>
          <w:rFonts w:ascii="Palatino Linotype" w:hAnsi="Palatino Linotype"/>
        </w:rPr>
        <w:t xml:space="preserve"> sobre las acciones que realiza el sujeto obligado para atender la solicitud de información, reflejando el grado de compromiso que tienen como autoridades para el debido cumplimiento y tutela del derecho constitucional y convencionalmente reconocido que es el derecho de acceso a la información.</w:t>
      </w:r>
    </w:p>
    <w:p w14:paraId="4EFFA988" w14:textId="77777777" w:rsidR="00B344B4" w:rsidRPr="00A55640" w:rsidRDefault="00B344B4" w:rsidP="00B344B4">
      <w:pPr>
        <w:pStyle w:val="Prrafodelista"/>
        <w:spacing w:line="360" w:lineRule="auto"/>
        <w:ind w:left="0"/>
        <w:jc w:val="both"/>
        <w:rPr>
          <w:rFonts w:ascii="Palatino Linotype" w:eastAsia="MS Mincho" w:hAnsi="Palatino Linotype" w:cstheme="majorBidi"/>
        </w:rPr>
      </w:pPr>
    </w:p>
    <w:p w14:paraId="3E42ED93" w14:textId="196A9066" w:rsidR="00B72B4F" w:rsidRPr="00A55640" w:rsidRDefault="00B344B4" w:rsidP="000F520C">
      <w:pPr>
        <w:pStyle w:val="Prrafodelista"/>
        <w:numPr>
          <w:ilvl w:val="0"/>
          <w:numId w:val="4"/>
        </w:numPr>
        <w:spacing w:line="360" w:lineRule="auto"/>
        <w:ind w:left="0" w:firstLine="0"/>
        <w:jc w:val="both"/>
        <w:rPr>
          <w:rFonts w:ascii="Palatino Linotype" w:eastAsia="MS Mincho" w:hAnsi="Palatino Linotype" w:cstheme="majorBidi"/>
        </w:rPr>
      </w:pPr>
      <w:r w:rsidRPr="00A55640">
        <w:rPr>
          <w:rFonts w:ascii="Palatino Linotype" w:eastAsia="MS Mincho" w:hAnsi="Palatino Linotype" w:cstheme="majorBidi"/>
        </w:rPr>
        <w:t xml:space="preserve">En ese </w:t>
      </w:r>
      <w:r w:rsidRPr="00A55640">
        <w:rPr>
          <w:rFonts w:ascii="Palatino Linotype" w:hAnsi="Palatino Linotype"/>
          <w:color w:val="000000" w:themeColor="text1"/>
        </w:rPr>
        <w:t>orden</w:t>
      </w:r>
      <w:r w:rsidRPr="00A55640">
        <w:rPr>
          <w:rFonts w:ascii="Palatino Linotype" w:eastAsia="MS Mincho" w:hAnsi="Palatino Linotype" w:cstheme="majorBidi"/>
        </w:rPr>
        <w:t xml:space="preserve"> de ideas la Secretaría de la Contraloría cuenta con la Unidad Estatal de Certificación de Confianza, que tiene por objeto aplicar los </w:t>
      </w:r>
      <w:r w:rsidRPr="00A55640">
        <w:rPr>
          <w:rFonts w:ascii="Palatino Linotype" w:hAnsi="Palatino Linotype"/>
          <w:color w:val="000000" w:themeColor="text1"/>
        </w:rPr>
        <w:t>procedimientos</w:t>
      </w:r>
      <w:r w:rsidRPr="00A55640">
        <w:rPr>
          <w:rFonts w:ascii="Palatino Linotype" w:eastAsia="MS Mincho" w:hAnsi="Palatino Linotype" w:cstheme="majorBidi"/>
        </w:rPr>
        <w:t xml:space="preserve"> de evaluación de confianza y expedir la Constancia de Confianza, entre otros a quienes por sus funciones realicen vigilancia, auditoría, fiscalización y control de fondos, ingresos, gastos y recursos financieros, económicos y valores.</w:t>
      </w:r>
      <w:r w:rsidR="00B72B4F" w:rsidRPr="00A55640">
        <w:rPr>
          <w:rFonts w:ascii="Palatino Linotype" w:eastAsia="MS Mincho" w:hAnsi="Palatino Linotype" w:cstheme="majorBidi"/>
        </w:rPr>
        <w:t xml:space="preserve"> En esa tesitura del Acuerdo del Ejecutivo del Estado por el que se crea la Unidad Estatal de Certificación de Confianza, se advierte al caso concreto lo siguiente:</w:t>
      </w:r>
    </w:p>
    <w:p w14:paraId="454BCC46" w14:textId="77777777" w:rsidR="005050C9" w:rsidRPr="00A55640" w:rsidRDefault="005050C9" w:rsidP="005050C9">
      <w:pPr>
        <w:pStyle w:val="Prrafodelista"/>
        <w:spacing w:line="360" w:lineRule="auto"/>
        <w:ind w:left="0"/>
        <w:jc w:val="both"/>
        <w:rPr>
          <w:rFonts w:ascii="Palatino Linotype" w:eastAsia="MS Mincho" w:hAnsi="Palatino Linotype" w:cstheme="majorBidi"/>
        </w:rPr>
      </w:pPr>
    </w:p>
    <w:p w14:paraId="283265EF" w14:textId="3F496E85" w:rsidR="00B72B4F" w:rsidRPr="00A55640" w:rsidRDefault="00B72B4F" w:rsidP="00B72B4F">
      <w:pPr>
        <w:pStyle w:val="Prrafodelista"/>
        <w:spacing w:line="360" w:lineRule="auto"/>
        <w:ind w:left="0"/>
        <w:jc w:val="center"/>
        <w:rPr>
          <w:rFonts w:ascii="Palatino Linotype" w:eastAsia="MS Mincho" w:hAnsi="Palatino Linotype" w:cstheme="majorBidi"/>
        </w:rPr>
      </w:pPr>
      <w:r w:rsidRPr="00A55640">
        <w:rPr>
          <w:rFonts w:ascii="Palatino Linotype" w:eastAsia="MS Mincho" w:hAnsi="Palatino Linotype" w:cstheme="majorBidi"/>
          <w:noProof/>
          <w:lang w:val="es-MX" w:eastAsia="es-MX"/>
        </w:rPr>
        <w:lastRenderedPageBreak/>
        <w:drawing>
          <wp:inline distT="0" distB="0" distL="0" distR="0" wp14:anchorId="20063840" wp14:editId="7A4FDF24">
            <wp:extent cx="5383987" cy="3460351"/>
            <wp:effectExtent l="19050" t="19050" r="26670" b="260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6441" cy="3461928"/>
                    </a:xfrm>
                    <a:prstGeom prst="rect">
                      <a:avLst/>
                    </a:prstGeom>
                    <a:noFill/>
                    <a:ln>
                      <a:solidFill>
                        <a:schemeClr val="tx1"/>
                      </a:solidFill>
                    </a:ln>
                  </pic:spPr>
                </pic:pic>
              </a:graphicData>
            </a:graphic>
          </wp:inline>
        </w:drawing>
      </w:r>
    </w:p>
    <w:p w14:paraId="65306E33" w14:textId="57D7DE05" w:rsidR="00B72B4F" w:rsidRPr="00A55640" w:rsidRDefault="00B72B4F" w:rsidP="00B72B4F">
      <w:pPr>
        <w:pStyle w:val="Prrafodelista"/>
        <w:spacing w:line="360" w:lineRule="auto"/>
        <w:ind w:left="0"/>
        <w:jc w:val="center"/>
        <w:rPr>
          <w:rFonts w:ascii="Palatino Linotype" w:eastAsia="MS Mincho" w:hAnsi="Palatino Linotype" w:cstheme="majorBidi"/>
        </w:rPr>
      </w:pPr>
      <w:r w:rsidRPr="00A55640">
        <w:rPr>
          <w:rFonts w:ascii="Palatino Linotype" w:eastAsia="MS Mincho" w:hAnsi="Palatino Linotype" w:cstheme="majorBidi"/>
          <w:noProof/>
          <w:lang w:val="es-MX" w:eastAsia="es-MX"/>
        </w:rPr>
        <w:drawing>
          <wp:inline distT="0" distB="0" distL="0" distR="0" wp14:anchorId="09367528" wp14:editId="16CDB30C">
            <wp:extent cx="5383987" cy="3430278"/>
            <wp:effectExtent l="19050" t="19050" r="2667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474" cy="3441420"/>
                    </a:xfrm>
                    <a:prstGeom prst="rect">
                      <a:avLst/>
                    </a:prstGeom>
                    <a:noFill/>
                    <a:ln>
                      <a:solidFill>
                        <a:schemeClr val="tx1"/>
                      </a:solidFill>
                    </a:ln>
                  </pic:spPr>
                </pic:pic>
              </a:graphicData>
            </a:graphic>
          </wp:inline>
        </w:drawing>
      </w:r>
    </w:p>
    <w:p w14:paraId="6C5A864F" w14:textId="6FF5CB6A" w:rsidR="00B72B4F" w:rsidRPr="00A55640" w:rsidRDefault="00B72B4F"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hAnsi="Palatino Linotype" w:cs="Arial"/>
        </w:rPr>
        <w:lastRenderedPageBreak/>
        <w:t xml:space="preserve">De lo anterior se desprende, que aquellos servidores públicos con cargos relacionados a la vigilancia, auditoria y fiscalización de recursos financieros deben presentar una </w:t>
      </w:r>
      <w:r w:rsidRPr="00A55640">
        <w:rPr>
          <w:rFonts w:ascii="Palatino Linotype" w:hAnsi="Palatino Linotype" w:cs="Arial"/>
          <w:b/>
        </w:rPr>
        <w:t>evaluación</w:t>
      </w:r>
      <w:r w:rsidRPr="00A55640">
        <w:rPr>
          <w:rFonts w:ascii="Palatino Linotype" w:hAnsi="Palatino Linotype" w:cs="Arial"/>
        </w:rPr>
        <w:t xml:space="preserve"> de confianza, lo cual se deduce </w:t>
      </w:r>
      <w:r w:rsidR="0049103F" w:rsidRPr="00A55640">
        <w:rPr>
          <w:rFonts w:ascii="Palatino Linotype" w:hAnsi="Palatino Linotype" w:cs="Arial"/>
        </w:rPr>
        <w:t xml:space="preserve">de manera enunciativa más no limitativa, </w:t>
      </w:r>
      <w:r w:rsidRPr="00A55640">
        <w:rPr>
          <w:rFonts w:ascii="Palatino Linotype" w:hAnsi="Palatino Linotype" w:cs="Arial"/>
        </w:rPr>
        <w:t xml:space="preserve">como un requisito que </w:t>
      </w:r>
      <w:r w:rsidR="00E102CE" w:rsidRPr="00A55640">
        <w:rPr>
          <w:rFonts w:ascii="Palatino Linotype" w:hAnsi="Palatino Linotype" w:cs="Arial"/>
        </w:rPr>
        <w:t xml:space="preserve">se </w:t>
      </w:r>
      <w:r w:rsidRPr="00A55640">
        <w:rPr>
          <w:rFonts w:ascii="Palatino Linotype" w:hAnsi="Palatino Linotype" w:cs="Arial"/>
        </w:rPr>
        <w:t>debe cumplir una vez asumido el cargo</w:t>
      </w:r>
      <w:r w:rsidR="00E102CE" w:rsidRPr="00A55640">
        <w:rPr>
          <w:rFonts w:ascii="Palatino Linotype" w:hAnsi="Palatino Linotype" w:cs="Arial"/>
        </w:rPr>
        <w:t xml:space="preserve">, como lo es el de los titulares de los Órganos Internos de Control en los organismos auxiliares; en la inteligencia de que esa </w:t>
      </w:r>
      <w:r w:rsidR="00E102CE" w:rsidRPr="00A55640">
        <w:rPr>
          <w:rFonts w:ascii="Palatino Linotype" w:hAnsi="Palatino Linotype" w:cs="Arial"/>
          <w:b/>
        </w:rPr>
        <w:t>evaluación</w:t>
      </w:r>
      <w:r w:rsidR="00E102CE" w:rsidRPr="00A55640">
        <w:rPr>
          <w:rFonts w:ascii="Palatino Linotype" w:hAnsi="Palatino Linotype" w:cs="Arial"/>
        </w:rPr>
        <w:t xml:space="preserve"> puede ciertamente interpretarse como un “</w:t>
      </w:r>
      <w:r w:rsidR="00E102CE" w:rsidRPr="00A55640">
        <w:rPr>
          <w:rFonts w:ascii="Palatino Linotype" w:hAnsi="Palatino Linotype" w:cs="Arial"/>
          <w:b/>
        </w:rPr>
        <w:t>requisito</w:t>
      </w:r>
      <w:r w:rsidR="00E102CE" w:rsidRPr="00A55640">
        <w:rPr>
          <w:rFonts w:ascii="Palatino Linotype" w:hAnsi="Palatino Linotype" w:cs="Arial"/>
        </w:rPr>
        <w:t>”, palabra que se interpreta como la condición necesaria para tener acceso a algo, o para que una cosa suceda, en este caso el cumplimiento de la obligación.</w:t>
      </w:r>
    </w:p>
    <w:p w14:paraId="47E2EE88" w14:textId="77777777" w:rsidR="0049103F" w:rsidRPr="00A55640" w:rsidRDefault="0049103F" w:rsidP="0049103F">
      <w:pPr>
        <w:pStyle w:val="Prrafodelista"/>
        <w:spacing w:line="360" w:lineRule="auto"/>
        <w:ind w:left="0"/>
        <w:jc w:val="both"/>
        <w:rPr>
          <w:rFonts w:ascii="Palatino Linotype" w:hAnsi="Palatino Linotype" w:cs="Arial"/>
        </w:rPr>
      </w:pPr>
    </w:p>
    <w:p w14:paraId="7DAEB7CF" w14:textId="4D76ED16" w:rsidR="005050C9" w:rsidRPr="00A55640" w:rsidRDefault="00E102CE" w:rsidP="000F520C">
      <w:pPr>
        <w:pStyle w:val="Prrafodelista"/>
        <w:numPr>
          <w:ilvl w:val="0"/>
          <w:numId w:val="4"/>
        </w:numPr>
        <w:spacing w:line="360" w:lineRule="auto"/>
        <w:ind w:left="0" w:firstLine="0"/>
        <w:jc w:val="both"/>
        <w:rPr>
          <w:rFonts w:ascii="Palatino Linotype" w:hAnsi="Palatino Linotype" w:cs="Arial"/>
          <w:b/>
        </w:rPr>
      </w:pPr>
      <w:r w:rsidRPr="00A55640">
        <w:rPr>
          <w:rFonts w:ascii="Palatino Linotype" w:eastAsia="Arial Unicode MS" w:hAnsi="Palatino Linotype" w:cs="Arial"/>
        </w:rPr>
        <w:t>Así las cosas,</w:t>
      </w:r>
      <w:r w:rsidR="005050C9" w:rsidRPr="00A55640">
        <w:rPr>
          <w:rFonts w:ascii="Palatino Linotype" w:eastAsia="Arial Unicode MS" w:hAnsi="Palatino Linotype" w:cs="Arial"/>
        </w:rPr>
        <w:t xml:space="preserve"> con fundamento en el artículo 162 de la Ley de Transparencia y Acceso a la Información Pública del Estado de México el cual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es decir al </w:t>
      </w:r>
      <w:r w:rsidR="005050C9" w:rsidRPr="00A55640">
        <w:rPr>
          <w:rFonts w:ascii="Palatino Linotype" w:eastAsia="Arial Unicode MS" w:hAnsi="Palatino Linotype" w:cs="Arial"/>
          <w:b/>
        </w:rPr>
        <w:t>diecisiete (17) de febrero del año en curso</w:t>
      </w:r>
      <w:r w:rsidR="005050C9" w:rsidRPr="00A55640">
        <w:rPr>
          <w:rFonts w:ascii="Palatino Linotype" w:eastAsia="Arial Unicode MS" w:hAnsi="Palatino Linotype" w:cs="Arial"/>
        </w:rPr>
        <w:t xml:space="preserve">, para efectos de su entrega al particular, lo que implica un procedimiento de gestión documental según lo regulado por las disposiciones legales y reglamentarias aplicables. </w:t>
      </w:r>
    </w:p>
    <w:p w14:paraId="6D790B25" w14:textId="77777777" w:rsidR="0049103F" w:rsidRPr="00A55640" w:rsidRDefault="0049103F" w:rsidP="0049103F">
      <w:pPr>
        <w:pStyle w:val="Prrafodelista"/>
        <w:rPr>
          <w:rFonts w:ascii="Palatino Linotype" w:hAnsi="Palatino Linotype" w:cs="Arial"/>
          <w:b/>
        </w:rPr>
      </w:pPr>
    </w:p>
    <w:p w14:paraId="5F3267B5" w14:textId="7B3F41E0" w:rsidR="00B0162B" w:rsidRPr="00A55640" w:rsidRDefault="0049103F"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color w:val="000000" w:themeColor="text1"/>
        </w:rPr>
        <w:t>Por otro lado, se deberá atender la vía de entrega de la información elegida por el particular, y que fue por correo electrónico como se aprecia de la siguiente captura:</w:t>
      </w:r>
    </w:p>
    <w:p w14:paraId="15BF47A1" w14:textId="65CBD914" w:rsidR="0049103F" w:rsidRPr="00A55640" w:rsidRDefault="0049103F" w:rsidP="0049103F">
      <w:pPr>
        <w:pStyle w:val="Prrafodelista"/>
        <w:spacing w:line="360" w:lineRule="auto"/>
        <w:ind w:left="0"/>
        <w:jc w:val="both"/>
        <w:rPr>
          <w:rFonts w:ascii="Palatino Linotype" w:hAnsi="Palatino Linotype"/>
          <w:color w:val="000000" w:themeColor="text1"/>
        </w:rPr>
      </w:pPr>
      <w:r w:rsidRPr="00A55640">
        <w:rPr>
          <w:rFonts w:ascii="Palatino Linotype" w:hAnsi="Palatino Linotype"/>
          <w:noProof/>
          <w:color w:val="000000" w:themeColor="text1"/>
          <w:lang w:val="es-MX" w:eastAsia="es-MX"/>
        </w:rPr>
        <w:lastRenderedPageBreak/>
        <w:drawing>
          <wp:inline distT="0" distB="0" distL="0" distR="0" wp14:anchorId="185CC848" wp14:editId="22A0760E">
            <wp:extent cx="5603240" cy="1170305"/>
            <wp:effectExtent l="19050" t="19050" r="16510"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3240" cy="1170305"/>
                    </a:xfrm>
                    <a:prstGeom prst="rect">
                      <a:avLst/>
                    </a:prstGeom>
                    <a:noFill/>
                    <a:ln>
                      <a:solidFill>
                        <a:schemeClr val="tx1"/>
                      </a:solidFill>
                    </a:ln>
                  </pic:spPr>
                </pic:pic>
              </a:graphicData>
            </a:graphic>
          </wp:inline>
        </w:drawing>
      </w:r>
    </w:p>
    <w:p w14:paraId="2BC186D6" w14:textId="75B95A24" w:rsidR="00B0162B" w:rsidRPr="00A55640" w:rsidRDefault="0049103F"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color w:val="000000" w:themeColor="text1"/>
        </w:rPr>
        <w:t xml:space="preserve">Lo que resulta contrario a lo vertido por el </w:t>
      </w:r>
      <w:r w:rsidRPr="00A55640">
        <w:rPr>
          <w:rFonts w:ascii="Palatino Linotype" w:hAnsi="Palatino Linotype"/>
          <w:b/>
          <w:color w:val="000000" w:themeColor="text1"/>
        </w:rPr>
        <w:t>SUJETO OBLIGADO</w:t>
      </w:r>
      <w:r w:rsidRPr="00A55640">
        <w:rPr>
          <w:rFonts w:ascii="Palatino Linotype" w:hAnsi="Palatino Linotype"/>
          <w:color w:val="000000" w:themeColor="text1"/>
        </w:rPr>
        <w:t xml:space="preserve"> en su informe justificado, en la parte donde señala lo siguiente:</w:t>
      </w:r>
    </w:p>
    <w:p w14:paraId="62C41987" w14:textId="6EC5C5CD" w:rsidR="0049103F" w:rsidRPr="00A55640" w:rsidRDefault="0049103F" w:rsidP="0049103F">
      <w:pPr>
        <w:pStyle w:val="Prrafodelista"/>
        <w:spacing w:line="360" w:lineRule="auto"/>
        <w:ind w:left="0"/>
        <w:jc w:val="both"/>
        <w:rPr>
          <w:rFonts w:ascii="Palatino Linotype" w:hAnsi="Palatino Linotype"/>
          <w:color w:val="000000" w:themeColor="text1"/>
        </w:rPr>
      </w:pPr>
      <w:r w:rsidRPr="00A55640">
        <w:rPr>
          <w:rFonts w:ascii="Palatino Linotype" w:hAnsi="Palatino Linotype"/>
          <w:noProof/>
          <w:color w:val="000000" w:themeColor="text1"/>
          <w:lang w:val="es-MX" w:eastAsia="es-MX"/>
        </w:rPr>
        <w:drawing>
          <wp:inline distT="0" distB="0" distL="0" distR="0" wp14:anchorId="1FE74EE5" wp14:editId="23474986">
            <wp:extent cx="5603240" cy="804545"/>
            <wp:effectExtent l="19050" t="19050" r="16510"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804545"/>
                    </a:xfrm>
                    <a:prstGeom prst="rect">
                      <a:avLst/>
                    </a:prstGeom>
                    <a:noFill/>
                    <a:ln>
                      <a:solidFill>
                        <a:schemeClr val="tx1"/>
                      </a:solidFill>
                    </a:ln>
                  </pic:spPr>
                </pic:pic>
              </a:graphicData>
            </a:graphic>
          </wp:inline>
        </w:drawing>
      </w:r>
    </w:p>
    <w:p w14:paraId="344243AF" w14:textId="0538890A" w:rsidR="00A3652C" w:rsidRPr="00A55640" w:rsidRDefault="00A3652C" w:rsidP="0049103F">
      <w:pPr>
        <w:pStyle w:val="Prrafodelista"/>
        <w:spacing w:line="360" w:lineRule="auto"/>
        <w:ind w:left="0"/>
        <w:jc w:val="both"/>
        <w:rPr>
          <w:rFonts w:ascii="Palatino Linotype" w:hAnsi="Palatino Linotype"/>
          <w:color w:val="000000" w:themeColor="text1"/>
        </w:rPr>
      </w:pPr>
    </w:p>
    <w:p w14:paraId="5A8F0A33" w14:textId="77777777" w:rsidR="00A3652C" w:rsidRPr="00A55640" w:rsidRDefault="00A3652C" w:rsidP="00A3652C">
      <w:pPr>
        <w:pStyle w:val="Ttulo2"/>
        <w:rPr>
          <w:rFonts w:ascii="Palatino Linotype" w:hAnsi="Palatino Linotype"/>
          <w:b/>
          <w:color w:val="auto"/>
          <w:sz w:val="24"/>
        </w:rPr>
      </w:pPr>
      <w:bookmarkStart w:id="234" w:name="_Toc86848768"/>
      <w:r w:rsidRPr="00A55640">
        <w:rPr>
          <w:rFonts w:ascii="Palatino Linotype" w:hAnsi="Palatino Linotype"/>
          <w:b/>
          <w:color w:val="auto"/>
          <w:sz w:val="24"/>
        </w:rPr>
        <w:t>QUINTO. De la versión pública</w:t>
      </w:r>
      <w:bookmarkEnd w:id="234"/>
    </w:p>
    <w:p w14:paraId="3C873E6A" w14:textId="77777777" w:rsidR="00A3652C" w:rsidRPr="00A55640" w:rsidRDefault="00A3652C" w:rsidP="00A3652C">
      <w:pPr>
        <w:rPr>
          <w:rFonts w:asciiTheme="minorHAnsi" w:hAnsiTheme="minorHAnsi"/>
          <w:lang w:eastAsia="en-US"/>
        </w:rPr>
      </w:pPr>
    </w:p>
    <w:p w14:paraId="2B7233F6"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lang w:val="es-ES_tradnl"/>
        </w:rPr>
      </w:pPr>
      <w:r w:rsidRPr="00A55640">
        <w:rPr>
          <w:rFonts w:ascii="Palatino Linotype" w:hAnsi="Palatino Linotype"/>
        </w:rPr>
        <w:t xml:space="preserve">Debe destacarse que la información que se ha tenido a bien ordenar, dada su propia y especial naturaleza, eventualmente puede contener datos personales susceptibles de ser protegidos mediante una versión pública, la cual deberá estar soportada por el Acta del Comité de Transparencia que se emita para tal efecto, debiéndola poner a disposición del hoy </w:t>
      </w:r>
      <w:r w:rsidRPr="00A55640">
        <w:rPr>
          <w:rFonts w:ascii="Palatino Linotype" w:hAnsi="Palatino Linotype"/>
          <w:b/>
        </w:rPr>
        <w:t>RECURRENTE</w:t>
      </w:r>
      <w:r w:rsidRPr="00A55640">
        <w:rPr>
          <w:rFonts w:ascii="Palatino Linotype" w:hAnsi="Palatino Linotype"/>
        </w:rPr>
        <w:t>, por lo que pudiera actualizar la hipótesis jurídica contenida en el artículo 140 fracción I de la Ley de Transparencia y Accesos a la Información Pública del Estado de México y Municipios, por comprometer la seguridad pública.</w:t>
      </w:r>
    </w:p>
    <w:p w14:paraId="57403AD5" w14:textId="77777777" w:rsidR="00A3652C" w:rsidRPr="00A55640" w:rsidRDefault="00A3652C" w:rsidP="00A3652C">
      <w:pPr>
        <w:pStyle w:val="Prrafodelista"/>
        <w:spacing w:line="360" w:lineRule="auto"/>
        <w:ind w:left="0"/>
        <w:jc w:val="both"/>
        <w:rPr>
          <w:rFonts w:ascii="Palatino Linotype" w:hAnsi="Palatino Linotype"/>
        </w:rPr>
      </w:pPr>
    </w:p>
    <w:p w14:paraId="561DEEBF"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hAnsi="Palatino Linotype"/>
        </w:rPr>
        <w:t>La</w:t>
      </w:r>
      <w:r w:rsidRPr="00A55640">
        <w:rPr>
          <w:rFonts w:ascii="Palatino Linotype" w:eastAsia="MS Gothic" w:hAnsi="Palatino Linotype"/>
          <w:szCs w:val="26"/>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A55640">
        <w:rPr>
          <w:rFonts w:ascii="Palatino Linotype" w:eastAsia="MS Gothic" w:hAnsi="Palatino Linotype"/>
          <w:szCs w:val="26"/>
        </w:rPr>
        <w:lastRenderedPageBreak/>
        <w:t>jurisdiccionales, ningún derecho es absoluto</w:t>
      </w:r>
      <w:r w:rsidRPr="00A55640">
        <w:rPr>
          <w:rFonts w:ascii="Palatino Linotype" w:eastAsia="MS Gothic" w:hAnsi="Palatino Linotype"/>
          <w:szCs w:val="26"/>
          <w:vertAlign w:val="superscript"/>
        </w:rPr>
        <w:footnoteReference w:id="6"/>
      </w:r>
      <w:r w:rsidRPr="00A55640">
        <w:rPr>
          <w:rFonts w:ascii="Palatino Linotype" w:eastAsia="MS Gothic" w:hAnsi="Palatino Linotype"/>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55640">
        <w:rPr>
          <w:rFonts w:ascii="Palatino Linotype" w:eastAsia="MS Gothic" w:hAnsi="Palatino Linotype"/>
          <w:szCs w:val="26"/>
          <w:vertAlign w:val="superscript"/>
        </w:rPr>
        <w:footnoteReference w:id="7"/>
      </w:r>
      <w:r w:rsidRPr="00A55640">
        <w:rPr>
          <w:rFonts w:ascii="Palatino Linotype" w:eastAsia="MS Gothic" w:hAnsi="Palatino Linotype"/>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55CE868"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684CC182"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 xml:space="preserve">El grave problema que enfrentamos en general, los acuerdos de clasificación de la </w:t>
      </w:r>
      <w:r w:rsidRPr="00A55640">
        <w:rPr>
          <w:rFonts w:ascii="Palatino Linotype" w:hAnsi="Palatino Linotype"/>
        </w:rPr>
        <w:t>información</w:t>
      </w:r>
      <w:r w:rsidRPr="00A55640">
        <w:rPr>
          <w:rFonts w:ascii="Palatino Linotype" w:eastAsia="MS Gothic" w:hAnsi="Palatino Linotype"/>
          <w:szCs w:val="26"/>
        </w:rPr>
        <w:t xml:space="preserve"> que emiten los sujetos obligados, siguen sin observar los </w:t>
      </w:r>
      <w:r w:rsidRPr="00A55640">
        <w:rPr>
          <w:rFonts w:ascii="Palatino Linotype" w:eastAsia="MS Gothic" w:hAnsi="Palatino Linotype"/>
          <w:szCs w:val="26"/>
        </w:rPr>
        <w:lastRenderedPageBreak/>
        <w:t>requisitos, tanto por la complejidad del procedimiento como por la falta de atención de los operadores jurídicos.</w:t>
      </w:r>
    </w:p>
    <w:p w14:paraId="63A88F5C"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5490B548" w14:textId="77777777" w:rsidR="00A3652C" w:rsidRPr="00A55640" w:rsidRDefault="00A3652C" w:rsidP="000F520C">
      <w:pPr>
        <w:pStyle w:val="Prrafodelista"/>
        <w:numPr>
          <w:ilvl w:val="0"/>
          <w:numId w:val="9"/>
        </w:numPr>
        <w:tabs>
          <w:tab w:val="left" w:pos="142"/>
          <w:tab w:val="left" w:pos="284"/>
          <w:tab w:val="left" w:pos="426"/>
        </w:tabs>
        <w:spacing w:line="360" w:lineRule="auto"/>
        <w:contextualSpacing/>
        <w:jc w:val="both"/>
        <w:outlineLvl w:val="2"/>
        <w:rPr>
          <w:rFonts w:ascii="Palatino Linotype" w:hAnsi="Palatino Linotype" w:cs="Arial"/>
          <w:b/>
        </w:rPr>
      </w:pPr>
      <w:bookmarkStart w:id="235" w:name="_Toc86848769"/>
      <w:bookmarkStart w:id="236" w:name="_Toc83128591"/>
      <w:bookmarkStart w:id="237" w:name="_Toc71674122"/>
      <w:bookmarkStart w:id="238" w:name="_Toc71291223"/>
      <w:bookmarkStart w:id="239" w:name="_Toc71290717"/>
      <w:bookmarkStart w:id="240" w:name="_Toc70593358"/>
      <w:bookmarkStart w:id="241" w:name="_Toc70070911"/>
      <w:bookmarkStart w:id="242" w:name="_Toc67584835"/>
      <w:bookmarkStart w:id="243" w:name="_Toc66371800"/>
      <w:bookmarkStart w:id="244" w:name="_Toc65170174"/>
      <w:bookmarkStart w:id="245" w:name="_Toc57154368"/>
      <w:bookmarkStart w:id="246" w:name="_Toc52444649"/>
      <w:bookmarkStart w:id="247" w:name="_Toc51863315"/>
      <w:r w:rsidRPr="00A55640">
        <w:rPr>
          <w:rFonts w:ascii="Palatino Linotype" w:hAnsi="Palatino Linotype" w:cs="Arial"/>
          <w:b/>
        </w:rPr>
        <w:t>Requisitos previos.</w:t>
      </w:r>
      <w:bookmarkEnd w:id="235"/>
      <w:bookmarkEnd w:id="236"/>
      <w:bookmarkEnd w:id="237"/>
      <w:bookmarkEnd w:id="238"/>
      <w:bookmarkEnd w:id="239"/>
      <w:bookmarkEnd w:id="240"/>
      <w:bookmarkEnd w:id="241"/>
      <w:bookmarkEnd w:id="242"/>
      <w:bookmarkEnd w:id="243"/>
      <w:bookmarkEnd w:id="244"/>
      <w:bookmarkEnd w:id="245"/>
      <w:bookmarkEnd w:id="246"/>
      <w:bookmarkEnd w:id="247"/>
    </w:p>
    <w:p w14:paraId="4E876478" w14:textId="77777777" w:rsidR="00A3652C" w:rsidRPr="00A55640" w:rsidRDefault="00A3652C" w:rsidP="00A3652C">
      <w:pPr>
        <w:pStyle w:val="Prrafodelista"/>
        <w:tabs>
          <w:tab w:val="left" w:pos="142"/>
          <w:tab w:val="left" w:pos="284"/>
          <w:tab w:val="left" w:pos="426"/>
        </w:tabs>
        <w:spacing w:line="360" w:lineRule="auto"/>
        <w:ind w:left="1080"/>
        <w:jc w:val="both"/>
        <w:outlineLvl w:val="2"/>
        <w:rPr>
          <w:rFonts w:ascii="Palatino Linotype" w:hAnsi="Palatino Linotype" w:cs="Arial"/>
          <w:b/>
        </w:rPr>
      </w:pPr>
    </w:p>
    <w:p w14:paraId="3B263D37"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 xml:space="preserve">Los artículos 122 y 100 de la Ley Estatal y de la Ley General, respectivamente, señalan </w:t>
      </w:r>
      <w:r w:rsidRPr="00A55640">
        <w:rPr>
          <w:rFonts w:ascii="Palatino Linotype" w:hAnsi="Palatino Linotype"/>
        </w:rPr>
        <w:t>que</w:t>
      </w:r>
      <w:r w:rsidRPr="00A55640">
        <w:rPr>
          <w:rFonts w:ascii="Palatino Linotype" w:eastAsia="MS Gothic" w:hAnsi="Palatino Linotype"/>
          <w:szCs w:val="26"/>
        </w:rPr>
        <w:t xml:space="preserv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50736DB"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40D03B29"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F7A784D" w14:textId="77777777" w:rsidR="00A3652C" w:rsidRPr="00A55640" w:rsidRDefault="00A3652C" w:rsidP="00A3652C">
      <w:pPr>
        <w:pStyle w:val="Prrafodelista"/>
        <w:rPr>
          <w:rFonts w:ascii="Palatino Linotype" w:hAnsi="Palatino Linotype" w:cs="Arial"/>
        </w:rPr>
      </w:pPr>
    </w:p>
    <w:p w14:paraId="6865E4BB"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 xml:space="preserve">El último de estos requisitos previos consiste en que no se pueden emitir acuerdos de carácter general ni particular, según lo disponen los artículos 134 y 108 </w:t>
      </w:r>
      <w:r w:rsidRPr="00A55640">
        <w:rPr>
          <w:rFonts w:ascii="Palatino Linotype" w:eastAsia="MS Gothic" w:hAnsi="Palatino Linotype"/>
          <w:szCs w:val="26"/>
        </w:rPr>
        <w:lastRenderedPageBreak/>
        <w:t xml:space="preserve">de la Ley Estatal y de la Ley General, respectivamente, esto es, </w:t>
      </w:r>
      <w:r w:rsidRPr="00A55640">
        <w:rPr>
          <w:rFonts w:ascii="Palatino Linotype" w:eastAsia="MS Gothic" w:hAnsi="Palatino Linotype"/>
          <w:b/>
          <w:szCs w:val="26"/>
          <w:u w:val="single"/>
        </w:rPr>
        <w:t>no se puede hacer un acuerdo para clasificar de manera general todos los documentos de un expediente o área</w:t>
      </w:r>
      <w:r w:rsidRPr="00A55640">
        <w:rPr>
          <w:rFonts w:ascii="Palatino Linotype" w:eastAsia="MS Gothic" w:hAnsi="Palatino Linotype"/>
          <w:b/>
          <w:szCs w:val="26"/>
        </w:rPr>
        <w:t xml:space="preserve">,  </w:t>
      </w:r>
      <w:r w:rsidRPr="00A55640">
        <w:rPr>
          <w:rFonts w:ascii="Palatino Linotype" w:eastAsia="MS Gothic" w:hAnsi="Palatino Linotype"/>
          <w:szCs w:val="26"/>
        </w:rPr>
        <w:t>sin individualizar su análisis y tampoco se puede hacer un acuerdo por cada dato que se vaya a clasificar dentro de un documento con diez datos, por ejemplo, susceptibles de ser clasificados.</w:t>
      </w:r>
    </w:p>
    <w:p w14:paraId="2804D412" w14:textId="77777777" w:rsidR="00A3652C" w:rsidRPr="00A55640" w:rsidRDefault="00A3652C" w:rsidP="000F520C">
      <w:pPr>
        <w:pStyle w:val="Prrafodelista"/>
        <w:numPr>
          <w:ilvl w:val="0"/>
          <w:numId w:val="9"/>
        </w:numPr>
        <w:tabs>
          <w:tab w:val="left" w:pos="142"/>
          <w:tab w:val="left" w:pos="284"/>
          <w:tab w:val="left" w:pos="426"/>
        </w:tabs>
        <w:spacing w:line="360" w:lineRule="auto"/>
        <w:contextualSpacing/>
        <w:jc w:val="both"/>
        <w:outlineLvl w:val="2"/>
        <w:rPr>
          <w:rFonts w:ascii="Palatino Linotype" w:hAnsi="Palatino Linotype" w:cs="Arial"/>
          <w:b/>
        </w:rPr>
      </w:pPr>
      <w:bookmarkStart w:id="248" w:name="_Toc86848770"/>
      <w:bookmarkStart w:id="249" w:name="_Toc83128592"/>
      <w:bookmarkStart w:id="250" w:name="_Toc71674123"/>
      <w:bookmarkStart w:id="251" w:name="_Toc71291224"/>
      <w:bookmarkStart w:id="252" w:name="_Toc71290718"/>
      <w:bookmarkStart w:id="253" w:name="_Toc70593359"/>
      <w:bookmarkStart w:id="254" w:name="_Toc70070912"/>
      <w:bookmarkStart w:id="255" w:name="_Toc67584836"/>
      <w:bookmarkStart w:id="256" w:name="_Toc66371801"/>
      <w:bookmarkStart w:id="257" w:name="_Toc65170175"/>
      <w:bookmarkStart w:id="258" w:name="_Toc57154369"/>
      <w:bookmarkStart w:id="259" w:name="_Toc52444650"/>
      <w:bookmarkStart w:id="260" w:name="_Toc51863316"/>
      <w:r w:rsidRPr="00A55640">
        <w:rPr>
          <w:rFonts w:ascii="Palatino Linotype" w:hAnsi="Palatino Linotype" w:cs="Arial"/>
          <w:b/>
        </w:rPr>
        <w:t>Supuestos de clasificación.</w:t>
      </w:r>
      <w:bookmarkEnd w:id="248"/>
      <w:bookmarkEnd w:id="249"/>
      <w:bookmarkEnd w:id="250"/>
      <w:bookmarkEnd w:id="251"/>
      <w:bookmarkEnd w:id="252"/>
      <w:bookmarkEnd w:id="253"/>
      <w:bookmarkEnd w:id="254"/>
      <w:bookmarkEnd w:id="255"/>
      <w:bookmarkEnd w:id="256"/>
      <w:bookmarkEnd w:id="257"/>
      <w:bookmarkEnd w:id="258"/>
      <w:bookmarkEnd w:id="259"/>
      <w:bookmarkEnd w:id="260"/>
    </w:p>
    <w:p w14:paraId="5C486CDC" w14:textId="77777777" w:rsidR="00A3652C" w:rsidRPr="00A55640" w:rsidRDefault="00A3652C" w:rsidP="00A3652C">
      <w:pPr>
        <w:pStyle w:val="Prrafodelista"/>
        <w:tabs>
          <w:tab w:val="left" w:pos="142"/>
          <w:tab w:val="left" w:pos="284"/>
          <w:tab w:val="left" w:pos="426"/>
        </w:tabs>
        <w:spacing w:line="360" w:lineRule="auto"/>
        <w:ind w:left="1080"/>
        <w:contextualSpacing/>
        <w:jc w:val="both"/>
        <w:outlineLvl w:val="2"/>
        <w:rPr>
          <w:rFonts w:ascii="Palatino Linotype" w:hAnsi="Palatino Linotype" w:cs="Arial"/>
          <w:b/>
        </w:rPr>
      </w:pPr>
    </w:p>
    <w:p w14:paraId="61852835"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Las disposiciones constitucionales y legales en la materia establecen los dos supuestos generales para clasificar la información: por reserva y por confidencialidad.</w:t>
      </w:r>
    </w:p>
    <w:p w14:paraId="4C6475DC"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450A5562"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Los artículos 143 y 116 de la Ley Estatal y de la Ley General, respectivamente, señalan los supuestos para que la información pueda ser clasificada como confidencial:</w:t>
      </w:r>
    </w:p>
    <w:p w14:paraId="387A6FFC"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4C26F927" w14:textId="77777777" w:rsidR="00A3652C" w:rsidRPr="00A55640" w:rsidRDefault="00A3652C" w:rsidP="00A3652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55640">
        <w:rPr>
          <w:rFonts w:ascii="Palatino Linotype" w:hAnsi="Palatino Linotype" w:cs="Bookman Old Style"/>
          <w:bCs/>
          <w:i/>
          <w:color w:val="000000"/>
        </w:rPr>
        <w:t xml:space="preserve">“I. </w:t>
      </w:r>
      <w:r w:rsidRPr="00A55640">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0E312882" w14:textId="77777777" w:rsidR="00A3652C" w:rsidRPr="00A55640" w:rsidRDefault="00A3652C" w:rsidP="00A3652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55640">
        <w:rPr>
          <w:rFonts w:ascii="Palatino Linotype" w:hAnsi="Palatino Linotype" w:cs="Bookman Old Style"/>
          <w:bCs/>
          <w:i/>
          <w:color w:val="000000"/>
        </w:rPr>
        <w:t xml:space="preserve">II. </w:t>
      </w:r>
      <w:r w:rsidRPr="00A55640">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EBC6D1" w14:textId="77777777" w:rsidR="00A3652C" w:rsidRPr="00A55640" w:rsidRDefault="00A3652C" w:rsidP="00A3652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55640">
        <w:rPr>
          <w:rFonts w:ascii="Palatino Linotype" w:hAnsi="Palatino Linotype" w:cs="Bookman Old Style"/>
          <w:bCs/>
          <w:i/>
          <w:color w:val="000000"/>
        </w:rPr>
        <w:t xml:space="preserve">III. </w:t>
      </w:r>
      <w:r w:rsidRPr="00A55640">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0636ED43" w14:textId="77777777" w:rsidR="00A3652C" w:rsidRPr="00A55640" w:rsidRDefault="00A3652C" w:rsidP="00A3652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A55640">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38D2B3" w14:textId="77777777" w:rsidR="00A3652C" w:rsidRPr="00A55640" w:rsidRDefault="00A3652C" w:rsidP="00A3652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A55640">
        <w:rPr>
          <w:rFonts w:ascii="Palatino Linotype" w:hAnsi="Palatino Linotype" w:cs="Bookman Old Style"/>
          <w:i/>
          <w:color w:val="000000"/>
        </w:rPr>
        <w:t xml:space="preserve">No se considerará confidencial la información que se encuentre en los registros </w:t>
      </w:r>
      <w:r w:rsidRPr="00A55640">
        <w:rPr>
          <w:rFonts w:ascii="Palatino Linotype" w:hAnsi="Palatino Linotype" w:cs="Bookman Old Style"/>
          <w:i/>
          <w:color w:val="000000"/>
        </w:rPr>
        <w:lastRenderedPageBreak/>
        <w:t>públicos o en fuentes de acceso público, ni tampoco la que sea considerada por la presente ley como información pública. “</w:t>
      </w:r>
    </w:p>
    <w:p w14:paraId="12F7C8B7"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46DBC3FC"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7FA7A87" w14:textId="77777777" w:rsidR="00A3652C" w:rsidRPr="00A55640" w:rsidRDefault="00A3652C" w:rsidP="00A3652C">
      <w:pPr>
        <w:pStyle w:val="Prrafodelista"/>
        <w:spacing w:line="360" w:lineRule="auto"/>
        <w:ind w:left="0"/>
        <w:jc w:val="both"/>
        <w:rPr>
          <w:rFonts w:ascii="Palatino Linotype" w:hAnsi="Palatino Linotype" w:cs="Arial"/>
        </w:rPr>
      </w:pPr>
    </w:p>
    <w:p w14:paraId="5F3B8108"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 xml:space="preserve">Como consecuencia de lo anterior, el </w:t>
      </w:r>
      <w:r w:rsidRPr="00A55640">
        <w:rPr>
          <w:rFonts w:ascii="Palatino Linotype" w:eastAsia="MS Gothic" w:hAnsi="Palatino Linotype"/>
          <w:b/>
          <w:szCs w:val="26"/>
        </w:rPr>
        <w:t>SUJETO OBLIGADO</w:t>
      </w:r>
      <w:r w:rsidRPr="00A55640">
        <w:rPr>
          <w:rFonts w:ascii="Palatino Linotype" w:eastAsia="MS Gothic" w:hAnsi="Palatino Linotype"/>
          <w:szCs w:val="26"/>
        </w:rPr>
        <w:t xml:space="preserve"> debe identificar claramente el tipo de información y hacer un juicio de subsunción o encaje</w:t>
      </w:r>
      <w:r w:rsidRPr="00A55640">
        <w:rPr>
          <w:rFonts w:ascii="Palatino Linotype" w:eastAsia="MS Gothic" w:hAnsi="Palatino Linotype"/>
          <w:szCs w:val="26"/>
          <w:vertAlign w:val="superscript"/>
        </w:rPr>
        <w:footnoteReference w:id="8"/>
      </w:r>
      <w:r w:rsidRPr="00A55640">
        <w:rPr>
          <w:rFonts w:ascii="Palatino Linotype" w:eastAsia="MS Gothic" w:hAnsi="Palatino Linotype"/>
          <w:szCs w:val="26"/>
        </w:rPr>
        <w:t xml:space="preserve"> para acreditar que el supuesto de hecho corresponde estrictamente con la hipótesis jurídica. Esto también lo debe de realizar el servidor público habilitado y el titular del área que administra la información.</w:t>
      </w:r>
    </w:p>
    <w:p w14:paraId="08D1F0A4" w14:textId="77777777" w:rsidR="00A3652C" w:rsidRPr="00A55640" w:rsidRDefault="00A3652C" w:rsidP="00A3652C">
      <w:pPr>
        <w:pStyle w:val="Prrafodelista"/>
        <w:rPr>
          <w:rFonts w:ascii="Palatino Linotype" w:hAnsi="Palatino Linotype" w:cs="Arial"/>
        </w:rPr>
      </w:pPr>
    </w:p>
    <w:p w14:paraId="79098A28"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lastRenderedPageBreak/>
        <w:t xml:space="preserve"> Al respecto, los Lineamientos Generales en Materia de Clasificación y Desclasificación de la Información, así Como para la Elaboración de Versiones Públicas, por cuanto hace a la clasificación de la información, señalan lo siguiente:</w:t>
      </w:r>
    </w:p>
    <w:p w14:paraId="7E0624C7" w14:textId="77777777" w:rsidR="00A3652C" w:rsidRPr="00A55640" w:rsidRDefault="00A3652C" w:rsidP="00A3652C">
      <w:pPr>
        <w:pStyle w:val="Prrafodelista"/>
        <w:rPr>
          <w:rFonts w:ascii="Palatino Linotype" w:hAnsi="Palatino Linotype" w:cs="Arial"/>
        </w:rPr>
      </w:pPr>
    </w:p>
    <w:p w14:paraId="4CBDD70F"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w:t>
      </w:r>
      <w:r w:rsidRPr="00A55640">
        <w:rPr>
          <w:rFonts w:ascii="Palatino Linotype" w:hAnsi="Palatino Linotype" w:cs="Arial"/>
          <w:b/>
          <w:i/>
        </w:rPr>
        <w:t>Quincuagésimo.</w:t>
      </w:r>
      <w:r w:rsidRPr="00A55640">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29F04287"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p>
    <w:p w14:paraId="0134F3FD"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b/>
          <w:i/>
        </w:rPr>
        <w:t>Quincuagésimo primero.</w:t>
      </w:r>
      <w:r w:rsidRPr="00A55640">
        <w:rPr>
          <w:rFonts w:ascii="Palatino Linotype" w:hAnsi="Palatino Linotype" w:cs="Arial"/>
          <w:i/>
        </w:rPr>
        <w:t xml:space="preserve"> La leyenda en los documentos clasificados indicará:</w:t>
      </w:r>
    </w:p>
    <w:p w14:paraId="6780D433"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I. La fecha de sesión del Comité de Transparencia en donde se confirmó la clasificación, en su caso;</w:t>
      </w:r>
    </w:p>
    <w:p w14:paraId="54599792"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II. El nombre del área;</w:t>
      </w:r>
    </w:p>
    <w:p w14:paraId="0C18A8B0"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III. La palabra reservado o confidencial;</w:t>
      </w:r>
    </w:p>
    <w:p w14:paraId="290C29F3"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IV. Las partes o secciones reservadas o confidenciales, en su caso;</w:t>
      </w:r>
    </w:p>
    <w:p w14:paraId="52B22A17"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V. El fundamento legal;</w:t>
      </w:r>
    </w:p>
    <w:p w14:paraId="180593E4"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VI. El periodo de reserva, y</w:t>
      </w:r>
    </w:p>
    <w:p w14:paraId="29075C02"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VII. La rúbrica del titular del área.</w:t>
      </w:r>
    </w:p>
    <w:p w14:paraId="1A618BD3"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p>
    <w:p w14:paraId="2B3DE1FD"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b/>
          <w:i/>
        </w:rPr>
        <w:t>Quincuagésimo segundo.</w:t>
      </w:r>
      <w:r w:rsidRPr="00A55640">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00137391"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5452E30" w14:textId="77777777" w:rsidR="00A3652C" w:rsidRPr="00A55640" w:rsidRDefault="00A3652C" w:rsidP="00A3652C">
      <w:pPr>
        <w:pStyle w:val="Prrafodelista"/>
        <w:tabs>
          <w:tab w:val="left" w:pos="142"/>
          <w:tab w:val="left" w:pos="284"/>
          <w:tab w:val="left" w:pos="426"/>
        </w:tabs>
        <w:spacing w:line="276" w:lineRule="auto"/>
        <w:ind w:left="567" w:right="567"/>
        <w:jc w:val="both"/>
        <w:rPr>
          <w:rFonts w:ascii="Palatino Linotype" w:hAnsi="Palatino Linotype" w:cs="Arial"/>
          <w:i/>
        </w:rPr>
      </w:pPr>
      <w:r w:rsidRPr="00A55640">
        <w:rPr>
          <w:rFonts w:ascii="Palatino Linotype" w:hAnsi="Palatino Linotype" w:cs="Arial"/>
          <w:b/>
          <w:i/>
        </w:rPr>
        <w:t>Quincuagésimo tercero.</w:t>
      </w:r>
      <w:r w:rsidRPr="00A55640">
        <w:rPr>
          <w:rFonts w:ascii="Palatino Linotype" w:hAnsi="Palatino Linotype" w:cs="Arial"/>
          <w:i/>
        </w:rPr>
        <w:t xml:space="preserve"> El formato para señalar la clasificación parcial de un documento, es el siguiente:</w:t>
      </w:r>
    </w:p>
    <w:p w14:paraId="4A0996DE" w14:textId="77777777" w:rsidR="00A3652C" w:rsidRPr="00A55640" w:rsidRDefault="00A3652C" w:rsidP="00A3652C">
      <w:pPr>
        <w:pStyle w:val="Prrafodelista"/>
        <w:tabs>
          <w:tab w:val="left" w:pos="142"/>
          <w:tab w:val="left" w:pos="284"/>
          <w:tab w:val="left" w:pos="426"/>
        </w:tabs>
        <w:spacing w:line="360" w:lineRule="auto"/>
        <w:ind w:left="0"/>
        <w:jc w:val="center"/>
        <w:rPr>
          <w:rFonts w:ascii="Palatino Linotype" w:hAnsi="Palatino Linotype" w:cs="Arial"/>
        </w:rPr>
      </w:pPr>
      <w:r w:rsidRPr="00A55640">
        <w:rPr>
          <w:rFonts w:ascii="Palatino Linotype" w:hAnsi="Palatino Linotype" w:cs="Arial"/>
          <w:i/>
          <w:noProof/>
          <w:lang w:val="es-MX" w:eastAsia="es-MX"/>
        </w:rPr>
        <w:lastRenderedPageBreak/>
        <w:drawing>
          <wp:inline distT="0" distB="0" distL="0" distR="0" wp14:anchorId="352801D4" wp14:editId="5ADAED78">
            <wp:extent cx="5041265" cy="4572000"/>
            <wp:effectExtent l="57150" t="57150" r="12128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4740" cy="44418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EDA951"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74857AEA"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Una vez hecho lo anterior, se remite la información al Titular de la Unidad de Transparencia, con el acuerdo de clasificación correspondiente, para que sea sometido al conocimiento del Comité de Transparencia.</w:t>
      </w:r>
    </w:p>
    <w:p w14:paraId="3FC951D4" w14:textId="77777777" w:rsidR="00A3652C" w:rsidRPr="00A55640" w:rsidRDefault="00A3652C" w:rsidP="00A3652C">
      <w:pPr>
        <w:pStyle w:val="Prrafodelista"/>
        <w:tabs>
          <w:tab w:val="left" w:pos="142"/>
          <w:tab w:val="left" w:pos="284"/>
          <w:tab w:val="left" w:pos="426"/>
        </w:tabs>
        <w:spacing w:after="160" w:line="360" w:lineRule="auto"/>
        <w:ind w:left="0"/>
        <w:jc w:val="both"/>
        <w:rPr>
          <w:rFonts w:ascii="Palatino Linotype" w:hAnsi="Palatino Linotype" w:cs="Arial"/>
        </w:rPr>
      </w:pPr>
    </w:p>
    <w:p w14:paraId="2954FE5F" w14:textId="77777777" w:rsidR="00A3652C" w:rsidRPr="00A55640" w:rsidRDefault="00A3652C" w:rsidP="00A3652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61" w:name="_Toc86848771"/>
      <w:bookmarkStart w:id="262" w:name="_Toc83128593"/>
      <w:bookmarkStart w:id="263" w:name="_Toc71674124"/>
      <w:bookmarkStart w:id="264" w:name="_Toc71291225"/>
      <w:bookmarkStart w:id="265" w:name="_Toc71290719"/>
      <w:bookmarkStart w:id="266" w:name="_Toc70593360"/>
      <w:bookmarkStart w:id="267" w:name="_Toc70070913"/>
      <w:bookmarkStart w:id="268" w:name="_Toc67584837"/>
      <w:bookmarkStart w:id="269" w:name="_Toc66371802"/>
      <w:bookmarkStart w:id="270" w:name="_Toc65170176"/>
      <w:bookmarkStart w:id="271" w:name="_Toc57154370"/>
      <w:bookmarkStart w:id="272" w:name="_Toc52444651"/>
      <w:bookmarkStart w:id="273" w:name="_Toc51863317"/>
      <w:r w:rsidRPr="00A55640">
        <w:rPr>
          <w:rFonts w:ascii="Palatino Linotype" w:hAnsi="Palatino Linotype" w:cs="Arial"/>
          <w:b/>
        </w:rPr>
        <w:t>III. La intervención del Comité de Transparencia.</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3CAF3982"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b/>
        </w:rPr>
      </w:pPr>
      <w:r w:rsidRPr="00A55640">
        <w:rPr>
          <w:rFonts w:ascii="Palatino Linotype" w:hAnsi="Palatino Linotype" w:cs="Arial"/>
          <w:b/>
        </w:rPr>
        <w:t>a) Formalidades para emitir el Acuerdo de Clasificación.</w:t>
      </w:r>
    </w:p>
    <w:p w14:paraId="293E1681"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lastRenderedPageBreak/>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A55640">
        <w:rPr>
          <w:rFonts w:ascii="Palatino Linotype" w:eastAsia="MS Gothic" w:hAnsi="Palatino Linotype"/>
          <w:b/>
          <w:szCs w:val="26"/>
          <w:u w:val="single"/>
        </w:rPr>
        <w:t>confirmar, modificar o revocar</w:t>
      </w:r>
      <w:r w:rsidRPr="00A55640">
        <w:rPr>
          <w:rFonts w:ascii="Palatino Linotype" w:eastAsia="MS Gothic" w:hAnsi="Palatino Linotype"/>
          <w:szCs w:val="26"/>
        </w:rPr>
        <w:t xml:space="preserve"> la clasificación de la información que ha hecho el titular del área que administra la información. Por lo tanto, el Comité </w:t>
      </w:r>
      <w:r w:rsidRPr="00A55640">
        <w:rPr>
          <w:rFonts w:ascii="Palatino Linotype" w:eastAsia="MS Gothic" w:hAnsi="Palatino Linotype"/>
          <w:b/>
          <w:szCs w:val="26"/>
          <w:u w:val="single"/>
        </w:rPr>
        <w:t>no aprueba</w:t>
      </w:r>
      <w:r w:rsidRPr="00A55640">
        <w:rPr>
          <w:rFonts w:ascii="Palatino Linotype" w:eastAsia="MS Gothic" w:hAnsi="Palatino Linotype"/>
          <w:szCs w:val="26"/>
        </w:rPr>
        <w:t xml:space="preserve"> la clasificación, sino que revisa lo que ha hecho el titular del área y confirma, modifica o revoca la decisión a través de un acuerdo.</w:t>
      </w:r>
    </w:p>
    <w:p w14:paraId="4DF22A61"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5E50AB12"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 xml:space="preserve">Evidentemente, esta decisión implica una restricción a un derecho humano, por lo tanto, puede generar un agravio al particular y, en consecuencia, es necesario que </w:t>
      </w:r>
      <w:r w:rsidRPr="00A55640">
        <w:rPr>
          <w:rFonts w:ascii="Palatino Linotype" w:eastAsia="MS Gothic" w:hAnsi="Palatino Linotype"/>
          <w:b/>
          <w:szCs w:val="26"/>
          <w:u w:val="single"/>
        </w:rPr>
        <w:t>el acto reúna con los requisitos elementales</w:t>
      </w:r>
      <w:r w:rsidRPr="00A55640">
        <w:rPr>
          <w:rFonts w:ascii="Palatino Linotype" w:eastAsia="MS Gothic" w:hAnsi="Palatino Linotype"/>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7BFB797" w14:textId="77777777" w:rsidR="00A3652C" w:rsidRPr="00A55640" w:rsidRDefault="00A3652C" w:rsidP="00A3652C">
      <w:pPr>
        <w:pStyle w:val="Prrafodelista"/>
        <w:rPr>
          <w:rFonts w:ascii="Palatino Linotype" w:hAnsi="Palatino Linotype" w:cs="Arial"/>
        </w:rPr>
      </w:pPr>
    </w:p>
    <w:p w14:paraId="70F304D4"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60D2537"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31596D8C" w14:textId="77777777" w:rsidR="00A3652C" w:rsidRPr="00A55640" w:rsidRDefault="00A3652C" w:rsidP="000F520C">
      <w:pPr>
        <w:pStyle w:val="Prrafodelista"/>
        <w:numPr>
          <w:ilvl w:val="0"/>
          <w:numId w:val="10"/>
        </w:numPr>
        <w:tabs>
          <w:tab w:val="left" w:pos="142"/>
          <w:tab w:val="left" w:pos="284"/>
          <w:tab w:val="left" w:pos="426"/>
        </w:tabs>
        <w:spacing w:line="360" w:lineRule="auto"/>
        <w:contextualSpacing/>
        <w:jc w:val="both"/>
        <w:rPr>
          <w:rFonts w:ascii="Palatino Linotype" w:hAnsi="Palatino Linotype" w:cs="Arial"/>
          <w:b/>
        </w:rPr>
      </w:pPr>
      <w:r w:rsidRPr="00A55640">
        <w:rPr>
          <w:rFonts w:ascii="Palatino Linotype" w:hAnsi="Palatino Linotype" w:cs="Arial"/>
          <w:b/>
        </w:rPr>
        <w:t>Requisitos de fondo del Acuerdo de Clasificación.</w:t>
      </w:r>
    </w:p>
    <w:p w14:paraId="4ECC6109"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1B3738F"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70745D4"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szCs w:val="26"/>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A55640">
        <w:rPr>
          <w:rFonts w:ascii="Palatino Linotype" w:eastAsia="MS Gothic" w:hAnsi="Palatino Linotype"/>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55640">
        <w:rPr>
          <w:rFonts w:ascii="Palatino Linotype" w:eastAsia="MS Gothic" w:hAnsi="Palatino Linotype"/>
          <w:szCs w:val="26"/>
        </w:rPr>
        <w:t>....”</w:t>
      </w:r>
      <w:r w:rsidRPr="00A55640">
        <w:rPr>
          <w:rFonts w:ascii="Palatino Linotype" w:eastAsia="MS Gothic" w:hAnsi="Palatino Linotype"/>
          <w:szCs w:val="26"/>
          <w:vertAlign w:val="superscript"/>
        </w:rPr>
        <w:footnoteReference w:id="9"/>
      </w:r>
    </w:p>
    <w:p w14:paraId="2D0EB57A" w14:textId="77777777" w:rsidR="00A3652C" w:rsidRPr="00A55640" w:rsidRDefault="00A3652C" w:rsidP="00A3652C">
      <w:pPr>
        <w:pStyle w:val="Prrafodelista"/>
        <w:rPr>
          <w:rFonts w:ascii="Palatino Linotype" w:hAnsi="Palatino Linotype" w:cs="Arial"/>
        </w:rPr>
      </w:pPr>
    </w:p>
    <w:p w14:paraId="2854CC88"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14:paraId="5837549F"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5DB64215" w14:textId="77777777" w:rsidR="00A3652C" w:rsidRPr="00A55640" w:rsidRDefault="00A3652C" w:rsidP="00A3652C">
      <w:pPr>
        <w:spacing w:line="276" w:lineRule="auto"/>
        <w:ind w:left="567" w:right="618"/>
        <w:contextualSpacing/>
        <w:jc w:val="both"/>
        <w:rPr>
          <w:rFonts w:ascii="Palatino Linotype" w:hAnsi="Palatino Linotype" w:cs="Arial"/>
          <w:i/>
          <w:color w:val="000000"/>
        </w:rPr>
      </w:pPr>
      <w:r w:rsidRPr="00A55640">
        <w:rPr>
          <w:rFonts w:ascii="Palatino Linotype" w:hAnsi="Palatino Linotype" w:cs="Arial"/>
          <w:b/>
          <w:i/>
          <w:color w:val="000000"/>
        </w:rPr>
        <w:t>FUNDAMENTACIÓN Y MOTIVACIÓN.</w:t>
      </w:r>
      <w:r w:rsidRPr="00A55640">
        <w:rPr>
          <w:rFonts w:ascii="Palatino Linotype" w:hAnsi="Palatino Linotype" w:cs="Arial"/>
          <w:i/>
          <w:color w:val="000000"/>
        </w:rPr>
        <w:t xml:space="preserve"> “La </w:t>
      </w:r>
      <w:r w:rsidRPr="00A55640">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55640">
        <w:rPr>
          <w:rFonts w:ascii="Palatino Linotype" w:hAnsi="Palatino Linotype" w:cs="Arial"/>
          <w:i/>
          <w:color w:val="000000"/>
        </w:rPr>
        <w:t>.”</w:t>
      </w:r>
    </w:p>
    <w:p w14:paraId="3412162B" w14:textId="77777777" w:rsidR="00A3652C" w:rsidRPr="00A55640" w:rsidRDefault="00A3652C" w:rsidP="00A3652C">
      <w:pPr>
        <w:spacing w:line="276" w:lineRule="auto"/>
        <w:ind w:left="567" w:right="618"/>
        <w:contextualSpacing/>
        <w:jc w:val="both"/>
        <w:rPr>
          <w:rFonts w:ascii="Palatino Linotype" w:hAnsi="Palatino Linotype" w:cs="Arial"/>
          <w:i/>
          <w:color w:val="000000"/>
        </w:rPr>
      </w:pPr>
    </w:p>
    <w:p w14:paraId="34E930BC" w14:textId="77777777" w:rsidR="00A3652C" w:rsidRPr="00A55640" w:rsidRDefault="00A3652C" w:rsidP="00A3652C">
      <w:pPr>
        <w:spacing w:line="360" w:lineRule="auto"/>
        <w:ind w:left="851" w:right="618"/>
        <w:contextualSpacing/>
        <w:jc w:val="both"/>
        <w:rPr>
          <w:rFonts w:ascii="Palatino Linotype" w:hAnsi="Palatino Linotype" w:cs="Arial"/>
          <w:i/>
          <w:color w:val="000000"/>
        </w:rPr>
      </w:pPr>
      <w:r w:rsidRPr="00A55640">
        <w:rPr>
          <w:rFonts w:ascii="Palatino Linotype" w:hAnsi="Palatino Linotype" w:cs="Arial"/>
          <w:i/>
          <w:color w:val="000000"/>
        </w:rPr>
        <w:t>SEGUNDO TRIBUNAL COLEGIADO DEL SEXTO CIRCUITO.</w:t>
      </w:r>
    </w:p>
    <w:p w14:paraId="70FF7037" w14:textId="77777777" w:rsidR="00A3652C" w:rsidRPr="00A55640" w:rsidRDefault="00A3652C" w:rsidP="00A3652C">
      <w:pPr>
        <w:spacing w:line="360" w:lineRule="auto"/>
        <w:ind w:left="851" w:right="618"/>
        <w:contextualSpacing/>
        <w:jc w:val="both"/>
        <w:rPr>
          <w:rFonts w:ascii="Palatino Linotype" w:hAnsi="Palatino Linotype" w:cs="Arial"/>
          <w:i/>
          <w:color w:val="000000"/>
        </w:rPr>
      </w:pPr>
      <w:r w:rsidRPr="00A55640">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14:paraId="1280D89B" w14:textId="77777777" w:rsidR="00A3652C" w:rsidRPr="00A55640" w:rsidRDefault="00A3652C" w:rsidP="00A3652C">
      <w:pPr>
        <w:spacing w:line="360" w:lineRule="auto"/>
        <w:ind w:left="851" w:right="618"/>
        <w:contextualSpacing/>
        <w:jc w:val="both"/>
        <w:rPr>
          <w:rFonts w:ascii="Palatino Linotype" w:hAnsi="Palatino Linotype" w:cs="Arial"/>
          <w:i/>
          <w:color w:val="000000"/>
        </w:rPr>
      </w:pPr>
      <w:r w:rsidRPr="00A55640">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74027810" w14:textId="77777777" w:rsidR="00A3652C" w:rsidRPr="00A55640" w:rsidRDefault="00A3652C" w:rsidP="00A3652C">
      <w:pPr>
        <w:spacing w:line="360" w:lineRule="auto"/>
        <w:ind w:left="851" w:right="618"/>
        <w:contextualSpacing/>
        <w:jc w:val="both"/>
        <w:rPr>
          <w:rFonts w:ascii="Palatino Linotype" w:hAnsi="Palatino Linotype" w:cs="Arial"/>
          <w:i/>
          <w:color w:val="000000"/>
        </w:rPr>
      </w:pPr>
      <w:r w:rsidRPr="00A55640">
        <w:rPr>
          <w:rFonts w:ascii="Palatino Linotype" w:hAnsi="Palatino Linotype" w:cs="Arial"/>
          <w:i/>
          <w:color w:val="000000"/>
        </w:rPr>
        <w:t>Amparo en revisión 333/88. Adilia Romero. 26 de octubre de 1988. Unanimidad de votos. Ponente: Arnoldo Nájera Virgen. Secretario: Enrique Crispín Campos Ramírez.</w:t>
      </w:r>
    </w:p>
    <w:p w14:paraId="1DC50223" w14:textId="77777777" w:rsidR="00A3652C" w:rsidRPr="00A55640" w:rsidRDefault="00A3652C" w:rsidP="00A3652C">
      <w:pPr>
        <w:spacing w:line="360" w:lineRule="auto"/>
        <w:ind w:left="851" w:right="618"/>
        <w:contextualSpacing/>
        <w:jc w:val="both"/>
        <w:rPr>
          <w:rFonts w:ascii="Palatino Linotype" w:hAnsi="Palatino Linotype" w:cs="Arial"/>
          <w:i/>
          <w:color w:val="000000"/>
        </w:rPr>
      </w:pPr>
      <w:r w:rsidRPr="00A55640">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29EFCA2A" w14:textId="77777777" w:rsidR="00A3652C" w:rsidRPr="00A55640" w:rsidRDefault="00A3652C" w:rsidP="00A3652C">
      <w:pPr>
        <w:spacing w:line="360" w:lineRule="auto"/>
        <w:ind w:left="851" w:right="618"/>
        <w:contextualSpacing/>
        <w:jc w:val="both"/>
        <w:rPr>
          <w:rFonts w:ascii="Palatino Linotype" w:hAnsi="Palatino Linotype" w:cs="Arial"/>
          <w:i/>
          <w:color w:val="000000"/>
        </w:rPr>
      </w:pPr>
      <w:r w:rsidRPr="00A55640">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6F2B71BD" w14:textId="77777777" w:rsidR="00A3652C" w:rsidRPr="00A55640" w:rsidRDefault="00A3652C" w:rsidP="00A3652C">
      <w:pPr>
        <w:spacing w:line="360" w:lineRule="auto"/>
        <w:ind w:left="851" w:right="618"/>
        <w:contextualSpacing/>
        <w:jc w:val="both"/>
        <w:rPr>
          <w:rFonts w:ascii="Palatino Linotype" w:hAnsi="Palatino Linotype" w:cs="Arial"/>
          <w:i/>
          <w:color w:val="000000"/>
        </w:rPr>
      </w:pPr>
    </w:p>
    <w:p w14:paraId="70B7609C"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rPr>
        <w:t xml:space="preserve"> Así, en un acto de autoridad se cumple con la debida fundamentación cuando se cita el precepto legal aplicable al caso concreto y la debida motivación cuando se </w:t>
      </w:r>
      <w:r w:rsidRPr="00A55640">
        <w:rPr>
          <w:rFonts w:ascii="Palatino Linotype" w:hAnsi="Palatino Linotype" w:cs="Arial"/>
        </w:rPr>
        <w:t>expresan</w:t>
      </w:r>
      <w:r w:rsidRPr="00A55640">
        <w:rPr>
          <w:rFonts w:ascii="Palatino Linotype" w:eastAsia="MS Gothic" w:hAnsi="Palatino Linotype"/>
        </w:rPr>
        <w:t xml:space="preserve"> las razones, motivos o circunstancias que tomó en cuenta la autoridad para adecuar el hecho a los fundamentos de derecho.</w:t>
      </w:r>
    </w:p>
    <w:p w14:paraId="460231BD"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5D3AFD3E"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rPr>
        <w:t xml:space="preserve"> En consecuencia, la fundamentación y motivación implica que, en el acto de autoridad, además de contenerse los supuestos jurídicos aplicables se expliquen claramente por qué a través de la utilización de la norma se emitió el acto. De este </w:t>
      </w:r>
      <w:r w:rsidRPr="00A55640">
        <w:rPr>
          <w:rFonts w:ascii="Palatino Linotype" w:eastAsia="MS Gothic" w:hAnsi="Palatino Linotype"/>
        </w:rPr>
        <w:lastRenderedPageBreak/>
        <w:t>modo, la persona que se sienta afectada pueda impugnar la decisión, permitiéndole una real y auténtica defensa.</w:t>
      </w:r>
    </w:p>
    <w:p w14:paraId="3B122EB5"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4396A0E8"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rPr>
        <w:t xml:space="preserve"> En ese mismo sentido, el numeral trigésimo tercero fracción V de los Lineamientos Generales, precisa que para motivar la clasificación se deben acreditar las circunstancias de tiempo, modo y lugar.</w:t>
      </w:r>
    </w:p>
    <w:p w14:paraId="04A7C53E" w14:textId="77777777" w:rsidR="00A3652C" w:rsidRPr="00A55640" w:rsidRDefault="00A3652C" w:rsidP="00A3652C">
      <w:pPr>
        <w:pStyle w:val="Prrafodelista"/>
        <w:tabs>
          <w:tab w:val="left" w:pos="142"/>
          <w:tab w:val="left" w:pos="284"/>
          <w:tab w:val="left" w:pos="426"/>
        </w:tabs>
        <w:spacing w:line="360" w:lineRule="auto"/>
        <w:ind w:left="0"/>
        <w:jc w:val="both"/>
        <w:rPr>
          <w:rFonts w:ascii="Palatino Linotype" w:hAnsi="Palatino Linotype" w:cs="Arial"/>
        </w:rPr>
      </w:pPr>
    </w:p>
    <w:p w14:paraId="334690A6" w14:textId="77777777" w:rsidR="00A3652C" w:rsidRPr="00A55640" w:rsidRDefault="00A3652C" w:rsidP="000F520C">
      <w:pPr>
        <w:pStyle w:val="Prrafodelista"/>
        <w:numPr>
          <w:ilvl w:val="0"/>
          <w:numId w:val="4"/>
        </w:numPr>
        <w:spacing w:line="360" w:lineRule="auto"/>
        <w:ind w:left="0" w:firstLine="0"/>
        <w:jc w:val="both"/>
        <w:rPr>
          <w:rFonts w:ascii="Palatino Linotype" w:hAnsi="Palatino Linotype" w:cs="Arial"/>
        </w:rPr>
      </w:pPr>
      <w:r w:rsidRPr="00A55640">
        <w:rPr>
          <w:rFonts w:ascii="Palatino Linotype" w:eastAsia="MS Gothic" w:hAnsi="Palatino Linotype"/>
        </w:rPr>
        <w:t xml:space="preserve">Ahora bien, </w:t>
      </w:r>
      <w:r w:rsidRPr="00A55640">
        <w:rPr>
          <w:rFonts w:ascii="Palatino Linotype" w:eastAsia="MS Gothic" w:hAnsi="Palatino Linotype"/>
          <w:b/>
          <w:u w:val="single"/>
        </w:rPr>
        <w:t>para cada caso además de fundar y motivar</w:t>
      </w:r>
      <w:r w:rsidRPr="00A55640">
        <w:rPr>
          <w:rFonts w:ascii="Palatino Linotype" w:eastAsia="MS Gothic" w:hAnsi="Palatino Linotype"/>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55640">
        <w:rPr>
          <w:rFonts w:ascii="Palatino Linotype" w:eastAsia="MS Gothic" w:hAnsi="Palatino Linotype"/>
          <w:vertAlign w:val="superscript"/>
        </w:rPr>
        <w:footnoteReference w:id="10"/>
      </w:r>
      <w:r w:rsidRPr="00A55640">
        <w:rPr>
          <w:rFonts w:ascii="Palatino Linotype" w:eastAsia="MS Gothic" w:hAnsi="Palatino Linotype"/>
        </w:rPr>
        <w:t xml:space="preserve"> del servidor público que no tienen ninguna injerencia en el tema de la transparencia y la rendición de cuentas, por ejemplo, Clave Única de Registro de Población (CURP), Registro Federal de Contribuyentes (R.F.C.)</w:t>
      </w:r>
    </w:p>
    <w:p w14:paraId="2B2DF154" w14:textId="77777777" w:rsidR="0049103F" w:rsidRPr="00A55640" w:rsidRDefault="0049103F" w:rsidP="0049103F">
      <w:pPr>
        <w:pStyle w:val="Prrafodelista"/>
        <w:spacing w:line="360" w:lineRule="auto"/>
        <w:ind w:left="0"/>
        <w:jc w:val="both"/>
        <w:rPr>
          <w:rFonts w:ascii="Palatino Linotype" w:hAnsi="Palatino Linotype"/>
          <w:color w:val="000000" w:themeColor="text1"/>
        </w:rPr>
      </w:pPr>
    </w:p>
    <w:p w14:paraId="7838EB71" w14:textId="69A349F9" w:rsidR="007C7F08" w:rsidRPr="00A55640" w:rsidRDefault="0049103F" w:rsidP="000F520C">
      <w:pPr>
        <w:pStyle w:val="Prrafodelista"/>
        <w:numPr>
          <w:ilvl w:val="0"/>
          <w:numId w:val="4"/>
        </w:numPr>
        <w:spacing w:line="360" w:lineRule="auto"/>
        <w:ind w:left="0" w:firstLine="0"/>
        <w:jc w:val="both"/>
        <w:rPr>
          <w:rFonts w:ascii="Palatino Linotype" w:hAnsi="Palatino Linotype"/>
          <w:color w:val="000000" w:themeColor="text1"/>
        </w:rPr>
      </w:pPr>
      <w:r w:rsidRPr="00A55640">
        <w:rPr>
          <w:rFonts w:ascii="Palatino Linotype" w:hAnsi="Palatino Linotype"/>
        </w:rPr>
        <w:t xml:space="preserve">De modo tal que también se deberá dar </w:t>
      </w:r>
      <w:r w:rsidR="004214C1" w:rsidRPr="00A55640">
        <w:rPr>
          <w:rFonts w:ascii="Palatino Linotype" w:hAnsi="Palatino Linotype"/>
        </w:rPr>
        <w:t>cumplimiento</w:t>
      </w:r>
      <w:r w:rsidRPr="00A55640">
        <w:rPr>
          <w:rFonts w:ascii="Palatino Linotype" w:hAnsi="Palatino Linotype"/>
        </w:rPr>
        <w:t xml:space="preserve"> a la modalidad elegida inicialmente. </w:t>
      </w:r>
      <w:r w:rsidR="007C7F08" w:rsidRPr="00A55640">
        <w:rPr>
          <w:rFonts w:ascii="Palatino Linotype" w:hAnsi="Palatino Linotype"/>
        </w:rPr>
        <w:t>Por</w:t>
      </w:r>
      <w:r w:rsidR="007C7F08" w:rsidRPr="00A55640">
        <w:rPr>
          <w:rFonts w:ascii="Palatino Linotype" w:hAnsi="Palatino Linotype"/>
          <w:color w:val="000000" w:themeColor="text1"/>
          <w:lang w:eastAsia="es-MX"/>
        </w:rPr>
        <w:t xml:space="preserve"> lo anteriormente expuesto y fundado, este </w:t>
      </w:r>
      <w:r w:rsidR="007C7F08" w:rsidRPr="00A55640">
        <w:rPr>
          <w:rFonts w:ascii="Palatino Linotype" w:hAnsi="Palatino Linotype"/>
          <w:b/>
          <w:bCs/>
          <w:color w:val="000000" w:themeColor="text1"/>
          <w:lang w:eastAsia="es-MX"/>
        </w:rPr>
        <w:t>ÓRGANO GARANTE</w:t>
      </w:r>
      <w:r w:rsidR="007C7F08" w:rsidRPr="00A55640">
        <w:rPr>
          <w:rFonts w:ascii="Palatino Linotype" w:hAnsi="Palatino Linotype"/>
          <w:color w:val="000000" w:themeColor="text1"/>
          <w:lang w:eastAsia="es-MX"/>
        </w:rPr>
        <w:t xml:space="preserve"> emite los siguientes:</w:t>
      </w:r>
    </w:p>
    <w:p w14:paraId="6D0F9657" w14:textId="77777777" w:rsidR="00D66546" w:rsidRPr="00A55640" w:rsidRDefault="00D66546" w:rsidP="00D66546">
      <w:pPr>
        <w:pStyle w:val="Prrafodelista"/>
        <w:rPr>
          <w:rFonts w:ascii="Palatino Linotype" w:hAnsi="Palatino Linotype"/>
          <w:color w:val="000000" w:themeColor="text1"/>
        </w:rPr>
      </w:pPr>
    </w:p>
    <w:p w14:paraId="40BE9D81" w14:textId="77777777" w:rsidR="007C7F08" w:rsidRPr="00A55640"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74" w:name="_Toc504500693"/>
      <w:bookmarkStart w:id="275" w:name="_Toc534742545"/>
      <w:bookmarkStart w:id="276" w:name="_Toc2248738"/>
      <w:bookmarkStart w:id="277" w:name="_Toc34819440"/>
      <w:bookmarkStart w:id="278" w:name="_Toc51259595"/>
      <w:bookmarkStart w:id="279" w:name="_Toc52472147"/>
      <w:bookmarkStart w:id="280" w:name="_Toc63932077"/>
      <w:bookmarkStart w:id="281" w:name="_Toc87274191"/>
      <w:r w:rsidRPr="00A55640">
        <w:rPr>
          <w:rFonts w:ascii="Palatino Linotype" w:eastAsia="Calibri" w:hAnsi="Palatino Linotype"/>
          <w:b/>
          <w:color w:val="000000" w:themeColor="text1"/>
          <w:sz w:val="24"/>
          <w:szCs w:val="24"/>
          <w:lang w:val="es-ES"/>
        </w:rPr>
        <w:lastRenderedPageBreak/>
        <w:t>R E S O L U T I V O S</w:t>
      </w:r>
      <w:bookmarkEnd w:id="274"/>
      <w:bookmarkEnd w:id="275"/>
      <w:bookmarkEnd w:id="276"/>
      <w:bookmarkEnd w:id="277"/>
      <w:bookmarkEnd w:id="278"/>
      <w:bookmarkEnd w:id="279"/>
      <w:bookmarkEnd w:id="280"/>
      <w:bookmarkEnd w:id="281"/>
      <w:r w:rsidRPr="00A55640">
        <w:rPr>
          <w:rFonts w:ascii="Palatino Linotype" w:eastAsia="Calibri" w:hAnsi="Palatino Linotype"/>
          <w:b/>
          <w:color w:val="000000" w:themeColor="text1"/>
          <w:sz w:val="24"/>
          <w:szCs w:val="24"/>
          <w:lang w:val="es-ES"/>
        </w:rPr>
        <w:t xml:space="preserve"> </w:t>
      </w:r>
    </w:p>
    <w:p w14:paraId="01B08FF4" w14:textId="77777777" w:rsidR="004F1024" w:rsidRPr="00A55640" w:rsidRDefault="004F1024" w:rsidP="004F1024">
      <w:pPr>
        <w:spacing w:line="360" w:lineRule="auto"/>
        <w:rPr>
          <w:rFonts w:eastAsia="Calibri"/>
          <w:lang w:val="es-ES" w:eastAsia="es-ES"/>
        </w:rPr>
      </w:pPr>
    </w:p>
    <w:p w14:paraId="3D48271F" w14:textId="4A366D3F" w:rsidR="003B66CE" w:rsidRPr="00A55640" w:rsidRDefault="003B66CE" w:rsidP="003B66CE">
      <w:pPr>
        <w:spacing w:line="360" w:lineRule="auto"/>
        <w:jc w:val="both"/>
        <w:rPr>
          <w:rFonts w:ascii="Palatino Linotype" w:hAnsi="Palatino Linotype" w:cs="Arial"/>
          <w:lang w:val="es-ES"/>
        </w:rPr>
      </w:pPr>
      <w:r w:rsidRPr="00A55640">
        <w:rPr>
          <w:rFonts w:ascii="Palatino Linotype" w:hAnsi="Palatino Linotype" w:cs="Arial"/>
          <w:b/>
        </w:rPr>
        <w:t>PRIMERO</w:t>
      </w:r>
      <w:r w:rsidRPr="00A55640">
        <w:rPr>
          <w:rFonts w:ascii="Palatino Linotype" w:hAnsi="Palatino Linotype" w:cs="Arial"/>
          <w:lang w:val="es-ES"/>
        </w:rPr>
        <w:t xml:space="preserve">. Resultan parcialmente fundadas las razones o motivos de inconformidad hechos valer en el Recurso de Revisión </w:t>
      </w:r>
      <w:r w:rsidRPr="00A55640">
        <w:rPr>
          <w:rFonts w:ascii="Palatino Linotype" w:hAnsi="Palatino Linotype"/>
          <w:b/>
        </w:rPr>
        <w:t>04313/INFOEM/IP/RR/2022</w:t>
      </w:r>
      <w:r w:rsidRPr="00A55640">
        <w:rPr>
          <w:rFonts w:ascii="Palatino Linotype" w:hAnsi="Palatino Linotype"/>
        </w:rPr>
        <w:t>,</w:t>
      </w:r>
      <w:r w:rsidRPr="00A55640">
        <w:rPr>
          <w:rFonts w:ascii="Palatino Linotype" w:hAnsi="Palatino Linotype" w:cs="Arial"/>
          <w:b/>
          <w:lang w:val="es-ES"/>
        </w:rPr>
        <w:t xml:space="preserve"> </w:t>
      </w:r>
      <w:r w:rsidRPr="00A55640">
        <w:rPr>
          <w:rFonts w:ascii="Palatino Linotype" w:hAnsi="Palatino Linotype" w:cs="Arial"/>
          <w:lang w:val="es-ES"/>
        </w:rPr>
        <w:t xml:space="preserve">en términos del </w:t>
      </w:r>
      <w:r w:rsidRPr="00A55640">
        <w:rPr>
          <w:rFonts w:ascii="Palatino Linotype" w:hAnsi="Palatino Linotype" w:cs="Arial"/>
          <w:b/>
          <w:lang w:val="es-ES"/>
        </w:rPr>
        <w:t xml:space="preserve">Considerando </w:t>
      </w:r>
      <w:r w:rsidR="00DA0315" w:rsidRPr="00A55640">
        <w:rPr>
          <w:rFonts w:ascii="Palatino Linotype" w:hAnsi="Palatino Linotype" w:cs="Arial"/>
          <w:b/>
          <w:lang w:val="es-ES"/>
        </w:rPr>
        <w:t xml:space="preserve">Cuarto y </w:t>
      </w:r>
      <w:r w:rsidRPr="00A55640">
        <w:rPr>
          <w:rFonts w:ascii="Palatino Linotype" w:hAnsi="Palatino Linotype" w:cs="Arial"/>
          <w:b/>
          <w:lang w:val="es-ES"/>
        </w:rPr>
        <w:t>Q</w:t>
      </w:r>
      <w:r w:rsidR="00D25BFC" w:rsidRPr="00A55640">
        <w:rPr>
          <w:rFonts w:ascii="Palatino Linotype" w:hAnsi="Palatino Linotype" w:cs="Arial"/>
          <w:b/>
          <w:lang w:val="es-ES"/>
        </w:rPr>
        <w:t>uinto</w:t>
      </w:r>
      <w:r w:rsidR="00B16C0E" w:rsidRPr="00A55640">
        <w:rPr>
          <w:rFonts w:ascii="Palatino Linotype" w:hAnsi="Palatino Linotype" w:cs="Arial"/>
          <w:b/>
          <w:lang w:val="es-ES"/>
        </w:rPr>
        <w:t xml:space="preserve"> </w:t>
      </w:r>
      <w:r w:rsidRPr="00A55640">
        <w:rPr>
          <w:rFonts w:ascii="Palatino Linotype" w:hAnsi="Palatino Linotype" w:cs="Arial"/>
          <w:lang w:val="es-ES"/>
        </w:rPr>
        <w:t xml:space="preserve">de la presente resolución. </w:t>
      </w:r>
    </w:p>
    <w:p w14:paraId="1411A42F" w14:textId="77777777" w:rsidR="003B66CE" w:rsidRPr="00A55640" w:rsidRDefault="003B66CE" w:rsidP="003B66CE">
      <w:pPr>
        <w:spacing w:line="360" w:lineRule="auto"/>
        <w:jc w:val="both"/>
        <w:rPr>
          <w:rFonts w:ascii="Palatino Linotype" w:hAnsi="Palatino Linotype" w:cs="Arial"/>
          <w:lang w:val="es-ES"/>
        </w:rPr>
      </w:pPr>
    </w:p>
    <w:p w14:paraId="03D46357" w14:textId="1EB9F213" w:rsidR="003B66CE" w:rsidRPr="00A55640" w:rsidRDefault="003B66CE" w:rsidP="003B66CE">
      <w:pPr>
        <w:autoSpaceDE w:val="0"/>
        <w:autoSpaceDN w:val="0"/>
        <w:adjustRightInd w:val="0"/>
        <w:spacing w:line="360" w:lineRule="auto"/>
        <w:ind w:right="49"/>
        <w:jc w:val="both"/>
        <w:rPr>
          <w:rFonts w:ascii="Palatino Linotype" w:hAnsi="Palatino Linotype" w:cs="Arial"/>
          <w:lang w:val="es-ES"/>
        </w:rPr>
      </w:pPr>
      <w:bookmarkStart w:id="282" w:name="_Toc503891607"/>
      <w:bookmarkStart w:id="283" w:name="_Toc511647757"/>
      <w:bookmarkStart w:id="284" w:name="_Toc511647818"/>
      <w:bookmarkStart w:id="285" w:name="_Toc477891768"/>
      <w:bookmarkStart w:id="286" w:name="_Toc477891858"/>
      <w:bookmarkStart w:id="287" w:name="_Toc481576259"/>
      <w:bookmarkStart w:id="288" w:name="_Toc492590391"/>
      <w:bookmarkStart w:id="289" w:name="_Toc462653937"/>
      <w:bookmarkStart w:id="290" w:name="_Toc453696502"/>
      <w:bookmarkStart w:id="291" w:name="_Toc454301155"/>
      <w:r w:rsidRPr="00A55640">
        <w:rPr>
          <w:rFonts w:ascii="Palatino Linotype" w:hAnsi="Palatino Linotype"/>
          <w:b/>
        </w:rPr>
        <w:t>SEGUNDO.</w:t>
      </w:r>
      <w:bookmarkEnd w:id="282"/>
      <w:bookmarkEnd w:id="283"/>
      <w:bookmarkEnd w:id="284"/>
      <w:r w:rsidRPr="00A55640">
        <w:rPr>
          <w:rFonts w:ascii="Palatino Linotype" w:hAnsi="Palatino Linotype"/>
          <w:b/>
        </w:rPr>
        <w:t xml:space="preserve"> </w:t>
      </w:r>
      <w:bookmarkEnd w:id="285"/>
      <w:bookmarkEnd w:id="286"/>
      <w:bookmarkEnd w:id="287"/>
      <w:bookmarkEnd w:id="288"/>
      <w:bookmarkEnd w:id="289"/>
      <w:bookmarkEnd w:id="290"/>
      <w:bookmarkEnd w:id="291"/>
      <w:r w:rsidRPr="00A55640">
        <w:rPr>
          <w:rFonts w:ascii="Palatino Linotype" w:eastAsia="MS Mincho" w:hAnsi="Palatino Linotype"/>
          <w:color w:val="000000" w:themeColor="text1"/>
        </w:rPr>
        <w:t xml:space="preserve">Se </w:t>
      </w:r>
      <w:r w:rsidRPr="00A55640">
        <w:rPr>
          <w:rFonts w:ascii="Palatino Linotype" w:eastAsia="MS Mincho" w:hAnsi="Palatino Linotype"/>
          <w:b/>
          <w:color w:val="000000" w:themeColor="text1"/>
        </w:rPr>
        <w:t xml:space="preserve">MODIFICA </w:t>
      </w:r>
      <w:r w:rsidRPr="00A55640">
        <w:rPr>
          <w:rFonts w:ascii="Palatino Linotype" w:eastAsia="MS Mincho" w:hAnsi="Palatino Linotype"/>
          <w:color w:val="000000" w:themeColor="text1"/>
        </w:rPr>
        <w:t xml:space="preserve">la respuesta emitida por la </w:t>
      </w:r>
      <w:r w:rsidRPr="00A55640">
        <w:rPr>
          <w:rFonts w:ascii="Palatino Linotype" w:hAnsi="Palatino Linotype"/>
          <w:b/>
          <w:bCs/>
          <w:color w:val="000000"/>
        </w:rPr>
        <w:t>Secretaría de la Contraloría</w:t>
      </w:r>
      <w:r w:rsidRPr="00A55640">
        <w:rPr>
          <w:rFonts w:ascii="Palatino Linotype" w:eastAsia="MS Mincho" w:hAnsi="Palatino Linotype"/>
          <w:b/>
          <w:color w:val="000000" w:themeColor="text1"/>
        </w:rPr>
        <w:t xml:space="preserve"> </w:t>
      </w:r>
      <w:r w:rsidRPr="00A55640">
        <w:rPr>
          <w:rFonts w:ascii="Palatino Linotype" w:eastAsia="MS Mincho" w:hAnsi="Palatino Linotype"/>
          <w:color w:val="000000" w:themeColor="text1"/>
        </w:rPr>
        <w:t xml:space="preserve">y se </w:t>
      </w:r>
      <w:r w:rsidRPr="00A55640">
        <w:rPr>
          <w:rFonts w:ascii="Palatino Linotype" w:eastAsia="MS Mincho" w:hAnsi="Palatino Linotype"/>
          <w:b/>
          <w:color w:val="000000" w:themeColor="text1"/>
        </w:rPr>
        <w:t>ORDENA</w:t>
      </w:r>
      <w:r w:rsidRPr="00A55640">
        <w:rPr>
          <w:rFonts w:ascii="Palatino Linotype" w:eastAsia="MS Mincho" w:hAnsi="Palatino Linotype"/>
          <w:color w:val="000000" w:themeColor="text1"/>
        </w:rPr>
        <w:t xml:space="preserve"> realice una búsqueda exhaustiva y razonable de la información, a efecto de entregar vía Sistema de Acceso a la Información Mexiquense </w:t>
      </w:r>
      <w:r w:rsidRPr="00A55640">
        <w:rPr>
          <w:rFonts w:ascii="Palatino Linotype" w:eastAsia="MS Mincho" w:hAnsi="Palatino Linotype"/>
          <w:b/>
          <w:color w:val="000000" w:themeColor="text1"/>
        </w:rPr>
        <w:t xml:space="preserve">(SAIMEX) </w:t>
      </w:r>
      <w:r w:rsidRPr="00A55640">
        <w:rPr>
          <w:rFonts w:ascii="Palatino Linotype" w:eastAsia="MS Mincho" w:hAnsi="Palatino Linotype"/>
          <w:color w:val="000000" w:themeColor="text1"/>
        </w:rPr>
        <w:t>y</w:t>
      </w:r>
      <w:r w:rsidRPr="00A55640">
        <w:rPr>
          <w:rFonts w:ascii="Palatino Linotype" w:eastAsia="MS Mincho" w:hAnsi="Palatino Linotype"/>
          <w:b/>
          <w:color w:val="000000" w:themeColor="text1"/>
        </w:rPr>
        <w:t xml:space="preserve"> correo electrónico</w:t>
      </w:r>
      <w:r w:rsidRPr="00A55640">
        <w:rPr>
          <w:rFonts w:ascii="Palatino Linotype" w:eastAsia="MS Mincho" w:hAnsi="Palatino Linotype"/>
          <w:color w:val="000000" w:themeColor="text1"/>
        </w:rPr>
        <w:t xml:space="preserve">, </w:t>
      </w:r>
      <w:r w:rsidR="00A3652C" w:rsidRPr="00A55640">
        <w:rPr>
          <w:rFonts w:ascii="Palatino Linotype" w:eastAsia="MS Mincho" w:hAnsi="Palatino Linotype"/>
          <w:color w:val="000000" w:themeColor="text1"/>
        </w:rPr>
        <w:t xml:space="preserve">de ser el caso en versión pública, </w:t>
      </w:r>
      <w:r w:rsidRPr="00A55640">
        <w:rPr>
          <w:rFonts w:ascii="Palatino Linotype" w:eastAsia="MS Mincho" w:hAnsi="Palatino Linotype"/>
          <w:color w:val="000000" w:themeColor="text1"/>
        </w:rPr>
        <w:t xml:space="preserve">el soporte documental donde conste o se advierta </w:t>
      </w:r>
      <w:r w:rsidRPr="00A55640">
        <w:rPr>
          <w:rFonts w:ascii="Palatino Linotype" w:hAnsi="Palatino Linotype" w:cs="Arial"/>
        </w:rPr>
        <w:t>la siguiente información, al 17 de febrero de 2022</w:t>
      </w:r>
      <w:r w:rsidRPr="00A55640">
        <w:rPr>
          <w:rFonts w:ascii="Palatino Linotype" w:hAnsi="Palatino Linotype" w:cs="Arial"/>
          <w:lang w:val="es-ES"/>
        </w:rPr>
        <w:t>:</w:t>
      </w:r>
    </w:p>
    <w:p w14:paraId="05F39FEE" w14:textId="77777777" w:rsidR="003B66CE" w:rsidRPr="00A55640" w:rsidRDefault="003B66CE" w:rsidP="003B66CE">
      <w:pPr>
        <w:spacing w:line="360" w:lineRule="auto"/>
        <w:jc w:val="both"/>
        <w:rPr>
          <w:rFonts w:ascii="Palatino Linotype" w:eastAsia="MS Mincho" w:hAnsi="Palatino Linotype"/>
          <w:color w:val="000000" w:themeColor="text1"/>
        </w:rPr>
      </w:pPr>
    </w:p>
    <w:p w14:paraId="6E4B1E16" w14:textId="6440C4E3" w:rsidR="003B66CE" w:rsidRPr="00A55640" w:rsidRDefault="00E102CE" w:rsidP="000F520C">
      <w:pPr>
        <w:pStyle w:val="Prrafodelista"/>
        <w:numPr>
          <w:ilvl w:val="0"/>
          <w:numId w:val="8"/>
        </w:numPr>
        <w:spacing w:line="360" w:lineRule="auto"/>
        <w:ind w:right="539"/>
        <w:contextualSpacing/>
        <w:jc w:val="both"/>
        <w:rPr>
          <w:rFonts w:ascii="Palatino Linotype" w:hAnsi="Palatino Linotype" w:cs="Arial"/>
        </w:rPr>
      </w:pPr>
      <w:bookmarkStart w:id="292" w:name="_Toc503891610"/>
      <w:bookmarkStart w:id="293" w:name="_Toc453696503"/>
      <w:bookmarkStart w:id="294" w:name="_Toc454301156"/>
      <w:bookmarkStart w:id="295" w:name="_Toc462653938"/>
      <w:bookmarkStart w:id="296" w:name="_Toc477891769"/>
      <w:bookmarkStart w:id="297" w:name="_Toc477891859"/>
      <w:bookmarkStart w:id="298" w:name="_Toc481576260"/>
      <w:bookmarkStart w:id="299" w:name="_Toc492590392"/>
      <w:r w:rsidRPr="00A55640">
        <w:rPr>
          <w:rFonts w:ascii="Palatino Linotype" w:hAnsi="Palatino Linotype" w:cs="Arial"/>
        </w:rPr>
        <w:t xml:space="preserve">Competencias laborales, evaluaciones o </w:t>
      </w:r>
      <w:r w:rsidR="004214C1" w:rsidRPr="00A55640">
        <w:rPr>
          <w:rFonts w:ascii="Palatino Linotype" w:hAnsi="Palatino Linotype" w:cs="Arial"/>
        </w:rPr>
        <w:t xml:space="preserve">cualquier tipo de </w:t>
      </w:r>
      <w:r w:rsidRPr="00A55640">
        <w:rPr>
          <w:rFonts w:ascii="Palatino Linotype" w:hAnsi="Palatino Linotype" w:cs="Arial"/>
        </w:rPr>
        <w:t>requisito</w:t>
      </w:r>
      <w:r w:rsidR="004214C1" w:rsidRPr="00A55640">
        <w:rPr>
          <w:rFonts w:ascii="Palatino Linotype" w:hAnsi="Palatino Linotype" w:cs="Arial"/>
        </w:rPr>
        <w:t>,</w:t>
      </w:r>
      <w:r w:rsidRPr="00A55640">
        <w:rPr>
          <w:rFonts w:ascii="Palatino Linotype" w:hAnsi="Palatino Linotype" w:cs="Arial"/>
        </w:rPr>
        <w:t xml:space="preserve"> que los titulares de los </w:t>
      </w:r>
      <w:r w:rsidR="004214C1" w:rsidRPr="00A55640">
        <w:rPr>
          <w:rFonts w:ascii="Palatino Linotype" w:hAnsi="Palatino Linotype" w:cs="Arial"/>
        </w:rPr>
        <w:t xml:space="preserve">órganos internos de control </w:t>
      </w:r>
      <w:r w:rsidRPr="00A55640">
        <w:rPr>
          <w:rFonts w:ascii="Palatino Linotype" w:hAnsi="Palatino Linotype" w:cs="Arial"/>
        </w:rPr>
        <w:t>de los organismos auxiliares, deban cumplir después de asumir su cargo.</w:t>
      </w:r>
    </w:p>
    <w:p w14:paraId="7BDD7CBD" w14:textId="77777777" w:rsidR="00A3652C" w:rsidRPr="00A55640" w:rsidRDefault="00A3652C" w:rsidP="00A3652C">
      <w:pPr>
        <w:spacing w:line="360" w:lineRule="auto"/>
        <w:jc w:val="both"/>
        <w:rPr>
          <w:rFonts w:ascii="Palatino Linotype" w:eastAsia="Calibri" w:hAnsi="Palatino Linotype" w:cs="Arial"/>
        </w:rPr>
      </w:pPr>
    </w:p>
    <w:p w14:paraId="08375C17" w14:textId="676A80D6" w:rsidR="00A3652C" w:rsidRPr="00A55640" w:rsidRDefault="00A3652C" w:rsidP="00A3652C">
      <w:pPr>
        <w:spacing w:line="360" w:lineRule="auto"/>
        <w:jc w:val="both"/>
        <w:rPr>
          <w:rFonts w:ascii="Palatino Linotype" w:eastAsia="Calibri" w:hAnsi="Palatino Linotype" w:cs="Arial"/>
          <w:b/>
        </w:rPr>
      </w:pPr>
      <w:r w:rsidRPr="00A5564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A55640">
        <w:rPr>
          <w:rFonts w:ascii="Palatino Linotype" w:eastAsia="Calibri" w:hAnsi="Palatino Linotype" w:cs="Arial"/>
          <w:b/>
        </w:rPr>
        <w:t>EL RECURRENTE.</w:t>
      </w:r>
    </w:p>
    <w:p w14:paraId="6672419A" w14:textId="77777777" w:rsidR="00E102CE" w:rsidRPr="00A55640" w:rsidRDefault="00E102CE" w:rsidP="00A3652C">
      <w:pPr>
        <w:spacing w:line="360" w:lineRule="auto"/>
        <w:ind w:left="360" w:right="539"/>
        <w:contextualSpacing/>
        <w:jc w:val="both"/>
        <w:rPr>
          <w:rFonts w:ascii="Palatino Linotype" w:hAnsi="Palatino Linotype" w:cs="Arial"/>
        </w:rPr>
      </w:pPr>
    </w:p>
    <w:p w14:paraId="0ED96BF3" w14:textId="77777777" w:rsidR="003B66CE" w:rsidRPr="00A55640" w:rsidRDefault="003B66CE" w:rsidP="003B66CE">
      <w:pPr>
        <w:tabs>
          <w:tab w:val="left" w:pos="8080"/>
        </w:tabs>
        <w:spacing w:line="360" w:lineRule="auto"/>
        <w:ind w:right="49"/>
        <w:jc w:val="both"/>
        <w:rPr>
          <w:rFonts w:ascii="Palatino Linotype" w:hAnsi="Palatino Linotype"/>
          <w:shd w:val="clear" w:color="auto" w:fill="FFFFFF"/>
        </w:rPr>
      </w:pPr>
      <w:bookmarkStart w:id="300" w:name="_Toc511647758"/>
      <w:bookmarkStart w:id="301" w:name="_Toc511647819"/>
      <w:r w:rsidRPr="00A55640">
        <w:rPr>
          <w:rFonts w:ascii="Palatino Linotype" w:hAnsi="Palatino Linotype"/>
          <w:b/>
        </w:rPr>
        <w:lastRenderedPageBreak/>
        <w:t>TERCERO.</w:t>
      </w:r>
      <w:bookmarkEnd w:id="292"/>
      <w:bookmarkEnd w:id="300"/>
      <w:bookmarkEnd w:id="301"/>
      <w:r w:rsidRPr="00A55640">
        <w:rPr>
          <w:rFonts w:ascii="Palatino Linotype" w:hAnsi="Palatino Linotype"/>
          <w:b/>
        </w:rPr>
        <w:t xml:space="preserve"> </w:t>
      </w:r>
      <w:bookmarkEnd w:id="293"/>
      <w:bookmarkEnd w:id="294"/>
      <w:bookmarkEnd w:id="295"/>
      <w:bookmarkEnd w:id="296"/>
      <w:bookmarkEnd w:id="297"/>
      <w:bookmarkEnd w:id="298"/>
      <w:bookmarkEnd w:id="299"/>
      <w:r w:rsidRPr="00A55640">
        <w:rPr>
          <w:rFonts w:ascii="Palatino Linotype" w:eastAsia="Palatino Linotype" w:hAnsi="Palatino Linotype" w:cs="Palatino Linotype"/>
          <w:b/>
        </w:rPr>
        <w:t xml:space="preserve">Notifíquese </w:t>
      </w:r>
      <w:r w:rsidRPr="00A55640">
        <w:rPr>
          <w:rFonts w:ascii="Palatino Linotype" w:eastAsia="Palatino Linotype" w:hAnsi="Palatino Linotype" w:cs="Palatino Linotype"/>
        </w:rPr>
        <w:t xml:space="preserve">al Titular de la Unidad de Transparencia del </w:t>
      </w:r>
      <w:r w:rsidRPr="00A55640">
        <w:rPr>
          <w:rFonts w:ascii="Palatino Linotype" w:eastAsia="Palatino Linotype" w:hAnsi="Palatino Linotype" w:cs="Palatino Linotype"/>
          <w:b/>
        </w:rPr>
        <w:t>SUJETO OBLIGADO</w:t>
      </w:r>
      <w:r w:rsidRPr="00A55640">
        <w:rPr>
          <w:rFonts w:ascii="Palatino Linotype" w:eastAsia="Palatino Linotype" w:hAnsi="Palatino Linotype" w:cs="Palatino Linotype"/>
        </w:rPr>
        <w:t xml:space="preserve"> vía SAIMEX, para que conforme a los artículos 186 último párrafo, 189 párrafo segundo y 199 de la Ley de Transparencia y Acceso a la Información Pública del Estado de México y Municipios, </w:t>
      </w:r>
      <w:r w:rsidRPr="00A55640">
        <w:rPr>
          <w:rFonts w:ascii="Palatino Linotype" w:hAnsi="Palatino Linotype"/>
          <w:shd w:val="clear" w:color="auto" w:fill="FFFFFF"/>
        </w:rPr>
        <w:t xml:space="preserve">vigente, dé cumplimiento a lo ordenado dentro del plazo de </w:t>
      </w:r>
      <w:r w:rsidRPr="00A55640">
        <w:rPr>
          <w:rFonts w:ascii="Palatino Linotype" w:hAnsi="Palatino Linotype"/>
          <w:b/>
          <w:shd w:val="clear" w:color="auto" w:fill="FFFFFF"/>
        </w:rPr>
        <w:t>diez días hábiles</w:t>
      </w:r>
      <w:r w:rsidRPr="00A55640">
        <w:rPr>
          <w:rFonts w:ascii="Palatino Linotype" w:hAnsi="Palatino Linotype"/>
          <w:shd w:val="clear" w:color="auto" w:fill="FFFFFF"/>
        </w:rPr>
        <w:t>, debiendo rendir a este Instituto el informe de cumplimiento de la resolución en un plazo de tres días hábiles posteriores.</w:t>
      </w:r>
    </w:p>
    <w:p w14:paraId="460EF124" w14:textId="77777777" w:rsidR="003B66CE" w:rsidRPr="00A55640" w:rsidRDefault="003B66CE" w:rsidP="003B66CE">
      <w:pPr>
        <w:spacing w:line="360" w:lineRule="auto"/>
        <w:jc w:val="both"/>
        <w:rPr>
          <w:rFonts w:ascii="Palatino Linotype" w:hAnsi="Palatino Linotype" w:cs="Arial"/>
          <w:b/>
        </w:rPr>
      </w:pPr>
    </w:p>
    <w:p w14:paraId="4645BDD5" w14:textId="77777777" w:rsidR="003B66CE" w:rsidRPr="00A55640" w:rsidRDefault="003B66CE" w:rsidP="003B66CE">
      <w:pPr>
        <w:spacing w:line="360" w:lineRule="auto"/>
        <w:jc w:val="both"/>
        <w:rPr>
          <w:rFonts w:ascii="Palatino Linotype" w:eastAsia="Calibri" w:hAnsi="Palatino Linotype" w:cs="Arial"/>
          <w:bCs/>
        </w:rPr>
      </w:pPr>
      <w:r w:rsidRPr="00A55640">
        <w:rPr>
          <w:rFonts w:ascii="Palatino Linotype" w:hAnsi="Palatino Linotype" w:cs="Arial"/>
          <w:b/>
        </w:rPr>
        <w:t xml:space="preserve">CUARTO. </w:t>
      </w:r>
      <w:r w:rsidRPr="00A55640">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A55640">
        <w:rPr>
          <w:rFonts w:ascii="Palatino Linotype" w:eastAsia="Calibri" w:hAnsi="Palatino Linotype" w:cs="Arial"/>
          <w:b/>
          <w:bCs/>
        </w:rPr>
        <w:t>SUJETO OBLIGADO</w:t>
      </w:r>
      <w:r w:rsidRPr="00A55640">
        <w:rPr>
          <w:rFonts w:ascii="Palatino Linotype" w:eastAsia="Calibri" w:hAnsi="Palatino Linotype" w:cs="Arial"/>
          <w:bCs/>
        </w:rPr>
        <w:t xml:space="preserve"> de manera fundada y motivada, podrá solicitar una ampliación de plazo para el cumplimiento de la presente resolución.</w:t>
      </w:r>
    </w:p>
    <w:p w14:paraId="7C90605A" w14:textId="77777777" w:rsidR="003B66CE" w:rsidRPr="00A55640" w:rsidRDefault="003B66CE" w:rsidP="003B66CE">
      <w:pPr>
        <w:spacing w:line="360" w:lineRule="auto"/>
        <w:jc w:val="both"/>
        <w:rPr>
          <w:rFonts w:ascii="Palatino Linotype" w:eastAsia="Calibri" w:hAnsi="Palatino Linotype" w:cs="Arial"/>
          <w:bCs/>
        </w:rPr>
      </w:pPr>
    </w:p>
    <w:p w14:paraId="49CD63F1" w14:textId="29478642" w:rsidR="003B66CE" w:rsidRPr="00A55640" w:rsidRDefault="003B66CE" w:rsidP="003B66CE">
      <w:pPr>
        <w:tabs>
          <w:tab w:val="left" w:pos="8080"/>
        </w:tabs>
        <w:spacing w:line="360" w:lineRule="auto"/>
        <w:ind w:right="49"/>
        <w:jc w:val="both"/>
        <w:rPr>
          <w:rFonts w:ascii="Palatino Linotype" w:hAnsi="Palatino Linotype"/>
          <w:lang w:val="es-ES"/>
        </w:rPr>
      </w:pPr>
      <w:bookmarkStart w:id="302" w:name="_Toc492590393"/>
      <w:bookmarkStart w:id="303" w:name="_Toc503891611"/>
      <w:bookmarkStart w:id="304" w:name="_Toc511647759"/>
      <w:bookmarkStart w:id="305" w:name="_Toc511647820"/>
      <w:r w:rsidRPr="00A55640">
        <w:rPr>
          <w:rFonts w:ascii="Palatino Linotype" w:hAnsi="Palatino Linotype"/>
          <w:b/>
        </w:rPr>
        <w:t xml:space="preserve">QUINTO. </w:t>
      </w:r>
      <w:r w:rsidRPr="00A55640">
        <w:rPr>
          <w:rFonts w:ascii="Palatino Linotype" w:hAnsi="Palatino Linotype"/>
        </w:rPr>
        <w:t>Notifíquese</w:t>
      </w:r>
      <w:bookmarkEnd w:id="302"/>
      <w:bookmarkEnd w:id="303"/>
      <w:bookmarkEnd w:id="304"/>
      <w:bookmarkEnd w:id="305"/>
      <w:r w:rsidRPr="00A55640">
        <w:rPr>
          <w:rFonts w:ascii="Palatino Linotype" w:hAnsi="Palatino Linotype"/>
        </w:rPr>
        <w:t xml:space="preserve"> a </w:t>
      </w:r>
      <w:r w:rsidRPr="00A55640">
        <w:rPr>
          <w:rFonts w:ascii="Palatino Linotype" w:hAnsi="Palatino Linotype"/>
          <w:b/>
        </w:rPr>
        <w:t>EL RECURRENTE</w:t>
      </w:r>
      <w:r w:rsidRPr="00A55640">
        <w:rPr>
          <w:rFonts w:ascii="Palatino Linotype" w:hAnsi="Palatino Linotype"/>
        </w:rPr>
        <w:t xml:space="preserve"> la presente</w:t>
      </w:r>
      <w:r w:rsidRPr="00A55640">
        <w:rPr>
          <w:rFonts w:ascii="Palatino Linotype" w:hAnsi="Palatino Linotype"/>
          <w:lang w:val="es-ES"/>
        </w:rPr>
        <w:t xml:space="preserve"> resolución</w:t>
      </w:r>
      <w:r w:rsidR="00420C32" w:rsidRPr="00A55640">
        <w:rPr>
          <w:rFonts w:ascii="Palatino Linotype" w:hAnsi="Palatino Linotype"/>
          <w:lang w:val="es-ES"/>
        </w:rPr>
        <w:t>, vía SAIMEX.</w:t>
      </w:r>
    </w:p>
    <w:p w14:paraId="677FE925" w14:textId="77777777" w:rsidR="003B66CE" w:rsidRPr="00A55640" w:rsidRDefault="003B66CE" w:rsidP="003B66CE">
      <w:pPr>
        <w:tabs>
          <w:tab w:val="left" w:pos="8080"/>
        </w:tabs>
        <w:spacing w:line="360" w:lineRule="auto"/>
        <w:ind w:right="49"/>
        <w:jc w:val="both"/>
        <w:rPr>
          <w:rFonts w:ascii="Palatino Linotype" w:hAnsi="Palatino Linotype" w:cs="Arial"/>
          <w:b/>
          <w:lang w:val="es-ES"/>
        </w:rPr>
      </w:pPr>
    </w:p>
    <w:p w14:paraId="31200D0E" w14:textId="77777777" w:rsidR="003B66CE" w:rsidRPr="00A55640" w:rsidRDefault="003B66CE" w:rsidP="003B66CE">
      <w:pPr>
        <w:shd w:val="clear" w:color="auto" w:fill="FFFFFF"/>
        <w:spacing w:line="360" w:lineRule="auto"/>
        <w:jc w:val="both"/>
        <w:rPr>
          <w:rFonts w:ascii="Palatino Linotype" w:hAnsi="Palatino Linotype"/>
          <w:color w:val="222222"/>
          <w:lang w:eastAsia="es-ES_tradnl"/>
        </w:rPr>
      </w:pPr>
      <w:r w:rsidRPr="00A55640">
        <w:rPr>
          <w:rFonts w:ascii="Palatino Linotype" w:eastAsia="Calibri" w:hAnsi="Palatino Linotype"/>
          <w:b/>
          <w:lang w:eastAsia="en-US"/>
        </w:rPr>
        <w:t>SEXTO.</w:t>
      </w:r>
      <w:r w:rsidRPr="00A55640">
        <w:rPr>
          <w:rFonts w:ascii="Palatino Linotype" w:eastAsia="Calibri" w:hAnsi="Palatino Linotype"/>
          <w:lang w:eastAsia="en-US"/>
        </w:rPr>
        <w:t xml:space="preserve"> </w:t>
      </w:r>
      <w:r w:rsidRPr="00A55640">
        <w:rPr>
          <w:rFonts w:ascii="Palatino Linotype" w:hAnsi="Palatino Linotype"/>
          <w:lang w:val="es-ES"/>
        </w:rPr>
        <w:t xml:space="preserve">Se hace del conocimiento de </w:t>
      </w:r>
      <w:r w:rsidRPr="00A55640">
        <w:rPr>
          <w:rFonts w:ascii="Palatino Linotype" w:hAnsi="Palatino Linotype"/>
          <w:b/>
          <w:lang w:val="es-ES"/>
        </w:rPr>
        <w:t>EL RECURRENTE</w:t>
      </w:r>
      <w:r w:rsidRPr="00A55640">
        <w:rPr>
          <w:rFonts w:ascii="Palatino Linotype" w:hAnsi="Palatino Linotype"/>
          <w:lang w:val="es-ES"/>
        </w:rPr>
        <w:t xml:space="preserve"> </w:t>
      </w:r>
      <w:r w:rsidRPr="00A55640">
        <w:rPr>
          <w:rFonts w:ascii="Palatino Linotype" w:hAnsi="Palatino Linotype"/>
          <w:color w:val="000000" w:themeColor="text1"/>
          <w:szCs w:val="17"/>
          <w:lang w:eastAsia="es-ES_tradnl"/>
        </w:rPr>
        <w:t xml:space="preserve">que </w:t>
      </w:r>
      <w:r w:rsidRPr="00A55640">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14:paraId="7467CC4E" w14:textId="77777777" w:rsidR="00340371" w:rsidRPr="00A55640" w:rsidRDefault="00340371" w:rsidP="0028419B">
      <w:pPr>
        <w:tabs>
          <w:tab w:val="left" w:pos="0"/>
        </w:tabs>
        <w:spacing w:line="360" w:lineRule="auto"/>
        <w:ind w:right="49"/>
        <w:jc w:val="both"/>
        <w:rPr>
          <w:rFonts w:ascii="Palatino Linotype" w:hAnsi="Palatino Linotype" w:cs="Arial"/>
        </w:rPr>
      </w:pPr>
    </w:p>
    <w:p w14:paraId="60AAA10E" w14:textId="77777777" w:rsidR="00B915C1" w:rsidRDefault="00B915C1" w:rsidP="00B915C1">
      <w:pPr>
        <w:spacing w:before="240" w:after="240" w:line="360" w:lineRule="auto"/>
        <w:jc w:val="both"/>
        <w:rPr>
          <w:rFonts w:ascii="Palatino Linotype" w:hAnsi="Palatino Linotype"/>
        </w:rPr>
      </w:pPr>
      <w:r w:rsidRPr="00A55640">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A55640">
        <w:rPr>
          <w:rFonts w:ascii="Palatino Linotype" w:hAnsi="Palatino Linotype"/>
        </w:rPr>
        <w:lastRenderedPageBreak/>
        <w:t>VILCHIS; MARÍA DEL ROSARIO MEJÍA AYALA; SHARON CRISTINA MORALES MARTÍNEZ (AUSENCIA JUSTIFICADA); LUIS GUSTAVO PARRA NORIEGA Y GUADALUPE RAMÍREZ PEÑA EN LA TRIGÉSIMA CUARTA SESIÓN ORDINARIA CELEBRADA EL VEINTIUNO (21) DE SEPTIEMBRE DE DOS MIL VEINTIDÓS, ANTE EL SECRETARIO TÉCNICO DEL PLENO ALEXIS TAPIA RAMÍREZ.</w:t>
      </w:r>
      <w:bookmarkStart w:id="306" w:name="_GoBack"/>
      <w:bookmarkEnd w:id="306"/>
      <w:r w:rsidRPr="00624AAD">
        <w:rPr>
          <w:rFonts w:ascii="Palatino Linotype" w:hAnsi="Palatino Linotype"/>
        </w:rPr>
        <w:t xml:space="preserve"> </w:t>
      </w:r>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21"/>
      <w:footerReference w:type="default" r:id="rId22"/>
      <w:headerReference w:type="first" r:id="rId23"/>
      <w:footerReference w:type="first" r:id="rId24"/>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3BABE" w14:textId="77777777" w:rsidR="008625A5" w:rsidRDefault="008625A5" w:rsidP="00C80F8C">
      <w:r>
        <w:separator/>
      </w:r>
    </w:p>
  </w:endnote>
  <w:endnote w:type="continuationSeparator" w:id="0">
    <w:p w14:paraId="0BC86376" w14:textId="77777777" w:rsidR="008625A5" w:rsidRDefault="008625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7C61A6B" w:rsidR="00316188" w:rsidRDefault="0031618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55640">
      <w:rPr>
        <w:rFonts w:ascii="Arial" w:hAnsi="Arial" w:cs="Arial"/>
        <w:b/>
        <w:bCs/>
        <w:noProof/>
        <w:sz w:val="20"/>
        <w:szCs w:val="20"/>
      </w:rPr>
      <w:t>52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55640">
      <w:rPr>
        <w:rFonts w:ascii="Arial" w:hAnsi="Arial" w:cs="Arial"/>
        <w:b/>
        <w:bCs/>
        <w:noProof/>
        <w:sz w:val="20"/>
        <w:szCs w:val="20"/>
      </w:rPr>
      <w:t>53</w:t>
    </w:r>
    <w:r>
      <w:rPr>
        <w:rFonts w:ascii="Arial" w:hAnsi="Arial" w:cs="Arial"/>
        <w:b/>
        <w:bCs/>
        <w:sz w:val="20"/>
        <w:szCs w:val="20"/>
      </w:rPr>
      <w:fldChar w:fldCharType="end"/>
    </w:r>
  </w:p>
  <w:p w14:paraId="1192A578" w14:textId="77777777" w:rsidR="00316188" w:rsidRDefault="00316188" w:rsidP="00935A0D">
    <w:pPr>
      <w:pStyle w:val="Piedepgina"/>
      <w:rPr>
        <w:rFonts w:ascii="Times New Roman" w:hAnsi="Times New Roman" w:cs="Times New Roman"/>
      </w:rPr>
    </w:pPr>
  </w:p>
  <w:p w14:paraId="14A770F8" w14:textId="77777777" w:rsidR="00316188" w:rsidRDefault="0031618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DCFEC72" w:rsidR="00316188" w:rsidRDefault="0031618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5564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55640">
      <w:rPr>
        <w:rFonts w:ascii="Arial" w:hAnsi="Arial" w:cs="Arial"/>
        <w:b/>
        <w:bCs/>
        <w:noProof/>
        <w:sz w:val="20"/>
        <w:szCs w:val="20"/>
      </w:rPr>
      <w:t>53</w:t>
    </w:r>
    <w:r>
      <w:rPr>
        <w:rFonts w:ascii="Arial" w:hAnsi="Arial" w:cs="Arial"/>
        <w:b/>
        <w:bCs/>
        <w:sz w:val="20"/>
        <w:szCs w:val="20"/>
      </w:rPr>
      <w:fldChar w:fldCharType="end"/>
    </w:r>
  </w:p>
  <w:p w14:paraId="5D98ABD5" w14:textId="77777777" w:rsidR="00316188" w:rsidRDefault="003161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F3CA5" w14:textId="77777777" w:rsidR="008625A5" w:rsidRDefault="008625A5" w:rsidP="00C80F8C">
      <w:r>
        <w:separator/>
      </w:r>
    </w:p>
  </w:footnote>
  <w:footnote w:type="continuationSeparator" w:id="0">
    <w:p w14:paraId="2427AABF" w14:textId="77777777" w:rsidR="008625A5" w:rsidRDefault="008625A5" w:rsidP="00C80F8C">
      <w:r>
        <w:continuationSeparator/>
      </w:r>
    </w:p>
  </w:footnote>
  <w:footnote w:id="1">
    <w:p w14:paraId="3CA21227" w14:textId="77777777" w:rsidR="00316188" w:rsidRPr="009C43C2" w:rsidRDefault="00316188"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316188" w:rsidRPr="009C43C2" w:rsidRDefault="00316188"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316188" w:rsidRPr="009C43C2" w:rsidRDefault="00316188"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316188" w:rsidRDefault="00316188"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2CF208E4" w14:textId="77777777" w:rsidR="00316188" w:rsidRDefault="00316188" w:rsidP="00CC69E2">
      <w:pPr>
        <w:pStyle w:val="Textonotapie"/>
      </w:pPr>
      <w:r>
        <w:rPr>
          <w:rStyle w:val="Refdenotaalpie"/>
        </w:rPr>
        <w:footnoteRef/>
      </w:r>
      <w:r>
        <w:t xml:space="preserve"> Ley de Transparencia y Acceso a la Información Pública del Estado de México y Municipios. Artículo 9. …</w:t>
      </w:r>
    </w:p>
    <w:p w14:paraId="5C4BE459" w14:textId="77777777" w:rsidR="00316188" w:rsidRDefault="00316188" w:rsidP="00CC69E2">
      <w:pPr>
        <w:pStyle w:val="Textonotapie"/>
      </w:pPr>
      <w:r>
        <w:t>II. Eficacia: Obligación del Instituto para tutelar, de manera efectiva, el derecho de acceso a la información;</w:t>
      </w:r>
    </w:p>
    <w:p w14:paraId="66841C25" w14:textId="77777777" w:rsidR="00316188" w:rsidRDefault="00316188" w:rsidP="00CC69E2">
      <w:pPr>
        <w:pStyle w:val="Textonotapie"/>
      </w:pPr>
      <w:r>
        <w:t xml:space="preserve">… </w:t>
      </w:r>
    </w:p>
  </w:footnote>
  <w:footnote w:id="6">
    <w:p w14:paraId="1BD4EB10" w14:textId="77777777" w:rsidR="00A3652C" w:rsidRDefault="00A3652C" w:rsidP="00A3652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24A8FD1" w14:textId="77777777" w:rsidR="00A3652C" w:rsidRDefault="00A3652C" w:rsidP="00A3652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7">
    <w:p w14:paraId="117C17F3" w14:textId="77777777" w:rsidR="00A3652C" w:rsidRDefault="00A3652C" w:rsidP="00A3652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60AF82A4" w14:textId="77777777" w:rsidR="00A3652C" w:rsidRDefault="00A3652C" w:rsidP="00A3652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833C4B7" w14:textId="77777777" w:rsidR="00A3652C" w:rsidRDefault="00A3652C" w:rsidP="00A3652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50E72FB" w14:textId="77777777" w:rsidR="00A3652C" w:rsidRDefault="00A3652C" w:rsidP="00A3652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165DBA23" w14:textId="77777777" w:rsidR="00A3652C" w:rsidRDefault="00A3652C" w:rsidP="00A3652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0">
    <w:p w14:paraId="24BA97F9" w14:textId="77777777" w:rsidR="00A3652C" w:rsidRDefault="00A3652C" w:rsidP="00A3652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2564FB55" w14:textId="77777777" w:rsidR="00A3652C" w:rsidRDefault="00A3652C" w:rsidP="00A3652C">
      <w:pPr>
        <w:pStyle w:val="Textonotapie"/>
        <w:jc w:val="both"/>
        <w:rPr>
          <w:rFonts w:ascii="Palatino Linotype" w:hAnsi="Palatino Linotype"/>
          <w:sz w:val="18"/>
        </w:rPr>
      </w:pPr>
      <w:r>
        <w:rPr>
          <w:rFonts w:ascii="Palatino Linotype" w:hAnsi="Palatino Linotype"/>
          <w:sz w:val="18"/>
        </w:rPr>
        <w:t xml:space="preserve"> (…)</w:t>
      </w:r>
    </w:p>
    <w:p w14:paraId="2E0AB77C" w14:textId="77777777" w:rsidR="00A3652C" w:rsidRDefault="00A3652C" w:rsidP="00A3652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316188" w14:paraId="6B4E3B81" w14:textId="77777777" w:rsidTr="007E2BE8">
      <w:tc>
        <w:tcPr>
          <w:tcW w:w="2552" w:type="dxa"/>
          <w:vAlign w:val="center"/>
          <w:hideMark/>
        </w:tcPr>
        <w:p w14:paraId="0ABBC6C0" w14:textId="7C21B4C9" w:rsidR="00316188" w:rsidRPr="008C5395" w:rsidRDefault="00316188"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557CCD7D" w:rsidR="00316188" w:rsidRPr="008C5395" w:rsidRDefault="00316188" w:rsidP="00C73BFE">
          <w:pPr>
            <w:jc w:val="both"/>
            <w:rPr>
              <w:rFonts w:ascii="Palatino Linotype" w:hAnsi="Palatino Linotype"/>
              <w:b/>
              <w:sz w:val="21"/>
              <w:szCs w:val="21"/>
              <w:lang w:val="es-ES_tradnl"/>
            </w:rPr>
          </w:pPr>
          <w:r>
            <w:rPr>
              <w:rFonts w:ascii="Palatino Linotype" w:hAnsi="Palatino Linotype" w:cs="Arial"/>
              <w:b/>
              <w:bCs/>
              <w:sz w:val="21"/>
              <w:szCs w:val="21"/>
            </w:rPr>
            <w:t>04313/INFOEM/IP/RR/2022</w:t>
          </w:r>
        </w:p>
      </w:tc>
    </w:tr>
    <w:tr w:rsidR="00316188" w14:paraId="31CB780F" w14:textId="77777777" w:rsidTr="007E2BE8">
      <w:trPr>
        <w:trHeight w:val="228"/>
      </w:trPr>
      <w:tc>
        <w:tcPr>
          <w:tcW w:w="2552" w:type="dxa"/>
          <w:vAlign w:val="center"/>
          <w:hideMark/>
        </w:tcPr>
        <w:p w14:paraId="4F49CB4A" w14:textId="6C7F970E" w:rsidR="00316188" w:rsidRPr="008C5395" w:rsidRDefault="00316188"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1042DF8E" w:rsidR="00316188" w:rsidRPr="008C5395" w:rsidRDefault="00316188" w:rsidP="00C73BFE">
          <w:pPr>
            <w:jc w:val="both"/>
            <w:rPr>
              <w:rFonts w:ascii="Palatino Linotype" w:hAnsi="Palatino Linotype"/>
              <w:b/>
              <w:sz w:val="21"/>
              <w:szCs w:val="21"/>
              <w:lang w:val="es-ES_tradnl"/>
            </w:rPr>
          </w:pPr>
          <w:r w:rsidRPr="00541770">
            <w:rPr>
              <w:rFonts w:ascii="Palatino Linotype" w:hAnsi="Palatino Linotype"/>
              <w:b/>
              <w:sz w:val="21"/>
              <w:szCs w:val="21"/>
            </w:rPr>
            <w:t>Secretaría de la Contraloría</w:t>
          </w:r>
        </w:p>
      </w:tc>
    </w:tr>
    <w:tr w:rsidR="00316188" w14:paraId="69050F56" w14:textId="77777777" w:rsidTr="007E2BE8">
      <w:tc>
        <w:tcPr>
          <w:tcW w:w="2552" w:type="dxa"/>
          <w:vAlign w:val="center"/>
          <w:hideMark/>
        </w:tcPr>
        <w:p w14:paraId="65C9B735" w14:textId="71CA0DD8" w:rsidR="00316188" w:rsidRPr="008C5395" w:rsidRDefault="00316188"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316188" w:rsidRPr="008C5395" w:rsidRDefault="00316188"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316188" w:rsidRDefault="00316188"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316188" w:rsidRDefault="00316188"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316188" w14:paraId="477E149B" w14:textId="77777777" w:rsidTr="00750CDE">
      <w:tc>
        <w:tcPr>
          <w:tcW w:w="2551" w:type="dxa"/>
          <w:vAlign w:val="center"/>
          <w:hideMark/>
        </w:tcPr>
        <w:p w14:paraId="5C0586E4" w14:textId="77777777" w:rsidR="00316188" w:rsidRPr="008C5395" w:rsidRDefault="00316188"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2856FCF4" w:rsidR="00316188" w:rsidRPr="001C1420" w:rsidRDefault="00316188" w:rsidP="00333814">
          <w:pPr>
            <w:jc w:val="both"/>
            <w:rPr>
              <w:rFonts w:ascii="Palatino Linotype" w:hAnsi="Palatino Linotype"/>
              <w:b/>
              <w:sz w:val="21"/>
              <w:szCs w:val="21"/>
              <w:lang w:val="es-ES_tradnl"/>
            </w:rPr>
          </w:pPr>
          <w:r w:rsidRPr="00541770">
            <w:rPr>
              <w:rFonts w:ascii="Palatino Linotype" w:hAnsi="Palatino Linotype" w:cs="Arial"/>
              <w:b/>
              <w:bCs/>
              <w:sz w:val="21"/>
              <w:szCs w:val="21"/>
            </w:rPr>
            <w:t>04313/INFOEM/IP/RR/2022</w:t>
          </w:r>
        </w:p>
      </w:tc>
    </w:tr>
    <w:tr w:rsidR="00316188" w14:paraId="5B5BE21C" w14:textId="77777777" w:rsidTr="00750CDE">
      <w:tc>
        <w:tcPr>
          <w:tcW w:w="2551" w:type="dxa"/>
          <w:vAlign w:val="center"/>
          <w:hideMark/>
        </w:tcPr>
        <w:p w14:paraId="4AE96902" w14:textId="77777777" w:rsidR="00316188" w:rsidRPr="008C5395" w:rsidRDefault="00316188"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5A1BE941" w:rsidR="00316188" w:rsidRPr="001C1420" w:rsidRDefault="00A55640" w:rsidP="000A3F51">
          <w:pPr>
            <w:rPr>
              <w:rFonts w:ascii="Palatino Linotype" w:hAnsi="Palatino Linotype"/>
              <w:b/>
              <w:sz w:val="21"/>
              <w:szCs w:val="21"/>
            </w:rPr>
          </w:pPr>
          <w:r>
            <w:rPr>
              <w:rFonts w:ascii="Palatino Linotype" w:hAnsi="Palatino Linotype"/>
              <w:b/>
              <w:sz w:val="21"/>
              <w:szCs w:val="21"/>
            </w:rPr>
            <w:t>XXX XXXX XXXX</w:t>
          </w:r>
        </w:p>
      </w:tc>
    </w:tr>
    <w:tr w:rsidR="00316188" w14:paraId="22601A11" w14:textId="77777777" w:rsidTr="00750CDE">
      <w:trPr>
        <w:trHeight w:val="228"/>
      </w:trPr>
      <w:tc>
        <w:tcPr>
          <w:tcW w:w="2551" w:type="dxa"/>
          <w:vAlign w:val="center"/>
          <w:hideMark/>
        </w:tcPr>
        <w:p w14:paraId="6EFE221D" w14:textId="337D5087" w:rsidR="00316188" w:rsidRPr="008C5395" w:rsidRDefault="00316188"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7FF95E6E" w:rsidR="00316188" w:rsidRPr="001C1420" w:rsidRDefault="00316188" w:rsidP="008B13E3">
          <w:pPr>
            <w:ind w:left="35" w:hanging="35"/>
            <w:jc w:val="both"/>
            <w:rPr>
              <w:rFonts w:ascii="Palatino Linotype" w:hAnsi="Palatino Linotype"/>
              <w:sz w:val="21"/>
              <w:szCs w:val="21"/>
            </w:rPr>
          </w:pPr>
          <w:r w:rsidRPr="00541770">
            <w:rPr>
              <w:rFonts w:ascii="Palatino Linotype" w:hAnsi="Palatino Linotype"/>
              <w:b/>
              <w:sz w:val="21"/>
              <w:szCs w:val="21"/>
            </w:rPr>
            <w:t>Secretaría de la Contraloría</w:t>
          </w:r>
        </w:p>
      </w:tc>
    </w:tr>
    <w:tr w:rsidR="00316188" w14:paraId="2D6C630E" w14:textId="77777777" w:rsidTr="00750CDE">
      <w:tc>
        <w:tcPr>
          <w:tcW w:w="2551" w:type="dxa"/>
          <w:vAlign w:val="center"/>
          <w:hideMark/>
        </w:tcPr>
        <w:p w14:paraId="5BD4C6DB" w14:textId="40502EEE" w:rsidR="00316188" w:rsidRPr="008C5395" w:rsidRDefault="00316188"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316188" w:rsidRPr="001C1420" w:rsidRDefault="00316188"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316188" w:rsidRDefault="0031618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1F5E3E"/>
    <w:multiLevelType w:val="hybridMultilevel"/>
    <w:tmpl w:val="7404468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F911B75"/>
    <w:multiLevelType w:val="hybridMultilevel"/>
    <w:tmpl w:val="03EA8D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63726201"/>
    <w:multiLevelType w:val="hybridMultilevel"/>
    <w:tmpl w:val="19DA309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8"/>
  </w:num>
  <w:num w:numId="3">
    <w:abstractNumId w:val="2"/>
  </w:num>
  <w:num w:numId="4">
    <w:abstractNumId w:val="5"/>
  </w:num>
  <w:num w:numId="5">
    <w:abstractNumId w:val="3"/>
  </w:num>
  <w:num w:numId="6">
    <w:abstractNumId w:val="7"/>
  </w:num>
  <w:num w:numId="7">
    <w:abstractNumId w:val="6"/>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6DF7"/>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691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2C0"/>
    <w:rsid w:val="00074A9A"/>
    <w:rsid w:val="00074F84"/>
    <w:rsid w:val="00074FB1"/>
    <w:rsid w:val="000773AB"/>
    <w:rsid w:val="0008155F"/>
    <w:rsid w:val="00083430"/>
    <w:rsid w:val="0008542A"/>
    <w:rsid w:val="000855F9"/>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B7BCA"/>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615"/>
    <w:rsid w:val="000D4BF0"/>
    <w:rsid w:val="000D6FAD"/>
    <w:rsid w:val="000D7802"/>
    <w:rsid w:val="000D7D54"/>
    <w:rsid w:val="000E0B0D"/>
    <w:rsid w:val="000E0D4C"/>
    <w:rsid w:val="000E2DE5"/>
    <w:rsid w:val="000E3C8A"/>
    <w:rsid w:val="000E4510"/>
    <w:rsid w:val="000E46A3"/>
    <w:rsid w:val="000E5379"/>
    <w:rsid w:val="000E60B9"/>
    <w:rsid w:val="000E7DB9"/>
    <w:rsid w:val="000F128B"/>
    <w:rsid w:val="000F27A3"/>
    <w:rsid w:val="000F2894"/>
    <w:rsid w:val="000F3826"/>
    <w:rsid w:val="000F520C"/>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6B18"/>
    <w:rsid w:val="00147BF2"/>
    <w:rsid w:val="00150024"/>
    <w:rsid w:val="00150121"/>
    <w:rsid w:val="00152EB9"/>
    <w:rsid w:val="001549A5"/>
    <w:rsid w:val="00154A89"/>
    <w:rsid w:val="001550CA"/>
    <w:rsid w:val="0015543A"/>
    <w:rsid w:val="00155EE8"/>
    <w:rsid w:val="001560FE"/>
    <w:rsid w:val="0015711B"/>
    <w:rsid w:val="00160770"/>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4DAD"/>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3861"/>
    <w:rsid w:val="002345CA"/>
    <w:rsid w:val="00234EF0"/>
    <w:rsid w:val="002351C8"/>
    <w:rsid w:val="002352C6"/>
    <w:rsid w:val="00235A99"/>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4B48"/>
    <w:rsid w:val="002C6154"/>
    <w:rsid w:val="002D0922"/>
    <w:rsid w:val="002D117E"/>
    <w:rsid w:val="002D19F0"/>
    <w:rsid w:val="002D221F"/>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18E0"/>
    <w:rsid w:val="002F1AC4"/>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3EF9"/>
    <w:rsid w:val="003152EB"/>
    <w:rsid w:val="0031573E"/>
    <w:rsid w:val="00315903"/>
    <w:rsid w:val="00315F50"/>
    <w:rsid w:val="0031617F"/>
    <w:rsid w:val="00316188"/>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4B51"/>
    <w:rsid w:val="0033559E"/>
    <w:rsid w:val="003358DE"/>
    <w:rsid w:val="003365B8"/>
    <w:rsid w:val="003377AD"/>
    <w:rsid w:val="003378D2"/>
    <w:rsid w:val="00340371"/>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4748A"/>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C3E"/>
    <w:rsid w:val="00361B46"/>
    <w:rsid w:val="00361C46"/>
    <w:rsid w:val="00361D9B"/>
    <w:rsid w:val="0036391A"/>
    <w:rsid w:val="00363F3A"/>
    <w:rsid w:val="003656F4"/>
    <w:rsid w:val="003657E8"/>
    <w:rsid w:val="00365841"/>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90B9F"/>
    <w:rsid w:val="00391A7B"/>
    <w:rsid w:val="00392767"/>
    <w:rsid w:val="00393A05"/>
    <w:rsid w:val="0039460E"/>
    <w:rsid w:val="0039496A"/>
    <w:rsid w:val="0039552D"/>
    <w:rsid w:val="00395E91"/>
    <w:rsid w:val="0039701C"/>
    <w:rsid w:val="00397C2B"/>
    <w:rsid w:val="003A15A6"/>
    <w:rsid w:val="003A1731"/>
    <w:rsid w:val="003A397A"/>
    <w:rsid w:val="003A4D68"/>
    <w:rsid w:val="003A58F2"/>
    <w:rsid w:val="003A6040"/>
    <w:rsid w:val="003A659F"/>
    <w:rsid w:val="003A783B"/>
    <w:rsid w:val="003A7B01"/>
    <w:rsid w:val="003A7F60"/>
    <w:rsid w:val="003B270A"/>
    <w:rsid w:val="003B3476"/>
    <w:rsid w:val="003B3B87"/>
    <w:rsid w:val="003B57CF"/>
    <w:rsid w:val="003B66CE"/>
    <w:rsid w:val="003B700F"/>
    <w:rsid w:val="003C01FC"/>
    <w:rsid w:val="003C0E48"/>
    <w:rsid w:val="003C1156"/>
    <w:rsid w:val="003C1949"/>
    <w:rsid w:val="003C26A0"/>
    <w:rsid w:val="003C5A7C"/>
    <w:rsid w:val="003C632F"/>
    <w:rsid w:val="003C7890"/>
    <w:rsid w:val="003C7EB2"/>
    <w:rsid w:val="003D0DF5"/>
    <w:rsid w:val="003D2A78"/>
    <w:rsid w:val="003D2D92"/>
    <w:rsid w:val="003D2D99"/>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2B7"/>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97C"/>
    <w:rsid w:val="00405DD8"/>
    <w:rsid w:val="004063AE"/>
    <w:rsid w:val="00407710"/>
    <w:rsid w:val="004101CA"/>
    <w:rsid w:val="00410932"/>
    <w:rsid w:val="00411EF1"/>
    <w:rsid w:val="00412F99"/>
    <w:rsid w:val="00413EB7"/>
    <w:rsid w:val="00414A64"/>
    <w:rsid w:val="00415739"/>
    <w:rsid w:val="00415E56"/>
    <w:rsid w:val="00420C32"/>
    <w:rsid w:val="004214C1"/>
    <w:rsid w:val="00421B9C"/>
    <w:rsid w:val="00421BCC"/>
    <w:rsid w:val="00421D15"/>
    <w:rsid w:val="004221C6"/>
    <w:rsid w:val="00423670"/>
    <w:rsid w:val="00424E3A"/>
    <w:rsid w:val="00425526"/>
    <w:rsid w:val="00425800"/>
    <w:rsid w:val="0042660C"/>
    <w:rsid w:val="00426DC4"/>
    <w:rsid w:val="004332A1"/>
    <w:rsid w:val="004349CB"/>
    <w:rsid w:val="00434DA7"/>
    <w:rsid w:val="00434EF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3A67"/>
    <w:rsid w:val="0047415F"/>
    <w:rsid w:val="00474B8E"/>
    <w:rsid w:val="00475219"/>
    <w:rsid w:val="00475E78"/>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03F"/>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594"/>
    <w:rsid w:val="004A5F74"/>
    <w:rsid w:val="004A6CEC"/>
    <w:rsid w:val="004A744E"/>
    <w:rsid w:val="004A7606"/>
    <w:rsid w:val="004B02AB"/>
    <w:rsid w:val="004B0B9F"/>
    <w:rsid w:val="004B2513"/>
    <w:rsid w:val="004B272D"/>
    <w:rsid w:val="004B2C6B"/>
    <w:rsid w:val="004B44CC"/>
    <w:rsid w:val="004C0D4F"/>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65"/>
    <w:rsid w:val="004E6184"/>
    <w:rsid w:val="004E6596"/>
    <w:rsid w:val="004E7015"/>
    <w:rsid w:val="004F1024"/>
    <w:rsid w:val="004F1182"/>
    <w:rsid w:val="004F2BE9"/>
    <w:rsid w:val="004F33D6"/>
    <w:rsid w:val="004F3900"/>
    <w:rsid w:val="004F3BA8"/>
    <w:rsid w:val="004F4480"/>
    <w:rsid w:val="004F46FC"/>
    <w:rsid w:val="004F4A54"/>
    <w:rsid w:val="004F510B"/>
    <w:rsid w:val="004F6B35"/>
    <w:rsid w:val="004F6DE4"/>
    <w:rsid w:val="004F729B"/>
    <w:rsid w:val="004F7587"/>
    <w:rsid w:val="004F7669"/>
    <w:rsid w:val="0050153C"/>
    <w:rsid w:val="005024DD"/>
    <w:rsid w:val="00503050"/>
    <w:rsid w:val="0050353E"/>
    <w:rsid w:val="00504EE9"/>
    <w:rsid w:val="005050C9"/>
    <w:rsid w:val="0050555A"/>
    <w:rsid w:val="0050582A"/>
    <w:rsid w:val="00505DDE"/>
    <w:rsid w:val="00506887"/>
    <w:rsid w:val="005101E3"/>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5F3D"/>
    <w:rsid w:val="005375E9"/>
    <w:rsid w:val="00537621"/>
    <w:rsid w:val="0053793E"/>
    <w:rsid w:val="00540286"/>
    <w:rsid w:val="00541548"/>
    <w:rsid w:val="00541770"/>
    <w:rsid w:val="005436CD"/>
    <w:rsid w:val="005442D6"/>
    <w:rsid w:val="00544EC7"/>
    <w:rsid w:val="005457D7"/>
    <w:rsid w:val="00546359"/>
    <w:rsid w:val="0054643E"/>
    <w:rsid w:val="0054655C"/>
    <w:rsid w:val="00546E83"/>
    <w:rsid w:val="005509B1"/>
    <w:rsid w:val="00551230"/>
    <w:rsid w:val="00552E43"/>
    <w:rsid w:val="00552E5E"/>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9F9"/>
    <w:rsid w:val="005A0C51"/>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4D65"/>
    <w:rsid w:val="005E5433"/>
    <w:rsid w:val="005E6BF5"/>
    <w:rsid w:val="005E6C14"/>
    <w:rsid w:val="005E734F"/>
    <w:rsid w:val="005E7AD6"/>
    <w:rsid w:val="005F1715"/>
    <w:rsid w:val="005F21B5"/>
    <w:rsid w:val="005F278C"/>
    <w:rsid w:val="005F2A1C"/>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B9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4FC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F20"/>
    <w:rsid w:val="006C7872"/>
    <w:rsid w:val="006D1442"/>
    <w:rsid w:val="006D27E2"/>
    <w:rsid w:val="006D47BC"/>
    <w:rsid w:val="006D5149"/>
    <w:rsid w:val="006D5615"/>
    <w:rsid w:val="006D57AB"/>
    <w:rsid w:val="006D709E"/>
    <w:rsid w:val="006E0AE1"/>
    <w:rsid w:val="006E0CD5"/>
    <w:rsid w:val="006E2945"/>
    <w:rsid w:val="006E2B0C"/>
    <w:rsid w:val="006E42B2"/>
    <w:rsid w:val="006E5110"/>
    <w:rsid w:val="006E6389"/>
    <w:rsid w:val="006E7F99"/>
    <w:rsid w:val="006F2374"/>
    <w:rsid w:val="006F30A5"/>
    <w:rsid w:val="006F30F8"/>
    <w:rsid w:val="006F411B"/>
    <w:rsid w:val="00700E81"/>
    <w:rsid w:val="007023EF"/>
    <w:rsid w:val="007026A7"/>
    <w:rsid w:val="0070329B"/>
    <w:rsid w:val="00703BB9"/>
    <w:rsid w:val="00703F48"/>
    <w:rsid w:val="00704AF9"/>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797"/>
    <w:rsid w:val="00757C2D"/>
    <w:rsid w:val="0076044C"/>
    <w:rsid w:val="007609DF"/>
    <w:rsid w:val="00760CC2"/>
    <w:rsid w:val="0076141F"/>
    <w:rsid w:val="0076247B"/>
    <w:rsid w:val="00762991"/>
    <w:rsid w:val="007631E9"/>
    <w:rsid w:val="00764230"/>
    <w:rsid w:val="007666CC"/>
    <w:rsid w:val="0076677C"/>
    <w:rsid w:val="00766CA7"/>
    <w:rsid w:val="00766DE3"/>
    <w:rsid w:val="007671B5"/>
    <w:rsid w:val="00767D22"/>
    <w:rsid w:val="00771543"/>
    <w:rsid w:val="00771999"/>
    <w:rsid w:val="0077203A"/>
    <w:rsid w:val="00774246"/>
    <w:rsid w:val="0077496D"/>
    <w:rsid w:val="007770D8"/>
    <w:rsid w:val="00777F72"/>
    <w:rsid w:val="0078251D"/>
    <w:rsid w:val="0078320B"/>
    <w:rsid w:val="00783385"/>
    <w:rsid w:val="00785B60"/>
    <w:rsid w:val="00787834"/>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295"/>
    <w:rsid w:val="007E3D89"/>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816"/>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48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2508"/>
    <w:rsid w:val="0084358A"/>
    <w:rsid w:val="00843803"/>
    <w:rsid w:val="00845368"/>
    <w:rsid w:val="00845D5D"/>
    <w:rsid w:val="00846969"/>
    <w:rsid w:val="00852277"/>
    <w:rsid w:val="00852765"/>
    <w:rsid w:val="0085285D"/>
    <w:rsid w:val="0085287A"/>
    <w:rsid w:val="00860049"/>
    <w:rsid w:val="00860343"/>
    <w:rsid w:val="00860AD2"/>
    <w:rsid w:val="0086172D"/>
    <w:rsid w:val="00861EBE"/>
    <w:rsid w:val="008625A5"/>
    <w:rsid w:val="008628AB"/>
    <w:rsid w:val="00863140"/>
    <w:rsid w:val="00863314"/>
    <w:rsid w:val="0086510C"/>
    <w:rsid w:val="00865AB3"/>
    <w:rsid w:val="00865FE9"/>
    <w:rsid w:val="00866A97"/>
    <w:rsid w:val="008709C6"/>
    <w:rsid w:val="00870E2F"/>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0451"/>
    <w:rsid w:val="0089117D"/>
    <w:rsid w:val="00891775"/>
    <w:rsid w:val="008922FF"/>
    <w:rsid w:val="00892593"/>
    <w:rsid w:val="00892AFC"/>
    <w:rsid w:val="00893071"/>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077CB"/>
    <w:rsid w:val="00911102"/>
    <w:rsid w:val="0091156D"/>
    <w:rsid w:val="00911665"/>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C8"/>
    <w:rsid w:val="00983E17"/>
    <w:rsid w:val="009843AF"/>
    <w:rsid w:val="009869AF"/>
    <w:rsid w:val="00986E8F"/>
    <w:rsid w:val="00987CF0"/>
    <w:rsid w:val="00990347"/>
    <w:rsid w:val="009904D4"/>
    <w:rsid w:val="00991297"/>
    <w:rsid w:val="00991316"/>
    <w:rsid w:val="00992CAB"/>
    <w:rsid w:val="009950FC"/>
    <w:rsid w:val="009961B4"/>
    <w:rsid w:val="00996D65"/>
    <w:rsid w:val="00996FF5"/>
    <w:rsid w:val="009A07C3"/>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2140"/>
    <w:rsid w:val="009D27CC"/>
    <w:rsid w:val="009D2BD7"/>
    <w:rsid w:val="009D2C3E"/>
    <w:rsid w:val="009D3102"/>
    <w:rsid w:val="009D3403"/>
    <w:rsid w:val="009D4048"/>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3364"/>
    <w:rsid w:val="00A249A8"/>
    <w:rsid w:val="00A24AF5"/>
    <w:rsid w:val="00A24E15"/>
    <w:rsid w:val="00A26A80"/>
    <w:rsid w:val="00A27C2C"/>
    <w:rsid w:val="00A30A8F"/>
    <w:rsid w:val="00A33FC6"/>
    <w:rsid w:val="00A343BA"/>
    <w:rsid w:val="00A34CB7"/>
    <w:rsid w:val="00A358F4"/>
    <w:rsid w:val="00A3652C"/>
    <w:rsid w:val="00A36876"/>
    <w:rsid w:val="00A36D31"/>
    <w:rsid w:val="00A4078A"/>
    <w:rsid w:val="00A41A76"/>
    <w:rsid w:val="00A41BFA"/>
    <w:rsid w:val="00A43C00"/>
    <w:rsid w:val="00A4602C"/>
    <w:rsid w:val="00A51515"/>
    <w:rsid w:val="00A5237E"/>
    <w:rsid w:val="00A5272E"/>
    <w:rsid w:val="00A53D6E"/>
    <w:rsid w:val="00A55640"/>
    <w:rsid w:val="00A56380"/>
    <w:rsid w:val="00A569F6"/>
    <w:rsid w:val="00A56F2C"/>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36B4"/>
    <w:rsid w:val="00A74766"/>
    <w:rsid w:val="00A76F73"/>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FB4"/>
    <w:rsid w:val="00AA1055"/>
    <w:rsid w:val="00AA19CF"/>
    <w:rsid w:val="00AA1A24"/>
    <w:rsid w:val="00AA2543"/>
    <w:rsid w:val="00AA555F"/>
    <w:rsid w:val="00AA5E30"/>
    <w:rsid w:val="00AB00FD"/>
    <w:rsid w:val="00AB0B76"/>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2B"/>
    <w:rsid w:val="00B016C5"/>
    <w:rsid w:val="00B01EE6"/>
    <w:rsid w:val="00B01F9D"/>
    <w:rsid w:val="00B021B5"/>
    <w:rsid w:val="00B02591"/>
    <w:rsid w:val="00B02E4C"/>
    <w:rsid w:val="00B0356B"/>
    <w:rsid w:val="00B03AE5"/>
    <w:rsid w:val="00B042BD"/>
    <w:rsid w:val="00B043FD"/>
    <w:rsid w:val="00B05920"/>
    <w:rsid w:val="00B06891"/>
    <w:rsid w:val="00B072CD"/>
    <w:rsid w:val="00B07ADF"/>
    <w:rsid w:val="00B108D9"/>
    <w:rsid w:val="00B10CD5"/>
    <w:rsid w:val="00B1123E"/>
    <w:rsid w:val="00B11FAF"/>
    <w:rsid w:val="00B13149"/>
    <w:rsid w:val="00B132B4"/>
    <w:rsid w:val="00B14258"/>
    <w:rsid w:val="00B153F0"/>
    <w:rsid w:val="00B16C0E"/>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44B4"/>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0B1"/>
    <w:rsid w:val="00B63E00"/>
    <w:rsid w:val="00B66292"/>
    <w:rsid w:val="00B67138"/>
    <w:rsid w:val="00B672C8"/>
    <w:rsid w:val="00B67FFB"/>
    <w:rsid w:val="00B70F8F"/>
    <w:rsid w:val="00B71AED"/>
    <w:rsid w:val="00B72B4F"/>
    <w:rsid w:val="00B73A31"/>
    <w:rsid w:val="00B73D8D"/>
    <w:rsid w:val="00B7454D"/>
    <w:rsid w:val="00B74608"/>
    <w:rsid w:val="00B753C7"/>
    <w:rsid w:val="00B753CE"/>
    <w:rsid w:val="00B7552F"/>
    <w:rsid w:val="00B75EB2"/>
    <w:rsid w:val="00B76257"/>
    <w:rsid w:val="00B76EF7"/>
    <w:rsid w:val="00B77CC9"/>
    <w:rsid w:val="00B81B6F"/>
    <w:rsid w:val="00B85C18"/>
    <w:rsid w:val="00B860B8"/>
    <w:rsid w:val="00B860D9"/>
    <w:rsid w:val="00B911C0"/>
    <w:rsid w:val="00B915C1"/>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2121"/>
    <w:rsid w:val="00BA310E"/>
    <w:rsid w:val="00BA4680"/>
    <w:rsid w:val="00BA6899"/>
    <w:rsid w:val="00BB00B5"/>
    <w:rsid w:val="00BB20BE"/>
    <w:rsid w:val="00BB2F04"/>
    <w:rsid w:val="00BB59A1"/>
    <w:rsid w:val="00BC0A2D"/>
    <w:rsid w:val="00BC2D63"/>
    <w:rsid w:val="00BC2E08"/>
    <w:rsid w:val="00BC4CE2"/>
    <w:rsid w:val="00BC53C8"/>
    <w:rsid w:val="00BC63E8"/>
    <w:rsid w:val="00BC7951"/>
    <w:rsid w:val="00BD0EFF"/>
    <w:rsid w:val="00BD1BF5"/>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1068F"/>
    <w:rsid w:val="00C12232"/>
    <w:rsid w:val="00C13C66"/>
    <w:rsid w:val="00C13D6C"/>
    <w:rsid w:val="00C1419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DA"/>
    <w:rsid w:val="00C40E73"/>
    <w:rsid w:val="00C41654"/>
    <w:rsid w:val="00C419FC"/>
    <w:rsid w:val="00C41EBF"/>
    <w:rsid w:val="00C42E34"/>
    <w:rsid w:val="00C4407D"/>
    <w:rsid w:val="00C4607D"/>
    <w:rsid w:val="00C46A65"/>
    <w:rsid w:val="00C46E25"/>
    <w:rsid w:val="00C47A07"/>
    <w:rsid w:val="00C47D1B"/>
    <w:rsid w:val="00C503FF"/>
    <w:rsid w:val="00C5112D"/>
    <w:rsid w:val="00C5196A"/>
    <w:rsid w:val="00C51DD7"/>
    <w:rsid w:val="00C53EC7"/>
    <w:rsid w:val="00C56A1D"/>
    <w:rsid w:val="00C5741E"/>
    <w:rsid w:val="00C60714"/>
    <w:rsid w:val="00C60D1F"/>
    <w:rsid w:val="00C61143"/>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1810"/>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4CD0"/>
    <w:rsid w:val="00CC5554"/>
    <w:rsid w:val="00CC58BD"/>
    <w:rsid w:val="00CC69E2"/>
    <w:rsid w:val="00CD2D80"/>
    <w:rsid w:val="00CD2E12"/>
    <w:rsid w:val="00CD35AB"/>
    <w:rsid w:val="00CD4211"/>
    <w:rsid w:val="00CD43D2"/>
    <w:rsid w:val="00CD5285"/>
    <w:rsid w:val="00CD6205"/>
    <w:rsid w:val="00CE0E67"/>
    <w:rsid w:val="00CE1831"/>
    <w:rsid w:val="00CE2515"/>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1AFA"/>
    <w:rsid w:val="00D12D76"/>
    <w:rsid w:val="00D1359F"/>
    <w:rsid w:val="00D13DB5"/>
    <w:rsid w:val="00D1478E"/>
    <w:rsid w:val="00D14960"/>
    <w:rsid w:val="00D15740"/>
    <w:rsid w:val="00D164BE"/>
    <w:rsid w:val="00D16FAF"/>
    <w:rsid w:val="00D21FF8"/>
    <w:rsid w:val="00D2386A"/>
    <w:rsid w:val="00D23B51"/>
    <w:rsid w:val="00D24B55"/>
    <w:rsid w:val="00D2554F"/>
    <w:rsid w:val="00D25BFC"/>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E42"/>
    <w:rsid w:val="00D8716A"/>
    <w:rsid w:val="00D8722C"/>
    <w:rsid w:val="00D90606"/>
    <w:rsid w:val="00D907A4"/>
    <w:rsid w:val="00D91D7E"/>
    <w:rsid w:val="00D9292F"/>
    <w:rsid w:val="00D937F5"/>
    <w:rsid w:val="00D94927"/>
    <w:rsid w:val="00D94CF7"/>
    <w:rsid w:val="00D9522D"/>
    <w:rsid w:val="00D953F5"/>
    <w:rsid w:val="00D95C6B"/>
    <w:rsid w:val="00D95E6E"/>
    <w:rsid w:val="00D96314"/>
    <w:rsid w:val="00D96CE0"/>
    <w:rsid w:val="00D96FEB"/>
    <w:rsid w:val="00DA0315"/>
    <w:rsid w:val="00DA0901"/>
    <w:rsid w:val="00DA0A57"/>
    <w:rsid w:val="00DA18A5"/>
    <w:rsid w:val="00DA1A9A"/>
    <w:rsid w:val="00DA2187"/>
    <w:rsid w:val="00DA2C48"/>
    <w:rsid w:val="00DA3116"/>
    <w:rsid w:val="00DA3690"/>
    <w:rsid w:val="00DA49EE"/>
    <w:rsid w:val="00DA5E8F"/>
    <w:rsid w:val="00DB1472"/>
    <w:rsid w:val="00DB26F7"/>
    <w:rsid w:val="00DB3791"/>
    <w:rsid w:val="00DB4C4F"/>
    <w:rsid w:val="00DB500B"/>
    <w:rsid w:val="00DB5531"/>
    <w:rsid w:val="00DB6150"/>
    <w:rsid w:val="00DB7209"/>
    <w:rsid w:val="00DB751E"/>
    <w:rsid w:val="00DC0F37"/>
    <w:rsid w:val="00DC235E"/>
    <w:rsid w:val="00DC4CD2"/>
    <w:rsid w:val="00DC51C8"/>
    <w:rsid w:val="00DC555D"/>
    <w:rsid w:val="00DC6CE9"/>
    <w:rsid w:val="00DD1B6C"/>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53D"/>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DF7AEB"/>
    <w:rsid w:val="00E00A30"/>
    <w:rsid w:val="00E014FE"/>
    <w:rsid w:val="00E01A8B"/>
    <w:rsid w:val="00E02778"/>
    <w:rsid w:val="00E029F0"/>
    <w:rsid w:val="00E035C5"/>
    <w:rsid w:val="00E102CE"/>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676A6"/>
    <w:rsid w:val="00E71486"/>
    <w:rsid w:val="00E719A5"/>
    <w:rsid w:val="00E71DCE"/>
    <w:rsid w:val="00E72087"/>
    <w:rsid w:val="00E7225D"/>
    <w:rsid w:val="00E72338"/>
    <w:rsid w:val="00E74FE8"/>
    <w:rsid w:val="00E762E0"/>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2F2F"/>
    <w:rsid w:val="00E93899"/>
    <w:rsid w:val="00E942BE"/>
    <w:rsid w:val="00E96B25"/>
    <w:rsid w:val="00E96B8C"/>
    <w:rsid w:val="00EA0C16"/>
    <w:rsid w:val="00EA1706"/>
    <w:rsid w:val="00EA3FF8"/>
    <w:rsid w:val="00EA5426"/>
    <w:rsid w:val="00EA5464"/>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49D9"/>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54B7"/>
    <w:rsid w:val="00F35A37"/>
    <w:rsid w:val="00F36A13"/>
    <w:rsid w:val="00F40969"/>
    <w:rsid w:val="00F416F1"/>
    <w:rsid w:val="00F43779"/>
    <w:rsid w:val="00F45367"/>
    <w:rsid w:val="00F45C22"/>
    <w:rsid w:val="00F4632A"/>
    <w:rsid w:val="00F47964"/>
    <w:rsid w:val="00F47D8F"/>
    <w:rsid w:val="00F50B43"/>
    <w:rsid w:val="00F50C36"/>
    <w:rsid w:val="00F517DE"/>
    <w:rsid w:val="00F52722"/>
    <w:rsid w:val="00F52757"/>
    <w:rsid w:val="00F5298F"/>
    <w:rsid w:val="00F53135"/>
    <w:rsid w:val="00F555CC"/>
    <w:rsid w:val="00F565D7"/>
    <w:rsid w:val="00F56B8D"/>
    <w:rsid w:val="00F56F30"/>
    <w:rsid w:val="00F57516"/>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505C"/>
    <w:rsid w:val="00F86336"/>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A21"/>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659"/>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01110063">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4E9BF-6051-47E0-BBA2-8CCE9859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53</Pages>
  <Words>9812</Words>
  <Characters>53971</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20</cp:revision>
  <cp:lastPrinted>2019-04-02T22:25:00Z</cp:lastPrinted>
  <dcterms:created xsi:type="dcterms:W3CDTF">2022-09-13T06:30:00Z</dcterms:created>
  <dcterms:modified xsi:type="dcterms:W3CDTF">2022-10-12T23:55:00Z</dcterms:modified>
</cp:coreProperties>
</file>