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04FA4" w14:textId="741EFC39" w:rsidR="0086329B" w:rsidRPr="00F61BA6" w:rsidRDefault="00F37EC9">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w:t>
      </w:r>
      <w:r w:rsidR="0068298F" w:rsidRPr="00F61BA6">
        <w:rPr>
          <w:rFonts w:ascii="Palatino Linotype" w:eastAsia="Palatino Linotype" w:hAnsi="Palatino Linotype" w:cs="Palatino Linotype"/>
        </w:rPr>
        <w:t>catorce</w:t>
      </w:r>
      <w:r w:rsidR="004257F3" w:rsidRPr="00F61BA6">
        <w:rPr>
          <w:rFonts w:ascii="Palatino Linotype" w:eastAsia="Palatino Linotype" w:hAnsi="Palatino Linotype" w:cs="Palatino Linotype"/>
        </w:rPr>
        <w:t xml:space="preserve"> de diciembre</w:t>
      </w:r>
      <w:r w:rsidRPr="00F61BA6">
        <w:rPr>
          <w:rFonts w:ascii="Palatino Linotype" w:eastAsia="Palatino Linotype" w:hAnsi="Palatino Linotype" w:cs="Palatino Linotype"/>
        </w:rPr>
        <w:t xml:space="preserve"> de dos mil veintidós. </w:t>
      </w:r>
    </w:p>
    <w:p w14:paraId="724C0225" w14:textId="77777777" w:rsidR="0086329B" w:rsidRPr="00F61BA6" w:rsidRDefault="0086329B">
      <w:pPr>
        <w:spacing w:line="360" w:lineRule="auto"/>
        <w:jc w:val="both"/>
        <w:rPr>
          <w:rFonts w:ascii="Palatino Linotype" w:eastAsia="Palatino Linotype" w:hAnsi="Palatino Linotype" w:cs="Palatino Linotype"/>
        </w:rPr>
      </w:pPr>
    </w:p>
    <w:p w14:paraId="68FB2ECA" w14:textId="32E1F15C" w:rsidR="0086329B" w:rsidRPr="00F61BA6" w:rsidRDefault="00F37EC9">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b/>
          <w:sz w:val="28"/>
          <w:szCs w:val="28"/>
        </w:rPr>
        <w:t>VISTO</w:t>
      </w:r>
      <w:r w:rsidRPr="00F61BA6">
        <w:rPr>
          <w:rFonts w:ascii="Palatino Linotype" w:eastAsia="Palatino Linotype" w:hAnsi="Palatino Linotype" w:cs="Palatino Linotype"/>
        </w:rPr>
        <w:t xml:space="preserve"> el expediente formado con motivo del Recurso de Revisión </w:t>
      </w:r>
      <w:r w:rsidR="0068298F" w:rsidRPr="00F61BA6">
        <w:rPr>
          <w:rFonts w:ascii="Palatino Linotype" w:eastAsia="Palatino Linotype" w:hAnsi="Palatino Linotype" w:cs="Palatino Linotype"/>
          <w:b/>
        </w:rPr>
        <w:t>13662</w:t>
      </w:r>
      <w:r w:rsidRPr="00F61BA6">
        <w:rPr>
          <w:rFonts w:ascii="Palatino Linotype" w:eastAsia="Palatino Linotype" w:hAnsi="Palatino Linotype" w:cs="Palatino Linotype"/>
          <w:b/>
        </w:rPr>
        <w:t xml:space="preserve">/INFOEM/IP/RR/2022, </w:t>
      </w:r>
      <w:r w:rsidRPr="00F61BA6">
        <w:rPr>
          <w:rFonts w:ascii="Palatino Linotype" w:eastAsia="Palatino Linotype" w:hAnsi="Palatino Linotype" w:cs="Palatino Linotype"/>
        </w:rPr>
        <w:t xml:space="preserve">promovido </w:t>
      </w:r>
      <w:r w:rsidR="0091687F" w:rsidRPr="00F61BA6">
        <w:rPr>
          <w:rFonts w:ascii="Palatino Linotype" w:eastAsia="Palatino Linotype" w:hAnsi="Palatino Linotype" w:cs="Palatino Linotype"/>
        </w:rPr>
        <w:t>d manera anónima</w:t>
      </w:r>
      <w:r w:rsidRPr="00F61BA6">
        <w:rPr>
          <w:rFonts w:ascii="Palatino Linotype" w:eastAsia="Palatino Linotype" w:hAnsi="Palatino Linotype" w:cs="Palatino Linotype"/>
        </w:rPr>
        <w:t xml:space="preserve">, a quien en lo sucesivo se le denominara como </w:t>
      </w:r>
      <w:r w:rsidR="0091687F" w:rsidRPr="00F61BA6">
        <w:rPr>
          <w:rFonts w:ascii="Palatino Linotype" w:eastAsia="Palatino Linotype" w:hAnsi="Palatino Linotype" w:cs="Palatino Linotype"/>
          <w:b/>
        </w:rPr>
        <w:t>EL</w:t>
      </w:r>
      <w:r w:rsidRPr="00F61BA6">
        <w:rPr>
          <w:rFonts w:ascii="Palatino Linotype" w:eastAsia="Palatino Linotype" w:hAnsi="Palatino Linotype" w:cs="Palatino Linotype"/>
          <w:b/>
        </w:rPr>
        <w:t xml:space="preserve"> RECURRENTE,</w:t>
      </w:r>
      <w:r w:rsidRPr="00F61BA6">
        <w:rPr>
          <w:rFonts w:ascii="Palatino Linotype" w:eastAsia="Palatino Linotype" w:hAnsi="Palatino Linotype" w:cs="Palatino Linotype"/>
        </w:rPr>
        <w:t xml:space="preserve"> en contra de la respuesta del </w:t>
      </w:r>
      <w:r w:rsidR="0091687F" w:rsidRPr="00F61BA6">
        <w:rPr>
          <w:rFonts w:ascii="Palatino Linotype" w:eastAsia="Palatino Linotype" w:hAnsi="Palatino Linotype" w:cs="Palatino Linotype"/>
          <w:b/>
        </w:rPr>
        <w:t xml:space="preserve">Sistema </w:t>
      </w:r>
      <w:r w:rsidR="00307AAF" w:rsidRPr="00F61BA6">
        <w:rPr>
          <w:rFonts w:ascii="Palatino Linotype" w:eastAsia="Palatino Linotype" w:hAnsi="Palatino Linotype" w:cs="Palatino Linotype"/>
          <w:b/>
        </w:rPr>
        <w:t xml:space="preserve">Municipal de Desarrollo Integral para la Familia de </w:t>
      </w:r>
      <w:r w:rsidR="0091687F" w:rsidRPr="00F61BA6">
        <w:rPr>
          <w:rFonts w:ascii="Palatino Linotype" w:eastAsia="Palatino Linotype" w:hAnsi="Palatino Linotype" w:cs="Palatino Linotype"/>
          <w:b/>
        </w:rPr>
        <w:t>Metepec</w:t>
      </w:r>
      <w:r w:rsidRPr="00F61BA6">
        <w:rPr>
          <w:rFonts w:ascii="Palatino Linotype" w:eastAsia="Palatino Linotype" w:hAnsi="Palatino Linotype" w:cs="Palatino Linotype"/>
        </w:rPr>
        <w:t xml:space="preserve">, en lo subsecuente se le denominará </w:t>
      </w:r>
      <w:r w:rsidRPr="00F61BA6">
        <w:rPr>
          <w:rFonts w:ascii="Palatino Linotype" w:eastAsia="Palatino Linotype" w:hAnsi="Palatino Linotype" w:cs="Palatino Linotype"/>
          <w:b/>
        </w:rPr>
        <w:t xml:space="preserve">EL SUJETO OBLIGADO, </w:t>
      </w:r>
      <w:r w:rsidRPr="00F61BA6">
        <w:rPr>
          <w:rFonts w:ascii="Palatino Linotype" w:eastAsia="Palatino Linotype" w:hAnsi="Palatino Linotype" w:cs="Palatino Linotype"/>
        </w:rPr>
        <w:t>se procede a dictar la presente resolución con base en lo siguiente:</w:t>
      </w:r>
    </w:p>
    <w:p w14:paraId="073EE436" w14:textId="77777777" w:rsidR="0086329B" w:rsidRPr="00F61BA6" w:rsidRDefault="0086329B">
      <w:pPr>
        <w:spacing w:line="360" w:lineRule="auto"/>
        <w:jc w:val="both"/>
        <w:rPr>
          <w:rFonts w:ascii="Palatino Linotype" w:eastAsia="Palatino Linotype" w:hAnsi="Palatino Linotype" w:cs="Palatino Linotype"/>
          <w:b/>
        </w:rPr>
      </w:pPr>
    </w:p>
    <w:p w14:paraId="12C5A384" w14:textId="77777777" w:rsidR="0086329B" w:rsidRPr="00F61BA6" w:rsidRDefault="00F37EC9">
      <w:pPr>
        <w:jc w:val="center"/>
        <w:rPr>
          <w:rFonts w:ascii="Palatino Linotype" w:eastAsia="Palatino Linotype" w:hAnsi="Palatino Linotype" w:cs="Palatino Linotype"/>
          <w:b/>
          <w:sz w:val="28"/>
          <w:szCs w:val="28"/>
        </w:rPr>
      </w:pPr>
      <w:r w:rsidRPr="00F61BA6">
        <w:rPr>
          <w:rFonts w:ascii="Palatino Linotype" w:eastAsia="Palatino Linotype" w:hAnsi="Palatino Linotype" w:cs="Palatino Linotype"/>
          <w:b/>
          <w:sz w:val="28"/>
          <w:szCs w:val="28"/>
        </w:rPr>
        <w:t>ANTECEDENTES</w:t>
      </w:r>
    </w:p>
    <w:p w14:paraId="431EC5C3" w14:textId="77777777" w:rsidR="0086329B" w:rsidRPr="00F61BA6" w:rsidRDefault="0086329B">
      <w:pPr>
        <w:rPr>
          <w:rFonts w:ascii="Palatino Linotype" w:eastAsia="Palatino Linotype" w:hAnsi="Palatino Linotype" w:cs="Palatino Linotype"/>
          <w:b/>
        </w:rPr>
      </w:pPr>
    </w:p>
    <w:p w14:paraId="0E959645" w14:textId="77777777" w:rsidR="0086329B" w:rsidRPr="00F61BA6" w:rsidRDefault="00F37EC9">
      <w:pPr>
        <w:spacing w:line="360" w:lineRule="auto"/>
        <w:jc w:val="both"/>
        <w:rPr>
          <w:rFonts w:ascii="Palatino Linotype" w:eastAsia="Palatino Linotype" w:hAnsi="Palatino Linotype" w:cs="Palatino Linotype"/>
          <w:b/>
          <w:sz w:val="28"/>
          <w:szCs w:val="28"/>
        </w:rPr>
      </w:pPr>
      <w:r w:rsidRPr="00F61BA6">
        <w:rPr>
          <w:rFonts w:ascii="Palatino Linotype" w:eastAsia="Palatino Linotype" w:hAnsi="Palatino Linotype" w:cs="Palatino Linotype"/>
          <w:b/>
          <w:sz w:val="28"/>
          <w:szCs w:val="28"/>
        </w:rPr>
        <w:t>I.</w:t>
      </w:r>
      <w:r w:rsidRPr="00F61BA6">
        <w:rPr>
          <w:rFonts w:ascii="Palatino Linotype" w:eastAsia="Palatino Linotype" w:hAnsi="Palatino Linotype" w:cs="Palatino Linotype"/>
          <w:b/>
        </w:rPr>
        <w:t xml:space="preserve"> </w:t>
      </w:r>
      <w:r w:rsidRPr="00F61BA6">
        <w:rPr>
          <w:rFonts w:ascii="Palatino Linotype" w:eastAsia="Palatino Linotype" w:hAnsi="Palatino Linotype" w:cs="Palatino Linotype"/>
          <w:b/>
          <w:sz w:val="28"/>
          <w:szCs w:val="28"/>
        </w:rPr>
        <w:t>De la Solicitud de Información</w:t>
      </w:r>
    </w:p>
    <w:p w14:paraId="1BB29309" w14:textId="4402B302" w:rsidR="0086329B" w:rsidRPr="00F61BA6" w:rsidRDefault="00F37EC9">
      <w:pPr>
        <w:spacing w:line="360" w:lineRule="auto"/>
        <w:jc w:val="both"/>
        <w:rPr>
          <w:rFonts w:ascii="Palatino Linotype" w:eastAsia="Palatino Linotype" w:hAnsi="Palatino Linotype" w:cs="Palatino Linotype"/>
        </w:rPr>
      </w:pPr>
      <w:bookmarkStart w:id="0" w:name="_heading=h.ifuj3wtxm21l" w:colFirst="0" w:colLast="0"/>
      <w:bookmarkEnd w:id="0"/>
      <w:r w:rsidRPr="00F61BA6">
        <w:rPr>
          <w:rFonts w:ascii="Palatino Linotype" w:eastAsia="Palatino Linotype" w:hAnsi="Palatino Linotype" w:cs="Palatino Linotype"/>
        </w:rPr>
        <w:t xml:space="preserve">En fecha </w:t>
      </w:r>
      <w:r w:rsidR="0068298F" w:rsidRPr="00F61BA6">
        <w:rPr>
          <w:rFonts w:ascii="Palatino Linotype" w:eastAsia="Palatino Linotype" w:hAnsi="Palatino Linotype" w:cs="Palatino Linotype"/>
          <w:b/>
        </w:rPr>
        <w:t>cuatro de julio</w:t>
      </w:r>
      <w:r w:rsidRPr="00F61BA6">
        <w:rPr>
          <w:rFonts w:ascii="Palatino Linotype" w:eastAsia="Palatino Linotype" w:hAnsi="Palatino Linotype" w:cs="Palatino Linotype"/>
          <w:b/>
        </w:rPr>
        <w:t xml:space="preserve"> de dos mil veintidós</w:t>
      </w:r>
      <w:r w:rsidRPr="00F61BA6">
        <w:rPr>
          <w:rFonts w:ascii="Palatino Linotype" w:eastAsia="Palatino Linotype" w:hAnsi="Palatino Linotype" w:cs="Palatino Linotype"/>
        </w:rPr>
        <w:t xml:space="preserve">, </w:t>
      </w:r>
      <w:r w:rsidR="0091687F" w:rsidRPr="00F61BA6">
        <w:rPr>
          <w:rFonts w:ascii="Palatino Linotype" w:eastAsia="Palatino Linotype" w:hAnsi="Palatino Linotype" w:cs="Palatino Linotype"/>
          <w:b/>
        </w:rPr>
        <w:t>EL</w:t>
      </w:r>
      <w:r w:rsidRPr="00F61BA6">
        <w:rPr>
          <w:rFonts w:ascii="Palatino Linotype" w:eastAsia="Palatino Linotype" w:hAnsi="Palatino Linotype" w:cs="Palatino Linotype"/>
          <w:b/>
        </w:rPr>
        <w:t xml:space="preserve"> RECURRENTE</w:t>
      </w:r>
      <w:r w:rsidRPr="00F61BA6">
        <w:rPr>
          <w:rFonts w:ascii="Palatino Linotype" w:eastAsia="Palatino Linotype" w:hAnsi="Palatino Linotype" w:cs="Palatino Linotype"/>
        </w:rPr>
        <w:t xml:space="preserve"> presentó a través del Sistema de Acceso a la Información Mexiquense, en lo subsecuente </w:t>
      </w:r>
      <w:r w:rsidRPr="00F61BA6">
        <w:rPr>
          <w:rFonts w:ascii="Palatino Linotype" w:eastAsia="Palatino Linotype" w:hAnsi="Palatino Linotype" w:cs="Palatino Linotype"/>
          <w:b/>
        </w:rPr>
        <w:t>EL SAIMEX</w:t>
      </w:r>
      <w:r w:rsidRPr="00F61BA6">
        <w:rPr>
          <w:rFonts w:ascii="Palatino Linotype" w:eastAsia="Palatino Linotype" w:hAnsi="Palatino Linotype" w:cs="Palatino Linotype"/>
        </w:rPr>
        <w:t xml:space="preserve"> ante </w:t>
      </w:r>
      <w:r w:rsidRPr="00F61BA6">
        <w:rPr>
          <w:rFonts w:ascii="Palatino Linotype" w:eastAsia="Palatino Linotype" w:hAnsi="Palatino Linotype" w:cs="Palatino Linotype"/>
          <w:b/>
        </w:rPr>
        <w:t>EL SUJETO OBLIGADO</w:t>
      </w:r>
      <w:r w:rsidRPr="00F61BA6">
        <w:rPr>
          <w:rFonts w:ascii="Palatino Linotype" w:eastAsia="Palatino Linotype" w:hAnsi="Palatino Linotype" w:cs="Palatino Linotype"/>
        </w:rPr>
        <w:t xml:space="preserve">, la solicitud de acceso a la información pública, a la que se le asignó el número de expediente </w:t>
      </w:r>
      <w:r w:rsidR="0068298F" w:rsidRPr="00F61BA6">
        <w:rPr>
          <w:rFonts w:ascii="Palatino Linotype" w:eastAsia="Palatino Linotype" w:hAnsi="Palatino Linotype" w:cs="Palatino Linotype"/>
          <w:b/>
        </w:rPr>
        <w:t>05851</w:t>
      </w:r>
      <w:r w:rsidR="0091687F" w:rsidRPr="00F61BA6">
        <w:rPr>
          <w:rFonts w:ascii="Palatino Linotype" w:eastAsia="Palatino Linotype" w:hAnsi="Palatino Linotype" w:cs="Palatino Linotype"/>
          <w:b/>
        </w:rPr>
        <w:t>/DIFMETEPEC/IP/2022</w:t>
      </w:r>
      <w:r w:rsidRPr="00F61BA6">
        <w:rPr>
          <w:rFonts w:ascii="Palatino Linotype" w:eastAsia="Palatino Linotype" w:hAnsi="Palatino Linotype" w:cs="Palatino Linotype"/>
          <w:b/>
        </w:rPr>
        <w:t xml:space="preserve">, </w:t>
      </w:r>
      <w:r w:rsidRPr="00F61BA6">
        <w:rPr>
          <w:rFonts w:ascii="Palatino Linotype" w:eastAsia="Palatino Linotype" w:hAnsi="Palatino Linotype" w:cs="Palatino Linotype"/>
        </w:rPr>
        <w:t>requirió, lo siguiente:</w:t>
      </w:r>
    </w:p>
    <w:p w14:paraId="39A151FE" w14:textId="77777777" w:rsidR="00307AAF" w:rsidRPr="00F61BA6" w:rsidRDefault="00307AAF">
      <w:pPr>
        <w:ind w:left="850" w:right="899"/>
        <w:jc w:val="both"/>
        <w:rPr>
          <w:rFonts w:ascii="Palatino Linotype" w:eastAsia="Palatino Linotype" w:hAnsi="Palatino Linotype" w:cs="Palatino Linotype"/>
          <w:i/>
          <w:sz w:val="22"/>
          <w:szCs w:val="22"/>
        </w:rPr>
      </w:pPr>
    </w:p>
    <w:p w14:paraId="2CBF7C10" w14:textId="72B8D667" w:rsidR="0086329B" w:rsidRPr="00F61BA6" w:rsidRDefault="00F37EC9">
      <w:pPr>
        <w:ind w:left="850"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r w:rsidR="0068298F" w:rsidRPr="00F61BA6">
        <w:rPr>
          <w:rFonts w:ascii="Palatino Linotype" w:eastAsia="Palatino Linotype" w:hAnsi="Palatino Linotype" w:cs="Palatino Linotype"/>
          <w:i/>
          <w:sz w:val="22"/>
          <w:szCs w:val="22"/>
        </w:rPr>
        <w:t xml:space="preserve">Solicito la versión pública de la primer nómina de enero del año 2022 y la segunda nómina del mes de junio del año 2022 en formato </w:t>
      </w:r>
      <w:proofErr w:type="spellStart"/>
      <w:r w:rsidR="0068298F" w:rsidRPr="00F61BA6">
        <w:rPr>
          <w:rFonts w:ascii="Palatino Linotype" w:eastAsia="Palatino Linotype" w:hAnsi="Palatino Linotype" w:cs="Palatino Linotype"/>
          <w:i/>
          <w:sz w:val="22"/>
          <w:szCs w:val="22"/>
        </w:rPr>
        <w:t>excel</w:t>
      </w:r>
      <w:proofErr w:type="spellEnd"/>
      <w:r w:rsidR="0068298F" w:rsidRPr="00F61BA6">
        <w:rPr>
          <w:rFonts w:ascii="Palatino Linotype" w:eastAsia="Palatino Linotype" w:hAnsi="Palatino Linotype" w:cs="Palatino Linotype"/>
          <w:i/>
          <w:sz w:val="22"/>
          <w:szCs w:val="22"/>
        </w:rPr>
        <w:t>,</w:t>
      </w:r>
      <w:r w:rsidR="0091687F" w:rsidRPr="00F61BA6">
        <w:rPr>
          <w:rFonts w:ascii="Palatino Linotype" w:eastAsia="Palatino Linotype" w:hAnsi="Palatino Linotype" w:cs="Palatino Linotype"/>
          <w:i/>
          <w:sz w:val="22"/>
          <w:szCs w:val="22"/>
        </w:rPr>
        <w:t xml:space="preserve">” </w:t>
      </w:r>
      <w:r w:rsidRPr="00F61BA6">
        <w:rPr>
          <w:rFonts w:ascii="Palatino Linotype" w:eastAsia="Palatino Linotype" w:hAnsi="Palatino Linotype" w:cs="Palatino Linotype"/>
          <w:i/>
          <w:sz w:val="22"/>
          <w:szCs w:val="22"/>
        </w:rPr>
        <w:t>(sic)</w:t>
      </w:r>
    </w:p>
    <w:p w14:paraId="490749B4" w14:textId="77777777" w:rsidR="0086329B" w:rsidRPr="00F61BA6" w:rsidRDefault="0086329B">
      <w:pPr>
        <w:tabs>
          <w:tab w:val="left" w:pos="851"/>
        </w:tabs>
        <w:ind w:right="901"/>
        <w:jc w:val="both"/>
        <w:rPr>
          <w:rFonts w:ascii="Palatino Linotype" w:eastAsia="Palatino Linotype" w:hAnsi="Palatino Linotype" w:cs="Palatino Linotype"/>
          <w:sz w:val="22"/>
          <w:szCs w:val="22"/>
        </w:rPr>
      </w:pPr>
    </w:p>
    <w:p w14:paraId="37A35AB4" w14:textId="77777777" w:rsidR="0086329B" w:rsidRPr="00F61BA6" w:rsidRDefault="0086329B">
      <w:pPr>
        <w:widowControl w:val="0"/>
        <w:spacing w:line="360" w:lineRule="auto"/>
        <w:jc w:val="both"/>
        <w:rPr>
          <w:rFonts w:ascii="Palatino Linotype" w:eastAsia="Palatino Linotype" w:hAnsi="Palatino Linotype" w:cs="Palatino Linotype"/>
          <w:b/>
        </w:rPr>
      </w:pPr>
    </w:p>
    <w:p w14:paraId="10DB7CD7" w14:textId="77777777" w:rsidR="0086329B" w:rsidRPr="00F61BA6" w:rsidRDefault="00F37EC9">
      <w:pPr>
        <w:widowControl w:val="0"/>
        <w:spacing w:line="360" w:lineRule="auto"/>
        <w:jc w:val="both"/>
        <w:rPr>
          <w:rFonts w:ascii="Palatino Linotype" w:eastAsia="Palatino Linotype" w:hAnsi="Palatino Linotype" w:cs="Palatino Linotype"/>
          <w:b/>
        </w:rPr>
      </w:pPr>
      <w:r w:rsidRPr="00F61BA6">
        <w:rPr>
          <w:rFonts w:ascii="Palatino Linotype" w:eastAsia="Palatino Linotype" w:hAnsi="Palatino Linotype" w:cs="Palatino Linotype"/>
          <w:b/>
        </w:rPr>
        <w:t xml:space="preserve">MODALIDAD DE ENTREGA: </w:t>
      </w:r>
      <w:r w:rsidRPr="00F61BA6">
        <w:rPr>
          <w:rFonts w:ascii="Palatino Linotype" w:eastAsia="Palatino Linotype" w:hAnsi="Palatino Linotype" w:cs="Palatino Linotype"/>
        </w:rPr>
        <w:t xml:space="preserve">Vía </w:t>
      </w:r>
      <w:r w:rsidRPr="00F61BA6">
        <w:rPr>
          <w:rFonts w:ascii="Palatino Linotype" w:eastAsia="Palatino Linotype" w:hAnsi="Palatino Linotype" w:cs="Palatino Linotype"/>
          <w:b/>
        </w:rPr>
        <w:t>SAIMEX</w:t>
      </w:r>
    </w:p>
    <w:p w14:paraId="4F510897" w14:textId="77777777" w:rsidR="0086329B" w:rsidRPr="00F61BA6" w:rsidRDefault="0086329B">
      <w:pPr>
        <w:widowControl w:val="0"/>
        <w:spacing w:line="360" w:lineRule="auto"/>
        <w:jc w:val="both"/>
        <w:rPr>
          <w:rFonts w:ascii="Palatino Linotype" w:eastAsia="Palatino Linotype" w:hAnsi="Palatino Linotype" w:cs="Palatino Linotype"/>
          <w:b/>
        </w:rPr>
      </w:pPr>
    </w:p>
    <w:p w14:paraId="7CD358C2" w14:textId="77777777" w:rsidR="00307AAF" w:rsidRPr="00F61BA6" w:rsidRDefault="00307AAF">
      <w:pPr>
        <w:widowControl w:val="0"/>
        <w:spacing w:line="360" w:lineRule="auto"/>
        <w:jc w:val="both"/>
        <w:rPr>
          <w:rFonts w:ascii="Palatino Linotype" w:eastAsia="Palatino Linotype" w:hAnsi="Palatino Linotype" w:cs="Palatino Linotype"/>
          <w:b/>
        </w:rPr>
      </w:pPr>
    </w:p>
    <w:p w14:paraId="31FC7E48" w14:textId="70AA4719" w:rsidR="00F1261E" w:rsidRPr="00F61BA6" w:rsidRDefault="00A24D86" w:rsidP="00F1261E">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b/>
          <w:sz w:val="28"/>
          <w:szCs w:val="28"/>
        </w:rPr>
        <w:lastRenderedPageBreak/>
        <w:t>I</w:t>
      </w:r>
      <w:r w:rsidR="00F1261E" w:rsidRPr="00F61BA6">
        <w:rPr>
          <w:rFonts w:ascii="Palatino Linotype" w:eastAsia="Palatino Linotype" w:hAnsi="Palatino Linotype" w:cs="Palatino Linotype"/>
          <w:b/>
          <w:sz w:val="28"/>
          <w:szCs w:val="28"/>
        </w:rPr>
        <w:t>I. DE LA SOLICITUD DE ACLARACIÓN</w:t>
      </w:r>
      <w:r w:rsidR="00F1261E" w:rsidRPr="00F61BA6">
        <w:rPr>
          <w:rFonts w:ascii="Palatino Linotype" w:eastAsia="Palatino Linotype" w:hAnsi="Palatino Linotype" w:cs="Palatino Linotype"/>
        </w:rPr>
        <w:t xml:space="preserve">. Con fecha </w:t>
      </w:r>
      <w:r w:rsidRPr="00F61BA6">
        <w:rPr>
          <w:rFonts w:ascii="Palatino Linotype" w:eastAsia="Palatino Linotype" w:hAnsi="Palatino Linotype" w:cs="Palatino Linotype"/>
        </w:rPr>
        <w:t>cinco de julio</w:t>
      </w:r>
      <w:r w:rsidR="00EF7E63" w:rsidRPr="00F61BA6">
        <w:rPr>
          <w:rFonts w:ascii="Palatino Linotype" w:eastAsia="Palatino Linotype" w:hAnsi="Palatino Linotype" w:cs="Palatino Linotype"/>
        </w:rPr>
        <w:t xml:space="preserve"> </w:t>
      </w:r>
      <w:r w:rsidR="00F1261E" w:rsidRPr="00F61BA6">
        <w:rPr>
          <w:rFonts w:ascii="Palatino Linotype" w:eastAsia="Palatino Linotype" w:hAnsi="Palatino Linotype" w:cs="Palatino Linotype"/>
        </w:rPr>
        <w:t xml:space="preserve">del dos mil veintidós, EL SUJETO OBLIGADO solicitó aclaración, a través del SAIMEX, a la solicitud de acceso a la información, de la siguiente manera: </w:t>
      </w:r>
    </w:p>
    <w:p w14:paraId="18667540" w14:textId="77777777" w:rsidR="00EF7E63" w:rsidRPr="00F61BA6" w:rsidRDefault="00EF7E63" w:rsidP="00F1261E">
      <w:pPr>
        <w:spacing w:line="360" w:lineRule="auto"/>
        <w:jc w:val="both"/>
        <w:rPr>
          <w:rFonts w:ascii="Palatino Linotype" w:eastAsia="Palatino Linotype" w:hAnsi="Palatino Linotype" w:cs="Palatino Linotype"/>
        </w:rPr>
      </w:pPr>
    </w:p>
    <w:p w14:paraId="7CFCF132" w14:textId="6FF1C3AE" w:rsidR="00EF7E63" w:rsidRPr="00F61BA6" w:rsidRDefault="00EF7E63" w:rsidP="00EF7E63">
      <w:pPr>
        <w:spacing w:line="360" w:lineRule="auto"/>
        <w:ind w:left="851" w:right="907"/>
        <w:jc w:val="right"/>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 xml:space="preserve">Para el Desarrollo Integral de la Familia de Metepec, México a </w:t>
      </w:r>
      <w:r w:rsidR="00A24D86" w:rsidRPr="00F61BA6">
        <w:rPr>
          <w:rFonts w:ascii="Palatino Linotype" w:eastAsia="Palatino Linotype" w:hAnsi="Palatino Linotype" w:cs="Palatino Linotype"/>
          <w:i/>
          <w:sz w:val="22"/>
          <w:szCs w:val="22"/>
        </w:rPr>
        <w:t>05 de Julio</w:t>
      </w:r>
      <w:r w:rsidRPr="00F61BA6">
        <w:rPr>
          <w:rFonts w:ascii="Palatino Linotype" w:eastAsia="Palatino Linotype" w:hAnsi="Palatino Linotype" w:cs="Palatino Linotype"/>
          <w:i/>
          <w:sz w:val="22"/>
          <w:szCs w:val="22"/>
        </w:rPr>
        <w:t xml:space="preserve"> de 2022</w:t>
      </w:r>
    </w:p>
    <w:p w14:paraId="0EBDF4E4" w14:textId="77777777" w:rsidR="00EF7E63" w:rsidRPr="00F61BA6" w:rsidRDefault="00EF7E63" w:rsidP="00EF7E63">
      <w:pPr>
        <w:spacing w:line="360" w:lineRule="auto"/>
        <w:ind w:left="851" w:right="907"/>
        <w:jc w:val="right"/>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Nombre del solicitante: C. Solicitante</w:t>
      </w:r>
    </w:p>
    <w:p w14:paraId="28688DB2" w14:textId="2043805D" w:rsidR="00EF7E63" w:rsidRPr="00F61BA6" w:rsidRDefault="00A24D86" w:rsidP="00EF7E63">
      <w:pPr>
        <w:spacing w:line="360" w:lineRule="auto"/>
        <w:ind w:left="851" w:right="907"/>
        <w:jc w:val="right"/>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Folio de la solicitud: 05851</w:t>
      </w:r>
      <w:r w:rsidR="00EF7E63" w:rsidRPr="00F61BA6">
        <w:rPr>
          <w:rFonts w:ascii="Palatino Linotype" w:eastAsia="Palatino Linotype" w:hAnsi="Palatino Linotype" w:cs="Palatino Linotype"/>
          <w:i/>
          <w:sz w:val="22"/>
          <w:szCs w:val="22"/>
        </w:rPr>
        <w:t>/DIFMETEPEC/IP/2022</w:t>
      </w:r>
    </w:p>
    <w:p w14:paraId="43E74644" w14:textId="77777777" w:rsidR="00EF7E63" w:rsidRPr="00F61BA6" w:rsidRDefault="00EF7E63" w:rsidP="00EF7E63">
      <w:pPr>
        <w:spacing w:line="360" w:lineRule="auto"/>
        <w:ind w:left="851" w:right="907"/>
        <w:jc w:val="right"/>
        <w:rPr>
          <w:rFonts w:ascii="Palatino Linotype" w:eastAsia="Palatino Linotype" w:hAnsi="Palatino Linotype" w:cs="Palatino Linotype"/>
          <w:i/>
          <w:sz w:val="22"/>
          <w:szCs w:val="22"/>
        </w:rPr>
      </w:pPr>
    </w:p>
    <w:p w14:paraId="4E10A85A" w14:textId="77777777" w:rsidR="00EF7E63" w:rsidRPr="00F61BA6" w:rsidRDefault="00EF7E63" w:rsidP="00EF7E63">
      <w:pPr>
        <w:spacing w:line="360" w:lineRule="auto"/>
        <w:ind w:left="851" w:right="90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 xml:space="preserve">Con fundamento en el </w:t>
      </w:r>
      <w:proofErr w:type="spellStart"/>
      <w:r w:rsidRPr="00F61BA6">
        <w:rPr>
          <w:rFonts w:ascii="Palatino Linotype" w:eastAsia="Palatino Linotype" w:hAnsi="Palatino Linotype" w:cs="Palatino Linotype"/>
          <w:i/>
          <w:sz w:val="22"/>
          <w:szCs w:val="22"/>
        </w:rPr>
        <w:t>articulo</w:t>
      </w:r>
      <w:proofErr w:type="spellEnd"/>
      <w:r w:rsidRPr="00F61BA6">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1A7F8775" w14:textId="77777777" w:rsidR="00EF7E63" w:rsidRPr="00F61BA6" w:rsidRDefault="00EF7E63" w:rsidP="00EF7E63">
      <w:pPr>
        <w:spacing w:line="360" w:lineRule="auto"/>
        <w:ind w:left="851" w:right="907"/>
        <w:jc w:val="both"/>
        <w:rPr>
          <w:rFonts w:ascii="Palatino Linotype" w:eastAsia="Palatino Linotype" w:hAnsi="Palatino Linotype" w:cs="Palatino Linotype"/>
          <w:i/>
          <w:sz w:val="22"/>
          <w:szCs w:val="22"/>
        </w:rPr>
      </w:pPr>
    </w:p>
    <w:p w14:paraId="7017517F" w14:textId="77777777" w:rsidR="00EF7E63" w:rsidRPr="00F61BA6" w:rsidRDefault="00EF7E63" w:rsidP="00EF7E63">
      <w:pPr>
        <w:spacing w:line="360" w:lineRule="auto"/>
        <w:ind w:left="851" w:right="90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LA SOLICITUD NO ES CLARA, SE SOLICITA SE REALICE ACLARACIÓN TOTAL DE LA INFORMACIÓN A OBTENER</w:t>
      </w:r>
    </w:p>
    <w:p w14:paraId="297C446F" w14:textId="77777777" w:rsidR="00EF7E63" w:rsidRPr="00F61BA6" w:rsidRDefault="00EF7E63" w:rsidP="00EF7E63">
      <w:pPr>
        <w:spacing w:line="360" w:lineRule="auto"/>
        <w:ind w:left="851" w:right="907"/>
        <w:jc w:val="both"/>
        <w:rPr>
          <w:rFonts w:ascii="Palatino Linotype" w:eastAsia="Palatino Linotype" w:hAnsi="Palatino Linotype" w:cs="Palatino Linotype"/>
          <w:i/>
          <w:sz w:val="22"/>
          <w:szCs w:val="22"/>
        </w:rPr>
      </w:pPr>
    </w:p>
    <w:p w14:paraId="499E55F2" w14:textId="77777777" w:rsidR="00EF7E63" w:rsidRPr="00F61BA6" w:rsidRDefault="00EF7E63" w:rsidP="00EF7E63">
      <w:pPr>
        <w:spacing w:line="360" w:lineRule="auto"/>
        <w:ind w:left="851" w:right="90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F5A2141" w14:textId="77777777" w:rsidR="00EF7E63" w:rsidRPr="00F61BA6" w:rsidRDefault="00EF7E63" w:rsidP="00EF7E63">
      <w:pPr>
        <w:spacing w:line="360" w:lineRule="auto"/>
        <w:ind w:left="851" w:right="907"/>
        <w:jc w:val="both"/>
        <w:rPr>
          <w:rFonts w:ascii="Palatino Linotype" w:eastAsia="Palatino Linotype" w:hAnsi="Palatino Linotype" w:cs="Palatino Linotype"/>
          <w:i/>
          <w:sz w:val="22"/>
          <w:szCs w:val="22"/>
        </w:rPr>
      </w:pPr>
    </w:p>
    <w:p w14:paraId="5A53F277" w14:textId="77777777" w:rsidR="00EF7E63" w:rsidRPr="00F61BA6" w:rsidRDefault="00EF7E63" w:rsidP="00EF7E63">
      <w:pPr>
        <w:spacing w:line="360" w:lineRule="auto"/>
        <w:ind w:left="851" w:right="90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ATENTAMENTE</w:t>
      </w:r>
    </w:p>
    <w:p w14:paraId="2DACE727" w14:textId="618998FE" w:rsidR="00EF7E63" w:rsidRPr="00F61BA6" w:rsidRDefault="00EF7E63" w:rsidP="00EF7E63">
      <w:pPr>
        <w:spacing w:line="360" w:lineRule="auto"/>
        <w:ind w:left="851" w:right="90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Licenciado FERNANDO OSCAR ZAPATA NAVARRETE</w:t>
      </w:r>
    </w:p>
    <w:p w14:paraId="1A709E52" w14:textId="04238AC2" w:rsidR="00F1261E" w:rsidRPr="00F61BA6" w:rsidRDefault="00F1261E">
      <w:pPr>
        <w:spacing w:line="360" w:lineRule="auto"/>
        <w:jc w:val="both"/>
        <w:rPr>
          <w:rFonts w:ascii="Palatino Linotype" w:eastAsia="Palatino Linotype" w:hAnsi="Palatino Linotype" w:cs="Palatino Linotype"/>
          <w:b/>
          <w:sz w:val="28"/>
          <w:szCs w:val="28"/>
        </w:rPr>
      </w:pPr>
    </w:p>
    <w:p w14:paraId="5CCD1822" w14:textId="39F2A036" w:rsidR="00EF7E63" w:rsidRPr="00F61BA6" w:rsidRDefault="00A24D86" w:rsidP="00EF7E63">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b/>
          <w:sz w:val="28"/>
          <w:szCs w:val="28"/>
        </w:rPr>
        <w:lastRenderedPageBreak/>
        <w:t>III</w:t>
      </w:r>
      <w:r w:rsidR="00EF7E63" w:rsidRPr="00F61BA6">
        <w:rPr>
          <w:rFonts w:ascii="Palatino Linotype" w:eastAsia="Palatino Linotype" w:hAnsi="Palatino Linotype" w:cs="Palatino Linotype"/>
          <w:b/>
          <w:sz w:val="28"/>
          <w:szCs w:val="28"/>
        </w:rPr>
        <w:t xml:space="preserve">. De la Respuesta de Aclaración: </w:t>
      </w:r>
      <w:r w:rsidR="00EF7E63" w:rsidRPr="00F61BA6">
        <w:rPr>
          <w:rFonts w:ascii="Palatino Linotype" w:eastAsia="Palatino Linotype" w:hAnsi="Palatino Linotype" w:cs="Palatino Linotype"/>
        </w:rPr>
        <w:t xml:space="preserve">Con fecha </w:t>
      </w:r>
      <w:r w:rsidRPr="00F61BA6">
        <w:rPr>
          <w:rFonts w:ascii="Palatino Linotype" w:eastAsia="Palatino Linotype" w:hAnsi="Palatino Linotype" w:cs="Palatino Linotype"/>
        </w:rPr>
        <w:t>cinco de julio</w:t>
      </w:r>
      <w:r w:rsidR="00F93A4E" w:rsidRPr="00F61BA6">
        <w:rPr>
          <w:rFonts w:ascii="Palatino Linotype" w:eastAsia="Palatino Linotype" w:hAnsi="Palatino Linotype" w:cs="Palatino Linotype"/>
        </w:rPr>
        <w:t xml:space="preserve"> </w:t>
      </w:r>
      <w:r w:rsidR="00EF7E63" w:rsidRPr="00F61BA6">
        <w:rPr>
          <w:rFonts w:ascii="Palatino Linotype" w:eastAsia="Palatino Linotype" w:hAnsi="Palatino Linotype" w:cs="Palatino Linotype"/>
        </w:rPr>
        <w:t>del dos mil veintidós, el particular dio atención a la solicitud de la aclaración, en los siguientes términos:</w:t>
      </w:r>
    </w:p>
    <w:p w14:paraId="4B19A1E7" w14:textId="77777777" w:rsidR="00EF7E63" w:rsidRPr="00F61BA6" w:rsidRDefault="00EF7E63" w:rsidP="00EF7E63">
      <w:pPr>
        <w:spacing w:line="360" w:lineRule="auto"/>
        <w:jc w:val="both"/>
        <w:rPr>
          <w:rFonts w:ascii="Palatino Linotype" w:eastAsia="Palatino Linotype" w:hAnsi="Palatino Linotype" w:cs="Palatino Linotype"/>
          <w:b/>
        </w:rPr>
      </w:pPr>
    </w:p>
    <w:p w14:paraId="4323AFBC" w14:textId="23F589E5" w:rsidR="00EF7E63" w:rsidRPr="00F61BA6" w:rsidRDefault="00EF7E63" w:rsidP="00EF7E63">
      <w:pPr>
        <w:spacing w:line="276" w:lineRule="auto"/>
        <w:ind w:left="567" w:right="616"/>
        <w:jc w:val="both"/>
        <w:rPr>
          <w:rFonts w:ascii="Palatino Linotype" w:eastAsia="Palatino Linotype" w:hAnsi="Palatino Linotype" w:cs="Palatino Linotype"/>
          <w:i/>
        </w:rPr>
      </w:pPr>
      <w:r w:rsidRPr="00F61BA6">
        <w:rPr>
          <w:rFonts w:ascii="Palatino Linotype" w:eastAsia="Palatino Linotype" w:hAnsi="Palatino Linotype" w:cs="Palatino Linotype"/>
          <w:i/>
        </w:rPr>
        <w:t>“</w:t>
      </w:r>
      <w:r w:rsidR="00A24D86" w:rsidRPr="00F61BA6">
        <w:rPr>
          <w:rFonts w:ascii="Palatino Linotype" w:eastAsia="Palatino Linotype" w:hAnsi="Palatino Linotype" w:cs="Palatino Linotype"/>
          <w:i/>
        </w:rPr>
        <w:t xml:space="preserve">solicito me sea proporcionada en formato </w:t>
      </w:r>
      <w:proofErr w:type="spellStart"/>
      <w:r w:rsidR="00A24D86" w:rsidRPr="00F61BA6">
        <w:rPr>
          <w:rFonts w:ascii="Palatino Linotype" w:eastAsia="Palatino Linotype" w:hAnsi="Palatino Linotype" w:cs="Palatino Linotype"/>
          <w:i/>
        </w:rPr>
        <w:t>excel</w:t>
      </w:r>
      <w:proofErr w:type="spellEnd"/>
      <w:r w:rsidR="00A24D86" w:rsidRPr="00F61BA6">
        <w:rPr>
          <w:rFonts w:ascii="Palatino Linotype" w:eastAsia="Palatino Linotype" w:hAnsi="Palatino Linotype" w:cs="Palatino Linotype"/>
          <w:i/>
        </w:rPr>
        <w:t xml:space="preserve"> la plantilla total de los servidores públicos de base, sindicalizados así como los trabajadores asimilados a salarios y por contrato que laboran el Sistema Municipal DIF de Metepec a partir del primero de enero del año 2022 así como sus salarios brutos y netos quincenales con las deducciones y aportaciones que permite una versión pública, de la primer nómina (quincena) generada en el mes de enero del presente año (2022) y de la segunda nómina (quincena) del mes de junio del año 2022. La cual es procesada por el área de recursos humanos del ya citado Sistema Municipal</w:t>
      </w:r>
      <w:r w:rsidRPr="00F61BA6">
        <w:rPr>
          <w:rFonts w:ascii="Palatino Linotype" w:eastAsia="Palatino Linotype" w:hAnsi="Palatino Linotype" w:cs="Palatino Linotype"/>
          <w:i/>
        </w:rPr>
        <w:t>.” (Sic)</w:t>
      </w:r>
    </w:p>
    <w:p w14:paraId="1A5FCBCD" w14:textId="77777777" w:rsidR="00A24D86" w:rsidRPr="00F61BA6" w:rsidRDefault="00A24D86">
      <w:pPr>
        <w:spacing w:line="360" w:lineRule="auto"/>
        <w:jc w:val="both"/>
        <w:rPr>
          <w:rFonts w:ascii="Palatino Linotype" w:eastAsia="Palatino Linotype" w:hAnsi="Palatino Linotype" w:cs="Palatino Linotype"/>
        </w:rPr>
      </w:pPr>
    </w:p>
    <w:p w14:paraId="2FC60B07" w14:textId="662AFE04" w:rsidR="00A24D86" w:rsidRPr="00F61BA6" w:rsidRDefault="00A24D86">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Es importante manifestar que dentro del Sistema SAIMEX, se aprecia que el solicitante dio atención de manera reiterada, por lo que el Sistema registro seis respuestas de aclaración, sin embargo al análisis de las mismas, se determina que se trata de las mismas líneas argumentativas.</w:t>
      </w:r>
    </w:p>
    <w:p w14:paraId="1DB7D07D" w14:textId="77777777" w:rsidR="00A24D86" w:rsidRPr="00F61BA6" w:rsidRDefault="00A24D86">
      <w:pPr>
        <w:spacing w:line="360" w:lineRule="auto"/>
        <w:jc w:val="both"/>
        <w:rPr>
          <w:rFonts w:ascii="Palatino Linotype" w:eastAsia="Palatino Linotype" w:hAnsi="Palatino Linotype" w:cs="Palatino Linotype"/>
          <w:b/>
          <w:sz w:val="28"/>
          <w:szCs w:val="28"/>
        </w:rPr>
      </w:pPr>
    </w:p>
    <w:p w14:paraId="0FFEF30F" w14:textId="4EB576B8" w:rsidR="0068298F" w:rsidRPr="00F61BA6" w:rsidRDefault="00A24D86" w:rsidP="0068298F">
      <w:pPr>
        <w:spacing w:line="360" w:lineRule="auto"/>
        <w:jc w:val="both"/>
        <w:rPr>
          <w:rFonts w:ascii="Palatino Linotype" w:eastAsia="Palatino Linotype" w:hAnsi="Palatino Linotype" w:cs="Palatino Linotype"/>
          <w:b/>
          <w:sz w:val="28"/>
          <w:szCs w:val="28"/>
        </w:rPr>
      </w:pPr>
      <w:r w:rsidRPr="00F61BA6">
        <w:rPr>
          <w:rFonts w:ascii="Palatino Linotype" w:eastAsia="Palatino Linotype" w:hAnsi="Palatino Linotype" w:cs="Palatino Linotype"/>
          <w:b/>
          <w:sz w:val="28"/>
          <w:szCs w:val="28"/>
        </w:rPr>
        <w:t>IV</w:t>
      </w:r>
      <w:r w:rsidR="0068298F" w:rsidRPr="00F61BA6">
        <w:rPr>
          <w:rFonts w:ascii="Palatino Linotype" w:eastAsia="Palatino Linotype" w:hAnsi="Palatino Linotype" w:cs="Palatino Linotype"/>
          <w:b/>
          <w:sz w:val="28"/>
          <w:szCs w:val="28"/>
        </w:rPr>
        <w:t>. Turno de requerimiento del Sujeto Obligado</w:t>
      </w:r>
    </w:p>
    <w:p w14:paraId="42BF2E9C" w14:textId="68178E11" w:rsidR="0068298F" w:rsidRPr="00F61BA6" w:rsidRDefault="0068298F" w:rsidP="0068298F">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De las constancias que obran en los expedientes electrónicos del SAIMEX se advierte en fecha </w:t>
      </w:r>
      <w:r w:rsidR="00A24D86" w:rsidRPr="00F61BA6">
        <w:rPr>
          <w:rFonts w:ascii="Palatino Linotype" w:eastAsia="Palatino Linotype" w:hAnsi="Palatino Linotype" w:cs="Palatino Linotype"/>
        </w:rPr>
        <w:t>nueve de agosto</w:t>
      </w:r>
      <w:r w:rsidRPr="00F61BA6">
        <w:rPr>
          <w:rFonts w:ascii="Palatino Linotype" w:eastAsia="Palatino Linotype" w:hAnsi="Palatino Linotype" w:cs="Palatino Linotype"/>
        </w:rPr>
        <w:t xml:space="preserve"> de dos mil veintidós, el turno de requerimiento hecho por la Titular de la Unidad de Transparencia, en términos de lo establecido por el artículo 162 de la Ley de Transparencia y Acceso a la Información Pública del Estado de México y Municipios.</w:t>
      </w:r>
    </w:p>
    <w:p w14:paraId="24EC156E" w14:textId="77777777" w:rsidR="0068298F" w:rsidRPr="00F61BA6" w:rsidRDefault="0068298F">
      <w:pPr>
        <w:spacing w:line="360" w:lineRule="auto"/>
        <w:jc w:val="both"/>
        <w:rPr>
          <w:rFonts w:ascii="Palatino Linotype" w:eastAsia="Palatino Linotype" w:hAnsi="Palatino Linotype" w:cs="Palatino Linotype"/>
          <w:b/>
          <w:sz w:val="28"/>
          <w:szCs w:val="28"/>
        </w:rPr>
      </w:pPr>
    </w:p>
    <w:p w14:paraId="0195D34D" w14:textId="6E5310E1" w:rsidR="00A24D86" w:rsidRPr="00F61BA6" w:rsidRDefault="00307AAF">
      <w:pPr>
        <w:spacing w:line="360" w:lineRule="auto"/>
        <w:jc w:val="both"/>
        <w:rPr>
          <w:rFonts w:ascii="Palatino Linotype" w:eastAsia="Palatino Linotype" w:hAnsi="Palatino Linotype" w:cs="Palatino Linotype"/>
          <w:b/>
          <w:sz w:val="28"/>
          <w:szCs w:val="28"/>
        </w:rPr>
      </w:pPr>
      <w:r w:rsidRPr="00F61BA6">
        <w:rPr>
          <w:rFonts w:ascii="Palatino Linotype" w:eastAsia="Palatino Linotype" w:hAnsi="Palatino Linotype" w:cs="Palatino Linotype"/>
          <w:b/>
          <w:sz w:val="28"/>
          <w:szCs w:val="28"/>
        </w:rPr>
        <w:lastRenderedPageBreak/>
        <w:t>V</w:t>
      </w:r>
      <w:r w:rsidR="00980248" w:rsidRPr="00F61BA6">
        <w:rPr>
          <w:rFonts w:ascii="Palatino Linotype" w:eastAsia="Palatino Linotype" w:hAnsi="Palatino Linotype" w:cs="Palatino Linotype"/>
          <w:b/>
          <w:sz w:val="28"/>
          <w:szCs w:val="28"/>
        </w:rPr>
        <w:t xml:space="preserve">. </w:t>
      </w:r>
      <w:r w:rsidR="00A24D86" w:rsidRPr="00F61BA6">
        <w:rPr>
          <w:rFonts w:ascii="Palatino Linotype" w:eastAsia="Palatino Linotype" w:hAnsi="Palatino Linotype" w:cs="Palatino Linotype"/>
          <w:b/>
          <w:sz w:val="28"/>
          <w:szCs w:val="28"/>
        </w:rPr>
        <w:t xml:space="preserve">De la prorroga: </w:t>
      </w:r>
    </w:p>
    <w:p w14:paraId="31CD7984" w14:textId="15369A61" w:rsidR="00A24D86" w:rsidRPr="00F61BA6" w:rsidRDefault="00A24D86" w:rsidP="00104788">
      <w:pPr>
        <w:widowControl w:val="0"/>
        <w:autoSpaceDE w:val="0"/>
        <w:autoSpaceDN w:val="0"/>
        <w:adjustRightInd w:val="0"/>
        <w:spacing w:line="360" w:lineRule="auto"/>
        <w:jc w:val="both"/>
        <w:rPr>
          <w:rFonts w:ascii="Palatino Linotype" w:eastAsia="Calibri" w:hAnsi="Palatino Linotype" w:cs="Arial"/>
          <w:lang w:val="es-ES" w:eastAsia="en-US"/>
        </w:rPr>
      </w:pPr>
      <w:r w:rsidRPr="00F61BA6">
        <w:rPr>
          <w:rFonts w:ascii="Palatino Linotype" w:eastAsia="Calibri" w:hAnsi="Palatino Linotype" w:cs="Arial"/>
          <w:lang w:val="es-ES" w:eastAsia="en-US"/>
        </w:rPr>
        <w:t xml:space="preserve">Con fecha nueve de agosto de dos mil veintidós, el Servidor Público Habilitado al que le fue turnada el requerimiento, solicitó prorroga con fundamento en el artículo 163 de la Ley de Transparencia y Acceso a la Información Pública del Estado de México y Municipios, </w:t>
      </w:r>
      <w:r w:rsidR="00104788" w:rsidRPr="00F61BA6">
        <w:rPr>
          <w:rFonts w:ascii="Palatino Linotype" w:eastAsia="Calibri" w:hAnsi="Palatino Linotype" w:cs="Arial"/>
          <w:lang w:val="es-ES" w:eastAsia="en-US"/>
        </w:rPr>
        <w:t xml:space="preserve">en virtud de que necesita más tiempo para realizar la búsqueda de la información, </w:t>
      </w:r>
      <w:r w:rsidRPr="00F61BA6">
        <w:rPr>
          <w:rFonts w:ascii="Palatino Linotype" w:eastAsia="Calibri" w:hAnsi="Palatino Linotype" w:cs="Arial"/>
          <w:lang w:val="es-ES" w:eastAsia="en-US"/>
        </w:rPr>
        <w:t xml:space="preserve">por lo que el </w:t>
      </w:r>
      <w:r w:rsidR="00104788" w:rsidRPr="00F61BA6">
        <w:rPr>
          <w:rFonts w:ascii="Palatino Linotype" w:eastAsia="Calibri" w:hAnsi="Palatino Linotype" w:cs="Arial"/>
          <w:lang w:eastAsia="en-US"/>
        </w:rPr>
        <w:t xml:space="preserve">Titular de la Unidad de </w:t>
      </w:r>
      <w:r w:rsidRPr="00F61BA6">
        <w:rPr>
          <w:rFonts w:ascii="Palatino Linotype" w:eastAsia="Calibri" w:hAnsi="Palatino Linotype" w:cs="Arial"/>
          <w:lang w:eastAsia="en-US"/>
        </w:rPr>
        <w:t xml:space="preserve">Transparencia del </w:t>
      </w:r>
      <w:r w:rsidR="00104788" w:rsidRPr="00F61BA6">
        <w:rPr>
          <w:rFonts w:ascii="Palatino Linotype" w:eastAsia="Calibri" w:hAnsi="Palatino Linotype" w:cs="Arial"/>
          <w:bCs/>
          <w:lang w:eastAsia="en-US"/>
        </w:rPr>
        <w:t>Sistema Municipal Para el Desarrollo Integral de la Familia de Metepe</w:t>
      </w:r>
      <w:r w:rsidRPr="00F61BA6">
        <w:rPr>
          <w:rFonts w:ascii="Palatino Linotype" w:eastAsia="Calibri" w:hAnsi="Palatino Linotype" w:cs="Arial"/>
          <w:lang w:eastAsia="en-US"/>
        </w:rPr>
        <w:t xml:space="preserve">c, Estado de México aprobó mediante </w:t>
      </w:r>
      <w:r w:rsidR="00104788" w:rsidRPr="00F61BA6">
        <w:rPr>
          <w:rFonts w:ascii="Palatino Linotype" w:eastAsia="Calibri" w:hAnsi="Palatino Linotype" w:cs="Arial"/>
          <w:lang w:eastAsia="en-US"/>
        </w:rPr>
        <w:t xml:space="preserve">Sistema SAIMEX prorroga por siete días. </w:t>
      </w:r>
    </w:p>
    <w:p w14:paraId="343B7DCF" w14:textId="77777777" w:rsidR="00104788" w:rsidRPr="00F61BA6" w:rsidRDefault="00104788">
      <w:pPr>
        <w:spacing w:line="360" w:lineRule="auto"/>
        <w:jc w:val="both"/>
        <w:rPr>
          <w:rFonts w:ascii="Palatino Linotype" w:eastAsia="Palatino Linotype" w:hAnsi="Palatino Linotype" w:cs="Palatino Linotype"/>
          <w:b/>
          <w:sz w:val="28"/>
          <w:szCs w:val="28"/>
        </w:rPr>
      </w:pPr>
    </w:p>
    <w:p w14:paraId="24E4BDA9" w14:textId="5FAEF146" w:rsidR="00980248" w:rsidRPr="00F61BA6" w:rsidRDefault="00A24D86">
      <w:pPr>
        <w:spacing w:line="360" w:lineRule="auto"/>
        <w:jc w:val="both"/>
        <w:rPr>
          <w:rFonts w:ascii="Palatino Linotype" w:eastAsia="Palatino Linotype" w:hAnsi="Palatino Linotype" w:cs="Palatino Linotype"/>
          <w:b/>
          <w:sz w:val="28"/>
          <w:szCs w:val="28"/>
        </w:rPr>
      </w:pPr>
      <w:r w:rsidRPr="00F61BA6">
        <w:rPr>
          <w:rFonts w:ascii="Palatino Linotype" w:eastAsia="Palatino Linotype" w:hAnsi="Palatino Linotype" w:cs="Palatino Linotype"/>
          <w:b/>
          <w:sz w:val="28"/>
          <w:szCs w:val="28"/>
        </w:rPr>
        <w:t xml:space="preserve">VI. </w:t>
      </w:r>
      <w:r w:rsidR="00980248" w:rsidRPr="00F61BA6">
        <w:rPr>
          <w:rFonts w:ascii="Palatino Linotype" w:eastAsia="Palatino Linotype" w:hAnsi="Palatino Linotype" w:cs="Palatino Linotype"/>
          <w:b/>
          <w:sz w:val="28"/>
          <w:szCs w:val="28"/>
        </w:rPr>
        <w:t xml:space="preserve">De la Respuesta del Sujeto Obligado: </w:t>
      </w:r>
    </w:p>
    <w:p w14:paraId="35782D95" w14:textId="5FF86C73" w:rsidR="007519B6" w:rsidRPr="00F61BA6" w:rsidRDefault="007519B6" w:rsidP="007519B6">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De las constancias que obran en el expediente electrónico del SAIMEX se observa que en fecha </w:t>
      </w:r>
      <w:r w:rsidR="00104788" w:rsidRPr="00F61BA6">
        <w:rPr>
          <w:rFonts w:ascii="Palatino Linotype" w:eastAsia="Palatino Linotype" w:hAnsi="Palatino Linotype" w:cs="Palatino Linotype"/>
          <w:b/>
        </w:rPr>
        <w:t>dieciocho</w:t>
      </w:r>
      <w:r w:rsidRPr="00F61BA6">
        <w:rPr>
          <w:rFonts w:ascii="Palatino Linotype" w:eastAsia="Palatino Linotype" w:hAnsi="Palatino Linotype" w:cs="Palatino Linotype"/>
          <w:b/>
        </w:rPr>
        <w:t xml:space="preserve"> de dos mil veintidós</w:t>
      </w:r>
      <w:r w:rsidRPr="00F61BA6">
        <w:rPr>
          <w:rFonts w:ascii="Palatino Linotype" w:eastAsia="Palatino Linotype" w:hAnsi="Palatino Linotype" w:cs="Palatino Linotype"/>
        </w:rPr>
        <w:t xml:space="preserve">, </w:t>
      </w:r>
      <w:r w:rsidRPr="00F61BA6">
        <w:rPr>
          <w:rFonts w:ascii="Palatino Linotype" w:eastAsia="Palatino Linotype" w:hAnsi="Palatino Linotype" w:cs="Palatino Linotype"/>
          <w:b/>
        </w:rPr>
        <w:t>EL SUJETO OBLIGADO</w:t>
      </w:r>
      <w:r w:rsidRPr="00F61BA6">
        <w:rPr>
          <w:rFonts w:ascii="Palatino Linotype" w:eastAsia="Palatino Linotype" w:hAnsi="Palatino Linotype" w:cs="Palatino Linotype"/>
        </w:rPr>
        <w:t xml:space="preserve"> notificó la respuesta a la solicitud de acceso a la información pública en los términos siguientes: </w:t>
      </w:r>
    </w:p>
    <w:p w14:paraId="26E4E028" w14:textId="77777777" w:rsidR="007519B6" w:rsidRPr="00F61BA6" w:rsidRDefault="007519B6">
      <w:pPr>
        <w:spacing w:line="360" w:lineRule="auto"/>
        <w:jc w:val="both"/>
        <w:rPr>
          <w:rFonts w:ascii="Palatino Linotype" w:eastAsia="Palatino Linotype" w:hAnsi="Palatino Linotype" w:cs="Palatino Linotype"/>
          <w:b/>
          <w:sz w:val="28"/>
          <w:szCs w:val="28"/>
        </w:rPr>
      </w:pPr>
    </w:p>
    <w:p w14:paraId="438728CB" w14:textId="152E7CA9" w:rsidR="00980248" w:rsidRPr="00F61BA6" w:rsidRDefault="007519B6" w:rsidP="007519B6">
      <w:pPr>
        <w:spacing w:line="360" w:lineRule="auto"/>
        <w:ind w:left="851" w:right="90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r w:rsidR="00980248" w:rsidRPr="00F61BA6">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3711AD0" w14:textId="4FB4DCDE" w:rsidR="007519B6" w:rsidRPr="00F61BA6" w:rsidRDefault="00104788" w:rsidP="007519B6">
      <w:pPr>
        <w:spacing w:line="360" w:lineRule="auto"/>
        <w:ind w:left="851" w:right="90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SE ADJUNTA ACTA DE COMITÉ DE TRANSPARENCIA.</w:t>
      </w:r>
    </w:p>
    <w:p w14:paraId="688A1580" w14:textId="77777777" w:rsidR="00104788" w:rsidRPr="00F61BA6" w:rsidRDefault="00104788" w:rsidP="007519B6">
      <w:pPr>
        <w:spacing w:line="360" w:lineRule="auto"/>
        <w:ind w:left="851" w:right="907"/>
        <w:jc w:val="both"/>
        <w:rPr>
          <w:rFonts w:ascii="Palatino Linotype" w:eastAsia="Palatino Linotype" w:hAnsi="Palatino Linotype" w:cs="Palatino Linotype"/>
          <w:i/>
          <w:sz w:val="22"/>
          <w:szCs w:val="22"/>
        </w:rPr>
      </w:pPr>
    </w:p>
    <w:p w14:paraId="0D29F4DF" w14:textId="77777777" w:rsidR="00980248" w:rsidRPr="00F61BA6" w:rsidRDefault="00980248" w:rsidP="007519B6">
      <w:pPr>
        <w:spacing w:line="360" w:lineRule="auto"/>
        <w:ind w:left="851" w:right="90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ATENTAMENTE</w:t>
      </w:r>
    </w:p>
    <w:p w14:paraId="0E85B43E" w14:textId="5714D11C" w:rsidR="00F1261E" w:rsidRPr="00F61BA6" w:rsidRDefault="00980248" w:rsidP="007519B6">
      <w:pPr>
        <w:spacing w:line="360" w:lineRule="auto"/>
        <w:ind w:left="851" w:right="90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Licenciado FERNANDO OSCAR ZAPATA NAVARRETE</w:t>
      </w:r>
      <w:r w:rsidR="007519B6" w:rsidRPr="00F61BA6">
        <w:rPr>
          <w:rFonts w:ascii="Palatino Linotype" w:eastAsia="Palatino Linotype" w:hAnsi="Palatino Linotype" w:cs="Palatino Linotype"/>
          <w:i/>
          <w:sz w:val="22"/>
          <w:szCs w:val="22"/>
        </w:rPr>
        <w:t>.” (Sic)</w:t>
      </w:r>
    </w:p>
    <w:p w14:paraId="5908F53D" w14:textId="77777777" w:rsidR="0086329B" w:rsidRPr="00F61BA6" w:rsidRDefault="0086329B">
      <w:pPr>
        <w:spacing w:line="360" w:lineRule="auto"/>
        <w:jc w:val="both"/>
        <w:rPr>
          <w:rFonts w:ascii="Palatino Linotype" w:eastAsia="Palatino Linotype" w:hAnsi="Palatino Linotype" w:cs="Palatino Linotype"/>
        </w:rPr>
      </w:pPr>
    </w:p>
    <w:p w14:paraId="0187E435" w14:textId="45AEF528" w:rsidR="007519B6" w:rsidRPr="00F61BA6" w:rsidRDefault="00F37EC9">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lastRenderedPageBreak/>
        <w:t xml:space="preserve">Adjuntando a su respuesta el documento de nombre </w:t>
      </w:r>
      <w:r w:rsidR="007519B6" w:rsidRPr="00F61BA6">
        <w:rPr>
          <w:rFonts w:ascii="Palatino Linotype" w:eastAsia="Palatino Linotype" w:hAnsi="Palatino Linotype" w:cs="Palatino Linotype"/>
          <w:b/>
          <w:i/>
        </w:rPr>
        <w:t>acta primer sesión extraordinaria Comité de transparencia.pdf</w:t>
      </w:r>
      <w:r w:rsidRPr="00F61BA6">
        <w:rPr>
          <w:rFonts w:ascii="Palatino Linotype" w:eastAsia="Palatino Linotype" w:hAnsi="Palatino Linotype" w:cs="Palatino Linotype"/>
          <w:b/>
          <w:i/>
        </w:rPr>
        <w:t>,</w:t>
      </w:r>
      <w:r w:rsidRPr="00F61BA6">
        <w:rPr>
          <w:rFonts w:ascii="Palatino Linotype" w:eastAsia="Palatino Linotype" w:hAnsi="Palatino Linotype" w:cs="Palatino Linotype"/>
          <w:i/>
        </w:rPr>
        <w:t xml:space="preserve"> </w:t>
      </w:r>
      <w:r w:rsidRPr="00F61BA6">
        <w:rPr>
          <w:rFonts w:ascii="Palatino Linotype" w:eastAsia="Palatino Linotype" w:hAnsi="Palatino Linotype" w:cs="Palatino Linotype"/>
        </w:rPr>
        <w:t xml:space="preserve">de cuyo contenido se advierte la respuesta emitida en fecha </w:t>
      </w:r>
      <w:r w:rsidR="00104788" w:rsidRPr="00F61BA6">
        <w:rPr>
          <w:rFonts w:ascii="Palatino Linotype" w:eastAsia="Palatino Linotype" w:hAnsi="Palatino Linotype" w:cs="Palatino Linotype"/>
        </w:rPr>
        <w:t>dieciocho de agosto del dos mil veintidós,</w:t>
      </w:r>
      <w:r w:rsidRPr="00F61BA6">
        <w:rPr>
          <w:rFonts w:ascii="Palatino Linotype" w:eastAsia="Palatino Linotype" w:hAnsi="Palatino Linotype" w:cs="Palatino Linotype"/>
        </w:rPr>
        <w:t xml:space="preserve"> por el </w:t>
      </w:r>
      <w:r w:rsidR="00E009D4" w:rsidRPr="00F61BA6">
        <w:rPr>
          <w:rFonts w:ascii="Palatino Linotype" w:eastAsia="Palatino Linotype" w:hAnsi="Palatino Linotype" w:cs="Palatino Linotype"/>
        </w:rPr>
        <w:t xml:space="preserve">Titular de la Unidad de Transparencia quien adjunta Acta de la Primer Sesión Extraordinaria del Comité de Transparencia del Sistema Municipal del Sistema DIF Metepec 2022-2024, mediante acuerdo SMDIF/CT/004/2022 se aprueba por unanimidad de votos de los integrantes del Comité de Transparencia, que la información requerida en las solicitudes de acceso a la información pública sea puesta a disposición de los solicitantes mediante, Consulta Directa (In Situ), de conformidad con lo establecido por los artículos primer párrafo. 12, 21, 22, 158 primer párrafo, 165 primer párrafo y 166 de la Ley de Transparencia y Acceso a la Información Pública del Estado de México y Municipios. </w:t>
      </w:r>
    </w:p>
    <w:p w14:paraId="05DB3259" w14:textId="77777777" w:rsidR="0086329B" w:rsidRPr="00F61BA6" w:rsidRDefault="0086329B">
      <w:pPr>
        <w:spacing w:line="360" w:lineRule="auto"/>
        <w:jc w:val="both"/>
        <w:rPr>
          <w:rFonts w:ascii="Palatino Linotype" w:eastAsia="Palatino Linotype" w:hAnsi="Palatino Linotype" w:cs="Palatino Linotype"/>
        </w:rPr>
      </w:pPr>
    </w:p>
    <w:p w14:paraId="452735E8" w14:textId="49B89B47" w:rsidR="0086329B" w:rsidRPr="00F61BA6" w:rsidRDefault="00F37EC9">
      <w:pPr>
        <w:widowControl w:val="0"/>
        <w:spacing w:line="360" w:lineRule="auto"/>
        <w:jc w:val="both"/>
        <w:rPr>
          <w:rFonts w:ascii="Palatino Linotype" w:eastAsia="Palatino Linotype" w:hAnsi="Palatino Linotype" w:cs="Palatino Linotype"/>
          <w:b/>
        </w:rPr>
      </w:pPr>
      <w:r w:rsidRPr="00F61BA6">
        <w:rPr>
          <w:rFonts w:ascii="Palatino Linotype" w:eastAsia="Palatino Linotype" w:hAnsi="Palatino Linotype" w:cs="Palatino Linotype"/>
          <w:b/>
          <w:sz w:val="28"/>
          <w:szCs w:val="28"/>
        </w:rPr>
        <w:t>V</w:t>
      </w:r>
      <w:r w:rsidR="005234F9">
        <w:rPr>
          <w:rFonts w:ascii="Palatino Linotype" w:eastAsia="Palatino Linotype" w:hAnsi="Palatino Linotype" w:cs="Palatino Linotype"/>
          <w:b/>
          <w:sz w:val="28"/>
          <w:szCs w:val="28"/>
        </w:rPr>
        <w:t>I</w:t>
      </w:r>
      <w:r w:rsidR="00DE65AE" w:rsidRPr="00F61BA6">
        <w:rPr>
          <w:rFonts w:ascii="Palatino Linotype" w:eastAsia="Palatino Linotype" w:hAnsi="Palatino Linotype" w:cs="Palatino Linotype"/>
          <w:b/>
          <w:sz w:val="28"/>
          <w:szCs w:val="28"/>
        </w:rPr>
        <w:t>I</w:t>
      </w:r>
      <w:r w:rsidRPr="00F61BA6">
        <w:rPr>
          <w:rFonts w:ascii="Palatino Linotype" w:eastAsia="Palatino Linotype" w:hAnsi="Palatino Linotype" w:cs="Palatino Linotype"/>
          <w:b/>
          <w:sz w:val="28"/>
          <w:szCs w:val="28"/>
        </w:rPr>
        <w:t>. Del Recurso de Revisión</w:t>
      </w:r>
      <w:r w:rsidRPr="00F61BA6">
        <w:rPr>
          <w:rFonts w:ascii="Palatino Linotype" w:eastAsia="Palatino Linotype" w:hAnsi="Palatino Linotype" w:cs="Palatino Linotype"/>
          <w:b/>
        </w:rPr>
        <w:t>.</w:t>
      </w:r>
    </w:p>
    <w:p w14:paraId="0C4BDA41" w14:textId="455550F4" w:rsidR="0086329B" w:rsidRPr="00F61BA6" w:rsidRDefault="00F37EC9">
      <w:pPr>
        <w:widowControl w:val="0"/>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Inconforme con la respuesta del</w:t>
      </w:r>
      <w:r w:rsidRPr="00F61BA6">
        <w:rPr>
          <w:rFonts w:ascii="Palatino Linotype" w:eastAsia="Palatino Linotype" w:hAnsi="Palatino Linotype" w:cs="Palatino Linotype"/>
          <w:b/>
        </w:rPr>
        <w:t xml:space="preserve"> SUJETO OBLIGADO</w:t>
      </w:r>
      <w:r w:rsidRPr="00F61BA6">
        <w:rPr>
          <w:rFonts w:ascii="Palatino Linotype" w:eastAsia="Palatino Linotype" w:hAnsi="Palatino Linotype" w:cs="Palatino Linotype"/>
        </w:rPr>
        <w:t xml:space="preserve">, el </w:t>
      </w:r>
      <w:r w:rsidR="002E64D0" w:rsidRPr="00F61BA6">
        <w:rPr>
          <w:rFonts w:ascii="Palatino Linotype" w:eastAsia="Palatino Linotype" w:hAnsi="Palatino Linotype" w:cs="Palatino Linotype"/>
        </w:rPr>
        <w:t>veinticuatro</w:t>
      </w:r>
      <w:r w:rsidRPr="00F61BA6">
        <w:rPr>
          <w:rFonts w:ascii="Palatino Linotype" w:eastAsia="Palatino Linotype" w:hAnsi="Palatino Linotype" w:cs="Palatino Linotype"/>
        </w:rPr>
        <w:t xml:space="preserve"> de dos mil veintidós, </w:t>
      </w:r>
      <w:r w:rsidR="00DE65AE" w:rsidRPr="00F61BA6">
        <w:rPr>
          <w:rFonts w:ascii="Palatino Linotype" w:eastAsia="Palatino Linotype" w:hAnsi="Palatino Linotype" w:cs="Palatino Linotype"/>
          <w:b/>
        </w:rPr>
        <w:t>EL</w:t>
      </w:r>
      <w:r w:rsidRPr="00F61BA6">
        <w:rPr>
          <w:rFonts w:ascii="Palatino Linotype" w:eastAsia="Palatino Linotype" w:hAnsi="Palatino Linotype" w:cs="Palatino Linotype"/>
          <w:b/>
        </w:rPr>
        <w:t xml:space="preserve"> RECURRENTE</w:t>
      </w:r>
      <w:r w:rsidRPr="00F61BA6">
        <w:rPr>
          <w:rFonts w:ascii="Palatino Linotype" w:eastAsia="Palatino Linotype" w:hAnsi="Palatino Linotype" w:cs="Palatino Linotype"/>
        </w:rPr>
        <w:t xml:space="preserve"> interpuso el Recurso de Revisión. El cual fue registrado en </w:t>
      </w:r>
      <w:r w:rsidRPr="00F61BA6">
        <w:rPr>
          <w:rFonts w:ascii="Palatino Linotype" w:eastAsia="Palatino Linotype" w:hAnsi="Palatino Linotype" w:cs="Palatino Linotype"/>
          <w:b/>
        </w:rPr>
        <w:t>EL SAIMEX</w:t>
      </w:r>
      <w:r w:rsidRPr="00F61BA6">
        <w:rPr>
          <w:rFonts w:ascii="Palatino Linotype" w:eastAsia="Palatino Linotype" w:hAnsi="Palatino Linotype" w:cs="Palatino Linotype"/>
        </w:rPr>
        <w:t xml:space="preserve"> y se le asignó el número de expediente </w:t>
      </w:r>
      <w:r w:rsidR="002E64D0" w:rsidRPr="00F61BA6">
        <w:rPr>
          <w:rFonts w:ascii="Palatino Linotype" w:eastAsia="Palatino Linotype" w:hAnsi="Palatino Linotype" w:cs="Palatino Linotype"/>
          <w:b/>
        </w:rPr>
        <w:t>13662</w:t>
      </w:r>
      <w:r w:rsidRPr="00F61BA6">
        <w:rPr>
          <w:rFonts w:ascii="Palatino Linotype" w:eastAsia="Palatino Linotype" w:hAnsi="Palatino Linotype" w:cs="Palatino Linotype"/>
          <w:b/>
        </w:rPr>
        <w:t xml:space="preserve">/INFOEM/IP/RR/2022, </w:t>
      </w:r>
      <w:r w:rsidRPr="00F61BA6">
        <w:rPr>
          <w:rFonts w:ascii="Palatino Linotype" w:eastAsia="Palatino Linotype" w:hAnsi="Palatino Linotype" w:cs="Palatino Linotype"/>
        </w:rPr>
        <w:t>donde los motivos de agravio fueron los siguientes:</w:t>
      </w:r>
    </w:p>
    <w:p w14:paraId="5500A257" w14:textId="77777777" w:rsidR="0086329B" w:rsidRPr="00F61BA6" w:rsidRDefault="0086329B">
      <w:pPr>
        <w:widowControl w:val="0"/>
        <w:spacing w:line="360" w:lineRule="auto"/>
        <w:jc w:val="both"/>
        <w:rPr>
          <w:rFonts w:ascii="Palatino Linotype" w:eastAsia="Palatino Linotype" w:hAnsi="Palatino Linotype" w:cs="Palatino Linotype"/>
        </w:rPr>
      </w:pPr>
    </w:p>
    <w:p w14:paraId="1460BC53" w14:textId="77777777" w:rsidR="0086329B" w:rsidRPr="00F61BA6" w:rsidRDefault="00F37EC9">
      <w:pPr>
        <w:spacing w:line="360" w:lineRule="auto"/>
        <w:ind w:left="-57" w:right="-57"/>
        <w:jc w:val="both"/>
        <w:rPr>
          <w:rFonts w:ascii="Palatino Linotype" w:eastAsia="Palatino Linotype" w:hAnsi="Palatino Linotype" w:cs="Palatino Linotype"/>
          <w:b/>
          <w:u w:val="single"/>
        </w:rPr>
      </w:pPr>
      <w:r w:rsidRPr="00F61BA6">
        <w:rPr>
          <w:rFonts w:ascii="Palatino Linotype" w:eastAsia="Palatino Linotype" w:hAnsi="Palatino Linotype" w:cs="Palatino Linotype"/>
          <w:b/>
          <w:u w:val="single"/>
        </w:rPr>
        <w:t>Acto Impugnado:</w:t>
      </w:r>
      <w:r w:rsidRPr="00F61BA6">
        <w:rPr>
          <w:b/>
          <w:u w:val="single"/>
        </w:rPr>
        <w:t xml:space="preserve"> </w:t>
      </w:r>
    </w:p>
    <w:p w14:paraId="5E257206" w14:textId="2414265F" w:rsidR="0086329B" w:rsidRPr="00F61BA6" w:rsidRDefault="00F37EC9">
      <w:pPr>
        <w:tabs>
          <w:tab w:val="left" w:pos="709"/>
        </w:tabs>
        <w:spacing w:before="66"/>
        <w:ind w:left="850"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r w:rsidR="002E64D0" w:rsidRPr="00F61BA6">
        <w:rPr>
          <w:rFonts w:ascii="Palatino Linotype" w:eastAsia="Palatino Linotype" w:hAnsi="Palatino Linotype" w:cs="Palatino Linotype"/>
          <w:i/>
          <w:sz w:val="22"/>
          <w:szCs w:val="22"/>
        </w:rPr>
        <w:t>NEGACIÓN DE LA INFORMACIÓN SOLICITADA</w:t>
      </w:r>
      <w:r w:rsidRPr="00F61BA6">
        <w:rPr>
          <w:rFonts w:ascii="Palatino Linotype" w:eastAsia="Palatino Linotype" w:hAnsi="Palatino Linotype" w:cs="Palatino Linotype"/>
          <w:i/>
          <w:sz w:val="22"/>
          <w:szCs w:val="22"/>
        </w:rPr>
        <w:t>.” (Sic)</w:t>
      </w:r>
    </w:p>
    <w:p w14:paraId="5D944105" w14:textId="77777777" w:rsidR="0086329B" w:rsidRPr="00F61BA6" w:rsidRDefault="0086329B">
      <w:pPr>
        <w:ind w:right="899"/>
        <w:jc w:val="both"/>
        <w:rPr>
          <w:rFonts w:ascii="Palatino Linotype" w:eastAsia="Palatino Linotype" w:hAnsi="Palatino Linotype" w:cs="Palatino Linotype"/>
        </w:rPr>
      </w:pPr>
    </w:p>
    <w:p w14:paraId="1B8F4BCA" w14:textId="77777777" w:rsidR="0086329B" w:rsidRPr="00F61BA6" w:rsidRDefault="00F37EC9">
      <w:pPr>
        <w:spacing w:line="360" w:lineRule="auto"/>
        <w:ind w:right="49"/>
        <w:jc w:val="both"/>
        <w:rPr>
          <w:rFonts w:ascii="Palatino Linotype" w:eastAsia="Palatino Linotype" w:hAnsi="Palatino Linotype" w:cs="Palatino Linotype"/>
          <w:b/>
          <w:u w:val="single"/>
        </w:rPr>
      </w:pPr>
      <w:r w:rsidRPr="00F61BA6">
        <w:rPr>
          <w:rFonts w:ascii="Palatino Linotype" w:eastAsia="Palatino Linotype" w:hAnsi="Palatino Linotype" w:cs="Palatino Linotype"/>
          <w:b/>
          <w:u w:val="single"/>
        </w:rPr>
        <w:t>Razones o motivos de inconformidad:</w:t>
      </w:r>
    </w:p>
    <w:p w14:paraId="635B383B" w14:textId="48EB868E" w:rsidR="0086329B" w:rsidRPr="00F61BA6" w:rsidRDefault="00F37EC9">
      <w:pPr>
        <w:tabs>
          <w:tab w:val="left" w:pos="709"/>
        </w:tabs>
        <w:spacing w:before="66"/>
        <w:ind w:left="850" w:right="899"/>
        <w:jc w:val="both"/>
        <w:rPr>
          <w:rFonts w:ascii="Palatino Linotype" w:eastAsia="Palatino Linotype" w:hAnsi="Palatino Linotype" w:cs="Palatino Linotype"/>
        </w:rPr>
      </w:pPr>
      <w:r w:rsidRPr="00F61BA6">
        <w:rPr>
          <w:rFonts w:ascii="Palatino Linotype" w:eastAsia="Palatino Linotype" w:hAnsi="Palatino Linotype" w:cs="Palatino Linotype"/>
          <w:i/>
          <w:sz w:val="22"/>
          <w:szCs w:val="22"/>
        </w:rPr>
        <w:t>“</w:t>
      </w:r>
      <w:r w:rsidR="002E64D0" w:rsidRPr="00F61BA6">
        <w:rPr>
          <w:rFonts w:ascii="Palatino Linotype" w:eastAsia="Palatino Linotype" w:hAnsi="Palatino Linotype" w:cs="Palatino Linotype"/>
          <w:i/>
          <w:sz w:val="22"/>
          <w:szCs w:val="22"/>
        </w:rPr>
        <w:t xml:space="preserve">LA FALTA DE PERSONAL PARA ATENDER LOS TEMAS DE ACCESO A LA INFORMACIÓN NO ES JUSTIFICANTE PARA NEGAR LA INFORMACIÓN, YA QUE EL ACTA DE COMITÉ QUE PRESENTAN ES DEL </w:t>
      </w:r>
      <w:r w:rsidR="002E64D0" w:rsidRPr="00F61BA6">
        <w:rPr>
          <w:rFonts w:ascii="Palatino Linotype" w:eastAsia="Palatino Linotype" w:hAnsi="Palatino Linotype" w:cs="Palatino Linotype"/>
          <w:i/>
          <w:sz w:val="22"/>
          <w:szCs w:val="22"/>
        </w:rPr>
        <w:lastRenderedPageBreak/>
        <w:t>MES DE FEBRERO. ES DE UNA BUENA GESTIÓN ADMINISTRATIVA PÚBLICA EL CONTEMPLAR LA CONTRATACIÓN DEL PERSONAL NECESARIO QUE REQUIREN LAS CARGAS DE TRABAJO MISMA QUE SE DEBERIA DE VER REFLEJADA PARA EL MES DE JULIO EN EL QUE SOLICITE LA INFORMACIÓN. O BIEN EL CAMBIO DE MODALIDAD SERA EL JUSTIFICANTE PARA NO ENTREGAR INFORMACIÓN DURANTE TODA LA ADMINISTRACIÓN 2022-2024</w:t>
      </w:r>
      <w:r w:rsidRPr="00F61BA6">
        <w:rPr>
          <w:rFonts w:ascii="Palatino Linotype" w:eastAsia="Palatino Linotype" w:hAnsi="Palatino Linotype" w:cs="Palatino Linotype"/>
          <w:i/>
          <w:sz w:val="22"/>
          <w:szCs w:val="22"/>
        </w:rPr>
        <w:t>.”(Sic)</w:t>
      </w:r>
    </w:p>
    <w:p w14:paraId="3D8923F3" w14:textId="77777777" w:rsidR="0086329B" w:rsidRPr="00F61BA6" w:rsidRDefault="0086329B">
      <w:pPr>
        <w:spacing w:line="360" w:lineRule="auto"/>
        <w:jc w:val="both"/>
        <w:rPr>
          <w:rFonts w:ascii="Palatino Linotype" w:eastAsia="Palatino Linotype" w:hAnsi="Palatino Linotype" w:cs="Palatino Linotype"/>
        </w:rPr>
      </w:pPr>
    </w:p>
    <w:p w14:paraId="5134E610" w14:textId="4A29C237" w:rsidR="0086329B" w:rsidRPr="00F61BA6" w:rsidRDefault="00F37EC9">
      <w:pPr>
        <w:spacing w:line="360" w:lineRule="auto"/>
        <w:jc w:val="both"/>
        <w:rPr>
          <w:rFonts w:ascii="Palatino Linotype" w:eastAsia="Palatino Linotype" w:hAnsi="Palatino Linotype" w:cs="Palatino Linotype"/>
          <w:b/>
          <w:sz w:val="28"/>
          <w:szCs w:val="28"/>
        </w:rPr>
      </w:pPr>
      <w:r w:rsidRPr="00F61BA6">
        <w:rPr>
          <w:rFonts w:ascii="Palatino Linotype" w:eastAsia="Palatino Linotype" w:hAnsi="Palatino Linotype" w:cs="Palatino Linotype"/>
          <w:b/>
          <w:sz w:val="28"/>
          <w:szCs w:val="28"/>
        </w:rPr>
        <w:t>V</w:t>
      </w:r>
      <w:r w:rsidR="00991446" w:rsidRPr="00F61BA6">
        <w:rPr>
          <w:rFonts w:ascii="Palatino Linotype" w:eastAsia="Palatino Linotype" w:hAnsi="Palatino Linotype" w:cs="Palatino Linotype"/>
          <w:b/>
          <w:sz w:val="28"/>
          <w:szCs w:val="28"/>
        </w:rPr>
        <w:t>I</w:t>
      </w:r>
      <w:r w:rsidR="005234F9">
        <w:rPr>
          <w:rFonts w:ascii="Palatino Linotype" w:eastAsia="Palatino Linotype" w:hAnsi="Palatino Linotype" w:cs="Palatino Linotype"/>
          <w:b/>
          <w:sz w:val="28"/>
          <w:szCs w:val="28"/>
        </w:rPr>
        <w:t>I</w:t>
      </w:r>
      <w:r w:rsidR="00991446" w:rsidRPr="00F61BA6">
        <w:rPr>
          <w:rFonts w:ascii="Palatino Linotype" w:eastAsia="Palatino Linotype" w:hAnsi="Palatino Linotype" w:cs="Palatino Linotype"/>
          <w:b/>
          <w:sz w:val="28"/>
          <w:szCs w:val="28"/>
        </w:rPr>
        <w:t>I</w:t>
      </w:r>
      <w:r w:rsidRPr="00F61BA6">
        <w:rPr>
          <w:rFonts w:ascii="Palatino Linotype" w:eastAsia="Palatino Linotype" w:hAnsi="Palatino Linotype" w:cs="Palatino Linotype"/>
          <w:b/>
          <w:sz w:val="28"/>
          <w:szCs w:val="28"/>
        </w:rPr>
        <w:t xml:space="preserve">. Del turno del Recurso de Revisión. </w:t>
      </w:r>
    </w:p>
    <w:p w14:paraId="756AC3E8" w14:textId="29D67B83" w:rsidR="0086329B" w:rsidRPr="00F61BA6" w:rsidRDefault="00F37EC9">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El </w:t>
      </w:r>
      <w:r w:rsidR="00F11309" w:rsidRPr="00F61BA6">
        <w:rPr>
          <w:rFonts w:ascii="Palatino Linotype" w:eastAsia="Palatino Linotype" w:hAnsi="Palatino Linotype" w:cs="Palatino Linotype"/>
          <w:b/>
        </w:rPr>
        <w:t>trece de julio</w:t>
      </w:r>
      <w:r w:rsidRPr="00F61BA6">
        <w:rPr>
          <w:rFonts w:ascii="Palatino Linotype" w:eastAsia="Palatino Linotype" w:hAnsi="Palatino Linotype" w:cs="Palatino Linotype"/>
          <w:b/>
        </w:rPr>
        <w:t xml:space="preserve"> de dos mil veintidós</w:t>
      </w:r>
      <w:r w:rsidRPr="00F61BA6">
        <w:rPr>
          <w:rFonts w:ascii="Palatino Linotype" w:eastAsia="Palatino Linotype" w:hAnsi="Palatino Linotype" w:cs="Palatino Linotype"/>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F61BA6">
        <w:rPr>
          <w:rFonts w:ascii="Palatino Linotype" w:eastAsia="Palatino Linotype" w:hAnsi="Palatino Linotype" w:cs="Palatino Linotype"/>
          <w:b/>
        </w:rPr>
        <w:t>Comisionada Sharon Cristina Morales Martínez</w:t>
      </w:r>
      <w:r w:rsidRPr="00F61BA6">
        <w:rPr>
          <w:rFonts w:ascii="Palatino Linotype" w:eastAsia="Palatino Linotype" w:hAnsi="Palatino Linotype" w:cs="Palatino Linotype"/>
        </w:rPr>
        <w:t>; a efecto de decretar su admisión o desechamiento.</w:t>
      </w:r>
    </w:p>
    <w:p w14:paraId="1BEAA228" w14:textId="77777777" w:rsidR="0086329B" w:rsidRPr="00F61BA6" w:rsidRDefault="0086329B">
      <w:pPr>
        <w:spacing w:line="360" w:lineRule="auto"/>
        <w:jc w:val="both"/>
        <w:rPr>
          <w:rFonts w:ascii="Palatino Linotype" w:eastAsia="Palatino Linotype" w:hAnsi="Palatino Linotype" w:cs="Palatino Linotype"/>
        </w:rPr>
      </w:pPr>
    </w:p>
    <w:p w14:paraId="135B8A36" w14:textId="77777777" w:rsidR="0086329B" w:rsidRPr="00F61BA6" w:rsidRDefault="00F37EC9">
      <w:pPr>
        <w:tabs>
          <w:tab w:val="center" w:pos="4252"/>
          <w:tab w:val="right" w:pos="8504"/>
        </w:tabs>
        <w:spacing w:line="360" w:lineRule="auto"/>
        <w:jc w:val="both"/>
        <w:rPr>
          <w:rFonts w:ascii="Palatino Linotype" w:eastAsia="Palatino Linotype" w:hAnsi="Palatino Linotype" w:cs="Palatino Linotype"/>
          <w:b/>
        </w:rPr>
      </w:pPr>
      <w:r w:rsidRPr="00F61BA6">
        <w:rPr>
          <w:rFonts w:ascii="Palatino Linotype" w:eastAsia="Palatino Linotype" w:hAnsi="Palatino Linotype" w:cs="Palatino Linotype"/>
          <w:b/>
        </w:rPr>
        <w:t>a) Admisión del Recurso de Revisión</w:t>
      </w:r>
    </w:p>
    <w:p w14:paraId="39D1FD81" w14:textId="2673E10E" w:rsidR="0086329B" w:rsidRPr="00F61BA6" w:rsidRDefault="00F37EC9">
      <w:pPr>
        <w:tabs>
          <w:tab w:val="center" w:pos="4252"/>
          <w:tab w:val="right" w:pos="8504"/>
        </w:tabs>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De las constancias que obran en el expediente electrónico del</w:t>
      </w:r>
      <w:r w:rsidRPr="00F61BA6">
        <w:rPr>
          <w:rFonts w:ascii="Palatino Linotype" w:eastAsia="Palatino Linotype" w:hAnsi="Palatino Linotype" w:cs="Palatino Linotype"/>
          <w:b/>
        </w:rPr>
        <w:t xml:space="preserve"> SAIMEX</w:t>
      </w:r>
      <w:r w:rsidRPr="00F61BA6">
        <w:rPr>
          <w:rFonts w:ascii="Palatino Linotype" w:eastAsia="Palatino Linotype" w:hAnsi="Palatino Linotype" w:cs="Palatino Linotype"/>
        </w:rPr>
        <w:t xml:space="preserve">, se advierte que en fecha </w:t>
      </w:r>
      <w:r w:rsidR="002E64D0" w:rsidRPr="00F61BA6">
        <w:rPr>
          <w:rFonts w:ascii="Palatino Linotype" w:eastAsia="Palatino Linotype" w:hAnsi="Palatino Linotype" w:cs="Palatino Linotype"/>
          <w:b/>
        </w:rPr>
        <w:t>veinticuatro de agosto</w:t>
      </w:r>
      <w:r w:rsidRPr="00F61BA6">
        <w:rPr>
          <w:rFonts w:ascii="Palatino Linotype" w:eastAsia="Palatino Linotype" w:hAnsi="Palatino Linotype" w:cs="Palatino Linotype"/>
          <w:b/>
        </w:rPr>
        <w:t xml:space="preserve"> de dos mil veintidós</w:t>
      </w:r>
      <w:r w:rsidRPr="00F61BA6">
        <w:rPr>
          <w:rFonts w:ascii="Palatino Linotype" w:eastAsia="Palatino Linotype" w:hAnsi="Palatino Linotype" w:cs="Palatino Linotype"/>
        </w:rPr>
        <w:t xml:space="preserve">, se acordó la admisión a trámite del Recurso de Revisión que nos ocupa; así como la integración del expediente respectivo, mismo que se puso a disposición de las partes, para que en un plazo máximo de siete días hábiles </w:t>
      </w:r>
      <w:r w:rsidR="00991446" w:rsidRPr="00F61BA6">
        <w:rPr>
          <w:rFonts w:ascii="Palatino Linotype" w:eastAsia="Palatino Linotype" w:hAnsi="Palatino Linotype" w:cs="Palatino Linotype"/>
          <w:b/>
        </w:rPr>
        <w:t>EL</w:t>
      </w:r>
      <w:r w:rsidRPr="00F61BA6">
        <w:rPr>
          <w:rFonts w:ascii="Palatino Linotype" w:eastAsia="Palatino Linotype" w:hAnsi="Palatino Linotype" w:cs="Palatino Linotype"/>
          <w:b/>
        </w:rPr>
        <w:t xml:space="preserve"> RECURRENTE </w:t>
      </w:r>
      <w:r w:rsidRPr="00F61BA6">
        <w:rPr>
          <w:rFonts w:ascii="Palatino Linotype" w:eastAsia="Palatino Linotype" w:hAnsi="Palatino Linotype" w:cs="Palatino Linotype"/>
        </w:rPr>
        <w:t xml:space="preserve">manifestara lo que a su derecho conviniera, a efecto de presentar pruebas y alegatos; así como, para que </w:t>
      </w:r>
      <w:r w:rsidRPr="00F61BA6">
        <w:rPr>
          <w:rFonts w:ascii="Palatino Linotype" w:eastAsia="Palatino Linotype" w:hAnsi="Palatino Linotype" w:cs="Palatino Linotype"/>
          <w:b/>
        </w:rPr>
        <w:t xml:space="preserve">EL SUJETO OBLIGADO </w:t>
      </w:r>
      <w:r w:rsidRPr="00F61BA6">
        <w:rPr>
          <w:rFonts w:ascii="Palatino Linotype" w:eastAsia="Palatino Linotype" w:hAnsi="Palatino Linotype" w:cs="Palatino Linotype"/>
        </w:rPr>
        <w:t>rindiera el correspondiente</w:t>
      </w:r>
      <w:r w:rsidRPr="00F61BA6">
        <w:rPr>
          <w:rFonts w:ascii="Palatino Linotype" w:eastAsia="Palatino Linotype" w:hAnsi="Palatino Linotype" w:cs="Palatino Linotype"/>
          <w:b/>
        </w:rPr>
        <w:t xml:space="preserve"> </w:t>
      </w:r>
      <w:r w:rsidRPr="00F61BA6">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6AD702C5" w14:textId="77777777" w:rsidR="0086329B" w:rsidRPr="00F61BA6" w:rsidRDefault="00F37EC9">
      <w:pPr>
        <w:spacing w:line="360" w:lineRule="auto"/>
        <w:jc w:val="both"/>
        <w:rPr>
          <w:rFonts w:ascii="Palatino Linotype" w:eastAsia="Palatino Linotype" w:hAnsi="Palatino Linotype" w:cs="Palatino Linotype"/>
          <w:b/>
        </w:rPr>
      </w:pPr>
      <w:r w:rsidRPr="00F61BA6">
        <w:rPr>
          <w:rFonts w:ascii="Palatino Linotype" w:eastAsia="Palatino Linotype" w:hAnsi="Palatino Linotype" w:cs="Palatino Linotype"/>
          <w:b/>
        </w:rPr>
        <w:lastRenderedPageBreak/>
        <w:t>b) Informe Justificado</w:t>
      </w:r>
    </w:p>
    <w:p w14:paraId="6C39727F" w14:textId="258C304F" w:rsidR="00F11309" w:rsidRPr="00F61BA6" w:rsidRDefault="00F37EC9" w:rsidP="00F11309">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Conforme a las constancias que obran en el expediente del </w:t>
      </w:r>
      <w:r w:rsidRPr="00F61BA6">
        <w:rPr>
          <w:rFonts w:ascii="Palatino Linotype" w:eastAsia="Palatino Linotype" w:hAnsi="Palatino Linotype" w:cs="Palatino Linotype"/>
          <w:b/>
        </w:rPr>
        <w:t>SAIMEX,</w:t>
      </w:r>
      <w:r w:rsidRPr="00F61BA6">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w:t>
      </w:r>
      <w:r w:rsidR="00F11309" w:rsidRPr="00F61BA6">
        <w:rPr>
          <w:rFonts w:ascii="Palatino Linotype" w:eastAsia="Palatino Linotype" w:hAnsi="Palatino Linotype" w:cs="Palatino Linotype"/>
        </w:rPr>
        <w:t xml:space="preserve">De las constancias que obran en el expediente electrónico del SAIMEX se desprende que el </w:t>
      </w:r>
      <w:r w:rsidR="00F11309" w:rsidRPr="00F61BA6">
        <w:rPr>
          <w:rFonts w:ascii="Palatino Linotype" w:eastAsia="Palatino Linotype" w:hAnsi="Palatino Linotype" w:cs="Palatino Linotype"/>
          <w:b/>
        </w:rPr>
        <w:t>SUJETO OBLIGADO</w:t>
      </w:r>
      <w:r w:rsidR="00F11309" w:rsidRPr="00F61BA6">
        <w:rPr>
          <w:rFonts w:ascii="Palatino Linotype" w:eastAsia="Palatino Linotype" w:hAnsi="Palatino Linotype" w:cs="Palatino Linotype"/>
        </w:rPr>
        <w:t xml:space="preserve"> no rindió su informe justificado, del mismo modo el ahora </w:t>
      </w:r>
      <w:r w:rsidR="00F11309" w:rsidRPr="00F61BA6">
        <w:rPr>
          <w:rFonts w:ascii="Palatino Linotype" w:eastAsia="Palatino Linotype" w:hAnsi="Palatino Linotype" w:cs="Palatino Linotype"/>
          <w:b/>
        </w:rPr>
        <w:t>RECURRENTE</w:t>
      </w:r>
      <w:r w:rsidR="00F11309" w:rsidRPr="00F61BA6">
        <w:rPr>
          <w:rFonts w:ascii="Palatino Linotype" w:eastAsia="Palatino Linotype" w:hAnsi="Palatino Linotype" w:cs="Palatino Linotype"/>
        </w:rPr>
        <w:t xml:space="preserve"> omitió realizar manifestaciones, como se observa a continuación:</w:t>
      </w:r>
    </w:p>
    <w:p w14:paraId="10FB0868" w14:textId="2D18A55A" w:rsidR="00F11309" w:rsidRPr="00F61BA6" w:rsidRDefault="002E64D0">
      <w:pPr>
        <w:widowControl w:val="0"/>
        <w:tabs>
          <w:tab w:val="left" w:pos="0"/>
        </w:tabs>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noProof/>
        </w:rPr>
        <w:drawing>
          <wp:inline distT="0" distB="0" distL="0" distR="0" wp14:anchorId="60450231" wp14:editId="2F2EAFBD">
            <wp:extent cx="5791200" cy="2381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2381250"/>
                    </a:xfrm>
                    <a:prstGeom prst="rect">
                      <a:avLst/>
                    </a:prstGeom>
                    <a:noFill/>
                    <a:ln>
                      <a:noFill/>
                    </a:ln>
                  </pic:spPr>
                </pic:pic>
              </a:graphicData>
            </a:graphic>
          </wp:inline>
        </w:drawing>
      </w:r>
    </w:p>
    <w:p w14:paraId="4CCC5943" w14:textId="77777777" w:rsidR="00F11309" w:rsidRPr="00F61BA6" w:rsidRDefault="00F11309">
      <w:pPr>
        <w:widowControl w:val="0"/>
        <w:tabs>
          <w:tab w:val="left" w:pos="0"/>
        </w:tabs>
        <w:spacing w:line="360" w:lineRule="auto"/>
        <w:jc w:val="both"/>
        <w:rPr>
          <w:rFonts w:ascii="Palatino Linotype" w:eastAsia="Palatino Linotype" w:hAnsi="Palatino Linotype" w:cs="Palatino Linotype"/>
        </w:rPr>
      </w:pPr>
    </w:p>
    <w:p w14:paraId="4A10160D" w14:textId="77777777" w:rsidR="0086329B" w:rsidRPr="00F61BA6" w:rsidRDefault="00F37EC9">
      <w:pPr>
        <w:widowControl w:val="0"/>
        <w:tabs>
          <w:tab w:val="left" w:pos="0"/>
        </w:tabs>
        <w:spacing w:line="360" w:lineRule="auto"/>
        <w:jc w:val="both"/>
        <w:rPr>
          <w:rFonts w:ascii="Palatino Linotype" w:eastAsia="Palatino Linotype" w:hAnsi="Palatino Linotype" w:cs="Palatino Linotype"/>
          <w:b/>
        </w:rPr>
      </w:pPr>
      <w:r w:rsidRPr="00F61BA6">
        <w:rPr>
          <w:rFonts w:ascii="Palatino Linotype" w:eastAsia="Palatino Linotype" w:hAnsi="Palatino Linotype" w:cs="Palatino Linotype"/>
          <w:b/>
        </w:rPr>
        <w:t xml:space="preserve">c) De la ampliación </w:t>
      </w:r>
    </w:p>
    <w:p w14:paraId="662AC71D" w14:textId="64BBA255" w:rsidR="0086329B" w:rsidRPr="00F61BA6" w:rsidRDefault="00F37EC9">
      <w:pPr>
        <w:spacing w:line="360" w:lineRule="auto"/>
        <w:jc w:val="both"/>
        <w:rPr>
          <w:rFonts w:ascii="Palatino Linotype" w:eastAsia="Palatino Linotype" w:hAnsi="Palatino Linotype" w:cs="Palatino Linotype"/>
        </w:rPr>
      </w:pPr>
      <w:bookmarkStart w:id="1" w:name="_heading=h.1fob9te" w:colFirst="0" w:colLast="0"/>
      <w:bookmarkEnd w:id="1"/>
      <w:r w:rsidRPr="00F61BA6">
        <w:rPr>
          <w:rFonts w:ascii="Palatino Linotype" w:eastAsia="Palatino Linotype" w:hAnsi="Palatino Linotype" w:cs="Palatino Linotype"/>
        </w:rPr>
        <w:t xml:space="preserve">En fecha </w:t>
      </w:r>
      <w:r w:rsidR="002E64D0" w:rsidRPr="005234F9">
        <w:rPr>
          <w:rFonts w:ascii="Palatino Linotype" w:eastAsia="Palatino Linotype" w:hAnsi="Palatino Linotype" w:cs="Palatino Linotype"/>
          <w:b/>
        </w:rPr>
        <w:t>once de octubre</w:t>
      </w:r>
      <w:r w:rsidRPr="005234F9">
        <w:rPr>
          <w:rFonts w:ascii="Palatino Linotype" w:eastAsia="Palatino Linotype" w:hAnsi="Palatino Linotype" w:cs="Palatino Linotype"/>
          <w:b/>
        </w:rPr>
        <w:t xml:space="preserve"> de dos mil veintidós</w:t>
      </w:r>
      <w:r w:rsidRPr="00F61BA6">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12258DF0" w14:textId="77777777" w:rsidR="0086329B" w:rsidRPr="00F61BA6" w:rsidRDefault="0086329B">
      <w:pPr>
        <w:spacing w:line="360" w:lineRule="auto"/>
        <w:jc w:val="both"/>
        <w:rPr>
          <w:rFonts w:ascii="Palatino Linotype" w:eastAsia="Palatino Linotype" w:hAnsi="Palatino Linotype" w:cs="Palatino Linotype"/>
        </w:rPr>
      </w:pPr>
      <w:bookmarkStart w:id="2" w:name="_heading=h.vk1hlboevp3r" w:colFirst="0" w:colLast="0"/>
      <w:bookmarkEnd w:id="2"/>
    </w:p>
    <w:p w14:paraId="45C2E0F7" w14:textId="77777777" w:rsidR="0086329B" w:rsidRPr="00F61BA6" w:rsidRDefault="00F37EC9">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03D4715" w14:textId="77777777" w:rsidR="0086329B" w:rsidRPr="00F61BA6" w:rsidRDefault="0086329B">
      <w:pPr>
        <w:spacing w:line="360" w:lineRule="auto"/>
        <w:jc w:val="both"/>
        <w:rPr>
          <w:rFonts w:ascii="Palatino Linotype" w:eastAsia="Palatino Linotype" w:hAnsi="Palatino Linotype" w:cs="Palatino Linotype"/>
        </w:rPr>
      </w:pPr>
    </w:p>
    <w:p w14:paraId="29DCEB4A" w14:textId="77777777" w:rsidR="0086329B" w:rsidRPr="00F61BA6" w:rsidRDefault="00F37EC9">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Por ello, es menester precisar </w:t>
      </w:r>
      <w:r w:rsidR="000B2B67" w:rsidRPr="00F61BA6">
        <w:rPr>
          <w:rFonts w:ascii="Palatino Linotype" w:eastAsia="Palatino Linotype" w:hAnsi="Palatino Linotype" w:cs="Palatino Linotype"/>
        </w:rPr>
        <w:t>que,</w:t>
      </w:r>
      <w:r w:rsidRPr="00F61BA6">
        <w:rPr>
          <w:rFonts w:ascii="Palatino Linotype" w:eastAsia="Palatino Linotype" w:hAnsi="Palatino Linotype" w:cs="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B3B36A0" w14:textId="77777777" w:rsidR="0086329B" w:rsidRPr="00F61BA6" w:rsidRDefault="0086329B">
      <w:pPr>
        <w:spacing w:line="360" w:lineRule="auto"/>
        <w:jc w:val="both"/>
        <w:rPr>
          <w:rFonts w:ascii="Palatino Linotype" w:eastAsia="Palatino Linotype" w:hAnsi="Palatino Linotype" w:cs="Palatino Linotype"/>
        </w:rPr>
      </w:pPr>
    </w:p>
    <w:p w14:paraId="49AB4934" w14:textId="77777777" w:rsidR="0086329B" w:rsidRPr="00F61BA6" w:rsidRDefault="00F37EC9">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B2428C1" w14:textId="77777777" w:rsidR="0086329B" w:rsidRPr="00F61BA6" w:rsidRDefault="0086329B">
      <w:pPr>
        <w:spacing w:line="360" w:lineRule="auto"/>
        <w:jc w:val="both"/>
        <w:rPr>
          <w:rFonts w:ascii="Palatino Linotype" w:eastAsia="Palatino Linotype" w:hAnsi="Palatino Linotype" w:cs="Palatino Linotype"/>
        </w:rPr>
      </w:pPr>
    </w:p>
    <w:p w14:paraId="453C5E49" w14:textId="77777777" w:rsidR="0086329B" w:rsidRPr="00F61BA6" w:rsidRDefault="00F37EC9">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CBD119F" w14:textId="77777777" w:rsidR="0086329B" w:rsidRPr="00F61BA6" w:rsidRDefault="00F37EC9">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4C59AD92" w14:textId="77777777" w:rsidR="0086329B" w:rsidRPr="00F61BA6" w:rsidRDefault="0086329B">
      <w:pPr>
        <w:spacing w:line="360" w:lineRule="auto"/>
        <w:jc w:val="both"/>
        <w:rPr>
          <w:rFonts w:ascii="Palatino Linotype" w:eastAsia="Palatino Linotype" w:hAnsi="Palatino Linotype" w:cs="Palatino Linotype"/>
        </w:rPr>
      </w:pPr>
    </w:p>
    <w:p w14:paraId="27648558" w14:textId="77777777" w:rsidR="0086329B" w:rsidRPr="00F61BA6" w:rsidRDefault="00F37EC9">
      <w:pPr>
        <w:spacing w:line="360" w:lineRule="auto"/>
        <w:ind w:left="720"/>
        <w:jc w:val="both"/>
        <w:rPr>
          <w:rFonts w:ascii="Palatino Linotype" w:eastAsia="Palatino Linotype" w:hAnsi="Palatino Linotype" w:cs="Palatino Linotype"/>
        </w:rPr>
      </w:pPr>
      <w:r w:rsidRPr="00F61BA6">
        <w:rPr>
          <w:rFonts w:ascii="Palatino Linotype" w:eastAsia="Palatino Linotype" w:hAnsi="Palatino Linotype" w:cs="Palatino Linotype"/>
          <w:b/>
        </w:rPr>
        <w:t>a)</w:t>
      </w:r>
      <w:r w:rsidRPr="00F61BA6">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565C4980" w14:textId="77777777" w:rsidR="0086329B" w:rsidRPr="00F61BA6" w:rsidRDefault="00F37EC9">
      <w:pPr>
        <w:spacing w:line="360" w:lineRule="auto"/>
        <w:ind w:left="720"/>
        <w:jc w:val="both"/>
        <w:rPr>
          <w:rFonts w:ascii="Palatino Linotype" w:eastAsia="Palatino Linotype" w:hAnsi="Palatino Linotype" w:cs="Palatino Linotype"/>
        </w:rPr>
      </w:pPr>
      <w:r w:rsidRPr="00F61BA6">
        <w:rPr>
          <w:rFonts w:ascii="Palatino Linotype" w:eastAsia="Palatino Linotype" w:hAnsi="Palatino Linotype" w:cs="Palatino Linotype"/>
          <w:b/>
        </w:rPr>
        <w:t>b)</w:t>
      </w:r>
      <w:r w:rsidRPr="00F61BA6">
        <w:rPr>
          <w:rFonts w:ascii="Palatino Linotype" w:eastAsia="Palatino Linotype" w:hAnsi="Palatino Linotype" w:cs="Palatino Linotype"/>
        </w:rPr>
        <w:t xml:space="preserve"> Actividad Procesal del interesado: Acciones u omisiones del interesado.</w:t>
      </w:r>
    </w:p>
    <w:p w14:paraId="2D7C86BF" w14:textId="77777777" w:rsidR="0086329B" w:rsidRPr="00F61BA6" w:rsidRDefault="00F37EC9">
      <w:pPr>
        <w:spacing w:line="360" w:lineRule="auto"/>
        <w:ind w:left="720"/>
        <w:jc w:val="both"/>
        <w:rPr>
          <w:rFonts w:ascii="Palatino Linotype" w:eastAsia="Palatino Linotype" w:hAnsi="Palatino Linotype" w:cs="Palatino Linotype"/>
        </w:rPr>
      </w:pPr>
      <w:r w:rsidRPr="00F61BA6">
        <w:rPr>
          <w:rFonts w:ascii="Palatino Linotype" w:eastAsia="Palatino Linotype" w:hAnsi="Palatino Linotype" w:cs="Palatino Linotype"/>
          <w:b/>
        </w:rPr>
        <w:t>c)</w:t>
      </w:r>
      <w:r w:rsidRPr="00F61BA6">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1D4A1FA9" w14:textId="77777777" w:rsidR="0086329B" w:rsidRPr="00F61BA6" w:rsidRDefault="00F37EC9">
      <w:pPr>
        <w:spacing w:line="360" w:lineRule="auto"/>
        <w:ind w:left="720"/>
        <w:jc w:val="both"/>
        <w:rPr>
          <w:rFonts w:ascii="Palatino Linotype" w:eastAsia="Palatino Linotype" w:hAnsi="Palatino Linotype" w:cs="Palatino Linotype"/>
        </w:rPr>
      </w:pPr>
      <w:r w:rsidRPr="00F61BA6">
        <w:rPr>
          <w:rFonts w:ascii="Palatino Linotype" w:eastAsia="Palatino Linotype" w:hAnsi="Palatino Linotype" w:cs="Palatino Linotype"/>
          <w:b/>
        </w:rPr>
        <w:t>d)</w:t>
      </w:r>
      <w:r w:rsidRPr="00F61BA6">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3FAD5ACE" w14:textId="77777777" w:rsidR="0086329B" w:rsidRPr="00F61BA6" w:rsidRDefault="0086329B">
      <w:pPr>
        <w:spacing w:line="360" w:lineRule="auto"/>
        <w:jc w:val="both"/>
        <w:rPr>
          <w:rFonts w:ascii="Palatino Linotype" w:eastAsia="Palatino Linotype" w:hAnsi="Palatino Linotype" w:cs="Palatino Linotype"/>
        </w:rPr>
      </w:pPr>
    </w:p>
    <w:p w14:paraId="78816474" w14:textId="77777777" w:rsidR="0086329B" w:rsidRPr="00F61BA6" w:rsidRDefault="00F37EC9">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6F7AB42" w14:textId="77777777" w:rsidR="0086329B" w:rsidRPr="00F61BA6" w:rsidRDefault="0086329B">
      <w:pPr>
        <w:spacing w:line="360" w:lineRule="auto"/>
        <w:jc w:val="both"/>
        <w:rPr>
          <w:rFonts w:ascii="Palatino Linotype" w:eastAsia="Palatino Linotype" w:hAnsi="Palatino Linotype" w:cs="Palatino Linotype"/>
        </w:rPr>
      </w:pPr>
    </w:p>
    <w:p w14:paraId="3671B2DB" w14:textId="77777777" w:rsidR="0086329B" w:rsidRPr="00F61BA6" w:rsidRDefault="00F37EC9">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Argumento que encuentra sustento en la jurisprudencia P./J. 32/92 emitida por el Pleno de la Suprema Corte de Justicia de la Nación de rubro “</w:t>
      </w:r>
      <w:r w:rsidRPr="00F61BA6">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61BA6">
        <w:rPr>
          <w:rFonts w:ascii="Palatino Linotype" w:eastAsia="Palatino Linotype" w:hAnsi="Palatino Linotype" w:cs="Palatino Linotype"/>
        </w:rPr>
        <w:t>, visible en la Gaceta del Seminario Judicial de la Federación con el registro digital 205635.</w:t>
      </w:r>
    </w:p>
    <w:p w14:paraId="40289733" w14:textId="77777777" w:rsidR="0086329B" w:rsidRPr="00F61BA6" w:rsidRDefault="00F37EC9">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03D6221" w14:textId="77777777" w:rsidR="0086329B" w:rsidRPr="00F61BA6" w:rsidRDefault="0086329B">
      <w:pPr>
        <w:spacing w:line="360" w:lineRule="auto"/>
        <w:jc w:val="both"/>
        <w:rPr>
          <w:rFonts w:ascii="Palatino Linotype" w:eastAsia="Palatino Linotype" w:hAnsi="Palatino Linotype" w:cs="Palatino Linotype"/>
        </w:rPr>
      </w:pPr>
    </w:p>
    <w:p w14:paraId="7DEA8DB0" w14:textId="77777777" w:rsidR="0086329B" w:rsidRPr="00F61BA6" w:rsidRDefault="00F37EC9">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A4A82F6" w14:textId="77777777" w:rsidR="0086329B" w:rsidRPr="00F61BA6" w:rsidRDefault="0086329B">
      <w:pPr>
        <w:spacing w:line="360" w:lineRule="auto"/>
        <w:jc w:val="both"/>
        <w:rPr>
          <w:rFonts w:ascii="Palatino Linotype" w:eastAsia="Palatino Linotype" w:hAnsi="Palatino Linotype" w:cs="Palatino Linotype"/>
        </w:rPr>
      </w:pPr>
    </w:p>
    <w:p w14:paraId="078EF21C" w14:textId="77777777" w:rsidR="0086329B" w:rsidRPr="00F61BA6" w:rsidRDefault="00F37EC9">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i/>
        </w:rPr>
        <w:t>“PLAZO RAZONABLE PARA RESOLVER. DIMENSIÓN Y EFECTOS DE ESTE CONCEPTO CUANDO SE ADUCE EXCESIVA CARGA DE TRABAJO.”</w:t>
      </w:r>
      <w:r w:rsidRPr="00F61BA6">
        <w:rPr>
          <w:rFonts w:ascii="Palatino Linotype" w:eastAsia="Palatino Linotype" w:hAnsi="Palatino Linotype" w:cs="Palatino Linotype"/>
        </w:rPr>
        <w:t xml:space="preserve"> consultable en el Seminario Judicial de la Federación y su gaceta, con el registro digital 2002351.</w:t>
      </w:r>
    </w:p>
    <w:p w14:paraId="11EACE61" w14:textId="77777777" w:rsidR="0086329B" w:rsidRPr="00F61BA6" w:rsidRDefault="0086329B">
      <w:pPr>
        <w:spacing w:line="360" w:lineRule="auto"/>
        <w:jc w:val="both"/>
        <w:rPr>
          <w:rFonts w:ascii="Palatino Linotype" w:eastAsia="Palatino Linotype" w:hAnsi="Palatino Linotype" w:cs="Palatino Linotype"/>
        </w:rPr>
      </w:pPr>
    </w:p>
    <w:p w14:paraId="77FC072C" w14:textId="77777777" w:rsidR="0086329B" w:rsidRPr="00F61BA6" w:rsidRDefault="00F37EC9">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i/>
        </w:rPr>
        <w:t>“PLAZO RAZONABLE PARA RESOLVER. CONCEPTO Y ELEMENTOS QUE LO INTEGRAN A LA LUZ DEL DERECHO INTERNACIONAL DE LOS DERECHOS HUMANOS.”</w:t>
      </w:r>
      <w:r w:rsidRPr="00F61BA6">
        <w:rPr>
          <w:rFonts w:ascii="Palatino Linotype" w:eastAsia="Palatino Linotype" w:hAnsi="Palatino Linotype" w:cs="Palatino Linotype"/>
        </w:rPr>
        <w:t>, visible en el Seminario Judicial de la Federación y su gaceta, con el registro digital 2002350.</w:t>
      </w:r>
    </w:p>
    <w:p w14:paraId="1AAC1C12" w14:textId="77777777" w:rsidR="0086329B" w:rsidRPr="00F61BA6" w:rsidRDefault="0086329B">
      <w:pPr>
        <w:spacing w:line="360" w:lineRule="auto"/>
        <w:jc w:val="both"/>
        <w:rPr>
          <w:rFonts w:ascii="Palatino Linotype" w:eastAsia="Palatino Linotype" w:hAnsi="Palatino Linotype" w:cs="Palatino Linotype"/>
        </w:rPr>
      </w:pPr>
    </w:p>
    <w:p w14:paraId="57BDA665" w14:textId="77777777" w:rsidR="0086329B" w:rsidRPr="00F61BA6" w:rsidRDefault="00F37EC9">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21A551F3" w14:textId="77777777" w:rsidR="0086329B" w:rsidRPr="00F61BA6" w:rsidRDefault="0086329B">
      <w:pPr>
        <w:spacing w:line="360" w:lineRule="auto"/>
        <w:jc w:val="both"/>
        <w:rPr>
          <w:rFonts w:ascii="Palatino Linotype" w:eastAsia="Palatino Linotype" w:hAnsi="Palatino Linotype" w:cs="Palatino Linotype"/>
        </w:rPr>
      </w:pPr>
    </w:p>
    <w:p w14:paraId="5E45A846" w14:textId="77777777" w:rsidR="0086329B" w:rsidRPr="00F61BA6" w:rsidRDefault="00F37EC9">
      <w:pPr>
        <w:spacing w:line="360" w:lineRule="auto"/>
        <w:jc w:val="both"/>
        <w:rPr>
          <w:rFonts w:ascii="Palatino Linotype" w:eastAsia="Palatino Linotype" w:hAnsi="Palatino Linotype" w:cs="Palatino Linotype"/>
          <w:b/>
        </w:rPr>
      </w:pPr>
      <w:r w:rsidRPr="00F61BA6">
        <w:rPr>
          <w:rFonts w:ascii="Palatino Linotype" w:eastAsia="Palatino Linotype" w:hAnsi="Palatino Linotype" w:cs="Palatino Linotype"/>
          <w:b/>
        </w:rPr>
        <w:t>d) Cierre de Instrucción</w:t>
      </w:r>
    </w:p>
    <w:p w14:paraId="7E762942" w14:textId="3F7E0828" w:rsidR="0086329B" w:rsidRPr="00F61BA6" w:rsidRDefault="00F37EC9" w:rsidP="00115935">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Por lo que, una vez analizado el estado procesal que guarda el expediente, en fecha </w:t>
      </w:r>
      <w:r w:rsidR="002E64D0" w:rsidRPr="00F61BA6">
        <w:rPr>
          <w:rFonts w:ascii="Palatino Linotype" w:eastAsia="Palatino Linotype" w:hAnsi="Palatino Linotype" w:cs="Palatino Linotype"/>
          <w:b/>
        </w:rPr>
        <w:t>trece</w:t>
      </w:r>
      <w:r w:rsidR="00991446" w:rsidRPr="00F61BA6">
        <w:rPr>
          <w:rFonts w:ascii="Palatino Linotype" w:eastAsia="Palatino Linotype" w:hAnsi="Palatino Linotype" w:cs="Palatino Linotype"/>
          <w:b/>
        </w:rPr>
        <w:t xml:space="preserve"> de diciembre</w:t>
      </w:r>
      <w:r w:rsidRPr="00F61BA6">
        <w:rPr>
          <w:rFonts w:ascii="Palatino Linotype" w:eastAsia="Palatino Linotype" w:hAnsi="Palatino Linotype" w:cs="Palatino Linotype"/>
          <w:b/>
        </w:rPr>
        <w:t xml:space="preserve"> de dos mil veintidós</w:t>
      </w:r>
      <w:r w:rsidRPr="00F61BA6">
        <w:rPr>
          <w:rFonts w:ascii="Palatino Linotype" w:eastAsia="Palatino Linotype" w:hAnsi="Palatino Linotype" w:cs="Palatino Linotype"/>
        </w:rPr>
        <w:t xml:space="preserve">, la </w:t>
      </w:r>
      <w:r w:rsidRPr="00F61BA6">
        <w:rPr>
          <w:rFonts w:ascii="Palatino Linotype" w:eastAsia="Palatino Linotype" w:hAnsi="Palatino Linotype" w:cs="Palatino Linotype"/>
          <w:b/>
        </w:rPr>
        <w:t xml:space="preserve">Comisionada Sharon Cristina Morales Martínez </w:t>
      </w:r>
      <w:r w:rsidRPr="00F61BA6">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1619B4A7" w14:textId="77777777" w:rsidR="0086329B" w:rsidRPr="00F61BA6" w:rsidRDefault="00F37EC9">
      <w:pPr>
        <w:jc w:val="center"/>
        <w:rPr>
          <w:rFonts w:ascii="Palatino Linotype" w:eastAsia="Palatino Linotype" w:hAnsi="Palatino Linotype" w:cs="Palatino Linotype"/>
          <w:b/>
          <w:sz w:val="28"/>
          <w:szCs w:val="28"/>
        </w:rPr>
      </w:pPr>
      <w:r w:rsidRPr="00F61BA6">
        <w:rPr>
          <w:rFonts w:ascii="Palatino Linotype" w:eastAsia="Palatino Linotype" w:hAnsi="Palatino Linotype" w:cs="Palatino Linotype"/>
          <w:b/>
          <w:sz w:val="28"/>
          <w:szCs w:val="28"/>
        </w:rPr>
        <w:t>CONSIDERANDO</w:t>
      </w:r>
    </w:p>
    <w:p w14:paraId="73341EE4" w14:textId="77777777" w:rsidR="0086329B" w:rsidRPr="00F61BA6" w:rsidRDefault="0086329B">
      <w:pPr>
        <w:jc w:val="center"/>
        <w:rPr>
          <w:rFonts w:ascii="Palatino Linotype" w:eastAsia="Palatino Linotype" w:hAnsi="Palatino Linotype" w:cs="Palatino Linotype"/>
          <w:b/>
          <w:sz w:val="28"/>
          <w:szCs w:val="28"/>
        </w:rPr>
      </w:pPr>
    </w:p>
    <w:p w14:paraId="319201D2" w14:textId="77777777" w:rsidR="0086329B" w:rsidRPr="00F61BA6" w:rsidRDefault="00F37EC9">
      <w:pPr>
        <w:widowControl w:val="0"/>
        <w:tabs>
          <w:tab w:val="left" w:pos="1701"/>
        </w:tabs>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b/>
          <w:sz w:val="28"/>
          <w:szCs w:val="28"/>
        </w:rPr>
        <w:t>PRIMERO.</w:t>
      </w:r>
      <w:r w:rsidRPr="00F61BA6">
        <w:rPr>
          <w:rFonts w:ascii="Palatino Linotype" w:eastAsia="Palatino Linotype" w:hAnsi="Palatino Linotype" w:cs="Palatino Linotype"/>
          <w:b/>
        </w:rPr>
        <w:t xml:space="preserve"> Competencia</w:t>
      </w:r>
      <w:r w:rsidRPr="00F61BA6">
        <w:rPr>
          <w:rFonts w:ascii="Palatino Linotype" w:eastAsia="Palatino Linotype" w:hAnsi="Palatino Linotype" w:cs="Palatino Linotype"/>
        </w:rPr>
        <w:t>.</w:t>
      </w:r>
      <w:r w:rsidRPr="00F61BA6">
        <w:rPr>
          <w:rFonts w:ascii="Palatino Linotype" w:eastAsia="Palatino Linotype" w:hAnsi="Palatino Linotype" w:cs="Palatino Linotype"/>
          <w:b/>
        </w:rPr>
        <w:t xml:space="preserve"> </w:t>
      </w:r>
    </w:p>
    <w:p w14:paraId="495CABD5" w14:textId="77777777" w:rsidR="0086329B" w:rsidRPr="00F61BA6" w:rsidRDefault="00F37EC9">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F61BA6">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0338DC5B" w14:textId="77777777" w:rsidR="0086329B" w:rsidRPr="00F61BA6" w:rsidRDefault="0086329B">
      <w:pPr>
        <w:spacing w:line="360" w:lineRule="auto"/>
        <w:jc w:val="both"/>
        <w:rPr>
          <w:rFonts w:ascii="Palatino Linotype" w:eastAsia="Palatino Linotype" w:hAnsi="Palatino Linotype" w:cs="Palatino Linotype"/>
          <w:b/>
          <w:sz w:val="28"/>
          <w:szCs w:val="28"/>
        </w:rPr>
      </w:pPr>
    </w:p>
    <w:p w14:paraId="376A3798" w14:textId="77777777" w:rsidR="0086329B" w:rsidRPr="00F61BA6" w:rsidRDefault="00F37EC9">
      <w:pPr>
        <w:spacing w:line="360" w:lineRule="auto"/>
        <w:jc w:val="both"/>
        <w:rPr>
          <w:rFonts w:ascii="Palatino Linotype" w:eastAsia="Palatino Linotype" w:hAnsi="Palatino Linotype" w:cs="Palatino Linotype"/>
          <w:b/>
        </w:rPr>
      </w:pPr>
      <w:r w:rsidRPr="00F61BA6">
        <w:rPr>
          <w:rFonts w:ascii="Palatino Linotype" w:eastAsia="Palatino Linotype" w:hAnsi="Palatino Linotype" w:cs="Palatino Linotype"/>
          <w:b/>
          <w:sz w:val="28"/>
          <w:szCs w:val="28"/>
        </w:rPr>
        <w:t>SEGUNDO</w:t>
      </w:r>
      <w:r w:rsidRPr="00F61BA6">
        <w:rPr>
          <w:rFonts w:ascii="Palatino Linotype" w:eastAsia="Palatino Linotype" w:hAnsi="Palatino Linotype" w:cs="Palatino Linotype"/>
          <w:b/>
        </w:rPr>
        <w:t xml:space="preserve">. Interés. </w:t>
      </w:r>
    </w:p>
    <w:p w14:paraId="00E3A654" w14:textId="4A034C6B" w:rsidR="0086329B" w:rsidRPr="00F61BA6" w:rsidRDefault="00F37EC9">
      <w:pPr>
        <w:spacing w:line="360" w:lineRule="auto"/>
        <w:jc w:val="both"/>
        <w:rPr>
          <w:rFonts w:ascii="Palatino Linotype" w:eastAsia="Palatino Linotype" w:hAnsi="Palatino Linotype" w:cs="Palatino Linotype"/>
          <w:b/>
          <w:color w:val="000000"/>
        </w:rPr>
      </w:pPr>
      <w:r w:rsidRPr="00F61BA6">
        <w:rPr>
          <w:rFonts w:ascii="Palatino Linotype" w:eastAsia="Palatino Linotype" w:hAnsi="Palatino Linotype" w:cs="Palatino Linotype"/>
        </w:rPr>
        <w:t>El</w:t>
      </w:r>
      <w:r w:rsidRPr="00F61BA6">
        <w:rPr>
          <w:rFonts w:ascii="Palatino Linotype" w:eastAsia="Palatino Linotype" w:hAnsi="Palatino Linotype" w:cs="Palatino Linotype"/>
          <w:color w:val="000000"/>
        </w:rPr>
        <w:t xml:space="preserve"> Recurso de Revisión materia del presente estudio fue interpuesto por parte legítima, en atención a que se presentó por </w:t>
      </w:r>
      <w:r w:rsidR="00C616CA" w:rsidRPr="00F61BA6">
        <w:rPr>
          <w:rFonts w:ascii="Palatino Linotype" w:eastAsia="Palatino Linotype" w:hAnsi="Palatino Linotype" w:cs="Palatino Linotype"/>
          <w:b/>
        </w:rPr>
        <w:t>EL</w:t>
      </w:r>
      <w:r w:rsidRPr="00F61BA6">
        <w:rPr>
          <w:rFonts w:ascii="Palatino Linotype" w:eastAsia="Palatino Linotype" w:hAnsi="Palatino Linotype" w:cs="Palatino Linotype"/>
          <w:b/>
          <w:color w:val="000000"/>
        </w:rPr>
        <w:t xml:space="preserve"> RECURRENTE,</w:t>
      </w:r>
      <w:r w:rsidRPr="00F61BA6">
        <w:rPr>
          <w:rFonts w:ascii="Palatino Linotype" w:eastAsia="Palatino Linotype" w:hAnsi="Palatino Linotype" w:cs="Palatino Linotype"/>
          <w:color w:val="000000"/>
        </w:rPr>
        <w:t xml:space="preserve"> quien es la misma persona que formuló la solicitud de acceso a la información pública al </w:t>
      </w:r>
      <w:r w:rsidRPr="00F61BA6">
        <w:rPr>
          <w:rFonts w:ascii="Palatino Linotype" w:eastAsia="Palatino Linotype" w:hAnsi="Palatino Linotype" w:cs="Palatino Linotype"/>
          <w:b/>
          <w:color w:val="000000"/>
        </w:rPr>
        <w:t xml:space="preserve">SUJETO OBLIGADO, </w:t>
      </w:r>
      <w:r w:rsidRPr="00F61BA6">
        <w:rPr>
          <w:rFonts w:ascii="Palatino Linotype" w:eastAsia="Palatino Linotype" w:hAnsi="Palatino Linotype" w:cs="Palatino Linotype"/>
          <w:color w:val="000000"/>
        </w:rPr>
        <w:t xml:space="preserve">pues para ello, es necesario que el particular ingrese al </w:t>
      </w:r>
      <w:r w:rsidRPr="00F61BA6">
        <w:rPr>
          <w:rFonts w:ascii="Palatino Linotype" w:eastAsia="Palatino Linotype" w:hAnsi="Palatino Linotype" w:cs="Palatino Linotype"/>
          <w:b/>
          <w:color w:val="000000"/>
        </w:rPr>
        <w:t xml:space="preserve">SAIMEX </w:t>
      </w:r>
      <w:r w:rsidRPr="00F61BA6">
        <w:rPr>
          <w:rFonts w:ascii="Palatino Linotype" w:eastAsia="Palatino Linotype" w:hAnsi="Palatino Linotype" w:cs="Palatino Linotype"/>
          <w:color w:val="000000"/>
        </w:rPr>
        <w:t>mediante la utilización de su clave de usuario y contraseña.</w:t>
      </w:r>
    </w:p>
    <w:p w14:paraId="3870A268" w14:textId="77777777" w:rsidR="0086329B" w:rsidRPr="00F61BA6" w:rsidRDefault="0086329B">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54134AF8" w14:textId="77777777" w:rsidR="0086329B" w:rsidRPr="00F61BA6" w:rsidRDefault="00F37EC9">
      <w:pPr>
        <w:tabs>
          <w:tab w:val="center" w:pos="4252"/>
          <w:tab w:val="right" w:pos="8504"/>
        </w:tabs>
        <w:spacing w:line="360" w:lineRule="auto"/>
        <w:ind w:left="-57"/>
        <w:jc w:val="both"/>
        <w:rPr>
          <w:rFonts w:ascii="Palatino Linotype" w:eastAsia="Palatino Linotype" w:hAnsi="Palatino Linotype" w:cs="Palatino Linotype"/>
          <w:color w:val="000000"/>
        </w:rPr>
      </w:pPr>
      <w:r w:rsidRPr="00F61BA6">
        <w:rPr>
          <w:rFonts w:ascii="Palatino Linotype" w:eastAsia="Palatino Linotype" w:hAnsi="Palatino Linotype" w:cs="Palatino Linotype"/>
          <w:b/>
          <w:sz w:val="28"/>
          <w:szCs w:val="28"/>
        </w:rPr>
        <w:t>TERCERO.</w:t>
      </w:r>
      <w:r w:rsidRPr="00F61BA6">
        <w:rPr>
          <w:rFonts w:ascii="Palatino Linotype" w:eastAsia="Palatino Linotype" w:hAnsi="Palatino Linotype" w:cs="Palatino Linotype"/>
        </w:rPr>
        <w:t xml:space="preserve"> </w:t>
      </w:r>
      <w:r w:rsidRPr="00F61BA6">
        <w:rPr>
          <w:rFonts w:ascii="Palatino Linotype" w:eastAsia="Palatino Linotype" w:hAnsi="Palatino Linotype" w:cs="Palatino Linotype"/>
          <w:b/>
          <w:color w:val="000000"/>
        </w:rPr>
        <w:t>Oportunidad</w:t>
      </w:r>
      <w:r w:rsidRPr="00F61BA6">
        <w:rPr>
          <w:rFonts w:ascii="Palatino Linotype" w:eastAsia="Palatino Linotype" w:hAnsi="Palatino Linotype" w:cs="Palatino Linotype"/>
          <w:color w:val="000000"/>
        </w:rPr>
        <w:t xml:space="preserve">. </w:t>
      </w:r>
    </w:p>
    <w:p w14:paraId="032FF393" w14:textId="7D2CE610" w:rsidR="0086329B" w:rsidRPr="00F61BA6" w:rsidRDefault="00F37EC9">
      <w:pPr>
        <w:widowControl w:val="0"/>
        <w:tabs>
          <w:tab w:val="left" w:pos="1701"/>
        </w:tabs>
        <w:spacing w:line="360" w:lineRule="auto"/>
        <w:ind w:right="49"/>
        <w:jc w:val="both"/>
        <w:rPr>
          <w:rFonts w:ascii="Palatino Linotype" w:eastAsia="Palatino Linotype" w:hAnsi="Palatino Linotype" w:cs="Palatino Linotype"/>
          <w:b/>
        </w:rPr>
      </w:pPr>
      <w:r w:rsidRPr="00F61BA6">
        <w:rPr>
          <w:rFonts w:ascii="Palatino Linotype" w:eastAsia="Palatino Linotype" w:hAnsi="Palatino Linotype" w:cs="Palatino Linotype"/>
        </w:rPr>
        <w:t xml:space="preserve">El Recurso de Revisión fue interpuesto dentro del plazo de quince días hábiles, contados a partir del día siguiente al que </w:t>
      </w:r>
      <w:r w:rsidR="00C616CA" w:rsidRPr="00F61BA6">
        <w:rPr>
          <w:rFonts w:ascii="Palatino Linotype" w:eastAsia="Palatino Linotype" w:hAnsi="Palatino Linotype" w:cs="Palatino Linotype"/>
          <w:b/>
        </w:rPr>
        <w:t>EL</w:t>
      </w:r>
      <w:r w:rsidRPr="00F61BA6">
        <w:rPr>
          <w:rFonts w:ascii="Palatino Linotype" w:eastAsia="Palatino Linotype" w:hAnsi="Palatino Linotype" w:cs="Palatino Linotype"/>
          <w:b/>
        </w:rPr>
        <w:t xml:space="preserve"> RECURRENTE </w:t>
      </w:r>
      <w:r w:rsidRPr="00F61BA6">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619FFBF5" w14:textId="77777777" w:rsidR="0086329B" w:rsidRPr="00F61BA6" w:rsidRDefault="0086329B">
      <w:pPr>
        <w:ind w:left="720" w:right="709"/>
        <w:jc w:val="both"/>
        <w:rPr>
          <w:rFonts w:ascii="Palatino Linotype" w:eastAsia="Palatino Linotype" w:hAnsi="Palatino Linotype" w:cs="Palatino Linotype"/>
          <w:i/>
          <w:sz w:val="22"/>
          <w:szCs w:val="22"/>
        </w:rPr>
      </w:pPr>
    </w:p>
    <w:p w14:paraId="5191D0A1" w14:textId="77777777" w:rsidR="0086329B" w:rsidRPr="00F61BA6" w:rsidRDefault="00F37EC9">
      <w:pPr>
        <w:ind w:left="851"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r w:rsidRPr="00F61BA6">
        <w:rPr>
          <w:rFonts w:ascii="Palatino Linotype" w:eastAsia="Palatino Linotype" w:hAnsi="Palatino Linotype" w:cs="Palatino Linotype"/>
          <w:b/>
          <w:i/>
          <w:sz w:val="22"/>
          <w:szCs w:val="22"/>
        </w:rPr>
        <w:t>Artículo 178.</w:t>
      </w:r>
      <w:r w:rsidRPr="00F61BA6">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1FD8D2C" w14:textId="77777777" w:rsidR="0086329B" w:rsidRPr="00F61BA6" w:rsidRDefault="0086329B">
      <w:pPr>
        <w:ind w:left="851" w:right="899"/>
        <w:jc w:val="both"/>
        <w:rPr>
          <w:rFonts w:ascii="Palatino Linotype" w:eastAsia="Palatino Linotype" w:hAnsi="Palatino Linotype" w:cs="Palatino Linotype"/>
          <w:i/>
          <w:sz w:val="22"/>
          <w:szCs w:val="22"/>
        </w:rPr>
      </w:pPr>
    </w:p>
    <w:p w14:paraId="571DC546" w14:textId="77777777" w:rsidR="0086329B" w:rsidRPr="00F61BA6" w:rsidRDefault="00F37EC9">
      <w:pPr>
        <w:ind w:left="851"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C25E4AC" w14:textId="77777777" w:rsidR="0086329B" w:rsidRPr="00F61BA6" w:rsidRDefault="0086329B">
      <w:pPr>
        <w:ind w:left="851" w:right="899"/>
        <w:jc w:val="both"/>
        <w:rPr>
          <w:rFonts w:ascii="Palatino Linotype" w:eastAsia="Palatino Linotype" w:hAnsi="Palatino Linotype" w:cs="Palatino Linotype"/>
          <w:i/>
          <w:sz w:val="22"/>
          <w:szCs w:val="22"/>
        </w:rPr>
      </w:pPr>
    </w:p>
    <w:p w14:paraId="44C276F2" w14:textId="77777777" w:rsidR="0086329B" w:rsidRPr="00F61BA6" w:rsidRDefault="00F37EC9">
      <w:pPr>
        <w:ind w:left="851"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35A014C" w14:textId="77777777" w:rsidR="0086329B" w:rsidRPr="00F61BA6" w:rsidRDefault="0086329B">
      <w:pPr>
        <w:ind w:left="720" w:right="709"/>
        <w:jc w:val="both"/>
        <w:rPr>
          <w:rFonts w:ascii="Palatino Linotype" w:eastAsia="Palatino Linotype" w:hAnsi="Palatino Linotype" w:cs="Palatino Linotype"/>
          <w:i/>
          <w:sz w:val="22"/>
          <w:szCs w:val="22"/>
        </w:rPr>
      </w:pPr>
    </w:p>
    <w:p w14:paraId="5EF0A337" w14:textId="7922950D" w:rsidR="0086329B" w:rsidRPr="00F61BA6" w:rsidRDefault="00F37EC9">
      <w:pPr>
        <w:spacing w:line="360" w:lineRule="auto"/>
        <w:jc w:val="both"/>
        <w:rPr>
          <w:rFonts w:ascii="Palatino Linotype" w:eastAsia="Palatino Linotype" w:hAnsi="Palatino Linotype" w:cs="Palatino Linotype"/>
        </w:rPr>
      </w:pPr>
      <w:bookmarkStart w:id="4" w:name="_heading=h.2et92p0" w:colFirst="0" w:colLast="0"/>
      <w:bookmarkEnd w:id="4"/>
      <w:r w:rsidRPr="00F61BA6">
        <w:rPr>
          <w:rFonts w:ascii="Palatino Linotype" w:eastAsia="Palatino Linotype" w:hAnsi="Palatino Linotype" w:cs="Palatino Linotype"/>
        </w:rPr>
        <w:lastRenderedPageBreak/>
        <w:t xml:space="preserve">En esa tesitura, atendiendo a que </w:t>
      </w:r>
      <w:r w:rsidRPr="00F61BA6">
        <w:rPr>
          <w:rFonts w:ascii="Palatino Linotype" w:eastAsia="Palatino Linotype" w:hAnsi="Palatino Linotype" w:cs="Palatino Linotype"/>
          <w:b/>
        </w:rPr>
        <w:t>EL SUJETO OBLIGADO</w:t>
      </w:r>
      <w:r w:rsidRPr="00F61BA6">
        <w:rPr>
          <w:rFonts w:ascii="Palatino Linotype" w:eastAsia="Palatino Linotype" w:hAnsi="Palatino Linotype" w:cs="Palatino Linotype"/>
        </w:rPr>
        <w:t xml:space="preserve"> notificó la respuesta a la solicitud de acceso a la información pública el día</w:t>
      </w:r>
      <w:r w:rsidRPr="00F61BA6">
        <w:rPr>
          <w:rFonts w:ascii="Palatino Linotype" w:eastAsia="Palatino Linotype" w:hAnsi="Palatino Linotype" w:cs="Palatino Linotype"/>
          <w:b/>
        </w:rPr>
        <w:t xml:space="preserve"> </w:t>
      </w:r>
      <w:r w:rsidR="002E64D0" w:rsidRPr="00F61BA6">
        <w:rPr>
          <w:rFonts w:ascii="Palatino Linotype" w:eastAsia="Palatino Linotype" w:hAnsi="Palatino Linotype" w:cs="Palatino Linotype"/>
          <w:b/>
        </w:rPr>
        <w:t>dieciocho de agosto</w:t>
      </w:r>
      <w:r w:rsidRPr="00F61BA6">
        <w:rPr>
          <w:rFonts w:ascii="Palatino Linotype" w:eastAsia="Palatino Linotype" w:hAnsi="Palatino Linotype" w:cs="Palatino Linotype"/>
          <w:b/>
        </w:rPr>
        <w:t xml:space="preserve"> de dos mil veintidós</w:t>
      </w:r>
      <w:r w:rsidRPr="00F61BA6">
        <w:rPr>
          <w:rFonts w:ascii="Palatino Linotype" w:eastAsia="Palatino Linotype" w:hAnsi="Palatino Linotype" w:cs="Palatino Linotype"/>
        </w:rPr>
        <w:t xml:space="preserve">, así el plazo de quince días hábiles que el artículo 178 de la Ley de la materia otorga al </w:t>
      </w:r>
      <w:r w:rsidRPr="00F61BA6">
        <w:rPr>
          <w:rFonts w:ascii="Palatino Linotype" w:eastAsia="Palatino Linotype" w:hAnsi="Palatino Linotype" w:cs="Palatino Linotype"/>
          <w:b/>
        </w:rPr>
        <w:t xml:space="preserve"> RECURRENTE</w:t>
      </w:r>
      <w:r w:rsidRPr="00F61BA6">
        <w:rPr>
          <w:rFonts w:ascii="Palatino Linotype" w:eastAsia="Palatino Linotype" w:hAnsi="Palatino Linotype" w:cs="Palatino Linotype"/>
        </w:rPr>
        <w:t xml:space="preserve"> para presentar el respectivo Recurso de Revisión, transcurrió del</w:t>
      </w:r>
      <w:r w:rsidRPr="00F61BA6">
        <w:rPr>
          <w:rFonts w:ascii="Palatino Linotype" w:eastAsia="Palatino Linotype" w:hAnsi="Palatino Linotype" w:cs="Palatino Linotype"/>
          <w:b/>
        </w:rPr>
        <w:t xml:space="preserve"> </w:t>
      </w:r>
      <w:r w:rsidR="002E64D0" w:rsidRPr="00F61BA6">
        <w:rPr>
          <w:rFonts w:ascii="Palatino Linotype" w:eastAsia="Palatino Linotype" w:hAnsi="Palatino Linotype" w:cs="Palatino Linotype"/>
          <w:b/>
        </w:rPr>
        <w:t>diecinueve de agosto</w:t>
      </w:r>
      <w:r w:rsidR="003C0496" w:rsidRPr="00F61BA6">
        <w:rPr>
          <w:rFonts w:ascii="Palatino Linotype" w:eastAsia="Palatino Linotype" w:hAnsi="Palatino Linotype" w:cs="Palatino Linotype"/>
          <w:b/>
        </w:rPr>
        <w:t xml:space="preserve"> ocho de septiembre de </w:t>
      </w:r>
      <w:r w:rsidRPr="00F61BA6">
        <w:rPr>
          <w:rFonts w:ascii="Palatino Linotype" w:eastAsia="Palatino Linotype" w:hAnsi="Palatino Linotype" w:cs="Palatino Linotype"/>
          <w:b/>
        </w:rPr>
        <w:t xml:space="preserve">dos mil veintidós, </w:t>
      </w:r>
      <w:r w:rsidRPr="00F61BA6">
        <w:rPr>
          <w:rFonts w:ascii="Palatino Linotype" w:eastAsia="Palatino Linotype" w:hAnsi="Palatino Linotype" w:cs="Palatino Linotype"/>
        </w:rPr>
        <w:t xml:space="preserve">sin contemplar en el cómputo los días </w:t>
      </w:r>
      <w:r w:rsidR="003C0496" w:rsidRPr="00F61BA6">
        <w:rPr>
          <w:rFonts w:ascii="Palatino Linotype" w:eastAsia="Palatino Linotype" w:hAnsi="Palatino Linotype" w:cs="Palatino Linotype"/>
        </w:rPr>
        <w:t>veinte, veintiuno, veintisiete y veintiocho de agosto; y tres y cuatro de septiembre del dos mil veintidós</w:t>
      </w:r>
      <w:r w:rsidR="00453473" w:rsidRPr="00F61BA6">
        <w:rPr>
          <w:rFonts w:ascii="Palatino Linotype" w:eastAsia="Palatino Linotype" w:hAnsi="Palatino Linotype" w:cs="Palatino Linotype"/>
        </w:rPr>
        <w:t xml:space="preserve">, </w:t>
      </w:r>
      <w:r w:rsidRPr="00F61BA6">
        <w:rPr>
          <w:rFonts w:ascii="Palatino Linotype" w:eastAsia="Palatino Linotype" w:hAnsi="Palatino Linotype" w:cs="Palatino Linotype"/>
        </w:rPr>
        <w:t>por corresponder a sábados y domingos,</w:t>
      </w:r>
      <w:r w:rsidR="00453473" w:rsidRPr="00F61BA6">
        <w:rPr>
          <w:rFonts w:ascii="Palatino Linotype" w:eastAsia="Palatino Linotype" w:hAnsi="Palatino Linotype" w:cs="Palatino Linotype"/>
        </w:rPr>
        <w:t xml:space="preserve"> y el primer periodo vacacional,</w:t>
      </w:r>
      <w:r w:rsidRPr="00F61BA6">
        <w:rPr>
          <w:rFonts w:ascii="Palatino Linotype" w:eastAsia="Palatino Linotype" w:hAnsi="Palatino Linotype" w:cs="Palatino Linotype"/>
        </w:rPr>
        <w:t xml:space="preserve"> considerados como días inhábiles, en términos del artículo 3, fracción X de la Ley de Transparencia y Acceso a la Información Pública del Estado de México y Municipios. </w:t>
      </w:r>
    </w:p>
    <w:p w14:paraId="50B25051" w14:textId="77777777" w:rsidR="0086329B" w:rsidRPr="00F61BA6" w:rsidRDefault="0086329B">
      <w:pPr>
        <w:spacing w:line="360" w:lineRule="auto"/>
        <w:jc w:val="both"/>
        <w:rPr>
          <w:rFonts w:ascii="Palatino Linotype" w:eastAsia="Palatino Linotype" w:hAnsi="Palatino Linotype" w:cs="Palatino Linotype"/>
        </w:rPr>
      </w:pPr>
      <w:bookmarkStart w:id="5" w:name="_heading=h.i1hfy3at8yz5" w:colFirst="0" w:colLast="0"/>
      <w:bookmarkEnd w:id="5"/>
    </w:p>
    <w:p w14:paraId="63C01D5F" w14:textId="197F0868" w:rsidR="0086329B" w:rsidRPr="00F61BA6" w:rsidRDefault="00F37EC9" w:rsidP="00693BE3">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En ese tenor, se advierte que </w:t>
      </w:r>
      <w:r w:rsidR="00115935" w:rsidRPr="00F61BA6">
        <w:rPr>
          <w:rFonts w:ascii="Palatino Linotype" w:eastAsia="Palatino Linotype" w:hAnsi="Palatino Linotype" w:cs="Palatino Linotype"/>
          <w:b/>
        </w:rPr>
        <w:t>E</w:t>
      </w:r>
      <w:r w:rsidR="0043075B" w:rsidRPr="00F61BA6">
        <w:rPr>
          <w:rFonts w:ascii="Palatino Linotype" w:eastAsia="Palatino Linotype" w:hAnsi="Palatino Linotype" w:cs="Palatino Linotype"/>
          <w:b/>
        </w:rPr>
        <w:t>L</w:t>
      </w:r>
      <w:r w:rsidRPr="00F61BA6">
        <w:rPr>
          <w:rFonts w:ascii="Palatino Linotype" w:eastAsia="Palatino Linotype" w:hAnsi="Palatino Linotype" w:cs="Palatino Linotype"/>
          <w:b/>
        </w:rPr>
        <w:t xml:space="preserve"> RECURRENTE</w:t>
      </w:r>
      <w:r w:rsidRPr="00F61BA6">
        <w:rPr>
          <w:rFonts w:ascii="Palatino Linotype" w:eastAsia="Palatino Linotype" w:hAnsi="Palatino Linotype" w:cs="Palatino Linotype"/>
        </w:rPr>
        <w:t xml:space="preserve"> presentó el medio de impugnación al rubro anotado el </w:t>
      </w:r>
      <w:r w:rsidR="008F4AFD" w:rsidRPr="00F61BA6">
        <w:rPr>
          <w:rFonts w:ascii="Palatino Linotype" w:eastAsia="Palatino Linotype" w:hAnsi="Palatino Linotype" w:cs="Palatino Linotype"/>
        </w:rPr>
        <w:t>veinticuatro de agosto</w:t>
      </w:r>
      <w:r w:rsidRPr="00F61BA6">
        <w:rPr>
          <w:rFonts w:ascii="Palatino Linotype" w:eastAsia="Palatino Linotype" w:hAnsi="Palatino Linotype" w:cs="Palatino Linotype"/>
        </w:rPr>
        <w:t xml:space="preserve"> de dos mil veintidós, por lo tanto su interposición se considera oportuna. </w:t>
      </w:r>
    </w:p>
    <w:p w14:paraId="5C33BF92" w14:textId="77777777" w:rsidR="00934E08" w:rsidRPr="00F61BA6" w:rsidRDefault="00934E08" w:rsidP="00693BE3">
      <w:pPr>
        <w:spacing w:line="360" w:lineRule="auto"/>
        <w:jc w:val="both"/>
        <w:rPr>
          <w:rFonts w:ascii="Palatino Linotype" w:eastAsia="Palatino Linotype" w:hAnsi="Palatino Linotype" w:cs="Palatino Linotype"/>
        </w:rPr>
      </w:pPr>
    </w:p>
    <w:p w14:paraId="484919C2" w14:textId="77777777" w:rsidR="0086329B" w:rsidRPr="00F61BA6" w:rsidRDefault="00F37EC9" w:rsidP="00693BE3">
      <w:pPr>
        <w:spacing w:line="360" w:lineRule="auto"/>
        <w:ind w:right="49"/>
        <w:jc w:val="both"/>
        <w:rPr>
          <w:rFonts w:ascii="Palatino Linotype" w:eastAsia="Palatino Linotype" w:hAnsi="Palatino Linotype" w:cs="Palatino Linotype"/>
          <w:b/>
        </w:rPr>
      </w:pPr>
      <w:r w:rsidRPr="00F61BA6">
        <w:rPr>
          <w:rFonts w:ascii="Palatino Linotype" w:eastAsia="Palatino Linotype" w:hAnsi="Palatino Linotype" w:cs="Palatino Linotype"/>
          <w:b/>
          <w:sz w:val="28"/>
          <w:szCs w:val="28"/>
        </w:rPr>
        <w:t>CUARTO</w:t>
      </w:r>
      <w:r w:rsidRPr="00F61BA6">
        <w:rPr>
          <w:rFonts w:ascii="Palatino Linotype" w:eastAsia="Palatino Linotype" w:hAnsi="Palatino Linotype" w:cs="Palatino Linotype"/>
          <w:b/>
        </w:rPr>
        <w:t xml:space="preserve">. Procedibilidad. </w:t>
      </w:r>
    </w:p>
    <w:p w14:paraId="376DF986" w14:textId="77777777" w:rsidR="0086329B" w:rsidRPr="00F61BA6" w:rsidRDefault="00F37EC9" w:rsidP="00693BE3">
      <w:pPr>
        <w:spacing w:line="360" w:lineRule="auto"/>
        <w:ind w:right="49"/>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Esta Ponencia considera que el Recurso que nos ocupa cumple con todos los requisitos de Procedibilidad establecidos en el artículo 180 de la Ley de Transparencia y Acceso a la Información Pública del Estado de México y Municipios, por lo cual, si interposición se considera procedente. </w:t>
      </w:r>
    </w:p>
    <w:p w14:paraId="110A5F8D" w14:textId="77777777" w:rsidR="0086329B" w:rsidRPr="00F61BA6" w:rsidRDefault="0086329B" w:rsidP="00693BE3">
      <w:pPr>
        <w:spacing w:line="360" w:lineRule="auto"/>
        <w:jc w:val="both"/>
        <w:rPr>
          <w:rFonts w:ascii="Palatino Linotype" w:eastAsia="Palatino Linotype" w:hAnsi="Palatino Linotype" w:cs="Palatino Linotype"/>
          <w:b/>
          <w:sz w:val="28"/>
          <w:szCs w:val="28"/>
        </w:rPr>
      </w:pPr>
    </w:p>
    <w:p w14:paraId="56005DD7" w14:textId="77777777" w:rsidR="0086329B" w:rsidRPr="00F61BA6" w:rsidRDefault="00F37EC9" w:rsidP="00693BE3">
      <w:pPr>
        <w:spacing w:line="360" w:lineRule="auto"/>
        <w:jc w:val="both"/>
        <w:rPr>
          <w:rFonts w:ascii="Palatino Linotype" w:eastAsia="Palatino Linotype" w:hAnsi="Palatino Linotype" w:cs="Palatino Linotype"/>
          <w:b/>
        </w:rPr>
      </w:pPr>
      <w:r w:rsidRPr="00F61BA6">
        <w:rPr>
          <w:rFonts w:ascii="Palatino Linotype" w:eastAsia="Palatino Linotype" w:hAnsi="Palatino Linotype" w:cs="Palatino Linotype"/>
          <w:b/>
          <w:sz w:val="28"/>
          <w:szCs w:val="28"/>
        </w:rPr>
        <w:t>QUINTO</w:t>
      </w:r>
      <w:r w:rsidRPr="00F61BA6">
        <w:rPr>
          <w:rFonts w:ascii="Palatino Linotype" w:eastAsia="Palatino Linotype" w:hAnsi="Palatino Linotype" w:cs="Palatino Linotype"/>
          <w:b/>
        </w:rPr>
        <w:t xml:space="preserve">. Estudio y resolución del asunto. </w:t>
      </w:r>
    </w:p>
    <w:p w14:paraId="7E017BDC" w14:textId="77777777" w:rsidR="00900A17" w:rsidRPr="00F61BA6" w:rsidRDefault="00900A17" w:rsidP="00693BE3">
      <w:pPr>
        <w:spacing w:line="360" w:lineRule="auto"/>
        <w:jc w:val="both"/>
        <w:rPr>
          <w:rFonts w:ascii="Palatino Linotype" w:hAnsi="Palatino Linotype" w:cs="Arial"/>
          <w:color w:val="000000" w:themeColor="text1"/>
        </w:rPr>
      </w:pPr>
      <w:r w:rsidRPr="00F61BA6">
        <w:rPr>
          <w:rFonts w:ascii="Palatino Linotype" w:hAnsi="Palatino Linotype" w:cs="Arial"/>
          <w:color w:val="000000" w:themeColor="text1"/>
        </w:rPr>
        <w:lastRenderedPageBreak/>
        <w:t xml:space="preserve">Una vez determinada la vía sobre la que versará el presente recurso, y previa revisión del expediente electrónico formado en </w:t>
      </w:r>
      <w:r w:rsidRPr="00F61BA6">
        <w:rPr>
          <w:rFonts w:ascii="Palatino Linotype" w:hAnsi="Palatino Linotype" w:cs="Arial"/>
          <w:b/>
          <w:color w:val="000000" w:themeColor="text1"/>
        </w:rPr>
        <w:t>EL SAIMEX</w:t>
      </w:r>
      <w:r w:rsidRPr="00F61BA6">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Órgano Garante de dictar el fallo correspondiente conforme a derecho, tomando en consideración los elementos aportados por las partes y respetando en todo momento al principio de máxima publicidad consagrado en la </w:t>
      </w:r>
      <w:r w:rsidRPr="00F61BA6">
        <w:rPr>
          <w:rFonts w:ascii="Palatino Linotype" w:hAnsi="Palatino Linotype"/>
          <w:lang w:val="es-ES"/>
        </w:rPr>
        <w:t xml:space="preserve">Constitución Política de los Estados Unidos Mexicanos </w:t>
      </w:r>
      <w:r w:rsidRPr="00F61BA6">
        <w:rPr>
          <w:rFonts w:ascii="Palatino Linotype" w:hAnsi="Palatino Linotype" w:cs="Arial"/>
          <w:color w:val="000000" w:themeColor="text1"/>
        </w:rPr>
        <w:t xml:space="preserve">y demás leyes aplicables en la materia; así como, en los Tratados Internacionales en los que el Estado Mexicano sea parte, en concordancia con el párrafo tercero del artículo 1 de la </w:t>
      </w:r>
      <w:r w:rsidRPr="00F61BA6">
        <w:rPr>
          <w:rFonts w:ascii="Palatino Linotype" w:hAnsi="Palatino Linotype"/>
          <w:lang w:val="es-ES"/>
        </w:rPr>
        <w:t>Constitución Política de los Estados Unidos Mexicanos</w:t>
      </w:r>
      <w:r w:rsidRPr="00F61BA6">
        <w:rPr>
          <w:rFonts w:ascii="Palatino Linotype" w:hAnsi="Palatino Linotype" w:cs="Arial"/>
          <w:color w:val="000000" w:themeColor="text1"/>
        </w:rPr>
        <w:t xml:space="preserve"> y los numerales 8 y 9 de la </w:t>
      </w:r>
      <w:r w:rsidRPr="00F61BA6">
        <w:rPr>
          <w:rFonts w:ascii="Palatino Linotype" w:hAnsi="Palatino Linotype" w:cs="Arial"/>
          <w:lang w:val="es-ES"/>
        </w:rPr>
        <w:t>Ley de Transparencia y Acceso a la Información Pública del Estado de México y Municipios.</w:t>
      </w:r>
    </w:p>
    <w:p w14:paraId="197C0927" w14:textId="77777777" w:rsidR="00900A17" w:rsidRPr="00F61BA6" w:rsidRDefault="00900A17" w:rsidP="00693BE3">
      <w:pPr>
        <w:spacing w:line="360" w:lineRule="auto"/>
        <w:jc w:val="both"/>
        <w:rPr>
          <w:rFonts w:ascii="Palatino Linotype" w:hAnsi="Palatino Linotype" w:cs="Arial"/>
          <w:color w:val="000000" w:themeColor="text1"/>
        </w:rPr>
      </w:pPr>
    </w:p>
    <w:p w14:paraId="671CF518" w14:textId="55A45268" w:rsidR="0086329B" w:rsidRPr="00F61BA6" w:rsidRDefault="00F37EC9" w:rsidP="00900A17">
      <w:pPr>
        <w:spacing w:line="360" w:lineRule="auto"/>
        <w:jc w:val="both"/>
        <w:rPr>
          <w:rFonts w:ascii="Palatino Linotype" w:hAnsi="Palatino Linotype" w:cs="Arial"/>
          <w:color w:val="000000" w:themeColor="text1"/>
        </w:rPr>
      </w:pPr>
      <w:r w:rsidRPr="00F61BA6">
        <w:rPr>
          <w:rFonts w:ascii="Palatino Linotype" w:eastAsia="Palatino Linotype" w:hAnsi="Palatino Linotype" w:cs="Palatino Linotype"/>
        </w:rPr>
        <w:t xml:space="preserve">En primera instancia es importante recordar que, </w:t>
      </w:r>
      <w:r w:rsidR="0043075B" w:rsidRPr="00F61BA6">
        <w:rPr>
          <w:rFonts w:ascii="Palatino Linotype" w:eastAsia="Palatino Linotype" w:hAnsi="Palatino Linotype" w:cs="Palatino Linotype"/>
          <w:b/>
        </w:rPr>
        <w:t>EL</w:t>
      </w:r>
      <w:r w:rsidRPr="00F61BA6">
        <w:rPr>
          <w:rFonts w:ascii="Palatino Linotype" w:eastAsia="Palatino Linotype" w:hAnsi="Palatino Linotype" w:cs="Palatino Linotype"/>
          <w:b/>
        </w:rPr>
        <w:t xml:space="preserve"> RECURRENTE</w:t>
      </w:r>
      <w:r w:rsidRPr="00F61BA6">
        <w:rPr>
          <w:rFonts w:ascii="Palatino Linotype" w:eastAsia="Palatino Linotype" w:hAnsi="Palatino Linotype" w:cs="Palatino Linotype"/>
        </w:rPr>
        <w:t xml:space="preserve"> solicitó </w:t>
      </w:r>
      <w:r w:rsidR="008F4AFD" w:rsidRPr="00F61BA6">
        <w:rPr>
          <w:rFonts w:ascii="Palatino Linotype" w:eastAsia="Palatino Linotype" w:hAnsi="Palatino Linotype" w:cs="Palatino Linotype"/>
        </w:rPr>
        <w:t xml:space="preserve">y manifestó en aclaración </w:t>
      </w:r>
      <w:r w:rsidRPr="00F61BA6">
        <w:rPr>
          <w:rFonts w:ascii="Palatino Linotype" w:eastAsia="Palatino Linotype" w:hAnsi="Palatino Linotype" w:cs="Palatino Linotype"/>
        </w:rPr>
        <w:t xml:space="preserve">al </w:t>
      </w:r>
      <w:r w:rsidRPr="00F61BA6">
        <w:rPr>
          <w:rFonts w:ascii="Palatino Linotype" w:eastAsia="Palatino Linotype" w:hAnsi="Palatino Linotype" w:cs="Palatino Linotype"/>
          <w:b/>
        </w:rPr>
        <w:t>SUJETO OBLIGADO</w:t>
      </w:r>
      <w:r w:rsidRPr="00F61BA6">
        <w:rPr>
          <w:rFonts w:ascii="Palatino Linotype" w:eastAsia="Palatino Linotype" w:hAnsi="Palatino Linotype" w:cs="Palatino Linotype"/>
        </w:rPr>
        <w:t xml:space="preserve"> lo siguiente: </w:t>
      </w:r>
    </w:p>
    <w:p w14:paraId="2AAE834F" w14:textId="77777777" w:rsidR="0043075B" w:rsidRPr="00F61BA6" w:rsidRDefault="0043075B">
      <w:pPr>
        <w:tabs>
          <w:tab w:val="left" w:pos="709"/>
        </w:tabs>
        <w:spacing w:line="360" w:lineRule="auto"/>
        <w:jc w:val="both"/>
        <w:rPr>
          <w:rFonts w:ascii="Palatino Linotype" w:eastAsia="Palatino Linotype" w:hAnsi="Palatino Linotype" w:cs="Palatino Linotype"/>
        </w:rPr>
      </w:pPr>
    </w:p>
    <w:p w14:paraId="34B8D15E" w14:textId="5537DC0C" w:rsidR="00656D16" w:rsidRPr="00F61BA6" w:rsidRDefault="00F37EC9" w:rsidP="00656D16">
      <w:pPr>
        <w:ind w:left="850" w:right="899"/>
        <w:jc w:val="both"/>
        <w:rPr>
          <w:rFonts w:ascii="Palatino Linotype" w:eastAsia="Palatino Linotype" w:hAnsi="Palatino Linotype" w:cs="Palatino Linotype"/>
        </w:rPr>
      </w:pPr>
      <w:r w:rsidRPr="00F61BA6">
        <w:rPr>
          <w:rFonts w:ascii="Palatino Linotype" w:eastAsia="Palatino Linotype" w:hAnsi="Palatino Linotype" w:cs="Palatino Linotype"/>
          <w:i/>
          <w:sz w:val="22"/>
          <w:szCs w:val="22"/>
        </w:rPr>
        <w:t>“</w:t>
      </w:r>
      <w:r w:rsidR="008F4AFD" w:rsidRPr="00F61BA6">
        <w:rPr>
          <w:rFonts w:ascii="Palatino Linotype" w:eastAsia="Palatino Linotype" w:hAnsi="Palatino Linotype" w:cs="Palatino Linotype"/>
          <w:i/>
          <w:sz w:val="22"/>
          <w:szCs w:val="22"/>
        </w:rPr>
        <w:t xml:space="preserve">solicito me sea proporcionada en formato </w:t>
      </w:r>
      <w:proofErr w:type="spellStart"/>
      <w:r w:rsidR="008F4AFD" w:rsidRPr="00F61BA6">
        <w:rPr>
          <w:rFonts w:ascii="Palatino Linotype" w:eastAsia="Palatino Linotype" w:hAnsi="Palatino Linotype" w:cs="Palatino Linotype"/>
          <w:i/>
          <w:sz w:val="22"/>
          <w:szCs w:val="22"/>
        </w:rPr>
        <w:t>excel</w:t>
      </w:r>
      <w:proofErr w:type="spellEnd"/>
      <w:r w:rsidR="008F4AFD" w:rsidRPr="00F61BA6">
        <w:rPr>
          <w:rFonts w:ascii="Palatino Linotype" w:eastAsia="Palatino Linotype" w:hAnsi="Palatino Linotype" w:cs="Palatino Linotype"/>
          <w:i/>
          <w:sz w:val="22"/>
          <w:szCs w:val="22"/>
        </w:rPr>
        <w:t xml:space="preserve"> la plantilla total de los servidores públicos de base, sindicalizados así como los trabajadores asimilados a salarios y por contrato que laboran el Sistema Municipal DIF de Metepec a partir del primero de enero del año 2022 así como sus salarios brutos y netos quincenales con las deducciones y aportaciones que permite una versión pública, de la primer nómina (quincena) generada en el mes de enero del presente año (2022) y de la segunda nómina (quincena) del mes de junio del año 2022. La cual es procesada por el área de recursos humanos del ya citado Sistema Municipal.” </w:t>
      </w:r>
      <w:r w:rsidRPr="00F61BA6">
        <w:rPr>
          <w:rFonts w:ascii="Palatino Linotype" w:eastAsia="Palatino Linotype" w:hAnsi="Palatino Linotype" w:cs="Palatino Linotype"/>
          <w:i/>
          <w:sz w:val="22"/>
          <w:szCs w:val="22"/>
        </w:rPr>
        <w:t>(</w:t>
      </w:r>
      <w:r w:rsidR="00934E08" w:rsidRPr="00F61BA6">
        <w:rPr>
          <w:rFonts w:ascii="Palatino Linotype" w:eastAsia="Palatino Linotype" w:hAnsi="Palatino Linotype" w:cs="Palatino Linotype"/>
          <w:i/>
          <w:sz w:val="22"/>
          <w:szCs w:val="22"/>
        </w:rPr>
        <w:t>Sic</w:t>
      </w:r>
      <w:r w:rsidRPr="00F61BA6">
        <w:rPr>
          <w:rFonts w:ascii="Palatino Linotype" w:eastAsia="Palatino Linotype" w:hAnsi="Palatino Linotype" w:cs="Palatino Linotype"/>
          <w:i/>
          <w:sz w:val="22"/>
          <w:szCs w:val="22"/>
        </w:rPr>
        <w:t>)</w:t>
      </w:r>
    </w:p>
    <w:p w14:paraId="3A6B813F" w14:textId="77777777" w:rsidR="00656D16" w:rsidRPr="00F61BA6" w:rsidRDefault="00656D16" w:rsidP="00656D16">
      <w:pPr>
        <w:ind w:left="850" w:right="899"/>
        <w:jc w:val="both"/>
        <w:rPr>
          <w:rFonts w:ascii="Palatino Linotype" w:eastAsia="Palatino Linotype" w:hAnsi="Palatino Linotype" w:cs="Palatino Linotype"/>
        </w:rPr>
      </w:pPr>
    </w:p>
    <w:p w14:paraId="2690DD39" w14:textId="77777777" w:rsidR="00693BE3" w:rsidRPr="00F61BA6" w:rsidRDefault="00F37EC9" w:rsidP="00693BE3">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lastRenderedPageBreak/>
        <w:t xml:space="preserve">A lo cual en respuesta </w:t>
      </w:r>
      <w:r w:rsidRPr="00F61BA6">
        <w:rPr>
          <w:rFonts w:ascii="Palatino Linotype" w:eastAsia="Palatino Linotype" w:hAnsi="Palatino Linotype" w:cs="Palatino Linotype"/>
          <w:b/>
        </w:rPr>
        <w:t>EL SUJETO OBLIGADO</w:t>
      </w:r>
      <w:r w:rsidRPr="00F61BA6">
        <w:rPr>
          <w:rFonts w:ascii="Palatino Linotype" w:eastAsia="Palatino Linotype" w:hAnsi="Palatino Linotype" w:cs="Palatino Linotype"/>
        </w:rPr>
        <w:t xml:space="preserve"> </w:t>
      </w:r>
      <w:r w:rsidR="0043075B" w:rsidRPr="00F61BA6">
        <w:rPr>
          <w:rFonts w:ascii="Palatino Linotype" w:eastAsia="Palatino Linotype" w:hAnsi="Palatino Linotype" w:cs="Palatino Linotype"/>
        </w:rPr>
        <w:t>atendió</w:t>
      </w:r>
      <w:r w:rsidRPr="00F61BA6">
        <w:rPr>
          <w:rFonts w:ascii="Palatino Linotype" w:eastAsia="Palatino Linotype" w:hAnsi="Palatino Linotype" w:cs="Palatino Linotype"/>
        </w:rPr>
        <w:t xml:space="preserve"> por medio </w:t>
      </w:r>
      <w:r w:rsidR="0043075B" w:rsidRPr="00F61BA6">
        <w:rPr>
          <w:rFonts w:ascii="Palatino Linotype" w:eastAsia="Palatino Linotype" w:hAnsi="Palatino Linotype" w:cs="Palatino Linotype"/>
        </w:rPr>
        <w:t xml:space="preserve">del Titular de la Unidad de </w:t>
      </w:r>
      <w:r w:rsidR="009A58BA" w:rsidRPr="00F61BA6">
        <w:rPr>
          <w:rFonts w:ascii="Palatino Linotype" w:eastAsia="Palatino Linotype" w:hAnsi="Palatino Linotype" w:cs="Palatino Linotype"/>
        </w:rPr>
        <w:t xml:space="preserve">Transparencia, </w:t>
      </w:r>
      <w:r w:rsidR="0011691F" w:rsidRPr="00F61BA6">
        <w:rPr>
          <w:rFonts w:ascii="Palatino Linotype" w:eastAsia="Palatino Linotype" w:hAnsi="Palatino Linotype" w:cs="Palatino Linotype"/>
        </w:rPr>
        <w:t xml:space="preserve">anexando </w:t>
      </w:r>
      <w:r w:rsidR="00656D16" w:rsidRPr="00F61BA6">
        <w:rPr>
          <w:rFonts w:ascii="Palatino Linotype" w:eastAsia="Palatino Linotype" w:hAnsi="Palatino Linotype" w:cs="Palatino Linotype"/>
        </w:rPr>
        <w:t>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w:t>
      </w:r>
    </w:p>
    <w:p w14:paraId="548113D6" w14:textId="1E83A589" w:rsidR="00693BE3" w:rsidRPr="00F61BA6" w:rsidRDefault="00656D16" w:rsidP="00693BE3">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 </w:t>
      </w:r>
    </w:p>
    <w:p w14:paraId="62207336" w14:textId="76E2DCD8" w:rsidR="00900A17" w:rsidRPr="00F61BA6" w:rsidRDefault="00900A17" w:rsidP="00693BE3">
      <w:pPr>
        <w:spacing w:line="360" w:lineRule="auto"/>
        <w:jc w:val="both"/>
        <w:rPr>
          <w:rFonts w:ascii="Palatino Linotype" w:eastAsia="Palatino Linotype" w:hAnsi="Palatino Linotype" w:cs="Palatino Linotype"/>
        </w:rPr>
      </w:pPr>
      <w:r w:rsidRPr="00F61BA6">
        <w:rPr>
          <w:rFonts w:ascii="Palatino Linotype" w:eastAsia="Calibri" w:hAnsi="Palatino Linotype"/>
          <w:lang w:val="es-ES_tradnl"/>
        </w:rPr>
        <w:t xml:space="preserve">En primer lugar, podemos observar que </w:t>
      </w:r>
      <w:r w:rsidRPr="00F61BA6">
        <w:rPr>
          <w:rFonts w:ascii="Palatino Linotype" w:eastAsia="Calibri" w:hAnsi="Palatino Linotype"/>
          <w:b/>
          <w:lang w:val="es-ES_tradnl"/>
        </w:rPr>
        <w:t>EL RECURRENTE</w:t>
      </w:r>
      <w:r w:rsidRPr="00F61BA6">
        <w:rPr>
          <w:rFonts w:ascii="Palatino Linotype" w:eastAsia="Calibri" w:hAnsi="Palatino Linotype"/>
          <w:lang w:val="es-ES_tradnl"/>
        </w:rPr>
        <w:t xml:space="preserve"> solicitó la entrega de un documento de tipo específico que contenga desagregados los rubros peticionados, por ello resulta necesario hacerle del conocimiento que de conformidad con </w:t>
      </w:r>
      <w:r w:rsidRPr="00F61BA6">
        <w:rPr>
          <w:rFonts w:ascii="Palatino Linotype" w:eastAsia="Calibri" w:hAnsi="Palatino Linotype" w:cs="Calibri"/>
        </w:rPr>
        <w:t>el artículo 4, párrafo segundo, de la Ley de Transparencia y Acceso a la Información Pública del Estado de México y Municipios, el cual dispone:</w:t>
      </w:r>
    </w:p>
    <w:p w14:paraId="725D1401" w14:textId="77777777" w:rsidR="00900A17" w:rsidRPr="00F61BA6" w:rsidRDefault="00900A17" w:rsidP="00693BE3">
      <w:pPr>
        <w:pBdr>
          <w:top w:val="nil"/>
          <w:left w:val="nil"/>
          <w:bottom w:val="nil"/>
          <w:right w:val="nil"/>
          <w:between w:val="nil"/>
        </w:pBdr>
        <w:spacing w:line="360" w:lineRule="auto"/>
        <w:contextualSpacing/>
        <w:jc w:val="both"/>
        <w:rPr>
          <w:rFonts w:ascii="Palatino Linotype" w:eastAsia="Calibri" w:hAnsi="Palatino Linotype" w:cs="Calibri"/>
        </w:rPr>
      </w:pPr>
    </w:p>
    <w:p w14:paraId="4DA039E0" w14:textId="77777777" w:rsidR="00900A17" w:rsidRPr="00F61BA6" w:rsidRDefault="00900A17" w:rsidP="00900A17">
      <w:pPr>
        <w:pBdr>
          <w:top w:val="nil"/>
          <w:left w:val="nil"/>
          <w:bottom w:val="nil"/>
          <w:right w:val="nil"/>
          <w:between w:val="nil"/>
        </w:pBdr>
        <w:ind w:left="567" w:right="616"/>
        <w:contextualSpacing/>
        <w:jc w:val="both"/>
        <w:rPr>
          <w:rFonts w:ascii="Palatino Linotype" w:eastAsia="Calibri" w:hAnsi="Palatino Linotype" w:cs="Calibri"/>
          <w:i/>
        </w:rPr>
      </w:pPr>
      <w:r w:rsidRPr="00F61BA6">
        <w:rPr>
          <w:rFonts w:ascii="Palatino Linotype" w:eastAsia="Calibri" w:hAnsi="Palatino Linotype" w:cs="Calibri"/>
          <w:b/>
          <w:i/>
        </w:rPr>
        <w:t>Artículo 4. (</w:t>
      </w:r>
      <w:r w:rsidRPr="00F61BA6">
        <w:rPr>
          <w:rFonts w:ascii="Palatino Linotype" w:eastAsia="Calibri" w:hAnsi="Palatino Linotype" w:cs="Calibri"/>
          <w:i/>
        </w:rPr>
        <w:t>…)</w:t>
      </w:r>
    </w:p>
    <w:p w14:paraId="16D92A68" w14:textId="77777777" w:rsidR="00900A17" w:rsidRPr="00F61BA6" w:rsidRDefault="00900A17" w:rsidP="00900A17">
      <w:pPr>
        <w:pBdr>
          <w:top w:val="nil"/>
          <w:left w:val="nil"/>
          <w:bottom w:val="nil"/>
          <w:right w:val="nil"/>
          <w:between w:val="nil"/>
        </w:pBdr>
        <w:ind w:left="567" w:right="616"/>
        <w:contextualSpacing/>
        <w:jc w:val="both"/>
        <w:rPr>
          <w:rFonts w:ascii="Palatino Linotype" w:eastAsia="Calibri" w:hAnsi="Palatino Linotype" w:cs="Calibri"/>
          <w:i/>
        </w:rPr>
      </w:pPr>
      <w:r w:rsidRPr="00F61BA6">
        <w:rPr>
          <w:rFonts w:ascii="Palatino Linotype" w:eastAsia="Calibri" w:hAnsi="Palatino Linotype" w:cs="Calibri"/>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243C9E11" w14:textId="77777777" w:rsidR="00900A17" w:rsidRPr="00F61BA6" w:rsidRDefault="00900A17" w:rsidP="00900A17">
      <w:pPr>
        <w:pBdr>
          <w:top w:val="nil"/>
          <w:left w:val="nil"/>
          <w:bottom w:val="nil"/>
          <w:right w:val="nil"/>
          <w:between w:val="nil"/>
        </w:pBdr>
        <w:ind w:left="567" w:right="616"/>
        <w:contextualSpacing/>
        <w:jc w:val="both"/>
        <w:rPr>
          <w:rFonts w:ascii="Palatino Linotype" w:eastAsia="Calibri" w:hAnsi="Palatino Linotype" w:cs="Calibri"/>
          <w:i/>
        </w:rPr>
      </w:pPr>
    </w:p>
    <w:p w14:paraId="4488B430" w14:textId="77777777" w:rsidR="00900A17" w:rsidRPr="00F61BA6" w:rsidRDefault="00900A17" w:rsidP="00900A17">
      <w:pPr>
        <w:pBdr>
          <w:top w:val="nil"/>
          <w:left w:val="nil"/>
          <w:bottom w:val="nil"/>
          <w:right w:val="nil"/>
          <w:between w:val="nil"/>
        </w:pBdr>
        <w:ind w:left="567" w:right="616"/>
        <w:contextualSpacing/>
        <w:jc w:val="both"/>
        <w:rPr>
          <w:rFonts w:ascii="Palatino Linotype" w:eastAsia="Calibri" w:hAnsi="Palatino Linotype" w:cs="Calibri"/>
          <w:i/>
        </w:rPr>
      </w:pPr>
      <w:r w:rsidRPr="00F61BA6">
        <w:rPr>
          <w:rFonts w:ascii="Palatino Linotype" w:eastAsia="Calibri" w:hAnsi="Palatino Linotype" w:cs="Calibri"/>
          <w:i/>
        </w:rPr>
        <w:t>Solo podrá ser clasificada excepcionalmente como reservada temporalmente por razones de interés público, en los términos de las causas legítimas y estrictamente necesarias previstas por esta Ley.</w:t>
      </w:r>
    </w:p>
    <w:p w14:paraId="77D55163" w14:textId="77777777" w:rsidR="00900A17" w:rsidRPr="00F61BA6" w:rsidRDefault="00900A17" w:rsidP="00900A17">
      <w:pPr>
        <w:pBdr>
          <w:top w:val="nil"/>
          <w:left w:val="nil"/>
          <w:bottom w:val="nil"/>
          <w:right w:val="nil"/>
          <w:between w:val="nil"/>
        </w:pBdr>
        <w:spacing w:line="360" w:lineRule="auto"/>
        <w:contextualSpacing/>
        <w:jc w:val="both"/>
        <w:rPr>
          <w:rFonts w:ascii="Palatino Linotype" w:eastAsia="Calibri" w:hAnsi="Palatino Linotype" w:cs="Calibri"/>
        </w:rPr>
      </w:pPr>
    </w:p>
    <w:p w14:paraId="7AA0E76C" w14:textId="77777777" w:rsidR="00900A17" w:rsidRPr="00F61BA6" w:rsidRDefault="00900A17" w:rsidP="00900A17">
      <w:pPr>
        <w:spacing w:line="360" w:lineRule="auto"/>
        <w:jc w:val="both"/>
        <w:rPr>
          <w:rFonts w:ascii="Palatino Linotype" w:eastAsia="Calibri" w:hAnsi="Palatino Linotype" w:cs="Arial"/>
        </w:rPr>
      </w:pPr>
      <w:r w:rsidRPr="00F61BA6">
        <w:rPr>
          <w:rFonts w:ascii="Palatino Linotype" w:eastAsia="Calibri" w:hAnsi="Palatino Linotype" w:cs="Arial"/>
        </w:rPr>
        <w:lastRenderedPageBreak/>
        <w:t xml:space="preserve">De lo anterior, se desprende, que la información generada, obtenida, adquirida, transmitida, administrada o en posesión de los Sujetos Obligados, será accesible de manera permanente a cualquier persona, privilegiando el principio de máxima publicidad de la información. </w:t>
      </w:r>
    </w:p>
    <w:p w14:paraId="09DB0250" w14:textId="77777777" w:rsidR="00900A17" w:rsidRPr="00F61BA6" w:rsidRDefault="00900A17" w:rsidP="00900A17">
      <w:pPr>
        <w:spacing w:line="360" w:lineRule="auto"/>
        <w:jc w:val="both"/>
        <w:rPr>
          <w:rFonts w:ascii="Palatino Linotype" w:eastAsia="Calibri" w:hAnsi="Palatino Linotype" w:cs="Arial"/>
        </w:rPr>
      </w:pPr>
    </w:p>
    <w:p w14:paraId="31F47614" w14:textId="77777777" w:rsidR="00900A17" w:rsidRPr="00F61BA6" w:rsidRDefault="00900A17" w:rsidP="00900A17">
      <w:pPr>
        <w:spacing w:line="360" w:lineRule="auto"/>
        <w:jc w:val="both"/>
        <w:rPr>
          <w:rFonts w:ascii="Palatino Linotype" w:eastAsia="Calibri" w:hAnsi="Palatino Linotype" w:cs="Arial"/>
        </w:rPr>
      </w:pPr>
      <w:r w:rsidRPr="00F61BA6">
        <w:rPr>
          <w:rFonts w:ascii="Palatino Linotype" w:eastAsia="Calibri" w:hAnsi="Palatino Linotype" w:cs="Arial"/>
        </w:rPr>
        <w:t xml:space="preserve">Por su parte, el artículo 12, de la Ley de la materia establece que los Sujetos Obligados sólo proporcionarán la información que generen, recopilen, administren, manejen, procesen, archiven o conserven, y </w:t>
      </w:r>
      <w:r w:rsidRPr="00F61BA6">
        <w:rPr>
          <w:rFonts w:ascii="Palatino Linotype" w:eastAsia="Calibri" w:hAnsi="Palatino Linotype" w:cs="Arial"/>
          <w:b/>
        </w:rPr>
        <w:t>sólo facilitarán las que se les requiera y obre en sus archivos, en el estado en el que se encuentre</w:t>
      </w:r>
      <w:r w:rsidRPr="00F61BA6">
        <w:rPr>
          <w:rFonts w:ascii="Palatino Linotype" w:eastAsia="Calibri" w:hAnsi="Palatino Linotype" w:cs="Arial"/>
        </w:rPr>
        <w:t xml:space="preserve">, sin la obligación de generarla, resumirla, efectuar cálculos o practicar investigaciones; tal y como se señala a continuación: </w:t>
      </w:r>
    </w:p>
    <w:p w14:paraId="0A62ADE4" w14:textId="77777777" w:rsidR="00900A17" w:rsidRPr="00F61BA6" w:rsidRDefault="00900A17" w:rsidP="00900A17">
      <w:pPr>
        <w:ind w:right="567"/>
        <w:jc w:val="both"/>
        <w:rPr>
          <w:rFonts w:ascii="Palatino Linotype" w:eastAsia="Calibri" w:hAnsi="Palatino Linotype" w:cs="Arial"/>
        </w:rPr>
      </w:pPr>
    </w:p>
    <w:p w14:paraId="06B5C864" w14:textId="77777777" w:rsidR="00900A17" w:rsidRPr="00F61BA6" w:rsidRDefault="00900A17" w:rsidP="00900A17">
      <w:pPr>
        <w:ind w:left="567" w:right="567"/>
        <w:jc w:val="both"/>
        <w:rPr>
          <w:rFonts w:ascii="Palatino Linotype" w:eastAsia="Calibri" w:hAnsi="Palatino Linotype" w:cs="Arial"/>
          <w:i/>
          <w:color w:val="000000"/>
        </w:rPr>
      </w:pPr>
      <w:r w:rsidRPr="00F61BA6">
        <w:rPr>
          <w:rFonts w:ascii="Palatino Linotype" w:eastAsia="Calibri" w:hAnsi="Palatino Linotype" w:cs="Arial"/>
          <w:b/>
          <w:i/>
          <w:color w:val="000000"/>
        </w:rPr>
        <w:t>“Artículo 12.</w:t>
      </w:r>
      <w:r w:rsidRPr="00F61BA6">
        <w:rPr>
          <w:rFonts w:ascii="Palatino Linotype" w:eastAsia="Calibri" w:hAnsi="Palatino Linotype" w:cs="Arial"/>
          <w:i/>
          <w:color w:val="000000"/>
        </w:rPr>
        <w:t xml:space="preserve"> Quienes generen, recopilen, administren, manejen, procesen, archiven o conserven información pública serán responsables de la misma en los términos de las disposiciones jurídicas aplicables.</w:t>
      </w:r>
    </w:p>
    <w:p w14:paraId="06D55F86" w14:textId="77777777" w:rsidR="00900A17" w:rsidRPr="00F61BA6" w:rsidRDefault="00900A17" w:rsidP="00900A17">
      <w:pPr>
        <w:ind w:left="567" w:right="567"/>
        <w:jc w:val="both"/>
        <w:rPr>
          <w:rFonts w:ascii="Palatino Linotype" w:eastAsia="Calibri" w:hAnsi="Palatino Linotype" w:cs="Arial"/>
          <w:i/>
        </w:rPr>
      </w:pPr>
    </w:p>
    <w:p w14:paraId="42BE5E30" w14:textId="77777777" w:rsidR="00900A17" w:rsidRPr="00F61BA6" w:rsidRDefault="00900A17" w:rsidP="00900A17">
      <w:pPr>
        <w:ind w:left="567" w:right="567"/>
        <w:jc w:val="both"/>
        <w:rPr>
          <w:rFonts w:ascii="Palatino Linotype" w:eastAsia="Calibri" w:hAnsi="Palatino Linotype" w:cs="Arial"/>
          <w:i/>
          <w:color w:val="000000"/>
        </w:rPr>
      </w:pPr>
      <w:r w:rsidRPr="00F61BA6">
        <w:rPr>
          <w:rFonts w:ascii="Palatino Linotype" w:eastAsia="Calibri"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C302E5B" w14:textId="77777777" w:rsidR="00900A17" w:rsidRPr="00F61BA6" w:rsidRDefault="00900A17" w:rsidP="00900A17">
      <w:pPr>
        <w:ind w:left="567" w:right="567"/>
        <w:jc w:val="both"/>
        <w:rPr>
          <w:rFonts w:ascii="Palatino Linotype" w:eastAsia="Calibri" w:hAnsi="Palatino Linotype" w:cs="Arial"/>
          <w:color w:val="000000"/>
        </w:rPr>
      </w:pPr>
    </w:p>
    <w:p w14:paraId="7F6F2781" w14:textId="77777777" w:rsidR="00900A17" w:rsidRPr="00F61BA6" w:rsidRDefault="00900A17" w:rsidP="00900A17">
      <w:pPr>
        <w:spacing w:line="360" w:lineRule="auto"/>
        <w:jc w:val="both"/>
        <w:rPr>
          <w:rFonts w:ascii="Palatino Linotype" w:eastAsia="Calibri" w:hAnsi="Palatino Linotype" w:cs="Arial"/>
          <w:color w:val="000000"/>
        </w:rPr>
      </w:pPr>
      <w:r w:rsidRPr="00F61BA6">
        <w:rPr>
          <w:rFonts w:ascii="Palatino Linotype" w:eastAsia="Calibri"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F61BA6">
        <w:rPr>
          <w:rFonts w:ascii="Palatino Linotype" w:eastAsia="Calibri" w:hAnsi="Palatino Linotype" w:cs="Arial"/>
          <w:b/>
          <w:color w:val="000000"/>
        </w:rPr>
        <w:t xml:space="preserve"> </w:t>
      </w:r>
      <w:r w:rsidRPr="00F61BA6">
        <w:rPr>
          <w:rFonts w:ascii="Palatino Linotype" w:eastAsia="Calibri" w:hAnsi="Palatino Linotype" w:cs="Arial"/>
          <w:color w:val="000000"/>
        </w:rPr>
        <w:t xml:space="preserve">no tienen el deber de generar, poseer o administrar la información pública con el grado de detalle solicitado; esto es, que no tienen el deber de generar un documento </w:t>
      </w:r>
      <w:r w:rsidRPr="00F61BA6">
        <w:rPr>
          <w:rFonts w:ascii="Palatino Linotype" w:eastAsia="Calibri" w:hAnsi="Palatino Linotype" w:cs="Arial"/>
          <w:i/>
          <w:color w:val="000000"/>
        </w:rPr>
        <w:t>ad hoc</w:t>
      </w:r>
      <w:r w:rsidRPr="00F61BA6">
        <w:rPr>
          <w:rFonts w:ascii="Palatino Linotype" w:eastAsia="Calibri" w:hAnsi="Palatino Linotype" w:cs="Arial"/>
          <w:color w:val="000000"/>
        </w:rPr>
        <w:t>, para satisfacer el derecho de acceso a la información pública.</w:t>
      </w:r>
    </w:p>
    <w:p w14:paraId="664B86E2" w14:textId="77777777" w:rsidR="00900A17" w:rsidRPr="00F61BA6" w:rsidRDefault="00900A17" w:rsidP="00900A17">
      <w:pPr>
        <w:spacing w:line="360" w:lineRule="auto"/>
        <w:jc w:val="both"/>
        <w:rPr>
          <w:rFonts w:ascii="Palatino Linotype" w:eastAsia="Calibri" w:hAnsi="Palatino Linotype" w:cs="Arial"/>
          <w:color w:val="000000"/>
        </w:rPr>
      </w:pPr>
    </w:p>
    <w:p w14:paraId="7A82723A" w14:textId="77777777" w:rsidR="00900A17" w:rsidRPr="00F61BA6" w:rsidRDefault="00900A17" w:rsidP="00900A17">
      <w:pPr>
        <w:spacing w:line="360" w:lineRule="auto"/>
        <w:jc w:val="both"/>
        <w:rPr>
          <w:rFonts w:ascii="Palatino Linotype" w:eastAsia="Calibri" w:hAnsi="Palatino Linotype" w:cs="Calibri"/>
          <w:b/>
          <w:bCs/>
          <w:color w:val="000000"/>
        </w:rPr>
      </w:pPr>
      <w:r w:rsidRPr="00F61BA6">
        <w:rPr>
          <w:rFonts w:ascii="Palatino Linotype" w:eastAsia="Calibri" w:hAnsi="Palatino Linotype" w:cs="Arial"/>
          <w:color w:val="000000"/>
        </w:rPr>
        <w:t xml:space="preserve">Como apoyo a lo anterior, es aplicable el Criterio 03-17, emitido por </w:t>
      </w:r>
      <w:r w:rsidRPr="00F61BA6">
        <w:rPr>
          <w:rFonts w:ascii="Palatino Linotype" w:eastAsia="Arial Unicode MS" w:hAnsi="Palatino Linotype" w:cs="Arial"/>
          <w:color w:val="000000"/>
        </w:rPr>
        <w:t>el Instituto Nacional de Transparencia, Acceso a la Información y Protección de Datos Personales,</w:t>
      </w:r>
      <w:r w:rsidRPr="00F61BA6">
        <w:rPr>
          <w:rFonts w:ascii="Palatino Linotype" w:eastAsia="Calibri" w:hAnsi="Palatino Linotype" w:cs="Calibri"/>
          <w:bCs/>
          <w:color w:val="000000"/>
        </w:rPr>
        <w:t xml:space="preserve"> que dice:</w:t>
      </w:r>
      <w:r w:rsidRPr="00F61BA6">
        <w:rPr>
          <w:rFonts w:ascii="Palatino Linotype" w:eastAsia="Calibri" w:hAnsi="Palatino Linotype" w:cs="Calibri"/>
          <w:b/>
          <w:bCs/>
          <w:color w:val="000000"/>
        </w:rPr>
        <w:t xml:space="preserve"> </w:t>
      </w:r>
    </w:p>
    <w:p w14:paraId="79650B03" w14:textId="77777777" w:rsidR="00900A17" w:rsidRPr="00F61BA6" w:rsidRDefault="00900A17" w:rsidP="00900A17">
      <w:pPr>
        <w:rPr>
          <w:rFonts w:ascii="Palatino Linotype" w:hAnsi="Palatino Linotype"/>
        </w:rPr>
      </w:pPr>
    </w:p>
    <w:p w14:paraId="34645A51" w14:textId="77777777" w:rsidR="00900A17" w:rsidRPr="00F61BA6" w:rsidRDefault="00900A17" w:rsidP="00900A17">
      <w:pPr>
        <w:ind w:left="851" w:right="850"/>
        <w:jc w:val="both"/>
        <w:rPr>
          <w:rFonts w:ascii="Palatino Linotype" w:eastAsia="Calibri" w:hAnsi="Palatino Linotype" w:cs="Arial"/>
          <w:color w:val="000000"/>
          <w:sz w:val="2"/>
        </w:rPr>
      </w:pPr>
    </w:p>
    <w:p w14:paraId="08E9A261" w14:textId="77777777" w:rsidR="00900A17" w:rsidRPr="00F61BA6" w:rsidRDefault="00900A17" w:rsidP="00900A17">
      <w:pPr>
        <w:ind w:left="567" w:right="567"/>
        <w:jc w:val="both"/>
        <w:rPr>
          <w:rFonts w:ascii="Palatino Linotype" w:eastAsia="Calibri" w:hAnsi="Palatino Linotype" w:cs="Arial"/>
          <w:i/>
          <w:color w:val="000000"/>
        </w:rPr>
      </w:pPr>
      <w:r w:rsidRPr="00F61BA6">
        <w:rPr>
          <w:rFonts w:ascii="Palatino Linotype" w:eastAsia="Calibri" w:hAnsi="Palatino Linotype" w:cs="Arial"/>
          <w:b/>
          <w:i/>
          <w:color w:val="000000"/>
        </w:rPr>
        <w:t>“No existe obligación de elaborar documentos ad hoc para atender las solicitudes de acceso a la información.</w:t>
      </w:r>
      <w:r w:rsidRPr="00F61BA6">
        <w:rPr>
          <w:rFonts w:ascii="Palatino Linotype" w:eastAsia="Calibri"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6072B9F" w14:textId="77777777" w:rsidR="00900A17" w:rsidRPr="00F61BA6" w:rsidRDefault="00900A17" w:rsidP="00900A17">
      <w:pPr>
        <w:ind w:left="567" w:right="567"/>
        <w:jc w:val="both"/>
        <w:rPr>
          <w:rFonts w:ascii="Palatino Linotype" w:eastAsia="Calibri" w:hAnsi="Palatino Linotype" w:cs="Arial"/>
          <w:i/>
          <w:color w:val="000000"/>
          <w:sz w:val="2"/>
        </w:rPr>
      </w:pPr>
    </w:p>
    <w:p w14:paraId="5C213812" w14:textId="77777777" w:rsidR="00900A17" w:rsidRPr="00F61BA6" w:rsidRDefault="00900A17" w:rsidP="00900A17">
      <w:pPr>
        <w:spacing w:line="360" w:lineRule="auto"/>
        <w:jc w:val="both"/>
        <w:rPr>
          <w:rFonts w:ascii="Palatino Linotype" w:eastAsia="Calibri" w:hAnsi="Palatino Linotype" w:cs="Arial"/>
          <w:color w:val="000000" w:themeColor="text1"/>
        </w:rPr>
      </w:pPr>
    </w:p>
    <w:p w14:paraId="0170E50E" w14:textId="77777777" w:rsidR="00900A17" w:rsidRPr="00F61BA6" w:rsidRDefault="00900A17" w:rsidP="00900A17">
      <w:pPr>
        <w:spacing w:line="360" w:lineRule="auto"/>
        <w:jc w:val="both"/>
        <w:rPr>
          <w:rFonts w:ascii="Palatino Linotype" w:eastAsia="Calibri" w:hAnsi="Palatino Linotype" w:cs="Arial"/>
          <w:color w:val="000000" w:themeColor="text1"/>
        </w:rPr>
      </w:pPr>
      <w:r w:rsidRPr="00F61BA6">
        <w:rPr>
          <w:rFonts w:ascii="Palatino Linotype" w:eastAsia="Calibri" w:hAnsi="Palatino Linotype" w:cs="Arial"/>
          <w:color w:val="000000" w:themeColor="text1"/>
        </w:rPr>
        <w:t xml:space="preserve">Asimismo, el artículo 24, de la Ley de la materia, dispone que los Sujetos Obligados sólo proporcionarán la información pública que </w:t>
      </w:r>
      <w:r w:rsidRPr="00F61BA6">
        <w:rPr>
          <w:rFonts w:ascii="Palatino Linotype" w:eastAsia="Calibri" w:hAnsi="Palatino Linotype" w:cs="Arial"/>
        </w:rPr>
        <w:t>generen</w:t>
      </w:r>
      <w:r w:rsidRPr="00F61BA6">
        <w:rPr>
          <w:rFonts w:ascii="Palatino Linotype" w:eastAsia="Calibri"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3100DBF" w14:textId="77777777" w:rsidR="00900A17" w:rsidRPr="00F61BA6" w:rsidRDefault="00900A17" w:rsidP="00900A17">
      <w:pPr>
        <w:spacing w:line="360" w:lineRule="auto"/>
        <w:jc w:val="both"/>
        <w:rPr>
          <w:rFonts w:ascii="Palatino Linotype" w:eastAsia="Calibri" w:hAnsi="Palatino Linotype" w:cs="Arial"/>
          <w:color w:val="000000" w:themeColor="text1"/>
        </w:rPr>
      </w:pPr>
    </w:p>
    <w:p w14:paraId="79EC330C" w14:textId="77777777" w:rsidR="00900A17" w:rsidRPr="00F61BA6" w:rsidRDefault="00900A17" w:rsidP="00900A17">
      <w:pPr>
        <w:spacing w:line="360" w:lineRule="auto"/>
        <w:jc w:val="both"/>
        <w:rPr>
          <w:rFonts w:ascii="Palatino Linotype" w:eastAsia="Calibri" w:hAnsi="Palatino Linotype" w:cs="Arial"/>
          <w:color w:val="000000" w:themeColor="text1"/>
        </w:rPr>
      </w:pPr>
      <w:r w:rsidRPr="00F61BA6">
        <w:rPr>
          <w:rFonts w:ascii="Palatino Linotype" w:eastAsia="Calibri"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F61BA6">
        <w:rPr>
          <w:rFonts w:ascii="Palatino Linotype" w:eastAsia="Calibri" w:hAnsi="Palatino Linotype" w:cs="Arial"/>
        </w:rPr>
        <w:t xml:space="preserve">expedientes, reportes, estudios, actas, resoluciones, oficios, correspondencia, acuerdos, directivas, directrices, circulares, contratos, convenios, instructivos, notas, memorandos, estadísticas o bien, cualquier otro registro </w:t>
      </w:r>
      <w:r w:rsidRPr="00F61BA6">
        <w:rPr>
          <w:rFonts w:ascii="Palatino Linotype" w:eastAsia="Calibri" w:hAnsi="Palatino Linotype" w:cs="Arial"/>
        </w:rPr>
        <w:lastRenderedPageBreak/>
        <w:t>que documente el ejercicio de las facultades, funciones y competencias de los Sujetos Obligados</w:t>
      </w:r>
      <w:r w:rsidRPr="00F61BA6">
        <w:rPr>
          <w:rFonts w:ascii="Palatino Linotype" w:eastAsia="Calibri" w:hAnsi="Palatino Linotype" w:cs="Arial"/>
          <w:color w:val="000000" w:themeColor="text1"/>
        </w:rPr>
        <w:t xml:space="preserve">; los que, </w:t>
      </w:r>
      <w:r w:rsidRPr="00F61BA6">
        <w:rPr>
          <w:rFonts w:ascii="Palatino Linotype" w:eastAsia="Calibri" w:hAnsi="Palatino Linotype" w:cs="Arial"/>
        </w:rPr>
        <w:t>podrán estar en cualquier medio, sea escrito, impreso, sonoro, visual, electrónico, informático u holográfico</w:t>
      </w:r>
      <w:r w:rsidRPr="00F61BA6">
        <w:rPr>
          <w:rFonts w:ascii="Palatino Linotype" w:eastAsia="Calibri" w:hAnsi="Palatino Linotype" w:cs="Arial"/>
          <w:color w:val="000000" w:themeColor="text1"/>
        </w:rPr>
        <w:t xml:space="preserve">, de conformidad con el artículo 3, fracción XI, de la Ley de la materia, el cual dispone lo siguiente: </w:t>
      </w:r>
    </w:p>
    <w:p w14:paraId="756F56C8" w14:textId="77777777" w:rsidR="00900A17" w:rsidRPr="00F61BA6" w:rsidRDefault="00900A17" w:rsidP="00900A17">
      <w:pPr>
        <w:pBdr>
          <w:top w:val="nil"/>
          <w:left w:val="nil"/>
          <w:bottom w:val="nil"/>
          <w:right w:val="nil"/>
          <w:between w:val="nil"/>
        </w:pBdr>
        <w:spacing w:line="360" w:lineRule="auto"/>
        <w:contextualSpacing/>
        <w:jc w:val="both"/>
        <w:rPr>
          <w:rFonts w:ascii="Palatino Linotype" w:eastAsia="Calibri" w:hAnsi="Palatino Linotype" w:cs="Calibri"/>
        </w:rPr>
      </w:pPr>
    </w:p>
    <w:p w14:paraId="4B612793" w14:textId="77777777" w:rsidR="00900A17" w:rsidRPr="00F61BA6" w:rsidRDefault="00900A17" w:rsidP="00900A17">
      <w:pPr>
        <w:ind w:left="567" w:right="567"/>
        <w:jc w:val="both"/>
        <w:rPr>
          <w:rFonts w:ascii="Palatino Linotype" w:eastAsia="Calibri" w:hAnsi="Palatino Linotype" w:cs="Arial"/>
          <w:i/>
          <w:color w:val="000000"/>
        </w:rPr>
      </w:pPr>
      <w:r w:rsidRPr="00F61BA6">
        <w:rPr>
          <w:rFonts w:ascii="Palatino Linotype" w:eastAsia="Calibri" w:hAnsi="Palatino Linotype" w:cs="Arial"/>
          <w:b/>
          <w:i/>
          <w:color w:val="000000"/>
        </w:rPr>
        <w:t xml:space="preserve">Artículo 3. </w:t>
      </w:r>
      <w:r w:rsidRPr="00F61BA6">
        <w:rPr>
          <w:rFonts w:ascii="Palatino Linotype" w:eastAsia="Calibri" w:hAnsi="Palatino Linotype" w:cs="Arial"/>
          <w:i/>
          <w:color w:val="000000"/>
        </w:rPr>
        <w:t>Para los efectos de la presente Ley se entenderá por:</w:t>
      </w:r>
    </w:p>
    <w:p w14:paraId="6938020D" w14:textId="77777777" w:rsidR="00900A17" w:rsidRPr="00F61BA6" w:rsidRDefault="00900A17" w:rsidP="00900A17">
      <w:pPr>
        <w:ind w:left="567" w:right="567"/>
        <w:jc w:val="both"/>
        <w:rPr>
          <w:rFonts w:ascii="Palatino Linotype" w:eastAsia="Calibri" w:hAnsi="Palatino Linotype" w:cs="Arial"/>
          <w:i/>
          <w:color w:val="000000"/>
        </w:rPr>
      </w:pPr>
      <w:r w:rsidRPr="00F61BA6">
        <w:rPr>
          <w:rFonts w:ascii="Palatino Linotype" w:eastAsia="Calibri" w:hAnsi="Palatino Linotype" w:cs="Arial"/>
          <w:i/>
          <w:color w:val="000000"/>
        </w:rPr>
        <w:t>(…)</w:t>
      </w:r>
    </w:p>
    <w:p w14:paraId="24B389C9" w14:textId="77777777" w:rsidR="00900A17" w:rsidRPr="00F61BA6" w:rsidRDefault="00900A17" w:rsidP="00900A17">
      <w:pPr>
        <w:ind w:left="567" w:right="567"/>
        <w:jc w:val="both"/>
        <w:rPr>
          <w:rFonts w:ascii="Palatino Linotype" w:eastAsia="Calibri" w:hAnsi="Palatino Linotype" w:cs="Arial"/>
          <w:i/>
          <w:color w:val="000000"/>
        </w:rPr>
      </w:pPr>
      <w:r w:rsidRPr="00F61BA6">
        <w:rPr>
          <w:rFonts w:ascii="Palatino Linotype" w:eastAsia="Calibri" w:hAnsi="Palatino Linotype" w:cs="Arial"/>
          <w:b/>
          <w:i/>
          <w:color w:val="000000"/>
        </w:rPr>
        <w:t>XI. Documento:</w:t>
      </w:r>
      <w:r w:rsidRPr="00F61BA6">
        <w:rPr>
          <w:rFonts w:ascii="Palatino Linotype" w:eastAsia="Calibri"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6B9AE6D" w14:textId="77777777" w:rsidR="00900A17" w:rsidRPr="00F61BA6" w:rsidRDefault="00900A17" w:rsidP="00900A17">
      <w:pPr>
        <w:ind w:left="567" w:right="567"/>
        <w:jc w:val="both"/>
        <w:rPr>
          <w:rFonts w:ascii="Palatino Linotype" w:eastAsia="Calibri" w:hAnsi="Palatino Linotype" w:cs="Arial"/>
          <w:i/>
          <w:color w:val="000000"/>
        </w:rPr>
      </w:pPr>
      <w:r w:rsidRPr="00F61BA6">
        <w:rPr>
          <w:rFonts w:ascii="Palatino Linotype" w:eastAsia="Calibri" w:hAnsi="Palatino Linotype" w:cs="Arial"/>
          <w:i/>
          <w:color w:val="000000"/>
        </w:rPr>
        <w:t>(…)</w:t>
      </w:r>
    </w:p>
    <w:p w14:paraId="6C654D3C" w14:textId="77777777" w:rsidR="00900A17" w:rsidRPr="00F61BA6" w:rsidRDefault="00900A17" w:rsidP="00900A17">
      <w:pPr>
        <w:pBdr>
          <w:top w:val="nil"/>
          <w:left w:val="nil"/>
          <w:bottom w:val="nil"/>
          <w:right w:val="nil"/>
          <w:between w:val="nil"/>
        </w:pBdr>
        <w:spacing w:line="360" w:lineRule="auto"/>
        <w:contextualSpacing/>
        <w:jc w:val="both"/>
        <w:rPr>
          <w:rFonts w:ascii="Palatino Linotype" w:eastAsia="Calibri" w:hAnsi="Palatino Linotype" w:cs="Calibri"/>
        </w:rPr>
      </w:pPr>
    </w:p>
    <w:p w14:paraId="0550D523" w14:textId="77777777" w:rsidR="00900A17" w:rsidRPr="00F61BA6" w:rsidRDefault="00900A17" w:rsidP="00900A17">
      <w:pPr>
        <w:autoSpaceDE w:val="0"/>
        <w:autoSpaceDN w:val="0"/>
        <w:adjustRightInd w:val="0"/>
        <w:spacing w:line="360" w:lineRule="auto"/>
        <w:jc w:val="both"/>
        <w:rPr>
          <w:rFonts w:ascii="Palatino Linotype" w:eastAsia="Calibri" w:hAnsi="Palatino Linotype" w:cs="Arial"/>
        </w:rPr>
      </w:pPr>
      <w:r w:rsidRPr="00F61BA6">
        <w:rPr>
          <w:rFonts w:ascii="Palatino Linotype" w:eastAsia="Calibri" w:hAnsi="Palatino Linotype" w:cs="Arial"/>
        </w:rPr>
        <w:t xml:space="preserve">Siendo aplicable el Criterio </w:t>
      </w:r>
      <w:r w:rsidRPr="00F61BA6">
        <w:rPr>
          <w:rFonts w:ascii="Palatino Linotype" w:eastAsia="Calibri" w:hAnsi="Palatino Linotype" w:cs="Arial"/>
          <w:bCs/>
        </w:rPr>
        <w:t xml:space="preserve">de interpretación en el orden administrativo número 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61BA6">
        <w:rPr>
          <w:rFonts w:ascii="Palatino Linotype" w:eastAsia="Calibri" w:hAnsi="Palatino Linotype" w:cs="Arial"/>
        </w:rPr>
        <w:t>cuyo rubro y texto dispone:</w:t>
      </w:r>
    </w:p>
    <w:p w14:paraId="090D4735" w14:textId="77777777" w:rsidR="00900A17" w:rsidRPr="00F61BA6" w:rsidRDefault="00900A17" w:rsidP="00900A17">
      <w:pPr>
        <w:rPr>
          <w:rFonts w:ascii="Palatino Linotype" w:hAnsi="Palatino Linotype"/>
        </w:rPr>
      </w:pPr>
    </w:p>
    <w:p w14:paraId="5D71652A" w14:textId="77777777" w:rsidR="00900A17" w:rsidRPr="00F61BA6" w:rsidRDefault="00900A17" w:rsidP="00900A17">
      <w:pPr>
        <w:ind w:left="567" w:right="567"/>
        <w:jc w:val="both"/>
        <w:rPr>
          <w:rFonts w:ascii="Palatino Linotype" w:eastAsia="Calibri" w:hAnsi="Palatino Linotype" w:cs="Arial"/>
          <w:sz w:val="2"/>
        </w:rPr>
      </w:pPr>
    </w:p>
    <w:p w14:paraId="6242DCD7" w14:textId="77777777" w:rsidR="00900A17" w:rsidRPr="00F61BA6" w:rsidRDefault="00900A17" w:rsidP="00900A17">
      <w:pPr>
        <w:ind w:left="567" w:right="567"/>
        <w:jc w:val="both"/>
        <w:rPr>
          <w:rFonts w:ascii="Palatino Linotype" w:eastAsia="Calibri" w:hAnsi="Palatino Linotype" w:cs="Arial"/>
          <w:i/>
        </w:rPr>
      </w:pPr>
      <w:r w:rsidRPr="00F61BA6">
        <w:rPr>
          <w:rFonts w:ascii="Palatino Linotype" w:eastAsia="Calibri" w:hAnsi="Palatino Linotype" w:cs="Arial"/>
          <w:b/>
          <w:i/>
        </w:rPr>
        <w:t xml:space="preserve">INFORMACIÓN PÚBLICA, CONCEPTO DE, EN MATERIA DE TRANSPARENCIA. INTERPRETACIÓN SISTEMÁTICA DE LOS ARTÍCULOS 2°, FRACCIÓN </w:t>
      </w:r>
      <w:r w:rsidRPr="00F61BA6">
        <w:rPr>
          <w:rFonts w:ascii="Palatino Linotype" w:eastAsia="Calibri" w:hAnsi="Palatino Linotype" w:cs="Arial"/>
          <w:b/>
          <w:bCs/>
          <w:i/>
        </w:rPr>
        <w:t xml:space="preserve">V, XV, Y XVI, </w:t>
      </w:r>
      <w:r w:rsidRPr="00F61BA6">
        <w:rPr>
          <w:rFonts w:ascii="Palatino Linotype" w:eastAsia="Calibri" w:hAnsi="Palatino Linotype" w:cs="Arial"/>
          <w:b/>
          <w:i/>
        </w:rPr>
        <w:t>3°, 4°, 11 Y 41.</w:t>
      </w:r>
      <w:r w:rsidRPr="00F61BA6">
        <w:rPr>
          <w:rFonts w:ascii="Palatino Linotype" w:eastAsia="Calibri"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A1F031D" w14:textId="77777777" w:rsidR="00900A17" w:rsidRPr="00F61BA6" w:rsidRDefault="00900A17" w:rsidP="00900A17">
      <w:pPr>
        <w:ind w:left="567" w:right="567"/>
        <w:jc w:val="both"/>
        <w:rPr>
          <w:rFonts w:ascii="Palatino Linotype" w:eastAsia="Calibri" w:hAnsi="Palatino Linotype" w:cs="Arial"/>
          <w:i/>
        </w:rPr>
      </w:pPr>
      <w:r w:rsidRPr="00F61BA6">
        <w:rPr>
          <w:rFonts w:ascii="Palatino Linotype" w:eastAsia="Calibri" w:hAnsi="Palatino Linotype" w:cs="Arial"/>
          <w:i/>
        </w:rPr>
        <w:lastRenderedPageBreak/>
        <w:t>En consecuencia el acceso a la información se refiere a que se cumplan cualquiera de los siguientes tres supuestos:</w:t>
      </w:r>
    </w:p>
    <w:p w14:paraId="52C755A9" w14:textId="77777777" w:rsidR="00900A17" w:rsidRPr="00F61BA6" w:rsidRDefault="00900A17" w:rsidP="00900A17">
      <w:pPr>
        <w:ind w:left="567" w:right="567"/>
        <w:jc w:val="both"/>
        <w:rPr>
          <w:rFonts w:ascii="Palatino Linotype" w:eastAsia="Calibri" w:hAnsi="Palatino Linotype" w:cs="Arial"/>
          <w:b/>
          <w:i/>
        </w:rPr>
      </w:pPr>
    </w:p>
    <w:p w14:paraId="442E2456" w14:textId="77777777" w:rsidR="00900A17" w:rsidRPr="00F61BA6" w:rsidRDefault="00900A17" w:rsidP="00693BE3">
      <w:pPr>
        <w:ind w:left="567" w:right="567"/>
        <w:jc w:val="both"/>
        <w:rPr>
          <w:rFonts w:ascii="Palatino Linotype" w:eastAsia="Calibri" w:hAnsi="Palatino Linotype" w:cs="Arial"/>
          <w:b/>
          <w:i/>
        </w:rPr>
      </w:pPr>
      <w:r w:rsidRPr="00F61BA6">
        <w:rPr>
          <w:rFonts w:ascii="Palatino Linotype" w:eastAsia="Calibri" w:hAnsi="Palatino Linotype" w:cs="Arial"/>
          <w:b/>
          <w:i/>
        </w:rPr>
        <w:t xml:space="preserve">1) </w:t>
      </w:r>
      <w:r w:rsidRPr="00F61BA6">
        <w:rPr>
          <w:rFonts w:ascii="Palatino Linotype" w:eastAsia="Calibri" w:hAnsi="Palatino Linotype" w:cs="Arial"/>
          <w:b/>
          <w:i/>
          <w:u w:val="single"/>
        </w:rPr>
        <w:t>Que se trate de información registrada en cualquier soporte documental, que en ejercicio de las atribuciones conferidas, sea generada por los Sujetos Obligados;</w:t>
      </w:r>
    </w:p>
    <w:p w14:paraId="3934DF51" w14:textId="77777777" w:rsidR="00900A17" w:rsidRPr="00F61BA6" w:rsidRDefault="00900A17" w:rsidP="00693BE3">
      <w:pPr>
        <w:ind w:left="567" w:right="567"/>
        <w:jc w:val="both"/>
        <w:rPr>
          <w:rFonts w:ascii="Palatino Linotype" w:eastAsia="Calibri" w:hAnsi="Palatino Linotype" w:cs="Arial"/>
          <w:i/>
        </w:rPr>
      </w:pPr>
      <w:r w:rsidRPr="00F61BA6">
        <w:rPr>
          <w:rFonts w:ascii="Palatino Linotype" w:eastAsia="Calibri" w:hAnsi="Palatino Linotype" w:cs="Arial"/>
          <w:i/>
        </w:rPr>
        <w:t>2) Que se trate de información registrada en cualquier soporte documental, que en ejercicio de las atribuciones conferidas, sea administrada por los Sujetos Obligados, y</w:t>
      </w:r>
    </w:p>
    <w:p w14:paraId="3C680BBB" w14:textId="77777777" w:rsidR="00900A17" w:rsidRPr="00F61BA6" w:rsidRDefault="00900A17" w:rsidP="00693BE3">
      <w:pPr>
        <w:ind w:left="567" w:right="567"/>
        <w:jc w:val="both"/>
        <w:rPr>
          <w:rFonts w:ascii="Palatino Linotype" w:eastAsia="Calibri" w:hAnsi="Palatino Linotype" w:cs="Arial"/>
          <w:i/>
          <w:sz w:val="18"/>
        </w:rPr>
      </w:pPr>
      <w:r w:rsidRPr="00F61BA6">
        <w:rPr>
          <w:rFonts w:ascii="Palatino Linotype" w:eastAsia="Calibri" w:hAnsi="Palatino Linotype" w:cs="Arial"/>
          <w:i/>
        </w:rPr>
        <w:t>3) Que se trate de información registrada en cualquier soporte documental, que en ejercicio de las atribuciones conferidas, se encuentre en posesión de los Sujetos Obligados.</w:t>
      </w:r>
    </w:p>
    <w:p w14:paraId="7E96CE96" w14:textId="77777777" w:rsidR="00900A17" w:rsidRPr="00F61BA6" w:rsidRDefault="00900A17" w:rsidP="00693BE3">
      <w:pPr>
        <w:spacing w:line="360" w:lineRule="auto"/>
        <w:jc w:val="both"/>
        <w:rPr>
          <w:rFonts w:ascii="Palatino Linotype" w:eastAsia="Calibri" w:hAnsi="Palatino Linotype" w:cs="Arial"/>
        </w:rPr>
      </w:pPr>
    </w:p>
    <w:p w14:paraId="26430371" w14:textId="77777777" w:rsidR="00900A17" w:rsidRPr="00F61BA6" w:rsidRDefault="00900A17" w:rsidP="00693BE3">
      <w:pPr>
        <w:spacing w:line="360" w:lineRule="auto"/>
        <w:jc w:val="both"/>
        <w:rPr>
          <w:rFonts w:ascii="Palatino Linotype" w:hAnsi="Palatino Linotype" w:cs="Arial"/>
        </w:rPr>
      </w:pPr>
      <w:r w:rsidRPr="00F61BA6">
        <w:rPr>
          <w:rFonts w:ascii="Palatino Linotype" w:eastAsia="Calibri" w:hAnsi="Palatino Linotype"/>
          <w:lang w:val="es-ES_tradnl"/>
        </w:rPr>
        <w:t xml:space="preserve">Acotado lo anterior, </w:t>
      </w:r>
      <w:r w:rsidRPr="00F61BA6">
        <w:rPr>
          <w:rFonts w:ascii="Palatino Linotype" w:hAnsi="Palatino Linotype" w:cs="Arial"/>
        </w:rPr>
        <w:t xml:space="preserve">si bien es cierto, en la solicitud se realiza en forma de requerimiento de elaboración de un documento especifico que no constituye un derecho de acceso a la información pública, también lo es que de acuerdo con el </w:t>
      </w:r>
      <w:r w:rsidRPr="00F61BA6">
        <w:rPr>
          <w:rFonts w:ascii="Palatino Linotype" w:hAnsi="Palatino Linotype" w:cs="Arial"/>
          <w:b/>
        </w:rPr>
        <w:t>Criterio 16/17</w:t>
      </w:r>
      <w:r w:rsidRPr="00F61BA6">
        <w:rPr>
          <w:rFonts w:ascii="Palatino Linotype" w:hAnsi="Palatino Linotype" w:cs="Arial"/>
        </w:rPr>
        <w:t xml:space="preserve"> del Instituto Nacional de Transparencia, Acceso a la Información y Protección de Datos Personales, cuando los particulares presenten solicitudes de acceso a la información en donde no se identifica de forma precisa la documentación que pudiera colmar su pretensión, el </w:t>
      </w:r>
      <w:r w:rsidRPr="00F61BA6">
        <w:rPr>
          <w:rFonts w:ascii="Palatino Linotype" w:hAnsi="Palatino Linotype" w:cs="Arial"/>
          <w:b/>
        </w:rPr>
        <w:t>Sujeto Obligado</w:t>
      </w:r>
      <w:r w:rsidRPr="00F61BA6">
        <w:rPr>
          <w:rFonts w:ascii="Palatino Linotype" w:hAnsi="Palatino Linotype" w:cs="Arial"/>
        </w:rPr>
        <w:t xml:space="preserve"> deberá otorgar una expresión documental, tal como se prevé a continuación: </w:t>
      </w:r>
    </w:p>
    <w:p w14:paraId="73E7CDD4" w14:textId="77777777" w:rsidR="00900A17" w:rsidRPr="00F61BA6" w:rsidRDefault="00900A17" w:rsidP="00693BE3">
      <w:pPr>
        <w:spacing w:line="360" w:lineRule="auto"/>
        <w:jc w:val="both"/>
        <w:rPr>
          <w:rFonts w:ascii="Palatino Linotype" w:hAnsi="Palatino Linotype" w:cs="Arial"/>
        </w:rPr>
      </w:pPr>
    </w:p>
    <w:p w14:paraId="3600FB51" w14:textId="3B722A5F" w:rsidR="00900A17" w:rsidRPr="00F61BA6" w:rsidRDefault="00900A17" w:rsidP="00693BE3">
      <w:pPr>
        <w:spacing w:line="360" w:lineRule="auto"/>
        <w:ind w:left="567" w:right="567"/>
        <w:jc w:val="both"/>
        <w:rPr>
          <w:rFonts w:ascii="Palatino Linotype" w:hAnsi="Palatino Linotype" w:cs="Arial"/>
          <w:i/>
        </w:rPr>
      </w:pPr>
      <w:r w:rsidRPr="00F61BA6">
        <w:rPr>
          <w:rFonts w:ascii="Palatino Linotype" w:hAnsi="Palatino Linotype" w:cs="Arial"/>
          <w:i/>
        </w:rPr>
        <w:t>“</w:t>
      </w:r>
      <w:r w:rsidRPr="00F61BA6">
        <w:rPr>
          <w:rFonts w:ascii="Palatino Linotype" w:hAnsi="Palatino Linotype" w:cs="Arial"/>
          <w:b/>
          <w:i/>
        </w:rPr>
        <w:t xml:space="preserve">Expresión documental. </w:t>
      </w:r>
      <w:r w:rsidRPr="00F61BA6">
        <w:rPr>
          <w:rFonts w:ascii="Palatino Linotype" w:hAnsi="Palatino Linotype" w:cs="Arial"/>
          <w:i/>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5A125BFC" w14:textId="77777777" w:rsidR="00693BE3" w:rsidRPr="00F61BA6" w:rsidRDefault="00693BE3" w:rsidP="00693BE3">
      <w:pPr>
        <w:spacing w:line="360" w:lineRule="auto"/>
        <w:ind w:left="567" w:right="567"/>
        <w:jc w:val="both"/>
        <w:rPr>
          <w:rFonts w:ascii="Palatino Linotype" w:hAnsi="Palatino Linotype" w:cs="Arial"/>
          <w:i/>
        </w:rPr>
      </w:pPr>
    </w:p>
    <w:p w14:paraId="5EB61A0E" w14:textId="53EF63F6" w:rsidR="00900A17" w:rsidRPr="00F61BA6" w:rsidRDefault="00900A17" w:rsidP="00693BE3">
      <w:pPr>
        <w:tabs>
          <w:tab w:val="left" w:pos="2422"/>
        </w:tabs>
        <w:spacing w:line="360" w:lineRule="auto"/>
        <w:ind w:right="49"/>
        <w:jc w:val="both"/>
        <w:rPr>
          <w:rFonts w:ascii="Palatino Linotype" w:hAnsi="Palatino Linotype" w:cs="Arial"/>
          <w:color w:val="000000" w:themeColor="text1"/>
        </w:rPr>
      </w:pPr>
      <w:r w:rsidRPr="00F61BA6">
        <w:rPr>
          <w:rFonts w:ascii="Palatino Linotype" w:eastAsia="Palatino Linotype" w:hAnsi="Palatino Linotype" w:cs="Palatino Linotype"/>
        </w:rPr>
        <w:t xml:space="preserve">En respuesta, </w:t>
      </w:r>
      <w:r w:rsidRPr="00F61BA6">
        <w:rPr>
          <w:rFonts w:ascii="Palatino Linotype" w:eastAsia="Palatino Linotype" w:hAnsi="Palatino Linotype" w:cs="Palatino Linotype"/>
          <w:b/>
        </w:rPr>
        <w:t>EL SUJETO OBLIGADO</w:t>
      </w:r>
      <w:r w:rsidRPr="00F61BA6">
        <w:rPr>
          <w:rFonts w:ascii="Palatino Linotype" w:eastAsia="Palatino Linotype" w:hAnsi="Palatino Linotype" w:cs="Palatino Linotype"/>
        </w:rPr>
        <w:t xml:space="preserve"> remitió </w:t>
      </w:r>
      <w:r w:rsidR="00217277" w:rsidRPr="00F61BA6">
        <w:rPr>
          <w:rFonts w:ascii="Palatino Linotype" w:hAnsi="Palatino Linotype" w:cs="Arial"/>
          <w:color w:val="000000" w:themeColor="text1"/>
        </w:rPr>
        <w:t>el siguiente documento electrónico</w:t>
      </w:r>
      <w:r w:rsidRPr="00F61BA6">
        <w:rPr>
          <w:rFonts w:ascii="Palatino Linotype" w:hAnsi="Palatino Linotype" w:cs="Arial"/>
          <w:color w:val="000000" w:themeColor="text1"/>
        </w:rPr>
        <w:t>:</w:t>
      </w:r>
    </w:p>
    <w:p w14:paraId="0D5FBAC7" w14:textId="77777777" w:rsidR="00693BE3" w:rsidRPr="00F61BA6" w:rsidRDefault="00693BE3" w:rsidP="00693BE3">
      <w:pPr>
        <w:tabs>
          <w:tab w:val="left" w:pos="2422"/>
        </w:tabs>
        <w:spacing w:line="360" w:lineRule="auto"/>
        <w:ind w:right="49"/>
        <w:jc w:val="both"/>
        <w:rPr>
          <w:rFonts w:ascii="Palatino Linotype" w:hAnsi="Palatino Linotype" w:cs="Arial"/>
          <w:color w:val="000000" w:themeColor="text1"/>
        </w:rPr>
      </w:pPr>
    </w:p>
    <w:p w14:paraId="0BA6E0F5" w14:textId="793A6B91" w:rsidR="00217277" w:rsidRPr="00F61BA6" w:rsidRDefault="00900A17" w:rsidP="00693BE3">
      <w:pPr>
        <w:pStyle w:val="Prrafodelista"/>
        <w:numPr>
          <w:ilvl w:val="0"/>
          <w:numId w:val="2"/>
        </w:numPr>
        <w:tabs>
          <w:tab w:val="left" w:pos="709"/>
        </w:tabs>
        <w:spacing w:line="360" w:lineRule="auto"/>
        <w:jc w:val="both"/>
        <w:rPr>
          <w:rFonts w:ascii="Palatino Linotype" w:hAnsi="Palatino Linotype" w:cs="Arial"/>
          <w:color w:val="000000" w:themeColor="text1"/>
        </w:rPr>
      </w:pPr>
      <w:r w:rsidRPr="00F61BA6">
        <w:rPr>
          <w:rFonts w:ascii="Palatino Linotype" w:hAnsi="Palatino Linotype" w:cs="Arial"/>
          <w:b/>
          <w:i/>
          <w:color w:val="000000" w:themeColor="text1"/>
        </w:rPr>
        <w:t>“acta primer sesión extraordinaria Comité de transparencia.pdf”</w:t>
      </w:r>
      <w:r w:rsidRPr="00F61BA6">
        <w:rPr>
          <w:rFonts w:ascii="Palatino Linotype" w:hAnsi="Palatino Linotype" w:cs="Arial"/>
          <w:i/>
          <w:color w:val="000000" w:themeColor="text1"/>
        </w:rPr>
        <w:t xml:space="preserve"> </w:t>
      </w:r>
      <w:r w:rsidRPr="00F61BA6">
        <w:rPr>
          <w:rFonts w:ascii="Palatino Linotype" w:hAnsi="Palatino Linotype" w:cs="Arial"/>
          <w:color w:val="000000" w:themeColor="text1"/>
        </w:rPr>
        <w:t>el que contiene</w:t>
      </w:r>
      <w:r w:rsidR="00217277" w:rsidRPr="00F61BA6">
        <w:rPr>
          <w:rFonts w:ascii="Palatino Linotype" w:hAnsi="Palatino Linotype" w:cs="Arial"/>
          <w:color w:val="000000" w:themeColor="text1"/>
        </w:rPr>
        <w:t xml:space="preserve"> </w:t>
      </w:r>
      <w:r w:rsidR="00217277" w:rsidRPr="00F61BA6">
        <w:rPr>
          <w:rFonts w:ascii="Palatino Linotype" w:eastAsia="Palatino Linotype" w:hAnsi="Palatino Linotype" w:cs="Palatino Linotype"/>
        </w:rPr>
        <w:t xml:space="preserve">el documento de nombre </w:t>
      </w:r>
      <w:r w:rsidR="00217277" w:rsidRPr="00F61BA6">
        <w:rPr>
          <w:rFonts w:ascii="Palatino Linotype" w:eastAsia="Palatino Linotype" w:hAnsi="Palatino Linotype" w:cs="Palatino Linotype"/>
          <w:b/>
          <w:i/>
        </w:rPr>
        <w:t>acta primer sesión extraordinaria Comité de transparencia.pdf,</w:t>
      </w:r>
      <w:r w:rsidR="00217277" w:rsidRPr="00F61BA6">
        <w:rPr>
          <w:rFonts w:ascii="Palatino Linotype" w:eastAsia="Palatino Linotype" w:hAnsi="Palatino Linotype" w:cs="Palatino Linotype"/>
          <w:i/>
        </w:rPr>
        <w:t xml:space="preserve"> </w:t>
      </w:r>
      <w:r w:rsidR="00217277" w:rsidRPr="00F61BA6">
        <w:rPr>
          <w:rFonts w:ascii="Palatino Linotype" w:eastAsia="Palatino Linotype" w:hAnsi="Palatino Linotype" w:cs="Palatino Linotype"/>
        </w:rPr>
        <w:t xml:space="preserve">de cuyo contenido se advierte la respuesta emitida en fecha siete de julio por el Titular de la Unidad de Transparencia quien adjunta </w:t>
      </w:r>
      <w:r w:rsidR="00217277" w:rsidRPr="00F61BA6">
        <w:rPr>
          <w:rFonts w:ascii="Palatino Linotype" w:eastAsia="Palatino Linotype" w:hAnsi="Palatino Linotype" w:cs="Palatino Linotype"/>
          <w:b/>
          <w:i/>
          <w:u w:val="single"/>
        </w:rPr>
        <w:t xml:space="preserve">Acta de la Primer Sesión Extraordinaria del Comité de Transparencia del Sistema Municipal del Sistema DIF Metepec 2022-2024 de fecha veinticinco de febrero de dos mil </w:t>
      </w:r>
      <w:r w:rsidR="00693BE3" w:rsidRPr="00F61BA6">
        <w:rPr>
          <w:rFonts w:ascii="Palatino Linotype" w:eastAsia="Palatino Linotype" w:hAnsi="Palatino Linotype" w:cs="Palatino Linotype"/>
          <w:b/>
          <w:i/>
          <w:u w:val="single"/>
        </w:rPr>
        <w:t>veintidós</w:t>
      </w:r>
      <w:r w:rsidR="00217277" w:rsidRPr="00F61BA6">
        <w:rPr>
          <w:rFonts w:ascii="Palatino Linotype" w:eastAsia="Palatino Linotype" w:hAnsi="Palatino Linotype" w:cs="Palatino Linotype"/>
          <w:u w:val="single"/>
        </w:rPr>
        <w:t>,</w:t>
      </w:r>
      <w:r w:rsidR="00217277" w:rsidRPr="00F61BA6">
        <w:rPr>
          <w:rFonts w:ascii="Palatino Linotype" w:eastAsia="Palatino Linotype" w:hAnsi="Palatino Linotype" w:cs="Palatino Linotype"/>
        </w:rPr>
        <w:t xml:space="preserve"> mediante acuerdo SMDIF/CT/004/2022 se aprueba por unanimidad de votos de los integrantes del Comité de Transparencia, que la información requerida en las solicitudes de acceso a la información pública sea puesta a disposición de los solicitantes mediante, Consulta Directa (In Situ), de conformidad con lo establecido por los artículos primer párrafo. 12, 21, 22, 158 primer párrafo, 165 primer párrafo y 166 de la Ley de Transparencia y Acceso a la Información Pública del Estado de México y Municipios. </w:t>
      </w:r>
      <w:r w:rsidR="00693BE3" w:rsidRPr="00F61BA6">
        <w:rPr>
          <w:rFonts w:ascii="Palatino Linotype" w:eastAsia="Palatino Linotype" w:hAnsi="Palatino Linotype" w:cs="Palatino Linotype"/>
        </w:rPr>
        <w:t>(Sic)</w:t>
      </w:r>
    </w:p>
    <w:p w14:paraId="4EAC9E31" w14:textId="77777777" w:rsidR="00217277" w:rsidRPr="00F61BA6" w:rsidRDefault="00217277" w:rsidP="00EC773E">
      <w:pPr>
        <w:tabs>
          <w:tab w:val="left" w:pos="709"/>
        </w:tabs>
        <w:spacing w:line="360" w:lineRule="auto"/>
        <w:jc w:val="both"/>
        <w:rPr>
          <w:rFonts w:ascii="Palatino Linotype" w:hAnsi="Palatino Linotype" w:cs="Arial"/>
          <w:color w:val="000000" w:themeColor="text1"/>
        </w:rPr>
      </w:pPr>
    </w:p>
    <w:p w14:paraId="1DD05D94" w14:textId="77777777" w:rsidR="00345F66" w:rsidRPr="00F61BA6" w:rsidRDefault="00345F66" w:rsidP="00EC773E">
      <w:pPr>
        <w:tabs>
          <w:tab w:val="left" w:pos="709"/>
        </w:tabs>
        <w:spacing w:line="360" w:lineRule="auto"/>
        <w:jc w:val="both"/>
        <w:rPr>
          <w:rFonts w:ascii="Palatino Linotype" w:hAnsi="Palatino Linotype" w:cs="Arial"/>
          <w:color w:val="000000" w:themeColor="text1"/>
        </w:rPr>
      </w:pPr>
    </w:p>
    <w:p w14:paraId="3149E918" w14:textId="02D1B467" w:rsidR="0086329B" w:rsidRPr="00F61BA6" w:rsidRDefault="00F37EC9" w:rsidP="00784B45">
      <w:pPr>
        <w:tabs>
          <w:tab w:val="left" w:pos="709"/>
        </w:tabs>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No conforme con la respuesta del ente recurrido, </w:t>
      </w:r>
      <w:r w:rsidR="00656D16" w:rsidRPr="00F61BA6">
        <w:rPr>
          <w:rFonts w:ascii="Palatino Linotype" w:eastAsia="Palatino Linotype" w:hAnsi="Palatino Linotype" w:cs="Palatino Linotype"/>
          <w:b/>
        </w:rPr>
        <w:t>EL RECURRENTE</w:t>
      </w:r>
      <w:r w:rsidRPr="00F61BA6">
        <w:rPr>
          <w:rFonts w:ascii="Palatino Linotype" w:eastAsia="Palatino Linotype" w:hAnsi="Palatino Linotype" w:cs="Palatino Linotype"/>
        </w:rPr>
        <w:t xml:space="preserve"> interpuso el presente medio de impugnación, en donde de forma medular se inconforma </w:t>
      </w:r>
      <w:r w:rsidR="00656D16" w:rsidRPr="00F61BA6">
        <w:rPr>
          <w:rFonts w:ascii="Palatino Linotype" w:eastAsia="Palatino Linotype" w:hAnsi="Palatino Linotype" w:cs="Palatino Linotype"/>
        </w:rPr>
        <w:t xml:space="preserve">de que no entregan la información solicitada. </w:t>
      </w:r>
      <w:r w:rsidRPr="00F61BA6">
        <w:rPr>
          <w:rFonts w:ascii="Palatino Linotype" w:eastAsia="Palatino Linotype" w:hAnsi="Palatino Linotype" w:cs="Palatino Linotype"/>
        </w:rPr>
        <w:t>Lo que en consecuencia actualiza la causal de improcedencia establecida en el artículo 179 fracción V</w:t>
      </w:r>
      <w:r w:rsidR="00D94207" w:rsidRPr="00F61BA6">
        <w:rPr>
          <w:rFonts w:ascii="Palatino Linotype" w:eastAsia="Palatino Linotype" w:hAnsi="Palatino Linotype" w:cs="Palatino Linotype"/>
        </w:rPr>
        <w:t>I</w:t>
      </w:r>
      <w:r w:rsidRPr="00F61BA6">
        <w:rPr>
          <w:rFonts w:ascii="Palatino Linotype" w:eastAsia="Palatino Linotype" w:hAnsi="Palatino Linotype" w:cs="Palatino Linotype"/>
        </w:rPr>
        <w:t xml:space="preserve"> de la Ley de Transparencia y Acceso a la Información pública que establece la entrega de información incompleta, como se aprecia a continuación: </w:t>
      </w:r>
    </w:p>
    <w:p w14:paraId="513D8FC3" w14:textId="77777777" w:rsidR="00693BE3" w:rsidRPr="00F61BA6" w:rsidRDefault="00693BE3" w:rsidP="00784B45">
      <w:pPr>
        <w:tabs>
          <w:tab w:val="left" w:pos="709"/>
        </w:tabs>
        <w:spacing w:line="360" w:lineRule="auto"/>
        <w:jc w:val="both"/>
        <w:rPr>
          <w:rFonts w:ascii="Palatino Linotype" w:hAnsi="Palatino Linotype" w:cs="Arial"/>
          <w:color w:val="000000" w:themeColor="text1"/>
        </w:rPr>
      </w:pPr>
    </w:p>
    <w:p w14:paraId="7B80080B" w14:textId="77777777" w:rsidR="0086329B" w:rsidRPr="00F61BA6" w:rsidRDefault="00F37EC9">
      <w:pPr>
        <w:ind w:left="850"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 xml:space="preserve">“Artículo 179. </w:t>
      </w:r>
      <w:r w:rsidRPr="00F61BA6">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w:t>
      </w:r>
      <w:proofErr w:type="gramStart"/>
      <w:r w:rsidRPr="00F61BA6">
        <w:rPr>
          <w:rFonts w:ascii="Palatino Linotype" w:eastAsia="Palatino Linotype" w:hAnsi="Palatino Linotype" w:cs="Palatino Linotype"/>
          <w:i/>
          <w:sz w:val="22"/>
          <w:szCs w:val="22"/>
        </w:rPr>
        <w:t>siguientes causa</w:t>
      </w:r>
      <w:proofErr w:type="gramEnd"/>
      <w:r w:rsidRPr="00F61BA6">
        <w:rPr>
          <w:rFonts w:ascii="Palatino Linotype" w:eastAsia="Palatino Linotype" w:hAnsi="Palatino Linotype" w:cs="Palatino Linotype"/>
          <w:i/>
          <w:sz w:val="22"/>
          <w:szCs w:val="22"/>
        </w:rPr>
        <w:t>:</w:t>
      </w:r>
    </w:p>
    <w:p w14:paraId="79C19563" w14:textId="77777777" w:rsidR="0086329B" w:rsidRPr="00F61BA6" w:rsidRDefault="0086329B">
      <w:pPr>
        <w:ind w:left="850" w:right="899"/>
        <w:jc w:val="both"/>
        <w:rPr>
          <w:rFonts w:ascii="Palatino Linotype" w:eastAsia="Palatino Linotype" w:hAnsi="Palatino Linotype" w:cs="Palatino Linotype"/>
          <w:b/>
          <w:i/>
          <w:sz w:val="22"/>
          <w:szCs w:val="22"/>
        </w:rPr>
      </w:pPr>
    </w:p>
    <w:p w14:paraId="5ABEA612" w14:textId="77777777" w:rsidR="00784B45" w:rsidRPr="00F61BA6" w:rsidRDefault="00784B45" w:rsidP="00784B45">
      <w:pPr>
        <w:tabs>
          <w:tab w:val="left" w:pos="2422"/>
        </w:tabs>
        <w:ind w:left="855"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I. La negativa a la información solicitada;</w:t>
      </w:r>
    </w:p>
    <w:p w14:paraId="5EF5EB4F" w14:textId="77777777" w:rsidR="00784B45" w:rsidRPr="00F61BA6" w:rsidRDefault="00784B45" w:rsidP="00784B45">
      <w:pPr>
        <w:tabs>
          <w:tab w:val="left" w:pos="2422"/>
        </w:tabs>
        <w:ind w:left="855"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II. La clasificación de la información;</w:t>
      </w:r>
    </w:p>
    <w:p w14:paraId="1B512FAF" w14:textId="77777777" w:rsidR="00784B45" w:rsidRPr="00F61BA6" w:rsidRDefault="00784B45" w:rsidP="00784B45">
      <w:pPr>
        <w:tabs>
          <w:tab w:val="left" w:pos="2422"/>
        </w:tabs>
        <w:ind w:left="855"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III. La declaración de inexistencia de la información;</w:t>
      </w:r>
    </w:p>
    <w:p w14:paraId="149F1B54" w14:textId="77777777" w:rsidR="00784B45" w:rsidRPr="00F61BA6" w:rsidRDefault="00784B45" w:rsidP="00784B45">
      <w:pPr>
        <w:tabs>
          <w:tab w:val="left" w:pos="2422"/>
        </w:tabs>
        <w:ind w:left="855"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IV. La declaración de incompetencia por el sujeto obligado;</w:t>
      </w:r>
    </w:p>
    <w:p w14:paraId="36E81552" w14:textId="77777777" w:rsidR="00784B45" w:rsidRPr="00F61BA6" w:rsidRDefault="00784B45" w:rsidP="00784B45">
      <w:pPr>
        <w:tabs>
          <w:tab w:val="left" w:pos="2422"/>
        </w:tabs>
        <w:ind w:left="855"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V. La entrega de información incompleta;</w:t>
      </w:r>
    </w:p>
    <w:p w14:paraId="0086C049" w14:textId="77777777" w:rsidR="00784B45" w:rsidRPr="00F61BA6" w:rsidRDefault="00784B45" w:rsidP="00784B45">
      <w:pPr>
        <w:tabs>
          <w:tab w:val="left" w:pos="2422"/>
        </w:tabs>
        <w:ind w:left="855" w:right="899"/>
        <w:jc w:val="both"/>
        <w:rPr>
          <w:rFonts w:ascii="Palatino Linotype" w:eastAsia="Palatino Linotype" w:hAnsi="Palatino Linotype" w:cs="Palatino Linotype"/>
          <w:b/>
          <w:i/>
          <w:sz w:val="22"/>
          <w:szCs w:val="22"/>
        </w:rPr>
      </w:pPr>
      <w:r w:rsidRPr="00F61BA6">
        <w:rPr>
          <w:rFonts w:ascii="Palatino Linotype" w:eastAsia="Palatino Linotype" w:hAnsi="Palatino Linotype" w:cs="Palatino Linotype"/>
          <w:b/>
          <w:i/>
          <w:sz w:val="22"/>
          <w:szCs w:val="22"/>
        </w:rPr>
        <w:t>VI. La entrega de información que no corresponda con lo solicitado;</w:t>
      </w:r>
    </w:p>
    <w:p w14:paraId="4C8B6DA9" w14:textId="77777777" w:rsidR="00784B45" w:rsidRPr="00F61BA6" w:rsidRDefault="00784B45" w:rsidP="00784B45">
      <w:pPr>
        <w:tabs>
          <w:tab w:val="left" w:pos="2422"/>
        </w:tabs>
        <w:ind w:left="855"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VII. La falta de respuesta a una solicitud de acceso a la información;</w:t>
      </w:r>
    </w:p>
    <w:p w14:paraId="1BFACEA1" w14:textId="77777777" w:rsidR="00784B45" w:rsidRPr="00F61BA6" w:rsidRDefault="00784B45" w:rsidP="00784B45">
      <w:pPr>
        <w:tabs>
          <w:tab w:val="left" w:pos="2422"/>
        </w:tabs>
        <w:ind w:left="855"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VIII. La notificación, entrega o puesta a disposición de información en una modalidad o formato distinto al solicitado;</w:t>
      </w:r>
    </w:p>
    <w:p w14:paraId="7FD5BA72" w14:textId="77777777" w:rsidR="00784B45" w:rsidRPr="00F61BA6" w:rsidRDefault="00784B45" w:rsidP="00784B45">
      <w:pPr>
        <w:tabs>
          <w:tab w:val="left" w:pos="2422"/>
        </w:tabs>
        <w:ind w:left="855"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IX. La entrega o puesta a disposición de información en un formato incomprensible y/o no accesible para el solicitante;</w:t>
      </w:r>
    </w:p>
    <w:p w14:paraId="455E9DF3" w14:textId="77777777" w:rsidR="00784B45" w:rsidRPr="00F61BA6" w:rsidRDefault="00784B45" w:rsidP="00784B45">
      <w:pPr>
        <w:tabs>
          <w:tab w:val="left" w:pos="2422"/>
        </w:tabs>
        <w:ind w:left="855"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X. Los costos o tiempos de entrega de la información;</w:t>
      </w:r>
    </w:p>
    <w:p w14:paraId="59DE5AE7" w14:textId="77777777" w:rsidR="00784B45" w:rsidRPr="00F61BA6" w:rsidRDefault="00784B45" w:rsidP="00784B45">
      <w:pPr>
        <w:tabs>
          <w:tab w:val="left" w:pos="2422"/>
        </w:tabs>
        <w:ind w:left="855"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XI. La falta de trámite a una solicitud;</w:t>
      </w:r>
    </w:p>
    <w:p w14:paraId="425231C6" w14:textId="77777777" w:rsidR="00784B45" w:rsidRPr="00F61BA6" w:rsidRDefault="00784B45" w:rsidP="00784B45">
      <w:pPr>
        <w:tabs>
          <w:tab w:val="left" w:pos="2422"/>
        </w:tabs>
        <w:ind w:left="855"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XII. La negativa a permitir la consulta directa de la información;</w:t>
      </w:r>
    </w:p>
    <w:p w14:paraId="664C5B4F" w14:textId="77777777" w:rsidR="00784B45" w:rsidRPr="00F61BA6" w:rsidRDefault="00784B45" w:rsidP="00784B45">
      <w:pPr>
        <w:tabs>
          <w:tab w:val="left" w:pos="2422"/>
        </w:tabs>
        <w:ind w:left="855"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XIII. La falta, deficiencia o insuficiencia de la fundamentación y/o motivación en la respuesta; y</w:t>
      </w:r>
    </w:p>
    <w:p w14:paraId="1A57D27F" w14:textId="77777777" w:rsidR="00784B45" w:rsidRPr="00F61BA6" w:rsidRDefault="00784B45" w:rsidP="00784B45">
      <w:pPr>
        <w:tabs>
          <w:tab w:val="left" w:pos="2422"/>
        </w:tabs>
        <w:ind w:left="855"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XIV. La orientación a un trámite específico.</w:t>
      </w:r>
    </w:p>
    <w:p w14:paraId="08D9B338" w14:textId="77777777" w:rsidR="00784B45" w:rsidRPr="00F61BA6" w:rsidRDefault="00784B45" w:rsidP="00784B45">
      <w:pPr>
        <w:tabs>
          <w:tab w:val="left" w:pos="2422"/>
        </w:tabs>
        <w:ind w:left="855"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36332216" w14:textId="22BD2B69" w:rsidR="00784B45" w:rsidRPr="00F61BA6" w:rsidRDefault="00784B45" w:rsidP="00784B45">
      <w:pPr>
        <w:tabs>
          <w:tab w:val="left" w:pos="2422"/>
        </w:tabs>
        <w:ind w:left="855"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br/>
        <w:t>(énfasis añadido)</w:t>
      </w:r>
    </w:p>
    <w:p w14:paraId="2028C2FF" w14:textId="77777777" w:rsidR="002000DF" w:rsidRPr="00F61BA6" w:rsidRDefault="002000DF" w:rsidP="00784B45">
      <w:pPr>
        <w:tabs>
          <w:tab w:val="left" w:pos="2422"/>
        </w:tabs>
        <w:ind w:left="855" w:right="899"/>
        <w:jc w:val="both"/>
        <w:rPr>
          <w:rFonts w:ascii="Palatino Linotype" w:eastAsia="Palatino Linotype" w:hAnsi="Palatino Linotype" w:cs="Palatino Linotype"/>
          <w:i/>
          <w:sz w:val="22"/>
          <w:szCs w:val="22"/>
        </w:rPr>
      </w:pPr>
    </w:p>
    <w:p w14:paraId="64FD3B00" w14:textId="7F3040B5" w:rsidR="0021667B" w:rsidRPr="00F61BA6" w:rsidRDefault="006D5BAF" w:rsidP="0021667B">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Si bien, </w:t>
      </w:r>
      <w:r w:rsidRPr="00F61BA6">
        <w:rPr>
          <w:rFonts w:ascii="Palatino Linotype" w:eastAsia="Palatino Linotype" w:hAnsi="Palatino Linotype" w:cs="Palatino Linotype"/>
          <w:b/>
        </w:rPr>
        <w:t>EL SUJETO OBLIGADO</w:t>
      </w:r>
      <w:r w:rsidRPr="00F61BA6">
        <w:rPr>
          <w:rFonts w:ascii="Palatino Linotype" w:eastAsia="Palatino Linotype" w:hAnsi="Palatino Linotype" w:cs="Palatino Linotype"/>
        </w:rPr>
        <w:t xml:space="preserve"> </w:t>
      </w:r>
      <w:r w:rsidR="0021667B" w:rsidRPr="00F61BA6">
        <w:rPr>
          <w:rFonts w:ascii="Palatino Linotype" w:eastAsia="Palatino Linotype" w:hAnsi="Palatino Linotype" w:cs="Palatino Linotype"/>
        </w:rPr>
        <w:t xml:space="preserve">como respuesta adjuntó el documento denominado </w:t>
      </w:r>
      <w:r w:rsidR="0021667B" w:rsidRPr="00F61BA6">
        <w:rPr>
          <w:rFonts w:ascii="Palatino Linotype" w:eastAsia="Palatino Linotype" w:hAnsi="Palatino Linotype" w:cs="Palatino Linotype"/>
          <w:i/>
        </w:rPr>
        <w:t>“acta primer sesión extraordinaria Comité de transparencia.pdf”</w:t>
      </w:r>
      <w:r w:rsidR="0021667B" w:rsidRPr="00F61BA6">
        <w:rPr>
          <w:rFonts w:ascii="Palatino Linotype" w:eastAsia="Palatino Linotype" w:hAnsi="Palatino Linotype" w:cs="Palatino Linotype"/>
        </w:rPr>
        <w:t xml:space="preserve"> cuyo contenido se aprecia el Acta de la Primera Sesión Extraordinaria del Comité de Transparencia del ente recurrido en fecha veinticinco de febrero de dos mil veintidós en donde se aprobó el cambio de modalidad a consulta directa de la información toda vez que la solicitud turnadas requieren llevar a cabo el estudio y procesamiento de la información, lo cual </w:t>
      </w:r>
      <w:r w:rsidR="0021667B" w:rsidRPr="00F61BA6">
        <w:rPr>
          <w:rFonts w:ascii="Palatino Linotype" w:eastAsia="Palatino Linotype" w:hAnsi="Palatino Linotype" w:cs="Palatino Linotype"/>
        </w:rPr>
        <w:lastRenderedPageBreak/>
        <w:t xml:space="preserve">sobrepasa sus capacidades, aunado a la situación de la pandemia por </w:t>
      </w:r>
      <w:proofErr w:type="spellStart"/>
      <w:r w:rsidR="0021667B" w:rsidRPr="00F61BA6">
        <w:rPr>
          <w:rFonts w:ascii="Palatino Linotype" w:eastAsia="Palatino Linotype" w:hAnsi="Palatino Linotype" w:cs="Palatino Linotype"/>
        </w:rPr>
        <w:t>Covid</w:t>
      </w:r>
      <w:proofErr w:type="spellEnd"/>
      <w:r w:rsidR="0021667B" w:rsidRPr="00F61BA6">
        <w:rPr>
          <w:rFonts w:ascii="Palatino Linotype" w:eastAsia="Palatino Linotype" w:hAnsi="Palatino Linotype" w:cs="Palatino Linotype"/>
        </w:rPr>
        <w:t xml:space="preserve">- 19 que requiere de desarrollar sus actividades con el personal indispensable. </w:t>
      </w:r>
    </w:p>
    <w:p w14:paraId="61CD6B14" w14:textId="77777777" w:rsidR="0021667B" w:rsidRPr="00F61BA6" w:rsidRDefault="0021667B" w:rsidP="0021667B">
      <w:pPr>
        <w:spacing w:line="360" w:lineRule="auto"/>
        <w:jc w:val="both"/>
        <w:rPr>
          <w:rFonts w:ascii="Palatino Linotype" w:eastAsia="Palatino Linotype" w:hAnsi="Palatino Linotype" w:cs="Palatino Linotype"/>
        </w:rPr>
      </w:pPr>
    </w:p>
    <w:p w14:paraId="2091D6AD" w14:textId="2D1D270E" w:rsidR="0021667B" w:rsidRPr="00F61BA6" w:rsidRDefault="0021667B" w:rsidP="0021667B">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Inconforme con la respuesta, el particular presentó el medio de impugnación en estudio, en el que se queja de la negativa de la información solicitada. </w:t>
      </w:r>
    </w:p>
    <w:p w14:paraId="024FFF81" w14:textId="1811C651" w:rsidR="0021667B" w:rsidRPr="00F61BA6" w:rsidRDefault="0021667B" w:rsidP="0021667B">
      <w:pPr>
        <w:spacing w:line="360" w:lineRule="auto"/>
        <w:jc w:val="both"/>
        <w:rPr>
          <w:rFonts w:ascii="Palatino Linotype" w:eastAsia="Palatino Linotype" w:hAnsi="Palatino Linotype" w:cs="Palatino Linotype"/>
        </w:rPr>
      </w:pPr>
    </w:p>
    <w:p w14:paraId="335E732A" w14:textId="77777777" w:rsidR="0021667B" w:rsidRPr="00F61BA6" w:rsidRDefault="0021667B" w:rsidP="0021667B">
      <w:pPr>
        <w:tabs>
          <w:tab w:val="left" w:pos="2422"/>
        </w:tabs>
        <w:spacing w:line="360" w:lineRule="auto"/>
        <w:ind w:right="49"/>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Así bien es preciso señalar que, </w:t>
      </w:r>
      <w:r w:rsidRPr="00F61BA6">
        <w:rPr>
          <w:rFonts w:ascii="Palatino Linotype" w:eastAsia="Palatino Linotype" w:hAnsi="Palatino Linotype" w:cs="Palatino Linotype"/>
          <w:b/>
        </w:rPr>
        <w:t>EL SUJETO OBLIGADO</w:t>
      </w:r>
      <w:r w:rsidRPr="00F61BA6">
        <w:rPr>
          <w:rFonts w:ascii="Palatino Linotype" w:eastAsia="Palatino Linotype" w:hAnsi="Palatino Linotype" w:cs="Palatino Linotype"/>
        </w:rPr>
        <w:t xml:space="preserve"> acepta poseer la información solicitada pues incluso determinar ponerla a disposición del particular en sus instalaciones, motivo por el cual </w:t>
      </w:r>
      <w:r w:rsidRPr="00F61BA6">
        <w:rPr>
          <w:rFonts w:ascii="Palatino Linotype" w:eastAsia="Palatino Linotype" w:hAnsi="Palatino Linotype" w:cs="Palatino Linotype"/>
          <w:b/>
        </w:rPr>
        <w:t>EL RECURRENTE</w:t>
      </w:r>
      <w:r w:rsidRPr="00F61BA6">
        <w:rPr>
          <w:rFonts w:ascii="Palatino Linotype" w:eastAsia="Palatino Linotype" w:hAnsi="Palatino Linotype" w:cs="Palatino Linotype"/>
        </w:rPr>
        <w:t xml:space="preserve"> se inconforma pues este solicitó le fuese entregada la información vía SAIMEX, lo cual en consecuencia actualiza las hipótesis de procedibilidad prevista en las fracción VIII, del artículo 179 de la Ley de la materia, el cual a la letra dice:</w:t>
      </w:r>
    </w:p>
    <w:p w14:paraId="064574BC" w14:textId="77777777" w:rsidR="0021667B" w:rsidRPr="00F61BA6" w:rsidRDefault="0021667B" w:rsidP="0021667B">
      <w:pPr>
        <w:tabs>
          <w:tab w:val="left" w:pos="2422"/>
        </w:tabs>
        <w:spacing w:line="360" w:lineRule="auto"/>
        <w:ind w:right="49"/>
        <w:jc w:val="both"/>
        <w:rPr>
          <w:rFonts w:ascii="Palatino Linotype" w:eastAsia="Palatino Linotype" w:hAnsi="Palatino Linotype" w:cs="Palatino Linotype"/>
        </w:rPr>
      </w:pPr>
    </w:p>
    <w:p w14:paraId="4974EEA5" w14:textId="77777777" w:rsidR="0021667B" w:rsidRPr="00F61BA6" w:rsidRDefault="0021667B" w:rsidP="0021667B">
      <w:pPr>
        <w:spacing w:line="360" w:lineRule="auto"/>
        <w:ind w:left="851" w:right="901"/>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r w:rsidRPr="00F61BA6">
        <w:rPr>
          <w:rFonts w:ascii="Palatino Linotype" w:eastAsia="Palatino Linotype" w:hAnsi="Palatino Linotype" w:cs="Palatino Linotype"/>
          <w:b/>
          <w:i/>
          <w:sz w:val="22"/>
          <w:szCs w:val="22"/>
        </w:rPr>
        <w:t>Artículo 179.</w:t>
      </w:r>
      <w:r w:rsidRPr="00F61BA6">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5F4085C" w14:textId="77777777" w:rsidR="0021667B" w:rsidRPr="00F61BA6" w:rsidRDefault="0021667B" w:rsidP="0021667B">
      <w:pPr>
        <w:spacing w:line="360" w:lineRule="auto"/>
        <w:ind w:left="851" w:right="901"/>
        <w:jc w:val="both"/>
        <w:rPr>
          <w:rFonts w:ascii="Palatino Linotype" w:eastAsia="Palatino Linotype" w:hAnsi="Palatino Linotype" w:cs="Palatino Linotype"/>
          <w:b/>
          <w:i/>
          <w:sz w:val="22"/>
          <w:szCs w:val="22"/>
        </w:rPr>
      </w:pPr>
      <w:r w:rsidRPr="00F61BA6">
        <w:rPr>
          <w:rFonts w:ascii="Palatino Linotype" w:eastAsia="Palatino Linotype" w:hAnsi="Palatino Linotype" w:cs="Palatino Linotype"/>
          <w:b/>
          <w:i/>
          <w:sz w:val="22"/>
          <w:szCs w:val="22"/>
        </w:rPr>
        <w:t>(…)</w:t>
      </w:r>
    </w:p>
    <w:p w14:paraId="1DF171CA" w14:textId="77777777" w:rsidR="0021667B" w:rsidRPr="00F61BA6" w:rsidRDefault="0021667B" w:rsidP="0021667B">
      <w:pPr>
        <w:spacing w:line="360" w:lineRule="auto"/>
        <w:ind w:left="851" w:right="901"/>
        <w:jc w:val="both"/>
        <w:rPr>
          <w:rFonts w:ascii="Palatino Linotype" w:eastAsia="Palatino Linotype" w:hAnsi="Palatino Linotype" w:cs="Palatino Linotype"/>
          <w:b/>
          <w:i/>
          <w:sz w:val="22"/>
          <w:szCs w:val="22"/>
        </w:rPr>
      </w:pPr>
      <w:r w:rsidRPr="00F61BA6">
        <w:rPr>
          <w:rFonts w:ascii="Palatino Linotype" w:eastAsia="Palatino Linotype" w:hAnsi="Palatino Linotype" w:cs="Palatino Linotype"/>
          <w:b/>
          <w:i/>
          <w:sz w:val="22"/>
          <w:szCs w:val="22"/>
        </w:rPr>
        <w:t>VIII. La notificación, entrega o puesta a disposición de información en una modalidad o formato distinto al solicitado;</w:t>
      </w:r>
    </w:p>
    <w:p w14:paraId="52A706FB" w14:textId="77777777" w:rsidR="0021667B" w:rsidRPr="00F61BA6" w:rsidRDefault="0021667B" w:rsidP="0021667B">
      <w:pPr>
        <w:spacing w:line="360" w:lineRule="auto"/>
        <w:ind w:left="851" w:right="901"/>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w:t>
      </w:r>
      <w:r w:rsidRPr="00F61BA6">
        <w:rPr>
          <w:rFonts w:ascii="Palatino Linotype" w:eastAsia="Palatino Linotype" w:hAnsi="Palatino Linotype" w:cs="Palatino Linotype"/>
          <w:i/>
          <w:sz w:val="22"/>
          <w:szCs w:val="22"/>
        </w:rPr>
        <w:t>”</w:t>
      </w:r>
    </w:p>
    <w:p w14:paraId="6CC3B8A7" w14:textId="77777777" w:rsidR="0021667B" w:rsidRPr="00F61BA6" w:rsidRDefault="0021667B" w:rsidP="0021667B">
      <w:pPr>
        <w:spacing w:line="360" w:lineRule="auto"/>
        <w:ind w:left="851" w:right="901"/>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(Énfasis añadido)</w:t>
      </w:r>
    </w:p>
    <w:p w14:paraId="2B8FC6F8" w14:textId="77777777" w:rsidR="0021667B" w:rsidRPr="00F61BA6" w:rsidRDefault="0021667B" w:rsidP="0021667B">
      <w:pPr>
        <w:spacing w:line="360" w:lineRule="auto"/>
        <w:ind w:left="851" w:right="901"/>
        <w:jc w:val="both"/>
        <w:rPr>
          <w:rFonts w:ascii="Palatino Linotype" w:eastAsia="Palatino Linotype" w:hAnsi="Palatino Linotype" w:cs="Palatino Linotype"/>
          <w:i/>
          <w:sz w:val="22"/>
          <w:szCs w:val="22"/>
        </w:rPr>
      </w:pPr>
    </w:p>
    <w:p w14:paraId="45D0EBF0" w14:textId="77777777" w:rsidR="0021667B" w:rsidRPr="00F61BA6" w:rsidRDefault="0021667B" w:rsidP="0021667B">
      <w:pPr>
        <w:widowControl w:val="0"/>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El precepto legal antes citado, establece como supuesto de procedencia del Recurso de Revisión, el cambio de modalidad a consulta directa, por parte del </w:t>
      </w:r>
      <w:r w:rsidRPr="00F61BA6">
        <w:rPr>
          <w:rFonts w:ascii="Palatino Linotype" w:eastAsia="Palatino Linotype" w:hAnsi="Palatino Linotype" w:cs="Palatino Linotype"/>
          <w:b/>
        </w:rPr>
        <w:t>SUJETO OBLIGADO</w:t>
      </w:r>
      <w:r w:rsidRPr="00F61BA6">
        <w:rPr>
          <w:rFonts w:ascii="Palatino Linotype" w:eastAsia="Palatino Linotype" w:hAnsi="Palatino Linotype" w:cs="Palatino Linotype"/>
        </w:rPr>
        <w:t xml:space="preserve">, situación que se actualiza en el caso en concreto.  </w:t>
      </w:r>
    </w:p>
    <w:p w14:paraId="7AF839D7" w14:textId="77777777" w:rsidR="0021667B" w:rsidRPr="00F61BA6" w:rsidRDefault="0021667B" w:rsidP="0021667B">
      <w:pPr>
        <w:spacing w:line="360" w:lineRule="auto"/>
        <w:jc w:val="both"/>
        <w:rPr>
          <w:rFonts w:ascii="Palatino Linotype" w:eastAsia="Palatino Linotype" w:hAnsi="Palatino Linotype" w:cs="Palatino Linotype"/>
        </w:rPr>
      </w:pPr>
    </w:p>
    <w:p w14:paraId="1FCFDD47" w14:textId="20D9E5F6" w:rsidR="0021667B" w:rsidRPr="00F61BA6" w:rsidRDefault="0021667B" w:rsidP="0021667B">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De tal manera es importante referir, que </w:t>
      </w:r>
      <w:r w:rsidRPr="00F61BA6">
        <w:rPr>
          <w:rFonts w:ascii="Palatino Linotype" w:eastAsia="Palatino Linotype" w:hAnsi="Palatino Linotype" w:cs="Palatino Linotype"/>
          <w:b/>
        </w:rPr>
        <w:t>EL RECURRENTE</w:t>
      </w:r>
      <w:r w:rsidRPr="00F61BA6">
        <w:rPr>
          <w:rFonts w:ascii="Palatino Linotype" w:eastAsia="Palatino Linotype" w:hAnsi="Palatino Linotype" w:cs="Palatino Linotype"/>
        </w:rPr>
        <w:t xml:space="preserve"> al momento de presentar la sol</w:t>
      </w:r>
      <w:r w:rsidR="002000DF" w:rsidRPr="00F61BA6">
        <w:rPr>
          <w:rFonts w:ascii="Palatino Linotype" w:eastAsia="Palatino Linotype" w:hAnsi="Palatino Linotype" w:cs="Palatino Linotype"/>
        </w:rPr>
        <w:t>icitud de información que dio</w:t>
      </w:r>
      <w:r w:rsidRPr="00F61BA6">
        <w:rPr>
          <w:rFonts w:ascii="Palatino Linotype" w:eastAsia="Palatino Linotype" w:hAnsi="Palatino Linotype" w:cs="Palatino Linotype"/>
        </w:rPr>
        <w:t xml:space="preserve"> origen al Recurso de Revisión que nos ocupa, eligió como modalidad de entrega </w:t>
      </w:r>
      <w:r w:rsidRPr="00F61BA6">
        <w:rPr>
          <w:rFonts w:ascii="Palatino Linotype" w:eastAsia="Palatino Linotype" w:hAnsi="Palatino Linotype" w:cs="Palatino Linotype"/>
          <w:b/>
          <w:u w:val="single"/>
        </w:rPr>
        <w:t>Vía SAIMEX</w:t>
      </w:r>
      <w:r w:rsidRPr="00F61BA6">
        <w:rPr>
          <w:rFonts w:ascii="Palatino Linotype" w:eastAsia="Palatino Linotype" w:hAnsi="Palatino Linotype" w:cs="Palatino Linotype"/>
        </w:rPr>
        <w:t xml:space="preserve">, por su parte, </w:t>
      </w:r>
      <w:r w:rsidRPr="00F61BA6">
        <w:rPr>
          <w:rFonts w:ascii="Palatino Linotype" w:eastAsia="Palatino Linotype" w:hAnsi="Palatino Linotype" w:cs="Palatino Linotype"/>
          <w:b/>
        </w:rPr>
        <w:t>EL SUJETO OBLIGADO</w:t>
      </w:r>
      <w:r w:rsidRPr="00F61BA6">
        <w:rPr>
          <w:rFonts w:ascii="Palatino Linotype" w:eastAsia="Palatino Linotype" w:hAnsi="Palatino Linotype" w:cs="Palatino Linotype"/>
        </w:rPr>
        <w:t xml:space="preserve"> señala tener la información a disposición del particular en sus oficina, cambiando de forma unilateral la modalidad de entrega a consulta directa (in situ). </w:t>
      </w:r>
    </w:p>
    <w:p w14:paraId="04689D20" w14:textId="77777777" w:rsidR="0021667B" w:rsidRPr="00F61BA6" w:rsidRDefault="0021667B" w:rsidP="0021667B">
      <w:pPr>
        <w:spacing w:line="360" w:lineRule="auto"/>
        <w:jc w:val="both"/>
        <w:rPr>
          <w:rFonts w:ascii="Palatino Linotype" w:eastAsia="Palatino Linotype" w:hAnsi="Palatino Linotype" w:cs="Palatino Linotype"/>
        </w:rPr>
      </w:pPr>
    </w:p>
    <w:p w14:paraId="3C12ED4A" w14:textId="76D43570" w:rsidR="00B6268A" w:rsidRPr="00F61BA6" w:rsidRDefault="00B6268A" w:rsidP="00B6268A">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Así bien, es de señalar que los Sujetos Obligados deben respetar la forma seleccionada por los particulares para la entrega de la información; por lo que, si, en este caso en particular, el solicitante eligió </w:t>
      </w:r>
      <w:r w:rsidRPr="00F61BA6">
        <w:rPr>
          <w:rFonts w:ascii="Palatino Linotype" w:eastAsia="Palatino Linotype" w:hAnsi="Palatino Linotype" w:cs="Palatino Linotype"/>
          <w:b/>
        </w:rPr>
        <w:t>EL SAIMEX</w:t>
      </w:r>
      <w:r w:rsidRPr="00F61BA6">
        <w:rPr>
          <w:rFonts w:ascii="Palatino Linotype" w:eastAsia="Palatino Linotype" w:hAnsi="Palatino Linotype" w:cs="Palatino Linotype"/>
        </w:rPr>
        <w:t xml:space="preserve">, el responsable de la Unidad de Transparencia debió agregar los archivos electrónicos que contengan la información requerida en dicho sistema, en versión pública y si bien es cierto que manifestó un caso de imposibilidad técnica y administrativa, para determinar cambiar la modalidad de entrega,  lo cierto es también que de la información remitida en respuesta  no se acreditó que la información solicitada excediera las capacidades tanto administrativas respecto de su unidad como técnicas, en lo relativo al sistema electrónico </w:t>
      </w:r>
      <w:r w:rsidRPr="00F61BA6">
        <w:rPr>
          <w:rFonts w:ascii="Palatino Linotype" w:eastAsia="Palatino Linotype" w:hAnsi="Palatino Linotype" w:cs="Palatino Linotype"/>
          <w:b/>
        </w:rPr>
        <w:t>(SAIMEX),</w:t>
      </w:r>
      <w:r w:rsidRPr="00F61BA6">
        <w:rPr>
          <w:rFonts w:ascii="Palatino Linotype" w:eastAsia="Palatino Linotype" w:hAnsi="Palatino Linotype" w:cs="Palatino Linotype"/>
        </w:rPr>
        <w:t xml:space="preserve"> al cual se debe cargar dicha información para ser entregada.</w:t>
      </w:r>
    </w:p>
    <w:p w14:paraId="4612FAD4" w14:textId="77777777" w:rsidR="00B6268A" w:rsidRPr="00F61BA6" w:rsidRDefault="00B6268A" w:rsidP="00B6268A">
      <w:pPr>
        <w:spacing w:line="360" w:lineRule="auto"/>
        <w:jc w:val="both"/>
        <w:rPr>
          <w:rFonts w:ascii="Palatino Linotype" w:eastAsia="Palatino Linotype" w:hAnsi="Palatino Linotype" w:cs="Palatino Linotype"/>
        </w:rPr>
      </w:pPr>
    </w:p>
    <w:p w14:paraId="30D46814" w14:textId="5FA9A513" w:rsidR="00B6268A" w:rsidRPr="00F61BA6" w:rsidRDefault="00B6268A" w:rsidP="00B6268A">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De igual modo, se advierte que </w:t>
      </w:r>
      <w:r w:rsidRPr="00F61BA6">
        <w:rPr>
          <w:rFonts w:ascii="Palatino Linotype" w:eastAsia="Palatino Linotype" w:hAnsi="Palatino Linotype" w:cs="Palatino Linotype"/>
          <w:b/>
        </w:rPr>
        <w:t>EL SUJETO OBLIGADO no refirió el procedimiento a seguir es decir, la fecha de entrega, nombre del servidor público responsable de poner a su disposición la información requerida,</w:t>
      </w:r>
      <w:r w:rsidRPr="00F61BA6">
        <w:rPr>
          <w:rFonts w:ascii="Palatino Linotype" w:eastAsia="Palatino Linotype" w:hAnsi="Palatino Linotype" w:cs="Palatino Linotype"/>
        </w:rPr>
        <w:t xml:space="preserve"> </w:t>
      </w:r>
      <w:r w:rsidRPr="00F61BA6">
        <w:rPr>
          <w:rFonts w:ascii="Palatino Linotype" w:eastAsia="Palatino Linotype" w:hAnsi="Palatino Linotype" w:cs="Palatino Linotype"/>
          <w:b/>
        </w:rPr>
        <w:t>ni la cantidad de hojas a las que asciende la información solicitada</w:t>
      </w:r>
      <w:r w:rsidRPr="00F61BA6">
        <w:rPr>
          <w:rFonts w:ascii="Palatino Linotype" w:eastAsia="Palatino Linotype" w:hAnsi="Palatino Linotype" w:cs="Palatino Linotype"/>
        </w:rPr>
        <w:t xml:space="preserve"> o para el caso el tamaño de los archivos que contienen dichos documentos, como se aprecia a continuación del contenido del Acta </w:t>
      </w:r>
      <w:r w:rsidRPr="00F61BA6">
        <w:rPr>
          <w:rFonts w:ascii="Palatino Linotype" w:eastAsia="Palatino Linotype" w:hAnsi="Palatino Linotype" w:cs="Palatino Linotype"/>
        </w:rPr>
        <w:lastRenderedPageBreak/>
        <w:t xml:space="preserve">de la Sesión del Comité de Transparencia mediante la cual se aprobó el cambio de modalidad a consulta directa, misma que se inserta a continuación: </w:t>
      </w:r>
    </w:p>
    <w:p w14:paraId="612D7BA5" w14:textId="77777777" w:rsidR="00B6268A" w:rsidRPr="00F61BA6" w:rsidRDefault="00B6268A" w:rsidP="00B6268A">
      <w:pPr>
        <w:spacing w:line="360" w:lineRule="auto"/>
        <w:jc w:val="both"/>
        <w:rPr>
          <w:rFonts w:ascii="Palatino Linotype" w:eastAsia="Palatino Linotype" w:hAnsi="Palatino Linotype" w:cs="Palatino Linotype"/>
        </w:rPr>
      </w:pPr>
    </w:p>
    <w:p w14:paraId="68EDCA96" w14:textId="11CF494D" w:rsidR="006D5BAF" w:rsidRPr="00F61BA6" w:rsidRDefault="00B6268A" w:rsidP="00B6268A">
      <w:pPr>
        <w:spacing w:line="360" w:lineRule="auto"/>
        <w:jc w:val="center"/>
        <w:rPr>
          <w:rFonts w:ascii="Palatino Linotype" w:eastAsia="Calibri" w:hAnsi="Palatino Linotype"/>
          <w:lang w:val="es-ES_tradnl"/>
        </w:rPr>
      </w:pPr>
      <w:r w:rsidRPr="00F61BA6">
        <w:rPr>
          <w:rFonts w:ascii="Palatino Linotype" w:eastAsia="Palatino Linotype" w:hAnsi="Palatino Linotype" w:cs="Palatino Linotype"/>
          <w:noProof/>
        </w:rPr>
        <w:drawing>
          <wp:inline distT="114300" distB="114300" distL="114300" distR="114300" wp14:anchorId="583BC90A" wp14:editId="6F7FE665">
            <wp:extent cx="5018375" cy="3228975"/>
            <wp:effectExtent l="0" t="0" r="0" b="0"/>
            <wp:docPr id="1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b="47020"/>
                    <a:stretch>
                      <a:fillRect/>
                    </a:stretch>
                  </pic:blipFill>
                  <pic:spPr>
                    <a:xfrm>
                      <a:off x="0" y="0"/>
                      <a:ext cx="5030244" cy="3236612"/>
                    </a:xfrm>
                    <a:prstGeom prst="rect">
                      <a:avLst/>
                    </a:prstGeom>
                    <a:ln/>
                  </pic:spPr>
                </pic:pic>
              </a:graphicData>
            </a:graphic>
          </wp:inline>
        </w:drawing>
      </w:r>
    </w:p>
    <w:p w14:paraId="0581BF07" w14:textId="0D357C79" w:rsidR="006D5BAF" w:rsidRPr="00F61BA6" w:rsidRDefault="00B6268A" w:rsidP="002000DF">
      <w:pPr>
        <w:spacing w:line="360" w:lineRule="auto"/>
        <w:jc w:val="center"/>
        <w:rPr>
          <w:rFonts w:ascii="Palatino Linotype" w:eastAsia="Calibri" w:hAnsi="Palatino Linotype"/>
          <w:lang w:val="es-ES_tradnl"/>
        </w:rPr>
      </w:pPr>
      <w:r w:rsidRPr="00F61BA6">
        <w:rPr>
          <w:rFonts w:ascii="Palatino Linotype" w:eastAsia="Palatino Linotype" w:hAnsi="Palatino Linotype" w:cs="Palatino Linotype"/>
          <w:noProof/>
        </w:rPr>
        <w:drawing>
          <wp:inline distT="114300" distB="114300" distL="114300" distR="114300" wp14:anchorId="57F4DB36" wp14:editId="10330FBC">
            <wp:extent cx="4972050" cy="2941320"/>
            <wp:effectExtent l="0" t="0" r="0" b="0"/>
            <wp:docPr id="1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58574"/>
                    <a:stretch>
                      <a:fillRect/>
                    </a:stretch>
                  </pic:blipFill>
                  <pic:spPr>
                    <a:xfrm>
                      <a:off x="0" y="0"/>
                      <a:ext cx="4993380" cy="2953938"/>
                    </a:xfrm>
                    <a:prstGeom prst="rect">
                      <a:avLst/>
                    </a:prstGeom>
                    <a:ln/>
                  </pic:spPr>
                </pic:pic>
              </a:graphicData>
            </a:graphic>
          </wp:inline>
        </w:drawing>
      </w:r>
    </w:p>
    <w:p w14:paraId="45C62B01" w14:textId="77777777" w:rsidR="00B6268A" w:rsidRPr="00F61BA6" w:rsidRDefault="00B6268A" w:rsidP="00784B45">
      <w:pPr>
        <w:spacing w:line="360" w:lineRule="auto"/>
        <w:jc w:val="both"/>
        <w:rPr>
          <w:rFonts w:ascii="Palatino Linotype" w:eastAsia="Calibri" w:hAnsi="Palatino Linotype"/>
          <w:lang w:val="es-ES_tradnl"/>
        </w:rPr>
      </w:pPr>
    </w:p>
    <w:p w14:paraId="5E6C95E9" w14:textId="64A51FBF" w:rsidR="00B6268A" w:rsidRPr="00F61BA6" w:rsidRDefault="00B6268A" w:rsidP="002000DF">
      <w:pPr>
        <w:spacing w:line="360" w:lineRule="auto"/>
        <w:jc w:val="center"/>
        <w:rPr>
          <w:rFonts w:ascii="Palatino Linotype" w:eastAsia="Calibri" w:hAnsi="Palatino Linotype"/>
          <w:lang w:val="es-ES_tradnl"/>
        </w:rPr>
      </w:pPr>
      <w:r w:rsidRPr="00F61BA6">
        <w:rPr>
          <w:rFonts w:ascii="Palatino Linotype" w:eastAsia="Palatino Linotype" w:hAnsi="Palatino Linotype" w:cs="Palatino Linotype"/>
          <w:noProof/>
        </w:rPr>
        <w:drawing>
          <wp:inline distT="114300" distB="114300" distL="114300" distR="114300" wp14:anchorId="2DBFC12C" wp14:editId="741415EA">
            <wp:extent cx="5381625" cy="3648075"/>
            <wp:effectExtent l="0" t="0" r="9525" b="9525"/>
            <wp:docPr id="1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b="45912"/>
                    <a:stretch>
                      <a:fillRect/>
                    </a:stretch>
                  </pic:blipFill>
                  <pic:spPr>
                    <a:xfrm>
                      <a:off x="0" y="0"/>
                      <a:ext cx="5396589" cy="3658219"/>
                    </a:xfrm>
                    <a:prstGeom prst="rect">
                      <a:avLst/>
                    </a:prstGeom>
                    <a:ln/>
                  </pic:spPr>
                </pic:pic>
              </a:graphicData>
            </a:graphic>
          </wp:inline>
        </w:drawing>
      </w:r>
    </w:p>
    <w:p w14:paraId="5D8A1D8C" w14:textId="14C40224" w:rsidR="006D5BAF" w:rsidRPr="00F61BA6" w:rsidRDefault="00AF22E6" w:rsidP="002000DF">
      <w:pPr>
        <w:spacing w:line="360" w:lineRule="auto"/>
        <w:jc w:val="center"/>
        <w:rPr>
          <w:rFonts w:ascii="Palatino Linotype" w:eastAsia="Calibri" w:hAnsi="Palatino Linotype"/>
          <w:lang w:val="es-ES_tradnl"/>
        </w:rPr>
      </w:pPr>
      <w:r w:rsidRPr="00F61BA6">
        <w:rPr>
          <w:rFonts w:ascii="Palatino Linotype" w:eastAsia="Palatino Linotype" w:hAnsi="Palatino Linotype" w:cs="Palatino Linotype"/>
          <w:noProof/>
        </w:rPr>
        <w:drawing>
          <wp:inline distT="114300" distB="114300" distL="114300" distR="114300" wp14:anchorId="3E92D16E" wp14:editId="001C88F1">
            <wp:extent cx="5267325" cy="3114040"/>
            <wp:effectExtent l="0" t="0" r="9525" b="0"/>
            <wp:docPr id="1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t="54507"/>
                    <a:stretch>
                      <a:fillRect/>
                    </a:stretch>
                  </pic:blipFill>
                  <pic:spPr>
                    <a:xfrm>
                      <a:off x="0" y="0"/>
                      <a:ext cx="5287053" cy="3125703"/>
                    </a:xfrm>
                    <a:prstGeom prst="rect">
                      <a:avLst/>
                    </a:prstGeom>
                    <a:ln/>
                  </pic:spPr>
                </pic:pic>
              </a:graphicData>
            </a:graphic>
          </wp:inline>
        </w:drawing>
      </w:r>
    </w:p>
    <w:p w14:paraId="53878D54" w14:textId="705C4E5A" w:rsidR="00AF22E6" w:rsidRPr="00F61BA6" w:rsidRDefault="00AF22E6" w:rsidP="00784B45">
      <w:pPr>
        <w:spacing w:line="360" w:lineRule="auto"/>
        <w:jc w:val="both"/>
        <w:rPr>
          <w:rFonts w:ascii="Palatino Linotype" w:eastAsia="Calibri" w:hAnsi="Palatino Linotype"/>
          <w:lang w:val="es-ES_tradnl"/>
        </w:rPr>
      </w:pPr>
      <w:r w:rsidRPr="00F61BA6">
        <w:rPr>
          <w:rFonts w:ascii="Palatino Linotype" w:eastAsia="Calibri" w:hAnsi="Palatino Linotype"/>
          <w:lang w:val="es-ES_tradnl"/>
        </w:rPr>
        <w:lastRenderedPageBreak/>
        <w:t xml:space="preserve">Asimismo, del documento referido se aprecia que el cambio de modalidad en comento, fue aprobado en fecha veinticinco de febrero de dos mi veintidós lo cual es </w:t>
      </w:r>
      <w:r w:rsidR="002000DF" w:rsidRPr="00F61BA6">
        <w:rPr>
          <w:rFonts w:ascii="Palatino Linotype" w:eastAsia="Calibri" w:hAnsi="Palatino Linotype"/>
          <w:lang w:val="es-ES_tradnl"/>
        </w:rPr>
        <w:t>anteriormente a la fecha de recepción de la</w:t>
      </w:r>
      <w:r w:rsidRPr="00F61BA6">
        <w:rPr>
          <w:rFonts w:ascii="Palatino Linotype" w:eastAsia="Calibri" w:hAnsi="Palatino Linotype"/>
          <w:lang w:val="es-ES_tradnl"/>
        </w:rPr>
        <w:t xml:space="preserve"> solicitud de información de fecha </w:t>
      </w:r>
      <w:r w:rsidR="002000DF" w:rsidRPr="00F61BA6">
        <w:rPr>
          <w:rFonts w:ascii="Palatino Linotype" w:eastAsia="Calibri" w:hAnsi="Palatino Linotype"/>
          <w:lang w:val="es-ES_tradnl"/>
        </w:rPr>
        <w:t>cuatro de julio</w:t>
      </w:r>
      <w:r w:rsidRPr="00F61BA6">
        <w:rPr>
          <w:rFonts w:ascii="Palatino Linotype" w:eastAsia="Calibri" w:hAnsi="Palatino Linotype"/>
          <w:lang w:val="es-ES_tradnl"/>
        </w:rPr>
        <w:t xml:space="preserve"> del dos mil veintidós, razón por la cual el cambio de modalidad aprobado fue previo a la recepción de la solicitud, es decir, no atendió a las circunstancias específicas de la información requerida o del caso en concreto que nos ocupa, sino que fue realizado como una medida general. </w:t>
      </w:r>
    </w:p>
    <w:p w14:paraId="1245A47D" w14:textId="77777777" w:rsidR="00AF22E6" w:rsidRPr="00F61BA6" w:rsidRDefault="00AF22E6" w:rsidP="00784B45">
      <w:pPr>
        <w:spacing w:line="360" w:lineRule="auto"/>
        <w:jc w:val="both"/>
        <w:rPr>
          <w:rFonts w:ascii="Palatino Linotype" w:eastAsia="Calibri" w:hAnsi="Palatino Linotype"/>
          <w:lang w:val="es-ES_tradnl"/>
        </w:rPr>
      </w:pPr>
    </w:p>
    <w:p w14:paraId="10E69420" w14:textId="77777777" w:rsidR="00AF22E6" w:rsidRPr="00F61BA6" w:rsidRDefault="00AF22E6" w:rsidP="00AF22E6">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En consecuencia, dicho cambio de modalidad no se efectuó con la debida fundamentación y motivación que debe acompañar todo acto de autoridad, siendo esta una obligación que tiene todo ente público de expresar los preceptos jurídicos aplicables al asunto motivo del acto y las razones o argumentos de su actuar.</w:t>
      </w:r>
    </w:p>
    <w:p w14:paraId="78CD3F6D" w14:textId="77777777" w:rsidR="00AF22E6" w:rsidRPr="00F61BA6" w:rsidRDefault="00AF22E6" w:rsidP="00AF22E6">
      <w:pPr>
        <w:spacing w:line="360" w:lineRule="auto"/>
        <w:ind w:right="51"/>
        <w:jc w:val="both"/>
        <w:rPr>
          <w:rFonts w:ascii="Palatino Linotype" w:eastAsia="Palatino Linotype" w:hAnsi="Palatino Linotype" w:cs="Palatino Linotype"/>
        </w:rPr>
      </w:pPr>
    </w:p>
    <w:p w14:paraId="75073474" w14:textId="77777777" w:rsidR="00AF22E6" w:rsidRPr="00F61BA6" w:rsidRDefault="00AF22E6" w:rsidP="00AF22E6">
      <w:pPr>
        <w:spacing w:line="360" w:lineRule="auto"/>
        <w:ind w:right="49"/>
        <w:jc w:val="both"/>
        <w:rPr>
          <w:rFonts w:ascii="Palatino Linotype" w:eastAsia="Palatino Linotype" w:hAnsi="Palatino Linotype" w:cs="Palatino Linotype"/>
        </w:rPr>
      </w:pPr>
      <w:r w:rsidRPr="00F61BA6">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14:paraId="307429B9" w14:textId="77777777" w:rsidR="00AF22E6" w:rsidRPr="00F61BA6" w:rsidRDefault="00AF22E6" w:rsidP="00AF22E6">
      <w:pPr>
        <w:ind w:left="850" w:right="900"/>
        <w:jc w:val="both"/>
        <w:rPr>
          <w:rFonts w:ascii="Palatino Linotype" w:eastAsia="Palatino Linotype" w:hAnsi="Palatino Linotype" w:cs="Palatino Linotype"/>
          <w:i/>
          <w:sz w:val="22"/>
          <w:szCs w:val="22"/>
        </w:rPr>
      </w:pPr>
    </w:p>
    <w:p w14:paraId="7371611D" w14:textId="77777777" w:rsidR="00AF22E6" w:rsidRPr="00F61BA6" w:rsidRDefault="00AF22E6" w:rsidP="00AF22E6">
      <w:pPr>
        <w:ind w:left="850" w:right="900"/>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r w:rsidRPr="00F61BA6">
        <w:rPr>
          <w:rFonts w:ascii="Palatino Linotype" w:eastAsia="Palatino Linotype" w:hAnsi="Palatino Linotype" w:cs="Palatino Linotype"/>
          <w:b/>
          <w:i/>
          <w:sz w:val="22"/>
          <w:szCs w:val="22"/>
        </w:rPr>
        <w:t xml:space="preserve">FUNDAMENTACION Y MOTIVACION. </w:t>
      </w:r>
      <w:r w:rsidRPr="00F61BA6">
        <w:rPr>
          <w:rFonts w:ascii="Palatino Linotype" w:eastAsia="Palatino Linotype" w:hAnsi="Palatino Linotype" w:cs="Palatino Linotype"/>
          <w:i/>
          <w:sz w:val="22"/>
          <w:szCs w:val="22"/>
        </w:rPr>
        <w:t xml:space="preserve">La </w:t>
      </w:r>
      <w:r w:rsidRPr="00F61BA6">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61BA6">
        <w:rPr>
          <w:rFonts w:ascii="Palatino Linotype" w:eastAsia="Palatino Linotype" w:hAnsi="Palatino Linotype" w:cs="Palatino Linotype"/>
          <w:b/>
          <w:i/>
          <w:sz w:val="22"/>
          <w:szCs w:val="22"/>
        </w:rPr>
        <w:t xml:space="preserve">…” </w:t>
      </w:r>
      <w:r w:rsidRPr="00F61BA6">
        <w:rPr>
          <w:rFonts w:ascii="Palatino Linotype" w:eastAsia="Palatino Linotype" w:hAnsi="Palatino Linotype" w:cs="Palatino Linotype"/>
          <w:i/>
          <w:sz w:val="22"/>
          <w:szCs w:val="22"/>
        </w:rPr>
        <w:t>(Sic)</w:t>
      </w:r>
    </w:p>
    <w:p w14:paraId="5FA79D9A" w14:textId="77777777" w:rsidR="00AF22E6" w:rsidRPr="00F61BA6" w:rsidRDefault="00AF22E6" w:rsidP="00AF22E6">
      <w:pPr>
        <w:ind w:left="850" w:right="900"/>
        <w:jc w:val="both"/>
        <w:rPr>
          <w:rFonts w:ascii="Palatino Linotype" w:eastAsia="Palatino Linotype" w:hAnsi="Palatino Linotype" w:cs="Palatino Linotype"/>
          <w:i/>
          <w:sz w:val="22"/>
          <w:szCs w:val="22"/>
        </w:rPr>
      </w:pPr>
    </w:p>
    <w:p w14:paraId="3C5617C1" w14:textId="77777777" w:rsidR="00AF22E6" w:rsidRPr="00F61BA6" w:rsidRDefault="00AF22E6" w:rsidP="00AF22E6">
      <w:pPr>
        <w:spacing w:line="360" w:lineRule="auto"/>
        <w:ind w:right="51"/>
        <w:jc w:val="both"/>
        <w:rPr>
          <w:rFonts w:ascii="Palatino Linotype" w:eastAsia="Palatino Linotype" w:hAnsi="Palatino Linotype" w:cs="Palatino Linotype"/>
        </w:rPr>
      </w:pPr>
      <w:r w:rsidRPr="00F61BA6">
        <w:rPr>
          <w:rFonts w:ascii="Palatino Linotype" w:eastAsia="Palatino Linotype" w:hAnsi="Palatino Linotype" w:cs="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DDA15CA" w14:textId="77777777" w:rsidR="00AF22E6" w:rsidRPr="00F61BA6" w:rsidRDefault="00AF22E6" w:rsidP="00AF22E6">
      <w:pPr>
        <w:spacing w:line="360" w:lineRule="auto"/>
        <w:ind w:right="51"/>
        <w:jc w:val="both"/>
        <w:rPr>
          <w:rFonts w:ascii="Palatino Linotype" w:eastAsia="Palatino Linotype" w:hAnsi="Palatino Linotype" w:cs="Palatino Linotype"/>
        </w:rPr>
      </w:pPr>
    </w:p>
    <w:p w14:paraId="1C1CDCC1" w14:textId="77777777" w:rsidR="00AF22E6" w:rsidRPr="00F61BA6" w:rsidRDefault="00AF22E6" w:rsidP="00AF22E6">
      <w:pPr>
        <w:spacing w:line="360" w:lineRule="auto"/>
        <w:ind w:right="51"/>
        <w:jc w:val="both"/>
        <w:rPr>
          <w:rFonts w:ascii="Palatino Linotype" w:eastAsia="Palatino Linotype" w:hAnsi="Palatino Linotype" w:cs="Palatino Linotype"/>
        </w:rPr>
      </w:pPr>
      <w:r w:rsidRPr="00F61BA6">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A4D9FBF" w14:textId="77777777" w:rsidR="00AF22E6" w:rsidRPr="00F61BA6" w:rsidRDefault="00AF22E6" w:rsidP="00AF22E6">
      <w:pPr>
        <w:ind w:left="850" w:right="900"/>
        <w:jc w:val="both"/>
        <w:rPr>
          <w:rFonts w:ascii="Palatino Linotype" w:eastAsia="Palatino Linotype" w:hAnsi="Palatino Linotype" w:cs="Palatino Linotype"/>
          <w:b/>
          <w:i/>
          <w:sz w:val="22"/>
          <w:szCs w:val="22"/>
        </w:rPr>
      </w:pPr>
    </w:p>
    <w:p w14:paraId="2EF62EBD" w14:textId="77777777" w:rsidR="00AF22E6" w:rsidRPr="00F61BA6" w:rsidRDefault="00AF22E6" w:rsidP="00AF22E6">
      <w:pPr>
        <w:ind w:left="850" w:right="900"/>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F61BA6">
        <w:rPr>
          <w:rFonts w:ascii="Palatino Linotype" w:eastAsia="Palatino Linotype" w:hAnsi="Palatino Linotype" w:cs="Palatino Linotype"/>
          <w:i/>
          <w:sz w:val="22"/>
          <w:szCs w:val="22"/>
        </w:rPr>
        <w:t xml:space="preserve">. El contenido formal de la garantía de legalidad prevista en el artículo 16 constitucional relativa a la </w:t>
      </w:r>
      <w:r w:rsidRPr="00F61BA6">
        <w:rPr>
          <w:rFonts w:ascii="Palatino Linotype" w:eastAsia="Palatino Linotype" w:hAnsi="Palatino Linotype" w:cs="Palatino Linotype"/>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F61BA6">
        <w:rPr>
          <w:rFonts w:ascii="Palatino Linotype" w:eastAsia="Palatino Linotype" w:hAnsi="Palatino Linotype" w:cs="Palatino Linotype"/>
          <w:i/>
          <w:sz w:val="22"/>
          <w:szCs w:val="22"/>
        </w:rPr>
        <w:t xml:space="preserve">. Por tanto, </w:t>
      </w:r>
      <w:r w:rsidRPr="00F61BA6">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sidRPr="00F61BA6">
        <w:rPr>
          <w:rFonts w:ascii="Palatino Linotype" w:eastAsia="Palatino Linotype" w:hAnsi="Palatino Linotype" w:cs="Palatino Linotype"/>
          <w:i/>
          <w:sz w:val="22"/>
          <w:szCs w:val="22"/>
        </w:rPr>
        <w:t>, que impida la finalidad del conocimiento, comprobación y defensa pertinente</w:t>
      </w:r>
      <w:r w:rsidRPr="00F61BA6">
        <w:rPr>
          <w:rFonts w:ascii="Palatino Linotype" w:eastAsia="Palatino Linotype" w:hAnsi="Palatino Linotype" w:cs="Palatino Linotype"/>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F61BA6">
        <w:rPr>
          <w:rFonts w:ascii="Palatino Linotype" w:eastAsia="Palatino Linotype" w:hAnsi="Palatino Linotype" w:cs="Palatino Linotype"/>
          <w:i/>
          <w:sz w:val="22"/>
          <w:szCs w:val="22"/>
        </w:rPr>
        <w:t>.”</w:t>
      </w:r>
      <w:r w:rsidRPr="00F61BA6">
        <w:rPr>
          <w:rFonts w:ascii="Palatino Linotype" w:eastAsia="Palatino Linotype" w:hAnsi="Palatino Linotype" w:cs="Palatino Linotype"/>
        </w:rPr>
        <w:t xml:space="preserve"> </w:t>
      </w:r>
      <w:r w:rsidRPr="00F61BA6">
        <w:rPr>
          <w:rFonts w:ascii="Palatino Linotype" w:eastAsia="Palatino Linotype" w:hAnsi="Palatino Linotype" w:cs="Palatino Linotype"/>
          <w:i/>
          <w:sz w:val="22"/>
          <w:szCs w:val="22"/>
        </w:rPr>
        <w:t>(Sic)</w:t>
      </w:r>
    </w:p>
    <w:p w14:paraId="356BE606" w14:textId="77777777" w:rsidR="00AF22E6" w:rsidRPr="00F61BA6" w:rsidRDefault="00AF22E6" w:rsidP="00AF22E6">
      <w:pPr>
        <w:ind w:left="850" w:right="900"/>
        <w:jc w:val="both"/>
        <w:rPr>
          <w:rFonts w:ascii="Palatino Linotype" w:eastAsia="Palatino Linotype" w:hAnsi="Palatino Linotype" w:cs="Palatino Linotype"/>
          <w:i/>
          <w:sz w:val="22"/>
          <w:szCs w:val="22"/>
        </w:rPr>
      </w:pPr>
    </w:p>
    <w:p w14:paraId="07643419" w14:textId="77777777" w:rsidR="00AF22E6" w:rsidRPr="00F61BA6" w:rsidRDefault="00AF22E6" w:rsidP="00AF22E6">
      <w:pPr>
        <w:ind w:left="850" w:right="900"/>
        <w:jc w:val="both"/>
        <w:rPr>
          <w:rFonts w:ascii="Palatino Linotype" w:eastAsia="Palatino Linotype" w:hAnsi="Palatino Linotype" w:cs="Palatino Linotype"/>
          <w:i/>
          <w:sz w:val="22"/>
          <w:szCs w:val="22"/>
        </w:rPr>
      </w:pPr>
    </w:p>
    <w:p w14:paraId="2A2F543D" w14:textId="77777777" w:rsidR="00AF22E6" w:rsidRPr="00F61BA6" w:rsidRDefault="00AF22E6" w:rsidP="00AF22E6">
      <w:pPr>
        <w:spacing w:line="360" w:lineRule="auto"/>
        <w:ind w:right="49"/>
        <w:jc w:val="both"/>
        <w:rPr>
          <w:rFonts w:ascii="Palatino Linotype" w:eastAsia="Palatino Linotype" w:hAnsi="Palatino Linotype" w:cs="Palatino Linotype"/>
        </w:rPr>
      </w:pPr>
      <w:r w:rsidRPr="00F61BA6">
        <w:rPr>
          <w:rFonts w:ascii="Palatino Linotype" w:eastAsia="Palatino Linotype" w:hAnsi="Palatino Linotype" w:cs="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4BF61A1" w14:textId="77777777" w:rsidR="00AF22E6" w:rsidRPr="00F61BA6" w:rsidRDefault="00AF22E6" w:rsidP="00AF22E6">
      <w:pPr>
        <w:spacing w:line="360" w:lineRule="auto"/>
        <w:ind w:right="49"/>
        <w:jc w:val="both"/>
        <w:rPr>
          <w:rFonts w:ascii="Palatino Linotype" w:eastAsia="Palatino Linotype" w:hAnsi="Palatino Linotype" w:cs="Palatino Linotype"/>
        </w:rPr>
      </w:pPr>
    </w:p>
    <w:p w14:paraId="6D11438A" w14:textId="77777777" w:rsidR="00AF22E6" w:rsidRPr="00F61BA6" w:rsidRDefault="00AF22E6" w:rsidP="00AF22E6">
      <w:pPr>
        <w:spacing w:line="360" w:lineRule="auto"/>
        <w:ind w:right="49"/>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De forma que, no basta con solamente referir el precepto legal aplicable, sino que debe de estar claramente relacionado con el caso en concreto; es decir, si se argumenta una imposibilidad técnica o humana debe estar debidamente soportada con el fundamento legal corresponde y la explicación de porqué dicha norma es procedente en el supuesto del que se trate. </w:t>
      </w:r>
    </w:p>
    <w:p w14:paraId="5C8CAEDB" w14:textId="77777777" w:rsidR="00AF22E6" w:rsidRPr="00F61BA6" w:rsidRDefault="00AF22E6" w:rsidP="00AF22E6">
      <w:pPr>
        <w:spacing w:line="360" w:lineRule="auto"/>
        <w:ind w:right="51"/>
        <w:jc w:val="both"/>
        <w:rPr>
          <w:rFonts w:ascii="Palatino Linotype" w:eastAsia="Palatino Linotype" w:hAnsi="Palatino Linotype" w:cs="Palatino Linotype"/>
        </w:rPr>
      </w:pPr>
    </w:p>
    <w:p w14:paraId="33969435" w14:textId="77777777" w:rsidR="00561757" w:rsidRPr="00F61BA6" w:rsidRDefault="00561757" w:rsidP="00561757">
      <w:pPr>
        <w:spacing w:line="360" w:lineRule="auto"/>
        <w:ind w:right="49"/>
        <w:jc w:val="both"/>
        <w:rPr>
          <w:rFonts w:ascii="Palatino Linotype" w:eastAsia="Palatino Linotype" w:hAnsi="Palatino Linotype" w:cs="Palatino Linotype"/>
        </w:rPr>
      </w:pPr>
      <w:r w:rsidRPr="00F61BA6">
        <w:rPr>
          <w:rFonts w:ascii="Palatino Linotype" w:eastAsia="Palatino Linotype" w:hAnsi="Palatino Linotype" w:cs="Palatino Linotype"/>
        </w:rPr>
        <w:t>En tal sentido, es importante señalar lo que establece el artículo 158 de la Ley de Transparencia y Acceso a la Información pública del Estado de México y Municipios:</w:t>
      </w:r>
    </w:p>
    <w:p w14:paraId="34FB0C5F" w14:textId="77777777" w:rsidR="00A73F26" w:rsidRPr="00F61BA6" w:rsidRDefault="00A73F26" w:rsidP="00561757">
      <w:pPr>
        <w:spacing w:line="360" w:lineRule="auto"/>
        <w:ind w:right="49"/>
        <w:jc w:val="both"/>
        <w:rPr>
          <w:rFonts w:ascii="Palatino Linotype" w:eastAsia="Palatino Linotype" w:hAnsi="Palatino Linotype" w:cs="Palatino Linotype"/>
        </w:rPr>
      </w:pPr>
    </w:p>
    <w:p w14:paraId="32C0867A" w14:textId="77777777" w:rsidR="00561757" w:rsidRPr="00F61BA6" w:rsidRDefault="00561757" w:rsidP="00561757">
      <w:pPr>
        <w:widowControl w:val="0"/>
        <w:ind w:left="709" w:right="75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r w:rsidRPr="00F61BA6">
        <w:rPr>
          <w:rFonts w:ascii="Palatino Linotype" w:eastAsia="Palatino Linotype" w:hAnsi="Palatino Linotype" w:cs="Palatino Linotype"/>
          <w:b/>
          <w:i/>
          <w:sz w:val="22"/>
          <w:szCs w:val="22"/>
        </w:rPr>
        <w:t xml:space="preserve">Artículo 158. </w:t>
      </w:r>
      <w:r w:rsidRPr="00F61BA6">
        <w:rPr>
          <w:rFonts w:ascii="Palatino Linotype" w:eastAsia="Palatino Linotype" w:hAnsi="Palatino Linotype" w:cs="Palatino Linotype"/>
          <w:i/>
          <w:sz w:val="22"/>
          <w:szCs w:val="22"/>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1EF3CC44" w14:textId="77777777" w:rsidR="00561757" w:rsidRPr="00F61BA6" w:rsidRDefault="00561757" w:rsidP="00561757">
      <w:pPr>
        <w:widowControl w:val="0"/>
        <w:ind w:left="709" w:right="760"/>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En todo caso, se facilitará su copia simple o certificada, así como su reproducción por cualquier medio disponible en las instalaciones del sujeto obligado o que, en su caso, aporte el solicitante.”</w:t>
      </w:r>
    </w:p>
    <w:p w14:paraId="09F00D4C" w14:textId="77777777" w:rsidR="00561757" w:rsidRPr="00F61BA6" w:rsidRDefault="00561757" w:rsidP="00561757">
      <w:pPr>
        <w:widowControl w:val="0"/>
        <w:ind w:left="709" w:right="760"/>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(Énfasis añadido)</w:t>
      </w:r>
    </w:p>
    <w:p w14:paraId="593ABFC0" w14:textId="77777777" w:rsidR="00561757" w:rsidRPr="00F61BA6" w:rsidRDefault="00561757" w:rsidP="00561757">
      <w:pPr>
        <w:widowControl w:val="0"/>
        <w:spacing w:line="360" w:lineRule="auto"/>
        <w:jc w:val="both"/>
        <w:rPr>
          <w:rFonts w:ascii="Palatino Linotype" w:eastAsia="Palatino Linotype" w:hAnsi="Palatino Linotype" w:cs="Palatino Linotype"/>
        </w:rPr>
      </w:pPr>
    </w:p>
    <w:p w14:paraId="3DDB09DC" w14:textId="77777777" w:rsidR="00561757" w:rsidRPr="00F61BA6" w:rsidRDefault="00561757" w:rsidP="00561757">
      <w:pPr>
        <w:widowControl w:val="0"/>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El precepto legal antes citado, establece que el cambio de modalidad es de forma excepcional, que sólo tendrá lugar cuando lo inicialmente solicitado implique que la dependencia o entidad deba hacer un análisis, estudio o procesamiento de datos para cuya realización no tenga las suficientes capacidades técnicas de cumplir en tiempo señalado por la normatividad, para emitir su respectiva respuesta y mediante dichas excepciones se podrá poner a disposición la información en las instalaciones del </w:t>
      </w:r>
      <w:r w:rsidRPr="00F61BA6">
        <w:rPr>
          <w:rFonts w:ascii="Palatino Linotype" w:eastAsia="Palatino Linotype" w:hAnsi="Palatino Linotype" w:cs="Palatino Linotype"/>
          <w:b/>
        </w:rPr>
        <w:lastRenderedPageBreak/>
        <w:t>SUJETO OBLIGADO</w:t>
      </w:r>
      <w:r w:rsidRPr="00F61BA6">
        <w:rPr>
          <w:rFonts w:ascii="Palatino Linotype" w:eastAsia="Palatino Linotype" w:hAnsi="Palatino Linotype" w:cs="Palatino Linotype"/>
        </w:rPr>
        <w:t>, en términos del ordinal 158 citado con anterioridad.</w:t>
      </w:r>
    </w:p>
    <w:p w14:paraId="1715FFFC" w14:textId="77777777" w:rsidR="00561757" w:rsidRPr="00F61BA6" w:rsidRDefault="00561757" w:rsidP="00561757">
      <w:pPr>
        <w:spacing w:line="360" w:lineRule="auto"/>
        <w:jc w:val="both"/>
        <w:rPr>
          <w:rFonts w:ascii="Palatino Linotype" w:eastAsia="Palatino Linotype" w:hAnsi="Palatino Linotype" w:cs="Palatino Linotype"/>
        </w:rPr>
      </w:pPr>
    </w:p>
    <w:p w14:paraId="420A2FD4" w14:textId="77777777" w:rsidR="00561757" w:rsidRPr="00F61BA6" w:rsidRDefault="00561757" w:rsidP="00561757">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En consecuencia dicho cambio de modalidad decidido unilateralmente por </w:t>
      </w:r>
      <w:r w:rsidRPr="00F61BA6">
        <w:rPr>
          <w:rFonts w:ascii="Palatino Linotype" w:eastAsia="Palatino Linotype" w:hAnsi="Palatino Linotype" w:cs="Palatino Linotype"/>
          <w:b/>
        </w:rPr>
        <w:t>EL SUJETO OBLIGADO</w:t>
      </w:r>
      <w:r w:rsidRPr="00F61BA6">
        <w:rPr>
          <w:rFonts w:ascii="Palatino Linotype" w:eastAsia="Palatino Linotype" w:hAnsi="Palatino Linotype" w:cs="Palatino Linotype"/>
        </w:rPr>
        <w:t xml:space="preserve"> es improcedente por no haberse realizado en apego a lo establecido por la Ley de Transparencia y Acceso a la Información Pública del Estado de México y Municipios. </w:t>
      </w:r>
    </w:p>
    <w:p w14:paraId="34088FD7" w14:textId="77777777" w:rsidR="00AF22E6" w:rsidRPr="00F61BA6" w:rsidRDefault="00AF22E6" w:rsidP="00784B45">
      <w:pPr>
        <w:spacing w:line="360" w:lineRule="auto"/>
        <w:jc w:val="both"/>
        <w:rPr>
          <w:rFonts w:ascii="Palatino Linotype" w:eastAsia="Calibri" w:hAnsi="Palatino Linotype"/>
          <w:lang w:val="es-ES_tradnl"/>
        </w:rPr>
      </w:pPr>
    </w:p>
    <w:p w14:paraId="2838CF4E" w14:textId="7C80E393" w:rsidR="00784B45" w:rsidRPr="00F61BA6" w:rsidRDefault="00784B45" w:rsidP="00784B45">
      <w:pPr>
        <w:spacing w:line="360" w:lineRule="auto"/>
        <w:jc w:val="both"/>
        <w:rPr>
          <w:rFonts w:ascii="Palatino Linotype" w:eastAsia="Calibri" w:hAnsi="Palatino Linotype"/>
          <w:lang w:val="es-ES_tradnl"/>
        </w:rPr>
      </w:pPr>
      <w:r w:rsidRPr="00F61BA6">
        <w:rPr>
          <w:rFonts w:ascii="Palatino Linotype" w:eastAsia="Calibri" w:hAnsi="Palatino Linotype"/>
          <w:lang w:val="es-ES_tradnl"/>
        </w:rPr>
        <w:t xml:space="preserve">En tal sentido, la restricción al derecho de acceso a la información implica necesariamente una clasificación, la cual debe entenderse como el proceso mediante el cual el </w:t>
      </w:r>
      <w:r w:rsidR="00C246FE" w:rsidRPr="00F61BA6">
        <w:rPr>
          <w:rFonts w:ascii="Palatino Linotype" w:eastAsia="Calibri" w:hAnsi="Palatino Linotype"/>
          <w:b/>
          <w:lang w:val="es-ES_tradnl"/>
        </w:rPr>
        <w:t>SUJETO OBLIGADO</w:t>
      </w:r>
      <w:r w:rsidR="00C246FE" w:rsidRPr="00F61BA6">
        <w:rPr>
          <w:rFonts w:ascii="Palatino Linotype" w:eastAsia="Calibri" w:hAnsi="Palatino Linotype"/>
          <w:lang w:val="es-ES_tradnl"/>
        </w:rPr>
        <w:t xml:space="preserve"> </w:t>
      </w:r>
      <w:r w:rsidRPr="00F61BA6">
        <w:rPr>
          <w:rFonts w:ascii="Palatino Linotype" w:eastAsia="Calibri" w:hAnsi="Palatino Linotype"/>
          <w:lang w:val="es-ES_tradnl"/>
        </w:rPr>
        <w:t>determina que la información en su poder, actualiza alguno de los supuestos de reserva o confidencialidad, de conformidad con las normas aplicables.</w:t>
      </w:r>
    </w:p>
    <w:p w14:paraId="2036BEE5" w14:textId="77777777" w:rsidR="002000DF" w:rsidRPr="00F61BA6" w:rsidRDefault="002000DF" w:rsidP="00784B45">
      <w:pPr>
        <w:spacing w:line="360" w:lineRule="auto"/>
        <w:jc w:val="both"/>
        <w:rPr>
          <w:rFonts w:ascii="Palatino Linotype" w:eastAsia="Calibri" w:hAnsi="Palatino Linotype"/>
          <w:lang w:val="es-ES_tradnl"/>
        </w:rPr>
      </w:pPr>
    </w:p>
    <w:p w14:paraId="1DCA973B" w14:textId="77777777" w:rsidR="00A73F26" w:rsidRPr="00F61BA6" w:rsidRDefault="00A73F26" w:rsidP="00A73F26">
      <w:pPr>
        <w:tabs>
          <w:tab w:val="left" w:pos="709"/>
        </w:tabs>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En cuanto a la naturaleza de la información, se debe agregar que el derecho humano de Acceso a la Información Pública se verifica a través de la consulta a toda la información generada obtenida, adquirida, transformada o administrada por los sujetos obligados, misma que es en primera instancia pública y debe ser accesible a cualquier persona, lo anterior conforme a l contenido de los artículos 4 y 12, de la Ley de Transparencia y Acceso a la Información Pública del Estado de México y Municipios, mismos que son del tenor siguiente:</w:t>
      </w:r>
    </w:p>
    <w:p w14:paraId="00186D7B" w14:textId="77777777" w:rsidR="00A73F26" w:rsidRPr="00F61BA6" w:rsidRDefault="00A73F26" w:rsidP="00A73F26"/>
    <w:p w14:paraId="442CC041" w14:textId="77777777" w:rsidR="00A73F26" w:rsidRPr="00F61BA6" w:rsidRDefault="00A73F26" w:rsidP="00A73F26">
      <w:pPr>
        <w:spacing w:line="259" w:lineRule="auto"/>
        <w:ind w:left="567" w:right="567"/>
        <w:jc w:val="both"/>
        <w:rPr>
          <w:rFonts w:ascii="Palatino Linotype" w:eastAsia="Palatino Linotype" w:hAnsi="Palatino Linotype" w:cs="Palatino Linotype"/>
          <w:i/>
          <w:sz w:val="22"/>
          <w:szCs w:val="22"/>
        </w:rPr>
      </w:pPr>
    </w:p>
    <w:p w14:paraId="03D85CC7" w14:textId="77777777" w:rsidR="00A73F26" w:rsidRPr="00F61BA6" w:rsidRDefault="00A73F26" w:rsidP="00A73F26">
      <w:pPr>
        <w:spacing w:line="259" w:lineRule="auto"/>
        <w:ind w:left="567" w:right="56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r w:rsidRPr="00F61BA6">
        <w:rPr>
          <w:rFonts w:ascii="Palatino Linotype" w:eastAsia="Palatino Linotype" w:hAnsi="Palatino Linotype" w:cs="Palatino Linotype"/>
          <w:b/>
          <w:i/>
          <w:sz w:val="22"/>
          <w:szCs w:val="22"/>
        </w:rPr>
        <w:t>Artículo 4.</w:t>
      </w:r>
      <w:r w:rsidRPr="00F61BA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E6BF345" w14:textId="77777777" w:rsidR="00A73F26" w:rsidRPr="00F61BA6" w:rsidRDefault="00A73F26" w:rsidP="00A73F26">
      <w:pPr>
        <w:spacing w:line="259" w:lineRule="auto"/>
        <w:ind w:left="567" w:right="567"/>
        <w:jc w:val="both"/>
        <w:rPr>
          <w:rFonts w:ascii="Palatino Linotype" w:eastAsia="Palatino Linotype" w:hAnsi="Palatino Linotype" w:cs="Palatino Linotype"/>
          <w:b/>
          <w:i/>
          <w:sz w:val="22"/>
          <w:szCs w:val="22"/>
          <w:u w:val="single"/>
        </w:rPr>
      </w:pPr>
    </w:p>
    <w:p w14:paraId="2E6061A7" w14:textId="77777777" w:rsidR="00A73F26" w:rsidRPr="00F61BA6" w:rsidRDefault="00A73F26" w:rsidP="00A73F26">
      <w:pPr>
        <w:spacing w:line="259" w:lineRule="auto"/>
        <w:ind w:left="567" w:right="56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u w:val="single"/>
        </w:rPr>
        <w:lastRenderedPageBreak/>
        <w:t>Toda la información generada, obtenida, adquirida, transformada, administrada o en posesión de los sujetos obligados es pública y accesible de manera permanente a cualquier persona</w:t>
      </w:r>
      <w:r w:rsidRPr="00F61BA6">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28F175D" w14:textId="77777777" w:rsidR="00A73F26" w:rsidRPr="00F61BA6" w:rsidRDefault="00A73F26" w:rsidP="00A73F26">
      <w:pPr>
        <w:spacing w:line="259" w:lineRule="auto"/>
        <w:ind w:left="567" w:right="567"/>
        <w:jc w:val="both"/>
        <w:rPr>
          <w:rFonts w:ascii="Palatino Linotype" w:eastAsia="Palatino Linotype" w:hAnsi="Palatino Linotype" w:cs="Palatino Linotype"/>
          <w:i/>
          <w:sz w:val="22"/>
          <w:szCs w:val="22"/>
        </w:rPr>
      </w:pPr>
    </w:p>
    <w:p w14:paraId="06802082" w14:textId="77777777" w:rsidR="00A73F26" w:rsidRPr="00F61BA6" w:rsidRDefault="00A73F26" w:rsidP="00A73F26">
      <w:pPr>
        <w:spacing w:line="259" w:lineRule="auto"/>
        <w:ind w:left="567" w:right="56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7C6BC6E8" w14:textId="77777777" w:rsidR="00A73F26" w:rsidRPr="00F61BA6" w:rsidRDefault="00A73F26" w:rsidP="00A73F26">
      <w:pPr>
        <w:ind w:left="567" w:right="567"/>
      </w:pPr>
    </w:p>
    <w:p w14:paraId="4DBAAE83" w14:textId="77777777" w:rsidR="00A73F26" w:rsidRPr="00F61BA6" w:rsidRDefault="00A73F26" w:rsidP="00A73F26">
      <w:pPr>
        <w:spacing w:line="259" w:lineRule="auto"/>
        <w:ind w:left="567" w:right="56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Artículo 12.</w:t>
      </w:r>
      <w:r w:rsidRPr="00F61BA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0DC5B7BA" w14:textId="77777777" w:rsidR="00A73F26" w:rsidRPr="00F61BA6" w:rsidRDefault="00A73F26" w:rsidP="00A73F26">
      <w:pPr>
        <w:spacing w:line="259" w:lineRule="auto"/>
        <w:ind w:left="567" w:right="56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u w:val="single"/>
        </w:rPr>
        <w:t>Los sujetos obligados sólo proporcionarán la información pública que se les requiera y que obre en sus archivos y en el estado en que ésta se encuentre.</w:t>
      </w:r>
      <w:r w:rsidRPr="00F61BA6">
        <w:rPr>
          <w:rFonts w:ascii="Palatino Linotype" w:eastAsia="Palatino Linotype" w:hAnsi="Palatino Linotype" w:cs="Palatino Linotype"/>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p>
    <w:p w14:paraId="517F5AC8" w14:textId="77777777" w:rsidR="00A73F26" w:rsidRPr="00F61BA6" w:rsidRDefault="00A73F26" w:rsidP="00784B45">
      <w:pPr>
        <w:spacing w:line="360" w:lineRule="auto"/>
        <w:jc w:val="both"/>
        <w:rPr>
          <w:rFonts w:ascii="Palatino Linotype" w:eastAsia="Calibri" w:hAnsi="Palatino Linotype"/>
          <w:lang w:val="es-ES_tradnl"/>
        </w:rPr>
      </w:pPr>
    </w:p>
    <w:p w14:paraId="3A6BC533" w14:textId="77777777" w:rsidR="00AD261E" w:rsidRPr="00F61BA6" w:rsidRDefault="00AD261E" w:rsidP="00AD261E">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Por consiguiente, los preceptos legales transcritos establecen que </w:t>
      </w:r>
      <w:r w:rsidRPr="00F61BA6">
        <w:rPr>
          <w:rFonts w:ascii="Palatino Linotype" w:eastAsia="Palatino Linotype" w:hAnsi="Palatino Linotype" w:cs="Palatino Linotype"/>
          <w:b/>
          <w:u w:val="single"/>
        </w:rPr>
        <w:t>los Sujetos Obligados se encuentran constreñidos a entregar la información pública solicitada por los particulares</w:t>
      </w:r>
      <w:r w:rsidRPr="00F61BA6">
        <w:rPr>
          <w:rFonts w:ascii="Palatino Linotype" w:eastAsia="Palatino Linotype" w:hAnsi="Palatino Linotype" w:cs="Palatino Linotype"/>
        </w:rPr>
        <w:t xml:space="preserve"> y que ésta misma se encuentre en sus archivos o que obre en su posesión, </w:t>
      </w:r>
      <w:r w:rsidRPr="00F61BA6">
        <w:rPr>
          <w:rFonts w:ascii="Palatino Linotype" w:eastAsia="Palatino Linotype" w:hAnsi="Palatino Linotype" w:cs="Palatino Linotype"/>
          <w:b/>
          <w:u w:val="single"/>
        </w:rPr>
        <w:t>privilegiando en todo momento el principio de máxima publicidad,</w:t>
      </w:r>
      <w:r w:rsidRPr="00F61BA6">
        <w:rPr>
          <w:rFonts w:ascii="Palatino Linotype" w:eastAsia="Palatino Linotype" w:hAnsi="Palatino Linotype" w:cs="Palatino Linotype"/>
        </w:rPr>
        <w:t xml:space="preserve"> sin generarla, procesarla, resumirla, ni presentarla conforme al interés del solicitante. </w:t>
      </w:r>
    </w:p>
    <w:p w14:paraId="5378FE78" w14:textId="77777777" w:rsidR="00AD261E" w:rsidRPr="00F61BA6" w:rsidRDefault="00AD261E" w:rsidP="00AD261E">
      <w:pPr>
        <w:spacing w:line="259" w:lineRule="auto"/>
        <w:ind w:right="901"/>
        <w:jc w:val="both"/>
        <w:rPr>
          <w:rFonts w:ascii="Palatino Linotype" w:eastAsia="Palatino Linotype" w:hAnsi="Palatino Linotype" w:cs="Palatino Linotype"/>
          <w:b/>
        </w:rPr>
      </w:pPr>
    </w:p>
    <w:p w14:paraId="63C727F2" w14:textId="77777777" w:rsidR="00AD261E" w:rsidRPr="00F61BA6" w:rsidRDefault="00AD261E" w:rsidP="00AD261E">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Asimismo, el artículo 24, de la Ley de la materia, señala que los Sujetos Obligados sólo proporcionarán la información pública que generen, administren o posean en el ejercicio de sus atribuciones; por consiguiente, la información pública se encuentra a </w:t>
      </w:r>
      <w:r w:rsidRPr="00F61BA6">
        <w:rPr>
          <w:rFonts w:ascii="Palatino Linotype" w:eastAsia="Palatino Linotype" w:hAnsi="Palatino Linotype" w:cs="Palatino Linotype"/>
        </w:rPr>
        <w:lastRenderedPageBreak/>
        <w:t>disposición de cualquier persona, lo que implica que es deber de los Sujetos Obligados, garantizar a toda persona el derecho de acceso a la información pública.</w:t>
      </w:r>
    </w:p>
    <w:p w14:paraId="6A544D65" w14:textId="77777777" w:rsidR="00AD261E" w:rsidRPr="00F61BA6" w:rsidRDefault="00AD261E" w:rsidP="00AD261E"/>
    <w:p w14:paraId="3F2A1DC4" w14:textId="77777777" w:rsidR="00AD261E" w:rsidRPr="00F61BA6" w:rsidRDefault="00AD261E" w:rsidP="00AD261E">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DC4CEA1" w14:textId="77777777" w:rsidR="00AD261E" w:rsidRPr="00F61BA6" w:rsidRDefault="00AD261E" w:rsidP="00AD261E"/>
    <w:p w14:paraId="1237DBF2" w14:textId="77777777" w:rsidR="00AD261E" w:rsidRPr="00F61BA6" w:rsidRDefault="00AD261E" w:rsidP="00AD261E"/>
    <w:p w14:paraId="03FD8425" w14:textId="77777777" w:rsidR="00AD261E" w:rsidRPr="00F61BA6" w:rsidRDefault="00AD261E" w:rsidP="00AD261E">
      <w:pPr>
        <w:spacing w:line="259" w:lineRule="auto"/>
        <w:ind w:left="567" w:right="56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r w:rsidRPr="00F61BA6">
        <w:rPr>
          <w:rFonts w:ascii="Palatino Linotype" w:eastAsia="Palatino Linotype" w:hAnsi="Palatino Linotype" w:cs="Palatino Linotype"/>
          <w:b/>
          <w:i/>
          <w:sz w:val="22"/>
          <w:szCs w:val="22"/>
        </w:rPr>
        <w:t xml:space="preserve">Artículo 3. </w:t>
      </w:r>
      <w:r w:rsidRPr="00F61BA6">
        <w:rPr>
          <w:rFonts w:ascii="Palatino Linotype" w:eastAsia="Palatino Linotype" w:hAnsi="Palatino Linotype" w:cs="Palatino Linotype"/>
          <w:i/>
          <w:sz w:val="22"/>
          <w:szCs w:val="22"/>
        </w:rPr>
        <w:t>Para los efectos de la presente Ley se entenderá por:</w:t>
      </w:r>
    </w:p>
    <w:p w14:paraId="2FC33FE2" w14:textId="77777777" w:rsidR="00AD261E" w:rsidRPr="00F61BA6" w:rsidRDefault="00AD261E" w:rsidP="00AD261E">
      <w:pPr>
        <w:spacing w:line="259" w:lineRule="auto"/>
        <w:ind w:left="567" w:right="56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XI. Documento:</w:t>
      </w:r>
      <w:r w:rsidRPr="00F61BA6">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0767CAB" w14:textId="77777777" w:rsidR="00AD261E" w:rsidRPr="00F61BA6" w:rsidRDefault="00AD261E" w:rsidP="00AD261E"/>
    <w:p w14:paraId="0C999579" w14:textId="77777777" w:rsidR="00AD261E" w:rsidRPr="00F61BA6" w:rsidRDefault="00AD261E" w:rsidP="00AD261E">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De lo que se concluye que el derecho de acceso a la información pública se satisface en los casos en los que se entregue el soporte documental en los que conste la información requerida por los solicitantes. </w:t>
      </w:r>
    </w:p>
    <w:p w14:paraId="7B08056A" w14:textId="77777777" w:rsidR="00AD261E" w:rsidRPr="00F61BA6" w:rsidRDefault="00AD261E" w:rsidP="00AD261E">
      <w:pPr>
        <w:spacing w:line="360" w:lineRule="auto"/>
        <w:jc w:val="both"/>
        <w:rPr>
          <w:rFonts w:ascii="Palatino Linotype" w:eastAsia="Palatino Linotype" w:hAnsi="Palatino Linotype" w:cs="Palatino Linotype"/>
        </w:rPr>
      </w:pPr>
    </w:p>
    <w:p w14:paraId="264B864B" w14:textId="1B3A324C" w:rsidR="00AD261E" w:rsidRPr="00F61BA6" w:rsidRDefault="00351076" w:rsidP="00351076">
      <w:pPr>
        <w:pBdr>
          <w:top w:val="nil"/>
          <w:left w:val="nil"/>
          <w:bottom w:val="nil"/>
          <w:right w:val="nil"/>
          <w:between w:val="nil"/>
        </w:pBd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lastRenderedPageBreak/>
        <w:t xml:space="preserve">Reiterando que en su respuesta primigenia, </w:t>
      </w:r>
      <w:r w:rsidRPr="00F61BA6">
        <w:rPr>
          <w:rFonts w:ascii="Palatino Linotype" w:eastAsia="Palatino Linotype" w:hAnsi="Palatino Linotype" w:cs="Palatino Linotype"/>
          <w:b/>
        </w:rPr>
        <w:t>EL SUJETO OBLIGADO</w:t>
      </w:r>
      <w:r w:rsidRPr="00F61BA6">
        <w:rPr>
          <w:rFonts w:ascii="Palatino Linotype" w:eastAsia="Palatino Linotype" w:hAnsi="Palatino Linotype" w:cs="Palatino Linotype"/>
        </w:rPr>
        <w:t xml:space="preserve"> lleva a cabo el cambio de modalidad que como fue determinado en líneas previas es improcedente, pero además, presume la aceptación del mismo de que genera posee o administra la información solicitada, por lo cual, deberá hacer entrega de la misma. </w:t>
      </w:r>
    </w:p>
    <w:p w14:paraId="26759B76" w14:textId="77777777" w:rsidR="00784B45" w:rsidRPr="00F61BA6" w:rsidRDefault="00784B45" w:rsidP="00784B45">
      <w:pPr>
        <w:spacing w:line="360" w:lineRule="auto"/>
        <w:jc w:val="both"/>
        <w:rPr>
          <w:rFonts w:ascii="Palatino Linotype" w:eastAsia="Calibri" w:hAnsi="Palatino Linotype"/>
          <w:lang w:val="es-ES_tradnl"/>
        </w:rPr>
      </w:pPr>
    </w:p>
    <w:p w14:paraId="7AF52487" w14:textId="52A4DFC0" w:rsidR="00784B45" w:rsidRPr="00F61BA6" w:rsidRDefault="00784B45" w:rsidP="00784B45">
      <w:pPr>
        <w:spacing w:line="360" w:lineRule="auto"/>
        <w:jc w:val="both"/>
        <w:rPr>
          <w:rFonts w:ascii="Palatino Linotype" w:eastAsia="Palatino Linotype" w:hAnsi="Palatino Linotype" w:cs="Palatino Linotype"/>
        </w:rPr>
      </w:pPr>
      <w:r w:rsidRPr="00F61BA6">
        <w:rPr>
          <w:rFonts w:ascii="Palatino Linotype" w:eastAsia="Calibri" w:hAnsi="Palatino Linotype"/>
          <w:lang w:val="es-ES_tradnl"/>
        </w:rPr>
        <w:t xml:space="preserve">Por lo anteriormente expuesto, se colige que la normatividad prevé que para el supuesto de que el </w:t>
      </w:r>
      <w:r w:rsidR="00C246FE" w:rsidRPr="00F61BA6">
        <w:rPr>
          <w:rFonts w:ascii="Palatino Linotype" w:eastAsia="Calibri" w:hAnsi="Palatino Linotype"/>
          <w:b/>
          <w:lang w:val="es-ES_tradnl"/>
        </w:rPr>
        <w:t>SUJETO OBLIGADO</w:t>
      </w:r>
      <w:r w:rsidR="00C246FE" w:rsidRPr="00F61BA6">
        <w:rPr>
          <w:rFonts w:ascii="Palatino Linotype" w:eastAsia="Calibri" w:hAnsi="Palatino Linotype"/>
          <w:lang w:val="es-ES_tradnl"/>
        </w:rPr>
        <w:t xml:space="preserve"> </w:t>
      </w:r>
      <w:r w:rsidRPr="00F61BA6">
        <w:rPr>
          <w:rFonts w:ascii="Palatino Linotype" w:eastAsia="Calibri" w:hAnsi="Palatino Linotype"/>
          <w:lang w:val="es-ES_tradnl"/>
        </w:rPr>
        <w:t>estime que la información encuadra el supuesto previsto en el artículo 143, fracción I, deberá clasificar la información como confidencial, emitiendo su respectivo acuerdo de clasificación, sin embargo, no pasa desapercibido para est</w:t>
      </w:r>
      <w:r w:rsidR="004B6EE5" w:rsidRPr="00F61BA6">
        <w:rPr>
          <w:rFonts w:ascii="Palatino Linotype" w:eastAsia="Calibri" w:hAnsi="Palatino Linotype"/>
          <w:lang w:val="es-ES_tradnl"/>
        </w:rPr>
        <w:t>e órgano</w:t>
      </w:r>
      <w:r w:rsidRPr="00F61BA6">
        <w:rPr>
          <w:rFonts w:ascii="Palatino Linotype" w:eastAsia="Calibri" w:hAnsi="Palatino Linotype"/>
          <w:lang w:val="es-ES_tradnl"/>
        </w:rPr>
        <w:t xml:space="preserve"> garante que si el soporte documental constituye información pública, el acceso a estos documentos es posible mediante la versión pública, la cual se abordará en páginas subsecuentes.</w:t>
      </w:r>
      <w:r w:rsidRPr="00F61BA6">
        <w:rPr>
          <w:rFonts w:ascii="Palatino Linotype" w:eastAsia="Palatino Linotype" w:hAnsi="Palatino Linotype" w:cs="Palatino Linotype"/>
        </w:rPr>
        <w:t xml:space="preserve"> </w:t>
      </w:r>
    </w:p>
    <w:p w14:paraId="68C0902B" w14:textId="77777777" w:rsidR="00EC773E" w:rsidRPr="00F61BA6" w:rsidRDefault="00EC773E" w:rsidP="00784B45">
      <w:pPr>
        <w:spacing w:line="360" w:lineRule="auto"/>
        <w:jc w:val="both"/>
        <w:rPr>
          <w:rFonts w:ascii="Palatino Linotype" w:eastAsia="Palatino Linotype" w:hAnsi="Palatino Linotype" w:cs="Palatino Linotype"/>
        </w:rPr>
      </w:pPr>
    </w:p>
    <w:p w14:paraId="6F4615C1" w14:textId="3CC17A7B" w:rsidR="002000DF" w:rsidRPr="00F61BA6" w:rsidRDefault="004B6EE5" w:rsidP="00D82C01">
      <w:pPr>
        <w:spacing w:line="360" w:lineRule="auto"/>
        <w:jc w:val="both"/>
        <w:rPr>
          <w:rFonts w:ascii="Palatino Linotype" w:eastAsia="Palatino Linotype" w:hAnsi="Palatino Linotype" w:cs="Palatino Linotype"/>
          <w:b/>
          <w:i/>
        </w:rPr>
      </w:pPr>
      <w:r w:rsidRPr="00F61BA6">
        <w:rPr>
          <w:rFonts w:ascii="Palatino Linotype" w:eastAsia="Palatino Linotype" w:hAnsi="Palatino Linotype" w:cs="Palatino Linotype"/>
        </w:rPr>
        <w:t xml:space="preserve">Es conveniente recordar que, en su conjunto, el particular solicitó del </w:t>
      </w:r>
      <w:r w:rsidRPr="00F61BA6">
        <w:rPr>
          <w:rFonts w:ascii="Palatino Linotype" w:eastAsia="Palatino Linotype" w:hAnsi="Palatino Linotype" w:cs="Palatino Linotype"/>
          <w:b/>
        </w:rPr>
        <w:t>SUJETO OBLIGADO</w:t>
      </w:r>
      <w:r w:rsidRPr="00F61BA6">
        <w:rPr>
          <w:rFonts w:ascii="Palatino Linotype" w:eastAsia="Palatino Linotype" w:hAnsi="Palatino Linotype" w:cs="Palatino Linotype"/>
        </w:rPr>
        <w:t xml:space="preserve"> </w:t>
      </w:r>
      <w:r w:rsidRPr="00F61BA6">
        <w:rPr>
          <w:rFonts w:ascii="Palatino Linotype" w:eastAsia="Palatino Linotype" w:hAnsi="Palatino Linotype" w:cs="Palatino Linotype"/>
          <w:b/>
          <w:i/>
        </w:rPr>
        <w:t xml:space="preserve">“… en formato </w:t>
      </w:r>
      <w:proofErr w:type="spellStart"/>
      <w:r w:rsidRPr="00F61BA6">
        <w:rPr>
          <w:rFonts w:ascii="Palatino Linotype" w:eastAsia="Palatino Linotype" w:hAnsi="Palatino Linotype" w:cs="Palatino Linotype"/>
          <w:b/>
          <w:i/>
        </w:rPr>
        <w:t>excel</w:t>
      </w:r>
      <w:proofErr w:type="spellEnd"/>
      <w:r w:rsidRPr="00F61BA6">
        <w:rPr>
          <w:rFonts w:ascii="Palatino Linotype" w:eastAsia="Palatino Linotype" w:hAnsi="Palatino Linotype" w:cs="Palatino Linotype"/>
          <w:b/>
          <w:i/>
        </w:rPr>
        <w:t xml:space="preserve"> la plantilla total de los servidores públicos de base, sindicalizados así como los trabajadores asimilados a salarios y por contrato que laboran el Sistema Municipal DIF de Metepec a partir del primero de enero del año 2022 así como sus salarios brutos y netos quincenales con las deducciones y aportaciones que permite una versión pública, de la primer nómina (quincena) generada en el mes de enero del presente año (2022) y de la segunda nómina (quincena) del mes de junio del año 2022. La cual es procesada por el área de recursos humanos del ya citado Sistema Municipal.” (Sic).</w:t>
      </w:r>
    </w:p>
    <w:p w14:paraId="504D339A" w14:textId="77777777" w:rsidR="004B6EE5" w:rsidRPr="00F61BA6" w:rsidRDefault="004B6EE5" w:rsidP="00D82C01">
      <w:pPr>
        <w:spacing w:line="360" w:lineRule="auto"/>
        <w:jc w:val="both"/>
        <w:rPr>
          <w:rFonts w:ascii="Palatino Linotype" w:eastAsia="Calibri" w:hAnsi="Palatino Linotype"/>
          <w:lang w:val="es-ES_tradnl"/>
        </w:rPr>
      </w:pPr>
    </w:p>
    <w:p w14:paraId="6EBD80A6" w14:textId="77777777" w:rsidR="002000DF" w:rsidRPr="00F61BA6" w:rsidRDefault="002000DF" w:rsidP="00D82C01">
      <w:pPr>
        <w:spacing w:line="360" w:lineRule="auto"/>
        <w:jc w:val="both"/>
        <w:rPr>
          <w:rFonts w:ascii="Palatino Linotype" w:eastAsia="Calibri" w:hAnsi="Palatino Linotype"/>
          <w:lang w:val="es-ES_tradnl"/>
        </w:rPr>
      </w:pPr>
    </w:p>
    <w:p w14:paraId="2C7E5A83" w14:textId="77777777" w:rsidR="004B6EE5" w:rsidRPr="00F61BA6" w:rsidRDefault="004B6EE5" w:rsidP="004B6EE5">
      <w:pPr>
        <w:spacing w:before="280" w:after="280"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lastRenderedPageBreak/>
        <w:t xml:space="preserve">Una vez señalado lo anterior, cabe precisar que el artículo 115 de la Constitución Política de los Estados Unidos Mexicanos, en su fracción IV, establece que los municipios administrarán libremente su hacienda, la cual se formará de los rendimientos de los bienes que les pertenezcan, así como de las contribuciones y otros ingresos que las legislaturas establezcan a su favor. Por su parte, las legislaturas de los Estados aprobarán las leyes de ingresos de los municipios, revisarán y fiscalizarán sus cuentas públicas, como se observa a continuación: </w:t>
      </w:r>
    </w:p>
    <w:p w14:paraId="06632A83" w14:textId="77777777" w:rsidR="004B6EE5" w:rsidRPr="00F61BA6" w:rsidRDefault="004B6EE5" w:rsidP="004B6EE5">
      <w:pPr>
        <w:tabs>
          <w:tab w:val="left" w:pos="426"/>
        </w:tabs>
        <w:ind w:left="850" w:right="899"/>
        <w:jc w:val="both"/>
        <w:rPr>
          <w:rFonts w:ascii="Palatino Linotype" w:eastAsia="Palatino Linotype" w:hAnsi="Palatino Linotype" w:cs="Palatino Linotype"/>
          <w:b/>
          <w:i/>
          <w:sz w:val="22"/>
          <w:szCs w:val="22"/>
        </w:rPr>
      </w:pPr>
      <w:r w:rsidRPr="00F61BA6">
        <w:rPr>
          <w:rFonts w:ascii="Palatino Linotype" w:eastAsia="Palatino Linotype" w:hAnsi="Palatino Linotype" w:cs="Palatino Linotype"/>
          <w:b/>
          <w:i/>
          <w:sz w:val="22"/>
          <w:szCs w:val="22"/>
        </w:rPr>
        <w:t xml:space="preserve">“Título Quinto </w:t>
      </w:r>
    </w:p>
    <w:p w14:paraId="25628BAE" w14:textId="77777777" w:rsidR="004B6EE5" w:rsidRPr="00F61BA6" w:rsidRDefault="004B6EE5" w:rsidP="004B6EE5">
      <w:pPr>
        <w:tabs>
          <w:tab w:val="left" w:pos="426"/>
        </w:tabs>
        <w:ind w:left="850"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De los Estados de la Federación y de la Ciudad de México</w:t>
      </w:r>
      <w:r w:rsidRPr="00F61BA6">
        <w:rPr>
          <w:rFonts w:ascii="Palatino Linotype" w:eastAsia="Palatino Linotype" w:hAnsi="Palatino Linotype" w:cs="Palatino Linotype"/>
          <w:i/>
          <w:sz w:val="22"/>
          <w:szCs w:val="22"/>
        </w:rPr>
        <w:t xml:space="preserve"> </w:t>
      </w:r>
    </w:p>
    <w:p w14:paraId="50954C81" w14:textId="77777777" w:rsidR="004B6EE5" w:rsidRPr="00F61BA6" w:rsidRDefault="004B6EE5" w:rsidP="004B6EE5">
      <w:pPr>
        <w:tabs>
          <w:tab w:val="left" w:pos="426"/>
        </w:tabs>
        <w:ind w:left="850"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Artículo 115</w:t>
      </w:r>
      <w:r w:rsidRPr="00F61BA6">
        <w:rPr>
          <w:rFonts w:ascii="Palatino Linotype" w:eastAsia="Palatino Linotype" w:hAnsi="Palatino Linotype" w:cs="Palatino Linotype"/>
          <w:i/>
          <w:sz w:val="22"/>
          <w:szCs w:val="22"/>
        </w:rPr>
        <w:t>.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0AA4D6D8" w14:textId="77777777" w:rsidR="004B6EE5" w:rsidRPr="00F61BA6" w:rsidRDefault="004B6EE5" w:rsidP="004B6EE5">
      <w:pPr>
        <w:tabs>
          <w:tab w:val="left" w:pos="426"/>
        </w:tabs>
        <w:ind w:left="850" w:right="899"/>
        <w:jc w:val="both"/>
        <w:rPr>
          <w:rFonts w:ascii="Palatino Linotype" w:eastAsia="Palatino Linotype" w:hAnsi="Palatino Linotype" w:cs="Palatino Linotype"/>
          <w:b/>
          <w:i/>
          <w:sz w:val="22"/>
          <w:szCs w:val="22"/>
        </w:rPr>
      </w:pPr>
    </w:p>
    <w:p w14:paraId="70D2D81C" w14:textId="77777777" w:rsidR="004B6EE5" w:rsidRPr="00F61BA6" w:rsidRDefault="004B6EE5" w:rsidP="004B6EE5">
      <w:pPr>
        <w:tabs>
          <w:tab w:val="left" w:pos="426"/>
        </w:tabs>
        <w:ind w:left="850"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IV. Los municipios administrarán libremente su hacienda</w:t>
      </w:r>
      <w:r w:rsidRPr="00F61BA6">
        <w:rPr>
          <w:rFonts w:ascii="Palatino Linotype" w:eastAsia="Palatino Linotype" w:hAnsi="Palatino Linotype" w:cs="Palatino Linotype"/>
          <w:i/>
          <w:sz w:val="22"/>
          <w:szCs w:val="22"/>
        </w:rPr>
        <w:t xml:space="preserve">, la cual se formará de los rendimientos de los bienes que les pertenezcan, así como de las contribuciones y otros ingresos que las legislaturas establezcan a su favor, y en todo caso: </w:t>
      </w:r>
    </w:p>
    <w:p w14:paraId="63B99A7D" w14:textId="77777777" w:rsidR="004B6EE5" w:rsidRPr="00F61BA6" w:rsidRDefault="004B6EE5" w:rsidP="004B6EE5">
      <w:pPr>
        <w:tabs>
          <w:tab w:val="left" w:pos="426"/>
        </w:tabs>
        <w:ind w:left="850"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a) Percibirán las contribuciones, incluyendo tasas adicionales, que establezcan los Estados sobre la propiedad inmobiliaria, de su fraccionamiento, división, consolidación, traslación y mejora así como las que tengan por base el cambio de valor de los inmuebles. Los municipios podrán celebrar convenios con el Estado para que éste se haga cargo de algunas de las funciones relacionadas con la administración de esas contribuciones</w:t>
      </w:r>
    </w:p>
    <w:p w14:paraId="62689209" w14:textId="77777777" w:rsidR="004B6EE5" w:rsidRPr="00F61BA6" w:rsidRDefault="004B6EE5" w:rsidP="004B6EE5">
      <w:pPr>
        <w:tabs>
          <w:tab w:val="left" w:pos="426"/>
        </w:tabs>
        <w:ind w:left="850"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 xml:space="preserve">.b) Las participaciones federales, que serán cubiertas por la Federación a los Municipios con arreglo a las bases, montos y plazos que anualmente se determinen por las Legislaturas de los Estados. </w:t>
      </w:r>
    </w:p>
    <w:p w14:paraId="60B7614C" w14:textId="77777777" w:rsidR="004B6EE5" w:rsidRPr="00F61BA6" w:rsidRDefault="004B6EE5" w:rsidP="004B6EE5">
      <w:pPr>
        <w:tabs>
          <w:tab w:val="left" w:pos="426"/>
        </w:tabs>
        <w:ind w:left="850"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 xml:space="preserve">c) Los ingresos derivados de la prestación de servicios públicos a su cargo. </w:t>
      </w:r>
    </w:p>
    <w:p w14:paraId="761C8E60" w14:textId="77777777" w:rsidR="004B6EE5" w:rsidRPr="00F61BA6" w:rsidRDefault="004B6EE5" w:rsidP="004B6EE5">
      <w:pPr>
        <w:tabs>
          <w:tab w:val="left" w:pos="426"/>
        </w:tabs>
        <w:ind w:left="850"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 xml:space="preserve">Las leyes federales no limitarán la facultad de los Estados para establecer las contribuciones a que se refieren los incisos a) y c), ni concederán exenciones en relación con las mismas. Las leyes estatales no establecerán exenciones o subsidios en favor de persona o institución alguna respecto de dichas contribuciones. Sólo estarán exentos los bienes de dominio público de la Federación, de las entidades federativas o los Municipios, salvo que tales bienes sean utilizados por entidades </w:t>
      </w:r>
      <w:r w:rsidRPr="00F61BA6">
        <w:rPr>
          <w:rFonts w:ascii="Palatino Linotype" w:eastAsia="Palatino Linotype" w:hAnsi="Palatino Linotype" w:cs="Palatino Linotype"/>
          <w:i/>
          <w:sz w:val="22"/>
          <w:szCs w:val="22"/>
        </w:rPr>
        <w:lastRenderedPageBreak/>
        <w:t xml:space="preserve">paraestatales o por particulares, bajo cualquier título, para fines administrativos o propósitos distintos a los de su objeto público. </w:t>
      </w:r>
    </w:p>
    <w:p w14:paraId="408EFD0C" w14:textId="77777777" w:rsidR="004B6EE5" w:rsidRPr="00F61BA6" w:rsidRDefault="004B6EE5" w:rsidP="004B6EE5">
      <w:pPr>
        <w:tabs>
          <w:tab w:val="left" w:pos="426"/>
        </w:tabs>
        <w:ind w:left="850"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Los ayuntamientos, en el ámbito de su competencia, propondrán a las legislaturas estatales las cuotas y tarifas aplicables a impuestos, derechos, contribuciones de mejoras y las tablas de valores unitarios de suelo y construcciones que sirvan de base para el cobro de las contribuciones sobre la propiedad inmobiliaria.</w:t>
      </w:r>
    </w:p>
    <w:p w14:paraId="488E9F15" w14:textId="77777777" w:rsidR="004B6EE5" w:rsidRPr="00F61BA6" w:rsidRDefault="004B6EE5" w:rsidP="004B6EE5">
      <w:pPr>
        <w:tabs>
          <w:tab w:val="left" w:pos="426"/>
        </w:tabs>
        <w:ind w:left="850"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 xml:space="preserve">Las legislaturas de los Estados aprobarán las leyes de ingresos de los municipios, revisarán y fiscalizarán sus cuentas públicas. Los presupuestos de egresos serán aprobados por los ayuntamientos con base en sus ingresos disponibles, y deberán incluir en los mismos, los tabuladores desglosados de las remuneraciones que perciban los servidores públicos municipales, sujetándose a lo dispuesto en el artículo 127 de esta Constitución. </w:t>
      </w:r>
    </w:p>
    <w:p w14:paraId="2279CDC9" w14:textId="77777777" w:rsidR="004B6EE5" w:rsidRPr="00F61BA6" w:rsidRDefault="004B6EE5" w:rsidP="004B6EE5">
      <w:pPr>
        <w:tabs>
          <w:tab w:val="left" w:pos="426"/>
        </w:tabs>
        <w:ind w:left="850"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Los recursos que integran la hacienda municipal serán ejercidos en forma directa por los ayuntamientos, o bien, por quien ellos autoricen, conforme a la ley”</w:t>
      </w:r>
    </w:p>
    <w:p w14:paraId="35D853BD" w14:textId="5F36D27D" w:rsidR="004B6EE5" w:rsidRPr="00F61BA6" w:rsidRDefault="004B6EE5" w:rsidP="004B6EE5">
      <w:pPr>
        <w:tabs>
          <w:tab w:val="left" w:pos="426"/>
        </w:tabs>
        <w:ind w:left="850"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r w:rsidR="0055226D" w:rsidRPr="00F61BA6">
        <w:rPr>
          <w:rFonts w:ascii="Palatino Linotype" w:eastAsia="Palatino Linotype" w:hAnsi="Palatino Linotype" w:cs="Palatino Linotype"/>
          <w:i/>
          <w:sz w:val="22"/>
          <w:szCs w:val="22"/>
        </w:rPr>
        <w:t xml:space="preserve">Énfasis </w:t>
      </w:r>
      <w:r w:rsidRPr="00F61BA6">
        <w:rPr>
          <w:rFonts w:ascii="Palatino Linotype" w:eastAsia="Palatino Linotype" w:hAnsi="Palatino Linotype" w:cs="Palatino Linotype"/>
          <w:i/>
          <w:sz w:val="22"/>
          <w:szCs w:val="22"/>
        </w:rPr>
        <w:t>añadido)</w:t>
      </w:r>
    </w:p>
    <w:p w14:paraId="47114A95" w14:textId="77777777" w:rsidR="004B6EE5" w:rsidRPr="00F61BA6" w:rsidRDefault="004B6EE5" w:rsidP="004B6EE5">
      <w:pPr>
        <w:tabs>
          <w:tab w:val="left" w:pos="426"/>
        </w:tabs>
        <w:spacing w:line="360" w:lineRule="auto"/>
        <w:ind w:right="51"/>
        <w:jc w:val="both"/>
        <w:rPr>
          <w:rFonts w:ascii="Palatino Linotype" w:eastAsia="Palatino Linotype" w:hAnsi="Palatino Linotype" w:cs="Palatino Linotype"/>
        </w:rPr>
      </w:pPr>
    </w:p>
    <w:p w14:paraId="7D67168F" w14:textId="77777777" w:rsidR="004B6EE5" w:rsidRPr="00F61BA6" w:rsidRDefault="004B6EE5" w:rsidP="004B6EE5">
      <w:pPr>
        <w:tabs>
          <w:tab w:val="left" w:pos="426"/>
        </w:tabs>
        <w:spacing w:line="360" w:lineRule="auto"/>
        <w:ind w:right="51"/>
        <w:jc w:val="both"/>
        <w:rPr>
          <w:rFonts w:ascii="Palatino Linotype" w:eastAsia="Palatino Linotype" w:hAnsi="Palatino Linotype" w:cs="Palatino Linotype"/>
        </w:rPr>
      </w:pPr>
      <w:r w:rsidRPr="00F61BA6">
        <w:rPr>
          <w:rFonts w:ascii="Palatino Linotype" w:eastAsia="Palatino Linotype" w:hAnsi="Palatino Linotype" w:cs="Palatino Linotype"/>
        </w:rPr>
        <w:t>Por su parte, la Constitución Política del Estado Libre y Soberano de México, en sus numerales 125 y 147 establece, en relación con el presupuesto público y las remuneraciones de los trabajadores, lo siguiente:</w:t>
      </w:r>
    </w:p>
    <w:p w14:paraId="76D96362" w14:textId="77777777" w:rsidR="004B6EE5" w:rsidRPr="00F61BA6" w:rsidRDefault="004B6EE5" w:rsidP="004B6EE5">
      <w:pPr>
        <w:tabs>
          <w:tab w:val="left" w:pos="426"/>
        </w:tabs>
        <w:spacing w:line="360" w:lineRule="auto"/>
        <w:ind w:right="51"/>
        <w:jc w:val="both"/>
        <w:rPr>
          <w:rFonts w:ascii="Palatino Linotype" w:eastAsia="Palatino Linotype" w:hAnsi="Palatino Linotype" w:cs="Palatino Linotype"/>
        </w:rPr>
      </w:pPr>
    </w:p>
    <w:p w14:paraId="0CC69520" w14:textId="77777777" w:rsidR="004B6EE5" w:rsidRPr="00F61BA6" w:rsidRDefault="004B6EE5" w:rsidP="004B6EE5">
      <w:pPr>
        <w:spacing w:line="276" w:lineRule="auto"/>
        <w:ind w:left="567" w:right="616"/>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“Artículo 125.</w:t>
      </w:r>
      <w:r w:rsidRPr="00F61BA6">
        <w:rPr>
          <w:rFonts w:ascii="Palatino Linotype" w:eastAsia="Palatino Linotype" w:hAnsi="Palatino Linotype" w:cs="Palatino Linotype"/>
          <w:i/>
          <w:sz w:val="22"/>
          <w:szCs w:val="22"/>
        </w:rPr>
        <w:t xml:space="preserve"> </w:t>
      </w:r>
    </w:p>
    <w:p w14:paraId="39539D1B" w14:textId="77777777" w:rsidR="004B6EE5" w:rsidRPr="00F61BA6" w:rsidRDefault="004B6EE5" w:rsidP="004B6EE5">
      <w:pPr>
        <w:spacing w:line="276" w:lineRule="auto"/>
        <w:ind w:left="567" w:right="616"/>
        <w:jc w:val="both"/>
        <w:rPr>
          <w:rFonts w:ascii="Palatino Linotype" w:eastAsia="Palatino Linotype" w:hAnsi="Palatino Linotype" w:cs="Palatino Linotype"/>
          <w:b/>
          <w:i/>
          <w:sz w:val="22"/>
          <w:szCs w:val="22"/>
        </w:rPr>
      </w:pPr>
      <w:r w:rsidRPr="00F61BA6">
        <w:rPr>
          <w:rFonts w:ascii="Palatino Linotype" w:eastAsia="Palatino Linotype" w:hAnsi="Palatino Linotype" w:cs="Palatino Linotype"/>
          <w:i/>
          <w:sz w:val="22"/>
          <w:szCs w:val="22"/>
        </w:rPr>
        <w:t>(…)</w:t>
      </w:r>
    </w:p>
    <w:p w14:paraId="57BEDC4A" w14:textId="77777777" w:rsidR="004B6EE5" w:rsidRPr="00F61BA6" w:rsidRDefault="004B6EE5" w:rsidP="004B6EE5">
      <w:pPr>
        <w:spacing w:line="276" w:lineRule="auto"/>
        <w:ind w:left="567" w:right="616"/>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El Presupuesto deberá incluir los tabuladores desglosados de las remuneraciones que perciban los servidores públicos municipales</w:t>
      </w:r>
      <w:r w:rsidRPr="00F61BA6">
        <w:rPr>
          <w:rFonts w:ascii="Palatino Linotype" w:eastAsia="Palatino Linotype" w:hAnsi="Palatino Linotype" w:cs="Palatino Linotype"/>
          <w:i/>
          <w:sz w:val="22"/>
          <w:szCs w:val="22"/>
        </w:rPr>
        <w:t>, sujetándose a lo dispuesto en el artículo 147 de esta Constitución.</w:t>
      </w:r>
    </w:p>
    <w:p w14:paraId="5015E7A9" w14:textId="77777777" w:rsidR="004B6EE5" w:rsidRPr="00F61BA6" w:rsidRDefault="004B6EE5" w:rsidP="004B6EE5">
      <w:pPr>
        <w:spacing w:line="276" w:lineRule="auto"/>
        <w:ind w:left="567" w:right="616"/>
        <w:jc w:val="both"/>
        <w:rPr>
          <w:rFonts w:ascii="Palatino Linotype" w:eastAsia="Palatino Linotype" w:hAnsi="Palatino Linotype" w:cs="Palatino Linotype"/>
          <w:i/>
          <w:sz w:val="22"/>
          <w:szCs w:val="22"/>
        </w:rPr>
      </w:pPr>
    </w:p>
    <w:p w14:paraId="736523FF" w14:textId="77777777" w:rsidR="004B6EE5" w:rsidRPr="00F61BA6" w:rsidRDefault="004B6EE5" w:rsidP="004B6EE5">
      <w:pPr>
        <w:spacing w:line="276" w:lineRule="auto"/>
        <w:ind w:left="567" w:right="616"/>
        <w:jc w:val="both"/>
        <w:rPr>
          <w:rFonts w:ascii="Palatino Linotype" w:eastAsia="Palatino Linotype" w:hAnsi="Palatino Linotype" w:cs="Palatino Linotype"/>
          <w:b/>
          <w:sz w:val="22"/>
          <w:szCs w:val="22"/>
        </w:rPr>
      </w:pPr>
      <w:r w:rsidRPr="00F61BA6">
        <w:rPr>
          <w:rFonts w:ascii="Palatino Linotype" w:eastAsia="Palatino Linotype" w:hAnsi="Palatino Linotype" w:cs="Palatino Linotype"/>
          <w:b/>
          <w:i/>
          <w:sz w:val="22"/>
          <w:szCs w:val="22"/>
        </w:rPr>
        <w:t xml:space="preserve">Artículo 147.- </w:t>
      </w:r>
      <w:r w:rsidRPr="00F61BA6">
        <w:rPr>
          <w:rFonts w:ascii="Palatino Linotype" w:eastAsia="Palatino Linotype" w:hAnsi="Palatino Linotype" w:cs="Palatino Linotype"/>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F61BA6">
        <w:rPr>
          <w:rFonts w:ascii="Palatino Linotype" w:eastAsia="Palatino Linotype" w:hAnsi="Palatino Linotype" w:cs="Palatino Linotype"/>
          <w:b/>
          <w:i/>
          <w:sz w:val="22"/>
          <w:szCs w:val="22"/>
        </w:rPr>
        <w:t>y demás servidores públicos municipales recibirán una retribución adecuada e irrenunciable por el desempeño de su empleo, cargo o comisión, que será determinada en el presupuesto de egresos que corresponda.”</w:t>
      </w:r>
    </w:p>
    <w:p w14:paraId="0A22D32B" w14:textId="77777777" w:rsidR="004B6EE5" w:rsidRPr="00F61BA6" w:rsidRDefault="004B6EE5" w:rsidP="004B6EE5">
      <w:pPr>
        <w:spacing w:line="276" w:lineRule="auto"/>
        <w:ind w:left="567" w:right="616"/>
        <w:jc w:val="both"/>
        <w:rPr>
          <w:rFonts w:ascii="Palatino Linotype" w:eastAsia="Palatino Linotype" w:hAnsi="Palatino Linotype" w:cs="Palatino Linotype"/>
          <w:sz w:val="20"/>
          <w:szCs w:val="20"/>
        </w:rPr>
      </w:pPr>
      <w:r w:rsidRPr="00F61BA6">
        <w:rPr>
          <w:rFonts w:ascii="Palatino Linotype" w:eastAsia="Palatino Linotype" w:hAnsi="Palatino Linotype" w:cs="Palatino Linotype"/>
          <w:sz w:val="22"/>
          <w:szCs w:val="22"/>
        </w:rPr>
        <w:t>(Énfasis añadido)</w:t>
      </w:r>
    </w:p>
    <w:p w14:paraId="750BD0E4" w14:textId="77777777" w:rsidR="004B6EE5" w:rsidRPr="00F61BA6" w:rsidRDefault="004B6EE5" w:rsidP="004B6EE5">
      <w:pPr>
        <w:tabs>
          <w:tab w:val="left" w:pos="426"/>
        </w:tabs>
        <w:spacing w:line="360" w:lineRule="auto"/>
        <w:ind w:right="51"/>
        <w:jc w:val="both"/>
        <w:rPr>
          <w:rFonts w:ascii="Palatino Linotype" w:eastAsia="Palatino Linotype" w:hAnsi="Palatino Linotype" w:cs="Palatino Linotype"/>
        </w:rPr>
      </w:pPr>
    </w:p>
    <w:p w14:paraId="6159A47A" w14:textId="77777777" w:rsidR="004B6EE5" w:rsidRPr="00F61BA6" w:rsidRDefault="004B6EE5" w:rsidP="004B6EE5">
      <w:pPr>
        <w:spacing w:line="276" w:lineRule="auto"/>
        <w:ind w:left="567" w:right="567"/>
        <w:jc w:val="both"/>
        <w:rPr>
          <w:rFonts w:ascii="Palatino Linotype" w:eastAsia="Palatino Linotype" w:hAnsi="Palatino Linotype" w:cs="Palatino Linotype"/>
          <w:i/>
          <w:sz w:val="20"/>
          <w:szCs w:val="20"/>
        </w:rPr>
      </w:pPr>
    </w:p>
    <w:p w14:paraId="4707BAA8" w14:textId="77777777" w:rsidR="004B6EE5" w:rsidRPr="00F61BA6" w:rsidRDefault="004B6EE5" w:rsidP="004B6EE5">
      <w:pPr>
        <w:tabs>
          <w:tab w:val="left" w:pos="426"/>
        </w:tabs>
        <w:spacing w:line="360" w:lineRule="auto"/>
        <w:ind w:right="51"/>
        <w:jc w:val="both"/>
        <w:rPr>
          <w:rFonts w:ascii="Palatino Linotype" w:eastAsia="Palatino Linotype" w:hAnsi="Palatino Linotype" w:cs="Palatino Linotype"/>
        </w:rPr>
      </w:pPr>
      <w:r w:rsidRPr="00F61BA6">
        <w:rPr>
          <w:rFonts w:ascii="Palatino Linotype" w:eastAsia="Palatino Linotype" w:hAnsi="Palatino Linotype" w:cs="Palatino Linotype"/>
        </w:rPr>
        <w:t>Como se advierte del artículo 147 de la Constitución Política del Estado Libre y Soberano de México, los trabajadores al servicio del Estado y los miembros de los Ayuntamientos, recibirán una remuneración adecuada e irrenunciable por el desempeño de su empleo, cargo o comisión, que será determinada en el presupuesto de egresos que corresponda.</w:t>
      </w:r>
    </w:p>
    <w:p w14:paraId="0E908CCF" w14:textId="77777777" w:rsidR="004B6EE5" w:rsidRPr="00F61BA6" w:rsidRDefault="004B6EE5" w:rsidP="004B6EE5">
      <w:pPr>
        <w:tabs>
          <w:tab w:val="left" w:pos="426"/>
        </w:tabs>
        <w:spacing w:line="360" w:lineRule="auto"/>
        <w:ind w:right="51"/>
        <w:jc w:val="both"/>
        <w:rPr>
          <w:rFonts w:ascii="Palatino Linotype" w:eastAsia="Palatino Linotype" w:hAnsi="Palatino Linotype" w:cs="Palatino Linotype"/>
        </w:rPr>
      </w:pPr>
    </w:p>
    <w:p w14:paraId="5A76A981" w14:textId="77777777" w:rsidR="004B6EE5" w:rsidRPr="00F61BA6" w:rsidRDefault="004B6EE5" w:rsidP="004B6EE5">
      <w:pPr>
        <w:tabs>
          <w:tab w:val="left" w:pos="426"/>
        </w:tabs>
        <w:spacing w:line="360" w:lineRule="auto"/>
        <w:ind w:right="51"/>
        <w:jc w:val="both"/>
        <w:rPr>
          <w:rFonts w:ascii="Palatino Linotype" w:eastAsia="Palatino Linotype" w:hAnsi="Palatino Linotype" w:cs="Palatino Linotype"/>
        </w:rPr>
      </w:pPr>
      <w:r w:rsidRPr="00F61BA6">
        <w:rPr>
          <w:rFonts w:ascii="Palatino Linotype" w:eastAsia="Palatino Linotype" w:hAnsi="Palatino Linotype" w:cs="Palatino Linotype"/>
        </w:rPr>
        <w:t>En el mismo sentido, el Código Financiero del Estado de México y Municipios, en su artículo 3° fracción XXXII define el concepto de remuneración de la siguiente manera:</w:t>
      </w:r>
    </w:p>
    <w:p w14:paraId="15519E92" w14:textId="77777777" w:rsidR="004B6EE5" w:rsidRPr="00F61BA6" w:rsidRDefault="004B6EE5" w:rsidP="004B6EE5">
      <w:pPr>
        <w:ind w:left="567" w:right="56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r w:rsidRPr="00F61BA6">
        <w:rPr>
          <w:rFonts w:ascii="Palatino Linotype" w:eastAsia="Palatino Linotype" w:hAnsi="Palatino Linotype" w:cs="Palatino Linotype"/>
          <w:b/>
          <w:i/>
          <w:sz w:val="22"/>
          <w:szCs w:val="22"/>
        </w:rPr>
        <w:t>Artículo 3.</w:t>
      </w:r>
      <w:r w:rsidRPr="00F61BA6">
        <w:rPr>
          <w:rFonts w:ascii="Palatino Linotype" w:eastAsia="Palatino Linotype" w:hAnsi="Palatino Linotype" w:cs="Palatino Linotype"/>
          <w:i/>
          <w:sz w:val="22"/>
          <w:szCs w:val="22"/>
        </w:rPr>
        <w:t xml:space="preserve"> </w:t>
      </w:r>
    </w:p>
    <w:p w14:paraId="773CFF4F" w14:textId="77777777" w:rsidR="004B6EE5" w:rsidRPr="00F61BA6" w:rsidRDefault="004B6EE5" w:rsidP="004B6EE5">
      <w:pPr>
        <w:ind w:left="567" w:right="56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p>
    <w:p w14:paraId="7A1B6358" w14:textId="77777777" w:rsidR="004B6EE5" w:rsidRPr="00F61BA6" w:rsidRDefault="004B6EE5" w:rsidP="004B6EE5">
      <w:pPr>
        <w:ind w:left="567" w:right="56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XXXII. Remuneración:</w:t>
      </w:r>
      <w:r w:rsidRPr="00F61BA6">
        <w:rPr>
          <w:rFonts w:ascii="Palatino Linotype" w:eastAsia="Palatino Linotype" w:hAnsi="Palatino Linotype" w:cs="Palatino Linotype"/>
          <w:i/>
          <w:sz w:val="22"/>
          <w:szCs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07BF2BAC" w14:textId="77777777" w:rsidR="004B6EE5" w:rsidRPr="00F61BA6" w:rsidRDefault="004B6EE5" w:rsidP="004B6EE5">
      <w:pPr>
        <w:ind w:left="567" w:right="56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p>
    <w:p w14:paraId="4BFB0CF9" w14:textId="77777777" w:rsidR="004B6EE5" w:rsidRPr="00F61BA6" w:rsidRDefault="004B6EE5" w:rsidP="004B6EE5">
      <w:pPr>
        <w:tabs>
          <w:tab w:val="left" w:pos="426"/>
        </w:tabs>
        <w:spacing w:line="360" w:lineRule="auto"/>
        <w:ind w:right="51"/>
        <w:jc w:val="both"/>
        <w:rPr>
          <w:rFonts w:ascii="Palatino Linotype" w:eastAsia="Palatino Linotype" w:hAnsi="Palatino Linotype" w:cs="Palatino Linotype"/>
        </w:rPr>
      </w:pPr>
    </w:p>
    <w:p w14:paraId="792D7BBA" w14:textId="77777777" w:rsidR="004B6EE5" w:rsidRPr="00F61BA6" w:rsidRDefault="004B6EE5" w:rsidP="004B6EE5">
      <w:pPr>
        <w:tabs>
          <w:tab w:val="left" w:pos="426"/>
        </w:tabs>
        <w:spacing w:line="360" w:lineRule="auto"/>
        <w:ind w:right="51"/>
        <w:jc w:val="both"/>
        <w:rPr>
          <w:rFonts w:ascii="Palatino Linotype" w:eastAsia="Palatino Linotype" w:hAnsi="Palatino Linotype" w:cs="Palatino Linotype"/>
        </w:rPr>
      </w:pPr>
      <w:r w:rsidRPr="00F61BA6">
        <w:rPr>
          <w:rFonts w:ascii="Palatino Linotype" w:eastAsia="Palatino Linotype" w:hAnsi="Palatino Linotype" w:cs="Palatino Linotype"/>
        </w:rPr>
        <w:t>Lo anterior,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60F09584" w14:textId="77777777" w:rsidR="004B6EE5" w:rsidRPr="00F61BA6" w:rsidRDefault="004B6EE5" w:rsidP="004B6EE5">
      <w:pPr>
        <w:spacing w:line="276" w:lineRule="auto"/>
        <w:ind w:left="567" w:right="567"/>
        <w:jc w:val="both"/>
        <w:rPr>
          <w:rFonts w:ascii="Palatino Linotype" w:eastAsia="Palatino Linotype" w:hAnsi="Palatino Linotype" w:cs="Palatino Linotype"/>
          <w:b/>
          <w:i/>
          <w:sz w:val="22"/>
          <w:szCs w:val="22"/>
        </w:rPr>
      </w:pPr>
      <w:r w:rsidRPr="00F61BA6">
        <w:rPr>
          <w:rFonts w:ascii="Palatino Linotype" w:eastAsia="Palatino Linotype" w:hAnsi="Palatino Linotype" w:cs="Palatino Linotype"/>
          <w:b/>
          <w:i/>
          <w:sz w:val="22"/>
          <w:szCs w:val="22"/>
        </w:rPr>
        <w:t>“Artículo 61.</w:t>
      </w:r>
    </w:p>
    <w:p w14:paraId="08A4C80A" w14:textId="77777777" w:rsidR="004B6EE5" w:rsidRPr="00F61BA6" w:rsidRDefault="004B6EE5" w:rsidP="004B6EE5">
      <w:pPr>
        <w:spacing w:line="276" w:lineRule="auto"/>
        <w:ind w:left="567" w:right="567"/>
        <w:jc w:val="both"/>
        <w:rPr>
          <w:rFonts w:ascii="Palatino Linotype" w:eastAsia="Palatino Linotype" w:hAnsi="Palatino Linotype" w:cs="Palatino Linotype"/>
          <w:sz w:val="22"/>
          <w:szCs w:val="22"/>
        </w:rPr>
      </w:pPr>
      <w:r w:rsidRPr="00F61BA6">
        <w:rPr>
          <w:rFonts w:ascii="Palatino Linotype" w:eastAsia="Palatino Linotype" w:hAnsi="Palatino Linotype" w:cs="Palatino Linotype"/>
          <w:sz w:val="22"/>
          <w:szCs w:val="22"/>
        </w:rPr>
        <w:t>(…)</w:t>
      </w:r>
    </w:p>
    <w:p w14:paraId="349AEE5E" w14:textId="77777777" w:rsidR="004B6EE5" w:rsidRPr="00F61BA6" w:rsidRDefault="004B6EE5" w:rsidP="004B6EE5">
      <w:pPr>
        <w:spacing w:line="276" w:lineRule="auto"/>
        <w:ind w:left="567" w:right="56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lastRenderedPageBreak/>
        <w:t>XXXIII.</w:t>
      </w:r>
      <w:r w:rsidRPr="00F61BA6">
        <w:rPr>
          <w:rFonts w:ascii="Palatino Linotype" w:eastAsia="Palatino Linotype" w:hAnsi="Palatino Linotype" w:cs="Palatino Linotype"/>
          <w:i/>
          <w:sz w:val="22"/>
          <w:szCs w:val="22"/>
        </w:rPr>
        <w:t xml:space="preserve"> Revisar, por conducto del </w:t>
      </w:r>
      <w:r w:rsidRPr="00F61BA6">
        <w:rPr>
          <w:rFonts w:ascii="Palatino Linotype" w:eastAsia="Palatino Linotype" w:hAnsi="Palatino Linotype" w:cs="Palatino Linotype"/>
          <w:b/>
          <w:i/>
          <w:sz w:val="22"/>
          <w:szCs w:val="22"/>
        </w:rPr>
        <w:t>Órgano Superior de Fiscalización del Estado de México</w:t>
      </w:r>
      <w:r w:rsidRPr="00F61BA6">
        <w:rPr>
          <w:rFonts w:ascii="Palatino Linotype" w:eastAsia="Palatino Linotype" w:hAnsi="Palatino Linotype" w:cs="Palatino Linotype"/>
          <w:i/>
          <w:sz w:val="22"/>
          <w:szCs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36B7519C" w14:textId="77777777" w:rsidR="004B6EE5" w:rsidRPr="00F61BA6" w:rsidRDefault="004B6EE5" w:rsidP="004B6EE5">
      <w:pPr>
        <w:spacing w:line="276" w:lineRule="auto"/>
        <w:ind w:left="567" w:right="56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p>
    <w:p w14:paraId="31C28FC3" w14:textId="77777777" w:rsidR="004B6EE5" w:rsidRPr="00F61BA6" w:rsidRDefault="004B6EE5" w:rsidP="004B6EE5">
      <w:pPr>
        <w:spacing w:line="276" w:lineRule="auto"/>
        <w:ind w:left="567" w:right="56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XXXIV.</w:t>
      </w:r>
      <w:r w:rsidRPr="00F61BA6">
        <w:rPr>
          <w:rFonts w:ascii="Palatino Linotype" w:eastAsia="Palatino Linotype" w:hAnsi="Palatino Linotype" w:cs="Palatino Linotype"/>
          <w:i/>
          <w:sz w:val="22"/>
          <w:szCs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F61BA6">
        <w:rPr>
          <w:rFonts w:ascii="Palatino Linotype" w:eastAsia="Palatino Linotype" w:hAnsi="Palatino Linotype" w:cs="Palatino Linotype"/>
          <w:b/>
          <w:i/>
          <w:sz w:val="22"/>
          <w:szCs w:val="22"/>
        </w:rPr>
        <w:t>Órgano Superior de Fiscalización</w:t>
      </w:r>
      <w:r w:rsidRPr="00F61BA6">
        <w:rPr>
          <w:rFonts w:ascii="Palatino Linotype" w:eastAsia="Palatino Linotype" w:hAnsi="Palatino Linotype" w:cs="Palatino Linotype"/>
          <w:i/>
          <w:sz w:val="22"/>
          <w:szCs w:val="22"/>
        </w:rPr>
        <w:t>.”</w:t>
      </w:r>
    </w:p>
    <w:p w14:paraId="1011E743" w14:textId="77777777" w:rsidR="004B6EE5" w:rsidRPr="00F61BA6" w:rsidRDefault="004B6EE5" w:rsidP="004B6EE5">
      <w:pPr>
        <w:spacing w:line="276" w:lineRule="auto"/>
        <w:ind w:left="567" w:right="56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(Énfasis añadido)</w:t>
      </w:r>
    </w:p>
    <w:p w14:paraId="19E1AA64" w14:textId="77777777" w:rsidR="004B6EE5" w:rsidRPr="00F61BA6" w:rsidRDefault="004B6EE5" w:rsidP="004B6EE5">
      <w:pPr>
        <w:tabs>
          <w:tab w:val="left" w:pos="426"/>
        </w:tabs>
        <w:spacing w:line="360" w:lineRule="auto"/>
        <w:ind w:right="51"/>
        <w:jc w:val="both"/>
        <w:rPr>
          <w:rFonts w:ascii="Palatino Linotype" w:eastAsia="Palatino Linotype" w:hAnsi="Palatino Linotype" w:cs="Palatino Linotype"/>
          <w:b/>
        </w:rPr>
      </w:pPr>
    </w:p>
    <w:p w14:paraId="015288E3" w14:textId="7C6E4CF3" w:rsidR="004B6EE5" w:rsidRPr="00F61BA6" w:rsidRDefault="004B6EE5" w:rsidP="004B6EE5">
      <w:pPr>
        <w:tabs>
          <w:tab w:val="left" w:pos="426"/>
        </w:tabs>
        <w:spacing w:line="360" w:lineRule="auto"/>
        <w:ind w:right="51"/>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En tal sentido,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F61BA6">
        <w:rPr>
          <w:rFonts w:ascii="Palatino Linotype" w:eastAsia="Palatino Linotype" w:hAnsi="Palatino Linotype" w:cs="Palatino Linotype"/>
          <w:b/>
        </w:rPr>
        <w:t>SUJETO OBLIGADO</w:t>
      </w:r>
      <w:r w:rsidRPr="00F61BA6">
        <w:rPr>
          <w:rFonts w:ascii="Palatino Linotype" w:eastAsia="Palatino Linotype" w:hAnsi="Palatino Linotype" w:cs="Palatino Linotype"/>
        </w:rPr>
        <w:t xml:space="preserve"> se halla reconocido como un Sujeto de Fiscalización con base en los artículos 2, fracción </w:t>
      </w:r>
      <w:r w:rsidR="00AF29A1" w:rsidRPr="00F61BA6">
        <w:rPr>
          <w:rFonts w:ascii="Palatino Linotype" w:eastAsia="Palatino Linotype" w:hAnsi="Palatino Linotype" w:cs="Palatino Linotype"/>
        </w:rPr>
        <w:t>V</w:t>
      </w:r>
      <w:r w:rsidRPr="00F61BA6">
        <w:rPr>
          <w:rFonts w:ascii="Palatino Linotype" w:eastAsia="Palatino Linotype" w:hAnsi="Palatino Linotype" w:cs="Palatino Linotype"/>
        </w:rPr>
        <w:t>, y 4, fracción II:</w:t>
      </w:r>
    </w:p>
    <w:p w14:paraId="565A15AD" w14:textId="77777777" w:rsidR="004B6EE5" w:rsidRPr="00F61BA6" w:rsidRDefault="004B6EE5" w:rsidP="004B6EE5">
      <w:pPr>
        <w:ind w:left="567" w:right="56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r w:rsidRPr="00F61BA6">
        <w:rPr>
          <w:rFonts w:ascii="Palatino Linotype" w:eastAsia="Palatino Linotype" w:hAnsi="Palatino Linotype" w:cs="Palatino Linotype"/>
          <w:b/>
          <w:i/>
          <w:sz w:val="22"/>
          <w:szCs w:val="22"/>
        </w:rPr>
        <w:t>Artículo 2.</w:t>
      </w:r>
      <w:r w:rsidRPr="00F61BA6">
        <w:rPr>
          <w:rFonts w:ascii="Palatino Linotype" w:eastAsia="Palatino Linotype" w:hAnsi="Palatino Linotype" w:cs="Palatino Linotype"/>
          <w:i/>
          <w:sz w:val="22"/>
          <w:szCs w:val="22"/>
        </w:rPr>
        <w:t xml:space="preserve"> Para los efectos de la presente Ley, se entenderá por:</w:t>
      </w:r>
    </w:p>
    <w:p w14:paraId="58FE63F1" w14:textId="77777777" w:rsidR="004B6EE5" w:rsidRPr="00F61BA6" w:rsidRDefault="004B6EE5" w:rsidP="004B6EE5">
      <w:pPr>
        <w:ind w:left="567" w:right="56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p>
    <w:p w14:paraId="324CEE8A" w14:textId="0C14E533" w:rsidR="004B6EE5" w:rsidRPr="00F61BA6" w:rsidRDefault="00AF29A1" w:rsidP="004B6EE5">
      <w:pPr>
        <w:ind w:left="567" w:right="56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V</w:t>
      </w:r>
      <w:r w:rsidR="004B6EE5" w:rsidRPr="00F61BA6">
        <w:rPr>
          <w:rFonts w:ascii="Palatino Linotype" w:eastAsia="Palatino Linotype" w:hAnsi="Palatino Linotype" w:cs="Palatino Linotype"/>
          <w:b/>
          <w:i/>
          <w:sz w:val="22"/>
          <w:szCs w:val="22"/>
        </w:rPr>
        <w:t>.</w:t>
      </w:r>
      <w:r w:rsidR="004B6EE5" w:rsidRPr="00F61BA6">
        <w:rPr>
          <w:rFonts w:ascii="Palatino Linotype" w:eastAsia="Palatino Linotype" w:hAnsi="Palatino Linotype" w:cs="Palatino Linotype"/>
          <w:i/>
          <w:sz w:val="22"/>
          <w:szCs w:val="22"/>
        </w:rPr>
        <w:t xml:space="preserve"> </w:t>
      </w:r>
      <w:r w:rsidRPr="00F61BA6">
        <w:rPr>
          <w:rFonts w:ascii="Palatino Linotype" w:eastAsia="Palatino Linotype" w:hAnsi="Palatino Linotype" w:cs="Palatino Linotype"/>
          <w:i/>
          <w:sz w:val="22"/>
          <w:szCs w:val="22"/>
        </w:rPr>
        <w:t>Entidades Fiscalizables: A los Poderes Públicos, Municipios, organismos autónomos, organismos auxiliares, fideicomisos públicos asimilados y simples, privados y en general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r w:rsidR="004B6EE5" w:rsidRPr="00F61BA6">
        <w:rPr>
          <w:rFonts w:ascii="Palatino Linotype" w:eastAsia="Palatino Linotype" w:hAnsi="Palatino Linotype" w:cs="Palatino Linotype"/>
          <w:i/>
          <w:sz w:val="22"/>
          <w:szCs w:val="22"/>
        </w:rPr>
        <w:t>;</w:t>
      </w:r>
    </w:p>
    <w:p w14:paraId="4C6803BE" w14:textId="77777777" w:rsidR="004B6EE5" w:rsidRPr="00F61BA6" w:rsidRDefault="004B6EE5" w:rsidP="004B6EE5">
      <w:pPr>
        <w:ind w:left="567" w:right="56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p>
    <w:p w14:paraId="4D64612C" w14:textId="77777777" w:rsidR="004B6EE5" w:rsidRPr="00F61BA6" w:rsidRDefault="004B6EE5" w:rsidP="004B6EE5">
      <w:pPr>
        <w:ind w:left="567" w:right="567"/>
        <w:jc w:val="both"/>
        <w:rPr>
          <w:rFonts w:ascii="Palatino Linotype" w:eastAsia="Palatino Linotype" w:hAnsi="Palatino Linotype" w:cs="Palatino Linotype"/>
          <w:i/>
          <w:sz w:val="22"/>
          <w:szCs w:val="22"/>
        </w:rPr>
      </w:pPr>
    </w:p>
    <w:p w14:paraId="1EF0A3F6" w14:textId="77777777" w:rsidR="004B6EE5" w:rsidRPr="00F61BA6" w:rsidRDefault="004B6EE5" w:rsidP="004B6EE5">
      <w:pPr>
        <w:ind w:left="567" w:right="56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r w:rsidRPr="00F61BA6">
        <w:rPr>
          <w:rFonts w:ascii="Palatino Linotype" w:eastAsia="Palatino Linotype" w:hAnsi="Palatino Linotype" w:cs="Palatino Linotype"/>
          <w:b/>
          <w:i/>
          <w:sz w:val="22"/>
          <w:szCs w:val="22"/>
        </w:rPr>
        <w:t>Artículo 4.-</w:t>
      </w:r>
      <w:r w:rsidRPr="00F61BA6">
        <w:rPr>
          <w:rFonts w:ascii="Palatino Linotype" w:eastAsia="Palatino Linotype" w:hAnsi="Palatino Linotype" w:cs="Palatino Linotype"/>
          <w:i/>
          <w:sz w:val="22"/>
          <w:szCs w:val="22"/>
        </w:rPr>
        <w:t xml:space="preserve"> Son sujetos de fiscalización:</w:t>
      </w:r>
    </w:p>
    <w:p w14:paraId="10CED914" w14:textId="77777777" w:rsidR="004B6EE5" w:rsidRPr="00F61BA6" w:rsidRDefault="004B6EE5" w:rsidP="004B6EE5">
      <w:pPr>
        <w:ind w:left="567" w:right="56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p>
    <w:p w14:paraId="6A6A9D65" w14:textId="77777777" w:rsidR="004B6EE5" w:rsidRPr="00F61BA6" w:rsidRDefault="004B6EE5" w:rsidP="004B6EE5">
      <w:pPr>
        <w:ind w:left="567" w:right="56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II.</w:t>
      </w:r>
      <w:r w:rsidRPr="00F61BA6">
        <w:rPr>
          <w:rFonts w:ascii="Palatino Linotype" w:eastAsia="Palatino Linotype" w:hAnsi="Palatino Linotype" w:cs="Palatino Linotype"/>
          <w:i/>
          <w:sz w:val="22"/>
          <w:szCs w:val="22"/>
        </w:rPr>
        <w:t xml:space="preserve"> Los municipios del Estado de México; </w:t>
      </w:r>
    </w:p>
    <w:p w14:paraId="17251053" w14:textId="77777777" w:rsidR="004B6EE5" w:rsidRPr="00F61BA6" w:rsidRDefault="004B6EE5" w:rsidP="004B6EE5">
      <w:pPr>
        <w:ind w:left="567" w:right="567"/>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lastRenderedPageBreak/>
        <w:t>(…)”</w:t>
      </w:r>
    </w:p>
    <w:p w14:paraId="03EFF176" w14:textId="77777777" w:rsidR="004B6EE5" w:rsidRPr="00F61BA6" w:rsidRDefault="004B6EE5" w:rsidP="004B6EE5">
      <w:pPr>
        <w:tabs>
          <w:tab w:val="left" w:pos="426"/>
        </w:tabs>
        <w:spacing w:line="360" w:lineRule="auto"/>
        <w:ind w:right="51"/>
        <w:jc w:val="both"/>
        <w:rPr>
          <w:rFonts w:ascii="Palatino Linotype" w:eastAsia="Palatino Linotype" w:hAnsi="Palatino Linotype" w:cs="Palatino Linotype"/>
        </w:rPr>
      </w:pPr>
    </w:p>
    <w:p w14:paraId="270EDCEA" w14:textId="77777777" w:rsidR="004B6EE5" w:rsidRPr="00F61BA6" w:rsidRDefault="004B6EE5" w:rsidP="004B6EE5">
      <w:pPr>
        <w:tabs>
          <w:tab w:val="left" w:pos="426"/>
        </w:tabs>
        <w:spacing w:line="360" w:lineRule="auto"/>
        <w:ind w:right="51"/>
        <w:jc w:val="both"/>
        <w:rPr>
          <w:rFonts w:ascii="Palatino Linotype" w:eastAsia="Palatino Linotype" w:hAnsi="Palatino Linotype" w:cs="Palatino Linotype"/>
        </w:rPr>
      </w:pPr>
      <w:r w:rsidRPr="00F61BA6">
        <w:rPr>
          <w:rFonts w:ascii="Palatino Linotype" w:eastAsia="Palatino Linotype" w:hAnsi="Palatino Linotype" w:cs="Palatino Linotype"/>
        </w:rPr>
        <w:t>Al respecto,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presenten los referidos informes.</w:t>
      </w:r>
    </w:p>
    <w:p w14:paraId="76FD641A" w14:textId="77777777" w:rsidR="002000DF" w:rsidRPr="00F61BA6" w:rsidRDefault="002000DF" w:rsidP="00D82C01">
      <w:pPr>
        <w:spacing w:line="360" w:lineRule="auto"/>
        <w:jc w:val="both"/>
        <w:rPr>
          <w:rFonts w:ascii="Palatino Linotype" w:eastAsia="Calibri" w:hAnsi="Palatino Linotype"/>
          <w:lang w:val="es-ES_tradnl"/>
        </w:rPr>
      </w:pPr>
    </w:p>
    <w:p w14:paraId="2CAD7E70" w14:textId="77777777" w:rsidR="00AF29A1" w:rsidRPr="00F61BA6" w:rsidRDefault="00AF29A1" w:rsidP="00AF29A1">
      <w:pPr>
        <w:tabs>
          <w:tab w:val="left" w:pos="426"/>
        </w:tabs>
        <w:spacing w:line="360" w:lineRule="auto"/>
        <w:ind w:right="51"/>
        <w:jc w:val="both"/>
        <w:rPr>
          <w:rFonts w:ascii="Palatino Linotype" w:eastAsia="Palatino Linotype" w:hAnsi="Palatino Linotype" w:cs="Palatino Linotype"/>
        </w:rPr>
      </w:pPr>
      <w:r w:rsidRPr="00F61BA6">
        <w:rPr>
          <w:rFonts w:ascii="Palatino Linotype" w:eastAsia="Palatino Linotype" w:hAnsi="Palatino Linotype" w:cs="Palatino Linotype"/>
        </w:rPr>
        <w:t>Este Informe Trimestral se entregará de manera física al Órgano Superior de Fiscalización del Estado de México, y estará compuesto por cuatro módulos que integrarán la siguiente manera:</w:t>
      </w:r>
    </w:p>
    <w:p w14:paraId="3EEF2081" w14:textId="77777777" w:rsidR="002F118A" w:rsidRPr="00F61BA6" w:rsidRDefault="002F118A" w:rsidP="00AF29A1">
      <w:pPr>
        <w:tabs>
          <w:tab w:val="left" w:pos="426"/>
        </w:tabs>
        <w:spacing w:line="360" w:lineRule="auto"/>
        <w:ind w:right="51"/>
        <w:jc w:val="both"/>
        <w:rPr>
          <w:rFonts w:ascii="Palatino Linotype" w:eastAsia="Palatino Linotype" w:hAnsi="Palatino Linotype" w:cs="Palatino Linotype"/>
        </w:rPr>
      </w:pPr>
    </w:p>
    <w:p w14:paraId="16D86409" w14:textId="77777777" w:rsidR="00AF29A1" w:rsidRPr="00F61BA6" w:rsidRDefault="00AF29A1" w:rsidP="00AF29A1">
      <w:pPr>
        <w:numPr>
          <w:ilvl w:val="1"/>
          <w:numId w:val="7"/>
        </w:numPr>
        <w:tabs>
          <w:tab w:val="left" w:pos="426"/>
        </w:tabs>
        <w:spacing w:line="360" w:lineRule="auto"/>
        <w:ind w:right="51"/>
        <w:jc w:val="both"/>
        <w:rPr>
          <w:rFonts w:ascii="Palatino Linotype" w:eastAsia="Palatino Linotype" w:hAnsi="Palatino Linotype" w:cs="Palatino Linotype"/>
        </w:rPr>
      </w:pPr>
      <w:r w:rsidRPr="00F61BA6">
        <w:rPr>
          <w:rFonts w:ascii="Palatino Linotype" w:eastAsia="Palatino Linotype" w:hAnsi="Palatino Linotype" w:cs="Palatino Linotype"/>
        </w:rPr>
        <w:t>Módulo 1: Información contable y financiera;</w:t>
      </w:r>
    </w:p>
    <w:p w14:paraId="06825C7A" w14:textId="77777777" w:rsidR="00AF29A1" w:rsidRPr="00F61BA6" w:rsidRDefault="00AF29A1" w:rsidP="00AF29A1">
      <w:pPr>
        <w:numPr>
          <w:ilvl w:val="1"/>
          <w:numId w:val="7"/>
        </w:numPr>
        <w:tabs>
          <w:tab w:val="left" w:pos="426"/>
        </w:tabs>
        <w:spacing w:line="360" w:lineRule="auto"/>
        <w:ind w:right="51"/>
        <w:jc w:val="both"/>
        <w:rPr>
          <w:rFonts w:ascii="Palatino Linotype" w:eastAsia="Palatino Linotype" w:hAnsi="Palatino Linotype" w:cs="Palatino Linotype"/>
        </w:rPr>
      </w:pPr>
      <w:r w:rsidRPr="00F61BA6">
        <w:rPr>
          <w:rFonts w:ascii="Palatino Linotype" w:eastAsia="Palatino Linotype" w:hAnsi="Palatino Linotype" w:cs="Palatino Linotype"/>
        </w:rPr>
        <w:t>Módulo 2: Información presupuestaria;</w:t>
      </w:r>
    </w:p>
    <w:p w14:paraId="5222786E" w14:textId="77777777" w:rsidR="00AF29A1" w:rsidRPr="00F61BA6" w:rsidRDefault="00AF29A1" w:rsidP="00AF29A1">
      <w:pPr>
        <w:numPr>
          <w:ilvl w:val="1"/>
          <w:numId w:val="7"/>
        </w:numPr>
        <w:tabs>
          <w:tab w:val="left" w:pos="426"/>
        </w:tabs>
        <w:spacing w:line="360" w:lineRule="auto"/>
        <w:ind w:right="51"/>
        <w:jc w:val="both"/>
        <w:rPr>
          <w:rFonts w:ascii="Palatino Linotype" w:eastAsia="Palatino Linotype" w:hAnsi="Palatino Linotype" w:cs="Palatino Linotype"/>
        </w:rPr>
      </w:pPr>
      <w:r w:rsidRPr="00F61BA6">
        <w:rPr>
          <w:rFonts w:ascii="Palatino Linotype" w:eastAsia="Palatino Linotype" w:hAnsi="Palatino Linotype" w:cs="Palatino Linotype"/>
        </w:rPr>
        <w:t>Módulo 3: Información programática; y</w:t>
      </w:r>
    </w:p>
    <w:p w14:paraId="0F72F213" w14:textId="77777777" w:rsidR="00AF29A1" w:rsidRPr="00F61BA6" w:rsidRDefault="00AF29A1" w:rsidP="00AF29A1">
      <w:pPr>
        <w:numPr>
          <w:ilvl w:val="1"/>
          <w:numId w:val="7"/>
        </w:numPr>
        <w:tabs>
          <w:tab w:val="left" w:pos="426"/>
        </w:tabs>
        <w:spacing w:line="360" w:lineRule="auto"/>
        <w:ind w:right="51"/>
        <w:jc w:val="both"/>
        <w:rPr>
          <w:rFonts w:ascii="Palatino Linotype" w:eastAsia="Palatino Linotype" w:hAnsi="Palatino Linotype" w:cs="Palatino Linotype"/>
        </w:rPr>
      </w:pPr>
      <w:r w:rsidRPr="00F61BA6">
        <w:rPr>
          <w:rFonts w:ascii="Palatino Linotype" w:eastAsia="Palatino Linotype" w:hAnsi="Palatino Linotype" w:cs="Palatino Linotype"/>
        </w:rPr>
        <w:t>Módulo 4: Información administrativa.</w:t>
      </w:r>
    </w:p>
    <w:p w14:paraId="47BD7BC6" w14:textId="77777777" w:rsidR="00AF29A1" w:rsidRPr="00F61BA6" w:rsidRDefault="00AF29A1" w:rsidP="00AF29A1">
      <w:pPr>
        <w:tabs>
          <w:tab w:val="left" w:pos="426"/>
        </w:tabs>
        <w:spacing w:line="360" w:lineRule="auto"/>
        <w:ind w:right="51"/>
        <w:jc w:val="both"/>
        <w:rPr>
          <w:rFonts w:ascii="Palatino Linotype" w:eastAsia="Palatino Linotype" w:hAnsi="Palatino Linotype" w:cs="Palatino Linotype"/>
        </w:rPr>
      </w:pPr>
    </w:p>
    <w:p w14:paraId="4B422F99" w14:textId="77777777" w:rsidR="00AF29A1" w:rsidRPr="00F61BA6" w:rsidRDefault="00AF29A1" w:rsidP="00AF29A1">
      <w:pPr>
        <w:spacing w:before="280" w:after="280" w:line="360" w:lineRule="auto"/>
        <w:ind w:right="-91"/>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Información </w:t>
      </w:r>
      <w:r w:rsidRPr="00F61BA6">
        <w:rPr>
          <w:rFonts w:ascii="Palatino Linotype" w:eastAsia="Palatino Linotype" w:hAnsi="Palatino Linotype" w:cs="Palatino Linotype"/>
          <w:b/>
        </w:rPr>
        <w:t>documental comprobatoria</w:t>
      </w:r>
      <w:r w:rsidRPr="00F61BA6">
        <w:rPr>
          <w:rFonts w:ascii="Palatino Linotype" w:eastAsia="Palatino Linotype" w:hAnsi="Palatino Linotype" w:cs="Palatino Linotype"/>
        </w:rPr>
        <w:t xml:space="preserve">, que </w:t>
      </w:r>
      <w:r w:rsidRPr="00F61BA6">
        <w:rPr>
          <w:rFonts w:ascii="Palatino Linotype" w:eastAsia="Palatino Linotype" w:hAnsi="Palatino Linotype" w:cs="Palatino Linotype"/>
          <w:b/>
        </w:rPr>
        <w:t>deberá conservarse en los archivos de la entidad fiscalizada –Municipio</w:t>
      </w:r>
      <w:r w:rsidRPr="00F61BA6">
        <w:rPr>
          <w:rFonts w:ascii="Palatino Linotype" w:eastAsia="Palatino Linotype" w:hAnsi="Palatino Linotype" w:cs="Palatino Linotype"/>
        </w:rPr>
        <w:t xml:space="preserve">-, en original y debidamente integrada en términos de los lineamientos de referencia, pues son susceptibles de revisión directa por el OSFEM; destacando que dentro de los informes mensuales que </w:t>
      </w:r>
      <w:r w:rsidRPr="00F61BA6">
        <w:rPr>
          <w:rFonts w:ascii="Palatino Linotype" w:eastAsia="Palatino Linotype" w:hAnsi="Palatino Linotype" w:cs="Palatino Linotype"/>
          <w:b/>
        </w:rPr>
        <w:t xml:space="preserve">EL SUJETO OBLIGADO </w:t>
      </w:r>
      <w:r w:rsidRPr="00F61BA6">
        <w:rPr>
          <w:rFonts w:ascii="Palatino Linotype" w:eastAsia="Palatino Linotype" w:hAnsi="Palatino Linotype" w:cs="Palatino Linotype"/>
        </w:rPr>
        <w:t xml:space="preserve">tiene la obligación de rendir, se contempla precisamente la presentación de la Información referente la nómina general de ambas quincenas del mes; tal y como, se muestra en la imagen siguiente: </w:t>
      </w:r>
    </w:p>
    <w:p w14:paraId="4528E429" w14:textId="77777777" w:rsidR="00AF29A1" w:rsidRPr="00F61BA6" w:rsidRDefault="00AF29A1" w:rsidP="00AF29A1">
      <w:pPr>
        <w:spacing w:before="280" w:after="280" w:line="360" w:lineRule="auto"/>
        <w:ind w:right="-91"/>
        <w:jc w:val="both"/>
        <w:rPr>
          <w:rFonts w:ascii="Palatino Linotype" w:eastAsia="Palatino Linotype" w:hAnsi="Palatino Linotype" w:cs="Palatino Linotype"/>
          <w:sz w:val="28"/>
          <w:szCs w:val="28"/>
        </w:rPr>
      </w:pPr>
      <w:r w:rsidRPr="00F61BA6">
        <w:rPr>
          <w:noProof/>
        </w:rPr>
        <w:lastRenderedPageBreak/>
        <w:drawing>
          <wp:inline distT="0" distB="0" distL="0" distR="0" wp14:anchorId="2D2CEA55" wp14:editId="2F268C6E">
            <wp:extent cx="5172075" cy="1659424"/>
            <wp:effectExtent l="0" t="0" r="0" b="0"/>
            <wp:docPr id="1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b="51646"/>
                    <a:stretch>
                      <a:fillRect/>
                    </a:stretch>
                  </pic:blipFill>
                  <pic:spPr>
                    <a:xfrm>
                      <a:off x="0" y="0"/>
                      <a:ext cx="5172075" cy="1659424"/>
                    </a:xfrm>
                    <a:prstGeom prst="rect">
                      <a:avLst/>
                    </a:prstGeom>
                    <a:ln/>
                  </pic:spPr>
                </pic:pic>
              </a:graphicData>
            </a:graphic>
          </wp:inline>
        </w:drawing>
      </w:r>
    </w:p>
    <w:p w14:paraId="4CC5E218" w14:textId="77777777" w:rsidR="00AF29A1" w:rsidRPr="00F61BA6" w:rsidRDefault="00AF29A1" w:rsidP="00AF29A1">
      <w:pPr>
        <w:spacing w:before="240" w:after="240" w:line="360" w:lineRule="auto"/>
        <w:jc w:val="both"/>
      </w:pPr>
      <w:r w:rsidRPr="00F61BA6">
        <w:rPr>
          <w:rFonts w:ascii="Palatino Linotype" w:eastAsia="Palatino Linotype" w:hAnsi="Palatino Linotype" w:cs="Palatino Linotype"/>
        </w:rPr>
        <w:t xml:space="preserve">Aunado a lo anterior, los </w:t>
      </w:r>
      <w:r w:rsidRPr="00F61BA6">
        <w:rPr>
          <w:rFonts w:ascii="Palatino Linotype" w:eastAsia="Palatino Linotype" w:hAnsi="Palatino Linotype" w:cs="Palatino Linotype"/>
          <w:b/>
        </w:rPr>
        <w:t>Lineamientos para la Integración del Informe Trimestral de los Sujetos de Fiscalización MUNICIPALES</w:t>
      </w:r>
      <w:r w:rsidRPr="00F61BA6">
        <w:rPr>
          <w:rFonts w:ascii="Palatino Linotype" w:eastAsia="Palatino Linotype" w:hAnsi="Palatino Linotype" w:cs="Palatino Linotype"/>
        </w:rPr>
        <w:t xml:space="preserve">, emitidos por el Órgano Superior de Fiscalización del Estado de México, contienen los formatos e información que debe ser proporcionada para la integración de los informes trimestrales que se entregan a éste, siendo uno de ellos la relativa a la Información de Nómina la cual, tiene como objetivo presentar la información del pago de las remuneraciones de cada uno de los servidores públicos de la entidad fiscalizable de que se trate, correspondiente a un periodo determinado; de tal manera, dicho formato constituye un soporte documental de que la información solicitada por </w:t>
      </w:r>
      <w:r w:rsidRPr="00F61BA6">
        <w:rPr>
          <w:rFonts w:ascii="Palatino Linotype" w:eastAsia="Palatino Linotype" w:hAnsi="Palatino Linotype" w:cs="Palatino Linotype"/>
          <w:b/>
        </w:rPr>
        <w:t>EL RECURRENTE</w:t>
      </w:r>
      <w:r w:rsidRPr="00F61BA6">
        <w:rPr>
          <w:rFonts w:ascii="Palatino Linotype" w:eastAsia="Palatino Linotype" w:hAnsi="Palatino Linotype" w:cs="Palatino Linotype"/>
        </w:rPr>
        <w:t xml:space="preserve">, obra en los archivos del </w:t>
      </w:r>
      <w:r w:rsidRPr="00F61BA6">
        <w:rPr>
          <w:rFonts w:ascii="Palatino Linotype" w:eastAsia="Palatino Linotype" w:hAnsi="Palatino Linotype" w:cs="Palatino Linotype"/>
          <w:b/>
        </w:rPr>
        <w:t>SUJETO OBLIGADO</w:t>
      </w:r>
      <w:r w:rsidRPr="00F61BA6">
        <w:rPr>
          <w:rFonts w:ascii="Palatino Linotype" w:eastAsia="Palatino Linotype" w:hAnsi="Palatino Linotype" w:cs="Palatino Linotype"/>
        </w:rPr>
        <w:t xml:space="preserve">. </w:t>
      </w:r>
    </w:p>
    <w:p w14:paraId="5E7F8D75" w14:textId="77777777" w:rsidR="00AF29A1" w:rsidRPr="00F61BA6" w:rsidRDefault="00AF29A1" w:rsidP="00AF29A1">
      <w:pPr>
        <w:tabs>
          <w:tab w:val="left" w:pos="426"/>
        </w:tabs>
        <w:spacing w:line="360" w:lineRule="auto"/>
        <w:ind w:right="51"/>
        <w:jc w:val="both"/>
        <w:rPr>
          <w:rFonts w:ascii="Palatino Linotype" w:eastAsia="Palatino Linotype" w:hAnsi="Palatino Linotype" w:cs="Palatino Linotype"/>
        </w:rPr>
      </w:pPr>
    </w:p>
    <w:p w14:paraId="5E629A11" w14:textId="77777777" w:rsidR="00AF29A1" w:rsidRPr="00F61BA6" w:rsidRDefault="00AF29A1" w:rsidP="00AF29A1">
      <w:pPr>
        <w:tabs>
          <w:tab w:val="left" w:pos="426"/>
        </w:tabs>
        <w:spacing w:line="360" w:lineRule="auto"/>
        <w:ind w:right="51"/>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Otro de los documentos contiene el Submódulo de ‘Nómina y Comprobantes Fiscales’, del cual se advierte que el </w:t>
      </w:r>
      <w:r w:rsidRPr="00F61BA6">
        <w:rPr>
          <w:rFonts w:ascii="Palatino Linotype" w:eastAsia="Palatino Linotype" w:hAnsi="Palatino Linotype" w:cs="Palatino Linotype"/>
          <w:b/>
        </w:rPr>
        <w:t>SUJETO OBLIGADO</w:t>
      </w:r>
      <w:r w:rsidRPr="00F61BA6">
        <w:rPr>
          <w:rFonts w:ascii="Palatino Linotype" w:eastAsia="Palatino Linotype" w:hAnsi="Palatino Linotype" w:cs="Palatino Linotype"/>
        </w:rPr>
        <w:t xml:space="preserve"> deberá integrar, en formato </w:t>
      </w:r>
      <w:r w:rsidRPr="00F61BA6">
        <w:rPr>
          <w:rFonts w:ascii="Palatino Linotype" w:eastAsia="Palatino Linotype" w:hAnsi="Palatino Linotype" w:cs="Palatino Linotype"/>
          <w:i/>
        </w:rPr>
        <w:t>.</w:t>
      </w:r>
      <w:proofErr w:type="spellStart"/>
      <w:r w:rsidRPr="00F61BA6">
        <w:rPr>
          <w:rFonts w:ascii="Palatino Linotype" w:eastAsia="Palatino Linotype" w:hAnsi="Palatino Linotype" w:cs="Palatino Linotype"/>
          <w:i/>
        </w:rPr>
        <w:t>pdf</w:t>
      </w:r>
      <w:proofErr w:type="spellEnd"/>
      <w:r w:rsidRPr="00F61BA6">
        <w:rPr>
          <w:rFonts w:ascii="Palatino Linotype" w:eastAsia="Palatino Linotype" w:hAnsi="Palatino Linotype" w:cs="Palatino Linotype"/>
        </w:rPr>
        <w:t xml:space="preserve">, </w:t>
      </w:r>
      <w:r w:rsidRPr="00F61BA6">
        <w:rPr>
          <w:rFonts w:ascii="Palatino Linotype" w:eastAsia="Palatino Linotype" w:hAnsi="Palatino Linotype" w:cs="Palatino Linotype"/>
          <w:b/>
        </w:rPr>
        <w:t>y de forma quincenal</w:t>
      </w:r>
      <w:r w:rsidRPr="00F61BA6">
        <w:rPr>
          <w:rFonts w:ascii="Palatino Linotype" w:eastAsia="Palatino Linotype" w:hAnsi="Palatino Linotype" w:cs="Palatino Linotype"/>
        </w:rPr>
        <w:t xml:space="preserve">, los documentos titulados  </w:t>
      </w:r>
      <w:r w:rsidRPr="00F61BA6">
        <w:rPr>
          <w:rFonts w:ascii="Palatino Linotype" w:eastAsia="Palatino Linotype" w:hAnsi="Palatino Linotype" w:cs="Palatino Linotype"/>
          <w:b/>
          <w:u w:val="single"/>
        </w:rPr>
        <w:t>Comprobantes Fiscales Digitales por Internet por concepto de Honorarios</w:t>
      </w:r>
      <w:r w:rsidRPr="00F61BA6">
        <w:rPr>
          <w:rFonts w:ascii="Palatino Linotype" w:eastAsia="Palatino Linotype" w:hAnsi="Palatino Linotype" w:cs="Palatino Linotype"/>
        </w:rPr>
        <w:t>, tal como lo establece el mapa de integración del Submódulo en comento:</w:t>
      </w:r>
    </w:p>
    <w:p w14:paraId="07BD72D8" w14:textId="77777777" w:rsidR="00AF29A1" w:rsidRPr="00F61BA6" w:rsidRDefault="00AF29A1" w:rsidP="00AF29A1">
      <w:pPr>
        <w:tabs>
          <w:tab w:val="left" w:pos="426"/>
        </w:tabs>
        <w:spacing w:line="360" w:lineRule="auto"/>
        <w:ind w:right="51"/>
        <w:jc w:val="center"/>
        <w:rPr>
          <w:rFonts w:ascii="Cambria" w:eastAsia="Cambria" w:hAnsi="Cambria" w:cs="Cambria"/>
        </w:rPr>
      </w:pPr>
      <w:r w:rsidRPr="00F61BA6">
        <w:rPr>
          <w:rFonts w:ascii="Cambria" w:eastAsia="Cambria" w:hAnsi="Cambria" w:cs="Cambria"/>
          <w:noProof/>
        </w:rPr>
        <w:lastRenderedPageBreak/>
        <w:drawing>
          <wp:inline distT="0" distB="0" distL="114300" distR="114300" wp14:anchorId="74E631B9" wp14:editId="3E0E7746">
            <wp:extent cx="4886325" cy="1182578"/>
            <wp:effectExtent l="0" t="0" r="0" b="0"/>
            <wp:docPr id="1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b="17127"/>
                    <a:stretch>
                      <a:fillRect/>
                    </a:stretch>
                  </pic:blipFill>
                  <pic:spPr>
                    <a:xfrm>
                      <a:off x="0" y="0"/>
                      <a:ext cx="4886325" cy="1182578"/>
                    </a:xfrm>
                    <a:prstGeom prst="rect">
                      <a:avLst/>
                    </a:prstGeom>
                    <a:ln/>
                  </pic:spPr>
                </pic:pic>
              </a:graphicData>
            </a:graphic>
          </wp:inline>
        </w:drawing>
      </w:r>
    </w:p>
    <w:p w14:paraId="09EB74D4" w14:textId="77777777" w:rsidR="00AF29A1" w:rsidRPr="00F61BA6" w:rsidRDefault="00AF29A1" w:rsidP="00AF29A1">
      <w:pPr>
        <w:spacing w:after="240" w:line="360" w:lineRule="auto"/>
        <w:jc w:val="both"/>
        <w:rPr>
          <w:rFonts w:ascii="Cambria" w:eastAsia="Cambria" w:hAnsi="Cambria" w:cs="Cambria"/>
        </w:rPr>
      </w:pPr>
    </w:p>
    <w:p w14:paraId="28EDB0E0" w14:textId="77777777" w:rsidR="00AF29A1" w:rsidRPr="00F61BA6" w:rsidRDefault="00AF29A1" w:rsidP="00AF29A1">
      <w:pPr>
        <w:spacing w:after="240" w:line="360" w:lineRule="auto"/>
        <w:jc w:val="both"/>
        <w:rPr>
          <w:rFonts w:ascii="Palatino Linotype" w:eastAsia="Palatino Linotype" w:hAnsi="Palatino Linotype" w:cs="Palatino Linotype"/>
        </w:rPr>
      </w:pPr>
      <w:r w:rsidRPr="00F61BA6">
        <w:rPr>
          <w:rFonts w:ascii="Cambria" w:eastAsia="Cambria" w:hAnsi="Cambria" w:cs="Cambria"/>
        </w:rPr>
        <w:t xml:space="preserve">Por </w:t>
      </w:r>
      <w:r w:rsidRPr="00F61BA6">
        <w:rPr>
          <w:rFonts w:ascii="Palatino Linotype" w:eastAsia="Palatino Linotype" w:hAnsi="Palatino Linotype" w:cs="Palatino Linotype"/>
        </w:rPr>
        <w:t>cuanto hace a la lista de raya,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del término en referencia:</w:t>
      </w:r>
    </w:p>
    <w:p w14:paraId="41A73C45" w14:textId="77777777" w:rsidR="00AF29A1" w:rsidRPr="00F61BA6" w:rsidRDefault="00AF29A1" w:rsidP="00AF29A1">
      <w:pPr>
        <w:spacing w:before="120"/>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rPr>
        <w:t>“</w:t>
      </w:r>
      <w:r w:rsidRPr="00F61BA6">
        <w:rPr>
          <w:rFonts w:ascii="Palatino Linotype" w:eastAsia="Palatino Linotype" w:hAnsi="Palatino Linotype" w:cs="Palatino Linotype"/>
          <w:b/>
          <w:i/>
          <w:sz w:val="22"/>
          <w:szCs w:val="22"/>
        </w:rPr>
        <w:t xml:space="preserve">PERSONAL DE LISTA DE RAYA. </w:t>
      </w:r>
      <w:r w:rsidRPr="00F61BA6">
        <w:rPr>
          <w:rFonts w:ascii="Palatino Linotype" w:eastAsia="Palatino Linotype" w:hAnsi="Palatino Linotype" w:cs="Palatino Linotype"/>
          <w:i/>
          <w:sz w:val="22"/>
          <w:szCs w:val="22"/>
        </w:rPr>
        <w:t>Lo integran los trabajadores temporales cuya relación laboral se formaliza por su inclusión en nómina o documentos denominados “Lista de Raya” y que, por lo tanto, carecen de nombramiento.” (Sic)</w:t>
      </w:r>
    </w:p>
    <w:p w14:paraId="47BFF410" w14:textId="77777777" w:rsidR="00AF29A1" w:rsidRPr="00F61BA6" w:rsidRDefault="00AF29A1" w:rsidP="00AF29A1">
      <w:pPr>
        <w:spacing w:before="120"/>
        <w:ind w:left="851" w:right="902"/>
        <w:jc w:val="both"/>
        <w:rPr>
          <w:rFonts w:ascii="Palatino Linotype" w:eastAsia="Palatino Linotype" w:hAnsi="Palatino Linotype" w:cs="Palatino Linotype"/>
          <w:b/>
          <w:i/>
          <w:sz w:val="22"/>
          <w:szCs w:val="22"/>
        </w:rPr>
      </w:pPr>
    </w:p>
    <w:p w14:paraId="2A02F137" w14:textId="77777777" w:rsidR="00AF29A1" w:rsidRPr="00F61BA6" w:rsidRDefault="00AF29A1" w:rsidP="00AF29A1">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En base a lo anterior, conviene a traer lo establecido por el artículo 804, fracción II, de la Ley Federal de Trabajo, el cual a la letra establece: </w:t>
      </w:r>
    </w:p>
    <w:p w14:paraId="4DEC97EE" w14:textId="77777777" w:rsidR="00AF29A1" w:rsidRPr="00F61BA6" w:rsidRDefault="00AF29A1" w:rsidP="00AF29A1">
      <w:pPr>
        <w:ind w:left="851" w:right="851"/>
        <w:jc w:val="both"/>
        <w:rPr>
          <w:rFonts w:ascii="Palatino Linotype" w:eastAsia="Palatino Linotype" w:hAnsi="Palatino Linotype" w:cs="Palatino Linotype"/>
          <w:i/>
        </w:rPr>
      </w:pPr>
    </w:p>
    <w:p w14:paraId="088D7435" w14:textId="77777777" w:rsidR="00AF29A1" w:rsidRPr="00F61BA6" w:rsidRDefault="00AF29A1" w:rsidP="00AF29A1">
      <w:pPr>
        <w:ind w:left="851" w:right="851"/>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rPr>
        <w:t>“</w:t>
      </w:r>
      <w:r w:rsidRPr="00F61BA6">
        <w:rPr>
          <w:rFonts w:ascii="Palatino Linotype" w:eastAsia="Palatino Linotype" w:hAnsi="Palatino Linotype" w:cs="Palatino Linotype"/>
          <w:b/>
          <w:i/>
          <w:sz w:val="22"/>
          <w:szCs w:val="22"/>
        </w:rPr>
        <w:t>Artículo 804.-</w:t>
      </w:r>
      <w:r w:rsidRPr="00F61BA6">
        <w:rPr>
          <w:rFonts w:ascii="Palatino Linotype" w:eastAsia="Palatino Linotype" w:hAnsi="Palatino Linotype" w:cs="Palatino Linotype"/>
          <w:i/>
          <w:sz w:val="22"/>
          <w:szCs w:val="22"/>
        </w:rPr>
        <w:t xml:space="preserve"> </w:t>
      </w:r>
      <w:r w:rsidRPr="00F61BA6">
        <w:rPr>
          <w:rFonts w:ascii="Palatino Linotype" w:eastAsia="Palatino Linotype" w:hAnsi="Palatino Linotype" w:cs="Palatino Linotype"/>
          <w:b/>
          <w:i/>
          <w:sz w:val="22"/>
          <w:szCs w:val="22"/>
        </w:rPr>
        <w:t>El patrón tiene obligación de conservar y exhibir en juicio los documentos que a continuación se precisan</w:t>
      </w:r>
      <w:r w:rsidRPr="00F61BA6">
        <w:rPr>
          <w:rFonts w:ascii="Palatino Linotype" w:eastAsia="Palatino Linotype" w:hAnsi="Palatino Linotype" w:cs="Palatino Linotype"/>
          <w:i/>
          <w:sz w:val="22"/>
          <w:szCs w:val="22"/>
        </w:rPr>
        <w:t>:</w:t>
      </w:r>
    </w:p>
    <w:p w14:paraId="35AFDA90" w14:textId="77777777" w:rsidR="00AF29A1" w:rsidRPr="00F61BA6" w:rsidRDefault="00AF29A1" w:rsidP="00AF29A1">
      <w:pPr>
        <w:ind w:left="851" w:right="851"/>
        <w:jc w:val="both"/>
        <w:rPr>
          <w:rFonts w:ascii="Palatino Linotype" w:eastAsia="Palatino Linotype" w:hAnsi="Palatino Linotype" w:cs="Palatino Linotype"/>
          <w:i/>
          <w:sz w:val="22"/>
          <w:szCs w:val="22"/>
        </w:rPr>
      </w:pPr>
    </w:p>
    <w:p w14:paraId="3660A0D4" w14:textId="77777777" w:rsidR="00AF29A1" w:rsidRPr="00F61BA6" w:rsidRDefault="00AF29A1" w:rsidP="00AF29A1">
      <w:pPr>
        <w:ind w:left="851" w:right="851"/>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II.</w:t>
      </w:r>
      <w:r w:rsidRPr="00F61BA6">
        <w:rPr>
          <w:rFonts w:ascii="Palatino Linotype" w:eastAsia="Palatino Linotype" w:hAnsi="Palatino Linotype" w:cs="Palatino Linotype"/>
          <w:i/>
          <w:sz w:val="22"/>
          <w:szCs w:val="22"/>
        </w:rPr>
        <w:t xml:space="preserve"> </w:t>
      </w:r>
      <w:r w:rsidRPr="00F61BA6">
        <w:rPr>
          <w:rFonts w:ascii="Palatino Linotype" w:eastAsia="Palatino Linotype" w:hAnsi="Palatino Linotype" w:cs="Palatino Linotype"/>
          <w:b/>
          <w:i/>
          <w:sz w:val="22"/>
          <w:szCs w:val="22"/>
        </w:rPr>
        <w:t>Listas de raya o nómina de personal</w:t>
      </w:r>
      <w:r w:rsidRPr="00F61BA6">
        <w:rPr>
          <w:rFonts w:ascii="Palatino Linotype" w:eastAsia="Palatino Linotype" w:hAnsi="Palatino Linotype" w:cs="Palatino Linotype"/>
          <w:i/>
          <w:sz w:val="22"/>
          <w:szCs w:val="22"/>
        </w:rPr>
        <w:t xml:space="preserve">, cuando se lleven en el centro de trabajo; o recibos de pagos de salarios; </w:t>
      </w:r>
    </w:p>
    <w:p w14:paraId="3406A8AD" w14:textId="77777777" w:rsidR="00AF29A1" w:rsidRPr="00F61BA6" w:rsidRDefault="00AF29A1" w:rsidP="00AF29A1">
      <w:pPr>
        <w:ind w:left="851" w:right="851"/>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p>
    <w:p w14:paraId="7E81CF82" w14:textId="77777777" w:rsidR="00AF29A1" w:rsidRPr="00F61BA6" w:rsidRDefault="00AF29A1" w:rsidP="00AF29A1">
      <w:pPr>
        <w:ind w:left="851" w:right="851"/>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sidRPr="00F61BA6">
        <w:rPr>
          <w:rFonts w:ascii="Palatino Linotype" w:eastAsia="Palatino Linotype" w:hAnsi="Palatino Linotype" w:cs="Palatino Linotype"/>
          <w:b/>
          <w:i/>
          <w:sz w:val="22"/>
          <w:szCs w:val="22"/>
        </w:rPr>
        <w:t xml:space="preserve">los señalados en las fracciones II, III y IV, durante el último año y un año después de que se extinga la relación </w:t>
      </w:r>
      <w:r w:rsidRPr="00F61BA6">
        <w:rPr>
          <w:rFonts w:ascii="Palatino Linotype" w:eastAsia="Palatino Linotype" w:hAnsi="Palatino Linotype" w:cs="Palatino Linotype"/>
          <w:b/>
          <w:i/>
          <w:sz w:val="22"/>
          <w:szCs w:val="22"/>
        </w:rPr>
        <w:lastRenderedPageBreak/>
        <w:t>laboral</w:t>
      </w:r>
      <w:r w:rsidRPr="00F61BA6">
        <w:rPr>
          <w:rFonts w:ascii="Palatino Linotype" w:eastAsia="Palatino Linotype" w:hAnsi="Palatino Linotype" w:cs="Palatino Linotype"/>
          <w:i/>
          <w:sz w:val="22"/>
          <w:szCs w:val="22"/>
        </w:rPr>
        <w:t>; y los mencionados en la fracción V, conforme lo señalen las Leyes que los rijan.” (Sic)</w:t>
      </w:r>
    </w:p>
    <w:p w14:paraId="5502A630" w14:textId="77777777" w:rsidR="00AF29A1" w:rsidRPr="00F61BA6" w:rsidRDefault="00AF29A1" w:rsidP="00AF29A1">
      <w:pPr>
        <w:spacing w:before="240" w:after="240" w:line="360" w:lineRule="auto"/>
        <w:jc w:val="both"/>
        <w:rPr>
          <w:rFonts w:ascii="Palatino Linotype" w:eastAsia="Palatino Linotype" w:hAnsi="Palatino Linotype" w:cs="Palatino Linotype"/>
          <w:vertAlign w:val="superscript"/>
        </w:rPr>
      </w:pPr>
      <w:r w:rsidRPr="00F61BA6">
        <w:rPr>
          <w:rFonts w:ascii="Palatino Linotype" w:eastAsia="Palatino Linotype" w:hAnsi="Palatino Linotype" w:cs="Palatino Linotype"/>
        </w:rPr>
        <w:t>De lo precedente, se concluye que el personal de lista de raya se integra por los trabajadores temporales que no forman parte de la nómina, al respecto el máximo tribunal jurisdiccional del país ha precisado que la incorporación de un trabajador a las listas de raya implica una temporalidad en la relación laboral, ya sea por obra o tiempo determinado, lapso en el cual, si bien está amparado por los beneficios que le conceda la ley, una vez concluido dicho periodo termina la relación de trabajo sin responsabilidad para el patrón</w:t>
      </w:r>
      <w:r w:rsidRPr="00F61BA6">
        <w:rPr>
          <w:rFonts w:ascii="Palatino Linotype" w:eastAsia="Palatino Linotype" w:hAnsi="Palatino Linotype" w:cs="Palatino Linotype"/>
          <w:vertAlign w:val="superscript"/>
        </w:rPr>
        <w:t xml:space="preserve">. </w:t>
      </w:r>
    </w:p>
    <w:p w14:paraId="61AE51EF" w14:textId="77777777" w:rsidR="00AF29A1" w:rsidRPr="00F61BA6" w:rsidRDefault="00AF29A1" w:rsidP="00AF29A1">
      <w:pPr>
        <w:ind w:left="850"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 xml:space="preserve"> “L</w:t>
      </w:r>
      <w:r w:rsidRPr="00F61BA6">
        <w:rPr>
          <w:rFonts w:ascii="Palatino Linotype" w:eastAsia="Palatino Linotype" w:hAnsi="Palatino Linotype" w:cs="Palatino Linotype"/>
          <w:b/>
          <w:i/>
          <w:sz w:val="22"/>
          <w:szCs w:val="22"/>
        </w:rPr>
        <w:t>a incorporación de un trabajador a las listas de raya implica una temporalidad en la relación laboral, ya sea por obra o tiempo determinado, lapso en el cual, si bien está amparado por los beneficios que le conceda la ley, una vez concluido dicho periodo termina la relación de trabajo sin responsabilidad para el patrón</w:t>
      </w:r>
      <w:r w:rsidRPr="00F61BA6">
        <w:rPr>
          <w:rFonts w:ascii="Palatino Linotype" w:eastAsia="Palatino Linotype" w:hAnsi="Palatino Linotype" w:cs="Palatino Linotype"/>
          <w:i/>
          <w:sz w:val="22"/>
          <w:szCs w:val="22"/>
        </w:rPr>
        <w:t>; sin embargo, como en todo caso, es la situación específica la que orienta la naturaleza de los servicios prestados si un trabajador incluido en una lista de raya demanda su recategorización y acredita la realización de labores distintas a las contratadas, con mejor remuneración, mientras que la demandada, quien alegó la improcedencia respectiva por la incorporación del trabajador en las listas de raya, no demuestra que la relación laboral fue por obra o tiempo determinado, ello genera, por consecuencia, estimar que aquélla es permanente y, por tanto, la procedencia de la acción de recategorización.”</w:t>
      </w:r>
    </w:p>
    <w:p w14:paraId="778A1723" w14:textId="77777777" w:rsidR="00AF29A1" w:rsidRPr="00F61BA6" w:rsidRDefault="00AF29A1" w:rsidP="00AF29A1">
      <w:pPr>
        <w:ind w:left="850" w:right="899"/>
        <w:jc w:val="both"/>
        <w:rPr>
          <w:rFonts w:ascii="Palatino Linotype" w:eastAsia="Palatino Linotype" w:hAnsi="Palatino Linotype" w:cs="Palatino Linotype"/>
          <w:vertAlign w:val="superscript"/>
        </w:rPr>
      </w:pPr>
      <w:r w:rsidRPr="00F61BA6">
        <w:rPr>
          <w:rFonts w:ascii="Palatino Linotype" w:eastAsia="Palatino Linotype" w:hAnsi="Palatino Linotype" w:cs="Palatino Linotype"/>
          <w:i/>
          <w:sz w:val="22"/>
          <w:szCs w:val="22"/>
        </w:rPr>
        <w:t>(Énfasis añadido)</w:t>
      </w:r>
    </w:p>
    <w:p w14:paraId="089E9B9E" w14:textId="77777777" w:rsidR="00C6374E" w:rsidRPr="00F61BA6" w:rsidRDefault="00AF29A1" w:rsidP="00C6374E">
      <w:pPr>
        <w:spacing w:before="240" w:after="240"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Por consiguiente, los servidores públicos de confianza, sindicalizados, por honorarios, generales y de lista raya, constituyen el número de trabajadores que perciben una remuneración por los servicios que éstos le prestan al patrón, con las percepciones brutas, deducciones y el neto a recibir, delimitándose su diferencia por las funciones que realizan o bien por que la prestación del trabajo personal y/o subordinado cuando </w:t>
      </w:r>
      <w:r w:rsidRPr="00F61BA6">
        <w:rPr>
          <w:rFonts w:ascii="Palatino Linotype" w:eastAsia="Palatino Linotype" w:hAnsi="Palatino Linotype" w:cs="Palatino Linotype"/>
        </w:rPr>
        <w:lastRenderedPageBreak/>
        <w:t>es por tiempo determinado o indeterminado como acontece con el personal de lista de raya y por honorarios.</w:t>
      </w:r>
    </w:p>
    <w:p w14:paraId="59CFE8E5" w14:textId="3B0D9922" w:rsidR="00C6374E" w:rsidRPr="002E7AB8" w:rsidRDefault="00C6374E" w:rsidP="00C6374E">
      <w:pPr>
        <w:spacing w:before="240" w:after="240" w:line="360" w:lineRule="auto"/>
        <w:jc w:val="both"/>
        <w:rPr>
          <w:rFonts w:ascii="Palatino Linotype" w:eastAsia="Palatino Linotype" w:hAnsi="Palatino Linotype" w:cs="Palatino Linotype"/>
        </w:rPr>
      </w:pPr>
      <w:r w:rsidRPr="002E7AB8">
        <w:rPr>
          <w:rFonts w:ascii="Palatino Linotype" w:hAnsi="Palatino Linotype"/>
          <w:color w:val="000000"/>
          <w:lang w:val="es-ES"/>
        </w:rPr>
        <w:t xml:space="preserve">No se pasa por alto que en la solicitud de información el hoy </w:t>
      </w:r>
      <w:r w:rsidR="002E7AB8" w:rsidRPr="002E7AB8">
        <w:rPr>
          <w:rFonts w:ascii="Palatino Linotype" w:hAnsi="Palatino Linotype"/>
          <w:b/>
          <w:color w:val="000000"/>
          <w:lang w:val="es-ES"/>
        </w:rPr>
        <w:t>RECURRENTE</w:t>
      </w:r>
      <w:r w:rsidRPr="002E7AB8">
        <w:rPr>
          <w:rFonts w:ascii="Palatino Linotype" w:hAnsi="Palatino Linotype"/>
          <w:color w:val="000000"/>
          <w:lang w:val="es-ES"/>
        </w:rPr>
        <w:t xml:space="preserve"> dentro de su texto dice: “…</w:t>
      </w:r>
      <w:proofErr w:type="spellStart"/>
      <w:r w:rsidRPr="002E7AB8">
        <w:rPr>
          <w:rFonts w:ascii="Palatino Linotype" w:hAnsi="Palatino Linotype"/>
          <w:i/>
          <w:iCs/>
          <w:color w:val="000000"/>
          <w:lang w:val="es-ES"/>
        </w:rPr>
        <w:t>asi</w:t>
      </w:r>
      <w:proofErr w:type="spellEnd"/>
      <w:r w:rsidRPr="002E7AB8">
        <w:rPr>
          <w:rFonts w:ascii="Palatino Linotype" w:hAnsi="Palatino Linotype"/>
          <w:i/>
          <w:iCs/>
          <w:color w:val="000000"/>
          <w:lang w:val="es-ES"/>
        </w:rPr>
        <w:t xml:space="preserve"> como los trabajadores asimilados a salarios y por contrato que laboran en el SUJETO OBLIGADO</w:t>
      </w:r>
      <w:r w:rsidRPr="002E7AB8">
        <w:rPr>
          <w:rFonts w:ascii="Palatino Linotype" w:hAnsi="Palatino Linotype"/>
          <w:color w:val="000000"/>
          <w:lang w:val="es-ES"/>
        </w:rPr>
        <w:t>…”, cabe precisar que de acuerdo al contexto en que está solicitando este punto se cae en la cuenta de que requiere la información del personal (por contrato) del Sistema Municipal DIF sin embargo, no aparece en la nómina por ello deberá hacer entrega en formato Excel de ser procedente del documento o documentos donde conste la plantilla de los servidores públicos contratados bajo esa modalidad, tal como lo establece la Ley del Trabajo de los Servidores Públicos del Estado y Municipios en su artículo 45, que reza:</w:t>
      </w:r>
    </w:p>
    <w:p w14:paraId="5B222922" w14:textId="18315366" w:rsidR="00C6374E" w:rsidRPr="00F61BA6" w:rsidRDefault="00C6374E" w:rsidP="0055226D">
      <w:pPr>
        <w:spacing w:before="240" w:after="240" w:line="360" w:lineRule="auto"/>
        <w:jc w:val="both"/>
        <w:rPr>
          <w:rFonts w:ascii="Palatino Linotype" w:eastAsia="Palatino Linotype" w:hAnsi="Palatino Linotype" w:cs="Palatino Linotype"/>
        </w:rPr>
      </w:pPr>
      <w:r w:rsidRPr="00F61BA6">
        <w:rPr>
          <w:rFonts w:ascii="Palatino Linotype" w:hAnsi="Palatino Linotype"/>
          <w:i/>
          <w:iCs/>
          <w:color w:val="000000"/>
          <w:sz w:val="22"/>
          <w:szCs w:val="22"/>
          <w:lang w:val="es-ES"/>
        </w:rPr>
        <w:t>“ARTÍCULO 45.-Los servidores públicos prestarán sus servicios mediante </w:t>
      </w:r>
      <w:r w:rsidRPr="00F61BA6">
        <w:rPr>
          <w:rFonts w:ascii="Palatino Linotype" w:hAnsi="Palatino Linotype"/>
          <w:b/>
          <w:bCs/>
          <w:i/>
          <w:iCs/>
          <w:color w:val="000000"/>
          <w:sz w:val="22"/>
          <w:szCs w:val="22"/>
          <w:u w:val="single"/>
          <w:lang w:val="es-ES"/>
        </w:rPr>
        <w:t>nombramiento, contrato o formato único de Movimientos de Personal</w:t>
      </w:r>
      <w:r w:rsidRPr="00F61BA6">
        <w:rPr>
          <w:rFonts w:ascii="Palatino Linotype" w:hAnsi="Palatino Linotype"/>
          <w:i/>
          <w:iCs/>
          <w:color w:val="000000"/>
          <w:sz w:val="22"/>
          <w:szCs w:val="22"/>
          <w:lang w:val="es-ES"/>
        </w:rPr>
        <w:t> expedidos por quien estuviere facultado legalmente para extenderlo.</w:t>
      </w:r>
    </w:p>
    <w:p w14:paraId="6345FED7" w14:textId="1290E015" w:rsidR="00D52F14" w:rsidRPr="00F61BA6" w:rsidRDefault="00AF29A1" w:rsidP="00AF29A1">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En mérito de lo anterior, se determinan </w:t>
      </w:r>
      <w:r w:rsidRPr="00F61BA6">
        <w:rPr>
          <w:rFonts w:ascii="Palatino Linotype" w:eastAsia="Palatino Linotype" w:hAnsi="Palatino Linotype" w:cs="Palatino Linotype"/>
          <w:b/>
        </w:rPr>
        <w:t>fundadas</w:t>
      </w:r>
      <w:r w:rsidRPr="00F61BA6">
        <w:rPr>
          <w:rFonts w:ascii="Palatino Linotype" w:eastAsia="Palatino Linotype" w:hAnsi="Palatino Linotype" w:cs="Palatino Linotype"/>
        </w:rPr>
        <w:t xml:space="preserve"> las razones o motivos de inconformidad hechos valer por </w:t>
      </w:r>
      <w:r w:rsidRPr="00F61BA6">
        <w:rPr>
          <w:rFonts w:ascii="Palatino Linotype" w:eastAsia="Palatino Linotype" w:hAnsi="Palatino Linotype" w:cs="Palatino Linotype"/>
          <w:b/>
        </w:rPr>
        <w:t>EL RECURRENTE</w:t>
      </w:r>
      <w:r w:rsidRPr="00F61BA6">
        <w:rPr>
          <w:rFonts w:ascii="Palatino Linotype" w:eastAsia="Palatino Linotype" w:hAnsi="Palatino Linotype" w:cs="Palatino Linotype"/>
        </w:rPr>
        <w:t xml:space="preserve">, por lo que el Pleno de este Instituto estima pertinente </w:t>
      </w:r>
      <w:r w:rsidRPr="00F61BA6">
        <w:rPr>
          <w:rFonts w:ascii="Palatino Linotype" w:eastAsia="Palatino Linotype" w:hAnsi="Palatino Linotype" w:cs="Palatino Linotype"/>
          <w:b/>
        </w:rPr>
        <w:t xml:space="preserve">REVOCAR la respuesta del </w:t>
      </w:r>
      <w:r w:rsidRPr="00F61BA6">
        <w:rPr>
          <w:rFonts w:ascii="Palatino Linotype" w:eastAsia="Palatino Linotype" w:hAnsi="Palatino Linotype" w:cs="Palatino Linotype"/>
        </w:rPr>
        <w:t xml:space="preserve"> </w:t>
      </w:r>
      <w:r w:rsidRPr="00F61BA6">
        <w:rPr>
          <w:rFonts w:ascii="Palatino Linotype" w:eastAsia="Palatino Linotype" w:hAnsi="Palatino Linotype" w:cs="Palatino Linotype"/>
          <w:b/>
        </w:rPr>
        <w:t>SUJETO OBLIGADO</w:t>
      </w:r>
      <w:r w:rsidRPr="00F61BA6">
        <w:rPr>
          <w:rFonts w:ascii="Palatino Linotype" w:eastAsia="Palatino Linotype" w:hAnsi="Palatino Linotype" w:cs="Palatino Linotype"/>
        </w:rPr>
        <w:t xml:space="preserve"> y ordenarle haga entrega </w:t>
      </w:r>
      <w:r w:rsidR="00D52F14" w:rsidRPr="00F61BA6">
        <w:rPr>
          <w:rFonts w:ascii="Palatino Linotype" w:eastAsia="Palatino Linotype" w:hAnsi="Palatino Linotype" w:cs="Palatino Linotype"/>
        </w:rPr>
        <w:t xml:space="preserve">en formato Excel </w:t>
      </w:r>
      <w:r w:rsidRPr="00F61BA6">
        <w:rPr>
          <w:rFonts w:ascii="Palatino Linotype" w:eastAsia="Palatino Linotype" w:hAnsi="Palatino Linotype" w:cs="Palatino Linotype"/>
        </w:rPr>
        <w:t xml:space="preserve">el soporte documental de ser procedente en versión pública, donde conste: </w:t>
      </w:r>
      <w:r w:rsidR="00D52F14" w:rsidRPr="00F61BA6">
        <w:rPr>
          <w:rFonts w:ascii="Palatino Linotype" w:eastAsia="Palatino Linotype" w:hAnsi="Palatino Linotype" w:cs="Palatino Linotype"/>
        </w:rPr>
        <w:t xml:space="preserve">la plantilla total de los servidores públicos de base, sindicalizados </w:t>
      </w:r>
      <w:r w:rsidR="0055226D" w:rsidRPr="00F61BA6">
        <w:rPr>
          <w:rFonts w:ascii="Palatino Linotype" w:eastAsia="Palatino Linotype" w:hAnsi="Palatino Linotype" w:cs="Palatino Linotype"/>
        </w:rPr>
        <w:t>así</w:t>
      </w:r>
      <w:r w:rsidR="00D52F14" w:rsidRPr="00F61BA6">
        <w:rPr>
          <w:rFonts w:ascii="Palatino Linotype" w:eastAsia="Palatino Linotype" w:hAnsi="Palatino Linotype" w:cs="Palatino Linotype"/>
        </w:rPr>
        <w:t xml:space="preserve"> como los trabajadores asimilados a salarios y por contrato que laboran en el Sistema Municipal de Desarrollo Integral para la Familia de Metepec, del primero de enero del año 2022 así como sus salarios brutos y netos quincenales con las deducciones y aportaciones que permite una versión pública, de la primer nómina </w:t>
      </w:r>
      <w:r w:rsidR="00D52F14" w:rsidRPr="00F61BA6">
        <w:rPr>
          <w:rFonts w:ascii="Palatino Linotype" w:eastAsia="Palatino Linotype" w:hAnsi="Palatino Linotype" w:cs="Palatino Linotype"/>
        </w:rPr>
        <w:lastRenderedPageBreak/>
        <w:t xml:space="preserve">(quincena) generada en el mes de enero del presente año (2022) y de la segunda nómina (quincena) del mes de junio del año 2022. </w:t>
      </w:r>
    </w:p>
    <w:p w14:paraId="4D375E06" w14:textId="77777777" w:rsidR="00413757" w:rsidRPr="00F61BA6" w:rsidRDefault="00413757" w:rsidP="00AF29A1">
      <w:pPr>
        <w:spacing w:line="360" w:lineRule="auto"/>
        <w:jc w:val="both"/>
        <w:rPr>
          <w:rFonts w:ascii="Palatino Linotype" w:eastAsia="Palatino Linotype" w:hAnsi="Palatino Linotype" w:cs="Palatino Linotype"/>
        </w:rPr>
      </w:pPr>
    </w:p>
    <w:p w14:paraId="601EF215" w14:textId="77777777" w:rsidR="00413757" w:rsidRPr="00F61BA6" w:rsidRDefault="00413757" w:rsidP="00AF29A1">
      <w:pPr>
        <w:spacing w:line="360" w:lineRule="auto"/>
        <w:jc w:val="both"/>
        <w:rPr>
          <w:rFonts w:ascii="Palatino Linotype" w:eastAsia="Palatino Linotype" w:hAnsi="Palatino Linotype" w:cs="Palatino Linotype"/>
        </w:rPr>
      </w:pPr>
    </w:p>
    <w:p w14:paraId="7884432D" w14:textId="77777777" w:rsidR="00AF29A1" w:rsidRPr="00F61BA6" w:rsidRDefault="00AF29A1" w:rsidP="00AF29A1">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Ahora bien, con relación a la </w:t>
      </w:r>
      <w:r w:rsidRPr="00F61BA6">
        <w:rPr>
          <w:rFonts w:ascii="Palatino Linotype" w:eastAsia="Palatino Linotype" w:hAnsi="Palatino Linotype" w:cs="Palatino Linotype"/>
          <w:b/>
        </w:rPr>
        <w:t xml:space="preserve">versión pública </w:t>
      </w:r>
      <w:r w:rsidRPr="00F61BA6">
        <w:rPr>
          <w:rFonts w:ascii="Palatino Linotype" w:eastAsia="Palatino Linotype" w:hAnsi="Palatino Linotype" w:cs="Palatino Linotype"/>
        </w:rPr>
        <w:t xml:space="preserve">de la información de la que se ordena su entrega, en términos del artículo 143, fracción I y II de la Ley de Transparencia y Acceso a la Información Pública del Estado de México y Municipios, deberá omitirse, eliminarse o suprimirse la información </w:t>
      </w:r>
      <w:r w:rsidRPr="00F61BA6">
        <w:rPr>
          <w:rFonts w:ascii="Palatino Linotype" w:eastAsia="Palatino Linotype" w:hAnsi="Palatino Linotype" w:cs="Palatino Linotype"/>
          <w:b/>
        </w:rPr>
        <w:t>confidencial</w:t>
      </w:r>
      <w:r w:rsidRPr="00F61BA6">
        <w:rPr>
          <w:rFonts w:ascii="Palatino Linotype" w:eastAsia="Palatino Linotype" w:hAnsi="Palatino Linotype" w:cs="Palatino Linotype"/>
        </w:rPr>
        <w:t xml:space="preserve">. </w:t>
      </w:r>
    </w:p>
    <w:p w14:paraId="051220A5" w14:textId="77777777" w:rsidR="00AF29A1" w:rsidRPr="00F61BA6" w:rsidRDefault="00AF29A1" w:rsidP="00AF29A1">
      <w:pPr>
        <w:spacing w:line="360" w:lineRule="auto"/>
        <w:jc w:val="both"/>
        <w:rPr>
          <w:rFonts w:ascii="Palatino Linotype" w:eastAsia="Palatino Linotype" w:hAnsi="Palatino Linotype" w:cs="Palatino Linotype"/>
        </w:rPr>
      </w:pPr>
    </w:p>
    <w:p w14:paraId="237B00D5" w14:textId="77777777" w:rsidR="00AF29A1" w:rsidRPr="00F61BA6" w:rsidRDefault="00AF29A1" w:rsidP="00AF29A1">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F61BA6">
        <w:rPr>
          <w:rFonts w:ascii="Palatino Linotype" w:eastAsia="Palatino Linotype" w:hAnsi="Palatino Linotype" w:cs="Palatino Linotype"/>
          <w:b/>
        </w:rPr>
        <w:t>SUJETO OBLIGADO</w:t>
      </w:r>
      <w:r w:rsidRPr="00F61BA6">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de los </w:t>
      </w:r>
      <w:r w:rsidRPr="00F61BA6">
        <w:rPr>
          <w:rFonts w:ascii="Palatino Linotype" w:eastAsia="Palatino Linotype" w:hAnsi="Palatino Linotype" w:cs="Palatino Linotype"/>
          <w:u w:val="single"/>
        </w:rPr>
        <w:t>lineamientos generales en materia de clasificación y desclasificación de la información; así como, para la elaboración de versiones públicas</w:t>
      </w:r>
      <w:r w:rsidRPr="00F61BA6">
        <w:rPr>
          <w:rFonts w:ascii="Palatino Linotype" w:eastAsia="Palatino Linotype" w:hAnsi="Palatino Linotype" w:cs="Palatino Linotype"/>
        </w:rPr>
        <w:t>, publicados en el Diario Oficial de la Federación en fecha 15 de abril de 2016, mediante Acuerdo del Consejo Nacional del Sistema Nacional de Transparencia, Acceso a la Información Pública y Protección de Datos Personales.</w:t>
      </w:r>
    </w:p>
    <w:p w14:paraId="40DBA945" w14:textId="77777777" w:rsidR="00AF29A1" w:rsidRPr="00F61BA6" w:rsidRDefault="00AF29A1" w:rsidP="00AF29A1">
      <w:pPr>
        <w:spacing w:line="360" w:lineRule="auto"/>
        <w:jc w:val="both"/>
        <w:rPr>
          <w:rFonts w:ascii="Palatino Linotype" w:eastAsia="Palatino Linotype" w:hAnsi="Palatino Linotype" w:cs="Palatino Linotype"/>
        </w:rPr>
      </w:pPr>
    </w:p>
    <w:p w14:paraId="45F99741" w14:textId="77777777" w:rsidR="00AF29A1" w:rsidRPr="00F61BA6" w:rsidRDefault="00AF29A1" w:rsidP="00AF29A1">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Así, respecto de los documentos que </w:t>
      </w:r>
      <w:r w:rsidRPr="00F61BA6">
        <w:rPr>
          <w:rFonts w:ascii="Palatino Linotype" w:eastAsia="Palatino Linotype" w:hAnsi="Palatino Linotype" w:cs="Palatino Linotype"/>
          <w:b/>
        </w:rPr>
        <w:t xml:space="preserve">EL SUJETO OBLIGADO </w:t>
      </w:r>
      <w:r w:rsidRPr="00F61BA6">
        <w:rPr>
          <w:rFonts w:ascii="Palatino Linotype" w:eastAsia="Palatino Linotype" w:hAnsi="Palatino Linotype" w:cs="Palatino Linotype"/>
        </w:rPr>
        <w:t xml:space="preserve">ha de </w:t>
      </w:r>
      <w:r w:rsidRPr="00F61BA6">
        <w:rPr>
          <w:rFonts w:ascii="Palatino Linotype" w:eastAsia="Palatino Linotype" w:hAnsi="Palatino Linotype" w:cs="Palatino Linotype"/>
          <w:b/>
        </w:rPr>
        <w:t>entregar</w:t>
      </w:r>
      <w:r w:rsidRPr="00F61BA6">
        <w:rPr>
          <w:rFonts w:ascii="Palatino Linotype" w:eastAsia="Palatino Linotype" w:hAnsi="Palatino Linotype" w:cs="Palatino Linotype"/>
        </w:rPr>
        <w:t xml:space="preserve"> en </w:t>
      </w:r>
      <w:r w:rsidRPr="00F61BA6">
        <w:rPr>
          <w:rFonts w:ascii="Palatino Linotype" w:eastAsia="Palatino Linotype" w:hAnsi="Palatino Linotype" w:cs="Palatino Linotype"/>
          <w:b/>
        </w:rPr>
        <w:t>versión pública</w:t>
      </w:r>
      <w:r w:rsidRPr="00F61BA6">
        <w:rPr>
          <w:rFonts w:ascii="Palatino Linotype" w:eastAsia="Palatino Linotype" w:hAnsi="Palatino Linotype" w:cs="Palatino Linotype"/>
        </w:rPr>
        <w:t xml:space="preserve">, se deberá omitir, eliminar o suprimir la información personal de los servidores públicos, como lo es (de manera enunciativa más no limitativa), el Registro Federal de Contribuyentes (RFC), Clave única de Registro de Población (CURP), clave </w:t>
      </w:r>
      <w:r w:rsidRPr="00F61BA6">
        <w:rPr>
          <w:rFonts w:ascii="Palatino Linotype" w:eastAsia="Palatino Linotype" w:hAnsi="Palatino Linotype" w:cs="Palatino Linotype"/>
        </w:rPr>
        <w:lastRenderedPageBreak/>
        <w:t>del Instituto de Seguridad Social del Estado de México y Municipios (ISSEMyM),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132C74A1" w14:textId="77777777" w:rsidR="00AF29A1" w:rsidRPr="00F61BA6" w:rsidRDefault="00AF29A1" w:rsidP="00AF29A1">
      <w:pPr>
        <w:spacing w:line="360" w:lineRule="auto"/>
        <w:jc w:val="both"/>
        <w:rPr>
          <w:rFonts w:ascii="Palatino Linotype" w:eastAsia="Palatino Linotype" w:hAnsi="Palatino Linotype" w:cs="Palatino Linotype"/>
        </w:rPr>
      </w:pPr>
    </w:p>
    <w:p w14:paraId="2B82FA10" w14:textId="77777777" w:rsidR="00AF29A1" w:rsidRPr="00F61BA6" w:rsidRDefault="00AF29A1" w:rsidP="00AF29A1">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F61BA6">
        <w:rPr>
          <w:rFonts w:ascii="Palatino Linotype" w:eastAsia="Palatino Linotype" w:hAnsi="Palatino Linotype" w:cs="Palatino Linotype"/>
        </w:rPr>
        <w:t>homoclave</w:t>
      </w:r>
      <w:proofErr w:type="spellEnd"/>
      <w:r w:rsidRPr="00F61BA6">
        <w:rPr>
          <w:rFonts w:ascii="Palatino Linotype" w:eastAsia="Palatino Linotype" w:hAnsi="Palatino Linotype" w:cs="Palatino Linotype"/>
        </w:rPr>
        <w:t>, la cual para su obtención es necesario acreditar personalidad con documentos oficiales.</w:t>
      </w:r>
    </w:p>
    <w:p w14:paraId="5AC00CC8" w14:textId="77777777" w:rsidR="00AF29A1" w:rsidRPr="00F61BA6" w:rsidRDefault="00AF29A1" w:rsidP="00AF29A1">
      <w:pPr>
        <w:spacing w:line="360" w:lineRule="auto"/>
        <w:jc w:val="both"/>
        <w:rPr>
          <w:rFonts w:ascii="Palatino Linotype" w:eastAsia="Palatino Linotype" w:hAnsi="Palatino Linotype" w:cs="Palatino Linotype"/>
        </w:rPr>
      </w:pPr>
    </w:p>
    <w:p w14:paraId="14B72DC0" w14:textId="77777777" w:rsidR="00AF29A1" w:rsidRPr="00F61BA6" w:rsidRDefault="00AF29A1" w:rsidP="00AF29A1">
      <w:pPr>
        <w:spacing w:line="360" w:lineRule="auto"/>
        <w:jc w:val="both"/>
        <w:rPr>
          <w:rFonts w:ascii="Palatino Linotype" w:eastAsia="Palatino Linotype" w:hAnsi="Palatino Linotype" w:cs="Palatino Linotype"/>
          <w:b/>
        </w:rPr>
      </w:pPr>
      <w:r w:rsidRPr="00F61BA6">
        <w:rPr>
          <w:rFonts w:ascii="Palatino Linotype" w:eastAsia="Palatino Linotype" w:hAnsi="Palatino Linotype" w:cs="Palatino Linotype"/>
        </w:rPr>
        <w:t>Al respecto, es aplicable el Criterio 19/17 de la Segunda Época, emitido por el INAI, que dice:</w:t>
      </w:r>
      <w:r w:rsidRPr="00F61BA6">
        <w:rPr>
          <w:rFonts w:ascii="Palatino Linotype" w:eastAsia="Palatino Linotype" w:hAnsi="Palatino Linotype" w:cs="Palatino Linotype"/>
          <w:b/>
        </w:rPr>
        <w:t xml:space="preserve"> </w:t>
      </w:r>
    </w:p>
    <w:p w14:paraId="5262D11A" w14:textId="77777777" w:rsidR="00AF29A1" w:rsidRPr="00F61BA6" w:rsidRDefault="00AF29A1" w:rsidP="00AF29A1">
      <w:pPr>
        <w:tabs>
          <w:tab w:val="left" w:pos="7655"/>
        </w:tabs>
        <w:ind w:left="851" w:right="902"/>
        <w:jc w:val="both"/>
        <w:rPr>
          <w:rFonts w:ascii="Palatino Linotype" w:eastAsia="Palatino Linotype" w:hAnsi="Palatino Linotype" w:cs="Palatino Linotype"/>
          <w:i/>
          <w:sz w:val="22"/>
          <w:szCs w:val="22"/>
        </w:rPr>
      </w:pPr>
    </w:p>
    <w:p w14:paraId="33FCAEAF" w14:textId="77777777" w:rsidR="00AF29A1" w:rsidRPr="00F61BA6" w:rsidRDefault="00AF29A1" w:rsidP="00AF29A1">
      <w:pPr>
        <w:tabs>
          <w:tab w:val="left" w:pos="7655"/>
        </w:tabs>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r w:rsidRPr="00F61BA6">
        <w:rPr>
          <w:rFonts w:ascii="Palatino Linotype" w:eastAsia="Palatino Linotype" w:hAnsi="Palatino Linotype" w:cs="Palatino Linotype"/>
          <w:b/>
          <w:i/>
          <w:sz w:val="22"/>
          <w:szCs w:val="22"/>
        </w:rPr>
        <w:t>Registro Federal de Contribuyentes (RFC) de personas físicas. El RFC es una clave</w:t>
      </w:r>
      <w:r w:rsidRPr="00F61BA6">
        <w:rPr>
          <w:rFonts w:ascii="Palatino Linotype" w:eastAsia="Palatino Linotype" w:hAnsi="Palatino Linotype" w:cs="Palatino Linotype"/>
          <w:i/>
          <w:sz w:val="22"/>
          <w:szCs w:val="22"/>
        </w:rPr>
        <w:t xml:space="preserve"> de carácter fiscal, única e irrepetible, </w:t>
      </w:r>
      <w:r w:rsidRPr="00F61BA6">
        <w:rPr>
          <w:rFonts w:ascii="Palatino Linotype" w:eastAsia="Palatino Linotype" w:hAnsi="Palatino Linotype" w:cs="Palatino Linotype"/>
          <w:b/>
          <w:i/>
          <w:sz w:val="22"/>
          <w:szCs w:val="22"/>
        </w:rPr>
        <w:t>que permite identificar al titular, su edad y fecha de nacimiento</w:t>
      </w:r>
      <w:r w:rsidRPr="00F61BA6">
        <w:rPr>
          <w:rFonts w:ascii="Palatino Linotype" w:eastAsia="Palatino Linotype" w:hAnsi="Palatino Linotype" w:cs="Palatino Linotype"/>
          <w:i/>
          <w:sz w:val="22"/>
          <w:szCs w:val="22"/>
        </w:rPr>
        <w:t xml:space="preserve">, por lo que </w:t>
      </w:r>
      <w:r w:rsidRPr="00F61BA6">
        <w:rPr>
          <w:rFonts w:ascii="Palatino Linotype" w:eastAsia="Palatino Linotype" w:hAnsi="Palatino Linotype" w:cs="Palatino Linotype"/>
          <w:b/>
          <w:i/>
          <w:sz w:val="22"/>
          <w:szCs w:val="22"/>
        </w:rPr>
        <w:t>es un dato personal de carácter confidencial</w:t>
      </w:r>
      <w:r w:rsidRPr="00F61BA6">
        <w:rPr>
          <w:rFonts w:ascii="Palatino Linotype" w:eastAsia="Palatino Linotype" w:hAnsi="Palatino Linotype" w:cs="Palatino Linotype"/>
          <w:i/>
          <w:sz w:val="22"/>
          <w:szCs w:val="22"/>
        </w:rPr>
        <w:t>.” (Sic)</w:t>
      </w:r>
    </w:p>
    <w:p w14:paraId="7FC63A0D" w14:textId="77777777" w:rsidR="00AF29A1" w:rsidRPr="00F61BA6" w:rsidRDefault="00AF29A1" w:rsidP="00AF29A1">
      <w:pPr>
        <w:tabs>
          <w:tab w:val="left" w:pos="7655"/>
        </w:tabs>
        <w:ind w:left="851" w:right="902"/>
        <w:jc w:val="both"/>
        <w:rPr>
          <w:rFonts w:ascii="Palatino Linotype" w:eastAsia="Palatino Linotype" w:hAnsi="Palatino Linotype" w:cs="Palatino Linotype"/>
          <w:sz w:val="22"/>
          <w:szCs w:val="22"/>
        </w:rPr>
      </w:pPr>
    </w:p>
    <w:p w14:paraId="72ADF3B0" w14:textId="77777777" w:rsidR="00AF29A1" w:rsidRPr="00F61BA6" w:rsidRDefault="00AF29A1" w:rsidP="00AF29A1">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De lo anterior, se desprende que el RFC se vincula al nombre de su titular, lo que permite identificar la edad de la persona y fecha de nacimiento, en consecuencia determinar la identificación de dicha persona para efectos fiscales; por lo que, constituye un dato personal que concierne a una persona física identificada e </w:t>
      </w:r>
      <w:r w:rsidRPr="00F61BA6">
        <w:rPr>
          <w:rFonts w:ascii="Palatino Linotype" w:eastAsia="Palatino Linotype" w:hAnsi="Palatino Linotype" w:cs="Palatino Linotype"/>
        </w:rPr>
        <w:lastRenderedPageBreak/>
        <w:t>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166AA798" w14:textId="77777777" w:rsidR="00AF29A1" w:rsidRPr="00F61BA6" w:rsidRDefault="00AF29A1" w:rsidP="00AF29A1">
      <w:pPr>
        <w:spacing w:line="360" w:lineRule="auto"/>
        <w:jc w:val="both"/>
        <w:rPr>
          <w:rFonts w:ascii="Palatino Linotype" w:eastAsia="Palatino Linotype" w:hAnsi="Palatino Linotype" w:cs="Palatino Linotype"/>
        </w:rPr>
      </w:pPr>
    </w:p>
    <w:p w14:paraId="14AC210D" w14:textId="77777777" w:rsidR="00AF29A1" w:rsidRPr="00F61BA6" w:rsidRDefault="00AF29A1" w:rsidP="00AF29A1">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Por cuanto hace a la CURP</w:t>
      </w:r>
      <w:r w:rsidRPr="00F61BA6">
        <w:rPr>
          <w:rFonts w:ascii="Palatino Linotype" w:eastAsia="Palatino Linotype" w:hAnsi="Palatino Linotype" w:cs="Palatino Linotype"/>
          <w:b/>
        </w:rPr>
        <w:t xml:space="preserve">, </w:t>
      </w:r>
      <w:r w:rsidRPr="00F61BA6">
        <w:rPr>
          <w:rFonts w:ascii="Palatino Linotype" w:eastAsia="Palatino Linotype" w:hAnsi="Palatino Linotype" w:cs="Palatino Linotype"/>
        </w:rPr>
        <w:t>constituye un dato personal, que tiene como fin llevar registro de cada a cada una de las personas que integran la población del país, se tiene como sustento los artículos 86 y 91 de la Ley General de Población, la cual señala lo siguiente:</w:t>
      </w:r>
    </w:p>
    <w:p w14:paraId="2A7CB75B" w14:textId="77777777" w:rsidR="00AF29A1" w:rsidRPr="00F61BA6" w:rsidRDefault="00AF29A1" w:rsidP="00AF29A1">
      <w:pPr>
        <w:jc w:val="both"/>
        <w:rPr>
          <w:rFonts w:ascii="Palatino Linotype" w:eastAsia="Palatino Linotype" w:hAnsi="Palatino Linotype" w:cs="Palatino Linotype"/>
        </w:rPr>
      </w:pPr>
    </w:p>
    <w:p w14:paraId="0D92EA6A"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r w:rsidRPr="00F61BA6">
        <w:rPr>
          <w:rFonts w:ascii="Palatino Linotype" w:eastAsia="Palatino Linotype" w:hAnsi="Palatino Linotype" w:cs="Palatino Linotype"/>
          <w:b/>
          <w:i/>
          <w:sz w:val="22"/>
          <w:szCs w:val="22"/>
        </w:rPr>
        <w:t xml:space="preserve">Artículo 86. </w:t>
      </w:r>
      <w:r w:rsidRPr="00F61BA6">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14:paraId="58379B81" w14:textId="77777777" w:rsidR="00AF29A1" w:rsidRPr="00F61BA6" w:rsidRDefault="00AF29A1" w:rsidP="00AF29A1">
      <w:pPr>
        <w:ind w:left="851" w:right="902"/>
        <w:jc w:val="both"/>
        <w:rPr>
          <w:rFonts w:ascii="Palatino Linotype" w:eastAsia="Palatino Linotype" w:hAnsi="Palatino Linotype" w:cs="Palatino Linotype"/>
          <w:i/>
          <w:sz w:val="22"/>
          <w:szCs w:val="22"/>
        </w:rPr>
      </w:pPr>
    </w:p>
    <w:p w14:paraId="68558A23"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Artículo 91. Al incorporar a una persona en el Registro Nacional de Población</w:t>
      </w:r>
      <w:r w:rsidRPr="00F61BA6">
        <w:rPr>
          <w:rFonts w:ascii="Palatino Linotype" w:eastAsia="Palatino Linotype" w:hAnsi="Palatino Linotype" w:cs="Palatino Linotype"/>
          <w:i/>
          <w:sz w:val="22"/>
          <w:szCs w:val="22"/>
        </w:rPr>
        <w:t xml:space="preserve">, se le asignará una clave </w:t>
      </w:r>
      <w:r w:rsidRPr="00F61BA6">
        <w:rPr>
          <w:rFonts w:ascii="Palatino Linotype" w:eastAsia="Palatino Linotype" w:hAnsi="Palatino Linotype" w:cs="Palatino Linotype"/>
          <w:b/>
          <w:i/>
          <w:sz w:val="22"/>
          <w:szCs w:val="22"/>
        </w:rPr>
        <w:t>que se denominará Clave Única de Registro de Población</w:t>
      </w:r>
      <w:r w:rsidRPr="00F61BA6">
        <w:rPr>
          <w:rFonts w:ascii="Palatino Linotype" w:eastAsia="Palatino Linotype" w:hAnsi="Palatino Linotype" w:cs="Palatino Linotype"/>
          <w:i/>
          <w:sz w:val="22"/>
          <w:szCs w:val="22"/>
        </w:rPr>
        <w:t xml:space="preserve">. </w:t>
      </w:r>
      <w:r w:rsidRPr="00F61BA6">
        <w:rPr>
          <w:rFonts w:ascii="Palatino Linotype" w:eastAsia="Palatino Linotype" w:hAnsi="Palatino Linotype" w:cs="Palatino Linotype"/>
          <w:b/>
          <w:i/>
          <w:sz w:val="22"/>
          <w:szCs w:val="22"/>
        </w:rPr>
        <w:t>Esta servirá para</w:t>
      </w:r>
      <w:r w:rsidRPr="00F61BA6">
        <w:rPr>
          <w:rFonts w:ascii="Palatino Linotype" w:eastAsia="Palatino Linotype" w:hAnsi="Palatino Linotype" w:cs="Palatino Linotype"/>
          <w:i/>
          <w:sz w:val="22"/>
          <w:szCs w:val="22"/>
        </w:rPr>
        <w:t xml:space="preserve"> registrarla e </w:t>
      </w:r>
      <w:r w:rsidRPr="00F61BA6">
        <w:rPr>
          <w:rFonts w:ascii="Palatino Linotype" w:eastAsia="Palatino Linotype" w:hAnsi="Palatino Linotype" w:cs="Palatino Linotype"/>
          <w:b/>
          <w:i/>
          <w:sz w:val="22"/>
          <w:szCs w:val="22"/>
        </w:rPr>
        <w:t>identificarla en forma individual</w:t>
      </w:r>
      <w:r w:rsidRPr="00F61BA6">
        <w:rPr>
          <w:rFonts w:ascii="Palatino Linotype" w:eastAsia="Palatino Linotype" w:hAnsi="Palatino Linotype" w:cs="Palatino Linotype"/>
          <w:i/>
          <w:sz w:val="22"/>
          <w:szCs w:val="22"/>
        </w:rPr>
        <w:t xml:space="preserve">.” </w:t>
      </w:r>
    </w:p>
    <w:p w14:paraId="34A15E98" w14:textId="77777777" w:rsidR="00AF29A1" w:rsidRPr="00F61BA6" w:rsidRDefault="00AF29A1" w:rsidP="00AF29A1">
      <w:pPr>
        <w:ind w:left="851" w:right="902"/>
        <w:jc w:val="both"/>
        <w:rPr>
          <w:rFonts w:ascii="Palatino Linotype" w:eastAsia="Palatino Linotype" w:hAnsi="Palatino Linotype" w:cs="Palatino Linotype"/>
          <w:sz w:val="22"/>
          <w:szCs w:val="22"/>
        </w:rPr>
      </w:pPr>
      <w:r w:rsidRPr="00F61BA6">
        <w:rPr>
          <w:rFonts w:ascii="Palatino Linotype" w:eastAsia="Palatino Linotype" w:hAnsi="Palatino Linotype" w:cs="Palatino Linotype"/>
          <w:sz w:val="22"/>
          <w:szCs w:val="22"/>
        </w:rPr>
        <w:t>(Énfasis añadido)</w:t>
      </w:r>
    </w:p>
    <w:p w14:paraId="2DB6CD0E" w14:textId="77777777" w:rsidR="00AF29A1" w:rsidRPr="00F61BA6" w:rsidRDefault="00AF29A1" w:rsidP="00AF29A1">
      <w:pPr>
        <w:ind w:left="851" w:right="902"/>
        <w:jc w:val="both"/>
        <w:rPr>
          <w:rFonts w:ascii="Palatino Linotype" w:eastAsia="Palatino Linotype" w:hAnsi="Palatino Linotype" w:cs="Palatino Linotype"/>
          <w:sz w:val="22"/>
          <w:szCs w:val="22"/>
        </w:rPr>
      </w:pPr>
    </w:p>
    <w:p w14:paraId="58E551C6" w14:textId="77777777" w:rsidR="00AF29A1" w:rsidRPr="00F61BA6" w:rsidRDefault="00AF29A1" w:rsidP="00AF29A1">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w:t>
      </w:r>
      <w:r w:rsidRPr="00F61BA6">
        <w:rPr>
          <w:rFonts w:ascii="Palatino Linotype" w:eastAsia="Palatino Linotype" w:hAnsi="Palatino Linotype" w:cs="Palatino Linotype"/>
        </w:rPr>
        <w:lastRenderedPageBreak/>
        <w:t xml:space="preserve">diferenciador de homonimia y siglo; y un digito verificador, que garantizan la correcta integración. </w:t>
      </w:r>
    </w:p>
    <w:p w14:paraId="707F01E7" w14:textId="77777777" w:rsidR="00AF29A1" w:rsidRPr="00F61BA6" w:rsidRDefault="00AF29A1" w:rsidP="00AF29A1">
      <w:pPr>
        <w:spacing w:line="360" w:lineRule="auto"/>
        <w:jc w:val="both"/>
        <w:rPr>
          <w:rFonts w:ascii="Palatino Linotype" w:eastAsia="Palatino Linotype" w:hAnsi="Palatino Linotype" w:cs="Palatino Linotype"/>
        </w:rPr>
      </w:pPr>
    </w:p>
    <w:p w14:paraId="5378E71D" w14:textId="77777777" w:rsidR="00AF29A1" w:rsidRPr="00F61BA6" w:rsidRDefault="00AF29A1" w:rsidP="00AF29A1">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Al respecto, el INAI, a través del Criterio 18/17 de la Segunda Época, señala lo siguiente:</w:t>
      </w:r>
    </w:p>
    <w:p w14:paraId="60472876" w14:textId="77777777" w:rsidR="00AF29A1" w:rsidRPr="00F61BA6" w:rsidRDefault="00AF29A1" w:rsidP="00AF29A1">
      <w:pPr>
        <w:ind w:left="851" w:right="902"/>
        <w:jc w:val="both"/>
        <w:rPr>
          <w:rFonts w:ascii="Palatino Linotype" w:eastAsia="Palatino Linotype" w:hAnsi="Palatino Linotype" w:cs="Palatino Linotype"/>
          <w:i/>
          <w:sz w:val="22"/>
          <w:szCs w:val="22"/>
        </w:rPr>
      </w:pPr>
    </w:p>
    <w:p w14:paraId="24E82A69"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r w:rsidRPr="00F61BA6">
        <w:rPr>
          <w:rFonts w:ascii="Palatino Linotype" w:eastAsia="Palatino Linotype" w:hAnsi="Palatino Linotype" w:cs="Palatino Linotype"/>
          <w:b/>
          <w:i/>
          <w:sz w:val="22"/>
          <w:szCs w:val="22"/>
        </w:rPr>
        <w:t>Clave Única de Registro de Población (CURP).</w:t>
      </w:r>
      <w:r w:rsidRPr="00F61BA6">
        <w:rPr>
          <w:rFonts w:ascii="Palatino Linotype" w:eastAsia="Palatino Linotype" w:hAnsi="Palatino Linotype" w:cs="Palatino Linotype"/>
          <w:i/>
          <w:sz w:val="22"/>
          <w:szCs w:val="22"/>
        </w:rPr>
        <w:t xml:space="preserve"> </w:t>
      </w:r>
      <w:r w:rsidRPr="00F61BA6">
        <w:rPr>
          <w:rFonts w:ascii="Palatino Linotype" w:eastAsia="Palatino Linotype" w:hAnsi="Palatino Linotype" w:cs="Palatino Linotype"/>
          <w:b/>
          <w:i/>
          <w:sz w:val="22"/>
          <w:szCs w:val="22"/>
        </w:rPr>
        <w:t>La Clave Única de Registro de Población se integra por datos personales que sólo conciernen al particular titular</w:t>
      </w:r>
      <w:r w:rsidRPr="00F61BA6">
        <w:rPr>
          <w:rFonts w:ascii="Palatino Linotype" w:eastAsia="Palatino Linotype" w:hAnsi="Palatino Linotype" w:cs="Palatino Linotype"/>
          <w:i/>
          <w:sz w:val="22"/>
          <w:szCs w:val="22"/>
        </w:rPr>
        <w:t xml:space="preserve"> de la misma, </w:t>
      </w:r>
      <w:r w:rsidRPr="00F61BA6">
        <w:rPr>
          <w:rFonts w:ascii="Palatino Linotype" w:eastAsia="Palatino Linotype" w:hAnsi="Palatino Linotype" w:cs="Palatino Linotype"/>
          <w:b/>
          <w:i/>
          <w:sz w:val="22"/>
          <w:szCs w:val="22"/>
        </w:rPr>
        <w:t>como lo son su nombre, apellidos, fecha de nacimiento, lugar de nacimiento y sexo</w:t>
      </w:r>
      <w:r w:rsidRPr="00F61BA6">
        <w:rPr>
          <w:rFonts w:ascii="Palatino Linotype" w:eastAsia="Palatino Linotype" w:hAnsi="Palatino Linotype" w:cs="Palatino Linotype"/>
          <w:i/>
          <w:sz w:val="22"/>
          <w:szCs w:val="22"/>
        </w:rPr>
        <w:t xml:space="preserve">. Dichos datos, constituyen información que distingue plenamente a una persona física del resto de los habitantes del país, </w:t>
      </w:r>
      <w:r w:rsidRPr="00F61BA6">
        <w:rPr>
          <w:rFonts w:ascii="Palatino Linotype" w:eastAsia="Palatino Linotype" w:hAnsi="Palatino Linotype" w:cs="Palatino Linotype"/>
          <w:b/>
          <w:i/>
          <w:sz w:val="22"/>
          <w:szCs w:val="22"/>
        </w:rPr>
        <w:t>por lo que la CURP está considerada como información confidencial</w:t>
      </w:r>
      <w:r w:rsidRPr="00F61BA6">
        <w:rPr>
          <w:rFonts w:ascii="Palatino Linotype" w:eastAsia="Palatino Linotype" w:hAnsi="Palatino Linotype" w:cs="Palatino Linotype"/>
          <w:i/>
          <w:sz w:val="22"/>
          <w:szCs w:val="22"/>
        </w:rPr>
        <w:t>.” (Sic)</w:t>
      </w:r>
    </w:p>
    <w:p w14:paraId="79AFB510" w14:textId="77777777" w:rsidR="00AF29A1" w:rsidRPr="00F61BA6" w:rsidRDefault="00AF29A1" w:rsidP="00AF29A1">
      <w:pPr>
        <w:ind w:left="851" w:right="902"/>
        <w:jc w:val="both"/>
        <w:rPr>
          <w:rFonts w:ascii="Palatino Linotype" w:eastAsia="Palatino Linotype" w:hAnsi="Palatino Linotype" w:cs="Palatino Linotype"/>
          <w:sz w:val="22"/>
          <w:szCs w:val="22"/>
        </w:rPr>
      </w:pPr>
      <w:r w:rsidRPr="00F61BA6">
        <w:rPr>
          <w:rFonts w:ascii="Palatino Linotype" w:eastAsia="Palatino Linotype" w:hAnsi="Palatino Linotype" w:cs="Palatino Linotype"/>
          <w:sz w:val="22"/>
          <w:szCs w:val="22"/>
        </w:rPr>
        <w:t>(Énfasis añadido)</w:t>
      </w:r>
    </w:p>
    <w:p w14:paraId="64C22C7C" w14:textId="77777777" w:rsidR="00AF29A1" w:rsidRPr="00F61BA6" w:rsidRDefault="00AF29A1" w:rsidP="00AF29A1">
      <w:pPr>
        <w:ind w:left="851" w:right="902"/>
        <w:jc w:val="both"/>
        <w:rPr>
          <w:rFonts w:ascii="Palatino Linotype" w:eastAsia="Palatino Linotype" w:hAnsi="Palatino Linotype" w:cs="Palatino Linotype"/>
          <w:sz w:val="22"/>
          <w:szCs w:val="22"/>
        </w:rPr>
      </w:pPr>
    </w:p>
    <w:p w14:paraId="08316CB0" w14:textId="77777777" w:rsidR="00AF29A1" w:rsidRPr="00F61BA6" w:rsidRDefault="00AF29A1" w:rsidP="00AF29A1">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De lo anterior, se desprende que la CURP se encuentra vinculada al nombre y apellidos de la persona, lo que permite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B235508" w14:textId="77777777" w:rsidR="00AF29A1" w:rsidRPr="00F61BA6" w:rsidRDefault="00AF29A1" w:rsidP="00AF29A1">
      <w:pPr>
        <w:spacing w:line="360" w:lineRule="auto"/>
        <w:jc w:val="both"/>
        <w:rPr>
          <w:rFonts w:ascii="Palatino Linotype" w:eastAsia="Palatino Linotype" w:hAnsi="Palatino Linotype" w:cs="Palatino Linotype"/>
        </w:rPr>
      </w:pPr>
    </w:p>
    <w:p w14:paraId="4581FD7B" w14:textId="77777777" w:rsidR="00AF29A1" w:rsidRPr="00F61BA6" w:rsidRDefault="00AF29A1" w:rsidP="00AF29A1">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Por cuanto hace a la Clave de cualquier tipo de seguridad social,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w:t>
      </w:r>
      <w:r w:rsidRPr="00F61BA6">
        <w:rPr>
          <w:rFonts w:ascii="Palatino Linotype" w:eastAsia="Palatino Linotype" w:hAnsi="Palatino Linotype" w:cs="Palatino Linotype"/>
        </w:rPr>
        <w:lastRenderedPageBreak/>
        <w:t>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6E62EFA" w14:textId="77777777" w:rsidR="00AF29A1" w:rsidRPr="00F61BA6" w:rsidRDefault="00AF29A1" w:rsidP="00AF29A1">
      <w:pPr>
        <w:spacing w:line="360" w:lineRule="auto"/>
        <w:jc w:val="both"/>
        <w:rPr>
          <w:rFonts w:ascii="Palatino Linotype" w:eastAsia="Palatino Linotype" w:hAnsi="Palatino Linotype" w:cs="Palatino Linotype"/>
        </w:rPr>
      </w:pPr>
    </w:p>
    <w:p w14:paraId="67A4F7BF" w14:textId="77777777" w:rsidR="00AF29A1" w:rsidRPr="00F61BA6" w:rsidRDefault="00AF29A1" w:rsidP="00AF29A1">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Respecto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3EC14CCD" w14:textId="77777777" w:rsidR="00AF29A1" w:rsidRPr="00F61BA6" w:rsidRDefault="00AF29A1" w:rsidP="00AF29A1">
      <w:pPr>
        <w:spacing w:line="360" w:lineRule="auto"/>
        <w:jc w:val="both"/>
        <w:rPr>
          <w:rFonts w:ascii="Palatino Linotype" w:eastAsia="Palatino Linotype" w:hAnsi="Palatino Linotype" w:cs="Palatino Linotype"/>
        </w:rPr>
      </w:pPr>
    </w:p>
    <w:p w14:paraId="18AC3C53" w14:textId="77777777" w:rsidR="00AF29A1" w:rsidRPr="00F61BA6" w:rsidRDefault="00AF29A1" w:rsidP="00AF29A1">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Por su parte, el artículo 84 de la Ley del Trabajo de los Servidores Públicos del Estado y Municipios, señala:</w:t>
      </w:r>
    </w:p>
    <w:p w14:paraId="22930C8D" w14:textId="77777777" w:rsidR="00AF29A1" w:rsidRPr="00F61BA6" w:rsidRDefault="00AF29A1" w:rsidP="00AF29A1">
      <w:pPr>
        <w:jc w:val="both"/>
        <w:rPr>
          <w:rFonts w:ascii="Palatino Linotype" w:eastAsia="Palatino Linotype" w:hAnsi="Palatino Linotype" w:cs="Palatino Linotype"/>
        </w:rPr>
      </w:pPr>
    </w:p>
    <w:p w14:paraId="7E55533D" w14:textId="77777777" w:rsidR="00AF29A1" w:rsidRPr="00F61BA6" w:rsidRDefault="00AF29A1" w:rsidP="00AF29A1">
      <w:pPr>
        <w:ind w:left="851" w:right="902"/>
        <w:jc w:val="both"/>
        <w:rPr>
          <w:rFonts w:ascii="Palatino Linotype" w:eastAsia="Palatino Linotype" w:hAnsi="Palatino Linotype" w:cs="Palatino Linotype"/>
          <w:b/>
          <w:i/>
          <w:sz w:val="22"/>
          <w:szCs w:val="22"/>
        </w:rPr>
      </w:pPr>
      <w:r w:rsidRPr="00F61BA6">
        <w:rPr>
          <w:rFonts w:ascii="Palatino Linotype" w:eastAsia="Palatino Linotype" w:hAnsi="Palatino Linotype" w:cs="Palatino Linotype"/>
          <w:i/>
          <w:sz w:val="22"/>
          <w:szCs w:val="22"/>
        </w:rPr>
        <w:t>“</w:t>
      </w:r>
      <w:r w:rsidRPr="00F61BA6">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2A673915"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I. Gravámenes fiscales relacionados con el sueldo;</w:t>
      </w:r>
    </w:p>
    <w:p w14:paraId="5505A016"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II. Deudas contraídas con las instituciones públicas o dependencias</w:t>
      </w:r>
      <w:r w:rsidRPr="00F61BA6">
        <w:rPr>
          <w:rFonts w:ascii="Palatino Linotype" w:eastAsia="Palatino Linotype" w:hAnsi="Palatino Linotype" w:cs="Palatino Linotype"/>
          <w:i/>
          <w:sz w:val="22"/>
          <w:szCs w:val="22"/>
        </w:rPr>
        <w:t xml:space="preserve"> por concepto de anticipos de sueldo, pagos hechos con exceso, errores o pérdidas debidamente comprobados;</w:t>
      </w:r>
    </w:p>
    <w:p w14:paraId="53DB5471"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III. Cuotas sindicales</w:t>
      </w:r>
      <w:r w:rsidRPr="00F61BA6">
        <w:rPr>
          <w:rFonts w:ascii="Palatino Linotype" w:eastAsia="Palatino Linotype" w:hAnsi="Palatino Linotype" w:cs="Palatino Linotype"/>
          <w:i/>
          <w:sz w:val="22"/>
          <w:szCs w:val="22"/>
        </w:rPr>
        <w:t>;</w:t>
      </w:r>
    </w:p>
    <w:p w14:paraId="204354D6"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521A4ACA"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55B4184C" w14:textId="77777777" w:rsidR="00AF29A1" w:rsidRPr="00F61BA6" w:rsidRDefault="00AF29A1" w:rsidP="00AF29A1">
      <w:pPr>
        <w:ind w:left="851" w:right="902"/>
        <w:jc w:val="both"/>
        <w:rPr>
          <w:rFonts w:ascii="Palatino Linotype" w:eastAsia="Palatino Linotype" w:hAnsi="Palatino Linotype" w:cs="Palatino Linotype"/>
          <w:b/>
          <w:i/>
          <w:sz w:val="22"/>
          <w:szCs w:val="22"/>
        </w:rPr>
      </w:pPr>
      <w:r w:rsidRPr="00F61BA6">
        <w:rPr>
          <w:rFonts w:ascii="Palatino Linotype" w:eastAsia="Palatino Linotype" w:hAnsi="Palatino Linotype" w:cs="Palatino Linotype"/>
          <w:b/>
          <w:i/>
          <w:sz w:val="22"/>
          <w:szCs w:val="22"/>
        </w:rPr>
        <w:lastRenderedPageBreak/>
        <w:t>VI. Obligaciones a cargo del servidor público con las que haya consentido</w:t>
      </w:r>
      <w:r w:rsidRPr="00F61BA6">
        <w:rPr>
          <w:rFonts w:ascii="Palatino Linotype" w:eastAsia="Palatino Linotype" w:hAnsi="Palatino Linotype" w:cs="Palatino Linotype"/>
          <w:i/>
          <w:sz w:val="22"/>
          <w:szCs w:val="22"/>
        </w:rPr>
        <w:t>, derivadas de la adquisición o del uso de habitaciones consideradas como de interés social;</w:t>
      </w:r>
    </w:p>
    <w:p w14:paraId="7915118B"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VII. Faltas de puntualidad o de asistencia injustificadas;</w:t>
      </w:r>
    </w:p>
    <w:p w14:paraId="384EFDF4"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VIII. Pensiones alimenticias ordenadas por la autoridad judicial;</w:t>
      </w:r>
      <w:r w:rsidRPr="00F61BA6">
        <w:rPr>
          <w:rFonts w:ascii="Palatino Linotype" w:eastAsia="Palatino Linotype" w:hAnsi="Palatino Linotype" w:cs="Palatino Linotype"/>
          <w:i/>
          <w:sz w:val="22"/>
          <w:szCs w:val="22"/>
        </w:rPr>
        <w:t xml:space="preserve"> o</w:t>
      </w:r>
    </w:p>
    <w:p w14:paraId="4971483D" w14:textId="77777777" w:rsidR="00AF29A1" w:rsidRPr="00F61BA6" w:rsidRDefault="00AF29A1" w:rsidP="00AF29A1">
      <w:pPr>
        <w:ind w:left="851" w:right="902"/>
        <w:jc w:val="both"/>
        <w:rPr>
          <w:rFonts w:ascii="Palatino Linotype" w:eastAsia="Palatino Linotype" w:hAnsi="Palatino Linotype" w:cs="Palatino Linotype"/>
          <w:b/>
          <w:i/>
          <w:sz w:val="22"/>
          <w:szCs w:val="22"/>
        </w:rPr>
      </w:pPr>
      <w:r w:rsidRPr="00F61BA6">
        <w:rPr>
          <w:rFonts w:ascii="Palatino Linotype" w:eastAsia="Palatino Linotype" w:hAnsi="Palatino Linotype" w:cs="Palatino Linotype"/>
          <w:b/>
          <w:i/>
          <w:sz w:val="22"/>
          <w:szCs w:val="22"/>
        </w:rPr>
        <w:t>IX. Cualquier otro convenido con instituciones de servicios y aceptado por el servidor público.</w:t>
      </w:r>
    </w:p>
    <w:p w14:paraId="19ED3AC2" w14:textId="77777777" w:rsidR="00AF29A1" w:rsidRPr="00F61BA6" w:rsidRDefault="00AF29A1" w:rsidP="00AF29A1">
      <w:pPr>
        <w:ind w:left="851" w:right="902"/>
        <w:jc w:val="both"/>
        <w:rPr>
          <w:rFonts w:ascii="Palatino Linotype" w:eastAsia="Palatino Linotype" w:hAnsi="Palatino Linotype" w:cs="Palatino Linotype"/>
          <w:sz w:val="22"/>
          <w:szCs w:val="22"/>
        </w:rPr>
      </w:pPr>
      <w:r w:rsidRPr="00F61BA6">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3CF3DBD9" w14:textId="77777777" w:rsidR="00AF29A1" w:rsidRPr="00F61BA6" w:rsidRDefault="00AF29A1" w:rsidP="00AF29A1">
      <w:pPr>
        <w:ind w:left="851" w:right="902"/>
        <w:jc w:val="both"/>
        <w:rPr>
          <w:rFonts w:ascii="Palatino Linotype" w:eastAsia="Palatino Linotype" w:hAnsi="Palatino Linotype" w:cs="Palatino Linotype"/>
          <w:sz w:val="22"/>
          <w:szCs w:val="22"/>
        </w:rPr>
      </w:pPr>
    </w:p>
    <w:p w14:paraId="7245F696" w14:textId="77777777" w:rsidR="00AF29A1" w:rsidRPr="00F61BA6" w:rsidRDefault="00AF29A1" w:rsidP="00AF29A1">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En atención a lo anterior, la ley establece claramente cuáles son esos descuentos o gravámenes que directamente se relacionan con las obligaciones adquiridas como servidores públicos y aquéllos que </w:t>
      </w:r>
      <w:r w:rsidRPr="00F61BA6">
        <w:rPr>
          <w:rFonts w:ascii="Palatino Linotype" w:eastAsia="Palatino Linotype" w:hAnsi="Palatino Linotype" w:cs="Palatino Linotype"/>
          <w:b/>
        </w:rPr>
        <w:t>únicamente inciden en su vida privada</w:t>
      </w:r>
      <w:r w:rsidRPr="00F61BA6">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14:paraId="0111C1C5" w14:textId="77777777" w:rsidR="00AF29A1" w:rsidRPr="00F61BA6" w:rsidRDefault="00AF29A1" w:rsidP="00AF29A1">
      <w:pPr>
        <w:spacing w:line="360" w:lineRule="auto"/>
        <w:jc w:val="both"/>
        <w:rPr>
          <w:rFonts w:ascii="Palatino Linotype" w:eastAsia="Palatino Linotype" w:hAnsi="Palatino Linotype" w:cs="Palatino Linotype"/>
        </w:rPr>
      </w:pPr>
    </w:p>
    <w:p w14:paraId="21435DFD" w14:textId="77777777" w:rsidR="00AF29A1" w:rsidRPr="00F61BA6" w:rsidRDefault="00AF29A1" w:rsidP="00AF29A1">
      <w:pPr>
        <w:spacing w:line="360" w:lineRule="auto"/>
        <w:ind w:right="49"/>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No obstante, esta Autoridad reitera que </w:t>
      </w:r>
      <w:r w:rsidRPr="00F61BA6">
        <w:rPr>
          <w:rFonts w:ascii="Palatino Linotype" w:eastAsia="Palatino Linotype" w:hAnsi="Palatino Linotype" w:cs="Palatino Linotype"/>
          <w:b/>
        </w:rPr>
        <w:t>EL SUJETO OBLIGADO</w:t>
      </w:r>
      <w:r w:rsidRPr="00F61BA6">
        <w:rPr>
          <w:rFonts w:ascii="Palatino Linotype" w:eastAsia="Palatino Linotype" w:hAnsi="Palatino Linotype" w:cs="Palatino Linotype"/>
        </w:rPr>
        <w:t xml:space="preserve"> deberá entregar la información requerida en versión pública y someterse a un proceso de desvinculación, en armonía con los principios constitucionales de máxima publicidad y de protección de datos personales, de conformidad con el estudio que ya se abordó ampliamente en líneas anteriores.</w:t>
      </w:r>
    </w:p>
    <w:p w14:paraId="307967F6" w14:textId="77777777" w:rsidR="00AF29A1" w:rsidRPr="00F61BA6" w:rsidRDefault="00AF29A1" w:rsidP="00AF29A1">
      <w:pPr>
        <w:spacing w:line="360" w:lineRule="auto"/>
        <w:ind w:right="49"/>
        <w:jc w:val="both"/>
        <w:rPr>
          <w:rFonts w:ascii="Palatino Linotype" w:eastAsia="Palatino Linotype" w:hAnsi="Palatino Linotype" w:cs="Palatino Linotype"/>
        </w:rPr>
      </w:pPr>
    </w:p>
    <w:p w14:paraId="3C961E6C" w14:textId="77777777" w:rsidR="00AF29A1" w:rsidRPr="00F61BA6" w:rsidRDefault="00AF29A1" w:rsidP="00AF29A1">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Al mismo tiempo, </w:t>
      </w:r>
      <w:r w:rsidRPr="00F61BA6">
        <w:rPr>
          <w:rFonts w:ascii="Palatino Linotype" w:eastAsia="Palatino Linotype" w:hAnsi="Palatino Linotype" w:cs="Palatino Linotype"/>
          <w:b/>
        </w:rPr>
        <w:t>EL SUJETO OBLIGADO</w:t>
      </w:r>
      <w:r w:rsidRPr="00F61BA6">
        <w:rPr>
          <w:rFonts w:ascii="Palatino Linotype" w:eastAsia="Palatino Linotype" w:hAnsi="Palatino Linotype" w:cs="Palatino Linotype"/>
        </w:rPr>
        <w:t xml:space="preserve"> deberá testar los datos confidenciales, sin pasar por alto que la clasificación respectiva tiene que cumplirse a través de la forma y </w:t>
      </w:r>
      <w:r w:rsidRPr="00F61BA6">
        <w:rPr>
          <w:rFonts w:ascii="Palatino Linotype" w:eastAsia="Palatino Linotype" w:hAnsi="Palatino Linotype" w:cs="Palatino Linotype"/>
        </w:rPr>
        <w:lastRenderedPageBreak/>
        <w:t>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619F374" w14:textId="77777777" w:rsidR="00AF29A1" w:rsidRPr="00F61BA6" w:rsidRDefault="00AF29A1" w:rsidP="00AF29A1">
      <w:pPr>
        <w:jc w:val="both"/>
        <w:rPr>
          <w:rFonts w:ascii="Palatino Linotype" w:eastAsia="Palatino Linotype" w:hAnsi="Palatino Linotype" w:cs="Palatino Linotype"/>
        </w:rPr>
      </w:pPr>
    </w:p>
    <w:p w14:paraId="0C9DA5FA" w14:textId="77777777" w:rsidR="00AF29A1" w:rsidRPr="00F61BA6" w:rsidRDefault="00AF29A1" w:rsidP="00AF29A1">
      <w:pPr>
        <w:ind w:left="851" w:right="902"/>
        <w:jc w:val="center"/>
        <w:rPr>
          <w:rFonts w:ascii="Palatino Linotype" w:eastAsia="Palatino Linotype" w:hAnsi="Palatino Linotype" w:cs="Palatino Linotype"/>
          <w:b/>
          <w:i/>
          <w:sz w:val="22"/>
          <w:szCs w:val="22"/>
        </w:rPr>
      </w:pPr>
      <w:r w:rsidRPr="00F61BA6">
        <w:rPr>
          <w:rFonts w:ascii="Palatino Linotype" w:eastAsia="Palatino Linotype" w:hAnsi="Palatino Linotype" w:cs="Palatino Linotype"/>
          <w:b/>
          <w:i/>
          <w:sz w:val="22"/>
          <w:szCs w:val="22"/>
        </w:rPr>
        <w:t>Ley de Transparencia y Acceso a la Información Pública del Estado de México y Municipios</w:t>
      </w:r>
    </w:p>
    <w:p w14:paraId="16F50C77"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r w:rsidRPr="00F61BA6">
        <w:rPr>
          <w:rFonts w:ascii="Palatino Linotype" w:eastAsia="Palatino Linotype" w:hAnsi="Palatino Linotype" w:cs="Palatino Linotype"/>
          <w:b/>
          <w:i/>
          <w:sz w:val="22"/>
          <w:szCs w:val="22"/>
        </w:rPr>
        <w:t xml:space="preserve">Artículo 49. </w:t>
      </w:r>
      <w:r w:rsidRPr="00F61BA6">
        <w:rPr>
          <w:rFonts w:ascii="Palatino Linotype" w:eastAsia="Palatino Linotype" w:hAnsi="Palatino Linotype" w:cs="Palatino Linotype"/>
          <w:i/>
          <w:sz w:val="22"/>
          <w:szCs w:val="22"/>
        </w:rPr>
        <w:t>Los Comités de Transparencia tendrán las siguientes atribuciones:</w:t>
      </w:r>
    </w:p>
    <w:p w14:paraId="51EBDDE3"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VIII.</w:t>
      </w:r>
      <w:r w:rsidRPr="00F61BA6">
        <w:rPr>
          <w:rFonts w:ascii="Palatino Linotype" w:eastAsia="Palatino Linotype" w:hAnsi="Palatino Linotype" w:cs="Palatino Linotype"/>
          <w:i/>
          <w:sz w:val="22"/>
          <w:szCs w:val="22"/>
        </w:rPr>
        <w:t xml:space="preserve"> </w:t>
      </w:r>
      <w:r w:rsidRPr="00F61BA6">
        <w:rPr>
          <w:rFonts w:ascii="Palatino Linotype" w:eastAsia="Palatino Linotype" w:hAnsi="Palatino Linotype" w:cs="Palatino Linotype"/>
          <w:b/>
          <w:i/>
          <w:sz w:val="22"/>
          <w:szCs w:val="22"/>
        </w:rPr>
        <w:t>Aprobar</w:t>
      </w:r>
      <w:r w:rsidRPr="00F61BA6">
        <w:rPr>
          <w:rFonts w:ascii="Palatino Linotype" w:eastAsia="Palatino Linotype" w:hAnsi="Palatino Linotype" w:cs="Palatino Linotype"/>
          <w:i/>
          <w:sz w:val="22"/>
          <w:szCs w:val="22"/>
        </w:rPr>
        <w:t>, modificar o revocar la clasificación de la información;</w:t>
      </w:r>
    </w:p>
    <w:p w14:paraId="60AC3131" w14:textId="77777777" w:rsidR="00AF29A1" w:rsidRPr="00F61BA6" w:rsidRDefault="00AF29A1" w:rsidP="00AF29A1">
      <w:pPr>
        <w:ind w:left="851" w:right="902"/>
        <w:jc w:val="both"/>
        <w:rPr>
          <w:rFonts w:ascii="Palatino Linotype" w:eastAsia="Palatino Linotype" w:hAnsi="Palatino Linotype" w:cs="Palatino Linotype"/>
          <w:b/>
          <w:i/>
          <w:sz w:val="22"/>
          <w:szCs w:val="22"/>
        </w:rPr>
      </w:pPr>
      <w:r w:rsidRPr="00F61BA6">
        <w:rPr>
          <w:rFonts w:ascii="Palatino Linotype" w:eastAsia="Palatino Linotype" w:hAnsi="Palatino Linotype" w:cs="Palatino Linotype"/>
          <w:b/>
          <w:i/>
          <w:sz w:val="22"/>
          <w:szCs w:val="22"/>
        </w:rPr>
        <w:t>Artículo 132.</w:t>
      </w:r>
      <w:r w:rsidRPr="00F61BA6">
        <w:rPr>
          <w:rFonts w:ascii="Palatino Linotype" w:eastAsia="Palatino Linotype" w:hAnsi="Palatino Linotype" w:cs="Palatino Linotype"/>
          <w:i/>
          <w:sz w:val="22"/>
          <w:szCs w:val="22"/>
        </w:rPr>
        <w:t xml:space="preserve"> </w:t>
      </w:r>
      <w:r w:rsidRPr="00F61BA6">
        <w:rPr>
          <w:rFonts w:ascii="Palatino Linotype" w:eastAsia="Palatino Linotype" w:hAnsi="Palatino Linotype" w:cs="Palatino Linotype"/>
          <w:b/>
          <w:i/>
          <w:sz w:val="22"/>
          <w:szCs w:val="22"/>
        </w:rPr>
        <w:t>La clasificación de la información se llevará a cabo en el momento en que:</w:t>
      </w:r>
    </w:p>
    <w:p w14:paraId="48E81BF0"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p>
    <w:p w14:paraId="0B8498B0"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II.</w:t>
      </w:r>
      <w:r w:rsidRPr="00F61BA6">
        <w:rPr>
          <w:rFonts w:ascii="Palatino Linotype" w:eastAsia="Palatino Linotype" w:hAnsi="Palatino Linotype" w:cs="Palatino Linotype"/>
          <w:i/>
          <w:sz w:val="22"/>
          <w:szCs w:val="22"/>
        </w:rPr>
        <w:t xml:space="preserve"> Se determine mediante resolución de autoridad competente; o</w:t>
      </w:r>
    </w:p>
    <w:p w14:paraId="78E24AE3"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III</w:t>
      </w:r>
      <w:r w:rsidRPr="00F61BA6">
        <w:rPr>
          <w:rFonts w:ascii="Palatino Linotype" w:eastAsia="Palatino Linotype" w:hAnsi="Palatino Linotype" w:cs="Palatino Linotype"/>
          <w:i/>
          <w:sz w:val="22"/>
          <w:szCs w:val="22"/>
        </w:rPr>
        <w:t xml:space="preserve">. </w:t>
      </w:r>
      <w:r w:rsidRPr="00F61BA6">
        <w:rPr>
          <w:rFonts w:ascii="Palatino Linotype" w:eastAsia="Palatino Linotype" w:hAnsi="Palatino Linotype" w:cs="Palatino Linotype"/>
          <w:b/>
          <w:i/>
          <w:sz w:val="22"/>
          <w:szCs w:val="22"/>
        </w:rPr>
        <w:t>Se generen versiones públicas para dar cumplimiento a las obligaciones de transparencia previstas en esta Ley</w:t>
      </w:r>
      <w:r w:rsidRPr="00F61BA6">
        <w:rPr>
          <w:rFonts w:ascii="Palatino Linotype" w:eastAsia="Palatino Linotype" w:hAnsi="Palatino Linotype" w:cs="Palatino Linotype"/>
          <w:i/>
          <w:sz w:val="22"/>
          <w:szCs w:val="22"/>
        </w:rPr>
        <w:t>.”</w:t>
      </w:r>
    </w:p>
    <w:p w14:paraId="1C5FD416" w14:textId="77777777" w:rsidR="00AF29A1" w:rsidRPr="00F61BA6" w:rsidRDefault="00AF29A1" w:rsidP="00AF29A1">
      <w:pPr>
        <w:ind w:left="851" w:right="902"/>
        <w:jc w:val="center"/>
        <w:rPr>
          <w:rFonts w:ascii="Palatino Linotype" w:eastAsia="Palatino Linotype" w:hAnsi="Palatino Linotype" w:cs="Palatino Linotype"/>
          <w:b/>
          <w:i/>
          <w:sz w:val="22"/>
          <w:szCs w:val="22"/>
        </w:rPr>
      </w:pPr>
      <w:r w:rsidRPr="00F61BA6">
        <w:rPr>
          <w:rFonts w:ascii="Palatino Linotype" w:eastAsia="Palatino Linotype" w:hAnsi="Palatino Linotype" w:cs="Palatino Linotype"/>
          <w:b/>
          <w:i/>
          <w:sz w:val="22"/>
          <w:szCs w:val="22"/>
        </w:rPr>
        <w:t>Lineamientos Generales en materia de Clasificación y Desclasificación de la Información</w:t>
      </w:r>
    </w:p>
    <w:p w14:paraId="23581FF1"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w:t>
      </w:r>
      <w:r w:rsidRPr="00F61BA6">
        <w:rPr>
          <w:rFonts w:ascii="Palatino Linotype" w:eastAsia="Palatino Linotype" w:hAnsi="Palatino Linotype" w:cs="Palatino Linotype"/>
          <w:b/>
          <w:i/>
          <w:sz w:val="22"/>
          <w:szCs w:val="22"/>
        </w:rPr>
        <w:t>Segundo.-</w:t>
      </w:r>
      <w:r w:rsidRPr="00F61BA6">
        <w:rPr>
          <w:rFonts w:ascii="Palatino Linotype" w:eastAsia="Palatino Linotype" w:hAnsi="Palatino Linotype" w:cs="Palatino Linotype"/>
          <w:i/>
          <w:sz w:val="22"/>
          <w:szCs w:val="22"/>
        </w:rPr>
        <w:t xml:space="preserve"> Para efectos de los presentes Lineamientos Generales, se entenderá por:</w:t>
      </w:r>
    </w:p>
    <w:p w14:paraId="06CE3320"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XVIII.</w:t>
      </w:r>
      <w:r w:rsidRPr="00F61BA6">
        <w:rPr>
          <w:rFonts w:ascii="Palatino Linotype" w:eastAsia="Palatino Linotype" w:hAnsi="Palatino Linotype" w:cs="Palatino Linotype"/>
          <w:i/>
          <w:sz w:val="22"/>
          <w:szCs w:val="22"/>
        </w:rPr>
        <w:t xml:space="preserve"> </w:t>
      </w:r>
      <w:r w:rsidRPr="00F61BA6">
        <w:rPr>
          <w:rFonts w:ascii="Palatino Linotype" w:eastAsia="Palatino Linotype" w:hAnsi="Palatino Linotype" w:cs="Palatino Linotype"/>
          <w:b/>
          <w:i/>
          <w:sz w:val="22"/>
          <w:szCs w:val="22"/>
        </w:rPr>
        <w:t>Versión pública:</w:t>
      </w:r>
      <w:r w:rsidRPr="00F61BA6">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F61BA6">
        <w:rPr>
          <w:rFonts w:ascii="Palatino Linotype" w:eastAsia="Palatino Linotype" w:hAnsi="Palatino Linotype" w:cs="Palatino Linotype"/>
          <w:b/>
          <w:i/>
          <w:sz w:val="22"/>
          <w:szCs w:val="22"/>
        </w:rPr>
        <w:t>fundando y motivando la</w:t>
      </w:r>
      <w:r w:rsidRPr="00F61BA6">
        <w:rPr>
          <w:rFonts w:ascii="Palatino Linotype" w:eastAsia="Palatino Linotype" w:hAnsi="Palatino Linotype" w:cs="Palatino Linotype"/>
          <w:i/>
          <w:sz w:val="22"/>
          <w:szCs w:val="22"/>
        </w:rPr>
        <w:t xml:space="preserve"> reserva o </w:t>
      </w:r>
      <w:r w:rsidRPr="00F61BA6">
        <w:rPr>
          <w:rFonts w:ascii="Palatino Linotype" w:eastAsia="Palatino Linotype" w:hAnsi="Palatino Linotype" w:cs="Palatino Linotype"/>
          <w:b/>
          <w:i/>
          <w:sz w:val="22"/>
          <w:szCs w:val="22"/>
        </w:rPr>
        <w:t>confidencialidad</w:t>
      </w:r>
      <w:r w:rsidRPr="00F61BA6">
        <w:rPr>
          <w:rFonts w:ascii="Palatino Linotype" w:eastAsia="Palatino Linotype" w:hAnsi="Palatino Linotype" w:cs="Palatino Linotype"/>
          <w:i/>
          <w:sz w:val="22"/>
          <w:szCs w:val="22"/>
        </w:rPr>
        <w:t>, a través de la resolución que para tal efecto emita el Comité de Transparencia.</w:t>
      </w:r>
    </w:p>
    <w:p w14:paraId="2F8C0C8C"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Cuarto.</w:t>
      </w:r>
      <w:r w:rsidRPr="00F61BA6">
        <w:rPr>
          <w:rFonts w:ascii="Palatino Linotype" w:eastAsia="Palatino Linotype" w:hAnsi="Palatino Linotype" w:cs="Palatino Linotype"/>
          <w:i/>
          <w:sz w:val="22"/>
          <w:szCs w:val="22"/>
        </w:rPr>
        <w:t xml:space="preserve"> </w:t>
      </w:r>
      <w:r w:rsidRPr="00F61BA6">
        <w:rPr>
          <w:rFonts w:ascii="Palatino Linotype" w:eastAsia="Palatino Linotype" w:hAnsi="Palatino Linotype" w:cs="Palatino Linotype"/>
          <w:b/>
          <w:i/>
          <w:sz w:val="22"/>
          <w:szCs w:val="22"/>
        </w:rPr>
        <w:t>Para clasificar la información como</w:t>
      </w:r>
      <w:r w:rsidRPr="00F61BA6">
        <w:rPr>
          <w:rFonts w:ascii="Palatino Linotype" w:eastAsia="Palatino Linotype" w:hAnsi="Palatino Linotype" w:cs="Palatino Linotype"/>
          <w:i/>
          <w:sz w:val="22"/>
          <w:szCs w:val="22"/>
        </w:rPr>
        <w:t xml:space="preserve"> reservada o </w:t>
      </w:r>
      <w:r w:rsidRPr="00F61BA6">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F61BA6">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ACA19FF"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6541BE3"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lastRenderedPageBreak/>
        <w:t>Quinto.</w:t>
      </w:r>
      <w:r w:rsidRPr="00F61BA6">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3BE9B8D"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Sexto.</w:t>
      </w:r>
      <w:r w:rsidRPr="00F61BA6">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26219A8"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487F2D07"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Séptimo.</w:t>
      </w:r>
      <w:r w:rsidRPr="00F61BA6">
        <w:rPr>
          <w:rFonts w:ascii="Palatino Linotype" w:eastAsia="Palatino Linotype" w:hAnsi="Palatino Linotype" w:cs="Palatino Linotype"/>
          <w:i/>
          <w:sz w:val="22"/>
          <w:szCs w:val="22"/>
        </w:rPr>
        <w:t xml:space="preserve"> La clasificación de la información se llevará a cabo en el momento en que:</w:t>
      </w:r>
    </w:p>
    <w:p w14:paraId="51EF4E11"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I.</w:t>
      </w:r>
      <w:r w:rsidRPr="00F61BA6">
        <w:rPr>
          <w:rFonts w:ascii="Palatino Linotype" w:eastAsia="Palatino Linotype" w:hAnsi="Palatino Linotype" w:cs="Palatino Linotype"/>
          <w:i/>
          <w:sz w:val="22"/>
          <w:szCs w:val="22"/>
        </w:rPr>
        <w:t xml:space="preserve"> Se reciba una solicitud de acceso a la información;</w:t>
      </w:r>
    </w:p>
    <w:p w14:paraId="6492CAEC"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II.</w:t>
      </w:r>
      <w:r w:rsidRPr="00F61BA6">
        <w:rPr>
          <w:rFonts w:ascii="Palatino Linotype" w:eastAsia="Palatino Linotype" w:hAnsi="Palatino Linotype" w:cs="Palatino Linotype"/>
          <w:i/>
          <w:sz w:val="22"/>
          <w:szCs w:val="22"/>
        </w:rPr>
        <w:t xml:space="preserve"> Se determine mediante resolución de autoridad competente, o</w:t>
      </w:r>
    </w:p>
    <w:p w14:paraId="6E7FBD63"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III.</w:t>
      </w:r>
      <w:r w:rsidRPr="00F61BA6">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5917042"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278C6008"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Octavo.</w:t>
      </w:r>
      <w:r w:rsidRPr="00F61BA6">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F4CD465"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17CF717"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42200360"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12E416E"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469104B5"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Noveno.</w:t>
      </w:r>
      <w:r w:rsidRPr="00F61BA6">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F61BA6">
        <w:rPr>
          <w:rFonts w:ascii="Palatino Linotype" w:eastAsia="Palatino Linotype" w:hAnsi="Palatino Linotype" w:cs="Palatino Linotype"/>
          <w:i/>
          <w:sz w:val="22"/>
          <w:szCs w:val="22"/>
        </w:rPr>
        <w:lastRenderedPageBreak/>
        <w:t>siguiendo los procedimientos establecidos en el Capítulo IX de los presentes lineamientos.</w:t>
      </w:r>
    </w:p>
    <w:p w14:paraId="446E753C"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Décimo.</w:t>
      </w:r>
      <w:r w:rsidRPr="00F61BA6">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C9464B3"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43E80211" w14:textId="77777777" w:rsidR="00AF29A1" w:rsidRPr="00F61BA6" w:rsidRDefault="00AF29A1" w:rsidP="00AF29A1">
      <w:pPr>
        <w:ind w:left="851" w:right="902"/>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b/>
          <w:i/>
          <w:sz w:val="22"/>
          <w:szCs w:val="22"/>
        </w:rPr>
        <w:t>Décimo primero.</w:t>
      </w:r>
      <w:r w:rsidRPr="00F61BA6">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6A41441" w14:textId="77777777" w:rsidR="00AF29A1" w:rsidRPr="00F61BA6" w:rsidRDefault="00AF29A1" w:rsidP="00AF29A1">
      <w:pPr>
        <w:ind w:left="851" w:right="902"/>
        <w:jc w:val="both"/>
        <w:rPr>
          <w:rFonts w:ascii="Palatino Linotype" w:eastAsia="Palatino Linotype" w:hAnsi="Palatino Linotype" w:cs="Palatino Linotype"/>
          <w:sz w:val="22"/>
          <w:szCs w:val="22"/>
        </w:rPr>
      </w:pPr>
      <w:r w:rsidRPr="00F61BA6">
        <w:rPr>
          <w:rFonts w:ascii="Palatino Linotype" w:eastAsia="Palatino Linotype" w:hAnsi="Palatino Linotype" w:cs="Palatino Linotype"/>
          <w:sz w:val="22"/>
          <w:szCs w:val="22"/>
        </w:rPr>
        <w:t>(Énfasis Añadido)</w:t>
      </w:r>
    </w:p>
    <w:p w14:paraId="4FA9BF6E" w14:textId="77777777" w:rsidR="00AF29A1" w:rsidRPr="00F61BA6" w:rsidRDefault="00AF29A1" w:rsidP="00AF29A1">
      <w:pPr>
        <w:ind w:left="851" w:right="902"/>
        <w:jc w:val="both"/>
        <w:rPr>
          <w:rFonts w:ascii="Palatino Linotype" w:eastAsia="Palatino Linotype" w:hAnsi="Palatino Linotype" w:cs="Palatino Linotype"/>
          <w:sz w:val="22"/>
          <w:szCs w:val="22"/>
        </w:rPr>
      </w:pPr>
    </w:p>
    <w:p w14:paraId="3E21B32E" w14:textId="77777777" w:rsidR="00AF29A1" w:rsidRPr="00F61BA6" w:rsidRDefault="00AF29A1" w:rsidP="00AF29A1">
      <w:pPr>
        <w:widowControl w:val="0"/>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t xml:space="preserve">Por lo tanto, es importante referir que </w:t>
      </w:r>
      <w:r w:rsidRPr="00F61BA6">
        <w:rPr>
          <w:rFonts w:ascii="Palatino Linotype" w:eastAsia="Palatino Linotype" w:hAnsi="Palatino Linotype" w:cs="Palatino Linotype"/>
          <w:b/>
        </w:rPr>
        <w:t>EL SUJETO OBLIGADO</w:t>
      </w:r>
      <w:r w:rsidRPr="00F61BA6">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F61BA6">
        <w:rPr>
          <w:rFonts w:ascii="Palatino Linotype" w:eastAsia="Palatino Linotype" w:hAnsi="Palatino Linotype" w:cs="Palatino Linotype"/>
          <w:b/>
        </w:rPr>
        <w:t xml:space="preserve"> </w:t>
      </w:r>
      <w:r w:rsidRPr="00F61BA6">
        <w:rPr>
          <w:rFonts w:ascii="Palatino Linotype" w:eastAsia="Palatino Linotype" w:hAnsi="Palatino Linotype" w:cs="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70FF909" w14:textId="77777777" w:rsidR="00AF29A1" w:rsidRPr="00F61BA6" w:rsidRDefault="00AF29A1" w:rsidP="00AF29A1">
      <w:pPr>
        <w:spacing w:line="360" w:lineRule="auto"/>
        <w:jc w:val="both"/>
        <w:rPr>
          <w:rFonts w:ascii="Palatino Linotype" w:eastAsia="Palatino Linotype" w:hAnsi="Palatino Linotype" w:cs="Palatino Linotype"/>
        </w:rPr>
      </w:pPr>
    </w:p>
    <w:p w14:paraId="72B158AE" w14:textId="77777777" w:rsidR="00AF29A1" w:rsidRPr="00F61BA6" w:rsidRDefault="00AF29A1" w:rsidP="00AF29A1">
      <w:pPr>
        <w:spacing w:line="360" w:lineRule="auto"/>
        <w:ind w:right="49"/>
        <w:jc w:val="both"/>
        <w:rPr>
          <w:rFonts w:ascii="Palatino Linotype" w:eastAsia="Palatino Linotype" w:hAnsi="Palatino Linotype" w:cs="Palatino Linotype"/>
        </w:rPr>
      </w:pPr>
      <w:r w:rsidRPr="00F61BA6">
        <w:rPr>
          <w:rFonts w:ascii="Palatino Linotype" w:eastAsia="Palatino Linotype" w:hAnsi="Palatino Linotype" w:cs="Palatino Linotype"/>
        </w:rPr>
        <w:lastRenderedPageBreak/>
        <w:t xml:space="preserve">Así, con fundamento en lo previsto en los artículos 5, párrafos trigésimos, trigésimos primero y trigésimos segundos,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18A3EFFE" w14:textId="77777777" w:rsidR="00AF29A1" w:rsidRPr="00F61BA6" w:rsidRDefault="00AF29A1" w:rsidP="00AF29A1">
      <w:pPr>
        <w:spacing w:line="360" w:lineRule="auto"/>
        <w:jc w:val="both"/>
        <w:rPr>
          <w:rFonts w:ascii="Palatino Linotype" w:eastAsia="Palatino Linotype" w:hAnsi="Palatino Linotype" w:cs="Palatino Linotype"/>
        </w:rPr>
      </w:pPr>
    </w:p>
    <w:p w14:paraId="643AA296" w14:textId="77777777" w:rsidR="00AF29A1" w:rsidRPr="00F61BA6" w:rsidRDefault="00AF29A1" w:rsidP="00AF29A1">
      <w:pPr>
        <w:spacing w:line="360" w:lineRule="auto"/>
        <w:jc w:val="center"/>
        <w:rPr>
          <w:rFonts w:ascii="Palatino Linotype" w:eastAsia="Palatino Linotype" w:hAnsi="Palatino Linotype" w:cs="Palatino Linotype"/>
          <w:b/>
          <w:sz w:val="26"/>
          <w:szCs w:val="26"/>
        </w:rPr>
      </w:pPr>
      <w:r w:rsidRPr="00F61BA6">
        <w:rPr>
          <w:rFonts w:ascii="Palatino Linotype" w:eastAsia="Palatino Linotype" w:hAnsi="Palatino Linotype" w:cs="Palatino Linotype"/>
          <w:b/>
          <w:sz w:val="26"/>
          <w:szCs w:val="26"/>
        </w:rPr>
        <w:t>RESUELVE</w:t>
      </w:r>
    </w:p>
    <w:p w14:paraId="387C40FD" w14:textId="77777777" w:rsidR="00AF29A1" w:rsidRPr="00F61BA6" w:rsidRDefault="00AF29A1" w:rsidP="00AF29A1">
      <w:pPr>
        <w:spacing w:line="360" w:lineRule="auto"/>
        <w:jc w:val="center"/>
        <w:rPr>
          <w:rFonts w:ascii="Palatino Linotype" w:eastAsia="Palatino Linotype" w:hAnsi="Palatino Linotype" w:cs="Palatino Linotype"/>
          <w:b/>
          <w:sz w:val="26"/>
          <w:szCs w:val="26"/>
        </w:rPr>
      </w:pPr>
    </w:p>
    <w:p w14:paraId="58CCAFAD" w14:textId="245CF04F" w:rsidR="00413757" w:rsidRPr="00F61BA6" w:rsidRDefault="00413757" w:rsidP="00413757">
      <w:pPr>
        <w:spacing w:line="360" w:lineRule="auto"/>
        <w:jc w:val="both"/>
        <w:rPr>
          <w:rFonts w:ascii="Palatino Linotype" w:hAnsi="Palatino Linotype" w:cs="Arial"/>
          <w:b/>
        </w:rPr>
      </w:pPr>
      <w:r w:rsidRPr="00F61BA6">
        <w:rPr>
          <w:rFonts w:ascii="Palatino Linotype" w:hAnsi="Palatino Linotype" w:cs="Arial"/>
          <w:b/>
          <w:lang w:val="es-ES_tradnl"/>
        </w:rPr>
        <w:t>PRIMERO.</w:t>
      </w:r>
      <w:r w:rsidRPr="00F61BA6">
        <w:rPr>
          <w:rFonts w:ascii="Palatino Linotype" w:hAnsi="Palatino Linotype" w:cs="Arial"/>
          <w:lang w:val="es-ES_tradnl"/>
        </w:rPr>
        <w:t xml:space="preserve"> </w:t>
      </w:r>
      <w:r w:rsidRPr="00F61BA6">
        <w:rPr>
          <w:rFonts w:ascii="Palatino Linotype" w:eastAsia="Arial Unicode MS" w:hAnsi="Palatino Linotype" w:cs="Arial"/>
        </w:rPr>
        <w:t>Se</w:t>
      </w:r>
      <w:r w:rsidRPr="00F61BA6">
        <w:rPr>
          <w:rFonts w:ascii="Palatino Linotype" w:hAnsi="Palatino Linotype" w:cs="Arial"/>
          <w:lang w:val="es-ES_tradnl"/>
        </w:rPr>
        <w:t xml:space="preserve"> </w:t>
      </w:r>
      <w:r w:rsidRPr="00F61BA6">
        <w:rPr>
          <w:rFonts w:ascii="Palatino Linotype" w:hAnsi="Palatino Linotype" w:cs="Arial"/>
          <w:b/>
          <w:lang w:val="es-ES_tradnl"/>
        </w:rPr>
        <w:t>REVOCA</w:t>
      </w:r>
      <w:r w:rsidRPr="00F61BA6">
        <w:rPr>
          <w:rFonts w:ascii="Palatino Linotype" w:hAnsi="Palatino Linotype" w:cs="Arial"/>
          <w:lang w:val="es-ES_tradnl"/>
        </w:rPr>
        <w:t xml:space="preserve"> </w:t>
      </w:r>
      <w:r w:rsidRPr="00F61BA6">
        <w:rPr>
          <w:rFonts w:ascii="Palatino Linotype" w:eastAsia="Arial Unicode MS" w:hAnsi="Palatino Linotype" w:cs="Arial"/>
        </w:rPr>
        <w:t xml:space="preserve">la respuesta entregada por </w:t>
      </w:r>
      <w:r w:rsidRPr="00F61BA6">
        <w:rPr>
          <w:rFonts w:ascii="Palatino Linotype" w:eastAsia="Arial Unicode MS" w:hAnsi="Palatino Linotype" w:cs="Arial"/>
          <w:b/>
        </w:rPr>
        <w:t xml:space="preserve">el Sujeto Obligado </w:t>
      </w:r>
      <w:r w:rsidRPr="00F61BA6">
        <w:rPr>
          <w:rFonts w:ascii="Palatino Linotype" w:eastAsia="Arial Unicode MS" w:hAnsi="Palatino Linotype" w:cs="Arial"/>
        </w:rPr>
        <w:t xml:space="preserve">a la solicitud de información número </w:t>
      </w:r>
      <w:r w:rsidRPr="00F61BA6">
        <w:rPr>
          <w:rFonts w:ascii="Palatino Linotype" w:hAnsi="Palatino Linotype" w:cs="Arial"/>
          <w:b/>
        </w:rPr>
        <w:t> 05851/DIFMETEPEC/IP/2022</w:t>
      </w:r>
      <w:r w:rsidRPr="00F61BA6">
        <w:rPr>
          <w:rFonts w:ascii="Palatino Linotype" w:hAnsi="Palatino Linotype" w:cs="Arial"/>
        </w:rPr>
        <w:t xml:space="preserve">, al resultar fundadas las razones o motivos de inconformidad que manifestó la </w:t>
      </w:r>
      <w:r w:rsidRPr="00F61BA6">
        <w:rPr>
          <w:rFonts w:ascii="Palatino Linotype" w:hAnsi="Palatino Linotype" w:cs="Arial"/>
          <w:lang w:val="es-419"/>
        </w:rPr>
        <w:t xml:space="preserve">parte </w:t>
      </w:r>
      <w:r w:rsidR="002E7AB8" w:rsidRPr="002E7AB8">
        <w:rPr>
          <w:rFonts w:ascii="Palatino Linotype" w:hAnsi="Palatino Linotype" w:cs="Arial"/>
          <w:b/>
        </w:rPr>
        <w:t>RECURRENTE</w:t>
      </w:r>
      <w:r w:rsidRPr="00F61BA6">
        <w:rPr>
          <w:rFonts w:ascii="Palatino Linotype" w:hAnsi="Palatino Linotype" w:cs="Arial"/>
        </w:rPr>
        <w:t xml:space="preserve">, </w:t>
      </w:r>
      <w:r w:rsidRPr="00F61BA6">
        <w:rPr>
          <w:rFonts w:ascii="Palatino Linotype" w:eastAsia="Arial Unicode MS" w:hAnsi="Palatino Linotype" w:cs="Arial"/>
        </w:rPr>
        <w:t xml:space="preserve">en términos del </w:t>
      </w:r>
      <w:r w:rsidRPr="00F61BA6">
        <w:rPr>
          <w:rFonts w:ascii="Palatino Linotype" w:hAnsi="Palatino Linotype" w:cs="Arial"/>
        </w:rPr>
        <w:t xml:space="preserve">Considerando </w:t>
      </w:r>
      <w:r w:rsidRPr="00F61BA6">
        <w:rPr>
          <w:rFonts w:ascii="Palatino Linotype" w:hAnsi="Palatino Linotype" w:cs="Arial"/>
          <w:b/>
          <w:lang w:val="es-419"/>
        </w:rPr>
        <w:t>QUINTO</w:t>
      </w:r>
      <w:r w:rsidRPr="00F61BA6">
        <w:rPr>
          <w:rFonts w:ascii="Palatino Linotype" w:hAnsi="Palatino Linotype" w:cs="Arial"/>
        </w:rPr>
        <w:t xml:space="preserve"> de la presente resolución.</w:t>
      </w:r>
    </w:p>
    <w:p w14:paraId="3F7C7569" w14:textId="77777777" w:rsidR="00413757" w:rsidRPr="00F61BA6" w:rsidRDefault="00413757" w:rsidP="00413757">
      <w:pPr>
        <w:spacing w:line="360" w:lineRule="auto"/>
        <w:jc w:val="both"/>
        <w:rPr>
          <w:rFonts w:ascii="Palatino Linotype" w:hAnsi="Palatino Linotype" w:cs="Arial"/>
        </w:rPr>
      </w:pPr>
    </w:p>
    <w:p w14:paraId="24B116C3" w14:textId="523D5B09" w:rsidR="00413757" w:rsidRPr="00F61BA6" w:rsidRDefault="00413757" w:rsidP="00413757">
      <w:pPr>
        <w:tabs>
          <w:tab w:val="left" w:pos="8647"/>
        </w:tabs>
        <w:spacing w:line="360" w:lineRule="auto"/>
        <w:ind w:right="51"/>
        <w:jc w:val="both"/>
        <w:rPr>
          <w:rFonts w:ascii="Palatino Linotype" w:hAnsi="Palatino Linotype" w:cs="Arial"/>
        </w:rPr>
      </w:pPr>
      <w:r w:rsidRPr="00F61BA6">
        <w:rPr>
          <w:rFonts w:ascii="Palatino Linotype" w:hAnsi="Palatino Linotype"/>
          <w:b/>
        </w:rPr>
        <w:t>SEGUNDO.</w:t>
      </w:r>
      <w:r w:rsidRPr="00F61BA6">
        <w:rPr>
          <w:rFonts w:ascii="Palatino Linotype" w:hAnsi="Palatino Linotype" w:cs="Arial"/>
        </w:rPr>
        <w:t xml:space="preserve"> Se ordena al Sujeto Obligado, haga entrega a la </w:t>
      </w:r>
      <w:r w:rsidRPr="00F61BA6">
        <w:rPr>
          <w:rFonts w:ascii="Palatino Linotype" w:hAnsi="Palatino Linotype" w:cs="Arial"/>
          <w:lang w:val="es-419"/>
        </w:rPr>
        <w:t xml:space="preserve">parte </w:t>
      </w:r>
      <w:r w:rsidR="002E7AB8" w:rsidRPr="002E7AB8">
        <w:rPr>
          <w:rFonts w:ascii="Palatino Linotype" w:hAnsi="Palatino Linotype" w:cs="Arial"/>
          <w:b/>
        </w:rPr>
        <w:t>RECURRENTE</w:t>
      </w:r>
      <w:r w:rsidRPr="00F61BA6">
        <w:rPr>
          <w:rFonts w:ascii="Palatino Linotype" w:hAnsi="Palatino Linotype" w:cs="Arial"/>
        </w:rPr>
        <w:t xml:space="preserve"> en términos del Considerando </w:t>
      </w:r>
      <w:r w:rsidRPr="00F61BA6">
        <w:rPr>
          <w:rFonts w:ascii="Palatino Linotype" w:hAnsi="Palatino Linotype" w:cs="Arial"/>
          <w:b/>
          <w:lang w:val="es-419"/>
        </w:rPr>
        <w:t>QUINTO</w:t>
      </w:r>
      <w:r w:rsidRPr="00F61BA6">
        <w:rPr>
          <w:rFonts w:ascii="Palatino Linotype" w:hAnsi="Palatino Linotype" w:cs="Arial"/>
        </w:rPr>
        <w:t xml:space="preserve"> de la presente resolución, a través del Sistema de Acceso a la Información Mexiquense </w:t>
      </w:r>
      <w:r w:rsidRPr="00F61BA6">
        <w:rPr>
          <w:rFonts w:ascii="Palatino Linotype" w:hAnsi="Palatino Linotype" w:cs="Arial"/>
          <w:b/>
        </w:rPr>
        <w:t>(SAIMEX)</w:t>
      </w:r>
      <w:r w:rsidRPr="00F61BA6">
        <w:rPr>
          <w:rFonts w:ascii="Palatino Linotype" w:hAnsi="Palatino Linotype" w:cs="Arial"/>
        </w:rPr>
        <w:t>, en versión pública de ser procedente, de lo siguiente:</w:t>
      </w:r>
    </w:p>
    <w:p w14:paraId="38C2F39C" w14:textId="77777777" w:rsidR="00413757" w:rsidRPr="00F61BA6" w:rsidRDefault="00413757" w:rsidP="00413757">
      <w:pPr>
        <w:autoSpaceDE w:val="0"/>
        <w:autoSpaceDN w:val="0"/>
        <w:adjustRightInd w:val="0"/>
        <w:spacing w:line="360" w:lineRule="auto"/>
        <w:jc w:val="both"/>
        <w:rPr>
          <w:rFonts w:ascii="Palatino Linotype" w:hAnsi="Palatino Linotype" w:cs="Arial"/>
        </w:rPr>
      </w:pPr>
    </w:p>
    <w:p w14:paraId="3B241043" w14:textId="0D7832F2" w:rsidR="00996454" w:rsidRPr="00F61BA6" w:rsidRDefault="00AF29A1" w:rsidP="00996454">
      <w:pPr>
        <w:pStyle w:val="Prrafodelista"/>
        <w:numPr>
          <w:ilvl w:val="0"/>
          <w:numId w:val="10"/>
        </w:numPr>
        <w:tabs>
          <w:tab w:val="left" w:pos="709"/>
        </w:tabs>
        <w:ind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 xml:space="preserve">El </w:t>
      </w:r>
      <w:r w:rsidR="00996454" w:rsidRPr="00F61BA6">
        <w:rPr>
          <w:rFonts w:ascii="Palatino Linotype" w:eastAsia="Palatino Linotype" w:hAnsi="Palatino Linotype" w:cs="Palatino Linotype"/>
          <w:i/>
          <w:sz w:val="22"/>
          <w:szCs w:val="22"/>
        </w:rPr>
        <w:t xml:space="preserve">soporte documental </w:t>
      </w:r>
      <w:r w:rsidR="00B10A15" w:rsidRPr="00F61BA6">
        <w:rPr>
          <w:rFonts w:ascii="Palatino Linotype" w:eastAsia="Palatino Linotype" w:hAnsi="Palatino Linotype" w:cs="Palatino Linotype"/>
          <w:i/>
          <w:sz w:val="22"/>
          <w:szCs w:val="22"/>
        </w:rPr>
        <w:t xml:space="preserve">en formato Excel o </w:t>
      </w:r>
      <w:r w:rsidR="00996454" w:rsidRPr="00F61BA6">
        <w:rPr>
          <w:rFonts w:ascii="Palatino Linotype" w:eastAsia="Palatino Linotype" w:hAnsi="Palatino Linotype" w:cs="Palatino Linotype"/>
          <w:i/>
          <w:sz w:val="22"/>
          <w:szCs w:val="22"/>
        </w:rPr>
        <w:t>donde conste</w:t>
      </w:r>
      <w:r w:rsidRPr="00F61BA6">
        <w:rPr>
          <w:rFonts w:ascii="Palatino Linotype" w:eastAsia="Palatino Linotype" w:hAnsi="Palatino Linotype" w:cs="Palatino Linotype"/>
          <w:i/>
          <w:sz w:val="22"/>
          <w:szCs w:val="22"/>
        </w:rPr>
        <w:t xml:space="preserve"> </w:t>
      </w:r>
      <w:r w:rsidR="00413757" w:rsidRPr="00F61BA6">
        <w:rPr>
          <w:rFonts w:ascii="Palatino Linotype" w:eastAsia="Palatino Linotype" w:hAnsi="Palatino Linotype" w:cs="Palatino Linotype"/>
          <w:i/>
          <w:sz w:val="22"/>
          <w:szCs w:val="22"/>
        </w:rPr>
        <w:t xml:space="preserve">la plantilla total de los servidores públicos por contrato que laboran </w:t>
      </w:r>
      <w:r w:rsidR="00996454" w:rsidRPr="00F61BA6">
        <w:rPr>
          <w:rFonts w:ascii="Palatino Linotype" w:eastAsia="Palatino Linotype" w:hAnsi="Palatino Linotype" w:cs="Palatino Linotype"/>
          <w:i/>
          <w:sz w:val="22"/>
          <w:szCs w:val="22"/>
        </w:rPr>
        <w:t xml:space="preserve">en el </w:t>
      </w:r>
      <w:r w:rsidR="00996454" w:rsidRPr="00F61BA6">
        <w:rPr>
          <w:rFonts w:ascii="Palatino Linotype" w:eastAsia="Palatino Linotype" w:hAnsi="Palatino Linotype" w:cs="Palatino Linotype"/>
          <w:b/>
          <w:i/>
          <w:sz w:val="22"/>
          <w:szCs w:val="22"/>
        </w:rPr>
        <w:t>SUJETO OBLIGADO</w:t>
      </w:r>
      <w:r w:rsidR="00090BFD" w:rsidRPr="00F61BA6">
        <w:rPr>
          <w:rFonts w:ascii="Palatino Linotype" w:eastAsia="Palatino Linotype" w:hAnsi="Palatino Linotype" w:cs="Palatino Linotype"/>
          <w:i/>
          <w:sz w:val="22"/>
          <w:szCs w:val="22"/>
        </w:rPr>
        <w:t xml:space="preserve"> en el cual conste los </w:t>
      </w:r>
      <w:r w:rsidR="00B53554" w:rsidRPr="00F61BA6">
        <w:rPr>
          <w:rFonts w:ascii="Palatino Linotype" w:eastAsia="Palatino Linotype" w:hAnsi="Palatino Linotype" w:cs="Palatino Linotype"/>
          <w:i/>
          <w:sz w:val="22"/>
          <w:szCs w:val="22"/>
        </w:rPr>
        <w:t>salarios brutos y netos quincenales</w:t>
      </w:r>
      <w:r w:rsidR="00090BFD" w:rsidRPr="00F61BA6">
        <w:rPr>
          <w:rFonts w:ascii="Palatino Linotype" w:eastAsia="Palatino Linotype" w:hAnsi="Palatino Linotype" w:cs="Palatino Linotype"/>
          <w:i/>
          <w:sz w:val="22"/>
          <w:szCs w:val="22"/>
        </w:rPr>
        <w:t>,</w:t>
      </w:r>
      <w:r w:rsidR="00B53554" w:rsidRPr="00F61BA6">
        <w:rPr>
          <w:rFonts w:ascii="Palatino Linotype" w:eastAsia="Palatino Linotype" w:hAnsi="Palatino Linotype" w:cs="Palatino Linotype"/>
          <w:i/>
          <w:sz w:val="22"/>
          <w:szCs w:val="22"/>
        </w:rPr>
        <w:t xml:space="preserve"> deducciones y percepciones </w:t>
      </w:r>
      <w:r w:rsidR="00996454" w:rsidRPr="00F61BA6">
        <w:rPr>
          <w:rFonts w:ascii="Palatino Linotype" w:eastAsia="Palatino Linotype" w:hAnsi="Palatino Linotype" w:cs="Palatino Linotype"/>
          <w:i/>
          <w:sz w:val="22"/>
          <w:szCs w:val="22"/>
        </w:rPr>
        <w:t xml:space="preserve">a partir </w:t>
      </w:r>
      <w:r w:rsidR="00E141C1" w:rsidRPr="00F61BA6">
        <w:rPr>
          <w:rFonts w:ascii="Palatino Linotype" w:eastAsia="Palatino Linotype" w:hAnsi="Palatino Linotype" w:cs="Palatino Linotype"/>
          <w:i/>
          <w:sz w:val="22"/>
          <w:szCs w:val="22"/>
        </w:rPr>
        <w:t xml:space="preserve">del primero de enero al </w:t>
      </w:r>
      <w:r w:rsidR="007077E4" w:rsidRPr="00F61BA6">
        <w:rPr>
          <w:rFonts w:ascii="Palatino Linotype" w:eastAsia="Palatino Linotype" w:hAnsi="Palatino Linotype" w:cs="Palatino Linotype"/>
          <w:i/>
          <w:sz w:val="22"/>
          <w:szCs w:val="22"/>
        </w:rPr>
        <w:t xml:space="preserve">30 de junio </w:t>
      </w:r>
      <w:r w:rsidR="00E141C1" w:rsidRPr="00F61BA6">
        <w:rPr>
          <w:rFonts w:ascii="Palatino Linotype" w:eastAsia="Palatino Linotype" w:hAnsi="Palatino Linotype" w:cs="Palatino Linotype"/>
          <w:i/>
          <w:sz w:val="22"/>
          <w:szCs w:val="22"/>
        </w:rPr>
        <w:t xml:space="preserve">del dos </w:t>
      </w:r>
      <w:r w:rsidR="00843327" w:rsidRPr="00F61BA6">
        <w:rPr>
          <w:rFonts w:ascii="Palatino Linotype" w:eastAsia="Palatino Linotype" w:hAnsi="Palatino Linotype" w:cs="Palatino Linotype"/>
          <w:i/>
          <w:sz w:val="22"/>
          <w:szCs w:val="22"/>
        </w:rPr>
        <w:t>mil veintidós.</w:t>
      </w:r>
    </w:p>
    <w:p w14:paraId="4A756FE2" w14:textId="77777777" w:rsidR="00843327" w:rsidRPr="00F61BA6" w:rsidRDefault="00843327" w:rsidP="00843327">
      <w:pPr>
        <w:pStyle w:val="Prrafodelista"/>
        <w:tabs>
          <w:tab w:val="left" w:pos="709"/>
        </w:tabs>
        <w:ind w:left="1210" w:right="899"/>
        <w:jc w:val="both"/>
        <w:rPr>
          <w:rFonts w:ascii="Palatino Linotype" w:eastAsia="Palatino Linotype" w:hAnsi="Palatino Linotype" w:cs="Palatino Linotype"/>
          <w:i/>
          <w:sz w:val="22"/>
          <w:szCs w:val="22"/>
        </w:rPr>
      </w:pPr>
    </w:p>
    <w:p w14:paraId="787D59D1" w14:textId="08DAF87F" w:rsidR="00B53554" w:rsidRPr="00F61BA6" w:rsidRDefault="00B53554" w:rsidP="00B10A15">
      <w:pPr>
        <w:pStyle w:val="Prrafodelista"/>
        <w:numPr>
          <w:ilvl w:val="0"/>
          <w:numId w:val="10"/>
        </w:numPr>
        <w:tabs>
          <w:tab w:val="left" w:pos="709"/>
        </w:tabs>
        <w:ind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t>La nómina</w:t>
      </w:r>
      <w:r w:rsidR="0084746C" w:rsidRPr="00F61BA6">
        <w:rPr>
          <w:rFonts w:ascii="Palatino Linotype" w:eastAsia="Palatino Linotype" w:hAnsi="Palatino Linotype" w:cs="Palatino Linotype"/>
          <w:i/>
          <w:sz w:val="22"/>
          <w:szCs w:val="22"/>
        </w:rPr>
        <w:t xml:space="preserve"> general</w:t>
      </w:r>
      <w:r w:rsidRPr="00F61BA6">
        <w:rPr>
          <w:rFonts w:ascii="Palatino Linotype" w:eastAsia="Palatino Linotype" w:hAnsi="Palatino Linotype" w:cs="Palatino Linotype"/>
          <w:i/>
          <w:sz w:val="22"/>
          <w:szCs w:val="22"/>
        </w:rPr>
        <w:t xml:space="preserve"> del primero al quince d</w:t>
      </w:r>
      <w:r w:rsidR="00B10A15" w:rsidRPr="00F61BA6">
        <w:rPr>
          <w:rFonts w:ascii="Palatino Linotype" w:eastAsia="Palatino Linotype" w:hAnsi="Palatino Linotype" w:cs="Palatino Linotype"/>
          <w:i/>
          <w:sz w:val="22"/>
          <w:szCs w:val="22"/>
        </w:rPr>
        <w:t xml:space="preserve">e enero del dos mil veintidós y la correspondiente al </w:t>
      </w:r>
      <w:r w:rsidR="00E05612" w:rsidRPr="00F61BA6">
        <w:rPr>
          <w:rFonts w:ascii="Palatino Linotype" w:eastAsia="Palatino Linotype" w:hAnsi="Palatino Linotype" w:cs="Palatino Linotype"/>
          <w:i/>
          <w:sz w:val="22"/>
          <w:szCs w:val="22"/>
        </w:rPr>
        <w:t>die</w:t>
      </w:r>
      <w:r w:rsidR="007C119D" w:rsidRPr="00F61BA6">
        <w:rPr>
          <w:rFonts w:ascii="Palatino Linotype" w:eastAsia="Palatino Linotype" w:hAnsi="Palatino Linotype" w:cs="Palatino Linotype"/>
          <w:i/>
          <w:sz w:val="22"/>
          <w:szCs w:val="22"/>
        </w:rPr>
        <w:t>ciséis al treinta y uno de junio</w:t>
      </w:r>
      <w:r w:rsidR="00E05612" w:rsidRPr="00F61BA6">
        <w:rPr>
          <w:rFonts w:ascii="Palatino Linotype" w:eastAsia="Palatino Linotype" w:hAnsi="Palatino Linotype" w:cs="Palatino Linotype"/>
          <w:i/>
          <w:sz w:val="22"/>
          <w:szCs w:val="22"/>
        </w:rPr>
        <w:t xml:space="preserve"> del dos mil veintidós. </w:t>
      </w:r>
    </w:p>
    <w:p w14:paraId="70C21F0C" w14:textId="77777777" w:rsidR="00413757" w:rsidRPr="00F61BA6" w:rsidRDefault="00413757" w:rsidP="00AF29A1">
      <w:pPr>
        <w:tabs>
          <w:tab w:val="left" w:pos="709"/>
        </w:tabs>
        <w:ind w:left="850" w:right="899"/>
        <w:jc w:val="both"/>
        <w:rPr>
          <w:rFonts w:ascii="Palatino Linotype" w:eastAsia="Palatino Linotype" w:hAnsi="Palatino Linotype" w:cs="Palatino Linotype"/>
          <w:i/>
          <w:sz w:val="22"/>
          <w:szCs w:val="22"/>
        </w:rPr>
      </w:pPr>
    </w:p>
    <w:p w14:paraId="1AF08502" w14:textId="77777777" w:rsidR="00AF29A1" w:rsidRPr="00F61BA6" w:rsidRDefault="00AF29A1" w:rsidP="00AF29A1">
      <w:pPr>
        <w:tabs>
          <w:tab w:val="left" w:pos="709"/>
        </w:tabs>
        <w:ind w:left="850" w:right="899"/>
        <w:jc w:val="both"/>
        <w:rPr>
          <w:rFonts w:ascii="Palatino Linotype" w:eastAsia="Palatino Linotype" w:hAnsi="Palatino Linotype" w:cs="Palatino Linotype"/>
          <w:i/>
          <w:sz w:val="22"/>
          <w:szCs w:val="22"/>
        </w:rPr>
      </w:pPr>
      <w:r w:rsidRPr="00F61BA6">
        <w:rPr>
          <w:rFonts w:ascii="Palatino Linotype" w:eastAsia="Palatino Linotype" w:hAnsi="Palatino Linotype" w:cs="Palatino Linotype"/>
          <w:i/>
          <w:sz w:val="22"/>
          <w:szCs w:val="22"/>
        </w:rPr>
        <w:lastRenderedPageBreak/>
        <w:t xml:space="preserve">Debiendo notificar al </w:t>
      </w:r>
      <w:r w:rsidRPr="00F61BA6">
        <w:rPr>
          <w:rFonts w:ascii="Palatino Linotype" w:eastAsia="Palatino Linotype" w:hAnsi="Palatino Linotype" w:cs="Palatino Linotype"/>
          <w:b/>
          <w:i/>
          <w:sz w:val="22"/>
          <w:szCs w:val="22"/>
        </w:rPr>
        <w:t>RECURRENTE</w:t>
      </w:r>
      <w:r w:rsidRPr="00F61BA6">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14:paraId="09744E90" w14:textId="77777777" w:rsidR="00AF29A1" w:rsidRPr="00F61BA6" w:rsidRDefault="00AF29A1" w:rsidP="00AF29A1">
      <w:pPr>
        <w:tabs>
          <w:tab w:val="left" w:pos="709"/>
        </w:tabs>
        <w:ind w:right="899"/>
        <w:jc w:val="both"/>
        <w:rPr>
          <w:rFonts w:ascii="Palatino Linotype" w:eastAsia="Palatino Linotype" w:hAnsi="Palatino Linotype" w:cs="Palatino Linotype"/>
          <w:i/>
          <w:sz w:val="22"/>
          <w:szCs w:val="22"/>
        </w:rPr>
      </w:pPr>
    </w:p>
    <w:p w14:paraId="4DF68D3B" w14:textId="77777777" w:rsidR="00AF29A1" w:rsidRPr="00F61BA6" w:rsidRDefault="00AF29A1" w:rsidP="00AF29A1">
      <w:pPr>
        <w:tabs>
          <w:tab w:val="left" w:pos="709"/>
        </w:tabs>
        <w:ind w:right="899"/>
        <w:jc w:val="both"/>
        <w:rPr>
          <w:rFonts w:ascii="Palatino Linotype" w:eastAsia="Palatino Linotype" w:hAnsi="Palatino Linotype" w:cs="Palatino Linotype"/>
          <w:b/>
        </w:rPr>
      </w:pPr>
    </w:p>
    <w:p w14:paraId="0694DCA4" w14:textId="77777777" w:rsidR="00AF29A1" w:rsidRPr="00F61BA6" w:rsidRDefault="00AF29A1" w:rsidP="00AF29A1">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b/>
        </w:rPr>
        <w:t>TERCERO. Notifíquese</w:t>
      </w:r>
      <w:r w:rsidRPr="00F61BA6">
        <w:rPr>
          <w:rFonts w:ascii="Palatino Linotype" w:eastAsia="Palatino Linotype" w:hAnsi="Palatino Linotype" w:cs="Palatino Linotype"/>
          <w:b/>
          <w:i/>
        </w:rPr>
        <w:t xml:space="preserve"> </w:t>
      </w:r>
      <w:r w:rsidRPr="00F61BA6">
        <w:rPr>
          <w:rFonts w:ascii="Palatino Linotype" w:eastAsia="Palatino Linotype" w:hAnsi="Palatino Linotype" w:cs="Palatino Linotype"/>
        </w:rPr>
        <w:t>al Titular de la Unidad de Transparencia del</w:t>
      </w:r>
      <w:r w:rsidRPr="00F61BA6">
        <w:rPr>
          <w:rFonts w:ascii="Palatino Linotype" w:eastAsia="Palatino Linotype" w:hAnsi="Palatino Linotype" w:cs="Palatino Linotype"/>
          <w:b/>
        </w:rPr>
        <w:t xml:space="preserve"> </w:t>
      </w:r>
      <w:r w:rsidRPr="00F61BA6">
        <w:rPr>
          <w:rFonts w:ascii="Palatino Linotype" w:eastAsia="Palatino Linotype" w:hAnsi="Palatino Linotype" w:cs="Palatino Linotype"/>
        </w:rPr>
        <w:t>Sujeto Obligado por medio del Sistema de Acceso a la Información Mexiquense (</w:t>
      </w:r>
      <w:r w:rsidRPr="00F61BA6">
        <w:rPr>
          <w:rFonts w:ascii="Palatino Linotype" w:eastAsia="Palatino Linotype" w:hAnsi="Palatino Linotype" w:cs="Palatino Linotype"/>
          <w:b/>
        </w:rPr>
        <w:t>SAIMEX),</w:t>
      </w:r>
      <w:r w:rsidRPr="00F61BA6">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w:t>
      </w:r>
    </w:p>
    <w:p w14:paraId="17E128A4" w14:textId="77777777" w:rsidR="00AF29A1" w:rsidRPr="00F61BA6" w:rsidRDefault="00AF29A1" w:rsidP="00AF29A1">
      <w:pPr>
        <w:spacing w:line="360" w:lineRule="auto"/>
        <w:jc w:val="both"/>
        <w:rPr>
          <w:rFonts w:ascii="Palatino Linotype" w:eastAsia="Palatino Linotype" w:hAnsi="Palatino Linotype" w:cs="Palatino Linotype"/>
          <w:b/>
        </w:rPr>
      </w:pPr>
    </w:p>
    <w:p w14:paraId="33E0E3BC" w14:textId="77777777" w:rsidR="00AF29A1" w:rsidRPr="00F61BA6" w:rsidRDefault="00AF29A1" w:rsidP="00AF29A1">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b/>
        </w:rPr>
        <w:t xml:space="preserve">CUARTO. </w:t>
      </w:r>
      <w:r w:rsidRPr="00F61BA6">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58D7A10" w14:textId="77777777" w:rsidR="00AF29A1" w:rsidRPr="00F61BA6" w:rsidRDefault="00AF29A1" w:rsidP="00AF29A1">
      <w:pPr>
        <w:spacing w:line="360" w:lineRule="auto"/>
        <w:jc w:val="both"/>
        <w:rPr>
          <w:rFonts w:ascii="Palatino Linotype" w:eastAsia="Palatino Linotype" w:hAnsi="Palatino Linotype" w:cs="Palatino Linotype"/>
          <w:b/>
        </w:rPr>
      </w:pPr>
    </w:p>
    <w:p w14:paraId="2F909EB1" w14:textId="4F3AF16E" w:rsidR="00AF29A1" w:rsidRPr="00F61BA6" w:rsidRDefault="00AF29A1" w:rsidP="00AF29A1">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b/>
        </w:rPr>
        <w:t xml:space="preserve">QUINTO. Notifíquese </w:t>
      </w:r>
      <w:r w:rsidRPr="00F61BA6">
        <w:rPr>
          <w:rFonts w:ascii="Palatino Linotype" w:eastAsia="Palatino Linotype" w:hAnsi="Palatino Linotype" w:cs="Palatino Linotype"/>
        </w:rPr>
        <w:t xml:space="preserve">la presente resolución al </w:t>
      </w:r>
      <w:r w:rsidR="002E7AB8" w:rsidRPr="002E7AB8">
        <w:rPr>
          <w:rFonts w:ascii="Palatino Linotype" w:eastAsia="Palatino Linotype" w:hAnsi="Palatino Linotype" w:cs="Palatino Linotype"/>
          <w:b/>
        </w:rPr>
        <w:t>RECURRENTE</w:t>
      </w:r>
      <w:r w:rsidRPr="00F61BA6">
        <w:rPr>
          <w:rFonts w:ascii="Palatino Linotype" w:eastAsia="Palatino Linotype" w:hAnsi="Palatino Linotype" w:cs="Palatino Linotype"/>
        </w:rPr>
        <w:t xml:space="preserve"> mediante el Sistema de Acceso a la Información Mexiquense (SAIMEX) y hágase de su conocimiento que, de conformidad con lo establecido en el artículo 196 de la Ley de Transparencia y Acceso a la Información Pública del Estado de México y Municipios, podrá impugnarla vía juicio de amparo en los términos de las leyes aplicables podrá promover el Juicio de Amparo en los términos de las leyes aplicables.</w:t>
      </w:r>
    </w:p>
    <w:p w14:paraId="5A24AED6" w14:textId="77777777" w:rsidR="00AF29A1" w:rsidRPr="00F61BA6" w:rsidRDefault="00AF29A1" w:rsidP="00AF29A1">
      <w:pPr>
        <w:widowControl w:val="0"/>
        <w:spacing w:line="360" w:lineRule="auto"/>
        <w:jc w:val="both"/>
        <w:rPr>
          <w:rFonts w:ascii="Palatino Linotype" w:eastAsia="Palatino Linotype" w:hAnsi="Palatino Linotype" w:cs="Palatino Linotype"/>
        </w:rPr>
      </w:pPr>
    </w:p>
    <w:p w14:paraId="4C542CF8" w14:textId="6D79C17B" w:rsidR="00AF29A1" w:rsidRPr="00F61BA6" w:rsidRDefault="00AF29A1" w:rsidP="00AF29A1">
      <w:pPr>
        <w:spacing w:line="360" w:lineRule="auto"/>
        <w:jc w:val="both"/>
        <w:rPr>
          <w:rFonts w:ascii="Palatino Linotype" w:eastAsia="Palatino Linotype" w:hAnsi="Palatino Linotype" w:cs="Palatino Linotype"/>
        </w:rPr>
      </w:pPr>
      <w:r w:rsidRPr="00F61BA6">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2F118A" w:rsidRPr="00F61BA6">
        <w:rPr>
          <w:rFonts w:ascii="Palatino Linotype" w:eastAsia="Palatino Linotype" w:hAnsi="Palatino Linotype" w:cs="Palatino Linotype"/>
        </w:rPr>
        <w:t xml:space="preserve">QUINTA SESIÓN </w:t>
      </w:r>
      <w:r w:rsidRPr="00F61BA6">
        <w:rPr>
          <w:rFonts w:ascii="Palatino Linotype" w:eastAsia="Palatino Linotype" w:hAnsi="Palatino Linotype" w:cs="Palatino Linotype"/>
        </w:rPr>
        <w:t xml:space="preserve">ORDINARIA CELEBRADA EL </w:t>
      </w:r>
      <w:r w:rsidR="002F118A" w:rsidRPr="00F61BA6">
        <w:rPr>
          <w:rFonts w:ascii="Palatino Linotype" w:eastAsia="Palatino Linotype" w:hAnsi="Palatino Linotype" w:cs="Palatino Linotype"/>
        </w:rPr>
        <w:t>CATORCE DE DICIEMBRE</w:t>
      </w:r>
      <w:r w:rsidRPr="00F61BA6">
        <w:rPr>
          <w:rFonts w:ascii="Palatino Linotype" w:eastAsia="Palatino Linotype" w:hAnsi="Palatino Linotype" w:cs="Palatino Linotype"/>
        </w:rPr>
        <w:t xml:space="preserve"> DE DOS MIL VEINTIDÓS, ANTE EL SECRETARIO TÉCNICO DEL PLENO, ALEXIS TAPIA RAMÍREZ.</w:t>
      </w:r>
    </w:p>
    <w:p w14:paraId="544E0F24" w14:textId="6E120495" w:rsidR="00AF29A1" w:rsidRDefault="00AF29A1" w:rsidP="00AF29A1">
      <w:pPr>
        <w:spacing w:line="360" w:lineRule="auto"/>
        <w:jc w:val="both"/>
        <w:rPr>
          <w:rFonts w:ascii="Palatino Linotype" w:eastAsia="Palatino Linotype" w:hAnsi="Palatino Linotype" w:cs="Palatino Linotype"/>
          <w:sz w:val="14"/>
          <w:szCs w:val="14"/>
        </w:rPr>
      </w:pPr>
      <w:r w:rsidRPr="00F61BA6">
        <w:rPr>
          <w:rFonts w:ascii="Palatino Linotype" w:eastAsia="Palatino Linotype" w:hAnsi="Palatino Linotype" w:cs="Palatino Linotype"/>
          <w:sz w:val="14"/>
          <w:szCs w:val="14"/>
        </w:rPr>
        <w:t>SCMM/BLA/DEMF/MRC</w:t>
      </w:r>
    </w:p>
    <w:p w14:paraId="51A7CB3E" w14:textId="77777777" w:rsidR="00AF29A1" w:rsidRDefault="00AF29A1" w:rsidP="00AF29A1">
      <w:pPr>
        <w:rPr>
          <w:rFonts w:ascii="Palatino Linotype" w:eastAsia="Palatino Linotype" w:hAnsi="Palatino Linotype" w:cs="Palatino Linotype"/>
        </w:rPr>
      </w:pPr>
      <w:r>
        <w:br w:type="page"/>
      </w:r>
    </w:p>
    <w:p w14:paraId="71F626C3" w14:textId="77777777" w:rsidR="002000DF" w:rsidRDefault="002000DF" w:rsidP="00D82C01">
      <w:pPr>
        <w:spacing w:line="360" w:lineRule="auto"/>
        <w:jc w:val="both"/>
        <w:rPr>
          <w:rFonts w:ascii="Palatino Linotype" w:eastAsia="Calibri" w:hAnsi="Palatino Linotype"/>
          <w:lang w:val="es-ES_tradnl"/>
        </w:rPr>
      </w:pPr>
    </w:p>
    <w:p w14:paraId="2E8AF4B9" w14:textId="77777777" w:rsidR="00AF29A1" w:rsidRDefault="00AF29A1" w:rsidP="00D82C01">
      <w:pPr>
        <w:spacing w:line="360" w:lineRule="auto"/>
        <w:jc w:val="both"/>
        <w:rPr>
          <w:rFonts w:ascii="Palatino Linotype" w:eastAsia="Calibri" w:hAnsi="Palatino Linotype"/>
          <w:lang w:val="es-ES_tradnl"/>
        </w:rPr>
      </w:pPr>
    </w:p>
    <w:p w14:paraId="23DB2D28" w14:textId="77777777" w:rsidR="00AF29A1" w:rsidRDefault="00AF29A1" w:rsidP="00D82C01">
      <w:pPr>
        <w:spacing w:line="360" w:lineRule="auto"/>
        <w:jc w:val="both"/>
        <w:rPr>
          <w:rFonts w:ascii="Palatino Linotype" w:eastAsia="Calibri" w:hAnsi="Palatino Linotype"/>
          <w:lang w:val="es-ES_tradnl"/>
        </w:rPr>
      </w:pPr>
    </w:p>
    <w:p w14:paraId="2A602A1B" w14:textId="77777777" w:rsidR="00AF29A1" w:rsidRDefault="00AF29A1" w:rsidP="00D82C01">
      <w:pPr>
        <w:spacing w:line="360" w:lineRule="auto"/>
        <w:jc w:val="both"/>
        <w:rPr>
          <w:rFonts w:ascii="Palatino Linotype" w:eastAsia="Calibri" w:hAnsi="Palatino Linotype"/>
          <w:lang w:val="es-ES_tradnl"/>
        </w:rPr>
      </w:pPr>
    </w:p>
    <w:sectPr w:rsidR="00AF29A1">
      <w:headerReference w:type="even" r:id="rId14"/>
      <w:headerReference w:type="default" r:id="rId15"/>
      <w:footerReference w:type="even" r:id="rId16"/>
      <w:footerReference w:type="default" r:id="rId17"/>
      <w:headerReference w:type="first" r:id="rId18"/>
      <w:footerReference w:type="first" r:id="rId19"/>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58130" w14:textId="77777777" w:rsidR="00830B59" w:rsidRDefault="00830B59">
      <w:r>
        <w:separator/>
      </w:r>
    </w:p>
  </w:endnote>
  <w:endnote w:type="continuationSeparator" w:id="0">
    <w:p w14:paraId="2E47C6D6" w14:textId="77777777" w:rsidR="00830B59" w:rsidRDefault="00830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8799D" w14:textId="77777777" w:rsidR="002E7AB8" w:rsidRDefault="002E7AB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8843" w14:textId="77777777" w:rsidR="00A24D86" w:rsidRDefault="00A24D8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2E7AB8">
      <w:rPr>
        <w:rFonts w:ascii="Palatino Linotype" w:eastAsia="Palatino Linotype" w:hAnsi="Palatino Linotype" w:cs="Palatino Linotype"/>
        <w:noProof/>
        <w:color w:val="000000"/>
        <w:sz w:val="22"/>
        <w:szCs w:val="22"/>
      </w:rPr>
      <w:t>21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2E7AB8">
      <w:rPr>
        <w:rFonts w:ascii="Palatino Linotype" w:eastAsia="Palatino Linotype" w:hAnsi="Palatino Linotype" w:cs="Palatino Linotype"/>
        <w:noProof/>
        <w:color w:val="000000"/>
        <w:sz w:val="22"/>
        <w:szCs w:val="22"/>
      </w:rPr>
      <w:t>54</w:t>
    </w:r>
    <w:r>
      <w:rPr>
        <w:rFonts w:ascii="Palatino Linotype" w:eastAsia="Palatino Linotype" w:hAnsi="Palatino Linotype" w:cs="Palatino Linotype"/>
        <w:color w:val="00000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260CF" w14:textId="77777777" w:rsidR="00A24D86" w:rsidRDefault="00A24D86">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2E7AB8">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2E7AB8">
      <w:rPr>
        <w:rFonts w:ascii="Palatino Linotype" w:eastAsia="Palatino Linotype" w:hAnsi="Palatino Linotype" w:cs="Palatino Linotype"/>
        <w:noProof/>
        <w:color w:val="000000"/>
        <w:sz w:val="22"/>
        <w:szCs w:val="22"/>
      </w:rPr>
      <w:t>54</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79B13" w14:textId="77777777" w:rsidR="00830B59" w:rsidRDefault="00830B59">
      <w:r>
        <w:separator/>
      </w:r>
    </w:p>
  </w:footnote>
  <w:footnote w:type="continuationSeparator" w:id="0">
    <w:p w14:paraId="4491943A" w14:textId="77777777" w:rsidR="00830B59" w:rsidRDefault="00830B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A9A6B" w14:textId="77777777" w:rsidR="00A24D86" w:rsidRDefault="00573F42">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6A7A43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B499D" w14:textId="77777777" w:rsidR="00A24D86" w:rsidRDefault="00573F42">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6F8AC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0;margin-top:0;width:540pt;height:10in;z-index:-251659776;mso-position-horizontal:center;mso-position-horizontal-relative:margin;mso-position-vertical:center;mso-position-vertical-relative:margin">
          <v:imagedata r:id="rId1" o:title="image2"/>
          <w10:wrap anchorx="margin" anchory="margin"/>
        </v:shape>
      </w:pict>
    </w:r>
  </w:p>
  <w:tbl>
    <w:tblPr>
      <w:tblW w:w="10632" w:type="dxa"/>
      <w:tblInd w:w="-1276" w:type="dxa"/>
      <w:tblLayout w:type="fixed"/>
      <w:tblLook w:val="04A0" w:firstRow="1" w:lastRow="0" w:firstColumn="1" w:lastColumn="0" w:noHBand="0" w:noVBand="1"/>
    </w:tblPr>
    <w:tblGrid>
      <w:gridCol w:w="3970"/>
      <w:gridCol w:w="2551"/>
      <w:gridCol w:w="4111"/>
    </w:tblGrid>
    <w:tr w:rsidR="00A24D86" w:rsidRPr="008F2CCC" w14:paraId="39EFB613" w14:textId="77777777" w:rsidTr="00A24D86">
      <w:tc>
        <w:tcPr>
          <w:tcW w:w="3970" w:type="dxa"/>
          <w:vMerge w:val="restart"/>
          <w:shd w:val="clear" w:color="auto" w:fill="auto"/>
        </w:tcPr>
        <w:p w14:paraId="6EE45375" w14:textId="77777777" w:rsidR="00A24D86" w:rsidRPr="008F2CCC" w:rsidRDefault="00A24D86" w:rsidP="004257F3">
          <w:pPr>
            <w:rPr>
              <w:rFonts w:ascii="Palatino Linotype" w:hAnsi="Palatino Linotype"/>
              <w:b/>
              <w:sz w:val="22"/>
              <w:szCs w:val="22"/>
              <w:lang w:val="es-ES_tradnl"/>
            </w:rPr>
          </w:pPr>
          <w:r>
            <w:rPr>
              <w:rFonts w:ascii="Palatino Linotype" w:hAnsi="Palatino Linotype"/>
              <w:noProof/>
              <w:sz w:val="28"/>
              <w:szCs w:val="28"/>
            </w:rPr>
            <w:t xml:space="preserve">              </w:t>
          </w:r>
          <w:r>
            <w:rPr>
              <w:rFonts w:ascii="Palatino Linotype" w:hAnsi="Palatino Linotype"/>
              <w:noProof/>
              <w:sz w:val="28"/>
              <w:szCs w:val="28"/>
            </w:rPr>
            <w:drawing>
              <wp:inline distT="0" distB="0" distL="0" distR="0" wp14:anchorId="54B748A3" wp14:editId="166A7B58">
                <wp:extent cx="1663440" cy="838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1" w:type="dxa"/>
          <w:shd w:val="clear" w:color="auto" w:fill="auto"/>
        </w:tcPr>
        <w:p w14:paraId="4862AAC3" w14:textId="77777777" w:rsidR="00A24D86" w:rsidRPr="008F2CCC" w:rsidRDefault="00A24D86" w:rsidP="004257F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0C3DCD0A" w14:textId="1C6B7161" w:rsidR="00A24D86" w:rsidRPr="008F2CCC" w:rsidRDefault="00A24D86" w:rsidP="0068298F">
          <w:pPr>
            <w:jc w:val="both"/>
            <w:rPr>
              <w:rFonts w:ascii="Palatino Linotype" w:hAnsi="Palatino Linotype"/>
              <w:b/>
              <w:sz w:val="22"/>
              <w:szCs w:val="22"/>
              <w:lang w:val="es-ES_tradnl"/>
            </w:rPr>
          </w:pPr>
          <w:r>
            <w:rPr>
              <w:rFonts w:ascii="Palatino Linotype" w:hAnsi="Palatino Linotype"/>
              <w:b/>
              <w:sz w:val="22"/>
              <w:szCs w:val="22"/>
              <w:lang w:val="es-ES_tradnl"/>
            </w:rPr>
            <w:t>13662</w:t>
          </w:r>
          <w:r w:rsidRPr="00A9204E">
            <w:rPr>
              <w:rFonts w:ascii="Palatino Linotype" w:hAnsi="Palatino Linotype"/>
              <w:b/>
              <w:sz w:val="22"/>
              <w:szCs w:val="22"/>
              <w:lang w:val="es-ES_tradnl"/>
            </w:rPr>
            <w:t>/INFOEM/IP/RR/2022</w:t>
          </w:r>
        </w:p>
      </w:tc>
    </w:tr>
    <w:tr w:rsidR="00A24D86" w:rsidRPr="008F2CCC" w14:paraId="67436F09" w14:textId="77777777" w:rsidTr="00A24D86">
      <w:trPr>
        <w:trHeight w:val="228"/>
      </w:trPr>
      <w:tc>
        <w:tcPr>
          <w:tcW w:w="3970" w:type="dxa"/>
          <w:vMerge/>
          <w:shd w:val="clear" w:color="auto" w:fill="auto"/>
        </w:tcPr>
        <w:p w14:paraId="36CB9D7C" w14:textId="77777777" w:rsidR="00A24D86" w:rsidRPr="008F2CCC" w:rsidRDefault="00A24D86" w:rsidP="004257F3">
          <w:pPr>
            <w:rPr>
              <w:rFonts w:ascii="Palatino Linotype" w:hAnsi="Palatino Linotype"/>
              <w:b/>
              <w:sz w:val="22"/>
              <w:szCs w:val="22"/>
              <w:lang w:val="es-ES_tradnl"/>
            </w:rPr>
          </w:pPr>
        </w:p>
      </w:tc>
      <w:tc>
        <w:tcPr>
          <w:tcW w:w="2551" w:type="dxa"/>
          <w:shd w:val="clear" w:color="auto" w:fill="auto"/>
        </w:tcPr>
        <w:p w14:paraId="3C656B99" w14:textId="77777777" w:rsidR="00A24D86" w:rsidRPr="008F2CCC" w:rsidRDefault="00A24D86" w:rsidP="004257F3">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19DDA659" w14:textId="77777777" w:rsidR="00A24D86" w:rsidRPr="008D332C" w:rsidRDefault="00A24D86" w:rsidP="004257F3">
          <w:pPr>
            <w:jc w:val="both"/>
            <w:rPr>
              <w:rFonts w:ascii="Palatino Linotype" w:hAnsi="Palatino Linotype"/>
              <w:b/>
              <w:sz w:val="22"/>
              <w:szCs w:val="22"/>
              <w:lang w:val="es-ES_tradnl"/>
            </w:rPr>
          </w:pPr>
          <w:r>
            <w:rPr>
              <w:rFonts w:ascii="Palatino Linotype" w:hAnsi="Palatino Linotype"/>
              <w:b/>
              <w:sz w:val="22"/>
              <w:szCs w:val="22"/>
              <w:lang w:val="es-ES_tradnl"/>
            </w:rPr>
            <w:t>Sistema Municipal de Desarrollo Integral para la Familia de Metepec</w:t>
          </w:r>
        </w:p>
      </w:tc>
    </w:tr>
    <w:tr w:rsidR="00A24D86" w:rsidRPr="008F2CCC" w14:paraId="56C81415" w14:textId="77777777" w:rsidTr="00A24D86">
      <w:tc>
        <w:tcPr>
          <w:tcW w:w="3970" w:type="dxa"/>
          <w:vMerge/>
          <w:shd w:val="clear" w:color="auto" w:fill="auto"/>
        </w:tcPr>
        <w:p w14:paraId="210789C8" w14:textId="77777777" w:rsidR="00A24D86" w:rsidRPr="008F2CCC" w:rsidRDefault="00A24D86" w:rsidP="004257F3">
          <w:pPr>
            <w:rPr>
              <w:rFonts w:ascii="Palatino Linotype" w:hAnsi="Palatino Linotype"/>
              <w:b/>
              <w:sz w:val="22"/>
              <w:szCs w:val="22"/>
              <w:lang w:val="es-ES_tradnl"/>
            </w:rPr>
          </w:pPr>
        </w:p>
      </w:tc>
      <w:tc>
        <w:tcPr>
          <w:tcW w:w="2551" w:type="dxa"/>
          <w:shd w:val="clear" w:color="auto" w:fill="auto"/>
        </w:tcPr>
        <w:p w14:paraId="393D8B82" w14:textId="77777777" w:rsidR="00A24D86" w:rsidRPr="008F2CCC" w:rsidRDefault="00A24D86" w:rsidP="004257F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091DC981" w14:textId="77777777" w:rsidR="00A24D86" w:rsidRPr="008F2CCC" w:rsidRDefault="00A24D86" w:rsidP="004257F3">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5C56EFFB" w14:textId="77777777" w:rsidR="00A24D86" w:rsidRDefault="00A24D86">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2" w:type="dxa"/>
      <w:tblInd w:w="-1276" w:type="dxa"/>
      <w:tblLayout w:type="fixed"/>
      <w:tblLook w:val="04A0" w:firstRow="1" w:lastRow="0" w:firstColumn="1" w:lastColumn="0" w:noHBand="0" w:noVBand="1"/>
    </w:tblPr>
    <w:tblGrid>
      <w:gridCol w:w="3970"/>
      <w:gridCol w:w="2551"/>
      <w:gridCol w:w="4111"/>
    </w:tblGrid>
    <w:tr w:rsidR="00A24D86" w:rsidRPr="008F2CCC" w14:paraId="75A81CBE" w14:textId="77777777" w:rsidTr="00A24D86">
      <w:tc>
        <w:tcPr>
          <w:tcW w:w="3970" w:type="dxa"/>
          <w:vMerge w:val="restart"/>
          <w:shd w:val="clear" w:color="auto" w:fill="auto"/>
        </w:tcPr>
        <w:p w14:paraId="6149907A" w14:textId="2A0C29E3" w:rsidR="00A24D86" w:rsidRPr="008F2CCC" w:rsidRDefault="00A24D86" w:rsidP="004257F3">
          <w:pPr>
            <w:rPr>
              <w:rFonts w:ascii="Palatino Linotype" w:hAnsi="Palatino Linotype"/>
              <w:b/>
              <w:sz w:val="22"/>
              <w:szCs w:val="22"/>
              <w:lang w:val="es-ES_tradnl"/>
            </w:rPr>
          </w:pPr>
          <w:r>
            <w:rPr>
              <w:rFonts w:ascii="Palatino Linotype" w:hAnsi="Palatino Linotype"/>
              <w:noProof/>
              <w:sz w:val="28"/>
              <w:szCs w:val="28"/>
            </w:rPr>
            <w:t xml:space="preserve">              </w:t>
          </w:r>
          <w:r>
            <w:rPr>
              <w:rFonts w:ascii="Palatino Linotype" w:hAnsi="Palatino Linotype"/>
              <w:noProof/>
              <w:sz w:val="28"/>
              <w:szCs w:val="28"/>
            </w:rPr>
            <w:drawing>
              <wp:inline distT="0" distB="0" distL="0" distR="0" wp14:anchorId="33B52608" wp14:editId="4780D98C">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1" w:type="dxa"/>
          <w:shd w:val="clear" w:color="auto" w:fill="auto"/>
        </w:tcPr>
        <w:p w14:paraId="5E3880C5" w14:textId="77777777" w:rsidR="00A24D86" w:rsidRPr="008F2CCC" w:rsidRDefault="00A24D86" w:rsidP="004257F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38B0E759" w14:textId="7B220A2C" w:rsidR="00A24D86" w:rsidRPr="008F2CCC" w:rsidRDefault="00A24D86" w:rsidP="0068298F">
          <w:pPr>
            <w:jc w:val="both"/>
            <w:rPr>
              <w:rFonts w:ascii="Palatino Linotype" w:hAnsi="Palatino Linotype"/>
              <w:b/>
              <w:sz w:val="22"/>
              <w:szCs w:val="22"/>
              <w:lang w:val="es-ES_tradnl"/>
            </w:rPr>
          </w:pPr>
          <w:r>
            <w:rPr>
              <w:rFonts w:ascii="Palatino Linotype" w:hAnsi="Palatino Linotype"/>
              <w:b/>
              <w:sz w:val="22"/>
              <w:szCs w:val="22"/>
              <w:lang w:val="es-ES_tradnl"/>
            </w:rPr>
            <w:t>13662</w:t>
          </w:r>
          <w:r w:rsidRPr="00A9204E">
            <w:rPr>
              <w:rFonts w:ascii="Palatino Linotype" w:hAnsi="Palatino Linotype"/>
              <w:b/>
              <w:sz w:val="22"/>
              <w:szCs w:val="22"/>
              <w:lang w:val="es-ES_tradnl"/>
            </w:rPr>
            <w:t>/INFOEM/IP/RR/2022</w:t>
          </w:r>
        </w:p>
      </w:tc>
    </w:tr>
    <w:tr w:rsidR="00A24D86" w:rsidRPr="008F2CCC" w14:paraId="66794642" w14:textId="77777777" w:rsidTr="00A24D86">
      <w:tc>
        <w:tcPr>
          <w:tcW w:w="3970" w:type="dxa"/>
          <w:vMerge/>
          <w:shd w:val="clear" w:color="auto" w:fill="auto"/>
        </w:tcPr>
        <w:p w14:paraId="4D6395F1" w14:textId="77777777" w:rsidR="00A24D86" w:rsidRPr="008F2CCC" w:rsidRDefault="00A24D86" w:rsidP="004257F3">
          <w:pPr>
            <w:rPr>
              <w:rFonts w:ascii="Palatino Linotype" w:hAnsi="Palatino Linotype"/>
              <w:b/>
              <w:sz w:val="22"/>
              <w:szCs w:val="22"/>
              <w:lang w:val="es-ES_tradnl"/>
            </w:rPr>
          </w:pPr>
        </w:p>
      </w:tc>
      <w:tc>
        <w:tcPr>
          <w:tcW w:w="2551" w:type="dxa"/>
          <w:shd w:val="clear" w:color="auto" w:fill="auto"/>
        </w:tcPr>
        <w:p w14:paraId="007C0E34" w14:textId="77777777" w:rsidR="00A24D86" w:rsidRPr="008F2CCC" w:rsidRDefault="00A24D86" w:rsidP="004257F3">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32399797" w14:textId="77777777" w:rsidR="00A24D86" w:rsidRPr="008F2CCC" w:rsidRDefault="00A24D86" w:rsidP="004257F3">
          <w:pPr>
            <w:jc w:val="both"/>
            <w:rPr>
              <w:rFonts w:ascii="Palatino Linotype" w:hAnsi="Palatino Linotype"/>
              <w:b/>
              <w:sz w:val="22"/>
              <w:szCs w:val="22"/>
              <w:lang w:val="es-ES_tradnl"/>
            </w:rPr>
          </w:pPr>
        </w:p>
      </w:tc>
    </w:tr>
    <w:tr w:rsidR="00A24D86" w:rsidRPr="008F2CCC" w14:paraId="07CF7730" w14:textId="77777777" w:rsidTr="00A24D86">
      <w:trPr>
        <w:trHeight w:val="228"/>
      </w:trPr>
      <w:tc>
        <w:tcPr>
          <w:tcW w:w="3970" w:type="dxa"/>
          <w:vMerge/>
          <w:shd w:val="clear" w:color="auto" w:fill="auto"/>
        </w:tcPr>
        <w:p w14:paraId="5589457A" w14:textId="77777777" w:rsidR="00A24D86" w:rsidRPr="008F2CCC" w:rsidRDefault="00A24D86" w:rsidP="004257F3">
          <w:pPr>
            <w:rPr>
              <w:rFonts w:ascii="Palatino Linotype" w:hAnsi="Palatino Linotype"/>
              <w:b/>
              <w:sz w:val="22"/>
              <w:szCs w:val="22"/>
              <w:lang w:val="es-ES_tradnl"/>
            </w:rPr>
          </w:pPr>
        </w:p>
      </w:tc>
      <w:tc>
        <w:tcPr>
          <w:tcW w:w="2551" w:type="dxa"/>
          <w:shd w:val="clear" w:color="auto" w:fill="auto"/>
        </w:tcPr>
        <w:p w14:paraId="0E3B4645" w14:textId="77777777" w:rsidR="00A24D86" w:rsidRPr="008F2CCC" w:rsidRDefault="00A24D86" w:rsidP="004257F3">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13037C97" w14:textId="55519E04" w:rsidR="00A24D86" w:rsidRPr="008D332C" w:rsidRDefault="00A24D86" w:rsidP="004257F3">
          <w:pPr>
            <w:jc w:val="both"/>
            <w:rPr>
              <w:rFonts w:ascii="Palatino Linotype" w:hAnsi="Palatino Linotype"/>
              <w:b/>
              <w:sz w:val="22"/>
              <w:szCs w:val="22"/>
              <w:lang w:val="es-ES_tradnl"/>
            </w:rPr>
          </w:pPr>
          <w:r>
            <w:rPr>
              <w:rFonts w:ascii="Palatino Linotype" w:hAnsi="Palatino Linotype"/>
              <w:b/>
              <w:sz w:val="22"/>
              <w:szCs w:val="22"/>
              <w:lang w:val="es-ES_tradnl"/>
            </w:rPr>
            <w:t>Sistema Municipal de Desarrollo Integral para la Familia de Metepec</w:t>
          </w:r>
        </w:p>
      </w:tc>
    </w:tr>
    <w:tr w:rsidR="00A24D86" w:rsidRPr="008F2CCC" w14:paraId="0324BEB7" w14:textId="77777777" w:rsidTr="00A24D86">
      <w:tc>
        <w:tcPr>
          <w:tcW w:w="3970" w:type="dxa"/>
          <w:vMerge/>
          <w:shd w:val="clear" w:color="auto" w:fill="auto"/>
        </w:tcPr>
        <w:p w14:paraId="3D1C271B" w14:textId="77777777" w:rsidR="00A24D86" w:rsidRPr="008F2CCC" w:rsidRDefault="00A24D86" w:rsidP="004257F3">
          <w:pPr>
            <w:rPr>
              <w:rFonts w:ascii="Palatino Linotype" w:hAnsi="Palatino Linotype"/>
              <w:b/>
              <w:sz w:val="22"/>
              <w:szCs w:val="22"/>
              <w:lang w:val="es-ES_tradnl"/>
            </w:rPr>
          </w:pPr>
        </w:p>
      </w:tc>
      <w:tc>
        <w:tcPr>
          <w:tcW w:w="2551" w:type="dxa"/>
          <w:shd w:val="clear" w:color="auto" w:fill="auto"/>
        </w:tcPr>
        <w:p w14:paraId="7C151943" w14:textId="77777777" w:rsidR="00A24D86" w:rsidRPr="008F2CCC" w:rsidRDefault="00A24D86" w:rsidP="004257F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5077131A" w14:textId="77777777" w:rsidR="00A24D86" w:rsidRPr="008F2CCC" w:rsidRDefault="00A24D86" w:rsidP="004257F3">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12786BE3" w14:textId="026075FB" w:rsidR="00A24D86" w:rsidRDefault="00573F42">
    <w:pPr>
      <w:rPr>
        <w:rFonts w:ascii="Palatino Linotype" w:eastAsia="Palatino Linotype" w:hAnsi="Palatino Linotype" w:cs="Palatino Linotype"/>
        <w:sz w:val="28"/>
        <w:szCs w:val="28"/>
      </w:rPr>
    </w:pPr>
    <w:r>
      <w:rPr>
        <w:rFonts w:ascii="Palatino Linotype" w:hAnsi="Palatino Linotype"/>
        <w:noProof/>
        <w:sz w:val="28"/>
        <w:szCs w:val="28"/>
      </w:rPr>
      <w:pict w14:anchorId="41D69C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3" type="#_x0000_t75" style="position:absolute;margin-left:11.35pt;margin-top:.95pt;width:540pt;height:10in;z-index:-25165568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316A6"/>
    <w:multiLevelType w:val="hybridMultilevel"/>
    <w:tmpl w:val="C09EF04C"/>
    <w:lvl w:ilvl="0" w:tplc="7614536C">
      <w:start w:val="1"/>
      <w:numFmt w:val="low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1" w15:restartNumberingAfterBreak="0">
    <w:nsid w:val="226C3DC5"/>
    <w:multiLevelType w:val="multilevel"/>
    <w:tmpl w:val="CDFE34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47C6F45"/>
    <w:multiLevelType w:val="hybridMultilevel"/>
    <w:tmpl w:val="414EB458"/>
    <w:lvl w:ilvl="0" w:tplc="EA988F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0A5B94"/>
    <w:multiLevelType w:val="multilevel"/>
    <w:tmpl w:val="3224FCA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2C712F5D"/>
    <w:multiLevelType w:val="multilevel"/>
    <w:tmpl w:val="60AE604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30A561D6"/>
    <w:multiLevelType w:val="multilevel"/>
    <w:tmpl w:val="55C8311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w:eastAsia="Noto Sans" w:hAnsi="Noto Sans" w:cs="Noto San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69E7DAC"/>
    <w:multiLevelType w:val="hybridMultilevel"/>
    <w:tmpl w:val="4D786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3084119"/>
    <w:multiLevelType w:val="multilevel"/>
    <w:tmpl w:val="2660954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7E0D0A78"/>
    <w:multiLevelType w:val="multilevel"/>
    <w:tmpl w:val="809A367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D92C6C"/>
    <w:multiLevelType w:val="multilevel"/>
    <w:tmpl w:val="DCB83E0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425303112">
    <w:abstractNumId w:val="1"/>
  </w:num>
  <w:num w:numId="2" w16cid:durableId="728503480">
    <w:abstractNumId w:val="6"/>
  </w:num>
  <w:num w:numId="3" w16cid:durableId="777287307">
    <w:abstractNumId w:val="2"/>
  </w:num>
  <w:num w:numId="4" w16cid:durableId="1687057597">
    <w:abstractNumId w:val="8"/>
  </w:num>
  <w:num w:numId="5" w16cid:durableId="1278179179">
    <w:abstractNumId w:val="7"/>
  </w:num>
  <w:num w:numId="6" w16cid:durableId="992682241">
    <w:abstractNumId w:val="3"/>
  </w:num>
  <w:num w:numId="7" w16cid:durableId="1198853028">
    <w:abstractNumId w:val="5"/>
  </w:num>
  <w:num w:numId="8" w16cid:durableId="800734176">
    <w:abstractNumId w:val="9"/>
  </w:num>
  <w:num w:numId="9" w16cid:durableId="1261917035">
    <w:abstractNumId w:val="4"/>
  </w:num>
  <w:num w:numId="10" w16cid:durableId="1698966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29B"/>
    <w:rsid w:val="00003422"/>
    <w:rsid w:val="000076DA"/>
    <w:rsid w:val="00025BBA"/>
    <w:rsid w:val="00082699"/>
    <w:rsid w:val="00090BFD"/>
    <w:rsid w:val="000B2B67"/>
    <w:rsid w:val="000E725D"/>
    <w:rsid w:val="00104788"/>
    <w:rsid w:val="00115935"/>
    <w:rsid w:val="0011691F"/>
    <w:rsid w:val="00156986"/>
    <w:rsid w:val="002000DF"/>
    <w:rsid w:val="002165F5"/>
    <w:rsid w:val="0021667B"/>
    <w:rsid w:val="00217277"/>
    <w:rsid w:val="002634EF"/>
    <w:rsid w:val="002878C5"/>
    <w:rsid w:val="00290E02"/>
    <w:rsid w:val="002E64D0"/>
    <w:rsid w:val="002E7AB8"/>
    <w:rsid w:val="002F118A"/>
    <w:rsid w:val="00307AAF"/>
    <w:rsid w:val="00345F66"/>
    <w:rsid w:val="00351076"/>
    <w:rsid w:val="003556E2"/>
    <w:rsid w:val="00356812"/>
    <w:rsid w:val="00392354"/>
    <w:rsid w:val="003C0496"/>
    <w:rsid w:val="003E3265"/>
    <w:rsid w:val="00413757"/>
    <w:rsid w:val="004257F3"/>
    <w:rsid w:val="0043075B"/>
    <w:rsid w:val="00453473"/>
    <w:rsid w:val="00460054"/>
    <w:rsid w:val="00487290"/>
    <w:rsid w:val="004B6EE5"/>
    <w:rsid w:val="005234F9"/>
    <w:rsid w:val="00550F97"/>
    <w:rsid w:val="0055226D"/>
    <w:rsid w:val="00561757"/>
    <w:rsid w:val="00573F42"/>
    <w:rsid w:val="005D0641"/>
    <w:rsid w:val="005F32CD"/>
    <w:rsid w:val="006031EE"/>
    <w:rsid w:val="00610EC3"/>
    <w:rsid w:val="00633D44"/>
    <w:rsid w:val="00656D16"/>
    <w:rsid w:val="00661EBF"/>
    <w:rsid w:val="0068298F"/>
    <w:rsid w:val="006903C6"/>
    <w:rsid w:val="00693BE3"/>
    <w:rsid w:val="006D5BAF"/>
    <w:rsid w:val="007077E4"/>
    <w:rsid w:val="007519B6"/>
    <w:rsid w:val="00772F0B"/>
    <w:rsid w:val="00784B45"/>
    <w:rsid w:val="007B2F37"/>
    <w:rsid w:val="007C119D"/>
    <w:rsid w:val="00805435"/>
    <w:rsid w:val="00830B59"/>
    <w:rsid w:val="00840084"/>
    <w:rsid w:val="00843327"/>
    <w:rsid w:val="0084746C"/>
    <w:rsid w:val="0086264B"/>
    <w:rsid w:val="0086329B"/>
    <w:rsid w:val="008643E1"/>
    <w:rsid w:val="008F4AFD"/>
    <w:rsid w:val="00900A17"/>
    <w:rsid w:val="0091687F"/>
    <w:rsid w:val="00934E08"/>
    <w:rsid w:val="00936222"/>
    <w:rsid w:val="00944112"/>
    <w:rsid w:val="00980248"/>
    <w:rsid w:val="00991446"/>
    <w:rsid w:val="00996454"/>
    <w:rsid w:val="009A58BA"/>
    <w:rsid w:val="00A24D86"/>
    <w:rsid w:val="00A56729"/>
    <w:rsid w:val="00A73F26"/>
    <w:rsid w:val="00AC3F86"/>
    <w:rsid w:val="00AD261E"/>
    <w:rsid w:val="00AF22E6"/>
    <w:rsid w:val="00AF29A1"/>
    <w:rsid w:val="00B068A3"/>
    <w:rsid w:val="00B10A15"/>
    <w:rsid w:val="00B53554"/>
    <w:rsid w:val="00B6268A"/>
    <w:rsid w:val="00BD41C2"/>
    <w:rsid w:val="00BD6EFF"/>
    <w:rsid w:val="00BF1D4D"/>
    <w:rsid w:val="00C246FE"/>
    <w:rsid w:val="00C364DF"/>
    <w:rsid w:val="00C616CA"/>
    <w:rsid w:val="00C6374E"/>
    <w:rsid w:val="00C7220A"/>
    <w:rsid w:val="00D52F14"/>
    <w:rsid w:val="00D82C01"/>
    <w:rsid w:val="00D94207"/>
    <w:rsid w:val="00DE65AE"/>
    <w:rsid w:val="00E009D4"/>
    <w:rsid w:val="00E05612"/>
    <w:rsid w:val="00E141C1"/>
    <w:rsid w:val="00EA7129"/>
    <w:rsid w:val="00EC773E"/>
    <w:rsid w:val="00ED266A"/>
    <w:rsid w:val="00EF7E63"/>
    <w:rsid w:val="00F11309"/>
    <w:rsid w:val="00F1261E"/>
    <w:rsid w:val="00F37EC9"/>
    <w:rsid w:val="00F61BA6"/>
    <w:rsid w:val="00F87AEE"/>
    <w:rsid w:val="00F91515"/>
    <w:rsid w:val="00F92269"/>
    <w:rsid w:val="00F93A4E"/>
    <w:rsid w:val="00FB10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4906F90"/>
  <w15:docId w15:val="{F3F3DF8E-C86D-42E8-A935-043C2F70F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ff2"/>
    <w:tblPr>
      <w:tblStyleRowBandSize w:val="1"/>
      <w:tblStyleColBandSize w:val="1"/>
      <w:tblCellMar>
        <w:top w:w="100" w:type="dxa"/>
        <w:left w:w="100" w:type="dxa"/>
        <w:bottom w:w="100" w:type="dxa"/>
        <w:right w:w="100" w:type="dxa"/>
      </w:tblCellMar>
    </w:tblPr>
  </w:style>
  <w:style w:type="table" w:customStyle="1" w:styleId="a0">
    <w:basedOn w:val="TableNormalfff2"/>
    <w:tblPr>
      <w:tblStyleRowBandSize w:val="1"/>
      <w:tblStyleColBandSize w:val="1"/>
      <w:tblCellMar>
        <w:left w:w="115" w:type="dxa"/>
        <w:right w:w="115" w:type="dxa"/>
      </w:tblCellMar>
    </w:tblPr>
  </w:style>
  <w:style w:type="table" w:customStyle="1" w:styleId="a1">
    <w:basedOn w:val="TableNormalfff2"/>
    <w:tblPr>
      <w:tblStyleRowBandSize w:val="1"/>
      <w:tblStyleColBandSize w:val="1"/>
      <w:tblCellMar>
        <w:left w:w="115" w:type="dxa"/>
        <w:right w:w="115" w:type="dxa"/>
      </w:tblCellMar>
    </w:tblPr>
  </w:style>
  <w:style w:type="table" w:customStyle="1" w:styleId="a2">
    <w:basedOn w:val="TableNormalfff2"/>
    <w:tblPr>
      <w:tblStyleRowBandSize w:val="1"/>
      <w:tblStyleColBandSize w:val="1"/>
      <w:tblCellMar>
        <w:left w:w="115" w:type="dxa"/>
        <w:right w:w="115" w:type="dxa"/>
      </w:tblCellMar>
    </w:tblPr>
  </w:style>
  <w:style w:type="table" w:customStyle="1" w:styleId="a3">
    <w:basedOn w:val="TableNormalfff2"/>
    <w:tblPr>
      <w:tblStyleRowBandSize w:val="1"/>
      <w:tblStyleColBandSize w:val="1"/>
      <w:tblCellMar>
        <w:left w:w="115" w:type="dxa"/>
        <w:right w:w="115" w:type="dxa"/>
      </w:tblCellMar>
    </w:tblPr>
  </w:style>
  <w:style w:type="table" w:customStyle="1" w:styleId="a4">
    <w:basedOn w:val="TableNormalfff2"/>
    <w:tblPr>
      <w:tblStyleRowBandSize w:val="1"/>
      <w:tblStyleColBandSize w:val="1"/>
      <w:tblCellMar>
        <w:left w:w="115" w:type="dxa"/>
        <w:right w:w="115" w:type="dxa"/>
      </w:tblCellMar>
    </w:tblPr>
  </w:style>
  <w:style w:type="table" w:customStyle="1" w:styleId="a5">
    <w:basedOn w:val="TableNormalfff2"/>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ff2"/>
    <w:tblPr>
      <w:tblStyleRowBandSize w:val="1"/>
      <w:tblStyleColBandSize w:val="1"/>
      <w:tblCellMar>
        <w:left w:w="115" w:type="dxa"/>
        <w:right w:w="115" w:type="dxa"/>
      </w:tblCellMar>
    </w:tblPr>
  </w:style>
  <w:style w:type="table" w:customStyle="1" w:styleId="a7">
    <w:basedOn w:val="TableNormalfff2"/>
    <w:tblPr>
      <w:tblStyleRowBandSize w:val="1"/>
      <w:tblStyleColBandSize w:val="1"/>
      <w:tblCellMar>
        <w:left w:w="115" w:type="dxa"/>
        <w:right w:w="115" w:type="dxa"/>
      </w:tblCellMar>
    </w:tblPr>
  </w:style>
  <w:style w:type="table" w:customStyle="1" w:styleId="a8">
    <w:basedOn w:val="TableNormalfff2"/>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ff2"/>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ff"/>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f1"/>
    <w:tblPr>
      <w:tblStyleRowBandSize w:val="1"/>
      <w:tblStyleColBandSize w:val="1"/>
      <w:tblCellMar>
        <w:left w:w="115" w:type="dxa"/>
        <w:right w:w="115" w:type="dxa"/>
      </w:tblCellMar>
    </w:tblPr>
  </w:style>
  <w:style w:type="table" w:customStyle="1" w:styleId="afff3">
    <w:basedOn w:val="TableNormalff1"/>
    <w:tblPr>
      <w:tblStyleRowBandSize w:val="1"/>
      <w:tblStyleColBandSize w:val="1"/>
      <w:tblCellMar>
        <w:top w:w="100" w:type="dxa"/>
        <w:left w:w="100" w:type="dxa"/>
        <w:bottom w:w="100" w:type="dxa"/>
        <w:right w:w="100" w:type="dxa"/>
      </w:tblCellMar>
    </w:tblPr>
  </w:style>
  <w:style w:type="table" w:customStyle="1" w:styleId="afff4">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f1"/>
    <w:tblPr>
      <w:tblStyleRowBandSize w:val="1"/>
      <w:tblStyleColBandSize w:val="1"/>
      <w:tblCellMar>
        <w:top w:w="100" w:type="dxa"/>
        <w:left w:w="100" w:type="dxa"/>
        <w:bottom w:w="100" w:type="dxa"/>
        <w:right w:w="100" w:type="dxa"/>
      </w:tblCellMar>
    </w:tblPr>
  </w:style>
  <w:style w:type="table" w:customStyle="1" w:styleId="afff7">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f1"/>
    <w:rPr>
      <w:rFonts w:ascii="Arial" w:eastAsia="Arial" w:hAnsi="Arial" w:cs="Arial"/>
      <w:sz w:val="22"/>
      <w:szCs w:val="22"/>
    </w:rPr>
    <w:tblPr>
      <w:tblStyleRowBandSize w:val="1"/>
      <w:tblStyleColBandSize w:val="1"/>
      <w:tblCellMar>
        <w:left w:w="115" w:type="dxa"/>
        <w:right w:w="115" w:type="dxa"/>
      </w:tblCellMar>
    </w:tblPr>
  </w:style>
  <w:style w:type="table" w:customStyle="1" w:styleId="afffc">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f1"/>
    <w:rPr>
      <w:rFonts w:ascii="Arial" w:eastAsia="Arial" w:hAnsi="Arial" w:cs="Arial"/>
      <w:sz w:val="22"/>
      <w:szCs w:val="22"/>
    </w:rPr>
    <w:tblPr>
      <w:tblStyleRowBandSize w:val="1"/>
      <w:tblStyleColBandSize w:val="1"/>
      <w:tblCellMar>
        <w:left w:w="108" w:type="dxa"/>
        <w:right w:w="108" w:type="dxa"/>
      </w:tblCellMar>
    </w:tblPr>
  </w:style>
  <w:style w:type="table" w:customStyle="1" w:styleId="affff">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0">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1">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1">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2">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3">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4">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5">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6">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7">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8">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9">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a">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character" w:customStyle="1" w:styleId="gd">
    <w:name w:val="gd"/>
    <w:basedOn w:val="Fuentedeprrafopredeter"/>
    <w:rsid w:val="00C6374E"/>
  </w:style>
  <w:style w:type="character" w:customStyle="1" w:styleId="g3">
    <w:name w:val="g3"/>
    <w:basedOn w:val="Fuentedeprrafopredeter"/>
    <w:rsid w:val="00C6374E"/>
  </w:style>
  <w:style w:type="character" w:customStyle="1" w:styleId="hb">
    <w:name w:val="hb"/>
    <w:basedOn w:val="Fuentedeprrafopredeter"/>
    <w:rsid w:val="00C6374E"/>
  </w:style>
  <w:style w:type="character" w:customStyle="1" w:styleId="g2">
    <w:name w:val="g2"/>
    <w:basedOn w:val="Fuentedeprrafopredeter"/>
    <w:rsid w:val="00C63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383855">
      <w:bodyDiv w:val="1"/>
      <w:marLeft w:val="0"/>
      <w:marRight w:val="0"/>
      <w:marTop w:val="0"/>
      <w:marBottom w:val="0"/>
      <w:divBdr>
        <w:top w:val="none" w:sz="0" w:space="0" w:color="auto"/>
        <w:left w:val="none" w:sz="0" w:space="0" w:color="auto"/>
        <w:bottom w:val="none" w:sz="0" w:space="0" w:color="auto"/>
        <w:right w:val="none" w:sz="0" w:space="0" w:color="auto"/>
      </w:divBdr>
      <w:divsChild>
        <w:div w:id="1588920578">
          <w:marLeft w:val="0"/>
          <w:marRight w:val="0"/>
          <w:marTop w:val="0"/>
          <w:marBottom w:val="0"/>
          <w:divBdr>
            <w:top w:val="none" w:sz="0" w:space="0" w:color="auto"/>
            <w:left w:val="none" w:sz="0" w:space="0" w:color="auto"/>
            <w:bottom w:val="none" w:sz="0" w:space="0" w:color="auto"/>
            <w:right w:val="none" w:sz="0" w:space="0" w:color="auto"/>
          </w:divBdr>
          <w:divsChild>
            <w:div w:id="1479221289">
              <w:marLeft w:val="0"/>
              <w:marRight w:val="0"/>
              <w:marTop w:val="0"/>
              <w:marBottom w:val="0"/>
              <w:divBdr>
                <w:top w:val="none" w:sz="0" w:space="0" w:color="auto"/>
                <w:left w:val="none" w:sz="0" w:space="0" w:color="auto"/>
                <w:bottom w:val="none" w:sz="0" w:space="0" w:color="auto"/>
                <w:right w:val="none" w:sz="0" w:space="0" w:color="auto"/>
              </w:divBdr>
            </w:div>
          </w:divsChild>
        </w:div>
        <w:div w:id="1028993712">
          <w:marLeft w:val="0"/>
          <w:marRight w:val="0"/>
          <w:marTop w:val="0"/>
          <w:marBottom w:val="0"/>
          <w:divBdr>
            <w:top w:val="none" w:sz="0" w:space="0" w:color="auto"/>
            <w:left w:val="none" w:sz="0" w:space="0" w:color="auto"/>
            <w:bottom w:val="none" w:sz="0" w:space="0" w:color="auto"/>
            <w:right w:val="none" w:sz="0" w:space="0" w:color="auto"/>
          </w:divBdr>
          <w:divsChild>
            <w:div w:id="228807345">
              <w:marLeft w:val="0"/>
              <w:marRight w:val="0"/>
              <w:marTop w:val="0"/>
              <w:marBottom w:val="0"/>
              <w:divBdr>
                <w:top w:val="none" w:sz="0" w:space="0" w:color="auto"/>
                <w:left w:val="none" w:sz="0" w:space="0" w:color="auto"/>
                <w:bottom w:val="none" w:sz="0" w:space="0" w:color="auto"/>
                <w:right w:val="none" w:sz="0" w:space="0" w:color="auto"/>
              </w:divBdr>
              <w:divsChild>
                <w:div w:id="2088576138">
                  <w:marLeft w:val="0"/>
                  <w:marRight w:val="0"/>
                  <w:marTop w:val="0"/>
                  <w:marBottom w:val="0"/>
                  <w:divBdr>
                    <w:top w:val="none" w:sz="0" w:space="0" w:color="auto"/>
                    <w:left w:val="none" w:sz="0" w:space="0" w:color="auto"/>
                    <w:bottom w:val="none" w:sz="0" w:space="0" w:color="auto"/>
                    <w:right w:val="none" w:sz="0" w:space="0" w:color="auto"/>
                  </w:divBdr>
                </w:div>
                <w:div w:id="1406415144">
                  <w:marLeft w:val="300"/>
                  <w:marRight w:val="0"/>
                  <w:marTop w:val="0"/>
                  <w:marBottom w:val="0"/>
                  <w:divBdr>
                    <w:top w:val="none" w:sz="0" w:space="0" w:color="auto"/>
                    <w:left w:val="none" w:sz="0" w:space="0" w:color="auto"/>
                    <w:bottom w:val="none" w:sz="0" w:space="0" w:color="auto"/>
                    <w:right w:val="none" w:sz="0" w:space="0" w:color="auto"/>
                  </w:divBdr>
                </w:div>
                <w:div w:id="1706829178">
                  <w:marLeft w:val="300"/>
                  <w:marRight w:val="0"/>
                  <w:marTop w:val="0"/>
                  <w:marBottom w:val="0"/>
                  <w:divBdr>
                    <w:top w:val="none" w:sz="0" w:space="0" w:color="auto"/>
                    <w:left w:val="none" w:sz="0" w:space="0" w:color="auto"/>
                    <w:bottom w:val="none" w:sz="0" w:space="0" w:color="auto"/>
                    <w:right w:val="none" w:sz="0" w:space="0" w:color="auto"/>
                  </w:divBdr>
                </w:div>
                <w:div w:id="1012299321">
                  <w:marLeft w:val="0"/>
                  <w:marRight w:val="0"/>
                  <w:marTop w:val="0"/>
                  <w:marBottom w:val="0"/>
                  <w:divBdr>
                    <w:top w:val="none" w:sz="0" w:space="0" w:color="auto"/>
                    <w:left w:val="none" w:sz="0" w:space="0" w:color="auto"/>
                    <w:bottom w:val="none" w:sz="0" w:space="0" w:color="auto"/>
                    <w:right w:val="none" w:sz="0" w:space="0" w:color="auto"/>
                  </w:divBdr>
                </w:div>
                <w:div w:id="504245697">
                  <w:marLeft w:val="60"/>
                  <w:marRight w:val="0"/>
                  <w:marTop w:val="0"/>
                  <w:marBottom w:val="0"/>
                  <w:divBdr>
                    <w:top w:val="none" w:sz="0" w:space="0" w:color="auto"/>
                    <w:left w:val="none" w:sz="0" w:space="0" w:color="auto"/>
                    <w:bottom w:val="none" w:sz="0" w:space="0" w:color="auto"/>
                    <w:right w:val="none" w:sz="0" w:space="0" w:color="auto"/>
                  </w:divBdr>
                </w:div>
              </w:divsChild>
            </w:div>
            <w:div w:id="825586004">
              <w:marLeft w:val="0"/>
              <w:marRight w:val="0"/>
              <w:marTop w:val="0"/>
              <w:marBottom w:val="0"/>
              <w:divBdr>
                <w:top w:val="none" w:sz="0" w:space="0" w:color="auto"/>
                <w:left w:val="none" w:sz="0" w:space="0" w:color="auto"/>
                <w:bottom w:val="none" w:sz="0" w:space="0" w:color="auto"/>
                <w:right w:val="none" w:sz="0" w:space="0" w:color="auto"/>
              </w:divBdr>
              <w:divsChild>
                <w:div w:id="555627144">
                  <w:marLeft w:val="0"/>
                  <w:marRight w:val="0"/>
                  <w:marTop w:val="120"/>
                  <w:marBottom w:val="0"/>
                  <w:divBdr>
                    <w:top w:val="none" w:sz="0" w:space="0" w:color="auto"/>
                    <w:left w:val="none" w:sz="0" w:space="0" w:color="auto"/>
                    <w:bottom w:val="none" w:sz="0" w:space="0" w:color="auto"/>
                    <w:right w:val="none" w:sz="0" w:space="0" w:color="auto"/>
                  </w:divBdr>
                  <w:divsChild>
                    <w:div w:id="380448532">
                      <w:marLeft w:val="0"/>
                      <w:marRight w:val="0"/>
                      <w:marTop w:val="0"/>
                      <w:marBottom w:val="0"/>
                      <w:divBdr>
                        <w:top w:val="none" w:sz="0" w:space="0" w:color="auto"/>
                        <w:left w:val="none" w:sz="0" w:space="0" w:color="auto"/>
                        <w:bottom w:val="none" w:sz="0" w:space="0" w:color="auto"/>
                        <w:right w:val="none" w:sz="0" w:space="0" w:color="auto"/>
                      </w:divBdr>
                      <w:divsChild>
                        <w:div w:id="1313682096">
                          <w:marLeft w:val="0"/>
                          <w:marRight w:val="0"/>
                          <w:marTop w:val="0"/>
                          <w:marBottom w:val="0"/>
                          <w:divBdr>
                            <w:top w:val="none" w:sz="0" w:space="0" w:color="auto"/>
                            <w:left w:val="none" w:sz="0" w:space="0" w:color="auto"/>
                            <w:bottom w:val="none" w:sz="0" w:space="0" w:color="auto"/>
                            <w:right w:val="none" w:sz="0" w:space="0" w:color="auto"/>
                          </w:divBdr>
                          <w:divsChild>
                            <w:div w:id="859051255">
                              <w:marLeft w:val="0"/>
                              <w:marRight w:val="0"/>
                              <w:marTop w:val="0"/>
                              <w:marBottom w:val="0"/>
                              <w:divBdr>
                                <w:top w:val="none" w:sz="0" w:space="0" w:color="auto"/>
                                <w:left w:val="none" w:sz="0" w:space="0" w:color="auto"/>
                                <w:bottom w:val="none" w:sz="0" w:space="0" w:color="auto"/>
                                <w:right w:val="none" w:sz="0" w:space="0" w:color="auto"/>
                              </w:divBdr>
                              <w:divsChild>
                                <w:div w:id="20014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TYGY6sfVsig4GqtWdzgXo4/Fpw==">AMUW2mU7Gtvs9U/bEt62HEDWMI9iE+3CuM+ahfEVn53smE/AdTWlmtSSVerSAsxzZm8xel4CZ+2ElpRhNULaD1fsekcgxO5U0D7vbAoXrhcjNtRhyQoZjv95gAalrg/3eSt4sITCUPHtYXTAH71Jf+Fo009e+XadznHxpQyGe/cBHYg1/cnS0lSGcc591qjDZpu6sSruD2omMZac4pm/i2yfNPjyTgaqT4wpjkAvcX8t1ut8ttjUfhL81ekEjOI5PrsXbHzqCqjC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ACE00D9-774E-4B61-8BB0-8515A2839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54</Pages>
  <Words>12791</Words>
  <Characters>70355</Characters>
  <Application>Microsoft Office Word</Application>
  <DocSecurity>0</DocSecurity>
  <Lines>586</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Jorge Luis Penunuri Loredo</cp:lastModifiedBy>
  <cp:revision>21</cp:revision>
  <cp:lastPrinted>2022-12-16T04:23:00Z</cp:lastPrinted>
  <dcterms:created xsi:type="dcterms:W3CDTF">2022-12-06T19:48:00Z</dcterms:created>
  <dcterms:modified xsi:type="dcterms:W3CDTF">2022-12-16T04:23:00Z</dcterms:modified>
</cp:coreProperties>
</file>