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diez de agosto de dos mil veintidós. </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05309/INFOEM/IP/RR/2022</w:t>
      </w:r>
      <w:r>
        <w:rPr>
          <w:rFonts w:ascii="Palatino Linotype" w:eastAsia="Palatino Linotype" w:hAnsi="Palatino Linotype" w:cs="Palatino Linotype"/>
        </w:rPr>
        <w:t xml:space="preserve">, interpuesto por </w:t>
      </w:r>
      <w:r w:rsidR="00BF4DAE">
        <w:rPr>
          <w:rFonts w:ascii="Palatino Linotype" w:eastAsia="Palatino Linotype" w:hAnsi="Palatino Linotype" w:cs="Palatino Linotype"/>
          <w:b/>
        </w:rPr>
        <w:t>XXXXX XXXXXX XXXXX</w:t>
      </w:r>
      <w:bookmarkStart w:id="0" w:name="_GoBack"/>
      <w:bookmarkEnd w:id="0"/>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Toluca,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4C6223" w:rsidRDefault="00275975">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veinticuatro de febrero de dos mil veintidós,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00560/TOLUCA/IP/2022, </w:t>
      </w:r>
      <w:r>
        <w:rPr>
          <w:rFonts w:ascii="Palatino Linotype" w:eastAsia="Palatino Linotype" w:hAnsi="Palatino Linotype" w:cs="Palatino Linotype"/>
        </w:rPr>
        <w:t xml:space="preserve">mediante la cual requirió la información siguiente: </w:t>
      </w:r>
    </w:p>
    <w:p w:rsidR="004C6223" w:rsidRDefault="00275975">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“Solicito que se me informe cuantos cursos, talleres o capacitaciones se han realizado durante el 2022. Toda la información generada derivada de las capacitaciones realizadas en el año 2022 de todas las </w:t>
      </w:r>
      <w:proofErr w:type="spellStart"/>
      <w:r>
        <w:rPr>
          <w:rFonts w:ascii="Palatino Linotype" w:eastAsia="Palatino Linotype" w:hAnsi="Palatino Linotype" w:cs="Palatino Linotype"/>
          <w:i/>
          <w:sz w:val="22"/>
          <w:szCs w:val="22"/>
        </w:rPr>
        <w:t>areas</w:t>
      </w:r>
      <w:proofErr w:type="spellEnd"/>
      <w:r>
        <w:rPr>
          <w:rFonts w:ascii="Palatino Linotype" w:eastAsia="Palatino Linotype" w:hAnsi="Palatino Linotype" w:cs="Palatino Linotype"/>
          <w:i/>
          <w:sz w:val="22"/>
          <w:szCs w:val="22"/>
        </w:rPr>
        <w:t xml:space="preserve"> que integran la </w:t>
      </w:r>
      <w:proofErr w:type="spellStart"/>
      <w:r>
        <w:rPr>
          <w:rFonts w:ascii="Palatino Linotype" w:eastAsia="Palatino Linotype" w:hAnsi="Palatino Linotype" w:cs="Palatino Linotype"/>
          <w:i/>
          <w:sz w:val="22"/>
          <w:szCs w:val="22"/>
        </w:rPr>
        <w:t>Administracion</w:t>
      </w:r>
      <w:proofErr w:type="spellEnd"/>
      <w:r>
        <w:rPr>
          <w:rFonts w:ascii="Palatino Linotype" w:eastAsia="Palatino Linotype" w:hAnsi="Palatino Linotype" w:cs="Palatino Linotype"/>
          <w:i/>
          <w:sz w:val="22"/>
          <w:szCs w:val="22"/>
        </w:rPr>
        <w:t xml:space="preserve"> Municipal, </w:t>
      </w:r>
      <w:proofErr w:type="spellStart"/>
      <w:r>
        <w:rPr>
          <w:rFonts w:ascii="Palatino Linotype" w:eastAsia="Palatino Linotype" w:hAnsi="Palatino Linotype" w:cs="Palatino Linotype"/>
          <w:i/>
          <w:sz w:val="22"/>
          <w:szCs w:val="22"/>
        </w:rPr>
        <w:t>regidurias</w:t>
      </w:r>
      <w:proofErr w:type="spellEnd"/>
      <w:r>
        <w:rPr>
          <w:rFonts w:ascii="Palatino Linotype" w:eastAsia="Palatino Linotype" w:hAnsi="Palatino Linotype" w:cs="Palatino Linotype"/>
          <w:i/>
          <w:sz w:val="22"/>
          <w:szCs w:val="22"/>
        </w:rPr>
        <w:t xml:space="preserve"> y sindicaturas. Cuantas capacitaciones han tenido en materia de transparencia, </w:t>
      </w:r>
      <w:proofErr w:type="spellStart"/>
      <w:r>
        <w:rPr>
          <w:rFonts w:ascii="Palatino Linotype" w:eastAsia="Palatino Linotype" w:hAnsi="Palatino Linotype" w:cs="Palatino Linotype"/>
          <w:i/>
          <w:sz w:val="22"/>
          <w:szCs w:val="22"/>
        </w:rPr>
        <w:t>ipomex</w:t>
      </w:r>
      <w:proofErr w:type="spellEnd"/>
      <w:r>
        <w:rPr>
          <w:rFonts w:ascii="Palatino Linotype" w:eastAsia="Palatino Linotype" w:hAnsi="Palatino Linotype" w:cs="Palatino Linotype"/>
          <w:i/>
          <w:sz w:val="22"/>
          <w:szCs w:val="22"/>
        </w:rPr>
        <w:t>, bases de datos, avisos de privacidad y protección de datos personales. Requiero toda la información generada de estas capacitaciones de lo que va del 2022, con esto quiero comprobar que todos los enlaces están debidamente capacitados para atender las solicitudes y recursos de revisión.” (Sic)</w:t>
      </w:r>
    </w:p>
    <w:p w:rsidR="004C6223" w:rsidRDefault="004C6223">
      <w:pPr>
        <w:ind w:left="851" w:right="902"/>
        <w:jc w:val="both"/>
        <w:rPr>
          <w:rFonts w:ascii="Palatino Linotype" w:eastAsia="Palatino Linotype" w:hAnsi="Palatino Linotype" w:cs="Palatino Linotype"/>
          <w:i/>
          <w:sz w:val="22"/>
          <w:szCs w:val="22"/>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rsidR="004C6223" w:rsidRDefault="00275975">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Solicitud de Aclaración, </w:t>
      </w:r>
      <w:r>
        <w:rPr>
          <w:rFonts w:ascii="Palatino Linotype" w:eastAsia="Palatino Linotype" w:hAnsi="Palatino Linotype" w:cs="Palatino Linotype"/>
        </w:rPr>
        <w:t xml:space="preserve">Con fecha tres de marzo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requirió al particular que complemente y/o aclare su solicitud, la cual versa como sigue:</w:t>
      </w:r>
    </w:p>
    <w:p w:rsidR="004C6223" w:rsidRDefault="00275975">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rsidR="004C6223" w:rsidRDefault="00275975">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Dirección General de Desarrollo Social, a través de la Dirección de Apoyo a la Juventud, solicita a usted una aclaración para dar puntual respuesta a su solicitud de información.</w:t>
      </w:r>
    </w:p>
    <w:p w:rsidR="004C6223" w:rsidRDefault="00275975">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4C6223" w:rsidRDefault="00275975">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4C6223" w:rsidRDefault="00275975">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 (Sic)</w:t>
      </w:r>
    </w:p>
    <w:p w:rsidR="004C6223" w:rsidRDefault="004C6223">
      <w:pPr>
        <w:ind w:left="851" w:right="900"/>
        <w:jc w:val="both"/>
        <w:rPr>
          <w:rFonts w:ascii="Palatino Linotype" w:eastAsia="Palatino Linotype" w:hAnsi="Palatino Linotype" w:cs="Palatino Linotype"/>
          <w:i/>
          <w:sz w:val="22"/>
          <w:szCs w:val="22"/>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solicitud de aclaración el archivo electrónico denominado </w:t>
      </w:r>
      <w:r>
        <w:rPr>
          <w:rFonts w:ascii="Palatino Linotype" w:eastAsia="Palatino Linotype" w:hAnsi="Palatino Linotype" w:cs="Palatino Linotype"/>
          <w:b/>
          <w:i/>
        </w:rPr>
        <w:t>“</w:t>
      </w:r>
      <w:hyperlink r:id="rId8">
        <w:r>
          <w:rPr>
            <w:rFonts w:ascii="Palatino Linotype" w:eastAsia="Palatino Linotype" w:hAnsi="Palatino Linotype" w:cs="Palatino Linotype"/>
            <w:b/>
            <w:i/>
          </w:rPr>
          <w:t>SAIMEX 0560 ACLARACIÓN JUVENTUD.pdf</w:t>
        </w:r>
      </w:hyperlink>
      <w:r>
        <w:rPr>
          <w:rFonts w:ascii="Palatino Linotype" w:eastAsia="Palatino Linotype" w:hAnsi="Palatino Linotype" w:cs="Palatino Linotype"/>
        </w:rPr>
        <w:t xml:space="preserve">”, por medio del cual se le requirió a la solicitante que aclarara sobre el punto 2 que especificara a qué se refiere con “Toda la información generada derivada de las capacitaciones realizadas en el año 2022”. </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Aclaración de Solicitud. </w:t>
      </w:r>
      <w:r>
        <w:rPr>
          <w:rFonts w:ascii="Palatino Linotype" w:eastAsia="Palatino Linotype" w:hAnsi="Palatino Linotype" w:cs="Palatino Linotype"/>
        </w:rPr>
        <w:t>Con fecha ocho de marzo del dos mil veintidós, la particular aclaró la solicitud de acceso a la información pública a través del SAIMEX, la cual versa como sigue:</w:t>
      </w:r>
    </w:p>
    <w:p w:rsidR="004C6223" w:rsidRDefault="004C6223">
      <w:pPr>
        <w:ind w:left="851" w:right="900"/>
        <w:jc w:val="both"/>
        <w:rPr>
          <w:rFonts w:ascii="Palatino Linotype" w:eastAsia="Palatino Linotype" w:hAnsi="Palatino Linotype" w:cs="Palatino Linotype"/>
          <w:i/>
          <w:sz w:val="22"/>
          <w:szCs w:val="22"/>
        </w:rPr>
      </w:pPr>
    </w:p>
    <w:p w:rsidR="004C6223" w:rsidRDefault="00275975">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“Cuantos cursos, capacitaciones han brindado y en que han consistido, en lo que va del año 2022.” (Sic)</w:t>
      </w:r>
    </w:p>
    <w:p w:rsidR="004C6223" w:rsidRDefault="0027597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4.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treinta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4C6223" w:rsidRDefault="00275975">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00560/TOLUCA/IP/2022, me permito adjuntar al presente la respuesta correspondiente. Sin más por el momento, le envío un cordial saludo....” (Sic)</w:t>
      </w:r>
    </w:p>
    <w:p w:rsidR="004C6223" w:rsidRDefault="0027597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los siguientes archivos:</w:t>
      </w:r>
    </w:p>
    <w:p w:rsidR="004C6223" w:rsidRDefault="0027597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w:t>
      </w:r>
      <w:proofErr w:type="spellStart"/>
      <w:r w:rsidR="00C27DCF">
        <w:fldChar w:fldCharType="begin"/>
      </w:r>
      <w:r w:rsidR="00C27DCF">
        <w:instrText xml:space="preserve"> HYPERLINK "https://www.saimex.org.mx/saimex/solicitud/downloadAttach/1333126.page" \h </w:instrText>
      </w:r>
      <w:r w:rsidR="00C27DCF">
        <w:fldChar w:fldCharType="separate"/>
      </w:r>
      <w:r>
        <w:rPr>
          <w:rFonts w:ascii="Palatino Linotype" w:eastAsia="Palatino Linotype" w:hAnsi="Palatino Linotype" w:cs="Palatino Linotype"/>
          <w:b/>
          <w:i/>
        </w:rPr>
        <w:t>Saimex</w:t>
      </w:r>
      <w:proofErr w:type="spellEnd"/>
      <w:r>
        <w:rPr>
          <w:rFonts w:ascii="Palatino Linotype" w:eastAsia="Palatino Linotype" w:hAnsi="Palatino Linotype" w:cs="Palatino Linotype"/>
          <w:b/>
          <w:i/>
        </w:rPr>
        <w:t xml:space="preserve"> 00328.pdf</w:t>
      </w:r>
      <w:r w:rsidR="00C27DCF">
        <w:rPr>
          <w:rFonts w:ascii="Palatino Linotype" w:eastAsia="Palatino Linotype" w:hAnsi="Palatino Linotype" w:cs="Palatino Linotype"/>
          <w:b/>
          <w:i/>
        </w:rPr>
        <w:fldChar w:fldCharType="end"/>
      </w:r>
      <w:r>
        <w:rPr>
          <w:rFonts w:ascii="Palatino Linotype" w:eastAsia="Palatino Linotype" w:hAnsi="Palatino Linotype" w:cs="Palatino Linotype"/>
          <w:b/>
          <w:i/>
        </w:rPr>
        <w:t>”</w:t>
      </w:r>
      <w:r>
        <w:rPr>
          <w:rFonts w:ascii="Palatino Linotype" w:eastAsia="Palatino Linotype" w:hAnsi="Palatino Linotype" w:cs="Palatino Linotype"/>
        </w:rPr>
        <w:t xml:space="preserve">, el cual contiene la respuesta otorgada a la solicitante en donde los servidores públicos habilitados del </w:t>
      </w:r>
      <w:r>
        <w:rPr>
          <w:rFonts w:ascii="Palatino Linotype" w:eastAsia="Palatino Linotype" w:hAnsi="Palatino Linotype" w:cs="Palatino Linotype"/>
          <w:b/>
        </w:rPr>
        <w:t>SUJETO OBLIGADO</w:t>
      </w:r>
      <w:r>
        <w:rPr>
          <w:rFonts w:ascii="Palatino Linotype" w:eastAsia="Palatino Linotype" w:hAnsi="Palatino Linotype" w:cs="Palatino Linotype"/>
        </w:rPr>
        <w:t>, le informaron a la Titular de la Unidad de Transparencia referente a lo solicitado, lo siguiente:</w:t>
      </w:r>
    </w:p>
    <w:p w:rsidR="004C6223" w:rsidRDefault="00275975">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549900" cy="850900"/>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5529" t="37029" r="8916" b="45864"/>
                    <a:stretch>
                      <a:fillRect/>
                    </a:stretch>
                  </pic:blipFill>
                  <pic:spPr>
                    <a:xfrm>
                      <a:off x="0" y="0"/>
                      <a:ext cx="5549900" cy="850900"/>
                    </a:xfrm>
                    <a:prstGeom prst="rect">
                      <a:avLst/>
                    </a:prstGeom>
                    <a:ln/>
                  </pic:spPr>
                </pic:pic>
              </a:graphicData>
            </a:graphic>
          </wp:inline>
        </w:drawing>
      </w:r>
      <w:r>
        <w:rPr>
          <w:noProof/>
          <w:lang w:val="es-MX"/>
        </w:rPr>
        <w:drawing>
          <wp:inline distT="0" distB="0" distL="0" distR="0">
            <wp:extent cx="5461000" cy="328930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2316" t="16300" r="18646"/>
                    <a:stretch>
                      <a:fillRect/>
                    </a:stretch>
                  </pic:blipFill>
                  <pic:spPr>
                    <a:xfrm>
                      <a:off x="0" y="0"/>
                      <a:ext cx="5461000" cy="3289300"/>
                    </a:xfrm>
                    <a:prstGeom prst="rect">
                      <a:avLst/>
                    </a:prstGeom>
                    <a:ln/>
                  </pic:spPr>
                </pic:pic>
              </a:graphicData>
            </a:graphic>
          </wp:inline>
        </w:drawing>
      </w:r>
    </w:p>
    <w:p w:rsidR="004C6223" w:rsidRDefault="00275975">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454650" cy="719455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2995" t="16704" r="18534"/>
                    <a:stretch>
                      <a:fillRect/>
                    </a:stretch>
                  </pic:blipFill>
                  <pic:spPr>
                    <a:xfrm>
                      <a:off x="0" y="0"/>
                      <a:ext cx="5454650" cy="7194550"/>
                    </a:xfrm>
                    <a:prstGeom prst="rect">
                      <a:avLst/>
                    </a:prstGeom>
                    <a:ln/>
                  </pic:spPr>
                </pic:pic>
              </a:graphicData>
            </a:graphic>
          </wp:inline>
        </w:drawing>
      </w:r>
    </w:p>
    <w:p w:rsidR="004C6223" w:rsidRDefault="00275975">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473700" cy="756920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2995" t="17307" r="18307"/>
                    <a:stretch>
                      <a:fillRect/>
                    </a:stretch>
                  </pic:blipFill>
                  <pic:spPr>
                    <a:xfrm>
                      <a:off x="0" y="0"/>
                      <a:ext cx="5473700" cy="7569200"/>
                    </a:xfrm>
                    <a:prstGeom prst="rect">
                      <a:avLst/>
                    </a:prstGeom>
                    <a:ln/>
                  </pic:spPr>
                </pic:pic>
              </a:graphicData>
            </a:graphic>
          </wp:inline>
        </w:drawing>
      </w:r>
    </w:p>
    <w:p w:rsidR="004C6223" w:rsidRDefault="00275975">
      <w:pPr>
        <w:spacing w:before="240" w:after="240" w:line="360" w:lineRule="auto"/>
        <w:ind w:right="49"/>
        <w:jc w:val="both"/>
        <w:rPr>
          <w:rFonts w:ascii="Palatino Linotype" w:eastAsia="Palatino Linotype" w:hAnsi="Palatino Linotype" w:cs="Palatino Linotype"/>
        </w:rPr>
      </w:pPr>
      <w:r>
        <w:rPr>
          <w:noProof/>
          <w:lang w:val="es-MX"/>
        </w:rPr>
        <w:lastRenderedPageBreak/>
        <w:drawing>
          <wp:inline distT="0" distB="0" distL="0" distR="0">
            <wp:extent cx="5461000" cy="977900"/>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45259" t="27771" r="21815" b="62166"/>
                    <a:stretch>
                      <a:fillRect/>
                    </a:stretch>
                  </pic:blipFill>
                  <pic:spPr>
                    <a:xfrm>
                      <a:off x="0" y="0"/>
                      <a:ext cx="5461000" cy="977900"/>
                    </a:xfrm>
                    <a:prstGeom prst="rect">
                      <a:avLst/>
                    </a:prstGeom>
                    <a:ln/>
                  </pic:spPr>
                </pic:pic>
              </a:graphicData>
            </a:graphic>
          </wp:inline>
        </w:drawing>
      </w:r>
    </w:p>
    <w:p w:rsidR="004C6223" w:rsidRDefault="00275975">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extent cx="5657850" cy="634365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44240" t="24954" r="22380" b="10243"/>
                    <a:stretch>
                      <a:fillRect/>
                    </a:stretch>
                  </pic:blipFill>
                  <pic:spPr>
                    <a:xfrm>
                      <a:off x="0" y="0"/>
                      <a:ext cx="5657850" cy="6343650"/>
                    </a:xfrm>
                    <a:prstGeom prst="rect">
                      <a:avLst/>
                    </a:prstGeom>
                    <a:ln/>
                  </pic:spPr>
                </pic:pic>
              </a:graphicData>
            </a:graphic>
          </wp:inline>
        </w:drawing>
      </w:r>
    </w:p>
    <w:p w:rsidR="004C6223" w:rsidRDefault="0027597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La Unidad de Transparencia del Ayuntamiento de Toluca, señaló que por lo que hace a “…</w:t>
      </w:r>
      <w:r>
        <w:rPr>
          <w:rFonts w:ascii="Palatino Linotype" w:eastAsia="Palatino Linotype" w:hAnsi="Palatino Linotype" w:cs="Palatino Linotype"/>
          <w:i/>
        </w:rPr>
        <w:t xml:space="preserve">Cuántas capacitaciones han tenido en materia de transparencia, </w:t>
      </w:r>
      <w:proofErr w:type="spellStart"/>
      <w:r>
        <w:rPr>
          <w:rFonts w:ascii="Palatino Linotype" w:eastAsia="Palatino Linotype" w:hAnsi="Palatino Linotype" w:cs="Palatino Linotype"/>
          <w:i/>
        </w:rPr>
        <w:t>ipomex</w:t>
      </w:r>
      <w:proofErr w:type="spellEnd"/>
      <w:r>
        <w:rPr>
          <w:rFonts w:ascii="Palatino Linotype" w:eastAsia="Palatino Linotype" w:hAnsi="Palatino Linotype" w:cs="Palatino Linotype"/>
          <w:i/>
        </w:rPr>
        <w:t>, bases de datos, avisos de privacidad y protección de datos personales…”</w:t>
      </w:r>
      <w:r>
        <w:rPr>
          <w:rFonts w:ascii="Palatino Linotype" w:eastAsia="Palatino Linotype" w:hAnsi="Palatino Linotype" w:cs="Palatino Linotype"/>
        </w:rPr>
        <w:t xml:space="preserve">, después de realizar una búsqueda exhaustiva en los archivos que obran en dicha unidad, no se ha realizado capacitaciones en materia de transparencia. </w:t>
      </w:r>
    </w:p>
    <w:p w:rsidR="00384C30" w:rsidRDefault="0027597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w:t>
      </w:r>
      <w:hyperlink r:id="rId15">
        <w:r>
          <w:rPr>
            <w:rFonts w:ascii="Palatino Linotype" w:eastAsia="Palatino Linotype" w:hAnsi="Palatino Linotype" w:cs="Palatino Linotype"/>
            <w:b/>
            <w:i/>
          </w:rPr>
          <w:t>CURSOS Y CONFERENCIAS 2022.pdf</w:t>
        </w:r>
      </w:hyperlink>
      <w:r>
        <w:rPr>
          <w:rFonts w:ascii="Palatino Linotype" w:eastAsia="Palatino Linotype" w:hAnsi="Palatino Linotype" w:cs="Palatino Linotype"/>
          <w:b/>
          <w:i/>
        </w:rPr>
        <w:t>”</w:t>
      </w:r>
      <w:r>
        <w:rPr>
          <w:rFonts w:ascii="Palatino Linotype" w:eastAsia="Palatino Linotype" w:hAnsi="Palatino Linotype" w:cs="Palatino Linotype"/>
        </w:rPr>
        <w:t xml:space="preserve">, el cual contiene un listado de cursos y conferencias del 2022, en donde se especifica la fecha, tema y las áreas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to</w:t>
      </w:r>
      <w:r w:rsidR="00384C30">
        <w:rPr>
          <w:rFonts w:ascii="Palatino Linotype" w:eastAsia="Palatino Linotype" w:hAnsi="Palatino Linotype" w:cs="Palatino Linotype"/>
        </w:rPr>
        <w:t xml:space="preserve">maron el curso y/o conferencia, documento que fue proporcionado por la Dirección General de Administración del Ayuntamiento de Toluca. </w:t>
      </w:r>
    </w:p>
    <w:p w:rsidR="004C6223" w:rsidRDefault="00275975">
      <w:pPr>
        <w:spacing w:before="240" w:after="240" w:line="360" w:lineRule="auto"/>
        <w:ind w:right="49"/>
        <w:jc w:val="both"/>
        <w:rPr>
          <w:rFonts w:ascii="Palatino Linotype" w:eastAsia="Palatino Linotype" w:hAnsi="Palatino Linotype" w:cs="Palatino Linotype"/>
          <w:highlight w:val="yellow"/>
        </w:rPr>
      </w:pPr>
      <w:r>
        <w:rPr>
          <w:rFonts w:ascii="Palatino Linotype" w:eastAsia="Palatino Linotype" w:hAnsi="Palatino Linotype" w:cs="Palatino Linotype"/>
        </w:rPr>
        <w:t>“</w:t>
      </w:r>
      <w:hyperlink r:id="rId16">
        <w:r>
          <w:rPr>
            <w:rFonts w:ascii="Palatino Linotype" w:eastAsia="Palatino Linotype" w:hAnsi="Palatino Linotype" w:cs="Palatino Linotype"/>
            <w:b/>
            <w:i/>
          </w:rPr>
          <w:t xml:space="preserve">Anexo </w:t>
        </w:r>
        <w:proofErr w:type="spellStart"/>
        <w:r>
          <w:rPr>
            <w:rFonts w:ascii="Palatino Linotype" w:eastAsia="Palatino Linotype" w:hAnsi="Palatino Linotype" w:cs="Palatino Linotype"/>
            <w:b/>
            <w:i/>
          </w:rPr>
          <w:t>Saimex</w:t>
        </w:r>
        <w:proofErr w:type="spellEnd"/>
        <w:r>
          <w:rPr>
            <w:rFonts w:ascii="Palatino Linotype" w:eastAsia="Palatino Linotype" w:hAnsi="Palatino Linotype" w:cs="Palatino Linotype"/>
            <w:b/>
            <w:i/>
          </w:rPr>
          <w:t xml:space="preserve"> 560.pdf</w:t>
        </w:r>
      </w:hyperlink>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el cual contiene un listado de la </w:t>
      </w:r>
      <w:proofErr w:type="spellStart"/>
      <w:r>
        <w:rPr>
          <w:rFonts w:ascii="Palatino Linotype" w:eastAsia="Palatino Linotype" w:hAnsi="Palatino Linotype" w:cs="Palatino Linotype"/>
        </w:rPr>
        <w:t>Preceptoría</w:t>
      </w:r>
      <w:proofErr w:type="spellEnd"/>
      <w:r>
        <w:rPr>
          <w:rFonts w:ascii="Palatino Linotype" w:eastAsia="Palatino Linotype" w:hAnsi="Palatino Linotype" w:cs="Palatino Linotype"/>
        </w:rPr>
        <w:t xml:space="preserve"> Juvenil de Reintegración Social de Toluca, de capacitaciones o talleres así</w:t>
      </w:r>
      <w:r w:rsidR="00384C30">
        <w:rPr>
          <w:rFonts w:ascii="Palatino Linotype" w:eastAsia="Palatino Linotype" w:hAnsi="Palatino Linotype" w:cs="Palatino Linotype"/>
        </w:rPr>
        <w:t xml:space="preserve"> como el número total de estos, documento que fue proporcionado por el Secretaria del Ayuntamiento de Toluca. </w:t>
      </w:r>
    </w:p>
    <w:p w:rsidR="004C6223" w:rsidRDefault="0027597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5.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primero de abril de dos mil veintidós,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4C6223" w:rsidRDefault="00275975">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4C6223" w:rsidRDefault="00275975">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(Sic)</w:t>
      </w:r>
    </w:p>
    <w:p w:rsidR="004C6223" w:rsidRDefault="004C6223">
      <w:pPr>
        <w:spacing w:line="360" w:lineRule="auto"/>
        <w:jc w:val="both"/>
        <w:rPr>
          <w:rFonts w:ascii="Palatino Linotype" w:eastAsia="Palatino Linotype" w:hAnsi="Palatino Linotype" w:cs="Palatino Linotype"/>
          <w:b/>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“La Titular de la Unidad de Transparencia me entregó información incompleta y que no solicite, no atendió el requerimiento de mi solicitud.” (Sic)</w:t>
      </w:r>
    </w:p>
    <w:p w:rsidR="004C6223" w:rsidRDefault="004C6223">
      <w:pPr>
        <w:spacing w:line="360" w:lineRule="auto"/>
        <w:ind w:right="51"/>
        <w:jc w:val="both"/>
        <w:rPr>
          <w:rFonts w:ascii="Palatino Linotype" w:eastAsia="Palatino Linotype" w:hAnsi="Palatino Linotype" w:cs="Palatino Linotype"/>
          <w:b/>
        </w:rPr>
      </w:pPr>
    </w:p>
    <w:p w:rsidR="004C6223" w:rsidRDefault="00275975">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6.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4C6223" w:rsidRDefault="004C6223">
      <w:pPr>
        <w:spacing w:line="360" w:lineRule="auto"/>
        <w:ind w:right="51"/>
        <w:jc w:val="both"/>
        <w:rPr>
          <w:rFonts w:ascii="Palatino Linotype" w:eastAsia="Palatino Linotype" w:hAnsi="Palatino Linotype" w:cs="Palatino Linotype"/>
        </w:rPr>
      </w:pPr>
    </w:p>
    <w:p w:rsidR="004C6223" w:rsidRDefault="0027597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seis de abril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rsidR="004C6223" w:rsidRDefault="00275975">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8. Manifestaciones</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veintidós de abril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a través del SAIMEX, su informe justificado, mediante el cual ratifica en lo sustancial la respuesta proporcionada en primera instancia, asimismo, respecto del motivo de inconformidad aducido por el particular, indicó que la Unidad de Transparencia tuvo a bien garantizar que la solicitud se turnara a todas las áreas competentes que cuenten con la información o deban tenerla de acuerdo a </w:t>
      </w:r>
      <w:r>
        <w:rPr>
          <w:rFonts w:ascii="Palatino Linotype" w:eastAsia="Palatino Linotype" w:hAnsi="Palatino Linotype" w:cs="Palatino Linotype"/>
        </w:rPr>
        <w:lastRenderedPageBreak/>
        <w:t>sus facultades, competencias y funciones, con el objeto de que realicen una búsqueda exhaustiva y razonable de la información solicitada, acreditándolo con la captura de pantalla del apartado de requerimientos del SAIMEX.</w:t>
      </w:r>
    </w:p>
    <w:p w:rsidR="004C6223" w:rsidRDefault="0027597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una vez analizados, se hicieron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rsidR="004C6223" w:rsidRDefault="00275975">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w:t>
      </w:r>
      <w:r>
        <w:rPr>
          <w:rFonts w:ascii="Palatino Linotype" w:eastAsia="Palatino Linotype" w:hAnsi="Palatino Linotype" w:cs="Palatino Linotype"/>
        </w:rPr>
        <w:t xml:space="preserve"> En fecha trece de julio del año dos mil veintidós, con fundamento en el artículo 181, párrafo tercero de la Ley de Transparencia y Acceso a la Información Pública del Estado de México y Municipios, se acordó la ampliación del plazo para su resolución.</w:t>
      </w: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rPr>
        <w:lastRenderedPageBreak/>
        <w:t>órganos jurisdiccionales federales, aplicables también en procedimientos análogos, como el que nos ocupa.</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4C6223" w:rsidRDefault="004C6223">
      <w:pPr>
        <w:spacing w:line="360" w:lineRule="auto"/>
        <w:jc w:val="both"/>
        <w:rPr>
          <w:rFonts w:ascii="Palatino Linotype" w:eastAsia="Palatino Linotype" w:hAnsi="Palatino Linotype" w:cs="Palatino Linotype"/>
        </w:rPr>
      </w:pPr>
    </w:p>
    <w:p w:rsidR="004C6223" w:rsidRDefault="00275975">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4C6223" w:rsidRDefault="004C6223">
      <w:pPr>
        <w:spacing w:line="360" w:lineRule="auto"/>
        <w:ind w:left="927"/>
        <w:jc w:val="both"/>
        <w:rPr>
          <w:rFonts w:ascii="Palatino Linotype" w:eastAsia="Palatino Linotype" w:hAnsi="Palatino Linotype" w:cs="Palatino Linotype"/>
        </w:rPr>
      </w:pPr>
    </w:p>
    <w:p w:rsidR="004C6223" w:rsidRDefault="00275975">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4C6223" w:rsidRDefault="004C6223">
      <w:pPr>
        <w:spacing w:line="360" w:lineRule="auto"/>
        <w:jc w:val="both"/>
        <w:rPr>
          <w:rFonts w:ascii="Palatino Linotype" w:eastAsia="Palatino Linotype" w:hAnsi="Palatino Linotype" w:cs="Palatino Linotype"/>
        </w:rPr>
      </w:pPr>
    </w:p>
    <w:p w:rsidR="004C6223" w:rsidRDefault="00275975">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rsidR="004C6223" w:rsidRDefault="004C6223">
      <w:pPr>
        <w:spacing w:line="360" w:lineRule="auto"/>
        <w:ind w:left="708"/>
        <w:rPr>
          <w:rFonts w:ascii="Palatino Linotype" w:eastAsia="Palatino Linotype" w:hAnsi="Palatino Linotype" w:cs="Palatino Linotype"/>
        </w:rPr>
      </w:pPr>
    </w:p>
    <w:p w:rsidR="004C6223" w:rsidRDefault="00275975">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4C6223" w:rsidRDefault="004C6223">
      <w:pPr>
        <w:spacing w:line="360" w:lineRule="auto"/>
        <w:jc w:val="both"/>
        <w:rPr>
          <w:rFonts w:ascii="Palatino Linotype" w:eastAsia="Palatino Linotype" w:hAnsi="Palatino Linotype" w:cs="Palatino Linotype"/>
          <w:b/>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10.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tres de agosto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4C6223" w:rsidRDefault="00275975">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4C6223" w:rsidRDefault="004C6223">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4C6223" w:rsidRDefault="00275975">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 xml:space="preserve">Previo al estudio del fondo del asunto, se procede a analizar los requisitos de oportunidad y </w:t>
      </w:r>
      <w:r>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rsidR="004C6223" w:rsidRDefault="00275975">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día </w:t>
      </w:r>
      <w:r>
        <w:rPr>
          <w:rFonts w:ascii="Palatino Linotype" w:eastAsia="Palatino Linotype" w:hAnsi="Palatino Linotype" w:cs="Palatino Linotype"/>
          <w:b/>
        </w:rPr>
        <w:t xml:space="preserve">treinta de marzo de dos mil veintidós, </w:t>
      </w:r>
      <w:r>
        <w:rPr>
          <w:rFonts w:ascii="Palatino Linotype" w:eastAsia="Palatino Linotype" w:hAnsi="Palatino Linotype" w:cs="Palatino Linotype"/>
        </w:rPr>
        <w:t xml:space="preserve">mientras que el recurso de revisión interpuesto por la parte recurrente, se tuvo por presentado el día </w:t>
      </w:r>
      <w:r>
        <w:rPr>
          <w:rFonts w:ascii="Palatino Linotype" w:eastAsia="Palatino Linotype" w:hAnsi="Palatino Linotype" w:cs="Palatino Linotype"/>
          <w:b/>
        </w:rPr>
        <w:t>primero de abril de dos mil veintidós</w:t>
      </w:r>
      <w:r>
        <w:rPr>
          <w:rFonts w:ascii="Palatino Linotype" w:eastAsia="Palatino Linotype" w:hAnsi="Palatino Linotype" w:cs="Palatino Linotype"/>
        </w:rPr>
        <w:t>; esto es, al segundo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w:t>
      </w:r>
      <w:r>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rsidR="00384C30" w:rsidRDefault="00384C30" w:rsidP="00384C3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p>
    <w:p w:rsidR="00384C30" w:rsidRDefault="00384C30" w:rsidP="00384C30">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384C30" w:rsidRDefault="00384C30" w:rsidP="00384C30">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rsidR="00384C30" w:rsidRDefault="00384C30" w:rsidP="00384C30">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 (Sic)</w:t>
      </w:r>
    </w:p>
    <w:p w:rsidR="00384C30" w:rsidRDefault="00384C30">
      <w:pPr>
        <w:spacing w:before="280" w:after="280" w:line="360" w:lineRule="auto"/>
        <w:contextualSpacing/>
        <w:jc w:val="both"/>
        <w:rPr>
          <w:rFonts w:ascii="Palatino Linotype" w:eastAsia="Palatino Linotype" w:hAnsi="Palatino Linotype" w:cs="Palatino Linotype"/>
          <w:b/>
          <w:color w:val="000000"/>
        </w:rPr>
      </w:pPr>
    </w:p>
    <w:p w:rsidR="004C6223" w:rsidRDefault="00275975">
      <w:pPr>
        <w:spacing w:before="280" w:after="28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384C30" w:rsidRDefault="00384C30">
      <w:pPr>
        <w:spacing w:before="280" w:after="280" w:line="360" w:lineRule="auto"/>
        <w:contextualSpacing/>
        <w:jc w:val="both"/>
        <w:rPr>
          <w:rFonts w:ascii="Palatino Linotype" w:eastAsia="Palatino Linotype" w:hAnsi="Palatino Linotype" w:cs="Palatino Linotype"/>
        </w:rPr>
      </w:pP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w:t>
      </w:r>
      <w:r>
        <w:rPr>
          <w:rFonts w:ascii="Palatino Linotype" w:eastAsia="Palatino Linotype" w:hAnsi="Palatino Linotype" w:cs="Palatino Linotype"/>
          <w:color w:val="000000"/>
        </w:rPr>
        <w:lastRenderedPageBreak/>
        <w:t>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4C6223" w:rsidRDefault="00275975">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4C6223" w:rsidRDefault="0027597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4C6223" w:rsidRDefault="0027597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4C6223" w:rsidRDefault="004C6223">
      <w:pPr>
        <w:ind w:left="709" w:right="760"/>
        <w:jc w:val="both"/>
        <w:rPr>
          <w:rFonts w:ascii="Palatino Linotype" w:eastAsia="Palatino Linotype" w:hAnsi="Palatino Linotype" w:cs="Palatino Linotype"/>
          <w:i/>
        </w:rPr>
      </w:pP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4C6223" w:rsidRDefault="00275975">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4C6223" w:rsidRDefault="00275975">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4C6223" w:rsidRDefault="004C6223">
      <w:pPr>
        <w:spacing w:line="360" w:lineRule="auto"/>
        <w:ind w:right="-93"/>
        <w:jc w:val="both"/>
        <w:rPr>
          <w:rFonts w:ascii="Palatino Linotype" w:eastAsia="Palatino Linotype" w:hAnsi="Palatino Linotype" w:cs="Palatino Linotype"/>
          <w:color w:val="000000"/>
        </w:rPr>
      </w:pPr>
    </w:p>
    <w:p w:rsidR="004C6223" w:rsidRDefault="00275975">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4C6223" w:rsidRDefault="004C6223">
      <w:pPr>
        <w:spacing w:line="360" w:lineRule="auto"/>
        <w:ind w:right="-93"/>
        <w:jc w:val="both"/>
        <w:rPr>
          <w:rFonts w:ascii="Palatino Linotype" w:eastAsia="Palatino Linotype" w:hAnsi="Palatino Linotype" w:cs="Palatino Linotype"/>
          <w:color w:val="000000"/>
        </w:rPr>
      </w:pPr>
    </w:p>
    <w:p w:rsidR="004C6223" w:rsidRDefault="00275975">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4C6223" w:rsidRDefault="004C6223">
      <w:pPr>
        <w:ind w:left="851" w:right="850"/>
        <w:jc w:val="both"/>
        <w:rPr>
          <w:rFonts w:ascii="Palatino Linotype" w:eastAsia="Palatino Linotype" w:hAnsi="Palatino Linotype" w:cs="Palatino Linotype"/>
          <w:color w:val="000000"/>
        </w:rPr>
      </w:pPr>
    </w:p>
    <w:p w:rsidR="004C6223" w:rsidRDefault="00275975">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C6223" w:rsidRDefault="00275975">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Resoluciones: </w:t>
      </w:r>
    </w:p>
    <w:p w:rsidR="004C6223" w:rsidRDefault="00275975">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4C6223" w:rsidRDefault="00275975">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4C6223" w:rsidRDefault="00275975">
      <w:pPr>
        <w:ind w:left="851" w:right="901"/>
        <w:jc w:val="both"/>
        <w:rPr>
          <w:rFonts w:ascii="Palatino Linotype" w:eastAsia="Palatino Linotype" w:hAnsi="Palatino Linotype" w:cs="Palatino Linotype"/>
          <w:i/>
          <w:color w:val="000000"/>
          <w:sz w:val="22"/>
          <w:szCs w:val="22"/>
        </w:rPr>
      </w:pPr>
      <w:r>
        <w:rPr>
          <w:rFonts w:ascii="Symbol" w:eastAsia="Symbol" w:hAnsi="Symbol" w:cs="Symbol"/>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4C6223" w:rsidRDefault="004C6223">
      <w:pPr>
        <w:spacing w:line="360" w:lineRule="auto"/>
        <w:jc w:val="both"/>
        <w:rPr>
          <w:rFonts w:ascii="Palatino Linotype" w:eastAsia="Palatino Linotype" w:hAnsi="Palatino Linotype" w:cs="Palatino Linotype"/>
          <w:color w:val="000000"/>
        </w:rPr>
      </w:pPr>
    </w:p>
    <w:p w:rsidR="004C6223" w:rsidRDefault="0027597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C6223" w:rsidRDefault="004C6223">
      <w:pPr>
        <w:spacing w:line="360" w:lineRule="auto"/>
        <w:ind w:right="49"/>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C6223" w:rsidRDefault="004C6223">
      <w:pPr>
        <w:ind w:left="851" w:right="899"/>
        <w:jc w:val="both"/>
        <w:rPr>
          <w:rFonts w:ascii="Palatino Linotype" w:eastAsia="Palatino Linotype" w:hAnsi="Palatino Linotype" w:cs="Palatino Linotype"/>
          <w:i/>
          <w:sz w:val="22"/>
          <w:szCs w:val="22"/>
        </w:rPr>
      </w:pP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C6223" w:rsidRDefault="00275975">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4C6223" w:rsidRDefault="004C6223">
      <w:pPr>
        <w:ind w:left="851" w:right="899"/>
        <w:jc w:val="both"/>
        <w:rPr>
          <w:rFonts w:ascii="Palatino Linotype" w:eastAsia="Palatino Linotype" w:hAnsi="Palatino Linotype" w:cs="Palatino Linotype"/>
          <w:sz w:val="22"/>
          <w:szCs w:val="22"/>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C6223" w:rsidRDefault="004C6223">
      <w:pPr>
        <w:ind w:left="851" w:right="899"/>
        <w:jc w:val="both"/>
        <w:rPr>
          <w:rFonts w:ascii="Palatino Linotype" w:eastAsia="Palatino Linotype" w:hAnsi="Palatino Linotype" w:cs="Palatino Linotype"/>
        </w:rPr>
      </w:pPr>
    </w:p>
    <w:p w:rsidR="004C6223" w:rsidRDefault="0027597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rsidR="004C6223" w:rsidRDefault="0027597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4C6223" w:rsidRDefault="00275975">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4C6223" w:rsidRPr="00384C30" w:rsidRDefault="0027597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Prec</w:t>
      </w:r>
      <w:r w:rsidR="00384C30">
        <w:rPr>
          <w:rFonts w:ascii="Palatino Linotype" w:eastAsia="Palatino Linotype" w:hAnsi="Palatino Linotype" w:cs="Palatino Linotype"/>
        </w:rPr>
        <w:t>isado lo anterior, del</w:t>
      </w:r>
      <w:r>
        <w:rPr>
          <w:rFonts w:ascii="Palatino Linotype" w:eastAsia="Palatino Linotype" w:hAnsi="Palatino Linotype" w:cs="Palatino Linotype"/>
        </w:rPr>
        <w:t xml:space="preserve"> </w:t>
      </w:r>
      <w:r w:rsidRPr="00384C30">
        <w:rPr>
          <w:rFonts w:ascii="Palatino Linotype" w:eastAsia="Palatino Linotype" w:hAnsi="Palatino Linotype" w:cs="Palatino Linotype"/>
        </w:rPr>
        <w:t>análisis de la solicitud de información pública que motivó el recurso de revisión que ahora se resuelve, se advierte que el particular requirió al Ayuntamiento de Toluca, le proporcionara lo siguiente:</w:t>
      </w:r>
    </w:p>
    <w:p w:rsidR="004C6223" w:rsidRPr="00384C30" w:rsidRDefault="00275975">
      <w:pPr>
        <w:numPr>
          <w:ilvl w:val="0"/>
          <w:numId w:val="2"/>
        </w:numPr>
        <w:spacing w:before="240" w:line="360" w:lineRule="auto"/>
        <w:jc w:val="both"/>
        <w:rPr>
          <w:rFonts w:ascii="Palatino Linotype" w:eastAsia="Palatino Linotype" w:hAnsi="Palatino Linotype" w:cs="Palatino Linotype"/>
        </w:rPr>
      </w:pPr>
      <w:r w:rsidRPr="00384C30">
        <w:rPr>
          <w:rFonts w:ascii="Palatino Linotype" w:eastAsia="Palatino Linotype" w:hAnsi="Palatino Linotype" w:cs="Palatino Linotype"/>
        </w:rPr>
        <w:t>Cuántos cursos, talleres o capacitaciones se han realizado durante el 2022.</w:t>
      </w:r>
    </w:p>
    <w:p w:rsidR="004C6223" w:rsidRPr="00384C30" w:rsidRDefault="00275975">
      <w:pPr>
        <w:numPr>
          <w:ilvl w:val="0"/>
          <w:numId w:val="2"/>
        </w:numPr>
        <w:spacing w:line="360" w:lineRule="auto"/>
        <w:jc w:val="both"/>
        <w:rPr>
          <w:rFonts w:ascii="Palatino Linotype" w:eastAsia="Palatino Linotype" w:hAnsi="Palatino Linotype" w:cs="Palatino Linotype"/>
        </w:rPr>
      </w:pPr>
      <w:r w:rsidRPr="00384C30">
        <w:rPr>
          <w:rFonts w:ascii="Palatino Linotype" w:eastAsia="Palatino Linotype" w:hAnsi="Palatino Linotype" w:cs="Palatino Linotype"/>
        </w:rPr>
        <w:t xml:space="preserve">Toda la información generada derivada de las capacitaciones realizadas en el año 2022 de todas las áreas que integran la Administración Municipal, regidurías y sindicaturas. </w:t>
      </w:r>
    </w:p>
    <w:p w:rsidR="004C6223" w:rsidRPr="00384C30" w:rsidRDefault="00275975">
      <w:pPr>
        <w:numPr>
          <w:ilvl w:val="0"/>
          <w:numId w:val="2"/>
        </w:numPr>
        <w:spacing w:after="240" w:line="360" w:lineRule="auto"/>
        <w:jc w:val="both"/>
        <w:rPr>
          <w:rFonts w:ascii="Palatino Linotype" w:eastAsia="Palatino Linotype" w:hAnsi="Palatino Linotype" w:cs="Palatino Linotype"/>
        </w:rPr>
      </w:pPr>
      <w:r w:rsidRPr="00384C30">
        <w:rPr>
          <w:rFonts w:ascii="Palatino Linotype" w:eastAsia="Palatino Linotype" w:hAnsi="Palatino Linotype" w:cs="Palatino Linotype"/>
        </w:rPr>
        <w:t xml:space="preserve">Cuántas capacitaciones han tenido en materia de transparencia, </w:t>
      </w:r>
      <w:proofErr w:type="spellStart"/>
      <w:r w:rsidRPr="00384C30">
        <w:rPr>
          <w:rFonts w:ascii="Palatino Linotype" w:eastAsia="Palatino Linotype" w:hAnsi="Palatino Linotype" w:cs="Palatino Linotype"/>
        </w:rPr>
        <w:t>ipomex</w:t>
      </w:r>
      <w:proofErr w:type="spellEnd"/>
      <w:r w:rsidRPr="00384C30">
        <w:rPr>
          <w:rFonts w:ascii="Palatino Linotype" w:eastAsia="Palatino Linotype" w:hAnsi="Palatino Linotype" w:cs="Palatino Linotype"/>
        </w:rPr>
        <w:t>, bases de datos, avisos de privacidad y protección de datos personales. Requiero toda la información generada de estas capacitaciones de lo que va del 2022.</w:t>
      </w:r>
    </w:p>
    <w:p w:rsidR="004C6223" w:rsidRPr="00384C30" w:rsidRDefault="00275975">
      <w:pPr>
        <w:spacing w:before="240" w:after="240" w:line="360" w:lineRule="auto"/>
        <w:jc w:val="both"/>
        <w:rPr>
          <w:rFonts w:ascii="Palatino Linotype" w:eastAsia="Palatino Linotype" w:hAnsi="Palatino Linotype" w:cs="Palatino Linotype"/>
          <w:i/>
        </w:rPr>
      </w:pPr>
      <w:r w:rsidRPr="00384C30">
        <w:rPr>
          <w:rFonts w:ascii="Palatino Linotype" w:eastAsia="Palatino Linotype" w:hAnsi="Palatino Linotype" w:cs="Palatino Linotype"/>
        </w:rPr>
        <w:t xml:space="preserve">Posteriormente el </w:t>
      </w:r>
      <w:r w:rsidRPr="00384C30">
        <w:rPr>
          <w:rFonts w:ascii="Palatino Linotype" w:eastAsia="Palatino Linotype" w:hAnsi="Palatino Linotype" w:cs="Palatino Linotype"/>
          <w:b/>
        </w:rPr>
        <w:t>SUJETO OBLIGADO,</w:t>
      </w:r>
      <w:r w:rsidRPr="00384C30">
        <w:rPr>
          <w:rFonts w:ascii="Palatino Linotype" w:eastAsia="Palatino Linotype" w:hAnsi="Palatino Linotype" w:cs="Palatino Linotype"/>
        </w:rPr>
        <w:t xml:space="preserve"> requirió a la particular que aclarara a que se refiere con lo requerido en el punto “2”, a lo cual la solicitante señaló que lo que requería es “</w:t>
      </w:r>
      <w:r w:rsidRPr="00384C30">
        <w:rPr>
          <w:rFonts w:ascii="Palatino Linotype" w:eastAsia="Palatino Linotype" w:hAnsi="Palatino Linotype" w:cs="Palatino Linotype"/>
          <w:i/>
        </w:rPr>
        <w:t>Cuántos cursos, capacitaciones han brindado y en qué han consistido, en lo que va del año 2022</w:t>
      </w:r>
      <w:r w:rsidRPr="00384C30">
        <w:rPr>
          <w:rFonts w:ascii="Palatino Linotype" w:eastAsia="Palatino Linotype" w:hAnsi="Palatino Linotype" w:cs="Palatino Linotype"/>
        </w:rPr>
        <w:t>”</w:t>
      </w:r>
      <w:r w:rsidR="00384C30" w:rsidRPr="00384C30">
        <w:rPr>
          <w:rFonts w:ascii="Palatino Linotype" w:eastAsia="Palatino Linotype" w:hAnsi="Palatino Linotype" w:cs="Palatino Linotype"/>
        </w:rPr>
        <w:t xml:space="preserve"> </w:t>
      </w:r>
      <w:r w:rsidR="00384C30" w:rsidRPr="00384C30">
        <w:rPr>
          <w:rFonts w:ascii="Palatino Linotype" w:eastAsia="Palatino Linotype" w:hAnsi="Palatino Linotype" w:cs="Palatino Linotype"/>
          <w:i/>
        </w:rPr>
        <w:t>(Sic)</w:t>
      </w:r>
      <w:r w:rsidRPr="00384C30">
        <w:rPr>
          <w:rFonts w:ascii="Palatino Linotype" w:eastAsia="Palatino Linotype" w:hAnsi="Palatino Linotype" w:cs="Palatino Linotype"/>
          <w:i/>
        </w:rPr>
        <w:t>.</w:t>
      </w:r>
    </w:p>
    <w:p w:rsidR="004C6223" w:rsidRPr="00384C30" w:rsidRDefault="00275975">
      <w:pPr>
        <w:spacing w:before="240" w:after="240" w:line="360" w:lineRule="auto"/>
        <w:jc w:val="both"/>
        <w:rPr>
          <w:rFonts w:ascii="Palatino Linotype" w:eastAsia="Palatino Linotype" w:hAnsi="Palatino Linotype" w:cs="Palatino Linotype"/>
        </w:rPr>
      </w:pPr>
      <w:r w:rsidRPr="00384C30">
        <w:rPr>
          <w:rFonts w:ascii="Palatino Linotype" w:eastAsia="Palatino Linotype" w:hAnsi="Palatino Linotype" w:cs="Palatino Linotype"/>
        </w:rPr>
        <w:t xml:space="preserve">En respuesta, el </w:t>
      </w:r>
      <w:r w:rsidRPr="00384C30">
        <w:rPr>
          <w:rFonts w:ascii="Palatino Linotype" w:eastAsia="Palatino Linotype" w:hAnsi="Palatino Linotype" w:cs="Palatino Linotype"/>
          <w:b/>
        </w:rPr>
        <w:t xml:space="preserve">SUJETO OBLIGADO, </w:t>
      </w:r>
      <w:r w:rsidRPr="00384C30">
        <w:rPr>
          <w:rFonts w:ascii="Palatino Linotype" w:eastAsia="Palatino Linotype" w:hAnsi="Palatino Linotype" w:cs="Palatino Linotype"/>
        </w:rPr>
        <w:t xml:space="preserve">proporcionó la información proporcionada por los Servidores Públicos habilitados del Ayuntamiento de Toluca, referente a lo solicitado. </w:t>
      </w:r>
    </w:p>
    <w:p w:rsidR="004C6223" w:rsidRPr="00AA08CC" w:rsidRDefault="00275975">
      <w:pPr>
        <w:spacing w:before="240" w:after="240" w:line="360" w:lineRule="auto"/>
        <w:ind w:right="51"/>
        <w:jc w:val="both"/>
        <w:rPr>
          <w:rFonts w:ascii="Palatino Linotype" w:eastAsia="Palatino Linotype" w:hAnsi="Palatino Linotype" w:cs="Palatino Linotype"/>
        </w:rPr>
      </w:pPr>
      <w:r w:rsidRPr="00AA08CC">
        <w:rPr>
          <w:rFonts w:ascii="Palatino Linotype" w:eastAsia="Palatino Linotype" w:hAnsi="Palatino Linotype" w:cs="Palatino Linotype"/>
        </w:rPr>
        <w:lastRenderedPageBreak/>
        <w:t xml:space="preserve">No obstante, la parte </w:t>
      </w:r>
      <w:r w:rsidRPr="00AA08CC">
        <w:rPr>
          <w:rFonts w:ascii="Palatino Linotype" w:eastAsia="Palatino Linotype" w:hAnsi="Palatino Linotype" w:cs="Palatino Linotype"/>
          <w:b/>
        </w:rPr>
        <w:t>RECURRENTE</w:t>
      </w:r>
      <w:r w:rsidRPr="00AA08CC">
        <w:rPr>
          <w:rFonts w:ascii="Palatino Linotype" w:eastAsia="Palatino Linotype" w:hAnsi="Palatino Linotype" w:cs="Palatino Linotype"/>
        </w:rPr>
        <w:t xml:space="preserve">, al presentar el recurso de revisión que nos ocupa, señaló como motivo de inconformidad que </w:t>
      </w:r>
      <w:r w:rsidR="00384C30" w:rsidRPr="00AA08CC">
        <w:rPr>
          <w:rFonts w:ascii="Palatino Linotype" w:eastAsia="Palatino Linotype" w:hAnsi="Palatino Linotype" w:cs="Palatino Linotype"/>
        </w:rPr>
        <w:t>“</w:t>
      </w:r>
      <w:r w:rsidRPr="00AA08CC">
        <w:rPr>
          <w:rFonts w:ascii="Palatino Linotype" w:eastAsia="Palatino Linotype" w:hAnsi="Palatino Linotype" w:cs="Palatino Linotype"/>
          <w:i/>
        </w:rPr>
        <w:t>la Titular de la Unidad de Transparencia le entregó información incompleta y que no solicitó, no atendió el requerimiento de mi solicitud</w:t>
      </w:r>
      <w:r w:rsidR="00384C30" w:rsidRPr="00AA08CC">
        <w:rPr>
          <w:rFonts w:ascii="Palatino Linotype" w:eastAsia="Palatino Linotype" w:hAnsi="Palatino Linotype" w:cs="Palatino Linotype"/>
          <w:i/>
        </w:rPr>
        <w:t>” (Sic)</w:t>
      </w:r>
      <w:r w:rsidRPr="00AA08CC">
        <w:rPr>
          <w:rFonts w:ascii="Palatino Linotype" w:eastAsia="Palatino Linotype" w:hAnsi="Palatino Linotype" w:cs="Palatino Linotype"/>
          <w:i/>
        </w:rPr>
        <w:t>.</w:t>
      </w:r>
    </w:p>
    <w:p w:rsidR="004C6223" w:rsidRPr="00AA08CC" w:rsidRDefault="00275975">
      <w:pPr>
        <w:spacing w:before="240" w:after="240" w:line="360" w:lineRule="auto"/>
        <w:ind w:right="51"/>
        <w:jc w:val="both"/>
        <w:rPr>
          <w:rFonts w:ascii="Palatino Linotype" w:eastAsia="Palatino Linotype" w:hAnsi="Palatino Linotype" w:cs="Palatino Linotype"/>
        </w:rPr>
      </w:pPr>
      <w:r w:rsidRPr="00AA08CC">
        <w:rPr>
          <w:rFonts w:ascii="Palatino Linotype" w:eastAsia="Palatino Linotype" w:hAnsi="Palatino Linotype" w:cs="Palatino Linotype"/>
        </w:rPr>
        <w:t xml:space="preserve">Ante la interposición del recurso de revisión el </w:t>
      </w:r>
      <w:r w:rsidRPr="00AA08CC">
        <w:rPr>
          <w:rFonts w:ascii="Palatino Linotype" w:eastAsia="Palatino Linotype" w:hAnsi="Palatino Linotype" w:cs="Palatino Linotype"/>
          <w:b/>
        </w:rPr>
        <w:t>SUJETO OBLIGADO</w:t>
      </w:r>
      <w:r w:rsidRPr="00AA08CC">
        <w:rPr>
          <w:rFonts w:ascii="Palatino Linotype" w:eastAsia="Palatino Linotype" w:hAnsi="Palatino Linotype" w:cs="Palatino Linotype"/>
        </w:rPr>
        <w:t>, rindió su informe justificado, mediante el cual ratifica en lo sustancial la respuesta solicitando que se confirme su respuesta.</w:t>
      </w:r>
    </w:p>
    <w:p w:rsidR="004C6223" w:rsidRDefault="00275975">
      <w:pPr>
        <w:spacing w:before="240" w:after="240" w:line="360" w:lineRule="auto"/>
        <w:jc w:val="both"/>
        <w:rPr>
          <w:rFonts w:ascii="Palatino Linotype" w:eastAsia="Palatino Linotype" w:hAnsi="Palatino Linotype" w:cs="Palatino Linotype"/>
        </w:rPr>
      </w:pPr>
      <w:r w:rsidRPr="00AA08CC">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w:t>
      </w:r>
      <w:r w:rsidR="00384C30" w:rsidRPr="00AA08CC">
        <w:rPr>
          <w:rFonts w:ascii="Palatino Linotype" w:eastAsia="Palatino Linotype" w:hAnsi="Palatino Linotype" w:cs="Palatino Linotype"/>
        </w:rPr>
        <w:t xml:space="preserve">se determina que la información emitida por el </w:t>
      </w:r>
      <w:r w:rsidR="00384C30" w:rsidRPr="00AA08CC">
        <w:rPr>
          <w:rFonts w:ascii="Palatino Linotype" w:eastAsia="Palatino Linotype" w:hAnsi="Palatino Linotype" w:cs="Palatino Linotype"/>
          <w:b/>
        </w:rPr>
        <w:t>SUJETO OBLIGADO</w:t>
      </w:r>
      <w:r w:rsidR="00384C30" w:rsidRPr="00AA08CC">
        <w:rPr>
          <w:rFonts w:ascii="Palatino Linotype" w:eastAsia="Palatino Linotype" w:hAnsi="Palatino Linotype" w:cs="Palatino Linotype"/>
        </w:rPr>
        <w:t xml:space="preserve"> en su respuesta, cumple parcialmente con lo establecido por los artículos 4, 12 y 24 último párrafo de la Ley de Transparencia y Acceso a la Información Pública del Estado de México y Municipios; por consiguiente, </w:t>
      </w:r>
      <w:r w:rsidRPr="00AA08CC">
        <w:rPr>
          <w:rFonts w:ascii="Palatino Linotype" w:eastAsia="Palatino Linotype" w:hAnsi="Palatino Linotype" w:cs="Palatino Linotype"/>
        </w:rPr>
        <w:t xml:space="preserve">los motivos de inconformidad </w:t>
      </w:r>
      <w:r w:rsidR="00384C30" w:rsidRPr="00AA08CC">
        <w:rPr>
          <w:rFonts w:ascii="Palatino Linotype" w:eastAsia="Palatino Linotype" w:hAnsi="Palatino Linotype" w:cs="Palatino Linotype"/>
        </w:rPr>
        <w:t xml:space="preserve">de la </w:t>
      </w:r>
      <w:r w:rsidR="00384C30" w:rsidRPr="00AA08CC">
        <w:rPr>
          <w:rFonts w:ascii="Palatino Linotype" w:eastAsia="Palatino Linotype" w:hAnsi="Palatino Linotype" w:cs="Palatino Linotype"/>
          <w:b/>
        </w:rPr>
        <w:t>RECURRENTE</w:t>
      </w:r>
      <w:r w:rsidR="00384C30" w:rsidRPr="00AA08CC">
        <w:rPr>
          <w:rFonts w:ascii="Palatino Linotype" w:eastAsia="Palatino Linotype" w:hAnsi="Palatino Linotype" w:cs="Palatino Linotype"/>
        </w:rPr>
        <w:t xml:space="preserve"> </w:t>
      </w:r>
      <w:r w:rsidRPr="00AA08CC">
        <w:rPr>
          <w:rFonts w:ascii="Palatino Linotype" w:eastAsia="Palatino Linotype" w:hAnsi="Palatino Linotype" w:cs="Palatino Linotype"/>
        </w:rPr>
        <w:t xml:space="preserve">acontecen fundados para modificar la respuesta del </w:t>
      </w:r>
      <w:r w:rsidRPr="00AA08CC">
        <w:rPr>
          <w:rFonts w:ascii="Palatino Linotype" w:eastAsia="Palatino Linotype" w:hAnsi="Palatino Linotype" w:cs="Palatino Linotype"/>
          <w:b/>
        </w:rPr>
        <w:t>SUJETO OBLIGADO</w:t>
      </w:r>
      <w:r w:rsidRPr="00AA08CC">
        <w:rPr>
          <w:rFonts w:ascii="Palatino Linotype" w:eastAsia="Palatino Linotype" w:hAnsi="Palatino Linotype" w:cs="Palatino Linotype"/>
        </w:rPr>
        <w:t xml:space="preserve">, en razón de las consideraciones de derecho que a continuación se exponen. </w:t>
      </w: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pertinente señalar las áreas que conforman la Administración Pública Municipal del Ayuntamiento de Toluca, que de acuerdo al artículo 23 </w:t>
      </w:r>
      <w:r w:rsidR="00AA08CC">
        <w:rPr>
          <w:rFonts w:ascii="Palatino Linotype" w:eastAsia="Palatino Linotype" w:hAnsi="Palatino Linotype" w:cs="Palatino Linotype"/>
        </w:rPr>
        <w:t xml:space="preserve">y 24 </w:t>
      </w:r>
      <w:r>
        <w:rPr>
          <w:rFonts w:ascii="Palatino Linotype" w:eastAsia="Palatino Linotype" w:hAnsi="Palatino Linotype" w:cs="Palatino Linotype"/>
        </w:rPr>
        <w:t xml:space="preserve">del Bando Municipal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el año 2022 y 2.3 del Código Reglamentario Municipal de Toluca del año 2022, se integra de la siguiente manera:</w:t>
      </w:r>
    </w:p>
    <w:p w:rsidR="004C6223" w:rsidRDefault="004C6223">
      <w:pPr>
        <w:spacing w:line="360" w:lineRule="auto"/>
        <w:jc w:val="both"/>
        <w:rPr>
          <w:rFonts w:ascii="Palatino Linotype" w:eastAsia="Palatino Linotype" w:hAnsi="Palatino Linotype" w:cs="Palatino Linotype"/>
        </w:rPr>
      </w:pPr>
    </w:p>
    <w:p w:rsidR="004C6223" w:rsidRDefault="00AA08CC">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275975">
        <w:rPr>
          <w:rFonts w:ascii="Palatino Linotype" w:eastAsia="Palatino Linotype" w:hAnsi="Palatino Linotype" w:cs="Palatino Linotype"/>
          <w:i/>
          <w:sz w:val="22"/>
          <w:szCs w:val="22"/>
        </w:rPr>
        <w:t xml:space="preserve">Artículo 23. Para la consulta, estudio, planeación y despacho de los asuntos en los diversos ramos de la Administración Pública Municipal, la o el Presidente Municipal se auxiliará de la Secretaría del Ayuntamiento y de las siguientes: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 DEPENDENCIAS: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Tesorería Municipal;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Contraloría;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Dirección General de Gobierno;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Dirección General de Seguridad y Protección;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5. Dirección General de Administración;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6. Dirección General de Medio Ambiente;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7. Dirección General de Servicios Públicos;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8. Dirección General de Desarrollo Urbano, Ordenamiento Territorial y Obras Públicas;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9. Derogado;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10. Dirección General de Desarrollo Económico; y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11. Dirección General de Desarrollo Social.</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ÓRGANO DESCONCENTRADO: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Unidad de Asuntos Internos.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ORGANISMOS DESCENTRALIZADOS: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Sistema Municipal para el Desarrollo Integral de la Familia de Toluca;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Instituto Municipal de Cultura Física y Deporte de Toluca;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Instituto Municipal de la Mujer de Toluca; y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4. Organismo Agua y Saneamiento de Toluca.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ÓRGANO AUTÓNOMO: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Defensoría Municipal de los Derechos Humanos de Toluca.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Secretaría del Ayuntamiento tendrá las atribuciones que le otorgue la Ley Orgánica Municipal del Estado de México y las que le asigne el Ayuntamiento. Al frente de la Secretaría del Ayuntamiento, de la Contraloría, de las Direcciones Generales, de las Direcciones de Área, de las Unidades y de las Coordinaciones, habrá una o un titular a quien se denominará Secretaria o Secretario del Ayuntamiento, Contralora o Contralor, Directora o Director General, Directora o Director de Área, Coordinadora o Coordinador, Jefa, Jefe o Titular de la Unidad, respectivamente; y en el caso de los órganos desconcentrados, Directora, Director de Área o Titular, quienes se auxiliarán de las Jefas o los Jefes de Departamento y demás personal que será autorizado por el Presidente Municipal, en razón de lo que establezcan las leyes, reglamentos, manuales administrativos y otras disposiciones legales encaminadas al debido funcionamiento de las áreas, y tendrán las atribuciones que se señalan en esos ordenamientos y las que le asigne la o el Presidente Municipal y la o el titular de quien dependan.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nombramientos de la Secretaria o Secretario del Ayuntamiento, de la Tesorera o Tesorero Municipal, Contralora o Contralor, Directoras o Directores Generales, personal que señale la Ley Orgánica Municipal y otros ordenamientos legales aplicables, serán aprobados por el Ayuntamiento a propuesta de la o el Presidente </w:t>
      </w:r>
      <w:r>
        <w:rPr>
          <w:rFonts w:ascii="Palatino Linotype" w:eastAsia="Palatino Linotype" w:hAnsi="Palatino Linotype" w:cs="Palatino Linotype"/>
          <w:i/>
          <w:sz w:val="22"/>
          <w:szCs w:val="22"/>
        </w:rPr>
        <w:lastRenderedPageBreak/>
        <w:t>Municipal, quien podrá removerlos libremente por causa justificada, cuando la remoción no esté determinada en algún otro ordenamiento legal.</w:t>
      </w:r>
    </w:p>
    <w:p w:rsidR="004C6223" w:rsidRDefault="004C6223">
      <w:pPr>
        <w:ind w:left="851" w:right="899"/>
        <w:jc w:val="both"/>
        <w:rPr>
          <w:rFonts w:ascii="Palatino Linotype" w:eastAsia="Palatino Linotype" w:hAnsi="Palatino Linotype" w:cs="Palatino Linotype"/>
          <w:i/>
          <w:sz w:val="22"/>
          <w:szCs w:val="22"/>
        </w:rPr>
      </w:pP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24. La Presidencia Municipal contará además con:</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Secretaría Técnica del Consejo Municipal de Seguridad Pública;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Secretaría Particular;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Coordinación General Municipal de Mejora Regulatoria;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4. Coordinación de Asesores.</w:t>
      </w:r>
    </w:p>
    <w:p w:rsidR="004C6223" w:rsidRDefault="004C6223">
      <w:pPr>
        <w:ind w:left="851" w:right="899"/>
        <w:jc w:val="both"/>
        <w:rPr>
          <w:rFonts w:ascii="Palatino Linotype" w:eastAsia="Palatino Linotype" w:hAnsi="Palatino Linotype" w:cs="Palatino Linotype"/>
          <w:i/>
          <w:sz w:val="22"/>
          <w:szCs w:val="22"/>
        </w:rPr>
      </w:pP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2.3. Conforme a las disposiciones legales, el Ayuntamiento de Toluca se integra por: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o el presidente municipal;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Dos Síndicos o Síndicas, uno de mayoría relativa y uno de representación proporcional; y </w:t>
      </w:r>
    </w:p>
    <w:p w:rsidR="004C6223" w:rsidRDefault="00275975">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Doce Regidoras o Regidores, siete de mayoría relativa y cinco de representación proporcional.” (Sic)</w:t>
      </w:r>
    </w:p>
    <w:p w:rsidR="004C6223" w:rsidRDefault="004C6223">
      <w:pPr>
        <w:spacing w:line="360" w:lineRule="auto"/>
        <w:jc w:val="both"/>
        <w:rPr>
          <w:rFonts w:ascii="Palatino Linotype" w:eastAsia="Palatino Linotype" w:hAnsi="Palatino Linotype" w:cs="Palatino Linotype"/>
        </w:rPr>
      </w:pPr>
    </w:p>
    <w:p w:rsidR="00AA08CC"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pertinente aclarar, que </w:t>
      </w:r>
      <w:r w:rsidR="00AA08CC">
        <w:rPr>
          <w:rFonts w:ascii="Palatino Linotype" w:eastAsia="Palatino Linotype" w:hAnsi="Palatino Linotype" w:cs="Palatino Linotype"/>
        </w:rPr>
        <w:t xml:space="preserve">la Unidad de Transparencia informó sobre la información que le proporcionaron los </w:t>
      </w:r>
      <w:r w:rsidR="00AA08CC" w:rsidRPr="00AA08CC">
        <w:rPr>
          <w:rFonts w:ascii="Palatino Linotype" w:eastAsia="Palatino Linotype" w:hAnsi="Palatino Linotype" w:cs="Palatino Linotype"/>
        </w:rPr>
        <w:t>Organismos Descentralizados</w:t>
      </w:r>
      <w:r w:rsidR="00AA08CC">
        <w:rPr>
          <w:rFonts w:ascii="Palatino Linotype" w:eastAsia="Palatino Linotype" w:hAnsi="Palatino Linotype" w:cs="Palatino Linotype"/>
        </w:rPr>
        <w:t xml:space="preserve">, lo cuales fueron el </w:t>
      </w:r>
      <w:r w:rsidR="00AA08CC" w:rsidRPr="00AA08CC">
        <w:rPr>
          <w:rFonts w:ascii="Palatino Linotype" w:eastAsia="Palatino Linotype" w:hAnsi="Palatino Linotype" w:cs="Palatino Linotype"/>
        </w:rPr>
        <w:t xml:space="preserve">Instituto Municipal de Cultura Física y Deporte de Toluca </w:t>
      </w:r>
      <w:r w:rsidR="00AA08CC">
        <w:rPr>
          <w:rFonts w:ascii="Palatino Linotype" w:eastAsia="Palatino Linotype" w:hAnsi="Palatino Linotype" w:cs="Palatino Linotype"/>
        </w:rPr>
        <w:t xml:space="preserve">e </w:t>
      </w:r>
      <w:r w:rsidR="00AA08CC" w:rsidRPr="00AA08CC">
        <w:rPr>
          <w:rFonts w:ascii="Palatino Linotype" w:eastAsia="Palatino Linotype" w:hAnsi="Palatino Linotype" w:cs="Palatino Linotype"/>
        </w:rPr>
        <w:t>Instituto Municipal de la Mujer de Toluca</w:t>
      </w:r>
      <w:r w:rsidR="00AA08CC">
        <w:rPr>
          <w:rFonts w:ascii="Palatino Linotype" w:eastAsia="Palatino Linotype" w:hAnsi="Palatino Linotype" w:cs="Palatino Linotype"/>
        </w:rPr>
        <w:t xml:space="preserve">, no así del </w:t>
      </w:r>
      <w:r w:rsidR="00AA08CC" w:rsidRPr="00AA08CC">
        <w:rPr>
          <w:rFonts w:ascii="Palatino Linotype" w:eastAsia="Palatino Linotype" w:hAnsi="Palatino Linotype" w:cs="Palatino Linotype"/>
        </w:rPr>
        <w:t>Sistema Municipal para el Desarrollo In</w:t>
      </w:r>
      <w:r w:rsidR="00AA08CC">
        <w:rPr>
          <w:rFonts w:ascii="Palatino Linotype" w:eastAsia="Palatino Linotype" w:hAnsi="Palatino Linotype" w:cs="Palatino Linotype"/>
        </w:rPr>
        <w:t xml:space="preserve">tegral de la Familia de Toluca y </w:t>
      </w:r>
      <w:r w:rsidR="00AA08CC" w:rsidRPr="00AA08CC">
        <w:rPr>
          <w:rFonts w:ascii="Palatino Linotype" w:eastAsia="Palatino Linotype" w:hAnsi="Palatino Linotype" w:cs="Palatino Linotype"/>
        </w:rPr>
        <w:t>Organism</w:t>
      </w:r>
      <w:r w:rsidR="00AA08CC">
        <w:rPr>
          <w:rFonts w:ascii="Palatino Linotype" w:eastAsia="Palatino Linotype" w:hAnsi="Palatino Linotype" w:cs="Palatino Linotype"/>
        </w:rPr>
        <w:t xml:space="preserve">o Agua y Saneamiento de Toluca; es decir, no hubo un pronunciamiento de estos Organismos Descentralizados, sin embargo, </w:t>
      </w:r>
      <w:r>
        <w:rPr>
          <w:rFonts w:ascii="Palatino Linotype" w:eastAsia="Palatino Linotype" w:hAnsi="Palatino Linotype" w:cs="Palatino Linotype"/>
        </w:rPr>
        <w:t xml:space="preserve">en términos de lo señalado en el Acuerdo mediante el cual se aprueba el padrón de Sujetos Obligados en materia de Transparencia y Acceso a la Información Pública del Estado de México y Municipios, emitido por el Instituto de Transparencia, Acceso a la Información Pública y Protección de Datos Personales del Estado de México y Municipios, </w:t>
      </w:r>
      <w:r w:rsidR="00AA08CC">
        <w:rPr>
          <w:rFonts w:ascii="Palatino Linotype" w:eastAsia="Palatino Linotype" w:hAnsi="Palatino Linotype" w:cs="Palatino Linotype"/>
        </w:rPr>
        <w:t xml:space="preserve">se establece que el Sistema Municipal para el Desarrollo Integral de la Familia de Toluca y Organismo Agua y Saneamiento de Toluca, el Ayuntamiento de Toluca </w:t>
      </w:r>
      <w:r w:rsidR="009F3AF0">
        <w:rPr>
          <w:rFonts w:ascii="Palatino Linotype" w:eastAsia="Palatino Linotype" w:hAnsi="Palatino Linotype" w:cs="Palatino Linotype"/>
        </w:rPr>
        <w:t xml:space="preserve">son </w:t>
      </w:r>
      <w:r w:rsidR="00AA08CC">
        <w:rPr>
          <w:rFonts w:ascii="Palatino Linotype" w:eastAsia="Palatino Linotype" w:hAnsi="Palatino Linotype" w:cs="Palatino Linotype"/>
        </w:rPr>
        <w:t>Sujetos Obligados diversos</w:t>
      </w:r>
      <w:r w:rsidR="009F3AF0">
        <w:rPr>
          <w:rFonts w:ascii="Palatino Linotype" w:eastAsia="Palatino Linotype" w:hAnsi="Palatino Linotype" w:cs="Palatino Linotype"/>
        </w:rPr>
        <w:t xml:space="preserve"> al Ayuntamiento de Toluca.</w:t>
      </w:r>
    </w:p>
    <w:p w:rsidR="009F3AF0" w:rsidRDefault="009F3AF0">
      <w:pPr>
        <w:spacing w:line="360" w:lineRule="auto"/>
        <w:jc w:val="both"/>
        <w:rPr>
          <w:rFonts w:ascii="Palatino Linotype" w:eastAsia="Palatino Linotype" w:hAnsi="Palatino Linotype" w:cs="Palatino Linotype"/>
        </w:rPr>
      </w:pPr>
    </w:p>
    <w:p w:rsidR="009F3AF0" w:rsidRDefault="009F3AF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consecuencia, lo procedente es ordenar el acuerdo de incompetencia respecto de la información que le compete al Sistema Municipal para el Desarrollo Integral de la Familia de Toluca y Organismo Agua y Saneamiento de Toluca.</w:t>
      </w:r>
    </w:p>
    <w:p w:rsidR="009F3AF0" w:rsidRDefault="009F3AF0" w:rsidP="009F3AF0">
      <w:pPr>
        <w:pStyle w:val="Prrafodelista"/>
        <w:spacing w:before="240" w:after="240" w:line="360" w:lineRule="auto"/>
        <w:ind w:left="0"/>
        <w:jc w:val="both"/>
        <w:rPr>
          <w:rFonts w:ascii="Palatino Linotype" w:hAnsi="Palatino Linotype"/>
        </w:rPr>
      </w:pPr>
      <w:r>
        <w:rPr>
          <w:rFonts w:ascii="Palatino Linotype" w:hAnsi="Palatino Linotype"/>
        </w:rPr>
        <w:t>Sobre</w:t>
      </w:r>
      <w:r w:rsidRPr="003B2953">
        <w:rPr>
          <w:rFonts w:ascii="Palatino Linotype" w:hAnsi="Palatino Linotype"/>
        </w:rPr>
        <w:t xml:space="preserve"> la incompetencia, conviene citar lo señalado por el artículo 167 de la Ley de la Materia, que indica:</w:t>
      </w:r>
    </w:p>
    <w:p w:rsidR="009F3AF0" w:rsidRDefault="009F3AF0" w:rsidP="009F3AF0">
      <w:pPr>
        <w:spacing w:before="240" w:after="240"/>
        <w:ind w:left="567" w:right="567"/>
        <w:contextualSpacing/>
        <w:jc w:val="both"/>
        <w:rPr>
          <w:rFonts w:ascii="Palatino Linotype" w:hAnsi="Palatino Linotype" w:cs="Arial"/>
          <w:i/>
          <w:sz w:val="22"/>
          <w:szCs w:val="22"/>
        </w:rPr>
      </w:pPr>
      <w:r>
        <w:rPr>
          <w:rFonts w:ascii="Palatino Linotype" w:hAnsi="Palatino Linotype" w:cs="Arial"/>
          <w:i/>
          <w:sz w:val="22"/>
          <w:szCs w:val="22"/>
        </w:rPr>
        <w:t>“</w:t>
      </w:r>
      <w:r w:rsidRPr="00FC1D61">
        <w:rPr>
          <w:rFonts w:ascii="Palatino Linotype" w:hAnsi="Palatino Linotype" w:cs="Arial"/>
          <w:i/>
          <w:sz w:val="22"/>
          <w:szCs w:val="22"/>
        </w:rPr>
        <w:t xml:space="preserve">Artículo 167. Cuando las unidades de transparencia determinen la notoria incompetencia por parte de los sujetos obligados, dentro del ámbito de aplicación, para atender la solicitud de acceso a la información, </w:t>
      </w:r>
      <w:r w:rsidRPr="00FC1D61">
        <w:rPr>
          <w:rFonts w:ascii="Palatino Linotype" w:hAnsi="Palatino Linotype" w:cs="Arial"/>
          <w:b/>
          <w:i/>
          <w:sz w:val="22"/>
          <w:szCs w:val="22"/>
        </w:rPr>
        <w:t>deberán comunicarlo al solicitante, dentro de los tres días hábiles posteriores a la recepción de la solicitud y, en su caso orientar al solicitante, el o los sujetos obligados competentes.</w:t>
      </w:r>
      <w:r w:rsidRPr="00FC1D61">
        <w:rPr>
          <w:rFonts w:ascii="Palatino Linotype" w:hAnsi="Palatino Linotype" w:cs="Arial"/>
          <w:i/>
          <w:sz w:val="22"/>
          <w:szCs w:val="22"/>
        </w:rPr>
        <w:t xml:space="preserve"> </w:t>
      </w:r>
    </w:p>
    <w:p w:rsidR="009F3AF0" w:rsidRDefault="009F3AF0" w:rsidP="009F3AF0">
      <w:pPr>
        <w:spacing w:before="240" w:after="240"/>
        <w:ind w:left="567" w:right="567"/>
        <w:contextualSpacing/>
        <w:jc w:val="both"/>
        <w:rPr>
          <w:rFonts w:ascii="Palatino Linotype" w:hAnsi="Palatino Linotype" w:cs="Arial"/>
          <w:i/>
          <w:sz w:val="22"/>
          <w:szCs w:val="22"/>
        </w:rPr>
      </w:pPr>
      <w:r w:rsidRPr="00FC1D61">
        <w:rPr>
          <w:rFonts w:ascii="Palatino Linotype" w:hAnsi="Palatino Linotype" w:cs="Arial"/>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9F3AF0" w:rsidRPr="00FC1D61" w:rsidRDefault="009F3AF0" w:rsidP="009F3AF0">
      <w:pPr>
        <w:spacing w:before="240" w:after="240"/>
        <w:ind w:left="567" w:right="567"/>
        <w:contextualSpacing/>
        <w:jc w:val="both"/>
        <w:rPr>
          <w:rFonts w:ascii="Palatino Linotype" w:hAnsi="Palatino Linotype" w:cs="Arial"/>
          <w:i/>
          <w:sz w:val="22"/>
          <w:szCs w:val="22"/>
        </w:rPr>
      </w:pPr>
      <w:r w:rsidRPr="00FC1D61">
        <w:rPr>
          <w:rFonts w:ascii="Palatino Linotype" w:hAnsi="Palatino Linotype" w:cs="Arial"/>
          <w:i/>
          <w:sz w:val="22"/>
          <w:szCs w:val="22"/>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cs="Arial"/>
          <w:i/>
          <w:sz w:val="22"/>
          <w:szCs w:val="22"/>
        </w:rPr>
        <w:t>” (Sic)</w:t>
      </w:r>
    </w:p>
    <w:p w:rsidR="009F3AF0" w:rsidRDefault="009F3AF0" w:rsidP="009F3AF0">
      <w:pPr>
        <w:spacing w:line="360" w:lineRule="auto"/>
        <w:ind w:right="49"/>
        <w:jc w:val="both"/>
        <w:rPr>
          <w:rFonts w:ascii="Palatino Linotype" w:hAnsi="Palatino Linotype"/>
        </w:rPr>
      </w:pPr>
    </w:p>
    <w:p w:rsidR="009F3AF0" w:rsidRDefault="009F3AF0" w:rsidP="009F3AF0">
      <w:pPr>
        <w:spacing w:line="360" w:lineRule="auto"/>
        <w:jc w:val="both"/>
        <w:rPr>
          <w:rFonts w:ascii="Palatino Linotype" w:eastAsia="Calibri" w:hAnsi="Palatino Linotype" w:cs="Arial"/>
          <w:lang w:val="es-MX" w:eastAsia="en-US"/>
        </w:rPr>
      </w:pPr>
      <w:r>
        <w:rPr>
          <w:rFonts w:ascii="Palatino Linotype" w:hAnsi="Palatino Linotype" w:cs="Arial"/>
          <w:color w:val="000000" w:themeColor="text1"/>
        </w:rPr>
        <w:t xml:space="preserve">Precepto legal, que no fue observado por el </w:t>
      </w:r>
      <w:r w:rsidRPr="0085597B">
        <w:rPr>
          <w:rFonts w:ascii="Palatino Linotype" w:hAnsi="Palatino Linotype" w:cs="Arial"/>
          <w:b/>
          <w:bCs/>
          <w:color w:val="000000" w:themeColor="text1"/>
        </w:rPr>
        <w:t>SUJETO OBLIGADO</w:t>
      </w:r>
      <w:r>
        <w:rPr>
          <w:rFonts w:ascii="Palatino Linotype" w:hAnsi="Palatino Linotype" w:cs="Arial"/>
          <w:color w:val="000000" w:themeColor="text1"/>
        </w:rPr>
        <w:t xml:space="preserve"> atendiendo a como ha quedado acreditado en el apartado de antecedentes, el </w:t>
      </w:r>
      <w:r w:rsidRPr="0085597B">
        <w:rPr>
          <w:rFonts w:ascii="Palatino Linotype" w:hAnsi="Palatino Linotype" w:cs="Arial"/>
          <w:b/>
          <w:bCs/>
          <w:color w:val="000000" w:themeColor="text1"/>
        </w:rPr>
        <w:t>SUJETO OBLIGADO</w:t>
      </w:r>
      <w:r>
        <w:rPr>
          <w:rFonts w:ascii="Palatino Linotype" w:hAnsi="Palatino Linotype" w:cs="Arial"/>
          <w:color w:val="000000" w:themeColor="text1"/>
        </w:rPr>
        <w:t xml:space="preserve"> no se pronunció sobre estos Organismos Descentralizados, por lo que dejó de observar lo establecido en el artículo en cita, por lo tanto, </w:t>
      </w:r>
      <w:r>
        <w:rPr>
          <w:rFonts w:ascii="Palatino Linotype" w:eastAsia="Calibri" w:hAnsi="Palatino Linotype" w:cs="Arial"/>
        </w:rPr>
        <w:t>deberá atender el contenido del artículo 49 de la citada ley, que se cita a continuación para mayor referencia:</w:t>
      </w:r>
    </w:p>
    <w:p w:rsidR="009F3AF0" w:rsidRDefault="009F3AF0" w:rsidP="009F3AF0">
      <w:pPr>
        <w:autoSpaceDE w:val="0"/>
        <w:autoSpaceDN w:val="0"/>
        <w:adjustRightInd w:val="0"/>
        <w:ind w:left="567" w:right="567"/>
        <w:jc w:val="both"/>
        <w:rPr>
          <w:rFonts w:ascii="Palatino Linotype" w:hAnsi="Palatino Linotype" w:cs="Arial"/>
          <w:b/>
          <w:bCs/>
          <w:i/>
          <w:sz w:val="22"/>
          <w:szCs w:val="22"/>
        </w:rPr>
      </w:pPr>
    </w:p>
    <w:p w:rsidR="009F3AF0" w:rsidRPr="00D70753" w:rsidRDefault="009F3AF0" w:rsidP="009F3AF0">
      <w:pPr>
        <w:autoSpaceDE w:val="0"/>
        <w:autoSpaceDN w:val="0"/>
        <w:adjustRightInd w:val="0"/>
        <w:ind w:left="567" w:right="567"/>
        <w:jc w:val="both"/>
        <w:rPr>
          <w:rFonts w:ascii="Palatino Linotype" w:eastAsiaTheme="minorHAnsi" w:hAnsi="Palatino Linotype" w:cs="Arial"/>
          <w:i/>
          <w:sz w:val="22"/>
          <w:szCs w:val="22"/>
        </w:rPr>
      </w:pPr>
      <w:r w:rsidRPr="00D70753">
        <w:rPr>
          <w:rFonts w:ascii="Palatino Linotype" w:hAnsi="Palatino Linotype" w:cs="Arial"/>
          <w:b/>
          <w:bCs/>
          <w:i/>
          <w:sz w:val="22"/>
          <w:szCs w:val="22"/>
        </w:rPr>
        <w:t>“Artículo 49</w:t>
      </w:r>
      <w:r w:rsidRPr="009F3AF0">
        <w:rPr>
          <w:rFonts w:ascii="Palatino Linotype" w:hAnsi="Palatino Linotype" w:cs="Arial"/>
          <w:b/>
          <w:bCs/>
          <w:i/>
          <w:sz w:val="22"/>
          <w:szCs w:val="22"/>
        </w:rPr>
        <w:t xml:space="preserve">. </w:t>
      </w:r>
      <w:r w:rsidRPr="009F3AF0">
        <w:rPr>
          <w:rFonts w:ascii="Palatino Linotype" w:hAnsi="Palatino Linotype" w:cs="Arial"/>
          <w:b/>
          <w:i/>
          <w:sz w:val="22"/>
          <w:szCs w:val="22"/>
        </w:rPr>
        <w:t>Los Comités de Transparencia tendrán las siguientes atribuciones</w:t>
      </w:r>
      <w:r w:rsidRPr="00D70753">
        <w:rPr>
          <w:rFonts w:ascii="Palatino Linotype" w:hAnsi="Palatino Linotype" w:cs="Arial"/>
          <w:i/>
          <w:sz w:val="22"/>
          <w:szCs w:val="22"/>
        </w:rPr>
        <w:t>:</w:t>
      </w:r>
    </w:p>
    <w:p w:rsidR="009F3AF0" w:rsidRPr="00D70753" w:rsidRDefault="009F3AF0" w:rsidP="009F3AF0">
      <w:pPr>
        <w:autoSpaceDE w:val="0"/>
        <w:autoSpaceDN w:val="0"/>
        <w:adjustRightInd w:val="0"/>
        <w:ind w:left="567" w:right="567"/>
        <w:jc w:val="both"/>
        <w:rPr>
          <w:rFonts w:ascii="Palatino Linotype" w:hAnsi="Palatino Linotype" w:cs="Arial"/>
          <w:i/>
          <w:sz w:val="22"/>
          <w:szCs w:val="22"/>
        </w:rPr>
      </w:pPr>
      <w:r w:rsidRPr="00D70753">
        <w:rPr>
          <w:rFonts w:ascii="Palatino Linotype" w:hAnsi="Palatino Linotype" w:cs="Arial"/>
          <w:b/>
          <w:bCs/>
          <w:i/>
          <w:sz w:val="22"/>
          <w:szCs w:val="22"/>
        </w:rPr>
        <w:t xml:space="preserve">I. </w:t>
      </w:r>
      <w:r w:rsidRPr="00D70753">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9F3AF0" w:rsidRPr="00D70753" w:rsidRDefault="009F3AF0" w:rsidP="009F3AF0">
      <w:pPr>
        <w:autoSpaceDE w:val="0"/>
        <w:autoSpaceDN w:val="0"/>
        <w:adjustRightInd w:val="0"/>
        <w:ind w:left="567" w:right="567"/>
        <w:jc w:val="both"/>
        <w:rPr>
          <w:rFonts w:ascii="Palatino Linotype" w:hAnsi="Palatino Linotype" w:cs="Arial"/>
          <w:sz w:val="22"/>
          <w:szCs w:val="22"/>
        </w:rPr>
      </w:pPr>
      <w:r w:rsidRPr="009F3AF0">
        <w:rPr>
          <w:rFonts w:ascii="Palatino Linotype" w:hAnsi="Palatino Linotype" w:cs="Arial"/>
          <w:bCs/>
          <w:i/>
          <w:sz w:val="22"/>
          <w:szCs w:val="22"/>
        </w:rPr>
        <w:t xml:space="preserve">II. </w:t>
      </w:r>
      <w:r w:rsidRPr="009F3AF0">
        <w:rPr>
          <w:rFonts w:ascii="Palatino Linotype" w:hAnsi="Palatino Linotype" w:cs="Arial"/>
          <w:i/>
          <w:sz w:val="22"/>
          <w:szCs w:val="22"/>
        </w:rPr>
        <w:t>Confirmar, modificar o revocar las determinaciones</w:t>
      </w:r>
      <w:r w:rsidRPr="00D70753">
        <w:rPr>
          <w:rFonts w:ascii="Palatino Linotype" w:hAnsi="Palatino Linotype" w:cs="Arial"/>
          <w:i/>
          <w:sz w:val="22"/>
          <w:szCs w:val="22"/>
        </w:rPr>
        <w:t xml:space="preserve"> que, en materia de ampliación del plazo de respuesta, clasificación de la información y declaración de inexistencia </w:t>
      </w:r>
      <w:r w:rsidRPr="009F3AF0">
        <w:rPr>
          <w:rFonts w:ascii="Palatino Linotype" w:hAnsi="Palatino Linotype" w:cs="Arial"/>
          <w:i/>
          <w:sz w:val="22"/>
          <w:szCs w:val="22"/>
        </w:rPr>
        <w:t>o</w:t>
      </w:r>
      <w:r w:rsidRPr="00D70753">
        <w:rPr>
          <w:rFonts w:ascii="Palatino Linotype" w:hAnsi="Palatino Linotype" w:cs="Arial"/>
          <w:b/>
          <w:i/>
          <w:sz w:val="22"/>
          <w:szCs w:val="22"/>
        </w:rPr>
        <w:t xml:space="preserve"> </w:t>
      </w:r>
      <w:r w:rsidRPr="00D70753">
        <w:rPr>
          <w:rFonts w:ascii="Palatino Linotype" w:hAnsi="Palatino Linotype" w:cs="Arial"/>
          <w:b/>
          <w:i/>
          <w:sz w:val="22"/>
          <w:szCs w:val="22"/>
          <w:u w:val="single"/>
        </w:rPr>
        <w:t xml:space="preserve">de </w:t>
      </w:r>
      <w:r w:rsidRPr="00D70753">
        <w:rPr>
          <w:rFonts w:ascii="Palatino Linotype" w:hAnsi="Palatino Linotype" w:cs="Arial"/>
          <w:b/>
          <w:i/>
          <w:sz w:val="22"/>
          <w:szCs w:val="22"/>
          <w:u w:val="single"/>
        </w:rPr>
        <w:lastRenderedPageBreak/>
        <w:t xml:space="preserve">incompetencia realicen los titulares de las áreas de los sujetos obligados…” </w:t>
      </w:r>
      <w:r w:rsidRPr="00D70753">
        <w:rPr>
          <w:rFonts w:ascii="Palatino Linotype" w:hAnsi="Palatino Linotype" w:cs="Arial"/>
          <w:b/>
          <w:i/>
          <w:sz w:val="22"/>
          <w:szCs w:val="22"/>
        </w:rPr>
        <w:t>(Sic)</w:t>
      </w:r>
    </w:p>
    <w:p w:rsidR="009F3AF0" w:rsidRDefault="009F3AF0">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se procede hacer un cuadro comparativo de las áreas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pronunciaron, con las áreas señaladas en el artículo 23 del Bando Municipal y 2.3 del Código Reglamentario Municipal de Toluca, antes señalado, para determinar si efectivamente la información proporcionada en respuesta es incompleta, conforme a lo que sigue:</w:t>
      </w:r>
    </w:p>
    <w:p w:rsidR="004C6223" w:rsidRDefault="004C6223">
      <w:pPr>
        <w:spacing w:after="240" w:line="360" w:lineRule="auto"/>
        <w:jc w:val="both"/>
        <w:rPr>
          <w:rFonts w:ascii="Palatino Linotype" w:eastAsia="Palatino Linotype" w:hAnsi="Palatino Linotype" w:cs="Palatino Linotype"/>
        </w:rPr>
      </w:pPr>
    </w:p>
    <w:tbl>
      <w:tblPr>
        <w:tblStyle w:val="a"/>
        <w:tblW w:w="82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3797"/>
        <w:gridCol w:w="2207"/>
      </w:tblGrid>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Área del Sujeto Obligado</w:t>
            </w:r>
          </w:p>
        </w:tc>
        <w:tc>
          <w:tcPr>
            <w:tcW w:w="379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Respuesta </w:t>
            </w:r>
          </w:p>
        </w:tc>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Colma</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Primer Sindico</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Segundo Sindico</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Primer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Segundo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Tercer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Cuarto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Quinto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Sexto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Séptimo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Octavo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Noveno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Décimo Regidor</w:t>
            </w:r>
          </w:p>
        </w:tc>
        <w:tc>
          <w:tcPr>
            <w:tcW w:w="3797" w:type="dxa"/>
          </w:tcPr>
          <w:p w:rsidR="004C6223" w:rsidRDefault="00275975">
            <w:pPr>
              <w:spacing w:before="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del primero de enero al siete de marzo recibo las siguientes capacitaciones:</w:t>
            </w:r>
          </w:p>
          <w:p w:rsidR="004C6223" w:rsidRDefault="004C6223">
            <w:pPr>
              <w:jc w:val="both"/>
              <w:rPr>
                <w:rFonts w:ascii="Palatino Linotype" w:eastAsia="Palatino Linotype" w:hAnsi="Palatino Linotype" w:cs="Palatino Linotype"/>
                <w:sz w:val="18"/>
                <w:szCs w:val="18"/>
              </w:rPr>
            </w:pPr>
          </w:p>
          <w:p w:rsidR="004C6223" w:rsidRDefault="00275975">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*Dos gestionados por el Departamento de Reclutamiento, Selección y Capacitación de Personal.</w:t>
            </w:r>
          </w:p>
          <w:p w:rsidR="004C6223" w:rsidRDefault="004C6223">
            <w:pPr>
              <w:jc w:val="both"/>
              <w:rPr>
                <w:rFonts w:ascii="Palatino Linotype" w:eastAsia="Palatino Linotype" w:hAnsi="Palatino Linotype" w:cs="Palatino Linotype"/>
                <w:sz w:val="18"/>
                <w:szCs w:val="18"/>
              </w:rPr>
            </w:pPr>
          </w:p>
          <w:p w:rsidR="004C6223" w:rsidRDefault="00275975">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*Seis impartidos por la Dirección General de Gobernanza.</w:t>
            </w:r>
          </w:p>
          <w:p w:rsidR="004C6223" w:rsidRDefault="004C6223">
            <w:pPr>
              <w:spacing w:after="240"/>
              <w:jc w:val="both"/>
              <w:rPr>
                <w:rFonts w:ascii="Palatino Linotype" w:eastAsia="Palatino Linotype" w:hAnsi="Palatino Linotype" w:cs="Palatino Linotype"/>
                <w:sz w:val="18"/>
                <w:szCs w:val="18"/>
              </w:rPr>
            </w:pPr>
          </w:p>
        </w:tc>
        <w:tc>
          <w:tcPr>
            <w:tcW w:w="2207" w:type="dxa"/>
          </w:tcPr>
          <w:p w:rsidR="004C6223" w:rsidRDefault="009F3AF0" w:rsidP="009F3AF0">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se pronunció</w:t>
            </w:r>
          </w:p>
          <w:p w:rsidR="004C6223" w:rsidRDefault="004C6223">
            <w:pPr>
              <w:jc w:val="center"/>
              <w:rPr>
                <w:rFonts w:ascii="Palatino Linotype" w:eastAsia="Palatino Linotype" w:hAnsi="Palatino Linotype" w:cs="Palatino Linotype"/>
                <w:sz w:val="18"/>
                <w:szCs w:val="18"/>
              </w:rPr>
            </w:pPr>
          </w:p>
          <w:p w:rsidR="004C6223" w:rsidRDefault="009F3AF0">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w:t>
            </w:r>
            <w:r w:rsidR="00275975">
              <w:rPr>
                <w:rFonts w:ascii="Palatino Linotype" w:eastAsia="Palatino Linotype" w:hAnsi="Palatino Linotype" w:cs="Palatino Linotype"/>
                <w:sz w:val="18"/>
                <w:szCs w:val="18"/>
              </w:rPr>
              <w:t>e advierte capacitaciones realizadas por el Departamento de Reclutamiento, Selección y Capacitación de Personal y Dirección General de Gobernanza.</w:t>
            </w:r>
          </w:p>
          <w:p w:rsidR="004C6223" w:rsidRDefault="004C6223">
            <w:pPr>
              <w:spacing w:after="240"/>
              <w:jc w:val="center"/>
              <w:rPr>
                <w:rFonts w:ascii="Palatino Linotype" w:eastAsia="Palatino Linotype" w:hAnsi="Palatino Linotype" w:cs="Palatino Linotype"/>
                <w:sz w:val="18"/>
                <w:szCs w:val="18"/>
              </w:rPr>
            </w:pP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Décimo Primer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Décimo Segundo Regidor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Presidencia</w:t>
            </w:r>
          </w:p>
        </w:tc>
        <w:tc>
          <w:tcPr>
            <w:tcW w:w="3797" w:type="dxa"/>
          </w:tcPr>
          <w:p w:rsidR="004C6223" w:rsidRDefault="00275975">
            <w:pPr>
              <w:spacing w:before="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Secretaría particular de Presidencia, señaló que a la fecha no se ha generado cursos, talleres o capacitaciones.</w:t>
            </w:r>
          </w:p>
          <w:p w:rsidR="004C6223" w:rsidRDefault="004C6223">
            <w:pPr>
              <w:spacing w:after="240"/>
              <w:jc w:val="both"/>
              <w:rPr>
                <w:rFonts w:ascii="Palatino Linotype" w:eastAsia="Palatino Linotype" w:hAnsi="Palatino Linotype" w:cs="Palatino Linotype"/>
                <w:sz w:val="18"/>
                <w:szCs w:val="18"/>
              </w:rPr>
            </w:pP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 xml:space="preserve">Secretaría del Ayuntamiento </w:t>
            </w:r>
          </w:p>
        </w:tc>
        <w:tc>
          <w:tcPr>
            <w:tcW w:w="3797" w:type="dxa"/>
          </w:tcPr>
          <w:p w:rsidR="004C6223" w:rsidRDefault="00275975">
            <w:pPr>
              <w:spacing w:before="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Adjunto un listado de capacitaciones por parte de la </w:t>
            </w:r>
            <w:proofErr w:type="spellStart"/>
            <w:r>
              <w:rPr>
                <w:rFonts w:ascii="Palatino Linotype" w:eastAsia="Palatino Linotype" w:hAnsi="Palatino Linotype" w:cs="Palatino Linotype"/>
                <w:sz w:val="18"/>
                <w:szCs w:val="18"/>
              </w:rPr>
              <w:t>Preceptoría</w:t>
            </w:r>
            <w:proofErr w:type="spellEnd"/>
            <w:r>
              <w:rPr>
                <w:rFonts w:ascii="Palatino Linotype" w:eastAsia="Palatino Linotype" w:hAnsi="Palatino Linotype" w:cs="Palatino Linotype"/>
                <w:sz w:val="18"/>
                <w:szCs w:val="18"/>
              </w:rPr>
              <w:t xml:space="preserve"> Juvenil de Reintegración Social de Toluca, de capacitaciones o talleres así como el número total de estos, en donde se especifica en que consistió la capacitación. </w:t>
            </w:r>
          </w:p>
          <w:p w:rsidR="004C6223" w:rsidRDefault="004C6223">
            <w:pPr>
              <w:spacing w:after="240"/>
              <w:jc w:val="both"/>
              <w:rPr>
                <w:rFonts w:ascii="Palatino Linotype" w:eastAsia="Palatino Linotype" w:hAnsi="Palatino Linotype" w:cs="Palatino Linotype"/>
                <w:sz w:val="18"/>
                <w:szCs w:val="18"/>
              </w:rPr>
            </w:pPr>
          </w:p>
        </w:tc>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Tesorería Municipal</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Contraloría</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Gobierno</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Seguridad y Protección</w:t>
            </w:r>
          </w:p>
        </w:tc>
        <w:tc>
          <w:tcPr>
            <w:tcW w:w="379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Señaló: </w:t>
            </w:r>
          </w:p>
          <w:p w:rsidR="004C6223" w:rsidRDefault="00275975">
            <w:pPr>
              <w:spacing w:after="240"/>
              <w:jc w:val="center"/>
              <w:rPr>
                <w:rFonts w:ascii="Palatino Linotype" w:eastAsia="Palatino Linotype" w:hAnsi="Palatino Linotype" w:cs="Palatino Linotype"/>
                <w:sz w:val="18"/>
                <w:szCs w:val="18"/>
              </w:rPr>
            </w:pPr>
            <w:r>
              <w:rPr>
                <w:noProof/>
                <w:lang w:val="es-MX"/>
              </w:rPr>
              <w:drawing>
                <wp:inline distT="0" distB="0" distL="0" distR="0">
                  <wp:extent cx="1586818" cy="1406503"/>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61262" t="50076" r="10984" b="5483"/>
                          <a:stretch>
                            <a:fillRect/>
                          </a:stretch>
                        </pic:blipFill>
                        <pic:spPr>
                          <a:xfrm>
                            <a:off x="0" y="0"/>
                            <a:ext cx="1586818" cy="1406503"/>
                          </a:xfrm>
                          <a:prstGeom prst="rect">
                            <a:avLst/>
                          </a:prstGeom>
                          <a:ln/>
                        </pic:spPr>
                      </pic:pic>
                    </a:graphicData>
                  </a:graphic>
                </wp:inline>
              </w:drawing>
            </w:r>
          </w:p>
        </w:tc>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Administración</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Adjuntó  la información de cursos.</w:t>
            </w:r>
          </w:p>
        </w:tc>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Medio Ambiente</w:t>
            </w:r>
          </w:p>
        </w:tc>
        <w:tc>
          <w:tcPr>
            <w:tcW w:w="379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No se pronunció</w:t>
            </w:r>
          </w:p>
        </w:tc>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No </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Servicios Públicos</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Dirección General de Desarrollo Urbano, </w:t>
            </w:r>
            <w:r>
              <w:rPr>
                <w:rFonts w:ascii="Palatino Linotype" w:eastAsia="Palatino Linotype" w:hAnsi="Palatino Linotype" w:cs="Palatino Linotype"/>
                <w:sz w:val="18"/>
                <w:szCs w:val="18"/>
              </w:rPr>
              <w:lastRenderedPageBreak/>
              <w:t>Ordenamiento Territorial y Obras Públicas</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Señalaron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Desarrollo Económico</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Dirección General de Desarrollo Social</w:t>
            </w:r>
          </w:p>
        </w:tc>
        <w:tc>
          <w:tcPr>
            <w:tcW w:w="3797" w:type="dxa"/>
          </w:tcPr>
          <w:p w:rsidR="004C6223" w:rsidRDefault="00275975">
            <w:pPr>
              <w:spacing w:before="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Proporcionó lo siguiente:</w:t>
            </w:r>
          </w:p>
          <w:p w:rsidR="004C6223" w:rsidRDefault="004C6223">
            <w:pPr>
              <w:jc w:val="both"/>
              <w:rPr>
                <w:rFonts w:ascii="Palatino Linotype" w:eastAsia="Palatino Linotype" w:hAnsi="Palatino Linotype" w:cs="Palatino Linotype"/>
                <w:sz w:val="18"/>
                <w:szCs w:val="18"/>
              </w:rPr>
            </w:pPr>
          </w:p>
          <w:p w:rsidR="004C6223" w:rsidRDefault="00275975">
            <w:pPr>
              <w:jc w:val="both"/>
              <w:rPr>
                <w:rFonts w:ascii="Palatino Linotype" w:eastAsia="Palatino Linotype" w:hAnsi="Palatino Linotype" w:cs="Palatino Linotype"/>
                <w:sz w:val="18"/>
                <w:szCs w:val="18"/>
              </w:rPr>
            </w:pPr>
            <w:r>
              <w:rPr>
                <w:noProof/>
                <w:lang w:val="es-MX"/>
              </w:rPr>
              <w:drawing>
                <wp:inline distT="0" distB="0" distL="0" distR="0">
                  <wp:extent cx="2275136" cy="2199159"/>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39994" t="30302" r="19466"/>
                          <a:stretch>
                            <a:fillRect/>
                          </a:stretch>
                        </pic:blipFill>
                        <pic:spPr>
                          <a:xfrm>
                            <a:off x="0" y="0"/>
                            <a:ext cx="2275136" cy="2199159"/>
                          </a:xfrm>
                          <a:prstGeom prst="rect">
                            <a:avLst/>
                          </a:prstGeom>
                          <a:ln/>
                        </pic:spPr>
                      </pic:pic>
                    </a:graphicData>
                  </a:graphic>
                </wp:inline>
              </w:drawing>
            </w:r>
          </w:p>
          <w:p w:rsidR="004C6223" w:rsidRDefault="004C6223">
            <w:pPr>
              <w:jc w:val="both"/>
              <w:rPr>
                <w:rFonts w:ascii="Palatino Linotype" w:eastAsia="Palatino Linotype" w:hAnsi="Palatino Linotype" w:cs="Palatino Linotype"/>
                <w:sz w:val="18"/>
                <w:szCs w:val="18"/>
              </w:rPr>
            </w:pPr>
          </w:p>
          <w:p w:rsidR="004C6223" w:rsidRDefault="00275975">
            <w:pPr>
              <w:spacing w:after="240"/>
              <w:jc w:val="both"/>
              <w:rPr>
                <w:rFonts w:ascii="Palatino Linotype" w:eastAsia="Palatino Linotype" w:hAnsi="Palatino Linotype" w:cs="Palatino Linotype"/>
                <w:sz w:val="18"/>
                <w:szCs w:val="18"/>
              </w:rPr>
            </w:pPr>
            <w:r>
              <w:rPr>
                <w:noProof/>
                <w:lang w:val="es-MX"/>
              </w:rPr>
              <w:drawing>
                <wp:inline distT="0" distB="0" distL="0" distR="0">
                  <wp:extent cx="2056417" cy="653411"/>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45602" t="37084" r="17754" b="42206"/>
                          <a:stretch>
                            <a:fillRect/>
                          </a:stretch>
                        </pic:blipFill>
                        <pic:spPr>
                          <a:xfrm>
                            <a:off x="0" y="0"/>
                            <a:ext cx="2056417" cy="653411"/>
                          </a:xfrm>
                          <a:prstGeom prst="rect">
                            <a:avLst/>
                          </a:prstGeom>
                          <a:ln/>
                        </pic:spPr>
                      </pic:pic>
                    </a:graphicData>
                  </a:graphic>
                </wp:inline>
              </w:drawing>
            </w:r>
          </w:p>
        </w:tc>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Sí</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Unidad de Asuntos Internos</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Instituto Municipal de Cultura Física y Deporte de Toluca</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Instituto Municipal de la Mujer de Toluca</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Defensoría Municipal de los Derechos Humanos de Toluca</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noProof/>
                <w:lang w:val="es-MX"/>
              </w:rPr>
              <w:drawing>
                <wp:inline distT="0" distB="0" distL="0" distR="0">
                  <wp:extent cx="1561214" cy="1253033"/>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61159" t="47437" r="11021" b="12851"/>
                          <a:stretch>
                            <a:fillRect/>
                          </a:stretch>
                        </pic:blipFill>
                        <pic:spPr>
                          <a:xfrm>
                            <a:off x="0" y="0"/>
                            <a:ext cx="1561214" cy="1253033"/>
                          </a:xfrm>
                          <a:prstGeom prst="rect">
                            <a:avLst/>
                          </a:prstGeom>
                          <a:ln/>
                        </pic:spPr>
                      </pic:pic>
                    </a:graphicData>
                  </a:graphic>
                </wp:inline>
              </w:drawing>
            </w:r>
          </w:p>
        </w:tc>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Secretaría Técnica del Consejo Municipal de Seguridad Pública.</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Secretaría Particular.</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Coordinación General Municipal de Mejora Regulatoria</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Coordinación de Asesores.</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Señaló que a la fecha no se han generado cursos, talleres o capacitaciones.</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r w:rsidR="004C6223">
        <w:tc>
          <w:tcPr>
            <w:tcW w:w="2207" w:type="dxa"/>
          </w:tcPr>
          <w:p w:rsidR="004C6223" w:rsidRDefault="00275975">
            <w:pPr>
              <w:spacing w:before="240"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Unidad de Transparencia</w:t>
            </w:r>
          </w:p>
        </w:tc>
        <w:tc>
          <w:tcPr>
            <w:tcW w:w="3797" w:type="dxa"/>
          </w:tcPr>
          <w:p w:rsidR="004C6223" w:rsidRDefault="00275975">
            <w:pPr>
              <w:spacing w:before="240" w:after="240"/>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Señaló que no se han realizado capacitaciones en materia de transparencia, IPOMEX, base de datos y  avisos de privacidad en lo que va del año 2022 </w:t>
            </w:r>
          </w:p>
        </w:tc>
        <w:tc>
          <w:tcPr>
            <w:tcW w:w="2207" w:type="dxa"/>
          </w:tcPr>
          <w:p w:rsidR="004C6223" w:rsidRDefault="00275975">
            <w:pPr>
              <w:spacing w:before="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Sí </w:t>
            </w:r>
          </w:p>
          <w:p w:rsidR="004C6223" w:rsidRDefault="00275975">
            <w:pPr>
              <w:spacing w:after="240"/>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(hecho negativo)</w:t>
            </w:r>
          </w:p>
        </w:tc>
      </w:tr>
    </w:tbl>
    <w:p w:rsidR="004C6223" w:rsidRDefault="004C6223">
      <w:pPr>
        <w:spacing w:before="240" w:line="360" w:lineRule="auto"/>
        <w:jc w:val="both"/>
        <w:rPr>
          <w:rFonts w:ascii="Palatino Linotype" w:eastAsia="Palatino Linotype" w:hAnsi="Palatino Linotype" w:cs="Palatino Linotype"/>
        </w:rPr>
      </w:pPr>
    </w:p>
    <w:p w:rsidR="004C6223" w:rsidRDefault="00275975">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Del cuadro comparativo anterior podemos advertir que el área del Ayuntamiento que no se pronunció fue la Dirección General del Medio Ambiente, por lo que la respuesta careció </w:t>
      </w:r>
      <w:r>
        <w:rPr>
          <w:rFonts w:ascii="Palatino Linotype" w:eastAsia="Palatino Linotype" w:hAnsi="Palatino Linotype" w:cs="Palatino Linotype"/>
          <w:color w:val="000000"/>
        </w:rPr>
        <w:t>de los principios de congruencia y exhaustividad,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de título y texto siguientes:</w:t>
      </w:r>
    </w:p>
    <w:p w:rsidR="004C6223" w:rsidRDefault="00275975">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 xml:space="preserve">“Congruencia y exhaustividad. Sus alcances para garantizar el derecho de acceso a la información. </w:t>
      </w:r>
      <w:r>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color w:val="000000"/>
          <w:sz w:val="22"/>
          <w:szCs w:val="22"/>
        </w:rPr>
        <w:t xml:space="preserve">; mientras que </w:t>
      </w:r>
      <w:r>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no pasa desapercibido que de las atribuciones de la Dirección General del Medio Ambiente, señalada en el artículo 67 del </w:t>
      </w:r>
      <w:r>
        <w:rPr>
          <w:rFonts w:ascii="Palatino Linotype" w:eastAsia="Palatino Linotype" w:hAnsi="Palatino Linotype" w:cs="Palatino Linotype"/>
          <w:color w:val="000000"/>
        </w:rPr>
        <w:t xml:space="preserve">Bando Municipal de Toluca para el año 2022, se destaca la señalada en la </w:t>
      </w:r>
      <w:r>
        <w:rPr>
          <w:rFonts w:ascii="Palatino Linotype" w:eastAsia="Palatino Linotype" w:hAnsi="Palatino Linotype" w:cs="Palatino Linotype"/>
        </w:rPr>
        <w:t xml:space="preserve">fracción III, </w:t>
      </w:r>
      <w:r>
        <w:rPr>
          <w:rFonts w:ascii="Palatino Linotype" w:eastAsia="Palatino Linotype" w:hAnsi="Palatino Linotype" w:cs="Palatino Linotype"/>
          <w:color w:val="000000"/>
        </w:rPr>
        <w:t>las cual señala:</w:t>
      </w:r>
    </w:p>
    <w:p w:rsidR="004C6223" w:rsidRDefault="00275975">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“Artículo 67. Son atribuciones de las autoridades municipales en materia de protección al medio ambiente y a la biodiversidad las siguientes:</w:t>
      </w:r>
    </w:p>
    <w:p w:rsidR="004C6223" w:rsidRDefault="00275975">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4C6223" w:rsidRDefault="00275975">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Promover, fomentar y difundir la cultura ambiental en el municipio, coordinándose con las autoridades educativas, autoridades auxiliares, consejos de participación ciudadana, organizaciones sociales y sectores representativos de la comunidad, así como impulsar y dirigir la cultura del respeto y protección a los animales…” (Sic)</w:t>
      </w:r>
    </w:p>
    <w:p w:rsidR="004C6223" w:rsidRDefault="00275975">
      <w:pPr>
        <w:spacing w:before="240" w:line="360" w:lineRule="auto"/>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documento en donde conste los </w:t>
      </w: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cursos o capacitaciones que ha brindado la Dirección General del Medio Ambiente y en qué han consistido del primero de enero al veinticuatro de febrero del año dos mil veintidós, de ser procedente en versión pública en términos de lo señalado por el considerando quinto del presente fallo. </w:t>
      </w:r>
    </w:p>
    <w:p w:rsidR="004C6223" w:rsidRDefault="004C6223">
      <w:pPr>
        <w:spacing w:line="360" w:lineRule="auto"/>
        <w:jc w:val="both"/>
        <w:rPr>
          <w:rFonts w:ascii="Palatino Linotype" w:eastAsia="Palatino Linotype" w:hAnsi="Palatino Linotype" w:cs="Palatino Linotype"/>
        </w:rPr>
      </w:pPr>
    </w:p>
    <w:p w:rsidR="004C6223" w:rsidRDefault="0027597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respecto del cuadro comparativo en donde se advierte la existencia de un hecho negativo, debe decirse que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4C6223" w:rsidRDefault="00275975">
      <w:pPr>
        <w:spacing w:before="120" w:after="120"/>
        <w:ind w:left="567" w:right="851"/>
        <w:jc w:val="center"/>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HECHOS NEGATIVOS, NO SON SUSCEPTIBLES DE DEMOSTRACIÓN</w:t>
      </w:r>
      <w:r>
        <w:rPr>
          <w:rFonts w:ascii="Palatino Linotype" w:eastAsia="Palatino Linotype" w:hAnsi="Palatino Linotype" w:cs="Palatino Linotype"/>
          <w:i/>
          <w:sz w:val="22"/>
          <w:szCs w:val="22"/>
        </w:rPr>
        <w:t>.</w:t>
      </w:r>
    </w:p>
    <w:p w:rsidR="004C6223" w:rsidRDefault="0027597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rsidR="004C6223" w:rsidRDefault="00275975">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rsidR="004C6223" w:rsidRDefault="004C6223">
      <w:pPr>
        <w:spacing w:before="120" w:after="120"/>
        <w:ind w:right="851"/>
        <w:jc w:val="both"/>
        <w:rPr>
          <w:rFonts w:ascii="Palatino Linotype" w:eastAsia="Palatino Linotype" w:hAnsi="Palatino Linotype" w:cs="Palatino Linotype"/>
          <w:i/>
          <w:sz w:val="22"/>
          <w:szCs w:val="22"/>
        </w:rPr>
      </w:pPr>
    </w:p>
    <w:p w:rsidR="004C6223" w:rsidRDefault="009F3AF0">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r w:rsidRPr="009F3AF0">
        <w:rPr>
          <w:rFonts w:ascii="Palatino Linotype" w:eastAsia="Palatino Linotype" w:hAnsi="Palatino Linotype" w:cs="Palatino Linotype"/>
        </w:rPr>
        <w:t xml:space="preserve">Y sobre las manifestaciones de las demás áreas del </w:t>
      </w:r>
      <w:r w:rsidRPr="009F3AF0">
        <w:rPr>
          <w:rFonts w:ascii="Palatino Linotype" w:eastAsia="Palatino Linotype" w:hAnsi="Palatino Linotype" w:cs="Palatino Linotype"/>
          <w:b/>
        </w:rPr>
        <w:t>SUJETO OBLIGADO</w:t>
      </w:r>
      <w:r w:rsidRPr="009F3AF0">
        <w:rPr>
          <w:rFonts w:ascii="Palatino Linotype" w:eastAsia="Palatino Linotype" w:hAnsi="Palatino Linotype" w:cs="Palatino Linotype"/>
        </w:rPr>
        <w:t xml:space="preserve">, que proporcionaron información, </w:t>
      </w:r>
      <w:r w:rsidR="00275975" w:rsidRPr="009F3AF0">
        <w:rPr>
          <w:rFonts w:ascii="Palatino Linotype" w:eastAsia="Palatino Linotype" w:hAnsi="Palatino Linotype" w:cs="Palatino Linotype"/>
          <w:color w:val="000000"/>
        </w:rPr>
        <w:t>est</w:t>
      </w:r>
      <w:r w:rsidR="00275975" w:rsidRPr="009F3AF0">
        <w:rPr>
          <w:rFonts w:ascii="Palatino Linotype" w:eastAsia="Palatino Linotype" w:hAnsi="Palatino Linotype" w:cs="Palatino Linotype"/>
        </w:rPr>
        <w:t>e</w:t>
      </w:r>
      <w:r w:rsidR="00275975">
        <w:rPr>
          <w:rFonts w:ascii="Palatino Linotype" w:eastAsia="Palatino Linotype" w:hAnsi="Palatino Linotype" w:cs="Palatino Linotype"/>
          <w:color w:val="000000"/>
        </w:rPr>
        <w:t xml:space="preserv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4C6223" w:rsidRDefault="004C6223">
      <w:pPr>
        <w:pBdr>
          <w:top w:val="nil"/>
          <w:left w:val="nil"/>
          <w:bottom w:val="nil"/>
          <w:right w:val="nil"/>
          <w:between w:val="nil"/>
        </w:pBdr>
        <w:spacing w:after="120" w:line="360" w:lineRule="auto"/>
        <w:jc w:val="both"/>
        <w:rPr>
          <w:rFonts w:ascii="Palatino Linotype" w:eastAsia="Palatino Linotype" w:hAnsi="Palatino Linotype" w:cs="Palatino Linotype"/>
          <w:color w:val="000000"/>
        </w:rPr>
      </w:pPr>
    </w:p>
    <w:p w:rsidR="004C6223" w:rsidRDefault="00275975">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w:t>
      </w:r>
      <w:r>
        <w:rPr>
          <w:rFonts w:ascii="Palatino Linotype" w:eastAsia="Palatino Linotype" w:hAnsi="Palatino Linotype" w:cs="Palatino Linotype"/>
          <w:i/>
          <w:sz w:val="22"/>
          <w:szCs w:val="22"/>
        </w:rPr>
        <w:lastRenderedPageBreak/>
        <w:t>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4C6223" w:rsidRDefault="004C622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C6223" w:rsidRDefault="0027597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4C6223" w:rsidRDefault="004C622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C6223" w:rsidRDefault="0027597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no pa</w:t>
      </w:r>
      <w:r>
        <w:rPr>
          <w:rFonts w:ascii="Palatino Linotype" w:eastAsia="Palatino Linotype" w:hAnsi="Palatino Linotype" w:cs="Palatino Linotype"/>
        </w:rPr>
        <w:t>sa inadvertido e</w:t>
      </w:r>
      <w:r>
        <w:rPr>
          <w:rFonts w:ascii="Palatino Linotype" w:eastAsia="Palatino Linotype" w:hAnsi="Palatino Linotype" w:cs="Palatino Linotype"/>
          <w:color w:val="000000"/>
        </w:rPr>
        <w:t>l pronunciamiento del Décimo Regidor, en donde manifestó que del primero de enero al siete de marzo recib</w:t>
      </w:r>
      <w:r>
        <w:rPr>
          <w:rFonts w:ascii="Palatino Linotype" w:eastAsia="Palatino Linotype" w:hAnsi="Palatino Linotype" w:cs="Palatino Linotype"/>
        </w:rPr>
        <w:t>ió</w:t>
      </w:r>
      <w:r>
        <w:rPr>
          <w:rFonts w:ascii="Palatino Linotype" w:eastAsia="Palatino Linotype" w:hAnsi="Palatino Linotype" w:cs="Palatino Linotype"/>
          <w:color w:val="000000"/>
        </w:rPr>
        <w:t xml:space="preserve"> las siguientes capacitaciones:</w:t>
      </w:r>
    </w:p>
    <w:p w:rsidR="004C6223" w:rsidRDefault="004C622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C6223" w:rsidRDefault="0027597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*Dos gestionados por el Departamento de Reclutamiento, Selección y Capacitación de Personal.</w:t>
      </w:r>
    </w:p>
    <w:p w:rsidR="004C6223" w:rsidRDefault="004C622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C6223" w:rsidRDefault="00275975">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*Seis impartidos por la Dirección General de Gobernanza.</w:t>
      </w:r>
    </w:p>
    <w:p w:rsidR="00A565A9" w:rsidRDefault="00A565A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C6223" w:rsidRDefault="00A565A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obstante</w:t>
      </w:r>
      <w:r w:rsidRPr="00A565A9">
        <w:rPr>
          <w:rFonts w:ascii="Palatino Linotype" w:eastAsia="Palatino Linotype" w:hAnsi="Palatino Linotype" w:cs="Palatino Linotype"/>
          <w:color w:val="000000"/>
        </w:rPr>
        <w:t xml:space="preserve">, </w:t>
      </w:r>
      <w:r w:rsidR="00275975" w:rsidRPr="00A565A9">
        <w:rPr>
          <w:rFonts w:ascii="Palatino Linotype" w:eastAsia="Palatino Linotype" w:hAnsi="Palatino Linotype" w:cs="Palatino Linotype"/>
        </w:rPr>
        <w:t xml:space="preserve">no queda claro si </w:t>
      </w:r>
      <w:r w:rsidRPr="00A565A9">
        <w:rPr>
          <w:rFonts w:ascii="Palatino Linotype" w:eastAsia="Palatino Linotype" w:hAnsi="Palatino Linotype" w:cs="Palatino Linotype"/>
        </w:rPr>
        <w:t xml:space="preserve">este </w:t>
      </w:r>
      <w:r w:rsidR="00275975" w:rsidRPr="00A565A9">
        <w:rPr>
          <w:rFonts w:ascii="Palatino Linotype" w:eastAsia="Palatino Linotype" w:hAnsi="Palatino Linotype" w:cs="Palatino Linotype"/>
        </w:rPr>
        <w:t>ha impartido capac</w:t>
      </w:r>
      <w:r w:rsidRPr="00A565A9">
        <w:rPr>
          <w:rFonts w:ascii="Palatino Linotype" w:eastAsia="Palatino Linotype" w:hAnsi="Palatino Linotype" w:cs="Palatino Linotype"/>
        </w:rPr>
        <w:t>itaciones o curso</w:t>
      </w:r>
      <w:r w:rsidR="00275975" w:rsidRPr="00A565A9">
        <w:rPr>
          <w:rFonts w:ascii="Palatino Linotype" w:eastAsia="Palatino Linotype" w:hAnsi="Palatino Linotype" w:cs="Palatino Linotype"/>
        </w:rPr>
        <w:t xml:space="preserve"> que fu</w:t>
      </w:r>
      <w:r w:rsidRPr="00A565A9">
        <w:rPr>
          <w:rFonts w:ascii="Palatino Linotype" w:eastAsia="Palatino Linotype" w:hAnsi="Palatino Linotype" w:cs="Palatino Linotype"/>
        </w:rPr>
        <w:t xml:space="preserve">e lo que requirió el particular, por lo que su respuesta careció de los principios </w:t>
      </w:r>
      <w:r>
        <w:rPr>
          <w:rFonts w:ascii="Palatino Linotype" w:eastAsia="Palatino Linotype" w:hAnsi="Palatino Linotype" w:cs="Palatino Linotype"/>
          <w:color w:val="000000"/>
        </w:rPr>
        <w:t>de congruencia y exhaustividad, como refuerzo de lo anterior</w:t>
      </w:r>
      <w:r>
        <w:rPr>
          <w:rFonts w:ascii="Palatino Linotype" w:eastAsia="Palatino Linotype" w:hAnsi="Palatino Linotype" w:cs="Palatino Linotype"/>
          <w:color w:val="000000"/>
          <w:u w:val="single"/>
        </w:rPr>
        <w:t xml:space="preserve">, resulta crucial el Criterio 02/17, emitido por el Pleno del </w:t>
      </w:r>
      <w:r>
        <w:rPr>
          <w:rFonts w:ascii="Palatino Linotype" w:eastAsia="Palatino Linotype" w:hAnsi="Palatino Linotype" w:cs="Palatino Linotype"/>
          <w:color w:val="000000"/>
        </w:rPr>
        <w:t>Instituto Nacional de Transparencia y Acceso a la Información y Protección de Datos Personales, previamente señalado.</w:t>
      </w:r>
    </w:p>
    <w:p w:rsidR="00A565A9" w:rsidRDefault="00A565A9" w:rsidP="00A565A9">
      <w:pPr>
        <w:spacing w:before="240" w:line="360" w:lineRule="auto"/>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Razones por las cuales lo procedente </w:t>
      </w:r>
      <w:r>
        <w:rPr>
          <w:rFonts w:ascii="Palatino Linotype" w:eastAsia="Palatino Linotype" w:hAnsi="Palatino Linotype" w:cs="Palatino Linotype"/>
        </w:rPr>
        <w:t xml:space="preserve">es ordenar el documento en donde conste los </w:t>
      </w:r>
    </w:p>
    <w:p w:rsidR="00A565A9" w:rsidRDefault="00A565A9" w:rsidP="00A565A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cursos o capacitaciones que ha brindado el Décimo Regidor y en qué han consistido del primero de enero al veinticuatro de febrero del año dos mil veintidós, de ser procedente en versión pública en términos de lo señalado por el considerando quinto del presente fallo. </w:t>
      </w:r>
    </w:p>
    <w:p w:rsidR="00A565A9" w:rsidRDefault="00A565A9">
      <w:pPr>
        <w:pBdr>
          <w:top w:val="nil"/>
          <w:left w:val="nil"/>
          <w:bottom w:val="nil"/>
          <w:right w:val="nil"/>
          <w:between w:val="nil"/>
        </w:pBdr>
        <w:spacing w:line="360" w:lineRule="auto"/>
        <w:jc w:val="both"/>
        <w:rPr>
          <w:rFonts w:ascii="Palatino Linotype" w:eastAsia="Palatino Linotype" w:hAnsi="Palatino Linotype" w:cs="Palatino Linotype"/>
          <w:highlight w:val="yellow"/>
        </w:rPr>
      </w:pPr>
    </w:p>
    <w:p w:rsidR="004C6223" w:rsidRDefault="00A565A9">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w:t>
      </w:r>
      <w:r w:rsidR="00275975">
        <w:rPr>
          <w:rFonts w:ascii="Palatino Linotype" w:eastAsia="Palatino Linotype" w:hAnsi="Palatino Linotype" w:cs="Palatino Linotype"/>
        </w:rPr>
        <w:t xml:space="preserve"> de la respuesta del Décimo regidor también se pudo advertir </w:t>
      </w:r>
      <w:r>
        <w:rPr>
          <w:rFonts w:ascii="Palatino Linotype" w:eastAsia="Palatino Linotype" w:hAnsi="Palatino Linotype" w:cs="Palatino Linotype"/>
        </w:rPr>
        <w:t>que,</w:t>
      </w:r>
      <w:r w:rsidR="00275975">
        <w:rPr>
          <w:rFonts w:ascii="Palatino Linotype" w:eastAsia="Palatino Linotype" w:hAnsi="Palatino Linotype" w:cs="Palatino Linotype"/>
        </w:rPr>
        <w:t xml:space="preserve"> </w:t>
      </w:r>
      <w:r w:rsidR="00275975">
        <w:rPr>
          <w:rFonts w:ascii="Palatino Linotype" w:eastAsia="Palatino Linotype" w:hAnsi="Palatino Linotype" w:cs="Palatino Linotype"/>
          <w:color w:val="000000"/>
        </w:rPr>
        <w:t xml:space="preserve">si hubo capacitaciones impartidas por el Departamento de Reclutamiento, Selección y Capacitación de Personal y </w:t>
      </w:r>
      <w:r w:rsidR="00275975" w:rsidRPr="00A565A9">
        <w:rPr>
          <w:rFonts w:ascii="Palatino Linotype" w:eastAsia="Palatino Linotype" w:hAnsi="Palatino Linotype" w:cs="Palatino Linotype"/>
          <w:color w:val="000000"/>
        </w:rPr>
        <w:t xml:space="preserve">Dirección General de Gobernanza, </w:t>
      </w:r>
      <w:r w:rsidR="00275975">
        <w:rPr>
          <w:rFonts w:ascii="Palatino Linotype" w:eastAsia="Palatino Linotype" w:hAnsi="Palatino Linotype" w:cs="Palatino Linotype"/>
        </w:rPr>
        <w:t xml:space="preserve">áreas administrativas del </w:t>
      </w:r>
      <w:r w:rsidRPr="00A565A9">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no se pronunciaron.</w:t>
      </w:r>
    </w:p>
    <w:p w:rsidR="004C6223" w:rsidRDefault="004C6223">
      <w:pPr>
        <w:pBdr>
          <w:top w:val="nil"/>
          <w:left w:val="nil"/>
          <w:bottom w:val="nil"/>
          <w:right w:val="nil"/>
          <w:between w:val="nil"/>
        </w:pBdr>
        <w:spacing w:line="360" w:lineRule="auto"/>
        <w:jc w:val="both"/>
        <w:rPr>
          <w:rFonts w:ascii="Palatino Linotype" w:eastAsia="Palatino Linotype" w:hAnsi="Palatino Linotype" w:cs="Palatino Linotype"/>
        </w:rPr>
      </w:pPr>
    </w:p>
    <w:p w:rsidR="00A565A9" w:rsidRDefault="00A565A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Departamento de Reclutamiento, Selección y Capacitación de Personal, quien se presume que depende de la Dirección General de Administración</w:t>
      </w:r>
      <w:r w:rsidR="000D5A4E">
        <w:rPr>
          <w:rFonts w:ascii="Palatino Linotype" w:eastAsia="Palatino Linotype" w:hAnsi="Palatino Linotype" w:cs="Palatino Linotype"/>
          <w:color w:val="000000"/>
        </w:rPr>
        <w:t xml:space="preserve"> del </w:t>
      </w:r>
      <w:r w:rsidR="000D5A4E" w:rsidRPr="000D5A4E">
        <w:rPr>
          <w:rFonts w:ascii="Palatino Linotype" w:eastAsia="Palatino Linotype" w:hAnsi="Palatino Linotype" w:cs="Palatino Linotype"/>
          <w:b/>
          <w:color w:val="000000"/>
        </w:rPr>
        <w:t>SUJETO OBLIGADO</w:t>
      </w:r>
      <w:r w:rsidR="000D5A4E">
        <w:rPr>
          <w:rFonts w:ascii="Palatino Linotype" w:eastAsia="Palatino Linotype" w:hAnsi="Palatino Linotype" w:cs="Palatino Linotype"/>
          <w:color w:val="000000"/>
        </w:rPr>
        <w:t>, en términos de lo señalado por el artículo 3.40 del Código Reglamentario del Ayuntamiento de Toluca, que señala:</w:t>
      </w:r>
    </w:p>
    <w:p w:rsidR="00A565A9" w:rsidRDefault="00A565A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5A4E" w:rsidRDefault="000D5A4E" w:rsidP="000D5A4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A565A9" w:rsidRPr="000D5A4E">
        <w:rPr>
          <w:rFonts w:ascii="Palatino Linotype" w:eastAsia="Palatino Linotype" w:hAnsi="Palatino Linotype" w:cs="Palatino Linotype"/>
          <w:i/>
          <w:sz w:val="22"/>
          <w:szCs w:val="22"/>
        </w:rPr>
        <w:t xml:space="preserve">Artículo 3.40. La o el titular de la Dirección General de Administración, tiene las siguientes atribuciones: </w:t>
      </w:r>
    </w:p>
    <w:p w:rsidR="00A565A9" w:rsidRPr="000D5A4E" w:rsidRDefault="00A565A9" w:rsidP="000D5A4E">
      <w:pPr>
        <w:spacing w:before="120" w:after="120"/>
        <w:ind w:left="851" w:right="851"/>
        <w:jc w:val="both"/>
        <w:rPr>
          <w:rFonts w:ascii="Palatino Linotype" w:eastAsia="Palatino Linotype" w:hAnsi="Palatino Linotype" w:cs="Palatino Linotype"/>
          <w:i/>
          <w:sz w:val="22"/>
          <w:szCs w:val="22"/>
        </w:rPr>
      </w:pPr>
      <w:r w:rsidRPr="000D5A4E">
        <w:rPr>
          <w:rFonts w:ascii="Palatino Linotype" w:eastAsia="Palatino Linotype" w:hAnsi="Palatino Linotype" w:cs="Palatino Linotype"/>
          <w:i/>
          <w:sz w:val="22"/>
          <w:szCs w:val="22"/>
        </w:rPr>
        <w:t>I. Coordinar y dirigir los sistemas de reclutamiento, selección, contratación e ind</w:t>
      </w:r>
      <w:r w:rsidR="000D5A4E">
        <w:rPr>
          <w:rFonts w:ascii="Palatino Linotype" w:eastAsia="Palatino Linotype" w:hAnsi="Palatino Linotype" w:cs="Palatino Linotype"/>
          <w:i/>
          <w:sz w:val="22"/>
          <w:szCs w:val="22"/>
        </w:rPr>
        <w:t>ucción y desarrollo de personal…” (sic)</w:t>
      </w:r>
    </w:p>
    <w:p w:rsidR="00A565A9" w:rsidRDefault="00A565A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5A4E" w:rsidRDefault="000D5A4E" w:rsidP="000D5A4E">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Ahora bien, si bien es cierto que la Dirección General de Administración del </w:t>
      </w:r>
      <w:r w:rsidRPr="000D5A4E">
        <w:rPr>
          <w:rFonts w:ascii="Palatino Linotype" w:eastAsia="Palatino Linotype" w:hAnsi="Palatino Linotype" w:cs="Palatino Linotype"/>
          <w:b/>
          <w:color w:val="000000"/>
        </w:rPr>
        <w:t>SUJETO OBLIGADO</w:t>
      </w:r>
      <w:r>
        <w:rPr>
          <w:rFonts w:ascii="Palatino Linotype" w:eastAsia="Palatino Linotype" w:hAnsi="Palatino Linotype" w:cs="Palatino Linotype"/>
          <w:b/>
          <w:color w:val="000000"/>
        </w:rPr>
        <w:t xml:space="preserve">, </w:t>
      </w:r>
      <w:r w:rsidRPr="000D5A4E">
        <w:rPr>
          <w:rFonts w:ascii="Palatino Linotype" w:eastAsia="Palatino Linotype" w:hAnsi="Palatino Linotype" w:cs="Palatino Linotype"/>
          <w:color w:val="000000"/>
        </w:rPr>
        <w:t xml:space="preserve">proporcionó la información solicitada </w:t>
      </w:r>
      <w:r w:rsidR="00686272">
        <w:rPr>
          <w:rFonts w:ascii="Palatino Linotype" w:eastAsia="Palatino Linotype" w:hAnsi="Palatino Linotype" w:cs="Palatino Linotype"/>
          <w:color w:val="000000"/>
        </w:rPr>
        <w:t xml:space="preserve">por el particular </w:t>
      </w:r>
      <w:r w:rsidRPr="000D5A4E">
        <w:rPr>
          <w:rFonts w:ascii="Palatino Linotype" w:eastAsia="Palatino Linotype" w:hAnsi="Palatino Linotype" w:cs="Palatino Linotype"/>
          <w:color w:val="000000"/>
        </w:rPr>
        <w:t>lo ciert</w:t>
      </w:r>
      <w:r>
        <w:rPr>
          <w:rFonts w:ascii="Palatino Linotype" w:eastAsia="Palatino Linotype" w:hAnsi="Palatino Linotype" w:cs="Palatino Linotype"/>
          <w:color w:val="000000"/>
        </w:rPr>
        <w:t xml:space="preserve">o es que el Departamento de Reclutamiento, Selección y Capacitación de Personal, deberá aclarar y precisar las capacitaciones que fueron gestionados por </w:t>
      </w:r>
      <w:r>
        <w:rPr>
          <w:rFonts w:ascii="Palatino Linotype" w:eastAsia="Palatino Linotype" w:hAnsi="Palatino Linotype" w:cs="Palatino Linotype"/>
          <w:color w:val="000000"/>
        </w:rPr>
        <w:lastRenderedPageBreak/>
        <w:t xml:space="preserve">esta área administrativa; razones por las cuales lo procedente es ordenar </w:t>
      </w:r>
      <w:r>
        <w:rPr>
          <w:rFonts w:ascii="Palatino Linotype" w:eastAsia="Palatino Linotype" w:hAnsi="Palatino Linotype" w:cs="Palatino Linotype"/>
        </w:rPr>
        <w:t xml:space="preserve">el documento en donde conste las capacitaciones que ha brindado </w:t>
      </w:r>
      <w:r w:rsidR="00A657B4">
        <w:rPr>
          <w:rFonts w:ascii="Palatino Linotype" w:eastAsia="Palatino Linotype" w:hAnsi="Palatino Linotype" w:cs="Palatino Linotype"/>
        </w:rPr>
        <w:t>el</w:t>
      </w:r>
      <w:r>
        <w:rPr>
          <w:rFonts w:ascii="Palatino Linotype" w:eastAsia="Palatino Linotype" w:hAnsi="Palatino Linotype" w:cs="Palatino Linotype"/>
          <w:color w:val="000000"/>
        </w:rPr>
        <w:t xml:space="preserve"> Departamento de Reclutamiento, Selección y Capacitación de Personal del Ayuntamiento de Toluca</w:t>
      </w:r>
      <w:r>
        <w:rPr>
          <w:rFonts w:ascii="Palatino Linotype" w:eastAsia="Palatino Linotype" w:hAnsi="Palatino Linotype" w:cs="Palatino Linotype"/>
        </w:rPr>
        <w:t xml:space="preserve"> y en qué han consistido del primero de enero al veinticuatro de febrero del año dos mil veintidós, de ser procedente en versión pública en términos de lo señalado por el considerando quinto del presente fallo. </w:t>
      </w:r>
    </w:p>
    <w:p w:rsidR="000D5A4E" w:rsidRDefault="000D5A4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D5A4E" w:rsidRDefault="000D5A4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respecto de las capacitaciones que ha brindado la Dirección General de Gobernanza, del Código Reglamentario del Ayuntamiento de Toluca, se advierte la existencia de dicha área como así se observa en su artículo 3.30, que señala:</w:t>
      </w:r>
    </w:p>
    <w:p w:rsidR="000D5A4E" w:rsidRDefault="000D5A4E" w:rsidP="000D5A4E">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0D5A4E">
        <w:rPr>
          <w:rFonts w:ascii="Palatino Linotype" w:eastAsia="Palatino Linotype" w:hAnsi="Palatino Linotype" w:cs="Palatino Linotype"/>
          <w:i/>
          <w:sz w:val="22"/>
          <w:szCs w:val="22"/>
        </w:rPr>
        <w:t xml:space="preserve">Artículo 3.30. La o el titular de la Dirección de Gobernanza tendrá las siguientes atribuciones: </w:t>
      </w:r>
    </w:p>
    <w:p w:rsidR="000D5A4E" w:rsidRDefault="000D5A4E" w:rsidP="000D5A4E">
      <w:pPr>
        <w:spacing w:before="120" w:after="120"/>
        <w:ind w:left="851" w:right="851"/>
        <w:jc w:val="both"/>
        <w:rPr>
          <w:rFonts w:ascii="Palatino Linotype" w:eastAsia="Palatino Linotype" w:hAnsi="Palatino Linotype" w:cs="Palatino Linotype"/>
          <w:i/>
          <w:sz w:val="22"/>
          <w:szCs w:val="22"/>
        </w:rPr>
      </w:pPr>
      <w:r w:rsidRPr="000D5A4E">
        <w:rPr>
          <w:rFonts w:ascii="Palatino Linotype" w:eastAsia="Palatino Linotype" w:hAnsi="Palatino Linotype" w:cs="Palatino Linotype"/>
          <w:i/>
          <w:sz w:val="22"/>
          <w:szCs w:val="22"/>
        </w:rPr>
        <w:t xml:space="preserve">I. Generar el vínculo de comunicación para la interacción entre la sociedad y el gobierno municipal; </w:t>
      </w:r>
    </w:p>
    <w:p w:rsidR="000D5A4E" w:rsidRDefault="000D5A4E" w:rsidP="000D5A4E">
      <w:pPr>
        <w:spacing w:before="120" w:after="120"/>
        <w:ind w:left="851" w:right="851"/>
        <w:jc w:val="both"/>
        <w:rPr>
          <w:rFonts w:ascii="Palatino Linotype" w:eastAsia="Palatino Linotype" w:hAnsi="Palatino Linotype" w:cs="Palatino Linotype"/>
          <w:i/>
          <w:sz w:val="22"/>
          <w:szCs w:val="22"/>
        </w:rPr>
      </w:pPr>
      <w:r w:rsidRPr="000D5A4E">
        <w:rPr>
          <w:rFonts w:ascii="Palatino Linotype" w:eastAsia="Palatino Linotype" w:hAnsi="Palatino Linotype" w:cs="Palatino Linotype"/>
          <w:i/>
          <w:sz w:val="22"/>
          <w:szCs w:val="22"/>
        </w:rPr>
        <w:t xml:space="preserve">II. Planear, organizar dirigir y evaluar la implementación de estrategias y acciones que generen soluciones a la problemática social dentro del marco normativo; </w:t>
      </w:r>
    </w:p>
    <w:p w:rsidR="000D5A4E" w:rsidRDefault="000D5A4E" w:rsidP="000D5A4E">
      <w:pPr>
        <w:spacing w:before="120" w:after="120"/>
        <w:ind w:left="851" w:right="851"/>
        <w:jc w:val="both"/>
        <w:rPr>
          <w:rFonts w:ascii="Palatino Linotype" w:eastAsia="Palatino Linotype" w:hAnsi="Palatino Linotype" w:cs="Palatino Linotype"/>
          <w:i/>
          <w:sz w:val="22"/>
          <w:szCs w:val="22"/>
        </w:rPr>
      </w:pPr>
      <w:r w:rsidRPr="000D5A4E">
        <w:rPr>
          <w:rFonts w:ascii="Palatino Linotype" w:eastAsia="Palatino Linotype" w:hAnsi="Palatino Linotype" w:cs="Palatino Linotype"/>
          <w:i/>
          <w:sz w:val="22"/>
          <w:szCs w:val="22"/>
        </w:rPr>
        <w:t xml:space="preserve">III. Desplegar estrategias de fortalecimiento para el desarrollo comunitario, y la participación ciudadana; </w:t>
      </w:r>
    </w:p>
    <w:p w:rsidR="000D5A4E" w:rsidRDefault="000D5A4E" w:rsidP="000D5A4E">
      <w:pPr>
        <w:spacing w:before="120" w:after="120"/>
        <w:ind w:left="851" w:right="851"/>
        <w:jc w:val="both"/>
        <w:rPr>
          <w:rFonts w:ascii="Palatino Linotype" w:eastAsia="Palatino Linotype" w:hAnsi="Palatino Linotype" w:cs="Palatino Linotype"/>
          <w:i/>
          <w:sz w:val="22"/>
          <w:szCs w:val="22"/>
        </w:rPr>
      </w:pPr>
      <w:r w:rsidRPr="000D5A4E">
        <w:rPr>
          <w:rFonts w:ascii="Palatino Linotype" w:eastAsia="Palatino Linotype" w:hAnsi="Palatino Linotype" w:cs="Palatino Linotype"/>
          <w:i/>
          <w:sz w:val="22"/>
          <w:szCs w:val="22"/>
        </w:rPr>
        <w:t xml:space="preserve">IV. Innovar estrategias para generar política pública anticorrupción; </w:t>
      </w:r>
    </w:p>
    <w:p w:rsidR="000D5A4E" w:rsidRDefault="000D5A4E" w:rsidP="000D5A4E">
      <w:pPr>
        <w:spacing w:before="120" w:after="120"/>
        <w:ind w:left="851" w:right="851"/>
        <w:jc w:val="both"/>
        <w:rPr>
          <w:rFonts w:ascii="Palatino Linotype" w:eastAsia="Palatino Linotype" w:hAnsi="Palatino Linotype" w:cs="Palatino Linotype"/>
          <w:i/>
          <w:sz w:val="22"/>
          <w:szCs w:val="22"/>
        </w:rPr>
      </w:pPr>
      <w:r w:rsidRPr="000D5A4E">
        <w:rPr>
          <w:rFonts w:ascii="Palatino Linotype" w:eastAsia="Palatino Linotype" w:hAnsi="Palatino Linotype" w:cs="Palatino Linotype"/>
          <w:i/>
          <w:sz w:val="22"/>
          <w:szCs w:val="22"/>
        </w:rPr>
        <w:t xml:space="preserve">V. Coordinar iniciativas con la Comisión Edilicia para el Cumplimiento de la Agenda 2030 en el Municipio de Toluca; </w:t>
      </w:r>
    </w:p>
    <w:p w:rsidR="000D5A4E" w:rsidRDefault="000D5A4E" w:rsidP="000D5A4E">
      <w:pPr>
        <w:spacing w:before="120" w:after="120"/>
        <w:ind w:left="851" w:right="851"/>
        <w:jc w:val="both"/>
        <w:rPr>
          <w:rFonts w:ascii="Palatino Linotype" w:eastAsia="Palatino Linotype" w:hAnsi="Palatino Linotype" w:cs="Palatino Linotype"/>
          <w:i/>
          <w:sz w:val="22"/>
          <w:szCs w:val="22"/>
        </w:rPr>
      </w:pPr>
      <w:r w:rsidRPr="000D5A4E">
        <w:rPr>
          <w:rFonts w:ascii="Palatino Linotype" w:eastAsia="Palatino Linotype" w:hAnsi="Palatino Linotype" w:cs="Palatino Linotype"/>
          <w:i/>
          <w:sz w:val="22"/>
          <w:szCs w:val="22"/>
        </w:rPr>
        <w:t xml:space="preserve">VI. Generar proyectos para la solución de problemas sociales mediante alianzas entre el gobierno municipal con los sectores académico y/o empresarial y; </w:t>
      </w:r>
    </w:p>
    <w:p w:rsidR="000D5A4E" w:rsidRPr="000D5A4E" w:rsidRDefault="000D5A4E" w:rsidP="000D5A4E">
      <w:pPr>
        <w:spacing w:before="120" w:after="120"/>
        <w:ind w:left="851" w:right="851"/>
        <w:jc w:val="both"/>
        <w:rPr>
          <w:rFonts w:ascii="Palatino Linotype" w:eastAsia="Palatino Linotype" w:hAnsi="Palatino Linotype" w:cs="Palatino Linotype"/>
          <w:i/>
          <w:sz w:val="22"/>
          <w:szCs w:val="22"/>
        </w:rPr>
      </w:pPr>
      <w:r w:rsidRPr="000D5A4E">
        <w:rPr>
          <w:rFonts w:ascii="Palatino Linotype" w:eastAsia="Palatino Linotype" w:hAnsi="Palatino Linotype" w:cs="Palatino Linotype"/>
          <w:i/>
          <w:sz w:val="22"/>
          <w:szCs w:val="22"/>
        </w:rPr>
        <w:t>VII. Realizar todas aquellas actividades que sean inherentes y aplicables al área de su competencia.” (Sic)</w:t>
      </w:r>
    </w:p>
    <w:p w:rsidR="000D5A4E" w:rsidRPr="000D5A4E" w:rsidRDefault="000D5A4E" w:rsidP="000D5A4E">
      <w:pPr>
        <w:spacing w:before="120" w:after="120"/>
        <w:ind w:left="851" w:right="851"/>
        <w:jc w:val="both"/>
        <w:rPr>
          <w:rFonts w:ascii="Palatino Linotype" w:eastAsia="Palatino Linotype" w:hAnsi="Palatino Linotype" w:cs="Palatino Linotype"/>
          <w:i/>
          <w:sz w:val="22"/>
          <w:szCs w:val="22"/>
        </w:rPr>
      </w:pPr>
    </w:p>
    <w:p w:rsidR="00A657B4" w:rsidRDefault="00A657B4" w:rsidP="00A657B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Razones por las cuales lo procedente es ordenar </w:t>
      </w:r>
      <w:r>
        <w:rPr>
          <w:rFonts w:ascii="Palatino Linotype" w:eastAsia="Palatino Linotype" w:hAnsi="Palatino Linotype" w:cs="Palatino Linotype"/>
        </w:rPr>
        <w:t xml:space="preserve">el documento en donde conste las capacitaciones que ha brindado </w:t>
      </w:r>
      <w:r>
        <w:rPr>
          <w:rFonts w:ascii="Palatino Linotype" w:eastAsia="Palatino Linotype" w:hAnsi="Palatino Linotype" w:cs="Palatino Linotype"/>
          <w:color w:val="000000"/>
        </w:rPr>
        <w:t>la Dirección de Gobernanza del Ayuntamiento de Toluca</w:t>
      </w:r>
      <w:r>
        <w:rPr>
          <w:rFonts w:ascii="Palatino Linotype" w:eastAsia="Palatino Linotype" w:hAnsi="Palatino Linotype" w:cs="Palatino Linotype"/>
        </w:rPr>
        <w:t xml:space="preserve"> y en qué han consistido del primero de enero al veinticuatro de febrero del año dos mil veintidós, de ser procedente en versión pública en términos de lo señalado por el considerando quinto del presente fallo. </w:t>
      </w:r>
    </w:p>
    <w:p w:rsidR="004C6223" w:rsidRDefault="00275975">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Respecto de la documentación que se ordena, resulta oportuno observar lo dispuesto en los artículos 3, fraccio</w:t>
      </w:r>
      <w:r w:rsidR="000D5A4E">
        <w:rPr>
          <w:rFonts w:ascii="Palatino Linotype" w:eastAsia="Palatino Linotype" w:hAnsi="Palatino Linotype" w:cs="Palatino Linotype"/>
        </w:rPr>
        <w:t>n</w:t>
      </w:r>
      <w:r>
        <w:rPr>
          <w:rFonts w:ascii="Palatino Linotype" w:eastAsia="Palatino Linotype" w:hAnsi="Palatino Linotype" w:cs="Palatino Linotype"/>
        </w:rPr>
        <w:t>es IX, XX, XXI y XLV; 4, 91, 143, 51 y 137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servidores públicos.</w:t>
      </w:r>
    </w:p>
    <w:p w:rsidR="004C6223" w:rsidRDefault="004C6223">
      <w:pPr>
        <w:spacing w:line="360" w:lineRule="auto"/>
        <w:jc w:val="both"/>
        <w:rPr>
          <w:rFonts w:ascii="Palatino Linotype" w:eastAsia="Palatino Linotype" w:hAnsi="Palatino Linotype" w:cs="Palatino Linotype"/>
        </w:rPr>
      </w:pPr>
    </w:p>
    <w:p w:rsidR="004C6223" w:rsidRDefault="0027597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 </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en armonía entre los principios constitucionales de máxima publicidad y de protección de datos personales, la Ley permite la elaboración de </w:t>
      </w:r>
      <w:r>
        <w:rPr>
          <w:rFonts w:ascii="Palatino Linotype" w:eastAsia="Palatino Linotype" w:hAnsi="Palatino Linotype" w:cs="Palatino Linotype"/>
        </w:rPr>
        <w:lastRenderedPageBreak/>
        <w:t>versiones públicas en las que se suprima aquella información relacionada con la vida privada de los particulares y de los servidores públicos.</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esta manera,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C6223" w:rsidRDefault="00275975">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4C6223" w:rsidRDefault="004C6223">
      <w:pPr>
        <w:ind w:left="709" w:right="709"/>
        <w:jc w:val="both"/>
        <w:rPr>
          <w:rFonts w:ascii="Palatino Linotype" w:eastAsia="Palatino Linotype" w:hAnsi="Palatino Linotype" w:cs="Palatino Linotype"/>
          <w:b/>
          <w:i/>
        </w:rPr>
      </w:pPr>
    </w:p>
    <w:p w:rsidR="004C6223" w:rsidRDefault="00275975">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Segundo. </w:t>
      </w:r>
      <w:r>
        <w:rPr>
          <w:rFonts w:ascii="Palatino Linotype" w:eastAsia="Palatino Linotype" w:hAnsi="Palatino Linotype" w:cs="Palatino Linotype"/>
          <w:i/>
          <w:sz w:val="22"/>
          <w:szCs w:val="22"/>
        </w:rPr>
        <w:t xml:space="preserve"> Para efectos de los presentes Lineamientos Generales, se entenderá por:</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C6223" w:rsidRDefault="00275975">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4C6223" w:rsidRDefault="00275975">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4C6223" w:rsidRDefault="00275975">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p w:rsidR="004C6223" w:rsidRDefault="004C6223">
      <w:pPr>
        <w:ind w:left="709" w:right="709"/>
        <w:jc w:val="both"/>
        <w:rPr>
          <w:rFonts w:ascii="Palatino Linotype" w:eastAsia="Palatino Linotype" w:hAnsi="Palatino Linotype" w:cs="Palatino Linotype"/>
          <w:i/>
          <w:sz w:val="22"/>
          <w:szCs w:val="22"/>
        </w:rPr>
      </w:pPr>
    </w:p>
    <w:tbl>
      <w:tblPr>
        <w:tblStyle w:val="a0"/>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4C6223">
        <w:trPr>
          <w:jc w:val="center"/>
        </w:trPr>
        <w:tc>
          <w:tcPr>
            <w:tcW w:w="1129" w:type="dxa"/>
            <w:tcBorders>
              <w:top w:val="nil"/>
              <w:left w:val="nil"/>
              <w:bottom w:val="single" w:sz="4" w:space="0" w:color="000000"/>
              <w:right w:val="single" w:sz="4" w:space="0" w:color="000000"/>
            </w:tcBorders>
          </w:tcPr>
          <w:p w:rsidR="004C6223" w:rsidRDefault="004C6223">
            <w:pPr>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Dónde:</w:t>
            </w:r>
          </w:p>
        </w:tc>
      </w:tr>
      <w:tr w:rsidR="004C6223">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4C6223" w:rsidRDefault="00275975">
            <w:pPr>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área del cual es titular quien clasifica.</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clasifica.</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4C6223" w:rsidRDefault="00275975">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anotará la fecha en que se desclasifica el documento.</w:t>
            </w:r>
          </w:p>
        </w:tc>
      </w:tr>
      <w:tr w:rsidR="004C6223">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rsidR="004C6223" w:rsidRDefault="004C6223">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4C6223" w:rsidRDefault="00275975">
            <w:pPr>
              <w:jc w:val="cente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4C6223" w:rsidRDefault="00275975">
            <w:pPr>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Rúbrica autógrafa de quien desclasifica.</w:t>
            </w:r>
          </w:p>
        </w:tc>
      </w:tr>
    </w:tbl>
    <w:p w:rsidR="004C6223" w:rsidRDefault="00275975">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Entonces,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 que son del siguiente tenor:</w:t>
      </w:r>
    </w:p>
    <w:p w:rsidR="004C6223" w:rsidRDefault="004C622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C6223" w:rsidRDefault="00275975">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137.</w:t>
      </w:r>
      <w:r>
        <w:rPr>
          <w:rFonts w:ascii="Palatino Linotype" w:eastAsia="Palatino Linotype" w:hAnsi="Palatino Linotype" w:cs="Palatino Linotype"/>
          <w:i/>
          <w:color w:val="00000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4C6223" w:rsidRDefault="00275975">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143.</w:t>
      </w:r>
      <w:r>
        <w:rPr>
          <w:rFonts w:ascii="Palatino Linotype" w:eastAsia="Palatino Linotype" w:hAnsi="Palatino Linotype" w:cs="Palatino Linotype"/>
          <w:i/>
          <w:color w:val="000000"/>
        </w:rPr>
        <w:t xml:space="preserve"> Para los efectos de esta Ley se considera información confidencial, la clasificada como tal, de manera permanente, por su naturaleza, cuando:</w:t>
      </w:r>
    </w:p>
    <w:p w:rsidR="004C6223" w:rsidRDefault="00275975">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refiera a la información privada y los datos personales concernientes a una persona física o jurídico colectiva identificada o identificable; </w:t>
      </w:r>
    </w:p>
    <w:p w:rsidR="004C6223" w:rsidRDefault="00275975">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w:t>
      </w:r>
      <w:r>
        <w:rPr>
          <w:rFonts w:ascii="Palatino Linotype" w:eastAsia="Palatino Linotype" w:hAnsi="Palatino Linotype" w:cs="Palatino Linotype"/>
          <w:i/>
          <w:color w:val="00000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4C6223" w:rsidRDefault="00275975">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III.</w:t>
      </w:r>
      <w:r>
        <w:rPr>
          <w:rFonts w:ascii="Palatino Linotype" w:eastAsia="Palatino Linotype" w:hAnsi="Palatino Linotype" w:cs="Palatino Linotype"/>
          <w:i/>
          <w:color w:val="000000"/>
        </w:rPr>
        <w:t xml:space="preserve"> La que presenten los particulares a los sujetos obligados, de conformidad con lo dispuesto por las leyes o los tratados internacionales. </w:t>
      </w:r>
    </w:p>
    <w:p w:rsidR="004C6223" w:rsidRDefault="00275975">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La información confidencial no estará sujeta a temporalidad alguna y sólo podrán tener acceso a ella los titulares de la misma, sus representantes y los servidores públicos facultados para ello. </w:t>
      </w:r>
    </w:p>
    <w:p w:rsidR="004C6223" w:rsidRDefault="00275975">
      <w:pPr>
        <w:pBdr>
          <w:top w:val="nil"/>
          <w:left w:val="nil"/>
          <w:bottom w:val="nil"/>
          <w:right w:val="nil"/>
          <w:between w:val="nil"/>
        </w:pBdr>
        <w:ind w:lef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No se considerará confidencial la información que se encuentre en los registros públicos o en fuentes de acceso público, ni tampoco la que sea considerada por la presente ley como información pública.</w:t>
      </w:r>
    </w:p>
    <w:p w:rsidR="004C6223" w:rsidRDefault="00275975">
      <w:pPr>
        <w:pBdr>
          <w:top w:val="nil"/>
          <w:left w:val="nil"/>
          <w:bottom w:val="nil"/>
          <w:right w:val="nil"/>
          <w:between w:val="nil"/>
        </w:pBdr>
        <w:spacing w:after="240"/>
        <w:ind w:lef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Artículo 149.</w:t>
      </w:r>
      <w:r>
        <w:rPr>
          <w:rFonts w:ascii="Palatino Linotype" w:eastAsia="Palatino Linotype" w:hAnsi="Palatino Linotype" w:cs="Palatino Linotype"/>
          <w:i/>
          <w:color w:val="000000"/>
        </w:rPr>
        <w:t xml:space="preserve"> El acuerdo que clasifique la información como confidencial deberá contener un razonamiento lógico en el que demuestre que la información se encuentra en alguna o algunas de las hipótesis previstas en la presente Ley.” (Sic)</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4C6223" w:rsidRDefault="00275975">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05309/INFOEM/IP/RR/2022,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rsidR="004C6223" w:rsidRDefault="0027597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de ser el caso </w:t>
      </w:r>
      <w:r>
        <w:rPr>
          <w:rFonts w:ascii="Palatino Linotype" w:eastAsia="Palatino Linotype" w:hAnsi="Palatino Linotype" w:cs="Palatino Linotype"/>
          <w:highlight w:val="white"/>
        </w:rPr>
        <w:t>en versión pública</w:t>
      </w:r>
      <w:r>
        <w:rPr>
          <w:rFonts w:ascii="Palatino Linotype" w:eastAsia="Palatino Linotype" w:hAnsi="Palatino Linotype" w:cs="Palatino Linotype"/>
        </w:rPr>
        <w:t>, del documento o documentos en donde conste lo siguiente:</w:t>
      </w:r>
    </w:p>
    <w:p w:rsidR="004C6223" w:rsidRDefault="00275975">
      <w:pPr>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cursos o capacitaciones que </w:t>
      </w:r>
      <w:r>
        <w:rPr>
          <w:rFonts w:ascii="Palatino Linotype" w:eastAsia="Palatino Linotype" w:hAnsi="Palatino Linotype" w:cs="Palatino Linotype"/>
        </w:rPr>
        <w:t>ha</w:t>
      </w:r>
      <w:r>
        <w:rPr>
          <w:rFonts w:ascii="Palatino Linotype" w:eastAsia="Palatino Linotype" w:hAnsi="Palatino Linotype" w:cs="Palatino Linotype"/>
          <w:color w:val="000000"/>
        </w:rPr>
        <w:t xml:space="preserve"> brindado la Dirección General del Medio Ambiente y en </w:t>
      </w:r>
      <w:r>
        <w:rPr>
          <w:rFonts w:ascii="Palatino Linotype" w:eastAsia="Palatino Linotype" w:hAnsi="Palatino Linotype" w:cs="Palatino Linotype"/>
        </w:rPr>
        <w:t>qué</w:t>
      </w:r>
      <w:r>
        <w:rPr>
          <w:rFonts w:ascii="Palatino Linotype" w:eastAsia="Palatino Linotype" w:hAnsi="Palatino Linotype" w:cs="Palatino Linotype"/>
          <w:color w:val="000000"/>
        </w:rPr>
        <w:t xml:space="preserve"> han consistido, del primero de enero al veinticuatro de febrero del año dos mil veintidós. </w:t>
      </w:r>
    </w:p>
    <w:p w:rsidR="00686272" w:rsidRPr="00686272" w:rsidRDefault="00686272" w:rsidP="00CD2725">
      <w:pPr>
        <w:pStyle w:val="Prrafodelista"/>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sidRPr="00686272">
        <w:rPr>
          <w:rFonts w:ascii="Palatino Linotype" w:eastAsia="Palatino Linotype" w:hAnsi="Palatino Linotype" w:cs="Palatino Linotype"/>
          <w:color w:val="000000"/>
        </w:rPr>
        <w:lastRenderedPageBreak/>
        <w:t xml:space="preserve">Los </w:t>
      </w:r>
      <w:r w:rsidRPr="00686272">
        <w:rPr>
          <w:rFonts w:ascii="Palatino Linotype" w:eastAsia="Palatino Linotype" w:hAnsi="Palatino Linotype" w:cs="Palatino Linotype"/>
        </w:rPr>
        <w:t>cursos o capacitaciones que ha brindado el Décimo Regidor y en qué han consistido del primero de enero al veinticuatro de febrero del año dos mil veintidós</w:t>
      </w:r>
    </w:p>
    <w:p w:rsidR="00686272" w:rsidRPr="00686272" w:rsidRDefault="00686272" w:rsidP="00686272">
      <w:pPr>
        <w:pStyle w:val="Prrafodelista"/>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p>
    <w:p w:rsidR="004C6223" w:rsidRDefault="00275975">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Las capacitaciones que han brindado el Departamento de Reclutamiento, Selección y Capacitación de Personal</w:t>
      </w:r>
      <w:r w:rsidR="002B7783">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y en </w:t>
      </w:r>
      <w:r>
        <w:rPr>
          <w:rFonts w:ascii="Palatino Linotype" w:eastAsia="Palatino Linotype" w:hAnsi="Palatino Linotype" w:cs="Palatino Linotype"/>
        </w:rPr>
        <w:t>qué</w:t>
      </w:r>
      <w:r>
        <w:rPr>
          <w:rFonts w:ascii="Palatino Linotype" w:eastAsia="Palatino Linotype" w:hAnsi="Palatino Linotype" w:cs="Palatino Linotype"/>
          <w:color w:val="000000"/>
        </w:rPr>
        <w:t xml:space="preserve"> han consistido del primero de enero al veinticuatro de febrero del año dos mil veintidós. </w:t>
      </w:r>
    </w:p>
    <w:p w:rsidR="002B7783" w:rsidRDefault="002B7783" w:rsidP="002B7783">
      <w:pPr>
        <w:pStyle w:val="Prrafodelista"/>
        <w:rPr>
          <w:rFonts w:ascii="Palatino Linotype" w:eastAsia="Palatino Linotype" w:hAnsi="Palatino Linotype" w:cs="Palatino Linotype"/>
          <w:color w:val="000000"/>
        </w:rPr>
      </w:pPr>
    </w:p>
    <w:p w:rsidR="002B7783" w:rsidRPr="002B7783" w:rsidRDefault="002B7783" w:rsidP="00FB259E">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2B7783">
        <w:rPr>
          <w:rFonts w:ascii="Palatino Linotype" w:eastAsia="Palatino Linotype" w:hAnsi="Palatino Linotype" w:cs="Palatino Linotype"/>
          <w:color w:val="000000"/>
        </w:rPr>
        <w:t xml:space="preserve">Las capacitaciones que han brindado la Dirección de Gobernanza, y en </w:t>
      </w:r>
      <w:r w:rsidRPr="002B7783">
        <w:rPr>
          <w:rFonts w:ascii="Palatino Linotype" w:eastAsia="Palatino Linotype" w:hAnsi="Palatino Linotype" w:cs="Palatino Linotype"/>
        </w:rPr>
        <w:t>qué</w:t>
      </w:r>
      <w:r w:rsidRPr="002B7783">
        <w:rPr>
          <w:rFonts w:ascii="Palatino Linotype" w:eastAsia="Palatino Linotype" w:hAnsi="Palatino Linotype" w:cs="Palatino Linotype"/>
          <w:color w:val="000000"/>
        </w:rPr>
        <w:t xml:space="preserve"> han consistido del primero de enero al veinticuatro de febrero del año dos mil veintidós. </w:t>
      </w:r>
    </w:p>
    <w:p w:rsidR="00686272" w:rsidRDefault="00686272" w:rsidP="00686272">
      <w:pPr>
        <w:pStyle w:val="Prrafodelista"/>
        <w:rPr>
          <w:rFonts w:ascii="Palatino Linotype" w:eastAsia="Palatino Linotype" w:hAnsi="Palatino Linotype" w:cs="Palatino Linotype"/>
          <w:color w:val="000000"/>
        </w:rPr>
      </w:pPr>
    </w:p>
    <w:p w:rsidR="004C6223" w:rsidRDefault="00275975">
      <w:pPr>
        <w:pBdr>
          <w:top w:val="nil"/>
          <w:left w:val="nil"/>
          <w:bottom w:val="nil"/>
          <w:right w:val="nil"/>
          <w:between w:val="nil"/>
        </w:pBdr>
        <w:ind w:left="720" w:right="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4C6223" w:rsidRDefault="004C6223">
      <w:pPr>
        <w:pBdr>
          <w:top w:val="nil"/>
          <w:left w:val="nil"/>
          <w:bottom w:val="nil"/>
          <w:right w:val="nil"/>
          <w:between w:val="nil"/>
        </w:pBdr>
        <w:ind w:left="720" w:right="51"/>
        <w:jc w:val="both"/>
        <w:rPr>
          <w:rFonts w:ascii="Palatino Linotype" w:eastAsia="Palatino Linotype" w:hAnsi="Palatino Linotype" w:cs="Palatino Linotype"/>
          <w:i/>
          <w:color w:val="000000"/>
        </w:rPr>
      </w:pPr>
    </w:p>
    <w:p w:rsidR="004C6223" w:rsidRDefault="00275975">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bookmarkStart w:id="5" w:name="_heading=h.17dp8vu" w:colFirst="0" w:colLast="0"/>
      <w:bookmarkEnd w:id="5"/>
      <w:r>
        <w:rPr>
          <w:rFonts w:ascii="Palatino Linotype" w:eastAsia="Palatino Linotype" w:hAnsi="Palatino Linotype" w:cs="Palatino Linotype"/>
          <w:i/>
          <w:color w:val="000000"/>
          <w:sz w:val="22"/>
          <w:szCs w:val="22"/>
        </w:rPr>
        <w:t xml:space="preserve">En el supuesto que la información ordenada en </w:t>
      </w:r>
      <w:r w:rsidRPr="00686272">
        <w:rPr>
          <w:rFonts w:ascii="Palatino Linotype" w:eastAsia="Palatino Linotype" w:hAnsi="Palatino Linotype" w:cs="Palatino Linotype"/>
          <w:i/>
          <w:color w:val="000000"/>
          <w:sz w:val="22"/>
          <w:szCs w:val="22"/>
        </w:rPr>
        <w:t>el punto 1</w:t>
      </w:r>
      <w:r w:rsidR="00686272" w:rsidRPr="00686272">
        <w:rPr>
          <w:rFonts w:ascii="Palatino Linotype" w:eastAsia="Palatino Linotype" w:hAnsi="Palatino Linotype" w:cs="Palatino Linotype"/>
          <w:i/>
          <w:color w:val="000000"/>
          <w:sz w:val="22"/>
          <w:szCs w:val="22"/>
        </w:rPr>
        <w:t xml:space="preserve"> y 2</w:t>
      </w:r>
      <w:r w:rsidRPr="00686272">
        <w:rPr>
          <w:rFonts w:ascii="Palatino Linotype" w:eastAsia="Palatino Linotype" w:hAnsi="Palatino Linotype" w:cs="Palatino Linotype"/>
          <w:i/>
          <w:color w:val="000000"/>
          <w:sz w:val="22"/>
          <w:szCs w:val="22"/>
        </w:rPr>
        <w:t xml:space="preserve"> no</w:t>
      </w:r>
      <w:r>
        <w:rPr>
          <w:rFonts w:ascii="Palatino Linotype" w:eastAsia="Palatino Linotype" w:hAnsi="Palatino Linotype" w:cs="Palatino Linotype"/>
          <w:i/>
          <w:color w:val="000000"/>
          <w:sz w:val="22"/>
          <w:szCs w:val="22"/>
        </w:rPr>
        <w:t xml:space="preserve"> obre en los archivos del </w:t>
      </w:r>
      <w:r>
        <w:rPr>
          <w:rFonts w:ascii="Palatino Linotype" w:eastAsia="Palatino Linotype" w:hAnsi="Palatino Linotype" w:cs="Palatino Linotype"/>
          <w:b/>
          <w:i/>
          <w:color w:val="000000"/>
          <w:sz w:val="22"/>
          <w:szCs w:val="22"/>
        </w:rPr>
        <w:t>Sujeto Obligado</w:t>
      </w:r>
      <w:r>
        <w:rPr>
          <w:rFonts w:ascii="Palatino Linotype" w:eastAsia="Palatino Linotype" w:hAnsi="Palatino Linotype" w:cs="Palatino Linotype"/>
          <w:i/>
          <w:color w:val="000000"/>
          <w:sz w:val="22"/>
          <w:szCs w:val="22"/>
        </w:rPr>
        <w:t xml:space="preserve"> bastará con que así lo haga del conocimiento de la parte </w:t>
      </w:r>
      <w:r>
        <w:rPr>
          <w:rFonts w:ascii="Palatino Linotype" w:eastAsia="Palatino Linotype" w:hAnsi="Palatino Linotype" w:cs="Palatino Linotype"/>
          <w:b/>
          <w:i/>
          <w:color w:val="000000"/>
          <w:sz w:val="22"/>
          <w:szCs w:val="22"/>
        </w:rPr>
        <w:t>Recurrente de manera fundada y motivada en términos del segundo párrafo del artículo 19 de la Ley en la materia</w:t>
      </w:r>
      <w:r>
        <w:rPr>
          <w:rFonts w:ascii="Palatino Linotype" w:eastAsia="Palatino Linotype" w:hAnsi="Palatino Linotype" w:cs="Palatino Linotype"/>
          <w:i/>
          <w:color w:val="000000"/>
          <w:sz w:val="22"/>
          <w:szCs w:val="22"/>
        </w:rPr>
        <w:t>, para tener por colmado el requerimiento de información.</w:t>
      </w:r>
    </w:p>
    <w:p w:rsidR="00686272" w:rsidRDefault="00686272">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p>
    <w:p w:rsidR="00686272" w:rsidRDefault="00686272" w:rsidP="00686272">
      <w:pPr>
        <w:spacing w:line="360" w:lineRule="auto"/>
        <w:jc w:val="both"/>
        <w:rPr>
          <w:rFonts w:ascii="Palatino Linotype" w:eastAsia="Palatino Linotype" w:hAnsi="Palatino Linotype" w:cs="Palatino Linotype"/>
        </w:rPr>
      </w:pPr>
    </w:p>
    <w:p w:rsidR="00686272" w:rsidRDefault="00686272" w:rsidP="00686272">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Acuerdo de incompetencia respecto de la información que le compete al Sistema Municipal para el Desarrollo Integral de la Familia de Toluca y Organismo Agua y Saneamiento de Toluca.</w:t>
      </w:r>
    </w:p>
    <w:p w:rsidR="00686272" w:rsidRDefault="00686272">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p>
    <w:p w:rsidR="004C6223" w:rsidRDefault="00275975">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4C6223" w:rsidRDefault="004C6223">
      <w:pPr>
        <w:spacing w:line="360" w:lineRule="auto"/>
        <w:jc w:val="both"/>
        <w:rPr>
          <w:rFonts w:ascii="Palatino Linotype" w:eastAsia="Palatino Linotype" w:hAnsi="Palatino Linotype" w:cs="Palatino Linotype"/>
          <w:b/>
        </w:rPr>
      </w:pPr>
    </w:p>
    <w:p w:rsidR="004C6223" w:rsidRDefault="0027597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4C6223" w:rsidRDefault="004C6223">
      <w:pPr>
        <w:spacing w:line="360" w:lineRule="auto"/>
        <w:ind w:right="49"/>
        <w:jc w:val="both"/>
        <w:rPr>
          <w:rFonts w:ascii="Palatino Linotype" w:eastAsia="Palatino Linotype" w:hAnsi="Palatino Linotype" w:cs="Palatino Linotype"/>
        </w:rPr>
      </w:pPr>
    </w:p>
    <w:p w:rsidR="004C6223" w:rsidRDefault="00275975">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4C6223" w:rsidRDefault="002759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w:t>
      </w:r>
      <w:r>
        <w:rPr>
          <w:rFonts w:ascii="Palatino Linotype" w:eastAsia="Palatino Linotype" w:hAnsi="Palatino Linotype" w:cs="Palatino Linotype"/>
          <w:color w:val="222222"/>
          <w:highlight w:val="white"/>
        </w:rPr>
        <w:lastRenderedPageBreak/>
        <w:t>CELEBRADA EL DIEZ</w:t>
      </w:r>
      <w:r>
        <w:rPr>
          <w:rFonts w:ascii="Palatino Linotype" w:eastAsia="Palatino Linotype" w:hAnsi="Palatino Linotype" w:cs="Palatino Linotype"/>
        </w:rPr>
        <w:t xml:space="preserve"> DE AGOSTO DEL DOS MIL VEINTIDÓS, ANTE EL SECRETARIO TÉCNICO DEL PLENO ALEXIS TAPIA RAMÍREZ.</w:t>
      </w:r>
    </w:p>
    <w:p w:rsidR="002F046A" w:rsidRDefault="002F04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1D39A1BE" wp14:editId="46FEC0CD">
                <wp:simplePos x="0" y="0"/>
                <wp:positionH relativeFrom="column">
                  <wp:posOffset>17145</wp:posOffset>
                </wp:positionH>
                <wp:positionV relativeFrom="paragraph">
                  <wp:posOffset>44119</wp:posOffset>
                </wp:positionV>
                <wp:extent cx="5486400" cy="6877878"/>
                <wp:effectExtent l="38100" t="19050" r="76200" b="94615"/>
                <wp:wrapNone/>
                <wp:docPr id="1" name="Conector recto 1"/>
                <wp:cNvGraphicFramePr/>
                <a:graphic xmlns:a="http://schemas.openxmlformats.org/drawingml/2006/main">
                  <a:graphicData uri="http://schemas.microsoft.com/office/word/2010/wordprocessingShape">
                    <wps:wsp>
                      <wps:cNvCnPr/>
                      <wps:spPr>
                        <a:xfrm>
                          <a:off x="0" y="0"/>
                          <a:ext cx="5486400" cy="68778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326D828"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3.45pt" to="433.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" strokecolor="black [3200]" strokeweight="2pt">
                <v:shadow on="t" color="black" opacity="24903f" origin=",.5" offset="0,.55556mm"/>
              </v:line>
            </w:pict>
          </mc:Fallback>
        </mc:AlternateContent>
      </w: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Pr="002F046A" w:rsidRDefault="002F046A" w:rsidP="002F046A">
      <w:pPr>
        <w:rPr>
          <w:rFonts w:ascii="Palatino Linotype" w:eastAsia="Palatino Linotype" w:hAnsi="Palatino Linotype" w:cs="Palatino Linotype"/>
        </w:rPr>
      </w:pPr>
    </w:p>
    <w:p w:rsidR="002F046A" w:rsidRDefault="002F046A" w:rsidP="002F046A">
      <w:pPr>
        <w:rPr>
          <w:rFonts w:ascii="Palatino Linotype" w:eastAsia="Palatino Linotype" w:hAnsi="Palatino Linotype" w:cs="Palatino Linotype"/>
        </w:rPr>
        <w:sectPr w:rsidR="002F046A">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pPr>
    </w:p>
    <w:p w:rsidR="002F046A" w:rsidRPr="002F046A" w:rsidRDefault="002F046A" w:rsidP="002F046A">
      <w:pPr>
        <w:rPr>
          <w:rFonts w:ascii="Palatino Linotype" w:eastAsia="Palatino Linotype" w:hAnsi="Palatino Linotype" w:cs="Palatino Linotype"/>
        </w:rPr>
      </w:pPr>
    </w:p>
    <w:p w:rsidR="002F046A" w:rsidRDefault="002F046A" w:rsidP="002F046A">
      <w:pPr>
        <w:rPr>
          <w:rFonts w:ascii="Palatino Linotype" w:eastAsia="Palatino Linotype" w:hAnsi="Palatino Linotype" w:cs="Palatino Linotype"/>
        </w:rPr>
      </w:pPr>
    </w:p>
    <w:p w:rsidR="002F046A" w:rsidRDefault="002F046A" w:rsidP="002F046A">
      <w:pPr>
        <w:tabs>
          <w:tab w:val="left" w:pos="2179"/>
        </w:tabs>
        <w:rPr>
          <w:rFonts w:ascii="Palatino Linotype" w:eastAsia="Palatino Linotype" w:hAnsi="Palatino Linotype" w:cs="Palatino Linotype"/>
        </w:rPr>
      </w:pPr>
      <w:r>
        <w:rPr>
          <w:rFonts w:ascii="Palatino Linotype" w:eastAsia="Palatino Linotype" w:hAnsi="Palatino Linotype" w:cs="Palatino Linotype"/>
        </w:rPr>
        <w:tab/>
      </w:r>
    </w:p>
    <w:p w:rsidR="002F046A" w:rsidRPr="002F046A" w:rsidRDefault="002F046A" w:rsidP="002F046A">
      <w:pPr>
        <w:tabs>
          <w:tab w:val="left" w:pos="2179"/>
        </w:tabs>
        <w:rPr>
          <w:rFonts w:ascii="Palatino Linotype" w:eastAsia="Palatino Linotype" w:hAnsi="Palatino Linotype" w:cs="Palatino Linotype"/>
        </w:rPr>
      </w:pPr>
    </w:p>
    <w:sectPr w:rsidR="002F046A" w:rsidRPr="002F046A">
      <w:head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F17" w:rsidRDefault="00922F17">
      <w:r>
        <w:separator/>
      </w:r>
    </w:p>
  </w:endnote>
  <w:endnote w:type="continuationSeparator" w:id="0">
    <w:p w:rsidR="00922F17" w:rsidRDefault="0092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DCF" w:rsidRDefault="00C27DC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F4DAE">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F4DAE">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rsidR="00C27DCF" w:rsidRDefault="00C27D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DCF" w:rsidRDefault="00C27DC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2F046A">
      <w:rPr>
        <w:rFonts w:ascii="Palatino Linotype" w:eastAsia="Palatino Linotype" w:hAnsi="Palatino Linotype" w:cs="Palatino Linotype"/>
        <w:b/>
        <w:color w:val="000000"/>
        <w:sz w:val="20"/>
        <w:szCs w:val="20"/>
      </w:rPr>
      <w:t>45</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F4DAE">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rsidR="00C27DCF" w:rsidRDefault="00C27D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F17" w:rsidRDefault="00922F17">
      <w:r>
        <w:separator/>
      </w:r>
    </w:p>
  </w:footnote>
  <w:footnote w:type="continuationSeparator" w:id="0">
    <w:p w:rsidR="00922F17" w:rsidRDefault="00922F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DCF" w:rsidRDefault="00C27DCF">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C27DCF">
      <w:tc>
        <w:tcPr>
          <w:tcW w:w="2489" w:type="dxa"/>
          <w:shd w:val="clear" w:color="auto" w:fill="auto"/>
        </w:tcPr>
        <w:p w:rsidR="00C27DCF" w:rsidRDefault="00C27D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C27DCF" w:rsidRDefault="00C27DC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05309/INFOEM/IP/RR/2022</w:t>
          </w:r>
        </w:p>
      </w:tc>
    </w:tr>
    <w:tr w:rsidR="00C27DCF">
      <w:trPr>
        <w:trHeight w:val="228"/>
      </w:trPr>
      <w:tc>
        <w:tcPr>
          <w:tcW w:w="2489" w:type="dxa"/>
          <w:shd w:val="clear" w:color="auto" w:fill="auto"/>
          <w:vAlign w:val="center"/>
        </w:tcPr>
        <w:p w:rsidR="00C27DCF" w:rsidRDefault="00C27D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C27DCF" w:rsidRDefault="00C27DC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27DCF">
      <w:tc>
        <w:tcPr>
          <w:tcW w:w="2489" w:type="dxa"/>
          <w:shd w:val="clear" w:color="auto" w:fill="auto"/>
          <w:vAlign w:val="center"/>
        </w:tcPr>
        <w:p w:rsidR="00C27DCF" w:rsidRDefault="00C27DC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C27DCF" w:rsidRDefault="00C27DC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27DCF" w:rsidRDefault="00C27DC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DCF" w:rsidRDefault="00C27DC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2"/>
      <w:tblW w:w="5670" w:type="dxa"/>
      <w:tblInd w:w="3261" w:type="dxa"/>
      <w:tblLayout w:type="fixed"/>
      <w:tblLook w:val="0400" w:firstRow="0" w:lastRow="0" w:firstColumn="0" w:lastColumn="0" w:noHBand="0" w:noVBand="1"/>
    </w:tblPr>
    <w:tblGrid>
      <w:gridCol w:w="2551"/>
      <w:gridCol w:w="3119"/>
    </w:tblGrid>
    <w:tr w:rsidR="00C27DCF">
      <w:tc>
        <w:tcPr>
          <w:tcW w:w="2551" w:type="dxa"/>
          <w:shd w:val="clear" w:color="auto" w:fill="auto"/>
          <w:vAlign w:val="center"/>
        </w:tcPr>
        <w:p w:rsidR="00C27DCF" w:rsidRDefault="00C27D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C27DCF" w:rsidRDefault="00C27DC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05309/INFOEM/IP/RR/2022</w:t>
          </w:r>
        </w:p>
      </w:tc>
    </w:tr>
    <w:tr w:rsidR="00C27DCF">
      <w:trPr>
        <w:trHeight w:val="130"/>
      </w:trPr>
      <w:tc>
        <w:tcPr>
          <w:tcW w:w="2551" w:type="dxa"/>
          <w:shd w:val="clear" w:color="auto" w:fill="auto"/>
          <w:vAlign w:val="center"/>
        </w:tcPr>
        <w:p w:rsidR="00C27DCF" w:rsidRDefault="00C27D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C27DCF" w:rsidRDefault="00BF4DAE">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p>
      </w:tc>
    </w:tr>
    <w:tr w:rsidR="00C27DCF">
      <w:trPr>
        <w:trHeight w:val="228"/>
      </w:trPr>
      <w:tc>
        <w:tcPr>
          <w:tcW w:w="2551" w:type="dxa"/>
          <w:shd w:val="clear" w:color="auto" w:fill="auto"/>
          <w:vAlign w:val="center"/>
        </w:tcPr>
        <w:p w:rsidR="00C27DCF" w:rsidRDefault="00C27D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C27DCF" w:rsidRDefault="00C27DC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C27DCF">
      <w:tc>
        <w:tcPr>
          <w:tcW w:w="2551" w:type="dxa"/>
          <w:shd w:val="clear" w:color="auto" w:fill="auto"/>
          <w:vAlign w:val="center"/>
        </w:tcPr>
        <w:p w:rsidR="00C27DCF" w:rsidRDefault="00C27D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C27DCF" w:rsidRDefault="00C27DC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27DCF" w:rsidRDefault="00C27DC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46A" w:rsidRDefault="002F046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2F046A" w:rsidRDefault="002F046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15A2F"/>
    <w:multiLevelType w:val="multilevel"/>
    <w:tmpl w:val="1ED406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8C86C39"/>
    <w:multiLevelType w:val="multilevel"/>
    <w:tmpl w:val="461AE4B6"/>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686D58"/>
    <w:multiLevelType w:val="multilevel"/>
    <w:tmpl w:val="0AA263DA"/>
    <w:lvl w:ilvl="0">
      <w:start w:val="3"/>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223"/>
    <w:rsid w:val="000D5A4E"/>
    <w:rsid w:val="00275975"/>
    <w:rsid w:val="002B7783"/>
    <w:rsid w:val="002F046A"/>
    <w:rsid w:val="00384C30"/>
    <w:rsid w:val="004C6223"/>
    <w:rsid w:val="00686272"/>
    <w:rsid w:val="00922F17"/>
    <w:rsid w:val="009F3AF0"/>
    <w:rsid w:val="00A565A9"/>
    <w:rsid w:val="00A657B4"/>
    <w:rsid w:val="00AA08CC"/>
    <w:rsid w:val="00AF1707"/>
    <w:rsid w:val="00BF4DAE"/>
    <w:rsid w:val="00C27DCF"/>
    <w:rsid w:val="00D06CD5"/>
    <w:rsid w:val="00DE2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A610D-D16E-47D1-928C-A8B28BC49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53477.page"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aimex.org.mx/saimex/solicitud/downloadAttach/1370118.pag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369804.page"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9M/nkvUS5XxjYI6f9HlVnNvqsQ==">AMUW2mV3QKjX/rAPOeOF0bKdXYocCw8WGOH9fNdHmIpJvI0MYCxR+PQvqnz3wm0iniS4Vr5YDzzrwoh+4/1iiA5joWxd2DBHg/KqorBo1ETkzf8aMW3YtMVq0Khyhy9l9au1UY7IFQBZyuBW2LkEck+Rnf+K5wVXprT3A4mZgp3DgmZjpCKK6ss=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45</Pages>
  <Words>10287</Words>
  <Characters>56584</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Jhancarlo</cp:lastModifiedBy>
  <cp:revision>8</cp:revision>
  <dcterms:created xsi:type="dcterms:W3CDTF">2022-08-04T00:24:00Z</dcterms:created>
  <dcterms:modified xsi:type="dcterms:W3CDTF">2022-10-14T19:50:00Z</dcterms:modified>
</cp:coreProperties>
</file>