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5B553BC5" w:rsidR="00091682" w:rsidRPr="008803CF" w:rsidRDefault="00091682" w:rsidP="00091682">
      <w:pPr>
        <w:spacing w:before="240" w:after="240" w:line="360" w:lineRule="auto"/>
        <w:jc w:val="both"/>
        <w:rPr>
          <w:rFonts w:ascii="Palatino Linotype" w:hAnsi="Palatino Linotype"/>
        </w:rPr>
      </w:pPr>
      <w:bookmarkStart w:id="0" w:name="_GoBack"/>
      <w:bookmarkEnd w:id="0"/>
      <w:r w:rsidRPr="008803CF">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8803CF">
        <w:rPr>
          <w:rFonts w:ascii="Palatino Linotype" w:hAnsi="Palatino Linotype"/>
        </w:rPr>
        <w:t xml:space="preserve">Metepec, Estado de México, de </w:t>
      </w:r>
      <w:r w:rsidR="00EB3A56" w:rsidRPr="008803CF">
        <w:rPr>
          <w:rFonts w:ascii="Palatino Linotype" w:hAnsi="Palatino Linotype"/>
        </w:rPr>
        <w:t xml:space="preserve">doce </w:t>
      </w:r>
      <w:r w:rsidR="00DB7146" w:rsidRPr="008803CF">
        <w:rPr>
          <w:rFonts w:ascii="Palatino Linotype" w:hAnsi="Palatino Linotype"/>
        </w:rPr>
        <w:t xml:space="preserve">de </w:t>
      </w:r>
      <w:r w:rsidR="00EB3A56" w:rsidRPr="008803CF">
        <w:rPr>
          <w:rFonts w:ascii="Palatino Linotype" w:hAnsi="Palatino Linotype"/>
        </w:rPr>
        <w:t>enero</w:t>
      </w:r>
      <w:r w:rsidR="00547B11" w:rsidRPr="008803CF">
        <w:rPr>
          <w:rFonts w:ascii="Palatino Linotype" w:hAnsi="Palatino Linotype"/>
        </w:rPr>
        <w:t xml:space="preserve"> de</w:t>
      </w:r>
      <w:r w:rsidR="00686279" w:rsidRPr="008803CF">
        <w:rPr>
          <w:rFonts w:ascii="Palatino Linotype" w:hAnsi="Palatino Linotype"/>
        </w:rPr>
        <w:t>l</w:t>
      </w:r>
      <w:r w:rsidRPr="008803CF">
        <w:rPr>
          <w:rFonts w:ascii="Palatino Linotype" w:hAnsi="Palatino Linotype"/>
        </w:rPr>
        <w:t xml:space="preserve"> dos mil </w:t>
      </w:r>
      <w:r w:rsidR="00EB3A56" w:rsidRPr="008803CF">
        <w:rPr>
          <w:rFonts w:ascii="Palatino Linotype" w:hAnsi="Palatino Linotype"/>
        </w:rPr>
        <w:t>veintidós</w:t>
      </w:r>
      <w:r w:rsidR="00972527" w:rsidRPr="008803CF">
        <w:rPr>
          <w:rFonts w:ascii="Palatino Linotype" w:hAnsi="Palatino Linotype"/>
        </w:rPr>
        <w:t>.</w:t>
      </w:r>
    </w:p>
    <w:p w14:paraId="6405D3B6" w14:textId="499048AB" w:rsidR="00EB3A56" w:rsidRPr="008803CF" w:rsidRDefault="00EB3A56" w:rsidP="00EB3A56">
      <w:pPr>
        <w:spacing w:before="240" w:after="240" w:line="360" w:lineRule="auto"/>
        <w:jc w:val="both"/>
        <w:rPr>
          <w:rFonts w:ascii="Palatino Linotype" w:hAnsi="Palatino Linotype" w:cs="Arial"/>
        </w:rPr>
      </w:pPr>
      <w:r w:rsidRPr="008803CF">
        <w:rPr>
          <w:rFonts w:ascii="Palatino Linotype" w:hAnsi="Palatino Linotype" w:cs="Arial"/>
          <w:b/>
        </w:rPr>
        <w:t>VISTO</w:t>
      </w:r>
      <w:r w:rsidRPr="008803CF">
        <w:rPr>
          <w:rFonts w:ascii="Palatino Linotype" w:hAnsi="Palatino Linotype" w:cs="Arial"/>
        </w:rPr>
        <w:t xml:space="preserve"> el expediente formado con motivo del recurso de revisión </w:t>
      </w:r>
      <w:r w:rsidRPr="008803CF">
        <w:rPr>
          <w:rFonts w:ascii="Palatino Linotype" w:hAnsi="Palatino Linotype" w:cs="Arial"/>
          <w:b/>
        </w:rPr>
        <w:t xml:space="preserve">03749/INFOEM/IP/RR/2021, </w:t>
      </w:r>
      <w:r w:rsidRPr="008803CF">
        <w:rPr>
          <w:rFonts w:ascii="Palatino Linotype" w:hAnsi="Palatino Linotype" w:cs="Arial"/>
        </w:rPr>
        <w:t xml:space="preserve">interpuesto por </w:t>
      </w:r>
      <w:r w:rsidRPr="008803CF">
        <w:rPr>
          <w:rFonts w:ascii="Palatino Linotype" w:hAnsi="Palatino Linotype"/>
        </w:rPr>
        <w:t>una persona usuaria del Sistema de Acceso a la Información Mexiquense (SAIMEX)</w:t>
      </w:r>
      <w:r w:rsidRPr="008803CF">
        <w:rPr>
          <w:rFonts w:ascii="Palatino Linotype" w:hAnsi="Palatino Linotype"/>
          <w:b/>
        </w:rPr>
        <w:t xml:space="preserve"> </w:t>
      </w:r>
      <w:r w:rsidRPr="008803CF">
        <w:rPr>
          <w:rFonts w:ascii="Palatino Linotype" w:hAnsi="Palatino Linotype"/>
          <w:bCs/>
        </w:rPr>
        <w:t>que no proporcionó nombre ni seudónimo</w:t>
      </w:r>
      <w:r w:rsidRPr="008803CF">
        <w:rPr>
          <w:rFonts w:ascii="Palatino Linotype" w:eastAsiaTheme="minorEastAsia" w:hAnsi="Palatino Linotype"/>
          <w:lang w:val="es-ES_tradnl"/>
        </w:rPr>
        <w:t xml:space="preserve"> y quien en lo sucesivo será identificado</w:t>
      </w:r>
      <w:r w:rsidRPr="008803CF">
        <w:rPr>
          <w:rFonts w:ascii="Palatino Linotype" w:eastAsiaTheme="minorEastAsia" w:hAnsi="Palatino Linotype"/>
          <w:b/>
          <w:lang w:val="es-ES_tradnl"/>
        </w:rPr>
        <w:t xml:space="preserve"> </w:t>
      </w:r>
      <w:r w:rsidRPr="008803CF">
        <w:rPr>
          <w:rFonts w:ascii="Palatino Linotype" w:eastAsiaTheme="minorEastAsia" w:hAnsi="Palatino Linotype" w:cs="Arial"/>
          <w:lang w:val="es-ES_tradnl"/>
        </w:rPr>
        <w:t xml:space="preserve">en su calidad de </w:t>
      </w:r>
      <w:r w:rsidRPr="008803CF">
        <w:rPr>
          <w:rFonts w:ascii="Palatino Linotype" w:eastAsiaTheme="minorEastAsia" w:hAnsi="Palatino Linotype" w:cs="Arial"/>
          <w:b/>
          <w:lang w:val="es-ES_tradnl"/>
        </w:rPr>
        <w:t>RECURRENTE</w:t>
      </w:r>
      <w:r w:rsidRPr="008803CF">
        <w:rPr>
          <w:rFonts w:ascii="Palatino Linotype" w:hAnsi="Palatino Linotype" w:cs="Arial"/>
        </w:rPr>
        <w:t xml:space="preserve">, en contra de la respuesta emitida por el </w:t>
      </w:r>
      <w:proofErr w:type="spellStart"/>
      <w:r w:rsidRPr="008803CF">
        <w:rPr>
          <w:rFonts w:ascii="Palatino Linotype" w:hAnsi="Palatino Linotype"/>
          <w:b/>
          <w:lang w:val="es-ES_tradnl"/>
        </w:rPr>
        <w:t>Ayuntamiento</w:t>
      </w:r>
      <w:r w:rsidR="004D3267" w:rsidRPr="008803CF">
        <w:rPr>
          <w:rFonts w:ascii="Palatino Linotype" w:hAnsi="Palatino Linotype"/>
          <w:b/>
          <w:lang w:val="es-ES_tradnl"/>
        </w:rPr>
        <w:t>c</w:t>
      </w:r>
      <w:proofErr w:type="spellEnd"/>
      <w:r w:rsidRPr="008803CF">
        <w:rPr>
          <w:rFonts w:ascii="Palatino Linotype" w:hAnsi="Palatino Linotype"/>
          <w:b/>
          <w:lang w:val="es-ES_tradnl"/>
        </w:rPr>
        <w:t xml:space="preserve"> de Chicoloapan</w:t>
      </w:r>
      <w:r w:rsidRPr="008803CF">
        <w:rPr>
          <w:rFonts w:ascii="Palatino Linotype" w:hAnsi="Palatino Linotype"/>
          <w:lang w:val="es-ES_tradnl"/>
        </w:rPr>
        <w:t xml:space="preserve">, </w:t>
      </w:r>
      <w:r w:rsidRPr="008803CF">
        <w:rPr>
          <w:rFonts w:ascii="Palatino Linotype" w:hAnsi="Palatino Linotype" w:cs="Arial"/>
        </w:rPr>
        <w:t xml:space="preserve">en lo sucesivo el </w:t>
      </w:r>
      <w:r w:rsidRPr="008803CF">
        <w:rPr>
          <w:rFonts w:ascii="Palatino Linotype" w:hAnsi="Palatino Linotype" w:cs="Arial"/>
          <w:b/>
        </w:rPr>
        <w:t xml:space="preserve">SUJETO OBLIGADO, </w:t>
      </w:r>
      <w:r w:rsidRPr="008803CF">
        <w:rPr>
          <w:rFonts w:ascii="Palatino Linotype" w:hAnsi="Palatino Linotype" w:cs="Arial"/>
        </w:rPr>
        <w:t xml:space="preserve">se procede a dictar la presente resolución con base en los siguientes.  </w:t>
      </w:r>
    </w:p>
    <w:p w14:paraId="1A4B04B4" w14:textId="6FE3E403" w:rsidR="008E7698" w:rsidRPr="008803CF" w:rsidRDefault="004A6EFE" w:rsidP="004A6EFE">
      <w:pPr>
        <w:pStyle w:val="Ttulo2"/>
        <w:jc w:val="center"/>
        <w:rPr>
          <w:rFonts w:ascii="Palatino Linotype" w:hAnsi="Palatino Linotype"/>
          <w:b/>
          <w:color w:val="auto"/>
          <w:sz w:val="24"/>
          <w:szCs w:val="24"/>
        </w:rPr>
      </w:pPr>
      <w:r w:rsidRPr="008803CF">
        <w:rPr>
          <w:rFonts w:ascii="Palatino Linotype" w:hAnsi="Palatino Linotype"/>
          <w:b/>
          <w:color w:val="auto"/>
          <w:sz w:val="24"/>
          <w:szCs w:val="24"/>
        </w:rPr>
        <w:t xml:space="preserve">I. </w:t>
      </w:r>
      <w:r w:rsidR="008E7698" w:rsidRPr="008803CF">
        <w:rPr>
          <w:rFonts w:ascii="Palatino Linotype" w:hAnsi="Palatino Linotype"/>
          <w:b/>
          <w:color w:val="auto"/>
          <w:sz w:val="24"/>
          <w:szCs w:val="24"/>
        </w:rPr>
        <w:t>A N T E C E D E N T E S:</w:t>
      </w:r>
    </w:p>
    <w:p w14:paraId="4B0026B6" w14:textId="0D75DEBA" w:rsidR="008E7698" w:rsidRPr="008803CF" w:rsidRDefault="008E7698" w:rsidP="008E7698">
      <w:pPr>
        <w:spacing w:before="240" w:after="240" w:line="360" w:lineRule="auto"/>
        <w:jc w:val="both"/>
        <w:rPr>
          <w:rFonts w:ascii="Palatino Linotype" w:hAnsi="Palatino Linotype" w:cs="Arial"/>
        </w:rPr>
      </w:pPr>
      <w:r w:rsidRPr="008803CF">
        <w:rPr>
          <w:rFonts w:ascii="Palatino Linotype" w:hAnsi="Palatino Linotype" w:cs="Arial"/>
          <w:b/>
        </w:rPr>
        <w:t xml:space="preserve">1. Solicitud de acceso a la información. </w:t>
      </w:r>
      <w:r w:rsidRPr="008803CF">
        <w:rPr>
          <w:rFonts w:ascii="Palatino Linotype" w:hAnsi="Palatino Linotype" w:cs="Arial"/>
        </w:rPr>
        <w:t>Con</w:t>
      </w:r>
      <w:r w:rsidR="004440AC" w:rsidRPr="008803CF">
        <w:rPr>
          <w:rFonts w:ascii="Palatino Linotype" w:hAnsi="Palatino Linotype" w:cs="Arial"/>
        </w:rPr>
        <w:t xml:space="preserve"> fecha </w:t>
      </w:r>
      <w:r w:rsidR="00D3317D" w:rsidRPr="008803CF">
        <w:rPr>
          <w:rFonts w:ascii="Palatino Linotype" w:hAnsi="Palatino Linotype" w:cs="Arial"/>
        </w:rPr>
        <w:t>once</w:t>
      </w:r>
      <w:r w:rsidR="0047733F" w:rsidRPr="008803CF">
        <w:rPr>
          <w:rFonts w:ascii="Palatino Linotype" w:hAnsi="Palatino Linotype" w:cs="Arial"/>
        </w:rPr>
        <w:t xml:space="preserve"> de </w:t>
      </w:r>
      <w:r w:rsidR="00D3317D" w:rsidRPr="008803CF">
        <w:rPr>
          <w:rFonts w:ascii="Palatino Linotype" w:hAnsi="Palatino Linotype" w:cs="Arial"/>
        </w:rPr>
        <w:t>junio</w:t>
      </w:r>
      <w:r w:rsidR="00DB7146" w:rsidRPr="008803CF">
        <w:rPr>
          <w:rFonts w:ascii="Palatino Linotype" w:hAnsi="Palatino Linotype" w:cs="Arial"/>
        </w:rPr>
        <w:t xml:space="preserve"> </w:t>
      </w:r>
      <w:r w:rsidR="00690F1B" w:rsidRPr="008803CF">
        <w:rPr>
          <w:rFonts w:ascii="Palatino Linotype" w:hAnsi="Palatino Linotype" w:cs="Arial"/>
        </w:rPr>
        <w:t>de dos mil veintiuno</w:t>
      </w:r>
      <w:r w:rsidR="00547B11" w:rsidRPr="008803CF">
        <w:rPr>
          <w:rFonts w:ascii="Palatino Linotype" w:hAnsi="Palatino Linotype" w:cs="Arial"/>
        </w:rPr>
        <w:t>,</w:t>
      </w:r>
      <w:r w:rsidR="00682656" w:rsidRPr="008803CF">
        <w:rPr>
          <w:rFonts w:ascii="Palatino Linotype" w:hAnsi="Palatino Linotype" w:cs="Arial"/>
        </w:rPr>
        <w:t xml:space="preserve"> </w:t>
      </w:r>
      <w:r w:rsidR="00537C04" w:rsidRPr="008803CF">
        <w:rPr>
          <w:rFonts w:ascii="Palatino Linotype" w:hAnsi="Palatino Linotype" w:cs="Arial"/>
        </w:rPr>
        <w:t>el</w:t>
      </w:r>
      <w:r w:rsidRPr="008803CF">
        <w:rPr>
          <w:rFonts w:ascii="Palatino Linotype" w:hAnsi="Palatino Linotype" w:cs="Arial"/>
        </w:rPr>
        <w:t xml:space="preserve"> ahora </w:t>
      </w:r>
      <w:r w:rsidR="00EB3A56" w:rsidRPr="008803CF">
        <w:rPr>
          <w:rFonts w:ascii="Palatino Linotype" w:hAnsi="Palatino Linotype" w:cs="Arial"/>
          <w:b/>
        </w:rPr>
        <w:t>RECURRENTE</w:t>
      </w:r>
      <w:r w:rsidRPr="008803CF">
        <w:rPr>
          <w:rFonts w:ascii="Palatino Linotype" w:hAnsi="Palatino Linotype" w:cs="Arial"/>
        </w:rPr>
        <w:t xml:space="preserve"> formuló solicitud de acceso a </w:t>
      </w:r>
      <w:r w:rsidR="00DF1223" w:rsidRPr="008803CF">
        <w:rPr>
          <w:rFonts w:ascii="Palatino Linotype" w:hAnsi="Palatino Linotype" w:cs="Arial"/>
        </w:rPr>
        <w:t xml:space="preserve">la </w:t>
      </w:r>
      <w:r w:rsidRPr="008803CF">
        <w:rPr>
          <w:rFonts w:ascii="Palatino Linotype" w:hAnsi="Palatino Linotype" w:cs="Arial"/>
        </w:rPr>
        <w:t xml:space="preserve">información pública al </w:t>
      </w:r>
      <w:r w:rsidR="00EB3A56" w:rsidRPr="008803CF">
        <w:rPr>
          <w:rFonts w:ascii="Palatino Linotype" w:hAnsi="Palatino Linotype" w:cs="Arial"/>
          <w:b/>
        </w:rPr>
        <w:t>SUJETO OBLIGADO</w:t>
      </w:r>
      <w:r w:rsidR="00EB3A56" w:rsidRPr="008803CF">
        <w:rPr>
          <w:rFonts w:ascii="Palatino Linotype" w:hAnsi="Palatino Linotype" w:cs="Arial"/>
        </w:rPr>
        <w:t xml:space="preserve"> </w:t>
      </w:r>
      <w:r w:rsidRPr="008803CF">
        <w:rPr>
          <w:rFonts w:ascii="Palatino Linotype" w:hAnsi="Palatino Linotype" w:cs="Arial"/>
        </w:rPr>
        <w:t xml:space="preserve">a través </w:t>
      </w:r>
      <w:r w:rsidR="0047733F" w:rsidRPr="008803CF">
        <w:rPr>
          <w:rFonts w:ascii="Palatino Linotype" w:hAnsi="Palatino Linotype" w:cs="Arial"/>
        </w:rPr>
        <w:t>del Si</w:t>
      </w:r>
      <w:r w:rsidR="00DB7146" w:rsidRPr="008803CF">
        <w:rPr>
          <w:rFonts w:ascii="Palatino Linotype" w:hAnsi="Palatino Linotype" w:cs="Arial"/>
        </w:rPr>
        <w:t>stema de Acceso a la Información Mexiquense</w:t>
      </w:r>
      <w:r w:rsidR="00DB7146" w:rsidRPr="008803CF">
        <w:rPr>
          <w:rFonts w:ascii="Palatino Linotype" w:hAnsi="Palatino Linotype"/>
        </w:rPr>
        <w:t xml:space="preserve">, en lo subsecuente </w:t>
      </w:r>
      <w:r w:rsidR="00DB7146" w:rsidRPr="008803CF">
        <w:rPr>
          <w:rFonts w:ascii="Palatino Linotype" w:hAnsi="Palatino Linotype" w:cs="Arial"/>
          <w:b/>
        </w:rPr>
        <w:t>EL SAIMEX</w:t>
      </w:r>
      <w:r w:rsidRPr="008803CF">
        <w:rPr>
          <w:rFonts w:ascii="Palatino Linotype" w:hAnsi="Palatino Linotype" w:cs="Arial"/>
          <w:b/>
        </w:rPr>
        <w:t>,</w:t>
      </w:r>
      <w:r w:rsidRPr="008803CF">
        <w:rPr>
          <w:rFonts w:ascii="Palatino Linotype" w:hAnsi="Palatino Linotype" w:cs="Arial"/>
        </w:rPr>
        <w:t xml:space="preserve"> </w:t>
      </w:r>
      <w:r w:rsidR="00205DAE" w:rsidRPr="008803CF">
        <w:rPr>
          <w:rFonts w:ascii="Palatino Linotype" w:hAnsi="Palatino Linotype" w:cs="Arial"/>
        </w:rPr>
        <w:t>re</w:t>
      </w:r>
      <w:r w:rsidR="00D3317D" w:rsidRPr="008803CF">
        <w:rPr>
          <w:rFonts w:ascii="Palatino Linotype" w:hAnsi="Palatino Linotype" w:cs="Arial"/>
        </w:rPr>
        <w:t>alizando su solicitud a través de documento anexo en el archivo digital “</w:t>
      </w:r>
      <w:proofErr w:type="spellStart"/>
      <w:r w:rsidR="00D3317D" w:rsidRPr="008803CF">
        <w:rPr>
          <w:rFonts w:ascii="Palatino Linotype" w:hAnsi="Palatino Linotype" w:cs="Arial"/>
          <w:b/>
          <w:i/>
        </w:rPr>
        <w:t>sOLICITUD</w:t>
      </w:r>
      <w:proofErr w:type="spellEnd"/>
      <w:r w:rsidR="00D3317D" w:rsidRPr="008803CF">
        <w:rPr>
          <w:rFonts w:ascii="Palatino Linotype" w:hAnsi="Palatino Linotype" w:cs="Arial"/>
          <w:b/>
          <w:i/>
        </w:rPr>
        <w:t xml:space="preserve">. </w:t>
      </w:r>
      <w:proofErr w:type="spellStart"/>
      <w:proofErr w:type="gramStart"/>
      <w:r w:rsidR="00D3317D" w:rsidRPr="008803CF">
        <w:rPr>
          <w:rFonts w:ascii="Palatino Linotype" w:hAnsi="Palatino Linotype" w:cs="Arial"/>
          <w:b/>
          <w:i/>
        </w:rPr>
        <w:t>pdf</w:t>
      </w:r>
      <w:proofErr w:type="spellEnd"/>
      <w:proofErr w:type="gramEnd"/>
      <w:r w:rsidR="00D3317D" w:rsidRPr="008803CF">
        <w:rPr>
          <w:rFonts w:ascii="Palatino Linotype" w:hAnsi="Palatino Linotype" w:cs="Arial"/>
        </w:rPr>
        <w:t>”, req</w:t>
      </w:r>
      <w:r w:rsidR="00205DAE" w:rsidRPr="008803CF">
        <w:rPr>
          <w:rFonts w:ascii="Palatino Linotype" w:hAnsi="Palatino Linotype" w:cs="Arial"/>
        </w:rPr>
        <w:t>uiriendo</w:t>
      </w:r>
      <w:r w:rsidRPr="008803CF">
        <w:rPr>
          <w:rFonts w:ascii="Palatino Linotype" w:hAnsi="Palatino Linotype" w:cs="Arial"/>
        </w:rPr>
        <w:t xml:space="preserve"> lo siguiente:</w:t>
      </w:r>
    </w:p>
    <w:p w14:paraId="6498452C" w14:textId="0DB5B3A2" w:rsidR="00D3317D" w:rsidRPr="008803CF" w:rsidRDefault="00D3317D" w:rsidP="008E7698">
      <w:pPr>
        <w:spacing w:before="240" w:after="240" w:line="360" w:lineRule="auto"/>
        <w:jc w:val="both"/>
        <w:rPr>
          <w:rFonts w:ascii="Palatino Linotype" w:hAnsi="Palatino Linotype" w:cs="Arial"/>
          <w:b/>
        </w:rPr>
      </w:pPr>
      <w:r w:rsidRPr="008803CF">
        <w:rPr>
          <w:rFonts w:ascii="Palatino Linotype" w:hAnsi="Palatino Linotype"/>
          <w:noProof/>
          <w:lang w:val="es-MX" w:eastAsia="es-MX"/>
        </w:rPr>
        <w:lastRenderedPageBreak/>
        <w:drawing>
          <wp:inline distT="0" distB="0" distL="0" distR="0" wp14:anchorId="0EB9029B" wp14:editId="3A157DA0">
            <wp:extent cx="5612130" cy="752983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7529830"/>
                    </a:xfrm>
                    <a:prstGeom prst="rect">
                      <a:avLst/>
                    </a:prstGeom>
                  </pic:spPr>
                </pic:pic>
              </a:graphicData>
            </a:graphic>
          </wp:inline>
        </w:drawing>
      </w:r>
    </w:p>
    <w:p w14:paraId="4FC45897" w14:textId="3EBD38C3" w:rsidR="003E124C" w:rsidRPr="008803CF" w:rsidRDefault="003E124C" w:rsidP="008E7698">
      <w:pPr>
        <w:spacing w:before="240" w:after="240" w:line="360" w:lineRule="auto"/>
        <w:jc w:val="both"/>
        <w:rPr>
          <w:rFonts w:ascii="Palatino Linotype" w:hAnsi="Palatino Linotype" w:cs="Arial"/>
        </w:rPr>
      </w:pPr>
      <w:r w:rsidRPr="008803CF">
        <w:rPr>
          <w:rFonts w:ascii="Palatino Linotype" w:hAnsi="Palatino Linotype"/>
          <w:noProof/>
          <w:lang w:val="es-MX" w:eastAsia="es-MX"/>
        </w:rPr>
        <w:lastRenderedPageBreak/>
        <w:drawing>
          <wp:inline distT="0" distB="0" distL="0" distR="0" wp14:anchorId="7C377790" wp14:editId="76F2D0A3">
            <wp:extent cx="5591175" cy="75819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1175" cy="7581900"/>
                    </a:xfrm>
                    <a:prstGeom prst="rect">
                      <a:avLst/>
                    </a:prstGeom>
                  </pic:spPr>
                </pic:pic>
              </a:graphicData>
            </a:graphic>
          </wp:inline>
        </w:drawing>
      </w:r>
    </w:p>
    <w:p w14:paraId="649BFEDD" w14:textId="1F765C56" w:rsidR="00293DE5" w:rsidRPr="008803CF" w:rsidRDefault="003E124C" w:rsidP="008E7698">
      <w:pPr>
        <w:spacing w:before="240" w:after="240" w:line="360" w:lineRule="auto"/>
        <w:jc w:val="both"/>
        <w:rPr>
          <w:rFonts w:ascii="Palatino Linotype" w:hAnsi="Palatino Linotype" w:cs="Arial"/>
          <w:b/>
        </w:rPr>
      </w:pPr>
      <w:r w:rsidRPr="008803CF">
        <w:rPr>
          <w:rFonts w:ascii="Palatino Linotype" w:hAnsi="Palatino Linotype" w:cs="Arial"/>
        </w:rPr>
        <w:lastRenderedPageBreak/>
        <w:t>E</w:t>
      </w:r>
      <w:r w:rsidR="00293DE5" w:rsidRPr="008803CF">
        <w:rPr>
          <w:rFonts w:ascii="Palatino Linotype" w:hAnsi="Palatino Linotype" w:cs="Arial"/>
        </w:rPr>
        <w:t xml:space="preserve">l solicitante indicó como modalidad de entrega </w:t>
      </w:r>
      <w:r w:rsidR="0047733F" w:rsidRPr="008803CF">
        <w:rPr>
          <w:rFonts w:ascii="Palatino Linotype" w:hAnsi="Palatino Linotype" w:cs="Arial"/>
        </w:rPr>
        <w:t xml:space="preserve">a través del </w:t>
      </w:r>
      <w:r w:rsidR="0047733F" w:rsidRPr="008803CF">
        <w:rPr>
          <w:rFonts w:ascii="Palatino Linotype" w:hAnsi="Palatino Linotype" w:cs="Arial"/>
          <w:b/>
        </w:rPr>
        <w:t>S</w:t>
      </w:r>
      <w:r w:rsidR="00B60373" w:rsidRPr="008803CF">
        <w:rPr>
          <w:rFonts w:ascii="Palatino Linotype" w:hAnsi="Palatino Linotype" w:cs="Arial"/>
          <w:b/>
        </w:rPr>
        <w:t>AIMEX</w:t>
      </w:r>
      <w:r w:rsidR="0047733F" w:rsidRPr="008803CF">
        <w:rPr>
          <w:rFonts w:ascii="Palatino Linotype" w:hAnsi="Palatino Linotype" w:cs="Arial"/>
          <w:b/>
        </w:rPr>
        <w:t>.</w:t>
      </w:r>
    </w:p>
    <w:p w14:paraId="56E2164F" w14:textId="184A3E6B" w:rsidR="003E124C" w:rsidRPr="008803CF" w:rsidRDefault="003E124C" w:rsidP="003E124C">
      <w:pPr>
        <w:spacing w:before="240" w:after="240" w:line="360" w:lineRule="auto"/>
        <w:jc w:val="both"/>
        <w:rPr>
          <w:rFonts w:ascii="Palatino Linotype" w:hAnsi="Palatino Linotype"/>
        </w:rPr>
      </w:pPr>
      <w:r w:rsidRPr="008803CF">
        <w:rPr>
          <w:rFonts w:ascii="Palatino Linotype" w:hAnsi="Palatino Linotype"/>
          <w:b/>
        </w:rPr>
        <w:t>2. De la Solicitud de Prórro</w:t>
      </w:r>
      <w:r w:rsidR="008803CF" w:rsidRPr="008803CF">
        <w:rPr>
          <w:rFonts w:ascii="Palatino Linotype" w:hAnsi="Palatino Linotype"/>
          <w:b/>
        </w:rPr>
        <w:t>ga</w:t>
      </w:r>
      <w:r w:rsidRPr="008803CF">
        <w:rPr>
          <w:rFonts w:ascii="Palatino Linotype" w:hAnsi="Palatino Linotype"/>
          <w:b/>
        </w:rPr>
        <w:t xml:space="preserve">. </w:t>
      </w:r>
      <w:r w:rsidRPr="008803CF">
        <w:rPr>
          <w:rFonts w:ascii="Palatino Linotype" w:hAnsi="Palatino Linotype"/>
        </w:rPr>
        <w:t>En el expediente electrónico SAIMEX, se aprecia que el día dos de julio de dos mil veintiuno, El Sujeto Obligado solicitó una prórroga para dar contestación a la solicitud de información, la cual fue aprobada por el Comité de Transparencia.</w:t>
      </w:r>
    </w:p>
    <w:p w14:paraId="68104F37" w14:textId="74486114" w:rsidR="00391BC4" w:rsidRPr="008803CF" w:rsidRDefault="003E124C" w:rsidP="00391BC4">
      <w:pPr>
        <w:spacing w:before="240" w:after="240" w:line="360" w:lineRule="auto"/>
        <w:jc w:val="both"/>
        <w:rPr>
          <w:rFonts w:ascii="Palatino Linotype" w:hAnsi="Palatino Linotype" w:cs="Arial"/>
        </w:rPr>
      </w:pPr>
      <w:r w:rsidRPr="008803CF">
        <w:rPr>
          <w:rFonts w:ascii="Palatino Linotype" w:hAnsi="Palatino Linotype" w:cs="Arial"/>
          <w:b/>
        </w:rPr>
        <w:t>3</w:t>
      </w:r>
      <w:r w:rsidR="008E7698" w:rsidRPr="008803CF">
        <w:rPr>
          <w:rFonts w:ascii="Palatino Linotype" w:hAnsi="Palatino Linotype" w:cs="Arial"/>
          <w:b/>
        </w:rPr>
        <w:t xml:space="preserve">. Respuesta. </w:t>
      </w:r>
      <w:r w:rsidR="00543F2A" w:rsidRPr="008803CF">
        <w:rPr>
          <w:rFonts w:ascii="Palatino Linotype" w:hAnsi="Palatino Linotype" w:cs="Arial"/>
        </w:rPr>
        <w:t xml:space="preserve">Con fecha </w:t>
      </w:r>
      <w:r w:rsidRPr="008803CF">
        <w:rPr>
          <w:rFonts w:ascii="Palatino Linotype" w:hAnsi="Palatino Linotype" w:cs="Arial"/>
        </w:rPr>
        <w:t>catorce</w:t>
      </w:r>
      <w:r w:rsidR="0047733F" w:rsidRPr="008803CF">
        <w:rPr>
          <w:rFonts w:ascii="Palatino Linotype" w:hAnsi="Palatino Linotype" w:cs="Arial"/>
        </w:rPr>
        <w:t xml:space="preserve"> de </w:t>
      </w:r>
      <w:r w:rsidRPr="008803CF">
        <w:rPr>
          <w:rFonts w:ascii="Palatino Linotype" w:hAnsi="Palatino Linotype" w:cs="Arial"/>
        </w:rPr>
        <w:t>julio</w:t>
      </w:r>
      <w:r w:rsidR="00D459E3" w:rsidRPr="008803CF">
        <w:rPr>
          <w:rFonts w:ascii="Palatino Linotype" w:hAnsi="Palatino Linotype" w:cs="Arial"/>
        </w:rPr>
        <w:t xml:space="preserve"> de</w:t>
      </w:r>
      <w:r w:rsidR="00972527" w:rsidRPr="008803CF">
        <w:rPr>
          <w:rFonts w:ascii="Palatino Linotype" w:hAnsi="Palatino Linotype" w:cs="Arial"/>
        </w:rPr>
        <w:t>l año dos m</w:t>
      </w:r>
      <w:r w:rsidR="00543F2A" w:rsidRPr="008803CF">
        <w:rPr>
          <w:rFonts w:ascii="Palatino Linotype" w:hAnsi="Palatino Linotype" w:cs="Arial"/>
        </w:rPr>
        <w:t>il ve</w:t>
      </w:r>
      <w:r w:rsidR="000E32E4" w:rsidRPr="008803CF">
        <w:rPr>
          <w:rFonts w:ascii="Palatino Linotype" w:hAnsi="Palatino Linotype" w:cs="Arial"/>
        </w:rPr>
        <w:t>int</w:t>
      </w:r>
      <w:r w:rsidR="00547B11" w:rsidRPr="008803CF">
        <w:rPr>
          <w:rFonts w:ascii="Palatino Linotype" w:hAnsi="Palatino Linotype" w:cs="Arial"/>
        </w:rPr>
        <w:t>iuno</w:t>
      </w:r>
      <w:r w:rsidR="00543F2A" w:rsidRPr="008803CF">
        <w:rPr>
          <w:rFonts w:ascii="Palatino Linotype" w:hAnsi="Palatino Linotype" w:cs="Arial"/>
        </w:rPr>
        <w:t xml:space="preserve"> el </w:t>
      </w:r>
      <w:r w:rsidR="00543F2A" w:rsidRPr="008803CF">
        <w:rPr>
          <w:rFonts w:ascii="Palatino Linotype" w:hAnsi="Palatino Linotype" w:cs="Arial"/>
          <w:b/>
        </w:rPr>
        <w:t>Sujeto Obligado</w:t>
      </w:r>
      <w:r w:rsidR="00543F2A" w:rsidRPr="008803CF">
        <w:rPr>
          <w:rFonts w:ascii="Palatino Linotype" w:hAnsi="Palatino Linotype" w:cs="Arial"/>
        </w:rPr>
        <w:t xml:space="preserve">, a través del SAIMEX, </w:t>
      </w:r>
      <w:r w:rsidR="00391BC4" w:rsidRPr="008803CF">
        <w:rPr>
          <w:rFonts w:ascii="Palatino Linotype" w:hAnsi="Palatino Linotype" w:cs="Arial"/>
        </w:rPr>
        <w:t>notificó la siguiente respuesta al particular:</w:t>
      </w:r>
    </w:p>
    <w:p w14:paraId="0431DF6E" w14:textId="77777777" w:rsidR="008A6B41" w:rsidRPr="008803CF" w:rsidRDefault="00543F2A" w:rsidP="008A6B41">
      <w:pPr>
        <w:spacing w:before="240" w:after="240" w:line="360" w:lineRule="auto"/>
        <w:ind w:right="900"/>
        <w:jc w:val="both"/>
        <w:rPr>
          <w:rFonts w:ascii="Palatino Linotype" w:hAnsi="Palatino Linotype"/>
        </w:rPr>
      </w:pPr>
      <w:r w:rsidRPr="008803CF">
        <w:rPr>
          <w:rFonts w:ascii="Palatino Linotype" w:hAnsi="Palatino Linotype"/>
        </w:rPr>
        <w:t> </w:t>
      </w:r>
      <w:r w:rsidR="003E124C" w:rsidRPr="008803CF">
        <w:rPr>
          <w:rFonts w:ascii="Palatino Linotype" w:hAnsi="Palatino Linotype"/>
          <w:noProof/>
          <w:lang w:val="es-MX" w:eastAsia="es-MX"/>
        </w:rPr>
        <w:drawing>
          <wp:inline distT="0" distB="0" distL="0" distR="0" wp14:anchorId="57884CC6" wp14:editId="4A472E99">
            <wp:extent cx="5524500" cy="4579620"/>
            <wp:effectExtent l="19050" t="19050" r="19050"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3265" cy="4611755"/>
                    </a:xfrm>
                    <a:prstGeom prst="rect">
                      <a:avLst/>
                    </a:prstGeom>
                    <a:ln>
                      <a:solidFill>
                        <a:schemeClr val="accent1"/>
                      </a:solidFill>
                    </a:ln>
                  </pic:spPr>
                </pic:pic>
              </a:graphicData>
            </a:graphic>
          </wp:inline>
        </w:drawing>
      </w:r>
    </w:p>
    <w:p w14:paraId="0C89E90F" w14:textId="77777777" w:rsidR="003D565A" w:rsidRPr="008803CF" w:rsidRDefault="008A6B41" w:rsidP="003D565A">
      <w:pPr>
        <w:spacing w:before="240" w:after="240" w:line="360" w:lineRule="auto"/>
        <w:ind w:right="49"/>
        <w:rPr>
          <w:rFonts w:ascii="Palatino Linotype" w:hAnsi="Palatino Linotype" w:cs="Arial"/>
          <w:lang w:eastAsia="es-MX"/>
        </w:rPr>
      </w:pPr>
      <w:r w:rsidRPr="008803CF">
        <w:rPr>
          <w:rFonts w:ascii="Palatino Linotype" w:hAnsi="Palatino Linotype" w:cs="Arial"/>
          <w:lang w:eastAsia="es-MX"/>
        </w:rPr>
        <w:lastRenderedPageBreak/>
        <w:t>Asimismo, adjuntó los</w:t>
      </w:r>
      <w:r w:rsidR="000E32E4" w:rsidRPr="008803CF">
        <w:rPr>
          <w:rFonts w:ascii="Palatino Linotype" w:hAnsi="Palatino Linotype" w:cs="Arial"/>
          <w:lang w:eastAsia="es-MX"/>
        </w:rPr>
        <w:t xml:space="preserve"> archivo</w:t>
      </w:r>
      <w:r w:rsidRPr="008803CF">
        <w:rPr>
          <w:rFonts w:ascii="Palatino Linotype" w:hAnsi="Palatino Linotype" w:cs="Arial"/>
          <w:lang w:eastAsia="es-MX"/>
        </w:rPr>
        <w:t>s</w:t>
      </w:r>
      <w:r w:rsidR="000E32E4" w:rsidRPr="008803CF">
        <w:rPr>
          <w:rFonts w:ascii="Palatino Linotype" w:hAnsi="Palatino Linotype" w:cs="Arial"/>
          <w:lang w:eastAsia="es-MX"/>
        </w:rPr>
        <w:t xml:space="preserve"> denominado</w:t>
      </w:r>
      <w:r w:rsidRPr="008803CF">
        <w:rPr>
          <w:rFonts w:ascii="Palatino Linotype" w:hAnsi="Palatino Linotype" w:cs="Arial"/>
          <w:lang w:eastAsia="es-MX"/>
        </w:rPr>
        <w:t>s</w:t>
      </w:r>
      <w:r w:rsidR="003D565A" w:rsidRPr="008803CF">
        <w:rPr>
          <w:rFonts w:ascii="Palatino Linotype" w:hAnsi="Palatino Linotype" w:cs="Arial"/>
          <w:lang w:eastAsia="es-MX"/>
        </w:rPr>
        <w:t>:</w:t>
      </w:r>
    </w:p>
    <w:p w14:paraId="555D652E" w14:textId="24B96A33" w:rsidR="000E32E4" w:rsidRPr="008803CF" w:rsidRDefault="008A6B41" w:rsidP="003D565A">
      <w:pPr>
        <w:spacing w:before="240" w:after="240" w:line="360" w:lineRule="auto"/>
        <w:ind w:right="49"/>
        <w:jc w:val="center"/>
        <w:rPr>
          <w:rFonts w:ascii="Palatino Linotype" w:hAnsi="Palatino Linotype" w:cs="Arial"/>
          <w:b/>
          <w:i/>
        </w:rPr>
      </w:pPr>
      <w:r w:rsidRPr="008803CF">
        <w:rPr>
          <w:rFonts w:ascii="Palatino Linotype" w:hAnsi="Palatino Linotype" w:cs="Arial"/>
          <w:b/>
          <w:i/>
          <w:lang w:eastAsia="es-MX"/>
        </w:rPr>
        <w:t>“</w:t>
      </w:r>
      <w:r w:rsidRPr="008803CF">
        <w:rPr>
          <w:rFonts w:ascii="Palatino Linotype" w:hAnsi="Palatino Linotype"/>
          <w:b/>
          <w:i/>
        </w:rPr>
        <w:t>licencia Zaragoza.png”</w:t>
      </w:r>
    </w:p>
    <w:p w14:paraId="1F29440A" w14:textId="0A17D706" w:rsidR="008A6B41" w:rsidRPr="008803CF" w:rsidRDefault="008A6B41" w:rsidP="003D565A">
      <w:pPr>
        <w:spacing w:before="240" w:after="240" w:line="360" w:lineRule="auto"/>
        <w:jc w:val="center"/>
        <w:rPr>
          <w:rFonts w:ascii="Palatino Linotype" w:hAnsi="Palatino Linotype" w:cs="Arial"/>
          <w:b/>
        </w:rPr>
      </w:pPr>
      <w:r w:rsidRPr="008803CF">
        <w:rPr>
          <w:rFonts w:ascii="Palatino Linotype" w:hAnsi="Palatino Linotype" w:cs="Arial"/>
          <w:b/>
          <w:noProof/>
          <w:lang w:val="es-MX" w:eastAsia="es-MX"/>
        </w:rPr>
        <w:drawing>
          <wp:inline distT="0" distB="0" distL="0" distR="0" wp14:anchorId="4B0AB77F" wp14:editId="7494107A">
            <wp:extent cx="4326096" cy="6543675"/>
            <wp:effectExtent l="19050" t="19050" r="17780" b="9525"/>
            <wp:docPr id="7" name="Imagen 7" descr="C:\Users\Usuario\Downloads\licencia Zarago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licencia Zaragoz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9371" cy="6548629"/>
                    </a:xfrm>
                    <a:prstGeom prst="rect">
                      <a:avLst/>
                    </a:prstGeom>
                    <a:noFill/>
                    <a:ln>
                      <a:solidFill>
                        <a:schemeClr val="accent1"/>
                      </a:solidFill>
                    </a:ln>
                  </pic:spPr>
                </pic:pic>
              </a:graphicData>
            </a:graphic>
          </wp:inline>
        </w:drawing>
      </w:r>
    </w:p>
    <w:p w14:paraId="438EEBA5" w14:textId="7E528C7D" w:rsidR="008A6B41" w:rsidRPr="008803CF" w:rsidRDefault="008A6B41" w:rsidP="003D565A">
      <w:pPr>
        <w:spacing w:before="240" w:after="240" w:line="360" w:lineRule="auto"/>
        <w:ind w:right="49"/>
        <w:jc w:val="center"/>
        <w:rPr>
          <w:rFonts w:ascii="Palatino Linotype" w:hAnsi="Palatino Linotype"/>
          <w:b/>
          <w:i/>
        </w:rPr>
      </w:pPr>
      <w:r w:rsidRPr="008803CF">
        <w:rPr>
          <w:rFonts w:ascii="Palatino Linotype" w:hAnsi="Palatino Linotype"/>
          <w:b/>
          <w:i/>
        </w:rPr>
        <w:lastRenderedPageBreak/>
        <w:t>“diligencia.pdf”</w:t>
      </w:r>
    </w:p>
    <w:p w14:paraId="6E2749ED" w14:textId="710A2C10" w:rsidR="008A6B41" w:rsidRPr="008803CF" w:rsidRDefault="008A6B41" w:rsidP="003D565A">
      <w:pPr>
        <w:spacing w:before="240" w:after="240" w:line="360" w:lineRule="auto"/>
        <w:ind w:right="49"/>
        <w:jc w:val="center"/>
        <w:rPr>
          <w:rFonts w:ascii="Palatino Linotype" w:hAnsi="Palatino Linotype"/>
        </w:rPr>
      </w:pPr>
      <w:r w:rsidRPr="008803CF">
        <w:rPr>
          <w:rFonts w:ascii="Palatino Linotype" w:hAnsi="Palatino Linotype"/>
          <w:noProof/>
          <w:lang w:val="es-MX" w:eastAsia="es-MX"/>
        </w:rPr>
        <w:drawing>
          <wp:inline distT="0" distB="0" distL="0" distR="0" wp14:anchorId="2E4951FB" wp14:editId="03456E2A">
            <wp:extent cx="4741902" cy="7000875"/>
            <wp:effectExtent l="19050" t="19050" r="2095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1375" cy="7014860"/>
                    </a:xfrm>
                    <a:prstGeom prst="rect">
                      <a:avLst/>
                    </a:prstGeom>
                    <a:ln>
                      <a:solidFill>
                        <a:schemeClr val="accent1"/>
                      </a:solidFill>
                    </a:ln>
                  </pic:spPr>
                </pic:pic>
              </a:graphicData>
            </a:graphic>
          </wp:inline>
        </w:drawing>
      </w:r>
    </w:p>
    <w:p w14:paraId="4786A245" w14:textId="365BB782" w:rsidR="008A6B41" w:rsidRPr="008803CF" w:rsidRDefault="008A6B41" w:rsidP="003D565A">
      <w:pPr>
        <w:spacing w:before="240" w:after="240" w:line="360" w:lineRule="auto"/>
        <w:ind w:right="49"/>
        <w:jc w:val="center"/>
        <w:rPr>
          <w:rFonts w:ascii="Palatino Linotype" w:hAnsi="Palatino Linotype"/>
          <w:b/>
          <w:i/>
        </w:rPr>
      </w:pPr>
      <w:r w:rsidRPr="008803CF">
        <w:rPr>
          <w:rFonts w:ascii="Palatino Linotype" w:hAnsi="Palatino Linotype"/>
          <w:b/>
          <w:i/>
        </w:rPr>
        <w:lastRenderedPageBreak/>
        <w:t>“CONTESTACION A TRANSPARENCIA FOLIO00112 (1).</w:t>
      </w:r>
      <w:proofErr w:type="spellStart"/>
      <w:r w:rsidRPr="008803CF">
        <w:rPr>
          <w:rFonts w:ascii="Palatino Linotype" w:hAnsi="Palatino Linotype"/>
          <w:b/>
          <w:i/>
        </w:rPr>
        <w:t>pdf</w:t>
      </w:r>
      <w:proofErr w:type="spellEnd"/>
      <w:r w:rsidRPr="008803CF">
        <w:rPr>
          <w:rFonts w:ascii="Palatino Linotype" w:hAnsi="Palatino Linotype"/>
          <w:b/>
          <w:i/>
        </w:rPr>
        <w:t>”,</w:t>
      </w:r>
    </w:p>
    <w:p w14:paraId="1EF1BAD3" w14:textId="06EC2743" w:rsidR="008A6B41" w:rsidRPr="008803CF" w:rsidRDefault="008A6B41" w:rsidP="003D565A">
      <w:pPr>
        <w:spacing w:before="240" w:after="240" w:line="360" w:lineRule="auto"/>
        <w:ind w:right="49"/>
        <w:jc w:val="center"/>
        <w:rPr>
          <w:rFonts w:ascii="Palatino Linotype" w:hAnsi="Palatino Linotype"/>
        </w:rPr>
      </w:pPr>
      <w:r w:rsidRPr="008803CF">
        <w:rPr>
          <w:rFonts w:ascii="Palatino Linotype" w:hAnsi="Palatino Linotype"/>
          <w:noProof/>
          <w:lang w:val="es-MX" w:eastAsia="es-MX"/>
        </w:rPr>
        <w:drawing>
          <wp:inline distT="0" distB="0" distL="0" distR="0" wp14:anchorId="2CAAE778" wp14:editId="0DA61372">
            <wp:extent cx="5612130" cy="7160895"/>
            <wp:effectExtent l="19050" t="19050" r="26670"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7160895"/>
                    </a:xfrm>
                    <a:prstGeom prst="rect">
                      <a:avLst/>
                    </a:prstGeom>
                    <a:ln>
                      <a:solidFill>
                        <a:schemeClr val="accent1"/>
                      </a:solidFill>
                    </a:ln>
                  </pic:spPr>
                </pic:pic>
              </a:graphicData>
            </a:graphic>
          </wp:inline>
        </w:drawing>
      </w:r>
    </w:p>
    <w:p w14:paraId="56A1E27C" w14:textId="1E4ADE31" w:rsidR="008A6B41" w:rsidRPr="008803CF" w:rsidRDefault="008A6B41" w:rsidP="003D565A">
      <w:pPr>
        <w:spacing w:before="240" w:after="240" w:line="360" w:lineRule="auto"/>
        <w:ind w:right="49"/>
        <w:jc w:val="center"/>
        <w:rPr>
          <w:rFonts w:ascii="Palatino Linotype" w:hAnsi="Palatino Linotype"/>
        </w:rPr>
      </w:pPr>
      <w:r w:rsidRPr="008803CF">
        <w:rPr>
          <w:rFonts w:ascii="Palatino Linotype" w:hAnsi="Palatino Linotype"/>
          <w:noProof/>
          <w:lang w:val="es-MX" w:eastAsia="es-MX"/>
        </w:rPr>
        <w:lastRenderedPageBreak/>
        <w:drawing>
          <wp:inline distT="0" distB="0" distL="0" distR="0" wp14:anchorId="393AADC1" wp14:editId="62C4C5FA">
            <wp:extent cx="5612130" cy="7265670"/>
            <wp:effectExtent l="19050" t="19050" r="26670"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7265670"/>
                    </a:xfrm>
                    <a:prstGeom prst="rect">
                      <a:avLst/>
                    </a:prstGeom>
                    <a:ln>
                      <a:solidFill>
                        <a:schemeClr val="accent1"/>
                      </a:solidFill>
                    </a:ln>
                  </pic:spPr>
                </pic:pic>
              </a:graphicData>
            </a:graphic>
          </wp:inline>
        </w:drawing>
      </w:r>
    </w:p>
    <w:p w14:paraId="40833170" w14:textId="77777777" w:rsidR="008A6B41" w:rsidRPr="008803CF" w:rsidRDefault="008A6B41" w:rsidP="003D565A">
      <w:pPr>
        <w:spacing w:before="240" w:after="240" w:line="360" w:lineRule="auto"/>
        <w:ind w:right="49"/>
        <w:jc w:val="center"/>
        <w:rPr>
          <w:rFonts w:ascii="Palatino Linotype" w:hAnsi="Palatino Linotype"/>
        </w:rPr>
      </w:pPr>
      <w:r w:rsidRPr="008803CF">
        <w:rPr>
          <w:rFonts w:ascii="Palatino Linotype" w:hAnsi="Palatino Linotype"/>
          <w:b/>
          <w:i/>
        </w:rPr>
        <w:lastRenderedPageBreak/>
        <w:t>“CONTESTACION A TRANSPARENCIA FOLIO00112 A.docx</w:t>
      </w:r>
      <w:r w:rsidRPr="008803CF">
        <w:rPr>
          <w:rFonts w:ascii="Palatino Linotype" w:hAnsi="Palatino Linotype"/>
        </w:rPr>
        <w:t>”</w:t>
      </w:r>
    </w:p>
    <w:p w14:paraId="6765FF34" w14:textId="46623474" w:rsidR="008A6B41" w:rsidRPr="008803CF" w:rsidRDefault="008A6B41" w:rsidP="003D565A">
      <w:pPr>
        <w:spacing w:before="240" w:after="240" w:line="360" w:lineRule="auto"/>
        <w:ind w:right="49"/>
        <w:jc w:val="both"/>
        <w:rPr>
          <w:rFonts w:ascii="Palatino Linotype" w:hAnsi="Palatino Linotype"/>
        </w:rPr>
      </w:pPr>
      <w:r w:rsidRPr="008803CF">
        <w:rPr>
          <w:rFonts w:ascii="Palatino Linotype" w:hAnsi="Palatino Linotype"/>
          <w:noProof/>
          <w:lang w:val="es-MX" w:eastAsia="es-MX"/>
        </w:rPr>
        <w:drawing>
          <wp:inline distT="0" distB="0" distL="0" distR="0" wp14:anchorId="404B004E" wp14:editId="55CBF51E">
            <wp:extent cx="5504627" cy="7153275"/>
            <wp:effectExtent l="19050" t="19050" r="203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6527" cy="7155744"/>
                    </a:xfrm>
                    <a:prstGeom prst="rect">
                      <a:avLst/>
                    </a:prstGeom>
                    <a:ln>
                      <a:solidFill>
                        <a:schemeClr val="accent1"/>
                      </a:solidFill>
                    </a:ln>
                  </pic:spPr>
                </pic:pic>
              </a:graphicData>
            </a:graphic>
          </wp:inline>
        </w:drawing>
      </w:r>
    </w:p>
    <w:p w14:paraId="45155121" w14:textId="3FEB3FEC" w:rsidR="008A6B41" w:rsidRPr="008803CF" w:rsidRDefault="008A6B41" w:rsidP="003D565A">
      <w:pPr>
        <w:spacing w:before="240" w:after="240" w:line="360" w:lineRule="auto"/>
        <w:ind w:right="900"/>
        <w:jc w:val="center"/>
        <w:rPr>
          <w:rFonts w:ascii="Palatino Linotype" w:hAnsi="Palatino Linotype" w:cs="Arial"/>
          <w:b/>
        </w:rPr>
      </w:pPr>
      <w:r w:rsidRPr="008803CF">
        <w:rPr>
          <w:rFonts w:ascii="Palatino Linotype" w:hAnsi="Palatino Linotype"/>
        </w:rPr>
        <w:lastRenderedPageBreak/>
        <w:t>“</w:t>
      </w:r>
      <w:proofErr w:type="spellStart"/>
      <w:r w:rsidRPr="008803CF">
        <w:rPr>
          <w:rFonts w:ascii="Palatino Linotype" w:hAnsi="Palatino Linotype"/>
        </w:rPr>
        <w:t>Notificacion</w:t>
      </w:r>
      <w:proofErr w:type="spellEnd"/>
      <w:r w:rsidRPr="008803CF">
        <w:rPr>
          <w:rFonts w:ascii="Palatino Linotype" w:hAnsi="Palatino Linotype"/>
        </w:rPr>
        <w:t xml:space="preserve"> y Suspencion.jpg”</w:t>
      </w:r>
    </w:p>
    <w:p w14:paraId="5B864A21" w14:textId="148B37D5" w:rsidR="008A6B41" w:rsidRPr="008803CF" w:rsidRDefault="008A6B41" w:rsidP="003D565A">
      <w:pPr>
        <w:spacing w:before="240" w:after="240" w:line="360" w:lineRule="auto"/>
        <w:jc w:val="center"/>
        <w:rPr>
          <w:rFonts w:ascii="Palatino Linotype" w:hAnsi="Palatino Linotype" w:cs="Arial"/>
          <w:b/>
        </w:rPr>
      </w:pPr>
      <w:r w:rsidRPr="008803CF">
        <w:rPr>
          <w:rFonts w:ascii="Palatino Linotype" w:hAnsi="Palatino Linotype" w:cs="Arial"/>
          <w:b/>
          <w:noProof/>
          <w:lang w:val="es-MX" w:eastAsia="es-MX"/>
        </w:rPr>
        <w:drawing>
          <wp:inline distT="0" distB="0" distL="0" distR="0" wp14:anchorId="04875210" wp14:editId="41783ED9">
            <wp:extent cx="4442857" cy="7172325"/>
            <wp:effectExtent l="0" t="0" r="0" b="0"/>
            <wp:docPr id="12" name="Imagen 12" descr="C:\Users\Usuario\Downloads\Notificacion y Suspenc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Notificacion y Suspencion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1747" cy="7186676"/>
                    </a:xfrm>
                    <a:prstGeom prst="rect">
                      <a:avLst/>
                    </a:prstGeom>
                    <a:noFill/>
                    <a:ln>
                      <a:noFill/>
                    </a:ln>
                  </pic:spPr>
                </pic:pic>
              </a:graphicData>
            </a:graphic>
          </wp:inline>
        </w:drawing>
      </w:r>
    </w:p>
    <w:p w14:paraId="7056C445" w14:textId="1778D9B2" w:rsidR="008E7698" w:rsidRPr="008803CF" w:rsidRDefault="008A6B41" w:rsidP="00543F2A">
      <w:pPr>
        <w:spacing w:before="240" w:after="240" w:line="360" w:lineRule="auto"/>
        <w:jc w:val="both"/>
        <w:rPr>
          <w:rFonts w:ascii="Palatino Linotype" w:hAnsi="Palatino Linotype" w:cs="Arial"/>
        </w:rPr>
      </w:pPr>
      <w:r w:rsidRPr="008803CF">
        <w:rPr>
          <w:rFonts w:ascii="Palatino Linotype" w:hAnsi="Palatino Linotype" w:cs="Arial"/>
          <w:b/>
        </w:rPr>
        <w:lastRenderedPageBreak/>
        <w:t>4</w:t>
      </w:r>
      <w:r w:rsidR="008E7698" w:rsidRPr="008803CF">
        <w:rPr>
          <w:rFonts w:ascii="Palatino Linotype" w:hAnsi="Palatino Linotype" w:cs="Arial"/>
          <w:b/>
        </w:rPr>
        <w:t xml:space="preserve">. Recurso de revisión. </w:t>
      </w:r>
      <w:r w:rsidR="008E7698" w:rsidRPr="008803CF">
        <w:rPr>
          <w:rFonts w:ascii="Palatino Linotype" w:hAnsi="Palatino Linotype" w:cs="Arial"/>
        </w:rPr>
        <w:t>El recurso de revisión se interpuso a través del SAIMEX con fecha</w:t>
      </w:r>
      <w:r w:rsidR="00FC3695" w:rsidRPr="008803CF">
        <w:rPr>
          <w:rFonts w:ascii="Palatino Linotype" w:hAnsi="Palatino Linotype" w:cs="Arial"/>
        </w:rPr>
        <w:t xml:space="preserve"> </w:t>
      </w:r>
      <w:r w:rsidR="003D565A" w:rsidRPr="008803CF">
        <w:rPr>
          <w:rFonts w:ascii="Palatino Linotype" w:hAnsi="Palatino Linotype" w:cs="Arial"/>
        </w:rPr>
        <w:t>dieciséis</w:t>
      </w:r>
      <w:r w:rsidR="0047733F" w:rsidRPr="008803CF">
        <w:rPr>
          <w:rFonts w:ascii="Palatino Linotype" w:hAnsi="Palatino Linotype" w:cs="Arial"/>
        </w:rPr>
        <w:t xml:space="preserve"> de </w:t>
      </w:r>
      <w:r w:rsidR="003D565A" w:rsidRPr="008803CF">
        <w:rPr>
          <w:rFonts w:ascii="Palatino Linotype" w:hAnsi="Palatino Linotype" w:cs="Arial"/>
        </w:rPr>
        <w:t>julio</w:t>
      </w:r>
      <w:r w:rsidR="00D459E3" w:rsidRPr="008803CF">
        <w:rPr>
          <w:rFonts w:ascii="Palatino Linotype" w:hAnsi="Palatino Linotype" w:cs="Arial"/>
        </w:rPr>
        <w:t xml:space="preserve"> </w:t>
      </w:r>
      <w:r w:rsidR="00547B11" w:rsidRPr="008803CF">
        <w:rPr>
          <w:rFonts w:ascii="Palatino Linotype" w:hAnsi="Palatino Linotype" w:cs="Arial"/>
        </w:rPr>
        <w:t>de dos mil veintiuno</w:t>
      </w:r>
      <w:r w:rsidR="00351D08" w:rsidRPr="008803CF">
        <w:rPr>
          <w:rFonts w:ascii="Palatino Linotype" w:hAnsi="Palatino Linotype" w:cs="Arial"/>
        </w:rPr>
        <w:t>,</w:t>
      </w:r>
      <w:r w:rsidR="008E7698" w:rsidRPr="008803CF">
        <w:rPr>
          <w:rFonts w:ascii="Palatino Linotype" w:hAnsi="Palatino Linotype" w:cs="Arial"/>
        </w:rPr>
        <w:t xml:space="preserve"> por parte del solicitante de información, quien expresó las siguientes manifestaciones:</w:t>
      </w:r>
    </w:p>
    <w:p w14:paraId="4BB47E28" w14:textId="77777777" w:rsidR="008E7698" w:rsidRPr="008803CF" w:rsidRDefault="008E7698" w:rsidP="00AF299E">
      <w:pPr>
        <w:spacing w:before="240" w:after="240" w:line="360" w:lineRule="auto"/>
        <w:ind w:left="567"/>
        <w:rPr>
          <w:rFonts w:ascii="Palatino Linotype" w:hAnsi="Palatino Linotype" w:cs="Arial"/>
          <w:b/>
        </w:rPr>
      </w:pPr>
      <w:r w:rsidRPr="008803CF">
        <w:rPr>
          <w:rFonts w:ascii="Palatino Linotype" w:hAnsi="Palatino Linotype" w:cs="Arial"/>
          <w:b/>
        </w:rPr>
        <w:t>a) Acto impugnado.</w:t>
      </w:r>
    </w:p>
    <w:p w14:paraId="1F63D101" w14:textId="2124E4D4" w:rsidR="00FC3695" w:rsidRPr="008803CF" w:rsidRDefault="00FC3695" w:rsidP="008A6B41">
      <w:pPr>
        <w:spacing w:line="276" w:lineRule="auto"/>
        <w:ind w:left="851"/>
        <w:jc w:val="both"/>
        <w:rPr>
          <w:rFonts w:ascii="Palatino Linotype" w:hAnsi="Palatino Linotype" w:cs="Arial"/>
          <w:i/>
        </w:rPr>
      </w:pPr>
      <w:r w:rsidRPr="008803CF">
        <w:rPr>
          <w:rFonts w:ascii="Palatino Linotype" w:eastAsiaTheme="minorEastAsia" w:hAnsi="Palatino Linotype" w:cs="Arial"/>
          <w:i/>
          <w:lang w:val="es-MX"/>
        </w:rPr>
        <w:t>“</w:t>
      </w:r>
      <w:r w:rsidR="008A6B41" w:rsidRPr="008803CF">
        <w:rPr>
          <w:rFonts w:ascii="Palatino Linotype" w:hAnsi="Palatino Linotype"/>
          <w:i/>
          <w:color w:val="000000"/>
        </w:rPr>
        <w:t xml:space="preserve">Se impugna la totalidad de la respuesta en razón de lo siguiente: La respuesta aparte de ser mediocre se atendió parcialmente pues NO fueron atendidos los puntos requeridos en la solicitud además de que faltó atender uno de los dos domicilios a los que se hace referencia en la solicitud; </w:t>
      </w:r>
      <w:proofErr w:type="spellStart"/>
      <w:r w:rsidR="008A6B41" w:rsidRPr="008803CF">
        <w:rPr>
          <w:rFonts w:ascii="Palatino Linotype" w:hAnsi="Palatino Linotype"/>
          <w:i/>
          <w:color w:val="000000"/>
        </w:rPr>
        <w:t>aún</w:t>
      </w:r>
      <w:proofErr w:type="spellEnd"/>
      <w:r w:rsidR="008A6B41" w:rsidRPr="008803CF">
        <w:rPr>
          <w:rFonts w:ascii="Palatino Linotype" w:hAnsi="Palatino Linotype"/>
          <w:i/>
          <w:color w:val="000000"/>
        </w:rPr>
        <w:t xml:space="preserve"> así, de los dos domicilios a los que se hizo referencia NO atendieron en su totalidad los puntos requeridos, los cuales están perfectamente separados e identificados para una mejor apreciación, por lo que se insta al Pleno de Transparencia a qué obligue al sujeto obligado atender los puntos concretamente y no a medias; Adicional a lo anterior se observa que el sujeto obligado anexo una "Licencia de construcción" identificada como Lic. No. 002, la cual NO cuenta con el sello del área correspondiente lo cual dejo a criterio del Instituto de Transparencia pues legalmente y administrativamente ese documento no tiene validez oficial por no cumplir con los requisitos estipulados en las normas que regulan la materia, adicional a ello, se observa que elaboraron o mejor dicho "intentaron" hacer una versión pública de dicha licencia, en la cual NO adjuntaron el acta del comité de Transparencia mediante la cual debieron fundar y motivar y señalar el motivo por el cual clasificaron la información, es decir el motivo por el cual testaron diversos datos, asimismo, no se debió testar el nombre del perito ni mucho menos su cédula ya que este es autorizado por la autoridad administrativa responsable lo cual dejo a consideración del Pleno de Transparencia</w:t>
      </w:r>
      <w:r w:rsidRPr="008803CF">
        <w:rPr>
          <w:rFonts w:ascii="Palatino Linotype" w:hAnsi="Palatino Linotype" w:cs="Arial"/>
          <w:b/>
          <w:i/>
        </w:rPr>
        <w:t>”</w:t>
      </w:r>
      <w:r w:rsidR="009F704F" w:rsidRPr="008803CF">
        <w:rPr>
          <w:rFonts w:ascii="Palatino Linotype" w:hAnsi="Palatino Linotype" w:cs="Arial"/>
          <w:b/>
          <w:i/>
        </w:rPr>
        <w:t xml:space="preserve">  </w:t>
      </w:r>
      <w:r w:rsidR="009F704F" w:rsidRPr="008803CF">
        <w:rPr>
          <w:rFonts w:ascii="Palatino Linotype" w:hAnsi="Palatino Linotype" w:cs="Arial"/>
          <w:i/>
        </w:rPr>
        <w:t>(sic)</w:t>
      </w:r>
    </w:p>
    <w:p w14:paraId="70C0742E" w14:textId="78F3676F" w:rsidR="008E7698" w:rsidRPr="008803CF" w:rsidRDefault="008E7698" w:rsidP="00AF299E">
      <w:pPr>
        <w:spacing w:before="240" w:after="240" w:line="360" w:lineRule="auto"/>
        <w:ind w:left="567"/>
        <w:jc w:val="both"/>
        <w:rPr>
          <w:rFonts w:ascii="Palatino Linotype" w:hAnsi="Palatino Linotype" w:cs="Arial"/>
          <w:b/>
        </w:rPr>
      </w:pPr>
      <w:r w:rsidRPr="008803CF">
        <w:rPr>
          <w:rFonts w:ascii="Palatino Linotype" w:hAnsi="Palatino Linotype" w:cs="Arial"/>
          <w:b/>
        </w:rPr>
        <w:t>b) Motivos de inconformidad.</w:t>
      </w:r>
    </w:p>
    <w:p w14:paraId="07A25EE7" w14:textId="452DB7B5" w:rsidR="00186B63" w:rsidRPr="008803CF" w:rsidRDefault="00186B63" w:rsidP="00C20E42">
      <w:pPr>
        <w:spacing w:before="240" w:after="240" w:line="360" w:lineRule="auto"/>
        <w:ind w:left="851" w:right="900"/>
        <w:jc w:val="both"/>
        <w:rPr>
          <w:rFonts w:ascii="Palatino Linotype" w:hAnsi="Palatino Linotype" w:cs="Arial"/>
          <w:i/>
          <w:sz w:val="22"/>
          <w:szCs w:val="22"/>
        </w:rPr>
      </w:pPr>
      <w:r w:rsidRPr="008803CF">
        <w:rPr>
          <w:rFonts w:ascii="Palatino Linotype" w:eastAsiaTheme="minorEastAsia" w:hAnsi="Palatino Linotype" w:cs="Arial"/>
          <w:i/>
          <w:lang w:val="es-MX"/>
        </w:rPr>
        <w:t>“</w:t>
      </w:r>
      <w:r w:rsidR="008A6B41" w:rsidRPr="008803CF">
        <w:rPr>
          <w:rFonts w:ascii="Palatino Linotype" w:hAnsi="Palatino Linotype"/>
          <w:i/>
          <w:color w:val="000000"/>
          <w:sz w:val="22"/>
          <w:szCs w:val="22"/>
        </w:rPr>
        <w:t>Violentan y quebrantan mi derecho humano a la información pública.</w:t>
      </w:r>
      <w:r w:rsidRPr="008803CF">
        <w:rPr>
          <w:rFonts w:ascii="Palatino Linotype" w:hAnsi="Palatino Linotype" w:cs="Arial"/>
          <w:b/>
          <w:i/>
          <w:sz w:val="22"/>
          <w:szCs w:val="22"/>
        </w:rPr>
        <w:t>”</w:t>
      </w:r>
      <w:r w:rsidR="009F704F" w:rsidRPr="008803CF">
        <w:rPr>
          <w:rFonts w:ascii="Palatino Linotype" w:hAnsi="Palatino Linotype" w:cs="Arial"/>
          <w:b/>
          <w:i/>
          <w:sz w:val="22"/>
          <w:szCs w:val="22"/>
        </w:rPr>
        <w:t xml:space="preserve"> </w:t>
      </w:r>
      <w:r w:rsidR="009F704F" w:rsidRPr="008803CF">
        <w:rPr>
          <w:rFonts w:ascii="Palatino Linotype" w:hAnsi="Palatino Linotype" w:cs="Arial"/>
          <w:i/>
          <w:sz w:val="22"/>
          <w:szCs w:val="22"/>
        </w:rPr>
        <w:t>(</w:t>
      </w:r>
      <w:proofErr w:type="gramStart"/>
      <w:r w:rsidR="009F704F" w:rsidRPr="008803CF">
        <w:rPr>
          <w:rFonts w:ascii="Palatino Linotype" w:hAnsi="Palatino Linotype" w:cs="Arial"/>
          <w:i/>
          <w:sz w:val="22"/>
          <w:szCs w:val="22"/>
        </w:rPr>
        <w:t>sic</w:t>
      </w:r>
      <w:proofErr w:type="gramEnd"/>
      <w:r w:rsidR="009F704F" w:rsidRPr="008803CF">
        <w:rPr>
          <w:rFonts w:ascii="Palatino Linotype" w:hAnsi="Palatino Linotype" w:cs="Arial"/>
          <w:i/>
          <w:sz w:val="22"/>
          <w:szCs w:val="22"/>
        </w:rPr>
        <w:t>)</w:t>
      </w:r>
    </w:p>
    <w:p w14:paraId="1D62F603" w14:textId="5E89B1E1" w:rsidR="00D41D70" w:rsidRPr="008803CF" w:rsidRDefault="008A6B41" w:rsidP="00AF299E">
      <w:pPr>
        <w:spacing w:before="240" w:after="240" w:line="360" w:lineRule="auto"/>
        <w:jc w:val="both"/>
        <w:rPr>
          <w:rFonts w:ascii="Palatino Linotype" w:hAnsi="Palatino Linotype" w:cs="Arial"/>
        </w:rPr>
      </w:pPr>
      <w:r w:rsidRPr="008803CF">
        <w:rPr>
          <w:rFonts w:ascii="Palatino Linotype" w:hAnsi="Palatino Linotype" w:cs="Arial"/>
          <w:b/>
        </w:rPr>
        <w:t>5</w:t>
      </w:r>
      <w:r w:rsidR="008E7698" w:rsidRPr="008803CF">
        <w:rPr>
          <w:rFonts w:ascii="Palatino Linotype" w:hAnsi="Palatino Linotype" w:cs="Arial"/>
          <w:b/>
        </w:rPr>
        <w:t xml:space="preserve">. </w:t>
      </w:r>
      <w:r w:rsidR="00D41D70" w:rsidRPr="008803CF">
        <w:rPr>
          <w:rFonts w:ascii="Palatino Linotype" w:eastAsia="Calibri" w:hAnsi="Palatino Linotype" w:cs="Arial"/>
          <w:b/>
        </w:rPr>
        <w:t xml:space="preserve">Turno. </w:t>
      </w:r>
      <w:r w:rsidR="00D41D70" w:rsidRPr="008803CF">
        <w:rPr>
          <w:rFonts w:ascii="Palatino Linotype" w:eastAsia="Calibri" w:hAnsi="Palatino Linotype" w:cs="Arial"/>
        </w:rPr>
        <w:t xml:space="preserve">De conformidad con el artículo 185 fracción VII de la Ley de Transparencia y Acceso a la Información Pública del Estado de México y Municipios vigente, el </w:t>
      </w:r>
      <w:r w:rsidR="00D41D70" w:rsidRPr="008803CF">
        <w:rPr>
          <w:rFonts w:ascii="Palatino Linotype" w:eastAsia="Calibri" w:hAnsi="Palatino Linotype" w:cs="Arial"/>
        </w:rPr>
        <w:lastRenderedPageBreak/>
        <w:t xml:space="preserve">presente recurso de revisión se envió electrónicamente al Instituto de Transparencia, Acceso a la Información Pública y Protección de Datos Personales del Estado de México y Municipios, que </w:t>
      </w:r>
      <w:r w:rsidR="00D41D70" w:rsidRPr="008803CF">
        <w:rPr>
          <w:rFonts w:ascii="Palatino Linotype" w:hAnsi="Palatino Linotype" w:cs="Arial"/>
        </w:rPr>
        <w:t>por razón de turno fue asignado al</w:t>
      </w:r>
      <w:r w:rsidR="00B631B1" w:rsidRPr="008803CF">
        <w:rPr>
          <w:rFonts w:ascii="Palatino Linotype" w:hAnsi="Palatino Linotype" w:cs="Arial"/>
        </w:rPr>
        <w:t xml:space="preserve"> entonces</w:t>
      </w:r>
      <w:r w:rsidR="00D41D70" w:rsidRPr="008803CF">
        <w:rPr>
          <w:rFonts w:ascii="Palatino Linotype" w:eastAsia="Calibri" w:hAnsi="Palatino Linotype" w:cs="Arial"/>
        </w:rPr>
        <w:t xml:space="preserve"> Comisionad</w:t>
      </w:r>
      <w:r w:rsidR="0047733F" w:rsidRPr="008803CF">
        <w:rPr>
          <w:rFonts w:ascii="Palatino Linotype" w:eastAsia="Calibri" w:hAnsi="Palatino Linotype" w:cs="Arial"/>
        </w:rPr>
        <w:t xml:space="preserve">o </w:t>
      </w:r>
      <w:r w:rsidR="0047733F" w:rsidRPr="008803CF">
        <w:rPr>
          <w:rFonts w:ascii="Palatino Linotype" w:eastAsia="Calibri" w:hAnsi="Palatino Linotype" w:cs="Arial"/>
          <w:b/>
        </w:rPr>
        <w:t>Javier Martínez Cruz</w:t>
      </w:r>
      <w:r w:rsidR="00D41D70" w:rsidRPr="008803CF">
        <w:rPr>
          <w:rFonts w:ascii="Palatino Linotype" w:hAnsi="Palatino Linotype" w:cs="Arial"/>
        </w:rPr>
        <w:t xml:space="preserve"> para su análisis, estudio, elaboración del proyecto y </w:t>
      </w:r>
      <w:r w:rsidR="00D41D70" w:rsidRPr="008803CF">
        <w:rPr>
          <w:rFonts w:ascii="Palatino Linotype" w:eastAsia="Calibri" w:hAnsi="Palatino Linotype" w:cs="Arial"/>
        </w:rPr>
        <w:t>presentación ante el Pleno de este Instituto.</w:t>
      </w:r>
    </w:p>
    <w:p w14:paraId="64E6B459" w14:textId="786E1586" w:rsidR="00D41D70" w:rsidRPr="008803CF" w:rsidRDefault="00543F2A" w:rsidP="00184FBA">
      <w:pPr>
        <w:spacing w:before="240" w:after="240" w:line="360" w:lineRule="auto"/>
        <w:jc w:val="both"/>
        <w:rPr>
          <w:rFonts w:ascii="Palatino Linotype" w:hAnsi="Palatino Linotype" w:cs="Arial"/>
        </w:rPr>
      </w:pPr>
      <w:r w:rsidRPr="008803CF">
        <w:rPr>
          <w:rFonts w:ascii="Palatino Linotype" w:hAnsi="Palatino Linotype" w:cs="Arial"/>
          <w:b/>
        </w:rPr>
        <w:t>5</w:t>
      </w:r>
      <w:r w:rsidR="00D41D70" w:rsidRPr="008803CF">
        <w:rPr>
          <w:rFonts w:ascii="Palatino Linotype" w:hAnsi="Palatino Linotype" w:cs="Arial"/>
          <w:b/>
        </w:rPr>
        <w:t xml:space="preserve">. Admisión. </w:t>
      </w:r>
      <w:r w:rsidR="003D565A" w:rsidRPr="008803CF">
        <w:rPr>
          <w:rFonts w:ascii="Palatino Linotype" w:hAnsi="Palatino Linotype" w:cs="Arial"/>
        </w:rPr>
        <w:t>Mediante auto de cuatro</w:t>
      </w:r>
      <w:r w:rsidR="00D41D70" w:rsidRPr="008803CF">
        <w:rPr>
          <w:rFonts w:ascii="Palatino Linotype" w:hAnsi="Palatino Linotype" w:cs="Arial"/>
        </w:rPr>
        <w:t xml:space="preserve"> </w:t>
      </w:r>
      <w:r w:rsidR="003D565A" w:rsidRPr="008803CF">
        <w:rPr>
          <w:rFonts w:ascii="Palatino Linotype" w:hAnsi="Palatino Linotype" w:cs="Arial"/>
        </w:rPr>
        <w:t>de agosto</w:t>
      </w:r>
      <w:r w:rsidR="0047733F" w:rsidRPr="008803CF">
        <w:rPr>
          <w:rFonts w:ascii="Palatino Linotype" w:hAnsi="Palatino Linotype" w:cs="Arial"/>
        </w:rPr>
        <w:t xml:space="preserve"> </w:t>
      </w:r>
      <w:r w:rsidR="00A978B3" w:rsidRPr="008803CF">
        <w:rPr>
          <w:rFonts w:ascii="Palatino Linotype" w:hAnsi="Palatino Linotype" w:cs="Arial"/>
        </w:rPr>
        <w:t>del</w:t>
      </w:r>
      <w:r w:rsidR="00547B11" w:rsidRPr="008803CF">
        <w:rPr>
          <w:rFonts w:ascii="Palatino Linotype" w:hAnsi="Palatino Linotype" w:cs="Arial"/>
        </w:rPr>
        <w:t xml:space="preserve"> año en curso</w:t>
      </w:r>
      <w:r w:rsidR="00D41D70" w:rsidRPr="008803CF">
        <w:rPr>
          <w:rFonts w:ascii="Palatino Linotype" w:hAnsi="Palatino Linotype" w:cs="Arial"/>
        </w:rPr>
        <w:t xml:space="preserve">, este Órgano Garante, admitió a trámite el recurso de revisión respectivo, </w:t>
      </w:r>
      <w:r w:rsidR="00BD000E" w:rsidRPr="008803CF">
        <w:rPr>
          <w:rFonts w:ascii="Palatino Linotype" w:hAnsi="Palatino Linotype" w:cs="Arial"/>
        </w:rPr>
        <w:t xml:space="preserve">poniéndose </w:t>
      </w:r>
      <w:r w:rsidR="00D41D70" w:rsidRPr="008803CF">
        <w:rPr>
          <w:rFonts w:ascii="Palatino Linotype" w:hAnsi="Palatino Linotype" w:cs="Arial"/>
        </w:rPr>
        <w:t>a disposición de las partes, para que</w:t>
      </w:r>
      <w:r w:rsidR="008E4870" w:rsidRPr="008803CF">
        <w:rPr>
          <w:rFonts w:ascii="Palatino Linotype" w:hAnsi="Palatino Linotype" w:cs="Arial"/>
        </w:rPr>
        <w:t>, en</w:t>
      </w:r>
      <w:r w:rsidR="00D41D70" w:rsidRPr="008803CF">
        <w:rPr>
          <w:rFonts w:ascii="Palatino Linotype" w:hAnsi="Palatino Linotype" w:cs="Arial"/>
        </w:rPr>
        <w:t xml:space="preserve"> un plazo no mayor a siete días </w:t>
      </w:r>
      <w:r w:rsidR="00857279" w:rsidRPr="008803CF">
        <w:rPr>
          <w:rFonts w:ascii="Palatino Linotype" w:hAnsi="Palatino Linotype" w:cs="Arial"/>
        </w:rPr>
        <w:t>hábiles</w:t>
      </w:r>
      <w:r w:rsidR="008E4870" w:rsidRPr="008803CF">
        <w:rPr>
          <w:rFonts w:ascii="Palatino Linotype" w:hAnsi="Palatino Linotype" w:cs="Arial"/>
        </w:rPr>
        <w:t>,</w:t>
      </w:r>
      <w:r w:rsidR="00857279" w:rsidRPr="008803CF">
        <w:rPr>
          <w:rFonts w:ascii="Palatino Linotype" w:hAnsi="Palatino Linotype" w:cs="Arial"/>
        </w:rPr>
        <w:t xml:space="preserve"> </w:t>
      </w:r>
      <w:r w:rsidR="00D41D70" w:rsidRPr="008803CF">
        <w:rPr>
          <w:rFonts w:ascii="Palatino Linotype" w:hAnsi="Palatino Linotype" w:cs="Arial"/>
        </w:rPr>
        <w:t>manifestaran lo que a su derecho corresponda</w:t>
      </w:r>
      <w:r w:rsidR="00BD000E" w:rsidRPr="008803CF">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8803CF">
        <w:rPr>
          <w:rFonts w:ascii="Palatino Linotype" w:hAnsi="Palatino Linotype" w:cs="Arial"/>
        </w:rPr>
        <w:t>Pública</w:t>
      </w:r>
      <w:r w:rsidR="00BD000E" w:rsidRPr="008803CF">
        <w:rPr>
          <w:rFonts w:ascii="Palatino Linotype" w:hAnsi="Palatino Linotype" w:cs="Arial"/>
        </w:rPr>
        <w:t xml:space="preserve"> del </w:t>
      </w:r>
      <w:r w:rsidR="00104E08" w:rsidRPr="008803CF">
        <w:rPr>
          <w:rFonts w:ascii="Palatino Linotype" w:hAnsi="Palatino Linotype" w:cs="Arial"/>
        </w:rPr>
        <w:t>E</w:t>
      </w:r>
      <w:r w:rsidR="00BD000E" w:rsidRPr="008803CF">
        <w:rPr>
          <w:rFonts w:ascii="Palatino Linotype" w:hAnsi="Palatino Linotype" w:cs="Arial"/>
        </w:rPr>
        <w:t>stado de México y Municipios.</w:t>
      </w:r>
      <w:r w:rsidR="00D41D70" w:rsidRPr="008803CF">
        <w:rPr>
          <w:rFonts w:ascii="Palatino Linotype" w:hAnsi="Palatino Linotype" w:cs="Arial"/>
        </w:rPr>
        <w:t xml:space="preserve"> </w:t>
      </w:r>
    </w:p>
    <w:p w14:paraId="7AD398C6" w14:textId="55E0DF7D" w:rsidR="008E4870" w:rsidRPr="008803CF" w:rsidRDefault="00543F2A" w:rsidP="0047733F">
      <w:pPr>
        <w:spacing w:before="240" w:after="240" w:line="360" w:lineRule="auto"/>
        <w:jc w:val="both"/>
        <w:rPr>
          <w:rFonts w:ascii="Palatino Linotype" w:eastAsia="Calibri" w:hAnsi="Palatino Linotype" w:cs="Arial"/>
        </w:rPr>
      </w:pPr>
      <w:r w:rsidRPr="008803CF">
        <w:rPr>
          <w:rFonts w:ascii="Palatino Linotype" w:hAnsi="Palatino Linotype" w:cs="Arial"/>
          <w:b/>
        </w:rPr>
        <w:t>6</w:t>
      </w:r>
      <w:r w:rsidR="004E4987" w:rsidRPr="008803CF">
        <w:rPr>
          <w:rFonts w:ascii="Palatino Linotype" w:hAnsi="Palatino Linotype" w:cs="Arial"/>
          <w:b/>
        </w:rPr>
        <w:t>. Manifestaciones.</w:t>
      </w:r>
      <w:r w:rsidR="004E4987" w:rsidRPr="008803CF">
        <w:rPr>
          <w:rFonts w:ascii="Palatino Linotype" w:hAnsi="Palatino Linotype"/>
        </w:rPr>
        <w:t xml:space="preserve"> </w:t>
      </w:r>
      <w:r w:rsidR="00B631B1" w:rsidRPr="008803CF">
        <w:rPr>
          <w:rFonts w:ascii="Palatino Linotype" w:hAnsi="Palatino Linotype"/>
        </w:rPr>
        <w:t>D</w:t>
      </w:r>
      <w:r w:rsidR="0047733F" w:rsidRPr="008803CF">
        <w:rPr>
          <w:rFonts w:ascii="Palatino Linotype" w:hAnsi="Palatino Linotype"/>
        </w:rPr>
        <w:t>e las constancias del expediente electrónico del</w:t>
      </w:r>
      <w:r w:rsidR="0047733F" w:rsidRPr="008803CF">
        <w:rPr>
          <w:rFonts w:ascii="Palatino Linotype" w:hAnsi="Palatino Linotype" w:cs="Arial"/>
          <w:b/>
        </w:rPr>
        <w:t xml:space="preserve"> SAIMEX</w:t>
      </w:r>
      <w:r w:rsidR="0047733F" w:rsidRPr="008803CF">
        <w:rPr>
          <w:rFonts w:ascii="Palatino Linotype" w:hAnsi="Palatino Linotype"/>
        </w:rPr>
        <w:t>, se observa que las partes</w:t>
      </w:r>
      <w:r w:rsidR="0047733F" w:rsidRPr="008803CF">
        <w:rPr>
          <w:rFonts w:ascii="Palatino Linotype" w:eastAsia="Calibri" w:hAnsi="Palatino Linotype" w:cs="Arial"/>
          <w:b/>
          <w:i/>
        </w:rPr>
        <w:t xml:space="preserve"> </w:t>
      </w:r>
      <w:r w:rsidR="0047733F" w:rsidRPr="008803CF">
        <w:rPr>
          <w:rFonts w:ascii="Palatino Linotype" w:eastAsia="Calibri" w:hAnsi="Palatino Linotype" w:cs="Arial"/>
        </w:rPr>
        <w:t>fueron omisas en presentar sus alegatos o manifestaciones que a su derecho correspondier</w:t>
      </w:r>
      <w:r w:rsidR="008E4870" w:rsidRPr="008803CF">
        <w:rPr>
          <w:rFonts w:ascii="Palatino Linotype" w:eastAsia="Calibri" w:hAnsi="Palatino Linotype" w:cs="Arial"/>
        </w:rPr>
        <w:t>an, en plazo previsto para ello, como a continuación se ilustra:</w:t>
      </w:r>
    </w:p>
    <w:p w14:paraId="33181E51" w14:textId="04DCC89F" w:rsidR="0047733F" w:rsidRPr="008803CF" w:rsidRDefault="003D565A" w:rsidP="0047733F">
      <w:pPr>
        <w:spacing w:before="240" w:after="240" w:line="360" w:lineRule="auto"/>
        <w:jc w:val="both"/>
        <w:rPr>
          <w:rFonts w:ascii="Palatino Linotype" w:eastAsia="Calibri" w:hAnsi="Palatino Linotype" w:cs="Arial"/>
        </w:rPr>
      </w:pPr>
      <w:r w:rsidRPr="008803CF">
        <w:rPr>
          <w:rFonts w:ascii="Palatino Linotype" w:hAnsi="Palatino Linotype"/>
          <w:noProof/>
          <w:lang w:val="es-MX" w:eastAsia="es-MX"/>
        </w:rPr>
        <w:lastRenderedPageBreak/>
        <w:drawing>
          <wp:inline distT="0" distB="0" distL="0" distR="0" wp14:anchorId="250928B8" wp14:editId="0C51F924">
            <wp:extent cx="5612130" cy="342455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424555"/>
                    </a:xfrm>
                    <a:prstGeom prst="rect">
                      <a:avLst/>
                    </a:prstGeom>
                  </pic:spPr>
                </pic:pic>
              </a:graphicData>
            </a:graphic>
          </wp:inline>
        </w:drawing>
      </w:r>
      <w:r w:rsidR="008E4870" w:rsidRPr="008803CF">
        <w:rPr>
          <w:rFonts w:ascii="Palatino Linotype" w:eastAsia="Calibri" w:hAnsi="Palatino Linotype" w:cs="Arial"/>
        </w:rPr>
        <w:t xml:space="preserve"> </w:t>
      </w:r>
    </w:p>
    <w:p w14:paraId="05388278" w14:textId="0904D775" w:rsidR="0047733F" w:rsidRPr="008803CF" w:rsidRDefault="00543F2A" w:rsidP="0047733F">
      <w:pPr>
        <w:widowControl w:val="0"/>
        <w:autoSpaceDE w:val="0"/>
        <w:autoSpaceDN w:val="0"/>
        <w:adjustRightInd w:val="0"/>
        <w:spacing w:before="240" w:after="240" w:line="360" w:lineRule="auto"/>
        <w:jc w:val="both"/>
        <w:rPr>
          <w:rFonts w:ascii="Palatino Linotype" w:hAnsi="Palatino Linotype"/>
        </w:rPr>
      </w:pPr>
      <w:r w:rsidRPr="008803CF">
        <w:rPr>
          <w:rFonts w:ascii="Palatino Linotype" w:eastAsia="Calibri" w:hAnsi="Palatino Linotype" w:cs="Arial"/>
          <w:b/>
        </w:rPr>
        <w:t>7</w:t>
      </w:r>
      <w:r w:rsidR="008E7698" w:rsidRPr="008803CF">
        <w:rPr>
          <w:rFonts w:ascii="Palatino Linotype" w:eastAsia="Calibri" w:hAnsi="Palatino Linotype" w:cs="Arial"/>
          <w:b/>
        </w:rPr>
        <w:t xml:space="preserve">. </w:t>
      </w:r>
      <w:r w:rsidR="0047733F" w:rsidRPr="008803CF">
        <w:rPr>
          <w:rFonts w:ascii="Palatino Linotype" w:hAnsi="Palatino Linotype" w:cs="Arial"/>
          <w:b/>
          <w:bCs/>
        </w:rPr>
        <w:t>Returno.</w:t>
      </w:r>
      <w:r w:rsidR="0047733F" w:rsidRPr="008803CF">
        <w:rPr>
          <w:rFonts w:ascii="Palatino Linotype" w:hAnsi="Palatino Linotype" w:cs="Arial"/>
        </w:rPr>
        <w:t xml:space="preserve"> En la </w:t>
      </w:r>
      <w:r w:rsidR="0047733F" w:rsidRPr="008803CF">
        <w:rPr>
          <w:rFonts w:ascii="Palatino Linotype" w:hAnsi="Palatino Linotype"/>
        </w:rPr>
        <w:t xml:space="preserve">Segunda Sesión Extraordinaria, de fecha </w:t>
      </w:r>
      <w:r w:rsidR="0047733F" w:rsidRPr="008803CF">
        <w:rPr>
          <w:rFonts w:ascii="Palatino Linotype" w:hAnsi="Palatino Linotype"/>
          <w:b/>
          <w:bCs/>
        </w:rPr>
        <w:t>veintitrés de agosto de dos mil veintiuno</w:t>
      </w:r>
      <w:r w:rsidR="0047733F" w:rsidRPr="008803CF">
        <w:rPr>
          <w:rFonts w:ascii="Palatino Linotype" w:hAnsi="Palatino Linotype"/>
        </w:rPr>
        <w:t xml:space="preserve">, </w:t>
      </w:r>
      <w:r w:rsidR="0047733F" w:rsidRPr="008803CF">
        <w:rPr>
          <w:rFonts w:ascii="Palatino Linotype" w:hAnsi="Palatino Linotype" w:cs="Arial"/>
        </w:rPr>
        <w:t xml:space="preserve">el Pleno de este Órgano Autónomo, </w:t>
      </w:r>
      <w:r w:rsidR="0047733F" w:rsidRPr="008803CF">
        <w:rPr>
          <w:rFonts w:ascii="Palatino Linotype" w:hAnsi="Palatino Linotype"/>
        </w:rPr>
        <w:t xml:space="preserve">ordenó el </w:t>
      </w:r>
      <w:proofErr w:type="spellStart"/>
      <w:r w:rsidR="0047733F" w:rsidRPr="008803CF">
        <w:rPr>
          <w:rFonts w:ascii="Palatino Linotype" w:hAnsi="Palatino Linotype"/>
        </w:rPr>
        <w:t>returno</w:t>
      </w:r>
      <w:proofErr w:type="spellEnd"/>
      <w:r w:rsidR="0047733F" w:rsidRPr="008803CF">
        <w:rPr>
          <w:rFonts w:ascii="Palatino Linotype" w:hAnsi="Palatino Linotype"/>
        </w:rPr>
        <w:t xml:space="preserve"> del Recurso de Revisión a la </w:t>
      </w:r>
      <w:r w:rsidR="0047733F" w:rsidRPr="008803CF">
        <w:rPr>
          <w:rFonts w:ascii="Palatino Linotype" w:hAnsi="Palatino Linotype"/>
          <w:bCs/>
        </w:rPr>
        <w:t>Comisionada</w:t>
      </w:r>
      <w:r w:rsidR="0047733F" w:rsidRPr="008803CF">
        <w:rPr>
          <w:rFonts w:ascii="Palatino Linotype" w:hAnsi="Palatino Linotype"/>
          <w:b/>
        </w:rPr>
        <w:t xml:space="preserve"> Guadalupe Ramírez Peña</w:t>
      </w:r>
      <w:r w:rsidR="0047733F" w:rsidRPr="008803CF">
        <w:rPr>
          <w:rFonts w:ascii="Palatino Linotype" w:hAnsi="Palatino Linotype"/>
        </w:rPr>
        <w:t>, a fin de que presentara el proyecto de resolución correspondiente.</w:t>
      </w:r>
    </w:p>
    <w:p w14:paraId="5126E0CC" w14:textId="78EE111F" w:rsidR="006031FE" w:rsidRPr="008803CF" w:rsidRDefault="0047733F" w:rsidP="0047733F">
      <w:pPr>
        <w:spacing w:before="240" w:after="240" w:line="360" w:lineRule="auto"/>
        <w:jc w:val="both"/>
        <w:rPr>
          <w:rFonts w:ascii="Palatino Linotype" w:eastAsia="Calibri" w:hAnsi="Palatino Linotype" w:cs="Arial"/>
          <w:b/>
        </w:rPr>
      </w:pPr>
      <w:r w:rsidRPr="008803CF">
        <w:rPr>
          <w:rFonts w:ascii="Palatino Linotype" w:eastAsia="Calibri" w:hAnsi="Palatino Linotype" w:cs="Arial"/>
          <w:b/>
        </w:rPr>
        <w:t xml:space="preserve">8. </w:t>
      </w:r>
      <w:r w:rsidR="006747B5" w:rsidRPr="008803CF">
        <w:rPr>
          <w:rFonts w:ascii="Palatino Linotype" w:eastAsia="Calibri" w:hAnsi="Palatino Linotype" w:cs="Arial"/>
          <w:b/>
        </w:rPr>
        <w:t xml:space="preserve">Cierre de Instrucción. </w:t>
      </w:r>
      <w:r w:rsidR="006747B5" w:rsidRPr="008803CF">
        <w:rPr>
          <w:rFonts w:ascii="Palatino Linotype" w:eastAsia="Calibri" w:hAnsi="Palatino Linotype" w:cs="Arial"/>
        </w:rPr>
        <w:t>Una vez transcurrido el plazo otorgado</w:t>
      </w:r>
      <w:r w:rsidR="009F19E6" w:rsidRPr="008803CF">
        <w:rPr>
          <w:rFonts w:ascii="Palatino Linotype" w:eastAsia="Calibri" w:hAnsi="Palatino Linotype" w:cs="Arial"/>
        </w:rPr>
        <w:t xml:space="preserve"> para que las partes manifestara</w:t>
      </w:r>
      <w:r w:rsidR="006747B5" w:rsidRPr="008803CF">
        <w:rPr>
          <w:rFonts w:ascii="Palatino Linotype" w:eastAsia="Calibri" w:hAnsi="Palatino Linotype" w:cs="Arial"/>
        </w:rPr>
        <w:t xml:space="preserve">n lo que a su derecho conviniera, y siguiendo </w:t>
      </w:r>
      <w:r w:rsidR="006031FE" w:rsidRPr="008803CF">
        <w:rPr>
          <w:rFonts w:ascii="Palatino Linotype" w:hAnsi="Palatino Linotype"/>
        </w:rPr>
        <w:t>los trámites correspondientes con fundamento en el artículo 185 fracción VI de la Ley de Transparencia y Acceso a la Información Pública del Estado de México y Municipios</w:t>
      </w:r>
      <w:r w:rsidR="009F19E6" w:rsidRPr="008803CF">
        <w:rPr>
          <w:rFonts w:ascii="Palatino Linotype" w:hAnsi="Palatino Linotype"/>
        </w:rPr>
        <w:t>,</w:t>
      </w:r>
      <w:r w:rsidR="006031FE" w:rsidRPr="008803CF">
        <w:rPr>
          <w:rFonts w:ascii="Palatino Linotype" w:hAnsi="Palatino Linotype"/>
        </w:rPr>
        <w:t xml:space="preserve"> el día </w:t>
      </w:r>
      <w:r w:rsidR="003D565A" w:rsidRPr="008803CF">
        <w:rPr>
          <w:rFonts w:ascii="Palatino Linotype" w:hAnsi="Palatino Linotype"/>
        </w:rPr>
        <w:t>cinco</w:t>
      </w:r>
      <w:r w:rsidRPr="008803CF">
        <w:rPr>
          <w:rFonts w:ascii="Palatino Linotype" w:hAnsi="Palatino Linotype"/>
        </w:rPr>
        <w:t xml:space="preserve"> de </w:t>
      </w:r>
      <w:r w:rsidR="003D565A" w:rsidRPr="008803CF">
        <w:rPr>
          <w:rFonts w:ascii="Palatino Linotype" w:hAnsi="Palatino Linotype"/>
        </w:rPr>
        <w:t>octubre</w:t>
      </w:r>
      <w:r w:rsidR="007A623D" w:rsidRPr="008803CF">
        <w:rPr>
          <w:rFonts w:ascii="Palatino Linotype" w:hAnsi="Palatino Linotype"/>
        </w:rPr>
        <w:t xml:space="preserve"> de dos mil </w:t>
      </w:r>
      <w:r w:rsidR="00764BEC" w:rsidRPr="008803CF">
        <w:rPr>
          <w:rFonts w:ascii="Palatino Linotype" w:hAnsi="Palatino Linotype"/>
        </w:rPr>
        <w:t>veintiuno</w:t>
      </w:r>
      <w:r w:rsidR="00391BC4" w:rsidRPr="008803CF">
        <w:rPr>
          <w:rFonts w:ascii="Palatino Linotype" w:hAnsi="Palatino Linotype"/>
        </w:rPr>
        <w:t xml:space="preserve"> </w:t>
      </w:r>
      <w:r w:rsidR="006031FE" w:rsidRPr="008803CF">
        <w:rPr>
          <w:rFonts w:ascii="Palatino Linotype" w:hAnsi="Palatino Linotype"/>
        </w:rPr>
        <w:t>se pr</w:t>
      </w:r>
      <w:r w:rsidR="008B36C5" w:rsidRPr="008803CF">
        <w:rPr>
          <w:rFonts w:ascii="Palatino Linotype" w:hAnsi="Palatino Linotype"/>
        </w:rPr>
        <w:t>o</w:t>
      </w:r>
      <w:r w:rsidR="006031FE" w:rsidRPr="008803CF">
        <w:rPr>
          <w:rFonts w:ascii="Palatino Linotype" w:hAnsi="Palatino Linotype"/>
        </w:rPr>
        <w:t xml:space="preserve">cedió a decretar el cierre de instrucción respectivo. </w:t>
      </w:r>
      <w:r w:rsidR="006031FE" w:rsidRPr="008803CF">
        <w:rPr>
          <w:rFonts w:ascii="Palatino Linotype" w:eastAsia="Calibri" w:hAnsi="Palatino Linotype" w:cs="Arial"/>
          <w:b/>
        </w:rPr>
        <w:t xml:space="preserve"> </w:t>
      </w:r>
    </w:p>
    <w:p w14:paraId="2326DF6F" w14:textId="4E5A8542" w:rsidR="000A515A" w:rsidRPr="008803CF" w:rsidRDefault="00B631B1" w:rsidP="00B631B1">
      <w:pPr>
        <w:spacing w:before="240" w:after="240" w:line="360" w:lineRule="auto"/>
        <w:jc w:val="both"/>
        <w:rPr>
          <w:rFonts w:ascii="Palatino Linotype" w:hAnsi="Palatino Linotype"/>
          <w:b/>
        </w:rPr>
      </w:pPr>
      <w:r w:rsidRPr="008803CF">
        <w:rPr>
          <w:rFonts w:ascii="Palatino Linotype" w:hAnsi="Palatino Linotype" w:cs="Arial"/>
          <w:b/>
        </w:rPr>
        <w:t xml:space="preserve">9. Ampliación del plazo para emitir resolución. </w:t>
      </w:r>
      <w:r w:rsidRPr="008803CF">
        <w:rPr>
          <w:rFonts w:ascii="Palatino Linotype" w:hAnsi="Palatino Linotype" w:cs="Arial"/>
        </w:rPr>
        <w:t xml:space="preserve">El </w:t>
      </w:r>
      <w:r w:rsidRPr="008803CF">
        <w:rPr>
          <w:rFonts w:ascii="Palatino Linotype" w:hAnsi="Palatino Linotype" w:cs="Arial"/>
          <w:b/>
        </w:rPr>
        <w:t>diecisiete</w:t>
      </w:r>
      <w:r w:rsidRPr="008803CF">
        <w:rPr>
          <w:rFonts w:ascii="Palatino Linotype" w:hAnsi="Palatino Linotype" w:cs="Arial"/>
          <w:b/>
          <w:bCs/>
        </w:rPr>
        <w:t xml:space="preserve"> </w:t>
      </w:r>
      <w:r w:rsidRPr="008803CF">
        <w:rPr>
          <w:rFonts w:ascii="Palatino Linotype" w:hAnsi="Palatino Linotype" w:cs="Arial"/>
          <w:b/>
        </w:rPr>
        <w:t>de diciembre de dos mil veintiuno</w:t>
      </w:r>
      <w:r w:rsidRPr="008803CF">
        <w:rPr>
          <w:rFonts w:ascii="Palatino Linotype" w:hAnsi="Palatino Linotype" w:cs="Arial"/>
        </w:rPr>
        <w:t xml:space="preserve">, </w:t>
      </w:r>
      <w:r w:rsidRPr="008803CF">
        <w:rPr>
          <w:rFonts w:ascii="Palatino Linotype" w:eastAsia="Calibri" w:hAnsi="Palatino Linotype"/>
        </w:rPr>
        <w:t xml:space="preserve">este Instituto con fundamento en </w:t>
      </w:r>
      <w:r w:rsidRPr="008803CF">
        <w:rPr>
          <w:rFonts w:ascii="Palatino Linotype" w:eastAsia="Calibri" w:hAnsi="Palatino Linotype" w:cs="Arial"/>
        </w:rPr>
        <w:t>e</w:t>
      </w:r>
      <w:r w:rsidRPr="008803CF">
        <w:rPr>
          <w:rFonts w:ascii="Palatino Linotype" w:eastAsia="Calibri" w:hAnsi="Palatino Linotype"/>
        </w:rPr>
        <w:t xml:space="preserve">l artículo 181, párrafo tercero, de </w:t>
      </w:r>
      <w:r w:rsidRPr="008803CF">
        <w:rPr>
          <w:rFonts w:ascii="Palatino Linotype" w:eastAsia="Calibri" w:hAnsi="Palatino Linotype"/>
        </w:rPr>
        <w:lastRenderedPageBreak/>
        <w:t xml:space="preserve">la </w:t>
      </w:r>
      <w:r w:rsidRPr="008803CF">
        <w:rPr>
          <w:rFonts w:ascii="Palatino Linotype" w:eastAsia="Calibri" w:hAnsi="Palatino Linotype" w:cs="Arial"/>
        </w:rPr>
        <w:t>Ley de Transparencia y Acceso a la Información Pública del Estado de México y Municipios,</w:t>
      </w:r>
      <w:r w:rsidRPr="008803CF">
        <w:rPr>
          <w:rFonts w:ascii="Palatino Linotype" w:eastAsia="Calibri" w:hAnsi="Palatino Linotype"/>
        </w:rPr>
        <w:t xml:space="preserve"> determinó mediante el acuerdo respectivo, ampliar por quince días hábiles adicionales el plazo para emitir la presente resolución. </w:t>
      </w:r>
    </w:p>
    <w:p w14:paraId="7CD5D137" w14:textId="19695456" w:rsidR="008E7698" w:rsidRPr="008803CF" w:rsidRDefault="004A6EFE" w:rsidP="004A6EFE">
      <w:pPr>
        <w:pStyle w:val="Ttulo2"/>
        <w:jc w:val="center"/>
        <w:rPr>
          <w:rFonts w:ascii="Palatino Linotype" w:hAnsi="Palatino Linotype"/>
          <w:b/>
          <w:color w:val="auto"/>
          <w:sz w:val="24"/>
          <w:szCs w:val="24"/>
        </w:rPr>
      </w:pPr>
      <w:r w:rsidRPr="008803CF">
        <w:rPr>
          <w:rFonts w:ascii="Palatino Linotype" w:hAnsi="Palatino Linotype"/>
          <w:b/>
          <w:color w:val="auto"/>
          <w:sz w:val="24"/>
          <w:szCs w:val="24"/>
        </w:rPr>
        <w:t xml:space="preserve">II. </w:t>
      </w:r>
      <w:r w:rsidR="008E7698" w:rsidRPr="008803CF">
        <w:rPr>
          <w:rFonts w:ascii="Palatino Linotype" w:hAnsi="Palatino Linotype"/>
          <w:b/>
          <w:color w:val="auto"/>
          <w:sz w:val="24"/>
          <w:szCs w:val="24"/>
        </w:rPr>
        <w:t>C O N S I D E R A N D O:</w:t>
      </w:r>
    </w:p>
    <w:p w14:paraId="53243469" w14:textId="4D8F79D7" w:rsidR="002642D4" w:rsidRPr="008803CF" w:rsidRDefault="00516E6A" w:rsidP="002642D4">
      <w:pPr>
        <w:spacing w:before="240" w:after="240" w:line="360" w:lineRule="auto"/>
        <w:jc w:val="both"/>
        <w:rPr>
          <w:rFonts w:ascii="Palatino Linotype" w:hAnsi="Palatino Linotype" w:cs="Arial"/>
          <w:b/>
        </w:rPr>
      </w:pPr>
      <w:r w:rsidRPr="008803CF">
        <w:rPr>
          <w:rFonts w:ascii="Palatino Linotype" w:hAnsi="Palatino Linotype" w:cs="Arial"/>
          <w:b/>
        </w:rPr>
        <w:t>PRIMERO</w:t>
      </w:r>
      <w:r w:rsidR="008E7698" w:rsidRPr="008803CF">
        <w:rPr>
          <w:rFonts w:ascii="Palatino Linotype" w:hAnsi="Palatino Linotype" w:cs="Arial"/>
          <w:b/>
        </w:rPr>
        <w:t xml:space="preserve">. Competencia. </w:t>
      </w:r>
      <w:r w:rsidR="00A5404F" w:rsidRPr="008803CF">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8803CF">
        <w:rPr>
          <w:rFonts w:ascii="Palatino Linotype" w:hAnsi="Palatino Linotype"/>
          <w:shd w:val="clear" w:color="auto" w:fill="FFFFFF"/>
        </w:rPr>
        <w:t>Recurrente</w:t>
      </w:r>
      <w:r w:rsidR="00A5404F" w:rsidRPr="008803CF">
        <w:rPr>
          <w:rFonts w:ascii="Palatino Linotype" w:hAnsi="Palatino Linotype"/>
          <w:shd w:val="clear" w:color="auto" w:fill="FFFFFF"/>
        </w:rPr>
        <w:t>, conforme a lo dispuesto en los artículos 6, apartado A de la Constitución Política de los Estados Unidos Mexican</w:t>
      </w:r>
      <w:r w:rsidR="00D371C6" w:rsidRPr="008803CF">
        <w:rPr>
          <w:rFonts w:ascii="Palatino Linotype" w:hAnsi="Palatino Linotype"/>
          <w:shd w:val="clear" w:color="auto" w:fill="FFFFFF"/>
        </w:rPr>
        <w:t xml:space="preserve">os; </w:t>
      </w:r>
      <w:r w:rsidR="002642D4" w:rsidRPr="008803CF">
        <w:rPr>
          <w:rFonts w:ascii="Palatino Linotype" w:hAnsi="Palatino Linotype"/>
          <w:shd w:val="clear" w:color="auto" w:fill="FFFFFF"/>
        </w:rPr>
        <w:t xml:space="preserve">5, párrafos </w:t>
      </w:r>
      <w:r w:rsidR="00C82502" w:rsidRPr="008803CF">
        <w:rPr>
          <w:rFonts w:ascii="Palatino Linotype" w:hAnsi="Palatino Linotype"/>
          <w:shd w:val="clear" w:color="auto" w:fill="FFFFFF"/>
        </w:rPr>
        <w:t>trigésimo, trigésimo primero y trigésimo segundo</w:t>
      </w:r>
      <w:r w:rsidR="002642D4" w:rsidRPr="008803CF">
        <w:rPr>
          <w:rFonts w:ascii="Palatino Linotype" w:hAnsi="Palatino Linotype"/>
          <w:shd w:val="clear" w:color="auto" w:fill="FFFFFF"/>
        </w:rPr>
        <w:t xml:space="preserve"> fracción IV y V de la Constitución Política del Estado Libre y Soberano de México; 1, 2, fracción II; 13,  29, 36, fracciones I y II; 176, 178, 179, 181 párrafo 3 y 185 de la Ley Transparencia y Acceso a la Información Pública del Estado de México y Municipios; </w:t>
      </w:r>
      <w:r w:rsidR="002642D4" w:rsidRPr="008803CF">
        <w:rPr>
          <w:rFonts w:ascii="Palatino Linotype" w:hAnsi="Palatino Linotype" w:cs="Arial"/>
        </w:rPr>
        <w:t xml:space="preserve">9 fracciones I, XXIV y 11 </w:t>
      </w:r>
      <w:r w:rsidR="002642D4" w:rsidRPr="008803CF">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268C77FB" w14:textId="00F37911" w:rsidR="008F7D25" w:rsidRPr="008803CF" w:rsidRDefault="00516E6A" w:rsidP="002642D4">
      <w:pPr>
        <w:spacing w:before="240" w:after="240" w:line="360" w:lineRule="auto"/>
        <w:jc w:val="both"/>
        <w:rPr>
          <w:rFonts w:ascii="Palatino Linotype" w:hAnsi="Palatino Linotype" w:cs="Arial"/>
        </w:rPr>
      </w:pPr>
      <w:r w:rsidRPr="008803CF">
        <w:rPr>
          <w:rFonts w:ascii="Palatino Linotype" w:hAnsi="Palatino Linotype" w:cs="Arial"/>
          <w:b/>
        </w:rPr>
        <w:t>SEGUNDO</w:t>
      </w:r>
      <w:r w:rsidR="008E7698" w:rsidRPr="008803CF">
        <w:rPr>
          <w:rFonts w:ascii="Palatino Linotype" w:hAnsi="Palatino Linotype" w:cs="Arial"/>
          <w:b/>
        </w:rPr>
        <w:t xml:space="preserve">. Oportunidad </w:t>
      </w:r>
      <w:r w:rsidR="00DC752F" w:rsidRPr="008803CF">
        <w:rPr>
          <w:rFonts w:ascii="Palatino Linotype" w:hAnsi="Palatino Linotype" w:cs="Arial"/>
          <w:b/>
        </w:rPr>
        <w:t xml:space="preserve">y </w:t>
      </w:r>
      <w:proofErr w:type="spellStart"/>
      <w:r w:rsidR="00DC752F" w:rsidRPr="008803CF">
        <w:rPr>
          <w:rFonts w:ascii="Palatino Linotype" w:hAnsi="Palatino Linotype" w:cs="Arial"/>
          <w:b/>
        </w:rPr>
        <w:t>Procediblidad</w:t>
      </w:r>
      <w:proofErr w:type="spellEnd"/>
      <w:r w:rsidR="00DC752F" w:rsidRPr="008803CF">
        <w:rPr>
          <w:rFonts w:ascii="Palatino Linotype" w:hAnsi="Palatino Linotype" w:cs="Arial"/>
          <w:b/>
        </w:rPr>
        <w:t xml:space="preserve"> </w:t>
      </w:r>
      <w:r w:rsidR="008E7698" w:rsidRPr="008803CF">
        <w:rPr>
          <w:rFonts w:ascii="Palatino Linotype" w:hAnsi="Palatino Linotype" w:cs="Arial"/>
          <w:b/>
        </w:rPr>
        <w:t xml:space="preserve">del Recurso de Revisión. </w:t>
      </w:r>
      <w:r w:rsidR="004A0EA8" w:rsidRPr="008803CF">
        <w:rPr>
          <w:rFonts w:ascii="Palatino Linotype" w:hAnsi="Palatino Linotype" w:cs="Arial"/>
        </w:rPr>
        <w:t xml:space="preserve">Previo </w:t>
      </w:r>
      <w:r w:rsidR="00A9255B" w:rsidRPr="008803CF">
        <w:rPr>
          <w:rFonts w:ascii="Palatino Linotype" w:hAnsi="Palatino Linotype" w:cs="Arial"/>
        </w:rPr>
        <w:t xml:space="preserve">al </w:t>
      </w:r>
      <w:r w:rsidR="004A0EA8" w:rsidRPr="008803CF">
        <w:rPr>
          <w:rFonts w:ascii="Palatino Linotype" w:hAnsi="Palatino Linotype" w:cs="Arial"/>
        </w:rPr>
        <w:t xml:space="preserve">estudio del fondo del asunto, se procede a analizar los requisitos de oportunidad y </w:t>
      </w:r>
      <w:proofErr w:type="spellStart"/>
      <w:r w:rsidR="00A9255B" w:rsidRPr="008803CF">
        <w:rPr>
          <w:rFonts w:ascii="Palatino Linotype" w:hAnsi="Palatino Linotype" w:cs="Arial"/>
        </w:rPr>
        <w:t>procedibilidad</w:t>
      </w:r>
      <w:proofErr w:type="spellEnd"/>
      <w:r w:rsidR="00A9255B" w:rsidRPr="008803CF">
        <w:rPr>
          <w:rFonts w:ascii="Palatino Linotype" w:hAnsi="Palatino Linotype" w:cs="Arial"/>
        </w:rPr>
        <w:t xml:space="preserve"> que </w:t>
      </w:r>
      <w:r w:rsidR="004A0EA8" w:rsidRPr="008803CF">
        <w:rPr>
          <w:rFonts w:ascii="Palatino Linotype" w:hAnsi="Palatino Linotype" w:cs="Arial"/>
        </w:rPr>
        <w:t>d</w:t>
      </w:r>
      <w:r w:rsidR="00A9255B" w:rsidRPr="008803CF">
        <w:rPr>
          <w:rFonts w:ascii="Palatino Linotype" w:hAnsi="Palatino Linotype" w:cs="Arial"/>
        </w:rPr>
        <w:t>eben reunir los recursos</w:t>
      </w:r>
      <w:r w:rsidR="004A0EA8" w:rsidRPr="008803CF">
        <w:rPr>
          <w:rFonts w:ascii="Palatino Linotype" w:hAnsi="Palatino Linotype" w:cs="Arial"/>
        </w:rPr>
        <w:t xml:space="preserve"> de revisión interpuestos, previstos en los artículos 178 y 18</w:t>
      </w:r>
      <w:r w:rsidR="00BD24F0" w:rsidRPr="008803CF">
        <w:rPr>
          <w:rFonts w:ascii="Palatino Linotype" w:hAnsi="Palatino Linotype" w:cs="Arial"/>
        </w:rPr>
        <w:t>0 de la Ley de Transparencia y A</w:t>
      </w:r>
      <w:r w:rsidR="004A0EA8" w:rsidRPr="008803CF">
        <w:rPr>
          <w:rFonts w:ascii="Palatino Linotype" w:hAnsi="Palatino Linotype" w:cs="Arial"/>
        </w:rPr>
        <w:t xml:space="preserve">cceso a la Información </w:t>
      </w:r>
      <w:r w:rsidR="006C24CD" w:rsidRPr="008803CF">
        <w:rPr>
          <w:rFonts w:ascii="Palatino Linotype" w:hAnsi="Palatino Linotype" w:cs="Arial"/>
        </w:rPr>
        <w:t>Pública</w:t>
      </w:r>
      <w:r w:rsidR="004A0EA8" w:rsidRPr="008803CF">
        <w:rPr>
          <w:rFonts w:ascii="Palatino Linotype" w:hAnsi="Palatino Linotype" w:cs="Arial"/>
        </w:rPr>
        <w:t xml:space="preserve"> del Estado de México y </w:t>
      </w:r>
      <w:r w:rsidR="008F7D25" w:rsidRPr="008803CF">
        <w:rPr>
          <w:rFonts w:ascii="Palatino Linotype" w:hAnsi="Palatino Linotype" w:cs="Arial"/>
        </w:rPr>
        <w:t>Municipios.</w:t>
      </w:r>
    </w:p>
    <w:p w14:paraId="45D1478F" w14:textId="3D03777A" w:rsidR="00B631B1" w:rsidRPr="008803CF" w:rsidRDefault="00B631B1" w:rsidP="00B631B1">
      <w:pPr>
        <w:spacing w:before="240" w:after="240" w:line="360" w:lineRule="auto"/>
        <w:jc w:val="both"/>
        <w:rPr>
          <w:rFonts w:ascii="Palatino Linotype" w:hAnsi="Palatino Linotype" w:cs="Arial"/>
          <w:lang w:eastAsia="es-MX"/>
        </w:rPr>
      </w:pPr>
      <w:r w:rsidRPr="008803CF">
        <w:rPr>
          <w:rFonts w:ascii="Palatino Linotype" w:hAnsi="Palatino Linotype" w:cs="Arial"/>
        </w:rPr>
        <w:t xml:space="preserve">El recurso de revisión fue interpuesto dentro del plazo de quince días hábiles, previsto en el artículo 178 de la </w:t>
      </w:r>
      <w:r w:rsidRPr="008803CF">
        <w:rPr>
          <w:rFonts w:ascii="Palatino Linotype" w:hAnsi="Palatino Linotype" w:cs="Arial"/>
          <w:lang w:val="es-MX" w:eastAsia="es-MX"/>
        </w:rPr>
        <w:t>Ley de Transparencia y Acceso a la Información Pública del Estado de México y Municipios,</w:t>
      </w:r>
      <w:r w:rsidRPr="008803CF">
        <w:rPr>
          <w:rFonts w:ascii="Palatino Linotype" w:hAnsi="Palatino Linotype" w:cs="Arial"/>
        </w:rPr>
        <w:t xml:space="preserve"> toda vez que el </w:t>
      </w:r>
      <w:r w:rsidRPr="008803CF">
        <w:rPr>
          <w:rFonts w:ascii="Palatino Linotype" w:hAnsi="Palatino Linotype" w:cs="Arial"/>
          <w:b/>
        </w:rPr>
        <w:t>SUJETO OBLIGADO</w:t>
      </w:r>
      <w:r w:rsidRPr="008803CF">
        <w:rPr>
          <w:rFonts w:ascii="Palatino Linotype" w:hAnsi="Palatino Linotype" w:cs="Arial"/>
        </w:rPr>
        <w:t xml:space="preserve"> </w:t>
      </w:r>
      <w:r w:rsidRPr="008803CF">
        <w:rPr>
          <w:rFonts w:ascii="Palatino Linotype" w:hAnsi="Palatino Linotype" w:cs="Arial"/>
        </w:rPr>
        <w:lastRenderedPageBreak/>
        <w:t xml:space="preserve">respondió a la solicitud de información el </w:t>
      </w:r>
      <w:r w:rsidR="00C74EEA" w:rsidRPr="008803CF">
        <w:rPr>
          <w:rFonts w:ascii="Palatino Linotype" w:hAnsi="Palatino Linotype" w:cs="Arial"/>
          <w:b/>
        </w:rPr>
        <w:t>catorce</w:t>
      </w:r>
      <w:r w:rsidRPr="008803CF">
        <w:rPr>
          <w:rFonts w:ascii="Palatino Linotype" w:hAnsi="Palatino Linotype" w:cs="Arial"/>
          <w:b/>
        </w:rPr>
        <w:t xml:space="preserve"> de </w:t>
      </w:r>
      <w:r w:rsidR="00C74EEA" w:rsidRPr="008803CF">
        <w:rPr>
          <w:rFonts w:ascii="Palatino Linotype" w:hAnsi="Palatino Linotype" w:cs="Arial"/>
          <w:b/>
        </w:rPr>
        <w:t>julio</w:t>
      </w:r>
      <w:r w:rsidRPr="008803CF">
        <w:rPr>
          <w:rFonts w:ascii="Palatino Linotype" w:hAnsi="Palatino Linotype" w:cs="Arial"/>
          <w:b/>
        </w:rPr>
        <w:t xml:space="preserve"> de dos mil veintiuno</w:t>
      </w:r>
      <w:r w:rsidRPr="008803CF">
        <w:rPr>
          <w:rFonts w:ascii="Palatino Linotype" w:hAnsi="Palatino Linotype" w:cs="Arial"/>
          <w:b/>
          <w:lang w:eastAsia="es-MX"/>
        </w:rPr>
        <w:t xml:space="preserve">, </w:t>
      </w:r>
      <w:r w:rsidRPr="008803CF">
        <w:rPr>
          <w:rFonts w:ascii="Palatino Linotype" w:hAnsi="Palatino Linotype" w:cs="Arial"/>
        </w:rPr>
        <w:t xml:space="preserve">mientras que el recurso de revisión se interpuso el </w:t>
      </w:r>
      <w:r w:rsidR="00C74EEA" w:rsidRPr="008803CF">
        <w:rPr>
          <w:rFonts w:ascii="Palatino Linotype" w:hAnsi="Palatino Linotype" w:cs="Arial"/>
          <w:b/>
        </w:rPr>
        <w:t xml:space="preserve">dieciséis </w:t>
      </w:r>
      <w:r w:rsidRPr="008803CF">
        <w:rPr>
          <w:rFonts w:ascii="Palatino Linotype" w:hAnsi="Palatino Linotype" w:cs="Arial"/>
          <w:b/>
        </w:rPr>
        <w:t xml:space="preserve">de </w:t>
      </w:r>
      <w:r w:rsidR="00C74EEA" w:rsidRPr="008803CF">
        <w:rPr>
          <w:rFonts w:ascii="Palatino Linotype" w:hAnsi="Palatino Linotype" w:cs="Arial"/>
          <w:b/>
        </w:rPr>
        <w:t>julio</w:t>
      </w:r>
      <w:r w:rsidRPr="008803CF">
        <w:rPr>
          <w:rFonts w:ascii="Palatino Linotype" w:hAnsi="Palatino Linotype" w:cs="Arial"/>
          <w:b/>
        </w:rPr>
        <w:t xml:space="preserve"> de dos mil veintiuno</w:t>
      </w:r>
      <w:r w:rsidRPr="008803CF">
        <w:rPr>
          <w:rFonts w:ascii="Palatino Linotype" w:hAnsi="Palatino Linotype"/>
        </w:rPr>
        <w:t xml:space="preserve">, esto es, </w:t>
      </w:r>
      <w:r w:rsidR="00C74EEA" w:rsidRPr="008803CF">
        <w:rPr>
          <w:rFonts w:ascii="Palatino Linotype" w:hAnsi="Palatino Linotype"/>
        </w:rPr>
        <w:t>el segundo</w:t>
      </w:r>
      <w:r w:rsidRPr="008803CF">
        <w:rPr>
          <w:rFonts w:ascii="Palatino Linotype" w:hAnsi="Palatino Linotype"/>
        </w:rPr>
        <w:t xml:space="preserve"> </w:t>
      </w:r>
      <w:r w:rsidRPr="008803CF">
        <w:rPr>
          <w:rFonts w:ascii="Palatino Linotype" w:hAnsi="Palatino Linotype" w:cs="Arial"/>
        </w:rPr>
        <w:t xml:space="preserve">día hábil posterior en que tuvo </w:t>
      </w:r>
      <w:r w:rsidRPr="008803CF">
        <w:rPr>
          <w:rFonts w:ascii="Palatino Linotype" w:hAnsi="Palatino Linotype" w:cs="Arial"/>
          <w:lang w:eastAsia="es-MX"/>
        </w:rPr>
        <w:t>conocimiento de la respuesta impugnada.</w:t>
      </w:r>
    </w:p>
    <w:p w14:paraId="667B5792" w14:textId="77777777" w:rsidR="00C74EEA" w:rsidRPr="008803CF" w:rsidRDefault="00C74EEA" w:rsidP="00C74EEA">
      <w:pPr>
        <w:spacing w:before="240" w:after="240" w:line="360" w:lineRule="auto"/>
        <w:jc w:val="both"/>
        <w:rPr>
          <w:rFonts w:ascii="Palatino Linotype" w:hAnsi="Palatino Linotype" w:cs="Arial"/>
        </w:rPr>
      </w:pPr>
      <w:r w:rsidRPr="008803CF">
        <w:rPr>
          <w:rFonts w:ascii="Palatino Linotype" w:hAnsi="Palatino Linotype" w:cs="Arial"/>
          <w:lang w:eastAsia="es-MX"/>
        </w:rPr>
        <w:t>De tal forma, se considera que la interposición del presente medio de impugnación se</w:t>
      </w:r>
      <w:r w:rsidRPr="008803CF">
        <w:rPr>
          <w:rFonts w:ascii="Palatino Linotype" w:hAnsi="Palatino Linotype" w:cs="Arial"/>
        </w:rPr>
        <w:t xml:space="preserve"> encuentra dentro de los márgenes temporales previstos en el citado precepto legal.</w:t>
      </w:r>
    </w:p>
    <w:p w14:paraId="24DB5AC0" w14:textId="77777777" w:rsidR="00C74EEA" w:rsidRPr="008803CF" w:rsidRDefault="00C74EEA" w:rsidP="00C74EEA">
      <w:pPr>
        <w:pStyle w:val="Prrafodelista"/>
        <w:spacing w:before="240" w:after="240" w:line="360" w:lineRule="auto"/>
        <w:ind w:left="0" w:right="49"/>
        <w:jc w:val="both"/>
        <w:rPr>
          <w:rFonts w:ascii="Palatino Linotype" w:hAnsi="Palatino Linotype"/>
        </w:rPr>
      </w:pPr>
      <w:r w:rsidRPr="008803CF">
        <w:rPr>
          <w:rFonts w:ascii="Palatino Linotype" w:eastAsia="Calibri" w:hAnsi="Palatino Linotype"/>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8803CF">
        <w:rPr>
          <w:rFonts w:ascii="Palatino Linotype" w:eastAsia="Calibri" w:hAnsi="Palatino Linotype"/>
          <w:b/>
        </w:rPr>
        <w:t xml:space="preserve">no proporciona su nombre completo para que sea </w:t>
      </w:r>
      <w:r w:rsidRPr="008803CF">
        <w:rPr>
          <w:rFonts w:ascii="Palatino Linotype" w:eastAsia="Calibri" w:hAnsi="Palatino Linotype"/>
          <w:b/>
          <w:u w:val="single"/>
        </w:rPr>
        <w:t>identificado</w:t>
      </w:r>
      <w:r w:rsidRPr="008803CF">
        <w:rPr>
          <w:rFonts w:ascii="Palatino Linotype" w:eastAsia="Calibri" w:hAnsi="Palatino Linotype"/>
          <w:b/>
        </w:rPr>
        <w:t>,</w:t>
      </w:r>
      <w:r w:rsidRPr="008803CF">
        <w:rPr>
          <w:rFonts w:ascii="Palatino Linotype" w:eastAsia="Calibri" w:hAnsi="Palatino Linotype"/>
        </w:rPr>
        <w:t xml:space="preserve"> ni se tiene la certeza sobre su identidad, sin embargo, es importante señalar también que </w:t>
      </w:r>
      <w:r w:rsidRPr="008803CF">
        <w:rPr>
          <w:rFonts w:ascii="Palatino Linotype" w:eastAsiaTheme="minorHAnsi"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C31FA6E" w14:textId="77777777" w:rsidR="00C74EEA" w:rsidRPr="008803CF" w:rsidRDefault="00C74EEA" w:rsidP="00C74EEA">
      <w:pPr>
        <w:pStyle w:val="Prrafodelista"/>
        <w:spacing w:before="240" w:after="240" w:line="360" w:lineRule="auto"/>
        <w:ind w:left="0" w:right="49"/>
        <w:jc w:val="both"/>
        <w:rPr>
          <w:rFonts w:ascii="Palatino Linotype" w:hAnsi="Palatino Linotype"/>
        </w:rPr>
      </w:pPr>
      <w:r w:rsidRPr="008803CF">
        <w:rPr>
          <w:rFonts w:ascii="Palatino Linotype" w:eastAsia="Calibri" w:hAnsi="Palatino Linotype"/>
        </w:rPr>
        <w:t xml:space="preserve">Esto es así, ya que de conformidad con los artículos 6, Apartado A, fracciones III y IV de la Constitución Política de los Estados Unidos Mexicanos y 5 párrafos </w:t>
      </w:r>
      <w:r w:rsidRPr="008803CF">
        <w:rPr>
          <w:rFonts w:ascii="Palatino Linotype" w:hAnsi="Palatino Linotype"/>
        </w:rPr>
        <w:t>vigésimo noveno, trigésimo y trigésimo primero</w:t>
      </w:r>
      <w:r w:rsidRPr="008803CF">
        <w:rPr>
          <w:rFonts w:ascii="Palatino Linotype" w:hAnsi="Palatino Linotype" w:cs="Arial"/>
          <w:bCs/>
          <w:color w:val="222222"/>
        </w:rPr>
        <w:t xml:space="preserve"> </w:t>
      </w:r>
      <w:r w:rsidRPr="008803CF">
        <w:rPr>
          <w:rFonts w:ascii="Palatino Linotype" w:eastAsia="Calibri" w:hAnsi="Palatino Linotype"/>
        </w:rPr>
        <w:t xml:space="preserve">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8803CF">
        <w:rPr>
          <w:rFonts w:ascii="Palatino Linotype" w:eastAsia="Calibri" w:hAnsi="Palatino Linotype"/>
        </w:rPr>
        <w:lastRenderedPageBreak/>
        <w:t>procedimientos de revisión expeditos que se sustanciarán ante los organismos autónomos especializados e imparciales que establece la Constitución Federal y local.</w:t>
      </w:r>
    </w:p>
    <w:p w14:paraId="6A69A15F" w14:textId="77777777" w:rsidR="00C74EEA" w:rsidRPr="008803CF" w:rsidRDefault="00C74EEA" w:rsidP="00C74EEA">
      <w:pPr>
        <w:pStyle w:val="Prrafodelista"/>
        <w:spacing w:before="240" w:after="240" w:line="360" w:lineRule="auto"/>
        <w:ind w:left="0" w:right="49"/>
        <w:jc w:val="both"/>
        <w:rPr>
          <w:rFonts w:ascii="Palatino Linotype" w:hAnsi="Palatino Linotype"/>
        </w:rPr>
      </w:pPr>
      <w:r w:rsidRPr="008803CF">
        <w:rPr>
          <w:rFonts w:ascii="Palatino Linotype" w:eastAsia="Calibri"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52F0543" w14:textId="77777777" w:rsidR="00C74EEA" w:rsidRPr="008803CF" w:rsidRDefault="00C74EEA" w:rsidP="00C74EEA">
      <w:pPr>
        <w:pStyle w:val="Prrafodelista"/>
        <w:spacing w:before="240" w:after="240" w:line="360" w:lineRule="auto"/>
        <w:ind w:left="0" w:right="49"/>
        <w:jc w:val="both"/>
        <w:rPr>
          <w:rFonts w:ascii="Palatino Linotype" w:hAnsi="Palatino Linotype"/>
        </w:rPr>
      </w:pPr>
      <w:r w:rsidRPr="008803CF">
        <w:rPr>
          <w:rFonts w:ascii="Palatino Linotype" w:eastAsia="Calibri"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7E99004" w14:textId="77777777" w:rsidR="00C74EEA" w:rsidRPr="008803CF" w:rsidRDefault="00C74EEA" w:rsidP="00C74EEA">
      <w:pPr>
        <w:pStyle w:val="Prrafodelista"/>
        <w:spacing w:before="240" w:after="240" w:line="360" w:lineRule="auto"/>
        <w:ind w:left="0" w:right="49"/>
        <w:jc w:val="both"/>
        <w:rPr>
          <w:rFonts w:ascii="Palatino Linotype" w:hAnsi="Palatino Linotype"/>
        </w:rPr>
      </w:pPr>
      <w:r w:rsidRPr="008803CF">
        <w:rPr>
          <w:rFonts w:ascii="Palatino Linotype" w:hAnsi="Palatino Linotype" w:cs="Arial"/>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Instituto. </w:t>
      </w:r>
    </w:p>
    <w:p w14:paraId="7646B787" w14:textId="11FB9A3A" w:rsidR="00C74EEA" w:rsidRPr="008803CF" w:rsidRDefault="00C74EEA" w:rsidP="00C74EEA">
      <w:pPr>
        <w:spacing w:line="360" w:lineRule="auto"/>
        <w:ind w:right="-150"/>
        <w:jc w:val="both"/>
        <w:textAlignment w:val="baseline"/>
        <w:rPr>
          <w:rFonts w:ascii="Palatino Linotype" w:hAnsi="Palatino Linotype" w:cs="Segoe UI"/>
          <w:b/>
          <w:bCs/>
          <w:lang w:val="es-MX" w:eastAsia="es-MX"/>
        </w:rPr>
      </w:pPr>
      <w:r w:rsidRPr="008803CF">
        <w:rPr>
          <w:rFonts w:ascii="Palatino Linotype" w:hAnsi="Palatino Linotype" w:cs="Arial"/>
          <w:lang w:val="es-MX" w:eastAsia="es-MX"/>
        </w:rPr>
        <w:t xml:space="preserve">Por lo tanto, se </w:t>
      </w:r>
      <w:r w:rsidRPr="008803CF">
        <w:rPr>
          <w:rFonts w:ascii="Palatino Linotype" w:hAnsi="Palatino Linotype" w:cs="Segoe UI"/>
          <w:lang w:val="es-MX" w:eastAsia="es-MX"/>
        </w:rPr>
        <w:t>acreditan los elementos formales exigidos por el artículo 180 de la</w:t>
      </w:r>
      <w:r w:rsidRPr="008803CF">
        <w:rPr>
          <w:rFonts w:ascii="Palatino Linotype" w:eastAsia="Cambria" w:hAnsi="Palatino Linotype" w:cs="Segoe UI"/>
          <w:lang w:val="es-MX" w:eastAsia="es-MX"/>
        </w:rPr>
        <w:t> </w:t>
      </w:r>
      <w:r w:rsidRPr="008803CF">
        <w:rPr>
          <w:rFonts w:ascii="Palatino Linotype" w:hAnsi="Palatino Linotype" w:cs="Segoe UI"/>
          <w:lang w:val="es-MX" w:eastAsia="es-MX"/>
        </w:rPr>
        <w:t>Ley de Transparencia y Acceso a la Información Pública del Estado de México y Municipios, en atención a que fue presentado mediante el formato visible en</w:t>
      </w:r>
      <w:r w:rsidRPr="008803CF">
        <w:rPr>
          <w:rFonts w:ascii="Palatino Linotype" w:eastAsia="Cambria" w:hAnsi="Palatino Linotype" w:cs="Segoe UI"/>
          <w:lang w:val="es-MX" w:eastAsia="es-MX"/>
        </w:rPr>
        <w:t> </w:t>
      </w:r>
      <w:r w:rsidRPr="008803CF">
        <w:rPr>
          <w:rFonts w:ascii="Palatino Linotype" w:hAnsi="Palatino Linotype" w:cs="Segoe UI"/>
          <w:bCs/>
          <w:lang w:val="es-MX" w:eastAsia="es-MX"/>
        </w:rPr>
        <w:t>el</w:t>
      </w:r>
      <w:r w:rsidRPr="008803CF">
        <w:rPr>
          <w:rFonts w:ascii="Palatino Linotype" w:hAnsi="Palatino Linotype" w:cs="Segoe UI"/>
          <w:b/>
          <w:bCs/>
          <w:lang w:val="es-MX" w:eastAsia="es-MX"/>
        </w:rPr>
        <w:t xml:space="preserve"> SAIMEX. </w:t>
      </w:r>
    </w:p>
    <w:p w14:paraId="3D47E0A9" w14:textId="5DADF461" w:rsidR="00C74EEA" w:rsidRPr="008803CF" w:rsidRDefault="00C74EEA" w:rsidP="00C74EEA">
      <w:pPr>
        <w:spacing w:before="240" w:after="240" w:line="360" w:lineRule="auto"/>
        <w:jc w:val="both"/>
        <w:rPr>
          <w:rFonts w:ascii="Palatino Linotype" w:hAnsi="Palatino Linotype" w:cs="Arial"/>
        </w:rPr>
      </w:pPr>
      <w:r w:rsidRPr="008803CF">
        <w:rPr>
          <w:rFonts w:ascii="Palatino Linotype" w:hAnsi="Palatino Linotype" w:cs="Arial"/>
        </w:rPr>
        <w:lastRenderedPageBreak/>
        <w:t>Asimismo, se advierte que resulta procedente la interposición del recurso, según lo manifestado por el recurrente en sus motivos de inconformidad, de acuerdo al artículo 179, fracción V del ordenamiento legal citado, que a la letra dice: </w:t>
      </w:r>
    </w:p>
    <w:p w14:paraId="09828059" w14:textId="77777777" w:rsidR="00C74EEA" w:rsidRPr="008803CF" w:rsidRDefault="00C74EEA" w:rsidP="00C74EEA">
      <w:pPr>
        <w:tabs>
          <w:tab w:val="left" w:pos="7088"/>
        </w:tabs>
        <w:spacing w:before="120" w:after="120"/>
        <w:ind w:left="851" w:right="616"/>
        <w:jc w:val="both"/>
        <w:rPr>
          <w:rFonts w:ascii="Palatino Linotype" w:hAnsi="Palatino Linotype" w:cs="Arial"/>
          <w:i/>
          <w:sz w:val="22"/>
          <w:szCs w:val="22"/>
        </w:rPr>
      </w:pPr>
      <w:r w:rsidRPr="008803CF">
        <w:rPr>
          <w:rFonts w:ascii="Palatino Linotype" w:hAnsi="Palatino Linotype" w:cs="Arial"/>
          <w:bCs/>
          <w:i/>
          <w:iCs/>
          <w:sz w:val="22"/>
          <w:szCs w:val="22"/>
        </w:rPr>
        <w:t>“</w:t>
      </w:r>
      <w:r w:rsidRPr="008803CF">
        <w:rPr>
          <w:rFonts w:ascii="Palatino Linotype" w:hAnsi="Palatino Linotype" w:cs="Arial"/>
          <w:b/>
          <w:i/>
          <w:sz w:val="22"/>
          <w:szCs w:val="22"/>
        </w:rPr>
        <w:t>Artículo 179.</w:t>
      </w:r>
      <w:r w:rsidRPr="008803CF">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53EFAFA" w14:textId="77777777" w:rsidR="00C74EEA" w:rsidRPr="008803CF" w:rsidRDefault="00C74EEA" w:rsidP="00C74EEA">
      <w:pPr>
        <w:tabs>
          <w:tab w:val="left" w:pos="7088"/>
        </w:tabs>
        <w:spacing w:before="120" w:after="120"/>
        <w:ind w:left="993" w:right="616"/>
        <w:jc w:val="both"/>
        <w:rPr>
          <w:rFonts w:ascii="Palatino Linotype" w:hAnsi="Palatino Linotype"/>
          <w:b/>
          <w:i/>
          <w:sz w:val="22"/>
          <w:szCs w:val="22"/>
        </w:rPr>
      </w:pPr>
      <w:r w:rsidRPr="008803CF">
        <w:rPr>
          <w:rFonts w:ascii="Palatino Linotype" w:hAnsi="Palatino Linotype"/>
          <w:b/>
          <w:i/>
          <w:sz w:val="22"/>
          <w:szCs w:val="22"/>
        </w:rPr>
        <w:t>…</w:t>
      </w:r>
    </w:p>
    <w:p w14:paraId="5C2EED16" w14:textId="5D12DB89" w:rsidR="00C74EEA" w:rsidRPr="008803CF" w:rsidRDefault="008803CF" w:rsidP="00C74EEA">
      <w:pPr>
        <w:tabs>
          <w:tab w:val="left" w:pos="7088"/>
        </w:tabs>
        <w:spacing w:before="120" w:after="120"/>
        <w:ind w:left="993" w:right="616"/>
        <w:jc w:val="both"/>
        <w:rPr>
          <w:rFonts w:ascii="Palatino Linotype" w:hAnsi="Palatino Linotype"/>
          <w:i/>
          <w:sz w:val="22"/>
          <w:szCs w:val="22"/>
        </w:rPr>
      </w:pPr>
      <w:r w:rsidRPr="008803CF">
        <w:rPr>
          <w:rFonts w:ascii="Palatino Linotype" w:hAnsi="Palatino Linotype"/>
          <w:b/>
          <w:i/>
          <w:sz w:val="22"/>
          <w:szCs w:val="22"/>
        </w:rPr>
        <w:t>V</w:t>
      </w:r>
      <w:r w:rsidR="00C74EEA" w:rsidRPr="008803CF">
        <w:rPr>
          <w:rFonts w:ascii="Palatino Linotype" w:hAnsi="Palatino Linotype"/>
          <w:b/>
          <w:i/>
          <w:sz w:val="22"/>
          <w:szCs w:val="22"/>
        </w:rPr>
        <w:t xml:space="preserve">. </w:t>
      </w:r>
      <w:r w:rsidR="00C74EEA" w:rsidRPr="008803CF">
        <w:rPr>
          <w:rFonts w:ascii="Palatino Linotype" w:hAnsi="Palatino Linotype"/>
          <w:i/>
          <w:sz w:val="22"/>
          <w:szCs w:val="22"/>
        </w:rPr>
        <w:t>La entrega de información incompleta;</w:t>
      </w:r>
    </w:p>
    <w:p w14:paraId="0F4A3B8A" w14:textId="77777777" w:rsidR="00C74EEA" w:rsidRPr="008803CF" w:rsidRDefault="00C74EEA" w:rsidP="00C74EEA">
      <w:pPr>
        <w:tabs>
          <w:tab w:val="left" w:pos="7088"/>
        </w:tabs>
        <w:spacing w:before="120" w:after="120"/>
        <w:ind w:left="993" w:right="616"/>
        <w:jc w:val="both"/>
        <w:rPr>
          <w:rFonts w:ascii="Palatino Linotype" w:hAnsi="Palatino Linotype"/>
          <w:bCs/>
          <w:i/>
          <w:sz w:val="22"/>
          <w:szCs w:val="22"/>
        </w:rPr>
      </w:pPr>
      <w:r w:rsidRPr="008803CF">
        <w:rPr>
          <w:rFonts w:ascii="Palatino Linotype" w:hAnsi="Palatino Linotype"/>
          <w:b/>
          <w:i/>
          <w:sz w:val="22"/>
          <w:szCs w:val="22"/>
        </w:rPr>
        <w:t>…</w:t>
      </w:r>
      <w:r w:rsidRPr="008803CF">
        <w:rPr>
          <w:rFonts w:ascii="Palatino Linotype" w:hAnsi="Palatino Linotype" w:cs="Arial"/>
          <w:bCs/>
          <w:i/>
          <w:iCs/>
          <w:sz w:val="22"/>
          <w:szCs w:val="22"/>
        </w:rPr>
        <w:t>”</w:t>
      </w:r>
    </w:p>
    <w:p w14:paraId="78D530BE" w14:textId="5A04A81A" w:rsidR="004A6EFE" w:rsidRPr="008803CF" w:rsidRDefault="00516E6A" w:rsidP="00355B75">
      <w:pPr>
        <w:spacing w:before="240" w:after="240" w:line="360" w:lineRule="auto"/>
        <w:jc w:val="both"/>
        <w:rPr>
          <w:rFonts w:ascii="Palatino Linotype" w:hAnsi="Palatino Linotype"/>
          <w:b/>
        </w:rPr>
      </w:pPr>
      <w:r w:rsidRPr="008803CF">
        <w:rPr>
          <w:rFonts w:ascii="Palatino Linotype" w:hAnsi="Palatino Linotype"/>
          <w:b/>
        </w:rPr>
        <w:t>TERCERO</w:t>
      </w:r>
      <w:r w:rsidR="008E7698" w:rsidRPr="008803CF">
        <w:rPr>
          <w:rFonts w:ascii="Palatino Linotype" w:hAnsi="Palatino Linotype"/>
          <w:b/>
        </w:rPr>
        <w:t>. Materia de la revisión.</w:t>
      </w:r>
    </w:p>
    <w:p w14:paraId="12083DA8" w14:textId="57B41FB8" w:rsidR="00B05B73" w:rsidRPr="008803CF" w:rsidRDefault="00D34D1A" w:rsidP="00B05B73">
      <w:pPr>
        <w:spacing w:before="240" w:after="240" w:line="360" w:lineRule="auto"/>
        <w:jc w:val="both"/>
        <w:rPr>
          <w:rFonts w:ascii="Palatino Linotype" w:hAnsi="Palatino Linotype"/>
        </w:rPr>
      </w:pPr>
      <w:r w:rsidRPr="008803CF">
        <w:rPr>
          <w:rFonts w:ascii="Palatino Linotype" w:hAnsi="Palatino Linotype"/>
        </w:rPr>
        <w:t>D</w:t>
      </w:r>
      <w:r w:rsidR="00B05B73" w:rsidRPr="008803CF">
        <w:rPr>
          <w:rFonts w:ascii="Palatino Linotype" w:hAnsi="Palatino Linotype"/>
        </w:rPr>
        <w:t xml:space="preserve">el análisis de las constancias que integran el expediente en que se actúa, se desprende que la resolución consiste en determinar la legalidad de la respuesta emitida por el </w:t>
      </w:r>
      <w:r w:rsidR="00C74EEA" w:rsidRPr="008803CF">
        <w:rPr>
          <w:rFonts w:ascii="Palatino Linotype" w:hAnsi="Palatino Linotype"/>
          <w:b/>
        </w:rPr>
        <w:t xml:space="preserve">SUJETO OBLIGADO </w:t>
      </w:r>
      <w:r w:rsidR="00B05B73" w:rsidRPr="008803CF">
        <w:rPr>
          <w:rFonts w:ascii="Palatino Linotype" w:hAnsi="Palatino Linotype"/>
        </w:rPr>
        <w:t>a la solicitud de acceso a la información, y en su caso resolver si resulta procedente ordenar lo requerido según la</w:t>
      </w:r>
      <w:r w:rsidR="00C74EEA" w:rsidRPr="008803CF">
        <w:rPr>
          <w:rFonts w:ascii="Palatino Linotype" w:hAnsi="Palatino Linotype"/>
        </w:rPr>
        <w:t>s</w:t>
      </w:r>
      <w:r w:rsidR="00B05B73" w:rsidRPr="008803CF">
        <w:rPr>
          <w:rFonts w:ascii="Palatino Linotype" w:hAnsi="Palatino Linotype"/>
        </w:rPr>
        <w:t xml:space="preserve"> manifestaciones hechas al momento de interponerse el presente medio de impugnación, de conformidad con lo dispuesto en la Ley de Transparencia y Acceso a la Información Pública del Estado de México y Municipios.</w:t>
      </w:r>
    </w:p>
    <w:p w14:paraId="298114F1" w14:textId="7F25B1C8" w:rsidR="00900C8D" w:rsidRPr="008803CF" w:rsidRDefault="00900C8D" w:rsidP="00453028">
      <w:pPr>
        <w:spacing w:before="240" w:after="240" w:line="360" w:lineRule="auto"/>
        <w:jc w:val="both"/>
        <w:rPr>
          <w:rFonts w:ascii="Palatino Linotype" w:hAnsi="Palatino Linotype"/>
          <w:b/>
        </w:rPr>
      </w:pPr>
      <w:r w:rsidRPr="008803CF">
        <w:rPr>
          <w:rFonts w:ascii="Palatino Linotype" w:hAnsi="Palatino Linotype"/>
          <w:b/>
        </w:rPr>
        <w:t>CUARTO. Estudio del asunto.</w:t>
      </w:r>
    </w:p>
    <w:p w14:paraId="2627C4A7" w14:textId="46253BEB" w:rsidR="00844FAE" w:rsidRPr="008803CF" w:rsidRDefault="00844FAE" w:rsidP="00844FAE">
      <w:pPr>
        <w:spacing w:before="240" w:after="240" w:line="360" w:lineRule="auto"/>
        <w:jc w:val="both"/>
        <w:rPr>
          <w:rFonts w:ascii="Palatino Linotype" w:hAnsi="Palatino Linotype"/>
        </w:rPr>
      </w:pPr>
      <w:r w:rsidRPr="008803CF">
        <w:rPr>
          <w:rFonts w:ascii="Palatino Linotype" w:hAnsi="Palatino Linotype"/>
        </w:rPr>
        <w:t xml:space="preserve">Una vez analizada la totalidad de las constancias que obran en el expediente electrónico, este Órgano señala que los motivos de inconformidad del </w:t>
      </w:r>
      <w:r w:rsidR="00C74EEA" w:rsidRPr="008803CF">
        <w:rPr>
          <w:rFonts w:ascii="Palatino Linotype" w:hAnsi="Palatino Linotype"/>
          <w:b/>
        </w:rPr>
        <w:t>RECURRENTE</w:t>
      </w:r>
      <w:r w:rsidR="00C74EEA" w:rsidRPr="008803CF">
        <w:rPr>
          <w:rFonts w:ascii="Palatino Linotype" w:hAnsi="Palatino Linotype"/>
        </w:rPr>
        <w:t xml:space="preserve"> </w:t>
      </w:r>
      <w:r w:rsidRPr="008803CF">
        <w:rPr>
          <w:rFonts w:ascii="Palatino Linotype" w:hAnsi="Palatino Linotype"/>
        </w:rPr>
        <w:t>resultan</w:t>
      </w:r>
      <w:r w:rsidR="001D224A" w:rsidRPr="008803CF">
        <w:rPr>
          <w:rFonts w:ascii="Palatino Linotype" w:hAnsi="Palatino Linotype"/>
        </w:rPr>
        <w:t xml:space="preserve"> parcialmente </w:t>
      </w:r>
      <w:r w:rsidRPr="008803CF">
        <w:rPr>
          <w:rFonts w:ascii="Palatino Linotype" w:hAnsi="Palatino Linotype"/>
        </w:rPr>
        <w:t>fundados, por las razones que se expondrán en la presente resolución.</w:t>
      </w:r>
    </w:p>
    <w:p w14:paraId="1E438A5D" w14:textId="5D92C67D" w:rsidR="001D224A" w:rsidRPr="008803CF" w:rsidRDefault="00C553D5" w:rsidP="00C553D5">
      <w:pPr>
        <w:spacing w:before="240" w:after="240" w:line="360" w:lineRule="auto"/>
        <w:jc w:val="both"/>
        <w:rPr>
          <w:rFonts w:ascii="Palatino Linotype" w:hAnsi="Palatino Linotype"/>
          <w:color w:val="000000"/>
        </w:rPr>
      </w:pPr>
      <w:r w:rsidRPr="008803CF">
        <w:rPr>
          <w:rFonts w:ascii="Palatino Linotype" w:hAnsi="Palatino Linotype"/>
          <w:color w:val="000000"/>
        </w:rPr>
        <w:t>Conforme a lo anterior, resulta necesario</w:t>
      </w:r>
      <w:r w:rsidR="0053004A" w:rsidRPr="008803CF">
        <w:rPr>
          <w:rFonts w:ascii="Palatino Linotype" w:hAnsi="Palatino Linotype"/>
          <w:color w:val="000000"/>
        </w:rPr>
        <w:t xml:space="preserve"> recordar que el particular solicitó en el ejercicio </w:t>
      </w:r>
      <w:r w:rsidR="001D224A" w:rsidRPr="008803CF">
        <w:rPr>
          <w:rFonts w:ascii="Palatino Linotype" w:hAnsi="Palatino Linotype"/>
          <w:color w:val="000000"/>
        </w:rPr>
        <w:t>de su derecho de acceso a la información, lo siguiente:</w:t>
      </w:r>
    </w:p>
    <w:p w14:paraId="03EB6609" w14:textId="1B5E87B2" w:rsidR="00D24359" w:rsidRPr="008803CF" w:rsidRDefault="00D24359" w:rsidP="002C6959">
      <w:pPr>
        <w:pStyle w:val="Prrafodelista"/>
        <w:numPr>
          <w:ilvl w:val="0"/>
          <w:numId w:val="2"/>
        </w:numPr>
        <w:spacing w:before="240" w:after="240" w:line="360" w:lineRule="auto"/>
        <w:jc w:val="both"/>
        <w:rPr>
          <w:rFonts w:ascii="Palatino Linotype" w:hAnsi="Palatino Linotype"/>
        </w:rPr>
      </w:pPr>
      <w:r w:rsidRPr="008803CF">
        <w:rPr>
          <w:rFonts w:ascii="Palatino Linotype" w:hAnsi="Palatino Linotype"/>
        </w:rPr>
        <w:lastRenderedPageBreak/>
        <w:t>Respecto del domicilio ubicado en calle Prolongación Allende, entre esquinas de las calles Plata y Níquel, Colonia El Arenal II, C.P. 56370, Chicoloapan Estado de México.</w:t>
      </w:r>
    </w:p>
    <w:p w14:paraId="55C42A6E" w14:textId="4F5FB89C" w:rsidR="00D24359" w:rsidRPr="008803CF" w:rsidRDefault="00D24359" w:rsidP="002C6959">
      <w:pPr>
        <w:pStyle w:val="Prrafodelista"/>
        <w:numPr>
          <w:ilvl w:val="0"/>
          <w:numId w:val="3"/>
        </w:numPr>
        <w:spacing w:before="240" w:after="240" w:line="360" w:lineRule="auto"/>
        <w:jc w:val="both"/>
        <w:rPr>
          <w:rFonts w:ascii="Palatino Linotype" w:hAnsi="Palatino Linotype"/>
        </w:rPr>
      </w:pPr>
      <w:r w:rsidRPr="008803CF">
        <w:rPr>
          <w:rFonts w:ascii="Palatino Linotype" w:hAnsi="Palatino Linotype"/>
        </w:rPr>
        <w:t>Fundamento legal y administrativo motivo por el cual fueron colocados los dos sellos con la leyenda “suspensión de obra” el día 09 de junio de 2021;</w:t>
      </w:r>
    </w:p>
    <w:p w14:paraId="2BA58093" w14:textId="77777777" w:rsidR="00D24359" w:rsidRPr="008803CF" w:rsidRDefault="00D24359" w:rsidP="002C6959">
      <w:pPr>
        <w:pStyle w:val="Prrafodelista"/>
        <w:numPr>
          <w:ilvl w:val="0"/>
          <w:numId w:val="3"/>
        </w:numPr>
        <w:spacing w:before="240" w:after="240" w:line="360" w:lineRule="auto"/>
        <w:jc w:val="both"/>
        <w:rPr>
          <w:rFonts w:ascii="Palatino Linotype" w:hAnsi="Palatino Linotype"/>
          <w:color w:val="000000"/>
        </w:rPr>
      </w:pPr>
      <w:r w:rsidRPr="008803CF">
        <w:rPr>
          <w:rFonts w:ascii="Palatino Linotype" w:hAnsi="Palatino Linotype"/>
        </w:rPr>
        <w:t xml:space="preserve"> ii) Nombre de los servidores públicos responsables de colocar dichos sellos y a qué área pertenecen;</w:t>
      </w:r>
    </w:p>
    <w:p w14:paraId="34590A58" w14:textId="77777777" w:rsidR="00D24359" w:rsidRPr="008803CF" w:rsidRDefault="00D24359" w:rsidP="002C6959">
      <w:pPr>
        <w:pStyle w:val="Prrafodelista"/>
        <w:numPr>
          <w:ilvl w:val="0"/>
          <w:numId w:val="3"/>
        </w:numPr>
        <w:spacing w:before="240" w:after="240" w:line="360" w:lineRule="auto"/>
        <w:jc w:val="both"/>
        <w:rPr>
          <w:rFonts w:ascii="Palatino Linotype" w:hAnsi="Palatino Linotype"/>
          <w:color w:val="000000"/>
        </w:rPr>
      </w:pPr>
      <w:r w:rsidRPr="008803CF">
        <w:rPr>
          <w:rFonts w:ascii="Palatino Linotype" w:hAnsi="Palatino Linotype"/>
        </w:rPr>
        <w:t xml:space="preserve">La versión pública del expediente que se haya generado derivado de la colocación de dichos sellos; </w:t>
      </w:r>
    </w:p>
    <w:p w14:paraId="1FE9DCA5" w14:textId="77777777" w:rsidR="00D24359" w:rsidRPr="008803CF" w:rsidRDefault="00D24359" w:rsidP="002C6959">
      <w:pPr>
        <w:pStyle w:val="Prrafodelista"/>
        <w:numPr>
          <w:ilvl w:val="0"/>
          <w:numId w:val="3"/>
        </w:numPr>
        <w:spacing w:before="240" w:after="240" w:line="360" w:lineRule="auto"/>
        <w:jc w:val="both"/>
        <w:rPr>
          <w:rFonts w:ascii="Palatino Linotype" w:hAnsi="Palatino Linotype"/>
          <w:color w:val="000000"/>
        </w:rPr>
      </w:pPr>
      <w:r w:rsidRPr="008803CF">
        <w:rPr>
          <w:rFonts w:ascii="Palatino Linotype" w:hAnsi="Palatino Linotype"/>
        </w:rPr>
        <w:t xml:space="preserve">El fundamento jurídico y administrativo de la metodología, proceso y procedimiento usado por los servidores públicos para haber acudido al inmueble de referencia y colocar los sellos, es decir, como se enteraron de la situación de dicho inmueble, como trazan la ruta para hacer inspecciones a los inmuebles, etc. </w:t>
      </w:r>
    </w:p>
    <w:p w14:paraId="0D9C5503" w14:textId="0735ACB4" w:rsidR="00D24359" w:rsidRPr="008803CF" w:rsidRDefault="00D24359" w:rsidP="002C6959">
      <w:pPr>
        <w:pStyle w:val="Prrafodelista"/>
        <w:numPr>
          <w:ilvl w:val="0"/>
          <w:numId w:val="3"/>
        </w:numPr>
        <w:spacing w:before="240" w:after="240" w:line="360" w:lineRule="auto"/>
        <w:jc w:val="both"/>
        <w:rPr>
          <w:rFonts w:ascii="Palatino Linotype" w:hAnsi="Palatino Linotype"/>
          <w:color w:val="000000"/>
        </w:rPr>
      </w:pPr>
      <w:r w:rsidRPr="008803CF">
        <w:rPr>
          <w:rFonts w:ascii="Palatino Linotype" w:hAnsi="Palatino Linotype"/>
        </w:rPr>
        <w:t>En caso de no contar con la información ya sea total o parcial, requiero me sea comprobada la búsqueda exhaustiva y dependiendo el caso concreto, la declaratoria de inexistencia pasada ante su comité de transparencia</w:t>
      </w:r>
    </w:p>
    <w:p w14:paraId="312F359B" w14:textId="77777777" w:rsidR="00D24359" w:rsidRPr="008803CF" w:rsidRDefault="00D24359" w:rsidP="00D24359">
      <w:pPr>
        <w:pStyle w:val="Prrafodelista"/>
        <w:spacing w:before="240" w:after="240" w:line="360" w:lineRule="auto"/>
        <w:ind w:left="1440"/>
        <w:jc w:val="both"/>
        <w:rPr>
          <w:rFonts w:ascii="Palatino Linotype" w:hAnsi="Palatino Linotype"/>
          <w:color w:val="000000"/>
        </w:rPr>
      </w:pPr>
    </w:p>
    <w:p w14:paraId="3AC364AE" w14:textId="60B71404" w:rsidR="00D24359" w:rsidRPr="008803CF" w:rsidRDefault="00D24359" w:rsidP="002C6959">
      <w:pPr>
        <w:pStyle w:val="Prrafodelista"/>
        <w:numPr>
          <w:ilvl w:val="0"/>
          <w:numId w:val="2"/>
        </w:numPr>
        <w:spacing w:before="240" w:after="240" w:line="360" w:lineRule="auto"/>
        <w:jc w:val="both"/>
        <w:rPr>
          <w:rFonts w:ascii="Palatino Linotype" w:hAnsi="Palatino Linotype"/>
        </w:rPr>
      </w:pPr>
      <w:r w:rsidRPr="008803CF">
        <w:rPr>
          <w:rFonts w:ascii="Palatino Linotype" w:hAnsi="Palatino Linotype"/>
        </w:rPr>
        <w:lastRenderedPageBreak/>
        <w:t>Respecto del domicilio ubicado entre la esquina de la Avenida Zaragoza y Calle Al Monte, Colonia Centro/Cabecera Municipal, C.P. 56370, Chicoloapan Estado de México:</w:t>
      </w:r>
    </w:p>
    <w:p w14:paraId="01DD3930" w14:textId="10AD72D3" w:rsidR="00D24359" w:rsidRPr="008803CF" w:rsidRDefault="00D24359" w:rsidP="002C6959">
      <w:pPr>
        <w:pStyle w:val="Prrafodelista"/>
        <w:numPr>
          <w:ilvl w:val="0"/>
          <w:numId w:val="4"/>
        </w:numPr>
        <w:spacing w:before="240" w:after="240" w:line="360" w:lineRule="auto"/>
        <w:ind w:left="1418"/>
        <w:jc w:val="both"/>
        <w:rPr>
          <w:rFonts w:ascii="Palatino Linotype" w:hAnsi="Palatino Linotype"/>
        </w:rPr>
      </w:pPr>
      <w:r w:rsidRPr="008803CF">
        <w:rPr>
          <w:rFonts w:ascii="Palatino Linotype" w:hAnsi="Palatino Linotype"/>
        </w:rPr>
        <w:t>La versión pública del expediente que se haya generado a partir del permiso y/o autorización de la licencia de construcción.</w:t>
      </w:r>
    </w:p>
    <w:p w14:paraId="2C70E1E5" w14:textId="77777777" w:rsidR="00D24359" w:rsidRPr="008803CF" w:rsidRDefault="00D24359" w:rsidP="002C6959">
      <w:pPr>
        <w:pStyle w:val="Prrafodelista"/>
        <w:numPr>
          <w:ilvl w:val="0"/>
          <w:numId w:val="4"/>
        </w:numPr>
        <w:spacing w:before="240" w:after="240" w:line="360" w:lineRule="auto"/>
        <w:ind w:left="1418"/>
        <w:jc w:val="both"/>
        <w:rPr>
          <w:rFonts w:ascii="Palatino Linotype" w:hAnsi="Palatino Linotype"/>
          <w:color w:val="000000"/>
        </w:rPr>
      </w:pPr>
      <w:r w:rsidRPr="008803CF">
        <w:rPr>
          <w:rFonts w:ascii="Palatino Linotype" w:hAnsi="Palatino Linotype"/>
        </w:rPr>
        <w:t xml:space="preserve"> Concretamente requiero la versión pública de cualquier documento que haya emitido el municipio para permitir que este en proceso de construcción ya sea licencia de construcción, permiso etc. </w:t>
      </w:r>
    </w:p>
    <w:p w14:paraId="5ADB71FE" w14:textId="77777777" w:rsidR="00D24359" w:rsidRPr="008803CF" w:rsidRDefault="00D24359" w:rsidP="002C6959">
      <w:pPr>
        <w:pStyle w:val="Prrafodelista"/>
        <w:numPr>
          <w:ilvl w:val="0"/>
          <w:numId w:val="4"/>
        </w:numPr>
        <w:spacing w:before="240" w:after="240" w:line="360" w:lineRule="auto"/>
        <w:ind w:left="1418"/>
        <w:jc w:val="both"/>
        <w:rPr>
          <w:rFonts w:ascii="Palatino Linotype" w:hAnsi="Palatino Linotype"/>
          <w:color w:val="000000"/>
        </w:rPr>
      </w:pPr>
      <w:r w:rsidRPr="008803CF">
        <w:rPr>
          <w:rFonts w:ascii="Palatino Linotype" w:hAnsi="Palatino Linotype"/>
        </w:rPr>
        <w:t xml:space="preserve">La versión pública del pago hecho al municipio derivado del inmueble que se encuentra en proceso de construcción referido. </w:t>
      </w:r>
    </w:p>
    <w:p w14:paraId="143DA246" w14:textId="4C9FB37D" w:rsidR="00D24359" w:rsidRPr="008803CF" w:rsidRDefault="00D24359" w:rsidP="002C6959">
      <w:pPr>
        <w:pStyle w:val="Prrafodelista"/>
        <w:numPr>
          <w:ilvl w:val="0"/>
          <w:numId w:val="4"/>
        </w:numPr>
        <w:spacing w:before="240" w:after="240" w:line="360" w:lineRule="auto"/>
        <w:ind w:left="1418"/>
        <w:jc w:val="both"/>
        <w:rPr>
          <w:rFonts w:ascii="Palatino Linotype" w:hAnsi="Palatino Linotype"/>
          <w:color w:val="000000"/>
        </w:rPr>
      </w:pPr>
      <w:r w:rsidRPr="008803CF">
        <w:rPr>
          <w:rFonts w:ascii="Palatino Linotype" w:hAnsi="Palatino Linotype"/>
        </w:rPr>
        <w:t>En caso de no contar con la información ya sea total o parcial, requiero me sea comprobada la búsqueda exhaustiva y dependiendo el caso concreto, la declaratoria de inexistencia pasada ante su comité de transparencia.</w:t>
      </w:r>
    </w:p>
    <w:p w14:paraId="3ED99DB6" w14:textId="77777777" w:rsidR="00D24359" w:rsidRPr="008803CF" w:rsidRDefault="00D24359" w:rsidP="00D24359">
      <w:pPr>
        <w:spacing w:before="240" w:after="240" w:line="360" w:lineRule="auto"/>
        <w:jc w:val="both"/>
        <w:rPr>
          <w:rFonts w:ascii="Palatino Linotype" w:hAnsi="Palatino Linotype"/>
          <w:color w:val="000000"/>
        </w:rPr>
      </w:pPr>
    </w:p>
    <w:p w14:paraId="04D8DD28" w14:textId="784B34BD" w:rsidR="009C30B2" w:rsidRPr="008803CF" w:rsidRDefault="0053004A" w:rsidP="0053004A">
      <w:pPr>
        <w:spacing w:before="240" w:after="240" w:line="360" w:lineRule="auto"/>
        <w:jc w:val="both"/>
        <w:rPr>
          <w:rFonts w:ascii="Palatino Linotype" w:hAnsi="Palatino Linotype"/>
          <w:color w:val="000000"/>
        </w:rPr>
      </w:pPr>
      <w:r w:rsidRPr="008803CF">
        <w:rPr>
          <w:rFonts w:ascii="Palatino Linotype" w:hAnsi="Palatino Linotype"/>
          <w:color w:val="000000"/>
        </w:rPr>
        <w:t xml:space="preserve">En respuesta, </w:t>
      </w:r>
      <w:r w:rsidR="009C30B2" w:rsidRPr="008803CF">
        <w:rPr>
          <w:rFonts w:ascii="Palatino Linotype" w:hAnsi="Palatino Linotype"/>
          <w:color w:val="000000"/>
        </w:rPr>
        <w:t>el Sujeto obligado emitió respuesta a la solicitud de información, agregando los siguientes cinco archivos “</w:t>
      </w:r>
      <w:r w:rsidR="009C30B2" w:rsidRPr="008803CF">
        <w:rPr>
          <w:rFonts w:ascii="Palatino Linotype" w:hAnsi="Palatino Linotype"/>
        </w:rPr>
        <w:t>licencia Zaragoza.png”, “diligencia.pdf”, “CONTESTACION A TRANSPARENCIA FOLIO00112 (1).</w:t>
      </w:r>
      <w:proofErr w:type="spellStart"/>
      <w:r w:rsidR="009C30B2" w:rsidRPr="008803CF">
        <w:rPr>
          <w:rFonts w:ascii="Palatino Linotype" w:hAnsi="Palatino Linotype"/>
        </w:rPr>
        <w:t>pdf</w:t>
      </w:r>
      <w:proofErr w:type="spellEnd"/>
      <w:r w:rsidR="009C30B2" w:rsidRPr="008803CF">
        <w:rPr>
          <w:rFonts w:ascii="Palatino Linotype" w:hAnsi="Palatino Linotype"/>
        </w:rPr>
        <w:t>”, “CONTESTACION A TRANSPARENCIA FOLIO00112 A.docx” y “</w:t>
      </w:r>
      <w:proofErr w:type="spellStart"/>
      <w:r w:rsidR="009C30B2" w:rsidRPr="008803CF">
        <w:rPr>
          <w:rFonts w:ascii="Palatino Linotype" w:hAnsi="Palatino Linotype"/>
        </w:rPr>
        <w:t>Notificacion</w:t>
      </w:r>
      <w:proofErr w:type="spellEnd"/>
      <w:r w:rsidR="009C30B2" w:rsidRPr="008803CF">
        <w:rPr>
          <w:rFonts w:ascii="Palatino Linotype" w:hAnsi="Palatino Linotype"/>
        </w:rPr>
        <w:t xml:space="preserve"> y Suspencion.jpg”, los cuales fueron ilustrados en el Res</w:t>
      </w:r>
      <w:r w:rsidR="00DA7CD0" w:rsidRPr="008803CF">
        <w:rPr>
          <w:rFonts w:ascii="Palatino Linotype" w:hAnsi="Palatino Linotype"/>
        </w:rPr>
        <w:t>ultando 3 denominado Respuesta.</w:t>
      </w:r>
    </w:p>
    <w:p w14:paraId="4A2D2DC8" w14:textId="41B8A34A" w:rsidR="00A42306" w:rsidRPr="008803CF" w:rsidRDefault="00D34D1A" w:rsidP="009C30B2">
      <w:pPr>
        <w:spacing w:before="240" w:after="240" w:line="360" w:lineRule="auto"/>
        <w:jc w:val="both"/>
        <w:rPr>
          <w:rFonts w:ascii="Palatino Linotype" w:hAnsi="Palatino Linotype"/>
          <w:color w:val="000000"/>
        </w:rPr>
      </w:pPr>
      <w:r w:rsidRPr="008803CF">
        <w:rPr>
          <w:rFonts w:ascii="Palatino Linotype" w:hAnsi="Palatino Linotype"/>
          <w:color w:val="000000"/>
        </w:rPr>
        <w:lastRenderedPageBreak/>
        <w:t>I</w:t>
      </w:r>
      <w:r w:rsidR="0053004A" w:rsidRPr="008803CF">
        <w:rPr>
          <w:rFonts w:ascii="Palatino Linotype" w:hAnsi="Palatino Linotype"/>
          <w:color w:val="000000"/>
        </w:rPr>
        <w:t>nconforme, el solicitante presentó recurso de</w:t>
      </w:r>
      <w:r w:rsidR="009C30B2" w:rsidRPr="008803CF">
        <w:rPr>
          <w:rFonts w:ascii="Palatino Linotype" w:hAnsi="Palatino Linotype"/>
          <w:color w:val="000000"/>
        </w:rPr>
        <w:t xml:space="preserve"> revisión señalando como motivo de agravio que la respuesta se atendió parcialmente pues </w:t>
      </w:r>
      <w:r w:rsidR="0000395B" w:rsidRPr="008803CF">
        <w:rPr>
          <w:rFonts w:ascii="Palatino Linotype" w:hAnsi="Palatino Linotype"/>
          <w:color w:val="000000"/>
        </w:rPr>
        <w:t>no</w:t>
      </w:r>
      <w:r w:rsidR="009C30B2" w:rsidRPr="008803CF">
        <w:rPr>
          <w:rFonts w:ascii="Palatino Linotype" w:hAnsi="Palatino Linotype"/>
          <w:color w:val="000000"/>
        </w:rPr>
        <w:t xml:space="preserve"> fueron atendidos los puntos requeridos en la solicitud, los cuales están perfectamente separados e identificados para una mejor apreciación, además de que faltó atender uno de los dos domicilios a los que se </w:t>
      </w:r>
      <w:r w:rsidR="008803CF">
        <w:rPr>
          <w:rFonts w:ascii="Palatino Linotype" w:hAnsi="Palatino Linotype"/>
          <w:color w:val="000000"/>
        </w:rPr>
        <w:t>hace referencia en la solicitud</w:t>
      </w:r>
      <w:r w:rsidR="009C30B2" w:rsidRPr="008803CF">
        <w:rPr>
          <w:rFonts w:ascii="Palatino Linotype" w:hAnsi="Palatino Linotype"/>
          <w:color w:val="000000"/>
        </w:rPr>
        <w:t>, por lo que solicita a</w:t>
      </w:r>
      <w:r w:rsidR="00C06614" w:rsidRPr="008803CF">
        <w:rPr>
          <w:rFonts w:ascii="Palatino Linotype" w:hAnsi="Palatino Linotype"/>
          <w:color w:val="000000"/>
        </w:rPr>
        <w:t xml:space="preserve"> este Órgano garante, se</w:t>
      </w:r>
      <w:r w:rsidR="009C30B2" w:rsidRPr="008803CF">
        <w:rPr>
          <w:rFonts w:ascii="Palatino Linotype" w:hAnsi="Palatino Linotype"/>
          <w:color w:val="000000"/>
        </w:rPr>
        <w:t xml:space="preserve"> </w:t>
      </w:r>
      <w:r w:rsidR="008803CF">
        <w:rPr>
          <w:rFonts w:ascii="Palatino Linotype" w:hAnsi="Palatino Linotype"/>
          <w:color w:val="000000"/>
        </w:rPr>
        <w:t>exija</w:t>
      </w:r>
      <w:r w:rsidR="009C30B2" w:rsidRPr="008803CF">
        <w:rPr>
          <w:rFonts w:ascii="Palatino Linotype" w:hAnsi="Palatino Linotype"/>
          <w:color w:val="000000"/>
        </w:rPr>
        <w:t xml:space="preserve"> al sujeto obligado atender los puntos concretamente</w:t>
      </w:r>
      <w:r w:rsidR="00C06614" w:rsidRPr="008803CF">
        <w:rPr>
          <w:rFonts w:ascii="Palatino Linotype" w:hAnsi="Palatino Linotype"/>
          <w:color w:val="000000"/>
        </w:rPr>
        <w:t>, A</w:t>
      </w:r>
      <w:r w:rsidR="009C30B2" w:rsidRPr="008803CF">
        <w:rPr>
          <w:rFonts w:ascii="Palatino Linotype" w:hAnsi="Palatino Linotype"/>
          <w:color w:val="000000"/>
        </w:rPr>
        <w:t>dicional</w:t>
      </w:r>
      <w:r w:rsidR="00C06614" w:rsidRPr="008803CF">
        <w:rPr>
          <w:rFonts w:ascii="Palatino Linotype" w:hAnsi="Palatino Linotype"/>
          <w:color w:val="000000"/>
        </w:rPr>
        <w:t>mente, se inconforma puesto que el Sujeto obligado anexó</w:t>
      </w:r>
      <w:r w:rsidR="009C30B2" w:rsidRPr="008803CF">
        <w:rPr>
          <w:rFonts w:ascii="Palatino Linotype" w:hAnsi="Palatino Linotype"/>
          <w:color w:val="000000"/>
        </w:rPr>
        <w:t xml:space="preserve"> una "Licencia de construcción" </w:t>
      </w:r>
      <w:r w:rsidR="00C06614" w:rsidRPr="008803CF">
        <w:rPr>
          <w:rFonts w:ascii="Palatino Linotype" w:hAnsi="Palatino Linotype"/>
          <w:color w:val="000000"/>
        </w:rPr>
        <w:t>sin</w:t>
      </w:r>
      <w:r w:rsidR="009C30B2" w:rsidRPr="008803CF">
        <w:rPr>
          <w:rFonts w:ascii="Palatino Linotype" w:hAnsi="Palatino Linotype"/>
          <w:color w:val="000000"/>
        </w:rPr>
        <w:t xml:space="preserve"> el sello del área correspondiente</w:t>
      </w:r>
      <w:r w:rsidR="00C06614" w:rsidRPr="008803CF">
        <w:rPr>
          <w:rFonts w:ascii="Palatino Linotype" w:hAnsi="Palatino Linotype"/>
          <w:color w:val="000000"/>
        </w:rPr>
        <w:t>, aunado a lo anterior, también se duele de haber recibido</w:t>
      </w:r>
      <w:r w:rsidR="009C30B2" w:rsidRPr="008803CF">
        <w:rPr>
          <w:rFonts w:ascii="Palatino Linotype" w:hAnsi="Palatino Linotype"/>
          <w:color w:val="000000"/>
        </w:rPr>
        <w:t xml:space="preserve"> una versión pública </w:t>
      </w:r>
      <w:r w:rsidR="00C06614" w:rsidRPr="008803CF">
        <w:rPr>
          <w:rFonts w:ascii="Palatino Linotype" w:hAnsi="Palatino Linotype"/>
          <w:color w:val="000000"/>
        </w:rPr>
        <w:t>de un documento</w:t>
      </w:r>
      <w:r w:rsidR="009C30B2" w:rsidRPr="008803CF">
        <w:rPr>
          <w:rFonts w:ascii="Palatino Linotype" w:hAnsi="Palatino Linotype"/>
          <w:color w:val="000000"/>
        </w:rPr>
        <w:t xml:space="preserve">, </w:t>
      </w:r>
      <w:r w:rsidR="00C06614" w:rsidRPr="008803CF">
        <w:rPr>
          <w:rFonts w:ascii="Palatino Linotype" w:hAnsi="Palatino Linotype"/>
          <w:color w:val="000000"/>
        </w:rPr>
        <w:t>sin que mediara acuerdo del C</w:t>
      </w:r>
      <w:r w:rsidR="009C30B2" w:rsidRPr="008803CF">
        <w:rPr>
          <w:rFonts w:ascii="Palatino Linotype" w:hAnsi="Palatino Linotype"/>
          <w:color w:val="000000"/>
        </w:rPr>
        <w:t>omité de Transpa</w:t>
      </w:r>
      <w:r w:rsidR="00C06614" w:rsidRPr="008803CF">
        <w:rPr>
          <w:rFonts w:ascii="Palatino Linotype" w:hAnsi="Palatino Linotype"/>
          <w:color w:val="000000"/>
        </w:rPr>
        <w:t>rencia mediante el cual se funde y motive</w:t>
      </w:r>
      <w:r w:rsidR="009C30B2" w:rsidRPr="008803CF">
        <w:rPr>
          <w:rFonts w:ascii="Palatino Linotype" w:hAnsi="Palatino Linotype"/>
          <w:color w:val="000000"/>
        </w:rPr>
        <w:t xml:space="preserve"> </w:t>
      </w:r>
      <w:r w:rsidR="00C06614" w:rsidRPr="008803CF">
        <w:rPr>
          <w:rFonts w:ascii="Palatino Linotype" w:hAnsi="Palatino Linotype"/>
          <w:color w:val="000000"/>
        </w:rPr>
        <w:t xml:space="preserve">la </w:t>
      </w:r>
      <w:r w:rsidR="009C30B2" w:rsidRPr="008803CF">
        <w:rPr>
          <w:rFonts w:ascii="Palatino Linotype" w:hAnsi="Palatino Linotype"/>
          <w:color w:val="000000"/>
        </w:rPr>
        <w:t xml:space="preserve">clasificaron la información, asimismo, </w:t>
      </w:r>
      <w:r w:rsidR="00C06614" w:rsidRPr="008803CF">
        <w:rPr>
          <w:rFonts w:ascii="Palatino Linotype" w:hAnsi="Palatino Linotype"/>
          <w:color w:val="000000"/>
        </w:rPr>
        <w:t xml:space="preserve">asevera que </w:t>
      </w:r>
      <w:r w:rsidR="009C30B2" w:rsidRPr="008803CF">
        <w:rPr>
          <w:rFonts w:ascii="Palatino Linotype" w:hAnsi="Palatino Linotype"/>
          <w:color w:val="000000"/>
        </w:rPr>
        <w:t xml:space="preserve">no se debió testar el </w:t>
      </w:r>
      <w:r w:rsidR="00C06614" w:rsidRPr="008803CF">
        <w:rPr>
          <w:rFonts w:ascii="Palatino Linotype" w:hAnsi="Palatino Linotype"/>
          <w:color w:val="000000"/>
        </w:rPr>
        <w:t>nombre del perito ni</w:t>
      </w:r>
      <w:r w:rsidR="009C30B2" w:rsidRPr="008803CF">
        <w:rPr>
          <w:rFonts w:ascii="Palatino Linotype" w:hAnsi="Palatino Linotype"/>
          <w:color w:val="000000"/>
        </w:rPr>
        <w:t xml:space="preserve"> su cédula</w:t>
      </w:r>
      <w:r w:rsidR="00C06614" w:rsidRPr="008803CF">
        <w:rPr>
          <w:rFonts w:ascii="Palatino Linotype" w:hAnsi="Palatino Linotype"/>
          <w:color w:val="000000"/>
        </w:rPr>
        <w:t>,</w:t>
      </w:r>
      <w:r w:rsidR="009C30B2" w:rsidRPr="008803CF">
        <w:rPr>
          <w:rFonts w:ascii="Palatino Linotype" w:hAnsi="Palatino Linotype"/>
          <w:color w:val="000000"/>
        </w:rPr>
        <w:t xml:space="preserve"> ya que este es autorizado por la autoridad administrativa responsable</w:t>
      </w:r>
      <w:r w:rsidR="00C06614" w:rsidRPr="008803CF">
        <w:rPr>
          <w:rFonts w:ascii="Palatino Linotype" w:hAnsi="Palatino Linotype"/>
          <w:color w:val="000000"/>
        </w:rPr>
        <w:t>.</w:t>
      </w:r>
      <w:r w:rsidR="009C30B2" w:rsidRPr="008803CF">
        <w:rPr>
          <w:rFonts w:ascii="Palatino Linotype" w:hAnsi="Palatino Linotype"/>
          <w:color w:val="000000"/>
        </w:rPr>
        <w:t xml:space="preserve">  </w:t>
      </w:r>
      <w:r w:rsidR="00C23829" w:rsidRPr="008803CF">
        <w:rPr>
          <w:rFonts w:ascii="Palatino Linotype" w:hAnsi="Palatino Linotype"/>
          <w:color w:val="000000"/>
        </w:rPr>
        <w:t xml:space="preserve"> </w:t>
      </w:r>
    </w:p>
    <w:p w14:paraId="4234DA31" w14:textId="3F326F85" w:rsidR="0000395B" w:rsidRPr="008803CF" w:rsidRDefault="00201010" w:rsidP="0053004A">
      <w:pPr>
        <w:spacing w:before="240" w:after="240" w:line="360" w:lineRule="auto"/>
        <w:jc w:val="both"/>
        <w:rPr>
          <w:rFonts w:ascii="Palatino Linotype" w:hAnsi="Palatino Linotype" w:cs="Arial"/>
        </w:rPr>
      </w:pPr>
      <w:r w:rsidRPr="008803CF">
        <w:rPr>
          <w:rFonts w:ascii="Palatino Linotype" w:hAnsi="Palatino Linotype"/>
          <w:lang w:eastAsia="es-MX"/>
        </w:rPr>
        <w:t xml:space="preserve">Una vez hecha esta precisión, no se soslaya que los motivos de inconformidad no necesariamente tienen que desprenderse del apartado de </w:t>
      </w:r>
      <w:r w:rsidRPr="008803CF">
        <w:rPr>
          <w:rFonts w:ascii="Palatino Linotype" w:hAnsi="Palatino Linotype"/>
          <w:i/>
          <w:lang w:eastAsia="es-MX"/>
        </w:rPr>
        <w:t>“RAZONES O MOTIVOS DE INCONFORMIDAD”</w:t>
      </w:r>
      <w:r w:rsidRPr="008803CF">
        <w:rPr>
          <w:rFonts w:ascii="Palatino Linotype" w:hAnsi="Palatino Linotype"/>
          <w:lang w:eastAsia="es-MX"/>
        </w:rPr>
        <w:t xml:space="preserve"> sino que pueden encontrarse también, en cualquier otro apartado del </w:t>
      </w:r>
      <w:r w:rsidRPr="008803CF">
        <w:rPr>
          <w:rFonts w:ascii="Palatino Linotype" w:hAnsi="Palatino Linotype"/>
          <w:i/>
          <w:lang w:eastAsia="es-MX"/>
        </w:rPr>
        <w:t xml:space="preserve">Formato Recurso de Revisión </w:t>
      </w:r>
      <w:r w:rsidRPr="008803CF">
        <w:rPr>
          <w:rFonts w:ascii="Palatino Linotype" w:hAnsi="Palatino Linotype"/>
          <w:lang w:eastAsia="es-MX"/>
        </w:rPr>
        <w:t xml:space="preserve">siempre y cuando tengan relación con el acto de autoridad y que no se amplié la solicitud, </w:t>
      </w:r>
      <w:r w:rsidRPr="008803CF">
        <w:rPr>
          <w:rFonts w:ascii="Palatino Linotype" w:hAnsi="Palatino Linotype"/>
        </w:rPr>
        <w:t xml:space="preserve">por lo que se concluye que la materia de los conceptos de inconformidad es precisamente la afectación que el </w:t>
      </w:r>
      <w:r w:rsidR="00DC1711" w:rsidRPr="008803CF">
        <w:rPr>
          <w:rFonts w:ascii="Palatino Linotype" w:hAnsi="Palatino Linotype"/>
          <w:b/>
        </w:rPr>
        <w:t>RECURRENTE</w:t>
      </w:r>
      <w:r w:rsidRPr="008803CF">
        <w:rPr>
          <w:rFonts w:ascii="Palatino Linotype" w:hAnsi="Palatino Linotype"/>
          <w:b/>
          <w:i/>
        </w:rPr>
        <w:t xml:space="preserve"> </w:t>
      </w:r>
      <w:r w:rsidRPr="008803CF">
        <w:rPr>
          <w:rFonts w:ascii="Palatino Linotype" w:hAnsi="Palatino Linotype"/>
        </w:rPr>
        <w:t xml:space="preserve">indicó del acto de autoridad, y tomando en consideración que son objetivos de la Ley de Transparencia y Acceso a la Información Pública del Estado de México y Municipios proveer lo necesario para que toda persona pueda tener acceso a la información mediante procedimientos sencillos y expeditos; transparentando la gestión pública mediante la difusión de la información que </w:t>
      </w:r>
      <w:r w:rsidRPr="008803CF">
        <w:rPr>
          <w:rFonts w:ascii="Palatino Linotype" w:hAnsi="Palatino Linotype"/>
        </w:rPr>
        <w:lastRenderedPageBreak/>
        <w:t xml:space="preserve">generan los sujetos obligados, favoreciendo el principio de máxima publicidad, y disponibilidad de la información en posesión de los sujetos obligados, </w:t>
      </w:r>
      <w:r w:rsidRPr="008803CF">
        <w:rPr>
          <w:rFonts w:ascii="Palatino Linotype" w:hAnsi="Palatino Linotype" w:cs="Arial"/>
        </w:rPr>
        <w:t xml:space="preserve">en este entendido se </w:t>
      </w:r>
      <w:r w:rsidRPr="008803CF">
        <w:rPr>
          <w:rFonts w:ascii="Palatino Linotype" w:hAnsi="Palatino Linotype"/>
        </w:rPr>
        <w:t>procede a analizar la respuesta proporcionada</w:t>
      </w:r>
      <w:r w:rsidR="00DA7CD0" w:rsidRPr="008803CF">
        <w:rPr>
          <w:rFonts w:ascii="Palatino Linotype" w:hAnsi="Palatino Linotype" w:cs="Arial"/>
        </w:rPr>
        <w:t xml:space="preserve">. </w:t>
      </w:r>
    </w:p>
    <w:p w14:paraId="65955F8A" w14:textId="2053829C" w:rsidR="00DA7CD0" w:rsidRPr="008803CF" w:rsidRDefault="00DA7CD0" w:rsidP="00DA7CD0">
      <w:pPr>
        <w:spacing w:before="240" w:after="240" w:line="360" w:lineRule="auto"/>
        <w:jc w:val="both"/>
        <w:rPr>
          <w:rFonts w:ascii="Palatino Linotype" w:hAnsi="Palatino Linotype"/>
          <w:i/>
        </w:rPr>
      </w:pPr>
      <w:r w:rsidRPr="008803CF">
        <w:rPr>
          <w:rFonts w:ascii="Palatino Linotype" w:hAnsi="Palatino Linotype" w:cs="Arial"/>
        </w:rPr>
        <w:t xml:space="preserve">En primera instancia, por cuanto hace a la documentación requerida respecto </w:t>
      </w:r>
      <w:r w:rsidRPr="008803CF">
        <w:rPr>
          <w:rFonts w:ascii="Palatino Linotype" w:hAnsi="Palatino Linotype"/>
        </w:rPr>
        <w:t xml:space="preserve">del </w:t>
      </w:r>
      <w:r w:rsidRPr="008803CF">
        <w:rPr>
          <w:rFonts w:ascii="Palatino Linotype" w:hAnsi="Palatino Linotype"/>
          <w:u w:val="single"/>
        </w:rPr>
        <w:t>domicilio ubicado en calle Prolongación Allende, entre esquinas de las calles Plata y Níquel, Colonia El Arenal II, C.P. 56370, Chicoloapan Estado de México</w:t>
      </w:r>
      <w:r w:rsidRPr="008803CF">
        <w:rPr>
          <w:rFonts w:ascii="Palatino Linotype" w:hAnsi="Palatino Linotype"/>
        </w:rPr>
        <w:t xml:space="preserve">, </w:t>
      </w:r>
      <w:r w:rsidR="00272948" w:rsidRPr="008803CF">
        <w:rPr>
          <w:rFonts w:ascii="Palatino Linotype" w:hAnsi="Palatino Linotype"/>
        </w:rPr>
        <w:t>la Coordinador</w:t>
      </w:r>
      <w:r w:rsidR="00DC25EB" w:rsidRPr="008803CF">
        <w:rPr>
          <w:rFonts w:ascii="Palatino Linotype" w:hAnsi="Palatino Linotype"/>
        </w:rPr>
        <w:t>a</w:t>
      </w:r>
      <w:r w:rsidR="00272948" w:rsidRPr="008803CF">
        <w:rPr>
          <w:rFonts w:ascii="Palatino Linotype" w:hAnsi="Palatino Linotype"/>
        </w:rPr>
        <w:t xml:space="preserve"> de Desarrollo Urbano</w:t>
      </w:r>
      <w:r w:rsidR="00DC25EB" w:rsidRPr="008803CF">
        <w:rPr>
          <w:rFonts w:ascii="Palatino Linotype" w:hAnsi="Palatino Linotype"/>
        </w:rPr>
        <w:t xml:space="preserve"> Municipal</w:t>
      </w:r>
      <w:r w:rsidR="00E96D72" w:rsidRPr="008803CF">
        <w:rPr>
          <w:rFonts w:ascii="Palatino Linotype" w:hAnsi="Palatino Linotype"/>
        </w:rPr>
        <w:t xml:space="preserve"> </w:t>
      </w:r>
      <w:r w:rsidR="00272948" w:rsidRPr="008803CF">
        <w:rPr>
          <w:rFonts w:ascii="Palatino Linotype" w:hAnsi="Palatino Linotype"/>
        </w:rPr>
        <w:t xml:space="preserve">a través del oficio CDUMCH/09/2021 de fecha 09 de julio de 2021 </w:t>
      </w:r>
      <w:r w:rsidR="00E96D72" w:rsidRPr="008803CF">
        <w:rPr>
          <w:rFonts w:ascii="Palatino Linotype" w:hAnsi="Palatino Linotype"/>
        </w:rPr>
        <w:t xml:space="preserve">informó que: </w:t>
      </w:r>
      <w:r w:rsidR="00E96D72" w:rsidRPr="008803CF">
        <w:rPr>
          <w:rFonts w:ascii="Palatino Linotype" w:hAnsi="Palatino Linotype"/>
          <w:i/>
        </w:rPr>
        <w:t xml:space="preserve">“se anexa a la presente el Acta Administrativa de Diligencia la cual responde a su requerimiento” </w:t>
      </w:r>
    </w:p>
    <w:p w14:paraId="331B73B3" w14:textId="3BFF6EE8" w:rsidR="00DA7CD0" w:rsidRPr="008803CF" w:rsidRDefault="003964BB" w:rsidP="0053004A">
      <w:pPr>
        <w:spacing w:before="240" w:after="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6194334A" wp14:editId="14A29373">
                <wp:simplePos x="0" y="0"/>
                <wp:positionH relativeFrom="margin">
                  <wp:align>right</wp:align>
                </wp:positionH>
                <wp:positionV relativeFrom="paragraph">
                  <wp:posOffset>1901825</wp:posOffset>
                </wp:positionV>
                <wp:extent cx="5440680" cy="2651760"/>
                <wp:effectExtent l="38100" t="19050" r="64770" b="91440"/>
                <wp:wrapNone/>
                <wp:docPr id="19" name="Conector recto 19"/>
                <wp:cNvGraphicFramePr/>
                <a:graphic xmlns:a="http://schemas.openxmlformats.org/drawingml/2006/main">
                  <a:graphicData uri="http://schemas.microsoft.com/office/word/2010/wordprocessingShape">
                    <wps:wsp>
                      <wps:cNvCnPr/>
                      <wps:spPr>
                        <a:xfrm>
                          <a:off x="0" y="0"/>
                          <a:ext cx="5440680" cy="265176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922A2" id="Conector recto 19"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7.2pt,149.75pt" to="805.6pt,3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" strokecolor="#4f81bd [3204]">
                <v:shadow on="t" color="black" opacity="24903f" origin=",.5" offset="0,.55556mm"/>
                <w10:wrap anchorx="margin"/>
              </v:line>
            </w:pict>
          </mc:Fallback>
        </mc:AlternateContent>
      </w:r>
      <w:r w:rsidR="00E96D72" w:rsidRPr="008803CF">
        <w:rPr>
          <w:rFonts w:ascii="Palatino Linotype" w:hAnsi="Palatino Linotype"/>
        </w:rPr>
        <w:t xml:space="preserve">Una vez analizado el documento adjuntó, se observó que el </w:t>
      </w:r>
      <w:r w:rsidR="00E96D72" w:rsidRPr="008803CF">
        <w:rPr>
          <w:rFonts w:ascii="Palatino Linotype" w:hAnsi="Palatino Linotype"/>
          <w:b/>
        </w:rPr>
        <w:t xml:space="preserve">SUJETO OBLIGADO </w:t>
      </w:r>
      <w:r w:rsidR="00E96D72" w:rsidRPr="008803CF">
        <w:rPr>
          <w:rFonts w:ascii="Palatino Linotype" w:hAnsi="Palatino Linotype"/>
        </w:rPr>
        <w:t>únicamente remitió la primera página del Acta A</w:t>
      </w:r>
      <w:r w:rsidR="003F2709" w:rsidRPr="008803CF">
        <w:rPr>
          <w:rFonts w:ascii="Palatino Linotype" w:hAnsi="Palatino Linotype"/>
        </w:rPr>
        <w:t>dministrativa de la diligencia llevada a cabo el</w:t>
      </w:r>
      <w:r w:rsidR="00E96D72" w:rsidRPr="008803CF">
        <w:rPr>
          <w:rFonts w:ascii="Palatino Linotype" w:hAnsi="Palatino Linotype"/>
        </w:rPr>
        <w:t xml:space="preserve"> 0</w:t>
      </w:r>
      <w:r w:rsidR="00BC5E33" w:rsidRPr="008803CF">
        <w:rPr>
          <w:rFonts w:ascii="Palatino Linotype" w:hAnsi="Palatino Linotype"/>
        </w:rPr>
        <w:t>9</w:t>
      </w:r>
      <w:r w:rsidR="00E96D72" w:rsidRPr="008803CF">
        <w:rPr>
          <w:rFonts w:ascii="Palatino Linotype" w:hAnsi="Palatino Linotype"/>
        </w:rPr>
        <w:t xml:space="preserve"> de junio de 2021 relacionada con el inmueb</w:t>
      </w:r>
      <w:r w:rsidR="003F2709" w:rsidRPr="008803CF">
        <w:rPr>
          <w:rFonts w:ascii="Palatino Linotype" w:hAnsi="Palatino Linotype"/>
        </w:rPr>
        <w:t xml:space="preserve">le referido por el solicitante; documento en el que se </w:t>
      </w:r>
      <w:r w:rsidR="008803CF">
        <w:rPr>
          <w:rFonts w:ascii="Palatino Linotype" w:hAnsi="Palatino Linotype"/>
        </w:rPr>
        <w:t>visuali</w:t>
      </w:r>
      <w:r>
        <w:rPr>
          <w:rFonts w:ascii="Palatino Linotype" w:hAnsi="Palatino Linotype"/>
        </w:rPr>
        <w:t>z</w:t>
      </w:r>
      <w:r w:rsidR="008803CF">
        <w:rPr>
          <w:rFonts w:ascii="Palatino Linotype" w:hAnsi="Palatino Linotype"/>
        </w:rPr>
        <w:t>a</w:t>
      </w:r>
      <w:r w:rsidR="003F2709" w:rsidRPr="008803CF">
        <w:rPr>
          <w:rFonts w:ascii="Palatino Linotype" w:hAnsi="Palatino Linotype"/>
        </w:rPr>
        <w:t xml:space="preserve"> el nombre del servidor público responsable de colocar los sellos; así como el fundamento jurídico; tal como se muestra en la imagen que se inserta. </w:t>
      </w:r>
    </w:p>
    <w:p w14:paraId="412C959A" w14:textId="44801591" w:rsidR="0000395B" w:rsidRPr="008803CF" w:rsidRDefault="00BC5E33" w:rsidP="0053004A">
      <w:pPr>
        <w:spacing w:before="240" w:after="240" w:line="360" w:lineRule="auto"/>
        <w:jc w:val="both"/>
        <w:rPr>
          <w:rFonts w:ascii="Palatino Linotype" w:hAnsi="Palatino Linotype"/>
          <w:color w:val="000000"/>
        </w:rPr>
      </w:pPr>
      <w:r w:rsidRPr="008803CF">
        <w:rPr>
          <w:rFonts w:ascii="Palatino Linotype" w:hAnsi="Palatino Linotype"/>
          <w:noProof/>
          <w:color w:val="000000"/>
          <w:lang w:val="es-MX" w:eastAsia="es-MX"/>
        </w:rPr>
        <w:lastRenderedPageBreak/>
        <mc:AlternateContent>
          <mc:Choice Requires="wps">
            <w:drawing>
              <wp:anchor distT="0" distB="0" distL="114300" distR="114300" simplePos="0" relativeHeight="251661312" behindDoc="0" locked="0" layoutInCell="1" allowOverlap="1" wp14:anchorId="2707775B" wp14:editId="2200A7D2">
                <wp:simplePos x="0" y="0"/>
                <wp:positionH relativeFrom="column">
                  <wp:posOffset>818407</wp:posOffset>
                </wp:positionH>
                <wp:positionV relativeFrom="paragraph">
                  <wp:posOffset>3571089</wp:posOffset>
                </wp:positionV>
                <wp:extent cx="3913322" cy="1720312"/>
                <wp:effectExtent l="57150" t="19050" r="68580" b="89535"/>
                <wp:wrapNone/>
                <wp:docPr id="15" name="Rectángulo 15"/>
                <wp:cNvGraphicFramePr/>
                <a:graphic xmlns:a="http://schemas.openxmlformats.org/drawingml/2006/main">
                  <a:graphicData uri="http://schemas.microsoft.com/office/word/2010/wordprocessingShape">
                    <wps:wsp>
                      <wps:cNvSpPr/>
                      <wps:spPr>
                        <a:xfrm>
                          <a:off x="0" y="0"/>
                          <a:ext cx="3913322" cy="172031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93837" id="Rectángulo 15" o:spid="_x0000_s1026" style="position:absolute;margin-left:64.45pt;margin-top:281.2pt;width:308.15pt;height:13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" filled="f" strokecolor="red" strokeweight="1.5pt">
                <v:shadow on="t" color="black" opacity="22937f" origin=",.5" offset="0,.63889mm"/>
              </v:rect>
            </w:pict>
          </mc:Fallback>
        </mc:AlternateContent>
      </w:r>
      <w:r w:rsidRPr="008803CF">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14:anchorId="0CB0E750" wp14:editId="00C8331F">
                <wp:simplePos x="0" y="0"/>
                <wp:positionH relativeFrom="column">
                  <wp:posOffset>1213614</wp:posOffset>
                </wp:positionH>
                <wp:positionV relativeFrom="paragraph">
                  <wp:posOffset>1734540</wp:posOffset>
                </wp:positionV>
                <wp:extent cx="2944678" cy="162732"/>
                <wp:effectExtent l="57150" t="19050" r="84455" b="104140"/>
                <wp:wrapNone/>
                <wp:docPr id="14" name="Rectángulo 14"/>
                <wp:cNvGraphicFramePr/>
                <a:graphic xmlns:a="http://schemas.openxmlformats.org/drawingml/2006/main">
                  <a:graphicData uri="http://schemas.microsoft.com/office/word/2010/wordprocessingShape">
                    <wps:wsp>
                      <wps:cNvSpPr/>
                      <wps:spPr>
                        <a:xfrm>
                          <a:off x="0" y="0"/>
                          <a:ext cx="2944678" cy="16273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504699" id="Rectángulo 14" o:spid="_x0000_s1026" style="position:absolute;margin-left:95.55pt;margin-top:136.6pt;width:231.85pt;height:1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" filled="f" strokecolor="red" strokeweight="1.5pt">
                <v:shadow on="t" color="black" opacity="22937f" origin=",.5" offset="0,.63889mm"/>
              </v:rect>
            </w:pict>
          </mc:Fallback>
        </mc:AlternateContent>
      </w:r>
      <w:r w:rsidRPr="008803CF">
        <w:rPr>
          <w:rFonts w:ascii="Palatino Linotype" w:hAnsi="Palatino Linotype"/>
          <w:noProof/>
          <w:color w:val="000000"/>
          <w:lang w:val="es-MX" w:eastAsia="es-MX"/>
        </w:rPr>
        <w:drawing>
          <wp:inline distT="0" distB="0" distL="0" distR="0" wp14:anchorId="1171F28C" wp14:editId="6F1A81DE">
            <wp:extent cx="5571641" cy="5715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3832" cy="5717247"/>
                    </a:xfrm>
                    <a:prstGeom prst="rect">
                      <a:avLst/>
                    </a:prstGeom>
                  </pic:spPr>
                </pic:pic>
              </a:graphicData>
            </a:graphic>
          </wp:inline>
        </w:drawing>
      </w:r>
    </w:p>
    <w:p w14:paraId="1AA76FFA" w14:textId="3DE72583" w:rsidR="00670331" w:rsidRPr="008803CF" w:rsidRDefault="00670331" w:rsidP="0059021F">
      <w:pPr>
        <w:spacing w:before="240" w:after="240" w:line="360" w:lineRule="auto"/>
        <w:jc w:val="both"/>
        <w:rPr>
          <w:rFonts w:ascii="Palatino Linotype" w:hAnsi="Palatino Linotype" w:cs="Arial"/>
        </w:rPr>
      </w:pPr>
      <w:r w:rsidRPr="008803CF">
        <w:rPr>
          <w:rFonts w:ascii="Palatino Linotype" w:hAnsi="Palatino Linotype" w:cs="Arial"/>
        </w:rPr>
        <w:t>Asimismo</w:t>
      </w:r>
      <w:r w:rsidR="003A6AC0">
        <w:rPr>
          <w:rFonts w:ascii="Palatino Linotype" w:hAnsi="Palatino Linotype" w:cs="Arial"/>
        </w:rPr>
        <w:t>,</w:t>
      </w:r>
      <w:r w:rsidRPr="008803CF">
        <w:rPr>
          <w:rFonts w:ascii="Palatino Linotype" w:hAnsi="Palatino Linotype" w:cs="Arial"/>
        </w:rPr>
        <w:t xml:space="preserve"> </w:t>
      </w:r>
      <w:r w:rsidR="003A6AC0">
        <w:rPr>
          <w:rFonts w:ascii="Palatino Linotype" w:hAnsi="Palatino Linotype" w:cs="Arial"/>
        </w:rPr>
        <w:t>remitió versión pública de la cé</w:t>
      </w:r>
      <w:r w:rsidRPr="008803CF">
        <w:rPr>
          <w:rFonts w:ascii="Palatino Linotype" w:hAnsi="Palatino Linotype" w:cs="Arial"/>
        </w:rPr>
        <w:t xml:space="preserve">dula notificación con número de folio 0624 de fecha 02 de junio de 2021, mediante la cual se informa el lugar, días  y horas hábiles en los que debe acudir a la Coordinación de Desarrollo Urbano, </w:t>
      </w:r>
      <w:r w:rsidR="003A6AC0">
        <w:rPr>
          <w:rFonts w:ascii="Palatino Linotype" w:hAnsi="Palatino Linotype" w:cs="Arial"/>
        </w:rPr>
        <w:t>p</w:t>
      </w:r>
      <w:r w:rsidRPr="008803CF">
        <w:rPr>
          <w:rFonts w:ascii="Palatino Linotype" w:hAnsi="Palatino Linotype" w:cs="Arial"/>
        </w:rPr>
        <w:t xml:space="preserve">ara el trámite de la Licencia de Construcción. </w:t>
      </w:r>
    </w:p>
    <w:p w14:paraId="1ADD8EA9" w14:textId="0E37BB7C" w:rsidR="00670331" w:rsidRPr="008803CF" w:rsidRDefault="00670331" w:rsidP="0059021F">
      <w:pPr>
        <w:spacing w:before="240" w:after="240" w:line="360" w:lineRule="auto"/>
        <w:jc w:val="both"/>
        <w:rPr>
          <w:rFonts w:ascii="Palatino Linotype" w:hAnsi="Palatino Linotype" w:cs="Arial"/>
        </w:rPr>
      </w:pPr>
      <w:r w:rsidRPr="008803CF">
        <w:rPr>
          <w:rFonts w:ascii="Palatino Linotype" w:hAnsi="Palatino Linotype" w:cs="Arial"/>
          <w:noProof/>
          <w:lang w:val="es-MX" w:eastAsia="es-MX"/>
        </w:rPr>
        <w:lastRenderedPageBreak/>
        <w:drawing>
          <wp:inline distT="0" distB="0" distL="0" distR="0" wp14:anchorId="0B204636" wp14:editId="446B1F5F">
            <wp:extent cx="5571641" cy="82111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5566" cy="8216970"/>
                    </a:xfrm>
                    <a:prstGeom prst="rect">
                      <a:avLst/>
                    </a:prstGeom>
                  </pic:spPr>
                </pic:pic>
              </a:graphicData>
            </a:graphic>
          </wp:inline>
        </w:drawing>
      </w:r>
    </w:p>
    <w:p w14:paraId="4DC9CA11" w14:textId="62A43A2C" w:rsidR="00DC1711" w:rsidRPr="008803CF" w:rsidRDefault="00586A86" w:rsidP="0059021F">
      <w:pPr>
        <w:spacing w:before="240" w:after="240" w:line="360" w:lineRule="auto"/>
        <w:jc w:val="both"/>
        <w:rPr>
          <w:rFonts w:ascii="Palatino Linotype" w:hAnsi="Palatino Linotype" w:cs="Arial"/>
        </w:rPr>
      </w:pPr>
      <w:r w:rsidRPr="008803CF">
        <w:rPr>
          <w:rFonts w:ascii="Palatino Linotype" w:hAnsi="Palatino Linotype" w:cs="Arial"/>
        </w:rPr>
        <w:lastRenderedPageBreak/>
        <w:t>Es así que, el Pleno de este Instituto, determina que se atendieron los puntos i) y ii) respeto de la información solicitada en el inciso A)</w:t>
      </w:r>
      <w:r w:rsidR="006A34D4" w:rsidRPr="008803CF">
        <w:rPr>
          <w:rFonts w:ascii="Palatino Linotype" w:hAnsi="Palatino Linotype" w:cs="Arial"/>
        </w:rPr>
        <w:t>, ya que en la foja del acta administrativa de la diligencia,</w:t>
      </w:r>
      <w:r w:rsidRPr="008803CF">
        <w:rPr>
          <w:rFonts w:ascii="Palatino Linotype" w:hAnsi="Palatino Linotype" w:cs="Arial"/>
        </w:rPr>
        <w:t xml:space="preserve"> se advierte el fundamento jurídico y el nombre del servidor público responsable de colocar los sellos de suspensión de obra en el inmueble ubicado en el domicilio descrito en la solicitud. </w:t>
      </w:r>
    </w:p>
    <w:p w14:paraId="72731C63" w14:textId="2A8DBFDF" w:rsidR="00586A86" w:rsidRPr="008803CF" w:rsidRDefault="00586A86" w:rsidP="00670331">
      <w:pPr>
        <w:spacing w:before="240" w:after="240" w:line="360" w:lineRule="auto"/>
        <w:jc w:val="both"/>
        <w:rPr>
          <w:rFonts w:ascii="Palatino Linotype" w:hAnsi="Palatino Linotype"/>
        </w:rPr>
      </w:pPr>
      <w:r w:rsidRPr="008803CF">
        <w:rPr>
          <w:rFonts w:ascii="Palatino Linotype" w:hAnsi="Palatino Linotype" w:cs="Arial"/>
        </w:rPr>
        <w:t>Por otra parte, referente a la informaci</w:t>
      </w:r>
      <w:r w:rsidR="00670331" w:rsidRPr="008803CF">
        <w:rPr>
          <w:rFonts w:ascii="Palatino Linotype" w:hAnsi="Palatino Linotype" w:cs="Arial"/>
        </w:rPr>
        <w:t xml:space="preserve">ón descrita en el inciso </w:t>
      </w:r>
      <w:r w:rsidRPr="008803CF">
        <w:rPr>
          <w:rFonts w:ascii="Palatino Linotype" w:hAnsi="Palatino Linotype" w:cs="Arial"/>
        </w:rPr>
        <w:t>B)</w:t>
      </w:r>
      <w:r w:rsidR="00670331" w:rsidRPr="008803CF">
        <w:rPr>
          <w:rFonts w:ascii="Palatino Linotype" w:hAnsi="Palatino Linotype" w:cs="Arial"/>
        </w:rPr>
        <w:t xml:space="preserve"> </w:t>
      </w:r>
      <w:r w:rsidR="00670331" w:rsidRPr="008803CF">
        <w:rPr>
          <w:rFonts w:ascii="Palatino Linotype" w:hAnsi="Palatino Linotype"/>
        </w:rPr>
        <w:t xml:space="preserve">relacionada con el inmueble ubicado entre la esquina de la Avenida Zaragoza y Calle Al Monte, Colonia Centro/Cabecera Municipal, el </w:t>
      </w:r>
      <w:r w:rsidR="006A34D4" w:rsidRPr="008803CF">
        <w:rPr>
          <w:rFonts w:ascii="Palatino Linotype" w:hAnsi="Palatino Linotype"/>
          <w:b/>
        </w:rPr>
        <w:t xml:space="preserve">SUJETO OBLIGADO </w:t>
      </w:r>
      <w:r w:rsidR="006A34D4" w:rsidRPr="008803CF">
        <w:rPr>
          <w:rFonts w:ascii="Palatino Linotype" w:hAnsi="Palatino Linotype"/>
        </w:rPr>
        <w:t>entregó la versión pública de la Licencia de Construcción; documento que atiende parcialmente el requerimiento ii) del inciso B), ya que</w:t>
      </w:r>
      <w:r w:rsidR="003A6AC0">
        <w:rPr>
          <w:rFonts w:ascii="Palatino Linotype" w:hAnsi="Palatino Linotype"/>
        </w:rPr>
        <w:t>, además de clasificar información de carácter público como se analizará más adelante,</w:t>
      </w:r>
      <w:r w:rsidR="006A34D4" w:rsidRPr="008803CF">
        <w:rPr>
          <w:rFonts w:ascii="Palatino Linotype" w:hAnsi="Palatino Linotype"/>
        </w:rPr>
        <w:t xml:space="preserve"> no remitió el Acuerdo del Comité de Transparencia que sustente la versión pública. </w:t>
      </w:r>
    </w:p>
    <w:p w14:paraId="32512CA3" w14:textId="3C7057AF" w:rsidR="0059021F" w:rsidRPr="008803CF" w:rsidRDefault="004565A8" w:rsidP="0059021F">
      <w:pPr>
        <w:spacing w:before="240" w:after="240" w:line="360" w:lineRule="auto"/>
        <w:jc w:val="both"/>
        <w:rPr>
          <w:rFonts w:ascii="Palatino Linotype" w:hAnsi="Palatino Linotype" w:cs="Arial"/>
        </w:rPr>
      </w:pPr>
      <w:r w:rsidRPr="008803CF">
        <w:rPr>
          <w:rFonts w:ascii="Palatino Linotype" w:hAnsi="Palatino Linotype" w:cs="Arial"/>
        </w:rPr>
        <w:t>Una vez expuest</w:t>
      </w:r>
      <w:r w:rsidR="00832A57" w:rsidRPr="008803CF">
        <w:rPr>
          <w:rFonts w:ascii="Palatino Linotype" w:hAnsi="Palatino Linotype" w:cs="Arial"/>
        </w:rPr>
        <w:t xml:space="preserve">o lo previo, </w:t>
      </w:r>
      <w:r w:rsidR="0059021F" w:rsidRPr="008803CF">
        <w:rPr>
          <w:rFonts w:ascii="Palatino Linotype" w:hAnsi="Palatino Linotype" w:cs="Arial"/>
        </w:rPr>
        <w:t xml:space="preserve">es dable considerar que </w:t>
      </w:r>
      <w:r w:rsidR="0059021F" w:rsidRPr="008803CF">
        <w:rPr>
          <w:rFonts w:ascii="Palatino Linotype" w:eastAsia="MS Mincho" w:hAnsi="Palatino Linotype" w:cs="Arial"/>
          <w:lang w:val="es-MX"/>
        </w:rPr>
        <w:t xml:space="preserve">de conformidad con los puntos </w:t>
      </w:r>
      <w:r w:rsidR="006A34D4" w:rsidRPr="008803CF">
        <w:rPr>
          <w:rFonts w:ascii="Palatino Linotype" w:eastAsia="MS Mincho" w:hAnsi="Palatino Linotype" w:cs="Arial"/>
          <w:lang w:val="es-MX"/>
        </w:rPr>
        <w:t xml:space="preserve">que se analizaron </w:t>
      </w:r>
      <w:r w:rsidR="0059021F" w:rsidRPr="008803CF">
        <w:rPr>
          <w:rFonts w:ascii="Palatino Linotype" w:eastAsia="MS Mincho" w:hAnsi="Palatino Linotype" w:cs="Arial"/>
          <w:lang w:val="es-MX"/>
        </w:rPr>
        <w:t xml:space="preserve">es necesario precisar </w:t>
      </w:r>
      <w:r w:rsidR="0059021F" w:rsidRPr="008803CF">
        <w:rPr>
          <w:rFonts w:ascii="Palatino Linotype" w:eastAsia="MS Mincho" w:hAnsi="Palatino Linotype"/>
          <w:lang w:eastAsia="es-ES_tradnl"/>
        </w:rPr>
        <w:t xml:space="preserve">que derivado del estudio del expediente electrónico que nos ocupa, el </w:t>
      </w:r>
      <w:r w:rsidR="0059021F" w:rsidRPr="008803CF">
        <w:rPr>
          <w:rFonts w:ascii="Palatino Linotype" w:eastAsia="MS Mincho" w:hAnsi="Palatino Linotype"/>
          <w:b/>
          <w:lang w:eastAsia="es-ES_tradnl"/>
        </w:rPr>
        <w:t>SUJETO OBLIGADO</w:t>
      </w:r>
      <w:r w:rsidR="0059021F" w:rsidRPr="008803CF">
        <w:rPr>
          <w:rFonts w:ascii="Palatino Linotype" w:eastAsia="MS Mincho" w:hAnsi="Palatino Linotype"/>
          <w:lang w:eastAsia="es-ES_tradnl"/>
        </w:rPr>
        <w:t xml:space="preserve"> </w:t>
      </w:r>
      <w:r w:rsidR="0059021F" w:rsidRPr="008803CF">
        <w:rPr>
          <w:rFonts w:ascii="Palatino Linotype" w:eastAsia="MS Mincho" w:hAnsi="Palatino Linotype"/>
          <w:bCs/>
          <w:lang w:eastAsia="es-ES_tradnl"/>
        </w:rPr>
        <w:t xml:space="preserve">no niega la existencia de la información solicitada, sino por el contrario, al </w:t>
      </w:r>
      <w:r w:rsidR="0059021F" w:rsidRPr="008803CF">
        <w:rPr>
          <w:rFonts w:ascii="Palatino Linotype" w:eastAsia="MS Mincho" w:hAnsi="Palatino Linotype"/>
          <w:lang w:eastAsia="es-ES_tradnl"/>
        </w:rPr>
        <w:t xml:space="preserve">expedir la documentación que estimó conveniente para atender los requerimientos, asevera su existencia, por lo que el estudio de la naturaleza jurídica de la información solicitada, en el caso concreto, se obvia. </w:t>
      </w:r>
    </w:p>
    <w:p w14:paraId="59EDEA2F" w14:textId="61973294" w:rsidR="0059021F" w:rsidRPr="008803CF" w:rsidRDefault="0059021F" w:rsidP="0059021F">
      <w:pPr>
        <w:spacing w:before="240" w:after="240" w:line="360" w:lineRule="auto"/>
        <w:jc w:val="both"/>
        <w:rPr>
          <w:rFonts w:ascii="Palatino Linotype" w:hAnsi="Palatino Linotype" w:cs="Arial"/>
        </w:rPr>
      </w:pPr>
      <w:r w:rsidRPr="008803CF">
        <w:rPr>
          <w:rFonts w:ascii="Palatino Linotype" w:eastAsia="MS Mincho" w:hAnsi="Palatino Linotype"/>
          <w:lang w:eastAsia="es-ES_tradnl"/>
        </w:rPr>
        <w:t>Lo anterior es así, ya que el estudio enunciado tiene por objeto determinar si el</w:t>
      </w:r>
      <w:r w:rsidRPr="008803CF">
        <w:rPr>
          <w:rFonts w:ascii="Palatino Linotype" w:eastAsia="MS Mincho" w:hAnsi="Palatino Linotype"/>
          <w:b/>
          <w:lang w:eastAsia="es-ES_tradnl"/>
        </w:rPr>
        <w:t xml:space="preserve"> SUJETO OBLIGADO</w:t>
      </w:r>
      <w:r w:rsidRPr="008803CF">
        <w:rPr>
          <w:rFonts w:ascii="Palatino Linotype" w:eastAsia="MS Mincho" w:hAnsi="Palatino Linotype"/>
          <w:lang w:eastAsia="es-ES_tradnl"/>
        </w:rPr>
        <w:t xml:space="preserve"> genera, posee o administra la información solicitada; sin embargo, en aquellos casos en que éste la asume, ello efectivamente está en su poder; por consiguiente, sería ocioso y a nada práctico nos conduciría su estudio, ya que, </w:t>
      </w:r>
      <w:r w:rsidRPr="008803CF">
        <w:rPr>
          <w:rFonts w:ascii="Palatino Linotype" w:eastAsia="MS Mincho" w:hAnsi="Palatino Linotype"/>
          <w:lang w:eastAsia="es-ES_tradnl"/>
        </w:rPr>
        <w:lastRenderedPageBreak/>
        <w:t xml:space="preserve">se insiste, la información pública solicitada fue asumida por el </w:t>
      </w:r>
      <w:r w:rsidRPr="008803CF">
        <w:rPr>
          <w:rFonts w:ascii="Palatino Linotype" w:eastAsia="MS Mincho" w:hAnsi="Palatino Linotype"/>
          <w:b/>
          <w:lang w:eastAsia="es-ES_tradnl"/>
        </w:rPr>
        <w:t>SUJETO OBLIGADO</w:t>
      </w:r>
      <w:r w:rsidRPr="008803CF">
        <w:rPr>
          <w:rFonts w:ascii="Palatino Linotype" w:eastAsia="MS Mincho" w:hAnsi="Palatino Linotype"/>
          <w:lang w:eastAsia="es-ES_tradnl"/>
        </w:rPr>
        <w:t>.</w:t>
      </w:r>
    </w:p>
    <w:p w14:paraId="326B1295" w14:textId="61190F25" w:rsidR="0026296E" w:rsidRPr="008803CF" w:rsidRDefault="003017E7" w:rsidP="0059021F">
      <w:pPr>
        <w:widowControl w:val="0"/>
        <w:autoSpaceDE w:val="0"/>
        <w:autoSpaceDN w:val="0"/>
        <w:adjustRightInd w:val="0"/>
        <w:spacing w:before="240" w:after="240" w:line="360" w:lineRule="auto"/>
        <w:jc w:val="both"/>
        <w:rPr>
          <w:rFonts w:ascii="Palatino Linotype" w:eastAsia="MS Mincho" w:hAnsi="Palatino Linotype"/>
          <w:lang w:eastAsia="es-ES_tradnl"/>
        </w:rPr>
      </w:pPr>
      <w:r w:rsidRPr="008803CF">
        <w:rPr>
          <w:rFonts w:ascii="Palatino Linotype" w:eastAsia="MS Mincho" w:hAnsi="Palatino Linotype"/>
          <w:lang w:eastAsia="es-ES_tradnl"/>
        </w:rPr>
        <w:t xml:space="preserve">Sin embargo, es de precisar que si bien, el </w:t>
      </w:r>
      <w:r w:rsidR="003A6AC0">
        <w:rPr>
          <w:rFonts w:ascii="Palatino Linotype" w:eastAsia="MS Mincho" w:hAnsi="Palatino Linotype"/>
          <w:b/>
          <w:lang w:eastAsia="es-ES_tradnl"/>
        </w:rPr>
        <w:t>SUJETO OBLIGADO</w:t>
      </w:r>
      <w:r w:rsidRPr="008803CF">
        <w:rPr>
          <w:rFonts w:ascii="Palatino Linotype" w:eastAsia="MS Mincho" w:hAnsi="Palatino Linotype"/>
          <w:lang w:eastAsia="es-ES_tradnl"/>
        </w:rPr>
        <w:t xml:space="preserve"> entregó documentación que atiende parcialmente los requerimientos del particular, no colmó el derecho de acceso a la información p</w:t>
      </w:r>
      <w:r w:rsidR="0026296E" w:rsidRPr="008803CF">
        <w:rPr>
          <w:rFonts w:ascii="Palatino Linotype" w:eastAsia="MS Mincho" w:hAnsi="Palatino Linotype"/>
          <w:lang w:eastAsia="es-ES_tradnl"/>
        </w:rPr>
        <w:t xml:space="preserve">ública, ya que, en relación a los requerimientos formulados en el inciso A) no se pronunció sobre: </w:t>
      </w:r>
    </w:p>
    <w:p w14:paraId="5E085260" w14:textId="72C502C2" w:rsidR="0026296E" w:rsidRPr="00EC1007" w:rsidRDefault="0026296E" w:rsidP="00EC1007">
      <w:pPr>
        <w:pStyle w:val="Prrafodelista"/>
        <w:numPr>
          <w:ilvl w:val="0"/>
          <w:numId w:val="18"/>
        </w:numPr>
        <w:spacing w:before="240" w:after="240" w:line="360" w:lineRule="auto"/>
        <w:jc w:val="both"/>
        <w:rPr>
          <w:rFonts w:ascii="Palatino Linotype" w:hAnsi="Palatino Linotype"/>
          <w:color w:val="000000"/>
        </w:rPr>
      </w:pPr>
      <w:r w:rsidRPr="00EC1007">
        <w:rPr>
          <w:rFonts w:ascii="Palatino Linotype" w:hAnsi="Palatino Linotype"/>
        </w:rPr>
        <w:t xml:space="preserve">La versión pública del expediente que se haya generado derivado de la colocación de dichos sellos; </w:t>
      </w:r>
    </w:p>
    <w:p w14:paraId="515E7653" w14:textId="780BEE8A" w:rsidR="0026296E" w:rsidRPr="008803CF" w:rsidRDefault="0026296E" w:rsidP="0026296E">
      <w:pPr>
        <w:pStyle w:val="Prrafodelista"/>
        <w:numPr>
          <w:ilvl w:val="0"/>
          <w:numId w:val="18"/>
        </w:numPr>
        <w:spacing w:before="240" w:after="240" w:line="360" w:lineRule="auto"/>
        <w:jc w:val="both"/>
        <w:rPr>
          <w:rFonts w:ascii="Palatino Linotype" w:eastAsia="MS Mincho" w:hAnsi="Palatino Linotype"/>
          <w:lang w:eastAsia="es-ES_tradnl"/>
        </w:rPr>
      </w:pPr>
      <w:r w:rsidRPr="008803CF">
        <w:rPr>
          <w:rFonts w:ascii="Palatino Linotype" w:hAnsi="Palatino Linotype"/>
        </w:rPr>
        <w:t>El fundamento jurídico y administrativo de la metodología, proceso y procedimiento usado por los servidores públicos para haber acudido al inmueble de referencia y colocar los sellos, es decir, como se enteraron de la situación de dicho inmueble, como trazan la ruta para hacer inspecciones a los inmuebles, etc.</w:t>
      </w:r>
    </w:p>
    <w:p w14:paraId="1CBDAE75" w14:textId="75B99483" w:rsidR="0026296E" w:rsidRPr="008803CF" w:rsidRDefault="0026296E" w:rsidP="0059021F">
      <w:pPr>
        <w:widowControl w:val="0"/>
        <w:autoSpaceDE w:val="0"/>
        <w:autoSpaceDN w:val="0"/>
        <w:adjustRightInd w:val="0"/>
        <w:spacing w:before="240" w:after="240" w:line="360" w:lineRule="auto"/>
        <w:jc w:val="both"/>
        <w:rPr>
          <w:rFonts w:ascii="Palatino Linotype" w:hAnsi="Palatino Linotype"/>
        </w:rPr>
      </w:pPr>
      <w:r w:rsidRPr="008803CF">
        <w:rPr>
          <w:rFonts w:ascii="Palatino Linotype" w:hAnsi="Palatino Linotype"/>
        </w:rPr>
        <w:t xml:space="preserve">Asimismo, en relación con la Licencia de Construcción emitida respecto al inmueble descrito en el inciso B), el </w:t>
      </w:r>
      <w:r w:rsidRPr="008803CF">
        <w:rPr>
          <w:rFonts w:ascii="Palatino Linotype" w:hAnsi="Palatino Linotype"/>
          <w:b/>
        </w:rPr>
        <w:t xml:space="preserve">SUJETO OBLIGADO </w:t>
      </w:r>
      <w:r w:rsidRPr="008803CF">
        <w:rPr>
          <w:rFonts w:ascii="Palatino Linotype" w:hAnsi="Palatino Linotype"/>
        </w:rPr>
        <w:t xml:space="preserve">no entregó: </w:t>
      </w:r>
    </w:p>
    <w:p w14:paraId="1B0686F6" w14:textId="4CC4B08F" w:rsidR="003A6AC0" w:rsidRPr="00EC1007" w:rsidRDefault="0026296E" w:rsidP="00EC1007">
      <w:pPr>
        <w:pStyle w:val="Prrafodelista"/>
        <w:numPr>
          <w:ilvl w:val="0"/>
          <w:numId w:val="25"/>
        </w:numPr>
        <w:spacing w:before="240" w:after="240" w:line="360" w:lineRule="auto"/>
        <w:jc w:val="both"/>
        <w:rPr>
          <w:rFonts w:ascii="Palatino Linotype" w:hAnsi="Palatino Linotype"/>
        </w:rPr>
      </w:pPr>
      <w:r w:rsidRPr="00EC1007">
        <w:rPr>
          <w:rFonts w:ascii="Palatino Linotype" w:hAnsi="Palatino Linotype"/>
        </w:rPr>
        <w:t>El expediente que se haya generado a partir del permiso y/o autorización de la licencia de construcción.</w:t>
      </w:r>
    </w:p>
    <w:p w14:paraId="09647746" w14:textId="64E0CBDB" w:rsidR="0026296E" w:rsidRPr="003A6AC0" w:rsidRDefault="0026296E" w:rsidP="00EC1007">
      <w:pPr>
        <w:pStyle w:val="Prrafodelista"/>
        <w:numPr>
          <w:ilvl w:val="0"/>
          <w:numId w:val="25"/>
        </w:numPr>
        <w:spacing w:before="240" w:after="240" w:line="360" w:lineRule="auto"/>
        <w:jc w:val="both"/>
        <w:rPr>
          <w:rFonts w:ascii="Palatino Linotype" w:hAnsi="Palatino Linotype"/>
          <w:color w:val="000000"/>
        </w:rPr>
      </w:pPr>
      <w:r w:rsidRPr="008803CF">
        <w:rPr>
          <w:rFonts w:ascii="Palatino Linotype" w:hAnsi="Palatino Linotype"/>
        </w:rPr>
        <w:t>El documento que acredite el pago hecho al municipio derivado del inmueble que se encuentra en pr</w:t>
      </w:r>
      <w:r w:rsidR="003A6AC0">
        <w:rPr>
          <w:rFonts w:ascii="Palatino Linotype" w:hAnsi="Palatino Linotype"/>
        </w:rPr>
        <w:t>oceso de construcción referido.</w:t>
      </w:r>
    </w:p>
    <w:p w14:paraId="337A4BC5" w14:textId="092147B0" w:rsidR="0026296E" w:rsidRPr="008803CF" w:rsidRDefault="0026296E" w:rsidP="0059021F">
      <w:pPr>
        <w:widowControl w:val="0"/>
        <w:autoSpaceDE w:val="0"/>
        <w:autoSpaceDN w:val="0"/>
        <w:adjustRightInd w:val="0"/>
        <w:spacing w:before="240" w:after="240" w:line="360" w:lineRule="auto"/>
        <w:jc w:val="both"/>
        <w:rPr>
          <w:rFonts w:ascii="Palatino Linotype" w:eastAsia="MS Mincho" w:hAnsi="Palatino Linotype"/>
          <w:lang w:eastAsia="es-ES_tradnl"/>
        </w:rPr>
      </w:pPr>
      <w:r w:rsidRPr="008803CF">
        <w:rPr>
          <w:rFonts w:ascii="Palatino Linotype" w:eastAsia="MS Mincho" w:hAnsi="Palatino Linotype"/>
          <w:lang w:eastAsia="es-ES_tradnl"/>
        </w:rPr>
        <w:t xml:space="preserve">Del mismo modo, es de señalar que en ambos casos, el </w:t>
      </w:r>
      <w:r w:rsidRPr="008803CF">
        <w:rPr>
          <w:rFonts w:ascii="Palatino Linotype" w:eastAsia="MS Mincho" w:hAnsi="Palatino Linotype"/>
          <w:b/>
          <w:lang w:eastAsia="es-ES_tradnl"/>
        </w:rPr>
        <w:t xml:space="preserve">SUJETO OBLIGADO </w:t>
      </w:r>
      <w:r w:rsidRPr="008803CF">
        <w:rPr>
          <w:rFonts w:ascii="Palatino Linotype" w:eastAsia="MS Mincho" w:hAnsi="Palatino Linotype"/>
          <w:lang w:eastAsia="es-ES_tradnl"/>
        </w:rPr>
        <w:t>no se manifestó sobre la inexistencia</w:t>
      </w:r>
      <w:r w:rsidR="00890300" w:rsidRPr="008803CF">
        <w:rPr>
          <w:rFonts w:ascii="Palatino Linotype" w:eastAsia="MS Mincho" w:hAnsi="Palatino Linotype"/>
          <w:lang w:eastAsia="es-ES_tradnl"/>
        </w:rPr>
        <w:t xml:space="preserve"> </w:t>
      </w:r>
      <w:r w:rsidRPr="008803CF">
        <w:rPr>
          <w:rFonts w:ascii="Palatino Linotype" w:eastAsia="MS Mincho" w:hAnsi="Palatino Linotype"/>
          <w:lang w:eastAsia="es-ES_tradnl"/>
        </w:rPr>
        <w:t xml:space="preserve">de los documentos que omitió entregar. </w:t>
      </w:r>
    </w:p>
    <w:p w14:paraId="173DE4BE" w14:textId="2109B4B1" w:rsidR="0059021F" w:rsidRPr="008803CF" w:rsidRDefault="00890300" w:rsidP="0059021F">
      <w:pPr>
        <w:widowControl w:val="0"/>
        <w:autoSpaceDE w:val="0"/>
        <w:autoSpaceDN w:val="0"/>
        <w:adjustRightInd w:val="0"/>
        <w:spacing w:before="240" w:after="240" w:line="360" w:lineRule="auto"/>
        <w:jc w:val="both"/>
        <w:rPr>
          <w:rFonts w:ascii="Palatino Linotype" w:eastAsia="MS Mincho" w:hAnsi="Palatino Linotype"/>
          <w:lang w:eastAsia="es-ES_tradnl"/>
        </w:rPr>
      </w:pPr>
      <w:r w:rsidRPr="008803CF">
        <w:rPr>
          <w:rFonts w:ascii="Palatino Linotype" w:eastAsia="MS Mincho" w:hAnsi="Palatino Linotype"/>
          <w:lang w:eastAsia="es-ES_tradnl"/>
        </w:rPr>
        <w:lastRenderedPageBreak/>
        <w:t>En este sentido</w:t>
      </w:r>
      <w:r w:rsidR="0059021F" w:rsidRPr="008803CF">
        <w:rPr>
          <w:rFonts w:ascii="Palatino Linotype" w:eastAsia="MS Mincho" w:hAnsi="Palatino Linotype"/>
          <w:lang w:eastAsia="es-ES_tradnl"/>
        </w:rPr>
        <w:t xml:space="preserve">, conviene resaltar que de acuerdo a la Ley de Transparencia vigente en la entidad, </w:t>
      </w:r>
      <w:r w:rsidR="0059021F" w:rsidRPr="008803CF">
        <w:rPr>
          <w:rFonts w:ascii="Palatino Linotype" w:eastAsia="MS Mincho" w:hAnsi="Palatino Linotype" w:cs="Arial"/>
          <w:color w:val="000000"/>
        </w:rPr>
        <w:t>los Sujetos Obligados tienen el ineludible compromiso de documentar todos los actos que deriven de sus atribuciones, funciones y competencias considerando desde su origen la eventual publicidad de la información como se prevé en el artículo 18:</w:t>
      </w:r>
    </w:p>
    <w:p w14:paraId="3C7D146E" w14:textId="77777777" w:rsidR="0059021F" w:rsidRPr="008803CF" w:rsidRDefault="0059021F" w:rsidP="0059021F">
      <w:pPr>
        <w:widowControl w:val="0"/>
        <w:autoSpaceDE w:val="0"/>
        <w:autoSpaceDN w:val="0"/>
        <w:adjustRightInd w:val="0"/>
        <w:spacing w:before="240" w:after="240" w:line="360" w:lineRule="auto"/>
        <w:ind w:left="567" w:right="567"/>
        <w:jc w:val="both"/>
        <w:rPr>
          <w:rFonts w:ascii="Palatino Linotype" w:eastAsia="MS Mincho" w:hAnsi="Palatino Linotype"/>
          <w:i/>
          <w:lang w:eastAsia="es-ES_tradnl"/>
        </w:rPr>
      </w:pPr>
      <w:r w:rsidRPr="008803CF">
        <w:rPr>
          <w:rFonts w:ascii="Palatino Linotype" w:eastAsia="MS Mincho" w:hAnsi="Palatino Linotype"/>
          <w:b/>
          <w:i/>
          <w:lang w:eastAsia="es-ES_tradnl"/>
        </w:rPr>
        <w:t>Artículo 18.</w:t>
      </w:r>
      <w:r w:rsidRPr="008803CF">
        <w:rPr>
          <w:rFonts w:ascii="Palatino Linotype" w:eastAsia="MS Mincho" w:hAnsi="Palatino Linotype"/>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5859DC6" w14:textId="77777777" w:rsidR="0059021F" w:rsidRPr="008803CF" w:rsidRDefault="0059021F" w:rsidP="0059021F">
      <w:pPr>
        <w:spacing w:before="240" w:after="240" w:line="360" w:lineRule="auto"/>
        <w:ind w:right="49"/>
        <w:contextualSpacing/>
        <w:jc w:val="both"/>
        <w:rPr>
          <w:rFonts w:ascii="Palatino Linotype" w:eastAsia="MS Mincho" w:hAnsi="Palatino Linotype" w:cs="Arial"/>
        </w:rPr>
      </w:pPr>
      <w:r w:rsidRPr="008803CF">
        <w:rPr>
          <w:rFonts w:ascii="Palatino Linotype" w:eastAsia="MS Mincho" w:hAnsi="Palatino Linotype" w:cs="Arial"/>
        </w:rPr>
        <w:t>Por otro lado</w:t>
      </w:r>
      <w:r w:rsidRPr="008803CF">
        <w:rPr>
          <w:rFonts w:ascii="Palatino Linotype" w:hAnsi="Palatino Linotype"/>
          <w:lang w:val="es-MX" w:eastAsia="es-MX"/>
        </w:rPr>
        <w:t xml:space="preserve">, se entiende que la información pública es toda aquella que sea generada, obtenida, adquirida, transformada, administrada o en posesión de los </w:t>
      </w:r>
      <w:r w:rsidRPr="008803CF">
        <w:rPr>
          <w:rFonts w:ascii="Palatino Linotype" w:hAnsi="Palatino Linotype"/>
          <w:b/>
          <w:lang w:val="es-MX" w:eastAsia="es-MX"/>
        </w:rPr>
        <w:t>SUJETOS OBLIGADOS</w:t>
      </w:r>
      <w:r w:rsidRPr="008803CF">
        <w:rPr>
          <w:rFonts w:ascii="Palatino Linotype" w:hAnsi="Palatino Linotype"/>
          <w:lang w:val="es-MX" w:eastAsia="es-MX"/>
        </w:rPr>
        <w:t>, misma que debe ser accesible de manera permanente a cualquier persona, siempre privilegiando el principio de máxima publicidad, como se prevé en el artículo 4 segundo párrafo de la Ley antes citada:</w:t>
      </w:r>
    </w:p>
    <w:p w14:paraId="1202784B" w14:textId="77777777" w:rsidR="0059021F" w:rsidRPr="008803CF" w:rsidRDefault="0059021F" w:rsidP="0059021F">
      <w:pPr>
        <w:spacing w:before="240" w:after="240" w:line="360" w:lineRule="auto"/>
        <w:ind w:right="49"/>
        <w:contextualSpacing/>
        <w:jc w:val="both"/>
        <w:rPr>
          <w:rFonts w:ascii="Palatino Linotype" w:eastAsia="MS Mincho" w:hAnsi="Palatino Linotype" w:cs="Arial"/>
        </w:rPr>
      </w:pPr>
    </w:p>
    <w:p w14:paraId="03CD940A" w14:textId="77777777" w:rsidR="0059021F" w:rsidRPr="008803CF" w:rsidRDefault="0059021F" w:rsidP="0059021F">
      <w:pPr>
        <w:spacing w:line="360" w:lineRule="auto"/>
        <w:ind w:left="567" w:right="567"/>
        <w:jc w:val="both"/>
        <w:rPr>
          <w:rFonts w:ascii="Palatino Linotype" w:hAnsi="Palatino Linotype"/>
          <w:i/>
        </w:rPr>
      </w:pPr>
      <w:r w:rsidRPr="008803CF">
        <w:rPr>
          <w:rFonts w:ascii="Palatino Linotype" w:hAnsi="Palatino Linotype"/>
          <w:i/>
        </w:rPr>
        <w:t>“</w:t>
      </w:r>
      <w:r w:rsidRPr="008803CF">
        <w:rPr>
          <w:rFonts w:ascii="Palatino Linotype" w:hAnsi="Palatino Linotype"/>
          <w:b/>
          <w:i/>
        </w:rPr>
        <w:t>Artículo 4.</w:t>
      </w:r>
      <w:r w:rsidRPr="008803CF">
        <w:rPr>
          <w:rFonts w:ascii="Palatino Linotype" w:hAnsi="Palatino Linotype"/>
          <w:i/>
        </w:rPr>
        <w:t xml:space="preserve"> (…)</w:t>
      </w:r>
    </w:p>
    <w:p w14:paraId="00B4FF5B" w14:textId="77777777" w:rsidR="0059021F" w:rsidRPr="008803CF" w:rsidRDefault="0059021F" w:rsidP="0059021F">
      <w:pPr>
        <w:spacing w:line="360" w:lineRule="auto"/>
        <w:ind w:left="567" w:right="567"/>
        <w:jc w:val="both"/>
        <w:rPr>
          <w:rFonts w:ascii="Palatino Linotype" w:hAnsi="Palatino Linotype"/>
          <w:i/>
        </w:rPr>
      </w:pPr>
    </w:p>
    <w:p w14:paraId="3AB4F09E" w14:textId="74FF83CB" w:rsidR="0059021F" w:rsidRPr="008803CF" w:rsidRDefault="0059021F" w:rsidP="0059021F">
      <w:pPr>
        <w:spacing w:line="360" w:lineRule="auto"/>
        <w:ind w:left="567" w:right="567"/>
        <w:jc w:val="both"/>
        <w:rPr>
          <w:rFonts w:ascii="Palatino Linotype" w:hAnsi="Palatino Linotype"/>
          <w:i/>
        </w:rPr>
      </w:pPr>
      <w:r w:rsidRPr="008803CF">
        <w:rPr>
          <w:rFonts w:ascii="Palatino Linotype" w:hAnsi="Palatino Linotype"/>
          <w:b/>
          <w:i/>
        </w:rPr>
        <w:t>Toda la información generada, obtenida, adquirida, transformada, administrada o en posesión de los sujetos obligados es pública y accesible de manera permanente a cualquier persona</w:t>
      </w:r>
      <w:r w:rsidRPr="008803CF">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w:t>
      </w:r>
      <w:r w:rsidRPr="008803CF">
        <w:rPr>
          <w:rFonts w:ascii="Palatino Linotype" w:hAnsi="Palatino Linotype"/>
          <w:i/>
        </w:rPr>
        <w:lastRenderedPageBreak/>
        <w:t>razones de interés público, en los términos de las causas legítimas y estrictamente necesarias previstas por esta Ley.”</w:t>
      </w:r>
    </w:p>
    <w:p w14:paraId="4A7FBDD5" w14:textId="77777777" w:rsidR="0059021F" w:rsidRPr="008803CF" w:rsidRDefault="0059021F" w:rsidP="0059021F">
      <w:pPr>
        <w:spacing w:line="360" w:lineRule="auto"/>
        <w:ind w:left="567" w:right="567"/>
        <w:jc w:val="both"/>
        <w:rPr>
          <w:rFonts w:ascii="Palatino Linotype" w:hAnsi="Palatino Linotype"/>
          <w:i/>
        </w:rPr>
      </w:pPr>
    </w:p>
    <w:p w14:paraId="21A270EB" w14:textId="77777777" w:rsidR="0059021F" w:rsidRPr="008803CF" w:rsidRDefault="0059021F" w:rsidP="0059021F">
      <w:pPr>
        <w:spacing w:line="360" w:lineRule="auto"/>
        <w:ind w:left="567" w:right="567"/>
        <w:jc w:val="both"/>
        <w:rPr>
          <w:rFonts w:ascii="Palatino Linotype" w:hAnsi="Palatino Linotype"/>
          <w:b/>
          <w:i/>
        </w:rPr>
      </w:pPr>
      <w:r w:rsidRPr="008803CF">
        <w:rPr>
          <w:rFonts w:ascii="Palatino Linotype" w:hAnsi="Palatino Linotype"/>
          <w:b/>
          <w:i/>
        </w:rPr>
        <w:t>(…)</w:t>
      </w:r>
    </w:p>
    <w:p w14:paraId="6FD2A75B" w14:textId="77777777" w:rsidR="0059021F" w:rsidRPr="008803CF" w:rsidRDefault="0059021F" w:rsidP="0059021F">
      <w:pPr>
        <w:spacing w:line="360" w:lineRule="auto"/>
        <w:ind w:right="567"/>
        <w:jc w:val="both"/>
        <w:rPr>
          <w:rFonts w:ascii="Palatino Linotype" w:hAnsi="Palatino Linotype"/>
        </w:rPr>
      </w:pPr>
    </w:p>
    <w:p w14:paraId="7F6B52E7" w14:textId="77777777" w:rsidR="0059021F" w:rsidRPr="008803CF" w:rsidRDefault="0059021F" w:rsidP="0059021F">
      <w:pPr>
        <w:spacing w:line="360" w:lineRule="auto"/>
        <w:ind w:left="567" w:right="567"/>
        <w:jc w:val="both"/>
        <w:rPr>
          <w:rFonts w:ascii="Palatino Linotype" w:hAnsi="Palatino Linotype"/>
          <w:i/>
        </w:rPr>
      </w:pPr>
      <w:r w:rsidRPr="008803CF">
        <w:rPr>
          <w:rFonts w:ascii="Palatino Linotype" w:hAnsi="Palatino Linotype"/>
          <w:i/>
        </w:rPr>
        <w:t>(Énfasis añadido)</w:t>
      </w:r>
    </w:p>
    <w:p w14:paraId="53586A11" w14:textId="77777777" w:rsidR="0059021F" w:rsidRPr="008803CF" w:rsidRDefault="0059021F" w:rsidP="0059021F">
      <w:pPr>
        <w:spacing w:line="360" w:lineRule="auto"/>
        <w:ind w:right="567"/>
        <w:jc w:val="both"/>
        <w:rPr>
          <w:rFonts w:ascii="Palatino Linotype" w:hAnsi="Palatino Linotype"/>
          <w:i/>
        </w:rPr>
      </w:pPr>
    </w:p>
    <w:p w14:paraId="01E9FBA6" w14:textId="77777777" w:rsidR="0059021F" w:rsidRPr="008803CF" w:rsidRDefault="0059021F" w:rsidP="0059021F">
      <w:pPr>
        <w:spacing w:before="240" w:after="240" w:line="360" w:lineRule="auto"/>
        <w:ind w:right="49"/>
        <w:contextualSpacing/>
        <w:jc w:val="both"/>
        <w:rPr>
          <w:rFonts w:ascii="Palatino Linotype" w:eastAsia="MS Mincho" w:hAnsi="Palatino Linotype" w:cs="Arial"/>
        </w:rPr>
      </w:pPr>
      <w:r w:rsidRPr="008803CF">
        <w:rPr>
          <w:rFonts w:ascii="Palatino Linotype" w:eastAsia="MS Mincho" w:hAnsi="Palatino Linotype" w:cs="Arial"/>
        </w:rPr>
        <w:t xml:space="preserve">En ese sentido, no debe de pasar de vista para el </w:t>
      </w:r>
      <w:r w:rsidRPr="008803CF">
        <w:rPr>
          <w:rFonts w:ascii="Palatino Linotype" w:eastAsia="MS Mincho" w:hAnsi="Palatino Linotype" w:cs="Arial"/>
          <w:b/>
        </w:rPr>
        <w:t>SUJETO OBLIGADO</w:t>
      </w:r>
      <w:r w:rsidRPr="008803CF">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867D13F" w14:textId="77777777" w:rsidR="0059021F" w:rsidRPr="008803CF" w:rsidRDefault="0059021F" w:rsidP="0059021F">
      <w:pPr>
        <w:spacing w:before="240" w:after="240" w:line="360" w:lineRule="auto"/>
        <w:ind w:left="426" w:right="49"/>
        <w:contextualSpacing/>
        <w:jc w:val="both"/>
        <w:rPr>
          <w:rFonts w:ascii="Palatino Linotype" w:eastAsia="MS Mincho" w:hAnsi="Palatino Linotype" w:cs="Arial"/>
        </w:rPr>
      </w:pPr>
    </w:p>
    <w:p w14:paraId="11D30B60" w14:textId="77777777" w:rsidR="0059021F" w:rsidRPr="008803CF" w:rsidRDefault="0059021F" w:rsidP="0059021F">
      <w:pPr>
        <w:spacing w:line="360" w:lineRule="auto"/>
        <w:ind w:left="567" w:right="567"/>
        <w:jc w:val="both"/>
        <w:rPr>
          <w:rFonts w:ascii="Palatino Linotype" w:eastAsia="MS Mincho" w:hAnsi="Palatino Linotype"/>
          <w:i/>
          <w:sz w:val="22"/>
          <w:szCs w:val="22"/>
        </w:rPr>
      </w:pPr>
      <w:r w:rsidRPr="008803CF">
        <w:rPr>
          <w:rFonts w:ascii="Palatino Linotype" w:eastAsia="MS Mincho" w:hAnsi="Palatino Linotype"/>
          <w:i/>
          <w:sz w:val="22"/>
          <w:szCs w:val="22"/>
        </w:rPr>
        <w:t>“</w:t>
      </w:r>
      <w:r w:rsidRPr="008803CF">
        <w:rPr>
          <w:rFonts w:ascii="Palatino Linotype" w:eastAsia="MS Mincho" w:hAnsi="Palatino Linotype"/>
          <w:b/>
          <w:i/>
          <w:sz w:val="22"/>
          <w:szCs w:val="22"/>
        </w:rPr>
        <w:t>Artículo 8.</w:t>
      </w:r>
      <w:r w:rsidRPr="008803CF">
        <w:rPr>
          <w:rFonts w:ascii="Palatino Linotype" w:eastAsia="MS Mincho" w:hAnsi="Palatino Linotype"/>
          <w:i/>
          <w:sz w:val="22"/>
          <w:szCs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8680FCB" w14:textId="77777777" w:rsidR="0059021F" w:rsidRPr="008803CF" w:rsidRDefault="0059021F" w:rsidP="0059021F">
      <w:pPr>
        <w:spacing w:line="360" w:lineRule="auto"/>
        <w:ind w:left="567" w:right="567"/>
        <w:jc w:val="both"/>
        <w:rPr>
          <w:rFonts w:ascii="Palatino Linotype" w:eastAsia="MS Mincho" w:hAnsi="Palatino Linotype"/>
          <w:i/>
          <w:sz w:val="22"/>
          <w:szCs w:val="22"/>
        </w:rPr>
      </w:pPr>
    </w:p>
    <w:p w14:paraId="7B32DCF6" w14:textId="77777777" w:rsidR="0059021F" w:rsidRPr="008803CF" w:rsidRDefault="0059021F" w:rsidP="0059021F">
      <w:pPr>
        <w:spacing w:line="360" w:lineRule="auto"/>
        <w:ind w:left="567" w:right="567"/>
        <w:jc w:val="both"/>
        <w:rPr>
          <w:rFonts w:ascii="Palatino Linotype" w:eastAsia="MS Mincho" w:hAnsi="Palatino Linotype"/>
          <w:i/>
          <w:sz w:val="22"/>
          <w:szCs w:val="22"/>
        </w:rPr>
      </w:pPr>
      <w:r w:rsidRPr="008803CF">
        <w:rPr>
          <w:rFonts w:ascii="Palatino Linotype" w:eastAsia="MS Mincho" w:hAnsi="Palatino Linotype"/>
          <w:b/>
          <w:i/>
          <w:sz w:val="22"/>
          <w:szCs w:val="22"/>
        </w:rPr>
        <w:t>En la aplicación e interpretación de la presente Ley deberá prevalecer el principio de máxima publicidad,</w:t>
      </w:r>
      <w:r w:rsidRPr="008803CF">
        <w:rPr>
          <w:rFonts w:ascii="Palatino Linotype" w:eastAsia="MS Mincho" w:hAnsi="Palatino Linotype"/>
          <w:i/>
          <w:sz w:val="22"/>
          <w:szCs w:val="22"/>
        </w:rPr>
        <w:t xml:space="preserve"> conforme a lo dispuesto en la Constitución Federal, en los tratados internacionales de los que el Estado mexicano sea parte, la Ley General, la Constitución Local, así como en las resoluciones y sentencias vinculantes que emitan </w:t>
      </w:r>
      <w:r w:rsidRPr="008803CF">
        <w:rPr>
          <w:rFonts w:ascii="Palatino Linotype" w:eastAsia="MS Mincho" w:hAnsi="Palatino Linotype"/>
          <w:i/>
          <w:sz w:val="22"/>
          <w:szCs w:val="22"/>
        </w:rPr>
        <w:lastRenderedPageBreak/>
        <w:t xml:space="preserve">los órganos nacionales e internacionales especializados, favoreciendo en todo tiempo a las personas la protección más amplia, atendiendo al principio </w:t>
      </w:r>
      <w:proofErr w:type="spellStart"/>
      <w:r w:rsidRPr="008803CF">
        <w:rPr>
          <w:rFonts w:ascii="Palatino Linotype" w:eastAsia="MS Mincho" w:hAnsi="Palatino Linotype"/>
          <w:i/>
          <w:sz w:val="22"/>
          <w:szCs w:val="22"/>
        </w:rPr>
        <w:t>pro</w:t>
      </w:r>
      <w:proofErr w:type="spellEnd"/>
      <w:r w:rsidRPr="008803CF">
        <w:rPr>
          <w:rFonts w:ascii="Palatino Linotype" w:eastAsia="MS Mincho" w:hAnsi="Palatino Linotype"/>
          <w:i/>
          <w:sz w:val="22"/>
          <w:szCs w:val="22"/>
        </w:rPr>
        <w:t xml:space="preserve"> persona.</w:t>
      </w:r>
    </w:p>
    <w:p w14:paraId="6953B569" w14:textId="77777777" w:rsidR="0059021F" w:rsidRPr="008803CF" w:rsidRDefault="0059021F" w:rsidP="0059021F">
      <w:pPr>
        <w:spacing w:line="360" w:lineRule="auto"/>
        <w:ind w:left="567" w:right="567"/>
        <w:jc w:val="both"/>
        <w:rPr>
          <w:rFonts w:ascii="Palatino Linotype" w:eastAsia="MS Mincho" w:hAnsi="Palatino Linotype"/>
          <w:i/>
          <w:sz w:val="22"/>
          <w:szCs w:val="22"/>
        </w:rPr>
      </w:pPr>
    </w:p>
    <w:p w14:paraId="4B637AA6" w14:textId="77777777" w:rsidR="0059021F" w:rsidRPr="008803CF" w:rsidRDefault="0059021F" w:rsidP="0059021F">
      <w:pPr>
        <w:spacing w:line="360" w:lineRule="auto"/>
        <w:ind w:left="567" w:right="567"/>
        <w:jc w:val="both"/>
        <w:rPr>
          <w:rFonts w:ascii="Palatino Linotype" w:eastAsia="MS Mincho" w:hAnsi="Palatino Linotype"/>
          <w:i/>
          <w:sz w:val="22"/>
          <w:szCs w:val="22"/>
        </w:rPr>
      </w:pPr>
      <w:r w:rsidRPr="008803CF">
        <w:rPr>
          <w:rFonts w:ascii="Palatino Linotype" w:eastAsia="MS Mincho" w:hAnsi="Palatino Linotype"/>
          <w:i/>
          <w:sz w:val="22"/>
          <w:szCs w:val="22"/>
        </w:rPr>
        <w:t>Para el caso de la interpretación se podrá tomar en cuenta los criterios, determinaciones y opiniones de los organismos nacionales e internacionales, en materia de transparencia y el derecho de acceso a la información.</w:t>
      </w:r>
    </w:p>
    <w:p w14:paraId="426515A9" w14:textId="77777777" w:rsidR="0059021F" w:rsidRPr="008803CF" w:rsidRDefault="0059021F" w:rsidP="0059021F">
      <w:pPr>
        <w:spacing w:line="360" w:lineRule="auto"/>
        <w:ind w:left="567" w:right="567"/>
        <w:jc w:val="both"/>
        <w:rPr>
          <w:rFonts w:ascii="Palatino Linotype" w:eastAsia="MS Mincho" w:hAnsi="Palatino Linotype"/>
          <w:i/>
          <w:sz w:val="22"/>
          <w:szCs w:val="22"/>
        </w:rPr>
      </w:pPr>
    </w:p>
    <w:p w14:paraId="3AFCC8B1" w14:textId="77777777" w:rsidR="0059021F" w:rsidRPr="008803CF" w:rsidRDefault="0059021F" w:rsidP="0059021F">
      <w:pPr>
        <w:spacing w:line="360" w:lineRule="auto"/>
        <w:ind w:left="567" w:right="567"/>
        <w:jc w:val="both"/>
        <w:rPr>
          <w:rFonts w:ascii="Palatino Linotype" w:eastAsia="MS Mincho" w:hAnsi="Palatino Linotype"/>
          <w:i/>
          <w:sz w:val="22"/>
          <w:szCs w:val="22"/>
        </w:rPr>
      </w:pPr>
      <w:r w:rsidRPr="008803CF">
        <w:rPr>
          <w:rFonts w:ascii="Palatino Linotype" w:eastAsia="MS Mincho" w:hAnsi="Palatino Linotype"/>
          <w:i/>
          <w:sz w:val="22"/>
          <w:szCs w:val="22"/>
        </w:rPr>
        <w:t>(Énfasis añadido)</w:t>
      </w:r>
    </w:p>
    <w:p w14:paraId="0EABEF0B" w14:textId="77777777" w:rsidR="0059021F" w:rsidRPr="008803CF" w:rsidRDefault="0059021F" w:rsidP="0059021F">
      <w:pPr>
        <w:spacing w:line="360" w:lineRule="auto"/>
        <w:ind w:right="567"/>
        <w:jc w:val="both"/>
        <w:rPr>
          <w:rFonts w:ascii="Palatino Linotype" w:eastAsia="MS Mincho" w:hAnsi="Palatino Linotype"/>
          <w:i/>
        </w:rPr>
      </w:pPr>
    </w:p>
    <w:p w14:paraId="74FE2A12" w14:textId="77777777" w:rsidR="0059021F" w:rsidRPr="008803CF" w:rsidRDefault="0059021F" w:rsidP="0059021F">
      <w:pPr>
        <w:spacing w:before="240" w:after="240" w:line="360" w:lineRule="auto"/>
        <w:ind w:right="49"/>
        <w:contextualSpacing/>
        <w:jc w:val="both"/>
        <w:rPr>
          <w:rFonts w:ascii="Palatino Linotype" w:eastAsia="MS Mincho" w:hAnsi="Palatino Linotype" w:cs="Arial"/>
        </w:rPr>
      </w:pPr>
      <w:r w:rsidRPr="008803CF">
        <w:rPr>
          <w:rFonts w:ascii="Palatino Linotype" w:eastAsia="MS Mincho" w:hAnsi="Palatino Linotype"/>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160 de la Ley de la Materia:  </w:t>
      </w:r>
    </w:p>
    <w:p w14:paraId="55A0F3C4" w14:textId="77777777" w:rsidR="0059021F" w:rsidRPr="008803CF" w:rsidRDefault="0059021F" w:rsidP="0059021F">
      <w:pPr>
        <w:spacing w:before="240" w:after="240" w:line="360" w:lineRule="auto"/>
        <w:ind w:right="49"/>
        <w:contextualSpacing/>
        <w:jc w:val="both"/>
        <w:rPr>
          <w:rFonts w:ascii="Palatino Linotype" w:hAnsi="Palatino Linotype" w:cs="Arial"/>
          <w:lang w:val="es-MX" w:eastAsia="es-MX"/>
        </w:rPr>
      </w:pPr>
    </w:p>
    <w:p w14:paraId="1AB49087" w14:textId="77777777" w:rsidR="0059021F" w:rsidRPr="008803CF" w:rsidRDefault="0059021F" w:rsidP="0059021F">
      <w:pPr>
        <w:spacing w:after="160" w:line="360" w:lineRule="auto"/>
        <w:ind w:left="851" w:right="616"/>
        <w:contextualSpacing/>
        <w:jc w:val="both"/>
        <w:rPr>
          <w:rFonts w:ascii="Palatino Linotype" w:hAnsi="Palatino Linotype" w:cs="Arial"/>
          <w:i/>
          <w:sz w:val="22"/>
          <w:szCs w:val="22"/>
          <w:lang w:val="es-MX" w:eastAsia="gl-ES"/>
        </w:rPr>
      </w:pPr>
      <w:r w:rsidRPr="008803CF">
        <w:rPr>
          <w:rFonts w:ascii="Palatino Linotype" w:hAnsi="Palatino Linotype" w:cs="Arial"/>
          <w:b/>
          <w:i/>
          <w:sz w:val="22"/>
          <w:szCs w:val="22"/>
          <w:lang w:val="es-MX" w:eastAsia="gl-ES"/>
        </w:rPr>
        <w:t>Artículo 160</w:t>
      </w:r>
      <w:r w:rsidRPr="008803CF">
        <w:rPr>
          <w:rFonts w:ascii="Palatino Linotype" w:hAnsi="Palatino Linotype" w:cs="Arial"/>
          <w:i/>
          <w:sz w:val="22"/>
          <w:szCs w:val="22"/>
          <w:lang w:val="es-MX"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C195B38" w14:textId="77777777" w:rsidR="0059021F" w:rsidRPr="008803CF" w:rsidRDefault="0059021F" w:rsidP="0059021F">
      <w:pPr>
        <w:spacing w:after="160" w:line="360" w:lineRule="auto"/>
        <w:ind w:left="851" w:right="616"/>
        <w:contextualSpacing/>
        <w:jc w:val="both"/>
        <w:rPr>
          <w:rFonts w:ascii="Palatino Linotype" w:hAnsi="Palatino Linotype" w:cs="Arial"/>
          <w:i/>
          <w:lang w:val="es-MX" w:eastAsia="gl-ES"/>
        </w:rPr>
      </w:pPr>
    </w:p>
    <w:p w14:paraId="13CD3476" w14:textId="77777777" w:rsidR="0059021F" w:rsidRPr="008803CF" w:rsidRDefault="0059021F" w:rsidP="0059021F">
      <w:pPr>
        <w:spacing w:after="160" w:line="360" w:lineRule="auto"/>
        <w:contextualSpacing/>
        <w:jc w:val="both"/>
        <w:rPr>
          <w:rFonts w:ascii="Palatino Linotype" w:eastAsia="MS Mincho" w:hAnsi="Palatino Linotype"/>
        </w:rPr>
      </w:pPr>
      <w:r w:rsidRPr="008803CF">
        <w:rPr>
          <w:rFonts w:ascii="Palatino Linotype" w:eastAsia="Calibri" w:hAnsi="Palatino Linotype" w:cs="Arial"/>
          <w:bCs/>
          <w:lang w:val="es-MX" w:eastAsia="en-US"/>
        </w:rPr>
        <w:t xml:space="preserve">Además, </w:t>
      </w:r>
      <w:r w:rsidRPr="008803CF">
        <w:rPr>
          <w:rFonts w:ascii="Palatino Linotype" w:hAnsi="Palatino Linotype" w:cs="Arial"/>
          <w:lang w:val="es-MX"/>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4262406C" w14:textId="77777777" w:rsidR="0059021F" w:rsidRPr="008803CF" w:rsidRDefault="0059021F" w:rsidP="0059021F">
      <w:pPr>
        <w:spacing w:after="160" w:line="360" w:lineRule="auto"/>
        <w:contextualSpacing/>
        <w:jc w:val="both"/>
        <w:rPr>
          <w:rFonts w:ascii="Palatino Linotype" w:eastAsia="MS Mincho" w:hAnsi="Palatino Linotype"/>
        </w:rPr>
      </w:pPr>
    </w:p>
    <w:p w14:paraId="4E4E59DB" w14:textId="77777777" w:rsidR="0059021F" w:rsidRPr="008803CF" w:rsidRDefault="0059021F" w:rsidP="0059021F">
      <w:pPr>
        <w:spacing w:after="160" w:line="360" w:lineRule="auto"/>
        <w:ind w:left="426" w:right="567"/>
        <w:contextualSpacing/>
        <w:rPr>
          <w:rFonts w:ascii="Palatino Linotype" w:hAnsi="Palatino Linotype" w:cs="Arial"/>
          <w:b/>
          <w:i/>
          <w:sz w:val="22"/>
          <w:szCs w:val="22"/>
          <w:lang w:val="es-MX"/>
        </w:rPr>
      </w:pPr>
      <w:r w:rsidRPr="008803CF">
        <w:rPr>
          <w:rFonts w:ascii="Palatino Linotype" w:hAnsi="Palatino Linotype" w:cs="Arial"/>
          <w:b/>
          <w:i/>
          <w:sz w:val="22"/>
          <w:szCs w:val="22"/>
          <w:lang w:val="es-MX"/>
        </w:rPr>
        <w:lastRenderedPageBreak/>
        <w:t>IV.- Los ayuntamientos y las dependencias, organismos, órganos y entidades de la administración municipal;</w:t>
      </w:r>
    </w:p>
    <w:p w14:paraId="2EDA129B" w14:textId="77777777" w:rsidR="0059021F" w:rsidRPr="008803CF" w:rsidRDefault="0059021F" w:rsidP="0059021F">
      <w:pPr>
        <w:spacing w:after="160" w:line="360" w:lineRule="auto"/>
        <w:ind w:left="426" w:right="567"/>
        <w:contextualSpacing/>
        <w:rPr>
          <w:rFonts w:ascii="Palatino Linotype" w:hAnsi="Palatino Linotype" w:cs="Arial"/>
          <w:b/>
          <w:i/>
          <w:lang w:val="es-MX"/>
        </w:rPr>
      </w:pPr>
    </w:p>
    <w:p w14:paraId="578CEF41" w14:textId="1A5E806E" w:rsidR="00054F7B" w:rsidRDefault="00054F7B" w:rsidP="00054F7B">
      <w:pPr>
        <w:spacing w:before="240" w:after="240" w:line="360" w:lineRule="auto"/>
        <w:jc w:val="both"/>
        <w:rPr>
          <w:rFonts w:ascii="Palatino Linotype" w:hAnsi="Palatino Linotype"/>
        </w:rPr>
      </w:pPr>
      <w:r>
        <w:rPr>
          <w:rFonts w:ascii="Palatino Linotype" w:hAnsi="Palatino Linotype"/>
        </w:rPr>
        <w:t xml:space="preserve">En este orden de ideas, es necesario analizar en primer término la fuente obligacional respecto de la información solicitada al </w:t>
      </w:r>
      <w:r>
        <w:rPr>
          <w:rFonts w:ascii="Palatino Linotype" w:hAnsi="Palatino Linotype"/>
          <w:b/>
        </w:rPr>
        <w:t xml:space="preserve">SUJETO OBLIGADO </w:t>
      </w:r>
      <w:r>
        <w:rPr>
          <w:rFonts w:ascii="Palatino Linotype" w:hAnsi="Palatino Linotype"/>
        </w:rPr>
        <w:t>y sobre la cual no se pronunció en el inciso A) re</w:t>
      </w:r>
      <w:r w:rsidR="00391932">
        <w:rPr>
          <w:rFonts w:ascii="Palatino Linotype" w:hAnsi="Palatino Linotype"/>
        </w:rPr>
        <w:t xml:space="preserve">ferente </w:t>
      </w:r>
      <w:proofErr w:type="gramStart"/>
      <w:r w:rsidR="00391932">
        <w:rPr>
          <w:rFonts w:ascii="Palatino Linotype" w:hAnsi="Palatino Linotype"/>
        </w:rPr>
        <w:t>a</w:t>
      </w:r>
      <w:proofErr w:type="gramEnd"/>
      <w:r w:rsidR="00391932">
        <w:rPr>
          <w:rFonts w:ascii="Palatino Linotype" w:hAnsi="Palatino Linotype"/>
        </w:rPr>
        <w:t xml:space="preserve">: </w:t>
      </w:r>
    </w:p>
    <w:p w14:paraId="04DC8171" w14:textId="1E42CC7E" w:rsidR="00391932" w:rsidRDefault="00391932" w:rsidP="00391932">
      <w:pPr>
        <w:pStyle w:val="Prrafodelista"/>
        <w:numPr>
          <w:ilvl w:val="0"/>
          <w:numId w:val="23"/>
        </w:numPr>
        <w:spacing w:before="240" w:after="240" w:line="360" w:lineRule="auto"/>
        <w:ind w:left="709" w:hanging="567"/>
        <w:jc w:val="both"/>
        <w:rPr>
          <w:rFonts w:ascii="Palatino Linotype" w:hAnsi="Palatino Linotype"/>
          <w:b/>
        </w:rPr>
      </w:pPr>
      <w:r>
        <w:rPr>
          <w:rFonts w:ascii="Palatino Linotype" w:hAnsi="Palatino Linotype"/>
          <w:b/>
        </w:rPr>
        <w:t xml:space="preserve">Expediente generado por la suspensión de obra y colocación de sellos. </w:t>
      </w:r>
    </w:p>
    <w:p w14:paraId="316A6FA1" w14:textId="2271D7E4" w:rsidR="00054F7B" w:rsidRPr="008803CF" w:rsidRDefault="00391932" w:rsidP="00054F7B">
      <w:pPr>
        <w:spacing w:before="240" w:after="240" w:line="360" w:lineRule="auto"/>
        <w:jc w:val="both"/>
        <w:rPr>
          <w:rFonts w:ascii="Palatino Linotype" w:hAnsi="Palatino Linotype"/>
          <w:b/>
        </w:rPr>
      </w:pPr>
      <w:r>
        <w:rPr>
          <w:rFonts w:ascii="Palatino Linotype" w:hAnsi="Palatino Linotype"/>
        </w:rPr>
        <w:t xml:space="preserve">En primer lugar, es necesario citar lo dispuesto por </w:t>
      </w:r>
      <w:r w:rsidR="00054F7B" w:rsidRPr="008803CF">
        <w:rPr>
          <w:rFonts w:ascii="Palatino Linotype" w:hAnsi="Palatino Linotype"/>
        </w:rPr>
        <w:t>el</w:t>
      </w:r>
      <w:r w:rsidR="00054F7B" w:rsidRPr="008803CF">
        <w:rPr>
          <w:rFonts w:ascii="Palatino Linotype" w:hAnsi="Palatino Linotype"/>
          <w:b/>
        </w:rPr>
        <w:t xml:space="preserve"> Código de Procedimientos Administrativos del Estado de México, </w:t>
      </w:r>
      <w:r w:rsidR="00054F7B" w:rsidRPr="008803CF">
        <w:rPr>
          <w:rFonts w:ascii="Palatino Linotype" w:hAnsi="Palatino Linotype"/>
        </w:rPr>
        <w:t xml:space="preserve">en sus artículos 1 y 7 refiere:  </w:t>
      </w:r>
      <w:r w:rsidR="00054F7B" w:rsidRPr="008803CF">
        <w:rPr>
          <w:rFonts w:ascii="Palatino Linotype" w:hAnsi="Palatino Linotype"/>
          <w:b/>
        </w:rPr>
        <w:t xml:space="preserve"> </w:t>
      </w:r>
    </w:p>
    <w:p w14:paraId="5B4931D4" w14:textId="77777777" w:rsidR="00054F7B" w:rsidRPr="008803CF" w:rsidRDefault="00054F7B" w:rsidP="00054F7B">
      <w:pPr>
        <w:spacing w:before="240" w:after="240" w:line="360" w:lineRule="auto"/>
        <w:ind w:left="851" w:right="616"/>
        <w:jc w:val="both"/>
        <w:rPr>
          <w:rFonts w:ascii="Palatino Linotype" w:hAnsi="Palatino Linotype"/>
          <w:i/>
          <w:sz w:val="22"/>
          <w:szCs w:val="22"/>
        </w:rPr>
      </w:pPr>
      <w:r w:rsidRPr="008803CF">
        <w:rPr>
          <w:rFonts w:ascii="Palatino Linotype" w:hAnsi="Palatino Linotype"/>
          <w:b/>
          <w:i/>
          <w:sz w:val="22"/>
          <w:szCs w:val="22"/>
        </w:rPr>
        <w:t>“Artículo 1.-</w:t>
      </w:r>
      <w:r w:rsidRPr="008803CF">
        <w:rPr>
          <w:rFonts w:ascii="Palatino Linotype" w:hAnsi="Palatino Linotype"/>
          <w:i/>
          <w:sz w:val="22"/>
          <w:szCs w:val="22"/>
        </w:rPr>
        <w:t xml:space="preserve"> Las disposiciones de este Código son de orden público e interés general y tienen por objeto regular el acto y el procedimiento administrativo ante las autoridades del Poder Ejecutivo del Estado, los municipios y los organismos descentralizados de carácter estatal y municipal con funciones de autoridad, así como el proceso administrativo ante el Tribunal de lo Contencioso Administrativo del Estado de México. </w:t>
      </w:r>
    </w:p>
    <w:p w14:paraId="220970A7" w14:textId="77777777" w:rsidR="00054F7B" w:rsidRPr="008803CF" w:rsidRDefault="00054F7B" w:rsidP="00054F7B">
      <w:pPr>
        <w:spacing w:before="240" w:after="240" w:line="360" w:lineRule="auto"/>
        <w:ind w:left="851" w:right="616"/>
        <w:jc w:val="both"/>
        <w:rPr>
          <w:rFonts w:ascii="Palatino Linotype" w:hAnsi="Palatino Linotype"/>
          <w:i/>
          <w:sz w:val="22"/>
          <w:szCs w:val="22"/>
        </w:rPr>
      </w:pPr>
      <w:r w:rsidRPr="008803CF">
        <w:rPr>
          <w:rFonts w:ascii="Palatino Linotype" w:hAnsi="Palatino Linotype"/>
          <w:i/>
          <w:sz w:val="22"/>
          <w:szCs w:val="22"/>
        </w:rPr>
        <w:t xml:space="preserve">Salvo disposición expresa en contrario, el presente ordenamiento no es aplicable a los integrantes de la Legislatura del Estado de México, a la Universidad Autónoma del Estado de México, a la Comisión de Derechos Humanos del Estado de México, a la Comisión de Arbitraje Médico del Estado de México, a los consejos tutelares de menores, a las materias laboral y electoral, ni a los conflictos suscitados entre los integrantes de los ayuntamientos, y por la elección de las autoridades auxiliares municipales. </w:t>
      </w:r>
    </w:p>
    <w:p w14:paraId="5F3379F4" w14:textId="77777777" w:rsidR="00054F7B" w:rsidRPr="008803CF" w:rsidRDefault="00054F7B" w:rsidP="00054F7B">
      <w:pPr>
        <w:spacing w:before="240" w:after="240" w:line="360" w:lineRule="auto"/>
        <w:ind w:left="851" w:right="616"/>
        <w:jc w:val="both"/>
        <w:rPr>
          <w:rFonts w:ascii="Palatino Linotype" w:hAnsi="Palatino Linotype"/>
          <w:i/>
          <w:sz w:val="22"/>
          <w:szCs w:val="22"/>
        </w:rPr>
      </w:pPr>
      <w:r w:rsidRPr="008803CF">
        <w:rPr>
          <w:rFonts w:ascii="Palatino Linotype" w:hAnsi="Palatino Linotype"/>
          <w:i/>
          <w:sz w:val="22"/>
          <w:szCs w:val="22"/>
        </w:rPr>
        <w:t xml:space="preserve">Para efectos de este Código, se entiende por: </w:t>
      </w:r>
    </w:p>
    <w:p w14:paraId="54DA63D3" w14:textId="77777777" w:rsidR="00054F7B" w:rsidRPr="008803CF" w:rsidRDefault="00054F7B" w:rsidP="00054F7B">
      <w:pPr>
        <w:pStyle w:val="Prrafodelista"/>
        <w:numPr>
          <w:ilvl w:val="0"/>
          <w:numId w:val="12"/>
        </w:numPr>
        <w:spacing w:before="240" w:after="240" w:line="360" w:lineRule="auto"/>
        <w:ind w:left="851" w:right="616" w:firstLine="0"/>
        <w:jc w:val="both"/>
        <w:rPr>
          <w:rFonts w:ascii="Palatino Linotype" w:hAnsi="Palatino Linotype"/>
          <w:b/>
          <w:i/>
          <w:sz w:val="22"/>
          <w:szCs w:val="22"/>
        </w:rPr>
      </w:pPr>
      <w:r w:rsidRPr="008803CF">
        <w:rPr>
          <w:rFonts w:ascii="Palatino Linotype" w:hAnsi="Palatino Linotype"/>
          <w:b/>
          <w:i/>
          <w:sz w:val="22"/>
          <w:szCs w:val="22"/>
        </w:rPr>
        <w:lastRenderedPageBreak/>
        <w:t>Acto administrativo, la declaración unilateral de voluntad, externa y de carácter individual, emanada de las autoridades de las dependencias del Poder Ejecutivo del Estado, de los municipios y de los organismos descentralizados de carácter estatal y municipal, que tiene por objeto crear, transmitir, modificar o extinguir una situación jurídica concreta;</w:t>
      </w:r>
    </w:p>
    <w:p w14:paraId="59347BDA" w14:textId="77777777" w:rsidR="00054F7B" w:rsidRPr="008803CF" w:rsidRDefault="00054F7B" w:rsidP="00054F7B">
      <w:pPr>
        <w:spacing w:before="240" w:after="240" w:line="360" w:lineRule="auto"/>
        <w:ind w:left="851" w:right="616"/>
        <w:jc w:val="both"/>
        <w:rPr>
          <w:rFonts w:ascii="Palatino Linotype" w:hAnsi="Palatino Linotype" w:cs="Arial"/>
          <w:b/>
          <w:i/>
          <w:sz w:val="22"/>
          <w:szCs w:val="22"/>
        </w:rPr>
      </w:pPr>
      <w:r w:rsidRPr="008803CF">
        <w:rPr>
          <w:rFonts w:ascii="Palatino Linotype" w:hAnsi="Palatino Linotype" w:cs="Arial"/>
          <w:b/>
          <w:i/>
          <w:sz w:val="22"/>
          <w:szCs w:val="22"/>
        </w:rPr>
        <w:t>[…]</w:t>
      </w:r>
    </w:p>
    <w:p w14:paraId="4D80511B" w14:textId="77777777" w:rsidR="00054F7B" w:rsidRPr="008803CF" w:rsidRDefault="00054F7B" w:rsidP="00054F7B">
      <w:pPr>
        <w:spacing w:before="240" w:after="240" w:line="360" w:lineRule="auto"/>
        <w:ind w:left="851" w:right="616"/>
        <w:jc w:val="both"/>
        <w:rPr>
          <w:rFonts w:ascii="Palatino Linotype" w:hAnsi="Palatino Linotype"/>
          <w:i/>
          <w:sz w:val="22"/>
          <w:szCs w:val="22"/>
        </w:rPr>
      </w:pPr>
      <w:r w:rsidRPr="008803CF">
        <w:rPr>
          <w:rFonts w:ascii="Palatino Linotype" w:hAnsi="Palatino Linotype"/>
          <w:b/>
          <w:i/>
          <w:sz w:val="22"/>
          <w:szCs w:val="22"/>
        </w:rPr>
        <w:t>Artículo 7.-</w:t>
      </w:r>
      <w:r w:rsidRPr="008803CF">
        <w:rPr>
          <w:rFonts w:ascii="Palatino Linotype" w:hAnsi="Palatino Linotype"/>
          <w:i/>
          <w:sz w:val="22"/>
          <w:szCs w:val="22"/>
        </w:rPr>
        <w:t xml:space="preserve"> Las promociones y actuaciones del procedimiento y proceso administrativo se presentarán o realizarán en forma escrita. Cuando una diligencia se practique de manera oral, deberá documentarse inmediatamente su desarrollo.”</w:t>
      </w:r>
    </w:p>
    <w:p w14:paraId="04740F09" w14:textId="34E2D491" w:rsidR="00391932" w:rsidRDefault="00117540" w:rsidP="00054F7B">
      <w:pPr>
        <w:spacing w:before="240" w:after="240" w:line="360" w:lineRule="auto"/>
        <w:jc w:val="both"/>
        <w:rPr>
          <w:rFonts w:ascii="Palatino Linotype" w:hAnsi="Palatino Linotype"/>
        </w:rPr>
      </w:pPr>
      <w:r>
        <w:rPr>
          <w:rFonts w:ascii="Palatino Linotype" w:hAnsi="Palatino Linotype"/>
        </w:rPr>
        <w:t xml:space="preserve">A mayor abundamiento, los artículos 18.1, </w:t>
      </w:r>
      <w:proofErr w:type="gramStart"/>
      <w:r>
        <w:rPr>
          <w:rFonts w:ascii="Palatino Linotype" w:hAnsi="Palatino Linotype"/>
        </w:rPr>
        <w:t>18.3  y</w:t>
      </w:r>
      <w:proofErr w:type="gramEnd"/>
      <w:r>
        <w:rPr>
          <w:rFonts w:ascii="Palatino Linotype" w:hAnsi="Palatino Linotype"/>
        </w:rPr>
        <w:t xml:space="preserve"> 18.6 del Libro Décimo Octavo del Código Administrativo del Estado de México, establecen : </w:t>
      </w:r>
    </w:p>
    <w:p w14:paraId="357DC45C" w14:textId="1B09796F" w:rsidR="00117540" w:rsidRPr="000D0F2F" w:rsidRDefault="00117540" w:rsidP="000D0F2F">
      <w:pPr>
        <w:spacing w:before="240" w:after="240" w:line="360" w:lineRule="auto"/>
        <w:ind w:left="851" w:right="616"/>
        <w:jc w:val="both"/>
        <w:rPr>
          <w:rFonts w:ascii="Palatino Linotype" w:hAnsi="Palatino Linotype"/>
          <w:i/>
          <w:sz w:val="22"/>
          <w:szCs w:val="22"/>
        </w:rPr>
      </w:pPr>
      <w:r w:rsidRPr="000D0F2F">
        <w:rPr>
          <w:rFonts w:ascii="Palatino Linotype" w:hAnsi="Palatino Linotype"/>
          <w:b/>
          <w:i/>
          <w:sz w:val="22"/>
          <w:szCs w:val="22"/>
        </w:rPr>
        <w:t>“Artículo 18.1.-</w:t>
      </w:r>
      <w:r w:rsidRPr="000D0F2F">
        <w:rPr>
          <w:rFonts w:ascii="Palatino Linotype" w:hAnsi="Palatino Linotype"/>
          <w:i/>
          <w:sz w:val="22"/>
          <w:szCs w:val="22"/>
        </w:rPr>
        <w:t xml:space="preserve"> Las disposiciones de este Libro son de orden público e interés general y tienen por objeto regular las construcciones privadas que se realicen en el territorio estatal, con el fin de que satisfagan condiciones de seguridad, habitabilidad, calidad, higiene, funcionalidad, sustentabilidad e integración al contexto e imagen urbana.</w:t>
      </w:r>
    </w:p>
    <w:p w14:paraId="55846912" w14:textId="77C524AA" w:rsidR="00117540" w:rsidRPr="000D0F2F" w:rsidRDefault="00117540" w:rsidP="000D0F2F">
      <w:pPr>
        <w:spacing w:before="240" w:after="240" w:line="360" w:lineRule="auto"/>
        <w:ind w:left="851" w:right="616"/>
        <w:jc w:val="both"/>
        <w:rPr>
          <w:rFonts w:ascii="Palatino Linotype" w:hAnsi="Palatino Linotype"/>
          <w:i/>
          <w:sz w:val="22"/>
          <w:szCs w:val="22"/>
        </w:rPr>
      </w:pPr>
      <w:r w:rsidRPr="000D0F2F">
        <w:rPr>
          <w:rFonts w:ascii="Palatino Linotype" w:hAnsi="Palatino Linotype"/>
          <w:b/>
          <w:i/>
          <w:sz w:val="22"/>
          <w:szCs w:val="22"/>
        </w:rPr>
        <w:t>Artículo 18.3</w:t>
      </w:r>
      <w:r w:rsidRPr="000D0F2F">
        <w:rPr>
          <w:rFonts w:ascii="Palatino Linotype" w:hAnsi="Palatino Linotype"/>
          <w:i/>
          <w:sz w:val="22"/>
          <w:szCs w:val="22"/>
        </w:rPr>
        <w:t>.- Toda construcción se sujetará a lo siguiente:</w:t>
      </w:r>
    </w:p>
    <w:p w14:paraId="0BB464F8" w14:textId="07750A96" w:rsidR="00117540" w:rsidRPr="000D0F2F" w:rsidRDefault="00117540" w:rsidP="000D0F2F">
      <w:pPr>
        <w:spacing w:before="240" w:after="240" w:line="360" w:lineRule="auto"/>
        <w:ind w:left="851" w:right="616"/>
        <w:jc w:val="both"/>
        <w:rPr>
          <w:rFonts w:ascii="Palatino Linotype" w:hAnsi="Palatino Linotype"/>
          <w:i/>
          <w:sz w:val="22"/>
          <w:szCs w:val="22"/>
        </w:rPr>
      </w:pPr>
      <w:r w:rsidRPr="000D0F2F">
        <w:rPr>
          <w:rFonts w:ascii="Palatino Linotype" w:hAnsi="Palatino Linotype"/>
          <w:i/>
          <w:sz w:val="22"/>
          <w:szCs w:val="22"/>
        </w:rPr>
        <w:t>…</w:t>
      </w:r>
    </w:p>
    <w:p w14:paraId="611C7827" w14:textId="2F452BF7" w:rsidR="00117540" w:rsidRPr="000D0F2F" w:rsidRDefault="00117540" w:rsidP="000D0F2F">
      <w:pPr>
        <w:spacing w:before="240" w:after="240" w:line="360" w:lineRule="auto"/>
        <w:ind w:left="851" w:right="616"/>
        <w:jc w:val="both"/>
        <w:rPr>
          <w:rFonts w:ascii="Palatino Linotype" w:hAnsi="Palatino Linotype"/>
          <w:i/>
          <w:sz w:val="22"/>
          <w:szCs w:val="22"/>
        </w:rPr>
      </w:pPr>
      <w:r w:rsidRPr="000D0F2F">
        <w:rPr>
          <w:rFonts w:ascii="Palatino Linotype" w:hAnsi="Palatino Linotype"/>
          <w:i/>
          <w:sz w:val="22"/>
          <w:szCs w:val="22"/>
        </w:rPr>
        <w:t>II. Requerirán para su ejecución de la correspondiente licencia de construcción, salvo los casos de excepción que se establecen en este Libro;</w:t>
      </w:r>
    </w:p>
    <w:p w14:paraId="39F62641" w14:textId="2F452BF7" w:rsidR="00117540" w:rsidRPr="000D0F2F" w:rsidRDefault="00117540" w:rsidP="000D0F2F">
      <w:pPr>
        <w:spacing w:before="240" w:after="240" w:line="360" w:lineRule="auto"/>
        <w:ind w:left="851" w:right="616"/>
        <w:jc w:val="both"/>
        <w:rPr>
          <w:rFonts w:ascii="Palatino Linotype" w:hAnsi="Palatino Linotype"/>
          <w:i/>
          <w:sz w:val="22"/>
          <w:szCs w:val="22"/>
        </w:rPr>
      </w:pPr>
      <w:r w:rsidRPr="000D0F2F">
        <w:rPr>
          <w:rFonts w:ascii="Palatino Linotype" w:hAnsi="Palatino Linotype"/>
          <w:i/>
          <w:sz w:val="22"/>
          <w:szCs w:val="22"/>
        </w:rPr>
        <w:t>…</w:t>
      </w:r>
    </w:p>
    <w:p w14:paraId="32660AB7" w14:textId="6446CD71" w:rsidR="00117540" w:rsidRPr="000D0F2F" w:rsidRDefault="00117540" w:rsidP="000D0F2F">
      <w:pPr>
        <w:spacing w:before="240" w:after="240" w:line="360" w:lineRule="auto"/>
        <w:ind w:left="851" w:right="616"/>
        <w:jc w:val="both"/>
        <w:rPr>
          <w:rFonts w:ascii="Palatino Linotype" w:hAnsi="Palatino Linotype"/>
          <w:i/>
          <w:sz w:val="22"/>
          <w:szCs w:val="22"/>
        </w:rPr>
      </w:pPr>
      <w:r w:rsidRPr="000D0F2F">
        <w:rPr>
          <w:rFonts w:ascii="Palatino Linotype" w:hAnsi="Palatino Linotype"/>
          <w:b/>
          <w:i/>
          <w:sz w:val="22"/>
          <w:szCs w:val="22"/>
        </w:rPr>
        <w:t>Artículo 18.6.-</w:t>
      </w:r>
      <w:r w:rsidRPr="000D0F2F">
        <w:rPr>
          <w:rFonts w:ascii="Palatino Linotype" w:hAnsi="Palatino Linotype"/>
          <w:i/>
          <w:sz w:val="22"/>
          <w:szCs w:val="22"/>
        </w:rPr>
        <w:t xml:space="preserve"> Son atribuciones de los Municipios:</w:t>
      </w:r>
    </w:p>
    <w:p w14:paraId="0B444198" w14:textId="20A03D7E" w:rsidR="00117540" w:rsidRPr="000D0F2F" w:rsidRDefault="00117540" w:rsidP="000D0F2F">
      <w:pPr>
        <w:spacing w:before="240" w:after="240" w:line="360" w:lineRule="auto"/>
        <w:ind w:left="851" w:right="616"/>
        <w:jc w:val="both"/>
        <w:rPr>
          <w:rFonts w:ascii="Palatino Linotype" w:hAnsi="Palatino Linotype"/>
          <w:i/>
          <w:sz w:val="22"/>
          <w:szCs w:val="22"/>
        </w:rPr>
      </w:pPr>
      <w:r w:rsidRPr="000D0F2F">
        <w:rPr>
          <w:rFonts w:ascii="Palatino Linotype" w:hAnsi="Palatino Linotype"/>
          <w:i/>
          <w:sz w:val="22"/>
          <w:szCs w:val="22"/>
        </w:rPr>
        <w:lastRenderedPageBreak/>
        <w:t xml:space="preserve">VII. </w:t>
      </w:r>
      <w:r w:rsidRPr="000D0F2F">
        <w:rPr>
          <w:rFonts w:ascii="Palatino Linotype" w:hAnsi="Palatino Linotype"/>
          <w:b/>
          <w:i/>
          <w:sz w:val="22"/>
          <w:szCs w:val="22"/>
          <w:u w:val="single"/>
        </w:rPr>
        <w:t>Ordenar y ejecutar las medidas de seguridad que fueren procedentes</w:t>
      </w:r>
      <w:r w:rsidRPr="000D0F2F">
        <w:rPr>
          <w:rFonts w:ascii="Palatino Linotype" w:hAnsi="Palatino Linotype"/>
          <w:i/>
          <w:sz w:val="22"/>
          <w:szCs w:val="22"/>
        </w:rPr>
        <w:t xml:space="preserve"> de conformidad con lo establecido por este Libro y demás disposiciones jurídicas aplicables;</w:t>
      </w:r>
    </w:p>
    <w:p w14:paraId="68546A79" w14:textId="076321BF" w:rsidR="00241540" w:rsidRDefault="00241540" w:rsidP="00054F7B">
      <w:pPr>
        <w:spacing w:before="240" w:after="240" w:line="360" w:lineRule="auto"/>
        <w:jc w:val="both"/>
        <w:rPr>
          <w:rFonts w:ascii="Palatino Linotype" w:hAnsi="Palatino Linotype"/>
        </w:rPr>
      </w:pPr>
      <w:r>
        <w:rPr>
          <w:rFonts w:ascii="Palatino Linotype" w:hAnsi="Palatino Linotype"/>
        </w:rPr>
        <w:t xml:space="preserve">En este sentido, es de señalar que en relación a las medidas de seguridad los artículos 5.61 y 5.62 del mismo ordenamiento jurídico establecen: </w:t>
      </w:r>
    </w:p>
    <w:p w14:paraId="197A3482" w14:textId="0DEB6939" w:rsidR="00241540" w:rsidRPr="00241540" w:rsidRDefault="00241540" w:rsidP="00241540">
      <w:pPr>
        <w:spacing w:before="240" w:after="240" w:line="360" w:lineRule="auto"/>
        <w:ind w:left="851" w:right="616"/>
        <w:jc w:val="both"/>
        <w:rPr>
          <w:rFonts w:ascii="Palatino Linotype" w:hAnsi="Palatino Linotype"/>
          <w:i/>
          <w:sz w:val="22"/>
          <w:szCs w:val="22"/>
        </w:rPr>
      </w:pPr>
      <w:r>
        <w:rPr>
          <w:rFonts w:ascii="Palatino Linotype" w:hAnsi="Palatino Linotype"/>
          <w:b/>
          <w:i/>
          <w:sz w:val="22"/>
          <w:szCs w:val="22"/>
        </w:rPr>
        <w:t>“</w:t>
      </w:r>
      <w:r w:rsidRPr="00241540">
        <w:rPr>
          <w:rFonts w:ascii="Palatino Linotype" w:hAnsi="Palatino Linotype"/>
          <w:b/>
          <w:i/>
          <w:sz w:val="22"/>
          <w:szCs w:val="22"/>
        </w:rPr>
        <w:t>Artículo 5.61</w:t>
      </w:r>
      <w:r w:rsidRPr="00241540">
        <w:rPr>
          <w:rFonts w:ascii="Palatino Linotype" w:hAnsi="Palatino Linotype"/>
          <w:i/>
          <w:sz w:val="22"/>
          <w:szCs w:val="22"/>
        </w:rPr>
        <w:t xml:space="preserve">.- </w:t>
      </w:r>
      <w:r w:rsidRPr="00241540">
        <w:rPr>
          <w:rFonts w:ascii="Palatino Linotype" w:hAnsi="Palatino Linotype"/>
          <w:i/>
          <w:sz w:val="22"/>
          <w:szCs w:val="22"/>
          <w:u w:val="single"/>
        </w:rPr>
        <w:t>Las medidas de seguridad son determinaciones preventivas ordenadas por las autoridades de desarrollo urbano, que serán de ejecución inmediata y durarán todo el tiempo en que persistan las causas que las motivaron</w:t>
      </w:r>
      <w:r w:rsidRPr="00241540">
        <w:rPr>
          <w:rFonts w:ascii="Palatino Linotype" w:hAnsi="Palatino Linotype"/>
          <w:i/>
          <w:sz w:val="22"/>
          <w:szCs w:val="22"/>
        </w:rPr>
        <w:t>.</w:t>
      </w:r>
    </w:p>
    <w:p w14:paraId="2F05843E" w14:textId="04DE1527" w:rsidR="00241540" w:rsidRPr="00241540" w:rsidRDefault="00241540" w:rsidP="00241540">
      <w:pPr>
        <w:spacing w:before="240" w:after="240" w:line="360" w:lineRule="auto"/>
        <w:ind w:left="851" w:right="616"/>
        <w:jc w:val="both"/>
        <w:rPr>
          <w:rFonts w:ascii="Palatino Linotype" w:hAnsi="Palatino Linotype"/>
          <w:i/>
          <w:sz w:val="22"/>
          <w:szCs w:val="22"/>
        </w:rPr>
      </w:pPr>
      <w:r w:rsidRPr="00241540">
        <w:rPr>
          <w:rFonts w:ascii="Palatino Linotype" w:hAnsi="Palatino Linotype"/>
          <w:i/>
          <w:sz w:val="22"/>
          <w:szCs w:val="22"/>
        </w:rPr>
        <w:t xml:space="preserve">Las medidas de seguridad tendrán por objeto evitar la consolidación de acciones o hechos contrarios a las disposiciones contenidas en este Libro, su reglamentación, los planes de desarrollo urbano y </w:t>
      </w:r>
      <w:r w:rsidRPr="00241540">
        <w:rPr>
          <w:rFonts w:ascii="Palatino Linotype" w:hAnsi="Palatino Linotype"/>
          <w:i/>
          <w:sz w:val="22"/>
          <w:szCs w:val="22"/>
          <w:u w:val="single"/>
        </w:rPr>
        <w:t>las autorizaciones emitidas por las autoridades de desarrollo urbano</w:t>
      </w:r>
      <w:r w:rsidRPr="00241540">
        <w:rPr>
          <w:rFonts w:ascii="Palatino Linotype" w:hAnsi="Palatino Linotype"/>
          <w:i/>
          <w:sz w:val="22"/>
          <w:szCs w:val="22"/>
        </w:rPr>
        <w:t xml:space="preserve"> y procederá su adopción cuando se afecte el interés social.</w:t>
      </w:r>
    </w:p>
    <w:p w14:paraId="30D70C8B" w14:textId="4E3A7970" w:rsidR="00241540" w:rsidRPr="00241540" w:rsidRDefault="00241540" w:rsidP="00241540">
      <w:pPr>
        <w:spacing w:before="240" w:after="240" w:line="360" w:lineRule="auto"/>
        <w:ind w:left="851" w:right="616"/>
        <w:jc w:val="both"/>
        <w:rPr>
          <w:rFonts w:ascii="Palatino Linotype" w:hAnsi="Palatino Linotype"/>
          <w:i/>
          <w:sz w:val="22"/>
          <w:szCs w:val="22"/>
        </w:rPr>
      </w:pPr>
      <w:r w:rsidRPr="00241540">
        <w:rPr>
          <w:rFonts w:ascii="Palatino Linotype" w:hAnsi="Palatino Linotype"/>
          <w:i/>
          <w:sz w:val="22"/>
          <w:szCs w:val="22"/>
        </w:rPr>
        <w:t xml:space="preserve">Artículo 5.62.- </w:t>
      </w:r>
      <w:r w:rsidRPr="00241540">
        <w:rPr>
          <w:rFonts w:ascii="Palatino Linotype" w:hAnsi="Palatino Linotype"/>
          <w:b/>
          <w:i/>
          <w:sz w:val="22"/>
          <w:szCs w:val="22"/>
        </w:rPr>
        <w:t>Las medidas de seguridad que podrán adoptar las autoridades de desarrollo urbano</w:t>
      </w:r>
      <w:r w:rsidRPr="00241540">
        <w:rPr>
          <w:rFonts w:ascii="Palatino Linotype" w:hAnsi="Palatino Linotype"/>
          <w:i/>
          <w:sz w:val="22"/>
          <w:szCs w:val="22"/>
        </w:rPr>
        <w:t xml:space="preserve"> son:</w:t>
      </w:r>
    </w:p>
    <w:p w14:paraId="0388B455" w14:textId="06D529E7" w:rsidR="00241540" w:rsidRPr="00241540" w:rsidRDefault="00241540" w:rsidP="00241540">
      <w:pPr>
        <w:spacing w:before="240" w:after="240" w:line="360" w:lineRule="auto"/>
        <w:ind w:left="851" w:right="616"/>
        <w:jc w:val="both"/>
        <w:rPr>
          <w:rFonts w:ascii="Palatino Linotype" w:hAnsi="Palatino Linotype"/>
          <w:b/>
          <w:i/>
          <w:sz w:val="22"/>
          <w:szCs w:val="22"/>
          <w:u w:val="single"/>
        </w:rPr>
      </w:pPr>
      <w:r w:rsidRPr="00241540">
        <w:rPr>
          <w:rFonts w:ascii="Palatino Linotype" w:hAnsi="Palatino Linotype"/>
          <w:b/>
          <w:i/>
          <w:sz w:val="22"/>
          <w:szCs w:val="22"/>
          <w:u w:val="single"/>
        </w:rPr>
        <w:t>I. Suspensión provisional, parcial o total, del uso y aprovechamiento del suelo de la construcción, instalación, explotación y obras;</w:t>
      </w:r>
    </w:p>
    <w:p w14:paraId="3B0455B1" w14:textId="351ED000" w:rsidR="00241540" w:rsidRPr="00241540" w:rsidRDefault="00241540" w:rsidP="00241540">
      <w:pPr>
        <w:spacing w:before="240" w:after="240" w:line="360" w:lineRule="auto"/>
        <w:ind w:left="851" w:right="616"/>
        <w:jc w:val="both"/>
        <w:rPr>
          <w:rFonts w:ascii="Palatino Linotype" w:hAnsi="Palatino Linotype"/>
          <w:i/>
          <w:sz w:val="22"/>
          <w:szCs w:val="22"/>
        </w:rPr>
      </w:pPr>
      <w:r>
        <w:rPr>
          <w:rFonts w:ascii="Palatino Linotype" w:hAnsi="Palatino Linotype"/>
          <w:i/>
          <w:sz w:val="22"/>
          <w:szCs w:val="22"/>
        </w:rPr>
        <w:t>…</w:t>
      </w:r>
    </w:p>
    <w:p w14:paraId="32EA0880" w14:textId="00BB09A4" w:rsidR="00241540" w:rsidRPr="00241540" w:rsidRDefault="00241540" w:rsidP="00241540">
      <w:pPr>
        <w:spacing w:before="240" w:after="240" w:line="360" w:lineRule="auto"/>
        <w:ind w:left="851" w:right="616"/>
        <w:jc w:val="both"/>
        <w:rPr>
          <w:rFonts w:ascii="Palatino Linotype" w:hAnsi="Palatino Linotype"/>
          <w:i/>
          <w:sz w:val="22"/>
          <w:szCs w:val="22"/>
        </w:rPr>
      </w:pPr>
      <w:r w:rsidRPr="00241540">
        <w:rPr>
          <w:rFonts w:ascii="Palatino Linotype" w:hAnsi="Palatino Linotype"/>
          <w:i/>
          <w:sz w:val="22"/>
          <w:szCs w:val="22"/>
        </w:rPr>
        <w:t>Las autoridades de desarrollo urbano para hacer cumplir las medidas de seguridad que determinen, podrán requerir la intervención de la fuerza pública y la participación de las autoridades administrativas que sean necesarias.</w:t>
      </w:r>
    </w:p>
    <w:p w14:paraId="01125FE7" w14:textId="1B4A2A63" w:rsidR="00241540" w:rsidRDefault="00241540" w:rsidP="00054F7B">
      <w:pPr>
        <w:spacing w:before="240" w:after="240" w:line="360" w:lineRule="auto"/>
        <w:jc w:val="both"/>
        <w:rPr>
          <w:rFonts w:ascii="Palatino Linotype" w:hAnsi="Palatino Linotype"/>
        </w:rPr>
      </w:pPr>
      <w:r>
        <w:rPr>
          <w:rFonts w:ascii="Palatino Linotype" w:hAnsi="Palatino Linotype"/>
        </w:rPr>
        <w:t xml:space="preserve">En este entendido, de los ordenamientos previamente citados, se colige, que las construcciones privadas dentro del territorio estatal son reguladas con el objeto de </w:t>
      </w:r>
      <w:r>
        <w:rPr>
          <w:rFonts w:ascii="Palatino Linotype" w:hAnsi="Palatino Linotype"/>
        </w:rPr>
        <w:lastRenderedPageBreak/>
        <w:t>que se satisfagan las condiciones de seguridad, habitabilidad, calidad y; además, se integren al contexto de la imagen urbana; razón por la cual, todas las construc</w:t>
      </w:r>
      <w:r w:rsidR="00C945CF">
        <w:rPr>
          <w:rFonts w:ascii="Palatino Linotype" w:hAnsi="Palatino Linotype"/>
        </w:rPr>
        <w:t>ciones requieren de una licencia de construcción y; por lo tanto, una de las atribuciones conferidas a los Municipios consiste en ejecutar las medidas de seguridad que fueran procedentes para cumplir con tal propósito.</w:t>
      </w:r>
    </w:p>
    <w:p w14:paraId="0F3AFC30" w14:textId="5558F56A" w:rsidR="00C945CF" w:rsidRDefault="00C945CF" w:rsidP="00054F7B">
      <w:pPr>
        <w:spacing w:before="240" w:after="240" w:line="360" w:lineRule="auto"/>
        <w:jc w:val="both"/>
        <w:rPr>
          <w:rFonts w:ascii="Palatino Linotype" w:hAnsi="Palatino Linotype"/>
        </w:rPr>
      </w:pPr>
      <w:r>
        <w:rPr>
          <w:rFonts w:ascii="Palatino Linotype" w:hAnsi="Palatino Linotype"/>
        </w:rPr>
        <w:t xml:space="preserve">En este sentido, las medidas de seguridad tienden a evitar que se efectúen hechos o acciones que vayan en contra de los planes de desarrollo urbano, y las autorizaciones emitidas por las autoridades competentes, siendo una de las medidas de seguridad que puede adoptar la autoridad en materia de desarrollo urbano, la suspensión provisional, parcial o total del uso, aprovechamiento del suelo de la construcción, instalación, explotación y obras. </w:t>
      </w:r>
    </w:p>
    <w:p w14:paraId="4EB45CC3" w14:textId="1C1F4BAC" w:rsidR="00054F7B" w:rsidRPr="008803CF" w:rsidRDefault="00C945CF" w:rsidP="00054F7B">
      <w:pPr>
        <w:spacing w:before="240" w:after="240" w:line="360" w:lineRule="auto"/>
        <w:jc w:val="both"/>
        <w:rPr>
          <w:rFonts w:ascii="Palatino Linotype" w:hAnsi="Palatino Linotype"/>
        </w:rPr>
      </w:pPr>
      <w:r>
        <w:rPr>
          <w:rFonts w:ascii="Palatino Linotype" w:hAnsi="Palatino Linotype"/>
        </w:rPr>
        <w:t>Correlativo a lo anterior</w:t>
      </w:r>
      <w:r w:rsidR="00054F7B" w:rsidRPr="008803CF">
        <w:rPr>
          <w:rFonts w:ascii="Palatino Linotype" w:hAnsi="Palatino Linotype"/>
        </w:rPr>
        <w:t xml:space="preserve">, el </w:t>
      </w:r>
      <w:r w:rsidR="00054F7B" w:rsidRPr="008803CF">
        <w:rPr>
          <w:rFonts w:ascii="Palatino Linotype" w:hAnsi="Palatino Linotype"/>
          <w:b/>
        </w:rPr>
        <w:t xml:space="preserve">Bando Municipal de Chicoloapan 2021, </w:t>
      </w:r>
      <w:r>
        <w:rPr>
          <w:rFonts w:ascii="Palatino Linotype" w:hAnsi="Palatino Linotype"/>
        </w:rPr>
        <w:t xml:space="preserve">en sus </w:t>
      </w:r>
      <w:r w:rsidR="00CB62D2">
        <w:rPr>
          <w:rFonts w:ascii="Palatino Linotype" w:hAnsi="Palatino Linotype"/>
        </w:rPr>
        <w:t>artículos 235,</w:t>
      </w:r>
      <w:r w:rsidR="00054F7B" w:rsidRPr="008803CF">
        <w:rPr>
          <w:rFonts w:ascii="Palatino Linotype" w:hAnsi="Palatino Linotype"/>
        </w:rPr>
        <w:t xml:space="preserve"> 270 y 273 </w:t>
      </w:r>
      <w:r w:rsidRPr="008803CF">
        <w:rPr>
          <w:rFonts w:ascii="Palatino Linotype" w:hAnsi="Palatino Linotype"/>
        </w:rPr>
        <w:t>establece</w:t>
      </w:r>
      <w:r w:rsidR="00054F7B" w:rsidRPr="008803CF">
        <w:rPr>
          <w:rFonts w:ascii="Palatino Linotype" w:hAnsi="Palatino Linotype"/>
        </w:rPr>
        <w:t>:</w:t>
      </w:r>
    </w:p>
    <w:p w14:paraId="78578A84" w14:textId="77777777" w:rsidR="00054F7B" w:rsidRPr="008803CF" w:rsidRDefault="00054F7B" w:rsidP="00054F7B">
      <w:pPr>
        <w:spacing w:before="240" w:after="240" w:line="360" w:lineRule="auto"/>
        <w:ind w:left="851" w:right="616"/>
        <w:jc w:val="both"/>
        <w:rPr>
          <w:rFonts w:ascii="Palatino Linotype" w:hAnsi="Palatino Linotype" w:cs="Arial"/>
          <w:i/>
          <w:sz w:val="22"/>
          <w:szCs w:val="22"/>
        </w:rPr>
      </w:pPr>
      <w:r w:rsidRPr="008803CF">
        <w:rPr>
          <w:rFonts w:ascii="Palatino Linotype" w:hAnsi="Palatino Linotype"/>
          <w:b/>
          <w:i/>
          <w:sz w:val="22"/>
          <w:szCs w:val="22"/>
        </w:rPr>
        <w:t xml:space="preserve">“Artículo 235. </w:t>
      </w:r>
      <w:r w:rsidRPr="00C945CF">
        <w:rPr>
          <w:rFonts w:ascii="Palatino Linotype" w:hAnsi="Palatino Linotype"/>
          <w:b/>
          <w:i/>
          <w:sz w:val="22"/>
          <w:szCs w:val="22"/>
          <w:u w:val="single"/>
        </w:rPr>
        <w:t>La Coordinación de Desarrollo Urbano</w:t>
      </w:r>
      <w:r w:rsidRPr="008803CF">
        <w:rPr>
          <w:rFonts w:ascii="Palatino Linotype" w:hAnsi="Palatino Linotype"/>
          <w:i/>
          <w:sz w:val="22"/>
          <w:szCs w:val="22"/>
        </w:rPr>
        <w:t xml:space="preserve"> será la dependencia por medio de la cual el Ayuntamiento ejercerá las atribuciones en materia del desarrollo urbano en los centros de población y vivienda, del ordenamiento territorial de los asentamientos humanos, así como promover en coordinación con las demás dependencias y organismos auxiliares municipales, estatales y federales, el desarrollo de la infraestructura hidráulica, eléctrica y de prestación de los diversos servicios públicos a cargo del Municipio.</w:t>
      </w:r>
    </w:p>
    <w:p w14:paraId="15CAF3DC" w14:textId="77777777" w:rsidR="00054F7B" w:rsidRPr="008803CF" w:rsidRDefault="00054F7B" w:rsidP="00CB62D2">
      <w:pPr>
        <w:spacing w:before="240" w:after="240" w:line="360" w:lineRule="auto"/>
        <w:ind w:left="851" w:right="616"/>
        <w:jc w:val="both"/>
        <w:rPr>
          <w:rFonts w:ascii="Palatino Linotype" w:hAnsi="Palatino Linotype" w:cs="Arial"/>
          <w:i/>
          <w:sz w:val="22"/>
          <w:szCs w:val="22"/>
        </w:rPr>
      </w:pPr>
      <w:r w:rsidRPr="008803CF">
        <w:rPr>
          <w:rFonts w:ascii="Palatino Linotype" w:hAnsi="Palatino Linotype"/>
          <w:b/>
          <w:i/>
          <w:sz w:val="22"/>
          <w:szCs w:val="22"/>
        </w:rPr>
        <w:t xml:space="preserve">Artículo 270. </w:t>
      </w:r>
      <w:r w:rsidRPr="00CB62D2">
        <w:rPr>
          <w:rFonts w:ascii="Palatino Linotype" w:hAnsi="Palatino Linotype"/>
          <w:b/>
          <w:i/>
          <w:sz w:val="22"/>
          <w:szCs w:val="22"/>
          <w:u w:val="single"/>
        </w:rPr>
        <w:t>La Coordinación de Desarrollo Urbano</w:t>
      </w:r>
      <w:r w:rsidRPr="008803CF">
        <w:rPr>
          <w:rFonts w:ascii="Palatino Linotype" w:hAnsi="Palatino Linotype"/>
          <w:i/>
          <w:sz w:val="22"/>
          <w:szCs w:val="22"/>
        </w:rPr>
        <w:t xml:space="preserve"> conforme al procedimiento establecido en el Código de Procedimientos Administrativos del Estado de México, </w:t>
      </w:r>
      <w:r w:rsidRPr="00CB62D2">
        <w:rPr>
          <w:rFonts w:ascii="Palatino Linotype" w:hAnsi="Palatino Linotype"/>
          <w:b/>
          <w:i/>
          <w:sz w:val="22"/>
          <w:szCs w:val="22"/>
          <w:u w:val="single"/>
        </w:rPr>
        <w:t xml:space="preserve">conocerá del incumplimiento o infracción a las </w:t>
      </w:r>
      <w:r w:rsidRPr="00CB62D2">
        <w:rPr>
          <w:rFonts w:ascii="Palatino Linotype" w:hAnsi="Palatino Linotype"/>
          <w:b/>
          <w:i/>
          <w:sz w:val="22"/>
          <w:szCs w:val="22"/>
          <w:u w:val="single"/>
        </w:rPr>
        <w:lastRenderedPageBreak/>
        <w:t>disposiciones de los Libros quinto y décimo octavo del Código Administrativo del Estado de México y sus reglamentos.</w:t>
      </w:r>
    </w:p>
    <w:p w14:paraId="25F9FC84" w14:textId="77777777" w:rsidR="00054F7B" w:rsidRPr="008803CF" w:rsidRDefault="00054F7B" w:rsidP="00054F7B">
      <w:pPr>
        <w:spacing w:before="240" w:after="240" w:line="360" w:lineRule="auto"/>
        <w:ind w:left="851" w:right="616"/>
        <w:jc w:val="both"/>
        <w:rPr>
          <w:rFonts w:ascii="Palatino Linotype" w:hAnsi="Palatino Linotype" w:cs="Arial"/>
          <w:i/>
          <w:sz w:val="22"/>
          <w:szCs w:val="22"/>
        </w:rPr>
      </w:pPr>
      <w:r w:rsidRPr="008803CF">
        <w:rPr>
          <w:rFonts w:ascii="Palatino Linotype" w:hAnsi="Palatino Linotype" w:cs="Arial"/>
          <w:i/>
          <w:sz w:val="22"/>
          <w:szCs w:val="22"/>
        </w:rPr>
        <w:t>[…]</w:t>
      </w:r>
    </w:p>
    <w:p w14:paraId="02591346" w14:textId="77777777" w:rsidR="00054F7B" w:rsidRPr="008803CF" w:rsidRDefault="00054F7B" w:rsidP="00054F7B">
      <w:pPr>
        <w:spacing w:before="240" w:after="240" w:line="360" w:lineRule="auto"/>
        <w:ind w:left="851" w:right="616"/>
        <w:jc w:val="both"/>
        <w:rPr>
          <w:rFonts w:ascii="Palatino Linotype" w:hAnsi="Palatino Linotype"/>
          <w:i/>
          <w:sz w:val="22"/>
          <w:szCs w:val="22"/>
        </w:rPr>
      </w:pPr>
      <w:r w:rsidRPr="008803CF">
        <w:rPr>
          <w:rFonts w:ascii="Palatino Linotype" w:hAnsi="Palatino Linotype"/>
          <w:b/>
          <w:i/>
          <w:sz w:val="22"/>
          <w:szCs w:val="22"/>
        </w:rPr>
        <w:t>Artículo 273.</w:t>
      </w:r>
      <w:r w:rsidRPr="008803CF">
        <w:rPr>
          <w:rFonts w:ascii="Palatino Linotype" w:hAnsi="Palatino Linotype"/>
          <w:i/>
          <w:sz w:val="22"/>
          <w:szCs w:val="22"/>
        </w:rPr>
        <w:t xml:space="preserve"> La Coordinación de desarrollo urbano, </w:t>
      </w:r>
      <w:r w:rsidRPr="008803CF">
        <w:rPr>
          <w:rFonts w:ascii="Palatino Linotype" w:hAnsi="Palatino Linotype"/>
          <w:b/>
          <w:i/>
          <w:sz w:val="22"/>
          <w:szCs w:val="22"/>
          <w:u w:val="single"/>
        </w:rPr>
        <w:t>impondrá al titular de la licencia de construcción o a los Directores responsables de obra y/o corresponsable de obra por las infracciones cometidas,</w:t>
      </w:r>
      <w:r w:rsidRPr="008803CF">
        <w:rPr>
          <w:rFonts w:ascii="Palatino Linotype" w:hAnsi="Palatino Linotype"/>
          <w:i/>
          <w:sz w:val="22"/>
          <w:szCs w:val="22"/>
        </w:rPr>
        <w:t xml:space="preserve"> tomando en cuenta la gravedad de la infracción, las modalidades y demás circunstancias en que la misma se haya cometido y las condiciones económicas del infractor, de acuerdo a los siguientes parámetros:</w:t>
      </w:r>
    </w:p>
    <w:p w14:paraId="2E450433" w14:textId="77777777" w:rsidR="00054F7B" w:rsidRPr="008803CF" w:rsidRDefault="00054F7B" w:rsidP="00054F7B">
      <w:pPr>
        <w:spacing w:before="240" w:after="240" w:line="360" w:lineRule="auto"/>
        <w:ind w:left="851" w:right="616"/>
        <w:jc w:val="both"/>
        <w:rPr>
          <w:rFonts w:ascii="Palatino Linotype" w:hAnsi="Palatino Linotype"/>
          <w:i/>
          <w:sz w:val="22"/>
          <w:szCs w:val="22"/>
        </w:rPr>
      </w:pPr>
      <w:r w:rsidRPr="008803CF">
        <w:rPr>
          <w:rFonts w:ascii="Palatino Linotype" w:hAnsi="Palatino Linotype"/>
          <w:i/>
          <w:sz w:val="22"/>
          <w:szCs w:val="22"/>
        </w:rPr>
        <w:t>[…]</w:t>
      </w:r>
    </w:p>
    <w:p w14:paraId="28BEF2F8" w14:textId="77777777" w:rsidR="00054F7B" w:rsidRPr="008803CF" w:rsidRDefault="00054F7B" w:rsidP="00054F7B">
      <w:pPr>
        <w:spacing w:before="240" w:after="240" w:line="360" w:lineRule="auto"/>
        <w:ind w:left="851" w:right="616"/>
        <w:jc w:val="both"/>
        <w:rPr>
          <w:rFonts w:ascii="Palatino Linotype" w:hAnsi="Palatino Linotype"/>
          <w:i/>
          <w:sz w:val="22"/>
          <w:szCs w:val="22"/>
        </w:rPr>
      </w:pPr>
      <w:r w:rsidRPr="008803CF">
        <w:rPr>
          <w:rFonts w:ascii="Palatino Linotype" w:hAnsi="Palatino Linotype"/>
          <w:i/>
          <w:sz w:val="22"/>
          <w:szCs w:val="22"/>
        </w:rPr>
        <w:t xml:space="preserve">III. Con multa equivalente del uno al diez por ciento del valor de las construcciones o instalaciones, de acuerdo al avalúo comercial que emita el Instituto de Investigación e Información Geográfica, Estadística y Catastral del Estado de México, cuando: </w:t>
      </w:r>
    </w:p>
    <w:p w14:paraId="407BE7CA" w14:textId="77777777" w:rsidR="00054F7B" w:rsidRPr="008803CF" w:rsidRDefault="00054F7B" w:rsidP="00054F7B">
      <w:pPr>
        <w:pStyle w:val="Prrafodelista"/>
        <w:numPr>
          <w:ilvl w:val="0"/>
          <w:numId w:val="13"/>
        </w:numPr>
        <w:spacing w:before="240" w:after="240" w:line="360" w:lineRule="auto"/>
        <w:ind w:left="851" w:right="616" w:firstLine="0"/>
        <w:jc w:val="both"/>
        <w:rPr>
          <w:rFonts w:ascii="Palatino Linotype" w:hAnsi="Palatino Linotype"/>
          <w:b/>
          <w:i/>
          <w:sz w:val="22"/>
          <w:szCs w:val="22"/>
        </w:rPr>
      </w:pPr>
      <w:r w:rsidRPr="008803CF">
        <w:rPr>
          <w:rFonts w:ascii="Palatino Linotype" w:hAnsi="Palatino Linotype"/>
          <w:b/>
          <w:i/>
          <w:sz w:val="22"/>
          <w:szCs w:val="22"/>
        </w:rPr>
        <w:t>Se realicen construcciones sin haber obtenido previamente la licencia de construcción correspondiente;</w:t>
      </w:r>
    </w:p>
    <w:p w14:paraId="6C780619" w14:textId="77777777" w:rsidR="00054F7B" w:rsidRDefault="00054F7B" w:rsidP="00054F7B">
      <w:pPr>
        <w:pStyle w:val="Prrafodelista"/>
        <w:spacing w:before="240" w:after="240" w:line="360" w:lineRule="auto"/>
        <w:ind w:left="851" w:right="616"/>
        <w:jc w:val="both"/>
        <w:rPr>
          <w:rFonts w:ascii="Palatino Linotype" w:hAnsi="Palatino Linotype" w:cs="Arial"/>
          <w:b/>
          <w:i/>
          <w:sz w:val="22"/>
          <w:szCs w:val="22"/>
        </w:rPr>
      </w:pPr>
      <w:r w:rsidRPr="008803CF">
        <w:rPr>
          <w:rFonts w:ascii="Palatino Linotype" w:hAnsi="Palatino Linotype" w:cs="Arial"/>
          <w:b/>
          <w:i/>
          <w:sz w:val="22"/>
          <w:szCs w:val="22"/>
        </w:rPr>
        <w:t>…”</w:t>
      </w:r>
    </w:p>
    <w:p w14:paraId="517B86D7" w14:textId="157D0942" w:rsidR="00B77C38" w:rsidRDefault="00B77C38" w:rsidP="00B77C38">
      <w:pPr>
        <w:spacing w:before="240" w:after="240" w:line="360" w:lineRule="auto"/>
        <w:ind w:right="49"/>
        <w:jc w:val="both"/>
        <w:rPr>
          <w:rFonts w:ascii="Palatino Linotype" w:hAnsi="Palatino Linotype" w:cs="Arial"/>
        </w:rPr>
      </w:pPr>
      <w:r>
        <w:rPr>
          <w:rFonts w:ascii="Palatino Linotype" w:hAnsi="Palatino Linotype" w:cs="Arial"/>
        </w:rPr>
        <w:t xml:space="preserve">En este entendido, de las consideraciones señaladas, se advierte que es atribución de la autoridad Municipal la aplicación de las medidas de seguridad tendientes a garantizar que la construcción de obra privada cumpla con las condiciones establecidas en el Código Administrativo del Estado de México. </w:t>
      </w:r>
    </w:p>
    <w:p w14:paraId="32FE666D" w14:textId="32F8FD9D" w:rsidR="00B77C38" w:rsidRPr="00B77C38" w:rsidRDefault="00B77C38" w:rsidP="00B77C38">
      <w:pPr>
        <w:spacing w:before="240" w:after="240" w:line="360" w:lineRule="auto"/>
        <w:ind w:right="49"/>
        <w:jc w:val="both"/>
        <w:rPr>
          <w:rFonts w:ascii="Palatino Linotype" w:hAnsi="Palatino Linotype" w:cs="Arial"/>
          <w:b/>
        </w:rPr>
      </w:pPr>
      <w:r>
        <w:rPr>
          <w:rFonts w:ascii="Palatino Linotype" w:hAnsi="Palatino Linotype" w:cs="Arial"/>
        </w:rPr>
        <w:t xml:space="preserve">Aunado a lo anterior, se insiste que, en el asunto que nos ocupa analizar,  el </w:t>
      </w:r>
      <w:r>
        <w:rPr>
          <w:rFonts w:ascii="Palatino Linotype" w:hAnsi="Palatino Linotype" w:cs="Arial"/>
          <w:b/>
        </w:rPr>
        <w:t xml:space="preserve">SUJETO OBLIGADO </w:t>
      </w:r>
      <w:r>
        <w:rPr>
          <w:rFonts w:ascii="Palatino Linotype" w:hAnsi="Palatino Linotype" w:cs="Arial"/>
        </w:rPr>
        <w:t xml:space="preserve">asumió que realizó la suspensión provisional de la obra en el inmueble </w:t>
      </w:r>
      <w:r>
        <w:rPr>
          <w:rFonts w:ascii="Palatino Linotype" w:hAnsi="Palatino Linotype" w:cs="Arial"/>
        </w:rPr>
        <w:lastRenderedPageBreak/>
        <w:t>referido por el solicitante; no obstante, únicamente remitió notificación y la primer foja del acta administrativa de la diligencia;</w:t>
      </w:r>
      <w:r w:rsidR="00F54F9C">
        <w:rPr>
          <w:rFonts w:ascii="Palatino Linotype" w:hAnsi="Palatino Linotype" w:cs="Arial"/>
        </w:rPr>
        <w:t xml:space="preserve"> en consecuencia, el Pleno de este Instituto considera dable ordenar la entrega en versión pública del expediente relacionado con la suspensión provisional de obra y colocación de sellos en el predio con el domicilio descrito en la solicitud de información. </w:t>
      </w:r>
    </w:p>
    <w:p w14:paraId="3FA09418" w14:textId="7B3F9672" w:rsidR="00B77C38" w:rsidRPr="00F54F9C" w:rsidRDefault="00B77C38" w:rsidP="00B77C38">
      <w:pPr>
        <w:pStyle w:val="Prrafodelista"/>
        <w:numPr>
          <w:ilvl w:val="0"/>
          <w:numId w:val="23"/>
        </w:numPr>
        <w:spacing w:before="240" w:after="240" w:line="360" w:lineRule="auto"/>
        <w:ind w:left="709" w:hanging="567"/>
        <w:jc w:val="both"/>
        <w:rPr>
          <w:rFonts w:ascii="Palatino Linotype" w:hAnsi="Palatino Linotype" w:cs="Arial"/>
          <w:b/>
        </w:rPr>
      </w:pPr>
      <w:r>
        <w:rPr>
          <w:rFonts w:ascii="Palatino Linotype" w:hAnsi="Palatino Linotype"/>
          <w:b/>
        </w:rPr>
        <w:t>F</w:t>
      </w:r>
      <w:r w:rsidRPr="00B77C38">
        <w:rPr>
          <w:rFonts w:ascii="Palatino Linotype" w:hAnsi="Palatino Linotype"/>
          <w:b/>
        </w:rPr>
        <w:t>undamento jurídico y administrativo de la metodología, proceso y procedimiento usado por los servidores públicos para haber acudido al inmueble de referencia y colocar los sellos</w:t>
      </w:r>
      <w:r>
        <w:rPr>
          <w:rFonts w:ascii="Palatino Linotype" w:hAnsi="Palatino Linotype"/>
          <w:b/>
        </w:rPr>
        <w:t xml:space="preserve">. </w:t>
      </w:r>
    </w:p>
    <w:p w14:paraId="7A1ABA77" w14:textId="5F2B18F0" w:rsidR="00F54F9C" w:rsidRDefault="00F54F9C" w:rsidP="00054F7B">
      <w:pPr>
        <w:spacing w:before="240" w:after="240" w:line="360" w:lineRule="auto"/>
        <w:jc w:val="both"/>
        <w:rPr>
          <w:rFonts w:ascii="Palatino Linotype" w:hAnsi="Palatino Linotype" w:cs="Arial"/>
        </w:rPr>
      </w:pPr>
      <w:r>
        <w:rPr>
          <w:rFonts w:ascii="Palatino Linotype" w:hAnsi="Palatino Linotype" w:cs="Arial"/>
        </w:rPr>
        <w:t xml:space="preserve">Sobre este punto, es necesario citar que el </w:t>
      </w:r>
      <w:r w:rsidRPr="00F54F9C">
        <w:rPr>
          <w:rFonts w:ascii="Palatino Linotype" w:hAnsi="Palatino Linotype" w:cs="Arial"/>
          <w:b/>
        </w:rPr>
        <w:t>Reglamento Orgánico Municipal</w:t>
      </w:r>
      <w:r>
        <w:rPr>
          <w:rFonts w:ascii="Palatino Linotype" w:hAnsi="Palatino Linotype" w:cs="Arial"/>
        </w:rPr>
        <w:t xml:space="preserve"> </w:t>
      </w:r>
      <w:r w:rsidR="00516E55">
        <w:rPr>
          <w:rFonts w:ascii="Palatino Linotype" w:hAnsi="Palatino Linotype" w:cs="Arial"/>
        </w:rPr>
        <w:t xml:space="preserve">en los artículos 39 y 40 estipula: </w:t>
      </w:r>
    </w:p>
    <w:p w14:paraId="13688582" w14:textId="4AD477A3" w:rsidR="00516E55" w:rsidRPr="00516E55" w:rsidRDefault="00516E55" w:rsidP="00516E55">
      <w:pPr>
        <w:spacing w:before="240" w:after="240" w:line="360" w:lineRule="auto"/>
        <w:ind w:left="851" w:right="616"/>
        <w:jc w:val="both"/>
        <w:rPr>
          <w:rFonts w:ascii="Palatino Linotype" w:hAnsi="Palatino Linotype"/>
          <w:i/>
          <w:sz w:val="22"/>
          <w:szCs w:val="22"/>
          <w:u w:val="single"/>
        </w:rPr>
      </w:pPr>
      <w:r>
        <w:rPr>
          <w:rFonts w:ascii="Palatino Linotype" w:hAnsi="Palatino Linotype"/>
          <w:b/>
          <w:i/>
          <w:sz w:val="22"/>
          <w:szCs w:val="22"/>
        </w:rPr>
        <w:t>“</w:t>
      </w:r>
      <w:r w:rsidRPr="00516E55">
        <w:rPr>
          <w:rFonts w:ascii="Palatino Linotype" w:hAnsi="Palatino Linotype"/>
          <w:b/>
          <w:i/>
          <w:sz w:val="22"/>
          <w:szCs w:val="22"/>
        </w:rPr>
        <w:t>ARTÍCULO 39.-</w:t>
      </w:r>
      <w:r w:rsidRPr="00516E55">
        <w:rPr>
          <w:rFonts w:ascii="Palatino Linotype" w:hAnsi="Palatino Linotype"/>
          <w:i/>
          <w:sz w:val="22"/>
          <w:szCs w:val="22"/>
        </w:rPr>
        <w:t xml:space="preserve"> La Dirección de Desarrollo Urbano, es la dependencia municipal encargada del ordenamiento de los asentamientos humanos y del fomento al desarrollo urbano dentro del territorio municipal, mediante funciones de planeación, regulación, supervisión, autorización de uso de suelo y, en su caso, </w:t>
      </w:r>
      <w:r w:rsidRPr="00516E55">
        <w:rPr>
          <w:rFonts w:ascii="Palatino Linotype" w:hAnsi="Palatino Linotype"/>
          <w:i/>
          <w:sz w:val="22"/>
          <w:szCs w:val="22"/>
          <w:u w:val="single"/>
        </w:rPr>
        <w:t xml:space="preserve">aplicación de sanciones, enfocando su atención a factores que propicien la armonía y la equidad de las comunidades y de sus habitantes, cuidando aspectos de vialidad, equipamiento, urbanización, servicios, regularización de la tenencia de la tierra, reglamentación de uso de suelo, y otros afines, de conformidad a lo dispuesto por el Libro Quinto del Código Administrativo y su Reglamento, así como del Plan Municipal de Desarrollo Urbano. </w:t>
      </w:r>
    </w:p>
    <w:p w14:paraId="68B0D505" w14:textId="2BD6894B" w:rsidR="00516E55" w:rsidRDefault="00516E55" w:rsidP="00516E55">
      <w:pPr>
        <w:spacing w:before="240" w:after="240" w:line="360" w:lineRule="auto"/>
        <w:ind w:left="851" w:right="616"/>
        <w:jc w:val="both"/>
        <w:rPr>
          <w:rFonts w:ascii="Palatino Linotype" w:hAnsi="Palatino Linotype"/>
          <w:i/>
          <w:sz w:val="22"/>
          <w:szCs w:val="22"/>
        </w:rPr>
      </w:pPr>
      <w:r w:rsidRPr="00516E55">
        <w:rPr>
          <w:rFonts w:ascii="Palatino Linotype" w:hAnsi="Palatino Linotype"/>
          <w:i/>
          <w:sz w:val="22"/>
          <w:szCs w:val="22"/>
        </w:rPr>
        <w:t>ARTÍCULO 40.- Para el ejercicio de la función pública de la Dirección de Desarrollo Urbano, corresponden a su titular las siguientes facultades:</w:t>
      </w:r>
    </w:p>
    <w:p w14:paraId="53FE94B6" w14:textId="5E84B85C" w:rsidR="00516E55" w:rsidRDefault="00516E55" w:rsidP="00516E55">
      <w:pPr>
        <w:spacing w:before="240" w:after="240" w:line="360" w:lineRule="auto"/>
        <w:ind w:left="851" w:right="616"/>
        <w:jc w:val="both"/>
        <w:rPr>
          <w:rFonts w:ascii="Palatino Linotype" w:hAnsi="Palatino Linotype"/>
          <w:i/>
          <w:sz w:val="22"/>
          <w:szCs w:val="22"/>
        </w:rPr>
      </w:pPr>
      <w:r>
        <w:rPr>
          <w:rFonts w:ascii="Palatino Linotype" w:hAnsi="Palatino Linotype"/>
          <w:i/>
          <w:sz w:val="22"/>
          <w:szCs w:val="22"/>
        </w:rPr>
        <w:t>…</w:t>
      </w:r>
    </w:p>
    <w:p w14:paraId="24A19902" w14:textId="7D57F2AD" w:rsidR="00516E55" w:rsidRDefault="00516E55" w:rsidP="00516E55">
      <w:pPr>
        <w:spacing w:before="240" w:after="240" w:line="360" w:lineRule="auto"/>
        <w:ind w:left="851" w:right="616"/>
        <w:jc w:val="both"/>
        <w:rPr>
          <w:rFonts w:ascii="Palatino Linotype" w:hAnsi="Palatino Linotype"/>
          <w:i/>
          <w:sz w:val="22"/>
          <w:szCs w:val="22"/>
        </w:rPr>
      </w:pPr>
      <w:r>
        <w:rPr>
          <w:rFonts w:ascii="Palatino Linotype" w:hAnsi="Palatino Linotype"/>
          <w:i/>
          <w:sz w:val="22"/>
          <w:szCs w:val="22"/>
        </w:rPr>
        <w:lastRenderedPageBreak/>
        <w:t xml:space="preserve">III. </w:t>
      </w:r>
      <w:r w:rsidRPr="00516E55">
        <w:rPr>
          <w:rFonts w:ascii="Palatino Linotype" w:hAnsi="Palatino Linotype"/>
          <w:b/>
          <w:i/>
          <w:sz w:val="22"/>
          <w:szCs w:val="22"/>
          <w:u w:val="single"/>
        </w:rPr>
        <w:t>Instrumentar y aplicar la reglamentación municipal</w:t>
      </w:r>
      <w:r w:rsidRPr="00516E55">
        <w:rPr>
          <w:rFonts w:ascii="Palatino Linotype" w:hAnsi="Palatino Linotype"/>
          <w:i/>
          <w:sz w:val="22"/>
          <w:szCs w:val="22"/>
        </w:rPr>
        <w:t xml:space="preserve">, mecanismos de control interno, </w:t>
      </w:r>
      <w:r w:rsidRPr="00516E55">
        <w:rPr>
          <w:rFonts w:ascii="Palatino Linotype" w:hAnsi="Palatino Linotype"/>
          <w:b/>
          <w:i/>
          <w:sz w:val="22"/>
          <w:szCs w:val="22"/>
          <w:u w:val="single"/>
        </w:rPr>
        <w:t>medidas de seguridad preventiva y correctiva, tendientes a controlar la obra pública, a ordenar el desarrollo urbano del Municipio, a garantizar el orden legal y el estado de derecho, así como evitar daños a personas o bienes y a evitar asentamientos humanos irregulares</w:t>
      </w:r>
      <w:r w:rsidRPr="00516E55">
        <w:rPr>
          <w:rFonts w:ascii="Palatino Linotype" w:hAnsi="Palatino Linotype"/>
          <w:i/>
          <w:sz w:val="22"/>
          <w:szCs w:val="22"/>
        </w:rPr>
        <w:t>;</w:t>
      </w:r>
    </w:p>
    <w:p w14:paraId="7579F08B" w14:textId="4575A4C1" w:rsidR="00516E55" w:rsidRDefault="00516E55" w:rsidP="00516E55">
      <w:pPr>
        <w:spacing w:before="240" w:after="240" w:line="360" w:lineRule="auto"/>
        <w:ind w:left="851" w:right="616"/>
        <w:jc w:val="both"/>
        <w:rPr>
          <w:rFonts w:ascii="Palatino Linotype" w:hAnsi="Palatino Linotype" w:cs="Arial"/>
          <w:i/>
          <w:sz w:val="22"/>
          <w:szCs w:val="22"/>
        </w:rPr>
      </w:pPr>
      <w:r w:rsidRPr="00516E55">
        <w:rPr>
          <w:rFonts w:ascii="Palatino Linotype" w:hAnsi="Palatino Linotype" w:cs="Arial"/>
          <w:i/>
          <w:sz w:val="22"/>
          <w:szCs w:val="22"/>
        </w:rPr>
        <w:t xml:space="preserve">IV. Tramitar y </w:t>
      </w:r>
      <w:r w:rsidRPr="00516E55">
        <w:rPr>
          <w:rFonts w:ascii="Palatino Linotype" w:hAnsi="Palatino Linotype" w:cs="Arial"/>
          <w:b/>
          <w:i/>
          <w:sz w:val="22"/>
          <w:szCs w:val="22"/>
          <w:u w:val="single"/>
        </w:rPr>
        <w:t>aplicar diligencias, procedimientos administrativos</w:t>
      </w:r>
      <w:r w:rsidRPr="00516E55">
        <w:rPr>
          <w:rFonts w:ascii="Palatino Linotype" w:hAnsi="Palatino Linotype" w:cs="Arial"/>
          <w:i/>
          <w:sz w:val="22"/>
          <w:szCs w:val="22"/>
        </w:rPr>
        <w:t>, resoluciones y ejecuciones de las mismas, en la esfera de sus atribuciones, a quien contravenga las disposiciones legales en materia de su competencia;</w:t>
      </w:r>
    </w:p>
    <w:p w14:paraId="049E7E9F" w14:textId="0ACFF2F0" w:rsidR="00015EB4" w:rsidRDefault="00015EB4" w:rsidP="00516E55">
      <w:pPr>
        <w:spacing w:before="240" w:after="240" w:line="360" w:lineRule="auto"/>
        <w:ind w:left="851" w:right="616"/>
        <w:jc w:val="both"/>
        <w:rPr>
          <w:rFonts w:ascii="Palatino Linotype" w:hAnsi="Palatino Linotype" w:cs="Arial"/>
          <w:i/>
          <w:sz w:val="22"/>
          <w:szCs w:val="22"/>
        </w:rPr>
      </w:pPr>
      <w:r>
        <w:rPr>
          <w:rFonts w:ascii="Palatino Linotype" w:hAnsi="Palatino Linotype" w:cs="Arial"/>
          <w:i/>
          <w:sz w:val="22"/>
          <w:szCs w:val="22"/>
        </w:rPr>
        <w:t>…</w:t>
      </w:r>
    </w:p>
    <w:p w14:paraId="3690B2C2" w14:textId="48A04C2F" w:rsidR="00516E55" w:rsidRDefault="00516E55" w:rsidP="00516E55">
      <w:pPr>
        <w:spacing w:before="240" w:after="240" w:line="360" w:lineRule="auto"/>
        <w:ind w:left="851" w:right="616"/>
        <w:jc w:val="both"/>
        <w:rPr>
          <w:rFonts w:ascii="Palatino Linotype" w:hAnsi="Palatino Linotype"/>
          <w:i/>
          <w:sz w:val="22"/>
          <w:szCs w:val="22"/>
        </w:rPr>
      </w:pPr>
      <w:r w:rsidRPr="00015EB4">
        <w:rPr>
          <w:rFonts w:ascii="Palatino Linotype" w:hAnsi="Palatino Linotype"/>
          <w:i/>
          <w:sz w:val="22"/>
          <w:szCs w:val="22"/>
        </w:rPr>
        <w:t>XIX. Inspeccionar, notificar, infraccionar, suspender, clausurar, y demoler las construcciones que no cumplan con los ordenamientos legales vigentes, observando en todo caso los procedimientos que establecen las leyes correspondientes;</w:t>
      </w:r>
    </w:p>
    <w:p w14:paraId="51E6DE39" w14:textId="25D6A8A1" w:rsidR="00015EB4" w:rsidRPr="00015EB4" w:rsidRDefault="00015EB4" w:rsidP="00516E55">
      <w:pPr>
        <w:spacing w:before="240" w:after="240" w:line="360" w:lineRule="auto"/>
        <w:ind w:left="851" w:right="616"/>
        <w:jc w:val="both"/>
        <w:rPr>
          <w:rFonts w:ascii="Palatino Linotype" w:hAnsi="Palatino Linotype"/>
          <w:i/>
          <w:sz w:val="22"/>
          <w:szCs w:val="22"/>
        </w:rPr>
      </w:pPr>
      <w:r>
        <w:rPr>
          <w:rFonts w:ascii="Palatino Linotype" w:hAnsi="Palatino Linotype"/>
          <w:i/>
          <w:sz w:val="22"/>
          <w:szCs w:val="22"/>
        </w:rPr>
        <w:t>…</w:t>
      </w:r>
    </w:p>
    <w:p w14:paraId="489776F3" w14:textId="2F55AB6F" w:rsidR="00516E55" w:rsidRPr="00015EB4" w:rsidRDefault="00015EB4" w:rsidP="00516E55">
      <w:pPr>
        <w:spacing w:before="240" w:after="240" w:line="360" w:lineRule="auto"/>
        <w:ind w:left="851" w:right="616"/>
        <w:jc w:val="both"/>
        <w:rPr>
          <w:rFonts w:ascii="Palatino Linotype" w:hAnsi="Palatino Linotype" w:cs="Arial"/>
          <w:i/>
          <w:sz w:val="22"/>
          <w:szCs w:val="22"/>
        </w:rPr>
      </w:pPr>
      <w:r w:rsidRPr="00015EB4">
        <w:rPr>
          <w:rFonts w:ascii="Palatino Linotype" w:hAnsi="Palatino Linotype"/>
          <w:i/>
          <w:sz w:val="22"/>
          <w:szCs w:val="22"/>
        </w:rPr>
        <w:t xml:space="preserve">XXI. </w:t>
      </w:r>
      <w:r w:rsidR="00516E55" w:rsidRPr="00015EB4">
        <w:rPr>
          <w:rFonts w:ascii="Palatino Linotype" w:hAnsi="Palatino Linotype"/>
          <w:b/>
          <w:i/>
          <w:sz w:val="22"/>
          <w:szCs w:val="22"/>
          <w:u w:val="single"/>
        </w:rPr>
        <w:t>Nombrar inspectores y habilitar a servidores públicos subordinados</w:t>
      </w:r>
      <w:r w:rsidR="00516E55" w:rsidRPr="00015EB4">
        <w:rPr>
          <w:rFonts w:ascii="Palatino Linotype" w:hAnsi="Palatino Linotype"/>
          <w:i/>
          <w:sz w:val="22"/>
          <w:szCs w:val="22"/>
        </w:rPr>
        <w:t>, para realizar todo tipo de diligencias que en el ejercicio de su encargo requiera;</w:t>
      </w:r>
    </w:p>
    <w:p w14:paraId="181F7BCB" w14:textId="1CC0FA6E" w:rsidR="00015EB4" w:rsidRPr="001A0940" w:rsidRDefault="00015EB4" w:rsidP="00054F7B">
      <w:pPr>
        <w:spacing w:before="240" w:after="240" w:line="360" w:lineRule="auto"/>
        <w:jc w:val="both"/>
        <w:rPr>
          <w:rFonts w:ascii="Palatino Linotype" w:hAnsi="Palatino Linotype"/>
        </w:rPr>
      </w:pPr>
      <w:r>
        <w:rPr>
          <w:rFonts w:ascii="Palatino Linotype" w:hAnsi="Palatino Linotype" w:cs="Arial"/>
        </w:rPr>
        <w:t>En este sentido, toda vez que es atribución del área encargada de Desarrollo Urbano, instrumentar la reglamentación municipal, mecanismos de control interno y medidas de seguridad preventiva y correctiva, destinadas a regular y controlar la obra pública,</w:t>
      </w:r>
      <w:r w:rsidR="00DA43FF">
        <w:rPr>
          <w:rFonts w:ascii="Palatino Linotype" w:hAnsi="Palatino Linotype" w:cs="Arial"/>
        </w:rPr>
        <w:t xml:space="preserve"> y en observancia al principio de exhaustividad y congruencia,</w:t>
      </w:r>
      <w:r>
        <w:rPr>
          <w:rFonts w:ascii="Palatino Linotype" w:hAnsi="Palatino Linotype" w:cs="Arial"/>
        </w:rPr>
        <w:t xml:space="preserve"> este Órgano Garante estima dable ordenar previa </w:t>
      </w:r>
      <w:r w:rsidR="00DA43FF">
        <w:rPr>
          <w:rFonts w:ascii="Palatino Linotype" w:hAnsi="Palatino Linotype" w:cs="Arial"/>
        </w:rPr>
        <w:t xml:space="preserve">búsqueda exhaustiva y razonable el </w:t>
      </w:r>
      <w:r w:rsidR="00DA43FF" w:rsidRPr="00DA43FF">
        <w:rPr>
          <w:rFonts w:ascii="Palatino Linotype" w:hAnsi="Palatino Linotype" w:cs="Arial"/>
        </w:rPr>
        <w:t>f</w:t>
      </w:r>
      <w:r w:rsidR="00DA43FF" w:rsidRPr="00DA43FF">
        <w:rPr>
          <w:rFonts w:ascii="Palatino Linotype" w:hAnsi="Palatino Linotype"/>
        </w:rPr>
        <w:t>undamento jurídico y administrativo de la metodología, proceso y procedimiento usado por los servidores públicos para haber acudido al inmueble de referencia y colocar los sellos</w:t>
      </w:r>
      <w:r w:rsidR="001A0940">
        <w:rPr>
          <w:rFonts w:ascii="Palatino Linotype" w:hAnsi="Palatino Linotype"/>
        </w:rPr>
        <w:t xml:space="preserve">; sin embargo, si derivado de la búsqueda exhaustiva no se </w:t>
      </w:r>
      <w:r w:rsidR="001A0940">
        <w:rPr>
          <w:rFonts w:ascii="Palatino Linotype" w:hAnsi="Palatino Linotype"/>
        </w:rPr>
        <w:lastRenderedPageBreak/>
        <w:t xml:space="preserve">localizará la información que se ordena, bastará que lo haga del conocimiento del </w:t>
      </w:r>
      <w:r w:rsidR="001A0940">
        <w:rPr>
          <w:rFonts w:ascii="Palatino Linotype" w:hAnsi="Palatino Linotype"/>
          <w:b/>
        </w:rPr>
        <w:t xml:space="preserve">RECURRENTE </w:t>
      </w:r>
      <w:r w:rsidR="001A0940">
        <w:rPr>
          <w:rFonts w:ascii="Palatino Linotype" w:hAnsi="Palatino Linotype"/>
        </w:rPr>
        <w:t xml:space="preserve">de manera fundada y motivada. </w:t>
      </w:r>
    </w:p>
    <w:p w14:paraId="66BAA5B3" w14:textId="58E0A86D" w:rsidR="00EC1007" w:rsidRPr="008803CF" w:rsidRDefault="00EC1007" w:rsidP="00EC1007">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Ahora bien, por cuanto hace a la información solicitada relacionada con la </w:t>
      </w:r>
      <w:r w:rsidRPr="008803CF">
        <w:rPr>
          <w:rFonts w:ascii="Palatino Linotype" w:hAnsi="Palatino Linotype"/>
        </w:rPr>
        <w:t xml:space="preserve"> Licencia de Construcción emitida respecto al inmueble descrito en el inciso B), </w:t>
      </w:r>
      <w:r>
        <w:rPr>
          <w:rFonts w:ascii="Palatino Linotype" w:hAnsi="Palatino Linotype"/>
        </w:rPr>
        <w:t xml:space="preserve">es necesario referir en primer </w:t>
      </w:r>
      <w:r w:rsidR="00B917D7">
        <w:rPr>
          <w:rFonts w:ascii="Palatino Linotype" w:hAnsi="Palatino Linotype"/>
        </w:rPr>
        <w:t>que el</w:t>
      </w:r>
      <w:r w:rsidRPr="008803CF">
        <w:rPr>
          <w:rFonts w:ascii="Palatino Linotype" w:hAnsi="Palatino Linotype"/>
        </w:rPr>
        <w:t xml:space="preserve"> </w:t>
      </w:r>
      <w:r w:rsidRPr="008803CF">
        <w:rPr>
          <w:rFonts w:ascii="Palatino Linotype" w:hAnsi="Palatino Linotype"/>
          <w:b/>
        </w:rPr>
        <w:t xml:space="preserve">SUJETO OBLIGADO </w:t>
      </w:r>
      <w:r>
        <w:rPr>
          <w:rFonts w:ascii="Palatino Linotype" w:hAnsi="Palatino Linotype"/>
        </w:rPr>
        <w:t>no se pronunci</w:t>
      </w:r>
      <w:r w:rsidR="00B917D7">
        <w:rPr>
          <w:rFonts w:ascii="Palatino Linotype" w:hAnsi="Palatino Linotype"/>
        </w:rPr>
        <w:t>ó sobre</w:t>
      </w:r>
      <w:r w:rsidRPr="008803CF">
        <w:rPr>
          <w:rFonts w:ascii="Palatino Linotype" w:hAnsi="Palatino Linotype"/>
        </w:rPr>
        <w:t xml:space="preserve">: </w:t>
      </w:r>
    </w:p>
    <w:p w14:paraId="2173BA7E" w14:textId="4FEB33ED" w:rsidR="00EC1007" w:rsidRPr="00B917D7" w:rsidRDefault="00EC1007" w:rsidP="00B917D7">
      <w:pPr>
        <w:pStyle w:val="Prrafodelista"/>
        <w:numPr>
          <w:ilvl w:val="0"/>
          <w:numId w:val="27"/>
        </w:numPr>
        <w:spacing w:before="240" w:after="240" w:line="360" w:lineRule="auto"/>
        <w:ind w:left="284" w:hanging="284"/>
        <w:jc w:val="both"/>
        <w:rPr>
          <w:rFonts w:ascii="Palatino Linotype" w:hAnsi="Palatino Linotype"/>
          <w:b/>
        </w:rPr>
      </w:pPr>
      <w:r w:rsidRPr="00B917D7">
        <w:rPr>
          <w:rFonts w:ascii="Palatino Linotype" w:hAnsi="Palatino Linotype"/>
          <w:b/>
        </w:rPr>
        <w:t>El expediente que se haya generado a partir del permiso y/o autorización de la licencia de construcción.</w:t>
      </w:r>
    </w:p>
    <w:p w14:paraId="3753AC57" w14:textId="3C36A913" w:rsidR="00F37887" w:rsidRPr="00B917D7" w:rsidRDefault="00B917D7" w:rsidP="00B917D7">
      <w:pPr>
        <w:autoSpaceDE w:val="0"/>
        <w:autoSpaceDN w:val="0"/>
        <w:adjustRightInd w:val="0"/>
        <w:spacing w:before="240" w:after="160" w:line="360" w:lineRule="auto"/>
        <w:ind w:right="49"/>
        <w:contextualSpacing/>
        <w:jc w:val="both"/>
        <w:rPr>
          <w:rFonts w:ascii="Palatino Linotype" w:hAnsi="Palatino Linotype"/>
          <w:i/>
          <w:sz w:val="22"/>
          <w:szCs w:val="22"/>
        </w:rPr>
      </w:pPr>
      <w:r>
        <w:rPr>
          <w:rFonts w:ascii="Palatino Linotype" w:eastAsia="Calibri" w:hAnsi="Palatino Linotype" w:cs="Arial"/>
          <w:lang w:eastAsia="en-US"/>
        </w:rPr>
        <w:t>P</w:t>
      </w:r>
      <w:r w:rsidR="00143A0F" w:rsidRPr="008803CF">
        <w:rPr>
          <w:rFonts w:ascii="Palatino Linotype" w:eastAsia="Calibri" w:hAnsi="Palatino Linotype" w:cs="Arial"/>
          <w:lang w:eastAsia="en-US"/>
        </w:rPr>
        <w:t>or lo que hace a la fuente obligacional</w:t>
      </w:r>
      <w:r>
        <w:rPr>
          <w:rFonts w:ascii="Palatino Linotype" w:eastAsia="Calibri" w:hAnsi="Palatino Linotype" w:cs="Arial"/>
          <w:lang w:eastAsia="en-US"/>
        </w:rPr>
        <w:t>, el</w:t>
      </w:r>
      <w:r w:rsidR="002F5D3B" w:rsidRPr="008803CF">
        <w:rPr>
          <w:rFonts w:ascii="Palatino Linotype" w:hAnsi="Palatino Linotype"/>
        </w:rPr>
        <w:t xml:space="preserve"> </w:t>
      </w:r>
      <w:r w:rsidR="002F5D3B" w:rsidRPr="008803CF">
        <w:rPr>
          <w:rFonts w:ascii="Palatino Linotype" w:hAnsi="Palatino Linotype"/>
          <w:b/>
        </w:rPr>
        <w:t>Código Administrativo del Estado de México</w:t>
      </w:r>
      <w:r w:rsidR="00F37887" w:rsidRPr="008803CF">
        <w:rPr>
          <w:rFonts w:ascii="Palatino Linotype" w:hAnsi="Palatino Linotype"/>
        </w:rPr>
        <w:t xml:space="preserve"> </w:t>
      </w:r>
      <w:r>
        <w:rPr>
          <w:rFonts w:ascii="Palatino Linotype" w:hAnsi="Palatino Linotype"/>
        </w:rPr>
        <w:t xml:space="preserve">en sus artículos </w:t>
      </w:r>
      <w:r w:rsidR="00B570AA" w:rsidRPr="008803CF">
        <w:rPr>
          <w:rFonts w:ascii="Palatino Linotype" w:hAnsi="Palatino Linotype"/>
        </w:rPr>
        <w:t>5.10, 18.3, 18.20, 18.21</w:t>
      </w:r>
      <w:r w:rsidR="006652F0" w:rsidRPr="008803CF">
        <w:rPr>
          <w:rFonts w:ascii="Palatino Linotype" w:hAnsi="Palatino Linotype"/>
        </w:rPr>
        <w:t>, 18.25, 18.26 y 18.72</w:t>
      </w:r>
      <w:r w:rsidR="00B570AA" w:rsidRPr="008803CF">
        <w:rPr>
          <w:rFonts w:ascii="Palatino Linotype" w:hAnsi="Palatino Linotype"/>
        </w:rPr>
        <w:t xml:space="preserve"> </w:t>
      </w:r>
      <w:r w:rsidR="00F37887" w:rsidRPr="008803CF">
        <w:rPr>
          <w:rFonts w:ascii="Palatino Linotype" w:hAnsi="Palatino Linotype"/>
        </w:rPr>
        <w:t>establece:</w:t>
      </w:r>
    </w:p>
    <w:p w14:paraId="31441711" w14:textId="0DD98946" w:rsidR="00C72CD3" w:rsidRPr="008803CF" w:rsidRDefault="00B917D7" w:rsidP="0052424F">
      <w:pPr>
        <w:spacing w:before="240" w:after="240" w:line="360" w:lineRule="auto"/>
        <w:ind w:left="851" w:right="616"/>
        <w:jc w:val="both"/>
        <w:rPr>
          <w:rFonts w:ascii="Palatino Linotype" w:hAnsi="Palatino Linotype"/>
          <w:i/>
          <w:sz w:val="22"/>
          <w:szCs w:val="22"/>
        </w:rPr>
      </w:pPr>
      <w:r>
        <w:rPr>
          <w:rFonts w:ascii="Palatino Linotype" w:hAnsi="Palatino Linotype"/>
          <w:b/>
          <w:i/>
          <w:sz w:val="22"/>
          <w:szCs w:val="22"/>
        </w:rPr>
        <w:t>“</w:t>
      </w:r>
      <w:r w:rsidR="00C72CD3" w:rsidRPr="008803CF">
        <w:rPr>
          <w:rFonts w:ascii="Palatino Linotype" w:hAnsi="Palatino Linotype"/>
          <w:b/>
          <w:i/>
          <w:sz w:val="22"/>
          <w:szCs w:val="22"/>
        </w:rPr>
        <w:t>Artículo 5.10.</w:t>
      </w:r>
      <w:r w:rsidR="00C72CD3" w:rsidRPr="008803CF">
        <w:rPr>
          <w:rFonts w:ascii="Palatino Linotype" w:hAnsi="Palatino Linotype"/>
          <w:i/>
          <w:sz w:val="22"/>
          <w:szCs w:val="22"/>
        </w:rPr>
        <w:t xml:space="preserve"> Los municipios tendrán las atribuciones siguientes:</w:t>
      </w:r>
    </w:p>
    <w:p w14:paraId="7D963744" w14:textId="5DAEE38A" w:rsidR="00C72CD3" w:rsidRPr="008803CF" w:rsidRDefault="00C72CD3" w:rsidP="0052424F">
      <w:pPr>
        <w:spacing w:before="240" w:after="240" w:line="360" w:lineRule="auto"/>
        <w:ind w:left="851" w:right="616"/>
        <w:jc w:val="both"/>
        <w:rPr>
          <w:rFonts w:ascii="Palatino Linotype" w:hAnsi="Palatino Linotype"/>
          <w:i/>
          <w:sz w:val="22"/>
          <w:szCs w:val="22"/>
        </w:rPr>
      </w:pPr>
      <w:r w:rsidRPr="008803CF">
        <w:rPr>
          <w:rFonts w:ascii="Palatino Linotype" w:hAnsi="Palatino Linotype"/>
          <w:b/>
          <w:i/>
          <w:sz w:val="22"/>
          <w:szCs w:val="22"/>
        </w:rPr>
        <w:t>I.</w:t>
      </w:r>
      <w:r w:rsidRPr="008803CF">
        <w:rPr>
          <w:rFonts w:ascii="Palatino Linotype" w:hAnsi="Palatino Linotype"/>
          <w:i/>
          <w:sz w:val="22"/>
          <w:szCs w:val="22"/>
        </w:rPr>
        <w:t xml:space="preserve"> Formular, aprobar, ejecutar, evaluar, modificar y actualizar los planes municipales de desarrollo urbano y los parciales que de ellos deriven.</w:t>
      </w:r>
    </w:p>
    <w:p w14:paraId="57026A54" w14:textId="0A2C96B2" w:rsidR="00C72CD3" w:rsidRPr="008803CF" w:rsidRDefault="00C72CD3" w:rsidP="0052424F">
      <w:pPr>
        <w:spacing w:before="240" w:after="240" w:line="360" w:lineRule="auto"/>
        <w:ind w:left="851" w:right="616"/>
        <w:jc w:val="both"/>
        <w:rPr>
          <w:rFonts w:ascii="Palatino Linotype" w:hAnsi="Palatino Linotype"/>
          <w:i/>
          <w:sz w:val="22"/>
          <w:szCs w:val="22"/>
        </w:rPr>
      </w:pPr>
      <w:r w:rsidRPr="008803CF">
        <w:rPr>
          <w:rFonts w:ascii="Palatino Linotype" w:hAnsi="Palatino Linotype"/>
          <w:i/>
          <w:sz w:val="22"/>
          <w:szCs w:val="22"/>
        </w:rPr>
        <w:t>[…]</w:t>
      </w:r>
    </w:p>
    <w:p w14:paraId="6B9DD2E6" w14:textId="4EE54749" w:rsidR="00C72CD3" w:rsidRPr="008803CF" w:rsidRDefault="00C72CD3" w:rsidP="0052424F">
      <w:pPr>
        <w:spacing w:before="240" w:after="240" w:line="360" w:lineRule="auto"/>
        <w:ind w:left="851" w:right="616"/>
        <w:jc w:val="both"/>
        <w:rPr>
          <w:rFonts w:ascii="Palatino Linotype" w:hAnsi="Palatino Linotype"/>
          <w:i/>
          <w:sz w:val="22"/>
          <w:szCs w:val="22"/>
        </w:rPr>
      </w:pPr>
      <w:r w:rsidRPr="008803CF">
        <w:rPr>
          <w:rFonts w:ascii="Palatino Linotype" w:hAnsi="Palatino Linotype"/>
          <w:b/>
          <w:i/>
          <w:sz w:val="22"/>
          <w:szCs w:val="22"/>
        </w:rPr>
        <w:t>VI.</w:t>
      </w:r>
      <w:r w:rsidRPr="008803CF">
        <w:rPr>
          <w:rFonts w:ascii="Palatino Linotype" w:hAnsi="Palatino Linotype"/>
          <w:i/>
          <w:sz w:val="22"/>
          <w:szCs w:val="22"/>
        </w:rPr>
        <w:t xml:space="preserve"> </w:t>
      </w:r>
      <w:r w:rsidRPr="008803CF">
        <w:rPr>
          <w:rFonts w:ascii="Palatino Linotype" w:hAnsi="Palatino Linotype"/>
          <w:b/>
          <w:i/>
          <w:sz w:val="22"/>
          <w:szCs w:val="22"/>
        </w:rPr>
        <w:t>Expedir cédulas informativas de zonificación, licencias de uso de suelo y licencias de construcción</w:t>
      </w:r>
      <w:r w:rsidRPr="008803CF">
        <w:rPr>
          <w:rFonts w:ascii="Palatino Linotype" w:hAnsi="Palatino Linotype"/>
          <w:i/>
          <w:sz w:val="22"/>
          <w:szCs w:val="22"/>
        </w:rPr>
        <w:t>;</w:t>
      </w:r>
    </w:p>
    <w:p w14:paraId="7AF6C366" w14:textId="1C838BC8" w:rsidR="00C72CD3" w:rsidRPr="008803CF" w:rsidRDefault="00C72CD3" w:rsidP="0052424F">
      <w:pPr>
        <w:spacing w:before="240" w:after="240" w:line="360" w:lineRule="auto"/>
        <w:ind w:left="851" w:right="616"/>
        <w:jc w:val="both"/>
        <w:rPr>
          <w:rFonts w:ascii="Palatino Linotype" w:hAnsi="Palatino Linotype"/>
          <w:i/>
          <w:sz w:val="22"/>
          <w:szCs w:val="22"/>
        </w:rPr>
      </w:pPr>
      <w:r w:rsidRPr="008803CF">
        <w:rPr>
          <w:rFonts w:ascii="Palatino Linotype" w:hAnsi="Palatino Linotype"/>
          <w:i/>
          <w:sz w:val="22"/>
          <w:szCs w:val="22"/>
        </w:rPr>
        <w:t>[…]</w:t>
      </w:r>
    </w:p>
    <w:p w14:paraId="5BE7DC9D" w14:textId="400F8B95" w:rsidR="00F37887" w:rsidRPr="008803CF" w:rsidRDefault="002F5D3B" w:rsidP="0052424F">
      <w:pPr>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t xml:space="preserve">Artículo 18.3.- </w:t>
      </w:r>
      <w:r w:rsidRPr="008803CF">
        <w:rPr>
          <w:rFonts w:ascii="Palatino Linotype" w:hAnsi="Palatino Linotype"/>
          <w:i/>
          <w:sz w:val="22"/>
          <w:szCs w:val="22"/>
        </w:rPr>
        <w:t xml:space="preserve">Toda construcción se sujetará a lo siguiente: </w:t>
      </w:r>
    </w:p>
    <w:p w14:paraId="125E3CAE" w14:textId="160ECFFF" w:rsidR="00F37887" w:rsidRPr="008803CF" w:rsidRDefault="002F5D3B" w:rsidP="002C6959">
      <w:pPr>
        <w:pStyle w:val="Prrafodelista"/>
        <w:numPr>
          <w:ilvl w:val="0"/>
          <w:numId w:val="7"/>
        </w:numPr>
        <w:spacing w:before="240" w:after="240" w:line="360" w:lineRule="auto"/>
        <w:ind w:left="851" w:right="474" w:firstLine="0"/>
        <w:jc w:val="both"/>
        <w:rPr>
          <w:rFonts w:ascii="Palatino Linotype" w:hAnsi="Palatino Linotype"/>
          <w:i/>
          <w:sz w:val="22"/>
          <w:szCs w:val="22"/>
        </w:rPr>
      </w:pPr>
      <w:r w:rsidRPr="008803CF">
        <w:rPr>
          <w:rFonts w:ascii="Palatino Linotype" w:hAnsi="Palatino Linotype"/>
          <w:i/>
          <w:sz w:val="22"/>
          <w:szCs w:val="22"/>
        </w:rPr>
        <w:t xml:space="preserve">A las disposiciones de este Libro, del Libro Quinto del Código y su Reglamento, a las Normas Técnicas y a las demás disposiciones jurídicas aplicables; </w:t>
      </w:r>
    </w:p>
    <w:p w14:paraId="171AB955" w14:textId="5B02E49A" w:rsidR="0059021F" w:rsidRPr="008803CF" w:rsidRDefault="002F5D3B" w:rsidP="002C6959">
      <w:pPr>
        <w:pStyle w:val="Prrafodelista"/>
        <w:numPr>
          <w:ilvl w:val="0"/>
          <w:numId w:val="7"/>
        </w:numPr>
        <w:spacing w:before="240" w:after="240" w:line="360" w:lineRule="auto"/>
        <w:ind w:left="851" w:right="474" w:firstLine="0"/>
        <w:jc w:val="both"/>
        <w:rPr>
          <w:rFonts w:ascii="Palatino Linotype" w:hAnsi="Palatino Linotype" w:cs="Arial"/>
          <w:i/>
          <w:sz w:val="22"/>
          <w:szCs w:val="22"/>
        </w:rPr>
      </w:pPr>
      <w:r w:rsidRPr="008803CF">
        <w:rPr>
          <w:rFonts w:ascii="Palatino Linotype" w:hAnsi="Palatino Linotype"/>
          <w:i/>
          <w:sz w:val="22"/>
          <w:szCs w:val="22"/>
        </w:rPr>
        <w:t xml:space="preserve">Requerirán para su ejecución de la correspondiente </w:t>
      </w:r>
      <w:r w:rsidRPr="008803CF">
        <w:rPr>
          <w:rFonts w:ascii="Palatino Linotype" w:hAnsi="Palatino Linotype"/>
          <w:b/>
          <w:i/>
          <w:sz w:val="22"/>
          <w:szCs w:val="22"/>
          <w:u w:val="single"/>
        </w:rPr>
        <w:t>licencia de construcción, salvo los casos de excepción</w:t>
      </w:r>
      <w:r w:rsidRPr="008803CF">
        <w:rPr>
          <w:rFonts w:ascii="Palatino Linotype" w:hAnsi="Palatino Linotype"/>
          <w:i/>
          <w:sz w:val="22"/>
          <w:szCs w:val="22"/>
        </w:rPr>
        <w:t xml:space="preserve"> que se establecen en este Libro;</w:t>
      </w:r>
    </w:p>
    <w:p w14:paraId="1908CA8E" w14:textId="599D5661" w:rsidR="00F37887" w:rsidRPr="008803CF" w:rsidRDefault="00F37887" w:rsidP="0052424F">
      <w:pPr>
        <w:pStyle w:val="Prrafodelista"/>
        <w:spacing w:before="240" w:after="240" w:line="360" w:lineRule="auto"/>
        <w:ind w:left="851" w:right="474"/>
        <w:jc w:val="both"/>
        <w:rPr>
          <w:rFonts w:ascii="Palatino Linotype" w:hAnsi="Palatino Linotype"/>
          <w:i/>
          <w:sz w:val="22"/>
          <w:szCs w:val="22"/>
        </w:rPr>
      </w:pPr>
      <w:r w:rsidRPr="008803CF">
        <w:rPr>
          <w:rFonts w:ascii="Palatino Linotype" w:hAnsi="Palatino Linotype"/>
          <w:i/>
          <w:sz w:val="22"/>
          <w:szCs w:val="22"/>
        </w:rPr>
        <w:lastRenderedPageBreak/>
        <w:t>[…]</w:t>
      </w:r>
    </w:p>
    <w:p w14:paraId="0B91E8C5" w14:textId="77777777" w:rsidR="00F37887" w:rsidRPr="008803CF" w:rsidRDefault="00F37887" w:rsidP="0052424F">
      <w:pPr>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t>Artículo 18.20.-</w:t>
      </w:r>
      <w:r w:rsidRPr="008803CF">
        <w:rPr>
          <w:rFonts w:ascii="Palatino Linotype" w:hAnsi="Palatino Linotype"/>
          <w:i/>
          <w:sz w:val="22"/>
          <w:szCs w:val="22"/>
        </w:rPr>
        <w:t xml:space="preserve"> La licencia de construcción tiene por objeto autorizar:</w:t>
      </w:r>
    </w:p>
    <w:p w14:paraId="5AF3295F" w14:textId="154BAA12" w:rsidR="00B917D7" w:rsidRDefault="00F37887" w:rsidP="00A07B08">
      <w:pPr>
        <w:pStyle w:val="Prrafodelista"/>
        <w:numPr>
          <w:ilvl w:val="0"/>
          <w:numId w:val="8"/>
        </w:numPr>
        <w:spacing w:before="240" w:after="240" w:line="360" w:lineRule="auto"/>
        <w:ind w:left="851" w:right="474" w:firstLine="0"/>
        <w:jc w:val="both"/>
        <w:rPr>
          <w:rFonts w:ascii="Palatino Linotype" w:hAnsi="Palatino Linotype"/>
          <w:b/>
          <w:i/>
          <w:sz w:val="22"/>
          <w:szCs w:val="22"/>
          <w:u w:val="single"/>
        </w:rPr>
      </w:pPr>
      <w:r w:rsidRPr="00B917D7">
        <w:rPr>
          <w:rFonts w:ascii="Palatino Linotype" w:hAnsi="Palatino Linotype"/>
          <w:b/>
          <w:i/>
          <w:sz w:val="22"/>
          <w:szCs w:val="22"/>
          <w:u w:val="single"/>
        </w:rPr>
        <w:t xml:space="preserve">Obra nueva; </w:t>
      </w:r>
    </w:p>
    <w:p w14:paraId="12C833EE" w14:textId="4B0AF3EB" w:rsidR="00B917D7" w:rsidRPr="00B917D7" w:rsidRDefault="00B917D7" w:rsidP="00B917D7">
      <w:pPr>
        <w:pStyle w:val="Prrafodelista"/>
        <w:spacing w:before="240" w:after="240" w:line="360" w:lineRule="auto"/>
        <w:ind w:left="851" w:right="474"/>
        <w:jc w:val="both"/>
        <w:rPr>
          <w:rFonts w:ascii="Palatino Linotype" w:hAnsi="Palatino Linotype"/>
          <w:b/>
          <w:i/>
          <w:sz w:val="22"/>
          <w:szCs w:val="22"/>
        </w:rPr>
      </w:pPr>
      <w:r w:rsidRPr="00B917D7">
        <w:rPr>
          <w:rFonts w:ascii="Palatino Linotype" w:hAnsi="Palatino Linotype"/>
          <w:b/>
          <w:i/>
          <w:sz w:val="22"/>
          <w:szCs w:val="22"/>
        </w:rPr>
        <w:t>…</w:t>
      </w:r>
    </w:p>
    <w:p w14:paraId="5984D791" w14:textId="77777777" w:rsidR="00F37887" w:rsidRPr="008803CF" w:rsidRDefault="00F37887" w:rsidP="0052424F">
      <w:pPr>
        <w:spacing w:before="240" w:after="240" w:line="360" w:lineRule="auto"/>
        <w:ind w:left="851" w:right="474"/>
        <w:jc w:val="both"/>
        <w:rPr>
          <w:rFonts w:ascii="Palatino Linotype" w:hAnsi="Palatino Linotype"/>
          <w:i/>
          <w:sz w:val="22"/>
          <w:szCs w:val="22"/>
        </w:rPr>
      </w:pPr>
      <w:r w:rsidRPr="008803CF">
        <w:rPr>
          <w:rFonts w:ascii="Palatino Linotype" w:hAnsi="Palatino Linotype"/>
          <w:i/>
          <w:sz w:val="22"/>
          <w:szCs w:val="22"/>
        </w:rPr>
        <w:t xml:space="preserve">La </w:t>
      </w:r>
      <w:r w:rsidRPr="008803CF">
        <w:rPr>
          <w:rFonts w:ascii="Palatino Linotype" w:hAnsi="Palatino Linotype"/>
          <w:b/>
          <w:i/>
          <w:sz w:val="22"/>
          <w:szCs w:val="22"/>
          <w:u w:val="single"/>
        </w:rPr>
        <w:t xml:space="preserve">autoridad municipal </w:t>
      </w:r>
      <w:r w:rsidRPr="008803CF">
        <w:rPr>
          <w:rFonts w:ascii="Palatino Linotype" w:hAnsi="Palatino Linotype"/>
          <w:i/>
          <w:sz w:val="22"/>
          <w:szCs w:val="22"/>
        </w:rPr>
        <w:t xml:space="preserve">que emita la licencia de construcción </w:t>
      </w:r>
      <w:r w:rsidRPr="008803CF">
        <w:rPr>
          <w:rFonts w:ascii="Palatino Linotype" w:hAnsi="Palatino Linotype"/>
          <w:b/>
          <w:i/>
          <w:sz w:val="22"/>
          <w:szCs w:val="22"/>
          <w:u w:val="single"/>
        </w:rPr>
        <w:t>deberá revisar que en el proyecto que autoriza se observen las disposiciones de este Libro, las Normas</w:t>
      </w:r>
      <w:r w:rsidRPr="008803CF">
        <w:rPr>
          <w:rFonts w:ascii="Palatino Linotype" w:hAnsi="Palatino Linotype"/>
          <w:i/>
          <w:sz w:val="22"/>
          <w:szCs w:val="22"/>
        </w:rPr>
        <w:t xml:space="preserve"> Técnicas y demás disposiciones jurídicas aplicables y deberá otorgar o negar la misma dando respuesta en un plazo no mayor de tres días hábiles posteriores a la fecha de presentación o recepción de la solicitud que reúna todos los requisitos establecidos en la Ley. </w:t>
      </w:r>
    </w:p>
    <w:p w14:paraId="470E7C1D" w14:textId="3F6D272E" w:rsidR="00F37887" w:rsidRPr="008803CF" w:rsidRDefault="00F37887" w:rsidP="0052424F">
      <w:pPr>
        <w:spacing w:before="240" w:after="240" w:line="360" w:lineRule="auto"/>
        <w:ind w:left="851" w:right="474"/>
        <w:jc w:val="both"/>
        <w:rPr>
          <w:rFonts w:ascii="Palatino Linotype" w:hAnsi="Palatino Linotype"/>
          <w:i/>
          <w:sz w:val="22"/>
          <w:szCs w:val="22"/>
        </w:rPr>
      </w:pPr>
      <w:r w:rsidRPr="008803CF">
        <w:rPr>
          <w:rFonts w:ascii="Palatino Linotype" w:hAnsi="Palatino Linotype"/>
          <w:i/>
          <w:sz w:val="22"/>
          <w:szCs w:val="22"/>
        </w:rPr>
        <w:t xml:space="preserve">Las licencias de construcción de inmuebles destinados a la actividad comercial o industrial de bajo impacto y que sean menores a 2,000 metros cuadrados, serán expedidas, en caso de proceder, en el plazo de un día hábil a partir de la </w:t>
      </w:r>
      <w:r w:rsidRPr="008803CF">
        <w:rPr>
          <w:rFonts w:ascii="Palatino Linotype" w:hAnsi="Palatino Linotype"/>
          <w:b/>
          <w:i/>
          <w:sz w:val="22"/>
          <w:szCs w:val="22"/>
          <w:u w:val="single"/>
        </w:rPr>
        <w:t>recepción de la solicitud que reúna los requisitos</w:t>
      </w:r>
      <w:r w:rsidRPr="008803CF">
        <w:rPr>
          <w:rFonts w:ascii="Palatino Linotype" w:hAnsi="Palatino Linotype"/>
          <w:i/>
          <w:sz w:val="22"/>
          <w:szCs w:val="22"/>
        </w:rPr>
        <w:t xml:space="preserve"> de Ley.</w:t>
      </w:r>
    </w:p>
    <w:p w14:paraId="797ADF5B" w14:textId="77777777" w:rsidR="00F37887" w:rsidRPr="008803CF" w:rsidRDefault="00F37887" w:rsidP="0052424F">
      <w:pPr>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t>Artículo 18.21.</w:t>
      </w:r>
      <w:r w:rsidRPr="008803CF">
        <w:rPr>
          <w:rFonts w:ascii="Palatino Linotype" w:hAnsi="Palatino Linotype"/>
          <w:i/>
          <w:sz w:val="22"/>
          <w:szCs w:val="22"/>
        </w:rPr>
        <w:t xml:space="preserve"> A la </w:t>
      </w:r>
      <w:r w:rsidRPr="008803CF">
        <w:rPr>
          <w:rFonts w:ascii="Palatino Linotype" w:hAnsi="Palatino Linotype"/>
          <w:b/>
          <w:i/>
          <w:sz w:val="22"/>
          <w:szCs w:val="22"/>
          <w:u w:val="single"/>
        </w:rPr>
        <w:t>solicitud de licencia de construcción</w:t>
      </w:r>
      <w:r w:rsidRPr="008803CF">
        <w:rPr>
          <w:rFonts w:ascii="Palatino Linotype" w:hAnsi="Palatino Linotype"/>
          <w:i/>
          <w:sz w:val="22"/>
          <w:szCs w:val="22"/>
        </w:rPr>
        <w:t xml:space="preserve"> se acompañará como mínimo:</w:t>
      </w:r>
    </w:p>
    <w:p w14:paraId="70D733F8" w14:textId="4B5DD4D2" w:rsidR="00F37887" w:rsidRPr="008803CF" w:rsidRDefault="00F37887" w:rsidP="002C6959">
      <w:pPr>
        <w:pStyle w:val="Prrafodelista"/>
        <w:numPr>
          <w:ilvl w:val="0"/>
          <w:numId w:val="9"/>
        </w:numPr>
        <w:spacing w:before="240" w:after="240" w:line="360" w:lineRule="auto"/>
        <w:ind w:left="851" w:right="474" w:firstLine="0"/>
        <w:jc w:val="both"/>
        <w:rPr>
          <w:rFonts w:ascii="Palatino Linotype" w:hAnsi="Palatino Linotype"/>
          <w:b/>
          <w:i/>
          <w:sz w:val="22"/>
          <w:szCs w:val="22"/>
          <w:u w:val="single"/>
        </w:rPr>
      </w:pPr>
      <w:r w:rsidRPr="008803CF">
        <w:rPr>
          <w:rFonts w:ascii="Palatino Linotype" w:hAnsi="Palatino Linotype"/>
          <w:b/>
          <w:i/>
          <w:sz w:val="22"/>
          <w:szCs w:val="22"/>
          <w:u w:val="single"/>
        </w:rPr>
        <w:t xml:space="preserve">Documento que acredite la personalidad del solicitante; </w:t>
      </w:r>
    </w:p>
    <w:p w14:paraId="23CF9A61" w14:textId="77777777" w:rsidR="00F37887" w:rsidRPr="008803CF" w:rsidRDefault="00F37887" w:rsidP="002C6959">
      <w:pPr>
        <w:pStyle w:val="Prrafodelista"/>
        <w:numPr>
          <w:ilvl w:val="0"/>
          <w:numId w:val="9"/>
        </w:numPr>
        <w:spacing w:before="240" w:after="240" w:line="360" w:lineRule="auto"/>
        <w:ind w:left="851" w:right="474" w:firstLine="0"/>
        <w:jc w:val="both"/>
        <w:rPr>
          <w:rFonts w:ascii="Palatino Linotype" w:hAnsi="Palatino Linotype" w:cs="Arial"/>
          <w:i/>
          <w:sz w:val="22"/>
          <w:szCs w:val="22"/>
        </w:rPr>
      </w:pPr>
      <w:r w:rsidRPr="008803CF">
        <w:rPr>
          <w:rFonts w:ascii="Palatino Linotype" w:hAnsi="Palatino Linotype"/>
          <w:b/>
          <w:i/>
          <w:sz w:val="22"/>
          <w:szCs w:val="22"/>
          <w:u w:val="single"/>
        </w:rPr>
        <w:t>Documento que acredite la propiedad o la posesión en concepto de propietario del inmueble</w:t>
      </w:r>
      <w:r w:rsidRPr="008803CF">
        <w:rPr>
          <w:rFonts w:ascii="Palatino Linotype" w:hAnsi="Palatino Linotype"/>
          <w:i/>
          <w:sz w:val="22"/>
          <w:szCs w:val="22"/>
        </w:rPr>
        <w:t xml:space="preserve">; </w:t>
      </w:r>
    </w:p>
    <w:p w14:paraId="07481BE7" w14:textId="77777777" w:rsidR="00F37887" w:rsidRPr="008803CF" w:rsidRDefault="00F37887" w:rsidP="002C6959">
      <w:pPr>
        <w:pStyle w:val="Prrafodelista"/>
        <w:numPr>
          <w:ilvl w:val="0"/>
          <w:numId w:val="9"/>
        </w:numPr>
        <w:spacing w:before="240" w:after="240" w:line="360" w:lineRule="auto"/>
        <w:ind w:left="851" w:right="474" w:firstLine="0"/>
        <w:jc w:val="both"/>
        <w:rPr>
          <w:rFonts w:ascii="Palatino Linotype" w:hAnsi="Palatino Linotype" w:cs="Arial"/>
          <w:i/>
          <w:sz w:val="22"/>
          <w:szCs w:val="22"/>
        </w:rPr>
      </w:pPr>
      <w:r w:rsidRPr="008803CF">
        <w:rPr>
          <w:rFonts w:ascii="Palatino Linotype" w:hAnsi="Palatino Linotype"/>
          <w:i/>
          <w:sz w:val="22"/>
          <w:szCs w:val="22"/>
        </w:rPr>
        <w:t xml:space="preserve">De acuerdo al tipo de licencia de construcción que se solicite, adicionalmente se requerirá: </w:t>
      </w:r>
    </w:p>
    <w:p w14:paraId="14D860E5" w14:textId="77777777" w:rsidR="00F37887" w:rsidRPr="008803CF" w:rsidRDefault="00F37887" w:rsidP="0052424F">
      <w:pPr>
        <w:pStyle w:val="Prrafodelista"/>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lastRenderedPageBreak/>
        <w:t>A).</w:t>
      </w:r>
      <w:r w:rsidRPr="008803CF">
        <w:rPr>
          <w:rFonts w:ascii="Palatino Linotype" w:hAnsi="Palatino Linotype"/>
          <w:i/>
          <w:sz w:val="22"/>
          <w:szCs w:val="22"/>
        </w:rPr>
        <w:t xml:space="preserve"> Para obra nueva, así como para la ampliación, modificación o reparación que afecte elementos estructurales de una obra existente: </w:t>
      </w:r>
    </w:p>
    <w:p w14:paraId="4D898359" w14:textId="77777777" w:rsidR="00F37887" w:rsidRPr="008803CF" w:rsidRDefault="00F37887" w:rsidP="0052424F">
      <w:pPr>
        <w:pStyle w:val="Prrafodelista"/>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t>1.</w:t>
      </w:r>
      <w:r w:rsidRPr="008803CF">
        <w:rPr>
          <w:rFonts w:ascii="Palatino Linotype" w:hAnsi="Palatino Linotype"/>
          <w:i/>
          <w:sz w:val="22"/>
          <w:szCs w:val="22"/>
        </w:rPr>
        <w:t xml:space="preserve"> Licencia de uso del suelo,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 y Obra. </w:t>
      </w:r>
    </w:p>
    <w:p w14:paraId="16365DF0" w14:textId="77777777" w:rsidR="00F37887" w:rsidRPr="008803CF" w:rsidRDefault="00F37887" w:rsidP="0052424F">
      <w:pPr>
        <w:pStyle w:val="Prrafodelista"/>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t>2.</w:t>
      </w:r>
      <w:r w:rsidRPr="008803CF">
        <w:rPr>
          <w:rFonts w:ascii="Palatino Linotype" w:hAnsi="Palatino Linotype"/>
          <w:i/>
          <w:sz w:val="22"/>
          <w:szCs w:val="22"/>
        </w:rPr>
        <w:t xml:space="preserve"> Constancia de alineamiento y número oficial; </w:t>
      </w:r>
    </w:p>
    <w:p w14:paraId="3C12DD88" w14:textId="77777777" w:rsidR="00F37887" w:rsidRPr="008803CF" w:rsidRDefault="00F37887" w:rsidP="0052424F">
      <w:pPr>
        <w:pStyle w:val="Prrafodelista"/>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t>3.</w:t>
      </w:r>
      <w:r w:rsidRPr="008803CF">
        <w:rPr>
          <w:rFonts w:ascii="Palatino Linotype" w:hAnsi="Palatino Linotype"/>
          <w:i/>
          <w:sz w:val="22"/>
          <w:szCs w:val="22"/>
        </w:rPr>
        <w:t xml:space="preserve"> Planos arquitectónicos del proyecto, firmados por Director Responsable de Obra y/o Corresponsable de Obra. </w:t>
      </w:r>
    </w:p>
    <w:p w14:paraId="19A53AC9" w14:textId="77777777" w:rsidR="00F37887" w:rsidRPr="008803CF" w:rsidRDefault="00F37887" w:rsidP="0052424F">
      <w:pPr>
        <w:pStyle w:val="Prrafodelista"/>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t>4.</w:t>
      </w:r>
      <w:r w:rsidRPr="008803CF">
        <w:rPr>
          <w:rFonts w:ascii="Palatino Linotype" w:hAnsi="Palatino Linotype"/>
          <w:i/>
          <w:sz w:val="22"/>
          <w:szCs w:val="22"/>
        </w:rPr>
        <w:t xml:space="preserve">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el Director Responsable de Obra y/o Corresponsable de Obra, en el caso de construcciones en régimen de propiedad en condominio. </w:t>
      </w:r>
    </w:p>
    <w:p w14:paraId="27574E09" w14:textId="77777777" w:rsidR="00B570AA" w:rsidRPr="008803CF" w:rsidRDefault="00F37887" w:rsidP="0052424F">
      <w:pPr>
        <w:pStyle w:val="Prrafodelista"/>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t>5.</w:t>
      </w:r>
      <w:r w:rsidRPr="008803CF">
        <w:rPr>
          <w:rFonts w:ascii="Palatino Linotype" w:hAnsi="Palatino Linotype"/>
          <w:i/>
          <w:sz w:val="22"/>
          <w:szCs w:val="22"/>
        </w:rPr>
        <w:t xml:space="preserve"> Planos estructurales, firmados por el Director Responsable de Obra y/o Corresponsable de Obra. </w:t>
      </w:r>
    </w:p>
    <w:p w14:paraId="68A83F15" w14:textId="4A5B3043" w:rsidR="00F37887" w:rsidRPr="008803CF" w:rsidRDefault="00F37887" w:rsidP="0052424F">
      <w:pPr>
        <w:pStyle w:val="Prrafodelista"/>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t xml:space="preserve">6. </w:t>
      </w:r>
      <w:r w:rsidRPr="008803CF">
        <w:rPr>
          <w:rFonts w:ascii="Palatino Linotype" w:hAnsi="Palatino Linotype"/>
          <w:i/>
          <w:sz w:val="22"/>
          <w:szCs w:val="22"/>
        </w:rPr>
        <w:t xml:space="preserve">Planos de instalaciones hidráulicas, sanitarias, eléctricas y especiales, firmados por el Director Responsable de Obra y/o Corresponsable de Obra. </w:t>
      </w:r>
    </w:p>
    <w:p w14:paraId="32ED0053" w14:textId="77777777" w:rsidR="00F37887" w:rsidRPr="008803CF" w:rsidRDefault="00F37887" w:rsidP="0052424F">
      <w:pPr>
        <w:pStyle w:val="Prrafodelista"/>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t>7.</w:t>
      </w:r>
      <w:r w:rsidRPr="008803CF">
        <w:rPr>
          <w:rFonts w:ascii="Palatino Linotype" w:hAnsi="Palatino Linotype"/>
          <w:i/>
          <w:sz w:val="22"/>
          <w:szCs w:val="22"/>
        </w:rPr>
        <w:t xml:space="preserve"> Constancia de terminación de obra, en los casos de ampliación, modificación o reparación de la obra existente. </w:t>
      </w:r>
    </w:p>
    <w:p w14:paraId="68B83C8F" w14:textId="77777777" w:rsidR="00F37887" w:rsidRPr="008803CF" w:rsidRDefault="00F37887" w:rsidP="0052424F">
      <w:pPr>
        <w:pStyle w:val="Prrafodelista"/>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lastRenderedPageBreak/>
        <w:t xml:space="preserve">8. </w:t>
      </w:r>
      <w:r w:rsidRPr="008803CF">
        <w:rPr>
          <w:rFonts w:ascii="Palatino Linotype" w:hAnsi="Palatino Linotype"/>
          <w:i/>
          <w:sz w:val="22"/>
          <w:szCs w:val="22"/>
        </w:rPr>
        <w:t xml:space="preserve">Evaluación técnica de impacto en materia de agua, drenaje, alcantarillado y tratamiento de aguas residuales o documento que acredite la existencia y dotación de agua potable para el desarrollo que se pretende, así como incorporación a los sistemas de agua potable y alcantarillado, el cual será emitido por la Comisión del Agua del Estado de México o autoridad competente, en su caso. </w:t>
      </w:r>
    </w:p>
    <w:p w14:paraId="31AC95D3" w14:textId="77777777" w:rsidR="00F37887" w:rsidRPr="008803CF" w:rsidRDefault="00F37887" w:rsidP="0052424F">
      <w:pPr>
        <w:pStyle w:val="Prrafodelista"/>
        <w:spacing w:before="240" w:after="240" w:line="360" w:lineRule="auto"/>
        <w:ind w:left="851" w:right="474"/>
        <w:jc w:val="both"/>
        <w:rPr>
          <w:rFonts w:ascii="Palatino Linotype" w:hAnsi="Palatino Linotype"/>
          <w:i/>
          <w:sz w:val="22"/>
          <w:szCs w:val="22"/>
        </w:rPr>
      </w:pPr>
      <w:r w:rsidRPr="008803CF">
        <w:rPr>
          <w:rFonts w:ascii="Palatino Linotype" w:hAnsi="Palatino Linotype"/>
          <w:b/>
          <w:i/>
          <w:sz w:val="22"/>
          <w:szCs w:val="22"/>
        </w:rPr>
        <w:t xml:space="preserve">9. </w:t>
      </w:r>
      <w:r w:rsidRPr="008803CF">
        <w:rPr>
          <w:rFonts w:ascii="Palatino Linotype" w:hAnsi="Palatino Linotype"/>
          <w:i/>
          <w:sz w:val="22"/>
          <w:szCs w:val="22"/>
        </w:rPr>
        <w:t>Tratándose de conjuntos urbanos, condominios y lotificaciones de vivienda, industriales, comerciales, de servicios y mixtos, la evaluación técnica de impacto en materia de agua, drenaje, alcantarillado y tratamiento de aguas residuales será exigible para la asignación de obligaciones en materia de infraestructura, vinculantes a la autorización que emita la Secretaría de Desarrollo Urbano y Obra, conforme a lo dispuesto por el Libro Quinto del presente Código y su Reglamento, así como la Ley del Agua para el Estado de México y Municipios.</w:t>
      </w:r>
    </w:p>
    <w:p w14:paraId="6C98248A" w14:textId="77777777" w:rsidR="00F37887" w:rsidRPr="008803CF" w:rsidRDefault="00F37887" w:rsidP="0052424F">
      <w:pPr>
        <w:spacing w:before="240" w:after="240" w:line="360" w:lineRule="auto"/>
        <w:ind w:left="851" w:right="474"/>
        <w:jc w:val="both"/>
        <w:rPr>
          <w:rFonts w:ascii="Palatino Linotype" w:hAnsi="Palatino Linotype"/>
          <w:b/>
          <w:i/>
          <w:sz w:val="22"/>
          <w:szCs w:val="22"/>
        </w:rPr>
      </w:pPr>
      <w:r w:rsidRPr="008803CF">
        <w:rPr>
          <w:rFonts w:ascii="Palatino Linotype" w:hAnsi="Palatino Linotype"/>
          <w:b/>
          <w:i/>
          <w:sz w:val="22"/>
          <w:szCs w:val="22"/>
        </w:rPr>
        <w:t>B).</w:t>
      </w:r>
      <w:r w:rsidRPr="008803CF">
        <w:rPr>
          <w:rFonts w:ascii="Palatino Linotype" w:hAnsi="Palatino Linotype"/>
          <w:i/>
          <w:sz w:val="22"/>
          <w:szCs w:val="22"/>
        </w:rPr>
        <w:t xml:space="preserve"> </w:t>
      </w:r>
      <w:r w:rsidRPr="008803CF">
        <w:rPr>
          <w:rFonts w:ascii="Palatino Linotype" w:hAnsi="Palatino Linotype"/>
          <w:b/>
          <w:i/>
          <w:sz w:val="22"/>
          <w:szCs w:val="22"/>
        </w:rPr>
        <w:t xml:space="preserve">Para modalidades de obra nueva, de ampliación, modificación o reparación de la construcción existente, que no afecte elementos estructurales e impliquen la construcción de entre veinte y sesenta metros cuadrados: </w:t>
      </w:r>
    </w:p>
    <w:p w14:paraId="2340B8AB" w14:textId="77777777" w:rsidR="00F37887" w:rsidRPr="00B917D7" w:rsidRDefault="00F37887" w:rsidP="0052424F">
      <w:pPr>
        <w:spacing w:before="240" w:after="240" w:line="360" w:lineRule="auto"/>
        <w:ind w:left="851" w:right="474"/>
        <w:jc w:val="both"/>
        <w:rPr>
          <w:rFonts w:ascii="Palatino Linotype" w:hAnsi="Palatino Linotype"/>
          <w:i/>
          <w:sz w:val="22"/>
          <w:szCs w:val="22"/>
        </w:rPr>
      </w:pPr>
      <w:r w:rsidRPr="00B917D7">
        <w:rPr>
          <w:rFonts w:ascii="Palatino Linotype" w:hAnsi="Palatino Linotype"/>
          <w:i/>
          <w:sz w:val="22"/>
          <w:szCs w:val="22"/>
        </w:rPr>
        <w:t xml:space="preserve">1. Documento que acredite la personalidad del solicitante; </w:t>
      </w:r>
    </w:p>
    <w:p w14:paraId="3D625A9B" w14:textId="77777777" w:rsidR="00F37887" w:rsidRPr="00B917D7" w:rsidRDefault="00F37887" w:rsidP="0052424F">
      <w:pPr>
        <w:spacing w:before="240" w:after="240" w:line="360" w:lineRule="auto"/>
        <w:ind w:left="851" w:right="474"/>
        <w:jc w:val="both"/>
        <w:rPr>
          <w:rFonts w:ascii="Palatino Linotype" w:hAnsi="Palatino Linotype"/>
          <w:i/>
          <w:sz w:val="22"/>
          <w:szCs w:val="22"/>
        </w:rPr>
      </w:pPr>
      <w:r w:rsidRPr="00B917D7">
        <w:rPr>
          <w:rFonts w:ascii="Palatino Linotype" w:hAnsi="Palatino Linotype"/>
          <w:i/>
          <w:sz w:val="22"/>
          <w:szCs w:val="22"/>
        </w:rPr>
        <w:t xml:space="preserve">2. Documento que acredite la propiedad o la posesión en concepto de propietario; </w:t>
      </w:r>
    </w:p>
    <w:p w14:paraId="0C665D17" w14:textId="77777777" w:rsidR="00F37887" w:rsidRPr="00B917D7" w:rsidRDefault="00F37887" w:rsidP="0052424F">
      <w:pPr>
        <w:spacing w:before="240" w:after="240" w:line="360" w:lineRule="auto"/>
        <w:ind w:left="851" w:right="474"/>
        <w:jc w:val="both"/>
        <w:rPr>
          <w:rFonts w:ascii="Palatino Linotype" w:hAnsi="Palatino Linotype"/>
          <w:i/>
          <w:sz w:val="22"/>
          <w:szCs w:val="22"/>
        </w:rPr>
      </w:pPr>
      <w:r w:rsidRPr="00B917D7">
        <w:rPr>
          <w:rFonts w:ascii="Palatino Linotype" w:hAnsi="Palatino Linotype"/>
          <w:i/>
          <w:sz w:val="22"/>
          <w:szCs w:val="22"/>
        </w:rPr>
        <w:t xml:space="preserve">3. Constancia de alineamiento y número oficial en los casos de obra nueva; </w:t>
      </w:r>
    </w:p>
    <w:p w14:paraId="72F8CE7E" w14:textId="77777777" w:rsidR="00F37887" w:rsidRPr="00B917D7" w:rsidRDefault="00F37887" w:rsidP="0052424F">
      <w:pPr>
        <w:spacing w:before="240" w:after="240" w:line="360" w:lineRule="auto"/>
        <w:ind w:left="851" w:right="474"/>
        <w:jc w:val="both"/>
        <w:rPr>
          <w:rFonts w:ascii="Palatino Linotype" w:hAnsi="Palatino Linotype"/>
          <w:i/>
          <w:sz w:val="22"/>
          <w:szCs w:val="22"/>
        </w:rPr>
      </w:pPr>
      <w:r w:rsidRPr="00B917D7">
        <w:rPr>
          <w:rFonts w:ascii="Palatino Linotype" w:hAnsi="Palatino Linotype"/>
          <w:i/>
          <w:sz w:val="22"/>
          <w:szCs w:val="22"/>
        </w:rPr>
        <w:t xml:space="preserve">4. Licencia de uso del suelo; </w:t>
      </w:r>
    </w:p>
    <w:p w14:paraId="4711DF62" w14:textId="77777777" w:rsidR="00F37887" w:rsidRPr="00B917D7" w:rsidRDefault="00F37887" w:rsidP="0052424F">
      <w:pPr>
        <w:spacing w:before="240" w:after="240" w:line="360" w:lineRule="auto"/>
        <w:ind w:left="851" w:right="474"/>
        <w:jc w:val="both"/>
        <w:rPr>
          <w:rFonts w:ascii="Palatino Linotype" w:hAnsi="Palatino Linotype"/>
          <w:i/>
          <w:sz w:val="22"/>
          <w:szCs w:val="22"/>
        </w:rPr>
      </w:pPr>
      <w:r w:rsidRPr="00B917D7">
        <w:rPr>
          <w:rFonts w:ascii="Palatino Linotype" w:hAnsi="Palatino Linotype"/>
          <w:i/>
          <w:sz w:val="22"/>
          <w:szCs w:val="22"/>
        </w:rPr>
        <w:t xml:space="preserve">5. Croquis arquitectónico. </w:t>
      </w:r>
    </w:p>
    <w:p w14:paraId="1DF00D0B" w14:textId="3A1E055C" w:rsidR="00631E8B" w:rsidRDefault="00631E8B" w:rsidP="0052424F">
      <w:pPr>
        <w:spacing w:before="240" w:after="240" w:line="360" w:lineRule="auto"/>
        <w:ind w:left="851" w:right="474"/>
        <w:jc w:val="both"/>
        <w:rPr>
          <w:rFonts w:ascii="Palatino Linotype" w:hAnsi="Palatino Linotype" w:cs="Arial"/>
          <w:i/>
          <w:sz w:val="22"/>
          <w:szCs w:val="22"/>
        </w:rPr>
      </w:pPr>
      <w:r w:rsidRPr="008803CF">
        <w:rPr>
          <w:rFonts w:ascii="Palatino Linotype" w:hAnsi="Palatino Linotype" w:cs="Arial"/>
          <w:i/>
          <w:sz w:val="22"/>
          <w:szCs w:val="22"/>
        </w:rPr>
        <w:t>…”</w:t>
      </w:r>
    </w:p>
    <w:p w14:paraId="6F74EB8B" w14:textId="265FFE04" w:rsidR="00CB62D2" w:rsidRPr="008803CF" w:rsidRDefault="00CB62D2" w:rsidP="00CB62D2">
      <w:pPr>
        <w:spacing w:before="240" w:after="240" w:line="360" w:lineRule="auto"/>
        <w:jc w:val="both"/>
        <w:rPr>
          <w:rFonts w:ascii="Palatino Linotype" w:hAnsi="Palatino Linotype"/>
        </w:rPr>
      </w:pPr>
      <w:r>
        <w:rPr>
          <w:rFonts w:ascii="Palatino Linotype" w:hAnsi="Palatino Linotype"/>
        </w:rPr>
        <w:lastRenderedPageBreak/>
        <w:t>Correlativo a lo anterior</w:t>
      </w:r>
      <w:r w:rsidRPr="008803CF">
        <w:rPr>
          <w:rFonts w:ascii="Palatino Linotype" w:hAnsi="Palatino Linotype"/>
        </w:rPr>
        <w:t xml:space="preserve">, el </w:t>
      </w:r>
      <w:r w:rsidRPr="008803CF">
        <w:rPr>
          <w:rFonts w:ascii="Palatino Linotype" w:hAnsi="Palatino Linotype"/>
          <w:b/>
        </w:rPr>
        <w:t xml:space="preserve">Bando Municipal de Chicoloapan 2021, </w:t>
      </w:r>
      <w:r>
        <w:rPr>
          <w:rFonts w:ascii="Palatino Linotype" w:hAnsi="Palatino Linotype"/>
        </w:rPr>
        <w:t xml:space="preserve">en sus </w:t>
      </w:r>
      <w:proofErr w:type="gramStart"/>
      <w:r w:rsidR="00B917D7">
        <w:rPr>
          <w:rFonts w:ascii="Palatino Linotype" w:hAnsi="Palatino Linotype"/>
        </w:rPr>
        <w:t xml:space="preserve">artículos </w:t>
      </w:r>
      <w:r w:rsidR="003536A7">
        <w:rPr>
          <w:rFonts w:ascii="Palatino Linotype" w:hAnsi="Palatino Linotype"/>
        </w:rPr>
        <w:t xml:space="preserve"> 236</w:t>
      </w:r>
      <w:proofErr w:type="gramEnd"/>
      <w:r w:rsidR="003536A7">
        <w:rPr>
          <w:rFonts w:ascii="Palatino Linotype" w:hAnsi="Palatino Linotype"/>
        </w:rPr>
        <w:t xml:space="preserve"> y 237 </w:t>
      </w:r>
      <w:r w:rsidRPr="008803CF">
        <w:rPr>
          <w:rFonts w:ascii="Palatino Linotype" w:hAnsi="Palatino Linotype"/>
        </w:rPr>
        <w:t>establece:</w:t>
      </w:r>
    </w:p>
    <w:p w14:paraId="21C5935A" w14:textId="77777777" w:rsidR="00CB62D2" w:rsidRPr="008803CF" w:rsidRDefault="00CB62D2" w:rsidP="00CB62D2">
      <w:pPr>
        <w:spacing w:before="240" w:after="240" w:line="360" w:lineRule="auto"/>
        <w:ind w:left="851" w:right="616"/>
        <w:jc w:val="both"/>
        <w:rPr>
          <w:rFonts w:ascii="Palatino Linotype" w:hAnsi="Palatino Linotype"/>
          <w:i/>
          <w:sz w:val="22"/>
          <w:szCs w:val="22"/>
        </w:rPr>
      </w:pPr>
      <w:r w:rsidRPr="008803CF">
        <w:rPr>
          <w:rFonts w:ascii="Palatino Linotype" w:hAnsi="Palatino Linotype"/>
          <w:b/>
          <w:i/>
          <w:sz w:val="22"/>
          <w:szCs w:val="22"/>
        </w:rPr>
        <w:t xml:space="preserve">Artículo 236. </w:t>
      </w:r>
      <w:r w:rsidRPr="008803CF">
        <w:rPr>
          <w:rFonts w:ascii="Palatino Linotype" w:hAnsi="Palatino Linotype"/>
          <w:i/>
          <w:sz w:val="22"/>
          <w:szCs w:val="22"/>
        </w:rPr>
        <w:t xml:space="preserve">La Coordinación de Desarrollo Urbano conforme a las disposiciones aplicables expedirá: </w:t>
      </w:r>
    </w:p>
    <w:p w14:paraId="33B298D2" w14:textId="77777777" w:rsidR="00CB62D2" w:rsidRPr="008803CF" w:rsidRDefault="00CB62D2" w:rsidP="00CB62D2">
      <w:pPr>
        <w:spacing w:before="240" w:after="240" w:line="360" w:lineRule="auto"/>
        <w:ind w:left="851" w:right="616"/>
        <w:jc w:val="both"/>
        <w:rPr>
          <w:rFonts w:ascii="Palatino Linotype" w:hAnsi="Palatino Linotype"/>
          <w:b/>
          <w:i/>
          <w:sz w:val="22"/>
          <w:szCs w:val="22"/>
        </w:rPr>
      </w:pPr>
      <w:r w:rsidRPr="008803CF">
        <w:rPr>
          <w:rFonts w:ascii="Palatino Linotype" w:hAnsi="Palatino Linotype"/>
          <w:b/>
          <w:i/>
          <w:sz w:val="22"/>
          <w:szCs w:val="22"/>
        </w:rPr>
        <w:t>I. Licencias de Construcción;</w:t>
      </w:r>
    </w:p>
    <w:p w14:paraId="659D81CF" w14:textId="77777777" w:rsidR="00CB62D2" w:rsidRPr="008803CF" w:rsidRDefault="00CB62D2" w:rsidP="00CB62D2">
      <w:pPr>
        <w:spacing w:before="240" w:after="240" w:line="360" w:lineRule="auto"/>
        <w:ind w:left="851" w:right="616"/>
        <w:jc w:val="both"/>
        <w:rPr>
          <w:rFonts w:ascii="Palatino Linotype" w:hAnsi="Palatino Linotype"/>
          <w:i/>
          <w:sz w:val="22"/>
          <w:szCs w:val="22"/>
        </w:rPr>
      </w:pPr>
      <w:r w:rsidRPr="008803CF">
        <w:rPr>
          <w:rFonts w:ascii="Palatino Linotype" w:hAnsi="Palatino Linotype"/>
          <w:i/>
          <w:sz w:val="22"/>
          <w:szCs w:val="22"/>
        </w:rPr>
        <w:t>[…]</w:t>
      </w:r>
    </w:p>
    <w:p w14:paraId="6689D403" w14:textId="77777777" w:rsidR="00CB62D2" w:rsidRPr="008803CF" w:rsidRDefault="00CB62D2" w:rsidP="00CB62D2">
      <w:pPr>
        <w:spacing w:before="240" w:after="240" w:line="360" w:lineRule="auto"/>
        <w:ind w:left="851" w:right="616"/>
        <w:jc w:val="both"/>
        <w:rPr>
          <w:rFonts w:ascii="Palatino Linotype" w:hAnsi="Palatino Linotype"/>
          <w:i/>
          <w:sz w:val="22"/>
          <w:szCs w:val="22"/>
        </w:rPr>
      </w:pPr>
      <w:r w:rsidRPr="008803CF">
        <w:rPr>
          <w:rFonts w:ascii="Palatino Linotype" w:hAnsi="Palatino Linotype"/>
          <w:b/>
          <w:i/>
          <w:sz w:val="22"/>
          <w:szCs w:val="22"/>
        </w:rPr>
        <w:t>Artículo 237.</w:t>
      </w:r>
      <w:r w:rsidRPr="008803CF">
        <w:rPr>
          <w:rFonts w:ascii="Palatino Linotype" w:hAnsi="Palatino Linotype"/>
          <w:i/>
          <w:sz w:val="22"/>
          <w:szCs w:val="22"/>
        </w:rPr>
        <w:t xml:space="preserve"> La coordinación de desarrollo urbano tendrá las atribuciones siguientes: </w:t>
      </w:r>
    </w:p>
    <w:p w14:paraId="509773EB" w14:textId="77777777" w:rsidR="00CB62D2" w:rsidRPr="008803CF" w:rsidRDefault="00CB62D2" w:rsidP="00CB62D2">
      <w:pPr>
        <w:spacing w:before="240" w:after="240" w:line="360" w:lineRule="auto"/>
        <w:ind w:left="851" w:right="616"/>
        <w:jc w:val="both"/>
        <w:rPr>
          <w:rFonts w:ascii="Palatino Linotype" w:hAnsi="Palatino Linotype"/>
          <w:i/>
          <w:sz w:val="22"/>
          <w:szCs w:val="22"/>
        </w:rPr>
      </w:pPr>
      <w:r w:rsidRPr="008803CF">
        <w:rPr>
          <w:rFonts w:ascii="Palatino Linotype" w:hAnsi="Palatino Linotype"/>
          <w:i/>
          <w:sz w:val="22"/>
          <w:szCs w:val="22"/>
        </w:rPr>
        <w:t>[…]</w:t>
      </w:r>
    </w:p>
    <w:p w14:paraId="5D46EFBC" w14:textId="77777777" w:rsidR="00CB62D2" w:rsidRPr="008803CF" w:rsidRDefault="00CB62D2" w:rsidP="00CB62D2">
      <w:pPr>
        <w:spacing w:before="240" w:after="240" w:line="360" w:lineRule="auto"/>
        <w:ind w:left="851" w:right="616"/>
        <w:jc w:val="both"/>
        <w:rPr>
          <w:rFonts w:ascii="Palatino Linotype" w:hAnsi="Palatino Linotype" w:cs="Arial"/>
          <w:i/>
          <w:sz w:val="22"/>
          <w:szCs w:val="22"/>
        </w:rPr>
      </w:pPr>
      <w:r w:rsidRPr="008803CF">
        <w:rPr>
          <w:rFonts w:ascii="Palatino Linotype" w:hAnsi="Palatino Linotype"/>
          <w:b/>
          <w:i/>
          <w:sz w:val="22"/>
          <w:szCs w:val="22"/>
        </w:rPr>
        <w:t>V. Otorgar licencias y permisos para construcciones</w:t>
      </w:r>
      <w:r w:rsidRPr="008803CF">
        <w:rPr>
          <w:rFonts w:ascii="Palatino Linotype" w:hAnsi="Palatino Linotype"/>
          <w:i/>
          <w:sz w:val="22"/>
          <w:szCs w:val="22"/>
        </w:rPr>
        <w:t>;”</w:t>
      </w:r>
    </w:p>
    <w:p w14:paraId="0567F8AF" w14:textId="77777777" w:rsidR="00CB62D2" w:rsidRPr="008803CF" w:rsidRDefault="00CB62D2" w:rsidP="00CB62D2">
      <w:pPr>
        <w:spacing w:before="240" w:after="240" w:line="360" w:lineRule="auto"/>
        <w:ind w:left="851" w:right="616"/>
        <w:jc w:val="both"/>
        <w:rPr>
          <w:rFonts w:ascii="Palatino Linotype" w:hAnsi="Palatino Linotype" w:cs="Arial"/>
          <w:i/>
          <w:sz w:val="22"/>
          <w:szCs w:val="22"/>
        </w:rPr>
      </w:pPr>
      <w:r w:rsidRPr="008803CF">
        <w:rPr>
          <w:rFonts w:ascii="Palatino Linotype" w:hAnsi="Palatino Linotype" w:cs="Arial"/>
          <w:i/>
          <w:sz w:val="22"/>
          <w:szCs w:val="22"/>
        </w:rPr>
        <w:t>[…]</w:t>
      </w:r>
    </w:p>
    <w:p w14:paraId="617DD115" w14:textId="77777777" w:rsidR="003A6AC0" w:rsidRPr="008803CF" w:rsidRDefault="003A6AC0" w:rsidP="003A6AC0">
      <w:pPr>
        <w:spacing w:before="240" w:after="240" w:line="360" w:lineRule="auto"/>
        <w:ind w:right="49"/>
        <w:contextualSpacing/>
        <w:jc w:val="both"/>
        <w:rPr>
          <w:rFonts w:ascii="Palatino Linotype" w:eastAsia="MS Mincho" w:hAnsi="Palatino Linotype"/>
        </w:rPr>
      </w:pPr>
      <w:r w:rsidRPr="008803CF">
        <w:rPr>
          <w:rFonts w:ascii="Palatino Linotype" w:eastAsia="MS Mincho" w:hAnsi="Palatino Linotype"/>
        </w:rPr>
        <w:t xml:space="preserve">Consecuentemente, también es importe señalar que, la Ley de Transparencia y Acceso a la Información Pública del Estado de México y Municipios, establece como </w:t>
      </w:r>
      <w:r w:rsidRPr="008803CF">
        <w:rPr>
          <w:rFonts w:ascii="Palatino Linotype" w:eastAsia="Calibri" w:hAnsi="Palatino Linotype"/>
          <w:lang w:val="es-MX" w:eastAsia="en-US"/>
        </w:rPr>
        <w:t xml:space="preserve">obligación común para el Sujeto Obligado lo concerniente a las licencias, como a continuación se señala: </w:t>
      </w:r>
    </w:p>
    <w:p w14:paraId="32CAECB2" w14:textId="77777777" w:rsidR="003A6AC0" w:rsidRPr="008803CF" w:rsidRDefault="003A6AC0" w:rsidP="003A6AC0">
      <w:pPr>
        <w:spacing w:before="240" w:after="240" w:line="360" w:lineRule="auto"/>
        <w:ind w:right="49"/>
        <w:contextualSpacing/>
        <w:jc w:val="both"/>
        <w:rPr>
          <w:rFonts w:ascii="Palatino Linotype" w:eastAsia="MS Mincho" w:hAnsi="Palatino Linotype"/>
        </w:rPr>
      </w:pPr>
    </w:p>
    <w:p w14:paraId="2DE728E1" w14:textId="77777777" w:rsidR="003A6AC0" w:rsidRPr="008803CF" w:rsidRDefault="003A6AC0" w:rsidP="003A6AC0">
      <w:pPr>
        <w:autoSpaceDE w:val="0"/>
        <w:autoSpaceDN w:val="0"/>
        <w:adjustRightInd w:val="0"/>
        <w:spacing w:before="240" w:after="160" w:line="360" w:lineRule="auto"/>
        <w:ind w:left="567" w:right="567"/>
        <w:contextualSpacing/>
        <w:jc w:val="both"/>
        <w:rPr>
          <w:rFonts w:ascii="Palatino Linotype" w:eastAsia="Calibri" w:hAnsi="Palatino Linotype" w:cs="Arial"/>
          <w:i/>
          <w:sz w:val="22"/>
          <w:szCs w:val="22"/>
          <w:lang w:val="es-MX" w:eastAsia="en-US"/>
        </w:rPr>
      </w:pPr>
      <w:r w:rsidRPr="008803CF">
        <w:rPr>
          <w:rFonts w:ascii="Palatino Linotype" w:eastAsia="Calibri" w:hAnsi="Palatino Linotype" w:cs="Arial"/>
          <w:b/>
          <w:i/>
          <w:sz w:val="22"/>
          <w:szCs w:val="22"/>
          <w:lang w:val="es-MX" w:eastAsia="en-US"/>
        </w:rPr>
        <w:t>“Artículo 92.</w:t>
      </w:r>
      <w:r w:rsidRPr="008803CF">
        <w:rPr>
          <w:rFonts w:ascii="Palatino Linotype" w:eastAsia="Calibri" w:hAnsi="Palatino Linotype" w:cs="Arial"/>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8180CC4" w14:textId="77777777" w:rsidR="003A6AC0" w:rsidRPr="008803CF" w:rsidRDefault="003A6AC0" w:rsidP="003A6AC0">
      <w:pPr>
        <w:autoSpaceDE w:val="0"/>
        <w:autoSpaceDN w:val="0"/>
        <w:adjustRightInd w:val="0"/>
        <w:spacing w:before="240" w:after="160" w:line="360" w:lineRule="auto"/>
        <w:ind w:left="567" w:right="567"/>
        <w:contextualSpacing/>
        <w:jc w:val="both"/>
        <w:rPr>
          <w:rFonts w:ascii="Palatino Linotype" w:eastAsia="Calibri" w:hAnsi="Palatino Linotype" w:cs="Arial"/>
          <w:i/>
          <w:sz w:val="22"/>
          <w:szCs w:val="22"/>
          <w:lang w:val="es-MX" w:eastAsia="en-US"/>
        </w:rPr>
      </w:pPr>
      <w:r w:rsidRPr="008803CF">
        <w:rPr>
          <w:rFonts w:ascii="Palatino Linotype" w:eastAsia="Calibri" w:hAnsi="Palatino Linotype" w:cs="Arial"/>
          <w:b/>
          <w:i/>
          <w:sz w:val="22"/>
          <w:szCs w:val="22"/>
          <w:lang w:val="es-MX" w:eastAsia="en-US"/>
        </w:rPr>
        <w:t>…</w:t>
      </w:r>
    </w:p>
    <w:p w14:paraId="6DAE8A8D" w14:textId="77777777" w:rsidR="003A6AC0" w:rsidRPr="008803CF" w:rsidRDefault="003A6AC0" w:rsidP="003A6AC0">
      <w:pPr>
        <w:autoSpaceDE w:val="0"/>
        <w:autoSpaceDN w:val="0"/>
        <w:adjustRightInd w:val="0"/>
        <w:spacing w:before="240" w:after="160" w:line="360" w:lineRule="auto"/>
        <w:ind w:left="567" w:right="567"/>
        <w:contextualSpacing/>
        <w:jc w:val="both"/>
        <w:rPr>
          <w:rFonts w:ascii="Palatino Linotype" w:eastAsia="Calibri" w:hAnsi="Palatino Linotype" w:cs="Arial"/>
          <w:i/>
          <w:sz w:val="22"/>
          <w:szCs w:val="22"/>
          <w:lang w:val="es-MX" w:eastAsia="en-US"/>
        </w:rPr>
      </w:pPr>
      <w:r w:rsidRPr="008803CF">
        <w:rPr>
          <w:rFonts w:ascii="Palatino Linotype" w:eastAsia="Calibri" w:hAnsi="Palatino Linotype" w:cs="Arial"/>
          <w:i/>
          <w:sz w:val="22"/>
          <w:szCs w:val="22"/>
          <w:lang w:val="es-MX" w:eastAsia="en-US"/>
        </w:rPr>
        <w:lastRenderedPageBreak/>
        <w:t xml:space="preserve">XXXII. Las concesiones, contratos, convenios, permisos, </w:t>
      </w:r>
      <w:r w:rsidRPr="008803CF">
        <w:rPr>
          <w:rFonts w:ascii="Palatino Linotype" w:eastAsia="Calibri" w:hAnsi="Palatino Linotype" w:cs="Arial"/>
          <w:b/>
          <w:i/>
          <w:sz w:val="22"/>
          <w:szCs w:val="22"/>
          <w:lang w:val="es-MX" w:eastAsia="en-US"/>
        </w:rPr>
        <w:t>licencias o autorizaciones</w:t>
      </w:r>
      <w:r w:rsidRPr="008803CF">
        <w:rPr>
          <w:rFonts w:ascii="Palatino Linotype" w:eastAsia="Calibri" w:hAnsi="Palatino Linotype" w:cs="Arial"/>
          <w:i/>
          <w:sz w:val="22"/>
          <w:szCs w:val="22"/>
          <w:lang w:val="es-MX" w:eastAsia="en-US"/>
        </w:rPr>
        <w:t xml:space="preserve">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5C062AC6" w14:textId="77777777" w:rsidR="003A6AC0" w:rsidRPr="008803CF" w:rsidRDefault="003A6AC0" w:rsidP="003A6AC0">
      <w:pPr>
        <w:autoSpaceDE w:val="0"/>
        <w:autoSpaceDN w:val="0"/>
        <w:adjustRightInd w:val="0"/>
        <w:spacing w:before="240" w:after="160" w:line="360" w:lineRule="auto"/>
        <w:ind w:left="567" w:right="567"/>
        <w:contextualSpacing/>
        <w:jc w:val="both"/>
        <w:rPr>
          <w:rFonts w:ascii="Palatino Linotype" w:eastAsia="Calibri" w:hAnsi="Palatino Linotype" w:cs="Arial"/>
          <w:i/>
          <w:sz w:val="22"/>
          <w:szCs w:val="22"/>
          <w:lang w:val="es-MX" w:eastAsia="en-US"/>
        </w:rPr>
      </w:pPr>
      <w:r w:rsidRPr="008803CF">
        <w:rPr>
          <w:rFonts w:ascii="Palatino Linotype" w:eastAsia="Calibri" w:hAnsi="Palatino Linotype" w:cs="Arial"/>
          <w:i/>
          <w:sz w:val="22"/>
          <w:szCs w:val="22"/>
          <w:lang w:val="es-MX" w:eastAsia="en-US"/>
        </w:rPr>
        <w:t>…”</w:t>
      </w:r>
    </w:p>
    <w:p w14:paraId="73A3C8F7" w14:textId="77777777" w:rsidR="003A6AC0" w:rsidRPr="008803CF" w:rsidRDefault="003A6AC0" w:rsidP="003A6AC0">
      <w:pPr>
        <w:autoSpaceDE w:val="0"/>
        <w:autoSpaceDN w:val="0"/>
        <w:adjustRightInd w:val="0"/>
        <w:spacing w:before="240" w:after="160" w:line="360" w:lineRule="auto"/>
        <w:ind w:left="567" w:right="567"/>
        <w:contextualSpacing/>
        <w:jc w:val="both"/>
        <w:rPr>
          <w:rFonts w:ascii="Palatino Linotype" w:eastAsia="Calibri" w:hAnsi="Palatino Linotype" w:cs="Arial"/>
          <w:i/>
          <w:sz w:val="22"/>
          <w:szCs w:val="22"/>
          <w:lang w:eastAsia="en-US"/>
        </w:rPr>
      </w:pPr>
      <w:r w:rsidRPr="008803CF">
        <w:rPr>
          <w:rFonts w:ascii="Palatino Linotype" w:eastAsia="Calibri" w:hAnsi="Palatino Linotype" w:cs="Arial"/>
          <w:i/>
          <w:sz w:val="22"/>
          <w:szCs w:val="22"/>
          <w:lang w:eastAsia="en-US"/>
        </w:rPr>
        <w:t>(Énfasis añadido)</w:t>
      </w:r>
    </w:p>
    <w:p w14:paraId="39648CE4" w14:textId="77777777" w:rsidR="003A6AC0" w:rsidRPr="008803CF" w:rsidRDefault="003A6AC0" w:rsidP="0052424F">
      <w:pPr>
        <w:spacing w:before="240" w:after="240" w:line="360" w:lineRule="auto"/>
        <w:ind w:left="851" w:right="474"/>
        <w:jc w:val="both"/>
        <w:rPr>
          <w:rFonts w:ascii="Palatino Linotype" w:hAnsi="Palatino Linotype" w:cs="Arial"/>
          <w:i/>
          <w:sz w:val="22"/>
          <w:szCs w:val="22"/>
        </w:rPr>
      </w:pPr>
    </w:p>
    <w:p w14:paraId="57DC55D9" w14:textId="74DFD12D" w:rsidR="00890300" w:rsidRDefault="00890300" w:rsidP="00022364">
      <w:pPr>
        <w:spacing w:before="240" w:after="240" w:line="360" w:lineRule="auto"/>
        <w:jc w:val="both"/>
        <w:rPr>
          <w:rFonts w:ascii="Palatino Linotype" w:hAnsi="Palatino Linotype"/>
        </w:rPr>
      </w:pPr>
      <w:r w:rsidRPr="008803CF">
        <w:rPr>
          <w:rFonts w:ascii="Palatino Linotype" w:hAnsi="Palatino Linotype"/>
        </w:rPr>
        <w:t>Es así que, de los ordenamientos previamente citados, se considera que para la expedición de licencias de construcci</w:t>
      </w:r>
      <w:r w:rsidR="00000B4C" w:rsidRPr="008803CF">
        <w:rPr>
          <w:rFonts w:ascii="Palatino Linotype" w:hAnsi="Palatino Linotype"/>
        </w:rPr>
        <w:t>ón, el solicitante debe presentar diversas documentales que acrediten que cumple con los requisitos establecidos por la Ley; documentos que necesariamen</w:t>
      </w:r>
      <w:r w:rsidR="003536A7">
        <w:rPr>
          <w:rFonts w:ascii="Palatino Linotype" w:hAnsi="Palatino Linotype"/>
        </w:rPr>
        <w:t>te deben integrar un expediente; documentos que son de acceso público por lo tanto procede su entrega en versión pública. }</w:t>
      </w:r>
    </w:p>
    <w:p w14:paraId="3B0D3B58" w14:textId="156EE0FA" w:rsidR="003536A7" w:rsidRDefault="003536A7" w:rsidP="003536A7">
      <w:pPr>
        <w:pStyle w:val="Prrafodelista"/>
        <w:numPr>
          <w:ilvl w:val="0"/>
          <w:numId w:val="27"/>
        </w:numPr>
        <w:spacing w:before="240" w:after="240" w:line="360" w:lineRule="auto"/>
        <w:ind w:left="284" w:hanging="284"/>
        <w:jc w:val="both"/>
        <w:rPr>
          <w:rFonts w:ascii="Palatino Linotype" w:hAnsi="Palatino Linotype"/>
          <w:b/>
        </w:rPr>
      </w:pPr>
      <w:r w:rsidRPr="003536A7">
        <w:rPr>
          <w:rFonts w:ascii="Palatino Linotype" w:hAnsi="Palatino Linotype"/>
          <w:b/>
        </w:rPr>
        <w:t>El documento que acredite el pago hecho al municipio derivado del inmueble que se encuentra en proceso de construcción referido.</w:t>
      </w:r>
    </w:p>
    <w:p w14:paraId="73EA17BF" w14:textId="7EF964DF" w:rsidR="00354F4C" w:rsidRPr="00354F4C" w:rsidRDefault="00354F4C" w:rsidP="00354F4C">
      <w:pPr>
        <w:spacing w:line="360" w:lineRule="auto"/>
        <w:contextualSpacing/>
        <w:jc w:val="both"/>
        <w:rPr>
          <w:rFonts w:ascii="Palatino Linotype" w:eastAsia="Calibri" w:hAnsi="Palatino Linotype" w:cs="Tahoma"/>
          <w:bCs/>
        </w:rPr>
      </w:pPr>
      <w:r>
        <w:rPr>
          <w:rFonts w:ascii="Palatino Linotype" w:eastAsia="Calibri" w:hAnsi="Palatino Linotype" w:cs="Tahoma"/>
          <w:bCs/>
        </w:rPr>
        <w:t xml:space="preserve">El </w:t>
      </w:r>
      <w:r w:rsidRPr="00354F4C">
        <w:rPr>
          <w:rFonts w:ascii="Palatino Linotype" w:eastAsia="Calibri" w:hAnsi="Palatino Linotype" w:cs="Tahoma"/>
          <w:bCs/>
        </w:rPr>
        <w:t>Código Financiero del Estado de Méxic</w:t>
      </w:r>
      <w:r>
        <w:rPr>
          <w:rFonts w:ascii="Palatino Linotype" w:eastAsia="Calibri" w:hAnsi="Palatino Linotype" w:cs="Tahoma"/>
          <w:bCs/>
        </w:rPr>
        <w:t xml:space="preserve">o en su artículo 144, fracción </w:t>
      </w:r>
      <w:r w:rsidRPr="00354F4C">
        <w:rPr>
          <w:rFonts w:ascii="Palatino Linotype" w:eastAsia="Calibri" w:hAnsi="Palatino Linotype" w:cs="Tahoma"/>
          <w:bCs/>
        </w:rPr>
        <w:t>I señala lo siguiente:</w:t>
      </w:r>
    </w:p>
    <w:p w14:paraId="769DF2B8" w14:textId="77777777" w:rsidR="00354F4C" w:rsidRDefault="00354F4C" w:rsidP="00354F4C">
      <w:pPr>
        <w:spacing w:line="360" w:lineRule="auto"/>
        <w:jc w:val="both"/>
        <w:rPr>
          <w:rFonts w:ascii="Palatino Linotype" w:eastAsia="Calibri" w:hAnsi="Palatino Linotype" w:cs="Tahoma"/>
          <w:bCs/>
        </w:rPr>
      </w:pPr>
    </w:p>
    <w:p w14:paraId="24757242" w14:textId="77777777" w:rsidR="00354F4C" w:rsidRPr="00354F4C" w:rsidRDefault="00354F4C" w:rsidP="00354F4C">
      <w:pPr>
        <w:spacing w:line="360" w:lineRule="auto"/>
        <w:ind w:left="567" w:right="539"/>
        <w:jc w:val="both"/>
        <w:rPr>
          <w:rFonts w:ascii="Palatino Linotype" w:eastAsia="Calibri" w:hAnsi="Palatino Linotype" w:cs="Tahoma"/>
          <w:bCs/>
          <w:i/>
          <w:sz w:val="22"/>
          <w:szCs w:val="22"/>
        </w:rPr>
      </w:pPr>
      <w:r w:rsidRPr="00354F4C">
        <w:rPr>
          <w:rFonts w:ascii="Palatino Linotype" w:eastAsia="Calibri" w:hAnsi="Palatino Linotype" w:cs="Tahoma"/>
          <w:b/>
          <w:bCs/>
          <w:i/>
          <w:sz w:val="22"/>
          <w:szCs w:val="22"/>
        </w:rPr>
        <w:t>Artículo 144.</w:t>
      </w:r>
      <w:r w:rsidRPr="00354F4C">
        <w:rPr>
          <w:rFonts w:ascii="Palatino Linotype" w:eastAsia="Calibri" w:hAnsi="Palatino Linotype" w:cs="Tahoma"/>
          <w:bCs/>
          <w:i/>
          <w:sz w:val="22"/>
          <w:szCs w:val="22"/>
        </w:rPr>
        <w:t>- Por los servicios prestados por desarrollo urbano y obras públicas municipales, se pagarán los siguientes derechos:</w:t>
      </w:r>
    </w:p>
    <w:p w14:paraId="1B302FDA" w14:textId="59FDC13D" w:rsidR="00354F4C" w:rsidRDefault="00354F4C" w:rsidP="00354F4C">
      <w:pPr>
        <w:spacing w:before="240" w:after="240" w:line="360" w:lineRule="auto"/>
        <w:ind w:left="851" w:right="616"/>
        <w:jc w:val="both"/>
        <w:rPr>
          <w:rFonts w:ascii="Palatino Linotype" w:hAnsi="Palatino Linotype"/>
          <w:i/>
          <w:sz w:val="22"/>
          <w:szCs w:val="22"/>
        </w:rPr>
      </w:pPr>
      <w:r w:rsidRPr="00354F4C">
        <w:rPr>
          <w:rFonts w:ascii="Palatino Linotype" w:hAnsi="Palatino Linotype"/>
          <w:i/>
          <w:sz w:val="22"/>
          <w:szCs w:val="22"/>
        </w:rPr>
        <w:t xml:space="preserve">I. </w:t>
      </w:r>
      <w:r w:rsidRPr="00354F4C">
        <w:rPr>
          <w:rFonts w:ascii="Palatino Linotype" w:hAnsi="Palatino Linotype"/>
          <w:b/>
          <w:i/>
          <w:sz w:val="22"/>
          <w:szCs w:val="22"/>
          <w:u w:val="single"/>
        </w:rPr>
        <w:t>Por la expedición de licencias municipales de construcción</w:t>
      </w:r>
      <w:r w:rsidRPr="00354F4C">
        <w:rPr>
          <w:rFonts w:ascii="Palatino Linotype" w:hAnsi="Palatino Linotype"/>
          <w:i/>
          <w:sz w:val="22"/>
          <w:szCs w:val="22"/>
        </w:rPr>
        <w:t xml:space="preserve">, con vigencia de un año, en cualquiera de sus tipos de obra nueva, ampliación, modificación, reparación que no afecte elementos estructurales, reparación que afecte elementos estructurales y la modificación del proyecto de una obra autorizada, así como las </w:t>
      </w:r>
      <w:r w:rsidRPr="00354F4C">
        <w:rPr>
          <w:rFonts w:ascii="Palatino Linotype" w:hAnsi="Palatino Linotype"/>
          <w:i/>
          <w:sz w:val="22"/>
          <w:szCs w:val="22"/>
        </w:rPr>
        <w:lastRenderedPageBreak/>
        <w:t>prórrogas de las mismas que serán proporcionales al tiempo solicitado, se pagarán derechos de acuerdo a lo siguiente:</w:t>
      </w:r>
    </w:p>
    <w:p w14:paraId="57A14448" w14:textId="01AAD7FB" w:rsidR="00354F4C" w:rsidRPr="00354F4C" w:rsidRDefault="00354F4C" w:rsidP="00354F4C">
      <w:pPr>
        <w:spacing w:before="240" w:after="240" w:line="360" w:lineRule="auto"/>
        <w:ind w:left="851" w:right="616"/>
        <w:jc w:val="both"/>
        <w:rPr>
          <w:rFonts w:ascii="Palatino Linotype" w:hAnsi="Palatino Linotype"/>
          <w:b/>
          <w:i/>
          <w:sz w:val="22"/>
          <w:szCs w:val="22"/>
        </w:rPr>
      </w:pPr>
      <w:r>
        <w:rPr>
          <w:rFonts w:ascii="Palatino Linotype" w:hAnsi="Palatino Linotype"/>
          <w:i/>
          <w:sz w:val="22"/>
          <w:szCs w:val="22"/>
        </w:rPr>
        <w:t>…</w:t>
      </w:r>
    </w:p>
    <w:p w14:paraId="20B760C5" w14:textId="54B234A3" w:rsidR="003536A7" w:rsidRDefault="00354F4C" w:rsidP="00354F4C">
      <w:pPr>
        <w:spacing w:before="240" w:after="240" w:line="360" w:lineRule="auto"/>
        <w:ind w:left="851"/>
        <w:jc w:val="both"/>
        <w:rPr>
          <w:rFonts w:ascii="Palatino Linotype" w:hAnsi="Palatino Linotype"/>
        </w:rPr>
      </w:pPr>
      <w:r w:rsidRPr="00354F4C">
        <w:rPr>
          <w:rFonts w:ascii="Palatino Linotype" w:hAnsi="Palatino Linotype"/>
          <w:noProof/>
          <w:lang w:val="es-MX" w:eastAsia="es-MX"/>
        </w:rPr>
        <w:drawing>
          <wp:inline distT="0" distB="0" distL="0" distR="0" wp14:anchorId="539A298E" wp14:editId="60F53DE6">
            <wp:extent cx="4625340" cy="5659755"/>
            <wp:effectExtent l="19050" t="19050" r="22860" b="171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5340" cy="5659755"/>
                    </a:xfrm>
                    <a:prstGeom prst="rect">
                      <a:avLst/>
                    </a:prstGeom>
                    <a:ln w="9525">
                      <a:solidFill>
                        <a:schemeClr val="tx1"/>
                      </a:solidFill>
                    </a:ln>
                  </pic:spPr>
                </pic:pic>
              </a:graphicData>
            </a:graphic>
          </wp:inline>
        </w:drawing>
      </w:r>
    </w:p>
    <w:p w14:paraId="3B548855" w14:textId="6C7ADFC3" w:rsidR="00354F4C" w:rsidRPr="0072426C" w:rsidRDefault="00354F4C" w:rsidP="00354F4C">
      <w:pPr>
        <w:spacing w:before="240" w:after="240" w:line="360" w:lineRule="auto"/>
        <w:jc w:val="both"/>
        <w:rPr>
          <w:rFonts w:ascii="Palatino Linotype" w:hAnsi="Palatino Linotype"/>
        </w:rPr>
      </w:pPr>
      <w:r>
        <w:rPr>
          <w:rFonts w:ascii="Palatino Linotype" w:hAnsi="Palatino Linotype"/>
        </w:rPr>
        <w:lastRenderedPageBreak/>
        <w:t>A</w:t>
      </w:r>
      <w:r w:rsidR="0072426C">
        <w:rPr>
          <w:rFonts w:ascii="Palatino Linotype" w:hAnsi="Palatino Linotype"/>
        </w:rPr>
        <w:t xml:space="preserve">unado a lo anterior, es de señalar que en la imagen digitalizada de la Licencia de Construcción remitida por el </w:t>
      </w:r>
      <w:r w:rsidR="0072426C">
        <w:rPr>
          <w:rFonts w:ascii="Palatino Linotype" w:hAnsi="Palatino Linotype"/>
          <w:b/>
        </w:rPr>
        <w:t xml:space="preserve">SUJETO OBLIGADO </w:t>
      </w:r>
      <w:r w:rsidR="0072426C">
        <w:rPr>
          <w:rFonts w:ascii="Palatino Linotype" w:hAnsi="Palatino Linotype"/>
        </w:rPr>
        <w:t xml:space="preserve">se observa el número de folio del recibo de pago, tal como se muestra en la imagen que se inserta. </w:t>
      </w:r>
    </w:p>
    <w:p w14:paraId="6BD948FC" w14:textId="41DB797E" w:rsidR="00000B4C" w:rsidRPr="008803CF" w:rsidRDefault="00000B4C" w:rsidP="00022364">
      <w:pPr>
        <w:spacing w:before="240" w:after="240" w:line="360" w:lineRule="auto"/>
        <w:jc w:val="both"/>
        <w:rPr>
          <w:rFonts w:ascii="Palatino Linotype" w:hAnsi="Palatino Linotype"/>
        </w:rPr>
      </w:pPr>
      <w:r w:rsidRPr="008803CF">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1BD0B184" wp14:editId="45EA23C4">
                <wp:simplePos x="0" y="0"/>
                <wp:positionH relativeFrom="column">
                  <wp:posOffset>198336</wp:posOffset>
                </wp:positionH>
                <wp:positionV relativeFrom="paragraph">
                  <wp:posOffset>4175297</wp:posOffset>
                </wp:positionV>
                <wp:extent cx="2293749" cy="170481"/>
                <wp:effectExtent l="57150" t="38100" r="68580" b="96520"/>
                <wp:wrapNone/>
                <wp:docPr id="18" name="Rectángulo 18"/>
                <wp:cNvGraphicFramePr/>
                <a:graphic xmlns:a="http://schemas.openxmlformats.org/drawingml/2006/main">
                  <a:graphicData uri="http://schemas.microsoft.com/office/word/2010/wordprocessingShape">
                    <wps:wsp>
                      <wps:cNvSpPr/>
                      <wps:spPr>
                        <a:xfrm>
                          <a:off x="0" y="0"/>
                          <a:ext cx="2293749" cy="17048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EF03C" id="Rectángulo 18" o:spid="_x0000_s1026" style="position:absolute;margin-left:15.6pt;margin-top:328.75pt;width:180.6pt;height:13.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" filled="f" strokecolor="red" strokeweight="2.25pt">
                <v:shadow on="t" color="black" opacity="22937f" origin=",.5" offset="0,.63889mm"/>
              </v:rect>
            </w:pict>
          </mc:Fallback>
        </mc:AlternateContent>
      </w:r>
      <w:r w:rsidRPr="008803CF">
        <w:rPr>
          <w:rFonts w:ascii="Palatino Linotype" w:hAnsi="Palatino Linotype"/>
          <w:noProof/>
          <w:lang w:val="es-MX" w:eastAsia="es-MX"/>
        </w:rPr>
        <w:drawing>
          <wp:inline distT="0" distB="0" distL="0" distR="0" wp14:anchorId="1486221C" wp14:editId="30DC64F4">
            <wp:extent cx="5529580" cy="6455044"/>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4217" cy="6460458"/>
                    </a:xfrm>
                    <a:prstGeom prst="rect">
                      <a:avLst/>
                    </a:prstGeom>
                  </pic:spPr>
                </pic:pic>
              </a:graphicData>
            </a:graphic>
          </wp:inline>
        </w:drawing>
      </w:r>
    </w:p>
    <w:p w14:paraId="31BDB93F" w14:textId="018B359E" w:rsidR="0072426C" w:rsidRDefault="0072426C" w:rsidP="0072426C">
      <w:pPr>
        <w:pStyle w:val="Prrafodelista"/>
        <w:spacing w:line="360" w:lineRule="auto"/>
        <w:ind w:left="0"/>
        <w:contextualSpacing/>
        <w:jc w:val="both"/>
        <w:rPr>
          <w:rFonts w:ascii="Palatino Linotype" w:eastAsia="Calibri" w:hAnsi="Palatino Linotype" w:cs="Tahoma"/>
          <w:bCs/>
        </w:rPr>
      </w:pPr>
      <w:r>
        <w:rPr>
          <w:rFonts w:ascii="Palatino Linotype" w:eastAsia="Calibri" w:hAnsi="Palatino Linotype" w:cs="Tahoma"/>
          <w:bCs/>
        </w:rPr>
        <w:lastRenderedPageBreak/>
        <w:t>Es de señalar que el recibo de pago de licencias de construcción es de naturaleza pública</w:t>
      </w:r>
      <w:r w:rsidRPr="00B505ED">
        <w:rPr>
          <w:rFonts w:ascii="Palatino Linotype" w:eastAsia="Calibri" w:hAnsi="Palatino Linotype" w:cs="Tahoma"/>
          <w:bCs/>
        </w:rPr>
        <w:t xml:space="preserve"> ya que el </w:t>
      </w:r>
      <w:r>
        <w:rPr>
          <w:rFonts w:ascii="Palatino Linotype" w:eastAsia="Calibri" w:hAnsi="Palatino Linotype" w:cs="Tahoma"/>
          <w:bCs/>
        </w:rPr>
        <w:t>costo</w:t>
      </w:r>
      <w:r w:rsidRPr="00B505ED">
        <w:rPr>
          <w:rFonts w:ascii="Palatino Linotype" w:eastAsia="Calibri" w:hAnsi="Palatino Linotype" w:cs="Tahoma"/>
          <w:bCs/>
        </w:rPr>
        <w:t xml:space="preserve"> de la misma se encuentra establecida en el Código Financiero </w:t>
      </w:r>
      <w:r>
        <w:rPr>
          <w:rFonts w:ascii="Palatino Linotype" w:eastAsia="Calibri" w:hAnsi="Palatino Linotype" w:cs="Tahoma"/>
          <w:bCs/>
        </w:rPr>
        <w:t xml:space="preserve">señalado; aunado a que la entrega del mismo abona a la transparencia y la rendición de cuentas, por lo tanto, este Órgano Garante determina dable ordenar la entrega en versión pública del </w:t>
      </w:r>
      <w:r w:rsidRPr="0072426C">
        <w:rPr>
          <w:rFonts w:ascii="Palatino Linotype" w:eastAsia="Calibri" w:hAnsi="Palatino Linotype" w:cs="Tahoma"/>
          <w:bCs/>
        </w:rPr>
        <w:t>documento que acredite el pago hecho al municipio derivado del inmueble que se encuentra en p</w:t>
      </w:r>
      <w:r>
        <w:rPr>
          <w:rFonts w:ascii="Palatino Linotype" w:eastAsia="Calibri" w:hAnsi="Palatino Linotype" w:cs="Tahoma"/>
          <w:bCs/>
        </w:rPr>
        <w:t xml:space="preserve">roceso de construcción referido en el inciso B) de la solicitud. </w:t>
      </w:r>
    </w:p>
    <w:p w14:paraId="5DD7E5E3" w14:textId="2E70E615" w:rsidR="0072426C" w:rsidRDefault="002E4786" w:rsidP="002E4786">
      <w:pPr>
        <w:pStyle w:val="Prrafodelista"/>
        <w:numPr>
          <w:ilvl w:val="0"/>
          <w:numId w:val="27"/>
        </w:numPr>
        <w:autoSpaceDE w:val="0"/>
        <w:autoSpaceDN w:val="0"/>
        <w:adjustRightInd w:val="0"/>
        <w:spacing w:before="240" w:after="160" w:line="360" w:lineRule="auto"/>
        <w:jc w:val="both"/>
        <w:rPr>
          <w:rFonts w:ascii="Palatino Linotype" w:eastAsiaTheme="minorEastAsia" w:hAnsi="Palatino Linotype" w:cs="Bookman Old Style"/>
          <w:b/>
          <w:lang w:val="es-MX"/>
        </w:rPr>
      </w:pPr>
      <w:r>
        <w:rPr>
          <w:rFonts w:ascii="Palatino Linotype" w:eastAsiaTheme="minorEastAsia" w:hAnsi="Palatino Linotype" w:cs="Bookman Old Style"/>
          <w:b/>
          <w:lang w:val="es-MX"/>
        </w:rPr>
        <w:t>La licencia de construcción entregada por el Sujeto Obligado.</w:t>
      </w:r>
    </w:p>
    <w:p w14:paraId="4CCB4DB5" w14:textId="278310A8" w:rsidR="002E4786" w:rsidRDefault="002E4786" w:rsidP="002E4786">
      <w:pPr>
        <w:autoSpaceDE w:val="0"/>
        <w:autoSpaceDN w:val="0"/>
        <w:adjustRightInd w:val="0"/>
        <w:spacing w:before="240" w:after="160" w:line="360" w:lineRule="auto"/>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 xml:space="preserve">Es de recordar que en atención al requerimiento formulado en el numeral ii) del inciso B consistente en </w:t>
      </w:r>
      <w:r>
        <w:rPr>
          <w:rFonts w:ascii="Palatino Linotype" w:eastAsiaTheme="minorEastAsia" w:hAnsi="Palatino Linotype" w:cs="Bookman Old Style"/>
          <w:i/>
          <w:lang w:val="es-MX"/>
        </w:rPr>
        <w:t xml:space="preserve">“…versión pública de cualquier documento que haya emitido el municipio para permitir que este en proceso de construcción ya sea licencia de construcción, permiso etc.”; </w:t>
      </w:r>
      <w:r>
        <w:rPr>
          <w:rFonts w:ascii="Palatino Linotype" w:eastAsiaTheme="minorEastAsia" w:hAnsi="Palatino Linotype" w:cs="Bookman Old Style"/>
          <w:lang w:val="es-MX"/>
        </w:rPr>
        <w:t xml:space="preserve">el </w:t>
      </w:r>
      <w:r>
        <w:rPr>
          <w:rFonts w:ascii="Palatino Linotype" w:eastAsiaTheme="minorEastAsia" w:hAnsi="Palatino Linotype" w:cs="Bookman Old Style"/>
          <w:b/>
          <w:lang w:val="es-MX"/>
        </w:rPr>
        <w:t xml:space="preserve">SUJETO OBLIGADO </w:t>
      </w:r>
      <w:r>
        <w:rPr>
          <w:rFonts w:ascii="Palatino Linotype" w:eastAsiaTheme="minorEastAsia" w:hAnsi="Palatino Linotype" w:cs="Bookman Old Style"/>
          <w:lang w:val="es-MX"/>
        </w:rPr>
        <w:t xml:space="preserve">entregó la versión pública de la Licencia de Construcción relacionada con el predio ubicado en el domicilio descrito en la solicitud; no obstante, no escapa de la óptica de este Órgano Garante, que en el documento se observan clasificados el nombre y cédula profesional de perito. </w:t>
      </w:r>
    </w:p>
    <w:p w14:paraId="6A22C7BC" w14:textId="2E8B6A03" w:rsidR="002E4786" w:rsidRDefault="002E4786" w:rsidP="002E4786">
      <w:pPr>
        <w:autoSpaceDE w:val="0"/>
        <w:autoSpaceDN w:val="0"/>
        <w:adjustRightInd w:val="0"/>
        <w:spacing w:before="240" w:after="160" w:line="360" w:lineRule="auto"/>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 xml:space="preserve">En este sentido, es de señalar que el Libro Décimo Octavo del Código Administrativo del Estado de México, dispone que el perito responsable de obra es la persona física autorizada por la Secretaría de Infraestructura para actuar como auxiliar de las autoridades municipales de construcción y responsable de los proyectos y obras en los que otorgue su responsiva. </w:t>
      </w:r>
    </w:p>
    <w:p w14:paraId="2E344C7F" w14:textId="3E55DDAA" w:rsidR="000E714B" w:rsidRPr="000E714B" w:rsidRDefault="000E714B" w:rsidP="002E4786">
      <w:pPr>
        <w:autoSpaceDE w:val="0"/>
        <w:autoSpaceDN w:val="0"/>
        <w:adjustRightInd w:val="0"/>
        <w:spacing w:before="240" w:after="160" w:line="360" w:lineRule="auto"/>
        <w:jc w:val="both"/>
        <w:rPr>
          <w:rFonts w:ascii="Palatino Linotype" w:eastAsiaTheme="minorEastAsia" w:hAnsi="Palatino Linotype" w:cs="Bookman Old Style"/>
          <w:lang w:val="es-MX"/>
        </w:rPr>
      </w:pPr>
      <w:r w:rsidRPr="000E714B">
        <w:rPr>
          <w:rFonts w:ascii="Palatino Linotype" w:eastAsiaTheme="minorEastAsia" w:hAnsi="Palatino Linotype" w:cs="Bookman Old Style"/>
          <w:lang w:val="es-MX"/>
        </w:rPr>
        <w:t xml:space="preserve">La autorización para ejercer con el carácter de perito responsable de obra, se acreditará con la credencial vigente </w:t>
      </w:r>
      <w:r w:rsidRPr="000E714B">
        <w:rPr>
          <w:rFonts w:ascii="Palatino Linotype" w:hAnsi="Palatino Linotype"/>
        </w:rPr>
        <w:t>expedida al efecto por la Secretaría de Infraestructura, la que contará con un registro de los expedientes de los peritos de obra en el que, además de los documentos que acreditan la profesionalización se registrarán las sanciones a que se hayan hecho acreedores</w:t>
      </w:r>
      <w:r>
        <w:rPr>
          <w:rFonts w:ascii="Palatino Linotype" w:hAnsi="Palatino Linotype"/>
        </w:rPr>
        <w:t xml:space="preserve">. </w:t>
      </w:r>
    </w:p>
    <w:p w14:paraId="1DBAE631" w14:textId="1CE885DD" w:rsidR="000E714B" w:rsidRDefault="000E714B" w:rsidP="002E4786">
      <w:pPr>
        <w:autoSpaceDE w:val="0"/>
        <w:autoSpaceDN w:val="0"/>
        <w:adjustRightInd w:val="0"/>
        <w:spacing w:before="240" w:after="160" w:line="360" w:lineRule="auto"/>
        <w:jc w:val="both"/>
        <w:rPr>
          <w:rFonts w:ascii="Palatino Linotype" w:hAnsi="Palatino Linotype"/>
        </w:rPr>
      </w:pPr>
      <w:r>
        <w:rPr>
          <w:rFonts w:ascii="Palatino Linotype" w:eastAsiaTheme="minorEastAsia" w:hAnsi="Palatino Linotype" w:cs="Bookman Old Style"/>
          <w:lang w:val="es-MX"/>
        </w:rPr>
        <w:t>Es importante referir que mediante el Decreto número 120 por el que se reformaron y adicionaron disposiciones del Código Administrativo del Estado de México, publicado en la Gaceta del Gobierno del Estado de México de fecha 7 de septiembre de 2016, en el que se consideró adicional el Libro Décimo Octavo para cambiar de denominación del perito responsable de obra por el de Director Responsable de Oba y su Corresponsable de Obra, con sus respectivas obligaciones</w:t>
      </w:r>
      <w:r w:rsidR="00142CAB">
        <w:rPr>
          <w:rFonts w:ascii="Palatino Linotype" w:eastAsiaTheme="minorEastAsia" w:hAnsi="Palatino Linotype" w:cs="Bookman Old Style"/>
          <w:lang w:val="es-MX"/>
        </w:rPr>
        <w:t xml:space="preserve">, </w:t>
      </w:r>
      <w:r w:rsidRPr="00142CAB">
        <w:rPr>
          <w:rFonts w:ascii="Palatino Linotype" w:hAnsi="Palatino Linotype"/>
        </w:rPr>
        <w:t xml:space="preserve">asimismo contemplar que la Secretaría de Infraestructura tenga la facultad de integrar y operar un Registro de Directores Responsables de Obra y Corresponsables de Obra, ambos certificados en las distintas ramas de la construcción, a fin de </w:t>
      </w:r>
      <w:r w:rsidRPr="00142CAB">
        <w:rPr>
          <w:rFonts w:ascii="Palatino Linotype" w:hAnsi="Palatino Linotype"/>
          <w:b/>
          <w:u w:val="single"/>
        </w:rPr>
        <w:t>conformar un catálogo para ser difundido por sus propios medios</w:t>
      </w:r>
      <w:r w:rsidRPr="00142CAB">
        <w:rPr>
          <w:rFonts w:ascii="Palatino Linotype" w:hAnsi="Palatino Linotype"/>
        </w:rPr>
        <w:t>, por la Cámara Mexicana de Industria de la Construcción y por los Colegios de Ingenieros y Arquitectos.</w:t>
      </w:r>
    </w:p>
    <w:p w14:paraId="1F64356C" w14:textId="382C3CA0" w:rsidR="00142CAB" w:rsidRDefault="00142CAB" w:rsidP="002E4786">
      <w:pPr>
        <w:autoSpaceDE w:val="0"/>
        <w:autoSpaceDN w:val="0"/>
        <w:adjustRightInd w:val="0"/>
        <w:spacing w:before="240" w:after="160" w:line="360" w:lineRule="auto"/>
        <w:jc w:val="both"/>
        <w:rPr>
          <w:rFonts w:ascii="Palatino Linotype" w:hAnsi="Palatino Linotype"/>
        </w:rPr>
      </w:pPr>
      <w:r>
        <w:rPr>
          <w:rFonts w:ascii="Palatino Linotype" w:hAnsi="Palatino Linotype"/>
        </w:rPr>
        <w:t>En este entendido, los artículos 18.15, 18.15Bis</w:t>
      </w:r>
      <w:r w:rsidR="00D1083A">
        <w:rPr>
          <w:rFonts w:ascii="Palatino Linotype" w:hAnsi="Palatino Linotype"/>
        </w:rPr>
        <w:t xml:space="preserve"> y</w:t>
      </w:r>
      <w:r>
        <w:rPr>
          <w:rFonts w:ascii="Palatino Linotype" w:hAnsi="Palatino Linotype"/>
        </w:rPr>
        <w:t xml:space="preserve"> 18.1</w:t>
      </w:r>
      <w:r w:rsidR="00D1083A">
        <w:rPr>
          <w:rFonts w:ascii="Palatino Linotype" w:hAnsi="Palatino Linotype"/>
        </w:rPr>
        <w:t>6</w:t>
      </w:r>
      <w:r>
        <w:rPr>
          <w:rFonts w:ascii="Palatino Linotype" w:hAnsi="Palatino Linotype"/>
        </w:rPr>
        <w:t xml:space="preserve"> Ter del </w:t>
      </w:r>
      <w:r>
        <w:rPr>
          <w:rFonts w:ascii="Palatino Linotype" w:hAnsi="Palatino Linotype"/>
          <w:b/>
        </w:rPr>
        <w:t xml:space="preserve">Código Administrativo del Estado de México </w:t>
      </w:r>
      <w:r>
        <w:rPr>
          <w:rFonts w:ascii="Palatino Linotype" w:hAnsi="Palatino Linotype"/>
        </w:rPr>
        <w:t xml:space="preserve">disponen: </w:t>
      </w:r>
    </w:p>
    <w:p w14:paraId="616686F4" w14:textId="107623D9" w:rsidR="00142CAB" w:rsidRPr="00142CAB" w:rsidRDefault="00142CAB" w:rsidP="00142CAB">
      <w:pPr>
        <w:autoSpaceDE w:val="0"/>
        <w:autoSpaceDN w:val="0"/>
        <w:adjustRightInd w:val="0"/>
        <w:spacing w:before="240" w:after="160" w:line="360" w:lineRule="auto"/>
        <w:ind w:left="851" w:right="616"/>
        <w:jc w:val="both"/>
        <w:rPr>
          <w:rFonts w:ascii="Palatino Linotype" w:hAnsi="Palatino Linotype"/>
          <w:i/>
          <w:sz w:val="22"/>
          <w:szCs w:val="22"/>
        </w:rPr>
      </w:pPr>
      <w:r>
        <w:rPr>
          <w:rFonts w:ascii="Palatino Linotype" w:hAnsi="Palatino Linotype"/>
          <w:b/>
          <w:i/>
          <w:sz w:val="22"/>
          <w:szCs w:val="22"/>
        </w:rPr>
        <w:t>“</w:t>
      </w:r>
      <w:r w:rsidRPr="00142CAB">
        <w:rPr>
          <w:rFonts w:ascii="Palatino Linotype" w:hAnsi="Palatino Linotype"/>
          <w:b/>
          <w:i/>
          <w:sz w:val="22"/>
          <w:szCs w:val="22"/>
        </w:rPr>
        <w:t>Artículo 18.15</w:t>
      </w:r>
      <w:r w:rsidRPr="00142CAB">
        <w:rPr>
          <w:rFonts w:ascii="Palatino Linotype" w:hAnsi="Palatino Linotype"/>
          <w:i/>
          <w:sz w:val="22"/>
          <w:szCs w:val="22"/>
        </w:rPr>
        <w:t xml:space="preserve">. </w:t>
      </w:r>
      <w:r w:rsidRPr="00142CAB">
        <w:rPr>
          <w:rFonts w:ascii="Palatino Linotype" w:hAnsi="Palatino Linotype"/>
          <w:b/>
          <w:i/>
          <w:sz w:val="22"/>
          <w:szCs w:val="22"/>
          <w:u w:val="single"/>
        </w:rPr>
        <w:t>Director Responsable de Obra es el profesional autorizado y registrado por la Secretaría para actuar como auxiliar de las autoridades municipales de construcción</w:t>
      </w:r>
      <w:r w:rsidRPr="00142CAB">
        <w:rPr>
          <w:rFonts w:ascii="Palatino Linotype" w:hAnsi="Palatino Linotype"/>
          <w:i/>
          <w:sz w:val="22"/>
          <w:szCs w:val="22"/>
        </w:rPr>
        <w:t>, quien será el responsable de los proyectos de obras en los que otorgue su responsiva en el ámbito de su intervención, se cumplan con las disposiciones de este Libro, las Normas Técnicas y demás normatividad aplicable.</w:t>
      </w:r>
    </w:p>
    <w:p w14:paraId="796C53A0" w14:textId="56943B08" w:rsidR="00142CAB" w:rsidRPr="00142CAB" w:rsidRDefault="00142CAB" w:rsidP="00142CAB">
      <w:pPr>
        <w:autoSpaceDE w:val="0"/>
        <w:autoSpaceDN w:val="0"/>
        <w:adjustRightInd w:val="0"/>
        <w:spacing w:before="240" w:after="160" w:line="360" w:lineRule="auto"/>
        <w:ind w:left="851" w:right="616"/>
        <w:jc w:val="both"/>
        <w:rPr>
          <w:rFonts w:ascii="Palatino Linotype" w:hAnsi="Palatino Linotype"/>
          <w:i/>
          <w:sz w:val="22"/>
          <w:szCs w:val="22"/>
        </w:rPr>
      </w:pPr>
      <w:r w:rsidRPr="00142CAB">
        <w:rPr>
          <w:rFonts w:ascii="Palatino Linotype" w:hAnsi="Palatino Linotype"/>
          <w:i/>
          <w:sz w:val="22"/>
          <w:szCs w:val="22"/>
        </w:rPr>
        <w:t>En los casos que no se requiere de Perito responsable de obra, el titular de la licencia de construcción asumirá dicha responsabilidad.</w:t>
      </w:r>
    </w:p>
    <w:p w14:paraId="7F25D853" w14:textId="6043F612" w:rsidR="00142CAB" w:rsidRPr="00142CAB" w:rsidRDefault="00142CAB" w:rsidP="00142CAB">
      <w:pPr>
        <w:autoSpaceDE w:val="0"/>
        <w:autoSpaceDN w:val="0"/>
        <w:adjustRightInd w:val="0"/>
        <w:spacing w:before="240" w:after="160" w:line="360" w:lineRule="auto"/>
        <w:ind w:left="851" w:right="616"/>
        <w:jc w:val="both"/>
        <w:rPr>
          <w:rFonts w:ascii="Palatino Linotype" w:hAnsi="Palatino Linotype"/>
          <w:b/>
          <w:i/>
          <w:sz w:val="22"/>
          <w:szCs w:val="22"/>
          <w:u w:val="single"/>
        </w:rPr>
      </w:pPr>
      <w:r w:rsidRPr="00142CAB">
        <w:rPr>
          <w:rFonts w:ascii="Palatino Linotype" w:hAnsi="Palatino Linotype"/>
          <w:b/>
          <w:i/>
          <w:sz w:val="22"/>
          <w:szCs w:val="22"/>
        </w:rPr>
        <w:t>Artículo 18.15 Bis</w:t>
      </w:r>
      <w:r w:rsidRPr="00142CAB">
        <w:rPr>
          <w:rFonts w:ascii="Palatino Linotype" w:hAnsi="Palatino Linotype"/>
          <w:i/>
          <w:sz w:val="22"/>
          <w:szCs w:val="22"/>
        </w:rPr>
        <w:t xml:space="preserve">. </w:t>
      </w:r>
      <w:r w:rsidRPr="00142CAB">
        <w:rPr>
          <w:rFonts w:ascii="Palatino Linotype" w:hAnsi="Palatino Linotype"/>
          <w:b/>
          <w:i/>
          <w:sz w:val="22"/>
          <w:szCs w:val="22"/>
          <w:u w:val="single"/>
        </w:rPr>
        <w:t>Corresponsable de Obra es la persona física auxiliar del Director Responsable de Obra autorizada y registrada por la Secretaría, quien cuenta con los conocimientos específicos y dominio en una materia relacionada al ámbito de su intervención profesional, relativos a la seguridad estructural, al diseño urbano y arquitectónico e instalaciones y demás especialidades relacionadas con la construcción en términos de la legislación correspondiente.</w:t>
      </w:r>
    </w:p>
    <w:p w14:paraId="54083D67" w14:textId="77777777" w:rsidR="00D1083A" w:rsidRDefault="00D1083A" w:rsidP="00142CAB">
      <w:pPr>
        <w:autoSpaceDE w:val="0"/>
        <w:autoSpaceDN w:val="0"/>
        <w:adjustRightInd w:val="0"/>
        <w:spacing w:before="240" w:after="160" w:line="360" w:lineRule="auto"/>
        <w:ind w:left="851" w:right="616"/>
        <w:jc w:val="both"/>
        <w:rPr>
          <w:rFonts w:ascii="Palatino Linotype" w:hAnsi="Palatino Linotype"/>
          <w:b/>
          <w:i/>
          <w:sz w:val="22"/>
          <w:szCs w:val="22"/>
        </w:rPr>
      </w:pPr>
    </w:p>
    <w:p w14:paraId="3BB2EAD8" w14:textId="153741AC" w:rsidR="00142CAB" w:rsidRPr="00142CAB" w:rsidRDefault="00D1083A" w:rsidP="00142CAB">
      <w:pPr>
        <w:autoSpaceDE w:val="0"/>
        <w:autoSpaceDN w:val="0"/>
        <w:adjustRightInd w:val="0"/>
        <w:spacing w:before="240" w:after="160" w:line="360" w:lineRule="auto"/>
        <w:ind w:left="851" w:right="616"/>
        <w:jc w:val="both"/>
        <w:rPr>
          <w:rFonts w:ascii="Palatino Linotype" w:hAnsi="Palatino Linotype"/>
          <w:i/>
          <w:sz w:val="22"/>
          <w:szCs w:val="22"/>
        </w:rPr>
      </w:pPr>
      <w:r>
        <w:rPr>
          <w:rFonts w:ascii="Palatino Linotype" w:hAnsi="Palatino Linotype"/>
          <w:b/>
          <w:i/>
          <w:sz w:val="22"/>
          <w:szCs w:val="22"/>
        </w:rPr>
        <w:t>.</w:t>
      </w:r>
      <w:r w:rsidR="00142CAB" w:rsidRPr="00142CAB">
        <w:rPr>
          <w:rFonts w:ascii="Palatino Linotype" w:hAnsi="Palatino Linotype"/>
          <w:b/>
          <w:i/>
          <w:sz w:val="22"/>
          <w:szCs w:val="22"/>
        </w:rPr>
        <w:t>Artículo 18.16</w:t>
      </w:r>
      <w:r w:rsidR="00142CAB" w:rsidRPr="00142CAB">
        <w:rPr>
          <w:rFonts w:ascii="Palatino Linotype" w:hAnsi="Palatino Linotype"/>
          <w:i/>
          <w:sz w:val="22"/>
          <w:szCs w:val="22"/>
        </w:rPr>
        <w:t xml:space="preserve">. La autorización para ejercer con el carácter de Director </w:t>
      </w:r>
      <w:r w:rsidR="00142CAB">
        <w:rPr>
          <w:rFonts w:ascii="Palatino Linotype" w:hAnsi="Palatino Linotype"/>
          <w:i/>
          <w:sz w:val="22"/>
          <w:szCs w:val="22"/>
        </w:rPr>
        <w:t xml:space="preserve">Responsable de Obra y </w:t>
      </w:r>
      <w:r w:rsidR="00142CAB" w:rsidRPr="00142CAB">
        <w:rPr>
          <w:rFonts w:ascii="Palatino Linotype" w:hAnsi="Palatino Linotype"/>
          <w:i/>
          <w:sz w:val="22"/>
          <w:szCs w:val="22"/>
        </w:rPr>
        <w:t>Corresponsable de Obra se acreditará con la credencial vigente expedida al efecto por la Secretaría.</w:t>
      </w:r>
    </w:p>
    <w:p w14:paraId="4514C6F1" w14:textId="532C9FA7" w:rsidR="00142CAB" w:rsidRPr="00142CAB" w:rsidRDefault="00142CAB" w:rsidP="00142CAB">
      <w:pPr>
        <w:autoSpaceDE w:val="0"/>
        <w:autoSpaceDN w:val="0"/>
        <w:adjustRightInd w:val="0"/>
        <w:spacing w:before="240" w:after="160" w:line="360" w:lineRule="auto"/>
        <w:ind w:left="851" w:right="616"/>
        <w:jc w:val="both"/>
        <w:rPr>
          <w:rFonts w:ascii="Palatino Linotype" w:hAnsi="Palatino Linotype"/>
          <w:i/>
          <w:sz w:val="22"/>
          <w:szCs w:val="22"/>
        </w:rPr>
      </w:pPr>
      <w:r w:rsidRPr="00142CAB">
        <w:rPr>
          <w:rFonts w:ascii="Palatino Linotype" w:hAnsi="Palatino Linotype"/>
          <w:i/>
          <w:sz w:val="22"/>
          <w:szCs w:val="22"/>
        </w:rPr>
        <w:t>Asimismo, la Secretaría integrará y operará un Registro de Directores Responsables de Obra y corresponsables de obra certificados en las distintas ramas de la construcción, a fin de conformar un catálogo que será publicado en el periódica oficial "Gaceta del Gobierno", por la Cámara Mexicana de Industria de la Construcción y por los Colegios de Ingenieros y Arquitectos.</w:t>
      </w:r>
    </w:p>
    <w:p w14:paraId="03F51B44" w14:textId="18E05A55" w:rsidR="00142CAB" w:rsidRPr="00D1083A" w:rsidRDefault="00142CAB" w:rsidP="00142CAB">
      <w:pPr>
        <w:autoSpaceDE w:val="0"/>
        <w:autoSpaceDN w:val="0"/>
        <w:adjustRightInd w:val="0"/>
        <w:spacing w:before="240" w:after="160" w:line="360" w:lineRule="auto"/>
        <w:ind w:left="851" w:right="616"/>
        <w:jc w:val="both"/>
        <w:rPr>
          <w:rFonts w:ascii="Palatino Linotype" w:hAnsi="Palatino Linotype"/>
          <w:b/>
          <w:i/>
          <w:sz w:val="22"/>
          <w:szCs w:val="22"/>
          <w:u w:val="single"/>
        </w:rPr>
      </w:pPr>
      <w:r w:rsidRPr="00D1083A">
        <w:rPr>
          <w:rFonts w:ascii="Palatino Linotype" w:hAnsi="Palatino Linotype"/>
          <w:b/>
          <w:i/>
          <w:sz w:val="22"/>
          <w:szCs w:val="22"/>
          <w:u w:val="single"/>
        </w:rPr>
        <w:t>La Secretaría contará con un registro de los expedientes de los Directores Responsables de Obra y corresponsables de Obra en el que, además de los documentos que acreditan la profesionalización de los solicitantes, se registrarán las sanciones a que se hayan hecho acreedores.</w:t>
      </w:r>
    </w:p>
    <w:p w14:paraId="7050D21C" w14:textId="77777777" w:rsidR="00142CAB" w:rsidRPr="00142CAB" w:rsidRDefault="00142CAB" w:rsidP="002E4786">
      <w:pPr>
        <w:autoSpaceDE w:val="0"/>
        <w:autoSpaceDN w:val="0"/>
        <w:adjustRightInd w:val="0"/>
        <w:spacing w:before="240" w:after="160" w:line="360" w:lineRule="auto"/>
        <w:jc w:val="both"/>
        <w:rPr>
          <w:rFonts w:ascii="Palatino Linotype" w:eastAsiaTheme="minorEastAsia" w:hAnsi="Palatino Linotype" w:cs="Bookman Old Style"/>
          <w:lang w:val="es-MX"/>
        </w:rPr>
      </w:pPr>
    </w:p>
    <w:p w14:paraId="5B515573" w14:textId="77777777" w:rsidR="002E4786" w:rsidRDefault="002E4786" w:rsidP="002E4786">
      <w:pPr>
        <w:autoSpaceDE w:val="0"/>
        <w:autoSpaceDN w:val="0"/>
        <w:adjustRightInd w:val="0"/>
        <w:spacing w:before="240" w:after="160" w:line="360" w:lineRule="auto"/>
        <w:jc w:val="both"/>
        <w:rPr>
          <w:rFonts w:ascii="Palatino Linotype" w:eastAsiaTheme="minorEastAsia" w:hAnsi="Palatino Linotype" w:cs="Bookman Old Style"/>
          <w:lang w:val="es-MX"/>
        </w:rPr>
      </w:pPr>
    </w:p>
    <w:p w14:paraId="5A4804ED" w14:textId="77777777" w:rsidR="002E4786" w:rsidRDefault="002E4786" w:rsidP="002E4786">
      <w:pPr>
        <w:autoSpaceDE w:val="0"/>
        <w:autoSpaceDN w:val="0"/>
        <w:adjustRightInd w:val="0"/>
        <w:spacing w:before="240" w:after="160" w:line="360" w:lineRule="auto"/>
        <w:jc w:val="both"/>
        <w:rPr>
          <w:rFonts w:ascii="Palatino Linotype" w:eastAsiaTheme="minorEastAsia" w:hAnsi="Palatino Linotype" w:cs="Bookman Old Style"/>
          <w:lang w:val="es-MX"/>
        </w:rPr>
      </w:pPr>
    </w:p>
    <w:p w14:paraId="14D4D0D4" w14:textId="524A4F58" w:rsidR="00D1083A" w:rsidRDefault="00D1083A" w:rsidP="00D1083A">
      <w:pPr>
        <w:autoSpaceDE w:val="0"/>
        <w:autoSpaceDN w:val="0"/>
        <w:adjustRightInd w:val="0"/>
        <w:spacing w:before="240" w:after="160" w:line="360" w:lineRule="auto"/>
        <w:jc w:val="both"/>
        <w:rPr>
          <w:rFonts w:ascii="Palatino Linotype" w:hAnsi="Palatino Linotype"/>
        </w:rPr>
      </w:pPr>
      <w:r>
        <w:rPr>
          <w:rFonts w:ascii="Palatino Linotype" w:eastAsiaTheme="minorEastAsia" w:hAnsi="Palatino Linotype" w:cs="Bookman Old Style"/>
          <w:lang w:val="es-MX"/>
        </w:rPr>
        <w:t xml:space="preserve">En este sentido, dando la naturaleza jurídica y responsabilidades del Director Responsable de Obra y Corresponsable de Obra, también conocidos como peritos responsables de obra, el nombre y cédula profesional son de naturaleza pública, ya que además de formar parte de un catálogo, el cual es difundido </w:t>
      </w:r>
      <w:r w:rsidRPr="00142CAB">
        <w:rPr>
          <w:rFonts w:ascii="Palatino Linotype" w:hAnsi="Palatino Linotype"/>
        </w:rPr>
        <w:t>por la Cámara Mexicana de Industria de la Construcción y por los Coleg</w:t>
      </w:r>
      <w:r>
        <w:rPr>
          <w:rFonts w:ascii="Palatino Linotype" w:hAnsi="Palatino Linotype"/>
        </w:rPr>
        <w:t xml:space="preserve">ios de Ingenieros y Arquitectos, las funciones que realizan están encaminadas el ejercicio de funciones de derecho público, ya que su principal actividad consiste en verificar que se cumplan con las disposiciones del Libro Décimo Octavo del Código Administrativo del Estado de México, las normas técnicas y normatividad aplicable. </w:t>
      </w:r>
    </w:p>
    <w:p w14:paraId="17F1E45F" w14:textId="126943CE" w:rsidR="002E4786" w:rsidRPr="002E4786" w:rsidRDefault="00D1083A" w:rsidP="002E4786">
      <w:pPr>
        <w:autoSpaceDE w:val="0"/>
        <w:autoSpaceDN w:val="0"/>
        <w:adjustRightInd w:val="0"/>
        <w:spacing w:before="240" w:after="160" w:line="360" w:lineRule="auto"/>
        <w:jc w:val="both"/>
        <w:rPr>
          <w:rFonts w:ascii="Palatino Linotype" w:eastAsiaTheme="minorEastAsia" w:hAnsi="Palatino Linotype" w:cs="Bookman Old Style"/>
          <w:lang w:val="es-MX"/>
        </w:rPr>
      </w:pPr>
      <w:r>
        <w:rPr>
          <w:rFonts w:ascii="Palatino Linotype" w:hAnsi="Palatino Linotype"/>
        </w:rPr>
        <w:t>Por lo tanto, el Pleno de este Instituto determina dable ordenar la entrega</w:t>
      </w:r>
      <w:r w:rsidR="004F653F">
        <w:rPr>
          <w:rFonts w:ascii="Palatino Linotype" w:hAnsi="Palatino Linotype"/>
        </w:rPr>
        <w:t xml:space="preserve"> en versión pública </w:t>
      </w:r>
      <w:r>
        <w:rPr>
          <w:rFonts w:ascii="Palatino Linotype" w:hAnsi="Palatino Linotype"/>
        </w:rPr>
        <w:t xml:space="preserve">de la Licencia de Construcción entregada en respuesta a la solicitud de información en una correcta versión pública, en la que se dejen visibles en nombre y cédula profesional del perito responsable de la obra. </w:t>
      </w:r>
    </w:p>
    <w:p w14:paraId="688123A8" w14:textId="2BD00CC3" w:rsidR="001708DC" w:rsidRPr="008803CF" w:rsidRDefault="001708DC" w:rsidP="00EF703D">
      <w:pPr>
        <w:pStyle w:val="Prrafodelista"/>
        <w:autoSpaceDE w:val="0"/>
        <w:autoSpaceDN w:val="0"/>
        <w:adjustRightInd w:val="0"/>
        <w:spacing w:before="240" w:after="160" w:line="360" w:lineRule="auto"/>
        <w:ind w:left="0"/>
        <w:jc w:val="both"/>
        <w:rPr>
          <w:rFonts w:ascii="Palatino Linotype" w:hAnsi="Palatino Linotype" w:cs="Arial"/>
        </w:rPr>
      </w:pPr>
      <w:r w:rsidRPr="008803CF">
        <w:rPr>
          <w:rFonts w:ascii="Palatino Linotype" w:eastAsiaTheme="minorEastAsia" w:hAnsi="Palatino Linotype" w:cs="Bookman Old Style"/>
          <w:b/>
          <w:lang w:val="es-MX"/>
        </w:rPr>
        <w:t>QUINTO. Versión Pública.</w:t>
      </w:r>
      <w:r w:rsidR="00EF703D" w:rsidRPr="008803CF">
        <w:rPr>
          <w:rFonts w:ascii="Palatino Linotype" w:eastAsiaTheme="minorEastAsia" w:hAnsi="Palatino Linotype" w:cs="Bookman Old Style"/>
          <w:b/>
          <w:lang w:val="es-MX"/>
        </w:rPr>
        <w:t xml:space="preserve"> </w:t>
      </w:r>
      <w:r w:rsidRPr="008803CF">
        <w:rPr>
          <w:rFonts w:ascii="Palatino Linotype" w:hAnsi="Palatino Linotype" w:cs="Arial"/>
        </w:rPr>
        <w:t xml:space="preserve">Para efectos de la elaboración de la versión pública se deberá observar lo dispuesto por los artículos 3 fracciones IX, XX, XXI y XLV, 91, 132 fracciones II y III, y 143 </w:t>
      </w:r>
      <w:proofErr w:type="gramStart"/>
      <w:r w:rsidRPr="008803CF">
        <w:rPr>
          <w:rFonts w:ascii="Palatino Linotype" w:hAnsi="Palatino Linotype" w:cs="Arial"/>
        </w:rPr>
        <w:t>fracción</w:t>
      </w:r>
      <w:proofErr w:type="gramEnd"/>
      <w:r w:rsidRPr="008803CF">
        <w:rPr>
          <w:rFonts w:ascii="Palatino Linotype" w:hAnsi="Palatino Linotype" w:cs="Arial"/>
        </w:rPr>
        <w:t xml:space="preserve"> I de la Ley de Transparencia y Acceso a la Información Pública del Estado de México y Municipios que establecen:</w:t>
      </w:r>
    </w:p>
    <w:p w14:paraId="3D41C8BC"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“Artículo 3. Para los efectos de la presente Ley se entenderá por:</w:t>
      </w:r>
    </w:p>
    <w:p w14:paraId="1FBEB2EF"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w:t>
      </w:r>
    </w:p>
    <w:p w14:paraId="71E33E1B"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 xml:space="preserve">IX. Datos personales: La información concerniente a una persona, identificada o identificable según lo dispuesto por la Ley de Protección de Datos Personales del Estado de México; </w:t>
      </w:r>
    </w:p>
    <w:p w14:paraId="35D2965C"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XX. Información clasificada: Aquella considerada por la presente Ley como reservada o confidencial;</w:t>
      </w:r>
    </w:p>
    <w:p w14:paraId="6ADF0755"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92945C3"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XLV. Versión pública: Documento en el que se elimine, suprime o borra la información clasificada como reservada o confidencial para permitir su acceso.</w:t>
      </w:r>
    </w:p>
    <w:p w14:paraId="0F660350"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w:t>
      </w:r>
    </w:p>
    <w:p w14:paraId="5799D3C0"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Artículo 91. El acceso a la información pública será restringido excepcionalmente, cuando ésta sea clasificada como reservada o confidencial.</w:t>
      </w:r>
    </w:p>
    <w:p w14:paraId="435D55BA"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Artículo 132. La clasificación de la información se llevará a cabo en el momento en que:</w:t>
      </w:r>
    </w:p>
    <w:p w14:paraId="6EAE8667"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I. Se reciba una solicitud de acceso a la información;</w:t>
      </w:r>
    </w:p>
    <w:p w14:paraId="38670259"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II. Se determine mediante resolución de autoridad competente; o</w:t>
      </w:r>
    </w:p>
    <w:p w14:paraId="62D1DD95"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III. Se generen versiones públicas para dar cumplimiento a las obligaciones de transparencia previstas en esta Ley.</w:t>
      </w:r>
    </w:p>
    <w:p w14:paraId="282E8162"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w:t>
      </w:r>
    </w:p>
    <w:p w14:paraId="1B2667CB"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Artículo 143. Para los efectos de esta Ley se considera información confidencial, la clasificada como tal, de manera permanente, por su naturaleza, cuando:</w:t>
      </w:r>
    </w:p>
    <w:p w14:paraId="2B688C65"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 xml:space="preserve">I. Se refiera a la información privada y los datos personales concernientes a una persona física o </w:t>
      </w:r>
      <w:proofErr w:type="gramStart"/>
      <w:r w:rsidRPr="008803CF">
        <w:rPr>
          <w:rFonts w:ascii="Palatino Linotype" w:hAnsi="Palatino Linotype" w:cs="Arial"/>
          <w:i/>
        </w:rPr>
        <w:t>jurídico</w:t>
      </w:r>
      <w:proofErr w:type="gramEnd"/>
      <w:r w:rsidRPr="008803CF">
        <w:rPr>
          <w:rFonts w:ascii="Palatino Linotype" w:hAnsi="Palatino Linotype" w:cs="Arial"/>
          <w:i/>
        </w:rPr>
        <w:t xml:space="preserve"> colectiva identificada o identificable;</w:t>
      </w:r>
    </w:p>
    <w:p w14:paraId="64DEDAA0"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II. Los secretos bancario, fiduciario, industrial, comercial, fiscal, bursátil y postal, cuya titularidad corresponda a particulares, sujetos de derecho internacional o a sujetos obligados cuando no involucren el ejercicio de recursos públicos; y</w:t>
      </w:r>
    </w:p>
    <w:p w14:paraId="54762775"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III. La que presenten los particulares a los sujetos obligados, de conformidad con lo dispuesto por las leyes o los tratados internacionales.</w:t>
      </w:r>
    </w:p>
    <w:p w14:paraId="53D48C98"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1C227BF0"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No se considerará confidencial la información que se encuentre en los registros públicos o en fuentes de acceso público, ni tampoco la que sea considerada por la presente ley como información pública.”</w:t>
      </w:r>
    </w:p>
    <w:p w14:paraId="71F95C0F" w14:textId="77777777" w:rsidR="001708DC" w:rsidRPr="008803CF" w:rsidRDefault="001708DC" w:rsidP="001708DC">
      <w:pPr>
        <w:spacing w:before="240" w:after="240" w:line="360" w:lineRule="auto"/>
        <w:jc w:val="both"/>
        <w:rPr>
          <w:rFonts w:ascii="Palatino Linotype" w:hAnsi="Palatino Linotype" w:cs="Arial"/>
        </w:rPr>
      </w:pPr>
      <w:r w:rsidRPr="008803CF">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64D9C4C" w14:textId="77777777" w:rsidR="001708DC" w:rsidRPr="008803CF" w:rsidRDefault="001708DC" w:rsidP="001708DC">
      <w:pPr>
        <w:spacing w:before="240" w:after="240" w:line="360" w:lineRule="auto"/>
        <w:jc w:val="both"/>
        <w:rPr>
          <w:rFonts w:ascii="Palatino Linotype" w:hAnsi="Palatino Linotype" w:cs="Arial"/>
        </w:rPr>
      </w:pPr>
      <w:r w:rsidRPr="008803CF">
        <w:rPr>
          <w:rFonts w:ascii="Palatino Linotype" w:hAnsi="Palatino Linotype" w:cs="Arial"/>
        </w:rPr>
        <w:t>Entorno a lo que aquí nos interesa, los Lineamientos Quincuagésimo sexto, Quincuagésimo séptimo y Quincuagésimo octavo, establecen lo siguiente:</w:t>
      </w:r>
    </w:p>
    <w:p w14:paraId="6A71B200"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6C69227"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 xml:space="preserve">Quincuagésimo séptimo. Se considera, en principio, como información pública y no podrá omitirse de las versiones públicas la siguiente: </w:t>
      </w:r>
    </w:p>
    <w:p w14:paraId="2AE1A814"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 xml:space="preserve">I. La relativa a las Obligaciones de Transparencia que contempla el Título V de la Ley General y las demás disposiciones legales aplicables; </w:t>
      </w:r>
    </w:p>
    <w:p w14:paraId="2DF9CCCD"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63329D87"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27D221B5"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4363D22E" w14:textId="77777777" w:rsidR="001708DC" w:rsidRPr="008803CF" w:rsidRDefault="001708DC" w:rsidP="001708DC">
      <w:pPr>
        <w:spacing w:before="120" w:after="120"/>
        <w:ind w:left="851" w:right="902"/>
        <w:jc w:val="both"/>
        <w:rPr>
          <w:rFonts w:ascii="Palatino Linotype" w:hAnsi="Palatino Linotype" w:cs="Arial"/>
          <w:i/>
        </w:rPr>
      </w:pPr>
      <w:r w:rsidRPr="008803CF">
        <w:rPr>
          <w:rFonts w:ascii="Palatino Linotype" w:hAnsi="Palatino Linotype" w:cs="Arial"/>
          <w:i/>
        </w:rPr>
        <w:t>Quincuagésimo octavo. Los sujetos obligados garantizarán que los sistemas o medios empleados para eliminar la información en las versiones públicas no permitan la recuperación o visualización de la misma.”</w:t>
      </w:r>
    </w:p>
    <w:p w14:paraId="6782F5BE" w14:textId="77777777" w:rsidR="001708DC" w:rsidRPr="008803CF" w:rsidRDefault="001708DC" w:rsidP="001708DC">
      <w:pPr>
        <w:spacing w:before="240" w:after="240" w:line="360" w:lineRule="auto"/>
        <w:jc w:val="both"/>
        <w:rPr>
          <w:rFonts w:ascii="Palatino Linotype" w:hAnsi="Palatino Linotype" w:cs="Arial"/>
        </w:rPr>
      </w:pPr>
      <w:r w:rsidRPr="008803CF">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61A5B5B" w14:textId="77777777" w:rsidR="001708DC" w:rsidRPr="008803CF" w:rsidRDefault="001708DC" w:rsidP="001708DC">
      <w:pPr>
        <w:spacing w:before="240" w:after="240" w:line="360" w:lineRule="auto"/>
        <w:jc w:val="both"/>
        <w:rPr>
          <w:rFonts w:ascii="Palatino Linotype" w:hAnsi="Palatino Linotype"/>
        </w:rPr>
      </w:pPr>
      <w:r w:rsidRPr="008803CF">
        <w:rPr>
          <w:rFonts w:ascii="Palatino Linotype" w:hAnsi="Palatino Linotype" w:cs="Arial"/>
        </w:rPr>
        <w:t>En relación directa con ello, los Lineamientos en estudio</w:t>
      </w:r>
      <w:r w:rsidRPr="008803CF">
        <w:rPr>
          <w:rFonts w:ascii="Palatino Linotype" w:hAnsi="Palatino Linotype"/>
        </w:rPr>
        <w:t xml:space="preserve">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846"/>
        <w:gridCol w:w="3568"/>
        <w:gridCol w:w="968"/>
        <w:gridCol w:w="3446"/>
      </w:tblGrid>
      <w:tr w:rsidR="00946AAE" w:rsidRPr="008803CF" w14:paraId="6FB87F80" w14:textId="77777777" w:rsidTr="00054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238C0252" w14:textId="77777777" w:rsidR="00946AAE" w:rsidRPr="008803CF" w:rsidRDefault="00946AAE" w:rsidP="00054F7B">
            <w:pPr>
              <w:jc w:val="center"/>
              <w:rPr>
                <w:rFonts w:ascii="Palatino Linotype" w:hAnsi="Palatino Linotype"/>
                <w:sz w:val="12"/>
                <w:szCs w:val="12"/>
              </w:rPr>
            </w:pPr>
            <w:r w:rsidRPr="008803CF">
              <w:rPr>
                <w:rFonts w:ascii="Palatino Linotype" w:hAnsi="Palatino Linotype"/>
                <w:sz w:val="12"/>
                <w:szCs w:val="12"/>
              </w:rPr>
              <w:t>Parcial</w:t>
            </w:r>
          </w:p>
        </w:tc>
        <w:tc>
          <w:tcPr>
            <w:tcW w:w="4414" w:type="dxa"/>
            <w:gridSpan w:val="2"/>
          </w:tcPr>
          <w:p w14:paraId="4D41C893" w14:textId="77777777" w:rsidR="00946AAE" w:rsidRPr="008803CF" w:rsidRDefault="00946AAE" w:rsidP="00054F7B">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Total</w:t>
            </w:r>
          </w:p>
        </w:tc>
      </w:tr>
      <w:tr w:rsidR="00946AAE" w:rsidRPr="008803CF" w14:paraId="12329192" w14:textId="77777777" w:rsidTr="0005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4003203" w14:textId="77777777" w:rsidR="00946AAE" w:rsidRPr="008803CF" w:rsidRDefault="00946AAE" w:rsidP="00054F7B">
            <w:pPr>
              <w:jc w:val="center"/>
              <w:rPr>
                <w:rFonts w:ascii="Palatino Linotype" w:hAnsi="Palatino Linotype"/>
                <w:sz w:val="12"/>
                <w:szCs w:val="12"/>
              </w:rPr>
            </w:pPr>
            <w:r w:rsidRPr="008803CF">
              <w:rPr>
                <w:rFonts w:ascii="Palatino Linotype" w:hAnsi="Palatino Linotype"/>
                <w:sz w:val="12"/>
                <w:szCs w:val="12"/>
              </w:rPr>
              <w:t>Concepto</w:t>
            </w:r>
          </w:p>
        </w:tc>
        <w:tc>
          <w:tcPr>
            <w:tcW w:w="3568" w:type="dxa"/>
          </w:tcPr>
          <w:p w14:paraId="668B4EC4" w14:textId="77777777" w:rsidR="00946AAE" w:rsidRPr="008803CF" w:rsidRDefault="00946AAE" w:rsidP="00054F7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Dónde</w:t>
            </w:r>
          </w:p>
        </w:tc>
        <w:tc>
          <w:tcPr>
            <w:tcW w:w="968" w:type="dxa"/>
          </w:tcPr>
          <w:p w14:paraId="09599F75" w14:textId="77777777" w:rsidR="00946AAE" w:rsidRPr="008803CF" w:rsidRDefault="00946AAE" w:rsidP="00054F7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Concepto</w:t>
            </w:r>
          </w:p>
        </w:tc>
        <w:tc>
          <w:tcPr>
            <w:tcW w:w="3446" w:type="dxa"/>
          </w:tcPr>
          <w:p w14:paraId="4E46EE58" w14:textId="77777777" w:rsidR="00946AAE" w:rsidRPr="008803CF" w:rsidRDefault="00946AAE" w:rsidP="00054F7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Dónde</w:t>
            </w:r>
          </w:p>
        </w:tc>
      </w:tr>
      <w:tr w:rsidR="00946AAE" w:rsidRPr="008803CF" w14:paraId="6577C17D" w14:textId="77777777" w:rsidTr="00054F7B">
        <w:tc>
          <w:tcPr>
            <w:cnfStyle w:val="001000000000" w:firstRow="0" w:lastRow="0" w:firstColumn="1" w:lastColumn="0" w:oddVBand="0" w:evenVBand="0" w:oddHBand="0" w:evenHBand="0" w:firstRowFirstColumn="0" w:firstRowLastColumn="0" w:lastRowFirstColumn="0" w:lastRowLastColumn="0"/>
            <w:tcW w:w="8828" w:type="dxa"/>
            <w:gridSpan w:val="4"/>
          </w:tcPr>
          <w:p w14:paraId="39073B39" w14:textId="77777777" w:rsidR="00946AAE" w:rsidRPr="008803CF" w:rsidRDefault="00946AAE" w:rsidP="00054F7B">
            <w:pPr>
              <w:jc w:val="center"/>
              <w:rPr>
                <w:rFonts w:ascii="Palatino Linotype" w:hAnsi="Palatino Linotype"/>
                <w:sz w:val="12"/>
                <w:szCs w:val="12"/>
              </w:rPr>
            </w:pPr>
            <w:r w:rsidRPr="008803CF">
              <w:rPr>
                <w:rFonts w:ascii="Palatino Linotype" w:hAnsi="Palatino Linotype"/>
                <w:sz w:val="12"/>
                <w:szCs w:val="12"/>
              </w:rPr>
              <w:t>Sello oficial o logotipo del sujeto obligado</w:t>
            </w:r>
          </w:p>
        </w:tc>
      </w:tr>
      <w:tr w:rsidR="00946AAE" w:rsidRPr="008803CF" w14:paraId="7988A129" w14:textId="77777777" w:rsidTr="0005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E46B2B3" w14:textId="77777777" w:rsidR="00946AAE" w:rsidRPr="008803CF" w:rsidRDefault="00946AAE" w:rsidP="00054F7B">
            <w:pPr>
              <w:jc w:val="both"/>
              <w:rPr>
                <w:rFonts w:ascii="Palatino Linotype" w:hAnsi="Palatino Linotype"/>
                <w:sz w:val="12"/>
                <w:szCs w:val="12"/>
              </w:rPr>
            </w:pPr>
            <w:r w:rsidRPr="008803CF">
              <w:rPr>
                <w:rFonts w:ascii="Palatino Linotype" w:hAnsi="Palatino Linotype"/>
                <w:sz w:val="12"/>
                <w:szCs w:val="12"/>
              </w:rPr>
              <w:t>Fecha de clasificación</w:t>
            </w:r>
          </w:p>
        </w:tc>
        <w:tc>
          <w:tcPr>
            <w:tcW w:w="3568" w:type="dxa"/>
          </w:tcPr>
          <w:p w14:paraId="39425226"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Se anotará la fecha en la que el Comité de Transparencia confirmó la clasificación del documento, en su caso.</w:t>
            </w:r>
          </w:p>
        </w:tc>
        <w:tc>
          <w:tcPr>
            <w:tcW w:w="968" w:type="dxa"/>
          </w:tcPr>
          <w:p w14:paraId="40563C78"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Fecha de clasificación</w:t>
            </w:r>
          </w:p>
        </w:tc>
        <w:tc>
          <w:tcPr>
            <w:tcW w:w="3446" w:type="dxa"/>
          </w:tcPr>
          <w:p w14:paraId="475A9811"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Se anotará la fecha en la que el Comité de Transparencia confirmó la clasificación del documento, en su caso.</w:t>
            </w:r>
          </w:p>
        </w:tc>
      </w:tr>
      <w:tr w:rsidR="00946AAE" w:rsidRPr="008803CF" w14:paraId="006028C8" w14:textId="77777777" w:rsidTr="00054F7B">
        <w:tc>
          <w:tcPr>
            <w:cnfStyle w:val="001000000000" w:firstRow="0" w:lastRow="0" w:firstColumn="1" w:lastColumn="0" w:oddVBand="0" w:evenVBand="0" w:oddHBand="0" w:evenHBand="0" w:firstRowFirstColumn="0" w:firstRowLastColumn="0" w:lastRowFirstColumn="0" w:lastRowLastColumn="0"/>
            <w:tcW w:w="846" w:type="dxa"/>
          </w:tcPr>
          <w:p w14:paraId="099B8BB2" w14:textId="77777777" w:rsidR="00946AAE" w:rsidRPr="008803CF" w:rsidRDefault="00946AAE" w:rsidP="00054F7B">
            <w:pPr>
              <w:jc w:val="both"/>
              <w:rPr>
                <w:rFonts w:ascii="Palatino Linotype" w:hAnsi="Palatino Linotype"/>
                <w:sz w:val="12"/>
                <w:szCs w:val="12"/>
              </w:rPr>
            </w:pPr>
            <w:r w:rsidRPr="008803CF">
              <w:rPr>
                <w:rFonts w:ascii="Palatino Linotype" w:hAnsi="Palatino Linotype"/>
                <w:sz w:val="12"/>
                <w:szCs w:val="12"/>
              </w:rPr>
              <w:t>Área</w:t>
            </w:r>
          </w:p>
        </w:tc>
        <w:tc>
          <w:tcPr>
            <w:tcW w:w="3568" w:type="dxa"/>
          </w:tcPr>
          <w:p w14:paraId="2F4AF16C"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Se señalará el nombre del área del cual es titular quien clasifica.</w:t>
            </w:r>
          </w:p>
        </w:tc>
        <w:tc>
          <w:tcPr>
            <w:tcW w:w="968" w:type="dxa"/>
          </w:tcPr>
          <w:p w14:paraId="691C9A31"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Área</w:t>
            </w:r>
          </w:p>
        </w:tc>
        <w:tc>
          <w:tcPr>
            <w:tcW w:w="3446" w:type="dxa"/>
          </w:tcPr>
          <w:p w14:paraId="09544177"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Se señalará el nombre del área de la cual es el titular quien clasifica.</w:t>
            </w:r>
          </w:p>
        </w:tc>
      </w:tr>
      <w:tr w:rsidR="00946AAE" w:rsidRPr="008803CF" w14:paraId="2099F9D5" w14:textId="77777777" w:rsidTr="0005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4093D21" w14:textId="77777777" w:rsidR="00946AAE" w:rsidRPr="008803CF" w:rsidRDefault="00946AAE" w:rsidP="00054F7B">
            <w:pPr>
              <w:jc w:val="both"/>
              <w:rPr>
                <w:rFonts w:ascii="Palatino Linotype" w:hAnsi="Palatino Linotype"/>
                <w:sz w:val="12"/>
                <w:szCs w:val="12"/>
              </w:rPr>
            </w:pPr>
            <w:r w:rsidRPr="008803CF">
              <w:rPr>
                <w:rFonts w:ascii="Palatino Linotype" w:hAnsi="Palatino Linotype"/>
                <w:sz w:val="12"/>
                <w:szCs w:val="12"/>
              </w:rPr>
              <w:t>Información reservada</w:t>
            </w:r>
          </w:p>
        </w:tc>
        <w:tc>
          <w:tcPr>
            <w:tcW w:w="3568" w:type="dxa"/>
          </w:tcPr>
          <w:p w14:paraId="717ABE81"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8803CF">
              <w:rPr>
                <w:rFonts w:ascii="Palatino Linotype" w:hAnsi="Palatino Linotype"/>
                <w:sz w:val="12"/>
                <w:szCs w:val="12"/>
              </w:rPr>
              <w:t>anotarán</w:t>
            </w:r>
            <w:proofErr w:type="gramEnd"/>
            <w:r w:rsidRPr="008803CF">
              <w:rPr>
                <w:rFonts w:ascii="Palatino Linotype" w:hAnsi="Palatino Linotype"/>
                <w:sz w:val="12"/>
                <w:szCs w:val="12"/>
              </w:rPr>
              <w:t xml:space="preserve"> todas las páginas que lo conforman. Si el documento no contiene información reservada, se tachará este apartado.</w:t>
            </w:r>
          </w:p>
        </w:tc>
        <w:tc>
          <w:tcPr>
            <w:tcW w:w="968" w:type="dxa"/>
          </w:tcPr>
          <w:p w14:paraId="0CEB46D3"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Reservado</w:t>
            </w:r>
          </w:p>
        </w:tc>
        <w:tc>
          <w:tcPr>
            <w:tcW w:w="3446" w:type="dxa"/>
          </w:tcPr>
          <w:p w14:paraId="3908C5D3"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Leyenda de información RESERVADA.</w:t>
            </w:r>
          </w:p>
        </w:tc>
      </w:tr>
      <w:tr w:rsidR="00946AAE" w:rsidRPr="008803CF" w14:paraId="0116A736" w14:textId="77777777" w:rsidTr="00054F7B">
        <w:tc>
          <w:tcPr>
            <w:cnfStyle w:val="001000000000" w:firstRow="0" w:lastRow="0" w:firstColumn="1" w:lastColumn="0" w:oddVBand="0" w:evenVBand="0" w:oddHBand="0" w:evenHBand="0" w:firstRowFirstColumn="0" w:firstRowLastColumn="0" w:lastRowFirstColumn="0" w:lastRowLastColumn="0"/>
            <w:tcW w:w="846" w:type="dxa"/>
          </w:tcPr>
          <w:p w14:paraId="4E123379" w14:textId="77777777" w:rsidR="00946AAE" w:rsidRPr="008803CF" w:rsidRDefault="00946AAE" w:rsidP="00054F7B">
            <w:pPr>
              <w:jc w:val="both"/>
              <w:rPr>
                <w:rFonts w:ascii="Palatino Linotype" w:hAnsi="Palatino Linotype"/>
                <w:sz w:val="12"/>
                <w:szCs w:val="12"/>
              </w:rPr>
            </w:pPr>
            <w:r w:rsidRPr="008803CF">
              <w:rPr>
                <w:rFonts w:ascii="Palatino Linotype" w:hAnsi="Palatino Linotype"/>
                <w:sz w:val="12"/>
                <w:szCs w:val="12"/>
              </w:rPr>
              <w:t>Fundamento legal</w:t>
            </w:r>
          </w:p>
        </w:tc>
        <w:tc>
          <w:tcPr>
            <w:tcW w:w="3568" w:type="dxa"/>
          </w:tcPr>
          <w:p w14:paraId="2B4D93A8"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5A2660AE"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Periodo de reserva</w:t>
            </w:r>
          </w:p>
        </w:tc>
        <w:tc>
          <w:tcPr>
            <w:tcW w:w="3446" w:type="dxa"/>
          </w:tcPr>
          <w:p w14:paraId="0D57EC73"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946AAE" w:rsidRPr="008803CF" w14:paraId="0ECD6882" w14:textId="77777777" w:rsidTr="0005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D197544" w14:textId="77777777" w:rsidR="00946AAE" w:rsidRPr="008803CF" w:rsidRDefault="00946AAE" w:rsidP="00054F7B">
            <w:pPr>
              <w:jc w:val="both"/>
              <w:rPr>
                <w:rFonts w:ascii="Palatino Linotype" w:hAnsi="Palatino Linotype"/>
                <w:sz w:val="12"/>
                <w:szCs w:val="12"/>
              </w:rPr>
            </w:pPr>
            <w:r w:rsidRPr="008803CF">
              <w:rPr>
                <w:rFonts w:ascii="Palatino Linotype" w:hAnsi="Palatino Linotype"/>
                <w:sz w:val="12"/>
                <w:szCs w:val="12"/>
              </w:rPr>
              <w:t>Ampliación del periodo de reserva</w:t>
            </w:r>
          </w:p>
        </w:tc>
        <w:tc>
          <w:tcPr>
            <w:tcW w:w="3568" w:type="dxa"/>
          </w:tcPr>
          <w:p w14:paraId="34B4A9D1"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11E37C63"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Fundamento legal</w:t>
            </w:r>
          </w:p>
        </w:tc>
        <w:tc>
          <w:tcPr>
            <w:tcW w:w="3446" w:type="dxa"/>
          </w:tcPr>
          <w:p w14:paraId="5F27A40D"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Se señalará el nombre del o de los ordenamientos jurídicos, el o los artículos, fracción(es), párrafo(s) con base en los cuales se sustenta la reserva.</w:t>
            </w:r>
          </w:p>
        </w:tc>
      </w:tr>
      <w:tr w:rsidR="00946AAE" w:rsidRPr="008803CF" w14:paraId="7EE63849" w14:textId="77777777" w:rsidTr="00054F7B">
        <w:tc>
          <w:tcPr>
            <w:cnfStyle w:val="001000000000" w:firstRow="0" w:lastRow="0" w:firstColumn="1" w:lastColumn="0" w:oddVBand="0" w:evenVBand="0" w:oddHBand="0" w:evenHBand="0" w:firstRowFirstColumn="0" w:firstRowLastColumn="0" w:lastRowFirstColumn="0" w:lastRowLastColumn="0"/>
            <w:tcW w:w="846" w:type="dxa"/>
          </w:tcPr>
          <w:p w14:paraId="792EF846" w14:textId="77777777" w:rsidR="00946AAE" w:rsidRPr="008803CF" w:rsidRDefault="00946AAE" w:rsidP="00054F7B">
            <w:pPr>
              <w:jc w:val="both"/>
              <w:rPr>
                <w:rFonts w:ascii="Palatino Linotype" w:hAnsi="Palatino Linotype"/>
                <w:sz w:val="12"/>
                <w:szCs w:val="12"/>
              </w:rPr>
            </w:pPr>
            <w:r w:rsidRPr="008803CF">
              <w:rPr>
                <w:rFonts w:ascii="Palatino Linotype" w:hAnsi="Palatino Linotype"/>
                <w:sz w:val="12"/>
                <w:szCs w:val="12"/>
              </w:rPr>
              <w:t>Confidencial</w:t>
            </w:r>
          </w:p>
        </w:tc>
        <w:tc>
          <w:tcPr>
            <w:tcW w:w="3568" w:type="dxa"/>
          </w:tcPr>
          <w:p w14:paraId="19F78659"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7E9D3FB"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Ampliación del periodo de reserva</w:t>
            </w:r>
          </w:p>
        </w:tc>
        <w:tc>
          <w:tcPr>
            <w:tcW w:w="3446" w:type="dxa"/>
          </w:tcPr>
          <w:p w14:paraId="7076213E"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946AAE" w:rsidRPr="008803CF" w14:paraId="3748450C" w14:textId="77777777" w:rsidTr="0005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10A56F5" w14:textId="77777777" w:rsidR="00946AAE" w:rsidRPr="008803CF" w:rsidRDefault="00946AAE" w:rsidP="00054F7B">
            <w:pPr>
              <w:jc w:val="both"/>
              <w:rPr>
                <w:rFonts w:ascii="Palatino Linotype" w:hAnsi="Palatino Linotype"/>
                <w:sz w:val="12"/>
                <w:szCs w:val="12"/>
              </w:rPr>
            </w:pPr>
            <w:r w:rsidRPr="008803CF">
              <w:rPr>
                <w:rFonts w:ascii="Palatino Linotype" w:hAnsi="Palatino Linotype"/>
                <w:sz w:val="12"/>
                <w:szCs w:val="12"/>
              </w:rPr>
              <w:t>Fundamento legal</w:t>
            </w:r>
          </w:p>
        </w:tc>
        <w:tc>
          <w:tcPr>
            <w:tcW w:w="3568" w:type="dxa"/>
          </w:tcPr>
          <w:p w14:paraId="64B6DA61"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55E4B239"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Confidencial</w:t>
            </w:r>
          </w:p>
        </w:tc>
        <w:tc>
          <w:tcPr>
            <w:tcW w:w="3446" w:type="dxa"/>
          </w:tcPr>
          <w:p w14:paraId="41961FA1"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Leyenda de información CONFIDENCIAL.</w:t>
            </w:r>
          </w:p>
        </w:tc>
      </w:tr>
      <w:tr w:rsidR="00946AAE" w:rsidRPr="008803CF" w14:paraId="3C835722" w14:textId="77777777" w:rsidTr="00054F7B">
        <w:tc>
          <w:tcPr>
            <w:cnfStyle w:val="001000000000" w:firstRow="0" w:lastRow="0" w:firstColumn="1" w:lastColumn="0" w:oddVBand="0" w:evenVBand="0" w:oddHBand="0" w:evenHBand="0" w:firstRowFirstColumn="0" w:firstRowLastColumn="0" w:lastRowFirstColumn="0" w:lastRowLastColumn="0"/>
            <w:tcW w:w="846" w:type="dxa"/>
          </w:tcPr>
          <w:p w14:paraId="6A8DA3DD" w14:textId="77777777" w:rsidR="00946AAE" w:rsidRPr="008803CF" w:rsidRDefault="00946AAE" w:rsidP="00054F7B">
            <w:pPr>
              <w:jc w:val="both"/>
              <w:rPr>
                <w:rFonts w:ascii="Palatino Linotype" w:hAnsi="Palatino Linotype"/>
                <w:sz w:val="12"/>
                <w:szCs w:val="12"/>
              </w:rPr>
            </w:pPr>
            <w:r w:rsidRPr="008803CF">
              <w:rPr>
                <w:rFonts w:ascii="Palatino Linotype" w:hAnsi="Palatino Linotype"/>
                <w:sz w:val="12"/>
                <w:szCs w:val="12"/>
              </w:rPr>
              <w:t>Rúbrica del titular del área</w:t>
            </w:r>
          </w:p>
        </w:tc>
        <w:tc>
          <w:tcPr>
            <w:tcW w:w="3568" w:type="dxa"/>
          </w:tcPr>
          <w:p w14:paraId="56D45290"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Rúbrica autógrafa de quien clasifica.</w:t>
            </w:r>
          </w:p>
        </w:tc>
        <w:tc>
          <w:tcPr>
            <w:tcW w:w="968" w:type="dxa"/>
          </w:tcPr>
          <w:p w14:paraId="2A705321"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Fundamento legal</w:t>
            </w:r>
          </w:p>
        </w:tc>
        <w:tc>
          <w:tcPr>
            <w:tcW w:w="3446" w:type="dxa"/>
          </w:tcPr>
          <w:p w14:paraId="3231D349"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946AAE" w:rsidRPr="008803CF" w14:paraId="5709BDBD" w14:textId="77777777" w:rsidTr="0005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5B2955C" w14:textId="77777777" w:rsidR="00946AAE" w:rsidRPr="008803CF" w:rsidRDefault="00946AAE" w:rsidP="00054F7B">
            <w:pPr>
              <w:jc w:val="both"/>
              <w:rPr>
                <w:rFonts w:ascii="Palatino Linotype" w:hAnsi="Palatino Linotype"/>
                <w:sz w:val="12"/>
                <w:szCs w:val="12"/>
              </w:rPr>
            </w:pPr>
            <w:r w:rsidRPr="008803CF">
              <w:rPr>
                <w:rFonts w:ascii="Palatino Linotype" w:hAnsi="Palatino Linotype"/>
                <w:sz w:val="12"/>
                <w:szCs w:val="12"/>
              </w:rPr>
              <w:t>Fecha de desclasificación</w:t>
            </w:r>
          </w:p>
        </w:tc>
        <w:tc>
          <w:tcPr>
            <w:tcW w:w="3568" w:type="dxa"/>
          </w:tcPr>
          <w:p w14:paraId="7F18B45F"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Se anotará la fecha en que se desclasifica el documento.</w:t>
            </w:r>
          </w:p>
        </w:tc>
        <w:tc>
          <w:tcPr>
            <w:tcW w:w="968" w:type="dxa"/>
          </w:tcPr>
          <w:p w14:paraId="71CCAB6D"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Rúbrica del titular del área</w:t>
            </w:r>
          </w:p>
        </w:tc>
        <w:tc>
          <w:tcPr>
            <w:tcW w:w="3446" w:type="dxa"/>
          </w:tcPr>
          <w:p w14:paraId="53D96BCF"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Rúbrica autógrafa de quien clasifica.</w:t>
            </w:r>
          </w:p>
        </w:tc>
      </w:tr>
      <w:tr w:rsidR="00946AAE" w:rsidRPr="008803CF" w14:paraId="2C2330A3" w14:textId="77777777" w:rsidTr="00054F7B">
        <w:tc>
          <w:tcPr>
            <w:cnfStyle w:val="001000000000" w:firstRow="0" w:lastRow="0" w:firstColumn="1" w:lastColumn="0" w:oddVBand="0" w:evenVBand="0" w:oddHBand="0" w:evenHBand="0" w:firstRowFirstColumn="0" w:firstRowLastColumn="0" w:lastRowFirstColumn="0" w:lastRowLastColumn="0"/>
            <w:tcW w:w="846" w:type="dxa"/>
          </w:tcPr>
          <w:p w14:paraId="2BC0D7D3" w14:textId="77777777" w:rsidR="00946AAE" w:rsidRPr="008803CF" w:rsidRDefault="00946AAE" w:rsidP="00054F7B">
            <w:pPr>
              <w:jc w:val="both"/>
              <w:rPr>
                <w:rFonts w:ascii="Palatino Linotype" w:hAnsi="Palatino Linotype"/>
                <w:sz w:val="12"/>
                <w:szCs w:val="12"/>
              </w:rPr>
            </w:pPr>
            <w:r w:rsidRPr="008803CF">
              <w:rPr>
                <w:rFonts w:ascii="Palatino Linotype" w:hAnsi="Palatino Linotype"/>
                <w:sz w:val="12"/>
                <w:szCs w:val="12"/>
              </w:rPr>
              <w:t>Rúbrica y cargo del servidor público</w:t>
            </w:r>
          </w:p>
        </w:tc>
        <w:tc>
          <w:tcPr>
            <w:tcW w:w="3568" w:type="dxa"/>
          </w:tcPr>
          <w:p w14:paraId="20247D2A"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Rúbrica autógrafa de quien desclasifica.</w:t>
            </w:r>
          </w:p>
        </w:tc>
        <w:tc>
          <w:tcPr>
            <w:tcW w:w="968" w:type="dxa"/>
          </w:tcPr>
          <w:p w14:paraId="32E280FC"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Fecha de desclasificación</w:t>
            </w:r>
          </w:p>
        </w:tc>
        <w:tc>
          <w:tcPr>
            <w:tcW w:w="3446" w:type="dxa"/>
          </w:tcPr>
          <w:p w14:paraId="367B1D63"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Se anotará la fecha en que se desclasifica.</w:t>
            </w:r>
          </w:p>
        </w:tc>
      </w:tr>
      <w:tr w:rsidR="00946AAE" w:rsidRPr="008803CF" w14:paraId="2E2B36C9" w14:textId="77777777" w:rsidTr="0005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D0DB69A" w14:textId="77777777" w:rsidR="00946AAE" w:rsidRPr="008803CF" w:rsidRDefault="00946AAE" w:rsidP="00054F7B">
            <w:pPr>
              <w:jc w:val="both"/>
              <w:rPr>
                <w:rFonts w:ascii="Palatino Linotype" w:hAnsi="Palatino Linotype"/>
                <w:sz w:val="12"/>
                <w:szCs w:val="12"/>
              </w:rPr>
            </w:pPr>
          </w:p>
        </w:tc>
        <w:tc>
          <w:tcPr>
            <w:tcW w:w="3568" w:type="dxa"/>
          </w:tcPr>
          <w:p w14:paraId="72232688"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498A2186"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Partes o secciones reservadas o confidenciales</w:t>
            </w:r>
          </w:p>
        </w:tc>
        <w:tc>
          <w:tcPr>
            <w:tcW w:w="3446" w:type="dxa"/>
          </w:tcPr>
          <w:p w14:paraId="5334DDBB" w14:textId="77777777" w:rsidR="00946AAE" w:rsidRPr="008803CF" w:rsidRDefault="00946AAE" w:rsidP="00054F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 xml:space="preserve">En caso que una vez desclasificado el expediente, </w:t>
            </w:r>
            <w:proofErr w:type="spellStart"/>
            <w:r w:rsidRPr="008803CF">
              <w:rPr>
                <w:rFonts w:ascii="Palatino Linotype" w:hAnsi="Palatino Linotype"/>
                <w:sz w:val="12"/>
                <w:szCs w:val="12"/>
              </w:rPr>
              <w:t>subsistanpartes</w:t>
            </w:r>
            <w:proofErr w:type="spellEnd"/>
            <w:r w:rsidRPr="008803CF">
              <w:rPr>
                <w:rFonts w:ascii="Palatino Linotype" w:hAnsi="Palatino Linotype"/>
                <w:sz w:val="12"/>
                <w:szCs w:val="12"/>
              </w:rPr>
              <w:t xml:space="preserve"> o secciones del mismo reservadas o confidenciales, se señalará este hecho.</w:t>
            </w:r>
          </w:p>
        </w:tc>
      </w:tr>
      <w:tr w:rsidR="00946AAE" w:rsidRPr="008803CF" w14:paraId="2C88FBD1" w14:textId="77777777" w:rsidTr="00054F7B">
        <w:tc>
          <w:tcPr>
            <w:cnfStyle w:val="001000000000" w:firstRow="0" w:lastRow="0" w:firstColumn="1" w:lastColumn="0" w:oddVBand="0" w:evenVBand="0" w:oddHBand="0" w:evenHBand="0" w:firstRowFirstColumn="0" w:firstRowLastColumn="0" w:lastRowFirstColumn="0" w:lastRowLastColumn="0"/>
            <w:tcW w:w="846" w:type="dxa"/>
          </w:tcPr>
          <w:p w14:paraId="4AE18D6B" w14:textId="77777777" w:rsidR="00946AAE" w:rsidRPr="008803CF" w:rsidRDefault="00946AAE" w:rsidP="00054F7B">
            <w:pPr>
              <w:jc w:val="both"/>
              <w:rPr>
                <w:rFonts w:ascii="Palatino Linotype" w:hAnsi="Palatino Linotype"/>
                <w:sz w:val="12"/>
                <w:szCs w:val="12"/>
              </w:rPr>
            </w:pPr>
          </w:p>
        </w:tc>
        <w:tc>
          <w:tcPr>
            <w:tcW w:w="3568" w:type="dxa"/>
          </w:tcPr>
          <w:p w14:paraId="49FB17E3"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40D04D63"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803CF">
              <w:rPr>
                <w:rFonts w:ascii="Palatino Linotype" w:hAnsi="Palatino Linotype"/>
                <w:b/>
                <w:sz w:val="12"/>
                <w:szCs w:val="12"/>
              </w:rPr>
              <w:t>Rúbrica y cargo del servidor público</w:t>
            </w:r>
          </w:p>
        </w:tc>
        <w:tc>
          <w:tcPr>
            <w:tcW w:w="3446" w:type="dxa"/>
          </w:tcPr>
          <w:p w14:paraId="1235945A" w14:textId="77777777" w:rsidR="00946AAE" w:rsidRPr="008803CF" w:rsidRDefault="00946AAE" w:rsidP="00054F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803CF">
              <w:rPr>
                <w:rFonts w:ascii="Palatino Linotype" w:hAnsi="Palatino Linotype"/>
                <w:sz w:val="12"/>
                <w:szCs w:val="12"/>
              </w:rPr>
              <w:t>Rúbrica autógrafa de quien desclasifica.</w:t>
            </w:r>
          </w:p>
        </w:tc>
      </w:tr>
    </w:tbl>
    <w:p w14:paraId="00B994B2" w14:textId="41595F22" w:rsidR="00790DEC" w:rsidRPr="008803CF" w:rsidRDefault="00790DEC" w:rsidP="00790DEC">
      <w:pPr>
        <w:pStyle w:val="Prrafodelista"/>
        <w:spacing w:line="360" w:lineRule="auto"/>
        <w:ind w:left="0"/>
        <w:contextualSpacing/>
        <w:jc w:val="both"/>
        <w:rPr>
          <w:rFonts w:ascii="Palatino Linotype" w:eastAsia="Calibri" w:hAnsi="Palatino Linotype" w:cs="Tahoma"/>
          <w:bCs/>
        </w:rPr>
      </w:pPr>
      <w:r w:rsidRPr="008803CF">
        <w:rPr>
          <w:rFonts w:ascii="Palatino Linotype" w:eastAsia="Calibri" w:hAnsi="Palatino Linotype" w:cs="Tahoma"/>
          <w:bCs/>
        </w:rPr>
        <w:t xml:space="preserve">Es necesario precisar que, en relación a la </w:t>
      </w:r>
      <w:r w:rsidRPr="008803CF">
        <w:rPr>
          <w:rFonts w:ascii="Palatino Linotype" w:eastAsia="Calibri" w:hAnsi="Palatino Linotype" w:cs="Tahoma"/>
          <w:b/>
          <w:bCs/>
        </w:rPr>
        <w:t>clave catastral</w:t>
      </w:r>
      <w:r w:rsidRPr="008803CF">
        <w:rPr>
          <w:rFonts w:ascii="Palatino Linotype" w:eastAsia="Calibri" w:hAnsi="Palatino Linotype" w:cs="Tahoma"/>
          <w:bCs/>
        </w:rPr>
        <w:t>; 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6A8A12FB" w14:textId="77777777" w:rsidR="00790DEC" w:rsidRPr="008803CF" w:rsidRDefault="00790DEC" w:rsidP="00790DEC">
      <w:pPr>
        <w:spacing w:line="360" w:lineRule="auto"/>
        <w:ind w:right="-93"/>
        <w:jc w:val="both"/>
        <w:rPr>
          <w:rFonts w:ascii="Palatino Linotype" w:eastAsia="Calibri" w:hAnsi="Palatino Linotype" w:cs="Tahoma"/>
          <w:bCs/>
        </w:rPr>
      </w:pPr>
    </w:p>
    <w:p w14:paraId="4E07085E" w14:textId="77777777" w:rsidR="00790DEC" w:rsidRPr="008803CF" w:rsidRDefault="00790DEC" w:rsidP="00790DEC">
      <w:pPr>
        <w:pStyle w:val="Prrafodelista"/>
        <w:spacing w:line="360" w:lineRule="auto"/>
        <w:ind w:left="0"/>
        <w:contextualSpacing/>
        <w:jc w:val="both"/>
        <w:rPr>
          <w:rFonts w:ascii="Palatino Linotype" w:eastAsia="Calibri" w:hAnsi="Palatino Linotype" w:cs="Tahoma"/>
          <w:bCs/>
        </w:rPr>
      </w:pPr>
      <w:r w:rsidRPr="008803CF">
        <w:rPr>
          <w:rFonts w:ascii="Palatino Linotype" w:eastAsia="Calibri" w:hAnsi="Palatino Linotype" w:cs="Tahoma"/>
          <w:bCs/>
        </w:rPr>
        <w:t>El diccionario de Datos catastrales Escala 1:1000 del Instituto Nacional de Estadística y Geografía (INEGI), contempla en su glosario la definición de clave catastral, la cual, es la siguiente:</w:t>
      </w:r>
    </w:p>
    <w:p w14:paraId="7ED8D3A3" w14:textId="77777777" w:rsidR="00790DEC" w:rsidRPr="008803CF" w:rsidRDefault="00790DEC" w:rsidP="00790DEC">
      <w:pPr>
        <w:spacing w:line="360" w:lineRule="auto"/>
        <w:ind w:right="-93"/>
        <w:jc w:val="both"/>
        <w:rPr>
          <w:rFonts w:ascii="Palatino Linotype" w:eastAsia="Calibri" w:hAnsi="Palatino Linotype" w:cs="Tahoma"/>
          <w:bCs/>
        </w:rPr>
      </w:pPr>
    </w:p>
    <w:p w14:paraId="5F3C1E15" w14:textId="77777777" w:rsidR="00790DEC" w:rsidRPr="008803CF" w:rsidRDefault="00790DEC" w:rsidP="00790DEC">
      <w:pPr>
        <w:spacing w:line="360" w:lineRule="auto"/>
        <w:ind w:left="567" w:right="539"/>
        <w:jc w:val="both"/>
        <w:rPr>
          <w:rFonts w:ascii="Palatino Linotype" w:eastAsia="Calibri" w:hAnsi="Palatino Linotype" w:cs="Tahoma"/>
          <w:bCs/>
          <w:i/>
        </w:rPr>
      </w:pPr>
      <w:r w:rsidRPr="008803CF">
        <w:rPr>
          <w:rFonts w:ascii="Palatino Linotype" w:eastAsia="Calibri" w:hAnsi="Palatino Linotype" w:cs="Tahoma"/>
          <w:bCs/>
          <w:i/>
        </w:rPr>
        <w:t>“</w:t>
      </w:r>
      <w:r w:rsidRPr="008803CF">
        <w:rPr>
          <w:rFonts w:ascii="Palatino Linotype" w:eastAsia="Calibri" w:hAnsi="Palatino Linotype" w:cs="Tahoma"/>
          <w:b/>
          <w:bCs/>
          <w:i/>
        </w:rPr>
        <w:t xml:space="preserve">Clave catastral: </w:t>
      </w:r>
      <w:r w:rsidRPr="008803CF">
        <w:rPr>
          <w:rFonts w:ascii="Palatino Linotype" w:eastAsia="Calibri" w:hAnsi="Palatino Linotype" w:cs="Tahoma"/>
          <w:bCs/>
          <w:i/>
        </w:rPr>
        <w:t>El código que identifica al predio de forma única para su localización geográfica, mismo que es asignado a cada uno de ellos en el momento de su inscripción en el padrón catastral por las Unidades del estado con atribuciones catastrales”</w:t>
      </w:r>
    </w:p>
    <w:p w14:paraId="205AEDDD" w14:textId="77777777" w:rsidR="00790DEC" w:rsidRPr="008803CF" w:rsidRDefault="00790DEC" w:rsidP="00790DEC">
      <w:pPr>
        <w:spacing w:line="360" w:lineRule="auto"/>
        <w:ind w:right="-93"/>
        <w:jc w:val="both"/>
        <w:rPr>
          <w:rFonts w:ascii="Palatino Linotype" w:eastAsia="Calibri" w:hAnsi="Palatino Linotype" w:cs="Tahoma"/>
          <w:bCs/>
        </w:rPr>
      </w:pPr>
    </w:p>
    <w:p w14:paraId="5B63EFC8" w14:textId="77777777" w:rsidR="00790DEC" w:rsidRPr="008803CF" w:rsidRDefault="00790DEC" w:rsidP="00790DEC">
      <w:pPr>
        <w:pStyle w:val="Prrafodelista"/>
        <w:spacing w:line="360" w:lineRule="auto"/>
        <w:ind w:left="0"/>
        <w:contextualSpacing/>
        <w:jc w:val="both"/>
        <w:rPr>
          <w:rFonts w:ascii="Palatino Linotype" w:eastAsia="Calibri" w:hAnsi="Palatino Linotype" w:cs="Tahoma"/>
          <w:bCs/>
        </w:rPr>
      </w:pPr>
      <w:r w:rsidRPr="008803CF">
        <w:rPr>
          <w:rFonts w:ascii="Palatino Linotype" w:eastAsia="Calibri" w:hAnsi="Palatino Linotype" w:cs="Tahoma"/>
          <w:bCs/>
        </w:rPr>
        <w:t>Así mismo, dicho diccionario estipula dos tipos de Claves catastrales, siendo estas la Estándar y la Original, cuyo diccionario de datos catastrales Escala 1:1000 del INEGI, las define como</w:t>
      </w:r>
    </w:p>
    <w:p w14:paraId="23F2A3D9" w14:textId="77777777" w:rsidR="00790DEC" w:rsidRPr="008803CF" w:rsidRDefault="00790DEC" w:rsidP="00790DEC">
      <w:pPr>
        <w:spacing w:line="360" w:lineRule="auto"/>
        <w:ind w:right="-93"/>
        <w:jc w:val="both"/>
        <w:rPr>
          <w:rFonts w:ascii="Palatino Linotype" w:eastAsia="Calibri" w:hAnsi="Palatino Linotype" w:cs="Tahoma"/>
          <w:bCs/>
        </w:rPr>
      </w:pPr>
    </w:p>
    <w:p w14:paraId="2E848DA8" w14:textId="77777777" w:rsidR="00790DEC" w:rsidRPr="008803CF" w:rsidRDefault="00790DEC" w:rsidP="00790DEC">
      <w:pPr>
        <w:spacing w:line="360" w:lineRule="auto"/>
        <w:ind w:left="567" w:right="539"/>
        <w:jc w:val="both"/>
        <w:rPr>
          <w:rFonts w:ascii="Palatino Linotype" w:eastAsia="Calibri" w:hAnsi="Palatino Linotype" w:cs="Tahoma"/>
          <w:bCs/>
          <w:i/>
        </w:rPr>
      </w:pPr>
      <w:r w:rsidRPr="008803CF">
        <w:rPr>
          <w:rFonts w:ascii="Palatino Linotype" w:eastAsia="Calibri" w:hAnsi="Palatino Linotype" w:cs="Tahoma"/>
          <w:bCs/>
          <w:i/>
        </w:rPr>
        <w:t>“</w:t>
      </w:r>
      <w:r w:rsidRPr="008803CF">
        <w:rPr>
          <w:rFonts w:ascii="Palatino Linotype" w:eastAsia="Calibri" w:hAnsi="Palatino Linotype" w:cs="Tahoma"/>
          <w:b/>
          <w:bCs/>
          <w:i/>
        </w:rPr>
        <w:t xml:space="preserve">CLAVE CATASTRAL ESTÁNDAR: </w:t>
      </w:r>
      <w:r w:rsidRPr="008803CF">
        <w:rPr>
          <w:rFonts w:ascii="Palatino Linotype" w:eastAsia="Calibri" w:hAnsi="Palatino Linotype" w:cs="Tahoma"/>
          <w:bCs/>
          <w:i/>
        </w:rPr>
        <w:t xml:space="preserve">Código de 31 caracteres conformado por elementos administrativos y que identifica al objeto espacial en forma única para su localización, compuesto por: Estado (2) + Región Catastral (3) + Municipio (3) + Zona Catastral (2) + Localidad (4) + Sector Catastral (3) + </w:t>
      </w:r>
      <w:proofErr w:type="gramStart"/>
      <w:r w:rsidRPr="008803CF">
        <w:rPr>
          <w:rFonts w:ascii="Palatino Linotype" w:eastAsia="Calibri" w:hAnsi="Palatino Linotype" w:cs="Tahoma"/>
          <w:bCs/>
          <w:i/>
        </w:rPr>
        <w:t>Manzana(</w:t>
      </w:r>
      <w:proofErr w:type="gramEnd"/>
      <w:r w:rsidRPr="008803CF">
        <w:rPr>
          <w:rFonts w:ascii="Palatino Linotype" w:eastAsia="Calibri" w:hAnsi="Palatino Linotype" w:cs="Tahoma"/>
          <w:bCs/>
          <w:i/>
        </w:rPr>
        <w:t>3) + Predio (5) +  Condominio: edificio (2) y unidad (4).</w:t>
      </w:r>
    </w:p>
    <w:p w14:paraId="2E3B26FF" w14:textId="77777777" w:rsidR="00790DEC" w:rsidRPr="008803CF" w:rsidRDefault="00790DEC" w:rsidP="00790DEC">
      <w:pPr>
        <w:spacing w:line="360" w:lineRule="auto"/>
        <w:ind w:left="567" w:right="539"/>
        <w:jc w:val="both"/>
        <w:rPr>
          <w:rFonts w:ascii="Palatino Linotype" w:eastAsia="Calibri" w:hAnsi="Palatino Linotype" w:cs="Tahoma"/>
          <w:bCs/>
          <w:i/>
        </w:rPr>
      </w:pPr>
    </w:p>
    <w:p w14:paraId="2E53CA9F" w14:textId="77777777" w:rsidR="00790DEC" w:rsidRPr="008803CF" w:rsidRDefault="00790DEC" w:rsidP="00790DEC">
      <w:pPr>
        <w:spacing w:line="360" w:lineRule="auto"/>
        <w:ind w:left="567" w:right="539"/>
        <w:jc w:val="both"/>
        <w:rPr>
          <w:rFonts w:ascii="Palatino Linotype" w:eastAsia="Calibri" w:hAnsi="Palatino Linotype" w:cs="Tahoma"/>
          <w:b/>
          <w:bCs/>
          <w:i/>
        </w:rPr>
      </w:pPr>
      <w:r w:rsidRPr="008803CF">
        <w:rPr>
          <w:rFonts w:ascii="Palatino Linotype" w:eastAsia="Calibri" w:hAnsi="Palatino Linotype" w:cs="Tahoma"/>
          <w:b/>
          <w:bCs/>
          <w:i/>
        </w:rPr>
        <w:t xml:space="preserve">CLAVE CATASTRAL ORIGINAL: </w:t>
      </w:r>
      <w:r w:rsidRPr="008803CF">
        <w:rPr>
          <w:rFonts w:ascii="Palatino Linotype" w:eastAsia="Calibri" w:hAnsi="Palatino Linotype" w:cs="Tahoma"/>
          <w:bCs/>
          <w:i/>
        </w:rPr>
        <w:t>Código que identifica al objeto espacial el cual es asignado, por el Catastro Estatal, Municipal o por el registro Agrario Nacional”</w:t>
      </w:r>
      <w:r w:rsidRPr="008803CF">
        <w:rPr>
          <w:rFonts w:ascii="Palatino Linotype" w:eastAsia="Calibri" w:hAnsi="Palatino Linotype" w:cs="Tahoma"/>
          <w:b/>
          <w:bCs/>
          <w:i/>
        </w:rPr>
        <w:t xml:space="preserve"> </w:t>
      </w:r>
    </w:p>
    <w:p w14:paraId="5F910243" w14:textId="77777777" w:rsidR="00790DEC" w:rsidRPr="008803CF" w:rsidRDefault="00790DEC" w:rsidP="00790DEC">
      <w:pPr>
        <w:spacing w:line="360" w:lineRule="auto"/>
        <w:ind w:right="-93"/>
        <w:jc w:val="both"/>
        <w:rPr>
          <w:rFonts w:ascii="Palatino Linotype" w:eastAsia="Calibri" w:hAnsi="Palatino Linotype" w:cs="Tahoma"/>
          <w:bCs/>
        </w:rPr>
      </w:pPr>
    </w:p>
    <w:p w14:paraId="1CA36B01" w14:textId="444CBC10" w:rsidR="00790DEC" w:rsidRPr="008803CF" w:rsidRDefault="00790DEC" w:rsidP="00790DEC">
      <w:pPr>
        <w:pStyle w:val="Prrafodelista"/>
        <w:spacing w:line="360" w:lineRule="auto"/>
        <w:ind w:left="0"/>
        <w:contextualSpacing/>
        <w:jc w:val="both"/>
        <w:rPr>
          <w:rFonts w:ascii="Palatino Linotype" w:eastAsia="Calibri" w:hAnsi="Palatino Linotype" w:cs="Tahoma"/>
          <w:bCs/>
        </w:rPr>
      </w:pPr>
      <w:r w:rsidRPr="008803CF">
        <w:rPr>
          <w:rFonts w:ascii="Palatino Linotype" w:eastAsia="Calibri" w:hAnsi="Palatino Linotype" w:cs="Tahoma"/>
          <w:bCs/>
        </w:rPr>
        <w:t xml:space="preserve">Conforme a lo anterior, se advierte que el dato en comento, hace referencia a un predio determinado, que lo hace identificable mediante su localización geográfica e inscripción al padrón catastral de cada entidad federativa, por lo que pudiera revelar información inherente al patrimonio del propietario de dicho predio o inmueble, por lo que de igual manera </w:t>
      </w:r>
      <w:r w:rsidRPr="008803CF">
        <w:rPr>
          <w:rFonts w:ascii="Palatino Linotype" w:eastAsia="Calibri" w:hAnsi="Palatino Linotype" w:cs="Tahoma"/>
          <w:b/>
          <w:bCs/>
        </w:rPr>
        <w:t xml:space="preserve">procede a clasificar dicho dato como confidencial; </w:t>
      </w:r>
      <w:r w:rsidRPr="008803CF">
        <w:rPr>
          <w:rFonts w:ascii="Palatino Linotype" w:eastAsia="Calibri" w:hAnsi="Palatino Linotype" w:cs="Tahoma"/>
          <w:bCs/>
        </w:rPr>
        <w:t xml:space="preserve">clasificación que se ordena por ser criterio de la mayoría de los integrantes del Pleno de este Instituto. </w:t>
      </w:r>
    </w:p>
    <w:p w14:paraId="6282F044" w14:textId="00E52D8F" w:rsidR="00946AAE" w:rsidRPr="008803CF" w:rsidRDefault="00790DEC" w:rsidP="00946AAE">
      <w:pPr>
        <w:spacing w:before="240" w:after="240" w:line="360" w:lineRule="auto"/>
        <w:ind w:right="49"/>
        <w:jc w:val="both"/>
        <w:rPr>
          <w:rFonts w:ascii="Palatino Linotype" w:hAnsi="Palatino Linotype"/>
        </w:rPr>
      </w:pPr>
      <w:r w:rsidRPr="008803CF">
        <w:rPr>
          <w:rFonts w:ascii="Palatino Linotype" w:hAnsi="Palatino Linotype"/>
        </w:rPr>
        <w:t>Finalmente, el caso de que los</w:t>
      </w:r>
      <w:r w:rsidR="00946AAE" w:rsidRPr="008803CF">
        <w:rPr>
          <w:rFonts w:ascii="Palatino Linotype" w:hAnsi="Palatino Linotype"/>
        </w:rPr>
        <w:t xml:space="preserve"> expediente</w:t>
      </w:r>
      <w:r w:rsidRPr="008803CF">
        <w:rPr>
          <w:rFonts w:ascii="Palatino Linotype" w:hAnsi="Palatino Linotype"/>
        </w:rPr>
        <w:t>s</w:t>
      </w:r>
      <w:r w:rsidR="00946AAE" w:rsidRPr="008803CF">
        <w:rPr>
          <w:rFonts w:ascii="Palatino Linotype" w:hAnsi="Palatino Linotype"/>
        </w:rPr>
        <w:t xml:space="preserve"> que se ordena</w:t>
      </w:r>
      <w:r w:rsidRPr="008803CF">
        <w:rPr>
          <w:rFonts w:ascii="Palatino Linotype" w:hAnsi="Palatino Linotype"/>
        </w:rPr>
        <w:t>n contengan</w:t>
      </w:r>
      <w:r w:rsidR="00946AAE" w:rsidRPr="008803CF">
        <w:rPr>
          <w:rFonts w:ascii="Palatino Linotype" w:hAnsi="Palatino Linotype"/>
        </w:rPr>
        <w:t xml:space="preserve"> documentación que se deba clasificar en su totalidad como confidencial, de manera enunciativa más no limitativa, podemos señalar,  el pasaporte,  identificaciones oficiales con fotografía, comprobantes domiciliarios, la Cartilla de Identidad del Servicio Militar Nacional liberada, Constancias del Registro Federal de Contribuyentes con </w:t>
      </w:r>
      <w:proofErr w:type="spellStart"/>
      <w:r w:rsidR="00946AAE" w:rsidRPr="008803CF">
        <w:rPr>
          <w:rFonts w:ascii="Palatino Linotype" w:hAnsi="Palatino Linotype"/>
        </w:rPr>
        <w:t>homoclave</w:t>
      </w:r>
      <w:proofErr w:type="spellEnd"/>
      <w:r w:rsidR="00946AAE" w:rsidRPr="008803CF">
        <w:rPr>
          <w:rFonts w:ascii="Palatino Linotype" w:hAnsi="Palatino Linotype"/>
        </w:rPr>
        <w:t xml:space="preserve">, Clave Única </w:t>
      </w:r>
      <w:r w:rsidR="004F653F">
        <w:rPr>
          <w:rFonts w:ascii="Palatino Linotype" w:hAnsi="Palatino Linotype"/>
        </w:rPr>
        <w:t>de Registro de Población (CURP); así como documentos que acrediten la propiedad de los inmuebles y planos de construcción,</w:t>
      </w:r>
      <w:r w:rsidR="00946AAE" w:rsidRPr="008803CF">
        <w:rPr>
          <w:rFonts w:ascii="Palatino Linotype" w:hAnsi="Palatino Linotype"/>
        </w:rPr>
        <w:t xml:space="preserve"> son documentales que atendiendo a su naturaleza jurídica deben ser clasificados como confidenciales, debiendo precisar tal circunstancia en el mismo acuerdo que se emita para la versión pública.</w:t>
      </w:r>
    </w:p>
    <w:p w14:paraId="00C510F6" w14:textId="0BCE83C0" w:rsidR="00162712" w:rsidRPr="008803CF" w:rsidRDefault="00162712" w:rsidP="00162712">
      <w:pPr>
        <w:pStyle w:val="Prrafodelista"/>
        <w:tabs>
          <w:tab w:val="left" w:pos="142"/>
          <w:tab w:val="left" w:pos="284"/>
          <w:tab w:val="left" w:pos="426"/>
        </w:tabs>
        <w:spacing w:before="240" w:after="240" w:line="360" w:lineRule="auto"/>
        <w:ind w:left="0"/>
        <w:jc w:val="both"/>
        <w:rPr>
          <w:rFonts w:ascii="Palatino Linotype" w:hAnsi="Palatino Linotype"/>
        </w:rPr>
      </w:pPr>
      <w:r w:rsidRPr="008803CF">
        <w:rPr>
          <w:rFonts w:ascii="Palatino Linotype" w:eastAsia="MS Mincho" w:hAnsi="Palatino Linotype"/>
        </w:rPr>
        <w:t xml:space="preserve">Por lo tanto, en consecuencia y en mérito de lo expuesto en líneas anteriores, resultan parcialmente fundadas las razones o motivos de inconformidad hechos valer por el </w:t>
      </w:r>
      <w:r w:rsidRPr="008803CF">
        <w:rPr>
          <w:rFonts w:ascii="Palatino Linotype" w:eastAsia="MS Mincho" w:hAnsi="Palatino Linotype"/>
          <w:b/>
        </w:rPr>
        <w:t>RECURRENTE</w:t>
      </w:r>
      <w:r w:rsidRPr="008803CF">
        <w:rPr>
          <w:rFonts w:ascii="Palatino Linotype" w:eastAsia="MS Mincho" w:hAnsi="Palatino Linotype"/>
        </w:rPr>
        <w:t xml:space="preserve"> dentro del recurso de revisión </w:t>
      </w:r>
      <w:r w:rsidRPr="008803CF">
        <w:rPr>
          <w:rFonts w:ascii="Palatino Linotype" w:eastAsia="MS Mincho" w:hAnsi="Palatino Linotype"/>
          <w:b/>
        </w:rPr>
        <w:t>03749/INFOEM/IP/RR/2021</w:t>
      </w:r>
      <w:r w:rsidRPr="008803CF">
        <w:rPr>
          <w:rFonts w:ascii="Palatino Linotype" w:eastAsia="MS Mincho" w:hAnsi="Palatino Linotype"/>
        </w:rPr>
        <w:t xml:space="preserve">; por ello, y con fundamento en la fracción III del numeral 186 de la Ley de Transparencia y Acceso a la Información Pública del Estado de México y Municipios, se </w:t>
      </w:r>
      <w:r w:rsidRPr="008803CF">
        <w:rPr>
          <w:rFonts w:ascii="Palatino Linotype" w:eastAsia="MS Mincho" w:hAnsi="Palatino Linotype"/>
          <w:b/>
        </w:rPr>
        <w:t>MODIFICA</w:t>
      </w:r>
      <w:r w:rsidRPr="008803CF">
        <w:rPr>
          <w:rFonts w:ascii="Palatino Linotype" w:eastAsia="MS Mincho" w:hAnsi="Palatino Linotype"/>
        </w:rPr>
        <w:t xml:space="preserve"> la respuesta a la solicitud de información número </w:t>
      </w:r>
      <w:r w:rsidRPr="008803CF">
        <w:rPr>
          <w:rFonts w:ascii="Palatino Linotype" w:eastAsia="MS Mincho" w:hAnsi="Palatino Linotype"/>
          <w:b/>
        </w:rPr>
        <w:t>00112/CHICOLOA/IP/2021</w:t>
      </w:r>
      <w:r w:rsidRPr="008803CF">
        <w:rPr>
          <w:rFonts w:ascii="Palatino Linotype" w:eastAsia="MS Mincho" w:hAnsi="Palatino Linotype"/>
        </w:rPr>
        <w:t>.</w:t>
      </w:r>
    </w:p>
    <w:p w14:paraId="4FDCD430" w14:textId="28776D72" w:rsidR="00516E6A" w:rsidRPr="008803CF" w:rsidRDefault="001708DC" w:rsidP="006C60B5">
      <w:pPr>
        <w:shd w:val="clear" w:color="auto" w:fill="FFFFFF"/>
        <w:spacing w:before="240" w:after="240" w:line="360" w:lineRule="auto"/>
        <w:jc w:val="both"/>
        <w:rPr>
          <w:rFonts w:ascii="Palatino Linotype" w:hAnsi="Palatino Linotype" w:cs="Arial"/>
          <w:lang w:val="es-MX" w:eastAsia="es-MX"/>
        </w:rPr>
      </w:pPr>
      <w:r w:rsidRPr="008803CF">
        <w:rPr>
          <w:rFonts w:ascii="Palatino Linotype" w:hAnsi="Palatino Linotype" w:cs="Arial"/>
          <w:lang w:eastAsia="es-MX"/>
        </w:rPr>
        <w:t>Así</w:t>
      </w:r>
      <w:r w:rsidR="00516E6A" w:rsidRPr="008803CF">
        <w:rPr>
          <w:rFonts w:ascii="Palatino Linotype" w:hAnsi="Palatino Linotype" w:cs="Arial"/>
          <w:lang w:eastAsia="es-MX"/>
        </w:rPr>
        <w:t xml:space="preserve">, con fundamento en lo prescrito en los artículos 5 párrafos </w:t>
      </w:r>
      <w:r w:rsidR="0080002D" w:rsidRPr="008803CF">
        <w:rPr>
          <w:rFonts w:ascii="Palatino Linotype" w:hAnsi="Palatino Linotype"/>
          <w:shd w:val="clear" w:color="auto" w:fill="FFFFFF"/>
        </w:rPr>
        <w:t>trigésimo, trigésimo primero y trigésimo segundo</w:t>
      </w:r>
      <w:r w:rsidR="00516E6A" w:rsidRPr="008803CF">
        <w:rPr>
          <w:rFonts w:ascii="Palatino Linotype" w:hAnsi="Palatino Linotype" w:cs="Arial"/>
          <w:lang w:eastAsia="es-MX"/>
        </w:rPr>
        <w:t xml:space="preserve"> de la Constitución Política del Estado Libre y Soberano de México; 2, fracción II; 29, 36 fracciones I y II; 176, 178, 179, fracción </w:t>
      </w:r>
      <w:r w:rsidR="006C60B5" w:rsidRPr="008803CF">
        <w:rPr>
          <w:rFonts w:ascii="Palatino Linotype" w:hAnsi="Palatino Linotype" w:cs="Arial"/>
          <w:lang w:eastAsia="es-MX"/>
        </w:rPr>
        <w:t>I</w:t>
      </w:r>
      <w:r w:rsidR="00656C59" w:rsidRPr="008803CF">
        <w:rPr>
          <w:rFonts w:ascii="Palatino Linotype" w:hAnsi="Palatino Linotype" w:cs="Arial"/>
          <w:lang w:eastAsia="es-MX"/>
        </w:rPr>
        <w:t>,</w:t>
      </w:r>
      <w:r w:rsidR="00516E6A" w:rsidRPr="008803CF">
        <w:rPr>
          <w:rFonts w:ascii="Palatino Linotype" w:hAnsi="Palatino Linotype" w:cs="Arial"/>
          <w:lang w:eastAsia="es-MX"/>
        </w:rPr>
        <w:t xml:space="preserve"> 181, 185 de la Ley de Transparencia y Acceso a la Información Pública del Estado de México y Municipios, este Pleno:</w:t>
      </w:r>
    </w:p>
    <w:p w14:paraId="65C5198A" w14:textId="77777777" w:rsidR="00516E6A" w:rsidRPr="008803CF" w:rsidRDefault="00516E6A" w:rsidP="00623EA3">
      <w:pPr>
        <w:pStyle w:val="Prrafodelista"/>
        <w:spacing w:before="240" w:after="240" w:line="360" w:lineRule="auto"/>
        <w:ind w:left="0"/>
        <w:jc w:val="center"/>
        <w:rPr>
          <w:rFonts w:ascii="Palatino Linotype" w:hAnsi="Palatino Linotype" w:cs="Arial"/>
          <w:b/>
        </w:rPr>
      </w:pPr>
    </w:p>
    <w:p w14:paraId="134DD308" w14:textId="4FE6AA6A" w:rsidR="00623EA3" w:rsidRPr="008803CF" w:rsidRDefault="00623EA3" w:rsidP="00623EA3">
      <w:pPr>
        <w:pStyle w:val="Prrafodelista"/>
        <w:spacing w:before="240" w:after="240" w:line="360" w:lineRule="auto"/>
        <w:ind w:left="0"/>
        <w:jc w:val="center"/>
        <w:rPr>
          <w:rFonts w:ascii="Palatino Linotype" w:hAnsi="Palatino Linotype" w:cs="Arial"/>
          <w:b/>
        </w:rPr>
      </w:pPr>
      <w:r w:rsidRPr="008803CF">
        <w:rPr>
          <w:rFonts w:ascii="Palatino Linotype" w:hAnsi="Palatino Linotype" w:cs="Arial"/>
          <w:b/>
        </w:rPr>
        <w:t>R E S U E L V E</w:t>
      </w:r>
    </w:p>
    <w:p w14:paraId="48C25EE4" w14:textId="0E08088F" w:rsidR="009F6FCD" w:rsidRPr="008803CF" w:rsidRDefault="00F44F29" w:rsidP="009F6FCD">
      <w:pPr>
        <w:autoSpaceDE w:val="0"/>
        <w:autoSpaceDN w:val="0"/>
        <w:adjustRightInd w:val="0"/>
        <w:spacing w:before="240" w:after="240" w:line="360" w:lineRule="auto"/>
        <w:jc w:val="both"/>
        <w:rPr>
          <w:rFonts w:ascii="Palatino Linotype" w:hAnsi="Palatino Linotype" w:cs="Arial"/>
        </w:rPr>
      </w:pPr>
      <w:r w:rsidRPr="008803CF">
        <w:rPr>
          <w:rFonts w:ascii="Palatino Linotype" w:hAnsi="Palatino Linotype" w:cs="Arial"/>
          <w:b/>
        </w:rPr>
        <w:t>PRIMERO</w:t>
      </w:r>
      <w:r w:rsidRPr="008803CF">
        <w:rPr>
          <w:rFonts w:ascii="Palatino Linotype" w:hAnsi="Palatino Linotype" w:cs="Arial"/>
        </w:rPr>
        <w:t xml:space="preserve">. </w:t>
      </w:r>
      <w:r w:rsidR="009F6FCD" w:rsidRPr="008803CF">
        <w:rPr>
          <w:rFonts w:ascii="Palatino Linotype" w:hAnsi="Palatino Linotype" w:cs="Arial"/>
        </w:rPr>
        <w:t xml:space="preserve">Resultan </w:t>
      </w:r>
      <w:r w:rsidR="00140AAE" w:rsidRPr="008803CF">
        <w:rPr>
          <w:rFonts w:ascii="Palatino Linotype" w:hAnsi="Palatino Linotype" w:cs="Arial"/>
        </w:rPr>
        <w:t xml:space="preserve">parcialmente </w:t>
      </w:r>
      <w:r w:rsidR="009F6FCD" w:rsidRPr="008803CF">
        <w:rPr>
          <w:rFonts w:ascii="Palatino Linotype" w:hAnsi="Palatino Linotype" w:cs="Arial"/>
        </w:rPr>
        <w:t>fundado</w:t>
      </w:r>
      <w:r w:rsidR="00140AAE" w:rsidRPr="008803CF">
        <w:rPr>
          <w:rFonts w:ascii="Palatino Linotype" w:hAnsi="Palatino Linotype" w:cs="Arial"/>
        </w:rPr>
        <w:t xml:space="preserve">s </w:t>
      </w:r>
      <w:r w:rsidR="009F6FCD" w:rsidRPr="008803CF">
        <w:rPr>
          <w:rFonts w:ascii="Palatino Linotype" w:hAnsi="Palatino Linotype" w:cs="Arial"/>
        </w:rPr>
        <w:t>l</w:t>
      </w:r>
      <w:r w:rsidR="00140AAE" w:rsidRPr="008803CF">
        <w:rPr>
          <w:rFonts w:ascii="Palatino Linotype" w:hAnsi="Palatino Linotype" w:cs="Arial"/>
        </w:rPr>
        <w:t>os</w:t>
      </w:r>
      <w:r w:rsidR="009F6FCD" w:rsidRPr="008803CF">
        <w:rPr>
          <w:rFonts w:ascii="Palatino Linotype" w:hAnsi="Palatino Linotype" w:cs="Arial"/>
        </w:rPr>
        <w:t xml:space="preserve"> motivo</w:t>
      </w:r>
      <w:r w:rsidR="00140AAE" w:rsidRPr="008803CF">
        <w:rPr>
          <w:rFonts w:ascii="Palatino Linotype" w:hAnsi="Palatino Linotype" w:cs="Arial"/>
        </w:rPr>
        <w:t>s</w:t>
      </w:r>
      <w:r w:rsidR="009F6FCD" w:rsidRPr="008803CF">
        <w:rPr>
          <w:rFonts w:ascii="Palatino Linotype" w:hAnsi="Palatino Linotype" w:cs="Arial"/>
        </w:rPr>
        <w:t xml:space="preserve"> de inconformidad planteado</w:t>
      </w:r>
      <w:r w:rsidR="00140AAE" w:rsidRPr="008803CF">
        <w:rPr>
          <w:rFonts w:ascii="Palatino Linotype" w:hAnsi="Palatino Linotype" w:cs="Arial"/>
        </w:rPr>
        <w:t>s</w:t>
      </w:r>
      <w:r w:rsidR="009F6FCD" w:rsidRPr="008803CF">
        <w:rPr>
          <w:rFonts w:ascii="Palatino Linotype" w:hAnsi="Palatino Linotype" w:cs="Arial"/>
        </w:rPr>
        <w:t xml:space="preserve"> por el </w:t>
      </w:r>
      <w:r w:rsidR="0052424F" w:rsidRPr="008803CF">
        <w:rPr>
          <w:rFonts w:ascii="Palatino Linotype" w:hAnsi="Palatino Linotype" w:cs="Arial"/>
          <w:b/>
        </w:rPr>
        <w:t>RECURRENTE</w:t>
      </w:r>
      <w:r w:rsidR="009F6FCD" w:rsidRPr="008803CF">
        <w:rPr>
          <w:rFonts w:ascii="Palatino Linotype" w:hAnsi="Palatino Linotype" w:cs="Arial"/>
          <w:b/>
          <w:i/>
        </w:rPr>
        <w:t xml:space="preserve"> </w:t>
      </w:r>
      <w:r w:rsidR="009F6FCD" w:rsidRPr="008803CF">
        <w:rPr>
          <w:rFonts w:ascii="Palatino Linotype" w:hAnsi="Palatino Linotype" w:cs="Arial"/>
        </w:rPr>
        <w:t xml:space="preserve">en términos del Considerando CUARTO de la presente resolución, por lo que se determina </w:t>
      </w:r>
      <w:r w:rsidR="009F6FCD" w:rsidRPr="008803CF">
        <w:rPr>
          <w:rFonts w:ascii="Palatino Linotype" w:hAnsi="Palatino Linotype" w:cs="Arial"/>
          <w:b/>
        </w:rPr>
        <w:t>MODIFICAR</w:t>
      </w:r>
      <w:r w:rsidR="009F6FCD" w:rsidRPr="008803CF">
        <w:rPr>
          <w:rFonts w:ascii="Palatino Linotype" w:hAnsi="Palatino Linotype" w:cs="Arial"/>
        </w:rPr>
        <w:t xml:space="preserve"> la respuesta emitida por </w:t>
      </w:r>
      <w:r w:rsidR="00140AAE" w:rsidRPr="008803CF">
        <w:rPr>
          <w:rFonts w:ascii="Palatino Linotype" w:hAnsi="Palatino Linotype" w:cs="Arial"/>
        </w:rPr>
        <w:t>el</w:t>
      </w:r>
      <w:r w:rsidR="009F6FCD" w:rsidRPr="008803CF">
        <w:rPr>
          <w:rFonts w:ascii="Palatino Linotype" w:hAnsi="Palatino Linotype" w:cs="Arial"/>
        </w:rPr>
        <w:t xml:space="preserve"> </w:t>
      </w:r>
      <w:r w:rsidR="0047733F" w:rsidRPr="008803CF">
        <w:rPr>
          <w:rFonts w:ascii="Palatino Linotype" w:hAnsi="Palatino Linotype" w:cs="Arial"/>
          <w:b/>
        </w:rPr>
        <w:t xml:space="preserve">Ayuntamiento de </w:t>
      </w:r>
      <w:r w:rsidR="004C3D23" w:rsidRPr="008803CF">
        <w:rPr>
          <w:rFonts w:ascii="Palatino Linotype" w:hAnsi="Palatino Linotype" w:cs="Arial"/>
          <w:b/>
        </w:rPr>
        <w:t>Chicoloapan</w:t>
      </w:r>
      <w:r w:rsidR="009F6FCD" w:rsidRPr="008803CF">
        <w:rPr>
          <w:rFonts w:ascii="Palatino Linotype" w:hAnsi="Palatino Linotype" w:cs="Arial"/>
        </w:rPr>
        <w:t>.</w:t>
      </w:r>
    </w:p>
    <w:p w14:paraId="1B9613A1" w14:textId="022896AA" w:rsidR="009F6FCD" w:rsidRPr="008803CF" w:rsidRDefault="009F6FCD" w:rsidP="009F6FCD">
      <w:pPr>
        <w:autoSpaceDE w:val="0"/>
        <w:autoSpaceDN w:val="0"/>
        <w:adjustRightInd w:val="0"/>
        <w:spacing w:before="240" w:after="240" w:line="360" w:lineRule="auto"/>
        <w:jc w:val="both"/>
        <w:rPr>
          <w:rFonts w:ascii="Palatino Linotype" w:hAnsi="Palatino Linotype" w:cs="Arial"/>
        </w:rPr>
      </w:pPr>
      <w:r w:rsidRPr="008803CF">
        <w:rPr>
          <w:rFonts w:ascii="Palatino Linotype" w:hAnsi="Palatino Linotype" w:cs="Arial"/>
          <w:b/>
        </w:rPr>
        <w:t xml:space="preserve">SEGUNDO. </w:t>
      </w:r>
      <w:r w:rsidRPr="008803CF">
        <w:rPr>
          <w:rFonts w:ascii="Palatino Linotype" w:hAnsi="Palatino Linotype" w:cs="Arial"/>
        </w:rPr>
        <w:t>Se</w:t>
      </w:r>
      <w:r w:rsidRPr="008803CF">
        <w:rPr>
          <w:rFonts w:ascii="Palatino Linotype" w:hAnsi="Palatino Linotype" w:cs="Arial"/>
          <w:b/>
        </w:rPr>
        <w:t xml:space="preserve"> ORDENA </w:t>
      </w:r>
      <w:r w:rsidRPr="008803CF">
        <w:rPr>
          <w:rFonts w:ascii="Palatino Linotype" w:hAnsi="Palatino Linotype" w:cs="Arial"/>
        </w:rPr>
        <w:t xml:space="preserve">al </w:t>
      </w:r>
      <w:r w:rsidR="0052424F" w:rsidRPr="008803CF">
        <w:rPr>
          <w:rFonts w:ascii="Palatino Linotype" w:hAnsi="Palatino Linotype" w:cs="Arial"/>
          <w:b/>
        </w:rPr>
        <w:t>SUJETO OBLIGADO</w:t>
      </w:r>
      <w:r w:rsidRPr="008803CF">
        <w:rPr>
          <w:rFonts w:ascii="Palatino Linotype" w:hAnsi="Palatino Linotype" w:cs="Arial"/>
        </w:rPr>
        <w:t xml:space="preserve"> atienda la solicitud de información número </w:t>
      </w:r>
      <w:r w:rsidR="004C3D23" w:rsidRPr="008803CF">
        <w:rPr>
          <w:rFonts w:ascii="Palatino Linotype" w:hAnsi="Palatino Linotype" w:cs="Arial"/>
          <w:b/>
        </w:rPr>
        <w:t>00112</w:t>
      </w:r>
      <w:r w:rsidR="0047733F" w:rsidRPr="008803CF">
        <w:rPr>
          <w:rFonts w:ascii="Palatino Linotype" w:hAnsi="Palatino Linotype" w:cs="Arial"/>
          <w:b/>
        </w:rPr>
        <w:t>/</w:t>
      </w:r>
      <w:r w:rsidR="004C3D23" w:rsidRPr="008803CF">
        <w:rPr>
          <w:rFonts w:ascii="Palatino Linotype" w:hAnsi="Palatino Linotype" w:cs="Arial"/>
          <w:b/>
        </w:rPr>
        <w:t>CHICOLOA</w:t>
      </w:r>
      <w:r w:rsidR="0047733F" w:rsidRPr="008803CF">
        <w:rPr>
          <w:rFonts w:ascii="Palatino Linotype" w:hAnsi="Palatino Linotype" w:cs="Arial"/>
          <w:b/>
        </w:rPr>
        <w:t>/IP/2021</w:t>
      </w:r>
      <w:r w:rsidRPr="008803CF">
        <w:rPr>
          <w:rFonts w:ascii="Palatino Linotype" w:hAnsi="Palatino Linotype"/>
          <w:bCs/>
        </w:rPr>
        <w:t xml:space="preserve">, y </w:t>
      </w:r>
      <w:r w:rsidRPr="008803CF">
        <w:rPr>
          <w:rFonts w:ascii="Palatino Linotype" w:hAnsi="Palatino Linotype" w:cs="Arial"/>
        </w:rPr>
        <w:t xml:space="preserve">haga entrega vía </w:t>
      </w:r>
      <w:r w:rsidRPr="008803CF">
        <w:rPr>
          <w:rFonts w:ascii="Palatino Linotype" w:hAnsi="Palatino Linotype" w:cs="Arial"/>
          <w:b/>
        </w:rPr>
        <w:t>SAIMEX</w:t>
      </w:r>
      <w:r w:rsidRPr="008803CF">
        <w:rPr>
          <w:rFonts w:ascii="Palatino Linotype" w:hAnsi="Palatino Linotype" w:cs="Arial"/>
        </w:rPr>
        <w:t>, en términos del Considerando CUARTO</w:t>
      </w:r>
      <w:r w:rsidR="00F77067" w:rsidRPr="008803CF">
        <w:rPr>
          <w:rFonts w:ascii="Palatino Linotype" w:hAnsi="Palatino Linotype" w:cs="Arial"/>
        </w:rPr>
        <w:t xml:space="preserve"> y QUINTO</w:t>
      </w:r>
      <w:r w:rsidRPr="008803CF">
        <w:rPr>
          <w:rFonts w:ascii="Palatino Linotype" w:hAnsi="Palatino Linotype" w:cs="Arial"/>
        </w:rPr>
        <w:t xml:space="preserve"> de esta resolución,</w:t>
      </w:r>
      <w:r w:rsidR="005048DB" w:rsidRPr="008803CF">
        <w:rPr>
          <w:rFonts w:ascii="Palatino Linotype" w:hAnsi="Palatino Linotype" w:cs="Arial"/>
        </w:rPr>
        <w:t xml:space="preserve"> de ser procedente en versión pública</w:t>
      </w:r>
      <w:r w:rsidRPr="008803CF">
        <w:rPr>
          <w:rFonts w:ascii="Palatino Linotype" w:hAnsi="Palatino Linotype" w:cs="Arial"/>
        </w:rPr>
        <w:t xml:space="preserve"> lo siguiente:</w:t>
      </w:r>
    </w:p>
    <w:p w14:paraId="4D95F6FD" w14:textId="4AF758F4" w:rsidR="00A961CF" w:rsidRPr="00EC1007" w:rsidRDefault="005048DB" w:rsidP="00EC1007">
      <w:pPr>
        <w:pStyle w:val="Prrafodelista"/>
        <w:numPr>
          <w:ilvl w:val="0"/>
          <w:numId w:val="24"/>
        </w:numPr>
        <w:spacing w:before="240" w:after="240" w:line="360" w:lineRule="auto"/>
        <w:jc w:val="both"/>
        <w:rPr>
          <w:rFonts w:ascii="Palatino Linotype" w:hAnsi="Palatino Linotype"/>
          <w:b/>
          <w:color w:val="000000"/>
        </w:rPr>
      </w:pPr>
      <w:r w:rsidRPr="00EC1007">
        <w:rPr>
          <w:rFonts w:ascii="Palatino Linotype" w:hAnsi="Palatino Linotype" w:cs="Arial"/>
          <w:b/>
        </w:rPr>
        <w:t xml:space="preserve">Del </w:t>
      </w:r>
      <w:r w:rsidR="00A961CF" w:rsidRPr="00EC1007">
        <w:rPr>
          <w:rFonts w:ascii="Palatino Linotype" w:hAnsi="Palatino Linotype" w:cs="Arial"/>
          <w:b/>
        </w:rPr>
        <w:t>inmueble marcado con el inciso A) de la solicitud:</w:t>
      </w:r>
      <w:r w:rsidR="00A961CF" w:rsidRPr="00EC1007">
        <w:rPr>
          <w:rFonts w:ascii="Palatino Linotype" w:hAnsi="Palatino Linotype"/>
        </w:rPr>
        <w:t xml:space="preserve"> </w:t>
      </w:r>
    </w:p>
    <w:p w14:paraId="33F9F2FC" w14:textId="0A9558F7" w:rsidR="00A961CF" w:rsidRPr="008803CF" w:rsidRDefault="003F25B8" w:rsidP="00A961CF">
      <w:pPr>
        <w:pStyle w:val="Prrafodelista"/>
        <w:spacing w:before="240" w:after="240" w:line="360" w:lineRule="auto"/>
        <w:ind w:left="720"/>
        <w:jc w:val="both"/>
        <w:rPr>
          <w:rFonts w:ascii="Palatino Linotype" w:hAnsi="Palatino Linotype"/>
        </w:rPr>
      </w:pPr>
      <w:r w:rsidRPr="008803CF">
        <w:rPr>
          <w:rFonts w:ascii="Palatino Linotype" w:hAnsi="Palatino Linotype"/>
        </w:rPr>
        <w:t>a</w:t>
      </w:r>
      <w:r w:rsidR="0032367E" w:rsidRPr="008803CF">
        <w:rPr>
          <w:rFonts w:ascii="Palatino Linotype" w:hAnsi="Palatino Linotype"/>
        </w:rPr>
        <w:t>) E</w:t>
      </w:r>
      <w:r w:rsidR="00A961CF" w:rsidRPr="008803CF">
        <w:rPr>
          <w:rFonts w:ascii="Palatino Linotype" w:hAnsi="Palatino Linotype"/>
        </w:rPr>
        <w:t xml:space="preserve">xpediente </w:t>
      </w:r>
      <w:r w:rsidR="00EC1007">
        <w:rPr>
          <w:rFonts w:ascii="Palatino Linotype" w:hAnsi="Palatino Linotype"/>
        </w:rPr>
        <w:t xml:space="preserve">o soporte documental </w:t>
      </w:r>
      <w:r w:rsidR="00A961CF" w:rsidRPr="008803CF">
        <w:rPr>
          <w:rFonts w:ascii="Palatino Linotype" w:hAnsi="Palatino Linotype"/>
        </w:rPr>
        <w:t xml:space="preserve">generado </w:t>
      </w:r>
      <w:r w:rsidR="00EC1007">
        <w:rPr>
          <w:rFonts w:ascii="Palatino Linotype" w:hAnsi="Palatino Linotype"/>
        </w:rPr>
        <w:t>relativo a</w:t>
      </w:r>
      <w:r w:rsidR="00A961CF" w:rsidRPr="008803CF">
        <w:rPr>
          <w:rFonts w:ascii="Palatino Linotype" w:hAnsi="Palatino Linotype"/>
        </w:rPr>
        <w:t xml:space="preserve"> la colocación de </w:t>
      </w:r>
      <w:r w:rsidR="00EC1007">
        <w:rPr>
          <w:rFonts w:ascii="Palatino Linotype" w:hAnsi="Palatino Linotype"/>
        </w:rPr>
        <w:t>sellos por suspensión provisional de la obra</w:t>
      </w:r>
      <w:r w:rsidR="00A961CF" w:rsidRPr="008803CF">
        <w:rPr>
          <w:rFonts w:ascii="Palatino Linotype" w:hAnsi="Palatino Linotype"/>
        </w:rPr>
        <w:t xml:space="preserve">; </w:t>
      </w:r>
      <w:r w:rsidR="00EC1007">
        <w:rPr>
          <w:rFonts w:ascii="Palatino Linotype" w:hAnsi="Palatino Linotype"/>
        </w:rPr>
        <w:t>y,</w:t>
      </w:r>
    </w:p>
    <w:p w14:paraId="2B293782" w14:textId="1B5F0B21" w:rsidR="00A961CF" w:rsidRPr="008803CF" w:rsidRDefault="003F25B8" w:rsidP="00A961CF">
      <w:pPr>
        <w:pStyle w:val="Prrafodelista"/>
        <w:spacing w:before="240" w:after="240" w:line="360" w:lineRule="auto"/>
        <w:ind w:left="720"/>
        <w:jc w:val="both"/>
        <w:rPr>
          <w:rFonts w:ascii="Palatino Linotype" w:hAnsi="Palatino Linotype"/>
          <w:b/>
          <w:color w:val="000000"/>
        </w:rPr>
      </w:pPr>
      <w:r w:rsidRPr="008803CF">
        <w:rPr>
          <w:rFonts w:ascii="Palatino Linotype" w:hAnsi="Palatino Linotype"/>
        </w:rPr>
        <w:t>b</w:t>
      </w:r>
      <w:r w:rsidR="0032367E" w:rsidRPr="008803CF">
        <w:rPr>
          <w:rFonts w:ascii="Palatino Linotype" w:hAnsi="Palatino Linotype"/>
        </w:rPr>
        <w:t>) F</w:t>
      </w:r>
      <w:r w:rsidR="00A961CF" w:rsidRPr="008803CF">
        <w:rPr>
          <w:rFonts w:ascii="Palatino Linotype" w:hAnsi="Palatino Linotype"/>
        </w:rPr>
        <w:t xml:space="preserve">undamento jurídico y administrativo de la metodología, proceso y procedimiento </w:t>
      </w:r>
      <w:r w:rsidR="0032367E" w:rsidRPr="008803CF">
        <w:rPr>
          <w:rFonts w:ascii="Palatino Linotype" w:hAnsi="Palatino Linotype"/>
        </w:rPr>
        <w:t>empleado</w:t>
      </w:r>
      <w:r w:rsidR="00A961CF" w:rsidRPr="008803CF">
        <w:rPr>
          <w:rFonts w:ascii="Palatino Linotype" w:hAnsi="Palatino Linotype"/>
        </w:rPr>
        <w:t xml:space="preserve"> por los servidores públicos para </w:t>
      </w:r>
      <w:r w:rsidR="0032367E" w:rsidRPr="008803CF">
        <w:rPr>
          <w:rFonts w:ascii="Palatino Linotype" w:hAnsi="Palatino Linotype"/>
        </w:rPr>
        <w:t>acudir</w:t>
      </w:r>
      <w:r w:rsidR="00A961CF" w:rsidRPr="008803CF">
        <w:rPr>
          <w:rFonts w:ascii="Palatino Linotype" w:hAnsi="Palatino Linotype"/>
        </w:rPr>
        <w:t xml:space="preserve"> al inmueble de r</w:t>
      </w:r>
      <w:r w:rsidR="0032367E" w:rsidRPr="008803CF">
        <w:rPr>
          <w:rFonts w:ascii="Palatino Linotype" w:hAnsi="Palatino Linotype"/>
        </w:rPr>
        <w:t xml:space="preserve">eferencia y colocar los sellos por suspensión provisional de la obra. </w:t>
      </w:r>
    </w:p>
    <w:p w14:paraId="45B4DAAF" w14:textId="478A62BF" w:rsidR="00A961CF" w:rsidRPr="00EC1007" w:rsidRDefault="005048DB" w:rsidP="00EC1007">
      <w:pPr>
        <w:pStyle w:val="Prrafodelista"/>
        <w:numPr>
          <w:ilvl w:val="0"/>
          <w:numId w:val="24"/>
        </w:numPr>
        <w:spacing w:before="240" w:after="240" w:line="360" w:lineRule="auto"/>
        <w:jc w:val="both"/>
        <w:rPr>
          <w:rFonts w:ascii="Palatino Linotype" w:hAnsi="Palatino Linotype"/>
          <w:b/>
          <w:color w:val="000000"/>
        </w:rPr>
      </w:pPr>
      <w:r w:rsidRPr="00EC1007">
        <w:rPr>
          <w:rFonts w:ascii="Palatino Linotype" w:hAnsi="Palatino Linotype" w:cs="Arial"/>
          <w:b/>
        </w:rPr>
        <w:t xml:space="preserve">Del </w:t>
      </w:r>
      <w:r w:rsidR="00A961CF" w:rsidRPr="00EC1007">
        <w:rPr>
          <w:rFonts w:ascii="Palatino Linotype" w:hAnsi="Palatino Linotype" w:cs="Arial"/>
          <w:b/>
        </w:rPr>
        <w:t xml:space="preserve"> inmueble marcado con el inciso B) de la solicitud:</w:t>
      </w:r>
      <w:r w:rsidR="00A961CF" w:rsidRPr="00EC1007">
        <w:rPr>
          <w:rFonts w:ascii="Palatino Linotype" w:hAnsi="Palatino Linotype"/>
        </w:rPr>
        <w:t xml:space="preserve"> </w:t>
      </w:r>
    </w:p>
    <w:p w14:paraId="21388C25" w14:textId="3A6944C9" w:rsidR="004F653F" w:rsidRDefault="004F653F" w:rsidP="003F25B8">
      <w:pPr>
        <w:pStyle w:val="Prrafodelista"/>
        <w:numPr>
          <w:ilvl w:val="0"/>
          <w:numId w:val="21"/>
        </w:numPr>
        <w:spacing w:before="240" w:after="240" w:line="360" w:lineRule="auto"/>
        <w:jc w:val="both"/>
        <w:rPr>
          <w:rFonts w:ascii="Palatino Linotype" w:hAnsi="Palatino Linotype"/>
        </w:rPr>
      </w:pPr>
      <w:r>
        <w:rPr>
          <w:rFonts w:ascii="Palatino Linotype" w:hAnsi="Palatino Linotype"/>
        </w:rPr>
        <w:t>Licencia de construcción; y</w:t>
      </w:r>
    </w:p>
    <w:p w14:paraId="7B36CAD8" w14:textId="030AC7F4" w:rsidR="00A961CF" w:rsidRPr="008803CF" w:rsidRDefault="005048DB" w:rsidP="003F25B8">
      <w:pPr>
        <w:pStyle w:val="Prrafodelista"/>
        <w:numPr>
          <w:ilvl w:val="0"/>
          <w:numId w:val="21"/>
        </w:numPr>
        <w:spacing w:before="240" w:after="240" w:line="360" w:lineRule="auto"/>
        <w:jc w:val="both"/>
        <w:rPr>
          <w:rFonts w:ascii="Palatino Linotype" w:hAnsi="Palatino Linotype"/>
        </w:rPr>
      </w:pPr>
      <w:r w:rsidRPr="008803CF">
        <w:rPr>
          <w:rFonts w:ascii="Palatino Linotype" w:hAnsi="Palatino Linotype"/>
        </w:rPr>
        <w:t>Recibo de pago y e</w:t>
      </w:r>
      <w:r w:rsidR="00A961CF" w:rsidRPr="008803CF">
        <w:rPr>
          <w:rFonts w:ascii="Palatino Linotype" w:hAnsi="Palatino Linotype"/>
        </w:rPr>
        <w:t xml:space="preserve">xpediente </w:t>
      </w:r>
      <w:r w:rsidRPr="008803CF">
        <w:rPr>
          <w:rFonts w:ascii="Palatino Linotype" w:hAnsi="Palatino Linotype"/>
        </w:rPr>
        <w:t>integrado para la emisión de</w:t>
      </w:r>
      <w:r w:rsidR="00A961CF" w:rsidRPr="008803CF">
        <w:rPr>
          <w:rFonts w:ascii="Palatino Linotype" w:hAnsi="Palatino Linotype"/>
        </w:rPr>
        <w:t xml:space="preserve"> la licencia de construcción. </w:t>
      </w:r>
    </w:p>
    <w:p w14:paraId="58B6657A" w14:textId="2703E98F" w:rsidR="0032367E" w:rsidRPr="008803CF" w:rsidRDefault="0032367E" w:rsidP="0032367E">
      <w:pPr>
        <w:spacing w:before="240" w:after="240" w:line="360" w:lineRule="auto"/>
        <w:ind w:left="720"/>
        <w:jc w:val="both"/>
        <w:rPr>
          <w:rFonts w:ascii="Palatino Linotype" w:eastAsia="Calibri" w:hAnsi="Palatino Linotype" w:cs="Arial"/>
          <w:lang w:val="es-ES_tradnl"/>
        </w:rPr>
      </w:pPr>
      <w:r w:rsidRPr="008803CF">
        <w:rPr>
          <w:rFonts w:ascii="Palatino Linotype" w:hAnsi="Palatino Linotype" w:cs="Arial"/>
          <w:bCs/>
          <w:shd w:val="clear" w:color="auto" w:fill="FFFFFF"/>
        </w:rPr>
        <w:t xml:space="preserve">Para lo cual, el Sujeto Obligado deberá emitir el Acuerdo del Comité de Transparencia en términos del artículo 49 fracción VIII y </w:t>
      </w:r>
      <w:r w:rsidRPr="008803CF">
        <w:rPr>
          <w:rFonts w:ascii="Palatino Linotype" w:eastAsia="Calibri" w:hAnsi="Palatino Linotype" w:cs="Arial"/>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w:t>
      </w:r>
      <w:r w:rsidR="00946AAE" w:rsidRPr="008803CF">
        <w:rPr>
          <w:rFonts w:ascii="Palatino Linotype" w:eastAsia="Calibri" w:hAnsi="Palatino Linotype" w:cs="Arial"/>
          <w:lang w:val="es-ES_tradnl"/>
        </w:rPr>
        <w:t>l recurrente;</w:t>
      </w:r>
      <w:r w:rsidR="00790DEC" w:rsidRPr="008803CF">
        <w:rPr>
          <w:rFonts w:ascii="Palatino Linotype" w:eastAsia="Calibri" w:hAnsi="Palatino Linotype" w:cs="Arial"/>
          <w:lang w:val="es-ES_tradnl"/>
        </w:rPr>
        <w:t xml:space="preserve"> asimismo, de ser el caso, que los expedientes que se ordenan</w:t>
      </w:r>
      <w:r w:rsidR="00946AAE" w:rsidRPr="008803CF">
        <w:rPr>
          <w:rFonts w:ascii="Palatino Linotype" w:eastAsia="Calibri" w:hAnsi="Palatino Linotype" w:cs="Arial"/>
          <w:lang w:val="es-ES_tradnl"/>
        </w:rPr>
        <w:t xml:space="preserve"> </w:t>
      </w:r>
      <w:r w:rsidR="00790DEC" w:rsidRPr="008803CF">
        <w:rPr>
          <w:rFonts w:ascii="Palatino Linotype" w:eastAsia="Calibri" w:hAnsi="Palatino Linotype" w:cs="Arial"/>
          <w:lang w:val="es-ES_tradnl"/>
        </w:rPr>
        <w:t xml:space="preserve">contengan documentos que por su naturaleza deban ser clasificados en su totalidad como confidenciales, deberá </w:t>
      </w:r>
      <w:r w:rsidR="007633FB" w:rsidRPr="008803CF">
        <w:rPr>
          <w:rFonts w:ascii="Palatino Linotype" w:eastAsia="Calibri" w:hAnsi="Palatino Linotype" w:cs="Arial"/>
          <w:lang w:val="es-ES_tradnl"/>
        </w:rPr>
        <w:t xml:space="preserve">precisar tal circunstancia. </w:t>
      </w:r>
    </w:p>
    <w:p w14:paraId="1400894D" w14:textId="7AD38026" w:rsidR="00EC1007" w:rsidRPr="00A9657D" w:rsidRDefault="00EC1007" w:rsidP="00EC1007">
      <w:pPr>
        <w:spacing w:before="240" w:after="240" w:line="360" w:lineRule="auto"/>
        <w:ind w:left="720"/>
        <w:jc w:val="both"/>
        <w:rPr>
          <w:rFonts w:ascii="Palatino Linotype" w:eastAsia="Calibri" w:hAnsi="Palatino Linotype" w:cs="Arial"/>
          <w:lang w:val="es-ES_tradnl"/>
        </w:rPr>
      </w:pPr>
      <w:r w:rsidRPr="00A9657D">
        <w:rPr>
          <w:rFonts w:ascii="Palatino Linotype" w:eastAsia="Calibri" w:hAnsi="Palatino Linotype" w:cs="Arial"/>
          <w:lang w:val="es-ES_tradnl"/>
        </w:rPr>
        <w:t>Para el caso, que el Sujeto Obligado no haya generado la información que se ordena en los numerales I, incis</w:t>
      </w:r>
      <w:r>
        <w:rPr>
          <w:rFonts w:ascii="Palatino Linotype" w:eastAsia="Calibri" w:hAnsi="Palatino Linotype" w:cs="Arial"/>
          <w:lang w:val="es-ES_tradnl"/>
        </w:rPr>
        <w:t xml:space="preserve">o b) </w:t>
      </w:r>
      <w:r w:rsidRPr="00A9657D">
        <w:rPr>
          <w:rFonts w:ascii="Palatino Linotype" w:eastAsia="Calibri" w:hAnsi="Palatino Linotype" w:cs="Arial"/>
          <w:lang w:val="es-ES_tradnl"/>
        </w:rPr>
        <w:t xml:space="preserve">deberá informar tal circunstancia de manera fundada y motivada al Recurrente. </w:t>
      </w:r>
    </w:p>
    <w:p w14:paraId="27444C58" w14:textId="77777777" w:rsidR="0032367E" w:rsidRPr="008803CF" w:rsidRDefault="0032367E" w:rsidP="0032367E">
      <w:pPr>
        <w:spacing w:before="240" w:after="240" w:line="360" w:lineRule="auto"/>
        <w:ind w:left="720"/>
        <w:jc w:val="both"/>
        <w:rPr>
          <w:rFonts w:ascii="Palatino Linotype" w:eastAsia="Calibri" w:hAnsi="Palatino Linotype" w:cs="Arial"/>
          <w:lang w:val="es-ES_tradnl"/>
        </w:rPr>
      </w:pPr>
    </w:p>
    <w:p w14:paraId="0046599C" w14:textId="11890FC0" w:rsidR="009F6FCD" w:rsidRPr="008803CF" w:rsidRDefault="0052424F" w:rsidP="009F6FCD">
      <w:pPr>
        <w:autoSpaceDE w:val="0"/>
        <w:autoSpaceDN w:val="0"/>
        <w:adjustRightInd w:val="0"/>
        <w:spacing w:before="240" w:after="240" w:line="360" w:lineRule="auto"/>
        <w:jc w:val="both"/>
        <w:rPr>
          <w:rFonts w:ascii="Palatino Linotype" w:hAnsi="Palatino Linotype" w:cs="Arial"/>
          <w:lang w:val="es-MX" w:eastAsia="es-MX"/>
        </w:rPr>
      </w:pPr>
      <w:r w:rsidRPr="008803CF">
        <w:rPr>
          <w:rFonts w:ascii="Palatino Linotype" w:hAnsi="Palatino Linotype" w:cs="Arial"/>
          <w:b/>
          <w:lang w:val="es-MX" w:eastAsia="es-MX"/>
        </w:rPr>
        <w:t xml:space="preserve">TERCERO.  Notifíquese </w:t>
      </w:r>
      <w:r w:rsidRPr="008803CF">
        <w:rPr>
          <w:rFonts w:ascii="Palatino Linotype" w:hAnsi="Palatino Linotype" w:cs="Arial"/>
          <w:lang w:val="es-MX" w:eastAsia="es-MX"/>
        </w:rPr>
        <w:t>vía SAIMEX</w:t>
      </w:r>
      <w:r w:rsidR="009F6FCD" w:rsidRPr="008803CF">
        <w:rPr>
          <w:rFonts w:ascii="Palatino Linotype" w:hAnsi="Palatino Linotype" w:cs="Arial"/>
          <w:b/>
          <w:lang w:val="es-MX" w:eastAsia="es-MX"/>
        </w:rPr>
        <w:t xml:space="preserve"> </w:t>
      </w:r>
      <w:r w:rsidR="009F6FCD" w:rsidRPr="008803CF">
        <w:rPr>
          <w:rFonts w:ascii="Palatino Linotype" w:hAnsi="Palatino Linotype" w:cs="Arial"/>
          <w:lang w:val="es-MX" w:eastAsia="es-MX"/>
        </w:rPr>
        <w:t xml:space="preserve">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w:t>
      </w:r>
      <w:r w:rsidR="00076F46" w:rsidRPr="008803CF">
        <w:rPr>
          <w:rFonts w:ascii="Palatino Linotype" w:hAnsi="Palatino Linotype" w:cs="Arial"/>
          <w:lang w:val="es-MX" w:eastAsia="es-MX"/>
        </w:rPr>
        <w:t>diez</w:t>
      </w:r>
      <w:r w:rsidR="009F6FCD" w:rsidRPr="008803CF">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54E856ED" w14:textId="77777777" w:rsidR="007473A5" w:rsidRPr="008803CF" w:rsidRDefault="009F6FCD" w:rsidP="007473A5">
      <w:pPr>
        <w:spacing w:line="360" w:lineRule="auto"/>
        <w:jc w:val="both"/>
        <w:rPr>
          <w:rFonts w:ascii="Palatino Linotype" w:hAnsi="Palatino Linotype" w:cs="Arial"/>
          <w:bCs/>
        </w:rPr>
      </w:pPr>
      <w:r w:rsidRPr="008803CF">
        <w:rPr>
          <w:rFonts w:ascii="Palatino Linotype" w:hAnsi="Palatino Linotype" w:cs="Arial"/>
          <w:b/>
          <w:lang w:val="es-MX" w:eastAsia="es-MX"/>
        </w:rPr>
        <w:t xml:space="preserve">CUARTO. </w:t>
      </w:r>
      <w:r w:rsidR="007473A5" w:rsidRPr="008803CF">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5E85990" w14:textId="6765DBAD" w:rsidR="009F6FCD" w:rsidRPr="008803CF" w:rsidRDefault="007473A5" w:rsidP="009F6FCD">
      <w:pPr>
        <w:autoSpaceDE w:val="0"/>
        <w:autoSpaceDN w:val="0"/>
        <w:adjustRightInd w:val="0"/>
        <w:spacing w:before="240" w:after="240" w:line="360" w:lineRule="auto"/>
        <w:jc w:val="both"/>
        <w:rPr>
          <w:rFonts w:ascii="Palatino Linotype" w:hAnsi="Palatino Linotype" w:cs="Arial"/>
          <w:lang w:val="es-MX" w:eastAsia="es-MX"/>
        </w:rPr>
      </w:pPr>
      <w:r w:rsidRPr="008803CF">
        <w:rPr>
          <w:rFonts w:ascii="Palatino Linotype" w:hAnsi="Palatino Linotype" w:cs="Arial"/>
          <w:b/>
          <w:lang w:val="es-MX" w:eastAsia="es-MX"/>
        </w:rPr>
        <w:t xml:space="preserve">QUINTO. </w:t>
      </w:r>
      <w:r w:rsidR="00904464" w:rsidRPr="008803CF">
        <w:rPr>
          <w:rFonts w:ascii="Palatino Linotype" w:hAnsi="Palatino Linotype" w:cs="Arial"/>
          <w:b/>
          <w:lang w:val="es-MX" w:eastAsia="es-MX"/>
        </w:rPr>
        <w:t xml:space="preserve">Notifíquese </w:t>
      </w:r>
      <w:r w:rsidR="00904464" w:rsidRPr="008803CF">
        <w:rPr>
          <w:rFonts w:ascii="Palatino Linotype" w:hAnsi="Palatino Linotype" w:cs="Arial"/>
          <w:lang w:val="es-MX" w:eastAsia="es-MX"/>
        </w:rPr>
        <w:t xml:space="preserve">vía SAIMEX </w:t>
      </w:r>
      <w:r w:rsidR="009F6FCD" w:rsidRPr="008803CF">
        <w:rPr>
          <w:rFonts w:ascii="Palatino Linotype" w:hAnsi="Palatino Linotype" w:cs="Arial"/>
          <w:lang w:val="es-MX" w:eastAsia="es-MX"/>
        </w:rPr>
        <w:t xml:space="preserve">al </w:t>
      </w:r>
      <w:r w:rsidR="00904464" w:rsidRPr="008803CF">
        <w:rPr>
          <w:rFonts w:ascii="Palatino Linotype" w:hAnsi="Palatino Linotype" w:cs="Arial"/>
          <w:b/>
          <w:lang w:val="es-MX" w:eastAsia="es-MX"/>
        </w:rPr>
        <w:t>RECURRENTE</w:t>
      </w:r>
      <w:r w:rsidR="009F6FCD" w:rsidRPr="008803CF">
        <w:rPr>
          <w:rFonts w:ascii="Palatino Linotype" w:hAnsi="Palatino Linotype" w:cs="Arial"/>
          <w:lang w:val="es-MX" w:eastAsia="es-MX"/>
        </w:rPr>
        <w:t xml:space="preserve"> la presente resolución, además que podrá impugnarla vía Juicio de Amparo en los términos de las leyes aplicables, de conformidad con lo establecido en el artículo 196 de la Ley de Transparencia y Acceso a la Información Pública del Estado de México y Municipios. </w:t>
      </w:r>
    </w:p>
    <w:p w14:paraId="45121322" w14:textId="01128612" w:rsidR="00904464" w:rsidRPr="00C45559" w:rsidRDefault="00904464" w:rsidP="00904464">
      <w:pPr>
        <w:spacing w:before="240" w:after="240" w:line="360" w:lineRule="auto"/>
        <w:jc w:val="both"/>
        <w:rPr>
          <w:rFonts w:ascii="Palatino Linotype" w:hAnsi="Palatino Linotype" w:cs="Arial"/>
          <w:sz w:val="20"/>
          <w:szCs w:val="20"/>
          <w:lang w:val="es-ES_tradnl"/>
        </w:rPr>
      </w:pPr>
      <w:r w:rsidRPr="008803CF">
        <w:rPr>
          <w:rFonts w:ascii="Palatino Linotype" w:hAnsi="Palatino Linotype" w:cs="Arial"/>
        </w:rPr>
        <w:t>ASÍ LO RESUELVE, POR UNANIMIDAD DE VOTOS, EL PLENO DEL</w:t>
      </w:r>
      <w:r w:rsidRPr="008803CF">
        <w:rPr>
          <w:rFonts w:ascii="Palatino Linotype" w:eastAsia="Arial Unicode MS" w:hAnsi="Palatino Linotype" w:cs="Arial"/>
        </w:rPr>
        <w:t xml:space="preserve"> INSTITUTO DE TRANSPARENCIA, ACCESO A LA INFORMACIÓN PÚBLICA Y PROTECCIÓN DE DATOS PERSONALES DEL ESTADO DE MÉXICO Y MUNICIPIOS</w:t>
      </w:r>
      <w:r w:rsidRPr="008803CF">
        <w:rPr>
          <w:rFonts w:ascii="Palatino Linotype" w:hAnsi="Palatino Linotype" w:cs="Arial"/>
        </w:rPr>
        <w:t xml:space="preserve">, CONFORMADO POR LOS COMISIONADOS </w:t>
      </w:r>
      <w:r w:rsidRPr="008803CF">
        <w:rPr>
          <w:rFonts w:ascii="Palatino Linotype" w:hAnsi="Palatino Linotype"/>
        </w:rPr>
        <w:t>JOSÉ MARTÍNEZ VILCHIS; MARÍA DEL ROSARIO MEJÍA AYALA, SHARON CRISTINA MORALES MARTÍNEZ (AUSENCIA JUSTIFICADA); LUIS GUSTAVO PARRA NORIEGA</w:t>
      </w:r>
      <w:r w:rsidR="00CE3DBE">
        <w:rPr>
          <w:rFonts w:ascii="Palatino Linotype" w:hAnsi="Palatino Linotype"/>
        </w:rPr>
        <w:t xml:space="preserve"> EMITIENDO VOTO PARTICULAR</w:t>
      </w:r>
      <w:r w:rsidRPr="008803CF">
        <w:rPr>
          <w:rFonts w:ascii="Palatino Linotype" w:hAnsi="Palatino Linotype"/>
        </w:rPr>
        <w:t xml:space="preserve"> Y GUADALUPE RAMÍREZ PEÑA;</w:t>
      </w:r>
      <w:r w:rsidRPr="008803CF">
        <w:rPr>
          <w:rFonts w:ascii="Palatino Linotype" w:hAnsi="Palatino Linotype" w:cs="Arial"/>
        </w:rPr>
        <w:t xml:space="preserve"> EN LA PRIMERA SESIÓN ORDINARIA CELEBRADA EL DOCE DE ENERO DE DOS MIL VEINTIDOS, ANTE EL SECRETARIO TÉCNICO DEL PLENO, ALEXIS TAPIA</w:t>
      </w:r>
      <w:r w:rsidRPr="008803CF">
        <w:rPr>
          <w:rFonts w:ascii="Palatino Linotype" w:hAnsi="Palatino Linotype" w:cs="Arial"/>
          <w:lang w:val="es-ES_tradnl"/>
        </w:rPr>
        <w:t xml:space="preserve"> RAMÍREZ.</w:t>
      </w:r>
    </w:p>
    <w:p w14:paraId="4DC75D4A" w14:textId="02D87521" w:rsidR="00076F46" w:rsidRDefault="00076F46" w:rsidP="00904464">
      <w:pPr>
        <w:autoSpaceDE w:val="0"/>
        <w:autoSpaceDN w:val="0"/>
        <w:adjustRightInd w:val="0"/>
        <w:spacing w:before="240" w:after="240" w:line="360" w:lineRule="auto"/>
        <w:jc w:val="both"/>
        <w:rPr>
          <w:rFonts w:ascii="Palatino Linotype" w:hAnsi="Palatino Linotype" w:cs="Arial"/>
        </w:rPr>
      </w:pPr>
    </w:p>
    <w:p w14:paraId="0CA11985" w14:textId="77777777" w:rsidR="00162712" w:rsidRDefault="00162712" w:rsidP="00904464">
      <w:pPr>
        <w:autoSpaceDE w:val="0"/>
        <w:autoSpaceDN w:val="0"/>
        <w:adjustRightInd w:val="0"/>
        <w:spacing w:before="240" w:after="240" w:line="360" w:lineRule="auto"/>
        <w:jc w:val="both"/>
        <w:rPr>
          <w:rFonts w:ascii="Palatino Linotype" w:hAnsi="Palatino Linotype" w:cs="Arial"/>
        </w:rPr>
      </w:pPr>
    </w:p>
    <w:p w14:paraId="1B5CC2B5" w14:textId="77777777" w:rsidR="00162712" w:rsidRDefault="00162712" w:rsidP="00904464">
      <w:pPr>
        <w:autoSpaceDE w:val="0"/>
        <w:autoSpaceDN w:val="0"/>
        <w:adjustRightInd w:val="0"/>
        <w:spacing w:before="240" w:after="240" w:line="360" w:lineRule="auto"/>
        <w:jc w:val="both"/>
        <w:rPr>
          <w:rFonts w:ascii="Palatino Linotype" w:hAnsi="Palatino Linotype" w:cs="Arial"/>
        </w:rPr>
      </w:pPr>
    </w:p>
    <w:p w14:paraId="50A666DB" w14:textId="77777777" w:rsidR="00162712" w:rsidRDefault="00162712" w:rsidP="00904464">
      <w:pPr>
        <w:autoSpaceDE w:val="0"/>
        <w:autoSpaceDN w:val="0"/>
        <w:adjustRightInd w:val="0"/>
        <w:spacing w:before="240" w:after="240" w:line="360" w:lineRule="auto"/>
        <w:jc w:val="both"/>
        <w:rPr>
          <w:rFonts w:ascii="Palatino Linotype" w:hAnsi="Palatino Linotype" w:cs="Arial"/>
        </w:rPr>
      </w:pPr>
    </w:p>
    <w:p w14:paraId="1AC4B5E1" w14:textId="77777777" w:rsidR="00162712" w:rsidRDefault="00162712" w:rsidP="00904464">
      <w:pPr>
        <w:autoSpaceDE w:val="0"/>
        <w:autoSpaceDN w:val="0"/>
        <w:adjustRightInd w:val="0"/>
        <w:spacing w:before="240" w:after="240" w:line="360" w:lineRule="auto"/>
        <w:jc w:val="both"/>
        <w:rPr>
          <w:rFonts w:ascii="Palatino Linotype" w:hAnsi="Palatino Linotype" w:cs="Arial"/>
        </w:rPr>
      </w:pPr>
    </w:p>
    <w:p w14:paraId="078235CF" w14:textId="77777777" w:rsidR="00162712" w:rsidRDefault="00162712" w:rsidP="00904464">
      <w:pPr>
        <w:autoSpaceDE w:val="0"/>
        <w:autoSpaceDN w:val="0"/>
        <w:adjustRightInd w:val="0"/>
        <w:spacing w:before="240" w:after="240" w:line="360" w:lineRule="auto"/>
        <w:jc w:val="both"/>
        <w:rPr>
          <w:rFonts w:ascii="Palatino Linotype" w:hAnsi="Palatino Linotype" w:cs="Arial"/>
        </w:rPr>
      </w:pPr>
    </w:p>
    <w:p w14:paraId="2956FB1A" w14:textId="77777777" w:rsidR="00162712" w:rsidRDefault="00162712" w:rsidP="00904464">
      <w:pPr>
        <w:autoSpaceDE w:val="0"/>
        <w:autoSpaceDN w:val="0"/>
        <w:adjustRightInd w:val="0"/>
        <w:spacing w:before="240" w:after="240" w:line="360" w:lineRule="auto"/>
        <w:jc w:val="both"/>
        <w:rPr>
          <w:rFonts w:ascii="Palatino Linotype" w:hAnsi="Palatino Linotype" w:cs="Arial"/>
        </w:rPr>
      </w:pPr>
    </w:p>
    <w:p w14:paraId="08EBD111" w14:textId="77777777" w:rsidR="00162712" w:rsidRDefault="00162712" w:rsidP="00904464">
      <w:pPr>
        <w:autoSpaceDE w:val="0"/>
        <w:autoSpaceDN w:val="0"/>
        <w:adjustRightInd w:val="0"/>
        <w:spacing w:before="240" w:after="240" w:line="360" w:lineRule="auto"/>
        <w:jc w:val="both"/>
        <w:rPr>
          <w:rFonts w:ascii="Palatino Linotype" w:hAnsi="Palatino Linotype" w:cs="Arial"/>
        </w:rPr>
      </w:pPr>
    </w:p>
    <w:p w14:paraId="59C02AA1" w14:textId="77777777" w:rsidR="00162712" w:rsidRDefault="00162712" w:rsidP="00904464">
      <w:pPr>
        <w:autoSpaceDE w:val="0"/>
        <w:autoSpaceDN w:val="0"/>
        <w:adjustRightInd w:val="0"/>
        <w:spacing w:before="240" w:after="240" w:line="360" w:lineRule="auto"/>
        <w:jc w:val="both"/>
        <w:rPr>
          <w:rFonts w:ascii="Palatino Linotype" w:hAnsi="Palatino Linotype" w:cs="Arial"/>
        </w:rPr>
      </w:pPr>
    </w:p>
    <w:p w14:paraId="3C3037D5" w14:textId="77777777" w:rsidR="00162712" w:rsidRDefault="00162712" w:rsidP="00904464">
      <w:pPr>
        <w:autoSpaceDE w:val="0"/>
        <w:autoSpaceDN w:val="0"/>
        <w:adjustRightInd w:val="0"/>
        <w:spacing w:before="240" w:after="240" w:line="360" w:lineRule="auto"/>
        <w:jc w:val="both"/>
        <w:rPr>
          <w:rFonts w:ascii="Palatino Linotype" w:hAnsi="Palatino Linotype" w:cs="Arial"/>
        </w:rPr>
      </w:pPr>
    </w:p>
    <w:p w14:paraId="20DABBF3" w14:textId="77777777" w:rsidR="00162712" w:rsidRPr="00B570AA" w:rsidRDefault="00162712" w:rsidP="00904464">
      <w:pPr>
        <w:autoSpaceDE w:val="0"/>
        <w:autoSpaceDN w:val="0"/>
        <w:adjustRightInd w:val="0"/>
        <w:spacing w:before="240" w:after="240" w:line="360" w:lineRule="auto"/>
        <w:jc w:val="both"/>
        <w:rPr>
          <w:rFonts w:ascii="Palatino Linotype" w:hAnsi="Palatino Linotype" w:cs="Arial"/>
        </w:rPr>
      </w:pPr>
    </w:p>
    <w:sectPr w:rsidR="00162712" w:rsidRPr="00B570AA" w:rsidSect="00162712">
      <w:headerReference w:type="default" r:id="rId22"/>
      <w:footerReference w:type="default" r:id="rId23"/>
      <w:headerReference w:type="first" r:id="rId24"/>
      <w:footerReference w:type="first" r:id="rId25"/>
      <w:pgSz w:w="12240" w:h="15840" w:code="1"/>
      <w:pgMar w:top="1418" w:right="1701" w:bottom="1418" w:left="1701" w:header="709" w:footer="709" w:gutter="0"/>
      <w:paperSrc w:first="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1091E" w14:textId="77777777" w:rsidR="00772C55" w:rsidRDefault="00772C55" w:rsidP="00C80F8C">
      <w:r>
        <w:separator/>
      </w:r>
    </w:p>
  </w:endnote>
  <w:endnote w:type="continuationSeparator" w:id="0">
    <w:p w14:paraId="44AE7F2E" w14:textId="77777777" w:rsidR="00772C55" w:rsidRDefault="00772C5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AEA7B00" w:rsidR="00054F7B" w:rsidRDefault="00054F7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B6298">
      <w:rPr>
        <w:rFonts w:ascii="Arial" w:hAnsi="Arial" w:cs="Arial"/>
        <w:b/>
        <w:bCs/>
        <w:noProof/>
        <w:sz w:val="20"/>
        <w:szCs w:val="20"/>
      </w:rPr>
      <w:t>44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B6298">
      <w:rPr>
        <w:rFonts w:ascii="Arial" w:hAnsi="Arial" w:cs="Arial"/>
        <w:b/>
        <w:bCs/>
        <w:noProof/>
        <w:sz w:val="20"/>
        <w:szCs w:val="20"/>
      </w:rPr>
      <w:t>44</w:t>
    </w:r>
    <w:r>
      <w:rPr>
        <w:rFonts w:ascii="Arial" w:hAnsi="Arial" w:cs="Arial"/>
        <w:b/>
        <w:bCs/>
        <w:sz w:val="20"/>
        <w:szCs w:val="20"/>
      </w:rPr>
      <w:fldChar w:fldCharType="end"/>
    </w:r>
  </w:p>
  <w:p w14:paraId="1192A578" w14:textId="77777777" w:rsidR="00054F7B" w:rsidRDefault="00054F7B" w:rsidP="00935A0D">
    <w:pPr>
      <w:pStyle w:val="Piedepgina"/>
      <w:rPr>
        <w:rFonts w:ascii="Times New Roman" w:hAnsi="Times New Roman" w:cs="Times New Roman"/>
      </w:rPr>
    </w:pPr>
  </w:p>
  <w:p w14:paraId="14A770F8" w14:textId="77777777" w:rsidR="00054F7B" w:rsidRDefault="00054F7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5C7EBDA" w:rsidR="00054F7B" w:rsidRDefault="00054F7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E67C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E67CD">
      <w:rPr>
        <w:rFonts w:ascii="Arial" w:hAnsi="Arial" w:cs="Arial"/>
        <w:b/>
        <w:bCs/>
        <w:noProof/>
        <w:sz w:val="20"/>
        <w:szCs w:val="20"/>
      </w:rPr>
      <w:t>3</w:t>
    </w:r>
    <w:r>
      <w:rPr>
        <w:rFonts w:ascii="Arial" w:hAnsi="Arial" w:cs="Arial"/>
        <w:b/>
        <w:bCs/>
        <w:sz w:val="20"/>
        <w:szCs w:val="20"/>
      </w:rPr>
      <w:fldChar w:fldCharType="end"/>
    </w:r>
  </w:p>
  <w:p w14:paraId="5D98ABD5" w14:textId="77777777" w:rsidR="00054F7B" w:rsidRDefault="00054F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4576E" w14:textId="77777777" w:rsidR="00772C55" w:rsidRDefault="00772C55" w:rsidP="00C80F8C">
      <w:r>
        <w:separator/>
      </w:r>
    </w:p>
  </w:footnote>
  <w:footnote w:type="continuationSeparator" w:id="0">
    <w:p w14:paraId="43B84628" w14:textId="77777777" w:rsidR="00772C55" w:rsidRDefault="00772C5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054F7B" w14:paraId="6B4E3B81" w14:textId="77777777" w:rsidTr="009D4854">
      <w:tc>
        <w:tcPr>
          <w:tcW w:w="2553" w:type="dxa"/>
          <w:vAlign w:val="center"/>
          <w:hideMark/>
        </w:tcPr>
        <w:p w14:paraId="0ABBC6C0" w14:textId="3D35EB5A" w:rsidR="00054F7B" w:rsidRDefault="00054F7B"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1B611D4B" w:rsidR="00054F7B" w:rsidRDefault="00054F7B" w:rsidP="00543F2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03749/INFOEM/IP/RR/2021</w:t>
          </w:r>
        </w:p>
      </w:tc>
    </w:tr>
    <w:tr w:rsidR="00054F7B" w14:paraId="31CB780F" w14:textId="77777777" w:rsidTr="009D4854">
      <w:trPr>
        <w:trHeight w:val="228"/>
      </w:trPr>
      <w:tc>
        <w:tcPr>
          <w:tcW w:w="2553" w:type="dxa"/>
          <w:vAlign w:val="center"/>
          <w:hideMark/>
        </w:tcPr>
        <w:p w14:paraId="4F49CB4A" w14:textId="6966D32E" w:rsidR="00054F7B" w:rsidRDefault="00054F7B" w:rsidP="00DB7146">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747891F4" w:rsidR="00054F7B" w:rsidRDefault="00054F7B" w:rsidP="00130E18">
          <w:pPr>
            <w:rPr>
              <w:rFonts w:ascii="Palatino Linotype" w:hAnsi="Palatino Linotype"/>
              <w:b/>
              <w:sz w:val="22"/>
              <w:szCs w:val="22"/>
              <w:lang w:val="es-ES_tradnl"/>
            </w:rPr>
          </w:pPr>
          <w:r>
            <w:rPr>
              <w:rFonts w:ascii="Palatino Linotype" w:eastAsiaTheme="minorEastAsia" w:hAnsi="Palatino Linotype" w:cs="Arial"/>
              <w:b/>
              <w:sz w:val="22"/>
              <w:szCs w:val="22"/>
              <w:lang w:val="es-MX"/>
            </w:rPr>
            <w:t>Ayuntamiento de Chicoloapan</w:t>
          </w:r>
        </w:p>
      </w:tc>
    </w:tr>
    <w:tr w:rsidR="00054F7B" w14:paraId="69050F56" w14:textId="77777777" w:rsidTr="009D4854">
      <w:tc>
        <w:tcPr>
          <w:tcW w:w="2553" w:type="dxa"/>
          <w:vAlign w:val="center"/>
          <w:hideMark/>
        </w:tcPr>
        <w:p w14:paraId="65C9B735" w14:textId="69684F97" w:rsidR="00054F7B" w:rsidRDefault="00054F7B" w:rsidP="00DB7146">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5C513117" w:rsidR="00054F7B" w:rsidRDefault="00054F7B" w:rsidP="00DB7146">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5892A307" w:rsidR="00054F7B" w:rsidRDefault="00054F7B"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60CB5FED" wp14:editId="43F83E38">
          <wp:simplePos x="0" y="0"/>
          <wp:positionH relativeFrom="page">
            <wp:posOffset>51435</wp:posOffset>
          </wp:positionH>
          <wp:positionV relativeFrom="paragraph">
            <wp:posOffset>-1027430</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054F7B" w:rsidRDefault="00054F7B"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2672AFDC" w:rsidR="00054F7B" w:rsidRDefault="00054F7B" w:rsidP="00C47D1B">
    <w:pPr>
      <w:pStyle w:val="Encabezado"/>
      <w:jc w:val="both"/>
    </w:pPr>
    <w:r>
      <w:rPr>
        <w:noProof/>
        <w:lang w:val="es-MX" w:eastAsia="es-MX"/>
      </w:rPr>
      <w:drawing>
        <wp:anchor distT="0" distB="0" distL="114300" distR="114300" simplePos="0" relativeHeight="251659264" behindDoc="1" locked="0" layoutInCell="1" allowOverlap="1" wp14:anchorId="18D13F26" wp14:editId="0C4964E5">
          <wp:simplePos x="0" y="0"/>
          <wp:positionH relativeFrom="page">
            <wp:align>left</wp:align>
          </wp:positionH>
          <wp:positionV relativeFrom="paragraph">
            <wp:posOffset>-393700</wp:posOffset>
          </wp:positionV>
          <wp:extent cx="7635875" cy="9943465"/>
          <wp:effectExtent l="0" t="0" r="317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054F7B" w14:paraId="477E149B" w14:textId="77777777" w:rsidTr="00C47D1B">
      <w:tc>
        <w:tcPr>
          <w:tcW w:w="2553" w:type="dxa"/>
          <w:vAlign w:val="center"/>
          <w:hideMark/>
        </w:tcPr>
        <w:p w14:paraId="5C0586E4" w14:textId="77777777" w:rsidR="00054F7B" w:rsidRDefault="00054F7B"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633FD4D8" w:rsidR="00054F7B" w:rsidRPr="004440AC" w:rsidRDefault="00054F7B" w:rsidP="00FF7809">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03749/INFOEM/IP/RR/2021</w:t>
          </w:r>
        </w:p>
      </w:tc>
    </w:tr>
    <w:tr w:rsidR="00054F7B" w14:paraId="5B5BE21C" w14:textId="77777777" w:rsidTr="00C47D1B">
      <w:tc>
        <w:tcPr>
          <w:tcW w:w="2553" w:type="dxa"/>
          <w:vAlign w:val="center"/>
          <w:hideMark/>
        </w:tcPr>
        <w:p w14:paraId="4AE96902" w14:textId="4E063913" w:rsidR="00054F7B" w:rsidRDefault="00054F7B"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1A9B4E49" w:rsidR="00054F7B" w:rsidRPr="004440AC" w:rsidRDefault="00054F7B" w:rsidP="00C47D1B">
          <w:pPr>
            <w:rPr>
              <w:rFonts w:ascii="Palatino Linotype" w:hAnsi="Palatino Linotype"/>
              <w:b/>
              <w:sz w:val="22"/>
              <w:szCs w:val="22"/>
              <w:lang w:val="es-ES_tradnl"/>
            </w:rPr>
          </w:pPr>
        </w:p>
      </w:tc>
    </w:tr>
    <w:tr w:rsidR="00054F7B" w14:paraId="22601A11" w14:textId="77777777" w:rsidTr="00C47D1B">
      <w:trPr>
        <w:trHeight w:val="228"/>
      </w:trPr>
      <w:tc>
        <w:tcPr>
          <w:tcW w:w="2553" w:type="dxa"/>
          <w:vAlign w:val="center"/>
          <w:hideMark/>
        </w:tcPr>
        <w:p w14:paraId="6EFE221D" w14:textId="49C5F800" w:rsidR="00054F7B" w:rsidRDefault="00054F7B"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2D94A6FC" w:rsidR="00054F7B" w:rsidRPr="004440AC" w:rsidRDefault="00054F7B" w:rsidP="00130E18">
          <w:pPr>
            <w:rPr>
              <w:rFonts w:ascii="Palatino Linotype" w:hAnsi="Palatino Linotype"/>
              <w:b/>
              <w:sz w:val="22"/>
              <w:szCs w:val="22"/>
              <w:lang w:val="es-ES_tradnl"/>
            </w:rPr>
          </w:pPr>
          <w:r>
            <w:rPr>
              <w:rFonts w:ascii="Palatino Linotype" w:eastAsiaTheme="minorEastAsia" w:hAnsi="Palatino Linotype" w:cs="Arial"/>
              <w:b/>
              <w:sz w:val="22"/>
              <w:szCs w:val="22"/>
              <w:lang w:val="es-MX"/>
            </w:rPr>
            <w:t>Ayuntamiento de Chicoloapan</w:t>
          </w:r>
        </w:p>
      </w:tc>
    </w:tr>
    <w:tr w:rsidR="00054F7B" w14:paraId="2D6C630E" w14:textId="77777777" w:rsidTr="00C47D1B">
      <w:tc>
        <w:tcPr>
          <w:tcW w:w="2553" w:type="dxa"/>
          <w:vAlign w:val="center"/>
          <w:hideMark/>
        </w:tcPr>
        <w:p w14:paraId="5BD4C6DB" w14:textId="73909F4A" w:rsidR="00054F7B" w:rsidRDefault="00054F7B" w:rsidP="00EB3A56">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52F2C99D" w:rsidR="00054F7B" w:rsidRPr="004440AC" w:rsidRDefault="00054F7B"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054F7B" w:rsidRDefault="00054F7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28E6"/>
    <w:multiLevelType w:val="hybridMultilevel"/>
    <w:tmpl w:val="307C6F0A"/>
    <w:lvl w:ilvl="0" w:tplc="E1D8C7D2">
      <w:start w:val="1"/>
      <w:numFmt w:val="lowerRoman"/>
      <w:lvlText w:val="%1)"/>
      <w:lvlJc w:val="left"/>
      <w:pPr>
        <w:ind w:left="1440" w:hanging="72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 w15:restartNumberingAfterBreak="0">
    <w:nsid w:val="025C40A2"/>
    <w:multiLevelType w:val="hybridMultilevel"/>
    <w:tmpl w:val="5626547C"/>
    <w:lvl w:ilvl="0" w:tplc="935A6A6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C23DEE"/>
    <w:multiLevelType w:val="hybridMultilevel"/>
    <w:tmpl w:val="02B05664"/>
    <w:lvl w:ilvl="0" w:tplc="E040A54C">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D331C8E"/>
    <w:multiLevelType w:val="hybridMultilevel"/>
    <w:tmpl w:val="E7541A3E"/>
    <w:lvl w:ilvl="0" w:tplc="74D6C2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342718"/>
    <w:multiLevelType w:val="hybridMultilevel"/>
    <w:tmpl w:val="2C424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1C6FB2"/>
    <w:multiLevelType w:val="hybridMultilevel"/>
    <w:tmpl w:val="F2F08B82"/>
    <w:lvl w:ilvl="0" w:tplc="BA26D7BC">
      <w:start w:val="1"/>
      <w:numFmt w:val="upperRoman"/>
      <w:lvlText w:val="%1."/>
      <w:lvlJc w:val="left"/>
      <w:pPr>
        <w:ind w:left="1080" w:hanging="72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D60252"/>
    <w:multiLevelType w:val="hybridMultilevel"/>
    <w:tmpl w:val="2E54A81C"/>
    <w:lvl w:ilvl="0" w:tplc="5EDC94CE">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1E3A5D5B"/>
    <w:multiLevelType w:val="hybridMultilevel"/>
    <w:tmpl w:val="160E8AEE"/>
    <w:lvl w:ilvl="0" w:tplc="3BB05492">
      <w:start w:val="1"/>
      <w:numFmt w:val="lowerLetter"/>
      <w:lvlText w:val="%1)"/>
      <w:lvlJc w:val="left"/>
      <w:pPr>
        <w:ind w:left="780" w:hanging="720"/>
      </w:pPr>
      <w:rPr>
        <w:rFonts w:ascii="Palatino Linotype" w:eastAsia="Times New Roman" w:hAnsi="Palatino Linotype" w:cs="Times New Roman"/>
      </w:rPr>
    </w:lvl>
    <w:lvl w:ilvl="1" w:tplc="580A0019" w:tentative="1">
      <w:start w:val="1"/>
      <w:numFmt w:val="lowerLetter"/>
      <w:lvlText w:val="%2."/>
      <w:lvlJc w:val="left"/>
      <w:pPr>
        <w:ind w:left="1140" w:hanging="360"/>
      </w:pPr>
    </w:lvl>
    <w:lvl w:ilvl="2" w:tplc="580A001B" w:tentative="1">
      <w:start w:val="1"/>
      <w:numFmt w:val="lowerRoman"/>
      <w:lvlText w:val="%3."/>
      <w:lvlJc w:val="right"/>
      <w:pPr>
        <w:ind w:left="1860" w:hanging="180"/>
      </w:pPr>
    </w:lvl>
    <w:lvl w:ilvl="3" w:tplc="580A000F" w:tentative="1">
      <w:start w:val="1"/>
      <w:numFmt w:val="decimal"/>
      <w:lvlText w:val="%4."/>
      <w:lvlJc w:val="left"/>
      <w:pPr>
        <w:ind w:left="2580" w:hanging="360"/>
      </w:pPr>
    </w:lvl>
    <w:lvl w:ilvl="4" w:tplc="580A0019" w:tentative="1">
      <w:start w:val="1"/>
      <w:numFmt w:val="lowerLetter"/>
      <w:lvlText w:val="%5."/>
      <w:lvlJc w:val="left"/>
      <w:pPr>
        <w:ind w:left="3300" w:hanging="360"/>
      </w:pPr>
    </w:lvl>
    <w:lvl w:ilvl="5" w:tplc="580A001B" w:tentative="1">
      <w:start w:val="1"/>
      <w:numFmt w:val="lowerRoman"/>
      <w:lvlText w:val="%6."/>
      <w:lvlJc w:val="right"/>
      <w:pPr>
        <w:ind w:left="4020" w:hanging="180"/>
      </w:pPr>
    </w:lvl>
    <w:lvl w:ilvl="6" w:tplc="580A000F" w:tentative="1">
      <w:start w:val="1"/>
      <w:numFmt w:val="decimal"/>
      <w:lvlText w:val="%7."/>
      <w:lvlJc w:val="left"/>
      <w:pPr>
        <w:ind w:left="4740" w:hanging="360"/>
      </w:pPr>
    </w:lvl>
    <w:lvl w:ilvl="7" w:tplc="580A0019" w:tentative="1">
      <w:start w:val="1"/>
      <w:numFmt w:val="lowerLetter"/>
      <w:lvlText w:val="%8."/>
      <w:lvlJc w:val="left"/>
      <w:pPr>
        <w:ind w:left="5460" w:hanging="360"/>
      </w:pPr>
    </w:lvl>
    <w:lvl w:ilvl="8" w:tplc="580A001B" w:tentative="1">
      <w:start w:val="1"/>
      <w:numFmt w:val="lowerRoman"/>
      <w:lvlText w:val="%9."/>
      <w:lvlJc w:val="right"/>
      <w:pPr>
        <w:ind w:left="6180" w:hanging="180"/>
      </w:pPr>
    </w:lvl>
  </w:abstractNum>
  <w:abstractNum w:abstractNumId="8" w15:restartNumberingAfterBreak="0">
    <w:nsid w:val="21033896"/>
    <w:multiLevelType w:val="hybridMultilevel"/>
    <w:tmpl w:val="49CEDC1A"/>
    <w:lvl w:ilvl="0" w:tplc="CAAA82E0">
      <w:start w:val="1"/>
      <w:numFmt w:val="lowerLetter"/>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9" w15:restartNumberingAfterBreak="0">
    <w:nsid w:val="26391DB6"/>
    <w:multiLevelType w:val="hybridMultilevel"/>
    <w:tmpl w:val="307C6F0A"/>
    <w:lvl w:ilvl="0" w:tplc="E1D8C7D2">
      <w:start w:val="1"/>
      <w:numFmt w:val="lowerRoman"/>
      <w:lvlText w:val="%1)"/>
      <w:lvlJc w:val="left"/>
      <w:pPr>
        <w:ind w:left="1440" w:hanging="72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0" w15:restartNumberingAfterBreak="0">
    <w:nsid w:val="30B55CAB"/>
    <w:multiLevelType w:val="hybridMultilevel"/>
    <w:tmpl w:val="876A58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B513BD"/>
    <w:multiLevelType w:val="hybridMultilevel"/>
    <w:tmpl w:val="7D8033DC"/>
    <w:lvl w:ilvl="0" w:tplc="0CEE7C70">
      <w:start w:val="1"/>
      <w:numFmt w:val="upperRoman"/>
      <w:lvlText w:val="%1."/>
      <w:lvlJc w:val="left"/>
      <w:pPr>
        <w:ind w:left="1080" w:hanging="720"/>
      </w:pPr>
      <w:rPr>
        <w:rFonts w:hint="default"/>
        <w:b/>
        <w:i/>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34317490"/>
    <w:multiLevelType w:val="hybridMultilevel"/>
    <w:tmpl w:val="9E025AC4"/>
    <w:lvl w:ilvl="0" w:tplc="92BE0B36">
      <w:start w:val="1"/>
      <w:numFmt w:val="decimal"/>
      <w:lvlText w:val="%1."/>
      <w:lvlJc w:val="left"/>
      <w:pPr>
        <w:ind w:left="2771" w:hanging="360"/>
      </w:pPr>
      <w:rPr>
        <w:rFonts w:ascii="Palatino Linotype" w:hAnsi="Palatino Linotype" w:hint="default"/>
        <w:b/>
        <w:i w:val="0"/>
        <w:color w:val="auto"/>
        <w:sz w:val="24"/>
      </w:rPr>
    </w:lvl>
    <w:lvl w:ilvl="1" w:tplc="ADD6951C">
      <w:start w:val="1"/>
      <w:numFmt w:val="upperRoman"/>
      <w:lvlText w:val="%2."/>
      <w:lvlJc w:val="right"/>
      <w:pPr>
        <w:ind w:left="7525" w:hanging="720"/>
      </w:pPr>
      <w:rPr>
        <w:rFonts w:hint="default"/>
        <w:b/>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7F58B3"/>
    <w:multiLevelType w:val="hybridMultilevel"/>
    <w:tmpl w:val="288E24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E2175B"/>
    <w:multiLevelType w:val="hybridMultilevel"/>
    <w:tmpl w:val="2E54A81C"/>
    <w:lvl w:ilvl="0" w:tplc="5EDC94CE">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4FA41E2D"/>
    <w:multiLevelType w:val="hybridMultilevel"/>
    <w:tmpl w:val="D02E06BC"/>
    <w:lvl w:ilvl="0" w:tplc="F37464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14D3C54"/>
    <w:multiLevelType w:val="hybridMultilevel"/>
    <w:tmpl w:val="30EE879A"/>
    <w:lvl w:ilvl="0" w:tplc="B512F1CE">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51AC7FA4"/>
    <w:multiLevelType w:val="hybridMultilevel"/>
    <w:tmpl w:val="449802A0"/>
    <w:lvl w:ilvl="0" w:tplc="B2CA76AC">
      <w:start w:val="1"/>
      <w:numFmt w:val="decimal"/>
      <w:lvlText w:val="%1."/>
      <w:lvlJc w:val="left"/>
      <w:pPr>
        <w:ind w:left="720" w:hanging="360"/>
      </w:pPr>
      <w:rPr>
        <w:rFonts w:eastAsia="Times New Roman" w:cs="Times New Roman"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005F15"/>
    <w:multiLevelType w:val="hybridMultilevel"/>
    <w:tmpl w:val="876A58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3565BF"/>
    <w:multiLevelType w:val="hybridMultilevel"/>
    <w:tmpl w:val="2E54A81C"/>
    <w:lvl w:ilvl="0" w:tplc="5EDC94CE">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57CC6472"/>
    <w:multiLevelType w:val="hybridMultilevel"/>
    <w:tmpl w:val="117051B0"/>
    <w:lvl w:ilvl="0" w:tplc="61683D90">
      <w:start w:val="1"/>
      <w:numFmt w:val="upperRoman"/>
      <w:lvlText w:val="%1."/>
      <w:lvlJc w:val="left"/>
      <w:pPr>
        <w:ind w:left="1997"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580919CE"/>
    <w:multiLevelType w:val="hybridMultilevel"/>
    <w:tmpl w:val="94CA7AF4"/>
    <w:lvl w:ilvl="0" w:tplc="69265BBE">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1461067"/>
    <w:multiLevelType w:val="hybridMultilevel"/>
    <w:tmpl w:val="1B98FA8A"/>
    <w:lvl w:ilvl="0" w:tplc="7034F950">
      <w:start w:val="1"/>
      <w:numFmt w:val="upperRoman"/>
      <w:lvlText w:val="%1."/>
      <w:lvlJc w:val="left"/>
      <w:pPr>
        <w:ind w:left="1428" w:hanging="72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23" w15:restartNumberingAfterBreak="0">
    <w:nsid w:val="674C11B9"/>
    <w:multiLevelType w:val="hybridMultilevel"/>
    <w:tmpl w:val="BC520AC0"/>
    <w:lvl w:ilvl="0" w:tplc="6B1C832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19441F"/>
    <w:multiLevelType w:val="hybridMultilevel"/>
    <w:tmpl w:val="0C0C65F6"/>
    <w:lvl w:ilvl="0" w:tplc="F79CD6C0">
      <w:start w:val="1"/>
      <w:numFmt w:val="lowerRoman"/>
      <w:lvlText w:val="%1)"/>
      <w:lvlJc w:val="left"/>
      <w:pPr>
        <w:ind w:left="780" w:hanging="720"/>
      </w:pPr>
      <w:rPr>
        <w:rFonts w:hint="default"/>
      </w:rPr>
    </w:lvl>
    <w:lvl w:ilvl="1" w:tplc="580A0019" w:tentative="1">
      <w:start w:val="1"/>
      <w:numFmt w:val="lowerLetter"/>
      <w:lvlText w:val="%2."/>
      <w:lvlJc w:val="left"/>
      <w:pPr>
        <w:ind w:left="1140" w:hanging="360"/>
      </w:pPr>
    </w:lvl>
    <w:lvl w:ilvl="2" w:tplc="580A001B" w:tentative="1">
      <w:start w:val="1"/>
      <w:numFmt w:val="lowerRoman"/>
      <w:lvlText w:val="%3."/>
      <w:lvlJc w:val="right"/>
      <w:pPr>
        <w:ind w:left="1860" w:hanging="180"/>
      </w:pPr>
    </w:lvl>
    <w:lvl w:ilvl="3" w:tplc="580A000F" w:tentative="1">
      <w:start w:val="1"/>
      <w:numFmt w:val="decimal"/>
      <w:lvlText w:val="%4."/>
      <w:lvlJc w:val="left"/>
      <w:pPr>
        <w:ind w:left="2580" w:hanging="360"/>
      </w:pPr>
    </w:lvl>
    <w:lvl w:ilvl="4" w:tplc="580A0019" w:tentative="1">
      <w:start w:val="1"/>
      <w:numFmt w:val="lowerLetter"/>
      <w:lvlText w:val="%5."/>
      <w:lvlJc w:val="left"/>
      <w:pPr>
        <w:ind w:left="3300" w:hanging="360"/>
      </w:pPr>
    </w:lvl>
    <w:lvl w:ilvl="5" w:tplc="580A001B" w:tentative="1">
      <w:start w:val="1"/>
      <w:numFmt w:val="lowerRoman"/>
      <w:lvlText w:val="%6."/>
      <w:lvlJc w:val="right"/>
      <w:pPr>
        <w:ind w:left="4020" w:hanging="180"/>
      </w:pPr>
    </w:lvl>
    <w:lvl w:ilvl="6" w:tplc="580A000F" w:tentative="1">
      <w:start w:val="1"/>
      <w:numFmt w:val="decimal"/>
      <w:lvlText w:val="%7."/>
      <w:lvlJc w:val="left"/>
      <w:pPr>
        <w:ind w:left="4740" w:hanging="360"/>
      </w:pPr>
    </w:lvl>
    <w:lvl w:ilvl="7" w:tplc="580A0019" w:tentative="1">
      <w:start w:val="1"/>
      <w:numFmt w:val="lowerLetter"/>
      <w:lvlText w:val="%8."/>
      <w:lvlJc w:val="left"/>
      <w:pPr>
        <w:ind w:left="5460" w:hanging="360"/>
      </w:pPr>
    </w:lvl>
    <w:lvl w:ilvl="8" w:tplc="580A001B" w:tentative="1">
      <w:start w:val="1"/>
      <w:numFmt w:val="lowerRoman"/>
      <w:lvlText w:val="%9."/>
      <w:lvlJc w:val="right"/>
      <w:pPr>
        <w:ind w:left="6180" w:hanging="180"/>
      </w:pPr>
    </w:lvl>
  </w:abstractNum>
  <w:abstractNum w:abstractNumId="25" w15:restartNumberingAfterBreak="0">
    <w:nsid w:val="69B92E2A"/>
    <w:multiLevelType w:val="hybridMultilevel"/>
    <w:tmpl w:val="987E8BD4"/>
    <w:lvl w:ilvl="0" w:tplc="E9EE1060">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6C985F0E"/>
    <w:multiLevelType w:val="hybridMultilevel"/>
    <w:tmpl w:val="3D9AB070"/>
    <w:lvl w:ilvl="0" w:tplc="E1D8C7D2">
      <w:start w:val="1"/>
      <w:numFmt w:val="lowerRoman"/>
      <w:lvlText w:val="%1)"/>
      <w:lvlJc w:val="left"/>
      <w:pPr>
        <w:ind w:left="1440" w:hanging="72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27" w15:restartNumberingAfterBreak="0">
    <w:nsid w:val="6E9B7E3D"/>
    <w:multiLevelType w:val="hybridMultilevel"/>
    <w:tmpl w:val="936C260A"/>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D7754B"/>
    <w:multiLevelType w:val="hybridMultilevel"/>
    <w:tmpl w:val="BA721C3A"/>
    <w:lvl w:ilvl="0" w:tplc="1DA006BC">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4"/>
  </w:num>
  <w:num w:numId="2">
    <w:abstractNumId w:val="19"/>
  </w:num>
  <w:num w:numId="3">
    <w:abstractNumId w:val="9"/>
  </w:num>
  <w:num w:numId="4">
    <w:abstractNumId w:val="24"/>
  </w:num>
  <w:num w:numId="5">
    <w:abstractNumId w:val="26"/>
  </w:num>
  <w:num w:numId="6">
    <w:abstractNumId w:val="28"/>
  </w:num>
  <w:num w:numId="7">
    <w:abstractNumId w:val="16"/>
  </w:num>
  <w:num w:numId="8">
    <w:abstractNumId w:val="20"/>
  </w:num>
  <w:num w:numId="9">
    <w:abstractNumId w:val="25"/>
  </w:num>
  <w:num w:numId="10">
    <w:abstractNumId w:val="22"/>
  </w:num>
  <w:num w:numId="11">
    <w:abstractNumId w:val="11"/>
  </w:num>
  <w:num w:numId="12">
    <w:abstractNumId w:val="2"/>
  </w:num>
  <w:num w:numId="13">
    <w:abstractNumId w:val="8"/>
  </w:num>
  <w:num w:numId="14">
    <w:abstractNumId w:val="27"/>
  </w:num>
  <w:num w:numId="15">
    <w:abstractNumId w:val="17"/>
  </w:num>
  <w:num w:numId="16">
    <w:abstractNumId w:val="14"/>
  </w:num>
  <w:num w:numId="17">
    <w:abstractNumId w:val="6"/>
  </w:num>
  <w:num w:numId="18">
    <w:abstractNumId w:val="7"/>
  </w:num>
  <w:num w:numId="19">
    <w:abstractNumId w:val="1"/>
  </w:num>
  <w:num w:numId="20">
    <w:abstractNumId w:val="0"/>
  </w:num>
  <w:num w:numId="21">
    <w:abstractNumId w:val="15"/>
  </w:num>
  <w:num w:numId="22">
    <w:abstractNumId w:val="13"/>
  </w:num>
  <w:num w:numId="23">
    <w:abstractNumId w:val="21"/>
  </w:num>
  <w:num w:numId="24">
    <w:abstractNumId w:val="5"/>
  </w:num>
  <w:num w:numId="25">
    <w:abstractNumId w:val="10"/>
  </w:num>
  <w:num w:numId="26">
    <w:abstractNumId w:val="18"/>
  </w:num>
  <w:num w:numId="27">
    <w:abstractNumId w:val="3"/>
  </w:num>
  <w:num w:numId="28">
    <w:abstractNumId w:val="12"/>
  </w:num>
  <w:num w:numId="29">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B4C"/>
    <w:rsid w:val="0000357F"/>
    <w:rsid w:val="0000395B"/>
    <w:rsid w:val="0000625E"/>
    <w:rsid w:val="000064FC"/>
    <w:rsid w:val="00007758"/>
    <w:rsid w:val="00010495"/>
    <w:rsid w:val="00012A5F"/>
    <w:rsid w:val="0001462E"/>
    <w:rsid w:val="00015EB4"/>
    <w:rsid w:val="000163E2"/>
    <w:rsid w:val="00017BE1"/>
    <w:rsid w:val="00020A18"/>
    <w:rsid w:val="00020B4A"/>
    <w:rsid w:val="00022364"/>
    <w:rsid w:val="00023C79"/>
    <w:rsid w:val="00026D94"/>
    <w:rsid w:val="00030F70"/>
    <w:rsid w:val="00031386"/>
    <w:rsid w:val="000334EF"/>
    <w:rsid w:val="0003385D"/>
    <w:rsid w:val="000354B7"/>
    <w:rsid w:val="00035B1B"/>
    <w:rsid w:val="00035F2E"/>
    <w:rsid w:val="00036B8A"/>
    <w:rsid w:val="000413DB"/>
    <w:rsid w:val="000423C7"/>
    <w:rsid w:val="00042F22"/>
    <w:rsid w:val="0004471E"/>
    <w:rsid w:val="0004547C"/>
    <w:rsid w:val="00045FD8"/>
    <w:rsid w:val="00047F41"/>
    <w:rsid w:val="00050157"/>
    <w:rsid w:val="00052D77"/>
    <w:rsid w:val="00054F7B"/>
    <w:rsid w:val="00057073"/>
    <w:rsid w:val="000607FE"/>
    <w:rsid w:val="00061B3F"/>
    <w:rsid w:val="000646E3"/>
    <w:rsid w:val="000667E0"/>
    <w:rsid w:val="000735C0"/>
    <w:rsid w:val="00075D7A"/>
    <w:rsid w:val="00076F46"/>
    <w:rsid w:val="00077347"/>
    <w:rsid w:val="00077788"/>
    <w:rsid w:val="00083058"/>
    <w:rsid w:val="0008542A"/>
    <w:rsid w:val="00090DA5"/>
    <w:rsid w:val="00090EBA"/>
    <w:rsid w:val="00091682"/>
    <w:rsid w:val="00091C1D"/>
    <w:rsid w:val="00093EC7"/>
    <w:rsid w:val="000A1C9A"/>
    <w:rsid w:val="000A1E1F"/>
    <w:rsid w:val="000A3434"/>
    <w:rsid w:val="000A351A"/>
    <w:rsid w:val="000A43AB"/>
    <w:rsid w:val="000A4EC4"/>
    <w:rsid w:val="000A515A"/>
    <w:rsid w:val="000A577A"/>
    <w:rsid w:val="000A6651"/>
    <w:rsid w:val="000A7C0E"/>
    <w:rsid w:val="000B1FFE"/>
    <w:rsid w:val="000B2B61"/>
    <w:rsid w:val="000B2FE2"/>
    <w:rsid w:val="000B3FFD"/>
    <w:rsid w:val="000B482F"/>
    <w:rsid w:val="000B5351"/>
    <w:rsid w:val="000B7B5A"/>
    <w:rsid w:val="000C4453"/>
    <w:rsid w:val="000C7714"/>
    <w:rsid w:val="000C77C6"/>
    <w:rsid w:val="000C7C04"/>
    <w:rsid w:val="000D0F2F"/>
    <w:rsid w:val="000D33E5"/>
    <w:rsid w:val="000D3579"/>
    <w:rsid w:val="000D687E"/>
    <w:rsid w:val="000E32E4"/>
    <w:rsid w:val="000E714B"/>
    <w:rsid w:val="000F2A42"/>
    <w:rsid w:val="00101C1A"/>
    <w:rsid w:val="001023D9"/>
    <w:rsid w:val="0010286D"/>
    <w:rsid w:val="00104E08"/>
    <w:rsid w:val="00105D51"/>
    <w:rsid w:val="0010696A"/>
    <w:rsid w:val="001110FC"/>
    <w:rsid w:val="00112892"/>
    <w:rsid w:val="00114DDF"/>
    <w:rsid w:val="00115AAD"/>
    <w:rsid w:val="00117540"/>
    <w:rsid w:val="001212E7"/>
    <w:rsid w:val="00124762"/>
    <w:rsid w:val="00130216"/>
    <w:rsid w:val="00130642"/>
    <w:rsid w:val="001306E4"/>
    <w:rsid w:val="00130E18"/>
    <w:rsid w:val="0013302A"/>
    <w:rsid w:val="00136083"/>
    <w:rsid w:val="001373DC"/>
    <w:rsid w:val="00140AAE"/>
    <w:rsid w:val="00140C79"/>
    <w:rsid w:val="00141F78"/>
    <w:rsid w:val="00142CAB"/>
    <w:rsid w:val="00143967"/>
    <w:rsid w:val="00143A0F"/>
    <w:rsid w:val="00143EC9"/>
    <w:rsid w:val="00147E1D"/>
    <w:rsid w:val="00151D19"/>
    <w:rsid w:val="00152866"/>
    <w:rsid w:val="0015575F"/>
    <w:rsid w:val="00161FC4"/>
    <w:rsid w:val="00162712"/>
    <w:rsid w:val="00163B98"/>
    <w:rsid w:val="0016400D"/>
    <w:rsid w:val="001667F0"/>
    <w:rsid w:val="001701C4"/>
    <w:rsid w:val="001707DD"/>
    <w:rsid w:val="001708DC"/>
    <w:rsid w:val="00170E0A"/>
    <w:rsid w:val="0017175F"/>
    <w:rsid w:val="00172089"/>
    <w:rsid w:val="00173FA9"/>
    <w:rsid w:val="0017530C"/>
    <w:rsid w:val="00175974"/>
    <w:rsid w:val="00177A27"/>
    <w:rsid w:val="00181791"/>
    <w:rsid w:val="00183275"/>
    <w:rsid w:val="00184FBA"/>
    <w:rsid w:val="00186B63"/>
    <w:rsid w:val="001911CC"/>
    <w:rsid w:val="00191815"/>
    <w:rsid w:val="0019215B"/>
    <w:rsid w:val="00194D46"/>
    <w:rsid w:val="001978D4"/>
    <w:rsid w:val="001A0940"/>
    <w:rsid w:val="001A113F"/>
    <w:rsid w:val="001A1810"/>
    <w:rsid w:val="001A2A37"/>
    <w:rsid w:val="001A2FF3"/>
    <w:rsid w:val="001A373A"/>
    <w:rsid w:val="001B5099"/>
    <w:rsid w:val="001B6BAF"/>
    <w:rsid w:val="001B6BDC"/>
    <w:rsid w:val="001C0C3F"/>
    <w:rsid w:val="001C4BAC"/>
    <w:rsid w:val="001C4C05"/>
    <w:rsid w:val="001C7229"/>
    <w:rsid w:val="001D064E"/>
    <w:rsid w:val="001D224A"/>
    <w:rsid w:val="001D54C7"/>
    <w:rsid w:val="001E1C02"/>
    <w:rsid w:val="001E39C4"/>
    <w:rsid w:val="001E5309"/>
    <w:rsid w:val="001E64BE"/>
    <w:rsid w:val="001F1B46"/>
    <w:rsid w:val="001F1F7D"/>
    <w:rsid w:val="001F501F"/>
    <w:rsid w:val="001F54E3"/>
    <w:rsid w:val="001F7A81"/>
    <w:rsid w:val="0020054B"/>
    <w:rsid w:val="00201010"/>
    <w:rsid w:val="00201E21"/>
    <w:rsid w:val="00204C2A"/>
    <w:rsid w:val="00205DAE"/>
    <w:rsid w:val="00212FE4"/>
    <w:rsid w:val="00215922"/>
    <w:rsid w:val="00220958"/>
    <w:rsid w:val="00221545"/>
    <w:rsid w:val="00222F65"/>
    <w:rsid w:val="00223D0B"/>
    <w:rsid w:val="00225155"/>
    <w:rsid w:val="0023264F"/>
    <w:rsid w:val="00233157"/>
    <w:rsid w:val="0023380E"/>
    <w:rsid w:val="00233F88"/>
    <w:rsid w:val="00241540"/>
    <w:rsid w:val="002440EB"/>
    <w:rsid w:val="00244EEF"/>
    <w:rsid w:val="002450C8"/>
    <w:rsid w:val="00250658"/>
    <w:rsid w:val="00250F9B"/>
    <w:rsid w:val="00251C63"/>
    <w:rsid w:val="0025467C"/>
    <w:rsid w:val="002556CA"/>
    <w:rsid w:val="00256193"/>
    <w:rsid w:val="00260CEF"/>
    <w:rsid w:val="0026271B"/>
    <w:rsid w:val="0026296E"/>
    <w:rsid w:val="002629E7"/>
    <w:rsid w:val="00262FC7"/>
    <w:rsid w:val="00263B5A"/>
    <w:rsid w:val="002642D4"/>
    <w:rsid w:val="002657BB"/>
    <w:rsid w:val="0026683E"/>
    <w:rsid w:val="002670C8"/>
    <w:rsid w:val="00272948"/>
    <w:rsid w:val="00281EF2"/>
    <w:rsid w:val="00283308"/>
    <w:rsid w:val="00290C42"/>
    <w:rsid w:val="002937C6"/>
    <w:rsid w:val="00293DE5"/>
    <w:rsid w:val="00295078"/>
    <w:rsid w:val="00295C72"/>
    <w:rsid w:val="00295DE7"/>
    <w:rsid w:val="00297AB0"/>
    <w:rsid w:val="002A0BD7"/>
    <w:rsid w:val="002A11C9"/>
    <w:rsid w:val="002A605A"/>
    <w:rsid w:val="002A679D"/>
    <w:rsid w:val="002A6CC7"/>
    <w:rsid w:val="002B0A1D"/>
    <w:rsid w:val="002B0EF8"/>
    <w:rsid w:val="002B1708"/>
    <w:rsid w:val="002B393B"/>
    <w:rsid w:val="002B4950"/>
    <w:rsid w:val="002B62AF"/>
    <w:rsid w:val="002B716D"/>
    <w:rsid w:val="002B7622"/>
    <w:rsid w:val="002C0C63"/>
    <w:rsid w:val="002C0F5C"/>
    <w:rsid w:val="002C15C7"/>
    <w:rsid w:val="002C391A"/>
    <w:rsid w:val="002C4EBB"/>
    <w:rsid w:val="002C4F45"/>
    <w:rsid w:val="002C6154"/>
    <w:rsid w:val="002C6959"/>
    <w:rsid w:val="002D07B6"/>
    <w:rsid w:val="002D42F7"/>
    <w:rsid w:val="002D508B"/>
    <w:rsid w:val="002E4786"/>
    <w:rsid w:val="002E5744"/>
    <w:rsid w:val="002E6172"/>
    <w:rsid w:val="002E61FF"/>
    <w:rsid w:val="002E6B74"/>
    <w:rsid w:val="002E6BA1"/>
    <w:rsid w:val="002F1C4D"/>
    <w:rsid w:val="002F1E00"/>
    <w:rsid w:val="002F2653"/>
    <w:rsid w:val="002F3A84"/>
    <w:rsid w:val="002F411A"/>
    <w:rsid w:val="002F4207"/>
    <w:rsid w:val="002F5A90"/>
    <w:rsid w:val="002F5D3B"/>
    <w:rsid w:val="002F700E"/>
    <w:rsid w:val="003003C1"/>
    <w:rsid w:val="003017E7"/>
    <w:rsid w:val="00302787"/>
    <w:rsid w:val="00302E90"/>
    <w:rsid w:val="00302FBC"/>
    <w:rsid w:val="00304DB4"/>
    <w:rsid w:val="00304EE7"/>
    <w:rsid w:val="00306B09"/>
    <w:rsid w:val="0030711C"/>
    <w:rsid w:val="0031046F"/>
    <w:rsid w:val="00310A0E"/>
    <w:rsid w:val="00311109"/>
    <w:rsid w:val="00311A09"/>
    <w:rsid w:val="00313AFB"/>
    <w:rsid w:val="00314023"/>
    <w:rsid w:val="00314402"/>
    <w:rsid w:val="00314587"/>
    <w:rsid w:val="003156AE"/>
    <w:rsid w:val="00321D72"/>
    <w:rsid w:val="00322355"/>
    <w:rsid w:val="00322AE2"/>
    <w:rsid w:val="00323623"/>
    <w:rsid w:val="0032367E"/>
    <w:rsid w:val="00323829"/>
    <w:rsid w:val="00327496"/>
    <w:rsid w:val="00333ADB"/>
    <w:rsid w:val="00333C7C"/>
    <w:rsid w:val="00333EDF"/>
    <w:rsid w:val="003349F4"/>
    <w:rsid w:val="00335047"/>
    <w:rsid w:val="00340991"/>
    <w:rsid w:val="00340B86"/>
    <w:rsid w:val="00340D76"/>
    <w:rsid w:val="0034200B"/>
    <w:rsid w:val="0034256E"/>
    <w:rsid w:val="00343057"/>
    <w:rsid w:val="00351D08"/>
    <w:rsid w:val="003536A7"/>
    <w:rsid w:val="003537DE"/>
    <w:rsid w:val="00354F4C"/>
    <w:rsid w:val="00355B75"/>
    <w:rsid w:val="0035716F"/>
    <w:rsid w:val="0036086E"/>
    <w:rsid w:val="0036171C"/>
    <w:rsid w:val="003633DD"/>
    <w:rsid w:val="00367CE5"/>
    <w:rsid w:val="00370250"/>
    <w:rsid w:val="003726C8"/>
    <w:rsid w:val="00376337"/>
    <w:rsid w:val="00377749"/>
    <w:rsid w:val="00381A39"/>
    <w:rsid w:val="00382014"/>
    <w:rsid w:val="00391932"/>
    <w:rsid w:val="00391BC4"/>
    <w:rsid w:val="00392058"/>
    <w:rsid w:val="003964BB"/>
    <w:rsid w:val="00396E0C"/>
    <w:rsid w:val="00397C2A"/>
    <w:rsid w:val="003A11DD"/>
    <w:rsid w:val="003A2B96"/>
    <w:rsid w:val="003A43BF"/>
    <w:rsid w:val="003A5A6E"/>
    <w:rsid w:val="003A6186"/>
    <w:rsid w:val="003A622D"/>
    <w:rsid w:val="003A6AC0"/>
    <w:rsid w:val="003A7920"/>
    <w:rsid w:val="003B72E9"/>
    <w:rsid w:val="003C4A79"/>
    <w:rsid w:val="003C4F18"/>
    <w:rsid w:val="003C5A54"/>
    <w:rsid w:val="003D0679"/>
    <w:rsid w:val="003D1883"/>
    <w:rsid w:val="003D18A4"/>
    <w:rsid w:val="003D48A3"/>
    <w:rsid w:val="003D565A"/>
    <w:rsid w:val="003D61B0"/>
    <w:rsid w:val="003E124C"/>
    <w:rsid w:val="003E5C13"/>
    <w:rsid w:val="003E5DB7"/>
    <w:rsid w:val="003E6D0E"/>
    <w:rsid w:val="003F09F0"/>
    <w:rsid w:val="003F25B8"/>
    <w:rsid w:val="003F2709"/>
    <w:rsid w:val="003F2BA9"/>
    <w:rsid w:val="003F52C2"/>
    <w:rsid w:val="003F58C3"/>
    <w:rsid w:val="003F7009"/>
    <w:rsid w:val="0040233B"/>
    <w:rsid w:val="00405F96"/>
    <w:rsid w:val="00410650"/>
    <w:rsid w:val="004106C1"/>
    <w:rsid w:val="004116ED"/>
    <w:rsid w:val="004126F7"/>
    <w:rsid w:val="00414958"/>
    <w:rsid w:val="00414EE8"/>
    <w:rsid w:val="00416AAC"/>
    <w:rsid w:val="0042006D"/>
    <w:rsid w:val="00423786"/>
    <w:rsid w:val="00424241"/>
    <w:rsid w:val="0043317E"/>
    <w:rsid w:val="00433345"/>
    <w:rsid w:val="00436503"/>
    <w:rsid w:val="00443EF9"/>
    <w:rsid w:val="004440AC"/>
    <w:rsid w:val="0044547C"/>
    <w:rsid w:val="00446BB3"/>
    <w:rsid w:val="00450869"/>
    <w:rsid w:val="00451F5B"/>
    <w:rsid w:val="00453028"/>
    <w:rsid w:val="00453918"/>
    <w:rsid w:val="00455768"/>
    <w:rsid w:val="004565A8"/>
    <w:rsid w:val="0045677E"/>
    <w:rsid w:val="00457077"/>
    <w:rsid w:val="00457FC7"/>
    <w:rsid w:val="00462417"/>
    <w:rsid w:val="00464624"/>
    <w:rsid w:val="004654E0"/>
    <w:rsid w:val="004677F9"/>
    <w:rsid w:val="0047733F"/>
    <w:rsid w:val="0047775E"/>
    <w:rsid w:val="00482731"/>
    <w:rsid w:val="0048286C"/>
    <w:rsid w:val="00483A0F"/>
    <w:rsid w:val="0048589D"/>
    <w:rsid w:val="00487F15"/>
    <w:rsid w:val="004912A0"/>
    <w:rsid w:val="004920C3"/>
    <w:rsid w:val="004928DE"/>
    <w:rsid w:val="00493188"/>
    <w:rsid w:val="00493E2F"/>
    <w:rsid w:val="00494BE7"/>
    <w:rsid w:val="0049576C"/>
    <w:rsid w:val="004A0CBB"/>
    <w:rsid w:val="004A0EA8"/>
    <w:rsid w:val="004A14D9"/>
    <w:rsid w:val="004A1CA4"/>
    <w:rsid w:val="004A21F6"/>
    <w:rsid w:val="004A44FC"/>
    <w:rsid w:val="004A4B61"/>
    <w:rsid w:val="004A693D"/>
    <w:rsid w:val="004A6EFE"/>
    <w:rsid w:val="004B1858"/>
    <w:rsid w:val="004B239F"/>
    <w:rsid w:val="004B2540"/>
    <w:rsid w:val="004B72C5"/>
    <w:rsid w:val="004B7A1B"/>
    <w:rsid w:val="004C3804"/>
    <w:rsid w:val="004C3D23"/>
    <w:rsid w:val="004C45A2"/>
    <w:rsid w:val="004C56DE"/>
    <w:rsid w:val="004C5B78"/>
    <w:rsid w:val="004C7701"/>
    <w:rsid w:val="004D0A26"/>
    <w:rsid w:val="004D0EE4"/>
    <w:rsid w:val="004D3267"/>
    <w:rsid w:val="004D3B80"/>
    <w:rsid w:val="004D47C8"/>
    <w:rsid w:val="004D5AC0"/>
    <w:rsid w:val="004D5FEF"/>
    <w:rsid w:val="004D7199"/>
    <w:rsid w:val="004E13CC"/>
    <w:rsid w:val="004E27AD"/>
    <w:rsid w:val="004E4987"/>
    <w:rsid w:val="004E640F"/>
    <w:rsid w:val="004F227C"/>
    <w:rsid w:val="004F3B64"/>
    <w:rsid w:val="004F653F"/>
    <w:rsid w:val="004F7DEA"/>
    <w:rsid w:val="005001DD"/>
    <w:rsid w:val="00500F14"/>
    <w:rsid w:val="00501201"/>
    <w:rsid w:val="0050356A"/>
    <w:rsid w:val="005048DB"/>
    <w:rsid w:val="00505B26"/>
    <w:rsid w:val="00507449"/>
    <w:rsid w:val="00507A8F"/>
    <w:rsid w:val="005105F5"/>
    <w:rsid w:val="00510C82"/>
    <w:rsid w:val="00512088"/>
    <w:rsid w:val="00516E55"/>
    <w:rsid w:val="00516E6A"/>
    <w:rsid w:val="005206C8"/>
    <w:rsid w:val="005218EA"/>
    <w:rsid w:val="00522ED5"/>
    <w:rsid w:val="0052414D"/>
    <w:rsid w:val="0052424F"/>
    <w:rsid w:val="0053004A"/>
    <w:rsid w:val="00534AF7"/>
    <w:rsid w:val="00535560"/>
    <w:rsid w:val="00537C04"/>
    <w:rsid w:val="005416D6"/>
    <w:rsid w:val="005429CB"/>
    <w:rsid w:val="00543F2A"/>
    <w:rsid w:val="00544117"/>
    <w:rsid w:val="005443BA"/>
    <w:rsid w:val="0054767E"/>
    <w:rsid w:val="00547B11"/>
    <w:rsid w:val="00551BA4"/>
    <w:rsid w:val="00552D59"/>
    <w:rsid w:val="0056588E"/>
    <w:rsid w:val="00567108"/>
    <w:rsid w:val="00571374"/>
    <w:rsid w:val="00571391"/>
    <w:rsid w:val="00573949"/>
    <w:rsid w:val="00577287"/>
    <w:rsid w:val="00577FA0"/>
    <w:rsid w:val="0058269D"/>
    <w:rsid w:val="0058439D"/>
    <w:rsid w:val="00585149"/>
    <w:rsid w:val="00585946"/>
    <w:rsid w:val="00585C24"/>
    <w:rsid w:val="00586A86"/>
    <w:rsid w:val="0058743A"/>
    <w:rsid w:val="005875A9"/>
    <w:rsid w:val="00590039"/>
    <w:rsid w:val="0059021F"/>
    <w:rsid w:val="00590636"/>
    <w:rsid w:val="00593027"/>
    <w:rsid w:val="00593DB7"/>
    <w:rsid w:val="005949EA"/>
    <w:rsid w:val="00594BC5"/>
    <w:rsid w:val="005954E9"/>
    <w:rsid w:val="005973FD"/>
    <w:rsid w:val="005A232E"/>
    <w:rsid w:val="005A6845"/>
    <w:rsid w:val="005A68E5"/>
    <w:rsid w:val="005A7C3F"/>
    <w:rsid w:val="005B6938"/>
    <w:rsid w:val="005C2F39"/>
    <w:rsid w:val="005C3F7A"/>
    <w:rsid w:val="005C5799"/>
    <w:rsid w:val="005C6FD7"/>
    <w:rsid w:val="005C75FF"/>
    <w:rsid w:val="005D1DF5"/>
    <w:rsid w:val="005D6590"/>
    <w:rsid w:val="005E01ED"/>
    <w:rsid w:val="005E0300"/>
    <w:rsid w:val="005E15A3"/>
    <w:rsid w:val="005E35A0"/>
    <w:rsid w:val="005E4A3D"/>
    <w:rsid w:val="005E4F05"/>
    <w:rsid w:val="005E5859"/>
    <w:rsid w:val="005E5DC1"/>
    <w:rsid w:val="005E67EC"/>
    <w:rsid w:val="005F0F9A"/>
    <w:rsid w:val="005F178D"/>
    <w:rsid w:val="005F2786"/>
    <w:rsid w:val="005F4DCE"/>
    <w:rsid w:val="005F5725"/>
    <w:rsid w:val="006010BF"/>
    <w:rsid w:val="00601296"/>
    <w:rsid w:val="006031FE"/>
    <w:rsid w:val="006047FC"/>
    <w:rsid w:val="006048D2"/>
    <w:rsid w:val="006057E1"/>
    <w:rsid w:val="006072A8"/>
    <w:rsid w:val="0060737B"/>
    <w:rsid w:val="006077EB"/>
    <w:rsid w:val="006079C9"/>
    <w:rsid w:val="006100A1"/>
    <w:rsid w:val="00611F9E"/>
    <w:rsid w:val="00616273"/>
    <w:rsid w:val="0061631F"/>
    <w:rsid w:val="0061663A"/>
    <w:rsid w:val="00623AD0"/>
    <w:rsid w:val="00623EA3"/>
    <w:rsid w:val="00624BDB"/>
    <w:rsid w:val="00624FBF"/>
    <w:rsid w:val="00625AFD"/>
    <w:rsid w:val="00625E1B"/>
    <w:rsid w:val="00627B5D"/>
    <w:rsid w:val="00631E8B"/>
    <w:rsid w:val="00633AB7"/>
    <w:rsid w:val="00634485"/>
    <w:rsid w:val="006345A0"/>
    <w:rsid w:val="006365EF"/>
    <w:rsid w:val="00637C16"/>
    <w:rsid w:val="006445D2"/>
    <w:rsid w:val="0064598A"/>
    <w:rsid w:val="00647094"/>
    <w:rsid w:val="00655B83"/>
    <w:rsid w:val="00656C59"/>
    <w:rsid w:val="00660909"/>
    <w:rsid w:val="006614CB"/>
    <w:rsid w:val="006652F0"/>
    <w:rsid w:val="00666655"/>
    <w:rsid w:val="00670331"/>
    <w:rsid w:val="00672DF8"/>
    <w:rsid w:val="006747B5"/>
    <w:rsid w:val="00675974"/>
    <w:rsid w:val="006803E8"/>
    <w:rsid w:val="00680886"/>
    <w:rsid w:val="00682656"/>
    <w:rsid w:val="00683EAC"/>
    <w:rsid w:val="00684EF6"/>
    <w:rsid w:val="00686279"/>
    <w:rsid w:val="00686388"/>
    <w:rsid w:val="00686A8A"/>
    <w:rsid w:val="006878A4"/>
    <w:rsid w:val="00690BC8"/>
    <w:rsid w:val="00690F1B"/>
    <w:rsid w:val="006917AD"/>
    <w:rsid w:val="006921D9"/>
    <w:rsid w:val="00692AA9"/>
    <w:rsid w:val="006954F2"/>
    <w:rsid w:val="006A03CD"/>
    <w:rsid w:val="006A06FE"/>
    <w:rsid w:val="006A313E"/>
    <w:rsid w:val="006A34D4"/>
    <w:rsid w:val="006A42D4"/>
    <w:rsid w:val="006A4BA2"/>
    <w:rsid w:val="006A4E98"/>
    <w:rsid w:val="006A6844"/>
    <w:rsid w:val="006A7829"/>
    <w:rsid w:val="006B1CEF"/>
    <w:rsid w:val="006B1F75"/>
    <w:rsid w:val="006B2A9B"/>
    <w:rsid w:val="006B2BA6"/>
    <w:rsid w:val="006B4A50"/>
    <w:rsid w:val="006C24A5"/>
    <w:rsid w:val="006C24CD"/>
    <w:rsid w:val="006C399A"/>
    <w:rsid w:val="006C60B5"/>
    <w:rsid w:val="006C636A"/>
    <w:rsid w:val="006C7242"/>
    <w:rsid w:val="006D64F9"/>
    <w:rsid w:val="006E2EA9"/>
    <w:rsid w:val="006E6278"/>
    <w:rsid w:val="006E6389"/>
    <w:rsid w:val="006E662E"/>
    <w:rsid w:val="006E69AA"/>
    <w:rsid w:val="006F30F8"/>
    <w:rsid w:val="006F3144"/>
    <w:rsid w:val="006F5B9E"/>
    <w:rsid w:val="006F6E1B"/>
    <w:rsid w:val="007049AF"/>
    <w:rsid w:val="007061DF"/>
    <w:rsid w:val="00711B09"/>
    <w:rsid w:val="0071646D"/>
    <w:rsid w:val="00716CE1"/>
    <w:rsid w:val="0072426C"/>
    <w:rsid w:val="00726F01"/>
    <w:rsid w:val="00726FA5"/>
    <w:rsid w:val="00727DAE"/>
    <w:rsid w:val="00730313"/>
    <w:rsid w:val="00730BC4"/>
    <w:rsid w:val="00731D9B"/>
    <w:rsid w:val="00733CB7"/>
    <w:rsid w:val="00733CFA"/>
    <w:rsid w:val="00736C06"/>
    <w:rsid w:val="00737344"/>
    <w:rsid w:val="007401BB"/>
    <w:rsid w:val="00740C7D"/>
    <w:rsid w:val="00740E5C"/>
    <w:rsid w:val="00741007"/>
    <w:rsid w:val="00741FEA"/>
    <w:rsid w:val="007446D8"/>
    <w:rsid w:val="00744736"/>
    <w:rsid w:val="00744FC2"/>
    <w:rsid w:val="00745AED"/>
    <w:rsid w:val="007473A5"/>
    <w:rsid w:val="00750D2D"/>
    <w:rsid w:val="00750F05"/>
    <w:rsid w:val="00751311"/>
    <w:rsid w:val="0075239A"/>
    <w:rsid w:val="00755D1E"/>
    <w:rsid w:val="00756CB0"/>
    <w:rsid w:val="00757444"/>
    <w:rsid w:val="007633FB"/>
    <w:rsid w:val="00764B6A"/>
    <w:rsid w:val="00764BEC"/>
    <w:rsid w:val="00767912"/>
    <w:rsid w:val="00770E29"/>
    <w:rsid w:val="0077203A"/>
    <w:rsid w:val="0077266E"/>
    <w:rsid w:val="00772AE5"/>
    <w:rsid w:val="00772C55"/>
    <w:rsid w:val="00773601"/>
    <w:rsid w:val="00775CB2"/>
    <w:rsid w:val="00776527"/>
    <w:rsid w:val="0077689F"/>
    <w:rsid w:val="0078083D"/>
    <w:rsid w:val="00782DD9"/>
    <w:rsid w:val="007830E3"/>
    <w:rsid w:val="00787DB5"/>
    <w:rsid w:val="00790DEC"/>
    <w:rsid w:val="00794305"/>
    <w:rsid w:val="0079652C"/>
    <w:rsid w:val="007A11F1"/>
    <w:rsid w:val="007A35F6"/>
    <w:rsid w:val="007A4E83"/>
    <w:rsid w:val="007A5F1A"/>
    <w:rsid w:val="007A623D"/>
    <w:rsid w:val="007B5B76"/>
    <w:rsid w:val="007B755C"/>
    <w:rsid w:val="007C025F"/>
    <w:rsid w:val="007C09AA"/>
    <w:rsid w:val="007C0AFD"/>
    <w:rsid w:val="007C3D29"/>
    <w:rsid w:val="007C3E67"/>
    <w:rsid w:val="007C6783"/>
    <w:rsid w:val="007C7E5A"/>
    <w:rsid w:val="007C7E63"/>
    <w:rsid w:val="007D0C6E"/>
    <w:rsid w:val="007D112D"/>
    <w:rsid w:val="007D1598"/>
    <w:rsid w:val="007D37E3"/>
    <w:rsid w:val="007D52B7"/>
    <w:rsid w:val="007D5B23"/>
    <w:rsid w:val="007D7334"/>
    <w:rsid w:val="007D7351"/>
    <w:rsid w:val="007E07A7"/>
    <w:rsid w:val="007E3097"/>
    <w:rsid w:val="007E348C"/>
    <w:rsid w:val="007E3963"/>
    <w:rsid w:val="007F18A3"/>
    <w:rsid w:val="007F23A6"/>
    <w:rsid w:val="007F2EC8"/>
    <w:rsid w:val="007F36DE"/>
    <w:rsid w:val="007F528B"/>
    <w:rsid w:val="007F61DA"/>
    <w:rsid w:val="0080002D"/>
    <w:rsid w:val="00801443"/>
    <w:rsid w:val="00801D34"/>
    <w:rsid w:val="00805A48"/>
    <w:rsid w:val="00805EE7"/>
    <w:rsid w:val="008063E2"/>
    <w:rsid w:val="0080653E"/>
    <w:rsid w:val="00807739"/>
    <w:rsid w:val="008100C2"/>
    <w:rsid w:val="008114AE"/>
    <w:rsid w:val="00811637"/>
    <w:rsid w:val="00814930"/>
    <w:rsid w:val="008207CA"/>
    <w:rsid w:val="00822036"/>
    <w:rsid w:val="008223A5"/>
    <w:rsid w:val="008235DE"/>
    <w:rsid w:val="0082382A"/>
    <w:rsid w:val="008240AD"/>
    <w:rsid w:val="008254D3"/>
    <w:rsid w:val="00825CA4"/>
    <w:rsid w:val="00831AB9"/>
    <w:rsid w:val="00832A57"/>
    <w:rsid w:val="008331EF"/>
    <w:rsid w:val="0083402A"/>
    <w:rsid w:val="00835546"/>
    <w:rsid w:val="00835741"/>
    <w:rsid w:val="00837520"/>
    <w:rsid w:val="0084270E"/>
    <w:rsid w:val="008442E6"/>
    <w:rsid w:val="00844FAE"/>
    <w:rsid w:val="00851F8C"/>
    <w:rsid w:val="00853AE7"/>
    <w:rsid w:val="00856F7A"/>
    <w:rsid w:val="00857279"/>
    <w:rsid w:val="0085736B"/>
    <w:rsid w:val="00857B52"/>
    <w:rsid w:val="00857FD7"/>
    <w:rsid w:val="00861B32"/>
    <w:rsid w:val="00863366"/>
    <w:rsid w:val="0086645A"/>
    <w:rsid w:val="008718F3"/>
    <w:rsid w:val="008724A3"/>
    <w:rsid w:val="00874685"/>
    <w:rsid w:val="00874DC9"/>
    <w:rsid w:val="00876615"/>
    <w:rsid w:val="008803CF"/>
    <w:rsid w:val="0088137B"/>
    <w:rsid w:val="00882131"/>
    <w:rsid w:val="0088510A"/>
    <w:rsid w:val="00885CB3"/>
    <w:rsid w:val="00887493"/>
    <w:rsid w:val="008900BC"/>
    <w:rsid w:val="00890300"/>
    <w:rsid w:val="00892AFC"/>
    <w:rsid w:val="0089436A"/>
    <w:rsid w:val="00895C62"/>
    <w:rsid w:val="008A0C05"/>
    <w:rsid w:val="008A2185"/>
    <w:rsid w:val="008A42B0"/>
    <w:rsid w:val="008A4982"/>
    <w:rsid w:val="008A6085"/>
    <w:rsid w:val="008A663F"/>
    <w:rsid w:val="008A6AF9"/>
    <w:rsid w:val="008A6B41"/>
    <w:rsid w:val="008A7AAE"/>
    <w:rsid w:val="008B0803"/>
    <w:rsid w:val="008B36C5"/>
    <w:rsid w:val="008B542E"/>
    <w:rsid w:val="008B5BE2"/>
    <w:rsid w:val="008C04B3"/>
    <w:rsid w:val="008C0694"/>
    <w:rsid w:val="008C0B20"/>
    <w:rsid w:val="008C2572"/>
    <w:rsid w:val="008C3963"/>
    <w:rsid w:val="008D0D25"/>
    <w:rsid w:val="008D1526"/>
    <w:rsid w:val="008D334A"/>
    <w:rsid w:val="008D4B2A"/>
    <w:rsid w:val="008D75E7"/>
    <w:rsid w:val="008E094D"/>
    <w:rsid w:val="008E176A"/>
    <w:rsid w:val="008E2075"/>
    <w:rsid w:val="008E2982"/>
    <w:rsid w:val="008E4713"/>
    <w:rsid w:val="008E4870"/>
    <w:rsid w:val="008E4F41"/>
    <w:rsid w:val="008E5BC1"/>
    <w:rsid w:val="008E7698"/>
    <w:rsid w:val="008F001D"/>
    <w:rsid w:val="008F0F17"/>
    <w:rsid w:val="008F4C62"/>
    <w:rsid w:val="008F5E3B"/>
    <w:rsid w:val="008F6933"/>
    <w:rsid w:val="008F7A5C"/>
    <w:rsid w:val="008F7D25"/>
    <w:rsid w:val="00900C8D"/>
    <w:rsid w:val="00903789"/>
    <w:rsid w:val="00904464"/>
    <w:rsid w:val="00905A0D"/>
    <w:rsid w:val="00911674"/>
    <w:rsid w:val="00914FDF"/>
    <w:rsid w:val="0091599A"/>
    <w:rsid w:val="00917EB1"/>
    <w:rsid w:val="00921436"/>
    <w:rsid w:val="00922FE2"/>
    <w:rsid w:val="009231F1"/>
    <w:rsid w:val="0092433B"/>
    <w:rsid w:val="009243B2"/>
    <w:rsid w:val="00926B57"/>
    <w:rsid w:val="00927E2E"/>
    <w:rsid w:val="00930F79"/>
    <w:rsid w:val="009318D5"/>
    <w:rsid w:val="00931EF0"/>
    <w:rsid w:val="00932F08"/>
    <w:rsid w:val="0093359E"/>
    <w:rsid w:val="00933F41"/>
    <w:rsid w:val="00935A0D"/>
    <w:rsid w:val="00936419"/>
    <w:rsid w:val="0093658F"/>
    <w:rsid w:val="00936724"/>
    <w:rsid w:val="00937DBE"/>
    <w:rsid w:val="00940FFE"/>
    <w:rsid w:val="009411A0"/>
    <w:rsid w:val="009437E9"/>
    <w:rsid w:val="00943B74"/>
    <w:rsid w:val="0094486F"/>
    <w:rsid w:val="00944CA2"/>
    <w:rsid w:val="00946AAE"/>
    <w:rsid w:val="00947905"/>
    <w:rsid w:val="009500DD"/>
    <w:rsid w:val="00951F0F"/>
    <w:rsid w:val="009573BD"/>
    <w:rsid w:val="0096089C"/>
    <w:rsid w:val="00964E79"/>
    <w:rsid w:val="00964F37"/>
    <w:rsid w:val="00965BBD"/>
    <w:rsid w:val="00965BF0"/>
    <w:rsid w:val="009702F7"/>
    <w:rsid w:val="00972527"/>
    <w:rsid w:val="009745CF"/>
    <w:rsid w:val="00975A2A"/>
    <w:rsid w:val="00975EB9"/>
    <w:rsid w:val="009763B8"/>
    <w:rsid w:val="0097700A"/>
    <w:rsid w:val="009775EE"/>
    <w:rsid w:val="00981F51"/>
    <w:rsid w:val="009837CB"/>
    <w:rsid w:val="009858EF"/>
    <w:rsid w:val="0099075B"/>
    <w:rsid w:val="00990E7A"/>
    <w:rsid w:val="00992009"/>
    <w:rsid w:val="009925EC"/>
    <w:rsid w:val="00993ED8"/>
    <w:rsid w:val="009969DF"/>
    <w:rsid w:val="009A00BC"/>
    <w:rsid w:val="009A0F6D"/>
    <w:rsid w:val="009A1338"/>
    <w:rsid w:val="009A1F69"/>
    <w:rsid w:val="009A3ADA"/>
    <w:rsid w:val="009A3F8E"/>
    <w:rsid w:val="009A48DA"/>
    <w:rsid w:val="009A78A9"/>
    <w:rsid w:val="009B031B"/>
    <w:rsid w:val="009B299F"/>
    <w:rsid w:val="009B29BB"/>
    <w:rsid w:val="009B2F3F"/>
    <w:rsid w:val="009B55C4"/>
    <w:rsid w:val="009B6298"/>
    <w:rsid w:val="009B6587"/>
    <w:rsid w:val="009B6C33"/>
    <w:rsid w:val="009C30B2"/>
    <w:rsid w:val="009C3731"/>
    <w:rsid w:val="009D00FC"/>
    <w:rsid w:val="009D2D59"/>
    <w:rsid w:val="009D4854"/>
    <w:rsid w:val="009D5847"/>
    <w:rsid w:val="009D605C"/>
    <w:rsid w:val="009D6900"/>
    <w:rsid w:val="009E006C"/>
    <w:rsid w:val="009E0E68"/>
    <w:rsid w:val="009E11BB"/>
    <w:rsid w:val="009E1E5F"/>
    <w:rsid w:val="009E2235"/>
    <w:rsid w:val="009E266B"/>
    <w:rsid w:val="009E32E3"/>
    <w:rsid w:val="009E5CFF"/>
    <w:rsid w:val="009E7036"/>
    <w:rsid w:val="009F19E6"/>
    <w:rsid w:val="009F3151"/>
    <w:rsid w:val="009F6FCD"/>
    <w:rsid w:val="009F704F"/>
    <w:rsid w:val="00A00110"/>
    <w:rsid w:val="00A037CB"/>
    <w:rsid w:val="00A03E38"/>
    <w:rsid w:val="00A049C8"/>
    <w:rsid w:val="00A1119C"/>
    <w:rsid w:val="00A154CD"/>
    <w:rsid w:val="00A1559E"/>
    <w:rsid w:val="00A20F7B"/>
    <w:rsid w:val="00A22298"/>
    <w:rsid w:val="00A36844"/>
    <w:rsid w:val="00A36ED5"/>
    <w:rsid w:val="00A37B2F"/>
    <w:rsid w:val="00A41054"/>
    <w:rsid w:val="00A42306"/>
    <w:rsid w:val="00A42D27"/>
    <w:rsid w:val="00A43472"/>
    <w:rsid w:val="00A4679F"/>
    <w:rsid w:val="00A502E5"/>
    <w:rsid w:val="00A51D2C"/>
    <w:rsid w:val="00A52C18"/>
    <w:rsid w:val="00A5404F"/>
    <w:rsid w:val="00A5705E"/>
    <w:rsid w:val="00A57AFC"/>
    <w:rsid w:val="00A61C09"/>
    <w:rsid w:val="00A6220A"/>
    <w:rsid w:val="00A636E0"/>
    <w:rsid w:val="00A64999"/>
    <w:rsid w:val="00A67212"/>
    <w:rsid w:val="00A67754"/>
    <w:rsid w:val="00A76FB1"/>
    <w:rsid w:val="00A77CB7"/>
    <w:rsid w:val="00A801F6"/>
    <w:rsid w:val="00A81140"/>
    <w:rsid w:val="00A900E2"/>
    <w:rsid w:val="00A91397"/>
    <w:rsid w:val="00A9255B"/>
    <w:rsid w:val="00A95B59"/>
    <w:rsid w:val="00A960E4"/>
    <w:rsid w:val="00A961CF"/>
    <w:rsid w:val="00A962C5"/>
    <w:rsid w:val="00A96EE6"/>
    <w:rsid w:val="00A978B3"/>
    <w:rsid w:val="00A97959"/>
    <w:rsid w:val="00AA068E"/>
    <w:rsid w:val="00AA19A7"/>
    <w:rsid w:val="00AA235B"/>
    <w:rsid w:val="00AA2C2B"/>
    <w:rsid w:val="00AA37FC"/>
    <w:rsid w:val="00AA44B0"/>
    <w:rsid w:val="00AB3F5E"/>
    <w:rsid w:val="00AB4396"/>
    <w:rsid w:val="00AB7491"/>
    <w:rsid w:val="00AC0315"/>
    <w:rsid w:val="00AC08A3"/>
    <w:rsid w:val="00AC1AF7"/>
    <w:rsid w:val="00AC6E31"/>
    <w:rsid w:val="00AD091C"/>
    <w:rsid w:val="00AD1D3D"/>
    <w:rsid w:val="00AE013D"/>
    <w:rsid w:val="00AE34E5"/>
    <w:rsid w:val="00AE3798"/>
    <w:rsid w:val="00AE636A"/>
    <w:rsid w:val="00AE72DD"/>
    <w:rsid w:val="00AF142B"/>
    <w:rsid w:val="00AF200E"/>
    <w:rsid w:val="00AF203D"/>
    <w:rsid w:val="00AF299E"/>
    <w:rsid w:val="00AF2AD6"/>
    <w:rsid w:val="00AF55A6"/>
    <w:rsid w:val="00B03CE2"/>
    <w:rsid w:val="00B05B73"/>
    <w:rsid w:val="00B06BA1"/>
    <w:rsid w:val="00B11E0F"/>
    <w:rsid w:val="00B11E6A"/>
    <w:rsid w:val="00B1459B"/>
    <w:rsid w:val="00B15363"/>
    <w:rsid w:val="00B21982"/>
    <w:rsid w:val="00B25A6F"/>
    <w:rsid w:val="00B26ECA"/>
    <w:rsid w:val="00B33C6F"/>
    <w:rsid w:val="00B35432"/>
    <w:rsid w:val="00B36877"/>
    <w:rsid w:val="00B373AD"/>
    <w:rsid w:val="00B4134E"/>
    <w:rsid w:val="00B42812"/>
    <w:rsid w:val="00B42B2D"/>
    <w:rsid w:val="00B42DA0"/>
    <w:rsid w:val="00B44DA3"/>
    <w:rsid w:val="00B453A9"/>
    <w:rsid w:val="00B460AA"/>
    <w:rsid w:val="00B5061D"/>
    <w:rsid w:val="00B509A2"/>
    <w:rsid w:val="00B5114C"/>
    <w:rsid w:val="00B518F7"/>
    <w:rsid w:val="00B5328A"/>
    <w:rsid w:val="00B5510F"/>
    <w:rsid w:val="00B570AA"/>
    <w:rsid w:val="00B60373"/>
    <w:rsid w:val="00B623CE"/>
    <w:rsid w:val="00B631B1"/>
    <w:rsid w:val="00B662AD"/>
    <w:rsid w:val="00B77C38"/>
    <w:rsid w:val="00B82000"/>
    <w:rsid w:val="00B85D9A"/>
    <w:rsid w:val="00B86E05"/>
    <w:rsid w:val="00B91560"/>
    <w:rsid w:val="00B917D7"/>
    <w:rsid w:val="00B91A02"/>
    <w:rsid w:val="00B92B46"/>
    <w:rsid w:val="00B92E1C"/>
    <w:rsid w:val="00B9582C"/>
    <w:rsid w:val="00B96729"/>
    <w:rsid w:val="00B96933"/>
    <w:rsid w:val="00BA00A9"/>
    <w:rsid w:val="00BA0426"/>
    <w:rsid w:val="00BA1B7A"/>
    <w:rsid w:val="00BA2174"/>
    <w:rsid w:val="00BA36A5"/>
    <w:rsid w:val="00BA69F4"/>
    <w:rsid w:val="00BB0B80"/>
    <w:rsid w:val="00BB0CC2"/>
    <w:rsid w:val="00BB1A72"/>
    <w:rsid w:val="00BB37FC"/>
    <w:rsid w:val="00BB5D7D"/>
    <w:rsid w:val="00BB6202"/>
    <w:rsid w:val="00BB7698"/>
    <w:rsid w:val="00BC15AB"/>
    <w:rsid w:val="00BC250E"/>
    <w:rsid w:val="00BC30AA"/>
    <w:rsid w:val="00BC3FE1"/>
    <w:rsid w:val="00BC5E33"/>
    <w:rsid w:val="00BC63BC"/>
    <w:rsid w:val="00BC6E73"/>
    <w:rsid w:val="00BC7267"/>
    <w:rsid w:val="00BD000E"/>
    <w:rsid w:val="00BD0947"/>
    <w:rsid w:val="00BD1625"/>
    <w:rsid w:val="00BD1BDB"/>
    <w:rsid w:val="00BD24F0"/>
    <w:rsid w:val="00BD3AD2"/>
    <w:rsid w:val="00BD428D"/>
    <w:rsid w:val="00BD6BED"/>
    <w:rsid w:val="00BD7483"/>
    <w:rsid w:val="00BE0E74"/>
    <w:rsid w:val="00BE21E1"/>
    <w:rsid w:val="00BE226E"/>
    <w:rsid w:val="00BE4D5E"/>
    <w:rsid w:val="00BE61A4"/>
    <w:rsid w:val="00BE67A1"/>
    <w:rsid w:val="00BF0748"/>
    <w:rsid w:val="00C0130F"/>
    <w:rsid w:val="00C0590E"/>
    <w:rsid w:val="00C06614"/>
    <w:rsid w:val="00C06D03"/>
    <w:rsid w:val="00C1122F"/>
    <w:rsid w:val="00C134E5"/>
    <w:rsid w:val="00C16490"/>
    <w:rsid w:val="00C17535"/>
    <w:rsid w:val="00C20E42"/>
    <w:rsid w:val="00C22635"/>
    <w:rsid w:val="00C22842"/>
    <w:rsid w:val="00C23048"/>
    <w:rsid w:val="00C23621"/>
    <w:rsid w:val="00C23829"/>
    <w:rsid w:val="00C265CC"/>
    <w:rsid w:val="00C273AE"/>
    <w:rsid w:val="00C4317A"/>
    <w:rsid w:val="00C472F7"/>
    <w:rsid w:val="00C47D1B"/>
    <w:rsid w:val="00C503FF"/>
    <w:rsid w:val="00C515D8"/>
    <w:rsid w:val="00C51B23"/>
    <w:rsid w:val="00C528D8"/>
    <w:rsid w:val="00C53782"/>
    <w:rsid w:val="00C53E72"/>
    <w:rsid w:val="00C546A6"/>
    <w:rsid w:val="00C553D5"/>
    <w:rsid w:val="00C5694E"/>
    <w:rsid w:val="00C57553"/>
    <w:rsid w:val="00C6012D"/>
    <w:rsid w:val="00C6527C"/>
    <w:rsid w:val="00C6580F"/>
    <w:rsid w:val="00C673D1"/>
    <w:rsid w:val="00C700F0"/>
    <w:rsid w:val="00C716E5"/>
    <w:rsid w:val="00C72CD3"/>
    <w:rsid w:val="00C73D45"/>
    <w:rsid w:val="00C74C5A"/>
    <w:rsid w:val="00C74EEA"/>
    <w:rsid w:val="00C77548"/>
    <w:rsid w:val="00C77922"/>
    <w:rsid w:val="00C77CD0"/>
    <w:rsid w:val="00C77D83"/>
    <w:rsid w:val="00C80153"/>
    <w:rsid w:val="00C80F8C"/>
    <w:rsid w:val="00C815B1"/>
    <w:rsid w:val="00C8162E"/>
    <w:rsid w:val="00C81D68"/>
    <w:rsid w:val="00C82502"/>
    <w:rsid w:val="00C828BE"/>
    <w:rsid w:val="00C82C1B"/>
    <w:rsid w:val="00C82C57"/>
    <w:rsid w:val="00C84585"/>
    <w:rsid w:val="00C86C02"/>
    <w:rsid w:val="00C87926"/>
    <w:rsid w:val="00C90A72"/>
    <w:rsid w:val="00C913F6"/>
    <w:rsid w:val="00C92091"/>
    <w:rsid w:val="00C92FA3"/>
    <w:rsid w:val="00C945CF"/>
    <w:rsid w:val="00C94EA7"/>
    <w:rsid w:val="00C953FA"/>
    <w:rsid w:val="00C97E22"/>
    <w:rsid w:val="00CA30DF"/>
    <w:rsid w:val="00CA456C"/>
    <w:rsid w:val="00CA460D"/>
    <w:rsid w:val="00CA66DF"/>
    <w:rsid w:val="00CA7476"/>
    <w:rsid w:val="00CB062D"/>
    <w:rsid w:val="00CB2A57"/>
    <w:rsid w:val="00CB62D2"/>
    <w:rsid w:val="00CC0147"/>
    <w:rsid w:val="00CC0C5D"/>
    <w:rsid w:val="00CC0EE1"/>
    <w:rsid w:val="00CC22DD"/>
    <w:rsid w:val="00CC2BF2"/>
    <w:rsid w:val="00CC30A8"/>
    <w:rsid w:val="00CC5E23"/>
    <w:rsid w:val="00CC6DCA"/>
    <w:rsid w:val="00CD2AE3"/>
    <w:rsid w:val="00CD3541"/>
    <w:rsid w:val="00CD7601"/>
    <w:rsid w:val="00CE101F"/>
    <w:rsid w:val="00CE1592"/>
    <w:rsid w:val="00CE3DBE"/>
    <w:rsid w:val="00CE46FC"/>
    <w:rsid w:val="00CE4AA8"/>
    <w:rsid w:val="00CE641F"/>
    <w:rsid w:val="00CE657B"/>
    <w:rsid w:val="00CF28F0"/>
    <w:rsid w:val="00CF6B0F"/>
    <w:rsid w:val="00D01EDC"/>
    <w:rsid w:val="00D027E3"/>
    <w:rsid w:val="00D033AA"/>
    <w:rsid w:val="00D035FA"/>
    <w:rsid w:val="00D0708D"/>
    <w:rsid w:val="00D1083A"/>
    <w:rsid w:val="00D11533"/>
    <w:rsid w:val="00D160AA"/>
    <w:rsid w:val="00D16EAC"/>
    <w:rsid w:val="00D17DCA"/>
    <w:rsid w:val="00D24359"/>
    <w:rsid w:val="00D24764"/>
    <w:rsid w:val="00D24A5F"/>
    <w:rsid w:val="00D25D0B"/>
    <w:rsid w:val="00D269B7"/>
    <w:rsid w:val="00D278A7"/>
    <w:rsid w:val="00D30C60"/>
    <w:rsid w:val="00D31A13"/>
    <w:rsid w:val="00D31BFC"/>
    <w:rsid w:val="00D3317D"/>
    <w:rsid w:val="00D33B5C"/>
    <w:rsid w:val="00D34D1A"/>
    <w:rsid w:val="00D371C6"/>
    <w:rsid w:val="00D372B2"/>
    <w:rsid w:val="00D4136B"/>
    <w:rsid w:val="00D41D70"/>
    <w:rsid w:val="00D42175"/>
    <w:rsid w:val="00D42497"/>
    <w:rsid w:val="00D4555A"/>
    <w:rsid w:val="00D459E3"/>
    <w:rsid w:val="00D45D5A"/>
    <w:rsid w:val="00D47351"/>
    <w:rsid w:val="00D50580"/>
    <w:rsid w:val="00D50608"/>
    <w:rsid w:val="00D518E8"/>
    <w:rsid w:val="00D53645"/>
    <w:rsid w:val="00D53CD4"/>
    <w:rsid w:val="00D61B96"/>
    <w:rsid w:val="00D63660"/>
    <w:rsid w:val="00D649B8"/>
    <w:rsid w:val="00D7015C"/>
    <w:rsid w:val="00D712A2"/>
    <w:rsid w:val="00D71585"/>
    <w:rsid w:val="00D72B26"/>
    <w:rsid w:val="00D735C9"/>
    <w:rsid w:val="00D75194"/>
    <w:rsid w:val="00D75214"/>
    <w:rsid w:val="00D76A96"/>
    <w:rsid w:val="00D77B71"/>
    <w:rsid w:val="00D83CE5"/>
    <w:rsid w:val="00D90475"/>
    <w:rsid w:val="00D92AEF"/>
    <w:rsid w:val="00D95EF8"/>
    <w:rsid w:val="00D97DF0"/>
    <w:rsid w:val="00DA43FF"/>
    <w:rsid w:val="00DA4C11"/>
    <w:rsid w:val="00DA63C9"/>
    <w:rsid w:val="00DA7CD0"/>
    <w:rsid w:val="00DB1E69"/>
    <w:rsid w:val="00DB224F"/>
    <w:rsid w:val="00DB7146"/>
    <w:rsid w:val="00DB78B5"/>
    <w:rsid w:val="00DC1711"/>
    <w:rsid w:val="00DC215D"/>
    <w:rsid w:val="00DC25EB"/>
    <w:rsid w:val="00DC3E83"/>
    <w:rsid w:val="00DC4C29"/>
    <w:rsid w:val="00DC752F"/>
    <w:rsid w:val="00DD1B85"/>
    <w:rsid w:val="00DD2BB0"/>
    <w:rsid w:val="00DD36E9"/>
    <w:rsid w:val="00DD43B7"/>
    <w:rsid w:val="00DD4EA2"/>
    <w:rsid w:val="00DD7235"/>
    <w:rsid w:val="00DE0BC1"/>
    <w:rsid w:val="00DE0FE5"/>
    <w:rsid w:val="00DE1D18"/>
    <w:rsid w:val="00DE7F9A"/>
    <w:rsid w:val="00DF0B40"/>
    <w:rsid w:val="00DF0D44"/>
    <w:rsid w:val="00DF1223"/>
    <w:rsid w:val="00DF13C0"/>
    <w:rsid w:val="00DF191B"/>
    <w:rsid w:val="00DF3014"/>
    <w:rsid w:val="00DF3CE0"/>
    <w:rsid w:val="00DF5AB3"/>
    <w:rsid w:val="00DF7EEE"/>
    <w:rsid w:val="00DF7FDB"/>
    <w:rsid w:val="00E01862"/>
    <w:rsid w:val="00E020A1"/>
    <w:rsid w:val="00E16244"/>
    <w:rsid w:val="00E16369"/>
    <w:rsid w:val="00E16404"/>
    <w:rsid w:val="00E16AC1"/>
    <w:rsid w:val="00E2091D"/>
    <w:rsid w:val="00E2092A"/>
    <w:rsid w:val="00E21C85"/>
    <w:rsid w:val="00E2306B"/>
    <w:rsid w:val="00E26425"/>
    <w:rsid w:val="00E33DC1"/>
    <w:rsid w:val="00E34890"/>
    <w:rsid w:val="00E4041D"/>
    <w:rsid w:val="00E42A33"/>
    <w:rsid w:val="00E43330"/>
    <w:rsid w:val="00E45A3C"/>
    <w:rsid w:val="00E45F6B"/>
    <w:rsid w:val="00E5532F"/>
    <w:rsid w:val="00E55D85"/>
    <w:rsid w:val="00E64143"/>
    <w:rsid w:val="00E6514E"/>
    <w:rsid w:val="00E663D1"/>
    <w:rsid w:val="00E66AC9"/>
    <w:rsid w:val="00E66CA0"/>
    <w:rsid w:val="00E67C01"/>
    <w:rsid w:val="00E71476"/>
    <w:rsid w:val="00E7373D"/>
    <w:rsid w:val="00E74285"/>
    <w:rsid w:val="00E81221"/>
    <w:rsid w:val="00E8169E"/>
    <w:rsid w:val="00E82A53"/>
    <w:rsid w:val="00E8488D"/>
    <w:rsid w:val="00E86D99"/>
    <w:rsid w:val="00E86E4F"/>
    <w:rsid w:val="00E87ACA"/>
    <w:rsid w:val="00E936C2"/>
    <w:rsid w:val="00E96D72"/>
    <w:rsid w:val="00EA16B5"/>
    <w:rsid w:val="00EA41D1"/>
    <w:rsid w:val="00EA4CD3"/>
    <w:rsid w:val="00EA6925"/>
    <w:rsid w:val="00EA6C66"/>
    <w:rsid w:val="00EA6D71"/>
    <w:rsid w:val="00EA76AE"/>
    <w:rsid w:val="00EB1551"/>
    <w:rsid w:val="00EB1965"/>
    <w:rsid w:val="00EB29D3"/>
    <w:rsid w:val="00EB3A56"/>
    <w:rsid w:val="00EB3E96"/>
    <w:rsid w:val="00EB3FB7"/>
    <w:rsid w:val="00EB48EE"/>
    <w:rsid w:val="00EB4AF6"/>
    <w:rsid w:val="00EB648C"/>
    <w:rsid w:val="00EB6CA6"/>
    <w:rsid w:val="00EC0103"/>
    <w:rsid w:val="00EC1007"/>
    <w:rsid w:val="00EC35B4"/>
    <w:rsid w:val="00ED3020"/>
    <w:rsid w:val="00ED4241"/>
    <w:rsid w:val="00ED4629"/>
    <w:rsid w:val="00ED4E84"/>
    <w:rsid w:val="00ED6DA8"/>
    <w:rsid w:val="00ED7CAF"/>
    <w:rsid w:val="00EE464C"/>
    <w:rsid w:val="00EE6034"/>
    <w:rsid w:val="00EF079E"/>
    <w:rsid w:val="00EF1667"/>
    <w:rsid w:val="00EF4435"/>
    <w:rsid w:val="00EF6212"/>
    <w:rsid w:val="00EF703D"/>
    <w:rsid w:val="00F00AB6"/>
    <w:rsid w:val="00F00D29"/>
    <w:rsid w:val="00F02049"/>
    <w:rsid w:val="00F05E2E"/>
    <w:rsid w:val="00F05F6F"/>
    <w:rsid w:val="00F069F1"/>
    <w:rsid w:val="00F07D03"/>
    <w:rsid w:val="00F12852"/>
    <w:rsid w:val="00F12A0E"/>
    <w:rsid w:val="00F1449C"/>
    <w:rsid w:val="00F16172"/>
    <w:rsid w:val="00F172EE"/>
    <w:rsid w:val="00F179D8"/>
    <w:rsid w:val="00F2098F"/>
    <w:rsid w:val="00F21A5B"/>
    <w:rsid w:val="00F30F7B"/>
    <w:rsid w:val="00F310E7"/>
    <w:rsid w:val="00F32440"/>
    <w:rsid w:val="00F32BCB"/>
    <w:rsid w:val="00F32DB1"/>
    <w:rsid w:val="00F34C2A"/>
    <w:rsid w:val="00F37887"/>
    <w:rsid w:val="00F41380"/>
    <w:rsid w:val="00F414B3"/>
    <w:rsid w:val="00F427FF"/>
    <w:rsid w:val="00F4364A"/>
    <w:rsid w:val="00F44F29"/>
    <w:rsid w:val="00F45839"/>
    <w:rsid w:val="00F4715B"/>
    <w:rsid w:val="00F47EF8"/>
    <w:rsid w:val="00F5164C"/>
    <w:rsid w:val="00F5286A"/>
    <w:rsid w:val="00F533A1"/>
    <w:rsid w:val="00F533E1"/>
    <w:rsid w:val="00F53FD9"/>
    <w:rsid w:val="00F54F9C"/>
    <w:rsid w:val="00F552FA"/>
    <w:rsid w:val="00F5631B"/>
    <w:rsid w:val="00F567A8"/>
    <w:rsid w:val="00F574F8"/>
    <w:rsid w:val="00F6065B"/>
    <w:rsid w:val="00F63110"/>
    <w:rsid w:val="00F63C1F"/>
    <w:rsid w:val="00F65922"/>
    <w:rsid w:val="00F71798"/>
    <w:rsid w:val="00F75810"/>
    <w:rsid w:val="00F75A3D"/>
    <w:rsid w:val="00F77067"/>
    <w:rsid w:val="00F80729"/>
    <w:rsid w:val="00F80996"/>
    <w:rsid w:val="00F84BAA"/>
    <w:rsid w:val="00F84D35"/>
    <w:rsid w:val="00F8725D"/>
    <w:rsid w:val="00F87384"/>
    <w:rsid w:val="00F907B2"/>
    <w:rsid w:val="00F94F95"/>
    <w:rsid w:val="00F95362"/>
    <w:rsid w:val="00F96EF6"/>
    <w:rsid w:val="00F97F78"/>
    <w:rsid w:val="00FA0519"/>
    <w:rsid w:val="00FA499D"/>
    <w:rsid w:val="00FA5129"/>
    <w:rsid w:val="00FA62D8"/>
    <w:rsid w:val="00FA7FF8"/>
    <w:rsid w:val="00FB1D39"/>
    <w:rsid w:val="00FB48D6"/>
    <w:rsid w:val="00FB59B6"/>
    <w:rsid w:val="00FC3695"/>
    <w:rsid w:val="00FC7A72"/>
    <w:rsid w:val="00FD0C88"/>
    <w:rsid w:val="00FD1DE6"/>
    <w:rsid w:val="00FD5243"/>
    <w:rsid w:val="00FD5E21"/>
    <w:rsid w:val="00FD6EAB"/>
    <w:rsid w:val="00FD7CD2"/>
    <w:rsid w:val="00FE021A"/>
    <w:rsid w:val="00FE188B"/>
    <w:rsid w:val="00FE1A69"/>
    <w:rsid w:val="00FE1A6D"/>
    <w:rsid w:val="00FE1B57"/>
    <w:rsid w:val="00FE43BA"/>
    <w:rsid w:val="00FE44C2"/>
    <w:rsid w:val="00FE5006"/>
    <w:rsid w:val="00FE50E8"/>
    <w:rsid w:val="00FE5219"/>
    <w:rsid w:val="00FE67CD"/>
    <w:rsid w:val="00FE6C02"/>
    <w:rsid w:val="00FE71F9"/>
    <w:rsid w:val="00FE78A9"/>
    <w:rsid w:val="00FE7915"/>
    <w:rsid w:val="00FF4FF8"/>
    <w:rsid w:val="00FF607A"/>
    <w:rsid w:val="00FF780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BA71980-18E4-439F-8439-8E5E48FA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FCD"/>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03789"/>
    <w:rPr>
      <w:rFonts w:ascii="Times New Roman" w:eastAsia="Times New Roman" w:hAnsi="Times New Roman" w:cs="Times New Roman"/>
      <w:lang w:val="es-MX"/>
    </w:rPr>
  </w:style>
  <w:style w:type="character" w:styleId="Textoennegrita">
    <w:name w:val="Strong"/>
    <w:uiPriority w:val="22"/>
    <w:qFormat/>
    <w:rsid w:val="00903789"/>
    <w:rPr>
      <w:b/>
      <w:bCs/>
    </w:rPr>
  </w:style>
  <w:style w:type="character" w:customStyle="1" w:styleId="SinespaciadoCar">
    <w:name w:val="Sin espaciado Car"/>
    <w:aliases w:val="Francesa Car"/>
    <w:link w:val="Sinespaciado"/>
    <w:uiPriority w:val="1"/>
    <w:locked/>
    <w:rsid w:val="00903789"/>
    <w:rPr>
      <w:rFonts w:ascii="Times New Roman" w:eastAsia="Times New Roman" w:hAnsi="Times New Roman" w:cs="Times New Roman"/>
      <w:lang w:val="es-MX"/>
    </w:rPr>
  </w:style>
  <w:style w:type="table" w:styleId="Tabladelista1clara-nfasis1">
    <w:name w:val="List Table 1 Light Accent 1"/>
    <w:basedOn w:val="Tablanormal"/>
    <w:uiPriority w:val="46"/>
    <w:rsid w:val="0090378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1clara-nfasis11">
    <w:name w:val="Tabla de lista 1 clara - Énfasis 11"/>
    <w:basedOn w:val="Tablanormal"/>
    <w:uiPriority w:val="46"/>
    <w:rsid w:val="00946AAE"/>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Refdecomentario">
    <w:name w:val="annotation reference"/>
    <w:basedOn w:val="Fuentedeprrafopredeter"/>
    <w:uiPriority w:val="99"/>
    <w:semiHidden/>
    <w:unhideWhenUsed/>
    <w:rsid w:val="00EC1007"/>
    <w:rPr>
      <w:sz w:val="16"/>
      <w:szCs w:val="16"/>
    </w:rPr>
  </w:style>
  <w:style w:type="paragraph" w:styleId="Textocomentario">
    <w:name w:val="annotation text"/>
    <w:basedOn w:val="Normal"/>
    <w:link w:val="TextocomentarioCar"/>
    <w:uiPriority w:val="99"/>
    <w:semiHidden/>
    <w:unhideWhenUsed/>
    <w:rsid w:val="00EC1007"/>
    <w:rPr>
      <w:sz w:val="20"/>
      <w:szCs w:val="20"/>
    </w:rPr>
  </w:style>
  <w:style w:type="character" w:customStyle="1" w:styleId="TextocomentarioCar">
    <w:name w:val="Texto comentario Car"/>
    <w:basedOn w:val="Fuentedeprrafopredeter"/>
    <w:link w:val="Textocomentario"/>
    <w:uiPriority w:val="99"/>
    <w:semiHidden/>
    <w:rsid w:val="00EC100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EC1007"/>
    <w:rPr>
      <w:b/>
      <w:bCs/>
    </w:rPr>
  </w:style>
  <w:style w:type="character" w:customStyle="1" w:styleId="AsuntodelcomentarioCar">
    <w:name w:val="Asunto del comentario Car"/>
    <w:basedOn w:val="TextocomentarioCar"/>
    <w:link w:val="Asuntodelcomentario"/>
    <w:uiPriority w:val="99"/>
    <w:semiHidden/>
    <w:rsid w:val="00EC1007"/>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3668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149455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508066341">
      <w:bodyDiv w:val="1"/>
      <w:marLeft w:val="0"/>
      <w:marRight w:val="0"/>
      <w:marTop w:val="0"/>
      <w:marBottom w:val="0"/>
      <w:divBdr>
        <w:top w:val="none" w:sz="0" w:space="0" w:color="auto"/>
        <w:left w:val="none" w:sz="0" w:space="0" w:color="auto"/>
        <w:bottom w:val="none" w:sz="0" w:space="0" w:color="auto"/>
        <w:right w:val="none" w:sz="0" w:space="0" w:color="auto"/>
      </w:divBdr>
    </w:div>
    <w:div w:id="511646476">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2608138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526271">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2355069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6716681">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66389173">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45697938">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946211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5306992">
      <w:bodyDiv w:val="1"/>
      <w:marLeft w:val="0"/>
      <w:marRight w:val="0"/>
      <w:marTop w:val="0"/>
      <w:marBottom w:val="0"/>
      <w:divBdr>
        <w:top w:val="none" w:sz="0" w:space="0" w:color="auto"/>
        <w:left w:val="none" w:sz="0" w:space="0" w:color="auto"/>
        <w:bottom w:val="none" w:sz="0" w:space="0" w:color="auto"/>
        <w:right w:val="none" w:sz="0" w:space="0" w:color="auto"/>
      </w:divBdr>
    </w:div>
    <w:div w:id="2033262303">
      <w:bodyDiv w:val="1"/>
      <w:marLeft w:val="0"/>
      <w:marRight w:val="0"/>
      <w:marTop w:val="0"/>
      <w:marBottom w:val="0"/>
      <w:divBdr>
        <w:top w:val="none" w:sz="0" w:space="0" w:color="auto"/>
        <w:left w:val="none" w:sz="0" w:space="0" w:color="auto"/>
        <w:bottom w:val="none" w:sz="0" w:space="0" w:color="auto"/>
        <w:right w:val="none" w:sz="0" w:space="0" w:color="auto"/>
      </w:divBdr>
      <w:divsChild>
        <w:div w:id="1044673731">
          <w:marLeft w:val="0"/>
          <w:marRight w:val="0"/>
          <w:marTop w:val="0"/>
          <w:marBottom w:val="0"/>
          <w:divBdr>
            <w:top w:val="none" w:sz="0" w:space="0" w:color="auto"/>
            <w:left w:val="none" w:sz="0" w:space="0" w:color="auto"/>
            <w:bottom w:val="none" w:sz="0" w:space="0" w:color="auto"/>
            <w:right w:val="none" w:sz="0" w:space="0" w:color="auto"/>
          </w:divBdr>
        </w:div>
      </w:divsChild>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DF2F5-170D-49AE-AAAF-5CE3441C0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10182</Words>
  <Characters>56006</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2021-12-20T23:08:00Z</cp:lastPrinted>
  <dcterms:created xsi:type="dcterms:W3CDTF">2022-01-21T17:39:00Z</dcterms:created>
  <dcterms:modified xsi:type="dcterms:W3CDTF">2022-01-21T17:39:00Z</dcterms:modified>
</cp:coreProperties>
</file>