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ED639" w14:textId="29CF6830" w:rsidR="009F4FB3" w:rsidRPr="0024200F" w:rsidRDefault="009F4FB3" w:rsidP="009F4FB3">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3A3A1D">
        <w:rPr>
          <w:rFonts w:ascii="Palatino Linotype" w:hAnsi="Palatino Linotype"/>
        </w:rPr>
        <w:t xml:space="preserve"> quince </w:t>
      </w:r>
      <w:r>
        <w:rPr>
          <w:rFonts w:ascii="Palatino Linotype" w:hAnsi="Palatino Linotype"/>
        </w:rPr>
        <w:t>de junio de dos mil veintidós</w:t>
      </w:r>
      <w:r w:rsidRPr="0024200F">
        <w:rPr>
          <w:rFonts w:ascii="Palatino Linotype" w:hAnsi="Palatino Linotype"/>
        </w:rPr>
        <w:t>.</w:t>
      </w:r>
    </w:p>
    <w:p w14:paraId="45AD29AA" w14:textId="77777777" w:rsidR="009F4FB3" w:rsidRPr="0024200F" w:rsidRDefault="009F4FB3" w:rsidP="009F4FB3">
      <w:pPr>
        <w:spacing w:line="360" w:lineRule="auto"/>
        <w:jc w:val="both"/>
        <w:rPr>
          <w:rFonts w:ascii="Palatino Linotype" w:hAnsi="Palatino Linotype"/>
        </w:rPr>
      </w:pPr>
    </w:p>
    <w:p w14:paraId="1F243A3F" w14:textId="77777777" w:rsidR="009F4FB3" w:rsidRPr="0024200F" w:rsidRDefault="009F4FB3" w:rsidP="009F4FB3">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del recurso de revisión</w:t>
      </w:r>
      <w:r>
        <w:rPr>
          <w:rFonts w:ascii="Palatino Linotype" w:hAnsi="Palatino Linotype"/>
        </w:rPr>
        <w:t xml:space="preserve"> número</w:t>
      </w:r>
      <w:r w:rsidRPr="0024200F">
        <w:rPr>
          <w:rFonts w:ascii="Palatino Linotype" w:hAnsi="Palatino Linotype"/>
        </w:rPr>
        <w:t xml:space="preserve"> </w:t>
      </w:r>
      <w:r w:rsidRPr="00A53BB7">
        <w:rPr>
          <w:rFonts w:ascii="Palatino Linotype" w:hAnsi="Palatino Linotype"/>
          <w:b/>
        </w:rPr>
        <w:t>0</w:t>
      </w:r>
      <w:r w:rsidR="003F404C">
        <w:rPr>
          <w:rFonts w:ascii="Palatino Linotype" w:hAnsi="Palatino Linotype"/>
          <w:b/>
        </w:rPr>
        <w:t>5210</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sidR="003F404C">
        <w:rPr>
          <w:rFonts w:ascii="Palatino Linotype" w:hAnsi="Palatino Linotype"/>
          <w:lang w:val="es-ES_tradnl"/>
        </w:rPr>
        <w:t xml:space="preserve"> un particular que al momento de ingresar la solicitud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5C2BEF">
        <w:rPr>
          <w:rFonts w:ascii="Palatino Linotype" w:hAnsi="Palatino Linotype"/>
          <w:b/>
        </w:rPr>
        <w:t>Ayuntamiento de Toluca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4BDB5469" w14:textId="77777777" w:rsidR="009F4FB3" w:rsidRPr="002478BC" w:rsidRDefault="009F4FB3" w:rsidP="009F4FB3">
      <w:pPr>
        <w:spacing w:line="360" w:lineRule="auto"/>
        <w:jc w:val="center"/>
        <w:rPr>
          <w:rFonts w:ascii="Palatino Linotype" w:hAnsi="Palatino Linotype"/>
          <w:b/>
          <w:bCs/>
          <w:spacing w:val="60"/>
          <w:lang w:val="es-ES_tradnl"/>
        </w:rPr>
      </w:pPr>
    </w:p>
    <w:p w14:paraId="38420B99" w14:textId="77777777" w:rsidR="009F4FB3" w:rsidRPr="0024200F" w:rsidRDefault="009F4FB3" w:rsidP="009F4FB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58C3C30C" w14:textId="77777777" w:rsidR="009F4FB3" w:rsidRPr="0024200F" w:rsidRDefault="009F4FB3" w:rsidP="009F4FB3">
      <w:pPr>
        <w:spacing w:line="360" w:lineRule="auto"/>
        <w:jc w:val="center"/>
        <w:rPr>
          <w:rFonts w:ascii="Palatino Linotype" w:hAnsi="Palatino Linotype"/>
          <w:b/>
          <w:bCs/>
          <w:spacing w:val="60"/>
          <w:lang w:val="es-ES_tradnl"/>
        </w:rPr>
      </w:pPr>
    </w:p>
    <w:p w14:paraId="691E94B9" w14:textId="77777777" w:rsidR="009F4FB3" w:rsidRPr="0024200F" w:rsidRDefault="009F4FB3" w:rsidP="009F4FB3">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525EA2">
        <w:rPr>
          <w:rFonts w:ascii="Palatino Linotype" w:hAnsi="Palatino Linotype"/>
        </w:rPr>
        <w:t>07</w:t>
      </w:r>
      <w:r>
        <w:rPr>
          <w:rFonts w:ascii="Palatino Linotype" w:hAnsi="Palatino Linotype"/>
        </w:rPr>
        <w:t xml:space="preserve"> (</w:t>
      </w:r>
      <w:r w:rsidR="00525EA2">
        <w:rPr>
          <w:rFonts w:ascii="Palatino Linotype" w:hAnsi="Palatino Linotype"/>
        </w:rPr>
        <w:t>siete</w:t>
      </w:r>
      <w:r>
        <w:rPr>
          <w:rFonts w:ascii="Palatino Linotype" w:hAnsi="Palatino Linotype"/>
        </w:rPr>
        <w:t xml:space="preserve">) de </w:t>
      </w:r>
      <w:r w:rsidR="00525EA2">
        <w:rPr>
          <w:rFonts w:ascii="Palatino Linotype" w:hAnsi="Palatino Linotype"/>
        </w:rPr>
        <w:t>marzo</w:t>
      </w:r>
      <w:r>
        <w:rPr>
          <w:rFonts w:ascii="Palatino Linotype" w:hAnsi="Palatino Linotype"/>
        </w:rPr>
        <w:t xml:space="preserve"> de 2022 (dos mil veintidós)</w:t>
      </w:r>
      <w:r w:rsidRPr="0024200F">
        <w:rPr>
          <w:rFonts w:ascii="Palatino Linotype" w:hAnsi="Palatino Linotype"/>
        </w:rPr>
        <w:t xml:space="preserve">, </w:t>
      </w:r>
      <w:r>
        <w:rPr>
          <w:rFonts w:ascii="Palatino Linotype" w:hAnsi="Palatino Linotype"/>
        </w:rPr>
        <w:t xml:space="preserve">el </w:t>
      </w:r>
      <w:r w:rsidRPr="00525EA2">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9F4FB3">
        <w:rPr>
          <w:rFonts w:ascii="Palatino Linotype" w:hAnsi="Palatino Linotype"/>
          <w:b/>
          <w:bCs/>
        </w:rPr>
        <w:t>00631/TOLUCA/IP/2022</w:t>
      </w:r>
      <w:r>
        <w:rPr>
          <w:rFonts w:ascii="Palatino Linotype" w:hAnsi="Palatino Linotype"/>
          <w:b/>
          <w:bCs/>
        </w:rPr>
        <w:t>,</w:t>
      </w:r>
      <w:r w:rsidRPr="00802516">
        <w:rPr>
          <w:rFonts w:ascii="Palatino Linotype" w:hAnsi="Palatino Linotype"/>
          <w:bCs/>
        </w:rPr>
        <w:t xml:space="preserve"> </w:t>
      </w:r>
      <w:r w:rsidRPr="0024200F">
        <w:rPr>
          <w:rFonts w:ascii="Palatino Linotype" w:hAnsi="Palatino Linotype"/>
        </w:rPr>
        <w:t>mediante la cual solicitó, lo siguiente:</w:t>
      </w:r>
    </w:p>
    <w:p w14:paraId="553C7697" w14:textId="77777777" w:rsidR="009F4FB3" w:rsidRDefault="009F4FB3" w:rsidP="009F4FB3">
      <w:pPr>
        <w:spacing w:line="360" w:lineRule="auto"/>
        <w:jc w:val="both"/>
        <w:rPr>
          <w:rFonts w:ascii="Palatino Linotype" w:hAnsi="Palatino Linotype" w:cs="Arial"/>
        </w:rPr>
      </w:pPr>
    </w:p>
    <w:p w14:paraId="0B9E6297" w14:textId="77777777" w:rsidR="009F4FB3" w:rsidRPr="00157DDD" w:rsidRDefault="009F4FB3" w:rsidP="009F4FB3">
      <w:pPr>
        <w:ind w:left="567" w:right="616"/>
        <w:jc w:val="both"/>
        <w:rPr>
          <w:rFonts w:ascii="Palatino Linotype" w:hAnsi="Palatino Linotype"/>
          <w:bCs/>
          <w:i/>
          <w:sz w:val="22"/>
        </w:rPr>
      </w:pPr>
      <w:r w:rsidRPr="00157DDD">
        <w:rPr>
          <w:rFonts w:ascii="Palatino Linotype" w:hAnsi="Palatino Linotype"/>
          <w:bCs/>
          <w:i/>
          <w:sz w:val="22"/>
        </w:rPr>
        <w:t>“</w:t>
      </w:r>
      <w:r w:rsidR="00525EA2" w:rsidRPr="00525EA2">
        <w:rPr>
          <w:rFonts w:ascii="Palatino Linotype" w:hAnsi="Palatino Linotype"/>
          <w:bCs/>
          <w:i/>
          <w:sz w:val="22"/>
        </w:rPr>
        <w:t>Por este medio, solicito cada expediente de los servidores públicos que ingresaron a laborar al ayuntamiento de Toluca a partir del primero de enero al 31 de enero de 2022, es decir su solicitud de empleo, hoja de datos personales, fup, currículum, etc, todo lo que contenga el expediente formado.</w:t>
      </w:r>
      <w:r w:rsidRPr="002D01D2">
        <w:rPr>
          <w:rFonts w:ascii="Palatino Linotype" w:hAnsi="Palatino Linotype"/>
          <w:bCs/>
          <w:i/>
          <w:sz w:val="22"/>
        </w:rPr>
        <w:t>”</w:t>
      </w:r>
    </w:p>
    <w:p w14:paraId="5638E544" w14:textId="77777777" w:rsidR="009F4FB3" w:rsidRPr="00B02F4C" w:rsidRDefault="009F4FB3" w:rsidP="009F4FB3">
      <w:pPr>
        <w:spacing w:line="360" w:lineRule="auto"/>
        <w:ind w:left="567" w:right="616"/>
        <w:jc w:val="both"/>
        <w:rPr>
          <w:rFonts w:ascii="Palatino Linotype" w:hAnsi="Palatino Linotype"/>
          <w:bCs/>
        </w:rPr>
      </w:pPr>
    </w:p>
    <w:p w14:paraId="5FC03433" w14:textId="77777777" w:rsidR="009F4FB3" w:rsidRDefault="009F4FB3" w:rsidP="009F4FB3">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6B9F61D7" w14:textId="77777777" w:rsidR="009F4FB3" w:rsidRDefault="009F4FB3" w:rsidP="009F4FB3">
      <w:pPr>
        <w:spacing w:line="360" w:lineRule="auto"/>
        <w:jc w:val="both"/>
        <w:rPr>
          <w:rFonts w:ascii="Palatino Linotype" w:hAnsi="Palatino Linotype"/>
          <w:szCs w:val="28"/>
          <w:lang w:val="es-MX"/>
        </w:rPr>
      </w:pPr>
    </w:p>
    <w:p w14:paraId="5C7962B9" w14:textId="77777777" w:rsidR="009F4FB3" w:rsidRDefault="009F4FB3" w:rsidP="009F4FB3">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525EA2">
        <w:rPr>
          <w:rFonts w:ascii="Palatino Linotype" w:hAnsi="Palatino Linotype"/>
        </w:rPr>
        <w:t>29</w:t>
      </w:r>
      <w:r>
        <w:rPr>
          <w:rFonts w:ascii="Palatino Linotype" w:hAnsi="Palatino Linotype"/>
        </w:rPr>
        <w:t xml:space="preserve"> (</w:t>
      </w:r>
      <w:r w:rsidR="00525EA2">
        <w:rPr>
          <w:rFonts w:ascii="Palatino Linotype" w:hAnsi="Palatino Linotype"/>
        </w:rPr>
        <w:t>veintinueve</w:t>
      </w:r>
      <w:r>
        <w:rPr>
          <w:rFonts w:ascii="Palatino Linotype" w:hAnsi="Palatino Linotype"/>
        </w:rPr>
        <w:t>) de marzo de 2022 (dos mil veintidós),</w:t>
      </w:r>
      <w:r w:rsidRPr="0024200F">
        <w:rPr>
          <w:rFonts w:ascii="Palatino Linotype" w:hAnsi="Palatino Linotype"/>
        </w:rPr>
        <w:t xml:space="preserve"> en </w:t>
      </w:r>
      <w:r>
        <w:rPr>
          <w:rFonts w:ascii="Palatino Linotype" w:hAnsi="Palatino Linotype"/>
        </w:rPr>
        <w:t>los términos siguientes:</w:t>
      </w:r>
    </w:p>
    <w:p w14:paraId="37CD4985" w14:textId="77777777" w:rsidR="009F4FB3" w:rsidRDefault="009F4FB3" w:rsidP="009F4FB3">
      <w:pPr>
        <w:spacing w:line="360" w:lineRule="auto"/>
        <w:jc w:val="both"/>
        <w:rPr>
          <w:rFonts w:ascii="Palatino Linotype" w:hAnsi="Palatino Linotype"/>
        </w:rPr>
      </w:pPr>
    </w:p>
    <w:p w14:paraId="598A45E3" w14:textId="77777777" w:rsidR="00525EA2" w:rsidRDefault="009F4FB3" w:rsidP="00525EA2">
      <w:pPr>
        <w:ind w:left="567" w:right="616"/>
        <w:jc w:val="both"/>
        <w:rPr>
          <w:rFonts w:ascii="Palatino Linotype" w:hAnsi="Palatino Linotype"/>
          <w:bCs/>
          <w:i/>
          <w:sz w:val="22"/>
        </w:rPr>
      </w:pPr>
      <w:r w:rsidRPr="00157DDD">
        <w:rPr>
          <w:rFonts w:ascii="Palatino Linotype" w:hAnsi="Palatino Linotype"/>
          <w:bCs/>
          <w:i/>
          <w:sz w:val="22"/>
        </w:rPr>
        <w:t>“</w:t>
      </w:r>
      <w:r w:rsidR="00525EA2" w:rsidRPr="00525EA2">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A7F5C0" w14:textId="77777777" w:rsidR="00525EA2" w:rsidRPr="00525EA2" w:rsidRDefault="00525EA2" w:rsidP="00525EA2">
      <w:pPr>
        <w:ind w:left="567" w:right="616"/>
        <w:jc w:val="both"/>
        <w:rPr>
          <w:rFonts w:ascii="Palatino Linotype" w:hAnsi="Palatino Linotype"/>
          <w:bCs/>
          <w:i/>
          <w:sz w:val="22"/>
        </w:rPr>
      </w:pPr>
    </w:p>
    <w:p w14:paraId="4E8B89E3" w14:textId="77777777" w:rsidR="009F4FB3" w:rsidRPr="00157DDD" w:rsidRDefault="00525EA2" w:rsidP="00525EA2">
      <w:pPr>
        <w:ind w:left="567" w:right="616"/>
        <w:jc w:val="both"/>
        <w:rPr>
          <w:rFonts w:ascii="Palatino Linotype" w:hAnsi="Palatino Linotype"/>
          <w:bCs/>
          <w:i/>
          <w:sz w:val="22"/>
        </w:rPr>
      </w:pPr>
      <w:r w:rsidRPr="00525EA2">
        <w:rPr>
          <w:rFonts w:ascii="Palatino Linotype" w:hAnsi="Palatino Linotype"/>
          <w:bCs/>
          <w:i/>
          <w:sz w:val="22"/>
        </w:rPr>
        <w:t>En atención a la solicitud de información número 00631/TOLUCA/IP/2022, me permito adjuntar al presente la respuesta correspondiente. Sin más por el momento, le envío un cordial saludo.</w:t>
      </w:r>
      <w:r w:rsidR="009F4FB3">
        <w:rPr>
          <w:rFonts w:ascii="Palatino Linotype" w:hAnsi="Palatino Linotype"/>
          <w:bCs/>
          <w:i/>
          <w:sz w:val="22"/>
        </w:rPr>
        <w:t>”</w:t>
      </w:r>
    </w:p>
    <w:p w14:paraId="5A3599B6" w14:textId="77777777" w:rsidR="009F4FB3" w:rsidRDefault="009F4FB3" w:rsidP="009F4FB3">
      <w:pPr>
        <w:spacing w:line="360" w:lineRule="auto"/>
        <w:ind w:right="616"/>
        <w:jc w:val="both"/>
        <w:rPr>
          <w:rFonts w:ascii="Palatino Linotype" w:hAnsi="Palatino Linotype"/>
          <w:bCs/>
        </w:rPr>
      </w:pPr>
    </w:p>
    <w:p w14:paraId="5556C98F" w14:textId="77777777" w:rsidR="009F4FB3" w:rsidRDefault="009F4FB3" w:rsidP="00525EA2">
      <w:pPr>
        <w:spacing w:line="360" w:lineRule="auto"/>
        <w:ind w:right="49"/>
        <w:jc w:val="both"/>
        <w:rPr>
          <w:rFonts w:ascii="Palatino Linotype" w:hAnsi="Palatino Linotype"/>
          <w:bCs/>
        </w:rPr>
      </w:pPr>
      <w:r>
        <w:rPr>
          <w:rFonts w:ascii="Palatino Linotype" w:hAnsi="Palatino Linotype"/>
          <w:bCs/>
        </w:rPr>
        <w:t>Adjuntando los archivos “</w:t>
      </w:r>
      <w:r w:rsidR="00525EA2" w:rsidRPr="00525EA2">
        <w:rPr>
          <w:rFonts w:ascii="Palatino Linotype" w:hAnsi="Palatino Linotype"/>
          <w:bCs/>
        </w:rPr>
        <w:t>Anexo 1 Fichas Curriculares.pdf</w:t>
      </w:r>
      <w:r w:rsidR="00525EA2">
        <w:rPr>
          <w:rFonts w:ascii="Palatino Linotype" w:hAnsi="Palatino Linotype"/>
          <w:bCs/>
        </w:rPr>
        <w:t xml:space="preserve">, </w:t>
      </w:r>
      <w:r w:rsidR="00525EA2" w:rsidRPr="00525EA2">
        <w:rPr>
          <w:rFonts w:ascii="Palatino Linotype" w:hAnsi="Palatino Linotype"/>
          <w:bCs/>
        </w:rPr>
        <w:t>Centésima Sexagésima Primera Extraordinaria 22.pdf</w:t>
      </w:r>
      <w:r w:rsidR="00525EA2">
        <w:rPr>
          <w:rFonts w:ascii="Palatino Linotype" w:hAnsi="Palatino Linotype"/>
          <w:bCs/>
        </w:rPr>
        <w:t xml:space="preserve">, </w:t>
      </w:r>
      <w:r w:rsidR="00525EA2" w:rsidRPr="00525EA2">
        <w:rPr>
          <w:rFonts w:ascii="Palatino Linotype" w:hAnsi="Palatino Linotype"/>
          <w:bCs/>
        </w:rPr>
        <w:t>Saimex 00631.pdf</w:t>
      </w:r>
      <w:r w:rsidR="00525EA2">
        <w:rPr>
          <w:rFonts w:ascii="Palatino Linotype" w:hAnsi="Palatino Linotype"/>
          <w:bCs/>
        </w:rPr>
        <w:t xml:space="preserve"> y </w:t>
      </w:r>
      <w:r w:rsidR="00525EA2" w:rsidRPr="00525EA2">
        <w:rPr>
          <w:rFonts w:ascii="Palatino Linotype" w:hAnsi="Palatino Linotype"/>
          <w:bCs/>
        </w:rPr>
        <w:t>ANEXO IMCUFIDET 00631.pdf</w:t>
      </w:r>
      <w:r>
        <w:rPr>
          <w:rFonts w:ascii="Palatino Linotype" w:hAnsi="Palatino Linotype"/>
          <w:bCs/>
        </w:rPr>
        <w:t>”, que habrán ser objeto de estudio en el apartado correspondiente.</w:t>
      </w:r>
    </w:p>
    <w:p w14:paraId="7D7F691C" w14:textId="77777777" w:rsidR="009F4FB3" w:rsidRDefault="009F4FB3" w:rsidP="009F4FB3">
      <w:pPr>
        <w:spacing w:line="360" w:lineRule="auto"/>
        <w:ind w:right="616"/>
        <w:jc w:val="both"/>
        <w:rPr>
          <w:rFonts w:ascii="Palatino Linotype" w:hAnsi="Palatino Linotype"/>
          <w:bCs/>
        </w:rPr>
      </w:pPr>
    </w:p>
    <w:p w14:paraId="1BF0422C" w14:textId="77777777" w:rsidR="009F4FB3" w:rsidRDefault="009F4FB3" w:rsidP="009F4FB3">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525EA2">
        <w:rPr>
          <w:rFonts w:ascii="Palatino Linotype" w:hAnsi="Palatino Linotype" w:cs="Arial"/>
        </w:rPr>
        <w:t>29</w:t>
      </w:r>
      <w:r>
        <w:rPr>
          <w:rFonts w:ascii="Palatino Linotype" w:hAnsi="Palatino Linotype" w:cs="Arial"/>
        </w:rPr>
        <w:t xml:space="preserve"> (</w:t>
      </w:r>
      <w:r w:rsidR="00525EA2">
        <w:rPr>
          <w:rFonts w:ascii="Palatino Linotype" w:hAnsi="Palatino Linotype" w:cs="Arial"/>
        </w:rPr>
        <w:t>veintinueve</w:t>
      </w:r>
      <w:r>
        <w:rPr>
          <w:rFonts w:ascii="Palatino Linotype" w:hAnsi="Palatino Linotype" w:cs="Arial"/>
        </w:rPr>
        <w:t>) de marzo de 2022 (dos mil veintidós)</w:t>
      </w:r>
      <w:r w:rsidRPr="0024200F">
        <w:rPr>
          <w:rFonts w:ascii="Palatino Linotype" w:hAnsi="Palatino Linotype" w:cs="Arial"/>
        </w:rPr>
        <w:t xml:space="preserve">, </w:t>
      </w:r>
      <w:r>
        <w:rPr>
          <w:rFonts w:ascii="Palatino Linotype" w:hAnsi="Palatino Linotype" w:cs="Arial"/>
        </w:rPr>
        <w:t xml:space="preserve">el </w:t>
      </w:r>
      <w:r w:rsidRPr="00F85CFF">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525EA2">
        <w:rPr>
          <w:rFonts w:ascii="Palatino Linotype" w:hAnsi="Palatino Linotype"/>
          <w:b/>
        </w:rPr>
        <w:t>5210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14:paraId="6B275425" w14:textId="77777777" w:rsidR="009F4FB3" w:rsidRDefault="009F4FB3" w:rsidP="009F4FB3">
      <w:pPr>
        <w:spacing w:line="360" w:lineRule="auto"/>
        <w:ind w:right="51"/>
        <w:jc w:val="both"/>
        <w:rPr>
          <w:rFonts w:ascii="Palatino Linotype" w:hAnsi="Palatino Linotype" w:cs="Arial"/>
        </w:rPr>
      </w:pPr>
    </w:p>
    <w:p w14:paraId="5ED3F831" w14:textId="77777777" w:rsidR="009F4FB3" w:rsidRDefault="004374D7" w:rsidP="009F4FB3">
      <w:pPr>
        <w:spacing w:line="276" w:lineRule="auto"/>
        <w:ind w:right="616"/>
        <w:jc w:val="both"/>
        <w:rPr>
          <w:rFonts w:ascii="Palatino Linotype" w:hAnsi="Palatino Linotype"/>
          <w:b/>
        </w:rPr>
      </w:pPr>
      <w:r>
        <w:rPr>
          <w:rFonts w:ascii="Palatino Linotype" w:hAnsi="Palatino Linotype"/>
          <w:b/>
        </w:rPr>
        <w:t>Acto Impugnado:</w:t>
      </w:r>
    </w:p>
    <w:p w14:paraId="04E5473F" w14:textId="77777777" w:rsidR="004374D7" w:rsidRPr="004374D7" w:rsidRDefault="004374D7" w:rsidP="009F4FB3">
      <w:pPr>
        <w:spacing w:line="276" w:lineRule="auto"/>
        <w:ind w:right="616"/>
        <w:jc w:val="both"/>
        <w:rPr>
          <w:rFonts w:ascii="Palatino Linotype" w:hAnsi="Palatino Linotype"/>
          <w:b/>
        </w:rPr>
      </w:pPr>
    </w:p>
    <w:p w14:paraId="6AEAEE63" w14:textId="77777777" w:rsidR="009F4FB3" w:rsidRPr="00591A86" w:rsidRDefault="009F4FB3" w:rsidP="009F4FB3">
      <w:pPr>
        <w:spacing w:line="276" w:lineRule="auto"/>
        <w:ind w:left="567" w:right="616"/>
        <w:jc w:val="both"/>
        <w:rPr>
          <w:rFonts w:ascii="Palatino Linotype" w:hAnsi="Palatino Linotype"/>
          <w:i/>
        </w:rPr>
      </w:pPr>
      <w:r>
        <w:rPr>
          <w:rFonts w:ascii="Palatino Linotype" w:hAnsi="Palatino Linotype"/>
          <w:i/>
        </w:rPr>
        <w:lastRenderedPageBreak/>
        <w:t>“</w:t>
      </w:r>
      <w:r w:rsidR="00525EA2" w:rsidRPr="00525EA2">
        <w:rPr>
          <w:rFonts w:ascii="Palatino Linotype" w:hAnsi="Palatino Linotype"/>
          <w:i/>
        </w:rPr>
        <w:t>Nuevamente el Ayuntamiento demuestra su opacidad y negativa a la información solicitada, quiero exponer que solicite los expedientes qyue forman de cada uno de los servidores públicos que ingresan al ayuntamiento, ya que solicitan curriculum, solicitud de empleo, comprobante domiciliario, dan a llenar varios formatos y en este caso solo envían unas fichas curriculares muy simples, solicito al infoem ordene al ayuntamiento entregar la información solicitada, además se solicita que se pague una cantidad inventada de donde sacan que voy a pagar esa cantidad por algo que la ley marca que es gratuito. solicito nuevamente que me entreguen la información solicitada de forma gratuita por este medio.</w:t>
      </w:r>
      <w:r>
        <w:rPr>
          <w:rFonts w:ascii="Palatino Linotype" w:hAnsi="Palatino Linotype"/>
          <w:i/>
        </w:rPr>
        <w:t>” (sic)</w:t>
      </w:r>
    </w:p>
    <w:p w14:paraId="51C83623" w14:textId="77777777" w:rsidR="009F4FB3" w:rsidRDefault="009F4FB3" w:rsidP="009F4FB3">
      <w:pPr>
        <w:spacing w:line="276" w:lineRule="auto"/>
        <w:ind w:right="616"/>
        <w:jc w:val="both"/>
        <w:rPr>
          <w:rFonts w:ascii="Palatino Linotype" w:hAnsi="Palatino Linotype"/>
        </w:rPr>
      </w:pPr>
    </w:p>
    <w:p w14:paraId="08D1C565" w14:textId="77777777" w:rsidR="009F4FB3" w:rsidRDefault="009F4FB3" w:rsidP="009F4FB3">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728E5DA6" w14:textId="77777777" w:rsidR="009F4FB3" w:rsidRDefault="009F4FB3" w:rsidP="009F4FB3">
      <w:pPr>
        <w:spacing w:line="276" w:lineRule="auto"/>
        <w:ind w:right="616"/>
        <w:jc w:val="both"/>
        <w:rPr>
          <w:rFonts w:ascii="Palatino Linotype" w:hAnsi="Palatino Linotype"/>
          <w:b/>
        </w:rPr>
      </w:pPr>
    </w:p>
    <w:p w14:paraId="5AAB9EB7" w14:textId="77777777" w:rsidR="009F4FB3" w:rsidRPr="00591A86" w:rsidRDefault="009F4FB3" w:rsidP="009F4FB3">
      <w:pPr>
        <w:spacing w:line="276" w:lineRule="auto"/>
        <w:ind w:left="567" w:right="616"/>
        <w:jc w:val="both"/>
        <w:rPr>
          <w:rFonts w:ascii="Palatino Linotype" w:hAnsi="Palatino Linotype"/>
          <w:i/>
        </w:rPr>
      </w:pPr>
      <w:r w:rsidRPr="00591A86">
        <w:rPr>
          <w:rFonts w:ascii="Palatino Linotype" w:hAnsi="Palatino Linotype"/>
          <w:i/>
          <w:sz w:val="22"/>
        </w:rPr>
        <w:t>“</w:t>
      </w:r>
      <w:r w:rsidR="00525EA2" w:rsidRPr="00525EA2">
        <w:rPr>
          <w:rFonts w:ascii="Palatino Linotype" w:hAnsi="Palatino Linotype"/>
          <w:i/>
          <w:sz w:val="22"/>
        </w:rPr>
        <w:t>No entregan información completa.</w:t>
      </w:r>
      <w:r>
        <w:rPr>
          <w:rFonts w:ascii="Palatino Linotype" w:hAnsi="Palatino Linotype"/>
          <w:i/>
          <w:sz w:val="22"/>
        </w:rPr>
        <w:t>” (sic)</w:t>
      </w:r>
    </w:p>
    <w:p w14:paraId="04F4C49A" w14:textId="77777777" w:rsidR="009F4FB3" w:rsidRDefault="009F4FB3" w:rsidP="009F4FB3">
      <w:pPr>
        <w:spacing w:line="360" w:lineRule="auto"/>
        <w:ind w:right="51"/>
        <w:jc w:val="both"/>
        <w:rPr>
          <w:rFonts w:ascii="Palatino Linotype" w:hAnsi="Palatino Linotype"/>
        </w:rPr>
      </w:pPr>
    </w:p>
    <w:p w14:paraId="3D26ED8F" w14:textId="77777777" w:rsidR="009F4FB3" w:rsidRDefault="009F4FB3" w:rsidP="009F4FB3">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25EA2">
        <w:rPr>
          <w:rFonts w:ascii="Palatino Linotype" w:hAnsi="Palatino Linotype" w:cs="Arial"/>
        </w:rPr>
        <w:t>29</w:t>
      </w:r>
      <w:r>
        <w:rPr>
          <w:rFonts w:ascii="Palatino Linotype" w:hAnsi="Palatino Linotype" w:cs="Arial"/>
        </w:rPr>
        <w:t xml:space="preserve"> (</w:t>
      </w:r>
      <w:r w:rsidR="00525EA2">
        <w:rPr>
          <w:rFonts w:ascii="Palatino Linotype" w:hAnsi="Palatino Linotype" w:cs="Arial"/>
        </w:rPr>
        <w:t>veintinueve</w:t>
      </w:r>
      <w:r>
        <w:rPr>
          <w:rFonts w:ascii="Palatino Linotype" w:hAnsi="Palatino Linotype" w:cs="Arial"/>
        </w:rPr>
        <w:t>) de marzo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197467D6" w14:textId="77777777" w:rsidR="009F4FB3" w:rsidRDefault="009F4FB3" w:rsidP="009F4FB3">
      <w:pPr>
        <w:spacing w:line="360" w:lineRule="auto"/>
        <w:ind w:right="49"/>
        <w:jc w:val="both"/>
        <w:rPr>
          <w:rFonts w:ascii="Palatino Linotype" w:hAnsi="Palatino Linotype" w:cs="Arial"/>
          <w:lang w:val="es-ES_tradnl"/>
        </w:rPr>
      </w:pPr>
    </w:p>
    <w:p w14:paraId="21C02AE6" w14:textId="77777777" w:rsidR="009F4FB3" w:rsidRDefault="009F4FB3" w:rsidP="009F4FB3">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25EA2">
        <w:rPr>
          <w:rFonts w:ascii="Palatino Linotype" w:hAnsi="Palatino Linotype" w:cs="Arial"/>
        </w:rPr>
        <w:t>01</w:t>
      </w:r>
      <w:r>
        <w:rPr>
          <w:rFonts w:ascii="Palatino Linotype" w:hAnsi="Palatino Linotype" w:cs="Arial"/>
        </w:rPr>
        <w:t xml:space="preserve"> (</w:t>
      </w:r>
      <w:r w:rsidR="00525EA2">
        <w:rPr>
          <w:rFonts w:ascii="Palatino Linotype" w:hAnsi="Palatino Linotype" w:cs="Arial"/>
        </w:rPr>
        <w:t>uno</w:t>
      </w:r>
      <w:r>
        <w:rPr>
          <w:rFonts w:ascii="Palatino Linotype" w:hAnsi="Palatino Linotype" w:cs="Arial"/>
        </w:rPr>
        <w:t xml:space="preserve">) de </w:t>
      </w:r>
      <w:r w:rsidR="00525EA2">
        <w:rPr>
          <w:rFonts w:ascii="Palatino Linotype" w:hAnsi="Palatino Linotype" w:cs="Arial"/>
        </w:rPr>
        <w:t>abril 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 xml:space="preserve">a disposición de las partes, para que en un plazo máximo de siete días hábiles, realizarán manifestaciones y ofrecieran las pruebas y </w:t>
      </w:r>
      <w:r w:rsidRPr="0024200F">
        <w:rPr>
          <w:rFonts w:ascii="Palatino Linotype" w:hAnsi="Palatino Linotype" w:cs="Arial"/>
        </w:rPr>
        <w:lastRenderedPageBreak/>
        <w:t>alegatos que a su derecho conviniera o exhibieran el informe justificado, según fuera el caso.</w:t>
      </w:r>
    </w:p>
    <w:p w14:paraId="643A8F32" w14:textId="77777777" w:rsidR="009F4FB3" w:rsidRDefault="009F4FB3" w:rsidP="009F4FB3">
      <w:pPr>
        <w:spacing w:line="360" w:lineRule="auto"/>
        <w:ind w:right="49"/>
        <w:jc w:val="both"/>
        <w:rPr>
          <w:rFonts w:ascii="Palatino Linotype" w:hAnsi="Palatino Linotype" w:cs="Arial"/>
        </w:rPr>
      </w:pPr>
    </w:p>
    <w:p w14:paraId="3594629B" w14:textId="77777777" w:rsidR="009F4FB3" w:rsidRDefault="009F4FB3" w:rsidP="009F4FB3">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w:t>
      </w:r>
      <w:r>
        <w:rPr>
          <w:rFonts w:ascii="Palatino Linotype" w:hAnsi="Palatino Linotype" w:cs="Arial"/>
          <w:lang w:val="es-ES_tradnl"/>
        </w:rPr>
        <w:t>, rindió su informe justificado por medio del archivo “</w:t>
      </w:r>
      <w:r w:rsidR="00525EA2" w:rsidRPr="00525EA2">
        <w:rPr>
          <w:rFonts w:ascii="Palatino Linotype" w:hAnsi="Palatino Linotype" w:cs="Arial"/>
          <w:lang w:val="es-ES_tradnl"/>
        </w:rPr>
        <w:t>Informe 05210_2022.pdf</w:t>
      </w:r>
      <w:r>
        <w:rPr>
          <w:rFonts w:ascii="Palatino Linotype" w:hAnsi="Palatino Linotype" w:cs="Arial"/>
          <w:lang w:val="es-ES_tradnl"/>
        </w:rPr>
        <w:t xml:space="preserve">”, documento que fue puesto a la vista del </w:t>
      </w:r>
      <w:r w:rsidRPr="00525EA2">
        <w:rPr>
          <w:rFonts w:ascii="Palatino Linotype" w:hAnsi="Palatino Linotype" w:cs="Arial"/>
          <w:b/>
          <w:lang w:val="es-ES_tradnl"/>
        </w:rPr>
        <w:t>Recurrente</w:t>
      </w:r>
      <w:r>
        <w:rPr>
          <w:rFonts w:ascii="Palatino Linotype" w:hAnsi="Palatino Linotype" w:cs="Arial"/>
          <w:b/>
          <w:lang w:val="es-ES_tradnl"/>
        </w:rPr>
        <w:t xml:space="preserve"> </w:t>
      </w:r>
      <w:r>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14:paraId="1897AE4D" w14:textId="77777777" w:rsidR="009F4FB3" w:rsidRDefault="009F4FB3" w:rsidP="009F4FB3">
      <w:pPr>
        <w:spacing w:line="360" w:lineRule="auto"/>
        <w:jc w:val="both"/>
        <w:rPr>
          <w:rFonts w:ascii="Palatino Linotype" w:hAnsi="Palatino Linotype" w:cs="Arial"/>
          <w:lang w:val="es-ES_tradnl"/>
        </w:rPr>
      </w:pPr>
    </w:p>
    <w:p w14:paraId="0E067939" w14:textId="77777777" w:rsidR="009F4FB3" w:rsidRDefault="009F4FB3" w:rsidP="009F4FB3">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29652A7E" w14:textId="77777777" w:rsidR="009F4FB3" w:rsidRDefault="009F4FB3" w:rsidP="009F4FB3">
      <w:pPr>
        <w:pStyle w:val="Prrafodelista"/>
        <w:spacing w:line="360" w:lineRule="auto"/>
        <w:ind w:left="0"/>
        <w:jc w:val="both"/>
        <w:rPr>
          <w:rFonts w:ascii="Palatino Linotype" w:hAnsi="Palatino Linotype" w:cs="Arial"/>
          <w:lang w:val="es-ES_tradnl"/>
        </w:rPr>
      </w:pPr>
    </w:p>
    <w:p w14:paraId="291BF2C0" w14:textId="77777777" w:rsidR="009F4FB3" w:rsidRDefault="009F4FB3" w:rsidP="009F4FB3">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SÉPIMO</w:t>
      </w:r>
      <w:r w:rsidRPr="009C4F08">
        <w:rPr>
          <w:rFonts w:ascii="Palatino Linotype" w:hAnsi="Palatino Linotype" w:cs="Arial"/>
          <w:b/>
          <w:lang w:val="es-ES_tradnl"/>
        </w:rPr>
        <w:t>.</w:t>
      </w:r>
      <w:r>
        <w:rPr>
          <w:rFonts w:ascii="Palatino Linotype" w:hAnsi="Palatino Linotype" w:cs="Arial"/>
          <w:b/>
          <w:lang w:val="es-ES_tradnl"/>
        </w:rPr>
        <w:t xml:space="preserve"> 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cierre de instrucción en fecha</w:t>
      </w:r>
      <w:r>
        <w:rPr>
          <w:rFonts w:ascii="Palatino Linotype" w:eastAsiaTheme="minorHAnsi" w:hAnsi="Palatino Linotype" w:cs="Arial"/>
          <w:lang w:val="es-MX" w:eastAsia="en-US"/>
        </w:rPr>
        <w:t xml:space="preserve"> </w:t>
      </w:r>
      <w:r w:rsidR="00525EA2">
        <w:rPr>
          <w:rFonts w:ascii="Palatino Linotype" w:eastAsiaTheme="minorHAnsi" w:hAnsi="Palatino Linotype" w:cs="Arial"/>
          <w:lang w:val="es-MX" w:eastAsia="en-US"/>
        </w:rPr>
        <w:t>25</w:t>
      </w:r>
      <w:r w:rsidRPr="00ED514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r w:rsidR="00525EA2">
        <w:rPr>
          <w:rFonts w:ascii="Palatino Linotype" w:eastAsiaTheme="minorHAnsi" w:hAnsi="Palatino Linotype" w:cs="Arial"/>
          <w:lang w:val="es-MX" w:eastAsia="en-US"/>
        </w:rPr>
        <w:t>veinticinco</w:t>
      </w:r>
      <w:r>
        <w:rPr>
          <w:rFonts w:ascii="Palatino Linotype" w:eastAsiaTheme="minorHAnsi" w:hAnsi="Palatino Linotype" w:cs="Arial"/>
          <w:lang w:val="es-MX" w:eastAsia="en-US"/>
        </w:rPr>
        <w:t>) de abril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303C7476" w14:textId="77777777" w:rsidR="009F4FB3" w:rsidRDefault="009F4FB3" w:rsidP="009F4FB3">
      <w:pPr>
        <w:pStyle w:val="Prrafodelista"/>
        <w:spacing w:line="360" w:lineRule="auto"/>
        <w:ind w:left="0"/>
        <w:jc w:val="both"/>
        <w:rPr>
          <w:rFonts w:ascii="Palatino Linotype" w:eastAsiaTheme="minorHAnsi" w:hAnsi="Palatino Linotype" w:cs="Arial"/>
          <w:lang w:val="es-MX" w:eastAsia="en-US"/>
        </w:rPr>
      </w:pPr>
    </w:p>
    <w:p w14:paraId="1A4C9C00" w14:textId="77777777" w:rsidR="009F4FB3" w:rsidRDefault="009F4FB3" w:rsidP="009F4FB3">
      <w:pPr>
        <w:pStyle w:val="Prrafodelista"/>
        <w:spacing w:line="360" w:lineRule="auto"/>
        <w:ind w:left="0"/>
        <w:jc w:val="both"/>
        <w:rPr>
          <w:rFonts w:ascii="Palatino Linotype" w:eastAsiaTheme="minorHAnsi" w:hAnsi="Palatino Linotype" w:cs="Arial"/>
          <w:lang w:val="es-MX" w:eastAsia="en-US"/>
        </w:rPr>
      </w:pPr>
    </w:p>
    <w:p w14:paraId="08096A45" w14:textId="77777777" w:rsidR="009F4FB3" w:rsidRPr="005C2BEF" w:rsidRDefault="009F4FB3" w:rsidP="009F4FB3">
      <w:pPr>
        <w:spacing w:line="360" w:lineRule="auto"/>
        <w:jc w:val="both"/>
        <w:rPr>
          <w:rFonts w:ascii="Palatino Linotype" w:eastAsiaTheme="minorHAnsi" w:hAnsi="Palatino Linotype" w:cs="Arial"/>
          <w:lang w:val="es-MX" w:eastAsia="en-US"/>
        </w:rPr>
      </w:pPr>
      <w:r w:rsidRPr="005C2BEF">
        <w:rPr>
          <w:rFonts w:ascii="Palatino Linotype" w:eastAsiaTheme="minorHAnsi" w:hAnsi="Palatino Linotype" w:cs="Arial"/>
          <w:b/>
          <w:sz w:val="28"/>
          <w:szCs w:val="28"/>
          <w:lang w:val="es-MX" w:eastAsia="en-US"/>
        </w:rPr>
        <w:lastRenderedPageBreak/>
        <w:t xml:space="preserve">OCTAVO. </w:t>
      </w:r>
      <w:r w:rsidRPr="005C2BEF">
        <w:rPr>
          <w:rFonts w:ascii="Palatino Linotype" w:eastAsiaTheme="minorHAnsi" w:hAnsi="Palatino Linotype" w:cs="Arial"/>
          <w:lang w:val="es-MX" w:eastAsia="en-US"/>
        </w:rPr>
        <w:t>De las constancias que integran el expediente virtual, se advierte que ha transcurrido el término de Ley, para la emisión de la resolución en el presente recurso de revisión, por lo que en fecha</w:t>
      </w:r>
      <w:r>
        <w:rPr>
          <w:rFonts w:ascii="Palatino Linotype" w:eastAsiaTheme="minorHAnsi" w:hAnsi="Palatino Linotype" w:cs="Arial"/>
          <w:lang w:val="es-MX" w:eastAsia="en-US"/>
        </w:rPr>
        <w:t xml:space="preserve"> </w:t>
      </w:r>
      <w:r w:rsidR="00525EA2">
        <w:rPr>
          <w:rFonts w:ascii="Palatino Linotype" w:eastAsiaTheme="minorHAnsi" w:hAnsi="Palatino Linotype" w:cs="Arial"/>
          <w:lang w:val="es-MX" w:eastAsia="en-US"/>
        </w:rPr>
        <w:t>23</w:t>
      </w:r>
      <w:r>
        <w:rPr>
          <w:rFonts w:ascii="Palatino Linotype" w:eastAsiaTheme="minorHAnsi" w:hAnsi="Palatino Linotype" w:cs="Arial"/>
          <w:lang w:val="es-MX" w:eastAsia="en-US"/>
        </w:rPr>
        <w:t xml:space="preserve"> (</w:t>
      </w:r>
      <w:r w:rsidR="00525EA2">
        <w:rPr>
          <w:rFonts w:ascii="Palatino Linotype" w:eastAsiaTheme="minorHAnsi" w:hAnsi="Palatino Linotype" w:cs="Arial"/>
          <w:lang w:val="es-MX" w:eastAsia="en-US"/>
        </w:rPr>
        <w:t>veintitrés</w:t>
      </w:r>
      <w:r>
        <w:rPr>
          <w:rFonts w:ascii="Palatino Linotype" w:eastAsiaTheme="minorHAnsi" w:hAnsi="Palatino Linotype" w:cs="Arial"/>
          <w:lang w:val="es-MX" w:eastAsia="en-US"/>
        </w:rPr>
        <w:t xml:space="preserve">) de </w:t>
      </w:r>
      <w:r w:rsidRPr="005C2BEF">
        <w:rPr>
          <w:rFonts w:ascii="Palatino Linotype" w:eastAsiaTheme="minorHAnsi" w:hAnsi="Palatino Linotype" w:cs="Arial"/>
          <w:lang w:val="es-MX" w:eastAsia="en-US"/>
        </w:rPr>
        <w:t>mayo de</w:t>
      </w:r>
      <w:r>
        <w:rPr>
          <w:rFonts w:ascii="Palatino Linotype" w:eastAsiaTheme="minorHAnsi" w:hAnsi="Palatino Linotype" w:cs="Arial"/>
          <w:lang w:val="es-MX" w:eastAsia="en-US"/>
        </w:rPr>
        <w:t xml:space="preserve"> 2022</w:t>
      </w:r>
      <w:r w:rsidRPr="005C2BE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r w:rsidRPr="005C2BEF">
        <w:rPr>
          <w:rFonts w:ascii="Palatino Linotype" w:eastAsiaTheme="minorHAnsi" w:hAnsi="Palatino Linotype" w:cs="Arial"/>
          <w:lang w:val="es-MX" w:eastAsia="en-US"/>
        </w:rPr>
        <w:t>dos mil veintidós</w:t>
      </w:r>
      <w:r>
        <w:rPr>
          <w:rFonts w:ascii="Palatino Linotype" w:eastAsiaTheme="minorHAnsi" w:hAnsi="Palatino Linotype" w:cs="Arial"/>
          <w:lang w:val="es-MX" w:eastAsia="en-US"/>
        </w:rPr>
        <w:t>)</w:t>
      </w:r>
      <w:r w:rsidRPr="005C2BEF">
        <w:rPr>
          <w:rFonts w:ascii="Palatino Linotype" w:eastAsiaTheme="minorHAnsi" w:hAnsi="Palatino Linotype" w:cs="Arial"/>
          <w:lang w:val="es-MX"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C3E8A5E" w14:textId="77777777" w:rsidR="009F4FB3" w:rsidRDefault="009F4FB3" w:rsidP="009F4FB3">
      <w:pPr>
        <w:pStyle w:val="Prrafodelista"/>
        <w:spacing w:line="360" w:lineRule="auto"/>
        <w:ind w:left="0"/>
        <w:jc w:val="both"/>
        <w:rPr>
          <w:rFonts w:ascii="Palatino Linotype" w:eastAsiaTheme="minorHAnsi" w:hAnsi="Palatino Linotype" w:cs="Arial"/>
          <w:lang w:val="es-MX" w:eastAsia="en-US"/>
        </w:rPr>
      </w:pPr>
    </w:p>
    <w:p w14:paraId="364F25EB" w14:textId="77777777" w:rsidR="009F4FB3" w:rsidRDefault="009F4FB3" w:rsidP="009F4FB3">
      <w:pPr>
        <w:pStyle w:val="Prrafodelista"/>
        <w:spacing w:line="360" w:lineRule="auto"/>
        <w:ind w:left="0"/>
        <w:jc w:val="both"/>
        <w:rPr>
          <w:rFonts w:ascii="Palatino Linotype" w:eastAsiaTheme="minorHAnsi" w:hAnsi="Palatino Linotype" w:cs="Arial"/>
          <w:lang w:val="es-MX" w:eastAsia="en-US"/>
        </w:rPr>
      </w:pPr>
    </w:p>
    <w:p w14:paraId="156E8642" w14:textId="77777777" w:rsidR="009F4FB3" w:rsidRPr="0024200F" w:rsidRDefault="009F4FB3" w:rsidP="009F4FB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C215C4E" w14:textId="77777777" w:rsidR="009F4FB3" w:rsidRPr="00825F67" w:rsidRDefault="009F4FB3" w:rsidP="009F4FB3">
      <w:pPr>
        <w:spacing w:line="360" w:lineRule="auto"/>
        <w:ind w:right="49"/>
        <w:jc w:val="both"/>
        <w:rPr>
          <w:rFonts w:ascii="Palatino Linotype" w:hAnsi="Palatino Linotype"/>
          <w:szCs w:val="28"/>
        </w:rPr>
      </w:pPr>
    </w:p>
    <w:p w14:paraId="36DEFD5E" w14:textId="77777777" w:rsidR="009F4FB3" w:rsidRPr="00FB3150" w:rsidRDefault="009F4FB3" w:rsidP="009F4FB3">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3AAE19B" w14:textId="77777777" w:rsidR="009F4FB3" w:rsidRDefault="009F4FB3" w:rsidP="009F4FB3">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9DC4B5" w14:textId="77777777" w:rsidR="009F4FB3" w:rsidRDefault="009F4FB3" w:rsidP="009F4FB3">
      <w:pPr>
        <w:spacing w:line="360" w:lineRule="auto"/>
        <w:jc w:val="both"/>
        <w:rPr>
          <w:rFonts w:ascii="Palatino Linotype" w:hAnsi="Palatino Linotype" w:cs="Arial"/>
        </w:rPr>
      </w:pPr>
    </w:p>
    <w:p w14:paraId="589045F2" w14:textId="77777777" w:rsidR="009F4FB3" w:rsidRPr="001D77CB" w:rsidRDefault="009F4FB3" w:rsidP="009F4FB3">
      <w:pPr>
        <w:spacing w:line="360" w:lineRule="auto"/>
        <w:jc w:val="both"/>
        <w:rPr>
          <w:rFonts w:ascii="Palatino Linotype" w:hAnsi="Palatino Linotype" w:cs="Arial"/>
        </w:rPr>
      </w:pPr>
      <w:r w:rsidRPr="00BA5FE4">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1D827DC" w14:textId="77777777" w:rsidR="009F4FB3" w:rsidRDefault="009F4FB3" w:rsidP="009F4FB3">
      <w:pPr>
        <w:spacing w:line="360" w:lineRule="auto"/>
        <w:ind w:right="49"/>
        <w:jc w:val="both"/>
        <w:rPr>
          <w:rFonts w:ascii="Palatino Linotype" w:hAnsi="Palatino Linotype" w:cs="Arial"/>
        </w:rPr>
      </w:pPr>
    </w:p>
    <w:p w14:paraId="4C7DFFAF"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bCs/>
          <w:lang w:val="es-MX" w:eastAsia="en-US"/>
        </w:rPr>
      </w:pPr>
      <w:r w:rsidRPr="00525EA2">
        <w:rPr>
          <w:rFonts w:ascii="Palatino Linotype" w:eastAsiaTheme="minorHAnsi" w:hAnsi="Palatino Linotype" w:cs="Arial"/>
          <w:b/>
          <w:sz w:val="28"/>
          <w:szCs w:val="28"/>
          <w:lang w:val="es-MX" w:eastAsia="en-US"/>
        </w:rPr>
        <w:t>SEGUNDO. Del alcance del recurso de revisión.</w:t>
      </w:r>
      <w:r w:rsidRPr="00525EA2">
        <w:rPr>
          <w:rFonts w:ascii="Palatino Linotype" w:eastAsiaTheme="minorHAnsi" w:hAnsi="Palatino Linotype" w:cs="Arial"/>
          <w:bCs/>
          <w:sz w:val="28"/>
          <w:szCs w:val="28"/>
          <w:lang w:val="es-MX" w:eastAsia="en-US"/>
        </w:rPr>
        <w:t xml:space="preserve"> </w:t>
      </w:r>
    </w:p>
    <w:p w14:paraId="18C6B178"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bCs/>
          <w:lang w:val="es-MX" w:eastAsia="en-US"/>
        </w:rPr>
      </w:pPr>
      <w:r w:rsidRPr="00525EA2">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9931AB8"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3B74BB51"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42EE4B"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ABC5AE3"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76F76D4F"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r w:rsidRPr="00525EA2">
        <w:rPr>
          <w:rFonts w:ascii="Palatino Linotype" w:eastAsiaTheme="minorHAnsi" w:hAnsi="Palatino Linotype" w:cs="Arial"/>
          <w:b/>
          <w:i/>
          <w:sz w:val="22"/>
          <w:lang w:val="es-MX" w:eastAsia="en-US"/>
        </w:rPr>
        <w:t>Artículo 180</w:t>
      </w:r>
      <w:r w:rsidRPr="00525EA2">
        <w:rPr>
          <w:rFonts w:ascii="Palatino Linotype" w:eastAsiaTheme="minorHAnsi" w:hAnsi="Palatino Linotype" w:cs="Arial"/>
          <w:i/>
          <w:sz w:val="22"/>
          <w:lang w:val="es-MX" w:eastAsia="en-US"/>
        </w:rPr>
        <w:t xml:space="preserve">. El recurso de revisión contendrá: </w:t>
      </w:r>
    </w:p>
    <w:p w14:paraId="0D296E68"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w:t>
      </w:r>
      <w:r w:rsidRPr="00525EA2">
        <w:rPr>
          <w:rFonts w:ascii="Palatino Linotype" w:eastAsiaTheme="minorHAnsi" w:hAnsi="Palatino Linotype" w:cs="Arial"/>
          <w:i/>
          <w:sz w:val="22"/>
          <w:lang w:val="es-MX" w:eastAsia="en-US"/>
        </w:rPr>
        <w:t xml:space="preserve">. El Sujeto Obligado ante la cual se presentó la solicitud; </w:t>
      </w:r>
    </w:p>
    <w:p w14:paraId="097D4541"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II</w:t>
      </w:r>
      <w:r w:rsidRPr="00525EA2">
        <w:rPr>
          <w:rFonts w:ascii="Palatino Linotype" w:eastAsiaTheme="minorHAnsi" w:hAnsi="Palatino Linotype" w:cs="Arial"/>
          <w:i/>
          <w:sz w:val="22"/>
          <w:lang w:val="es-MX" w:eastAsia="en-US"/>
        </w:rPr>
        <w:t xml:space="preserve">. </w:t>
      </w:r>
      <w:r w:rsidRPr="00525EA2">
        <w:rPr>
          <w:rFonts w:ascii="Palatino Linotype" w:eastAsiaTheme="minorHAnsi" w:hAnsi="Palatino Linotype" w:cs="Arial"/>
          <w:i/>
          <w:sz w:val="22"/>
          <w:u w:val="single"/>
          <w:lang w:val="es-MX" w:eastAsia="en-US"/>
        </w:rPr>
        <w:t>El nombre del solicitante</w:t>
      </w:r>
      <w:r w:rsidRPr="00525EA2">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25D68E4E"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III</w:t>
      </w:r>
      <w:r w:rsidRPr="00525EA2">
        <w:rPr>
          <w:rFonts w:ascii="Palatino Linotype" w:eastAsiaTheme="minorHAnsi" w:hAnsi="Palatino Linotype" w:cs="Arial"/>
          <w:i/>
          <w:sz w:val="22"/>
          <w:lang w:val="es-MX" w:eastAsia="en-US"/>
        </w:rPr>
        <w:t xml:space="preserve">. El número de folio de respuesta de la solicitud de acceso; </w:t>
      </w:r>
    </w:p>
    <w:p w14:paraId="331E08F3"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IV</w:t>
      </w:r>
      <w:r w:rsidRPr="00525EA2">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224A181D"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w:t>
      </w:r>
      <w:r w:rsidRPr="00525EA2">
        <w:rPr>
          <w:rFonts w:ascii="Palatino Linotype" w:eastAsiaTheme="minorHAnsi" w:hAnsi="Palatino Linotype" w:cs="Arial"/>
          <w:i/>
          <w:sz w:val="22"/>
          <w:lang w:val="es-MX" w:eastAsia="en-US"/>
        </w:rPr>
        <w:t xml:space="preserve">. El acto que se recurre; </w:t>
      </w:r>
    </w:p>
    <w:p w14:paraId="0F8BCF1B"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VI</w:t>
      </w:r>
      <w:r w:rsidRPr="00525EA2">
        <w:rPr>
          <w:rFonts w:ascii="Palatino Linotype" w:eastAsiaTheme="minorHAnsi" w:hAnsi="Palatino Linotype" w:cs="Arial"/>
          <w:i/>
          <w:sz w:val="22"/>
          <w:lang w:val="es-MX" w:eastAsia="en-US"/>
        </w:rPr>
        <w:t xml:space="preserve">. Las razones o motivos de inconformidad; </w:t>
      </w:r>
    </w:p>
    <w:p w14:paraId="0194E5A0"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VII</w:t>
      </w:r>
      <w:r w:rsidRPr="00525EA2">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4839E20C"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VIII</w:t>
      </w:r>
      <w:r w:rsidRPr="00525EA2">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6FA1C5AB"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2C291839"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3F931A26"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sz w:val="22"/>
          <w:lang w:val="es-MX" w:eastAsia="en-US"/>
        </w:rPr>
      </w:pPr>
      <w:r w:rsidRPr="00525EA2">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095EFCAC"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sz w:val="22"/>
          <w:lang w:val="es-MX" w:eastAsia="en-US"/>
        </w:rPr>
      </w:pPr>
    </w:p>
    <w:p w14:paraId="1C10164C" w14:textId="77777777" w:rsidR="00525EA2" w:rsidRPr="00525EA2" w:rsidRDefault="00525EA2" w:rsidP="00525EA2">
      <w:pPr>
        <w:autoSpaceDE w:val="0"/>
        <w:autoSpaceDN w:val="0"/>
        <w:adjustRightInd w:val="0"/>
        <w:ind w:left="567" w:right="567"/>
        <w:jc w:val="right"/>
        <w:rPr>
          <w:rFonts w:ascii="Palatino Linotype" w:eastAsiaTheme="minorHAnsi" w:hAnsi="Palatino Linotype" w:cs="Arial"/>
          <w:sz w:val="22"/>
          <w:lang w:val="es-MX" w:eastAsia="en-US"/>
        </w:rPr>
      </w:pPr>
      <w:r w:rsidRPr="00525EA2">
        <w:rPr>
          <w:rFonts w:ascii="Palatino Linotype" w:eastAsiaTheme="minorHAnsi" w:hAnsi="Palatino Linotype" w:cs="Arial"/>
          <w:sz w:val="22"/>
          <w:lang w:val="es-MX" w:eastAsia="en-US"/>
        </w:rPr>
        <w:t>(Énfasis añadido)</w:t>
      </w:r>
    </w:p>
    <w:p w14:paraId="303423D9"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5B50052F"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25EA2">
        <w:rPr>
          <w:rFonts w:ascii="Palatino Linotype" w:eastAsiaTheme="minorHAnsi" w:hAnsi="Palatino Linotype" w:cs="Arial"/>
          <w:b/>
          <w:lang w:val="es-MX" w:eastAsia="en-US"/>
        </w:rPr>
        <w:t>Recurrente</w:t>
      </w:r>
      <w:r w:rsidRPr="00525EA2">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no señalo nombre o seudónimo con el cual desee identificarse, por lo </w:t>
      </w:r>
      <w:r w:rsidRPr="00525EA2">
        <w:rPr>
          <w:rFonts w:ascii="Palatino Linotype" w:eastAsiaTheme="minorHAnsi" w:hAnsi="Palatino Linotype" w:cs="Arial"/>
          <w:lang w:val="es-MX" w:eastAsia="en-US"/>
        </w:rPr>
        <w:lastRenderedPageBreak/>
        <w:t>que no tiene certeza sobre su identidad, lo que en estricto sentido, no se colmarían los requisitos establecidos en el citado artículo 180 de la Ley de Transparencia.</w:t>
      </w:r>
    </w:p>
    <w:p w14:paraId="27E3D59C"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6A868CF9"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25EA2">
        <w:rPr>
          <w:rFonts w:ascii="Palatino Linotype" w:eastAsiaTheme="minorHAnsi" w:hAnsi="Palatino Linotype" w:cs="Arial"/>
          <w:i/>
          <w:lang w:val="es-MX" w:eastAsia="en-US"/>
        </w:rPr>
        <w:t>sine qua non</w:t>
      </w:r>
      <w:r w:rsidRPr="00525EA2">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6DB1B5A"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5EB51EF0"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570D5D2"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34C7C410" w14:textId="77777777" w:rsidR="00525EA2" w:rsidRPr="00525EA2" w:rsidRDefault="00525EA2" w:rsidP="00525EA2">
      <w:pPr>
        <w:autoSpaceDE w:val="0"/>
        <w:autoSpaceDN w:val="0"/>
        <w:adjustRightInd w:val="0"/>
        <w:jc w:val="center"/>
        <w:rPr>
          <w:rFonts w:ascii="Palatino Linotype" w:eastAsiaTheme="minorHAnsi" w:hAnsi="Palatino Linotype" w:cs="Arial"/>
          <w:b/>
          <w:i/>
          <w:sz w:val="22"/>
          <w:szCs w:val="22"/>
          <w:lang w:val="es-MX" w:eastAsia="en-US"/>
        </w:rPr>
      </w:pPr>
      <w:r w:rsidRPr="00525EA2">
        <w:rPr>
          <w:rFonts w:ascii="Palatino Linotype" w:eastAsiaTheme="minorHAnsi" w:hAnsi="Palatino Linotype" w:cs="Arial"/>
          <w:b/>
          <w:i/>
          <w:sz w:val="22"/>
          <w:szCs w:val="22"/>
          <w:lang w:val="es-MX" w:eastAsia="en-US"/>
        </w:rPr>
        <w:t>Constitución Política de los Estados Unidos Mexicanos</w:t>
      </w:r>
    </w:p>
    <w:p w14:paraId="6EB96D6E" w14:textId="77777777" w:rsidR="00525EA2" w:rsidRPr="00525EA2" w:rsidRDefault="00525EA2" w:rsidP="00525EA2">
      <w:pPr>
        <w:autoSpaceDE w:val="0"/>
        <w:autoSpaceDN w:val="0"/>
        <w:adjustRightInd w:val="0"/>
        <w:jc w:val="both"/>
        <w:rPr>
          <w:rFonts w:ascii="Palatino Linotype" w:eastAsiaTheme="minorHAnsi" w:hAnsi="Palatino Linotype" w:cs="Arial"/>
          <w:sz w:val="22"/>
          <w:szCs w:val="22"/>
          <w:lang w:val="es-MX" w:eastAsia="en-US"/>
        </w:rPr>
      </w:pPr>
    </w:p>
    <w:p w14:paraId="5AA80A13"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szCs w:val="22"/>
          <w:lang w:val="es-MX" w:eastAsia="en-US"/>
        </w:rPr>
      </w:pPr>
      <w:r w:rsidRPr="00525EA2">
        <w:rPr>
          <w:rFonts w:ascii="Palatino Linotype" w:eastAsiaTheme="minorHAnsi" w:hAnsi="Palatino Linotype" w:cs="Arial"/>
          <w:i/>
          <w:sz w:val="22"/>
          <w:szCs w:val="22"/>
          <w:lang w:val="es-MX" w:eastAsia="en-US"/>
        </w:rPr>
        <w:t>“</w:t>
      </w:r>
      <w:r w:rsidRPr="00525EA2">
        <w:rPr>
          <w:rFonts w:ascii="Palatino Linotype" w:eastAsiaTheme="minorHAnsi" w:hAnsi="Palatino Linotype" w:cs="Arial"/>
          <w:b/>
          <w:i/>
          <w:sz w:val="22"/>
          <w:szCs w:val="22"/>
          <w:lang w:val="es-MX" w:eastAsia="en-US"/>
        </w:rPr>
        <w:t>Artículo 6o</w:t>
      </w:r>
      <w:r w:rsidRPr="00525EA2">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B975124"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14:paraId="7710D4E6"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Para efectos de lo dispuesto en el presente artículo se observará lo siguiente:</w:t>
      </w:r>
    </w:p>
    <w:p w14:paraId="5BC48173"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A</w:t>
      </w:r>
      <w:r w:rsidRPr="00525EA2">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1CA70966"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w:t>
      </w:r>
      <w:r w:rsidRPr="00525EA2">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2041C1"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p>
    <w:p w14:paraId="23876FB1"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III.</w:t>
      </w:r>
      <w:r w:rsidRPr="00525EA2">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1DD4A654"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p>
    <w:p w14:paraId="01FDB3DE"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w:t>
      </w:r>
      <w:r w:rsidRPr="00525EA2">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EA0CD5"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VI.</w:t>
      </w:r>
      <w:r w:rsidRPr="00525EA2">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39FB48A2"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p>
    <w:p w14:paraId="781E45FD"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La ley establecerá aquella información que se considere reservada o confidencial.</w:t>
      </w:r>
    </w:p>
    <w:p w14:paraId="3C7004A1"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p>
    <w:p w14:paraId="306E68EF"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p>
    <w:p w14:paraId="16BC6780" w14:textId="77777777" w:rsidR="00525EA2" w:rsidRPr="00525EA2" w:rsidRDefault="00525EA2" w:rsidP="00525EA2">
      <w:pPr>
        <w:autoSpaceDE w:val="0"/>
        <w:autoSpaceDN w:val="0"/>
        <w:adjustRightInd w:val="0"/>
        <w:ind w:left="567" w:right="567"/>
        <w:jc w:val="center"/>
        <w:rPr>
          <w:rFonts w:ascii="Palatino Linotype" w:eastAsiaTheme="minorHAnsi" w:hAnsi="Palatino Linotype" w:cs="Arial"/>
          <w:b/>
          <w:i/>
          <w:sz w:val="22"/>
          <w:lang w:val="es-MX" w:eastAsia="en-US"/>
        </w:rPr>
      </w:pPr>
      <w:r w:rsidRPr="00525EA2">
        <w:rPr>
          <w:rFonts w:ascii="Palatino Linotype" w:eastAsiaTheme="minorHAnsi" w:hAnsi="Palatino Linotype" w:cs="Arial"/>
          <w:b/>
          <w:i/>
          <w:sz w:val="22"/>
          <w:lang w:val="es-MX" w:eastAsia="en-US"/>
        </w:rPr>
        <w:t>Constitución Política del Estado Libre y Soberano de México</w:t>
      </w:r>
    </w:p>
    <w:p w14:paraId="54DB68B3"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p>
    <w:p w14:paraId="004C74A5"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r w:rsidRPr="00525EA2">
        <w:rPr>
          <w:rFonts w:ascii="Palatino Linotype" w:eastAsiaTheme="minorHAnsi" w:hAnsi="Palatino Linotype" w:cs="Arial"/>
          <w:b/>
          <w:i/>
          <w:sz w:val="22"/>
          <w:lang w:val="es-MX" w:eastAsia="en-US"/>
        </w:rPr>
        <w:t>Artículo 5</w:t>
      </w:r>
      <w:r w:rsidRPr="00525EA2">
        <w:rPr>
          <w:rFonts w:ascii="Palatino Linotype" w:eastAsiaTheme="minorHAnsi" w:hAnsi="Palatino Linotype" w:cs="Arial"/>
          <w:i/>
          <w:sz w:val="22"/>
          <w:lang w:val="es-MX" w:eastAsia="en-US"/>
        </w:rPr>
        <w:t xml:space="preserve">. … </w:t>
      </w:r>
    </w:p>
    <w:p w14:paraId="10239AB6"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p>
    <w:p w14:paraId="40F2F782"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440E11B2"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525EA2">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14:paraId="6AC9B30D"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Este derecho se regirá por los principios y bases siguientes:</w:t>
      </w:r>
    </w:p>
    <w:p w14:paraId="56E6EE4F"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w:t>
      </w:r>
      <w:r w:rsidRPr="00525EA2">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4513ED0"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p>
    <w:p w14:paraId="6BE3A3E7"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b/>
          <w:i/>
          <w:sz w:val="22"/>
          <w:lang w:val="es-MX" w:eastAsia="en-US"/>
        </w:rPr>
        <w:t>III</w:t>
      </w:r>
      <w:r w:rsidRPr="00525EA2">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1713B5F4" w14:textId="77777777" w:rsidR="00525EA2" w:rsidRPr="00525EA2" w:rsidRDefault="00525EA2" w:rsidP="00525EA2">
      <w:pPr>
        <w:autoSpaceDE w:val="0"/>
        <w:autoSpaceDN w:val="0"/>
        <w:adjustRightInd w:val="0"/>
        <w:ind w:left="567" w:right="567"/>
        <w:jc w:val="right"/>
        <w:rPr>
          <w:rFonts w:ascii="Palatino Linotype" w:eastAsiaTheme="minorHAnsi" w:hAnsi="Palatino Linotype" w:cs="Arial"/>
          <w:sz w:val="22"/>
          <w:lang w:val="es-MX" w:eastAsia="en-US"/>
        </w:rPr>
      </w:pPr>
      <w:r w:rsidRPr="00525EA2">
        <w:rPr>
          <w:rFonts w:ascii="Palatino Linotype" w:eastAsiaTheme="minorHAnsi" w:hAnsi="Palatino Linotype" w:cs="Arial"/>
          <w:sz w:val="22"/>
          <w:lang w:val="es-MX" w:eastAsia="en-US"/>
        </w:rPr>
        <w:t>(Énfasis añadido)</w:t>
      </w:r>
    </w:p>
    <w:p w14:paraId="6A380DCE"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03769293"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76E1B2BE"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4B931CB5"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r w:rsidRPr="00525EA2">
        <w:rPr>
          <w:rFonts w:ascii="Palatino Linotype" w:eastAsiaTheme="minorHAnsi" w:hAnsi="Palatino Linotype" w:cs="Arial"/>
          <w:b/>
          <w:i/>
          <w:sz w:val="22"/>
          <w:lang w:val="es-MX" w:eastAsia="en-US"/>
        </w:rPr>
        <w:t>Artículo 1o.</w:t>
      </w:r>
      <w:r w:rsidRPr="00525EA2">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C124FE"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3DB50AED"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70FA17"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3735F3"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731D6CD6"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AE54B79"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598D3301"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2"/>
          <w:lang w:val="es-MX" w:eastAsia="en-US"/>
        </w:rPr>
      </w:pPr>
      <w:r w:rsidRPr="00525EA2">
        <w:rPr>
          <w:rFonts w:ascii="Palatino Linotype" w:eastAsiaTheme="minorHAnsi" w:hAnsi="Palatino Linotype" w:cs="Arial"/>
          <w:i/>
          <w:sz w:val="22"/>
          <w:lang w:val="es-MX" w:eastAsia="en-US"/>
        </w:rPr>
        <w:t>“</w:t>
      </w:r>
      <w:r w:rsidRPr="00525EA2">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525EA2">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8EA833C"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t>Resoluciones</w:t>
      </w:r>
    </w:p>
    <w:p w14:paraId="77B94E6A"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t>• RDA 5275/13. Interpuesto en contra de la Secretaría de la Defensa Nacional. Comisionado Ponente Ángel Trinidad Zaldívar.</w:t>
      </w:r>
    </w:p>
    <w:p w14:paraId="1B022C80"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t>• RDA 2937/13. Interpuesto en contra de LICONSA, S.A. de C.V. Comisionado. Ponente Gerardo Laveaga Rendón.</w:t>
      </w:r>
    </w:p>
    <w:p w14:paraId="3D71E4DF"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t>• RDA 3609/12. Interpuesto en contra de la Secretaría de Educación Pública. Comisionada Ponente Sigrid Arzt Colunga.</w:t>
      </w:r>
    </w:p>
    <w:p w14:paraId="55660598"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14:paraId="45F1761B" w14:textId="77777777" w:rsidR="00525EA2" w:rsidRPr="00525EA2" w:rsidRDefault="00525EA2" w:rsidP="00525EA2">
      <w:pPr>
        <w:autoSpaceDE w:val="0"/>
        <w:autoSpaceDN w:val="0"/>
        <w:adjustRightInd w:val="0"/>
        <w:ind w:left="567" w:right="567"/>
        <w:jc w:val="both"/>
        <w:rPr>
          <w:rFonts w:ascii="Palatino Linotype" w:eastAsiaTheme="minorHAnsi" w:hAnsi="Palatino Linotype" w:cs="Arial"/>
          <w:i/>
          <w:sz w:val="20"/>
          <w:lang w:val="es-MX" w:eastAsia="en-US"/>
        </w:rPr>
      </w:pPr>
      <w:r w:rsidRPr="00525EA2">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14:paraId="5B4CB423"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28A783C0"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25EA2">
        <w:rPr>
          <w:rFonts w:ascii="Palatino Linotype" w:eastAsiaTheme="minorHAnsi" w:hAnsi="Palatino Linotype" w:cs="Arial"/>
          <w:b/>
          <w:lang w:val="es-MX" w:eastAsia="en-US"/>
        </w:rPr>
        <w:t>Recurrente</w:t>
      </w:r>
      <w:r w:rsidRPr="00525EA2">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14:paraId="3D7618D8"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76A3E3DE"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869ADD8"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593EE40D"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525EA2">
        <w:rPr>
          <w:rFonts w:ascii="Palatino Linotype" w:eastAsiaTheme="minorHAnsi" w:hAnsi="Palatino Linotype" w:cs="Arial"/>
          <w:lang w:val="es-MX" w:eastAsia="en-US"/>
        </w:rPr>
        <w:lastRenderedPageBreak/>
        <w:t>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CBFA37C"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p>
    <w:p w14:paraId="3EEFA0F1" w14:textId="77777777" w:rsidR="00525EA2" w:rsidRPr="00525EA2" w:rsidRDefault="00525EA2" w:rsidP="00525EA2">
      <w:pPr>
        <w:autoSpaceDE w:val="0"/>
        <w:autoSpaceDN w:val="0"/>
        <w:adjustRightInd w:val="0"/>
        <w:spacing w:line="360" w:lineRule="auto"/>
        <w:jc w:val="both"/>
        <w:rPr>
          <w:rFonts w:ascii="Palatino Linotype" w:eastAsiaTheme="minorHAnsi" w:hAnsi="Palatino Linotype" w:cs="Arial"/>
          <w:lang w:val="es-MX" w:eastAsia="en-US"/>
        </w:rPr>
      </w:pPr>
      <w:r w:rsidRPr="00525EA2">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9FE0FAD" w14:textId="77777777" w:rsidR="009F4FB3" w:rsidRDefault="009F4FB3" w:rsidP="009F4FB3">
      <w:pPr>
        <w:spacing w:line="360" w:lineRule="auto"/>
        <w:ind w:right="49"/>
        <w:jc w:val="both"/>
        <w:rPr>
          <w:rFonts w:ascii="Palatino Linotype" w:hAnsi="Palatino Linotype" w:cs="Arial"/>
        </w:rPr>
      </w:pPr>
    </w:p>
    <w:p w14:paraId="72AC1651" w14:textId="77777777" w:rsidR="009F4FB3" w:rsidRPr="00FB3150" w:rsidRDefault="009F4FB3" w:rsidP="009F4FB3">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4EE123A7" w14:textId="77777777" w:rsidR="009F4FB3" w:rsidRDefault="009F4FB3" w:rsidP="009F4FB3">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2E218BD2" w14:textId="77777777" w:rsidR="009F4FB3" w:rsidRDefault="009F4FB3" w:rsidP="009F4FB3">
      <w:pPr>
        <w:spacing w:line="360" w:lineRule="auto"/>
        <w:ind w:right="49"/>
        <w:jc w:val="both"/>
        <w:rPr>
          <w:rFonts w:ascii="Palatino Linotype" w:hAnsi="Palatino Linotype" w:cs="Arial"/>
        </w:rPr>
      </w:pPr>
    </w:p>
    <w:p w14:paraId="57FDBC12" w14:textId="77777777" w:rsidR="009F4FB3" w:rsidRDefault="009F4FB3" w:rsidP="009F4FB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C24F500" w14:textId="77777777" w:rsidR="009F4FB3" w:rsidRDefault="009F4FB3" w:rsidP="009F4FB3">
      <w:pPr>
        <w:pStyle w:val="Prrafodelista"/>
        <w:autoSpaceDE w:val="0"/>
        <w:autoSpaceDN w:val="0"/>
        <w:adjustRightInd w:val="0"/>
        <w:spacing w:line="360" w:lineRule="auto"/>
        <w:ind w:left="0"/>
        <w:jc w:val="both"/>
        <w:rPr>
          <w:rFonts w:ascii="Palatino Linotype" w:hAnsi="Palatino Linotype" w:cs="Arial"/>
        </w:rPr>
      </w:pPr>
    </w:p>
    <w:p w14:paraId="70D7E181" w14:textId="77777777" w:rsidR="009F4FB3" w:rsidRPr="00FB3150" w:rsidRDefault="009F4FB3" w:rsidP="009F4FB3">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24F31045" w14:textId="77777777" w:rsidR="009F4FB3" w:rsidRDefault="009F4FB3" w:rsidP="009F4FB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Ahora bien, se procede al análisis del presente recurso, así como al contenido íntegro de las actuaciones que obran en </w:t>
      </w:r>
      <w:r w:rsidR="00DB729A">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w:t>
      </w:r>
      <w:r w:rsidRPr="0024200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1BC3EB07" w14:textId="77777777" w:rsidR="009F4FB3" w:rsidRDefault="009F4FB3" w:rsidP="009F4FB3">
      <w:pPr>
        <w:pStyle w:val="Prrafodelista"/>
        <w:autoSpaceDE w:val="0"/>
        <w:autoSpaceDN w:val="0"/>
        <w:adjustRightInd w:val="0"/>
        <w:spacing w:line="360" w:lineRule="auto"/>
        <w:ind w:left="0"/>
        <w:jc w:val="both"/>
        <w:rPr>
          <w:rFonts w:ascii="Palatino Linotype" w:hAnsi="Palatino Linotype" w:cs="Arial"/>
        </w:rPr>
      </w:pPr>
    </w:p>
    <w:p w14:paraId="461C3BB7" w14:textId="77777777" w:rsidR="009F4FB3" w:rsidRDefault="009F4FB3" w:rsidP="009F4FB3">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w:t>
      </w:r>
      <w:r w:rsidRPr="006451E6">
        <w:rPr>
          <w:rFonts w:ascii="Palatino Linotype" w:hAnsi="Palatino Linotype"/>
          <w:bCs/>
        </w:rPr>
        <w:t xml:space="preserve">observar, que </w:t>
      </w:r>
      <w:r>
        <w:rPr>
          <w:rFonts w:ascii="Palatino Linotype" w:hAnsi="Palatino Linotype"/>
          <w:bCs/>
        </w:rPr>
        <w:t xml:space="preserve">el </w:t>
      </w:r>
      <w:r w:rsidRPr="00DB729A">
        <w:rPr>
          <w:rFonts w:ascii="Palatino Linotype" w:hAnsi="Palatino Linotype"/>
          <w:b/>
          <w:bCs/>
        </w:rPr>
        <w:t>Recurrente</w:t>
      </w:r>
      <w:r w:rsidRPr="006451E6">
        <w:rPr>
          <w:rFonts w:ascii="Palatino Linotype" w:hAnsi="Palatino Linotype"/>
          <w:bCs/>
        </w:rPr>
        <w:t xml:space="preserve"> peticiona</w:t>
      </w:r>
      <w:r>
        <w:rPr>
          <w:rFonts w:ascii="Palatino Linotype" w:hAnsi="Palatino Linotype"/>
          <w:bCs/>
        </w:rPr>
        <w:t xml:space="preserve"> </w:t>
      </w:r>
      <w:r w:rsidR="00DB729A">
        <w:rPr>
          <w:rFonts w:ascii="Palatino Linotype" w:hAnsi="Palatino Linotype"/>
          <w:bCs/>
        </w:rPr>
        <w:t>de los servidores públicos que ingresaron a laborar en el mes de enero de 2022 (dos mil veintidós)</w:t>
      </w:r>
      <w:r>
        <w:rPr>
          <w:rFonts w:ascii="Palatino Linotype" w:hAnsi="Palatino Linotype"/>
          <w:bCs/>
        </w:rPr>
        <w:t xml:space="preserve">, </w:t>
      </w:r>
      <w:r w:rsidRPr="006451E6">
        <w:rPr>
          <w:rFonts w:ascii="Palatino Linotype" w:hAnsi="Palatino Linotype"/>
          <w:bCs/>
        </w:rPr>
        <w:t>lo siguiente:</w:t>
      </w:r>
    </w:p>
    <w:p w14:paraId="442BC2F5" w14:textId="77777777" w:rsidR="009F4FB3" w:rsidRDefault="009F4FB3" w:rsidP="009F4FB3">
      <w:pPr>
        <w:pStyle w:val="Prrafodelista"/>
        <w:spacing w:line="360" w:lineRule="auto"/>
        <w:ind w:left="0" w:right="49"/>
        <w:jc w:val="both"/>
        <w:rPr>
          <w:rFonts w:ascii="Palatino Linotype" w:hAnsi="Palatino Linotype"/>
          <w:bCs/>
        </w:rPr>
      </w:pPr>
    </w:p>
    <w:p w14:paraId="5DE304EC" w14:textId="77777777" w:rsidR="009F4FB3" w:rsidRDefault="00DB729A" w:rsidP="00DB729A">
      <w:pPr>
        <w:pStyle w:val="Prrafodelista"/>
        <w:numPr>
          <w:ilvl w:val="0"/>
          <w:numId w:val="4"/>
        </w:numPr>
        <w:spacing w:line="360" w:lineRule="auto"/>
        <w:ind w:left="993"/>
        <w:jc w:val="both"/>
        <w:rPr>
          <w:rFonts w:ascii="Palatino Linotype" w:hAnsi="Palatino Linotype" w:cs="Arial"/>
          <w:color w:val="000000" w:themeColor="text1"/>
        </w:rPr>
      </w:pPr>
      <w:r>
        <w:rPr>
          <w:rFonts w:ascii="Palatino Linotype" w:hAnsi="Palatino Linotype" w:cs="Arial"/>
          <w:color w:val="000000" w:themeColor="text1"/>
        </w:rPr>
        <w:t>Expediente laboral.</w:t>
      </w:r>
    </w:p>
    <w:p w14:paraId="6940BC5B" w14:textId="77777777" w:rsidR="00DB729A" w:rsidRDefault="00DB729A" w:rsidP="009F4FB3">
      <w:pPr>
        <w:spacing w:line="360" w:lineRule="auto"/>
        <w:jc w:val="both"/>
        <w:rPr>
          <w:rFonts w:ascii="Palatino Linotype" w:hAnsi="Palatino Linotype" w:cs="Arial"/>
          <w:color w:val="000000" w:themeColor="text1"/>
        </w:rPr>
      </w:pPr>
    </w:p>
    <w:p w14:paraId="7386DB1A" w14:textId="77777777" w:rsidR="009F4FB3" w:rsidRDefault="009F4FB3" w:rsidP="00DB729A">
      <w:pPr>
        <w:spacing w:line="360" w:lineRule="auto"/>
        <w:jc w:val="both"/>
        <w:rPr>
          <w:rFonts w:ascii="Palatino Linotype" w:hAnsi="Palatino Linotype"/>
          <w:bCs/>
        </w:rPr>
      </w:pPr>
      <w:r>
        <w:rPr>
          <w:rFonts w:ascii="Palatino Linotype" w:hAnsi="Palatino Linotype" w:cs="Arial"/>
          <w:color w:val="000000" w:themeColor="text1"/>
        </w:rPr>
        <w:t xml:space="preserve">De las constancias que integran el expediente virtual,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se sirvió en dar respuesta por medio de los archivos </w:t>
      </w:r>
      <w:r>
        <w:rPr>
          <w:rFonts w:ascii="Palatino Linotype" w:hAnsi="Palatino Linotype"/>
          <w:bCs/>
        </w:rPr>
        <w:t>“</w:t>
      </w:r>
      <w:r w:rsidR="00DB729A" w:rsidRPr="00DB729A">
        <w:rPr>
          <w:rFonts w:ascii="Palatino Linotype" w:hAnsi="Palatino Linotype"/>
          <w:bCs/>
        </w:rPr>
        <w:t>Anexo 1 Fichas Curriculares.pdf</w:t>
      </w:r>
      <w:r w:rsidR="00DB729A">
        <w:rPr>
          <w:rFonts w:ascii="Palatino Linotype" w:hAnsi="Palatino Linotype"/>
          <w:bCs/>
        </w:rPr>
        <w:t xml:space="preserve">, </w:t>
      </w:r>
      <w:r w:rsidR="00DB729A" w:rsidRPr="00DB729A">
        <w:rPr>
          <w:rFonts w:ascii="Palatino Linotype" w:hAnsi="Palatino Linotype"/>
          <w:bCs/>
        </w:rPr>
        <w:t>Centésima Sexagésima Primera Extraordinaria 22.pdf</w:t>
      </w:r>
      <w:r w:rsidR="00DB729A">
        <w:rPr>
          <w:rFonts w:ascii="Palatino Linotype" w:hAnsi="Palatino Linotype"/>
          <w:bCs/>
        </w:rPr>
        <w:t xml:space="preserve">, </w:t>
      </w:r>
      <w:r w:rsidR="00DB729A" w:rsidRPr="00DB729A">
        <w:rPr>
          <w:rFonts w:ascii="Palatino Linotype" w:hAnsi="Palatino Linotype"/>
          <w:bCs/>
        </w:rPr>
        <w:t>Saimex 00631.pdf</w:t>
      </w:r>
      <w:r w:rsidR="00DB729A">
        <w:rPr>
          <w:rFonts w:ascii="Palatino Linotype" w:hAnsi="Palatino Linotype"/>
          <w:bCs/>
        </w:rPr>
        <w:t xml:space="preserve"> y </w:t>
      </w:r>
      <w:r w:rsidR="00DB729A" w:rsidRPr="00DB729A">
        <w:rPr>
          <w:rFonts w:ascii="Palatino Linotype" w:hAnsi="Palatino Linotype"/>
          <w:bCs/>
        </w:rPr>
        <w:t>ANEXO IMCUFIDET 00631.pdf</w:t>
      </w:r>
      <w:r>
        <w:rPr>
          <w:rFonts w:ascii="Palatino Linotype" w:hAnsi="Palatino Linotype"/>
          <w:bCs/>
        </w:rPr>
        <w:t>”, de los que</w:t>
      </w:r>
      <w:r>
        <w:rPr>
          <w:rFonts w:ascii="Palatino Linotype" w:hAnsi="Palatino Linotype" w:cs="Arial"/>
          <w:color w:val="000000" w:themeColor="text1"/>
        </w:rPr>
        <w:t xml:space="preserve"> sustancialmente se desprende el contenido siguiente</w:t>
      </w:r>
      <w:r>
        <w:rPr>
          <w:rFonts w:ascii="Palatino Linotype" w:hAnsi="Palatino Linotype"/>
          <w:bCs/>
        </w:rPr>
        <w:t>:</w:t>
      </w:r>
    </w:p>
    <w:p w14:paraId="179071CE" w14:textId="77777777" w:rsidR="009F4FB3" w:rsidRDefault="009F4FB3" w:rsidP="009F4FB3">
      <w:pPr>
        <w:spacing w:line="360" w:lineRule="auto"/>
        <w:jc w:val="both"/>
        <w:rPr>
          <w:rFonts w:ascii="Palatino Linotype" w:hAnsi="Palatino Linotype"/>
          <w:bCs/>
        </w:rPr>
      </w:pPr>
    </w:p>
    <w:p w14:paraId="1B6A9AF8" w14:textId="77777777" w:rsidR="009F4FB3" w:rsidRDefault="00DB729A" w:rsidP="00DB729A">
      <w:pPr>
        <w:pStyle w:val="Prrafodelista"/>
        <w:numPr>
          <w:ilvl w:val="0"/>
          <w:numId w:val="2"/>
        </w:numPr>
        <w:spacing w:line="360" w:lineRule="auto"/>
        <w:jc w:val="both"/>
        <w:rPr>
          <w:rFonts w:ascii="Palatino Linotype" w:hAnsi="Palatino Linotype"/>
          <w:bCs/>
        </w:rPr>
      </w:pPr>
      <w:r w:rsidRPr="00DB729A">
        <w:rPr>
          <w:rFonts w:ascii="Palatino Linotype" w:hAnsi="Palatino Linotype"/>
          <w:b/>
          <w:bCs/>
        </w:rPr>
        <w:t>Saimex 00631.pdf</w:t>
      </w:r>
      <w:r w:rsidR="009F4FB3" w:rsidRPr="00EE2131">
        <w:rPr>
          <w:rFonts w:ascii="Palatino Linotype" w:hAnsi="Palatino Linotype"/>
          <w:b/>
          <w:bCs/>
        </w:rPr>
        <w:t>:</w:t>
      </w:r>
      <w:r w:rsidR="009F4FB3">
        <w:rPr>
          <w:rFonts w:ascii="Palatino Linotype" w:hAnsi="Palatino Linotype"/>
          <w:bCs/>
        </w:rPr>
        <w:t xml:space="preserve"> </w:t>
      </w:r>
      <w:r>
        <w:rPr>
          <w:rFonts w:ascii="Palatino Linotype" w:hAnsi="Palatino Linotype"/>
          <w:bCs/>
        </w:rPr>
        <w:t>oficio sin número de fecha veintinueve de marzo de dos mil veintidós, mediante el cual la Titular de la Unidad de Transparencia del Sujeto Obligado informa al Recurrente, sustancialmente lo siguiente:</w:t>
      </w:r>
    </w:p>
    <w:p w14:paraId="63C7D93C" w14:textId="77777777" w:rsidR="00DB729A" w:rsidRDefault="00DB729A" w:rsidP="00DB729A">
      <w:pPr>
        <w:pStyle w:val="Prrafodelista"/>
        <w:spacing w:line="360" w:lineRule="auto"/>
        <w:ind w:left="720"/>
        <w:jc w:val="both"/>
        <w:rPr>
          <w:rFonts w:ascii="Palatino Linotype" w:hAnsi="Palatino Linotype"/>
          <w:b/>
          <w:bCs/>
        </w:rPr>
      </w:pPr>
    </w:p>
    <w:p w14:paraId="04E5B508" w14:textId="77777777" w:rsidR="00DB729A" w:rsidRDefault="00DB729A" w:rsidP="00DB729A">
      <w:pPr>
        <w:pStyle w:val="Prrafodelista"/>
        <w:ind w:left="720"/>
        <w:jc w:val="both"/>
        <w:rPr>
          <w:rFonts w:ascii="Palatino Linotype" w:hAnsi="Palatino Linotype"/>
          <w:bCs/>
          <w:i/>
          <w:sz w:val="22"/>
        </w:rPr>
      </w:pPr>
      <w:r w:rsidRPr="00DB729A">
        <w:rPr>
          <w:rFonts w:ascii="Palatino Linotype" w:hAnsi="Palatino Linotype"/>
          <w:bCs/>
          <w:i/>
          <w:sz w:val="22"/>
        </w:rPr>
        <w:t>“</w:t>
      </w:r>
      <w:r>
        <w:rPr>
          <w:rFonts w:ascii="Palatino Linotype" w:hAnsi="Palatino Linotype"/>
          <w:bCs/>
          <w:i/>
          <w:sz w:val="22"/>
        </w:rPr>
        <w:t>…</w:t>
      </w:r>
      <w:r w:rsidRPr="00DB729A">
        <w:rPr>
          <w:rFonts w:ascii="Palatino Linotype" w:hAnsi="Palatino Linotype"/>
          <w:bCs/>
          <w:i/>
          <w:sz w:val="22"/>
        </w:rPr>
        <w:t>me permito informarle que la Dirección de Recursos Humanos, informa que con la finalidad de dar cumplimiento a la información solicitada; s</w:t>
      </w:r>
      <w:r w:rsidRPr="00DB729A">
        <w:rPr>
          <w:rFonts w:ascii="Palatino Linotype" w:hAnsi="Palatino Linotype"/>
          <w:bCs/>
          <w:i/>
          <w:sz w:val="22"/>
          <w:u w:val="single"/>
        </w:rPr>
        <w:t>e expedirán copias simples y será necesario cubrir el costo correspondiente</w:t>
      </w:r>
      <w:r w:rsidRPr="00DB729A">
        <w:rPr>
          <w:rFonts w:ascii="Palatino Linotype" w:hAnsi="Palatino Linotype"/>
          <w:bCs/>
          <w:i/>
          <w:sz w:val="22"/>
        </w:rPr>
        <w:t xml:space="preserve"> a 998 hojas. </w:t>
      </w:r>
    </w:p>
    <w:p w14:paraId="7B5EAC66" w14:textId="77777777" w:rsidR="00DB729A" w:rsidRPr="00DB729A" w:rsidRDefault="00DB729A" w:rsidP="00DB729A">
      <w:pPr>
        <w:pStyle w:val="Prrafodelista"/>
        <w:ind w:left="720"/>
        <w:jc w:val="both"/>
        <w:rPr>
          <w:rFonts w:ascii="Palatino Linotype" w:hAnsi="Palatino Linotype"/>
          <w:bCs/>
          <w:i/>
          <w:sz w:val="22"/>
        </w:rPr>
      </w:pPr>
    </w:p>
    <w:p w14:paraId="7A08C39B" w14:textId="77777777" w:rsidR="00DB729A" w:rsidRDefault="00DB729A" w:rsidP="00DB729A">
      <w:pPr>
        <w:pStyle w:val="Prrafodelista"/>
        <w:ind w:left="720"/>
        <w:jc w:val="both"/>
        <w:rPr>
          <w:rFonts w:ascii="Palatino Linotype" w:hAnsi="Palatino Linotype"/>
          <w:bCs/>
          <w:i/>
          <w:sz w:val="22"/>
        </w:rPr>
      </w:pPr>
      <w:r w:rsidRPr="00DB729A">
        <w:rPr>
          <w:rFonts w:ascii="Palatino Linotype" w:hAnsi="Palatino Linotype"/>
          <w:bCs/>
          <w:i/>
          <w:sz w:val="22"/>
        </w:rPr>
        <w:t xml:space="preserve">Por lo que se expedirán copias simples y será necesario cubrir el costo correspondiente, tomando en cuenta el número de veces el valor diario de la Unidad de Medida y Actualización (UMA) </w:t>
      </w:r>
      <w:r w:rsidRPr="00DB729A">
        <w:rPr>
          <w:rFonts w:ascii="Palatino Linotype" w:hAnsi="Palatino Linotype"/>
          <w:bCs/>
          <w:i/>
          <w:sz w:val="22"/>
        </w:rPr>
        <w:lastRenderedPageBreak/>
        <w:t>vigente de: $96.22; de conformidad con el artículo 148 del Código F</w:t>
      </w:r>
      <w:r>
        <w:rPr>
          <w:rFonts w:ascii="Palatino Linotype" w:hAnsi="Palatino Linotype"/>
          <w:bCs/>
          <w:i/>
          <w:sz w:val="22"/>
        </w:rPr>
        <w:t>inanciero del Estado de Méx</w:t>
      </w:r>
      <w:r w:rsidRPr="00DB729A">
        <w:rPr>
          <w:rFonts w:ascii="Palatino Linotype" w:hAnsi="Palatino Linotype"/>
          <w:bCs/>
          <w:i/>
          <w:sz w:val="22"/>
        </w:rPr>
        <w:t>ico y Municipios</w:t>
      </w:r>
      <w:r>
        <w:rPr>
          <w:rFonts w:ascii="Palatino Linotype" w:hAnsi="Palatino Linotype"/>
          <w:bCs/>
          <w:i/>
          <w:sz w:val="22"/>
        </w:rPr>
        <w:t>…</w:t>
      </w:r>
    </w:p>
    <w:p w14:paraId="3D450992" w14:textId="77777777" w:rsidR="00DB729A" w:rsidRDefault="00DB729A" w:rsidP="00DB729A">
      <w:pPr>
        <w:pStyle w:val="Prrafodelista"/>
        <w:ind w:left="720"/>
        <w:jc w:val="both"/>
        <w:rPr>
          <w:rFonts w:ascii="Palatino Linotype" w:hAnsi="Palatino Linotype"/>
          <w:bCs/>
          <w:i/>
          <w:sz w:val="22"/>
        </w:rPr>
      </w:pPr>
    </w:p>
    <w:p w14:paraId="1C8CEE0C" w14:textId="77777777" w:rsidR="004A6483" w:rsidRDefault="00DB729A" w:rsidP="00DB729A">
      <w:pPr>
        <w:pStyle w:val="Prrafodelista"/>
        <w:ind w:left="720"/>
        <w:jc w:val="both"/>
        <w:rPr>
          <w:rFonts w:ascii="Palatino Linotype" w:hAnsi="Palatino Linotype"/>
          <w:bCs/>
          <w:i/>
          <w:sz w:val="22"/>
        </w:rPr>
      </w:pPr>
      <w:r w:rsidRPr="00DB729A">
        <w:rPr>
          <w:rFonts w:ascii="Palatino Linotype" w:hAnsi="Palatino Linotype"/>
          <w:bCs/>
          <w:i/>
          <w:sz w:val="22"/>
        </w:rPr>
        <w:t>En tal virtud, el costo que deberá cubrir por la entrega de la información en "COPIAS SIMPLES" es</w:t>
      </w:r>
      <w:r>
        <w:rPr>
          <w:rFonts w:ascii="Palatino Linotype" w:hAnsi="Palatino Linotype"/>
          <w:bCs/>
          <w:i/>
          <w:sz w:val="22"/>
        </w:rPr>
        <w:t xml:space="preserve"> </w:t>
      </w:r>
      <w:r w:rsidRPr="00DB729A">
        <w:rPr>
          <w:rFonts w:ascii="Palatino Linotype" w:hAnsi="Palatino Linotype"/>
          <w:bCs/>
          <w:i/>
          <w:sz w:val="22"/>
        </w:rPr>
        <w:t>el siguiente:</w:t>
      </w:r>
      <w:r>
        <w:rPr>
          <w:rFonts w:ascii="Palatino Linotype" w:hAnsi="Palatino Linotype"/>
          <w:bCs/>
          <w:i/>
          <w:sz w:val="22"/>
        </w:rPr>
        <w:t xml:space="preserve"> </w:t>
      </w:r>
    </w:p>
    <w:p w14:paraId="65950B30" w14:textId="77777777" w:rsidR="004A6483" w:rsidRDefault="004A6483" w:rsidP="00DB729A">
      <w:pPr>
        <w:pStyle w:val="Prrafodelista"/>
        <w:ind w:left="720"/>
        <w:jc w:val="both"/>
        <w:rPr>
          <w:rFonts w:ascii="Palatino Linotype" w:hAnsi="Palatino Linotype"/>
          <w:bCs/>
          <w:i/>
          <w:sz w:val="22"/>
        </w:rPr>
      </w:pPr>
    </w:p>
    <w:p w14:paraId="21DB1F8F" w14:textId="77777777" w:rsidR="004A6483" w:rsidRDefault="004A6483" w:rsidP="00DB729A">
      <w:pPr>
        <w:pStyle w:val="Prrafodelista"/>
        <w:ind w:left="720"/>
        <w:jc w:val="both"/>
        <w:rPr>
          <w:rFonts w:ascii="Palatino Linotype" w:hAnsi="Palatino Linotype"/>
          <w:bCs/>
          <w:i/>
          <w:sz w:val="22"/>
        </w:rPr>
      </w:pPr>
    </w:p>
    <w:tbl>
      <w:tblPr>
        <w:tblStyle w:val="Tablaconcuadrcula"/>
        <w:tblW w:w="0" w:type="auto"/>
        <w:tblInd w:w="562" w:type="dxa"/>
        <w:tblLook w:val="04A0" w:firstRow="1" w:lastRow="0" w:firstColumn="1" w:lastColumn="0" w:noHBand="0" w:noVBand="1"/>
      </w:tblPr>
      <w:tblGrid>
        <w:gridCol w:w="2315"/>
        <w:gridCol w:w="2002"/>
        <w:gridCol w:w="2148"/>
        <w:gridCol w:w="2084"/>
      </w:tblGrid>
      <w:tr w:rsidR="004A6483" w:rsidRPr="004A6483" w14:paraId="53AB400E" w14:textId="77777777" w:rsidTr="004374D7">
        <w:tc>
          <w:tcPr>
            <w:tcW w:w="2315" w:type="dxa"/>
          </w:tcPr>
          <w:p w14:paraId="6E5672BC" w14:textId="77777777" w:rsidR="004A6483" w:rsidRPr="004A6483" w:rsidRDefault="004A6483" w:rsidP="00DB729A">
            <w:pPr>
              <w:pStyle w:val="Prrafodelista"/>
              <w:ind w:left="0"/>
              <w:jc w:val="both"/>
              <w:rPr>
                <w:rFonts w:ascii="Palatino Linotype" w:hAnsi="Palatino Linotype"/>
                <w:b/>
                <w:bCs/>
                <w:i/>
                <w:sz w:val="22"/>
              </w:rPr>
            </w:pPr>
            <w:r>
              <w:rPr>
                <w:rFonts w:ascii="Palatino Linotype" w:hAnsi="Palatino Linotype"/>
                <w:b/>
                <w:bCs/>
                <w:i/>
                <w:sz w:val="22"/>
              </w:rPr>
              <w:t>Concepto</w:t>
            </w:r>
          </w:p>
        </w:tc>
        <w:tc>
          <w:tcPr>
            <w:tcW w:w="2002" w:type="dxa"/>
          </w:tcPr>
          <w:p w14:paraId="057C8292" w14:textId="77777777" w:rsidR="004A6483" w:rsidRPr="004A6483" w:rsidRDefault="004A6483" w:rsidP="004A6483">
            <w:pPr>
              <w:pStyle w:val="Prrafodelista"/>
              <w:ind w:left="0"/>
              <w:jc w:val="center"/>
              <w:rPr>
                <w:rFonts w:ascii="Palatino Linotype" w:hAnsi="Palatino Linotype"/>
                <w:b/>
                <w:bCs/>
                <w:i/>
                <w:sz w:val="22"/>
              </w:rPr>
            </w:pPr>
            <w:r>
              <w:rPr>
                <w:rFonts w:ascii="Palatino Linotype" w:hAnsi="Palatino Linotype"/>
                <w:b/>
                <w:bCs/>
                <w:i/>
                <w:sz w:val="22"/>
              </w:rPr>
              <w:t>Total de fojas</w:t>
            </w:r>
          </w:p>
        </w:tc>
        <w:tc>
          <w:tcPr>
            <w:tcW w:w="2148" w:type="dxa"/>
          </w:tcPr>
          <w:p w14:paraId="14A9E0A7" w14:textId="77777777" w:rsidR="004A6483" w:rsidRPr="004A6483" w:rsidRDefault="004A6483" w:rsidP="004A6483">
            <w:pPr>
              <w:pStyle w:val="Prrafodelista"/>
              <w:ind w:left="0"/>
              <w:jc w:val="center"/>
              <w:rPr>
                <w:rFonts w:ascii="Palatino Linotype" w:hAnsi="Palatino Linotype"/>
                <w:b/>
                <w:bCs/>
                <w:i/>
                <w:sz w:val="22"/>
              </w:rPr>
            </w:pPr>
            <w:r>
              <w:rPr>
                <w:rFonts w:ascii="Palatino Linotype" w:hAnsi="Palatino Linotype"/>
                <w:b/>
                <w:bCs/>
                <w:i/>
                <w:sz w:val="22"/>
              </w:rPr>
              <w:t>Tarifa conforme a unidad de medida y actualización vigente</w:t>
            </w:r>
          </w:p>
        </w:tc>
        <w:tc>
          <w:tcPr>
            <w:tcW w:w="2084" w:type="dxa"/>
          </w:tcPr>
          <w:p w14:paraId="541C1054" w14:textId="77777777" w:rsidR="004A6483" w:rsidRPr="004A6483" w:rsidRDefault="004A6483" w:rsidP="004A6483">
            <w:pPr>
              <w:pStyle w:val="Prrafodelista"/>
              <w:ind w:left="0"/>
              <w:jc w:val="center"/>
              <w:rPr>
                <w:rFonts w:ascii="Palatino Linotype" w:hAnsi="Palatino Linotype"/>
                <w:b/>
                <w:bCs/>
                <w:i/>
                <w:sz w:val="22"/>
              </w:rPr>
            </w:pPr>
            <w:r>
              <w:rPr>
                <w:rFonts w:ascii="Palatino Linotype" w:hAnsi="Palatino Linotype"/>
                <w:b/>
                <w:bCs/>
                <w:i/>
                <w:sz w:val="22"/>
              </w:rPr>
              <w:t>Total a pagar</w:t>
            </w:r>
          </w:p>
        </w:tc>
      </w:tr>
      <w:tr w:rsidR="004A6483" w14:paraId="3BB0BB84" w14:textId="77777777" w:rsidTr="004374D7">
        <w:tc>
          <w:tcPr>
            <w:tcW w:w="2315" w:type="dxa"/>
          </w:tcPr>
          <w:p w14:paraId="6BC5353F" w14:textId="77777777" w:rsidR="004A6483" w:rsidRDefault="004A6483" w:rsidP="00DB729A">
            <w:pPr>
              <w:pStyle w:val="Prrafodelista"/>
              <w:ind w:left="0"/>
              <w:jc w:val="both"/>
              <w:rPr>
                <w:rFonts w:ascii="Palatino Linotype" w:hAnsi="Palatino Linotype"/>
                <w:bCs/>
                <w:i/>
                <w:sz w:val="22"/>
              </w:rPr>
            </w:pPr>
            <w:r>
              <w:rPr>
                <w:rFonts w:ascii="Palatino Linotype" w:hAnsi="Palatino Linotype"/>
                <w:bCs/>
                <w:i/>
                <w:sz w:val="22"/>
              </w:rPr>
              <w:t>Copias Simples Administración</w:t>
            </w:r>
          </w:p>
        </w:tc>
        <w:tc>
          <w:tcPr>
            <w:tcW w:w="2002" w:type="dxa"/>
          </w:tcPr>
          <w:p w14:paraId="07989BC4" w14:textId="77777777" w:rsidR="004A6483" w:rsidRDefault="004A6483" w:rsidP="00DB729A">
            <w:pPr>
              <w:pStyle w:val="Prrafodelista"/>
              <w:ind w:left="0"/>
              <w:jc w:val="both"/>
              <w:rPr>
                <w:rFonts w:ascii="Palatino Linotype" w:hAnsi="Palatino Linotype"/>
                <w:bCs/>
                <w:i/>
                <w:sz w:val="22"/>
              </w:rPr>
            </w:pPr>
            <w:r>
              <w:rPr>
                <w:rFonts w:ascii="Palatino Linotype" w:hAnsi="Palatino Linotype"/>
                <w:bCs/>
                <w:i/>
                <w:sz w:val="22"/>
              </w:rPr>
              <w:t>998</w:t>
            </w:r>
          </w:p>
        </w:tc>
        <w:tc>
          <w:tcPr>
            <w:tcW w:w="2148" w:type="dxa"/>
          </w:tcPr>
          <w:p w14:paraId="049C54A5" w14:textId="77777777" w:rsidR="004A6483" w:rsidRDefault="004A6483" w:rsidP="00DB729A">
            <w:pPr>
              <w:pStyle w:val="Prrafodelista"/>
              <w:ind w:left="0"/>
              <w:jc w:val="both"/>
              <w:rPr>
                <w:rFonts w:ascii="Palatino Linotype" w:hAnsi="Palatino Linotype"/>
                <w:bCs/>
                <w:i/>
                <w:sz w:val="22"/>
              </w:rPr>
            </w:pPr>
            <w:r>
              <w:rPr>
                <w:rFonts w:ascii="Palatino Linotype" w:hAnsi="Palatino Linotype"/>
                <w:bCs/>
                <w:i/>
                <w:sz w:val="22"/>
              </w:rPr>
              <w:t>POR FOJA $21.55</w:t>
            </w:r>
          </w:p>
        </w:tc>
        <w:tc>
          <w:tcPr>
            <w:tcW w:w="2084" w:type="dxa"/>
          </w:tcPr>
          <w:p w14:paraId="7C67F862" w14:textId="77777777" w:rsidR="004A6483" w:rsidRDefault="004A6483" w:rsidP="00DB729A">
            <w:pPr>
              <w:pStyle w:val="Prrafodelista"/>
              <w:ind w:left="0"/>
              <w:jc w:val="both"/>
              <w:rPr>
                <w:rFonts w:ascii="Palatino Linotype" w:hAnsi="Palatino Linotype"/>
                <w:bCs/>
                <w:i/>
                <w:sz w:val="22"/>
              </w:rPr>
            </w:pPr>
            <w:r>
              <w:rPr>
                <w:rFonts w:ascii="Palatino Linotype" w:hAnsi="Palatino Linotype"/>
                <w:bCs/>
                <w:i/>
                <w:sz w:val="22"/>
              </w:rPr>
              <w:t>$21,506.90</w:t>
            </w:r>
          </w:p>
        </w:tc>
      </w:tr>
    </w:tbl>
    <w:p w14:paraId="061690CC" w14:textId="77777777" w:rsidR="004A6483" w:rsidRDefault="004A6483" w:rsidP="004A6483">
      <w:pPr>
        <w:ind w:left="709"/>
        <w:jc w:val="both"/>
        <w:rPr>
          <w:rFonts w:ascii="Palatino Linotype" w:hAnsi="Palatino Linotype"/>
          <w:bCs/>
          <w:i/>
          <w:sz w:val="22"/>
        </w:rPr>
      </w:pPr>
    </w:p>
    <w:p w14:paraId="2ABD8D6B" w14:textId="77777777" w:rsidR="004A6483" w:rsidRDefault="004A6483" w:rsidP="004A6483">
      <w:pPr>
        <w:ind w:left="709"/>
        <w:jc w:val="both"/>
        <w:rPr>
          <w:rFonts w:ascii="Palatino Linotype" w:hAnsi="Palatino Linotype"/>
          <w:bCs/>
          <w:i/>
          <w:sz w:val="22"/>
        </w:rPr>
      </w:pPr>
      <w:r>
        <w:rPr>
          <w:rFonts w:ascii="Palatino Linotype" w:hAnsi="Palatino Linotype"/>
          <w:bCs/>
          <w:i/>
          <w:sz w:val="22"/>
        </w:rPr>
        <w:t>(…)</w:t>
      </w:r>
    </w:p>
    <w:p w14:paraId="44E71B43" w14:textId="77777777" w:rsidR="004A6483" w:rsidRDefault="004A6483" w:rsidP="004A6483">
      <w:pPr>
        <w:ind w:left="709"/>
        <w:jc w:val="both"/>
        <w:rPr>
          <w:rFonts w:ascii="Palatino Linotype" w:hAnsi="Palatino Linotype"/>
          <w:bCs/>
          <w:i/>
          <w:sz w:val="22"/>
        </w:rPr>
      </w:pPr>
    </w:p>
    <w:p w14:paraId="710DA790" w14:textId="77777777" w:rsidR="004A6483" w:rsidRDefault="004A6483" w:rsidP="004A6483">
      <w:pPr>
        <w:ind w:left="709"/>
        <w:jc w:val="both"/>
        <w:rPr>
          <w:rFonts w:ascii="Palatino Linotype" w:hAnsi="Palatino Linotype"/>
          <w:bCs/>
          <w:i/>
          <w:sz w:val="22"/>
        </w:rPr>
      </w:pPr>
      <w:r>
        <w:rPr>
          <w:rFonts w:ascii="Palatino Linotype" w:hAnsi="Palatino Linotype"/>
          <w:bCs/>
          <w:i/>
          <w:sz w:val="22"/>
        </w:rPr>
        <w:t>“</w:t>
      </w:r>
      <w:r w:rsidRPr="004A6483">
        <w:rPr>
          <w:rFonts w:ascii="Palatino Linotype" w:hAnsi="Palatino Linotype"/>
          <w:bCs/>
          <w:i/>
          <w:sz w:val="22"/>
        </w:rPr>
        <w:t xml:space="preserve">Ahora bien, la </w:t>
      </w:r>
      <w:r w:rsidRPr="004A6483">
        <w:rPr>
          <w:rFonts w:ascii="Palatino Linotype" w:hAnsi="Palatino Linotype"/>
          <w:b/>
          <w:bCs/>
          <w:i/>
          <w:sz w:val="22"/>
        </w:rPr>
        <w:t>Directora General del Instituto Municipal de Cultura Física y Deporte de Toluca y Servidora Pública Habilitada</w:t>
      </w:r>
      <w:r w:rsidRPr="004A6483">
        <w:rPr>
          <w:rFonts w:ascii="Palatino Linotype" w:hAnsi="Palatino Linotype"/>
          <w:bCs/>
          <w:i/>
          <w:sz w:val="22"/>
        </w:rPr>
        <w:t>,</w:t>
      </w:r>
      <w:r>
        <w:rPr>
          <w:rFonts w:ascii="Palatino Linotype" w:hAnsi="Palatino Linotype"/>
          <w:bCs/>
          <w:i/>
          <w:sz w:val="22"/>
        </w:rPr>
        <w:t xml:space="preserve"> </w:t>
      </w:r>
      <w:r w:rsidRPr="004A6483">
        <w:rPr>
          <w:rFonts w:ascii="Palatino Linotype" w:hAnsi="Palatino Linotype"/>
          <w:bCs/>
          <w:i/>
          <w:sz w:val="22"/>
        </w:rPr>
        <w:t>informo a la que suscribe que se sometió al Comité de Transparencia, para clasificar la información como confidencial en partes de forma parcial en la</w:t>
      </w:r>
      <w:r>
        <w:rPr>
          <w:rFonts w:ascii="Palatino Linotype" w:hAnsi="Palatino Linotype"/>
          <w:bCs/>
          <w:i/>
          <w:sz w:val="22"/>
        </w:rPr>
        <w:t xml:space="preserve"> </w:t>
      </w:r>
      <w:r w:rsidRPr="004A6483">
        <w:rPr>
          <w:rFonts w:ascii="Palatino Linotype" w:hAnsi="Palatino Linotype"/>
          <w:b/>
          <w:bCs/>
          <w:i/>
          <w:sz w:val="22"/>
        </w:rPr>
        <w:t>Centésima Sexagésima Primera Sesión Extraordinaria</w:t>
      </w:r>
      <w:r>
        <w:rPr>
          <w:rFonts w:ascii="Palatino Linotype" w:hAnsi="Palatino Linotype"/>
          <w:bCs/>
          <w:i/>
          <w:sz w:val="22"/>
        </w:rPr>
        <w:t xml:space="preserve"> </w:t>
      </w:r>
      <w:r w:rsidRPr="004A6483">
        <w:rPr>
          <w:rFonts w:ascii="Palatino Linotype" w:hAnsi="Palatino Linotype"/>
          <w:bCs/>
          <w:i/>
          <w:sz w:val="22"/>
        </w:rPr>
        <w:t>2022 de fecha 23 de marzo del año 2022,</w:t>
      </w:r>
      <w:r>
        <w:rPr>
          <w:rFonts w:ascii="Palatino Linotype" w:hAnsi="Palatino Linotype"/>
          <w:bCs/>
          <w:i/>
          <w:sz w:val="22"/>
        </w:rPr>
        <w:t xml:space="preserve"> </w:t>
      </w:r>
      <w:r w:rsidRPr="004A6483">
        <w:rPr>
          <w:rFonts w:ascii="Palatino Linotype" w:hAnsi="Palatino Linotype"/>
          <w:bCs/>
          <w:i/>
          <w:sz w:val="22"/>
        </w:rPr>
        <w:t>a través de la cual se aprobó con el número de acuerdo</w:t>
      </w:r>
      <w:r>
        <w:rPr>
          <w:rFonts w:ascii="Palatino Linotype" w:hAnsi="Palatino Linotype"/>
          <w:bCs/>
          <w:i/>
          <w:sz w:val="22"/>
        </w:rPr>
        <w:t xml:space="preserve"> </w:t>
      </w:r>
      <w:r w:rsidRPr="004A6483">
        <w:rPr>
          <w:rFonts w:ascii="Palatino Linotype" w:hAnsi="Palatino Linotype"/>
          <w:b/>
          <w:bCs/>
          <w:i/>
          <w:sz w:val="22"/>
        </w:rPr>
        <w:t>AT/CT</w:t>
      </w:r>
      <w:r>
        <w:rPr>
          <w:rFonts w:ascii="Palatino Linotype" w:hAnsi="Palatino Linotype"/>
          <w:b/>
          <w:bCs/>
          <w:i/>
          <w:sz w:val="22"/>
        </w:rPr>
        <w:t>/01/</w:t>
      </w:r>
      <w:r w:rsidRPr="004A6483">
        <w:rPr>
          <w:rFonts w:ascii="Palatino Linotype" w:hAnsi="Palatino Linotype"/>
          <w:b/>
          <w:bCs/>
          <w:i/>
          <w:sz w:val="22"/>
        </w:rPr>
        <w:t>2022</w:t>
      </w:r>
      <w:r w:rsidRPr="004A6483">
        <w:rPr>
          <w:rFonts w:ascii="Palatino Linotype" w:hAnsi="Palatino Linotype"/>
          <w:bCs/>
          <w:i/>
          <w:sz w:val="22"/>
        </w:rPr>
        <w:t>,</w:t>
      </w:r>
      <w:r>
        <w:rPr>
          <w:rFonts w:ascii="Palatino Linotype" w:hAnsi="Palatino Linotype"/>
          <w:bCs/>
          <w:i/>
          <w:sz w:val="22"/>
        </w:rPr>
        <w:t xml:space="preserve"> </w:t>
      </w:r>
      <w:r w:rsidRPr="004A6483">
        <w:rPr>
          <w:rFonts w:ascii="Palatino Linotype" w:hAnsi="Palatino Linotype"/>
          <w:bCs/>
          <w:i/>
          <w:sz w:val="22"/>
        </w:rPr>
        <w:t>al respecto se anexa al</w:t>
      </w:r>
      <w:r>
        <w:rPr>
          <w:rFonts w:ascii="Palatino Linotype" w:hAnsi="Palatino Linotype"/>
          <w:bCs/>
          <w:i/>
          <w:sz w:val="22"/>
        </w:rPr>
        <w:t xml:space="preserve"> </w:t>
      </w:r>
      <w:r w:rsidRPr="004A6483">
        <w:rPr>
          <w:rFonts w:ascii="Palatino Linotype" w:hAnsi="Palatino Linotype"/>
          <w:bCs/>
          <w:i/>
          <w:sz w:val="22"/>
        </w:rPr>
        <w:t xml:space="preserve">presente en formato pdf la información solicitada. </w:t>
      </w:r>
    </w:p>
    <w:p w14:paraId="33E2316E" w14:textId="77777777" w:rsidR="004A6483" w:rsidRPr="004A6483" w:rsidRDefault="004A6483" w:rsidP="004A6483">
      <w:pPr>
        <w:ind w:left="709"/>
        <w:jc w:val="both"/>
        <w:rPr>
          <w:rFonts w:ascii="Palatino Linotype" w:hAnsi="Palatino Linotype"/>
          <w:bCs/>
          <w:i/>
          <w:sz w:val="22"/>
        </w:rPr>
      </w:pPr>
    </w:p>
    <w:p w14:paraId="078F1504" w14:textId="77777777" w:rsidR="004A6483" w:rsidRDefault="004A6483" w:rsidP="004A6483">
      <w:pPr>
        <w:ind w:left="709"/>
        <w:jc w:val="both"/>
        <w:rPr>
          <w:rFonts w:ascii="Palatino Linotype" w:hAnsi="Palatino Linotype"/>
          <w:bCs/>
          <w:i/>
          <w:sz w:val="22"/>
        </w:rPr>
      </w:pPr>
      <w:r w:rsidRPr="004A6483">
        <w:rPr>
          <w:rFonts w:ascii="Palatino Linotype" w:hAnsi="Palatino Linotype"/>
          <w:bCs/>
          <w:i/>
          <w:sz w:val="22"/>
        </w:rPr>
        <w:t xml:space="preserve">Asimismo, la </w:t>
      </w:r>
      <w:r w:rsidRPr="004A6483">
        <w:rPr>
          <w:rFonts w:ascii="Palatino Linotype" w:hAnsi="Palatino Linotype"/>
          <w:b/>
          <w:bCs/>
          <w:i/>
          <w:sz w:val="22"/>
        </w:rPr>
        <w:t>Directora General del Instituto Municipal de la Mujer de Toluca y Servidora Pública Habilitada</w:t>
      </w:r>
      <w:r w:rsidRPr="004A6483">
        <w:rPr>
          <w:rFonts w:ascii="Palatino Linotype" w:hAnsi="Palatino Linotype"/>
          <w:bCs/>
          <w:i/>
          <w:sz w:val="22"/>
        </w:rPr>
        <w:t>,</w:t>
      </w:r>
      <w:r>
        <w:rPr>
          <w:rFonts w:ascii="Palatino Linotype" w:hAnsi="Palatino Linotype"/>
          <w:bCs/>
          <w:i/>
          <w:sz w:val="22"/>
        </w:rPr>
        <w:t xml:space="preserve"> </w:t>
      </w:r>
      <w:r w:rsidRPr="004A6483">
        <w:rPr>
          <w:rFonts w:ascii="Palatino Linotype" w:hAnsi="Palatino Linotype"/>
          <w:bCs/>
          <w:i/>
          <w:sz w:val="22"/>
        </w:rPr>
        <w:t>informo a la que suscribe que se adjunta en formato pdf, fichas curriculares de</w:t>
      </w:r>
      <w:r>
        <w:rPr>
          <w:rFonts w:ascii="Palatino Linotype" w:hAnsi="Palatino Linotype"/>
          <w:bCs/>
          <w:i/>
          <w:sz w:val="22"/>
        </w:rPr>
        <w:t xml:space="preserve"> </w:t>
      </w:r>
      <w:r w:rsidRPr="004A6483">
        <w:rPr>
          <w:rFonts w:ascii="Palatino Linotype" w:hAnsi="Palatino Linotype"/>
          <w:bCs/>
          <w:i/>
          <w:sz w:val="22"/>
        </w:rPr>
        <w:t>los servidores públicos que ingresaron a laborar al Instituto, correspondiente al periodo 01 al 31 de</w:t>
      </w:r>
      <w:r>
        <w:rPr>
          <w:rFonts w:ascii="Palatino Linotype" w:hAnsi="Palatino Linotype"/>
          <w:bCs/>
          <w:i/>
          <w:sz w:val="22"/>
        </w:rPr>
        <w:t xml:space="preserve"> </w:t>
      </w:r>
      <w:r w:rsidRPr="004A6483">
        <w:rPr>
          <w:rFonts w:ascii="Palatino Linotype" w:hAnsi="Palatino Linotype"/>
          <w:bCs/>
          <w:i/>
          <w:sz w:val="22"/>
        </w:rPr>
        <w:t>enero del 2022.</w:t>
      </w:r>
    </w:p>
    <w:p w14:paraId="1725FBF1" w14:textId="77777777" w:rsidR="004A6483" w:rsidRPr="004A6483" w:rsidRDefault="004A6483" w:rsidP="004A6483">
      <w:pPr>
        <w:ind w:left="709"/>
        <w:jc w:val="both"/>
        <w:rPr>
          <w:rFonts w:ascii="Palatino Linotype" w:hAnsi="Palatino Linotype"/>
          <w:bCs/>
          <w:i/>
          <w:sz w:val="22"/>
        </w:rPr>
      </w:pPr>
      <w:r>
        <w:rPr>
          <w:rFonts w:ascii="Palatino Linotype" w:hAnsi="Palatino Linotype"/>
          <w:bCs/>
          <w:i/>
          <w:sz w:val="22"/>
        </w:rPr>
        <w:t>(…)”</w:t>
      </w:r>
    </w:p>
    <w:p w14:paraId="273F1CF3" w14:textId="77777777" w:rsidR="009F4FB3" w:rsidRDefault="009F4FB3" w:rsidP="009F4FB3">
      <w:pPr>
        <w:spacing w:line="360" w:lineRule="auto"/>
        <w:jc w:val="both"/>
        <w:rPr>
          <w:rFonts w:ascii="Palatino Linotype" w:hAnsi="Palatino Linotype"/>
          <w:bCs/>
        </w:rPr>
      </w:pPr>
    </w:p>
    <w:p w14:paraId="3B466C4C" w14:textId="77777777" w:rsidR="009F4FB3" w:rsidRDefault="004A6483" w:rsidP="004A6483">
      <w:pPr>
        <w:pStyle w:val="Prrafodelista"/>
        <w:numPr>
          <w:ilvl w:val="0"/>
          <w:numId w:val="2"/>
        </w:numPr>
        <w:spacing w:line="360" w:lineRule="auto"/>
        <w:jc w:val="both"/>
        <w:rPr>
          <w:rFonts w:ascii="Palatino Linotype" w:hAnsi="Palatino Linotype"/>
          <w:bCs/>
        </w:rPr>
      </w:pPr>
      <w:r w:rsidRPr="004A6483">
        <w:rPr>
          <w:rFonts w:ascii="Palatino Linotype" w:hAnsi="Palatino Linotype"/>
          <w:b/>
          <w:bCs/>
        </w:rPr>
        <w:t>Centésima Sexagésima Primera Extraordinaria 22.pdf</w:t>
      </w:r>
      <w:r w:rsidR="009F4FB3" w:rsidRPr="00C91AA4">
        <w:rPr>
          <w:rFonts w:ascii="Palatino Linotype" w:hAnsi="Palatino Linotype"/>
          <w:b/>
          <w:bCs/>
        </w:rPr>
        <w:t>:</w:t>
      </w:r>
      <w:r w:rsidR="009F4FB3">
        <w:rPr>
          <w:rFonts w:ascii="Palatino Linotype" w:hAnsi="Palatino Linotype"/>
          <w:bCs/>
        </w:rPr>
        <w:t xml:space="preserve"> </w:t>
      </w:r>
      <w:r>
        <w:rPr>
          <w:rFonts w:ascii="Palatino Linotype" w:hAnsi="Palatino Linotype"/>
          <w:bCs/>
        </w:rPr>
        <w:t>como su nombre lo indica , corresponde al Acta de la Centésima Sexagésima Primera Sesión Extraordinaria de 2022, del Comité de Transparencia del Sujeto Obligado, en la cual se advierte en su numeral 3 (tres) del orden del día, la discusión y aprobación de la propuesta de clasificación como información confidencial, de forma parcial, de los datos personales contenidos en Formato Único de Personal (FUP), para dar respuesta a la solicitud de información 00631/TOLUCA/IP/2022</w:t>
      </w:r>
      <w:r w:rsidR="00EA4427">
        <w:rPr>
          <w:rFonts w:ascii="Palatino Linotype" w:hAnsi="Palatino Linotype"/>
          <w:bCs/>
        </w:rPr>
        <w:t>.</w:t>
      </w:r>
    </w:p>
    <w:p w14:paraId="17B5672B" w14:textId="77777777" w:rsidR="009F4FB3" w:rsidRPr="00C927EC" w:rsidRDefault="00EA4427" w:rsidP="00EA4427">
      <w:pPr>
        <w:pStyle w:val="Prrafodelista"/>
        <w:numPr>
          <w:ilvl w:val="0"/>
          <w:numId w:val="2"/>
        </w:numPr>
        <w:spacing w:line="360" w:lineRule="auto"/>
        <w:jc w:val="both"/>
        <w:rPr>
          <w:rFonts w:ascii="Palatino Linotype" w:hAnsi="Palatino Linotype"/>
          <w:bCs/>
        </w:rPr>
      </w:pPr>
      <w:r w:rsidRPr="00EA4427">
        <w:rPr>
          <w:rFonts w:ascii="Palatino Linotype" w:hAnsi="Palatino Linotype"/>
          <w:b/>
          <w:bCs/>
        </w:rPr>
        <w:lastRenderedPageBreak/>
        <w:t>ANEXO IMCUFIDET 00631.pdf</w:t>
      </w:r>
      <w:r w:rsidR="009F4FB3" w:rsidRPr="00C91AA4">
        <w:rPr>
          <w:rFonts w:ascii="Palatino Linotype" w:hAnsi="Palatino Linotype"/>
          <w:b/>
          <w:bCs/>
        </w:rPr>
        <w:t>:</w:t>
      </w:r>
      <w:r w:rsidR="009F4FB3" w:rsidRPr="00670E8C">
        <w:rPr>
          <w:rFonts w:ascii="Palatino Linotype" w:hAnsi="Palatino Linotype"/>
          <w:bCs/>
        </w:rPr>
        <w:t xml:space="preserve"> </w:t>
      </w:r>
      <w:r w:rsidR="009F4FB3">
        <w:rPr>
          <w:rFonts w:ascii="Palatino Linotype" w:hAnsi="Palatino Linotype"/>
          <w:bCs/>
        </w:rPr>
        <w:t xml:space="preserve">archivo </w:t>
      </w:r>
      <w:r>
        <w:rPr>
          <w:rFonts w:ascii="Palatino Linotype" w:hAnsi="Palatino Linotype"/>
          <w:bCs/>
        </w:rPr>
        <w:t xml:space="preserve">que contiene 18 (dieciocho) Formatos Únicos de Personal </w:t>
      </w:r>
      <w:r w:rsidR="00D77623">
        <w:rPr>
          <w:rFonts w:ascii="Palatino Linotype" w:hAnsi="Palatino Linotype"/>
          <w:bCs/>
        </w:rPr>
        <w:t>(</w:t>
      </w:r>
      <w:r>
        <w:rPr>
          <w:rFonts w:ascii="Palatino Linotype" w:hAnsi="Palatino Linotype"/>
          <w:bCs/>
        </w:rPr>
        <w:t>FUP)</w:t>
      </w:r>
      <w:r w:rsidR="009F4FB3">
        <w:rPr>
          <w:rFonts w:ascii="Palatino Linotype" w:hAnsi="Palatino Linotype"/>
          <w:bCs/>
        </w:rPr>
        <w:t xml:space="preserve"> </w:t>
      </w:r>
      <w:r w:rsidR="00D77623">
        <w:rPr>
          <w:rFonts w:ascii="Palatino Linotype" w:hAnsi="Palatino Linotype"/>
          <w:bCs/>
        </w:rPr>
        <w:t>en versión pública, de los cuales, si bien se testaron los datos relativos a: fecha de nacimiento</w:t>
      </w:r>
      <w:r w:rsidR="006F425B">
        <w:rPr>
          <w:rFonts w:ascii="Palatino Linotype" w:hAnsi="Palatino Linotype"/>
          <w:bCs/>
        </w:rPr>
        <w:t xml:space="preserve">, domicilio particular, Clave Única de Registro de Población CURP, Registro Federal de Contribuyentes RFC, estado civil y número telefónico personal, también lo es que, </w:t>
      </w:r>
      <w:r w:rsidR="006F425B" w:rsidRPr="006F425B">
        <w:rPr>
          <w:rFonts w:ascii="Palatino Linotype" w:hAnsi="Palatino Linotype"/>
          <w:b/>
          <w:bCs/>
        </w:rPr>
        <w:t>se advierte fue dejado visible el dato relativo a la huella dactilar.</w:t>
      </w:r>
    </w:p>
    <w:p w14:paraId="0375478F" w14:textId="77777777" w:rsidR="00C927EC" w:rsidRDefault="00C927EC" w:rsidP="00C927EC">
      <w:pPr>
        <w:pStyle w:val="Prrafodelista"/>
        <w:spacing w:line="360" w:lineRule="auto"/>
        <w:ind w:left="720"/>
        <w:jc w:val="both"/>
        <w:rPr>
          <w:rFonts w:ascii="Palatino Linotype" w:hAnsi="Palatino Linotype"/>
          <w:bCs/>
        </w:rPr>
      </w:pPr>
    </w:p>
    <w:p w14:paraId="4EF9CB79" w14:textId="40158CD5" w:rsidR="00C927EC" w:rsidRPr="00CB45F6" w:rsidRDefault="00C927EC" w:rsidP="00C927EC">
      <w:pPr>
        <w:pStyle w:val="Prrafodelista"/>
        <w:spacing w:line="360" w:lineRule="auto"/>
        <w:ind w:left="720"/>
        <w:jc w:val="both"/>
        <w:rPr>
          <w:rFonts w:ascii="Palatino Linotype" w:eastAsia="Calibri" w:hAnsi="Palatino Linotype"/>
          <w:lang w:val="es-ES_tradnl"/>
        </w:rPr>
      </w:pPr>
      <w:r>
        <w:rPr>
          <w:rFonts w:ascii="Palatino Linotype" w:eastAsia="Calibri" w:hAnsi="Palatino Linotype"/>
          <w:lang w:val="es-ES_tradnl"/>
        </w:rPr>
        <w:t>I</w:t>
      </w:r>
      <w:r w:rsidRPr="00CB45F6">
        <w:rPr>
          <w:rFonts w:ascii="Palatino Linotype" w:eastAsia="Calibri" w:hAnsi="Palatino Linotype"/>
          <w:lang w:val="es-ES_tradnl"/>
        </w:rPr>
        <w:t xml:space="preserve">nformación </w:t>
      </w:r>
      <w:r>
        <w:rPr>
          <w:rFonts w:ascii="Palatino Linotype" w:eastAsia="Calibri" w:hAnsi="Palatino Linotype"/>
          <w:lang w:val="es-ES_tradnl"/>
        </w:rPr>
        <w:t xml:space="preserve">que es </w:t>
      </w:r>
      <w:r w:rsidRPr="00CB45F6">
        <w:rPr>
          <w:rFonts w:ascii="Palatino Linotype" w:eastAsia="Calibri" w:hAnsi="Palatino Linotype"/>
          <w:lang w:val="es-ES_tradnl"/>
        </w:rPr>
        <w:t xml:space="preserve">susceptible de ser clasificada como información </w:t>
      </w:r>
      <w:r>
        <w:rPr>
          <w:rFonts w:ascii="Palatino Linotype" w:eastAsia="Calibri" w:hAnsi="Palatino Linotype"/>
          <w:lang w:val="es-ES_tradnl"/>
        </w:rPr>
        <w:t>confidencial</w:t>
      </w:r>
      <w:r w:rsidRPr="00CB45F6">
        <w:rPr>
          <w:rFonts w:ascii="Palatino Linotype" w:eastAsia="Calibri" w:hAnsi="Palatino Linotype"/>
          <w:lang w:val="es-ES_tradnl"/>
        </w:rPr>
        <w:t xml:space="preserve">, ello atendiendo a que </w:t>
      </w:r>
      <w:r>
        <w:rPr>
          <w:rFonts w:ascii="Palatino Linotype" w:eastAsia="Calibri" w:hAnsi="Palatino Linotype"/>
          <w:lang w:val="es-ES_tradnl"/>
        </w:rPr>
        <w:t>consiste en un dato de carácter sensible y confidencial que atañe directamente a una persona, la cual la hace identificable</w:t>
      </w:r>
      <w:r w:rsidRPr="00CB45F6">
        <w:rPr>
          <w:rFonts w:ascii="Palatino Linotype" w:eastAsia="Calibri" w:hAnsi="Palatino Linotype"/>
          <w:lang w:val="es-ES_tradnl"/>
        </w:rPr>
        <w:t xml:space="preserve">, </w:t>
      </w:r>
      <w:r>
        <w:rPr>
          <w:rFonts w:ascii="Palatino Linotype" w:eastAsia="Calibri" w:hAnsi="Palatino Linotype"/>
          <w:lang w:val="es-ES_tradnl"/>
        </w:rPr>
        <w:t xml:space="preserve">circunstancia </w:t>
      </w:r>
      <w:r w:rsidRPr="00CB45F6">
        <w:rPr>
          <w:rFonts w:ascii="Palatino Linotype" w:eastAsia="Calibri" w:hAnsi="Palatino Linotype"/>
          <w:lang w:val="es-ES_tradnl"/>
        </w:rPr>
        <w:t>que, en estricto sentido, podría ser considerado como infracciones a la</w:t>
      </w:r>
      <w:r>
        <w:rPr>
          <w:rFonts w:ascii="Palatino Linotype" w:eastAsia="Calibri" w:hAnsi="Palatino Linotype"/>
          <w:lang w:val="es-ES_tradnl"/>
        </w:rPr>
        <w:t>s</w:t>
      </w:r>
      <w:r w:rsidRPr="00CB45F6">
        <w:rPr>
          <w:rFonts w:ascii="Palatino Linotype" w:eastAsia="Calibri" w:hAnsi="Palatino Linotype"/>
          <w:lang w:val="es-ES_tradnl"/>
        </w:rPr>
        <w:t xml:space="preserve"> Ley</w:t>
      </w:r>
      <w:r>
        <w:rPr>
          <w:rFonts w:ascii="Palatino Linotype" w:eastAsia="Calibri" w:hAnsi="Palatino Linotype"/>
          <w:lang w:val="es-ES_tradnl"/>
        </w:rPr>
        <w:t xml:space="preserve">es tanto </w:t>
      </w:r>
      <w:r w:rsidRPr="00CB45F6">
        <w:rPr>
          <w:rFonts w:ascii="Palatino Linotype" w:eastAsia="Calibri" w:hAnsi="Palatino Linotype"/>
          <w:lang w:val="es-ES_tradnl"/>
        </w:rPr>
        <w:t>de Transparencia y Acceso a la Información Pública del Estado de México y Municipios</w:t>
      </w:r>
      <w:r>
        <w:rPr>
          <w:rFonts w:ascii="Palatino Linotype" w:eastAsia="Calibri" w:hAnsi="Palatino Linotype"/>
          <w:lang w:val="es-ES_tradnl"/>
        </w:rPr>
        <w:t xml:space="preserve"> y de Protección de Datos Personales en Posesión de Sujetos Obligados del Estado de México y Municipios</w:t>
      </w:r>
      <w:r w:rsidRPr="00CB45F6">
        <w:rPr>
          <w:rFonts w:ascii="Palatino Linotype" w:eastAsia="Calibri" w:hAnsi="Palatino Linotype"/>
          <w:lang w:val="es-ES_tradnl"/>
        </w:rPr>
        <w:t xml:space="preserve">; sin embargo, si bien, la imposición de medidas de apremio al </w:t>
      </w:r>
      <w:r w:rsidRPr="00CB45F6">
        <w:rPr>
          <w:rFonts w:ascii="Palatino Linotype" w:eastAsia="Calibri" w:hAnsi="Palatino Linotype"/>
          <w:b/>
          <w:lang w:val="es-ES_tradnl"/>
        </w:rPr>
        <w:t>Sujeto Obligado</w:t>
      </w:r>
      <w:r w:rsidRPr="00CB45F6">
        <w:rPr>
          <w:rFonts w:ascii="Palatino Linotype" w:eastAsia="Calibri" w:hAnsi="Palatino Linotype"/>
          <w:lang w:val="es-ES_tradnl"/>
        </w:rPr>
        <w:t xml:space="preserve">, no es materia del presente medio de impugnación, también lo es que, de conformidad con lo establecido en el artículo 36 fracción X de la Ley de la materia, </w:t>
      </w:r>
      <w:r w:rsidRPr="00CB45F6">
        <w:rPr>
          <w:rFonts w:ascii="Palatino Linotype" w:eastAsia="Calibri" w:hAnsi="Palatino Linotype"/>
          <w:b/>
          <w:lang w:val="es-ES_tradnl"/>
        </w:rPr>
        <w:t>se ordena dar vista a</w:t>
      </w:r>
      <w:r>
        <w:rPr>
          <w:rFonts w:ascii="Palatino Linotype" w:eastAsia="Calibri" w:hAnsi="Palatino Linotype"/>
          <w:b/>
          <w:lang w:val="es-ES_tradnl"/>
        </w:rPr>
        <w:t xml:space="preserve"> </w:t>
      </w:r>
      <w:r w:rsidRPr="00CB45F6">
        <w:rPr>
          <w:rFonts w:ascii="Palatino Linotype" w:eastAsia="Calibri" w:hAnsi="Palatino Linotype"/>
          <w:b/>
          <w:lang w:val="es-ES_tradnl"/>
        </w:rPr>
        <w:t>l</w:t>
      </w:r>
      <w:r>
        <w:rPr>
          <w:rFonts w:ascii="Palatino Linotype" w:eastAsia="Calibri" w:hAnsi="Palatino Linotype"/>
          <w:b/>
          <w:lang w:val="es-ES_tradnl"/>
        </w:rPr>
        <w:t xml:space="preserve">a </w:t>
      </w:r>
      <w:r w:rsidRPr="00C927EC">
        <w:rPr>
          <w:rFonts w:ascii="Palatino Linotype" w:eastAsia="Calibri" w:hAnsi="Palatino Linotype"/>
          <w:b/>
          <w:lang w:val="es-ES_tradnl"/>
        </w:rPr>
        <w:t>Dirección de Protección de Datos Personales</w:t>
      </w:r>
      <w:r w:rsidRPr="00CB45F6">
        <w:rPr>
          <w:rFonts w:ascii="Palatino Linotype" w:eastAsia="Calibri" w:hAnsi="Palatino Linotype"/>
          <w:b/>
          <w:lang w:val="es-ES_tradnl"/>
        </w:rPr>
        <w:t xml:space="preserve"> de este Instituto</w:t>
      </w:r>
      <w:r w:rsidRPr="00CB45F6">
        <w:rPr>
          <w:rFonts w:ascii="Palatino Linotype" w:eastAsia="Calibri" w:hAnsi="Palatino Linotype"/>
          <w:lang w:val="es-ES_tradnl"/>
        </w:rPr>
        <w:t xml:space="preserve">, de conformidad con el artículo </w:t>
      </w:r>
      <w:r w:rsidR="00370E92" w:rsidRPr="00282984">
        <w:rPr>
          <w:rFonts w:ascii="Palatino Linotype" w:eastAsiaTheme="minorHAnsi" w:hAnsi="Palatino Linotype" w:cstheme="minorBidi"/>
          <w:lang w:val="es-MX" w:eastAsia="es-ES_tradnl"/>
        </w:rPr>
        <w:t>82, fracción XXVII</w:t>
      </w:r>
      <w:r w:rsidRPr="00CB45F6">
        <w:rPr>
          <w:rFonts w:ascii="Palatino Linotype" w:eastAsia="Calibri" w:hAnsi="Palatino Linotype"/>
          <w:lang w:val="es-ES_tradnl"/>
        </w:rPr>
        <w:t xml:space="preserve"> de la </w:t>
      </w:r>
      <w:r w:rsidR="00370E92">
        <w:rPr>
          <w:rFonts w:ascii="Palatino Linotype" w:eastAsia="Calibri" w:hAnsi="Palatino Linotype"/>
          <w:lang w:val="es-ES_tradnl"/>
        </w:rPr>
        <w:t xml:space="preserve">citada </w:t>
      </w:r>
      <w:r w:rsidRPr="00CB45F6">
        <w:rPr>
          <w:rFonts w:ascii="Palatino Linotype" w:eastAsia="Calibri" w:hAnsi="Palatino Linotype"/>
          <w:lang w:val="es-ES_tradnl"/>
        </w:rPr>
        <w:t xml:space="preserve">Ley de </w:t>
      </w:r>
      <w:r w:rsidR="00370E92">
        <w:rPr>
          <w:rFonts w:ascii="Palatino Linotype" w:eastAsia="Calibri" w:hAnsi="Palatino Linotype"/>
          <w:lang w:val="es-ES_tradnl"/>
        </w:rPr>
        <w:t>Protección de Datos</w:t>
      </w:r>
      <w:r w:rsidRPr="00CB45F6">
        <w:rPr>
          <w:rFonts w:ascii="Palatino Linotype" w:eastAsia="Calibri" w:hAnsi="Palatino Linotype"/>
          <w:lang w:val="es-ES_tradnl"/>
        </w:rPr>
        <w:t>, a efecto de que determine lo conducente.</w:t>
      </w:r>
    </w:p>
    <w:p w14:paraId="2543A202" w14:textId="77777777" w:rsidR="009F4FB3" w:rsidRDefault="009F4FB3" w:rsidP="009F4FB3">
      <w:pPr>
        <w:spacing w:line="360" w:lineRule="auto"/>
        <w:jc w:val="both"/>
        <w:rPr>
          <w:rFonts w:ascii="Palatino Linotype" w:hAnsi="Palatino Linotype"/>
          <w:bCs/>
        </w:rPr>
      </w:pPr>
    </w:p>
    <w:p w14:paraId="2EAAE1D9" w14:textId="77777777" w:rsidR="009F4FB3" w:rsidRPr="00670E8C" w:rsidRDefault="006F425B" w:rsidP="006F425B">
      <w:pPr>
        <w:pStyle w:val="Prrafodelista"/>
        <w:numPr>
          <w:ilvl w:val="0"/>
          <w:numId w:val="2"/>
        </w:numPr>
        <w:spacing w:line="360" w:lineRule="auto"/>
        <w:jc w:val="both"/>
        <w:rPr>
          <w:rFonts w:ascii="Palatino Linotype" w:hAnsi="Palatino Linotype"/>
          <w:bCs/>
        </w:rPr>
      </w:pPr>
      <w:r w:rsidRPr="006F425B">
        <w:rPr>
          <w:rFonts w:ascii="Palatino Linotype" w:hAnsi="Palatino Linotype"/>
          <w:b/>
          <w:bCs/>
        </w:rPr>
        <w:t>Anexo 1 Fichas Curriculares.pdf</w:t>
      </w:r>
      <w:r w:rsidR="009F4FB3" w:rsidRPr="00C91AA4">
        <w:rPr>
          <w:rFonts w:ascii="Palatino Linotype" w:hAnsi="Palatino Linotype"/>
          <w:b/>
          <w:bCs/>
        </w:rPr>
        <w:t>:</w:t>
      </w:r>
      <w:r w:rsidR="009F4FB3">
        <w:rPr>
          <w:rFonts w:ascii="Palatino Linotype" w:hAnsi="Palatino Linotype"/>
          <w:bCs/>
        </w:rPr>
        <w:t xml:space="preserve"> archivo </w:t>
      </w:r>
      <w:r>
        <w:rPr>
          <w:rFonts w:ascii="Palatino Linotype" w:hAnsi="Palatino Linotype"/>
          <w:bCs/>
        </w:rPr>
        <w:t xml:space="preserve">que contiene 5 (cinco) fichas curriculares. </w:t>
      </w:r>
    </w:p>
    <w:p w14:paraId="6CA7015E" w14:textId="77777777" w:rsidR="009F4FB3" w:rsidRDefault="009F4FB3" w:rsidP="009F4FB3">
      <w:pPr>
        <w:spacing w:line="360" w:lineRule="auto"/>
        <w:jc w:val="both"/>
        <w:rPr>
          <w:rFonts w:ascii="Palatino Linotype" w:hAnsi="Palatino Linotype"/>
          <w:bCs/>
        </w:rPr>
      </w:pPr>
    </w:p>
    <w:p w14:paraId="5DEC748C" w14:textId="77777777" w:rsidR="004374D7" w:rsidRPr="004374D7" w:rsidRDefault="009F4FB3" w:rsidP="004374D7">
      <w:pPr>
        <w:spacing w:line="360" w:lineRule="auto"/>
        <w:jc w:val="both"/>
        <w:rPr>
          <w:rFonts w:ascii="Palatino Linotype" w:eastAsia="Calibri" w:hAnsi="Palatino Linotype"/>
          <w:lang w:val="es-ES_tradnl"/>
        </w:rPr>
      </w:pPr>
      <w:r>
        <w:rPr>
          <w:rFonts w:ascii="Palatino Linotype" w:hAnsi="Palatino Linotype" w:cs="Arial"/>
        </w:rPr>
        <w:lastRenderedPageBreak/>
        <w:t xml:space="preserve">Atentos al contenido de documentos descritos, en primer lugar podemos acreditar que el </w:t>
      </w:r>
      <w:r w:rsidRPr="006E4CBF">
        <w:rPr>
          <w:rFonts w:ascii="Palatino Linotype" w:hAnsi="Palatino Linotype" w:cs="Arial"/>
          <w:b/>
        </w:rPr>
        <w:t>Sujeto Obligado</w:t>
      </w:r>
      <w:r>
        <w:rPr>
          <w:rFonts w:ascii="Palatino Linotype" w:hAnsi="Palatino Linotype" w:cs="Arial"/>
        </w:rPr>
        <w:t xml:space="preserve"> </w:t>
      </w:r>
      <w:r w:rsidRPr="007C3942">
        <w:rPr>
          <w:rFonts w:ascii="Palatino Linotype" w:eastAsia="Calibri" w:hAnsi="Palatino Linotype"/>
          <w:lang w:val="es-ES_tradnl"/>
        </w:rPr>
        <w:t xml:space="preserve">reconoce tener en sus archivos la información peticionada, al </w:t>
      </w:r>
      <w:r>
        <w:rPr>
          <w:rFonts w:ascii="Palatino Linotype" w:eastAsia="Calibri" w:hAnsi="Palatino Linotype"/>
          <w:lang w:val="es-ES_tradnl"/>
        </w:rPr>
        <w:t xml:space="preserve">hacer entrega </w:t>
      </w:r>
      <w:r w:rsidR="006F425B">
        <w:rPr>
          <w:rFonts w:ascii="Palatino Linotype" w:eastAsia="Calibri" w:hAnsi="Palatino Linotype"/>
          <w:lang w:val="es-ES_tradnl"/>
        </w:rPr>
        <w:t xml:space="preserve">parcial </w:t>
      </w:r>
      <w:r>
        <w:rPr>
          <w:rFonts w:ascii="Palatino Linotype" w:eastAsia="Calibri" w:hAnsi="Palatino Linotype"/>
          <w:lang w:val="es-ES_tradnl"/>
        </w:rPr>
        <w:t xml:space="preserve">de la misma y respecto al </w:t>
      </w:r>
      <w:r w:rsidR="00AF47F7">
        <w:rPr>
          <w:rFonts w:ascii="Palatino Linotype" w:eastAsia="Calibri" w:hAnsi="Palatino Linotype"/>
          <w:lang w:val="es-ES_tradnl"/>
        </w:rPr>
        <w:t xml:space="preserve">resto, requiere al particular realice el pago para </w:t>
      </w:r>
      <w:r w:rsidR="004374D7">
        <w:rPr>
          <w:rFonts w:ascii="Palatino Linotype" w:eastAsia="Calibri" w:hAnsi="Palatino Linotype"/>
          <w:lang w:val="es-ES_tradnl"/>
        </w:rPr>
        <w:t xml:space="preserve">la expedición de copias simples, </w:t>
      </w:r>
      <w:r w:rsidR="004374D7" w:rsidRPr="004374D7">
        <w:rPr>
          <w:rFonts w:ascii="Palatino Linotype" w:eastAsia="Calibri" w:hAnsi="Palatino Linotype"/>
          <w:lang w:val="es-ES_tradnl"/>
        </w:rPr>
        <w:t xml:space="preserve">por lo tanto se obvia el estudio de la naturaleza de la información, toda vez que está aceptando contar con ella, de hecho el estudio de la fuente obligacional que constriñe al </w:t>
      </w:r>
      <w:r w:rsidR="004374D7" w:rsidRPr="004374D7">
        <w:rPr>
          <w:rFonts w:ascii="Palatino Linotype" w:eastAsia="Calibri" w:hAnsi="Palatino Linotype"/>
          <w:b/>
          <w:lang w:val="es-ES_tradnl"/>
        </w:rPr>
        <w:t>Sujeto Obligado</w:t>
      </w:r>
      <w:r w:rsidR="004374D7" w:rsidRPr="004374D7">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5340135F" w14:textId="77777777" w:rsidR="009F4FB3" w:rsidRDefault="009F4FB3" w:rsidP="009F4FB3">
      <w:pPr>
        <w:spacing w:line="360" w:lineRule="auto"/>
        <w:jc w:val="both"/>
        <w:rPr>
          <w:rFonts w:ascii="Palatino Linotype" w:hAnsi="Palatino Linotype"/>
          <w:bCs/>
        </w:rPr>
      </w:pPr>
    </w:p>
    <w:p w14:paraId="5C340EA8" w14:textId="77777777" w:rsidR="009F4FB3" w:rsidRDefault="009F4FB3" w:rsidP="009F4FB3">
      <w:pPr>
        <w:spacing w:line="360" w:lineRule="auto"/>
        <w:jc w:val="both"/>
        <w:rPr>
          <w:rFonts w:ascii="Palatino Linotype" w:hAnsi="Palatino Linotype"/>
          <w:bCs/>
        </w:rPr>
      </w:pPr>
      <w:r>
        <w:rPr>
          <w:rFonts w:ascii="Palatino Linotype" w:hAnsi="Palatino Linotype"/>
          <w:bCs/>
        </w:rPr>
        <w:t xml:space="preserve">Inconforme con la respuesta proporcionada, el </w:t>
      </w:r>
      <w:r w:rsidRPr="00AF47F7">
        <w:rPr>
          <w:rFonts w:ascii="Palatino Linotype" w:hAnsi="Palatino Linotype"/>
          <w:b/>
          <w:bCs/>
        </w:rPr>
        <w:t>Recurrente</w:t>
      </w:r>
      <w:r>
        <w:rPr>
          <w:rFonts w:ascii="Palatino Linotype" w:hAnsi="Palatino Linotype"/>
          <w:bCs/>
        </w:rPr>
        <w:t xml:space="preserve"> se adolece de la entrega incompleta de la información,</w:t>
      </w:r>
      <w:r w:rsidR="00AF47F7">
        <w:rPr>
          <w:rFonts w:ascii="Palatino Linotype" w:hAnsi="Palatino Linotype"/>
          <w:bCs/>
        </w:rPr>
        <w:t xml:space="preserve"> así como del requerimiento de pago para la entrega, manifestaciones que</w:t>
      </w:r>
      <w:r>
        <w:rPr>
          <w:rFonts w:ascii="Palatino Linotype" w:hAnsi="Palatino Linotype"/>
          <w:bCs/>
        </w:rPr>
        <w:t xml:space="preserve"> encuentra</w:t>
      </w:r>
      <w:r w:rsidR="00AF47F7">
        <w:rPr>
          <w:rFonts w:ascii="Palatino Linotype" w:hAnsi="Palatino Linotype"/>
          <w:bCs/>
        </w:rPr>
        <w:t xml:space="preserve">n fundamentación </w:t>
      </w:r>
      <w:r>
        <w:rPr>
          <w:rFonts w:ascii="Palatino Linotype" w:hAnsi="Palatino Linotype"/>
          <w:bCs/>
        </w:rPr>
        <w:t>en la</w:t>
      </w:r>
      <w:r w:rsidR="00AF47F7">
        <w:rPr>
          <w:rFonts w:ascii="Palatino Linotype" w:hAnsi="Palatino Linotype"/>
          <w:bCs/>
        </w:rPr>
        <w:t>s</w:t>
      </w:r>
      <w:r>
        <w:rPr>
          <w:rFonts w:ascii="Palatino Linotype" w:hAnsi="Palatino Linotype"/>
          <w:bCs/>
        </w:rPr>
        <w:t xml:space="preserve"> fracción V</w:t>
      </w:r>
      <w:r w:rsidR="00AF47F7">
        <w:rPr>
          <w:rFonts w:ascii="Palatino Linotype" w:hAnsi="Palatino Linotype"/>
          <w:bCs/>
        </w:rPr>
        <w:t xml:space="preserve"> y IX</w:t>
      </w:r>
      <w:r>
        <w:rPr>
          <w:rFonts w:ascii="Palatino Linotype" w:hAnsi="Palatino Linotype"/>
          <w:bCs/>
        </w:rPr>
        <w:t xml:space="preserve"> del artículo 179 de la </w:t>
      </w:r>
      <w:r w:rsidRPr="00A70D25">
        <w:rPr>
          <w:rFonts w:ascii="Palatino Linotype" w:hAnsi="Palatino Linotype"/>
          <w:bCs/>
        </w:rPr>
        <w:t>Ley de Transparencia y Acceso a la Información</w:t>
      </w:r>
      <w:r>
        <w:rPr>
          <w:rFonts w:ascii="Palatino Linotype" w:hAnsi="Palatino Linotype"/>
          <w:bCs/>
        </w:rPr>
        <w:t xml:space="preserve"> </w:t>
      </w:r>
      <w:r w:rsidRPr="00A70D25">
        <w:rPr>
          <w:rFonts w:ascii="Palatino Linotype" w:hAnsi="Palatino Linotype"/>
          <w:bCs/>
        </w:rPr>
        <w:t>Pública del Estado de México y Municipio</w:t>
      </w:r>
      <w:r>
        <w:rPr>
          <w:rStyle w:val="Refdenotaalpie"/>
          <w:rFonts w:ascii="Palatino Linotype" w:hAnsi="Palatino Linotype"/>
          <w:bCs/>
        </w:rPr>
        <w:footnoteReference w:id="2"/>
      </w:r>
      <w:r>
        <w:rPr>
          <w:rFonts w:ascii="Palatino Linotype" w:hAnsi="Palatino Linotype"/>
          <w:bCs/>
        </w:rPr>
        <w:t>, es por lo anterior, se procede a determinar si la respuesta del Sujeto Obligado, fue emitida conforme a derecho, la cual permita colmar los requerimientos de información.</w:t>
      </w:r>
    </w:p>
    <w:p w14:paraId="5423397E" w14:textId="77777777" w:rsidR="009F4FB3" w:rsidRDefault="009F4FB3" w:rsidP="009F4FB3">
      <w:pPr>
        <w:spacing w:line="360" w:lineRule="auto"/>
        <w:jc w:val="both"/>
        <w:rPr>
          <w:rFonts w:ascii="Palatino Linotype" w:hAnsi="Palatino Linotype"/>
          <w:bCs/>
        </w:rPr>
      </w:pPr>
    </w:p>
    <w:p w14:paraId="66617747" w14:textId="77777777" w:rsidR="009F4FB3" w:rsidRPr="001B0057" w:rsidRDefault="009F4FB3" w:rsidP="009F4FB3">
      <w:pPr>
        <w:spacing w:line="360" w:lineRule="auto"/>
        <w:jc w:val="both"/>
        <w:rPr>
          <w:rFonts w:ascii="Palatino Linotype" w:eastAsia="Calibri" w:hAnsi="Palatino Linotype"/>
          <w:lang w:val="es-ES_tradnl"/>
        </w:rPr>
      </w:pPr>
      <w:r w:rsidRPr="001B0057">
        <w:rPr>
          <w:rFonts w:ascii="Palatino Linotype" w:eastAsia="Calibri" w:hAnsi="Palatino Linotype"/>
          <w:lang w:val="es-ES_tradnl"/>
        </w:rPr>
        <w:t xml:space="preserve">Derivado de la interposición del recurso de revisión, </w:t>
      </w:r>
      <w:r>
        <w:rPr>
          <w:rFonts w:ascii="Palatino Linotype" w:eastAsia="Calibri" w:hAnsi="Palatino Linotype"/>
          <w:lang w:val="es-ES_tradnl"/>
        </w:rPr>
        <w:t xml:space="preserve">en la etapa de manifestaciones </w:t>
      </w:r>
      <w:r w:rsidRPr="001B0057">
        <w:rPr>
          <w:rFonts w:ascii="Palatino Linotype" w:eastAsia="Calibri" w:hAnsi="Palatino Linotype"/>
          <w:lang w:val="es-ES_tradnl"/>
        </w:rPr>
        <w:t xml:space="preserve">el </w:t>
      </w:r>
      <w:r w:rsidRPr="001B0057">
        <w:rPr>
          <w:rFonts w:ascii="Palatino Linotype" w:eastAsia="Calibri" w:hAnsi="Palatino Linotype"/>
          <w:b/>
          <w:lang w:val="es-ES_tradnl"/>
        </w:rPr>
        <w:t>Sujeto Obligado</w:t>
      </w:r>
      <w:r w:rsidRPr="001B0057">
        <w:rPr>
          <w:rFonts w:ascii="Palatino Linotype" w:eastAsia="Calibri" w:hAnsi="Palatino Linotype"/>
          <w:lang w:val="es-ES_tradnl"/>
        </w:rPr>
        <w:t xml:space="preserve"> </w:t>
      </w:r>
      <w:r>
        <w:rPr>
          <w:rFonts w:ascii="Palatino Linotype" w:eastAsia="Calibri" w:hAnsi="Palatino Linotype"/>
          <w:lang w:val="es-ES_tradnl"/>
        </w:rPr>
        <w:t>rindió el archivo “</w:t>
      </w:r>
      <w:r w:rsidR="00AF47F7" w:rsidRPr="00AF47F7">
        <w:rPr>
          <w:rFonts w:ascii="Palatino Linotype" w:hAnsi="Palatino Linotype" w:cs="Arial"/>
          <w:lang w:val="es-ES_tradnl"/>
        </w:rPr>
        <w:t>Informe 05210_2022.pdf</w:t>
      </w:r>
      <w:r w:rsidRPr="001B0057">
        <w:rPr>
          <w:rFonts w:ascii="Palatino Linotype" w:eastAsia="Calibri" w:hAnsi="Palatino Linotype"/>
          <w:lang w:val="es-ES_tradnl"/>
        </w:rPr>
        <w:t xml:space="preserve">”, </w:t>
      </w:r>
      <w:r>
        <w:rPr>
          <w:rFonts w:ascii="Palatino Linotype" w:eastAsia="Calibri" w:hAnsi="Palatino Linotype"/>
          <w:lang w:val="es-ES_tradnl"/>
        </w:rPr>
        <w:t xml:space="preserve">por medio del cual </w:t>
      </w:r>
      <w:r>
        <w:rPr>
          <w:rFonts w:ascii="Palatino Linotype" w:eastAsia="Calibri" w:hAnsi="Palatino Linotype"/>
          <w:lang w:val="es-ES_tradnl"/>
        </w:rPr>
        <w:lastRenderedPageBreak/>
        <w:t>ratifica su respuesta primigenia, relativa a haber hecho entrega de la información peticionada</w:t>
      </w:r>
      <w:r w:rsidR="00AF47F7">
        <w:rPr>
          <w:rFonts w:ascii="Palatino Linotype" w:eastAsia="Calibri" w:hAnsi="Palatino Linotype"/>
          <w:lang w:val="es-ES_tradnl"/>
        </w:rPr>
        <w:t>, tal cual obra en sus archivos, así como la procedencia del cobro.</w:t>
      </w:r>
    </w:p>
    <w:p w14:paraId="4429DD32" w14:textId="77777777" w:rsidR="009F4FB3" w:rsidRPr="001B0057" w:rsidRDefault="009F4FB3" w:rsidP="009F4FB3">
      <w:pPr>
        <w:spacing w:line="360" w:lineRule="auto"/>
        <w:jc w:val="both"/>
        <w:rPr>
          <w:rFonts w:ascii="Palatino Linotype" w:eastAsia="Calibri" w:hAnsi="Palatino Linotype"/>
          <w:lang w:val="es-ES_tradnl"/>
        </w:rPr>
      </w:pPr>
    </w:p>
    <w:p w14:paraId="1517B16A" w14:textId="77777777" w:rsidR="009F4FB3" w:rsidRDefault="009F4FB3" w:rsidP="009F4FB3">
      <w:pPr>
        <w:spacing w:line="360" w:lineRule="auto"/>
        <w:jc w:val="both"/>
        <w:rPr>
          <w:rFonts w:ascii="Palatino Linotype" w:hAnsi="Palatino Linotype"/>
          <w:bCs/>
        </w:rPr>
      </w:pPr>
      <w:r>
        <w:rPr>
          <w:rFonts w:ascii="Palatino Linotype" w:hAnsi="Palatino Linotype"/>
          <w:bCs/>
        </w:rPr>
        <w:t xml:space="preserve">Acotado lo anterior, se procede a determinar si la respuesta proporcionada por el </w:t>
      </w:r>
      <w:r w:rsidRPr="00DC424B">
        <w:rPr>
          <w:rFonts w:ascii="Palatino Linotype" w:hAnsi="Palatino Linotype"/>
          <w:b/>
          <w:bCs/>
        </w:rPr>
        <w:t>Sujeto Obligado</w:t>
      </w:r>
      <w:r>
        <w:rPr>
          <w:rFonts w:ascii="Palatino Linotype" w:hAnsi="Palatino Linotype"/>
          <w:bCs/>
        </w:rPr>
        <w:t xml:space="preserve">, se encuentra apegada a derecho, es decir, si el soporte documental entregado satisface los requerimientos precisados </w:t>
      </w:r>
      <w:r w:rsidR="00AF47F7">
        <w:rPr>
          <w:rFonts w:ascii="Palatino Linotype" w:hAnsi="Palatino Linotype"/>
          <w:bCs/>
        </w:rPr>
        <w:t>en la solicitud de información, as</w:t>
      </w:r>
      <w:r w:rsidR="004536A7">
        <w:rPr>
          <w:rFonts w:ascii="Palatino Linotype" w:hAnsi="Palatino Linotype"/>
          <w:bCs/>
        </w:rPr>
        <w:t xml:space="preserve">í como la procedencia y/o improcedencia del pago para la entrega de la información. </w:t>
      </w:r>
    </w:p>
    <w:p w14:paraId="48FDF8B6" w14:textId="77777777" w:rsidR="009F4FB3" w:rsidRDefault="009F4FB3" w:rsidP="009F4FB3">
      <w:pPr>
        <w:spacing w:line="360" w:lineRule="auto"/>
        <w:jc w:val="both"/>
        <w:rPr>
          <w:rFonts w:ascii="Palatino Linotype" w:hAnsi="Palatino Linotype"/>
          <w:bCs/>
        </w:rPr>
      </w:pPr>
    </w:p>
    <w:p w14:paraId="523B49B7" w14:textId="77777777" w:rsidR="009F4FB3" w:rsidRDefault="004374D7" w:rsidP="009F4FB3">
      <w:pPr>
        <w:spacing w:line="360" w:lineRule="auto"/>
        <w:jc w:val="both"/>
        <w:rPr>
          <w:rFonts w:ascii="Palatino Linotype" w:hAnsi="Palatino Linotype"/>
          <w:bCs/>
        </w:rPr>
      </w:pPr>
      <w:r>
        <w:rPr>
          <w:rFonts w:ascii="Palatino Linotype" w:hAnsi="Palatino Linotype"/>
          <w:bCs/>
        </w:rPr>
        <w:t>Hemos de comenzar recordando que,</w:t>
      </w:r>
      <w:r w:rsidR="009F4FB3">
        <w:rPr>
          <w:rFonts w:ascii="Palatino Linotype" w:hAnsi="Palatino Linotype"/>
          <w:bCs/>
        </w:rPr>
        <w:t xml:space="preserve"> el </w:t>
      </w:r>
      <w:r w:rsidR="009F4FB3" w:rsidRPr="00AF47F7">
        <w:rPr>
          <w:rFonts w:ascii="Palatino Linotype" w:hAnsi="Palatino Linotype"/>
          <w:b/>
          <w:bCs/>
        </w:rPr>
        <w:t>Recurrente</w:t>
      </w:r>
      <w:r w:rsidR="009F4FB3">
        <w:rPr>
          <w:rFonts w:ascii="Palatino Linotype" w:hAnsi="Palatino Linotype"/>
          <w:bCs/>
        </w:rPr>
        <w:t xml:space="preserve"> peticiona </w:t>
      </w:r>
      <w:r w:rsidR="004536A7">
        <w:rPr>
          <w:rFonts w:ascii="Palatino Linotype" w:hAnsi="Palatino Linotype"/>
          <w:bCs/>
        </w:rPr>
        <w:t>los expedientes laborales de los servidores públicos que ingresaron en el mes de enero de 2022</w:t>
      </w:r>
      <w:r w:rsidR="009F4FB3">
        <w:rPr>
          <w:rFonts w:ascii="Palatino Linotype" w:hAnsi="Palatino Linotype"/>
          <w:bCs/>
        </w:rPr>
        <w:t xml:space="preserve"> (dos mil </w:t>
      </w:r>
      <w:r w:rsidR="004536A7">
        <w:rPr>
          <w:rFonts w:ascii="Palatino Linotype" w:hAnsi="Palatino Linotype"/>
          <w:bCs/>
        </w:rPr>
        <w:t>veintidós)</w:t>
      </w:r>
      <w:r w:rsidR="009F4FB3">
        <w:rPr>
          <w:rFonts w:ascii="Palatino Linotype" w:hAnsi="Palatino Linotype"/>
          <w:bCs/>
        </w:rPr>
        <w:t xml:space="preserve">. El </w:t>
      </w:r>
      <w:r w:rsidR="009F4FB3" w:rsidRPr="00F33079">
        <w:rPr>
          <w:rFonts w:ascii="Palatino Linotype" w:hAnsi="Palatino Linotype"/>
          <w:b/>
          <w:bCs/>
        </w:rPr>
        <w:t>Sujeto Obligado</w:t>
      </w:r>
      <w:r w:rsidR="009F4FB3">
        <w:rPr>
          <w:rFonts w:ascii="Palatino Linotype" w:hAnsi="Palatino Linotype"/>
          <w:bCs/>
        </w:rPr>
        <w:t xml:space="preserve"> </w:t>
      </w:r>
      <w:r w:rsidR="004536A7">
        <w:rPr>
          <w:rFonts w:ascii="Palatino Linotype" w:hAnsi="Palatino Linotype"/>
          <w:bCs/>
        </w:rPr>
        <w:t>hace entrega</w:t>
      </w:r>
      <w:r w:rsidR="00D87429">
        <w:rPr>
          <w:rFonts w:ascii="Palatino Linotype" w:hAnsi="Palatino Linotype"/>
          <w:bCs/>
        </w:rPr>
        <w:t xml:space="preserve"> en versión pública</w:t>
      </w:r>
      <w:r w:rsidR="004536A7">
        <w:rPr>
          <w:rFonts w:ascii="Palatino Linotype" w:hAnsi="Palatino Linotype"/>
          <w:bCs/>
        </w:rPr>
        <w:t xml:space="preserve"> de 18 (dieciocho) Formatos Únicos de Personal (FUP) </w:t>
      </w:r>
      <w:r w:rsidR="00D87429">
        <w:rPr>
          <w:rFonts w:ascii="Palatino Linotype" w:hAnsi="Palatino Linotype"/>
          <w:bCs/>
        </w:rPr>
        <w:t xml:space="preserve">y de 5 (cinco) fichas curriculares, de los servidores públicos que entraron a laborar en el periodo peticionado en el </w:t>
      </w:r>
      <w:r w:rsidR="00D87429" w:rsidRPr="00D87429">
        <w:rPr>
          <w:rFonts w:ascii="Palatino Linotype" w:hAnsi="Palatino Linotype"/>
          <w:bCs/>
        </w:rPr>
        <w:t>Instituto Municipal de Cultura Física y Deporte de Toluca</w:t>
      </w:r>
      <w:r w:rsidR="00D87429">
        <w:rPr>
          <w:rFonts w:ascii="Palatino Linotype" w:hAnsi="Palatino Linotype"/>
          <w:bCs/>
        </w:rPr>
        <w:t xml:space="preserve"> y en el </w:t>
      </w:r>
      <w:r w:rsidR="00D87429" w:rsidRPr="00D87429">
        <w:rPr>
          <w:rFonts w:ascii="Palatino Linotype" w:hAnsi="Palatino Linotype"/>
          <w:bCs/>
        </w:rPr>
        <w:t>Instituto Municipal de la Mujer de Toluca y Servidora Pública Habilitada</w:t>
      </w:r>
      <w:r w:rsidR="00D87429">
        <w:rPr>
          <w:rFonts w:ascii="Palatino Linotype" w:hAnsi="Palatino Linotype"/>
          <w:bCs/>
        </w:rPr>
        <w:t>.</w:t>
      </w:r>
      <w:r w:rsidR="000F02B2">
        <w:rPr>
          <w:rFonts w:ascii="Palatino Linotype" w:hAnsi="Palatino Linotype"/>
          <w:bCs/>
        </w:rPr>
        <w:t xml:space="preserve"> Asimismo, el Sujeto Obligado reconoce que la información restante consta en un volumen de 998 (n</w:t>
      </w:r>
      <w:r w:rsidR="000F02B2" w:rsidRPr="004374D7">
        <w:rPr>
          <w:rFonts w:ascii="Palatino Linotype" w:hAnsi="Palatino Linotype"/>
          <w:bCs/>
        </w:rPr>
        <w:t>ovecientas noventa y ocho) fojas, requiriendo el pago de derechos correspondiente a la cantidad de $21,506.90 (veintiún mil quinientos seis pesos 90/100 M.N.)</w:t>
      </w:r>
    </w:p>
    <w:p w14:paraId="4787C506" w14:textId="77777777" w:rsidR="009F4FB3" w:rsidRDefault="009F4FB3" w:rsidP="009F4FB3">
      <w:pPr>
        <w:spacing w:line="360" w:lineRule="auto"/>
        <w:jc w:val="both"/>
        <w:rPr>
          <w:rFonts w:ascii="Palatino Linotype" w:hAnsi="Palatino Linotype"/>
          <w:bCs/>
        </w:rPr>
      </w:pPr>
    </w:p>
    <w:p w14:paraId="3E9E6553" w14:textId="77777777" w:rsidR="004374D7" w:rsidRPr="004374D7" w:rsidRDefault="004374D7" w:rsidP="004374D7">
      <w:p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En esa virtud,</w:t>
      </w:r>
      <w:r w:rsidRPr="004374D7">
        <w:rPr>
          <w:rFonts w:ascii="Palatino Linotype" w:eastAsiaTheme="minorHAnsi" w:hAnsi="Palatino Linotype" w:cstheme="minorBidi"/>
          <w:lang w:val="es-ES_tradnl" w:eastAsia="en-US"/>
        </w:rPr>
        <w:t xml:space="preserve"> debemos recordarle al </w:t>
      </w:r>
      <w:r w:rsidRPr="004374D7">
        <w:rPr>
          <w:rFonts w:ascii="Palatino Linotype" w:eastAsiaTheme="minorHAnsi" w:hAnsi="Palatino Linotype" w:cstheme="minorBidi"/>
          <w:b/>
          <w:lang w:val="es-ES_tradnl" w:eastAsia="en-US"/>
        </w:rPr>
        <w:t>Sujeto Obligado</w:t>
      </w:r>
      <w:r w:rsidRPr="004374D7">
        <w:rPr>
          <w:rFonts w:ascii="Palatino Linotype" w:eastAsiaTheme="minorHAnsi" w:hAnsi="Palatino Linotype" w:cstheme="minorBidi"/>
          <w:lang w:val="es-ES_tradnl" w:eastAsia="en-US"/>
        </w:rPr>
        <w:t xml:space="preserve"> que de conformidad con los artículo 9 fracción III, 17 y 174 de la Ley de Transparencia local, se establece la gratuidad del ejercicio del derecho de acceso a la información, se cita para mayor referencia a continuación:</w:t>
      </w:r>
    </w:p>
    <w:p w14:paraId="5DA1FB70" w14:textId="77777777" w:rsidR="004374D7" w:rsidRPr="004374D7" w:rsidRDefault="004374D7" w:rsidP="004374D7">
      <w:pPr>
        <w:spacing w:line="360" w:lineRule="auto"/>
        <w:jc w:val="both"/>
        <w:rPr>
          <w:rFonts w:ascii="Palatino Linotype" w:eastAsiaTheme="minorHAnsi" w:hAnsi="Palatino Linotype" w:cstheme="minorBidi"/>
          <w:lang w:val="es-ES_tradnl" w:eastAsia="en-US"/>
        </w:rPr>
      </w:pPr>
    </w:p>
    <w:p w14:paraId="2A37F32C" w14:textId="77777777" w:rsidR="004374D7" w:rsidRPr="004374D7" w:rsidRDefault="004374D7" w:rsidP="004374D7">
      <w:pPr>
        <w:ind w:left="567" w:right="567"/>
        <w:jc w:val="both"/>
        <w:rPr>
          <w:rFonts w:ascii="Palatino Linotype" w:eastAsiaTheme="minorHAnsi" w:hAnsi="Palatino Linotype" w:cstheme="minorBidi"/>
          <w:b/>
          <w:i/>
          <w:sz w:val="22"/>
          <w:lang w:val="es-ES_tradnl" w:eastAsia="en-US"/>
        </w:rPr>
      </w:pPr>
      <w:r w:rsidRPr="004374D7">
        <w:rPr>
          <w:rFonts w:ascii="Palatino Linotype" w:eastAsiaTheme="minorHAnsi" w:hAnsi="Palatino Linotype" w:cstheme="minorBidi"/>
          <w:i/>
          <w:sz w:val="22"/>
          <w:lang w:val="es-ES_tradnl" w:eastAsia="en-US"/>
        </w:rPr>
        <w:t>“</w:t>
      </w:r>
      <w:r w:rsidRPr="004374D7">
        <w:rPr>
          <w:rFonts w:ascii="Palatino Linotype" w:eastAsiaTheme="minorHAnsi" w:hAnsi="Palatino Linotype" w:cstheme="minorBidi"/>
          <w:b/>
          <w:i/>
          <w:sz w:val="22"/>
          <w:lang w:val="es-ES_tradnl" w:eastAsia="en-US"/>
        </w:rPr>
        <w:t xml:space="preserve">Artículo 9. </w:t>
      </w:r>
      <w:r w:rsidRPr="004374D7">
        <w:rPr>
          <w:rFonts w:ascii="Palatino Linotype" w:eastAsiaTheme="minorHAnsi" w:hAnsi="Palatino Linotype" w:cstheme="minorBidi"/>
          <w:i/>
          <w:sz w:val="22"/>
          <w:lang w:val="es-ES_tradnl" w:eastAsia="en-US"/>
        </w:rPr>
        <w:t>El Instituto deberá regir su funcionamiento de acuerdo a los siguientes principios:</w:t>
      </w:r>
    </w:p>
    <w:p w14:paraId="3F789FA6"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b/>
          <w:i/>
          <w:sz w:val="22"/>
          <w:lang w:val="es-ES_tradnl" w:eastAsia="en-US"/>
        </w:rPr>
        <w:lastRenderedPageBreak/>
        <w:t>I.</w:t>
      </w:r>
      <w:r w:rsidRPr="004374D7">
        <w:rPr>
          <w:rFonts w:ascii="Palatino Linotype" w:eastAsiaTheme="minorHAnsi" w:hAnsi="Palatino Linotype" w:cstheme="minorBidi"/>
          <w:i/>
          <w:sz w:val="22"/>
          <w:lang w:val="es-ES_tradnl" w:eastAsia="en-US"/>
        </w:rPr>
        <w:t xml:space="preserve"> …</w:t>
      </w:r>
    </w:p>
    <w:p w14:paraId="119173C8"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b/>
          <w:i/>
          <w:sz w:val="22"/>
          <w:lang w:val="es-ES_tradnl" w:eastAsia="en-US"/>
        </w:rPr>
        <w:t>III</w:t>
      </w:r>
      <w:r w:rsidRPr="004374D7">
        <w:rPr>
          <w:rFonts w:ascii="Palatino Linotype" w:eastAsiaTheme="minorHAnsi" w:hAnsi="Palatino Linotype" w:cstheme="minorBidi"/>
          <w:i/>
          <w:sz w:val="22"/>
          <w:lang w:val="es-ES_tradnl" w:eastAsia="en-US"/>
        </w:rPr>
        <w:t xml:space="preserve">. </w:t>
      </w:r>
      <w:r w:rsidRPr="004374D7">
        <w:rPr>
          <w:rFonts w:ascii="Palatino Linotype" w:eastAsiaTheme="minorHAnsi" w:hAnsi="Palatino Linotype" w:cstheme="minorBidi"/>
          <w:b/>
          <w:i/>
          <w:sz w:val="22"/>
          <w:lang w:val="es-ES_tradnl" w:eastAsia="en-US"/>
        </w:rPr>
        <w:t>Gratuidad</w:t>
      </w:r>
      <w:r w:rsidRPr="004374D7">
        <w:rPr>
          <w:rFonts w:ascii="Palatino Linotype" w:eastAsiaTheme="minorHAnsi" w:hAnsi="Palatino Linotype" w:cstheme="minorBidi"/>
          <w:i/>
          <w:sz w:val="22"/>
          <w:lang w:val="es-ES_tradnl" w:eastAsia="en-US"/>
        </w:rPr>
        <w:t xml:space="preserve">: Consiste en que el acceso a la información pública no genera costo alguno para los solicitantes, sólo podrá requerirse el cobro correspondiente a la </w:t>
      </w:r>
      <w:r w:rsidRPr="004374D7">
        <w:rPr>
          <w:rFonts w:ascii="Palatino Linotype" w:eastAsiaTheme="minorHAnsi" w:hAnsi="Palatino Linotype" w:cstheme="minorBidi"/>
          <w:i/>
          <w:sz w:val="22"/>
          <w:u w:val="single"/>
          <w:lang w:val="es-ES_tradnl" w:eastAsia="en-US"/>
        </w:rPr>
        <w:t>modalidad de reproducción y entrega solicitada</w:t>
      </w:r>
      <w:r w:rsidRPr="004374D7">
        <w:rPr>
          <w:rFonts w:ascii="Palatino Linotype" w:eastAsiaTheme="minorHAnsi" w:hAnsi="Palatino Linotype" w:cstheme="minorBidi"/>
          <w:i/>
          <w:sz w:val="22"/>
          <w:lang w:val="es-ES_tradnl" w:eastAsia="en-US"/>
        </w:rPr>
        <w:t xml:space="preserve"> conforme a lo establecido en la presente Ley y demás disposiciones jurídicas aplicables;</w:t>
      </w:r>
    </w:p>
    <w:p w14:paraId="14137648"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p>
    <w:p w14:paraId="49AD6B97"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b/>
          <w:i/>
          <w:sz w:val="22"/>
          <w:lang w:val="es-ES_tradnl" w:eastAsia="en-US"/>
        </w:rPr>
        <w:t>Artículo 17.</w:t>
      </w:r>
      <w:r w:rsidRPr="004374D7">
        <w:rPr>
          <w:rFonts w:ascii="Palatino Linotype" w:eastAsiaTheme="minorHAnsi" w:hAnsi="Palatino Linotype" w:cstheme="minorBidi"/>
          <w:i/>
          <w:sz w:val="22"/>
          <w:lang w:val="es-ES_tradnl" w:eastAsia="en-US"/>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1D056BFB"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p>
    <w:p w14:paraId="740C33C7"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b/>
          <w:i/>
          <w:sz w:val="22"/>
          <w:lang w:val="es-ES_tradnl" w:eastAsia="en-US"/>
        </w:rPr>
        <w:t>Artículo 174.</w:t>
      </w:r>
      <w:r w:rsidRPr="004374D7">
        <w:rPr>
          <w:rFonts w:ascii="Palatino Linotype" w:eastAsiaTheme="minorHAnsi" w:hAnsi="Palatino Linotype" w:cstheme="minorBidi"/>
          <w:i/>
          <w:sz w:val="22"/>
          <w:lang w:val="es-ES_tradnl" w:eastAsia="en-US"/>
        </w:rPr>
        <w:t xml:space="preserve"> En caso de existir costos para obtener la información deberán cubrirse de manera previa a la entrega y no podrán ser superiores a la suma de:</w:t>
      </w:r>
    </w:p>
    <w:p w14:paraId="132B50F5"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I. El costo de los materiales utilizados en la reproducción de la información;</w:t>
      </w:r>
    </w:p>
    <w:p w14:paraId="7FCD7DA0"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II. El costo de envío, en su caso; y</w:t>
      </w:r>
    </w:p>
    <w:p w14:paraId="09594CED"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III. El pago de la certificación de los documentos, cuando proceda.</w:t>
      </w:r>
    </w:p>
    <w:p w14:paraId="41E8E5DB"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1EC6E085"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Los sujetos obligados a los que no les sea aplicable el Código Financiero del Estado de México y Municipios deberán establecer cuotas que no sean mayores a las dispuestas en dicho ordenamiento.</w:t>
      </w:r>
    </w:p>
    <w:p w14:paraId="4EA01F9D" w14:textId="77777777" w:rsidR="004374D7" w:rsidRPr="004374D7" w:rsidRDefault="004374D7" w:rsidP="004374D7">
      <w:pPr>
        <w:ind w:left="567" w:right="567"/>
        <w:jc w:val="both"/>
        <w:rPr>
          <w:rFonts w:ascii="Palatino Linotype" w:eastAsiaTheme="minorHAnsi" w:hAnsi="Palatino Linotype" w:cstheme="minorBidi"/>
          <w:i/>
          <w:sz w:val="22"/>
          <w:lang w:val="es-ES_tradnl" w:eastAsia="en-US"/>
        </w:rPr>
      </w:pPr>
      <w:r w:rsidRPr="004374D7">
        <w:rPr>
          <w:rFonts w:ascii="Palatino Linotype" w:eastAsiaTheme="minorHAnsi" w:hAnsi="Palatino Linotype" w:cstheme="minorBidi"/>
          <w:i/>
          <w:sz w:val="22"/>
          <w:lang w:val="es-ES_tradnl" w:eastAsia="en-U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[Sic]</w:t>
      </w:r>
    </w:p>
    <w:p w14:paraId="6FE9A6F2" w14:textId="77777777" w:rsidR="004374D7" w:rsidRPr="004374D7" w:rsidRDefault="004374D7" w:rsidP="004374D7">
      <w:pPr>
        <w:spacing w:line="360" w:lineRule="auto"/>
        <w:jc w:val="both"/>
        <w:rPr>
          <w:rFonts w:ascii="Palatino Linotype" w:eastAsiaTheme="minorHAnsi" w:hAnsi="Palatino Linotype" w:cstheme="minorBidi"/>
          <w:lang w:val="es-MX" w:eastAsia="en-US"/>
        </w:rPr>
      </w:pPr>
    </w:p>
    <w:p w14:paraId="71B674BE" w14:textId="77777777" w:rsidR="004374D7" w:rsidRPr="004374D7" w:rsidRDefault="004374D7" w:rsidP="004374D7">
      <w:pPr>
        <w:spacing w:line="360" w:lineRule="auto"/>
        <w:jc w:val="both"/>
        <w:rPr>
          <w:rFonts w:ascii="Palatino Linotype" w:eastAsiaTheme="minorHAnsi" w:hAnsi="Palatino Linotype" w:cstheme="minorBidi"/>
          <w:lang w:val="es-MX" w:eastAsia="en-US"/>
        </w:rPr>
      </w:pPr>
      <w:r w:rsidRPr="004374D7">
        <w:rPr>
          <w:rFonts w:ascii="Palatino Linotype" w:eastAsiaTheme="minorHAnsi" w:hAnsi="Palatino Linotype" w:cstheme="minorBidi"/>
          <w:lang w:val="es-MX" w:eastAsia="en-US"/>
        </w:rPr>
        <w:t>Ordenamiento concatenado con el artículo 148 fracción V del Código Financiero del Estado de México, que consagra lo relativo a la procedencia del cobro por concepto de escaneo y digitalización de los documentos, como se observa a continuación:</w:t>
      </w:r>
    </w:p>
    <w:p w14:paraId="7FA98D56" w14:textId="77777777" w:rsidR="004374D7" w:rsidRPr="004374D7" w:rsidRDefault="004374D7" w:rsidP="004374D7">
      <w:pPr>
        <w:spacing w:line="360" w:lineRule="auto"/>
        <w:jc w:val="both"/>
        <w:rPr>
          <w:rFonts w:ascii="Palatino Linotype" w:eastAsiaTheme="minorHAnsi" w:hAnsi="Palatino Linotype" w:cstheme="minorBidi"/>
          <w:lang w:val="es-MX" w:eastAsia="en-US"/>
        </w:rPr>
      </w:pPr>
    </w:p>
    <w:p w14:paraId="26A0273C"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b/>
          <w:i/>
          <w:sz w:val="22"/>
          <w:lang w:val="es-MX" w:eastAsia="en-US"/>
        </w:rPr>
        <w:t>“Artículo 148.-</w:t>
      </w:r>
      <w:r w:rsidRPr="004374D7">
        <w:rPr>
          <w:rFonts w:ascii="Palatino Linotype" w:eastAsiaTheme="minorHAnsi" w:hAnsi="Palatino Linotype" w:cstheme="minorBidi"/>
          <w:i/>
          <w:sz w:val="22"/>
          <w:lang w:val="es-MX" w:eastAsia="en-US"/>
        </w:rPr>
        <w:t xml:space="preserve"> Por la expedición de documentos solicitados en el ejercicio del derecho a la información pública, se pagarán los derechos conforme a la siguiente:</w:t>
      </w:r>
    </w:p>
    <w:p w14:paraId="690E0089" w14:textId="77777777" w:rsidR="004374D7" w:rsidRPr="004374D7" w:rsidRDefault="004374D7" w:rsidP="004374D7">
      <w:pPr>
        <w:ind w:left="567" w:right="567"/>
        <w:rPr>
          <w:rFonts w:ascii="Palatino Linotype" w:eastAsiaTheme="minorHAnsi" w:hAnsi="Palatino Linotype" w:cstheme="minorBidi"/>
          <w:i/>
          <w:sz w:val="22"/>
          <w:lang w:val="es-MX" w:eastAsia="en-US"/>
        </w:rPr>
      </w:pPr>
    </w:p>
    <w:p w14:paraId="59377C82" w14:textId="77777777" w:rsidR="004374D7" w:rsidRPr="004374D7" w:rsidRDefault="004374D7" w:rsidP="004374D7">
      <w:pPr>
        <w:ind w:left="567" w:right="567"/>
        <w:jc w:val="center"/>
        <w:rPr>
          <w:rFonts w:ascii="Palatino Linotype" w:eastAsiaTheme="minorHAnsi" w:hAnsi="Palatino Linotype" w:cstheme="minorBidi"/>
          <w:b/>
          <w:i/>
          <w:sz w:val="22"/>
          <w:lang w:val="es-MX" w:eastAsia="en-US"/>
        </w:rPr>
      </w:pPr>
      <w:r w:rsidRPr="004374D7">
        <w:rPr>
          <w:rFonts w:ascii="Palatino Linotype" w:eastAsiaTheme="minorHAnsi" w:hAnsi="Palatino Linotype" w:cstheme="minorBidi"/>
          <w:b/>
          <w:i/>
          <w:sz w:val="22"/>
          <w:lang w:val="es-MX" w:eastAsia="en-US"/>
        </w:rPr>
        <w:t>T A R I F A</w:t>
      </w:r>
    </w:p>
    <w:p w14:paraId="40B060EA" w14:textId="77777777" w:rsidR="004374D7" w:rsidRPr="004374D7" w:rsidRDefault="004374D7" w:rsidP="004374D7">
      <w:pPr>
        <w:ind w:left="567" w:right="567"/>
        <w:rPr>
          <w:rFonts w:ascii="Palatino Linotype" w:eastAsiaTheme="minorHAnsi" w:hAnsi="Palatino Linotype" w:cstheme="minorBidi"/>
          <w:b/>
          <w:i/>
          <w:sz w:val="22"/>
          <w:lang w:val="es-MX" w:eastAsia="en-US"/>
        </w:rPr>
      </w:pPr>
    </w:p>
    <w:p w14:paraId="4982DB1B" w14:textId="77777777" w:rsidR="004374D7" w:rsidRPr="004374D7" w:rsidRDefault="004374D7" w:rsidP="004374D7">
      <w:pPr>
        <w:ind w:left="567" w:right="567"/>
        <w:rPr>
          <w:rFonts w:ascii="Palatino Linotype" w:eastAsiaTheme="minorHAnsi" w:hAnsi="Palatino Linotype" w:cstheme="minorBidi"/>
          <w:b/>
          <w:i/>
          <w:sz w:val="22"/>
          <w:lang w:val="es-MX" w:eastAsia="en-US"/>
        </w:rPr>
      </w:pPr>
      <w:r w:rsidRPr="004374D7">
        <w:rPr>
          <w:rFonts w:ascii="Palatino Linotype" w:eastAsiaTheme="minorHAnsi" w:hAnsi="Palatino Linotype" w:cstheme="minorBidi"/>
          <w:b/>
          <w:i/>
          <w:sz w:val="22"/>
          <w:lang w:val="es-MX" w:eastAsia="en-US"/>
        </w:rPr>
        <w:lastRenderedPageBreak/>
        <w:t>CONCEPTO                                                               NÚMERO DE VECES EL VALOR</w:t>
      </w:r>
    </w:p>
    <w:p w14:paraId="3C1C7C71" w14:textId="77777777" w:rsidR="004374D7" w:rsidRPr="004374D7" w:rsidRDefault="004374D7" w:rsidP="004374D7">
      <w:pPr>
        <w:ind w:left="567" w:right="567"/>
        <w:rPr>
          <w:rFonts w:ascii="Palatino Linotype" w:eastAsiaTheme="minorHAnsi" w:hAnsi="Palatino Linotype" w:cstheme="minorBidi"/>
          <w:b/>
          <w:i/>
          <w:sz w:val="22"/>
          <w:lang w:val="es-MX" w:eastAsia="en-US"/>
        </w:rPr>
      </w:pPr>
      <w:r w:rsidRPr="004374D7">
        <w:rPr>
          <w:rFonts w:ascii="Palatino Linotype" w:eastAsiaTheme="minorHAnsi" w:hAnsi="Palatino Linotype" w:cstheme="minorBidi"/>
          <w:b/>
          <w:i/>
          <w:sz w:val="22"/>
          <w:lang w:val="es-MX" w:eastAsia="en-US"/>
        </w:rPr>
        <w:t xml:space="preserve">                                                                                        DIARIO DE LA UNIDAD DE</w:t>
      </w:r>
    </w:p>
    <w:p w14:paraId="2BDEC887" w14:textId="77777777" w:rsidR="004374D7" w:rsidRPr="004374D7" w:rsidRDefault="004374D7" w:rsidP="004374D7">
      <w:pPr>
        <w:ind w:left="567" w:right="567"/>
        <w:rPr>
          <w:rFonts w:ascii="Palatino Linotype" w:eastAsiaTheme="minorHAnsi" w:hAnsi="Palatino Linotype" w:cstheme="minorBidi"/>
          <w:b/>
          <w:i/>
          <w:sz w:val="22"/>
          <w:lang w:val="es-MX" w:eastAsia="en-US"/>
        </w:rPr>
      </w:pPr>
      <w:r w:rsidRPr="004374D7">
        <w:rPr>
          <w:rFonts w:ascii="Palatino Linotype" w:eastAsiaTheme="minorHAnsi" w:hAnsi="Palatino Linotype" w:cstheme="minorBidi"/>
          <w:b/>
          <w:i/>
          <w:sz w:val="22"/>
          <w:lang w:val="es-MX" w:eastAsia="en-US"/>
        </w:rPr>
        <w:t xml:space="preserve">                                                                                        MEDIDA Y ACTUALIZACIÓN</w:t>
      </w:r>
    </w:p>
    <w:p w14:paraId="1CBFB5D7" w14:textId="77777777" w:rsidR="004374D7" w:rsidRPr="004374D7" w:rsidRDefault="004374D7" w:rsidP="004374D7">
      <w:pPr>
        <w:ind w:left="567" w:right="567"/>
        <w:rPr>
          <w:rFonts w:ascii="Palatino Linotype" w:eastAsiaTheme="minorHAnsi" w:hAnsi="Palatino Linotype" w:cstheme="minorBidi"/>
          <w:b/>
          <w:i/>
          <w:sz w:val="22"/>
          <w:lang w:val="es-MX" w:eastAsia="en-US"/>
        </w:rPr>
      </w:pPr>
      <w:r w:rsidRPr="004374D7">
        <w:rPr>
          <w:rFonts w:ascii="Palatino Linotype" w:eastAsiaTheme="minorHAnsi" w:hAnsi="Palatino Linotype" w:cstheme="minorBidi"/>
          <w:b/>
          <w:i/>
          <w:sz w:val="22"/>
          <w:lang w:val="es-MX" w:eastAsia="en-US"/>
        </w:rPr>
        <w:t xml:space="preserve">                                                                                                          VIGENTE</w:t>
      </w:r>
    </w:p>
    <w:p w14:paraId="01AFC7EF"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 xml:space="preserve">I. Por la </w:t>
      </w:r>
      <w:r w:rsidRPr="004374D7">
        <w:rPr>
          <w:rFonts w:ascii="Palatino Linotype" w:eastAsiaTheme="minorHAnsi" w:hAnsi="Palatino Linotype" w:cstheme="minorBidi"/>
          <w:i/>
          <w:sz w:val="22"/>
          <w:u w:val="single"/>
          <w:lang w:val="es-MX" w:eastAsia="en-US"/>
        </w:rPr>
        <w:t>expedición de copias simples</w:t>
      </w:r>
      <w:r w:rsidRPr="004374D7">
        <w:rPr>
          <w:rFonts w:ascii="Palatino Linotype" w:eastAsiaTheme="minorHAnsi" w:hAnsi="Palatino Linotype" w:cstheme="minorBidi"/>
          <w:i/>
          <w:sz w:val="22"/>
          <w:lang w:val="es-MX" w:eastAsia="en-US"/>
        </w:rPr>
        <w:t>:</w:t>
      </w:r>
    </w:p>
    <w:p w14:paraId="4F95D299"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A). Por la primera hoja.                                                                        0.224</w:t>
      </w:r>
    </w:p>
    <w:p w14:paraId="41BD08F5"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B). Por cada hoja subsecuente.                                                             0.016</w:t>
      </w:r>
    </w:p>
    <w:p w14:paraId="0C0D7387"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II. Por la expedición de copias certificadas:</w:t>
      </w:r>
    </w:p>
    <w:p w14:paraId="7B15B152"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A). Por la primera hoja.                                                                       0.850</w:t>
      </w:r>
    </w:p>
    <w:p w14:paraId="0A40883C"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B). Por cada hoja subsecuente.                                                             0.417</w:t>
      </w:r>
    </w:p>
    <w:p w14:paraId="68B71992"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III. Por la expedición de información en medios magnéticos.              0.224</w:t>
      </w:r>
    </w:p>
    <w:p w14:paraId="535CE395"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IV. Para la expedición de información en disco compacto por</w:t>
      </w:r>
    </w:p>
    <w:p w14:paraId="2D93BA66"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cada disco.                                                                                            0.336</w:t>
      </w:r>
    </w:p>
    <w:p w14:paraId="1762AAC8" w14:textId="77777777" w:rsidR="004374D7" w:rsidRPr="004374D7" w:rsidRDefault="004374D7" w:rsidP="004374D7">
      <w:pPr>
        <w:ind w:left="567" w:right="567"/>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b/>
          <w:i/>
          <w:sz w:val="22"/>
          <w:lang w:val="es-MX" w:eastAsia="en-US"/>
        </w:rPr>
        <w:t>V</w:t>
      </w:r>
      <w:r w:rsidRPr="004374D7">
        <w:rPr>
          <w:rFonts w:ascii="Palatino Linotype" w:eastAsiaTheme="minorHAnsi" w:hAnsi="Palatino Linotype" w:cstheme="minorBidi"/>
          <w:i/>
          <w:sz w:val="22"/>
          <w:lang w:val="es-MX" w:eastAsia="en-US"/>
        </w:rPr>
        <w:t>. Por el escaneo y digitalización de documentos.                              0.008</w:t>
      </w:r>
    </w:p>
    <w:p w14:paraId="3F3E7853" w14:textId="77777777" w:rsidR="004374D7" w:rsidRPr="004374D7" w:rsidRDefault="004374D7" w:rsidP="004374D7">
      <w:pPr>
        <w:ind w:left="567" w:right="567"/>
        <w:jc w:val="both"/>
        <w:rPr>
          <w:rFonts w:ascii="Palatino Linotype" w:eastAsiaTheme="minorHAnsi" w:hAnsi="Palatino Linotype" w:cstheme="minorBidi"/>
          <w:i/>
          <w:sz w:val="22"/>
          <w:lang w:val="es-MX" w:eastAsia="en-US"/>
        </w:rPr>
      </w:pPr>
      <w:r w:rsidRPr="004374D7">
        <w:rPr>
          <w:rFonts w:ascii="Palatino Linotype" w:eastAsiaTheme="minorHAnsi" w:hAnsi="Palatino Linotype" w:cstheme="minorBidi"/>
          <w:i/>
          <w:sz w:val="22"/>
          <w:lang w:val="es-MX" w:eastAsia="en-US"/>
        </w:rPr>
        <w:t>Para los supuestos establecidos en las fracciones III y IV, el solicitante podrá proporcionar a la autoridad municipal, el medio en el que requiera le sea entregada la información pública, en cuyo caso no habrá costo que cubrir.”</w:t>
      </w:r>
    </w:p>
    <w:p w14:paraId="5A9ACE6F" w14:textId="77777777" w:rsidR="004374D7" w:rsidRPr="004374D7" w:rsidRDefault="004374D7" w:rsidP="004374D7">
      <w:pPr>
        <w:spacing w:line="360" w:lineRule="auto"/>
        <w:jc w:val="both"/>
        <w:rPr>
          <w:rFonts w:ascii="Palatino Linotype" w:eastAsiaTheme="minorHAnsi" w:hAnsi="Palatino Linotype" w:cstheme="minorBidi"/>
          <w:lang w:val="es-MX" w:eastAsia="en-US"/>
        </w:rPr>
      </w:pPr>
    </w:p>
    <w:p w14:paraId="7FEE60B2" w14:textId="77777777" w:rsidR="004374D7" w:rsidRPr="004374D7" w:rsidRDefault="004374D7" w:rsidP="004374D7">
      <w:pPr>
        <w:spacing w:line="360" w:lineRule="auto"/>
        <w:jc w:val="both"/>
        <w:rPr>
          <w:rFonts w:ascii="Palatino Linotype" w:eastAsiaTheme="minorHAnsi" w:hAnsi="Palatino Linotype" w:cstheme="minorBidi"/>
          <w:lang w:eastAsia="en-US"/>
        </w:rPr>
      </w:pPr>
      <w:r w:rsidRPr="004374D7">
        <w:rPr>
          <w:rFonts w:ascii="Palatino Linotype" w:eastAsiaTheme="minorHAnsi" w:hAnsi="Palatino Linotype" w:cstheme="minorBidi"/>
          <w:lang w:eastAsia="en-US"/>
        </w:rPr>
        <w:t xml:space="preserve">En virtud de lo anterior, resulta inconcuso que la </w:t>
      </w:r>
      <w:r w:rsidR="001A7E4D">
        <w:rPr>
          <w:rFonts w:ascii="Palatino Linotype" w:eastAsiaTheme="minorHAnsi" w:hAnsi="Palatino Linotype" w:cstheme="minorBidi"/>
          <w:lang w:eastAsia="en-US"/>
        </w:rPr>
        <w:t>expedición de coipas simples</w:t>
      </w:r>
      <w:r w:rsidRPr="004374D7">
        <w:rPr>
          <w:rFonts w:ascii="Palatino Linotype" w:eastAsiaTheme="minorHAnsi" w:hAnsi="Palatino Linotype" w:cstheme="minorBidi"/>
          <w:lang w:eastAsia="en-US"/>
        </w:rPr>
        <w:t xml:space="preserve"> de documentos configura un servicio que presta el Estado en sus funciones de derecho público, de ahí que resulte necesario la recuperación de tales gastos, en el caso en particular, mediante el pago de un derecho establecido en la normatividad aplicable, el cual no podrá ser desestimado, condonado o inaplicado, pues conforme a la normatividad previamente referida se reconoce la imposición de un gravamen incluso con independencia del número de fojas. </w:t>
      </w:r>
    </w:p>
    <w:p w14:paraId="77008DD6" w14:textId="77777777" w:rsidR="004374D7" w:rsidRPr="004374D7" w:rsidRDefault="004374D7" w:rsidP="004374D7">
      <w:pPr>
        <w:spacing w:line="360" w:lineRule="auto"/>
        <w:jc w:val="both"/>
        <w:rPr>
          <w:rFonts w:ascii="Palatino Linotype" w:eastAsiaTheme="minorHAnsi" w:hAnsi="Palatino Linotype" w:cstheme="minorBidi"/>
          <w:lang w:eastAsia="en-US"/>
        </w:rPr>
      </w:pPr>
    </w:p>
    <w:p w14:paraId="6B4E50A3" w14:textId="77777777" w:rsidR="004374D7" w:rsidRPr="004374D7" w:rsidRDefault="004374D7" w:rsidP="004374D7">
      <w:pPr>
        <w:spacing w:line="360" w:lineRule="auto"/>
        <w:jc w:val="both"/>
        <w:rPr>
          <w:rFonts w:ascii="Palatino Linotype" w:eastAsiaTheme="minorHAnsi" w:hAnsi="Palatino Linotype" w:cstheme="minorBidi"/>
          <w:lang w:eastAsia="en-US"/>
        </w:rPr>
      </w:pPr>
      <w:r w:rsidRPr="004374D7">
        <w:rPr>
          <w:rFonts w:ascii="Palatino Linotype" w:eastAsiaTheme="minorHAnsi" w:hAnsi="Palatino Linotype" w:cstheme="minorBidi"/>
          <w:lang w:eastAsia="en-US"/>
        </w:rPr>
        <w:t xml:space="preserve">Con base en los ordenamientos citados, se pudiera acreditar la procedencia del cobro por concepto de </w:t>
      </w:r>
      <w:r w:rsidR="001A7E4D">
        <w:rPr>
          <w:rFonts w:ascii="Palatino Linotype" w:eastAsiaTheme="minorHAnsi" w:hAnsi="Palatino Linotype" w:cstheme="minorBidi"/>
          <w:lang w:eastAsia="en-US"/>
        </w:rPr>
        <w:t>la expedición de las copias simples</w:t>
      </w:r>
      <w:r w:rsidRPr="004374D7">
        <w:rPr>
          <w:rFonts w:ascii="Palatino Linotype" w:eastAsiaTheme="minorHAnsi" w:hAnsi="Palatino Linotype" w:cstheme="minorBidi"/>
          <w:lang w:eastAsia="en-US"/>
        </w:rPr>
        <w:t xml:space="preserve"> de la información, sin embargo, no pasa desapercibido para este Órgano Garante lo consagrado en los artículos 1, 101 fracción II de la Ley General de Archivos, los cuales establecen:</w:t>
      </w:r>
    </w:p>
    <w:p w14:paraId="36786DD5" w14:textId="77777777" w:rsidR="004374D7" w:rsidRPr="004374D7" w:rsidRDefault="004374D7" w:rsidP="004374D7">
      <w:pPr>
        <w:spacing w:line="360" w:lineRule="auto"/>
        <w:jc w:val="both"/>
        <w:rPr>
          <w:rFonts w:ascii="Palatino Linotype" w:eastAsiaTheme="minorHAnsi" w:hAnsi="Palatino Linotype" w:cstheme="minorBidi"/>
          <w:lang w:eastAsia="en-US"/>
        </w:rPr>
      </w:pPr>
    </w:p>
    <w:p w14:paraId="451A5E85"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i/>
          <w:sz w:val="22"/>
          <w:lang w:eastAsia="en-US"/>
        </w:rPr>
        <w:lastRenderedPageBreak/>
        <w:t>“</w:t>
      </w:r>
      <w:r w:rsidRPr="004374D7">
        <w:rPr>
          <w:rFonts w:ascii="Palatino Linotype" w:eastAsiaTheme="minorHAnsi" w:hAnsi="Palatino Linotype" w:cstheme="minorBidi"/>
          <w:b/>
          <w:i/>
          <w:sz w:val="22"/>
          <w:lang w:eastAsia="en-US"/>
        </w:rPr>
        <w:t>Artículo 1.</w:t>
      </w:r>
      <w:r w:rsidRPr="004374D7">
        <w:rPr>
          <w:rFonts w:ascii="Palatino Linotype" w:eastAsiaTheme="minorHAnsi" w:hAnsi="Palatino Linotype" w:cstheme="minorBidi"/>
          <w:i/>
          <w:sz w:val="22"/>
          <w:lang w:eastAsia="en-US"/>
        </w:rPr>
        <w:t xml:space="preserve"> La presente Ley es de </w:t>
      </w:r>
      <w:r w:rsidRPr="004374D7">
        <w:rPr>
          <w:rFonts w:ascii="Palatino Linotype" w:eastAsiaTheme="minorHAnsi" w:hAnsi="Palatino Linotype" w:cstheme="minorBidi"/>
          <w:i/>
          <w:sz w:val="22"/>
          <w:u w:val="single"/>
          <w:lang w:eastAsia="en-US"/>
        </w:rPr>
        <w:t>orden público y de observancia general en todo el territorio nacional,</w:t>
      </w:r>
      <w:r w:rsidRPr="004374D7">
        <w:rPr>
          <w:rFonts w:ascii="Palatino Linotype" w:eastAsiaTheme="minorHAnsi" w:hAnsi="Palatino Linotype" w:cstheme="minorBidi"/>
          <w:i/>
          <w:sz w:val="22"/>
          <w:lang w:eastAsia="en-US"/>
        </w:rPr>
        <w:t xml:space="preserve"> y tiene por objeto establecer los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w:t>
      </w:r>
      <w:r w:rsidRPr="004374D7">
        <w:rPr>
          <w:rFonts w:ascii="Palatino Linotype" w:eastAsiaTheme="minorHAnsi" w:hAnsi="Palatino Linotype" w:cstheme="minorBidi"/>
          <w:i/>
          <w:sz w:val="22"/>
          <w:u w:val="single"/>
          <w:lang w:eastAsia="en-US"/>
        </w:rPr>
        <w:t>municipios</w:t>
      </w:r>
      <w:r w:rsidRPr="004374D7">
        <w:rPr>
          <w:rFonts w:ascii="Palatino Linotype" w:eastAsiaTheme="minorHAnsi" w:hAnsi="Palatino Linotype" w:cstheme="minorBidi"/>
          <w:i/>
          <w:sz w:val="22"/>
          <w:lang w:eastAsia="en-US"/>
        </w:rPr>
        <w:t>.</w:t>
      </w:r>
    </w:p>
    <w:p w14:paraId="1FA8DB80" w14:textId="77777777" w:rsidR="004374D7" w:rsidRPr="004374D7" w:rsidRDefault="004374D7" w:rsidP="004374D7">
      <w:pPr>
        <w:ind w:left="567" w:right="567"/>
        <w:jc w:val="both"/>
        <w:rPr>
          <w:rFonts w:ascii="Palatino Linotype" w:eastAsiaTheme="minorHAnsi" w:hAnsi="Palatino Linotype" w:cstheme="minorBidi"/>
          <w:i/>
          <w:sz w:val="22"/>
          <w:lang w:eastAsia="en-US"/>
        </w:rPr>
      </w:pPr>
    </w:p>
    <w:p w14:paraId="2BF98668"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i/>
          <w:sz w:val="22"/>
          <w:lang w:eastAsia="en-US"/>
        </w:rPr>
        <w:t>Así como determinar las bases de organización y funcionamiento del Sistema Nacional de Archivos y fomentar el resguardo, difusión y acceso público de archivos privados de relevancia histórica, social, cultural, científica y técnica de la Nación.</w:t>
      </w:r>
    </w:p>
    <w:p w14:paraId="1EA61382" w14:textId="77777777" w:rsidR="004374D7" w:rsidRPr="004374D7" w:rsidRDefault="004374D7" w:rsidP="004374D7">
      <w:pPr>
        <w:ind w:left="567" w:right="567"/>
        <w:jc w:val="both"/>
        <w:rPr>
          <w:rFonts w:ascii="Palatino Linotype" w:eastAsiaTheme="minorHAnsi" w:hAnsi="Palatino Linotype" w:cstheme="minorBidi"/>
          <w:i/>
          <w:sz w:val="22"/>
          <w:lang w:eastAsia="en-US"/>
        </w:rPr>
      </w:pPr>
    </w:p>
    <w:p w14:paraId="64471FE4"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b/>
          <w:i/>
          <w:sz w:val="22"/>
          <w:lang w:eastAsia="en-US"/>
        </w:rPr>
        <w:t>Artículo 11.</w:t>
      </w:r>
      <w:r w:rsidRPr="004374D7">
        <w:rPr>
          <w:rFonts w:ascii="Palatino Linotype" w:eastAsiaTheme="minorHAnsi" w:hAnsi="Palatino Linotype" w:cstheme="minorBidi"/>
          <w:i/>
          <w:sz w:val="22"/>
          <w:lang w:eastAsia="en-US"/>
        </w:rPr>
        <w:t xml:space="preserve"> Los sujetos obligados deberán:</w:t>
      </w:r>
    </w:p>
    <w:p w14:paraId="179F5A7A"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i/>
          <w:sz w:val="22"/>
          <w:lang w:eastAsia="en-US"/>
        </w:rPr>
        <w:t>(…)</w:t>
      </w:r>
    </w:p>
    <w:p w14:paraId="575EBC55"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i/>
          <w:sz w:val="22"/>
          <w:lang w:eastAsia="en-US"/>
        </w:rPr>
        <w:t xml:space="preserve">Aplicar métodos y medidas para la organización, protección y conservación de los documentos de archivo, considerando el estado que guardan y el espacio para su almacenamiento; así como </w:t>
      </w:r>
      <w:r w:rsidRPr="004374D7">
        <w:rPr>
          <w:rFonts w:ascii="Palatino Linotype" w:eastAsiaTheme="minorHAnsi" w:hAnsi="Palatino Linotype" w:cstheme="minorBidi"/>
          <w:i/>
          <w:sz w:val="22"/>
          <w:u w:val="single"/>
          <w:lang w:eastAsia="en-US"/>
        </w:rPr>
        <w:t>procurar el resguardo digital de dichos documentos</w:t>
      </w:r>
      <w:r w:rsidRPr="004374D7">
        <w:rPr>
          <w:rFonts w:ascii="Palatino Linotype" w:eastAsiaTheme="minorHAnsi" w:hAnsi="Palatino Linotype" w:cstheme="minorBidi"/>
          <w:i/>
          <w:sz w:val="22"/>
          <w:lang w:eastAsia="en-US"/>
        </w:rPr>
        <w:t>, de conformidad con esta Ley y las demás disposiciones jurídicas aplicables, y</w:t>
      </w:r>
      <w:r w:rsidRPr="004374D7">
        <w:rPr>
          <w:rFonts w:ascii="Palatino Linotype" w:eastAsiaTheme="minorHAnsi" w:hAnsi="Palatino Linotype" w:cstheme="minorBidi"/>
          <w:i/>
          <w:sz w:val="22"/>
          <w:lang w:eastAsia="en-US"/>
        </w:rPr>
        <w:cr/>
      </w:r>
    </w:p>
    <w:p w14:paraId="686BE3B1" w14:textId="77777777" w:rsidR="004374D7" w:rsidRPr="004374D7" w:rsidRDefault="004374D7" w:rsidP="004374D7">
      <w:pPr>
        <w:ind w:left="567" w:right="567"/>
        <w:jc w:val="both"/>
        <w:rPr>
          <w:rFonts w:ascii="Palatino Linotype" w:eastAsiaTheme="minorHAnsi" w:hAnsi="Palatino Linotype" w:cstheme="minorBidi"/>
          <w:i/>
          <w:sz w:val="22"/>
          <w:lang w:eastAsia="en-US"/>
        </w:rPr>
      </w:pPr>
    </w:p>
    <w:p w14:paraId="0E0ADCD6"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b/>
          <w:i/>
          <w:sz w:val="22"/>
          <w:lang w:eastAsia="en-US"/>
        </w:rPr>
        <w:t>Artículo 101.</w:t>
      </w:r>
      <w:r w:rsidRPr="004374D7">
        <w:rPr>
          <w:rFonts w:ascii="Palatino Linotype" w:eastAsiaTheme="minorHAnsi" w:hAnsi="Palatino Linotype" w:cstheme="minorBidi"/>
          <w:i/>
          <w:sz w:val="22"/>
          <w:lang w:eastAsia="en-US"/>
        </w:rPr>
        <w:t xml:space="preserve"> Las autoridades federales, de las entidades federativas, municipales y las alcaldías de la Ciudad de México, en el ámbito de sus atribuciones y en su organización interna, </w:t>
      </w:r>
      <w:r w:rsidRPr="004374D7">
        <w:rPr>
          <w:rFonts w:ascii="Palatino Linotype" w:eastAsiaTheme="minorHAnsi" w:hAnsi="Palatino Linotype" w:cstheme="minorBidi"/>
          <w:i/>
          <w:sz w:val="22"/>
          <w:u w:val="single"/>
          <w:lang w:eastAsia="en-US"/>
        </w:rPr>
        <w:t>deberán</w:t>
      </w:r>
      <w:r w:rsidRPr="004374D7">
        <w:rPr>
          <w:rFonts w:ascii="Palatino Linotype" w:eastAsiaTheme="minorHAnsi" w:hAnsi="Palatino Linotype" w:cstheme="minorBidi"/>
          <w:i/>
          <w:sz w:val="22"/>
          <w:lang w:eastAsia="en-US"/>
        </w:rPr>
        <w:t>:</w:t>
      </w:r>
    </w:p>
    <w:p w14:paraId="51C6C7EC" w14:textId="77777777" w:rsidR="004374D7" w:rsidRPr="004374D7" w:rsidRDefault="004374D7" w:rsidP="004374D7">
      <w:pPr>
        <w:ind w:left="567" w:right="567"/>
        <w:jc w:val="both"/>
        <w:rPr>
          <w:rFonts w:ascii="Palatino Linotype" w:eastAsiaTheme="minorHAnsi" w:hAnsi="Palatino Linotype" w:cstheme="minorBidi"/>
          <w:b/>
          <w:i/>
          <w:sz w:val="22"/>
          <w:lang w:eastAsia="en-US"/>
        </w:rPr>
      </w:pPr>
      <w:r w:rsidRPr="004374D7">
        <w:rPr>
          <w:rFonts w:ascii="Palatino Linotype" w:eastAsiaTheme="minorHAnsi" w:hAnsi="Palatino Linotype" w:cstheme="minorBidi"/>
          <w:b/>
          <w:i/>
          <w:sz w:val="22"/>
          <w:lang w:eastAsia="en-US"/>
        </w:rPr>
        <w:t>I…</w:t>
      </w:r>
    </w:p>
    <w:p w14:paraId="51F07BD4" w14:textId="77777777" w:rsidR="004374D7" w:rsidRPr="004374D7" w:rsidRDefault="004374D7" w:rsidP="004374D7">
      <w:pPr>
        <w:ind w:left="567" w:right="567"/>
        <w:jc w:val="both"/>
        <w:rPr>
          <w:rFonts w:ascii="Palatino Linotype" w:eastAsiaTheme="minorHAnsi" w:hAnsi="Palatino Linotype" w:cstheme="minorBidi"/>
          <w:i/>
          <w:sz w:val="22"/>
          <w:lang w:eastAsia="en-US"/>
        </w:rPr>
      </w:pPr>
      <w:r w:rsidRPr="004374D7">
        <w:rPr>
          <w:rFonts w:ascii="Palatino Linotype" w:eastAsiaTheme="minorHAnsi" w:hAnsi="Palatino Linotype" w:cstheme="minorBidi"/>
          <w:b/>
          <w:i/>
          <w:sz w:val="22"/>
          <w:lang w:eastAsia="en-US"/>
        </w:rPr>
        <w:t xml:space="preserve">II. </w:t>
      </w:r>
      <w:r w:rsidRPr="004374D7">
        <w:rPr>
          <w:rFonts w:ascii="Palatino Linotype" w:eastAsiaTheme="minorHAnsi" w:hAnsi="Palatino Linotype" w:cstheme="minorBidi"/>
          <w:i/>
          <w:sz w:val="22"/>
          <w:lang w:eastAsia="en-US"/>
        </w:rPr>
        <w:t xml:space="preserve">Fomentar las actividades archivísticas sobre docencia, capacitación, investigación, publicaciones, restauración, </w:t>
      </w:r>
      <w:r w:rsidRPr="004374D7">
        <w:rPr>
          <w:rFonts w:ascii="Palatino Linotype" w:eastAsiaTheme="minorHAnsi" w:hAnsi="Palatino Linotype" w:cstheme="minorBidi"/>
          <w:i/>
          <w:sz w:val="22"/>
          <w:u w:val="single"/>
          <w:lang w:eastAsia="en-US"/>
        </w:rPr>
        <w:t>digitalización</w:t>
      </w:r>
      <w:r w:rsidRPr="004374D7">
        <w:rPr>
          <w:rFonts w:ascii="Palatino Linotype" w:eastAsiaTheme="minorHAnsi" w:hAnsi="Palatino Linotype" w:cstheme="minorBidi"/>
          <w:i/>
          <w:sz w:val="22"/>
          <w:lang w:eastAsia="en-US"/>
        </w:rPr>
        <w:t>, reprografía y difusión;</w:t>
      </w:r>
    </w:p>
    <w:p w14:paraId="11CB5EB7" w14:textId="77777777" w:rsidR="004374D7" w:rsidRDefault="004374D7" w:rsidP="004374D7">
      <w:pPr>
        <w:spacing w:line="360" w:lineRule="auto"/>
        <w:jc w:val="both"/>
        <w:rPr>
          <w:rFonts w:ascii="Palatino Linotype" w:eastAsiaTheme="minorHAnsi" w:hAnsi="Palatino Linotype" w:cstheme="minorBidi"/>
          <w:lang w:eastAsia="en-US"/>
        </w:rPr>
      </w:pPr>
    </w:p>
    <w:p w14:paraId="41FD5F22" w14:textId="77777777" w:rsidR="004374D7" w:rsidRPr="004374D7" w:rsidRDefault="004374D7" w:rsidP="004374D7">
      <w:pPr>
        <w:spacing w:line="360" w:lineRule="auto"/>
        <w:jc w:val="both"/>
        <w:rPr>
          <w:rFonts w:ascii="Palatino Linotype" w:eastAsiaTheme="minorHAnsi" w:hAnsi="Palatino Linotype" w:cstheme="minorBidi"/>
          <w:lang w:eastAsia="en-US"/>
        </w:rPr>
      </w:pPr>
      <w:r w:rsidRPr="004374D7">
        <w:rPr>
          <w:rFonts w:ascii="Palatino Linotype" w:eastAsiaTheme="minorHAnsi" w:hAnsi="Palatino Linotype" w:cstheme="minorBidi"/>
          <w:lang w:eastAsia="en-US"/>
        </w:rPr>
        <w:t xml:space="preserve">Preceptos legales que establecen la obligación de los Sujetos Obligados de llevar a cabo las acciones necesarias para el control y registro de sus archivos, entre las que destacan las de fomentar la digitalización y procuración de resguardo de sus archivos. Las cuales toman relevancia en el caso particular, toda vez que, el </w:t>
      </w:r>
      <w:r w:rsidRPr="004374D7">
        <w:rPr>
          <w:rFonts w:ascii="Palatino Linotype" w:eastAsiaTheme="minorHAnsi" w:hAnsi="Palatino Linotype" w:cstheme="minorBidi"/>
          <w:b/>
          <w:lang w:eastAsia="en-US"/>
        </w:rPr>
        <w:t>Sujeto Obligado</w:t>
      </w:r>
      <w:r w:rsidRPr="004374D7">
        <w:rPr>
          <w:rFonts w:ascii="Palatino Linotype" w:eastAsiaTheme="minorHAnsi" w:hAnsi="Palatino Linotype" w:cstheme="minorBidi"/>
          <w:lang w:eastAsia="en-US"/>
        </w:rPr>
        <w:t xml:space="preserve"> al dar cumplimiento a estas, debe digitalizar y resguardar los oficios que haya generado.</w:t>
      </w:r>
    </w:p>
    <w:p w14:paraId="30376E39" w14:textId="77777777" w:rsidR="004374D7" w:rsidRPr="004374D7" w:rsidRDefault="004374D7" w:rsidP="004374D7">
      <w:pPr>
        <w:spacing w:line="360" w:lineRule="auto"/>
        <w:jc w:val="both"/>
        <w:rPr>
          <w:rFonts w:ascii="Palatino Linotype" w:eastAsiaTheme="minorHAnsi" w:hAnsi="Palatino Linotype" w:cstheme="minorBidi"/>
          <w:lang w:eastAsia="en-US"/>
        </w:rPr>
      </w:pPr>
    </w:p>
    <w:p w14:paraId="598C5680" w14:textId="77777777" w:rsidR="004374D7" w:rsidRPr="004374D7" w:rsidRDefault="004374D7" w:rsidP="004374D7">
      <w:pPr>
        <w:spacing w:line="360" w:lineRule="auto"/>
        <w:jc w:val="both"/>
        <w:rPr>
          <w:rFonts w:ascii="Palatino Linotype" w:eastAsiaTheme="minorHAnsi" w:hAnsi="Palatino Linotype" w:cstheme="minorBidi"/>
          <w:lang w:eastAsia="en-US"/>
        </w:rPr>
      </w:pPr>
      <w:r w:rsidRPr="004374D7">
        <w:rPr>
          <w:rFonts w:ascii="Palatino Linotype" w:eastAsiaTheme="minorHAnsi" w:hAnsi="Palatino Linotype" w:cstheme="minorBidi"/>
          <w:lang w:eastAsia="en-US"/>
        </w:rPr>
        <w:t xml:space="preserve">En esa virtud, si bien existe la facultad de poder requerir el pago por concepto de digitalización de la información, también lo es que, si bien lo consagrado en la Ley General de Archivos, se establecen como facultades potestativas de fomentación, las </w:t>
      </w:r>
      <w:r w:rsidRPr="004374D7">
        <w:rPr>
          <w:rFonts w:ascii="Palatino Linotype" w:eastAsiaTheme="minorHAnsi" w:hAnsi="Palatino Linotype" w:cstheme="minorBidi"/>
          <w:lang w:eastAsia="en-US"/>
        </w:rPr>
        <w:lastRenderedPageBreak/>
        <w:t>mismas concatenadas con el principio de mayor beneficio, resulta improcedente requerir de pago de derechos p</w:t>
      </w:r>
      <w:r w:rsidR="001A7E4D">
        <w:rPr>
          <w:rFonts w:ascii="Palatino Linotype" w:eastAsiaTheme="minorHAnsi" w:hAnsi="Palatino Linotype" w:cstheme="minorBidi"/>
          <w:lang w:eastAsia="en-US"/>
        </w:rPr>
        <w:t>ara la entrega de copias simples</w:t>
      </w:r>
      <w:r w:rsidRPr="004374D7">
        <w:rPr>
          <w:rFonts w:ascii="Palatino Linotype" w:eastAsiaTheme="minorHAnsi" w:hAnsi="Palatino Linotype" w:cstheme="minorBidi"/>
          <w:lang w:eastAsia="en-US"/>
        </w:rPr>
        <w:t>.</w:t>
      </w:r>
    </w:p>
    <w:p w14:paraId="77DF4583" w14:textId="77777777" w:rsidR="004374D7" w:rsidRDefault="004374D7" w:rsidP="009F4FB3">
      <w:pPr>
        <w:spacing w:line="360" w:lineRule="auto"/>
        <w:jc w:val="both"/>
        <w:rPr>
          <w:rFonts w:ascii="Palatino Linotype" w:hAnsi="Palatino Linotype"/>
          <w:bCs/>
        </w:rPr>
      </w:pPr>
    </w:p>
    <w:p w14:paraId="4B7AAAB3" w14:textId="77777777" w:rsidR="00B670C3" w:rsidRDefault="009F4FB3" w:rsidP="009F4FB3">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Finalmente, no pasa desapercibido que </w:t>
      </w:r>
      <w:r w:rsidR="00B670C3">
        <w:rPr>
          <w:rFonts w:ascii="Palatino Linotype" w:hAnsi="Palatino Linotype" w:cs="Arial"/>
        </w:rPr>
        <w:t xml:space="preserve">el </w:t>
      </w:r>
      <w:r w:rsidR="00B670C3" w:rsidRPr="00B670C3">
        <w:rPr>
          <w:rFonts w:ascii="Palatino Linotype" w:hAnsi="Palatino Linotype" w:cs="Arial"/>
          <w:b/>
        </w:rPr>
        <w:t>Recurrente</w:t>
      </w:r>
      <w:r w:rsidR="00B670C3">
        <w:rPr>
          <w:rFonts w:ascii="Palatino Linotype" w:hAnsi="Palatino Linotype" w:cs="Arial"/>
        </w:rPr>
        <w:t xml:space="preserve"> </w:t>
      </w:r>
      <w:r w:rsidR="00990BF3">
        <w:rPr>
          <w:rFonts w:ascii="Palatino Linotype" w:hAnsi="Palatino Linotype" w:cs="Arial"/>
        </w:rPr>
        <w:t>señalo como modalidad de entrega</w:t>
      </w:r>
      <w:r w:rsidR="00B670C3">
        <w:rPr>
          <w:rFonts w:ascii="Palatino Linotype" w:hAnsi="Palatino Linotype" w:cs="Arial"/>
        </w:rPr>
        <w:t xml:space="preserve"> de la información vía </w:t>
      </w:r>
      <w:r w:rsidR="00B670C3" w:rsidRPr="00990BF3">
        <w:rPr>
          <w:rFonts w:ascii="Palatino Linotype" w:hAnsi="Palatino Linotype" w:cs="Arial"/>
          <w:b/>
        </w:rPr>
        <w:t>SAIMEX</w:t>
      </w:r>
      <w:r w:rsidR="00B670C3">
        <w:rPr>
          <w:rFonts w:ascii="Palatino Linotype" w:hAnsi="Palatino Linotype" w:cs="Arial"/>
        </w:rPr>
        <w:t xml:space="preserve">, modalidad que se encuentra </w:t>
      </w:r>
      <w:r w:rsidR="00990BF3">
        <w:rPr>
          <w:rFonts w:ascii="Palatino Linotype" w:hAnsi="Palatino Linotype" w:cs="Arial"/>
        </w:rPr>
        <w:t>consagra en el artículo 155 fracción V de la Ley de Transparencia local</w:t>
      </w:r>
      <w:r w:rsidR="00990BF3">
        <w:rPr>
          <w:rStyle w:val="Refdenotaalpie"/>
          <w:rFonts w:ascii="Palatino Linotype" w:hAnsi="Palatino Linotype" w:cs="Arial"/>
        </w:rPr>
        <w:footnoteReference w:id="3"/>
      </w:r>
      <w:r w:rsidR="00990BF3">
        <w:rPr>
          <w:rFonts w:ascii="Palatino Linotype" w:hAnsi="Palatino Linotype" w:cs="Arial"/>
        </w:rPr>
        <w:t>, relativa a la entrega por medios electrónicos. Permitiendo la entrega de información de manera eficiente, sin generar una contraprestación por parte de los particulares.</w:t>
      </w:r>
    </w:p>
    <w:p w14:paraId="3BF37576" w14:textId="77777777" w:rsidR="00B670C3" w:rsidRDefault="00B670C3" w:rsidP="009F4FB3">
      <w:pPr>
        <w:autoSpaceDE w:val="0"/>
        <w:autoSpaceDN w:val="0"/>
        <w:adjustRightInd w:val="0"/>
        <w:spacing w:line="360" w:lineRule="auto"/>
        <w:jc w:val="both"/>
        <w:rPr>
          <w:rFonts w:ascii="Palatino Linotype" w:hAnsi="Palatino Linotype" w:cs="Arial"/>
        </w:rPr>
      </w:pPr>
    </w:p>
    <w:p w14:paraId="05EE00F2" w14:textId="77777777" w:rsidR="00990BF3" w:rsidRPr="00990BF3" w:rsidRDefault="00990BF3" w:rsidP="00990BF3">
      <w:pPr>
        <w:spacing w:line="360" w:lineRule="auto"/>
        <w:jc w:val="both"/>
        <w:rPr>
          <w:rFonts w:ascii="Palatino Linotype" w:hAnsi="Palatino Linotype"/>
          <w:bCs/>
        </w:rPr>
      </w:pPr>
      <w:r w:rsidRPr="00990BF3">
        <w:rPr>
          <w:rFonts w:ascii="Palatino Linotype" w:hAnsi="Palatino Linotype"/>
          <w:bCs/>
        </w:rPr>
        <w:t xml:space="preserve">Ahora bien, </w:t>
      </w:r>
      <w:r>
        <w:rPr>
          <w:rFonts w:ascii="Palatino Linotype" w:hAnsi="Palatino Linotype"/>
          <w:bCs/>
        </w:rPr>
        <w:t xml:space="preserve">si bien se obvio el estudio de la fuente obligacional, resulta necesario precisar </w:t>
      </w:r>
      <w:r w:rsidRPr="00990BF3">
        <w:rPr>
          <w:rFonts w:ascii="Palatino Linotype" w:hAnsi="Palatino Linotype"/>
          <w:bCs/>
        </w:rPr>
        <w:t xml:space="preserve">respecto del expediente laboral, </w:t>
      </w:r>
      <w:r>
        <w:rPr>
          <w:rFonts w:ascii="Palatino Linotype" w:hAnsi="Palatino Linotype"/>
          <w:bCs/>
        </w:rPr>
        <w:t>que</w:t>
      </w:r>
      <w:r w:rsidRPr="00990BF3">
        <w:rPr>
          <w:rFonts w:ascii="Palatino Linotype" w:hAnsi="Palatino Linotype"/>
          <w:bCs/>
        </w:rPr>
        <w:t xml:space="preserve"> la Ley del Trabajo de los Servidores Públicos del Estado y Municipios en su artículo 47 con relación al</w:t>
      </w:r>
      <w:r>
        <w:rPr>
          <w:rFonts w:ascii="Palatino Linotype" w:hAnsi="Palatino Linotype"/>
          <w:bCs/>
        </w:rPr>
        <w:t xml:space="preserve"> artículo</w:t>
      </w:r>
      <w:r w:rsidRPr="00990BF3">
        <w:rPr>
          <w:rFonts w:ascii="Palatino Linotype" w:hAnsi="Palatino Linotype"/>
          <w:bCs/>
        </w:rPr>
        <w:t xml:space="preserve"> 98 fracción XVII, </w:t>
      </w:r>
      <w:r>
        <w:rPr>
          <w:rFonts w:ascii="Palatino Linotype" w:hAnsi="Palatino Linotype"/>
          <w:bCs/>
        </w:rPr>
        <w:t>establece</w:t>
      </w:r>
      <w:r w:rsidRPr="00990BF3">
        <w:rPr>
          <w:rFonts w:ascii="Palatino Linotype" w:hAnsi="Palatino Linotype"/>
          <w:bCs/>
        </w:rPr>
        <w:t xml:space="preserve"> lo siguiente:</w:t>
      </w:r>
    </w:p>
    <w:p w14:paraId="16A6E58F" w14:textId="77777777" w:rsidR="00990BF3" w:rsidRPr="00990BF3" w:rsidRDefault="00990BF3" w:rsidP="00990BF3">
      <w:pPr>
        <w:spacing w:line="360" w:lineRule="auto"/>
        <w:jc w:val="both"/>
        <w:rPr>
          <w:rFonts w:ascii="Palatino Linotype" w:hAnsi="Palatino Linotype"/>
          <w:bCs/>
        </w:rPr>
      </w:pPr>
    </w:p>
    <w:p w14:paraId="1BC167C8"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
          <w:bCs/>
          <w:i/>
          <w:sz w:val="22"/>
        </w:rPr>
        <w:t>ARTÍCULO 47.</w:t>
      </w:r>
      <w:r w:rsidRPr="00990BF3">
        <w:rPr>
          <w:rFonts w:ascii="Palatino Linotype" w:hAnsi="Palatino Linotype"/>
          <w:bCs/>
          <w:i/>
          <w:sz w:val="22"/>
        </w:rPr>
        <w:t xml:space="preserve"> Para ingresar al servicio público se requiere:</w:t>
      </w:r>
    </w:p>
    <w:p w14:paraId="65B72C69"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I. Presentar una solicitud utilizando la forma oficial que se autorice por la institución pública o dependencia correspondiente;</w:t>
      </w:r>
    </w:p>
    <w:p w14:paraId="3F2FA04C"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II. Ser de nacionalidad mexicana, con la excepción prevista en el artículo 17 de la presente ley;</w:t>
      </w:r>
    </w:p>
    <w:p w14:paraId="21254985"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III. Estar en pleno ejercicio de sus derechos civiles y políticos, en su caso;</w:t>
      </w:r>
    </w:p>
    <w:p w14:paraId="2E8238DA"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IV. Acreditar, cuando proceda, el cumplimiento de la Ley del Servicio Militar Nacional;</w:t>
      </w:r>
    </w:p>
    <w:p w14:paraId="54CBCC40"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V. Derogada.</w:t>
      </w:r>
    </w:p>
    <w:p w14:paraId="296790E9"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VI. No haber sido separado anteriormente del servicio por las causas previstas en el artículo 93 de la presente ley;</w:t>
      </w:r>
    </w:p>
    <w:p w14:paraId="052F1670"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VII. Tener buena salud, lo que se comprobará con los certificados médicos correspondientes, en la forma en que se establezca en cada institución pública;</w:t>
      </w:r>
    </w:p>
    <w:p w14:paraId="7A7C675A"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lastRenderedPageBreak/>
        <w:t>VIII. Cumplir con los requisitos que se establezcan para los diferentes puestos;</w:t>
      </w:r>
    </w:p>
    <w:p w14:paraId="1195EF65"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IX. Acreditar por medio de los exámenes correspondientes los conocimientos y aptitudes necesarios para el desempeño del puesto; y</w:t>
      </w:r>
    </w:p>
    <w:p w14:paraId="400DA75F"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X. No estar inhabilitado para el ejercicio del servicio público.</w:t>
      </w:r>
    </w:p>
    <w:p w14:paraId="66DAAB65"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 xml:space="preserve">XI. Presentar certificado expedido por la Unidad del Registro de Deudores Alimentarios Morosos en el que conste, si se encuentra inscrito o no en el mismo. </w:t>
      </w:r>
    </w:p>
    <w:p w14:paraId="6DEE3142" w14:textId="77777777" w:rsidR="00990BF3" w:rsidRPr="00990BF3" w:rsidRDefault="00990BF3" w:rsidP="00990BF3">
      <w:pPr>
        <w:spacing w:line="360" w:lineRule="auto"/>
        <w:jc w:val="both"/>
        <w:rPr>
          <w:rFonts w:ascii="Palatino Linotype" w:hAnsi="Palatino Linotype"/>
          <w:bCs/>
        </w:rPr>
      </w:pPr>
    </w:p>
    <w:p w14:paraId="65E49C92" w14:textId="77777777" w:rsidR="00990BF3" w:rsidRPr="00990BF3" w:rsidRDefault="00990BF3" w:rsidP="00990BF3">
      <w:pPr>
        <w:ind w:left="567" w:right="616"/>
        <w:jc w:val="both"/>
        <w:rPr>
          <w:rFonts w:ascii="Palatino Linotype" w:hAnsi="Palatino Linotype"/>
          <w:b/>
          <w:bCs/>
          <w:i/>
          <w:sz w:val="22"/>
        </w:rPr>
      </w:pPr>
      <w:r w:rsidRPr="00990BF3">
        <w:rPr>
          <w:rFonts w:ascii="Palatino Linotype" w:hAnsi="Palatino Linotype"/>
          <w:b/>
          <w:bCs/>
          <w:i/>
          <w:sz w:val="22"/>
        </w:rPr>
        <w:t>ARTÍCULO 98. Son obligaciones de las instituciones públicas:</w:t>
      </w:r>
    </w:p>
    <w:p w14:paraId="0E5786F3" w14:textId="77777777" w:rsidR="00990BF3" w:rsidRPr="00990BF3" w:rsidRDefault="00990BF3" w:rsidP="00990BF3">
      <w:pPr>
        <w:ind w:left="567" w:right="616"/>
        <w:jc w:val="both"/>
        <w:rPr>
          <w:rFonts w:ascii="Palatino Linotype" w:hAnsi="Palatino Linotype"/>
          <w:b/>
          <w:bCs/>
          <w:i/>
          <w:sz w:val="22"/>
        </w:rPr>
      </w:pPr>
      <w:r w:rsidRPr="00990BF3">
        <w:rPr>
          <w:rFonts w:ascii="Palatino Linotype" w:hAnsi="Palatino Linotype"/>
          <w:b/>
          <w:bCs/>
          <w:i/>
          <w:sz w:val="22"/>
        </w:rPr>
        <w:t>(…)</w:t>
      </w:r>
    </w:p>
    <w:p w14:paraId="4EE0E00F"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
          <w:bCs/>
          <w:i/>
          <w:sz w:val="22"/>
        </w:rPr>
        <w:t>XVII.</w:t>
      </w:r>
      <w:r w:rsidRPr="00990BF3">
        <w:rPr>
          <w:rFonts w:ascii="Palatino Linotype" w:hAnsi="Palatino Linotype"/>
          <w:bCs/>
          <w:i/>
          <w:sz w:val="22"/>
        </w:rPr>
        <w:t xml:space="preserve"> Integrar los expedientes de los servidores públicos y proporcionar las constancias que éstos soliciten para el trámite de los asuntos de su interés en los términos que señalen los ordenamientos respectivos.</w:t>
      </w:r>
    </w:p>
    <w:p w14:paraId="240079BD" w14:textId="77777777" w:rsidR="00990BF3" w:rsidRPr="00990BF3" w:rsidRDefault="00990BF3" w:rsidP="00990BF3">
      <w:pPr>
        <w:ind w:left="567" w:right="616"/>
        <w:jc w:val="both"/>
        <w:rPr>
          <w:rFonts w:ascii="Palatino Linotype" w:hAnsi="Palatino Linotype"/>
          <w:bCs/>
          <w:i/>
          <w:sz w:val="22"/>
        </w:rPr>
      </w:pPr>
      <w:r w:rsidRPr="00990BF3">
        <w:rPr>
          <w:rFonts w:ascii="Palatino Linotype" w:hAnsi="Palatino Linotype"/>
          <w:bCs/>
          <w:i/>
          <w:sz w:val="22"/>
        </w:rPr>
        <w:t>(…)</w:t>
      </w:r>
    </w:p>
    <w:p w14:paraId="414B1CC7" w14:textId="77777777" w:rsidR="00990BF3" w:rsidRPr="00990BF3" w:rsidRDefault="00990BF3" w:rsidP="00990BF3">
      <w:pPr>
        <w:spacing w:line="360" w:lineRule="auto"/>
        <w:jc w:val="both"/>
        <w:rPr>
          <w:rFonts w:ascii="Palatino Linotype" w:hAnsi="Palatino Linotype"/>
          <w:bCs/>
        </w:rPr>
      </w:pPr>
    </w:p>
    <w:p w14:paraId="799BE551" w14:textId="77777777" w:rsidR="00990BF3" w:rsidRDefault="00990BF3" w:rsidP="00990BF3">
      <w:pPr>
        <w:spacing w:line="360" w:lineRule="auto"/>
        <w:jc w:val="both"/>
        <w:rPr>
          <w:rFonts w:ascii="Palatino Linotype" w:hAnsi="Palatino Linotype"/>
          <w:bCs/>
        </w:rPr>
      </w:pPr>
      <w:r w:rsidRPr="00990BF3">
        <w:rPr>
          <w:rFonts w:ascii="Palatino Linotype" w:hAnsi="Palatino Linotype"/>
          <w:bC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14:paraId="4499FD15" w14:textId="77777777" w:rsidR="004E006F" w:rsidRPr="00990BF3" w:rsidRDefault="004E006F" w:rsidP="00990BF3">
      <w:pPr>
        <w:spacing w:line="360" w:lineRule="auto"/>
        <w:jc w:val="both"/>
        <w:rPr>
          <w:rFonts w:ascii="Palatino Linotype" w:hAnsi="Palatino Linotype"/>
          <w:bCs/>
        </w:rPr>
      </w:pPr>
    </w:p>
    <w:p w14:paraId="6CB94B42" w14:textId="77777777" w:rsidR="00990BF3" w:rsidRPr="00990BF3" w:rsidRDefault="00990BF3" w:rsidP="00990BF3">
      <w:pPr>
        <w:spacing w:line="360" w:lineRule="auto"/>
        <w:jc w:val="both"/>
        <w:rPr>
          <w:rFonts w:ascii="Palatino Linotype" w:hAnsi="Palatino Linotype"/>
          <w:bCs/>
        </w:rPr>
      </w:pPr>
      <w:r w:rsidRPr="00990BF3">
        <w:rPr>
          <w:rFonts w:ascii="Palatino Linotype" w:hAnsi="Palatino Linotype"/>
          <w:bCs/>
        </w:rPr>
        <w:t xml:space="preserve">En ese sentido, existe la fuente obligacional para generar el expediente laboral del encargado de despacho de la Unidad de Transparencia y, por tanto, es dable ordenar su entrega en versión pública. Asimismo, </w:t>
      </w:r>
      <w:r w:rsidRPr="00990BF3">
        <w:rPr>
          <w:rFonts w:ascii="Palatino Linotype" w:hAnsi="Palatino Linotype"/>
          <w:b/>
          <w:bCs/>
        </w:rPr>
        <w:t>no se omite mencionar que ciertos documentos que pueden integrar dicho expediente son susceptibles de ser clasificados en su totalidad como información confidencial</w:t>
      </w:r>
      <w:r w:rsidRPr="00990BF3">
        <w:rPr>
          <w:rFonts w:ascii="Palatino Linotype" w:hAnsi="Palatino Linotype"/>
          <w:bCs/>
        </w:rPr>
        <w:t>, dada su naturaleza, entre los que se pueden identificar, de manera enunciativa más no limitativa, el acta de nacimiento, comprobantes de domicilio, cartilla militar, cartas de recomendación, certificados médicos y certificado de no deudor alimentario.</w:t>
      </w:r>
    </w:p>
    <w:p w14:paraId="1B89267A" w14:textId="77777777" w:rsidR="00990BF3" w:rsidRPr="00990BF3" w:rsidRDefault="00990BF3" w:rsidP="00990BF3">
      <w:pPr>
        <w:spacing w:line="360" w:lineRule="auto"/>
        <w:jc w:val="both"/>
        <w:rPr>
          <w:rFonts w:ascii="Palatino Linotype" w:hAnsi="Palatino Linotype"/>
          <w:bCs/>
        </w:rPr>
      </w:pPr>
    </w:p>
    <w:p w14:paraId="7795E7C4" w14:textId="77777777" w:rsidR="009F4FB3" w:rsidRDefault="00990BF3" w:rsidP="00990BF3">
      <w:pPr>
        <w:spacing w:line="360" w:lineRule="auto"/>
        <w:jc w:val="both"/>
        <w:rPr>
          <w:rFonts w:ascii="Palatino Linotype" w:hAnsi="Palatino Linotype"/>
          <w:bCs/>
        </w:rPr>
      </w:pPr>
      <w:r w:rsidRPr="00990BF3">
        <w:rPr>
          <w:rFonts w:ascii="Palatino Linotype" w:hAnsi="Palatino Linotype"/>
          <w:bCs/>
        </w:rPr>
        <w:lastRenderedPageBreak/>
        <w:t>Por lo anterior, es procedente ordenar al Sujeto Obligado a que haga entrega de la versión pública de</w:t>
      </w:r>
      <w:r>
        <w:rPr>
          <w:rFonts w:ascii="Palatino Linotype" w:hAnsi="Palatino Linotype"/>
          <w:bCs/>
        </w:rPr>
        <w:t xml:space="preserve"> </w:t>
      </w:r>
      <w:r w:rsidRPr="00990BF3">
        <w:rPr>
          <w:rFonts w:ascii="Palatino Linotype" w:hAnsi="Palatino Linotype"/>
          <w:bCs/>
        </w:rPr>
        <w:t>l</w:t>
      </w:r>
      <w:r>
        <w:rPr>
          <w:rFonts w:ascii="Palatino Linotype" w:hAnsi="Palatino Linotype"/>
          <w:bCs/>
        </w:rPr>
        <w:t>os</w:t>
      </w:r>
      <w:r w:rsidRPr="00990BF3">
        <w:rPr>
          <w:rFonts w:ascii="Palatino Linotype" w:hAnsi="Palatino Linotype"/>
          <w:bCs/>
        </w:rPr>
        <w:t xml:space="preserve"> expediente</w:t>
      </w:r>
      <w:r>
        <w:rPr>
          <w:rFonts w:ascii="Palatino Linotype" w:hAnsi="Palatino Linotype"/>
          <w:bCs/>
        </w:rPr>
        <w:t>s</w:t>
      </w:r>
      <w:r w:rsidRPr="00990BF3">
        <w:rPr>
          <w:rFonts w:ascii="Palatino Linotype" w:hAnsi="Palatino Linotype"/>
          <w:bCs/>
        </w:rPr>
        <w:t xml:space="preserve"> laboral</w:t>
      </w:r>
      <w:r>
        <w:rPr>
          <w:rFonts w:ascii="Palatino Linotype" w:hAnsi="Palatino Linotype"/>
          <w:bCs/>
        </w:rPr>
        <w:t>es</w:t>
      </w:r>
      <w:r w:rsidRPr="00990BF3">
        <w:rPr>
          <w:rFonts w:ascii="Palatino Linotype" w:hAnsi="Palatino Linotype"/>
          <w:bCs/>
        </w:rPr>
        <w:t xml:space="preserve"> de</w:t>
      </w:r>
      <w:r>
        <w:rPr>
          <w:rFonts w:ascii="Palatino Linotype" w:hAnsi="Palatino Linotype"/>
          <w:bCs/>
        </w:rPr>
        <w:t xml:space="preserve"> </w:t>
      </w:r>
      <w:r w:rsidRPr="00990BF3">
        <w:rPr>
          <w:rFonts w:ascii="Palatino Linotype" w:hAnsi="Palatino Linotype"/>
          <w:bCs/>
        </w:rPr>
        <w:t>l</w:t>
      </w:r>
      <w:r>
        <w:rPr>
          <w:rFonts w:ascii="Palatino Linotype" w:hAnsi="Palatino Linotype"/>
          <w:bCs/>
        </w:rPr>
        <w:t>os</w:t>
      </w:r>
      <w:r w:rsidRPr="00990BF3">
        <w:rPr>
          <w:rFonts w:ascii="Palatino Linotype" w:hAnsi="Palatino Linotype"/>
          <w:bCs/>
        </w:rPr>
        <w:t xml:space="preserve"> servidor</w:t>
      </w:r>
      <w:r>
        <w:rPr>
          <w:rFonts w:ascii="Palatino Linotype" w:hAnsi="Palatino Linotype"/>
          <w:bCs/>
        </w:rPr>
        <w:t>es</w:t>
      </w:r>
      <w:r w:rsidRPr="00990BF3">
        <w:rPr>
          <w:rFonts w:ascii="Palatino Linotype" w:hAnsi="Palatino Linotype"/>
          <w:bCs/>
        </w:rPr>
        <w:t xml:space="preserve"> público</w:t>
      </w:r>
      <w:r>
        <w:rPr>
          <w:rFonts w:ascii="Palatino Linotype" w:hAnsi="Palatino Linotype"/>
          <w:bCs/>
        </w:rPr>
        <w:t>s</w:t>
      </w:r>
      <w:r w:rsidRPr="00990BF3">
        <w:rPr>
          <w:rFonts w:ascii="Palatino Linotype" w:hAnsi="Palatino Linotype"/>
          <w:bCs/>
        </w:rPr>
        <w:t xml:space="preserve"> </w:t>
      </w:r>
      <w:r>
        <w:rPr>
          <w:rFonts w:ascii="Palatino Linotype" w:hAnsi="Palatino Linotype"/>
          <w:bCs/>
        </w:rPr>
        <w:t>que ingresaron a laborar en el mes de enero de dos mil veintidós.</w:t>
      </w:r>
    </w:p>
    <w:p w14:paraId="4CE9350D" w14:textId="77777777" w:rsidR="00990BF3" w:rsidRDefault="00990BF3" w:rsidP="00990BF3">
      <w:pPr>
        <w:spacing w:line="360" w:lineRule="auto"/>
        <w:jc w:val="both"/>
        <w:rPr>
          <w:rFonts w:ascii="Palatino Linotype" w:hAnsi="Palatino Linotype"/>
          <w:bCs/>
        </w:rPr>
      </w:pPr>
    </w:p>
    <w:p w14:paraId="29A50E76" w14:textId="77777777" w:rsidR="009F4FB3" w:rsidRPr="009A71E1" w:rsidRDefault="009F4FB3" w:rsidP="009F4FB3">
      <w:pPr>
        <w:numPr>
          <w:ilvl w:val="0"/>
          <w:numId w:val="1"/>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14:paraId="3C289D6F" w14:textId="77777777" w:rsidR="009F4FB3" w:rsidRPr="009A71E1" w:rsidRDefault="009F4FB3" w:rsidP="009F4FB3">
      <w:pPr>
        <w:tabs>
          <w:tab w:val="left" w:pos="8647"/>
        </w:tabs>
        <w:spacing w:line="360" w:lineRule="auto"/>
        <w:ind w:right="51"/>
        <w:jc w:val="both"/>
        <w:rPr>
          <w:rFonts w:ascii="Palatino Linotype" w:eastAsiaTheme="minorHAnsi" w:hAnsi="Palatino Linotype" w:cs="Arial"/>
          <w:lang w:val="es-MX" w:eastAsia="en-US"/>
        </w:rPr>
      </w:pPr>
    </w:p>
    <w:p w14:paraId="7D2C799F"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DD1022">
        <w:rPr>
          <w:rFonts w:ascii="Palatino Linotype" w:eastAsiaTheme="minorHAnsi" w:hAnsi="Palatino Linotype" w:cs="Arial"/>
          <w:b/>
          <w:lang w:val="es-MX" w:eastAsia="en-US"/>
        </w:rPr>
        <w:t>Recurrente</w:t>
      </w:r>
      <w:r w:rsidRPr="00DD1022">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E42C1D9"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21369B0"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628EEA91" w14:textId="77777777" w:rsidR="004E006F" w:rsidRPr="00DD1022" w:rsidRDefault="004E006F" w:rsidP="009F4FB3">
      <w:pPr>
        <w:spacing w:line="360" w:lineRule="auto"/>
        <w:jc w:val="both"/>
        <w:rPr>
          <w:rFonts w:ascii="Palatino Linotype" w:eastAsiaTheme="minorHAnsi" w:hAnsi="Palatino Linotype" w:cs="Arial"/>
          <w:lang w:val="es-MX" w:eastAsia="en-US"/>
        </w:rPr>
      </w:pPr>
    </w:p>
    <w:p w14:paraId="4DCA663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3.</w:t>
      </w:r>
      <w:r w:rsidRPr="00DD1022">
        <w:rPr>
          <w:rFonts w:ascii="Palatino Linotype" w:eastAsiaTheme="minorHAnsi" w:hAnsi="Palatino Linotype" w:cs="Arial"/>
          <w:i/>
          <w:sz w:val="22"/>
          <w:lang w:val="es-MX" w:eastAsia="en-US"/>
        </w:rPr>
        <w:t xml:space="preserve"> Para los efectos de la presente Ley se entenderá por: </w:t>
      </w:r>
    </w:p>
    <w:p w14:paraId="68BF5D2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1065D54C"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Datos personales:</w:t>
      </w:r>
      <w:r w:rsidRPr="00DD1022">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2DB4919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34109B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 Información clasificada:</w:t>
      </w:r>
      <w:r w:rsidRPr="00DD1022">
        <w:rPr>
          <w:rFonts w:ascii="Palatino Linotype" w:eastAsiaTheme="minorHAnsi" w:hAnsi="Palatino Linotype" w:cs="Arial"/>
          <w:i/>
          <w:sz w:val="22"/>
          <w:lang w:val="es-MX" w:eastAsia="en-US"/>
        </w:rPr>
        <w:t xml:space="preserve"> Aquella considerada por la presente Ley como reservada o confidencial; </w:t>
      </w:r>
    </w:p>
    <w:p w14:paraId="711DB6F8"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1C0148F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XXI. Información confidencial:</w:t>
      </w:r>
      <w:r w:rsidRPr="00DD1022">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5D97DBB"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XLV. Versión pública:</w:t>
      </w:r>
      <w:r w:rsidRPr="00DD1022">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53B93D6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474B94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 xml:space="preserve">Artículo 51. </w:t>
      </w:r>
      <w:r w:rsidRPr="00DD1022">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D1022">
        <w:rPr>
          <w:rFonts w:ascii="Palatino Linotype" w:eastAsiaTheme="minorHAnsi" w:hAnsi="Palatino Linotype" w:cs="Arial"/>
          <w:b/>
          <w:i/>
          <w:sz w:val="22"/>
          <w:lang w:val="es-MX" w:eastAsia="en-US"/>
        </w:rPr>
        <w:t>y tendrá la responsabilidad de verificar en cada caso que la misma no sea confidencial o reservada</w:t>
      </w:r>
      <w:r w:rsidRPr="00DD1022">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0CF3FEF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788B8A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52.</w:t>
      </w:r>
      <w:r w:rsidRPr="00DD1022">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3208243"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1320288"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697EC1A"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D49935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22.</w:t>
      </w:r>
      <w:r w:rsidRPr="00DD1022">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3AA627AE"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134D052C"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0CCC1CF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D80CBA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Cuente con atribuciones conferidas en ley y medie el consentimiento del titular.</w:t>
      </w:r>
    </w:p>
    <w:p w14:paraId="2110E8C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lastRenderedPageBreak/>
        <w:t>II. Se trate de una persona reportada como desaparecida, en los términos previstos en la presente Ley y demás disposiciones legales aplicables...</w:t>
      </w:r>
    </w:p>
    <w:p w14:paraId="20BE2B54"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3A90E89E"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38.</w:t>
      </w:r>
      <w:r w:rsidRPr="00DD1022">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438CA97"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71C0F0D9"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E4A78D"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BFC834C"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145C17D"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1C1CD22C"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Asimismo, de la versión públi</w:t>
      </w:r>
      <w:r w:rsidR="00890A7D">
        <w:rPr>
          <w:rFonts w:ascii="Palatino Linotype" w:eastAsiaTheme="minorHAnsi" w:hAnsi="Palatino Linotype" w:cs="Arial"/>
          <w:lang w:val="es-MX" w:eastAsia="en-US"/>
        </w:rPr>
        <w:t>ca deberá dejarse a la vista d</w:t>
      </w:r>
      <w:r>
        <w:rPr>
          <w:rFonts w:ascii="Palatino Linotype" w:eastAsiaTheme="minorHAnsi" w:hAnsi="Palatino Linotype" w:cs="Arial"/>
          <w:lang w:val="es-MX" w:eastAsia="en-US"/>
        </w:rPr>
        <w:t xml:space="preserve">el </w:t>
      </w:r>
      <w:r w:rsidRPr="00890A7D">
        <w:rPr>
          <w:rFonts w:ascii="Palatino Linotype" w:eastAsiaTheme="minorHAnsi" w:hAnsi="Palatino Linotype" w:cs="Arial"/>
          <w:b/>
          <w:lang w:val="es-MX" w:eastAsia="en-US"/>
        </w:rPr>
        <w:t>Recurrente</w:t>
      </w:r>
      <w:r w:rsidRPr="00DD1022">
        <w:rPr>
          <w:rFonts w:ascii="Palatino Linotype" w:eastAsiaTheme="minorHAnsi" w:hAnsi="Palatino Linotype" w:cs="Arial"/>
          <w:lang w:val="es-MX" w:eastAsia="en-US"/>
        </w:rPr>
        <w:t xml:space="preserve"> los siguientes elementos de información pública: monto total del sueldo neto y bruto, compensaciones, prestaciones, aguinaldos, bonos, pagos por concepto de gasolina, de servicio de telefonía celular, el </w:t>
      </w:r>
      <w:r w:rsidRPr="00DD1022">
        <w:rPr>
          <w:rFonts w:ascii="Palatino Linotype" w:eastAsiaTheme="minorHAnsi" w:hAnsi="Palatino Linotype" w:cs="Arial"/>
          <w:b/>
          <w:lang w:val="es-MX" w:eastAsia="en-US"/>
        </w:rPr>
        <w:t>nombre del servidor público</w:t>
      </w:r>
      <w:r w:rsidRPr="00DD1022">
        <w:rPr>
          <w:rFonts w:ascii="Palatino Linotype" w:eastAsiaTheme="minorHAnsi" w:hAnsi="Palatino Linotype" w:cs="Arial"/>
          <w:lang w:val="es-MX" w:eastAsia="en-US"/>
        </w:rPr>
        <w:t xml:space="preserve">, el cargo que desempeña, </w:t>
      </w:r>
      <w:r w:rsidRPr="00DD1022">
        <w:rPr>
          <w:rFonts w:ascii="Palatino Linotype" w:eastAsiaTheme="minorHAnsi" w:hAnsi="Palatino Linotype" w:cs="Arial"/>
          <w:lang w:val="es-MX" w:eastAsia="en-US"/>
        </w:rPr>
        <w:lastRenderedPageBreak/>
        <w:t xml:space="preserve">área de adscripción, número de empleado (sólo en caso de no arrojar datos personales) y el período de la nómina respectiva, básicamente.  </w:t>
      </w:r>
    </w:p>
    <w:p w14:paraId="18B79BE8"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6E4D66A"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402971F" w14:textId="77777777" w:rsidR="00990BF3" w:rsidRPr="00DD1022" w:rsidRDefault="00990BF3" w:rsidP="009F4FB3">
      <w:pPr>
        <w:spacing w:line="360" w:lineRule="auto"/>
        <w:jc w:val="both"/>
        <w:rPr>
          <w:rFonts w:ascii="Palatino Linotype" w:eastAsiaTheme="minorHAnsi" w:hAnsi="Palatino Linotype" w:cs="Arial"/>
          <w:lang w:val="es-MX" w:eastAsia="en-US"/>
        </w:rPr>
      </w:pPr>
    </w:p>
    <w:p w14:paraId="126C485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D1022">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F2027C4"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FA27533"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DD1022">
        <w:rPr>
          <w:rFonts w:ascii="Palatino Linotype" w:eastAsiaTheme="minorHAnsi" w:hAnsi="Palatino Linotype" w:cs="Arial"/>
          <w:lang w:val="es-MX" w:eastAsia="en-U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D1022">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DD1022">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46770E0D" w14:textId="77777777" w:rsidR="00890A7D" w:rsidRPr="00DD1022" w:rsidRDefault="00890A7D" w:rsidP="009F4FB3">
      <w:pPr>
        <w:spacing w:line="360" w:lineRule="auto"/>
        <w:jc w:val="both"/>
        <w:rPr>
          <w:rFonts w:ascii="Palatino Linotype" w:eastAsiaTheme="minorHAnsi" w:hAnsi="Palatino Linotype" w:cs="Arial"/>
          <w:lang w:val="es-MX" w:eastAsia="en-US"/>
        </w:rPr>
      </w:pPr>
    </w:p>
    <w:p w14:paraId="6062F18C"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ED9661E"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52F7A13"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ello se destaca que a criterio de este Instituto la información relativa al nombre de </w:t>
      </w:r>
      <w:r w:rsidRPr="00890A7D">
        <w:rPr>
          <w:rFonts w:ascii="Palatino Linotype" w:eastAsiaTheme="minorHAnsi" w:hAnsi="Palatino Linotype" w:cs="Arial"/>
          <w:b/>
          <w:sz w:val="26"/>
          <w:szCs w:val="26"/>
          <w:lang w:val="es-MX" w:eastAsia="en-US"/>
        </w:rPr>
        <w:t>los servidores públicos que ocupan un cargo en las dependencias de gobierno encargadas de la seguridad pública</w:t>
      </w:r>
      <w:r w:rsidRPr="00DD1022">
        <w:rPr>
          <w:rFonts w:ascii="Palatino Linotype" w:eastAsiaTheme="minorHAnsi" w:hAnsi="Palatino Linotype" w:cs="Arial"/>
          <w:lang w:val="es-MX" w:eastAsia="en-US"/>
        </w:rPr>
        <w:t xml:space="preserve">, debe ser objeto de un proceso de </w:t>
      </w:r>
      <w:r w:rsidRPr="00DD1022">
        <w:rPr>
          <w:rFonts w:ascii="Palatino Linotype" w:eastAsiaTheme="minorHAnsi" w:hAnsi="Palatino Linotype" w:cs="Arial"/>
          <w:b/>
          <w:lang w:val="es-MX" w:eastAsia="en-US"/>
        </w:rPr>
        <w:t>reserva de la información,</w:t>
      </w:r>
      <w:r w:rsidRPr="00DD1022">
        <w:rPr>
          <w:rFonts w:ascii="Palatino Linotype" w:eastAsiaTheme="minorHAnsi" w:hAnsi="Palatino Linotype" w:cs="Arial"/>
          <w:lang w:val="es-MX" w:eastAsia="en-US"/>
        </w:rPr>
        <w:t xml:space="preserve"> para no hacer identificable al titular de tal dato personal.</w:t>
      </w:r>
    </w:p>
    <w:p w14:paraId="096AD0F8"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61DF780F"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50DB99B"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XXIV</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b/>
          <w:i/>
          <w:sz w:val="22"/>
          <w:lang w:val="es-MX" w:eastAsia="en-US"/>
        </w:rPr>
        <w:t>Información reservada:</w:t>
      </w:r>
      <w:r w:rsidRPr="00DD1022">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0A964734"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2364BD7"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w:t>
      </w:r>
      <w:r w:rsidRPr="00DD1022">
        <w:rPr>
          <w:rFonts w:ascii="Palatino Linotype" w:eastAsiaTheme="minorHAnsi" w:hAnsi="Palatino Linotype" w:cs="Arial"/>
          <w:lang w:val="es-MX" w:eastAsia="en-US"/>
        </w:rPr>
        <w:lastRenderedPageBreak/>
        <w:t xml:space="preserve">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DD1022">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DD1022">
        <w:rPr>
          <w:rFonts w:ascii="Palatino Linotype" w:eastAsiaTheme="minorHAnsi" w:hAnsi="Palatino Linotype" w:cs="Arial"/>
          <w:lang w:val="es-MX" w:eastAsia="en-US"/>
        </w:rPr>
        <w:t>.</w:t>
      </w:r>
    </w:p>
    <w:p w14:paraId="3808488E"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0D43412"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57DE7120"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BA6C99F"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81.-</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Toda información para la seguridad pública</w:t>
      </w:r>
      <w:r w:rsidRPr="00DD1022">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DD1022">
        <w:rPr>
          <w:rFonts w:ascii="Palatino Linotype" w:eastAsiaTheme="minorHAnsi" w:hAnsi="Palatino Linotype" w:cs="Arial"/>
          <w:i/>
          <w:sz w:val="22"/>
          <w:u w:val="single"/>
          <w:lang w:val="es-MX" w:eastAsia="en-US"/>
        </w:rPr>
        <w:t>debe</w:t>
      </w:r>
      <w:r w:rsidRPr="00DD1022">
        <w:rPr>
          <w:rFonts w:ascii="Palatino Linotype" w:eastAsiaTheme="minorHAnsi" w:hAnsi="Palatino Linotype" w:cs="Arial"/>
          <w:i/>
          <w:sz w:val="22"/>
          <w:lang w:val="es-MX" w:eastAsia="en-US"/>
        </w:rPr>
        <w:t xml:space="preserve"> registrarse, </w:t>
      </w:r>
      <w:r w:rsidRPr="00DD1022">
        <w:rPr>
          <w:rFonts w:ascii="Palatino Linotype" w:eastAsiaTheme="minorHAnsi" w:hAnsi="Palatino Linotype" w:cs="Arial"/>
          <w:i/>
          <w:sz w:val="22"/>
          <w:u w:val="single"/>
          <w:lang w:val="es-MX" w:eastAsia="en-US"/>
        </w:rPr>
        <w:t>clasificarse</w:t>
      </w:r>
      <w:r w:rsidRPr="00DD1022">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14:paraId="189188F1"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223F5786"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w:t>
      </w:r>
      <w:r w:rsidRPr="00DD1022">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730D7E94"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7BDD7DE"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BFA1598"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41B438F" w14:textId="77777777" w:rsidR="00890A7D" w:rsidRPr="00DD1022" w:rsidRDefault="00890A7D" w:rsidP="009F4FB3">
      <w:pPr>
        <w:spacing w:line="360" w:lineRule="auto"/>
        <w:jc w:val="both"/>
        <w:rPr>
          <w:rFonts w:ascii="Palatino Linotype" w:eastAsiaTheme="minorHAnsi" w:hAnsi="Palatino Linotype" w:cs="Arial"/>
          <w:lang w:val="es-MX" w:eastAsia="en-US"/>
        </w:rPr>
      </w:pPr>
    </w:p>
    <w:p w14:paraId="44FB8889"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FC99D1C" w14:textId="77777777" w:rsidR="004E006F" w:rsidRPr="00DD1022" w:rsidRDefault="004E006F" w:rsidP="009F4FB3">
      <w:pPr>
        <w:spacing w:line="360" w:lineRule="auto"/>
        <w:jc w:val="both"/>
        <w:rPr>
          <w:rFonts w:ascii="Palatino Linotype" w:eastAsiaTheme="minorHAnsi" w:hAnsi="Palatino Linotype" w:cs="Arial"/>
          <w:lang w:val="es-MX" w:eastAsia="en-US"/>
        </w:rPr>
      </w:pPr>
    </w:p>
    <w:p w14:paraId="00B1C378"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3EA481F3"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81A195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DD1022">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w:t>
      </w:r>
      <w:r w:rsidRPr="00DD1022">
        <w:rPr>
          <w:rFonts w:ascii="Palatino Linotype" w:eastAsiaTheme="minorHAnsi" w:hAnsi="Palatino Linotype" w:cs="Arial"/>
          <w:i/>
          <w:sz w:val="22"/>
          <w:lang w:val="es-MX" w:eastAsia="en-US"/>
        </w:rPr>
        <w:lastRenderedPageBreak/>
        <w:t>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C4A667C"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D4A7B03" w14:textId="77777777" w:rsidR="009F4FB3" w:rsidRPr="00DD1022" w:rsidRDefault="009F4FB3" w:rsidP="009F4FB3">
      <w:pPr>
        <w:spacing w:line="360" w:lineRule="auto"/>
        <w:jc w:val="both"/>
        <w:rPr>
          <w:rFonts w:ascii="Palatino Linotype" w:eastAsiaTheme="minorHAnsi" w:hAnsi="Palatino Linotype" w:cs="Arial"/>
          <w:b/>
          <w:lang w:val="es-MX" w:eastAsia="en-US"/>
        </w:rPr>
      </w:pPr>
      <w:r w:rsidRPr="00DD1022">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xml:space="preserve">,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w:t>
      </w:r>
      <w:r w:rsidRPr="00DD1022">
        <w:rPr>
          <w:rFonts w:ascii="Palatino Linotype" w:eastAsiaTheme="minorHAnsi" w:hAnsi="Palatino Linotype" w:cs="Arial"/>
          <w:b/>
          <w:lang w:val="es-MX" w:eastAsia="en-US"/>
        </w:rPr>
        <w:t>ISSEMYM</w:t>
      </w:r>
      <w:r w:rsidRPr="00DD1022">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DD1022">
        <w:rPr>
          <w:rFonts w:ascii="Palatino Linotype" w:eastAsiaTheme="minorHAnsi" w:hAnsi="Palatino Linotype" w:cs="Arial"/>
          <w:b/>
          <w:lang w:val="es-MX" w:eastAsia="en-US"/>
        </w:rPr>
        <w:t>cuotas</w:t>
      </w:r>
      <w:r w:rsidRPr="00DD1022">
        <w:rPr>
          <w:rFonts w:ascii="Palatino Linotype" w:eastAsiaTheme="minorHAnsi" w:hAnsi="Palatino Linotype" w:cs="Arial"/>
          <w:lang w:val="es-MX" w:eastAsia="en-US"/>
        </w:rPr>
        <w:t xml:space="preserve"> por </w:t>
      </w:r>
      <w:r w:rsidRPr="00DD1022">
        <w:rPr>
          <w:rFonts w:ascii="Palatino Linotype" w:eastAsiaTheme="minorHAnsi" w:hAnsi="Palatino Linotype" w:cs="Arial"/>
          <w:b/>
          <w:lang w:val="es-MX" w:eastAsia="en-US"/>
        </w:rPr>
        <w:t>seguridad social, Cadenas Originales y Sellos Digitales</w:t>
      </w:r>
    </w:p>
    <w:p w14:paraId="6D5E055E"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w:t>
      </w:r>
    </w:p>
    <w:p w14:paraId="428408BB" w14:textId="77777777" w:rsidR="004E006F" w:rsidRPr="00DD1022" w:rsidRDefault="004E006F" w:rsidP="009F4FB3">
      <w:pPr>
        <w:spacing w:line="360" w:lineRule="auto"/>
        <w:jc w:val="both"/>
        <w:rPr>
          <w:rFonts w:ascii="Palatino Linotype" w:eastAsiaTheme="minorHAnsi" w:hAnsi="Palatino Linotype" w:cs="Arial"/>
          <w:lang w:val="es-MX" w:eastAsia="en-US"/>
        </w:rPr>
      </w:pPr>
    </w:p>
    <w:p w14:paraId="4B00DAD6"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al </w:t>
      </w:r>
      <w:r w:rsidRPr="00DD1022">
        <w:rPr>
          <w:rFonts w:ascii="Palatino Linotype" w:eastAsiaTheme="minorHAnsi" w:hAnsi="Palatino Linotype" w:cs="Arial"/>
          <w:b/>
          <w:lang w:val="es-MX" w:eastAsia="en-US"/>
        </w:rPr>
        <w:t>Registro Federal de Contribuyentes de las personas físicas</w:t>
      </w:r>
      <w:r w:rsidRPr="00DD1022">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AD82EF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28E90CC"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Al respecto, el Instituto Nacional Transparencia, Acceso a la Información y Protección de Datos Personales (INAI) a través del Criterio 19/17, señala literalmente lo siguiente:</w:t>
      </w:r>
    </w:p>
    <w:p w14:paraId="4255BEA5" w14:textId="77777777" w:rsidR="00890A7D" w:rsidRPr="00DD1022" w:rsidRDefault="00890A7D" w:rsidP="009F4FB3">
      <w:pPr>
        <w:spacing w:line="360" w:lineRule="auto"/>
        <w:jc w:val="both"/>
        <w:rPr>
          <w:rFonts w:ascii="Palatino Linotype" w:eastAsiaTheme="minorHAnsi" w:hAnsi="Palatino Linotype" w:cs="Arial"/>
          <w:lang w:val="es-MX" w:eastAsia="en-US"/>
        </w:rPr>
      </w:pPr>
    </w:p>
    <w:p w14:paraId="6E7FA64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Registro Federal de Contribuyentes (RFC) de personas físicas</w:t>
      </w:r>
      <w:r w:rsidRPr="00DD1022">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21B69BB"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0B406B8"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7572AE3C"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B933B7E"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Única de Registro de Población</w:t>
      </w:r>
      <w:r w:rsidRPr="00DD1022">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A5E28D0"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9509DD0"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Lo anterior, tiene sustento en los artículos 86 y 91, de la Ley General de Población, la cual señala lo siguiente:</w:t>
      </w:r>
    </w:p>
    <w:p w14:paraId="64C2FDC4"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278E33C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86.</w:t>
      </w:r>
      <w:r w:rsidRPr="00DD1022">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1566130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7F46E9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Artículo 91.</w:t>
      </w:r>
      <w:r w:rsidRPr="00DD1022">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4743BDDF" w14:textId="77777777" w:rsidR="009F4FB3" w:rsidRDefault="009F4FB3" w:rsidP="009F4FB3">
      <w:pPr>
        <w:spacing w:line="360" w:lineRule="auto"/>
        <w:jc w:val="both"/>
        <w:rPr>
          <w:rFonts w:ascii="Palatino Linotype" w:eastAsiaTheme="minorHAnsi" w:hAnsi="Palatino Linotype" w:cs="Arial"/>
          <w:lang w:val="es-MX" w:eastAsia="en-US"/>
        </w:rPr>
      </w:pPr>
    </w:p>
    <w:p w14:paraId="0CD7E922"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2177E04"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A4A2FED"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3B1D741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73FB336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Clave Única de Registro de Población (CURP).</w:t>
      </w:r>
      <w:r w:rsidRPr="00DD1022">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6F0C8B9"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E5118E1"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DD1022">
        <w:rPr>
          <w:rFonts w:ascii="Palatino Linotype" w:eastAsiaTheme="minorHAnsi" w:hAnsi="Palatino Linotype" w:cs="Arial"/>
          <w:lang w:val="es-MX" w:eastAsia="en-US"/>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8344800"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8BB2727"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cuanto hace a la </w:t>
      </w:r>
      <w:r w:rsidRPr="00DD1022">
        <w:rPr>
          <w:rFonts w:ascii="Palatino Linotype" w:eastAsiaTheme="minorHAnsi" w:hAnsi="Palatino Linotype" w:cs="Arial"/>
          <w:b/>
          <w:lang w:val="es-MX" w:eastAsia="en-US"/>
        </w:rPr>
        <w:t>Clave de cualquier tipo de seguridad social</w:t>
      </w:r>
      <w:r w:rsidRPr="00DD1022">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ED9E65F"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867B73D" w14:textId="5E4FB3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Respecto de los </w:t>
      </w:r>
      <w:r w:rsidRPr="00DD1022">
        <w:rPr>
          <w:rFonts w:ascii="Palatino Linotype" w:eastAsiaTheme="minorHAnsi" w:hAnsi="Palatino Linotype" w:cs="Arial"/>
          <w:b/>
          <w:lang w:val="es-MX" w:eastAsia="en-US"/>
        </w:rPr>
        <w:t>préstamos o descuentos de carácter personal</w:t>
      </w:r>
      <w:r w:rsidRPr="00DD1022">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DED41DB"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20425DB"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su parte, el artículo 84 de la Ley del Trabajo de los Servidores Públicos del Estado y Municipios, señala:</w:t>
      </w:r>
    </w:p>
    <w:p w14:paraId="61F2035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ARTICULO 84.</w:t>
      </w:r>
      <w:r w:rsidRPr="00DD1022">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1C77E81F"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Gravámenes fiscales relacionados con el sueldo;</w:t>
      </w:r>
    </w:p>
    <w:p w14:paraId="3F109ED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7BAB679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xml:space="preserve"> Cuotas sindicales;</w:t>
      </w:r>
    </w:p>
    <w:p w14:paraId="79B0F30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IV.</w:t>
      </w:r>
      <w:r w:rsidRPr="00DD1022">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1467323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w:t>
      </w:r>
      <w:r w:rsidRPr="00DD1022">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55FE8BD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w:t>
      </w:r>
      <w:r w:rsidRPr="00DD1022">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2147E73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w:t>
      </w:r>
      <w:r w:rsidRPr="00DD1022">
        <w:rPr>
          <w:rFonts w:ascii="Palatino Linotype" w:eastAsiaTheme="minorHAnsi" w:hAnsi="Palatino Linotype" w:cs="Arial"/>
          <w:i/>
          <w:sz w:val="22"/>
          <w:lang w:val="es-MX" w:eastAsia="en-US"/>
        </w:rPr>
        <w:t xml:space="preserve"> Faltas de puntualidad o de asistencia injustificadas;</w:t>
      </w:r>
    </w:p>
    <w:p w14:paraId="5E7CF0BB"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xml:space="preserve"> Pensiones alimenticias ordenadas por la autoridad judicial; o</w:t>
      </w:r>
    </w:p>
    <w:p w14:paraId="7A2C1D08"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IX.</w:t>
      </w:r>
      <w:r w:rsidRPr="00DD1022">
        <w:rPr>
          <w:rFonts w:ascii="Palatino Linotype" w:eastAsiaTheme="minorHAnsi" w:hAnsi="Palatino Linotype" w:cs="Arial"/>
          <w:i/>
          <w:sz w:val="22"/>
          <w:lang w:val="es-MX" w:eastAsia="en-US"/>
        </w:rPr>
        <w:t xml:space="preserve"> Cualquier otro convenido con instituciones de servicios y aceptado por el servidor público.</w:t>
      </w:r>
    </w:p>
    <w:p w14:paraId="0962B9B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2B7B540F"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0E5D69" w14:textId="77777777" w:rsidR="0097023A" w:rsidRDefault="0097023A" w:rsidP="009F4FB3">
      <w:pPr>
        <w:spacing w:line="360" w:lineRule="auto"/>
        <w:jc w:val="both"/>
        <w:rPr>
          <w:rFonts w:ascii="Palatino Linotype" w:eastAsiaTheme="minorHAnsi" w:hAnsi="Palatino Linotype" w:cs="Arial"/>
          <w:lang w:val="es-MX" w:eastAsia="en-US"/>
        </w:rPr>
      </w:pPr>
    </w:p>
    <w:p w14:paraId="35548E3B"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7E12B8E"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645089F3"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En ese sentido, las </w:t>
      </w:r>
      <w:r w:rsidRPr="00DD1022">
        <w:rPr>
          <w:rFonts w:ascii="Palatino Linotype" w:eastAsiaTheme="minorHAnsi" w:hAnsi="Palatino Linotype" w:cs="Arial"/>
          <w:b/>
          <w:lang w:val="es-MX" w:eastAsia="en-US"/>
        </w:rPr>
        <w:t>Cadenas Originales</w:t>
      </w:r>
      <w:r w:rsidRPr="00DD1022">
        <w:rPr>
          <w:rFonts w:ascii="Palatino Linotype" w:eastAsiaTheme="minorHAnsi" w:hAnsi="Palatino Linotype" w:cs="Arial"/>
          <w:lang w:val="es-MX" w:eastAsia="en-US"/>
        </w:rPr>
        <w:t xml:space="preserve"> y </w:t>
      </w:r>
      <w:r w:rsidRPr="00DD1022">
        <w:rPr>
          <w:rFonts w:ascii="Palatino Linotype" w:eastAsiaTheme="minorHAnsi" w:hAnsi="Palatino Linotype" w:cs="Arial"/>
          <w:b/>
          <w:lang w:val="es-MX" w:eastAsia="en-US"/>
        </w:rPr>
        <w:t>Sellos Digitales</w:t>
      </w:r>
      <w:r w:rsidRPr="00DD1022">
        <w:rPr>
          <w:rFonts w:ascii="Palatino Linotype" w:eastAsiaTheme="minorHAnsi" w:hAnsi="Palatino Linotype" w:cs="Arial"/>
          <w:lang w:val="es-MX" w:eastAsia="en-US"/>
        </w:rPr>
        <w:t xml:space="preserve">, forman parte del certificado de sello digital, los cuales son documentos electrónicos, mismos que de conformidad </w:t>
      </w:r>
      <w:r w:rsidRPr="00DD1022">
        <w:rPr>
          <w:rFonts w:ascii="Palatino Linotype" w:eastAsiaTheme="minorHAnsi" w:hAnsi="Palatino Linotype" w:cs="Arial"/>
          <w:lang w:val="es-MX" w:eastAsia="en-US"/>
        </w:rPr>
        <w:lastRenderedPageBreak/>
        <w:t xml:space="preserve">con el artículo 17-G y 29 del Código Fiscal de la Federación le permiten a la autoridad hacendaria federal garantizar una </w:t>
      </w:r>
      <w:r w:rsidRPr="00DD1022">
        <w:rPr>
          <w:rFonts w:ascii="Palatino Linotype" w:eastAsiaTheme="minorHAnsi" w:hAnsi="Palatino Linotype" w:cs="Arial"/>
          <w:b/>
          <w:lang w:val="es-MX" w:eastAsia="en-US"/>
        </w:rPr>
        <w:t>vinculación</w:t>
      </w:r>
      <w:r w:rsidRPr="00DD1022">
        <w:rPr>
          <w:rFonts w:ascii="Palatino Linotype" w:eastAsiaTheme="minorHAnsi" w:hAnsi="Palatino Linotype" w:cs="Arial"/>
          <w:lang w:val="es-MX" w:eastAsia="en-US"/>
        </w:rPr>
        <w:t xml:space="preserve"> entre la </w:t>
      </w:r>
      <w:r w:rsidRPr="00DD1022">
        <w:rPr>
          <w:rFonts w:ascii="Palatino Linotype" w:eastAsiaTheme="minorHAnsi" w:hAnsi="Palatino Linotype" w:cs="Arial"/>
          <w:b/>
          <w:lang w:val="es-MX" w:eastAsia="en-US"/>
        </w:rPr>
        <w:t>identidad de un sujeto o entidad</w:t>
      </w:r>
      <w:r w:rsidRPr="00DD1022">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DD1022">
        <w:rPr>
          <w:rFonts w:ascii="Palatino Linotype" w:eastAsiaTheme="minorHAnsi" w:hAnsi="Palatino Linotype" w:cs="Arial"/>
          <w:b/>
          <w:lang w:val="es-MX" w:eastAsia="en-US"/>
        </w:rPr>
        <w:t>para acreditar la autoría de los comprobantes fiscales digitales</w:t>
      </w:r>
      <w:r w:rsidRPr="00DD1022">
        <w:rPr>
          <w:rFonts w:ascii="Palatino Linotype" w:eastAsiaTheme="minorHAnsi" w:hAnsi="Palatino Linotype" w:cs="Arial"/>
          <w:lang w:val="es-MX" w:eastAsia="en-US"/>
        </w:rPr>
        <w:t>. En ese tenor se transcriben los artículos señalados con antelación para mejor ilustración:</w:t>
      </w:r>
    </w:p>
    <w:p w14:paraId="00C9254B"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FA864F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17-G.-</w:t>
      </w:r>
      <w:r w:rsidRPr="00DD1022">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3A35625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b/>
          <w:i/>
          <w:sz w:val="22"/>
          <w:lang w:val="es-MX" w:eastAsia="en-US"/>
        </w:rPr>
        <w:tab/>
      </w:r>
      <w:r w:rsidRPr="00DD1022">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2D09B0E4"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67D3F12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29.</w:t>
      </w:r>
      <w:r w:rsidRPr="00DD1022">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8D6FBDF"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7A89754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a que se refiere el párrafo anterior deberán cumplir con las obligaciones siguientes:</w:t>
      </w:r>
    </w:p>
    <w:p w14:paraId="0664E16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6728510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w:t>
      </w:r>
    </w:p>
    <w:p w14:paraId="10B9A296"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3C9EFF94"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3ABF954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2CD92D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3870CBD"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lastRenderedPageBreak/>
        <w:t xml:space="preserve">Por lo que hace a los </w:t>
      </w:r>
      <w:r w:rsidRPr="00DD1022">
        <w:rPr>
          <w:rFonts w:ascii="Palatino Linotype" w:eastAsiaTheme="minorHAnsi" w:hAnsi="Palatino Linotype" w:cs="Arial"/>
          <w:b/>
          <w:lang w:val="es-MX" w:eastAsia="en-US"/>
        </w:rPr>
        <w:t>Códigos Bidimensionales</w:t>
      </w:r>
      <w:r w:rsidRPr="00DD1022">
        <w:rPr>
          <w:rFonts w:ascii="Palatino Linotype" w:eastAsiaTheme="minorHAnsi" w:hAnsi="Palatino Linotype" w:cs="Arial"/>
          <w:lang w:val="es-MX" w:eastAsia="en-US"/>
        </w:rPr>
        <w:t xml:space="preserve"> y los denominados </w:t>
      </w:r>
      <w:r w:rsidRPr="00DD1022">
        <w:rPr>
          <w:rFonts w:ascii="Palatino Linotype" w:eastAsiaTheme="minorHAnsi" w:hAnsi="Palatino Linotype" w:cs="Arial"/>
          <w:b/>
          <w:lang w:val="es-MX" w:eastAsia="en-US"/>
        </w:rPr>
        <w:t>Códigos QR</w:t>
      </w:r>
      <w:r w:rsidRPr="00DD1022">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D1022">
        <w:rPr>
          <w:rFonts w:ascii="Palatino Linotype" w:eastAsiaTheme="minorHAnsi" w:hAnsi="Palatino Linotype" w:cs="Arial"/>
          <w:b/>
          <w:lang w:val="es-MX" w:eastAsia="en-US"/>
        </w:rPr>
        <w:t>Registro Federal de Contribuyentes (RFC)</w:t>
      </w:r>
      <w:r w:rsidRPr="00DD1022">
        <w:rPr>
          <w:rFonts w:ascii="Palatino Linotype" w:eastAsiaTheme="minorHAnsi" w:hAnsi="Palatino Linotype" w:cs="Arial"/>
          <w:lang w:val="es-MX" w:eastAsia="en-US"/>
        </w:rPr>
        <w:t xml:space="preserve"> y la </w:t>
      </w:r>
      <w:r w:rsidRPr="00DD1022">
        <w:rPr>
          <w:rFonts w:ascii="Palatino Linotype" w:eastAsiaTheme="minorHAnsi" w:hAnsi="Palatino Linotype" w:cs="Arial"/>
          <w:b/>
          <w:lang w:val="es-MX" w:eastAsia="en-US"/>
        </w:rPr>
        <w:t>Clave Única de Registro de Población (CURP)</w:t>
      </w:r>
      <w:r w:rsidRPr="00DD1022">
        <w:rPr>
          <w:rFonts w:ascii="Palatino Linotype" w:eastAsiaTheme="minorHAnsi" w:hAnsi="Palatino Linotype" w:cs="Arial"/>
          <w:lang w:val="es-MX" w:eastAsia="en-US"/>
        </w:rPr>
        <w:t>, por lo cual, deberán ser protegidos.</w:t>
      </w:r>
    </w:p>
    <w:p w14:paraId="6F005ED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7C433013" w14:textId="77777777" w:rsidR="009F4FB3"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8983E51"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39B752E"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Así, es que el Sujeto Obligado deberá cumplir con todos y cada uno de los requisitos señalados en la Ley de Protección de Datos Personales en Posesión de Sujetos </w:t>
      </w:r>
      <w:r w:rsidRPr="00DD1022">
        <w:rPr>
          <w:rFonts w:ascii="Palatino Linotype" w:eastAsiaTheme="minorHAnsi" w:hAnsi="Palatino Linotype" w:cs="Arial"/>
          <w:lang w:val="es-MX" w:eastAsia="en-U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DEB31B0"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2DE0DD3"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C505D0"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707CABD8"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Artículo 49.</w:t>
      </w:r>
      <w:r w:rsidRPr="00DD1022">
        <w:rPr>
          <w:rFonts w:ascii="Palatino Linotype" w:eastAsiaTheme="minorHAnsi" w:hAnsi="Palatino Linotype" w:cs="Arial"/>
          <w:i/>
          <w:sz w:val="22"/>
          <w:lang w:val="es-MX" w:eastAsia="en-US"/>
        </w:rPr>
        <w:t xml:space="preserve"> Los Comités de Transparencia tendrán las siguientes atribuciones:</w:t>
      </w:r>
    </w:p>
    <w:p w14:paraId="79D95F8C"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2333753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VIII</w:t>
      </w:r>
      <w:r w:rsidRPr="00DD1022">
        <w:rPr>
          <w:rFonts w:ascii="Palatino Linotype" w:eastAsiaTheme="minorHAnsi" w:hAnsi="Palatino Linotype" w:cs="Arial"/>
          <w:i/>
          <w:sz w:val="22"/>
          <w:lang w:val="es-MX" w:eastAsia="en-US"/>
        </w:rPr>
        <w:t>. Aprobar, modificar o revocar la clasificación de la información;</w:t>
      </w:r>
    </w:p>
    <w:p w14:paraId="0824CCD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Artículo 132.</w:t>
      </w:r>
      <w:r w:rsidRPr="00DD1022">
        <w:rPr>
          <w:rFonts w:ascii="Palatino Linotype" w:eastAsiaTheme="minorHAnsi" w:hAnsi="Palatino Linotype" w:cs="Arial"/>
          <w:i/>
          <w:sz w:val="22"/>
          <w:lang w:val="es-MX" w:eastAsia="en-US"/>
        </w:rPr>
        <w:t xml:space="preserve"> La clasificación de la información se llevará a cabo en el momento en que:</w:t>
      </w:r>
    </w:p>
    <w:p w14:paraId="06D26836"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 Se reciba una solicitud de acceso a la información;</w:t>
      </w:r>
    </w:p>
    <w:p w14:paraId="50F4A3E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 Se determine mediante resolución de autoridad competente; o</w:t>
      </w:r>
    </w:p>
    <w:p w14:paraId="543FB46C"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2AF96A3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r w:rsidRPr="00DD1022">
        <w:rPr>
          <w:rFonts w:ascii="Palatino Linotype" w:eastAsiaTheme="minorHAnsi" w:hAnsi="Palatino Linotype" w:cs="Arial"/>
          <w:b/>
          <w:i/>
          <w:sz w:val="22"/>
          <w:lang w:val="es-MX" w:eastAsia="en-US"/>
        </w:rPr>
        <w:t>Segundo</w:t>
      </w:r>
      <w:r w:rsidRPr="00DD1022">
        <w:rPr>
          <w:rFonts w:ascii="Palatino Linotype" w:eastAsiaTheme="minorHAnsi" w:hAnsi="Palatino Linotype" w:cs="Arial"/>
          <w:i/>
          <w:sz w:val="22"/>
          <w:lang w:val="es-MX" w:eastAsia="en-US"/>
        </w:rPr>
        <w:t>.- Para efectos de los presentes Lineamientos Generales, se entenderá por:</w:t>
      </w:r>
    </w:p>
    <w:p w14:paraId="3D6D087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w:t>
      </w:r>
    </w:p>
    <w:p w14:paraId="1AEB7FF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XVIII</w:t>
      </w:r>
      <w:r w:rsidRPr="00DD1022">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D90831"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lastRenderedPageBreak/>
        <w:t>Cuarto</w:t>
      </w:r>
      <w:r w:rsidRPr="00DD1022">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1BF52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1098993C"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493B51E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Quinto</w:t>
      </w:r>
      <w:r w:rsidRPr="00DD1022">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C1490F"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291C84E4"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Sexto</w:t>
      </w:r>
      <w:r w:rsidRPr="00DD1022">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4622DA65"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42213E0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1055EE50"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Séptimo</w:t>
      </w:r>
      <w:r w:rsidRPr="00DD1022">
        <w:rPr>
          <w:rFonts w:ascii="Palatino Linotype" w:eastAsiaTheme="minorHAnsi" w:hAnsi="Palatino Linotype" w:cs="Arial"/>
          <w:i/>
          <w:sz w:val="22"/>
          <w:lang w:val="es-MX" w:eastAsia="en-US"/>
        </w:rPr>
        <w:t>. La clasificación de la información se llevará a cabo en el momento en que:</w:t>
      </w:r>
    </w:p>
    <w:p w14:paraId="4BA41D06"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w:t>
      </w:r>
      <w:r w:rsidRPr="00DD1022">
        <w:rPr>
          <w:rFonts w:ascii="Palatino Linotype" w:eastAsiaTheme="minorHAnsi" w:hAnsi="Palatino Linotype" w:cs="Arial"/>
          <w:i/>
          <w:sz w:val="22"/>
          <w:lang w:val="es-MX" w:eastAsia="en-US"/>
        </w:rPr>
        <w:t xml:space="preserve"> Se reciba una solicitud de acceso a la información;</w:t>
      </w:r>
    </w:p>
    <w:p w14:paraId="71FA3E3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w:t>
      </w:r>
      <w:r w:rsidRPr="00DD1022">
        <w:rPr>
          <w:rFonts w:ascii="Palatino Linotype" w:eastAsiaTheme="minorHAnsi" w:hAnsi="Palatino Linotype" w:cs="Arial"/>
          <w:i/>
          <w:sz w:val="22"/>
          <w:lang w:val="es-MX" w:eastAsia="en-US"/>
        </w:rPr>
        <w:t>. Se determine mediante resolución de autoridad competente, o</w:t>
      </w:r>
    </w:p>
    <w:p w14:paraId="2832291D"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III</w:t>
      </w:r>
      <w:r w:rsidRPr="00DD1022">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276002B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2954333E"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Octavo</w:t>
      </w:r>
      <w:r w:rsidRPr="00DD1022">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1E3E9D6E"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32A388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177BF6B4"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9B425FE"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F224981"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416AB79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Noveno</w:t>
      </w:r>
      <w:r w:rsidRPr="00DD1022">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124B5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76E10B83"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Décimo</w:t>
      </w:r>
      <w:r w:rsidRPr="00DD1022">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83A8A9"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7FEA2FD6"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563A19C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p>
    <w:p w14:paraId="0DFBDD02"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Décimo primero.</w:t>
      </w:r>
      <w:r w:rsidRPr="00DD1022">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C225146" w14:textId="77777777" w:rsidR="0097023A" w:rsidRDefault="0097023A" w:rsidP="009F4FB3">
      <w:pPr>
        <w:spacing w:line="360" w:lineRule="auto"/>
        <w:jc w:val="both"/>
        <w:rPr>
          <w:rFonts w:ascii="Palatino Linotype" w:eastAsiaTheme="minorHAnsi" w:hAnsi="Palatino Linotype" w:cs="Arial"/>
          <w:lang w:val="es-MX" w:eastAsia="en-US"/>
        </w:rPr>
      </w:pPr>
    </w:p>
    <w:p w14:paraId="125A56EB"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DD1022">
        <w:rPr>
          <w:rFonts w:ascii="Palatino Linotype" w:eastAsiaTheme="minorHAnsi" w:hAnsi="Palatino Linotype" w:cs="Arial"/>
          <w:lang w:val="es-MX" w:eastAsia="en-US"/>
        </w:rPr>
        <w:lastRenderedPageBreak/>
        <w:t>supuestos jurídicos se debe fundar y motivar correctamente la categorización de la información.</w:t>
      </w:r>
    </w:p>
    <w:p w14:paraId="2EC529E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CE51CB1"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5C8A9EB8"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CF7F2AD"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5F25BE06"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45F7CA97"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FUNDAMENTACIÓN Y MOTIVACIÓN</w:t>
      </w:r>
      <w:r w:rsidRPr="00DD1022">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23D799"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5012F321"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2061E12"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FBC4D4A"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5EDE4EE"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02744F2A" w14:textId="77777777" w:rsidR="009F4FB3" w:rsidRPr="00DD1022" w:rsidRDefault="009F4FB3" w:rsidP="009F4FB3">
      <w:pPr>
        <w:ind w:left="567" w:right="567"/>
        <w:jc w:val="both"/>
        <w:rPr>
          <w:rFonts w:ascii="Palatino Linotype" w:eastAsiaTheme="minorHAnsi" w:hAnsi="Palatino Linotype" w:cs="Arial"/>
          <w:i/>
          <w:sz w:val="22"/>
          <w:lang w:val="es-MX" w:eastAsia="en-US"/>
        </w:rPr>
      </w:pPr>
      <w:r w:rsidRPr="00DD1022">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DD1022">
        <w:rPr>
          <w:rFonts w:ascii="Palatino Linotype" w:eastAsiaTheme="minorHAnsi" w:hAnsi="Palatino Linotype" w:cs="Arial"/>
          <w:i/>
          <w:sz w:val="22"/>
          <w:lang w:val="es-MX" w:eastAsia="en-US"/>
        </w:rPr>
        <w:t xml:space="preserve"> El contenido formal de la garantía de legalidad prevista en el artículo 16 constitucional relativa a la </w:t>
      </w:r>
      <w:r w:rsidRPr="00DD1022">
        <w:rPr>
          <w:rFonts w:ascii="Palatino Linotype" w:eastAsiaTheme="minorHAnsi" w:hAnsi="Palatino Linotype" w:cs="Arial"/>
          <w:i/>
          <w:sz w:val="22"/>
          <w:lang w:val="es-MX" w:eastAsia="en-US"/>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30DA36C"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7D4343AB"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887FB5F" w14:textId="77777777" w:rsidR="009F4FB3" w:rsidRPr="00DD1022" w:rsidRDefault="009F4FB3" w:rsidP="009F4FB3">
      <w:pPr>
        <w:spacing w:line="360" w:lineRule="auto"/>
        <w:jc w:val="both"/>
        <w:rPr>
          <w:rFonts w:ascii="Palatino Linotype" w:eastAsiaTheme="minorHAnsi" w:hAnsi="Palatino Linotype" w:cs="Arial"/>
          <w:lang w:val="es-MX" w:eastAsia="en-US"/>
        </w:rPr>
      </w:pPr>
    </w:p>
    <w:p w14:paraId="33C335EB" w14:textId="77777777" w:rsidR="009F4FB3" w:rsidRPr="00DD1022" w:rsidRDefault="009F4FB3" w:rsidP="009F4FB3">
      <w:pPr>
        <w:spacing w:line="360" w:lineRule="auto"/>
        <w:jc w:val="both"/>
        <w:rPr>
          <w:rFonts w:ascii="Palatino Linotype" w:eastAsiaTheme="minorHAnsi" w:hAnsi="Palatino Linotype" w:cs="Arial"/>
          <w:lang w:val="es-MX" w:eastAsia="en-US"/>
        </w:rPr>
      </w:pPr>
      <w:r w:rsidRPr="00DD1022">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DD1022">
        <w:rPr>
          <w:rFonts w:ascii="Palatino Linotype" w:eastAsiaTheme="minorHAnsi" w:hAnsi="Palatino Linotype" w:cs="Arial"/>
          <w:lang w:val="es-MX" w:eastAsia="en-US"/>
        </w:rPr>
        <w:lastRenderedPageBreak/>
        <w:t>razones de ello se estaría violentando desde un inicio el derecho de acceso a la información del solicitante.</w:t>
      </w:r>
    </w:p>
    <w:p w14:paraId="62F83A02" w14:textId="77777777" w:rsidR="009F4FB3" w:rsidRPr="009A71E1" w:rsidRDefault="009F4FB3" w:rsidP="009F4FB3">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67D63D0F" w14:textId="77777777" w:rsidR="009F4FB3" w:rsidRPr="009A71E1" w:rsidRDefault="009F4FB3" w:rsidP="009F4FB3">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Pr="009F4FB3">
        <w:rPr>
          <w:rFonts w:ascii="Palatino Linotype" w:hAnsi="Palatino Linotype"/>
          <w:b/>
          <w:bCs/>
        </w:rPr>
        <w:t>00631/TOLUCA/IP/2022</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20F15C97" w14:textId="77777777" w:rsidR="009F4FB3" w:rsidRPr="009A71E1" w:rsidRDefault="009F4FB3" w:rsidP="009F4FB3">
      <w:pPr>
        <w:spacing w:line="360" w:lineRule="auto"/>
        <w:jc w:val="both"/>
        <w:rPr>
          <w:rFonts w:ascii="Palatino Linotype" w:eastAsiaTheme="minorHAnsi" w:hAnsi="Palatino Linotype" w:cstheme="minorBidi"/>
          <w:lang w:val="es-MX" w:eastAsia="en-US"/>
        </w:rPr>
      </w:pPr>
    </w:p>
    <w:p w14:paraId="6679D529" w14:textId="77777777" w:rsidR="009F4FB3" w:rsidRDefault="009F4FB3" w:rsidP="009F4FB3">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6AF36A99" w14:textId="77777777" w:rsidR="009F4FB3" w:rsidRPr="009A71E1" w:rsidRDefault="009F4FB3" w:rsidP="009F4FB3">
      <w:pPr>
        <w:spacing w:line="360" w:lineRule="auto"/>
        <w:jc w:val="both"/>
        <w:rPr>
          <w:rFonts w:ascii="Palatino Linotype" w:hAnsi="Palatino Linotype"/>
          <w:lang w:val="es-MX"/>
        </w:rPr>
      </w:pPr>
    </w:p>
    <w:p w14:paraId="174D4E38" w14:textId="77777777" w:rsidR="009F4FB3" w:rsidRPr="009A71E1" w:rsidRDefault="009F4FB3" w:rsidP="009F4FB3">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BBE7DB5" w14:textId="77777777" w:rsidR="009F4FB3" w:rsidRDefault="009F4FB3" w:rsidP="009F4FB3">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25E9478C" w14:textId="77777777" w:rsidR="009F4FB3" w:rsidRDefault="009F4FB3" w:rsidP="009F4FB3">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Pr="009F4FB3">
        <w:rPr>
          <w:rFonts w:ascii="Palatino Linotype" w:hAnsi="Palatino Linotype"/>
          <w:b/>
          <w:bCs/>
        </w:rPr>
        <w:t>00631/TOLUCA/IP/2022</w:t>
      </w:r>
      <w:r w:rsidRPr="009A71E1">
        <w:rPr>
          <w:rFonts w:ascii="Palatino Linotype" w:eastAsiaTheme="minorHAnsi" w:hAnsi="Palatino Linotype" w:cs="Arial"/>
          <w:lang w:val="es-MX" w:eastAsia="en-US"/>
        </w:rPr>
        <w:t xml:space="preserve">, por resultar fundados los motivos de inconformidad vertidos por </w:t>
      </w:r>
      <w:r>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ésta resolución.</w:t>
      </w:r>
    </w:p>
    <w:p w14:paraId="016A8195" w14:textId="77777777" w:rsidR="009F4FB3" w:rsidRDefault="009F4FB3" w:rsidP="009F4FB3">
      <w:pPr>
        <w:autoSpaceDE w:val="0"/>
        <w:autoSpaceDN w:val="0"/>
        <w:adjustRightInd w:val="0"/>
        <w:spacing w:line="360" w:lineRule="auto"/>
        <w:ind w:right="49"/>
        <w:jc w:val="both"/>
        <w:rPr>
          <w:rFonts w:ascii="Palatino Linotype" w:eastAsiaTheme="minorHAnsi" w:hAnsi="Palatino Linotype" w:cs="Arial"/>
          <w:lang w:val="es-MX" w:eastAsia="en-US"/>
        </w:rPr>
      </w:pPr>
    </w:p>
    <w:p w14:paraId="6DF9DBB0" w14:textId="77777777" w:rsidR="009F4FB3" w:rsidRPr="009A71E1" w:rsidRDefault="009F4FB3" w:rsidP="009F4FB3">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Pr="00583901">
        <w:rPr>
          <w:rFonts w:ascii="Palatino Linotype" w:eastAsiaTheme="minorHAnsi" w:hAnsi="Palatino Linotype" w:cs="Arial"/>
          <w:lang w:val="es-MX" w:eastAsia="en-US"/>
        </w:rPr>
        <w:t xml:space="preserve">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de esta resolución, haga entrega</w:t>
      </w:r>
      <w:r>
        <w:rPr>
          <w:rFonts w:ascii="Palatino Linotype" w:eastAsiaTheme="minorHAnsi" w:hAnsi="Palatino Linotype" w:cs="Arial"/>
          <w:lang w:val="es-MX" w:eastAsia="en-US"/>
        </w:rPr>
        <w:t xml:space="preserve"> en versión pública del soporte documental</w:t>
      </w:r>
      <w:r w:rsidRPr="00BC480B">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en que obre lo siguiente</w:t>
      </w:r>
      <w:r w:rsidRPr="009A71E1">
        <w:rPr>
          <w:rFonts w:ascii="Palatino Linotype" w:hAnsi="Palatino Linotype"/>
          <w:bCs/>
        </w:rPr>
        <w:t>:</w:t>
      </w:r>
    </w:p>
    <w:p w14:paraId="256DCF60" w14:textId="77777777" w:rsidR="009F4FB3" w:rsidRPr="009A71E1" w:rsidRDefault="009F4FB3" w:rsidP="009F4FB3">
      <w:pPr>
        <w:spacing w:line="360" w:lineRule="auto"/>
        <w:ind w:right="49"/>
        <w:jc w:val="both"/>
        <w:rPr>
          <w:rFonts w:ascii="Palatino Linotype" w:hAnsi="Palatino Linotype" w:cs="Arial"/>
          <w:color w:val="000000" w:themeColor="text1"/>
        </w:rPr>
      </w:pPr>
    </w:p>
    <w:p w14:paraId="00B94C34" w14:textId="77777777" w:rsidR="009F4FB3" w:rsidRPr="00BC480B" w:rsidRDefault="00990BF3" w:rsidP="00990BF3">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Pr="00990BF3">
        <w:rPr>
          <w:rFonts w:ascii="Palatino Linotype" w:hAnsi="Palatino Linotype" w:cs="Arial"/>
          <w:color w:val="000000" w:themeColor="text1"/>
        </w:rPr>
        <w:t>xpedientes laborales de los servidores públicos que ingresaron a laborar en el mes de enero de dos mil veintidós</w:t>
      </w:r>
      <w:r>
        <w:rPr>
          <w:rFonts w:ascii="Palatino Linotype" w:hAnsi="Palatino Linotype" w:cs="Arial"/>
          <w:color w:val="000000" w:themeColor="text1"/>
        </w:rPr>
        <w:t>.</w:t>
      </w:r>
      <w:r w:rsidR="009F4FB3" w:rsidRPr="00BC480B">
        <w:rPr>
          <w:rFonts w:ascii="Palatino Linotype" w:hAnsi="Palatino Linotype" w:cs="Arial"/>
          <w:color w:val="000000" w:themeColor="text1"/>
        </w:rPr>
        <w:t xml:space="preserve"> </w:t>
      </w:r>
    </w:p>
    <w:p w14:paraId="05D37988" w14:textId="085F8BBF" w:rsidR="00C927EC" w:rsidRDefault="00C927EC" w:rsidP="009F4FB3">
      <w:pPr>
        <w:spacing w:line="360" w:lineRule="auto"/>
        <w:jc w:val="both"/>
        <w:rPr>
          <w:rFonts w:ascii="Palatino Linotype" w:eastAsiaTheme="minorHAnsi" w:hAnsi="Palatino Linotype" w:cs="Arial"/>
          <w:lang w:val="es-MX" w:eastAsia="en-US"/>
        </w:rPr>
      </w:pPr>
      <w:r w:rsidRPr="00C927EC">
        <w:rPr>
          <w:rFonts w:ascii="Palatino Linotype" w:eastAsiaTheme="minorHAnsi" w:hAnsi="Palatino Linotype" w:cs="Arial"/>
          <w:lang w:val="es-MX" w:eastAsia="en-US"/>
        </w:rPr>
        <w:lastRenderedPageBreak/>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1CEA1580" w14:textId="77777777" w:rsidR="00C927EC" w:rsidRDefault="00C927EC" w:rsidP="009F4FB3">
      <w:pPr>
        <w:spacing w:line="360" w:lineRule="auto"/>
        <w:jc w:val="both"/>
        <w:rPr>
          <w:rFonts w:ascii="Palatino Linotype" w:eastAsiaTheme="minorHAnsi" w:hAnsi="Palatino Linotype" w:cs="Arial"/>
          <w:lang w:val="es-MX" w:eastAsia="en-US"/>
        </w:rPr>
      </w:pPr>
    </w:p>
    <w:p w14:paraId="09F42B6A" w14:textId="77777777" w:rsidR="009F4FB3" w:rsidRDefault="009F4FB3" w:rsidP="009F4FB3">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77322D0A" w14:textId="77777777" w:rsidR="009F4FB3" w:rsidRPr="009A71E1" w:rsidRDefault="009F4FB3" w:rsidP="009F4FB3">
      <w:pPr>
        <w:autoSpaceDE w:val="0"/>
        <w:autoSpaceDN w:val="0"/>
        <w:adjustRightInd w:val="0"/>
        <w:spacing w:line="360" w:lineRule="auto"/>
        <w:ind w:right="49"/>
        <w:jc w:val="both"/>
        <w:rPr>
          <w:rFonts w:ascii="Palatino Linotype" w:eastAsiaTheme="minorHAnsi" w:hAnsi="Palatino Linotype" w:cs="Arial"/>
          <w:lang w:val="es-MX" w:eastAsia="en-US"/>
        </w:rPr>
      </w:pPr>
    </w:p>
    <w:p w14:paraId="5AF6C6ED" w14:textId="77777777" w:rsidR="009F4FB3" w:rsidRPr="009A71E1" w:rsidRDefault="009F4FB3" w:rsidP="009F4FB3">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14:paraId="483A5A53" w14:textId="77777777" w:rsidR="009F4FB3" w:rsidRPr="009A71E1" w:rsidRDefault="009F4FB3" w:rsidP="009F4FB3">
      <w:pPr>
        <w:autoSpaceDE w:val="0"/>
        <w:autoSpaceDN w:val="0"/>
        <w:adjustRightInd w:val="0"/>
        <w:spacing w:line="360" w:lineRule="auto"/>
        <w:jc w:val="both"/>
        <w:rPr>
          <w:rFonts w:ascii="Palatino Linotype" w:hAnsi="Palatino Linotype" w:cs="Arial"/>
          <w:lang w:val="es-MX"/>
        </w:rPr>
      </w:pPr>
    </w:p>
    <w:p w14:paraId="01A7EF08" w14:textId="7C8D0435" w:rsidR="009F4FB3" w:rsidRDefault="009F4FB3" w:rsidP="009F4FB3">
      <w:pPr>
        <w:autoSpaceDE w:val="0"/>
        <w:autoSpaceDN w:val="0"/>
        <w:adjustRightInd w:val="0"/>
        <w:spacing w:line="360" w:lineRule="auto"/>
        <w:jc w:val="both"/>
        <w:rPr>
          <w:rFonts w:ascii="Palatino Linotype" w:hAnsi="Palatino Linotype" w:cs="Arial"/>
        </w:rPr>
      </w:pPr>
      <w:r w:rsidRPr="007C53AE">
        <w:rPr>
          <w:rFonts w:ascii="Palatino Linotype" w:hAnsi="Palatino Linotype"/>
          <w:b/>
          <w:sz w:val="28"/>
          <w:szCs w:val="28"/>
        </w:rPr>
        <w:t>QUINTO</w:t>
      </w:r>
      <w:r w:rsidRPr="007C53AE">
        <w:rPr>
          <w:rFonts w:ascii="Palatino Linotype" w:hAnsi="Palatino Linotype"/>
          <w:b/>
        </w:rPr>
        <w:t xml:space="preserve">. </w:t>
      </w:r>
      <w:r w:rsidR="003A3A1D" w:rsidRPr="007C53AE">
        <w:rPr>
          <w:rFonts w:ascii="Palatino Linotype" w:hAnsi="Palatino Linotype" w:cs="Arial"/>
          <w:b/>
        </w:rPr>
        <w:t>NOTIFÍQUESE</w:t>
      </w:r>
      <w:r w:rsidR="003A3A1D" w:rsidRPr="007C53AE">
        <w:rPr>
          <w:rFonts w:ascii="Palatino Linotype" w:hAnsi="Palatino Linotype" w:cs="Arial"/>
        </w:rPr>
        <w:t xml:space="preserve"> </w:t>
      </w:r>
      <w:r w:rsidRPr="007C53AE">
        <w:rPr>
          <w:rFonts w:ascii="Palatino Linotype" w:hAnsi="Palatino Linotype" w:cs="Arial"/>
        </w:rPr>
        <w:t xml:space="preserve">a través del Sistema de Acceso a la Información Mexiquense (SAIMEX), y correo electrónico al </w:t>
      </w:r>
      <w:r w:rsidRPr="007C53AE">
        <w:rPr>
          <w:rFonts w:ascii="Palatino Linotype" w:hAnsi="Palatino Linotype" w:cs="Arial"/>
          <w:b/>
        </w:rPr>
        <w:t>Recurrente</w:t>
      </w:r>
      <w:r w:rsidRPr="007C53AE">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93C44A" w14:textId="77777777" w:rsidR="003A3A1D" w:rsidRPr="000A63DA" w:rsidRDefault="003A3A1D" w:rsidP="003A3A1D">
      <w:pPr>
        <w:autoSpaceDE w:val="0"/>
        <w:autoSpaceDN w:val="0"/>
        <w:adjustRightInd w:val="0"/>
        <w:spacing w:line="360" w:lineRule="auto"/>
        <w:jc w:val="both"/>
        <w:rPr>
          <w:rFonts w:ascii="Palatino Linotype" w:eastAsiaTheme="minorHAnsi" w:hAnsi="Palatino Linotype" w:cstheme="minorBidi"/>
          <w:lang w:val="es-MX" w:eastAsia="es-ES_tradnl"/>
        </w:rPr>
      </w:pPr>
      <w:r w:rsidRPr="00282984">
        <w:rPr>
          <w:rFonts w:ascii="Palatino Linotype" w:eastAsiaTheme="minorHAnsi" w:hAnsi="Palatino Linotype" w:cstheme="minorBidi"/>
          <w:b/>
          <w:sz w:val="28"/>
          <w:lang w:val="es-MX" w:eastAsia="es-ES_tradnl"/>
        </w:rPr>
        <w:lastRenderedPageBreak/>
        <w:t>SEXTO</w:t>
      </w:r>
      <w:r w:rsidRPr="00282984">
        <w:rPr>
          <w:rFonts w:ascii="Palatino Linotype" w:eastAsiaTheme="minorHAnsi" w:hAnsi="Palatino Linotype" w:cstheme="minorBidi"/>
          <w:lang w:val="es-MX" w:eastAsia="es-ES_tradnl"/>
        </w:rPr>
        <w:t xml:space="preserve">. </w:t>
      </w:r>
      <w:r w:rsidRPr="00282984">
        <w:rPr>
          <w:rFonts w:ascii="Palatino Linotype" w:eastAsiaTheme="minorHAnsi" w:hAnsi="Palatino Linotype" w:cstheme="minorBidi"/>
          <w:b/>
          <w:lang w:val="es-MX" w:eastAsia="es-ES_tradnl"/>
        </w:rPr>
        <w:t>GÍRESE</w:t>
      </w:r>
      <w:r w:rsidRPr="00282984">
        <w:rPr>
          <w:rFonts w:ascii="Palatino Linotype" w:eastAsiaTheme="minorHAnsi" w:hAnsi="Palatino Linotype" w:cstheme="minorBidi"/>
          <w:lang w:val="es-MX" w:eastAsia="es-ES_tradnl"/>
        </w:rPr>
        <w:t xml:space="preserve"> oficio al Titular de la Dirección de Protección de Datos Personales, en atención al artículo 82, fracción XXVII de la Ley de Protección de Datos Personales del Estado de México y Municipios, a fin de que determinen lo conducente en términos del Considerando CUARTO de la presente resolución.</w:t>
      </w:r>
    </w:p>
    <w:p w14:paraId="36910C5B" w14:textId="77777777" w:rsidR="003A3A1D" w:rsidRPr="000A63DA" w:rsidRDefault="003A3A1D" w:rsidP="009F4FB3">
      <w:pPr>
        <w:autoSpaceDE w:val="0"/>
        <w:autoSpaceDN w:val="0"/>
        <w:adjustRightInd w:val="0"/>
        <w:spacing w:line="360" w:lineRule="auto"/>
        <w:jc w:val="both"/>
        <w:rPr>
          <w:rFonts w:ascii="Palatino Linotype" w:eastAsiaTheme="minorHAnsi" w:hAnsi="Palatino Linotype" w:cstheme="minorBidi"/>
          <w:lang w:val="es-MX" w:eastAsia="es-ES_tradnl"/>
        </w:rPr>
      </w:pPr>
    </w:p>
    <w:p w14:paraId="2289C752" w14:textId="77777777" w:rsidR="009F4FB3" w:rsidRDefault="009F4FB3" w:rsidP="009F4FB3">
      <w:pPr>
        <w:spacing w:line="360" w:lineRule="auto"/>
        <w:jc w:val="both"/>
        <w:rPr>
          <w:rFonts w:ascii="Palatino Linotype" w:hAnsi="Palatino Linotype" w:cs="Arial"/>
        </w:rPr>
      </w:pPr>
    </w:p>
    <w:p w14:paraId="1AB05E39" w14:textId="3DAB8C71" w:rsidR="009F4FB3" w:rsidRDefault="009F4FB3" w:rsidP="009F4FB3">
      <w:pPr>
        <w:spacing w:line="360" w:lineRule="auto"/>
        <w:jc w:val="both"/>
        <w:rPr>
          <w:rFonts w:ascii="Palatino Linotype" w:hAnsi="Palatino Linotype" w:cs="Arial"/>
        </w:rPr>
      </w:pPr>
      <w:r w:rsidRPr="00883E54">
        <w:rPr>
          <w:rFonts w:ascii="Palatino Linotype" w:hAnsi="Palatino Linotype" w:cs="Arial"/>
        </w:rPr>
        <w:t xml:space="preserve">ASÍ LO RESUELVE, POR </w:t>
      </w:r>
      <w:r w:rsidR="000604A4">
        <w:rPr>
          <w:rFonts w:ascii="Palatino Linotype" w:hAnsi="Palatino Linotype" w:cs="Arial"/>
        </w:rPr>
        <w:t>MAYORÍA</w:t>
      </w:r>
      <w:bookmarkStart w:id="0" w:name="_GoBack"/>
      <w:bookmarkEnd w:id="0"/>
      <w:r>
        <w:rPr>
          <w:rFonts w:ascii="Palatino Linotype" w:hAnsi="Palatino Linotype" w:cs="Arial"/>
        </w:rPr>
        <w:t xml:space="preserve">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w:t>
      </w:r>
      <w:r w:rsidR="00884FB5">
        <w:rPr>
          <w:rFonts w:ascii="Palatino Linotype" w:hAnsi="Palatino Linotype" w:cs="Arial"/>
        </w:rPr>
        <w:t xml:space="preserve"> (EMITIENDO VOTO PARTICULAR)</w:t>
      </w:r>
      <w:r w:rsidRPr="000E591D">
        <w:rPr>
          <w:rFonts w:ascii="Palatino Linotype" w:hAnsi="Palatino Linotype" w:cs="Arial"/>
        </w:rPr>
        <w:t>,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00884FB5">
        <w:rPr>
          <w:rFonts w:ascii="Palatino Linotype" w:hAnsi="Palatino Linotype" w:cs="Arial"/>
        </w:rPr>
        <w:t xml:space="preserve"> (EMITIENDO VOTO EN CONTRA CON VOTO DISIDENTE)</w:t>
      </w:r>
      <w:r>
        <w:rPr>
          <w:rFonts w:ascii="Palatino Linotype" w:hAnsi="Palatino Linotype" w:cs="Arial"/>
        </w:rPr>
        <w:t>,</w:t>
      </w:r>
      <w:r w:rsidRPr="000E591D">
        <w:rPr>
          <w:rFonts w:ascii="Palatino Linotype" w:hAnsi="Palatino Linotype" w:cs="Arial"/>
        </w:rPr>
        <w:t xml:space="preserve"> LUIS GUSTAVO PARRA NORIEGA</w:t>
      </w:r>
      <w:r w:rsidR="00884FB5">
        <w:rPr>
          <w:rFonts w:ascii="Palatino Linotype" w:hAnsi="Palatino Linotype" w:cs="Arial"/>
        </w:rPr>
        <w:t xml:space="preserve"> (EMITIENDO VOTO PARTICULAR)</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VIGÉSIMA </w:t>
      </w:r>
      <w:r w:rsidR="00D76E95">
        <w:rPr>
          <w:rFonts w:ascii="Palatino Linotype" w:eastAsiaTheme="minorHAnsi" w:hAnsi="Palatino Linotype" w:cs="Arial"/>
          <w:lang w:val="es-MX" w:eastAsia="en-US"/>
        </w:rPr>
        <w:t>SEGUNDA</w:t>
      </w:r>
      <w:r w:rsidRPr="00070700">
        <w:rPr>
          <w:rFonts w:ascii="Palatino Linotype" w:eastAsiaTheme="minorHAnsi" w:hAnsi="Palatino Linotype" w:cs="Arial"/>
          <w:lang w:val="es-MX" w:eastAsia="en-US"/>
        </w:rPr>
        <w:t xml:space="preserve"> SESIÓN ORDINARIA CELEBRADA EL </w:t>
      </w:r>
      <w:r w:rsidR="00D76E95">
        <w:rPr>
          <w:rFonts w:ascii="Palatino Linotype" w:eastAsiaTheme="minorHAnsi" w:hAnsi="Palatino Linotype" w:cs="Arial"/>
          <w:lang w:val="es-MX" w:eastAsia="en-US"/>
        </w:rPr>
        <w:t>QUINCE</w:t>
      </w:r>
      <w:r>
        <w:rPr>
          <w:rFonts w:ascii="Palatino Linotype" w:eastAsiaTheme="minorHAnsi" w:hAnsi="Palatino Linotype" w:cs="Arial"/>
          <w:lang w:val="es-MX" w:eastAsia="en-US"/>
        </w:rPr>
        <w:t xml:space="preserve"> DE JUNIO DE DOS MIL </w:t>
      </w:r>
      <w:r w:rsidRPr="00070700">
        <w:rPr>
          <w:rFonts w:ascii="Palatino Linotype" w:eastAsiaTheme="minorHAnsi" w:hAnsi="Palatino Linotype" w:cs="Arial"/>
          <w:lang w:val="es-MX" w:eastAsia="en-US"/>
        </w:rPr>
        <w:t>VEINT</w:t>
      </w:r>
      <w:r>
        <w:rPr>
          <w:rFonts w:ascii="Palatino Linotype" w:eastAsiaTheme="minorHAnsi" w:hAnsi="Palatino Linotype" w:cs="Arial"/>
          <w:lang w:val="es-MX" w:eastAsia="en-US"/>
        </w:rPr>
        <w:t>ÍDOS</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14:paraId="7B1B6FFB" w14:textId="77777777" w:rsidR="009F4FB3" w:rsidRDefault="009F4FB3" w:rsidP="009F4FB3">
      <w:pPr>
        <w:spacing w:line="360" w:lineRule="auto"/>
        <w:jc w:val="both"/>
        <w:rPr>
          <w:rFonts w:ascii="Palatino Linotype" w:hAnsi="Palatino Linotype" w:cs="Arial"/>
        </w:rPr>
      </w:pPr>
      <w:r>
        <w:rPr>
          <w:rFonts w:ascii="Palatino Linotype" w:hAnsi="Palatino Linotype" w:cs="Arial"/>
        </w:rPr>
        <w:t>------------------------------------------------------------------------------------------------------------------</w:t>
      </w:r>
    </w:p>
    <w:p w14:paraId="66A3EC60" w14:textId="77777777" w:rsidR="009F4FB3" w:rsidRDefault="009F4FB3" w:rsidP="009F4FB3">
      <w:pPr>
        <w:spacing w:line="360" w:lineRule="auto"/>
        <w:jc w:val="both"/>
        <w:rPr>
          <w:rFonts w:ascii="Palatino Linotype" w:hAnsi="Palatino Linotype" w:cs="Arial"/>
        </w:rPr>
      </w:pPr>
      <w:r>
        <w:rPr>
          <w:rFonts w:ascii="Palatino Linotype" w:hAnsi="Palatino Linotype" w:cs="Arial"/>
        </w:rPr>
        <w:t>------------------------------------------------------------------------------------------------------------------</w:t>
      </w:r>
    </w:p>
    <w:p w14:paraId="39B00E98" w14:textId="77777777" w:rsidR="009F4FB3" w:rsidRDefault="009F4FB3" w:rsidP="009F4FB3">
      <w:pPr>
        <w:spacing w:line="360" w:lineRule="auto"/>
        <w:jc w:val="both"/>
        <w:rPr>
          <w:rFonts w:ascii="Palatino Linotype" w:hAnsi="Palatino Linotype" w:cs="Arial"/>
        </w:rPr>
      </w:pPr>
      <w:r>
        <w:rPr>
          <w:rFonts w:ascii="Palatino Linotype" w:hAnsi="Palatino Linotype" w:cs="Arial"/>
        </w:rPr>
        <w:t>------------------------------------------------------------------------------------------------------------------</w:t>
      </w:r>
    </w:p>
    <w:p w14:paraId="7FBF8E91" w14:textId="77777777" w:rsidR="0097023A" w:rsidRDefault="0097023A" w:rsidP="0097023A">
      <w:pPr>
        <w:spacing w:line="360" w:lineRule="auto"/>
        <w:jc w:val="both"/>
        <w:rPr>
          <w:rFonts w:ascii="Palatino Linotype" w:hAnsi="Palatino Linotype" w:cs="Arial"/>
        </w:rPr>
      </w:pPr>
      <w:r>
        <w:rPr>
          <w:rFonts w:ascii="Palatino Linotype" w:hAnsi="Palatino Linotype" w:cs="Arial"/>
        </w:rPr>
        <w:t>------------------------------------------------------------------------------------------------------------------</w:t>
      </w:r>
    </w:p>
    <w:p w14:paraId="72CD3B4C" w14:textId="77777777" w:rsidR="0097023A" w:rsidRDefault="0097023A" w:rsidP="0097023A">
      <w:pPr>
        <w:spacing w:line="360" w:lineRule="auto"/>
        <w:jc w:val="both"/>
        <w:rPr>
          <w:rFonts w:ascii="Palatino Linotype" w:hAnsi="Palatino Linotype" w:cs="Arial"/>
        </w:rPr>
      </w:pPr>
      <w:r>
        <w:rPr>
          <w:rFonts w:ascii="Palatino Linotype" w:hAnsi="Palatino Linotype" w:cs="Arial"/>
        </w:rPr>
        <w:t>------------------------------------------------------------------------------------------------------------------</w:t>
      </w:r>
    </w:p>
    <w:p w14:paraId="4668BEBB" w14:textId="77777777" w:rsidR="0097023A" w:rsidRDefault="0097023A" w:rsidP="0097023A">
      <w:pPr>
        <w:spacing w:line="360" w:lineRule="auto"/>
        <w:jc w:val="both"/>
        <w:rPr>
          <w:rFonts w:ascii="Palatino Linotype" w:hAnsi="Palatino Linotype" w:cs="Arial"/>
        </w:rPr>
      </w:pPr>
      <w:r>
        <w:rPr>
          <w:rFonts w:ascii="Palatino Linotype" w:hAnsi="Palatino Linotype" w:cs="Arial"/>
        </w:rPr>
        <w:t>------------------------------------------------------------------------------------------------------------------</w:t>
      </w:r>
    </w:p>
    <w:p w14:paraId="3B69E9F8" w14:textId="77777777" w:rsidR="0097023A" w:rsidRDefault="0097023A" w:rsidP="0097023A">
      <w:pPr>
        <w:spacing w:line="360" w:lineRule="auto"/>
        <w:jc w:val="both"/>
        <w:rPr>
          <w:rFonts w:ascii="Palatino Linotype" w:hAnsi="Palatino Linotype" w:cs="Arial"/>
        </w:rPr>
      </w:pPr>
      <w:r>
        <w:rPr>
          <w:rFonts w:ascii="Palatino Linotype" w:hAnsi="Palatino Linotype" w:cs="Arial"/>
        </w:rPr>
        <w:t>------------------------------------------------------------------------------------------------------------------</w:t>
      </w:r>
    </w:p>
    <w:p w14:paraId="46CC8A62" w14:textId="77777777" w:rsidR="009F4FB3" w:rsidRPr="00DE4568" w:rsidRDefault="009F4FB3" w:rsidP="009F4FB3">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2FE5A4D9" w14:textId="77777777" w:rsidR="009F4FB3" w:rsidRDefault="009F4FB3" w:rsidP="009F4FB3">
      <w:pPr>
        <w:spacing w:line="360" w:lineRule="auto"/>
        <w:jc w:val="both"/>
        <w:rPr>
          <w:rFonts w:ascii="Palatino Linotype" w:hAnsi="Palatino Linotype" w:cs="Arial"/>
        </w:rPr>
      </w:pPr>
    </w:p>
    <w:p w14:paraId="17F1EB1B" w14:textId="77777777" w:rsidR="009F4FB3" w:rsidRDefault="009F4FB3" w:rsidP="009F4FB3">
      <w:pPr>
        <w:spacing w:line="360" w:lineRule="auto"/>
        <w:jc w:val="both"/>
        <w:rPr>
          <w:rFonts w:ascii="Palatino Linotype" w:hAnsi="Palatino Linotype" w:cs="Arial"/>
        </w:rPr>
      </w:pPr>
    </w:p>
    <w:p w14:paraId="36D52F38" w14:textId="77777777" w:rsidR="009F4FB3" w:rsidRDefault="009F4FB3" w:rsidP="009F4FB3">
      <w:pPr>
        <w:spacing w:line="360" w:lineRule="auto"/>
        <w:jc w:val="both"/>
        <w:rPr>
          <w:rFonts w:ascii="Palatino Linotype" w:hAnsi="Palatino Linotype" w:cs="Arial"/>
        </w:rPr>
      </w:pPr>
    </w:p>
    <w:p w14:paraId="2B814AF7" w14:textId="77777777" w:rsidR="009F4FB3" w:rsidRDefault="009F4FB3" w:rsidP="009F4FB3"/>
    <w:p w14:paraId="1A25B47C" w14:textId="77777777" w:rsidR="009F4FB3" w:rsidRDefault="009F4FB3" w:rsidP="009F4FB3"/>
    <w:p w14:paraId="3389A8DA" w14:textId="77777777" w:rsidR="009F4FB3" w:rsidRDefault="009F4FB3" w:rsidP="009F4FB3"/>
    <w:p w14:paraId="431F88B0" w14:textId="77777777" w:rsidR="009F4FB3" w:rsidRDefault="009F4FB3" w:rsidP="009F4FB3"/>
    <w:p w14:paraId="2BCBAB72" w14:textId="77777777" w:rsidR="009F4FB3" w:rsidRDefault="009F4FB3" w:rsidP="009F4FB3"/>
    <w:p w14:paraId="3F7CF048" w14:textId="77777777" w:rsidR="009F4FB3" w:rsidRDefault="009F4FB3" w:rsidP="009F4FB3"/>
    <w:p w14:paraId="371AD904" w14:textId="77777777" w:rsidR="009F4FB3" w:rsidRDefault="009F4FB3" w:rsidP="009F4FB3"/>
    <w:p w14:paraId="1C0446A5" w14:textId="77777777" w:rsidR="009F4FB3" w:rsidRDefault="009F4FB3" w:rsidP="009F4FB3"/>
    <w:p w14:paraId="6B16F9C3" w14:textId="77777777" w:rsidR="009F4FB3" w:rsidRDefault="009F4FB3" w:rsidP="009F4FB3"/>
    <w:p w14:paraId="6B78952A" w14:textId="77777777" w:rsidR="009F4FB3" w:rsidRDefault="009F4FB3" w:rsidP="009F4FB3"/>
    <w:p w14:paraId="0BFF58AF" w14:textId="77777777" w:rsidR="009F4FB3" w:rsidRDefault="009F4FB3" w:rsidP="009F4FB3"/>
    <w:p w14:paraId="5DF9DEC1" w14:textId="77777777" w:rsidR="009F4FB3" w:rsidRDefault="009F4FB3" w:rsidP="009F4FB3"/>
    <w:p w14:paraId="55E38042" w14:textId="77777777" w:rsidR="009F4FB3" w:rsidRDefault="009F4FB3" w:rsidP="009F4FB3"/>
    <w:p w14:paraId="13BC3E45" w14:textId="77777777" w:rsidR="009F4FB3" w:rsidRDefault="009F4FB3" w:rsidP="009F4FB3"/>
    <w:p w14:paraId="37AD8BD3" w14:textId="77777777" w:rsidR="009F4FB3" w:rsidRDefault="009F4FB3" w:rsidP="009F4FB3"/>
    <w:p w14:paraId="17D9DE51" w14:textId="77777777" w:rsidR="009F4FB3" w:rsidRDefault="009F4FB3" w:rsidP="009F4FB3"/>
    <w:p w14:paraId="1C3299E7" w14:textId="77777777" w:rsidR="00C75412" w:rsidRDefault="00C75412"/>
    <w:sectPr w:rsidR="00C75412" w:rsidSect="00525EA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7C23" w16cex:dateUtc="2022-06-09T00:50:00Z"/>
  <w16cex:commentExtensible w16cex:durableId="264B7BEA" w16cex:dateUtc="2022-06-09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AD726" w16cid:durableId="264B7C23"/>
  <w16cid:commentId w16cid:paraId="55E60467" w16cid:durableId="264B7B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15E9D" w14:textId="77777777" w:rsidR="00832F55" w:rsidRDefault="00832F55" w:rsidP="009F4FB3">
      <w:r>
        <w:separator/>
      </w:r>
    </w:p>
  </w:endnote>
  <w:endnote w:type="continuationSeparator" w:id="0">
    <w:p w14:paraId="44DA44B9" w14:textId="77777777" w:rsidR="00832F55" w:rsidRDefault="00832F55" w:rsidP="009F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DC2C7" w14:textId="77777777" w:rsidR="00C927EC" w:rsidRPr="00A2780F" w:rsidRDefault="00C927EC" w:rsidP="00525EA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604A4">
      <w:rPr>
        <w:rFonts w:ascii="Arial" w:hAnsi="Arial" w:cs="Arial"/>
        <w:b/>
        <w:bCs/>
        <w:noProof/>
        <w:sz w:val="20"/>
        <w:szCs w:val="20"/>
      </w:rPr>
      <w:t>45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604A4">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74D6" w14:textId="77777777" w:rsidR="00C927EC" w:rsidRPr="00070856" w:rsidRDefault="00C927EC" w:rsidP="00525EA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604A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604A4">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F6A5" w14:textId="77777777" w:rsidR="00832F55" w:rsidRDefault="00832F55" w:rsidP="009F4FB3">
      <w:r>
        <w:separator/>
      </w:r>
    </w:p>
  </w:footnote>
  <w:footnote w:type="continuationSeparator" w:id="0">
    <w:p w14:paraId="6F3D8E29" w14:textId="77777777" w:rsidR="00832F55" w:rsidRDefault="00832F55" w:rsidP="009F4FB3">
      <w:r>
        <w:continuationSeparator/>
      </w:r>
    </w:p>
  </w:footnote>
  <w:footnote w:id="1">
    <w:p w14:paraId="58678A8D" w14:textId="77777777" w:rsidR="00C927EC" w:rsidRPr="00946E1F" w:rsidRDefault="00C927EC" w:rsidP="009F4FB3">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73B27A1" w14:textId="77777777" w:rsidR="00C927EC" w:rsidRPr="00A70D25" w:rsidRDefault="00C927EC" w:rsidP="009F4FB3">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536C0E40" w14:textId="77777777" w:rsidR="00C927EC" w:rsidRPr="00A70D25" w:rsidRDefault="00C927EC" w:rsidP="009F4FB3">
      <w:pPr>
        <w:pStyle w:val="Textonotapie"/>
        <w:jc w:val="both"/>
        <w:rPr>
          <w:rFonts w:ascii="Palatino Linotype" w:hAnsi="Palatino Linotype"/>
        </w:rPr>
      </w:pPr>
      <w:r w:rsidRPr="00A70D25">
        <w:rPr>
          <w:rFonts w:ascii="Palatino Linotype" w:hAnsi="Palatino Linotype"/>
        </w:rPr>
        <w:t>(…)</w:t>
      </w:r>
    </w:p>
    <w:p w14:paraId="736B8104" w14:textId="77777777" w:rsidR="00C927EC" w:rsidRDefault="00C927EC" w:rsidP="009F4FB3">
      <w:pPr>
        <w:pStyle w:val="Textonotapie"/>
        <w:jc w:val="both"/>
        <w:rPr>
          <w:rFonts w:ascii="Palatino Linotype" w:hAnsi="Palatino Linotype"/>
        </w:rPr>
      </w:pPr>
      <w:r w:rsidRPr="00A70D25">
        <w:rPr>
          <w:rFonts w:ascii="Palatino Linotype" w:hAnsi="Palatino Linotype"/>
          <w:b/>
        </w:rPr>
        <w:t>V</w:t>
      </w:r>
      <w:r w:rsidRPr="00A70D25">
        <w:rPr>
          <w:rFonts w:ascii="Palatino Linotype" w:hAnsi="Palatino Linotype"/>
        </w:rPr>
        <w:t>. La entrega de información incompleta;</w:t>
      </w:r>
    </w:p>
    <w:p w14:paraId="7E417980" w14:textId="77777777" w:rsidR="00C927EC" w:rsidRDefault="00C927EC" w:rsidP="009F4FB3">
      <w:pPr>
        <w:pStyle w:val="Textonotapie"/>
        <w:jc w:val="both"/>
        <w:rPr>
          <w:rFonts w:ascii="Palatino Linotype" w:hAnsi="Palatino Linotype"/>
        </w:rPr>
      </w:pPr>
      <w:r>
        <w:rPr>
          <w:rFonts w:ascii="Palatino Linotype" w:hAnsi="Palatino Linotype"/>
        </w:rPr>
        <w:t>(…)</w:t>
      </w:r>
    </w:p>
    <w:p w14:paraId="30DF17DD" w14:textId="77777777" w:rsidR="00C927EC" w:rsidRPr="00AF47F7" w:rsidRDefault="00C927EC" w:rsidP="009F4FB3">
      <w:pPr>
        <w:pStyle w:val="Textonotapie"/>
        <w:jc w:val="both"/>
        <w:rPr>
          <w:rFonts w:ascii="Palatino Linotype" w:hAnsi="Palatino Linotype"/>
        </w:rPr>
      </w:pPr>
      <w:r w:rsidRPr="00AF47F7">
        <w:rPr>
          <w:rFonts w:ascii="Palatino Linotype" w:hAnsi="Palatino Linotype"/>
          <w:b/>
        </w:rPr>
        <w:t>X.</w:t>
      </w:r>
      <w:r w:rsidRPr="00AF47F7">
        <w:rPr>
          <w:rFonts w:ascii="Palatino Linotype" w:hAnsi="Palatino Linotype"/>
        </w:rPr>
        <w:t xml:space="preserve"> Los costos o tiempos de entrega de la información;</w:t>
      </w:r>
    </w:p>
  </w:footnote>
  <w:footnote w:id="3">
    <w:p w14:paraId="79A35691" w14:textId="77777777" w:rsidR="00C927EC" w:rsidRPr="00990BF3" w:rsidRDefault="00C927EC" w:rsidP="00990BF3">
      <w:pPr>
        <w:pStyle w:val="Textonotapie"/>
        <w:jc w:val="both"/>
        <w:rPr>
          <w:rFonts w:ascii="Palatino Linotype" w:hAnsi="Palatino Linotype"/>
        </w:rPr>
      </w:pPr>
      <w:r>
        <w:rPr>
          <w:rStyle w:val="Refdenotaalpie"/>
        </w:rPr>
        <w:footnoteRef/>
      </w:r>
      <w:r>
        <w:t xml:space="preserve"> </w:t>
      </w:r>
      <w:r w:rsidRPr="00990BF3">
        <w:rPr>
          <w:rFonts w:ascii="Palatino Linotype" w:hAnsi="Palatino Linotype"/>
          <w:b/>
        </w:rPr>
        <w:t>Artículo 155.</w:t>
      </w:r>
      <w:r w:rsidRPr="00990BF3">
        <w:rPr>
          <w:rFonts w:ascii="Palatino Linotype" w:hAnsi="Palatino Linotype"/>
        </w:rPr>
        <w:t xml:space="preserve"> Para presentar una solicitud por escrito, no se podrán exigir mayores requisitos que los siguientes:</w:t>
      </w:r>
    </w:p>
    <w:p w14:paraId="0A3CFE5A" w14:textId="77777777" w:rsidR="00C927EC" w:rsidRPr="00990BF3" w:rsidRDefault="00C927EC" w:rsidP="00990BF3">
      <w:pPr>
        <w:pStyle w:val="Textonotapie"/>
        <w:jc w:val="both"/>
        <w:rPr>
          <w:rFonts w:ascii="Palatino Linotype" w:hAnsi="Palatino Linotype"/>
        </w:rPr>
      </w:pPr>
      <w:r w:rsidRPr="00990BF3">
        <w:rPr>
          <w:rFonts w:ascii="Palatino Linotype" w:hAnsi="Palatino Linotype"/>
          <w:b/>
        </w:rPr>
        <w:t>I.</w:t>
      </w:r>
      <w:r w:rsidRPr="00990BF3">
        <w:rPr>
          <w:rFonts w:ascii="Palatino Linotype" w:hAnsi="Palatino Linotype"/>
        </w:rPr>
        <w:t xml:space="preserve"> …; y</w:t>
      </w:r>
    </w:p>
    <w:p w14:paraId="60F677F8" w14:textId="77777777" w:rsidR="00C927EC" w:rsidRPr="00990BF3" w:rsidRDefault="00C927EC" w:rsidP="00990BF3">
      <w:pPr>
        <w:pStyle w:val="Textonotapie"/>
        <w:jc w:val="both"/>
        <w:rPr>
          <w:lang w:val="es-MX"/>
        </w:rPr>
      </w:pPr>
      <w:r w:rsidRPr="00990BF3">
        <w:rPr>
          <w:rFonts w:ascii="Palatino Linotype" w:hAnsi="Palatino Linotype"/>
          <w:b/>
        </w:rPr>
        <w:t>V.</w:t>
      </w:r>
      <w:r w:rsidRPr="00990BF3">
        <w:rPr>
          <w:rFonts w:ascii="Palatino Linotype" w:hAnsi="Palatino Linotype"/>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3544"/>
      <w:gridCol w:w="5103"/>
    </w:tblGrid>
    <w:tr w:rsidR="00C927EC" w:rsidRPr="008F2CCC" w14:paraId="73205376" w14:textId="77777777" w:rsidTr="003F404C">
      <w:tc>
        <w:tcPr>
          <w:tcW w:w="3544" w:type="dxa"/>
          <w:shd w:val="clear" w:color="auto" w:fill="auto"/>
        </w:tcPr>
        <w:p w14:paraId="1C647553" w14:textId="77777777" w:rsidR="00C927EC" w:rsidRPr="00807CDA" w:rsidRDefault="00C927EC" w:rsidP="003F404C">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103" w:type="dxa"/>
          <w:shd w:val="clear" w:color="auto" w:fill="auto"/>
          <w:vAlign w:val="center"/>
        </w:tcPr>
        <w:p w14:paraId="54F5C200" w14:textId="77777777" w:rsidR="00C927EC" w:rsidRPr="00664658" w:rsidRDefault="00C927EC" w:rsidP="003F404C">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5210/INFOEM/IP/RR/2022</w:t>
          </w:r>
        </w:p>
      </w:tc>
    </w:tr>
    <w:tr w:rsidR="00C927EC" w:rsidRPr="008F2CCC" w14:paraId="750925A7" w14:textId="77777777" w:rsidTr="003F404C">
      <w:tc>
        <w:tcPr>
          <w:tcW w:w="3544" w:type="dxa"/>
          <w:shd w:val="clear" w:color="auto" w:fill="auto"/>
        </w:tcPr>
        <w:p w14:paraId="3A2ED16D" w14:textId="77777777" w:rsidR="00C927EC" w:rsidRPr="00807CDA" w:rsidRDefault="00C927EC" w:rsidP="003F40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103" w:type="dxa"/>
          <w:shd w:val="clear" w:color="auto" w:fill="auto"/>
          <w:vAlign w:val="center"/>
        </w:tcPr>
        <w:p w14:paraId="31250A4E" w14:textId="77777777" w:rsidR="00C927EC" w:rsidRPr="00664658" w:rsidRDefault="00C927EC" w:rsidP="00525EA2">
          <w:pPr>
            <w:spacing w:line="276" w:lineRule="auto"/>
            <w:jc w:val="right"/>
            <w:rPr>
              <w:rFonts w:ascii="Palatino Linotype" w:hAnsi="Palatino Linotype"/>
              <w:b/>
              <w:sz w:val="22"/>
              <w:szCs w:val="22"/>
              <w:lang w:val="es-ES_tradnl"/>
            </w:rPr>
          </w:pPr>
          <w:r w:rsidRPr="00952510">
            <w:rPr>
              <w:rFonts w:ascii="Palatino Linotype" w:hAnsi="Palatino Linotype"/>
              <w:b/>
              <w:sz w:val="22"/>
              <w:szCs w:val="22"/>
            </w:rPr>
            <w:t>Ayuntamiento de Toluca</w:t>
          </w:r>
        </w:p>
      </w:tc>
    </w:tr>
    <w:tr w:rsidR="00C927EC" w:rsidRPr="008F2CCC" w14:paraId="3008DEC9" w14:textId="77777777" w:rsidTr="003F404C">
      <w:trPr>
        <w:trHeight w:val="228"/>
      </w:trPr>
      <w:tc>
        <w:tcPr>
          <w:tcW w:w="3544" w:type="dxa"/>
          <w:shd w:val="clear" w:color="auto" w:fill="auto"/>
        </w:tcPr>
        <w:p w14:paraId="7AF67745" w14:textId="77777777" w:rsidR="00C927EC" w:rsidRPr="00807CDA" w:rsidRDefault="00C927EC" w:rsidP="003F404C">
          <w:pPr>
            <w:spacing w:line="276"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D18B6D" wp14:editId="23DE878D">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103" w:type="dxa"/>
          <w:shd w:val="clear" w:color="auto" w:fill="auto"/>
        </w:tcPr>
        <w:p w14:paraId="5C4A78CB" w14:textId="77777777" w:rsidR="00C927EC" w:rsidRPr="00664658" w:rsidRDefault="00C927EC" w:rsidP="00525EA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F579318" w14:textId="77777777" w:rsidR="00C927EC" w:rsidRPr="001779E0" w:rsidRDefault="00C927EC" w:rsidP="00525EA2">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3402"/>
      <w:gridCol w:w="5245"/>
    </w:tblGrid>
    <w:tr w:rsidR="00C927EC" w:rsidRPr="008F2CCC" w14:paraId="0906737C" w14:textId="77777777" w:rsidTr="003F404C">
      <w:tc>
        <w:tcPr>
          <w:tcW w:w="3402" w:type="dxa"/>
          <w:shd w:val="clear" w:color="auto" w:fill="auto"/>
        </w:tcPr>
        <w:p w14:paraId="10A36F61" w14:textId="77777777" w:rsidR="00C927EC" w:rsidRPr="00807CDA" w:rsidRDefault="00C927EC" w:rsidP="003F404C">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245" w:type="dxa"/>
          <w:shd w:val="clear" w:color="auto" w:fill="auto"/>
          <w:vAlign w:val="center"/>
        </w:tcPr>
        <w:p w14:paraId="68F48E5D" w14:textId="77777777" w:rsidR="00C927EC" w:rsidRPr="008F2CCC" w:rsidRDefault="00C927EC" w:rsidP="003F40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05210/INFOEM/IP/RR/2022</w:t>
          </w:r>
        </w:p>
      </w:tc>
    </w:tr>
    <w:tr w:rsidR="00C927EC" w:rsidRPr="008F2CCC" w14:paraId="38E11F76" w14:textId="77777777" w:rsidTr="003F404C">
      <w:tc>
        <w:tcPr>
          <w:tcW w:w="3402" w:type="dxa"/>
          <w:shd w:val="clear" w:color="auto" w:fill="auto"/>
          <w:vAlign w:val="center"/>
        </w:tcPr>
        <w:p w14:paraId="57890C86" w14:textId="77777777" w:rsidR="00C927EC" w:rsidRPr="00807CDA" w:rsidRDefault="00C927EC" w:rsidP="003F404C">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5245" w:type="dxa"/>
          <w:shd w:val="clear" w:color="auto" w:fill="auto"/>
          <w:vAlign w:val="center"/>
        </w:tcPr>
        <w:p w14:paraId="3FB25E86" w14:textId="77777777" w:rsidR="00C927EC" w:rsidRPr="008F2CCC" w:rsidRDefault="00C927EC" w:rsidP="00525EA2">
          <w:pPr>
            <w:spacing w:line="360" w:lineRule="auto"/>
            <w:jc w:val="right"/>
            <w:rPr>
              <w:rFonts w:ascii="Palatino Linotype" w:hAnsi="Palatino Linotype"/>
              <w:b/>
              <w:sz w:val="22"/>
              <w:szCs w:val="22"/>
              <w:lang w:val="es-ES_tradnl"/>
            </w:rPr>
          </w:pPr>
        </w:p>
      </w:tc>
    </w:tr>
    <w:tr w:rsidR="00C927EC" w:rsidRPr="008F2CCC" w14:paraId="51BF47CD" w14:textId="77777777" w:rsidTr="003F404C">
      <w:trPr>
        <w:trHeight w:val="228"/>
      </w:trPr>
      <w:tc>
        <w:tcPr>
          <w:tcW w:w="3402" w:type="dxa"/>
          <w:shd w:val="clear" w:color="auto" w:fill="auto"/>
        </w:tcPr>
        <w:p w14:paraId="2F80B11C" w14:textId="77777777" w:rsidR="00C927EC" w:rsidRPr="00807CDA" w:rsidRDefault="00C927EC" w:rsidP="003F404C">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245" w:type="dxa"/>
          <w:shd w:val="clear" w:color="auto" w:fill="auto"/>
          <w:vAlign w:val="center"/>
        </w:tcPr>
        <w:p w14:paraId="77173E55" w14:textId="77777777" w:rsidR="00C927EC" w:rsidRPr="00DC41C8" w:rsidRDefault="00C927EC" w:rsidP="00525EA2">
          <w:pPr>
            <w:spacing w:line="360" w:lineRule="auto"/>
            <w:jc w:val="right"/>
            <w:rPr>
              <w:rFonts w:ascii="Palatino Linotype" w:hAnsi="Palatino Linotype"/>
              <w:b/>
              <w:sz w:val="22"/>
              <w:szCs w:val="22"/>
            </w:rPr>
          </w:pPr>
          <w:r w:rsidRPr="00952510">
            <w:rPr>
              <w:rFonts w:ascii="Palatino Linotype" w:hAnsi="Palatino Linotype"/>
              <w:b/>
              <w:sz w:val="22"/>
              <w:szCs w:val="22"/>
            </w:rPr>
            <w:t>Ayuntamiento de Toluca</w:t>
          </w:r>
        </w:p>
      </w:tc>
    </w:tr>
    <w:tr w:rsidR="00C927EC" w:rsidRPr="008F2CCC" w14:paraId="4DF58391" w14:textId="77777777" w:rsidTr="003F404C">
      <w:tc>
        <w:tcPr>
          <w:tcW w:w="3402" w:type="dxa"/>
          <w:shd w:val="clear" w:color="auto" w:fill="auto"/>
        </w:tcPr>
        <w:p w14:paraId="3232664E" w14:textId="77777777" w:rsidR="00C927EC" w:rsidRPr="00807CDA" w:rsidRDefault="00C927EC" w:rsidP="003F404C">
          <w:pPr>
            <w:spacing w:line="360"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02F37B" wp14:editId="2B43858F">
                <wp:simplePos x="0" y="0"/>
                <wp:positionH relativeFrom="page">
                  <wp:posOffset>-1443990</wp:posOffset>
                </wp:positionH>
                <wp:positionV relativeFrom="page">
                  <wp:posOffset>-1263015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245" w:type="dxa"/>
          <w:shd w:val="clear" w:color="auto" w:fill="auto"/>
        </w:tcPr>
        <w:p w14:paraId="528B8837" w14:textId="77777777" w:rsidR="00C927EC" w:rsidRPr="008F2CCC" w:rsidRDefault="00C927EC" w:rsidP="00525EA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EC5267E" w14:textId="77777777" w:rsidR="00C927EC" w:rsidRPr="009F1AB6" w:rsidRDefault="00C927EC">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175FC0"/>
    <w:multiLevelType w:val="hybridMultilevel"/>
    <w:tmpl w:val="98A6A858"/>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D21C9A"/>
    <w:multiLevelType w:val="hybridMultilevel"/>
    <w:tmpl w:val="D74E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B3"/>
    <w:rsid w:val="00026B8A"/>
    <w:rsid w:val="000604A4"/>
    <w:rsid w:val="000F02B2"/>
    <w:rsid w:val="001A7E4D"/>
    <w:rsid w:val="001F5424"/>
    <w:rsid w:val="00207151"/>
    <w:rsid w:val="00370E92"/>
    <w:rsid w:val="003A3A1D"/>
    <w:rsid w:val="003F15C8"/>
    <w:rsid w:val="003F404C"/>
    <w:rsid w:val="004374D7"/>
    <w:rsid w:val="004536A7"/>
    <w:rsid w:val="004A6483"/>
    <w:rsid w:val="004E006F"/>
    <w:rsid w:val="00525EA2"/>
    <w:rsid w:val="006F425B"/>
    <w:rsid w:val="007623F0"/>
    <w:rsid w:val="007718CA"/>
    <w:rsid w:val="00832F55"/>
    <w:rsid w:val="00884FB5"/>
    <w:rsid w:val="00890A7D"/>
    <w:rsid w:val="00925E75"/>
    <w:rsid w:val="0097023A"/>
    <w:rsid w:val="00990BF3"/>
    <w:rsid w:val="009F4FB3"/>
    <w:rsid w:val="00AF47F7"/>
    <w:rsid w:val="00B670C3"/>
    <w:rsid w:val="00B84133"/>
    <w:rsid w:val="00C75412"/>
    <w:rsid w:val="00C927EC"/>
    <w:rsid w:val="00D76E95"/>
    <w:rsid w:val="00D77623"/>
    <w:rsid w:val="00D87429"/>
    <w:rsid w:val="00DB729A"/>
    <w:rsid w:val="00E72FC0"/>
    <w:rsid w:val="00EA4427"/>
    <w:rsid w:val="00EC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B6F54"/>
  <w15:chartTrackingRefBased/>
  <w15:docId w15:val="{58125EE7-D7AA-42C9-82FF-23548488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F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4F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F4FB3"/>
    <w:rPr>
      <w:rFonts w:eastAsiaTheme="minorEastAsia"/>
      <w:sz w:val="24"/>
      <w:szCs w:val="24"/>
      <w:lang w:val="es-ES_tradnl" w:eastAsia="es-ES"/>
    </w:rPr>
  </w:style>
  <w:style w:type="paragraph" w:styleId="Piedepgina">
    <w:name w:val="footer"/>
    <w:basedOn w:val="Normal"/>
    <w:link w:val="PiedepginaCar"/>
    <w:uiPriority w:val="99"/>
    <w:unhideWhenUsed/>
    <w:rsid w:val="009F4F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F4F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F4F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4FB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F4FB3"/>
    <w:rPr>
      <w:vertAlign w:val="superscript"/>
    </w:rPr>
  </w:style>
  <w:style w:type="character" w:customStyle="1" w:styleId="apple-converted-space">
    <w:name w:val="apple-converted-space"/>
    <w:basedOn w:val="Fuentedeprrafopredeter"/>
    <w:rsid w:val="009F4FB3"/>
  </w:style>
  <w:style w:type="character" w:styleId="Hipervnculo">
    <w:name w:val="Hyperlink"/>
    <w:basedOn w:val="Fuentedeprrafopredeter"/>
    <w:uiPriority w:val="99"/>
    <w:unhideWhenUsed/>
    <w:rsid w:val="009F4FB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F4F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F4FB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A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623F0"/>
    <w:rPr>
      <w:sz w:val="16"/>
      <w:szCs w:val="16"/>
    </w:rPr>
  </w:style>
  <w:style w:type="paragraph" w:styleId="Textocomentario">
    <w:name w:val="annotation text"/>
    <w:basedOn w:val="Normal"/>
    <w:link w:val="TextocomentarioCar"/>
    <w:uiPriority w:val="99"/>
    <w:semiHidden/>
    <w:unhideWhenUsed/>
    <w:rsid w:val="007623F0"/>
    <w:rPr>
      <w:sz w:val="20"/>
      <w:szCs w:val="20"/>
    </w:rPr>
  </w:style>
  <w:style w:type="character" w:customStyle="1" w:styleId="TextocomentarioCar">
    <w:name w:val="Texto comentario Car"/>
    <w:basedOn w:val="Fuentedeprrafopredeter"/>
    <w:link w:val="Textocomentario"/>
    <w:uiPriority w:val="99"/>
    <w:semiHidden/>
    <w:rsid w:val="007623F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623F0"/>
    <w:rPr>
      <w:b/>
      <w:bCs/>
    </w:rPr>
  </w:style>
  <w:style w:type="character" w:customStyle="1" w:styleId="AsuntodelcomentarioCar">
    <w:name w:val="Asunto del comentario Car"/>
    <w:basedOn w:val="TextocomentarioCar"/>
    <w:link w:val="Asuntodelcomentario"/>
    <w:uiPriority w:val="99"/>
    <w:semiHidden/>
    <w:rsid w:val="007623F0"/>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3A3A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3A1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3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E5D8-B047-4916-B085-2BAFAB31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47</Pages>
  <Words>13366</Words>
  <Characters>73518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2022-06-08T15:35:00Z</dcterms:created>
  <dcterms:modified xsi:type="dcterms:W3CDTF">2022-06-16T16:09:00Z</dcterms:modified>
</cp:coreProperties>
</file>