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15211DD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951F58">
        <w:rPr>
          <w:rFonts w:ascii="Palatino Linotype" w:eastAsia="Palatino Linotype" w:hAnsi="Palatino Linotype" w:cs="Palatino Linotype"/>
          <w:color w:val="000000"/>
          <w:sz w:val="24"/>
          <w:szCs w:val="24"/>
        </w:rPr>
        <w:t>México, a dieciséis de febrero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23E02A2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7D33D1" w:rsidRPr="007D33D1">
        <w:rPr>
          <w:rFonts w:ascii="Palatino Linotype" w:eastAsia="Palatino Linotype" w:hAnsi="Palatino Linotype" w:cs="Palatino Linotype"/>
          <w:b/>
          <w:color w:val="000000"/>
          <w:sz w:val="24"/>
          <w:szCs w:val="24"/>
        </w:rPr>
        <w:t>00040/INFOEM/IP/RR/2022</w:t>
      </w:r>
      <w:r>
        <w:rPr>
          <w:rFonts w:ascii="Palatino Linotype" w:eastAsia="Palatino Linotype" w:hAnsi="Palatino Linotype" w:cs="Palatino Linotype"/>
          <w:color w:val="000000"/>
          <w:sz w:val="24"/>
          <w:szCs w:val="24"/>
        </w:rPr>
        <w:t>, interpuesto por</w:t>
      </w:r>
      <w:r w:rsidR="00C57E04">
        <w:rPr>
          <w:rFonts w:ascii="Palatino Linotype" w:eastAsia="Palatino Linotype" w:hAnsi="Palatino Linotype" w:cs="Palatino Linotype"/>
          <w:color w:val="000000"/>
          <w:sz w:val="24"/>
          <w:szCs w:val="24"/>
        </w:rPr>
        <w:t xml:space="preserve"> </w:t>
      </w:r>
      <w:r w:rsidR="00130467">
        <w:rPr>
          <w:rFonts w:ascii="Palatino Linotype" w:eastAsia="Palatino Linotype" w:hAnsi="Palatino Linotype" w:cs="Palatino Linotype"/>
          <w:b/>
          <w:color w:val="000000"/>
          <w:sz w:val="24"/>
          <w:szCs w:val="24"/>
        </w:rPr>
        <w:t>xxxxxxxxxxxxxxxxxxxxxxxxxxxxxx</w:t>
      </w:r>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007D33D1" w:rsidRPr="007D33D1">
        <w:rPr>
          <w:rFonts w:ascii="Palatino Linotype" w:eastAsia="Palatino Linotype" w:hAnsi="Palatino Linotype" w:cs="Palatino Linotype"/>
          <w:b/>
          <w:color w:val="000000"/>
          <w:sz w:val="24"/>
          <w:szCs w:val="24"/>
        </w:rPr>
        <w:t>Ayuntamiento de Juchitepec</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7E9D075C"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5A1929">
        <w:rPr>
          <w:rFonts w:ascii="Palatino Linotype" w:eastAsia="Palatino Linotype" w:hAnsi="Palatino Linotype" w:cs="Palatino Linotype"/>
          <w:color w:val="000000"/>
          <w:sz w:val="24"/>
          <w:szCs w:val="24"/>
        </w:rPr>
        <w:t>dieciséis de diciembre</w:t>
      </w:r>
      <w:r w:rsidR="00663A37">
        <w:rPr>
          <w:rFonts w:ascii="Palatino Linotype" w:eastAsia="Palatino Linotype" w:hAnsi="Palatino Linotype" w:cs="Palatino Linotype"/>
          <w:color w:val="000000"/>
          <w:sz w:val="24"/>
          <w:szCs w:val="24"/>
        </w:rPr>
        <w:t xml:space="preserve"> de dos mil veintiuno, el Recurrente presentó solicitud de información pública </w:t>
      </w:r>
      <w:r>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E85B9A">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que fue 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007D33D1" w:rsidRPr="007D33D1">
        <w:rPr>
          <w:rFonts w:ascii="Palatino Linotype" w:eastAsia="Palatino Linotype" w:hAnsi="Palatino Linotype" w:cs="Palatino Linotype"/>
          <w:b/>
          <w:bCs/>
          <w:color w:val="000000"/>
          <w:sz w:val="24"/>
          <w:szCs w:val="24"/>
        </w:rPr>
        <w:t>00094/JUCHITE/IP/2021</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359205F8"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7D33D1" w:rsidRPr="007D33D1">
        <w:rPr>
          <w:rFonts w:ascii="Palatino Linotype" w:eastAsia="Palatino Linotype" w:hAnsi="Palatino Linotype" w:cs="Palatino Linotype"/>
          <w:i/>
          <w:color w:val="000000"/>
        </w:rPr>
        <w:t>SOLICITO AL SUJETO ACTIVO OBLIGADO ME INFORME QUE UNIDAD ADMINISTRATIVA SE ENCARGA DE LAS ENAJENACIONES DE BIENES MUEBLES Y DE QUÉ DIRECCIÓN GENERAL DEPENDE DICHA UNIDAD ADMINISTRATIVA.</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respuesta del Sujeto Obligado.</w:t>
      </w:r>
    </w:p>
    <w:p w14:paraId="7C156F33" w14:textId="3AE793E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7D33D1">
        <w:rPr>
          <w:rFonts w:ascii="Palatino Linotype" w:eastAsia="Palatino Linotype" w:hAnsi="Palatino Linotype" w:cs="Palatino Linotype"/>
          <w:color w:val="000000"/>
          <w:sz w:val="24"/>
          <w:szCs w:val="24"/>
        </w:rPr>
        <w:t>veinte</w:t>
      </w:r>
      <w:r w:rsidR="00180CBA">
        <w:rPr>
          <w:rFonts w:ascii="Palatino Linotype" w:eastAsia="Palatino Linotype" w:hAnsi="Palatino Linotype" w:cs="Palatino Linotype"/>
          <w:color w:val="000000"/>
          <w:sz w:val="24"/>
          <w:szCs w:val="24"/>
        </w:rPr>
        <w:t xml:space="preserve"> de diciembre</w:t>
      </w:r>
      <w:r>
        <w:rPr>
          <w:rFonts w:ascii="Palatino Linotype" w:eastAsia="Palatino Linotype" w:hAnsi="Palatino Linotype" w:cs="Palatino Linotype"/>
          <w:color w:val="000000"/>
          <w:sz w:val="24"/>
          <w:szCs w:val="24"/>
        </w:rPr>
        <w:t xml:space="preserve"> de dos mil veintiuno,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6F4CF9" w14:textId="77777777" w:rsidR="007D33D1" w:rsidRPr="007D33D1" w:rsidRDefault="00663A37" w:rsidP="007D33D1">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7D33D1" w:rsidRPr="007D33D1">
        <w:rPr>
          <w:rFonts w:ascii="Palatino Linotype" w:eastAsia="Palatino Linotype" w:hAnsi="Palatino Linotype" w:cs="Palatino Linotype"/>
          <w:i/>
          <w:color w:val="000000"/>
        </w:rPr>
        <w:t>Folio de la solicitud: 00094/JUCHITE/IP/2021</w:t>
      </w:r>
    </w:p>
    <w:p w14:paraId="751C4B8B" w14:textId="77777777" w:rsidR="007D33D1" w:rsidRDefault="007D33D1" w:rsidP="007D33D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0E8D295" w14:textId="2C41D886" w:rsidR="007D33D1" w:rsidRPr="007D33D1" w:rsidRDefault="007D33D1" w:rsidP="007D33D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D33D1">
        <w:rPr>
          <w:rFonts w:ascii="Palatino Linotype" w:eastAsia="Palatino Linotype" w:hAnsi="Palatino Linotype" w:cs="Palatino Linotype"/>
          <w:i/>
          <w:color w:val="000000"/>
        </w:rPr>
        <w:t>Sirva este medio para enviarle un cordial saludo y al mismo tiempo aprovecho la ocasión para remitirle contestación a la solicitud de referencia, con fundamento en el artículo 52 de la LTAIPEMYM.</w:t>
      </w:r>
    </w:p>
    <w:p w14:paraId="440753D0" w14:textId="77777777" w:rsidR="007D33D1" w:rsidRDefault="007D33D1" w:rsidP="007D33D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EE38E13" w14:textId="598AFC8B" w:rsidR="007D33D1" w:rsidRPr="007D33D1" w:rsidRDefault="007D33D1" w:rsidP="007D33D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D33D1">
        <w:rPr>
          <w:rFonts w:ascii="Palatino Linotype" w:eastAsia="Palatino Linotype" w:hAnsi="Palatino Linotype" w:cs="Palatino Linotype"/>
          <w:i/>
          <w:color w:val="000000"/>
        </w:rPr>
        <w:t>ATENTAMENTE</w:t>
      </w:r>
    </w:p>
    <w:p w14:paraId="38DF58A5" w14:textId="6ACE30C3" w:rsidR="00663A37" w:rsidRDefault="007D33D1" w:rsidP="007D33D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D33D1">
        <w:rPr>
          <w:rFonts w:ascii="Palatino Linotype" w:eastAsia="Palatino Linotype" w:hAnsi="Palatino Linotype" w:cs="Palatino Linotype"/>
          <w:i/>
          <w:color w:val="000000"/>
        </w:rPr>
        <w:t>Lic. Jesus Rafael Garcia Anaya</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3866724F" w:rsidR="00663A37" w:rsidRDefault="00C57E04"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la respuesta se anex</w:t>
      </w:r>
      <w:r w:rsidR="00E85B9A">
        <w:rPr>
          <w:rFonts w:ascii="Palatino Linotype" w:eastAsia="Palatino Linotype" w:hAnsi="Palatino Linotype" w:cs="Palatino Linotype"/>
          <w:color w:val="000000"/>
          <w:sz w:val="24"/>
          <w:szCs w:val="24"/>
        </w:rPr>
        <w:t>ó</w:t>
      </w:r>
      <w:r>
        <w:rPr>
          <w:rFonts w:ascii="Palatino Linotype" w:eastAsia="Palatino Linotype" w:hAnsi="Palatino Linotype" w:cs="Palatino Linotype"/>
          <w:color w:val="000000"/>
          <w:sz w:val="24"/>
          <w:szCs w:val="24"/>
        </w:rPr>
        <w:t xml:space="preserve"> </w:t>
      </w:r>
      <w:r w:rsidR="00E85B9A">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documento electrónico </w:t>
      </w:r>
      <w:r>
        <w:rPr>
          <w:rFonts w:ascii="Palatino Linotype" w:eastAsia="Palatino Linotype" w:hAnsi="Palatino Linotype" w:cs="Palatino Linotype"/>
          <w:b/>
          <w:color w:val="000000"/>
          <w:sz w:val="24"/>
          <w:szCs w:val="24"/>
        </w:rPr>
        <w:t>“</w:t>
      </w:r>
      <w:r w:rsidR="007D33D1" w:rsidRPr="007D33D1">
        <w:rPr>
          <w:rFonts w:ascii="Palatino Linotype" w:eastAsia="Palatino Linotype" w:hAnsi="Palatino Linotype" w:cs="Palatino Linotype"/>
          <w:b/>
          <w:color w:val="000000"/>
          <w:sz w:val="24"/>
          <w:szCs w:val="24"/>
        </w:rPr>
        <w:t>respuesta 94.jpg</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sidR="004203BE">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cual no se reproduce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7F8982C5" w14:textId="05220544"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emitida por el Sujeto Obligado, el Recurrente interpuso el presente recurso de re</w:t>
      </w:r>
      <w:r w:rsidR="006377A9">
        <w:rPr>
          <w:rFonts w:ascii="Palatino Linotype" w:eastAsia="Palatino Linotype" w:hAnsi="Palatino Linotype" w:cs="Palatino Linotype"/>
          <w:color w:val="000000"/>
          <w:sz w:val="24"/>
          <w:szCs w:val="24"/>
        </w:rPr>
        <w:t xml:space="preserve">visión el día </w:t>
      </w:r>
      <w:r w:rsidR="00857038">
        <w:rPr>
          <w:rFonts w:ascii="Palatino Linotype" w:eastAsia="Palatino Linotype" w:hAnsi="Palatino Linotype" w:cs="Palatino Linotype"/>
          <w:color w:val="000000"/>
          <w:sz w:val="24"/>
          <w:szCs w:val="24"/>
        </w:rPr>
        <w:t>diez de enero de dos mil veintidós</w:t>
      </w:r>
      <w:r>
        <w:rPr>
          <w:rFonts w:ascii="Palatino Linotype" w:eastAsia="Palatino Linotype" w:hAnsi="Palatino Linotype" w:cs="Palatino Linotype"/>
          <w:color w:val="000000"/>
          <w:sz w:val="24"/>
          <w:szCs w:val="24"/>
        </w:rPr>
        <w:t xml:space="preserve">, el cual se registró con el expediente número </w:t>
      </w:r>
      <w:r w:rsidR="007D33D1" w:rsidRPr="007D33D1">
        <w:rPr>
          <w:rFonts w:ascii="Palatino Linotype" w:eastAsia="Palatino Linotype" w:hAnsi="Palatino Linotype" w:cs="Palatino Linotype"/>
          <w:b/>
          <w:color w:val="000000"/>
          <w:sz w:val="24"/>
          <w:szCs w:val="24"/>
        </w:rPr>
        <w:t>00040/INFOEM/IP/RR/2022</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77777777" w:rsidR="00ED402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46043403"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232A8606"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lastRenderedPageBreak/>
        <w:t>“</w:t>
      </w:r>
      <w:r w:rsidR="007D33D1" w:rsidRPr="007D33D1">
        <w:rPr>
          <w:rFonts w:ascii="Palatino Linotype" w:eastAsia="Palatino Linotype" w:hAnsi="Palatino Linotype" w:cs="Palatino Linotype"/>
          <w:i/>
        </w:rPr>
        <w:t xml:space="preserve">Solicito al sujeto obligado me informe que unidad administrativa se encarga de las Enajenaciones de Bienes Muebles y de qué Dirección general depende dicha unidad administrativa. </w:t>
      </w:r>
      <w:r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44191E2E" w14:textId="77777777" w:rsidR="00ED4023"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49BE57F5" w14:textId="77777777" w:rsidR="00ED4023" w:rsidRDefault="00ED4023" w:rsidP="00663A37">
      <w:pPr>
        <w:spacing w:before="240" w:line="240" w:lineRule="auto"/>
        <w:contextualSpacing/>
        <w:jc w:val="both"/>
        <w:rPr>
          <w:rFonts w:ascii="Palatino Linotype" w:eastAsia="Palatino Linotype" w:hAnsi="Palatino Linotype" w:cs="Palatino Linotype"/>
          <w:i/>
          <w:sz w:val="24"/>
          <w:szCs w:val="24"/>
        </w:rPr>
      </w:pPr>
    </w:p>
    <w:p w14:paraId="59A1F67A" w14:textId="0BE36F77" w:rsidR="00663A37" w:rsidRPr="00ED4023" w:rsidRDefault="00663A37" w:rsidP="00ED4023">
      <w:pPr>
        <w:spacing w:before="240" w:line="240" w:lineRule="auto"/>
        <w:ind w:left="567" w:right="616"/>
        <w:contextualSpacing/>
        <w:jc w:val="both"/>
        <w:rPr>
          <w:rFonts w:ascii="Palatino Linotype" w:eastAsia="Palatino Linotype" w:hAnsi="Palatino Linotype" w:cs="Palatino Linotype"/>
          <w:i/>
        </w:rPr>
      </w:pPr>
      <w:r w:rsidRPr="00ED4023">
        <w:rPr>
          <w:rFonts w:ascii="Palatino Linotype" w:eastAsia="Palatino Linotype" w:hAnsi="Palatino Linotype" w:cs="Palatino Linotype"/>
          <w:i/>
        </w:rPr>
        <w:t>“</w:t>
      </w:r>
      <w:r w:rsidR="007D33D1" w:rsidRPr="007D33D1">
        <w:rPr>
          <w:rFonts w:ascii="Palatino Linotype" w:eastAsia="Palatino Linotype" w:hAnsi="Palatino Linotype" w:cs="Palatino Linotype"/>
          <w:i/>
        </w:rPr>
        <w:t>Se le solicito al sujeto obligado informara ¿Qué unidad administrativa se encarga de EJECUTAR el procedimiento de enajenación de bienes muebles?</w:t>
      </w:r>
      <w:r w:rsidRPr="00ED4023">
        <w:rPr>
          <w:rFonts w:ascii="Palatino Linotype" w:eastAsia="Palatino Linotype" w:hAnsi="Palatino Linotype" w:cs="Palatino Linotype"/>
          <w:i/>
        </w:rPr>
        <w:t>” (Sic)</w:t>
      </w:r>
    </w:p>
    <w:p w14:paraId="1A3AF587" w14:textId="77777777" w:rsidR="000A7CE8" w:rsidRPr="000A7CE8" w:rsidRDefault="000A7CE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348439E0" w14:textId="68DCC54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857038">
        <w:rPr>
          <w:rFonts w:ascii="Palatino Linotype" w:eastAsia="Palatino Linotype" w:hAnsi="Palatino Linotype" w:cs="Palatino Linotype"/>
          <w:color w:val="000000"/>
          <w:sz w:val="24"/>
          <w:szCs w:val="24"/>
        </w:rPr>
        <w:t>catorce de enero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594F206B" w14:textId="65456527" w:rsidR="00663A37" w:rsidRPr="006377A9" w:rsidRDefault="006377A9" w:rsidP="006377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0CA1126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7D33D1">
        <w:rPr>
          <w:rFonts w:ascii="Palatino Linotype" w:eastAsia="Palatino Linotype" w:hAnsi="Palatino Linotype" w:cs="Palatino Linotype"/>
          <w:color w:val="000000"/>
          <w:sz w:val="24"/>
          <w:szCs w:val="24"/>
        </w:rPr>
        <w:t>cuatro de febrero</w:t>
      </w:r>
      <w:r w:rsidR="00857038">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en términos del artículo 185 Fracción VI de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 iniciando el término legal para dictar resolución definitiva del asunto.</w:t>
      </w:r>
    </w:p>
    <w:p w14:paraId="6E2F1FC8" w14:textId="65730932"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B1E323"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Cuestiones de previo y especial pronunciamiento.</w:t>
      </w:r>
    </w:p>
    <w:p w14:paraId="7A6382BD"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69B825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26E55E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4859469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23F5316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075C2A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10B9EA1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475587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372D1D7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58CFD4A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381D67D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5B24F818"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44EA6E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4864F0B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37444D2"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7E811509"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3910F7E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5B040A19" w14:textId="77777777" w:rsidR="00B166C0" w:rsidRDefault="00B166C0" w:rsidP="00B166C0">
      <w:pPr>
        <w:spacing w:after="0" w:line="360" w:lineRule="auto"/>
        <w:jc w:val="both"/>
        <w:rPr>
          <w:rFonts w:ascii="Palatino Linotype" w:eastAsia="Palatino Linotype" w:hAnsi="Palatino Linotype" w:cs="Palatino Linotype"/>
          <w:b/>
          <w:i/>
          <w:sz w:val="24"/>
          <w:szCs w:val="24"/>
        </w:rPr>
      </w:pPr>
    </w:p>
    <w:p w14:paraId="45045A77" w14:textId="53C6A0CD"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el hoy Recurrente se identificó como </w:t>
      </w:r>
      <w:r w:rsidRPr="002540D0">
        <w:rPr>
          <w:rFonts w:ascii="Palatino Linotype" w:eastAsia="Palatino Linotype" w:hAnsi="Palatino Linotype" w:cs="Palatino Linotype"/>
          <w:b/>
          <w:bCs/>
          <w:sz w:val="24"/>
          <w:szCs w:val="24"/>
        </w:rPr>
        <w:t>“</w:t>
      </w:r>
      <w:r w:rsidR="00130467">
        <w:rPr>
          <w:rFonts w:ascii="Palatino Linotype" w:eastAsia="Palatino Linotype" w:hAnsi="Palatino Linotype" w:cs="Palatino Linotype"/>
          <w:b/>
          <w:bCs/>
          <w:sz w:val="24"/>
          <w:szCs w:val="24"/>
        </w:rPr>
        <w:t>xxxxxxxxxxxxxxxxxxxxxxxxxx</w:t>
      </w:r>
      <w:bookmarkStart w:id="0" w:name="_GoBack"/>
      <w:bookmarkEnd w:id="0"/>
      <w:r w:rsidRPr="002540D0">
        <w:rPr>
          <w:rFonts w:ascii="Palatino Linotype" w:eastAsia="Palatino Linotype" w:hAnsi="Palatino Linotype" w:cs="Palatino Linotype"/>
          <w:b/>
          <w:bCs/>
          <w:sz w:val="24"/>
          <w:szCs w:val="24"/>
        </w:rPr>
        <w:t>”</w:t>
      </w:r>
      <w:r>
        <w:rPr>
          <w:rFonts w:ascii="Palatino Linotype" w:eastAsia="Palatino Linotype" w:hAnsi="Palatino Linotype" w:cs="Palatino Linotype"/>
          <w:sz w:val="24"/>
          <w:szCs w:val="24"/>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30F6AF6"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1187302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0A4EA79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067F8BB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661FD919"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6ED88A5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43F3765"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083CDBD0"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21C95DEE"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525431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8C663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Para efectos de lo dispuesto en el presente artículo se observará lo siguiente: </w:t>
      </w:r>
    </w:p>
    <w:p w14:paraId="423AD63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6384A8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88FFB6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66AB8603"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5D410FC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4066A2F" w14:textId="77777777" w:rsidR="00B166C0" w:rsidRDefault="00B166C0" w:rsidP="00B166C0">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2524455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B852A9D"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EC0CD95"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059BB36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3E744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4006772"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6E8D401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BE10E6C"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43F30B2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5DFF4FF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6ABF2E1"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2D915909"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C118A0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7EA287C"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D1FD804"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9AEE96C"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163D9127" w14:textId="77777777" w:rsidR="00B166C0" w:rsidRDefault="00B166C0" w:rsidP="00B166C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2F6527E" w14:textId="77777777" w:rsidR="00B166C0" w:rsidRDefault="00B166C0" w:rsidP="00B166C0">
      <w:pPr>
        <w:spacing w:after="0" w:line="240" w:lineRule="auto"/>
        <w:ind w:left="567" w:right="567"/>
        <w:jc w:val="both"/>
        <w:rPr>
          <w:rFonts w:ascii="Palatino Linotype" w:eastAsia="Palatino Linotype" w:hAnsi="Palatino Linotype" w:cs="Palatino Linotype"/>
          <w:sz w:val="24"/>
          <w:szCs w:val="24"/>
        </w:rPr>
      </w:pPr>
    </w:p>
    <w:p w14:paraId="4EC796FF"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9F88BB4"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2F1454C7"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A052EB6" w14:textId="77777777" w:rsidR="00B166C0" w:rsidRDefault="00B166C0" w:rsidP="00B166C0">
      <w:pPr>
        <w:spacing w:after="0" w:line="240" w:lineRule="auto"/>
        <w:ind w:left="567" w:right="567"/>
        <w:jc w:val="both"/>
        <w:rPr>
          <w:rFonts w:ascii="Palatino Linotype" w:eastAsia="Palatino Linotype" w:hAnsi="Palatino Linotype" w:cs="Palatino Linotype"/>
          <w:i/>
        </w:rPr>
      </w:pPr>
    </w:p>
    <w:p w14:paraId="73DDBC7A" w14:textId="77777777" w:rsidR="00B166C0" w:rsidRDefault="00B166C0" w:rsidP="00B166C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9495A6" w14:textId="77777777" w:rsidR="00B166C0" w:rsidRDefault="00B166C0" w:rsidP="00B166C0">
      <w:pPr>
        <w:spacing w:after="0" w:line="360" w:lineRule="auto"/>
        <w:ind w:left="567" w:right="567"/>
        <w:jc w:val="both"/>
        <w:rPr>
          <w:rFonts w:ascii="Palatino Linotype" w:eastAsia="Palatino Linotype" w:hAnsi="Palatino Linotype" w:cs="Palatino Linotype"/>
          <w:sz w:val="24"/>
          <w:szCs w:val="24"/>
        </w:rPr>
      </w:pPr>
    </w:p>
    <w:p w14:paraId="0B3DC891" w14:textId="77777777" w:rsidR="00B166C0" w:rsidRDefault="00B166C0" w:rsidP="00B166C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Pr>
          <w:rFonts w:ascii="Palatino Linotype" w:eastAsia="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C440C2F" w14:textId="77777777" w:rsidR="00B166C0" w:rsidRDefault="00B166C0" w:rsidP="00B166C0">
      <w:pPr>
        <w:spacing w:after="0" w:line="360" w:lineRule="auto"/>
        <w:jc w:val="both"/>
        <w:rPr>
          <w:rFonts w:ascii="Palatino Linotype" w:eastAsia="Palatino Linotype" w:hAnsi="Palatino Linotype" w:cs="Palatino Linotype"/>
          <w:sz w:val="24"/>
          <w:szCs w:val="24"/>
        </w:rPr>
      </w:pPr>
    </w:p>
    <w:p w14:paraId="3994590A" w14:textId="77777777" w:rsidR="00B166C0" w:rsidRDefault="00B166C0" w:rsidP="00B166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0DCDC875" w14:textId="1A90A030" w:rsidR="00C670DD"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4E84214B" w14:textId="77777777" w:rsidR="00CE6983" w:rsidRDefault="00CE698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6F1ABA5" w14:textId="15989B75" w:rsidR="00663A37" w:rsidRPr="005C6947" w:rsidRDefault="00C670D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CUARTO.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Pr>
          <w:rFonts w:ascii="Palatino Linotype" w:eastAsia="Palatino Linotype" w:hAnsi="Palatino Linotype" w:cs="Palatino Linotype"/>
          <w:color w:val="000000"/>
          <w:sz w:val="24"/>
          <w:szCs w:val="24"/>
        </w:rPr>
        <w:lastRenderedPageBreak/>
        <w:t>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Pr>
          <w:rFonts w:ascii="Palatino Linotype" w:eastAsia="Palatino Linotype" w:hAnsi="Palatino Linotype" w:cs="Palatino Linotype"/>
          <w:color w:val="000000"/>
          <w:sz w:val="24"/>
          <w:szCs w:val="24"/>
        </w:rPr>
        <w:lastRenderedPageBreak/>
        <w:t>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42AE5CDC" w:rsidR="00663A37" w:rsidRPr="005C6947" w:rsidRDefault="00B166C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18D7D1A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w:t>
      </w:r>
      <w:r w:rsidR="00FB35CF">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 xml:space="preserve">el Sujeto Obligado </w:t>
      </w:r>
      <w:r w:rsidR="00FB35CF">
        <w:rPr>
          <w:rFonts w:ascii="Palatino Linotype" w:eastAsia="Palatino Linotype" w:hAnsi="Palatino Linotype" w:cs="Palatino Linotype"/>
          <w:color w:val="000000"/>
          <w:sz w:val="24"/>
          <w:szCs w:val="24"/>
        </w:rPr>
        <w:t xml:space="preserve">le </w:t>
      </w:r>
      <w:r w:rsidR="00374F14">
        <w:rPr>
          <w:rFonts w:ascii="Palatino Linotype" w:eastAsia="Palatino Linotype" w:hAnsi="Palatino Linotype" w:cs="Palatino Linotype"/>
          <w:color w:val="000000"/>
          <w:sz w:val="24"/>
          <w:szCs w:val="24"/>
        </w:rPr>
        <w:t>informara cuál es la unidad administrativa que se encarga de las enajenaciones de bienes muebles y de cuál dirección general depende.</w:t>
      </w:r>
    </w:p>
    <w:p w14:paraId="43AED26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99D5F1B" w14:textId="4EDD6E32" w:rsidR="0083758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el Sujeto Obligado respondió al solicitante mediante </w:t>
      </w:r>
      <w:r w:rsidR="00837584">
        <w:rPr>
          <w:rFonts w:ascii="Palatino Linotype" w:eastAsia="Palatino Linotype" w:hAnsi="Palatino Linotype" w:cs="Palatino Linotype"/>
          <w:color w:val="000000"/>
          <w:sz w:val="24"/>
          <w:szCs w:val="24"/>
        </w:rPr>
        <w:t>la presentación de</w:t>
      </w:r>
      <w:r w:rsidR="00FB35CF">
        <w:rPr>
          <w:rFonts w:ascii="Palatino Linotype" w:eastAsia="Palatino Linotype" w:hAnsi="Palatino Linotype" w:cs="Palatino Linotype"/>
          <w:color w:val="000000"/>
          <w:sz w:val="24"/>
          <w:szCs w:val="24"/>
        </w:rPr>
        <w:t xml:space="preserve">l documento denominado </w:t>
      </w:r>
      <w:r w:rsidR="00FB35CF" w:rsidRPr="000107F4">
        <w:rPr>
          <w:rFonts w:ascii="Palatino Linotype" w:eastAsia="Palatino Linotype" w:hAnsi="Palatino Linotype" w:cs="Palatino Linotype"/>
          <w:b/>
          <w:bCs/>
          <w:color w:val="000000"/>
          <w:sz w:val="24"/>
          <w:szCs w:val="24"/>
        </w:rPr>
        <w:t>“</w:t>
      </w:r>
      <w:r w:rsidR="00337FD1" w:rsidRPr="00337FD1">
        <w:rPr>
          <w:rFonts w:ascii="Palatino Linotype" w:eastAsia="Palatino Linotype" w:hAnsi="Palatino Linotype" w:cs="Palatino Linotype"/>
          <w:b/>
          <w:bCs/>
          <w:color w:val="000000"/>
          <w:sz w:val="24"/>
          <w:szCs w:val="24"/>
        </w:rPr>
        <w:t>respuesta 94.jpg</w:t>
      </w:r>
      <w:r w:rsidR="003254AC" w:rsidRPr="000107F4">
        <w:rPr>
          <w:rFonts w:ascii="Palatino Linotype" w:eastAsia="Palatino Linotype" w:hAnsi="Palatino Linotype" w:cs="Palatino Linotype"/>
          <w:b/>
          <w:bCs/>
          <w:color w:val="000000"/>
          <w:sz w:val="24"/>
          <w:szCs w:val="24"/>
        </w:rPr>
        <w:t>”</w:t>
      </w:r>
      <w:r w:rsidR="003254AC">
        <w:rPr>
          <w:rFonts w:ascii="Palatino Linotype" w:eastAsia="Palatino Linotype" w:hAnsi="Palatino Linotype" w:cs="Palatino Linotype"/>
          <w:color w:val="000000"/>
          <w:sz w:val="24"/>
          <w:szCs w:val="24"/>
        </w:rPr>
        <w:t xml:space="preserve">, que consiste </w:t>
      </w:r>
      <w:r w:rsidR="006B5C9B">
        <w:rPr>
          <w:rFonts w:ascii="Palatino Linotype" w:eastAsia="Palatino Linotype" w:hAnsi="Palatino Linotype" w:cs="Palatino Linotype"/>
          <w:color w:val="000000"/>
          <w:sz w:val="24"/>
          <w:szCs w:val="24"/>
        </w:rPr>
        <w:t xml:space="preserve">en el oficio </w:t>
      </w:r>
      <w:r w:rsidR="003C24B7">
        <w:rPr>
          <w:rFonts w:ascii="Palatino Linotype" w:eastAsia="Palatino Linotype" w:hAnsi="Palatino Linotype" w:cs="Palatino Linotype"/>
          <w:color w:val="000000"/>
          <w:sz w:val="24"/>
          <w:szCs w:val="24"/>
        </w:rPr>
        <w:t>PMJ/895/2021</w:t>
      </w:r>
      <w:r w:rsidR="006B5C9B">
        <w:rPr>
          <w:rFonts w:ascii="Palatino Linotype" w:eastAsia="Palatino Linotype" w:hAnsi="Palatino Linotype" w:cs="Palatino Linotype"/>
          <w:color w:val="000000"/>
          <w:sz w:val="24"/>
          <w:szCs w:val="24"/>
        </w:rPr>
        <w:t>, susc</w:t>
      </w:r>
      <w:r w:rsidR="00AE4BD8">
        <w:rPr>
          <w:rFonts w:ascii="Palatino Linotype" w:eastAsia="Palatino Linotype" w:hAnsi="Palatino Linotype" w:cs="Palatino Linotype"/>
          <w:color w:val="000000"/>
          <w:sz w:val="24"/>
          <w:szCs w:val="24"/>
        </w:rPr>
        <w:t>r</w:t>
      </w:r>
      <w:r w:rsidR="006B5C9B">
        <w:rPr>
          <w:rFonts w:ascii="Palatino Linotype" w:eastAsia="Palatino Linotype" w:hAnsi="Palatino Linotype" w:cs="Palatino Linotype"/>
          <w:color w:val="000000"/>
          <w:sz w:val="24"/>
          <w:szCs w:val="24"/>
        </w:rPr>
        <w:t xml:space="preserve">ito por </w:t>
      </w:r>
      <w:r w:rsidR="003C24B7">
        <w:rPr>
          <w:rFonts w:ascii="Palatino Linotype" w:eastAsia="Palatino Linotype" w:hAnsi="Palatino Linotype" w:cs="Palatino Linotype"/>
          <w:color w:val="000000"/>
          <w:sz w:val="24"/>
          <w:szCs w:val="24"/>
        </w:rPr>
        <w:t>el Presidente Municipal Constitucional de Juchitepec</w:t>
      </w:r>
      <w:r w:rsidR="006B5C9B">
        <w:rPr>
          <w:rFonts w:ascii="Palatino Linotype" w:eastAsia="Palatino Linotype" w:hAnsi="Palatino Linotype" w:cs="Palatino Linotype"/>
          <w:color w:val="000000"/>
          <w:sz w:val="24"/>
          <w:szCs w:val="24"/>
        </w:rPr>
        <w:t xml:space="preserve">, con el que se informó </w:t>
      </w:r>
      <w:r w:rsidR="003C24B7">
        <w:rPr>
          <w:rFonts w:ascii="Palatino Linotype" w:eastAsia="Palatino Linotype" w:hAnsi="Palatino Linotype" w:cs="Palatino Linotype"/>
          <w:color w:val="000000"/>
          <w:sz w:val="24"/>
          <w:szCs w:val="24"/>
        </w:rPr>
        <w:t>sustancialmente</w:t>
      </w:r>
      <w:r w:rsidR="006B5C9B">
        <w:rPr>
          <w:rFonts w:ascii="Palatino Linotype" w:eastAsia="Palatino Linotype" w:hAnsi="Palatino Linotype" w:cs="Palatino Linotype"/>
          <w:color w:val="000000"/>
          <w:sz w:val="24"/>
          <w:szCs w:val="24"/>
        </w:rPr>
        <w:t xml:space="preserve"> que las unidades</w:t>
      </w:r>
      <w:r w:rsidR="003C24B7">
        <w:rPr>
          <w:rFonts w:ascii="Palatino Linotype" w:eastAsia="Palatino Linotype" w:hAnsi="Palatino Linotype" w:cs="Palatino Linotype"/>
          <w:color w:val="000000"/>
          <w:sz w:val="24"/>
          <w:szCs w:val="24"/>
        </w:rPr>
        <w:t xml:space="preserve"> encargadas de la enajenación de bienes </w:t>
      </w:r>
      <w:r w:rsidR="003C24B7">
        <w:rPr>
          <w:rFonts w:ascii="Palatino Linotype" w:eastAsia="Palatino Linotype" w:hAnsi="Palatino Linotype" w:cs="Palatino Linotype"/>
          <w:color w:val="000000"/>
          <w:sz w:val="24"/>
          <w:szCs w:val="24"/>
        </w:rPr>
        <w:lastRenderedPageBreak/>
        <w:t>muebles son; Tesorería Municipal, Contraloría Municipal, Secretaría del Ayuntamiento y la Coordinación Jurídica y Consultiva Municipal</w:t>
      </w:r>
      <w:r w:rsidR="006E07E0">
        <w:rPr>
          <w:rFonts w:ascii="Palatino Linotype" w:eastAsia="Palatino Linotype" w:hAnsi="Palatino Linotype" w:cs="Palatino Linotype"/>
          <w:color w:val="000000"/>
          <w:sz w:val="24"/>
          <w:szCs w:val="24"/>
        </w:rPr>
        <w:t>.</w:t>
      </w:r>
    </w:p>
    <w:p w14:paraId="3FE81A88" w14:textId="77777777" w:rsidR="00837584" w:rsidRDefault="008375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6B26C2" w14:textId="5921E13A" w:rsidR="000D157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Ante la respuesta del Sujeto Obligado, el Recurrente consideró que su derecho de acceso a la información había sido conculcado por lo que interpuso el presente recurso de revisión señalando como acto impugnado </w:t>
      </w:r>
      <w:r w:rsidR="000D157C">
        <w:rPr>
          <w:rFonts w:ascii="Palatino Linotype" w:eastAsia="Palatino Linotype" w:hAnsi="Palatino Linotype" w:cs="Palatino Linotype"/>
          <w:color w:val="000000"/>
          <w:sz w:val="24"/>
          <w:szCs w:val="24"/>
        </w:rPr>
        <w:t>el texto literal de su solicitud y como motivos de inconformidad se requirió que se respondiera al cuestionamiento de qué unidad administrativa se encarga de ejecutar el procedimiento de enajenación de bienes muebles.</w:t>
      </w:r>
    </w:p>
    <w:p w14:paraId="51A02B1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DB3DE0" w14:textId="7C4968DE" w:rsidR="00EB0AFA" w:rsidRDefault="00EB0AFA" w:rsidP="00EB0AFA">
      <w:pPr>
        <w:pStyle w:val="Sinespaciado"/>
        <w:spacing w:line="360" w:lineRule="auto"/>
        <w:jc w:val="both"/>
        <w:rPr>
          <w:rFonts w:ascii="Palatino Linotype" w:hAnsi="Palatino Linotype"/>
        </w:rPr>
      </w:pPr>
      <w:r>
        <w:rPr>
          <w:rFonts w:ascii="Palatino Linotype" w:hAnsi="Palatino Linotype"/>
        </w:rPr>
        <w:t>Se debe resaltar que ninguna de las partes realizó manifestaciones durante la etapa de instrucción en el presente procedimiento. En consecuencia,</w:t>
      </w:r>
      <w:r w:rsidRPr="00611DBD">
        <w:rPr>
          <w:rFonts w:ascii="Palatino Linotype" w:hAnsi="Palatino Linotype"/>
        </w:rPr>
        <w:t xml:space="preserve"> es necesario precisar </w:t>
      </w:r>
      <w:r w:rsidR="000D157C">
        <w:rPr>
          <w:rFonts w:ascii="Palatino Linotype" w:hAnsi="Palatino Linotype"/>
        </w:rPr>
        <w:t xml:space="preserve">que, </w:t>
      </w:r>
      <w:r>
        <w:rPr>
          <w:rFonts w:ascii="Palatino Linotype" w:hAnsi="Palatino Linotype"/>
        </w:rPr>
        <w:t>toda vez que el Sujeto Obligado fue omiso de enviar el Informe J</w:t>
      </w:r>
      <w:r w:rsidRPr="00611DBD">
        <w:rPr>
          <w:rFonts w:ascii="Palatino Linotype" w:hAnsi="Palatino Linotype"/>
        </w:rPr>
        <w:t>ustificado</w:t>
      </w:r>
      <w:r w:rsidR="00640F1E" w:rsidRPr="00640F1E">
        <w:rPr>
          <w:rFonts w:ascii="Palatino Linotype" w:hAnsi="Palatino Linotype"/>
        </w:rPr>
        <w:t xml:space="preserve"> </w:t>
      </w:r>
      <w:r w:rsidR="00640F1E" w:rsidRPr="00611DBD">
        <w:rPr>
          <w:rFonts w:ascii="Palatino Linotype" w:hAnsi="Palatino Linotype"/>
        </w:rPr>
        <w:t>ante este Órgano Garante para manifestar lo que a derecho le asistiera y conviniera</w:t>
      </w:r>
      <w:r w:rsidR="00640F1E">
        <w:rPr>
          <w:rFonts w:ascii="Palatino Linotype" w:hAnsi="Palatino Linotype"/>
        </w:rPr>
        <w:t xml:space="preserve"> </w:t>
      </w:r>
      <w:r w:rsidR="000D157C">
        <w:rPr>
          <w:rFonts w:ascii="Palatino Linotype" w:hAnsi="Palatino Linotype"/>
        </w:rPr>
        <w:t>durante</w:t>
      </w:r>
      <w:r w:rsidRPr="00611DBD">
        <w:rPr>
          <w:rFonts w:ascii="Palatino Linotype" w:hAnsi="Palatino Linotype"/>
        </w:rPr>
        <w:t xml:space="preserve"> el término de los siete días hábiles otorgados, dejó de justificar las razones o motivos que lo llevaron a emitir la respuesta que ahora se impugna</w:t>
      </w:r>
      <w:r w:rsidR="00FB35CF">
        <w:rPr>
          <w:rFonts w:ascii="Palatino Linotype" w:hAnsi="Palatino Linotype"/>
        </w:rPr>
        <w:t xml:space="preserve">; no obstante, </w:t>
      </w:r>
      <w:r w:rsidRPr="00611DBD">
        <w:rPr>
          <w:rFonts w:ascii="Palatino Linotype" w:hAnsi="Palatino Linotype"/>
        </w:rPr>
        <w:t>la falta de informe justificado no impide que este Órgano Garante conozca y resuelva el recurso de revisión</w:t>
      </w:r>
      <w:r w:rsidR="00FB35CF">
        <w:rPr>
          <w:rFonts w:ascii="Palatino Linotype" w:hAnsi="Palatino Linotype"/>
        </w:rPr>
        <w:t>.</w:t>
      </w:r>
    </w:p>
    <w:p w14:paraId="38CB0FF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20C46994" w14:textId="762F806F" w:rsidR="000D157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1CA6D62"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E51E31">
        <w:rPr>
          <w:rFonts w:ascii="Palatino Linotype" w:eastAsia="Palatino Linotype" w:hAnsi="Palatino Linotype" w:cs="Palatino Linotype"/>
        </w:rPr>
        <w:t>V</w:t>
      </w:r>
      <w:r>
        <w:rPr>
          <w:rFonts w:ascii="Palatino Linotype" w:eastAsia="Palatino Linotype" w:hAnsi="Palatino Linotype" w:cs="Palatino Linotype"/>
        </w:rPr>
        <w:t>,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Default="006C2214" w:rsidP="00B166C0">
      <w:pPr>
        <w:spacing w:after="0" w:line="240" w:lineRule="auto"/>
        <w:ind w:right="567"/>
        <w:jc w:val="both"/>
        <w:rPr>
          <w:rFonts w:ascii="Palatino Linotype" w:eastAsia="Palatino Linotype" w:hAnsi="Palatino Linotype" w:cs="Palatino Linotype"/>
          <w:i/>
        </w:rPr>
      </w:pPr>
    </w:p>
    <w:p w14:paraId="74714C55" w14:textId="79CBB2D5" w:rsidR="006C2214" w:rsidRPr="00F53325" w:rsidRDefault="006C2214" w:rsidP="006C2214">
      <w:pPr>
        <w:spacing w:after="0" w:line="240" w:lineRule="auto"/>
        <w:ind w:left="567" w:right="567"/>
        <w:jc w:val="both"/>
        <w:rPr>
          <w:rFonts w:ascii="Palatino Linotype" w:eastAsia="Palatino Linotype" w:hAnsi="Palatino Linotype" w:cs="Palatino Linotype"/>
          <w:bCs/>
          <w:i/>
        </w:rPr>
      </w:pPr>
      <w:r w:rsidRPr="00F53325">
        <w:rPr>
          <w:rFonts w:ascii="Palatino Linotype" w:eastAsia="Palatino Linotype" w:hAnsi="Palatino Linotype" w:cs="Palatino Linotype"/>
          <w:i/>
        </w:rPr>
        <w:t>I</w:t>
      </w:r>
      <w:r w:rsidR="00F53325" w:rsidRPr="00F53325">
        <w:rPr>
          <w:rFonts w:ascii="Palatino Linotype" w:eastAsia="Palatino Linotype" w:hAnsi="Palatino Linotype" w:cs="Palatino Linotype"/>
          <w:i/>
        </w:rPr>
        <w:t>V</w:t>
      </w:r>
      <w:r w:rsidRPr="00F53325">
        <w:rPr>
          <w:rFonts w:ascii="Palatino Linotype" w:eastAsia="Palatino Linotype" w:hAnsi="Palatino Linotype" w:cs="Palatino Linotype"/>
          <w:i/>
        </w:rPr>
        <w:t xml:space="preserve">. </w:t>
      </w:r>
      <w:r w:rsidR="00F53325" w:rsidRPr="00F53325">
        <w:rPr>
          <w:rFonts w:ascii="Palatino Linotype" w:hAnsi="Palatino Linotype"/>
          <w:i/>
        </w:rPr>
        <w:t>Los</w:t>
      </w:r>
      <w:r w:rsidR="00F53325" w:rsidRPr="00F53325">
        <w:rPr>
          <w:rFonts w:ascii="Palatino Linotype" w:hAnsi="Palatino Linotype"/>
          <w:i/>
          <w:spacing w:val="-3"/>
        </w:rPr>
        <w:t xml:space="preserve"> </w:t>
      </w:r>
      <w:r w:rsidR="00F53325" w:rsidRPr="00F53325">
        <w:rPr>
          <w:rFonts w:ascii="Palatino Linotype" w:hAnsi="Palatino Linotype"/>
          <w:i/>
        </w:rPr>
        <w:t>ayuntamientos</w:t>
      </w:r>
      <w:r w:rsidR="00F53325" w:rsidRPr="00F53325">
        <w:rPr>
          <w:rFonts w:ascii="Palatino Linotype" w:hAnsi="Palatino Linotype"/>
          <w:i/>
          <w:spacing w:val="-3"/>
        </w:rPr>
        <w:t xml:space="preserve"> </w:t>
      </w:r>
      <w:r w:rsidR="00F53325" w:rsidRPr="00F53325">
        <w:rPr>
          <w:rFonts w:ascii="Palatino Linotype" w:hAnsi="Palatino Linotype"/>
          <w:i/>
        </w:rPr>
        <w:t>y</w:t>
      </w:r>
      <w:r w:rsidR="00F53325" w:rsidRPr="00F53325">
        <w:rPr>
          <w:rFonts w:ascii="Palatino Linotype" w:hAnsi="Palatino Linotype"/>
          <w:i/>
          <w:spacing w:val="-5"/>
        </w:rPr>
        <w:t xml:space="preserve"> </w:t>
      </w:r>
      <w:r w:rsidR="00F53325" w:rsidRPr="00F53325">
        <w:rPr>
          <w:rFonts w:ascii="Palatino Linotype" w:hAnsi="Palatino Linotype"/>
          <w:i/>
        </w:rPr>
        <w:t>las</w:t>
      </w:r>
      <w:r w:rsidR="00F53325" w:rsidRPr="00F53325">
        <w:rPr>
          <w:rFonts w:ascii="Palatino Linotype" w:hAnsi="Palatino Linotype"/>
          <w:i/>
          <w:spacing w:val="-3"/>
        </w:rPr>
        <w:t xml:space="preserve"> </w:t>
      </w:r>
      <w:r w:rsidR="00F53325" w:rsidRPr="00F53325">
        <w:rPr>
          <w:rFonts w:ascii="Palatino Linotype" w:hAnsi="Palatino Linotype"/>
          <w:i/>
        </w:rPr>
        <w:t>dependencias,</w:t>
      </w:r>
      <w:r w:rsidR="00F53325" w:rsidRPr="00F53325">
        <w:rPr>
          <w:rFonts w:ascii="Palatino Linotype" w:hAnsi="Palatino Linotype"/>
          <w:i/>
          <w:spacing w:val="-6"/>
        </w:rPr>
        <w:t xml:space="preserve"> </w:t>
      </w:r>
      <w:r w:rsidR="00F53325" w:rsidRPr="00F53325">
        <w:rPr>
          <w:rFonts w:ascii="Palatino Linotype" w:hAnsi="Palatino Linotype"/>
          <w:i/>
        </w:rPr>
        <w:t>organismos,</w:t>
      </w:r>
      <w:r w:rsidR="00F53325" w:rsidRPr="00F53325">
        <w:rPr>
          <w:rFonts w:ascii="Palatino Linotype" w:hAnsi="Palatino Linotype"/>
          <w:i/>
          <w:spacing w:val="-6"/>
        </w:rPr>
        <w:t xml:space="preserve"> </w:t>
      </w:r>
      <w:r w:rsidR="00F53325" w:rsidRPr="00F53325">
        <w:rPr>
          <w:rFonts w:ascii="Palatino Linotype" w:hAnsi="Palatino Linotype"/>
          <w:i/>
        </w:rPr>
        <w:t>órganos</w:t>
      </w:r>
      <w:r w:rsidR="00F53325" w:rsidRPr="00F53325">
        <w:rPr>
          <w:rFonts w:ascii="Palatino Linotype" w:hAnsi="Palatino Linotype"/>
          <w:i/>
          <w:spacing w:val="-3"/>
        </w:rPr>
        <w:t xml:space="preserve"> </w:t>
      </w:r>
      <w:r w:rsidR="00F53325" w:rsidRPr="00F53325">
        <w:rPr>
          <w:rFonts w:ascii="Palatino Linotype" w:hAnsi="Palatino Linotype"/>
          <w:i/>
        </w:rPr>
        <w:t>y</w:t>
      </w:r>
      <w:r w:rsidR="00F53325" w:rsidRPr="00F53325">
        <w:rPr>
          <w:rFonts w:ascii="Palatino Linotype" w:hAnsi="Palatino Linotype"/>
          <w:i/>
          <w:spacing w:val="-5"/>
        </w:rPr>
        <w:t xml:space="preserve"> </w:t>
      </w:r>
      <w:r w:rsidR="00F53325" w:rsidRPr="00F53325">
        <w:rPr>
          <w:rFonts w:ascii="Palatino Linotype" w:hAnsi="Palatino Linotype"/>
          <w:i/>
        </w:rPr>
        <w:t>entidades</w:t>
      </w:r>
      <w:r w:rsidR="00F53325" w:rsidRPr="00F53325">
        <w:rPr>
          <w:rFonts w:ascii="Palatino Linotype" w:hAnsi="Palatino Linotype"/>
          <w:i/>
          <w:spacing w:val="-3"/>
        </w:rPr>
        <w:t xml:space="preserve"> </w:t>
      </w:r>
      <w:r w:rsidR="00F53325" w:rsidRPr="00F53325">
        <w:rPr>
          <w:rFonts w:ascii="Palatino Linotype" w:hAnsi="Palatino Linotype"/>
          <w:i/>
        </w:rPr>
        <w:t>de</w:t>
      </w:r>
      <w:r w:rsidR="00F53325" w:rsidRPr="00F53325">
        <w:rPr>
          <w:rFonts w:ascii="Palatino Linotype" w:hAnsi="Palatino Linotype"/>
          <w:i/>
          <w:spacing w:val="-6"/>
        </w:rPr>
        <w:t xml:space="preserve"> </w:t>
      </w:r>
      <w:r w:rsidR="00F53325" w:rsidRPr="00F53325">
        <w:rPr>
          <w:rFonts w:ascii="Palatino Linotype" w:hAnsi="Palatino Linotype"/>
          <w:i/>
        </w:rPr>
        <w:t>la</w:t>
      </w:r>
      <w:r w:rsidR="00F53325" w:rsidRPr="00F53325">
        <w:rPr>
          <w:rFonts w:ascii="Palatino Linotype" w:hAnsi="Palatino Linotype"/>
          <w:i/>
          <w:spacing w:val="-6"/>
        </w:rPr>
        <w:t xml:space="preserve"> </w:t>
      </w:r>
      <w:r w:rsidR="00F53325" w:rsidRPr="00F53325">
        <w:rPr>
          <w:rFonts w:ascii="Palatino Linotype" w:hAnsi="Palatino Linotype"/>
          <w:i/>
        </w:rPr>
        <w:t>administración</w:t>
      </w:r>
      <w:r w:rsidR="00F53325" w:rsidRPr="00F53325">
        <w:rPr>
          <w:rFonts w:ascii="Palatino Linotype" w:hAnsi="Palatino Linotype"/>
          <w:i/>
          <w:spacing w:val="-4"/>
        </w:rPr>
        <w:t xml:space="preserve"> </w:t>
      </w:r>
      <w:r w:rsidR="00F53325" w:rsidRPr="00F53325">
        <w:rPr>
          <w:rFonts w:ascii="Palatino Linotype" w:hAnsi="Palatino Linotype"/>
          <w:i/>
        </w:rPr>
        <w:t>municipal;</w:t>
      </w:r>
    </w:p>
    <w:p w14:paraId="398A429A" w14:textId="77777777" w:rsidR="006C2214" w:rsidRPr="00F53325" w:rsidRDefault="006C2214" w:rsidP="006C2214">
      <w:pPr>
        <w:spacing w:after="0" w:line="240" w:lineRule="auto"/>
        <w:ind w:left="567" w:right="567"/>
        <w:jc w:val="both"/>
        <w:rPr>
          <w:rFonts w:ascii="Palatino Linotype" w:eastAsia="Palatino Linotype" w:hAnsi="Palatino Linotype" w:cs="Palatino Linotype"/>
          <w:i/>
        </w:rPr>
      </w:pPr>
      <w:r w:rsidRPr="00F53325">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280E69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579423C" w14:textId="3829A1E0" w:rsidR="00F53325"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se debe </w:t>
      </w:r>
      <w:r w:rsidR="00F53325">
        <w:rPr>
          <w:rFonts w:ascii="Palatino Linotype" w:eastAsia="Palatino Linotype" w:hAnsi="Palatino Linotype" w:cs="Palatino Linotype"/>
          <w:sz w:val="24"/>
          <w:szCs w:val="24"/>
        </w:rPr>
        <w:t>recordar que el Recurrente solicitó conocer qué unidad administrativa se encarga del procedimiento de enajenación de bienes muebles y, en su caso, a qué dirección general está adscrita.</w:t>
      </w:r>
    </w:p>
    <w:p w14:paraId="3DE0144E" w14:textId="5877C183" w:rsidR="00F53325" w:rsidRDefault="00F53325" w:rsidP="00663A37">
      <w:pPr>
        <w:spacing w:after="0" w:line="360" w:lineRule="auto"/>
        <w:contextualSpacing/>
        <w:jc w:val="both"/>
        <w:rPr>
          <w:rFonts w:ascii="Palatino Linotype" w:eastAsia="Palatino Linotype" w:hAnsi="Palatino Linotype" w:cs="Palatino Linotype"/>
          <w:sz w:val="24"/>
          <w:szCs w:val="24"/>
        </w:rPr>
      </w:pPr>
    </w:p>
    <w:p w14:paraId="05479BE1" w14:textId="561B9519" w:rsidR="00F53325" w:rsidRDefault="006325D2"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lo que </w:t>
      </w:r>
      <w:r w:rsidR="00335A89">
        <w:rPr>
          <w:rFonts w:ascii="Palatino Linotype" w:eastAsia="Palatino Linotype" w:hAnsi="Palatino Linotype" w:cs="Palatino Linotype"/>
          <w:sz w:val="24"/>
          <w:szCs w:val="24"/>
        </w:rPr>
        <w:t>el</w:t>
      </w:r>
      <w:r>
        <w:rPr>
          <w:rFonts w:ascii="Palatino Linotype" w:eastAsia="Palatino Linotype" w:hAnsi="Palatino Linotype" w:cs="Palatino Linotype"/>
          <w:sz w:val="24"/>
          <w:szCs w:val="24"/>
        </w:rPr>
        <w:t xml:space="preserve"> </w:t>
      </w:r>
      <w:r w:rsidR="00335A89" w:rsidRPr="00335A89">
        <w:rPr>
          <w:rFonts w:ascii="Palatino Linotype" w:eastAsia="Palatino Linotype" w:hAnsi="Palatino Linotype" w:cs="Palatino Linotype"/>
          <w:sz w:val="24"/>
          <w:szCs w:val="24"/>
        </w:rPr>
        <w:t>Presidente Municipal Constitucional de Juchitepec</w:t>
      </w:r>
      <w:r w:rsidR="00335A89">
        <w:rPr>
          <w:rFonts w:ascii="Palatino Linotype" w:eastAsia="Palatino Linotype" w:hAnsi="Palatino Linotype" w:cs="Palatino Linotype"/>
          <w:sz w:val="24"/>
          <w:szCs w:val="24"/>
        </w:rPr>
        <w:t xml:space="preserve"> informó las unidades administrativas </w:t>
      </w:r>
      <w:r w:rsidR="00335A89" w:rsidRPr="00335A89">
        <w:rPr>
          <w:rFonts w:ascii="Palatino Linotype" w:eastAsia="Palatino Linotype" w:hAnsi="Palatino Linotype" w:cs="Palatino Linotype"/>
          <w:sz w:val="24"/>
          <w:szCs w:val="24"/>
        </w:rPr>
        <w:t>encargadas de la enajenación de bienes muebles</w:t>
      </w:r>
      <w:r w:rsidR="00335A89">
        <w:rPr>
          <w:rFonts w:ascii="Palatino Linotype" w:eastAsia="Palatino Linotype" w:hAnsi="Palatino Linotype" w:cs="Palatino Linotype"/>
          <w:sz w:val="24"/>
          <w:szCs w:val="24"/>
        </w:rPr>
        <w:t xml:space="preserve">, siendo estas, la </w:t>
      </w:r>
      <w:r w:rsidR="00335A89" w:rsidRPr="00335A89">
        <w:rPr>
          <w:rFonts w:ascii="Palatino Linotype" w:eastAsia="Palatino Linotype" w:hAnsi="Palatino Linotype" w:cs="Palatino Linotype"/>
          <w:b/>
          <w:bCs/>
          <w:sz w:val="24"/>
          <w:szCs w:val="24"/>
        </w:rPr>
        <w:t>Tesorería Municipal, Contraloría Municipal, Secretaría del Ayuntamiento y la Coordinación Jurídica y Consultiva Municipal</w:t>
      </w:r>
      <w:r w:rsidR="00335A89">
        <w:rPr>
          <w:rFonts w:ascii="Palatino Linotype" w:eastAsia="Palatino Linotype" w:hAnsi="Palatino Linotype" w:cs="Palatino Linotype"/>
          <w:b/>
          <w:bCs/>
          <w:sz w:val="24"/>
          <w:szCs w:val="24"/>
        </w:rPr>
        <w:t>.</w:t>
      </w:r>
    </w:p>
    <w:p w14:paraId="7C6BD44B" w14:textId="4FBC4C03" w:rsidR="00421B6B" w:rsidRDefault="00421B6B" w:rsidP="00663A37">
      <w:pPr>
        <w:spacing w:after="0" w:line="360" w:lineRule="auto"/>
        <w:contextualSpacing/>
        <w:jc w:val="both"/>
        <w:rPr>
          <w:rFonts w:ascii="Palatino Linotype" w:eastAsia="Palatino Linotype" w:hAnsi="Palatino Linotype" w:cs="Palatino Linotype"/>
          <w:sz w:val="24"/>
          <w:szCs w:val="24"/>
        </w:rPr>
      </w:pPr>
    </w:p>
    <w:p w14:paraId="2F133644" w14:textId="2036EDDA" w:rsidR="00FC71C7" w:rsidRPr="00D63146" w:rsidRDefault="00421B6B" w:rsidP="00FC71C7">
      <w:pPr>
        <w:spacing w:after="0" w:line="360" w:lineRule="auto"/>
        <w:jc w:val="both"/>
        <w:rPr>
          <w:rFonts w:ascii="Palatino Linotype" w:eastAsiaTheme="minorHAnsi" w:hAnsi="Palatino Linotype" w:cstheme="minorBidi"/>
          <w:sz w:val="24"/>
          <w:szCs w:val="24"/>
          <w:lang w:eastAsia="en-US"/>
        </w:rPr>
      </w:pPr>
      <w:r>
        <w:rPr>
          <w:rFonts w:ascii="Palatino Linotype" w:eastAsia="Palatino Linotype" w:hAnsi="Palatino Linotype" w:cs="Palatino Linotype"/>
          <w:sz w:val="24"/>
          <w:szCs w:val="24"/>
        </w:rPr>
        <w:t xml:space="preserve">De tal forma que el Sujeto Obligado respondió a la interrogante del Recurrente de manera fundada y motivada, emitiendo un pronunciamiento por el cual se atendió la </w:t>
      </w:r>
      <w:r>
        <w:rPr>
          <w:rFonts w:ascii="Palatino Linotype" w:eastAsia="Palatino Linotype" w:hAnsi="Palatino Linotype" w:cs="Palatino Linotype"/>
          <w:sz w:val="24"/>
          <w:szCs w:val="24"/>
        </w:rPr>
        <w:lastRenderedPageBreak/>
        <w:t xml:space="preserve">solicitud del particular. </w:t>
      </w:r>
      <w:r w:rsidR="00FC71C7">
        <w:rPr>
          <w:rFonts w:ascii="Palatino Linotype" w:eastAsiaTheme="minorHAnsi" w:hAnsi="Palatino Linotype" w:cstheme="minorBidi"/>
          <w:sz w:val="24"/>
          <w:szCs w:val="24"/>
          <w:lang w:eastAsia="en-US"/>
        </w:rPr>
        <w:t>Por ende</w:t>
      </w:r>
      <w:r w:rsidR="00FC71C7" w:rsidRPr="00D63146">
        <w:rPr>
          <w:rFonts w:ascii="Palatino Linotype" w:eastAsiaTheme="minorHAnsi" w:hAnsi="Palatino Linotype" w:cstheme="minorBidi"/>
          <w:sz w:val="24"/>
          <w:szCs w:val="24"/>
          <w:lang w:eastAsia="en-US"/>
        </w:rPr>
        <w:t>, a</w:t>
      </w:r>
      <w:r w:rsidR="00FC71C7">
        <w:rPr>
          <w:rFonts w:ascii="Palatino Linotype" w:eastAsiaTheme="minorHAnsi" w:hAnsi="Palatino Linotype" w:cstheme="minorBidi"/>
          <w:sz w:val="24"/>
          <w:szCs w:val="24"/>
          <w:lang w:eastAsia="en-US"/>
        </w:rPr>
        <w:t>l existir un pronunciamiento</w:t>
      </w:r>
      <w:r w:rsidR="00FC71C7" w:rsidRPr="00D63146">
        <w:rPr>
          <w:rFonts w:ascii="Palatino Linotype" w:eastAsiaTheme="minorHAnsi" w:hAnsi="Palatino Linotype" w:cstheme="minorBidi"/>
          <w:sz w:val="24"/>
          <w:szCs w:val="24"/>
          <w:lang w:eastAsia="en-US"/>
        </w:rPr>
        <w:t xml:space="preserve"> por parte del Sujeto Obligado, </w:t>
      </w:r>
      <w:r w:rsidR="00FC71C7"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sidR="00FC71C7">
        <w:rPr>
          <w:rFonts w:ascii="Palatino Linotype" w:eastAsiaTheme="minorHAnsi" w:hAnsi="Palatino Linotype" w:cstheme="minorBidi"/>
          <w:sz w:val="24"/>
          <w:szCs w:val="24"/>
        </w:rPr>
        <w:t>so de revisión, que se pronuncie</w:t>
      </w:r>
      <w:r w:rsidR="00FC71C7" w:rsidRPr="00D63146">
        <w:rPr>
          <w:rFonts w:ascii="Palatino Linotype" w:eastAsiaTheme="minorHAnsi" w:hAnsi="Palatino Linotype" w:cstheme="minorBidi"/>
          <w:sz w:val="24"/>
          <w:szCs w:val="24"/>
        </w:rPr>
        <w:t xml:space="preserve"> al respecto. Por analogía, sirve de apo</w:t>
      </w:r>
      <w:r w:rsidR="00FC71C7">
        <w:rPr>
          <w:rFonts w:ascii="Palatino Linotype" w:eastAsiaTheme="minorHAnsi" w:hAnsi="Palatino Linotype" w:cstheme="minorBidi"/>
          <w:sz w:val="24"/>
          <w:szCs w:val="24"/>
        </w:rPr>
        <w:t>yo a lo anterior el Criterio 31/</w:t>
      </w:r>
      <w:r w:rsidR="00FC71C7" w:rsidRPr="00D63146">
        <w:rPr>
          <w:rFonts w:ascii="Palatino Linotype" w:eastAsiaTheme="minorHAnsi" w:hAnsi="Palatino Linotype" w:cstheme="minorBidi"/>
          <w:sz w:val="24"/>
          <w:szCs w:val="24"/>
        </w:rPr>
        <w:t>10 emitido por el entonces Instituto Federal de Accesos a la Información y Protección de Datos, que a la letra establece lo siguiente:</w:t>
      </w:r>
    </w:p>
    <w:p w14:paraId="0F159A4F" w14:textId="77777777" w:rsidR="00FC71C7" w:rsidRPr="00D63146" w:rsidRDefault="00FC71C7" w:rsidP="00FC71C7">
      <w:pPr>
        <w:spacing w:after="0" w:line="360" w:lineRule="auto"/>
        <w:jc w:val="both"/>
        <w:rPr>
          <w:rFonts w:ascii="Palatino Linotype" w:eastAsiaTheme="minorHAnsi" w:hAnsi="Palatino Linotype" w:cstheme="minorBidi"/>
          <w:sz w:val="24"/>
          <w:szCs w:val="24"/>
        </w:rPr>
      </w:pPr>
    </w:p>
    <w:p w14:paraId="4ACD86BD" w14:textId="77777777" w:rsidR="00FC71C7" w:rsidRPr="00D63146" w:rsidRDefault="00FC71C7" w:rsidP="00FC71C7">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49B6E9C9" w14:textId="77777777" w:rsidR="00FC71C7" w:rsidRPr="00D63146" w:rsidRDefault="00FC71C7" w:rsidP="00FC71C7">
      <w:pPr>
        <w:spacing w:after="0" w:line="360" w:lineRule="auto"/>
        <w:jc w:val="both"/>
        <w:rPr>
          <w:rFonts w:ascii="Palatino Linotype" w:eastAsiaTheme="minorHAnsi" w:hAnsi="Palatino Linotype" w:cs="Arial"/>
          <w:sz w:val="24"/>
          <w:szCs w:val="24"/>
          <w:lang w:eastAsia="en-US"/>
        </w:rPr>
      </w:pPr>
    </w:p>
    <w:p w14:paraId="093397CB" w14:textId="3B40294D" w:rsidR="00FC71C7" w:rsidRDefault="00FC71C7" w:rsidP="00FC71C7">
      <w:pPr>
        <w:spacing w:after="0" w:line="360" w:lineRule="auto"/>
        <w:jc w:val="both"/>
        <w:rPr>
          <w:rFonts w:ascii="Palatino Linotype" w:eastAsiaTheme="minorHAnsi" w:hAnsi="Palatino Linotype" w:cs="Arial"/>
          <w:sz w:val="24"/>
          <w:szCs w:val="24"/>
          <w:lang w:eastAsia="en-US"/>
        </w:rPr>
      </w:pPr>
      <w:r w:rsidRPr="00D63146">
        <w:rPr>
          <w:rFonts w:ascii="Palatino Linotype" w:eastAsiaTheme="minorHAnsi" w:hAnsi="Palatino Linotype" w:cs="Arial"/>
          <w:sz w:val="24"/>
          <w:szCs w:val="24"/>
          <w:lang w:eastAsia="en-US"/>
        </w:rPr>
        <w:t>De tal forma que el Sujeto Obligado realizó un pronunciamiento con el cual respondió a la solicitud realizada por el hoy Recurrente, cuyo sentido no transgrede el derecho de acceso a la información del particular debido a</w:t>
      </w:r>
      <w:r w:rsidR="00093038">
        <w:rPr>
          <w:rFonts w:ascii="Palatino Linotype" w:eastAsiaTheme="minorHAnsi" w:hAnsi="Palatino Linotype" w:cs="Arial"/>
          <w:sz w:val="24"/>
          <w:szCs w:val="24"/>
          <w:lang w:eastAsia="en-US"/>
        </w:rPr>
        <w:t xml:space="preserve"> que la respuesta de la autoridad atiende el cuestionamiento planteado por el particu</w:t>
      </w:r>
      <w:r w:rsidR="00D46888">
        <w:rPr>
          <w:rFonts w:ascii="Palatino Linotype" w:eastAsiaTheme="minorHAnsi" w:hAnsi="Palatino Linotype" w:cs="Arial"/>
          <w:sz w:val="24"/>
          <w:szCs w:val="24"/>
          <w:lang w:eastAsia="en-US"/>
        </w:rPr>
        <w:t>lar.</w:t>
      </w:r>
    </w:p>
    <w:p w14:paraId="277D4DD5" w14:textId="0D1FBC93" w:rsidR="00D46888" w:rsidRDefault="00D46888" w:rsidP="00FC71C7">
      <w:pPr>
        <w:spacing w:after="0" w:line="360" w:lineRule="auto"/>
        <w:jc w:val="both"/>
        <w:rPr>
          <w:rFonts w:ascii="Palatino Linotype" w:eastAsiaTheme="minorHAnsi" w:hAnsi="Palatino Linotype" w:cs="Arial"/>
          <w:sz w:val="24"/>
          <w:szCs w:val="24"/>
          <w:lang w:eastAsia="en-US"/>
        </w:rPr>
      </w:pPr>
    </w:p>
    <w:p w14:paraId="1591FEDD" w14:textId="166A46BF" w:rsidR="00D46888" w:rsidRDefault="00D46888" w:rsidP="00FC71C7">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lastRenderedPageBreak/>
        <w:t xml:space="preserve">Por otra parte, respecto del motivo de inconformidad expresado por el Recurrente en el sentido de que se le indique qué unidad administrativa </w:t>
      </w:r>
      <w:r>
        <w:rPr>
          <w:rFonts w:ascii="Palatino Linotype" w:eastAsiaTheme="minorHAnsi" w:hAnsi="Palatino Linotype" w:cs="Arial"/>
          <w:b/>
          <w:bCs/>
          <w:sz w:val="24"/>
          <w:szCs w:val="24"/>
          <w:lang w:eastAsia="en-US"/>
        </w:rPr>
        <w:t>ejecuta</w:t>
      </w:r>
      <w:r>
        <w:rPr>
          <w:rFonts w:ascii="Palatino Linotype" w:eastAsiaTheme="minorHAnsi" w:hAnsi="Palatino Linotype" w:cs="Arial"/>
          <w:sz w:val="24"/>
          <w:szCs w:val="24"/>
          <w:lang w:eastAsia="en-US"/>
        </w:rPr>
        <w:t xml:space="preserve"> las enajenaciones, </w:t>
      </w:r>
      <w:r w:rsidR="003D62D2">
        <w:rPr>
          <w:rFonts w:ascii="Palatino Linotype" w:eastAsiaTheme="minorHAnsi" w:hAnsi="Palatino Linotype" w:cs="Arial"/>
          <w:sz w:val="24"/>
          <w:szCs w:val="24"/>
          <w:lang w:eastAsia="en-US"/>
        </w:rPr>
        <w:t xml:space="preserve">se debe advertir que el Diccionario Panhispánico del Español Jurídico define en verbo ejecutar en su primera acepción como </w:t>
      </w:r>
      <w:r w:rsidR="003D62D2">
        <w:rPr>
          <w:rFonts w:ascii="Palatino Linotype" w:eastAsiaTheme="minorHAnsi" w:hAnsi="Palatino Linotype" w:cs="Arial"/>
          <w:b/>
          <w:bCs/>
          <w:sz w:val="24"/>
          <w:szCs w:val="24"/>
          <w:lang w:eastAsia="en-US"/>
        </w:rPr>
        <w:t>proceder a dar cumplimiento a una disposición una resolución judicial o administrativa, un acto o un contrato</w:t>
      </w:r>
      <w:r w:rsidR="003D62D2">
        <w:rPr>
          <w:rStyle w:val="Refdenotaalpie"/>
          <w:rFonts w:ascii="Palatino Linotype" w:eastAsiaTheme="minorHAnsi" w:hAnsi="Palatino Linotype" w:cs="Arial"/>
          <w:b/>
          <w:bCs/>
          <w:sz w:val="24"/>
          <w:szCs w:val="24"/>
          <w:lang w:eastAsia="en-US"/>
        </w:rPr>
        <w:footnoteReference w:id="2"/>
      </w:r>
      <w:r w:rsidR="003D62D2">
        <w:rPr>
          <w:rFonts w:ascii="Palatino Linotype" w:eastAsiaTheme="minorHAnsi" w:hAnsi="Palatino Linotype" w:cs="Arial"/>
          <w:sz w:val="24"/>
          <w:szCs w:val="24"/>
          <w:lang w:eastAsia="en-US"/>
        </w:rPr>
        <w:t>.</w:t>
      </w:r>
    </w:p>
    <w:p w14:paraId="0628D04D" w14:textId="11CBCE20" w:rsidR="0076180E" w:rsidRDefault="0076180E" w:rsidP="00FC71C7">
      <w:pPr>
        <w:spacing w:after="0" w:line="360" w:lineRule="auto"/>
        <w:jc w:val="both"/>
        <w:rPr>
          <w:rFonts w:ascii="Palatino Linotype" w:eastAsiaTheme="minorHAnsi" w:hAnsi="Palatino Linotype" w:cs="Arial"/>
          <w:sz w:val="24"/>
          <w:szCs w:val="24"/>
          <w:lang w:eastAsia="en-US"/>
        </w:rPr>
      </w:pPr>
    </w:p>
    <w:p w14:paraId="52AF57DF" w14:textId="5D4AFB5E" w:rsidR="0076180E" w:rsidRDefault="0076180E" w:rsidP="00FC71C7">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De lo que se desprende que la ejecución de la enajen</w:t>
      </w:r>
      <w:r w:rsidR="00AE4BD8">
        <w:rPr>
          <w:rFonts w:ascii="Palatino Linotype" w:eastAsiaTheme="minorHAnsi" w:hAnsi="Palatino Linotype" w:cs="Arial"/>
          <w:sz w:val="24"/>
          <w:szCs w:val="24"/>
          <w:lang w:eastAsia="en-US"/>
        </w:rPr>
        <w:t>a</w:t>
      </w:r>
      <w:r>
        <w:rPr>
          <w:rFonts w:ascii="Palatino Linotype" w:eastAsiaTheme="minorHAnsi" w:hAnsi="Palatino Linotype" w:cs="Arial"/>
          <w:sz w:val="24"/>
          <w:szCs w:val="24"/>
          <w:lang w:eastAsia="en-US"/>
        </w:rPr>
        <w:t>ción debe entenderse como e</w:t>
      </w:r>
      <w:r w:rsidR="00021905">
        <w:rPr>
          <w:rFonts w:ascii="Palatino Linotype" w:eastAsiaTheme="minorHAnsi" w:hAnsi="Palatino Linotype" w:cs="Arial"/>
          <w:sz w:val="24"/>
          <w:szCs w:val="24"/>
          <w:lang w:eastAsia="en-US"/>
        </w:rPr>
        <w:t>l cumplimiento de dicha enajen</w:t>
      </w:r>
      <w:r w:rsidR="00AE4BD8">
        <w:rPr>
          <w:rFonts w:ascii="Palatino Linotype" w:eastAsiaTheme="minorHAnsi" w:hAnsi="Palatino Linotype" w:cs="Arial"/>
          <w:sz w:val="24"/>
          <w:szCs w:val="24"/>
          <w:lang w:eastAsia="en-US"/>
        </w:rPr>
        <w:t>a</w:t>
      </w:r>
      <w:r w:rsidR="00021905">
        <w:rPr>
          <w:rFonts w:ascii="Palatino Linotype" w:eastAsiaTheme="minorHAnsi" w:hAnsi="Palatino Linotype" w:cs="Arial"/>
          <w:sz w:val="24"/>
          <w:szCs w:val="24"/>
          <w:lang w:eastAsia="en-US"/>
        </w:rPr>
        <w:t xml:space="preserve">ción, es decir, la transmisión de la titularidad o propiedad del bien mueble enajenado; por tanto, es viable colegir que se trata del último paso en el procedimiento de enajenación, por lo que no puede considerarse que el particular haya ampliado su solicitud original dado que en ella se requirió información respecto del procedimiento completo, puesto que al señalar que requería el nombre de la unidad administrativa que se encarga de las enajenaciones, es evidente que se hace referencia al procedimiento en su totalidad, y no únicamente </w:t>
      </w:r>
      <w:r w:rsidR="00C268AF">
        <w:rPr>
          <w:rFonts w:ascii="Palatino Linotype" w:eastAsiaTheme="minorHAnsi" w:hAnsi="Palatino Linotype" w:cs="Arial"/>
          <w:sz w:val="24"/>
          <w:szCs w:val="24"/>
          <w:lang w:eastAsia="en-US"/>
        </w:rPr>
        <w:t>al inicio del mismo.</w:t>
      </w:r>
    </w:p>
    <w:p w14:paraId="01E87122" w14:textId="4D48CB6A" w:rsidR="00021905" w:rsidRDefault="00021905" w:rsidP="00FC71C7">
      <w:pPr>
        <w:spacing w:after="0" w:line="360" w:lineRule="auto"/>
        <w:jc w:val="both"/>
        <w:rPr>
          <w:rFonts w:ascii="Palatino Linotype" w:eastAsiaTheme="minorHAnsi" w:hAnsi="Palatino Linotype" w:cs="Arial"/>
          <w:sz w:val="24"/>
          <w:szCs w:val="24"/>
          <w:lang w:eastAsia="en-US"/>
        </w:rPr>
      </w:pPr>
    </w:p>
    <w:p w14:paraId="3C14234F" w14:textId="397E64D8" w:rsidR="00F303DF" w:rsidRDefault="00021905" w:rsidP="00F303DF">
      <w:pPr>
        <w:spacing w:after="0" w:line="360" w:lineRule="auto"/>
        <w:jc w:val="both"/>
        <w:rPr>
          <w:rFonts w:ascii="Palatino Linotype" w:hAnsi="Palatino Linotype" w:cs="Times New Roman"/>
          <w:sz w:val="24"/>
          <w:szCs w:val="24"/>
          <w:lang w:eastAsia="en-US"/>
        </w:rPr>
      </w:pPr>
      <w:r>
        <w:rPr>
          <w:rFonts w:ascii="Palatino Linotype" w:eastAsiaTheme="minorHAnsi" w:hAnsi="Palatino Linotype" w:cs="Arial"/>
          <w:sz w:val="24"/>
          <w:szCs w:val="24"/>
          <w:lang w:eastAsia="en-US"/>
        </w:rPr>
        <w:t>Una vez establecido lo anterior</w:t>
      </w:r>
      <w:r w:rsidR="00C268AF">
        <w:rPr>
          <w:rFonts w:ascii="Palatino Linotype" w:eastAsia="Palatino Linotype" w:hAnsi="Palatino Linotype" w:cs="Palatino Linotype"/>
          <w:sz w:val="24"/>
          <w:szCs w:val="24"/>
        </w:rPr>
        <w:t xml:space="preserve">, </w:t>
      </w:r>
      <w:r w:rsidR="00F303DF" w:rsidRPr="00F303DF">
        <w:rPr>
          <w:rFonts w:ascii="Palatino Linotype" w:eastAsia="Times New Roman" w:hAnsi="Palatino Linotype" w:cs="Times New Roman"/>
          <w:sz w:val="24"/>
          <w:szCs w:val="24"/>
          <w:lang w:eastAsia="es-ES"/>
        </w:rPr>
        <w:t xml:space="preserve">resulta oportuno citar el contenido de </w:t>
      </w:r>
      <w:r w:rsidR="00F303DF" w:rsidRPr="00F303DF">
        <w:rPr>
          <w:rFonts w:ascii="Palatino Linotype" w:hAnsi="Palatino Linotype" w:cs="Times New Roman"/>
          <w:sz w:val="24"/>
          <w:szCs w:val="24"/>
          <w:lang w:eastAsia="en-US"/>
        </w:rPr>
        <w:t>la Ley de Contratación Pública del Estado de México y Municipios que establece lo siguiente:</w:t>
      </w:r>
    </w:p>
    <w:p w14:paraId="40EF7D19" w14:textId="77777777" w:rsidR="00F303DF" w:rsidRPr="00F303DF" w:rsidRDefault="00F303DF" w:rsidP="00F303DF">
      <w:pPr>
        <w:spacing w:after="0" w:line="360" w:lineRule="auto"/>
        <w:jc w:val="both"/>
        <w:rPr>
          <w:rFonts w:ascii="Palatino Linotype" w:hAnsi="Palatino Linotype" w:cs="Times New Roman"/>
          <w:sz w:val="24"/>
          <w:szCs w:val="24"/>
          <w:lang w:eastAsia="en-US"/>
        </w:rPr>
      </w:pPr>
    </w:p>
    <w:p w14:paraId="6B9B6836"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eastAsia="es-ES"/>
        </w:rPr>
      </w:pPr>
      <w:r w:rsidRPr="00F303DF">
        <w:rPr>
          <w:rFonts w:ascii="Palatino Linotype" w:eastAsia="Times New Roman" w:hAnsi="Palatino Linotype" w:cs="Times New Roman"/>
          <w:i/>
          <w:sz w:val="24"/>
          <w:szCs w:val="24"/>
          <w:lang w:val="es-ES" w:eastAsia="es-ES"/>
        </w:rPr>
        <w:t>“</w:t>
      </w:r>
      <w:r w:rsidRPr="00F303DF">
        <w:rPr>
          <w:rFonts w:ascii="Palatino Linotype" w:eastAsia="Times New Roman" w:hAnsi="Palatino Linotype" w:cs="Times New Roman"/>
          <w:b/>
          <w:bCs/>
          <w:i/>
          <w:sz w:val="24"/>
          <w:szCs w:val="24"/>
          <w:lang w:eastAsia="es-ES"/>
        </w:rPr>
        <w:t>Artículo 1.</w:t>
      </w:r>
      <w:r w:rsidRPr="00F303DF">
        <w:rPr>
          <w:rFonts w:ascii="Palatino Linotype" w:eastAsia="Times New Roman" w:hAnsi="Palatino Linotype" w:cs="Times New Roman"/>
          <w:i/>
          <w:sz w:val="24"/>
          <w:szCs w:val="24"/>
          <w:lang w:eastAsia="es-ES"/>
        </w:rPr>
        <w:t xml:space="preserve">- Esta Ley tiene por objeto regular los actos relativos a la planeación, programación, presupuestación, ejecución y control de la adquisición, enajenación y arrendamiento de bienes, y la contratación de servicios de cualquier naturaleza, que realicen: </w:t>
      </w:r>
    </w:p>
    <w:p w14:paraId="43F9C9A4"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eastAsia="es-ES"/>
        </w:rPr>
      </w:pPr>
    </w:p>
    <w:p w14:paraId="60B97351"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eastAsia="es-ES"/>
        </w:rPr>
      </w:pPr>
      <w:r w:rsidRPr="00F303DF">
        <w:rPr>
          <w:rFonts w:ascii="Palatino Linotype" w:eastAsia="Times New Roman" w:hAnsi="Palatino Linotype" w:cs="Times New Roman"/>
          <w:i/>
          <w:sz w:val="24"/>
          <w:szCs w:val="24"/>
          <w:lang w:eastAsia="es-ES"/>
        </w:rPr>
        <w:t xml:space="preserve">I. Las secretarías y las unidades administrativas del Poder Ejecutivo del Estado. </w:t>
      </w:r>
    </w:p>
    <w:p w14:paraId="4589C2FE"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eastAsia="es-ES"/>
        </w:rPr>
      </w:pPr>
      <w:r w:rsidRPr="00F303DF">
        <w:rPr>
          <w:rFonts w:ascii="Palatino Linotype" w:eastAsia="Times New Roman" w:hAnsi="Palatino Linotype" w:cs="Times New Roman"/>
          <w:i/>
          <w:sz w:val="24"/>
          <w:szCs w:val="24"/>
          <w:lang w:eastAsia="es-ES"/>
        </w:rPr>
        <w:t xml:space="preserve">II. La Procuraduría General de Justicia. </w:t>
      </w:r>
    </w:p>
    <w:p w14:paraId="510A5893"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
          <w:bCs/>
          <w:i/>
          <w:sz w:val="24"/>
          <w:szCs w:val="24"/>
          <w:lang w:eastAsia="es-ES"/>
        </w:rPr>
      </w:pPr>
      <w:r w:rsidRPr="00F303DF">
        <w:rPr>
          <w:rFonts w:ascii="Palatino Linotype" w:eastAsia="Times New Roman" w:hAnsi="Palatino Linotype" w:cs="Times New Roman"/>
          <w:b/>
          <w:bCs/>
          <w:i/>
          <w:sz w:val="24"/>
          <w:szCs w:val="24"/>
          <w:lang w:eastAsia="es-ES"/>
        </w:rPr>
        <w:t xml:space="preserve">III. Los ayuntamientos de los municipios del Estado. </w:t>
      </w:r>
    </w:p>
    <w:p w14:paraId="14F4D220"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eastAsia="es-ES"/>
        </w:rPr>
      </w:pPr>
      <w:r w:rsidRPr="00F303DF">
        <w:rPr>
          <w:rFonts w:ascii="Palatino Linotype" w:eastAsia="Times New Roman" w:hAnsi="Palatino Linotype" w:cs="Times New Roman"/>
          <w:i/>
          <w:sz w:val="24"/>
          <w:szCs w:val="24"/>
          <w:lang w:eastAsia="es-ES"/>
        </w:rPr>
        <w:t xml:space="preserve">IV. Los organismos auxiliares y fideicomisos públicos, de carácter estatal o municipal. </w:t>
      </w:r>
    </w:p>
    <w:p w14:paraId="0F2DDD7C"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val="es-ES" w:eastAsia="es-ES"/>
        </w:rPr>
      </w:pPr>
      <w:r w:rsidRPr="00F303DF">
        <w:rPr>
          <w:rFonts w:ascii="Palatino Linotype" w:eastAsia="Times New Roman" w:hAnsi="Palatino Linotype" w:cs="Times New Roman"/>
          <w:i/>
          <w:sz w:val="24"/>
          <w:szCs w:val="24"/>
          <w:lang w:eastAsia="es-ES"/>
        </w:rPr>
        <w:t>V. Los tribunales administrativos.</w:t>
      </w:r>
    </w:p>
    <w:p w14:paraId="6D9698F0"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i/>
          <w:sz w:val="24"/>
          <w:szCs w:val="24"/>
          <w:lang w:val="es-ES" w:eastAsia="es-ES"/>
        </w:rPr>
      </w:pPr>
    </w:p>
    <w:p w14:paraId="4576268C"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
          <w:i/>
          <w:sz w:val="24"/>
          <w:szCs w:val="24"/>
          <w:lang w:eastAsia="es-ES"/>
        </w:rPr>
        <w:t xml:space="preserve">Artículo 22.- </w:t>
      </w:r>
      <w:r w:rsidRPr="00F303DF">
        <w:rPr>
          <w:rFonts w:ascii="Palatino Linotype" w:eastAsia="Times New Roman" w:hAnsi="Palatino Linotype" w:cs="Times New Roman"/>
          <w:bCs/>
          <w:i/>
          <w:sz w:val="24"/>
          <w:szCs w:val="24"/>
          <w:lang w:eastAsia="es-ES"/>
        </w:rPr>
        <w:t xml:space="preserve">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60B1B055"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p>
    <w:p w14:paraId="1BC6A72A"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 xml:space="preserve">En la Secretaría, en cada entidad, tribunal administrativo y ayuntamiento se constituirá un comité de adquisiciones y servicios. </w:t>
      </w:r>
    </w:p>
    <w:p w14:paraId="2F07BA85"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p>
    <w:p w14:paraId="568B4600"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
          <w:i/>
          <w:sz w:val="24"/>
          <w:szCs w:val="24"/>
          <w:lang w:eastAsia="es-ES"/>
        </w:rPr>
      </w:pPr>
      <w:r w:rsidRPr="00F303DF">
        <w:rPr>
          <w:rFonts w:ascii="Palatino Linotype" w:eastAsia="Times New Roman" w:hAnsi="Palatino Linotype" w:cs="Times New Roman"/>
          <w:bCs/>
          <w:i/>
          <w:sz w:val="24"/>
          <w:szCs w:val="24"/>
          <w:lang w:eastAsia="es-ES"/>
        </w:rPr>
        <w:t xml:space="preserve">La Secretaría, las entidades, los tribunales administrativos y </w:t>
      </w:r>
      <w:r w:rsidRPr="00F303DF">
        <w:rPr>
          <w:rFonts w:ascii="Palatino Linotype" w:eastAsia="Times New Roman" w:hAnsi="Palatino Linotype" w:cs="Times New Roman"/>
          <w:b/>
          <w:i/>
          <w:sz w:val="24"/>
          <w:szCs w:val="24"/>
          <w:lang w:eastAsia="es-ES"/>
        </w:rPr>
        <w:t>los ayuntamientos se auxiliarán de un comité de arrendamientos, adquisiciones de inmuebles y enajenaciones.</w:t>
      </w:r>
    </w:p>
    <w:p w14:paraId="380944FE"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
          <w:i/>
          <w:sz w:val="24"/>
          <w:szCs w:val="24"/>
          <w:lang w:eastAsia="es-ES"/>
        </w:rPr>
      </w:pPr>
    </w:p>
    <w:p w14:paraId="56A899B1"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
          <w:i/>
          <w:sz w:val="24"/>
          <w:szCs w:val="24"/>
          <w:lang w:eastAsia="es-ES"/>
        </w:rPr>
        <w:t xml:space="preserve">Artículo 24.- </w:t>
      </w:r>
      <w:r w:rsidRPr="00F303DF">
        <w:rPr>
          <w:rFonts w:ascii="Palatino Linotype" w:eastAsia="Times New Roman" w:hAnsi="Palatino Linotype" w:cs="Times New Roman"/>
          <w:bCs/>
          <w:i/>
          <w:sz w:val="24"/>
          <w:szCs w:val="24"/>
          <w:lang w:eastAsia="es-ES"/>
        </w:rPr>
        <w:t xml:space="preserve">El comité de arrendamientos, adquisiciones de inmuebles y enajenaciones tendrá las funciones siguientes: </w:t>
      </w:r>
    </w:p>
    <w:p w14:paraId="1D1CF7D7"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p>
    <w:p w14:paraId="7B5CB317"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I. Dictaminar sobre la procedencia de los casos de excepción al procedimiento de licitación pública, tratándose de adquisición de inmuebles y arrendamientos.</w:t>
      </w:r>
    </w:p>
    <w:p w14:paraId="2E4F7E34"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p>
    <w:p w14:paraId="3AA96CAE"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 xml:space="preserve">II. Participar en los procedimientos de licitación, invitación restringida y adjudicación directa, hasta dejarlos en estado de dictar el fallo correspondiente, tratándose de adquisición de inmuebles y arrendamientos. </w:t>
      </w:r>
    </w:p>
    <w:p w14:paraId="10BB163F"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 xml:space="preserve">III. Emitir los dictámenes de adjudicación, tratándose de adquisiciones de inmuebles y arrendamientos. </w:t>
      </w:r>
    </w:p>
    <w:p w14:paraId="745129DA"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 xml:space="preserve">IV. Participar en los procedimientos de subasta pública, hasta dejarlos en estado de dictar el fallo de adjudicación. </w:t>
      </w:r>
    </w:p>
    <w:p w14:paraId="17CB8E1D" w14:textId="00439BCB"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r w:rsidRPr="00F303DF">
        <w:rPr>
          <w:rFonts w:ascii="Palatino Linotype" w:eastAsia="Times New Roman" w:hAnsi="Palatino Linotype" w:cs="Times New Roman"/>
          <w:bCs/>
          <w:i/>
          <w:sz w:val="24"/>
          <w:szCs w:val="24"/>
          <w:lang w:eastAsia="es-ES"/>
        </w:rPr>
        <w:t xml:space="preserve">V. Las demás que establezca el reglamento de esta Ley. </w:t>
      </w:r>
    </w:p>
    <w:p w14:paraId="7717A36E"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center"/>
        <w:rPr>
          <w:rFonts w:ascii="Palatino Linotype" w:eastAsia="Times New Roman" w:hAnsi="Palatino Linotype" w:cs="Times New Roman"/>
          <w:b/>
          <w:i/>
          <w:sz w:val="24"/>
          <w:szCs w:val="24"/>
          <w:lang w:eastAsia="es-ES"/>
        </w:rPr>
      </w:pPr>
      <w:r w:rsidRPr="00F303DF">
        <w:rPr>
          <w:rFonts w:ascii="Palatino Linotype" w:eastAsia="Times New Roman" w:hAnsi="Palatino Linotype" w:cs="Times New Roman"/>
          <w:b/>
          <w:i/>
          <w:sz w:val="24"/>
          <w:szCs w:val="24"/>
          <w:lang w:eastAsia="es-ES"/>
        </w:rPr>
        <w:lastRenderedPageBreak/>
        <w:t>DE LAS ENAJENACIONES</w:t>
      </w:r>
    </w:p>
    <w:p w14:paraId="749B1218" w14:textId="77777777" w:rsid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lang w:eastAsia="es-ES"/>
        </w:rPr>
      </w:pPr>
    </w:p>
    <w:p w14:paraId="60E5BC4E" w14:textId="3E9EFEA0"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u w:val="single"/>
          <w:lang w:eastAsia="es-ES"/>
        </w:rPr>
      </w:pPr>
      <w:r w:rsidRPr="00F303DF">
        <w:rPr>
          <w:rFonts w:ascii="Palatino Linotype" w:eastAsia="Times New Roman" w:hAnsi="Palatino Linotype" w:cs="Times New Roman"/>
          <w:bCs/>
          <w:i/>
          <w:sz w:val="24"/>
          <w:szCs w:val="24"/>
          <w:lang w:eastAsia="es-ES"/>
        </w:rPr>
        <w:t xml:space="preserve">Artículo 54.- </w:t>
      </w:r>
      <w:r w:rsidRPr="00F303DF">
        <w:rPr>
          <w:rFonts w:ascii="Palatino Linotype" w:eastAsia="Times New Roman" w:hAnsi="Palatino Linotype" w:cs="Times New Roman"/>
          <w:bCs/>
          <w:i/>
          <w:sz w:val="24"/>
          <w:szCs w:val="24"/>
          <w:u w:val="single"/>
          <w:lang w:eastAsia="es-ES"/>
        </w:rPr>
        <w:t>Las enajenaciones de bienes muebles e inmuebles del Estado y de los municipios se realizarán a través de subasta pública.</w:t>
      </w:r>
    </w:p>
    <w:p w14:paraId="6875D43A" w14:textId="77777777" w:rsidR="00F303DF" w:rsidRPr="00F303DF" w:rsidRDefault="00F303DF" w:rsidP="00F303DF">
      <w:pPr>
        <w:widowControl w:val="0"/>
        <w:tabs>
          <w:tab w:val="left" w:pos="1276"/>
        </w:tabs>
        <w:autoSpaceDE w:val="0"/>
        <w:autoSpaceDN w:val="0"/>
        <w:adjustRightInd w:val="0"/>
        <w:spacing w:after="0" w:line="240" w:lineRule="auto"/>
        <w:ind w:left="567" w:right="539"/>
        <w:jc w:val="both"/>
        <w:rPr>
          <w:rFonts w:ascii="Palatino Linotype" w:eastAsia="Times New Roman" w:hAnsi="Palatino Linotype" w:cs="Times New Roman"/>
          <w:bCs/>
          <w:i/>
          <w:sz w:val="24"/>
          <w:szCs w:val="24"/>
          <w:u w:val="single"/>
          <w:lang w:eastAsia="es-ES"/>
        </w:rPr>
      </w:pPr>
    </w:p>
    <w:p w14:paraId="347E5C55" w14:textId="0B5B9163" w:rsidR="003E3870" w:rsidRDefault="003E3870" w:rsidP="00F303DF">
      <w:pPr>
        <w:spacing w:after="0" w:line="360" w:lineRule="auto"/>
        <w:jc w:val="both"/>
        <w:rPr>
          <w:rFonts w:ascii="Palatino Linotype" w:eastAsiaTheme="minorHAnsi" w:hAnsi="Palatino Linotype" w:cs="Arial"/>
          <w:sz w:val="24"/>
          <w:szCs w:val="24"/>
          <w:lang w:eastAsia="en-US"/>
        </w:rPr>
      </w:pPr>
    </w:p>
    <w:p w14:paraId="7A898313" w14:textId="2845378D" w:rsidR="00F303DF" w:rsidRDefault="00F303DF" w:rsidP="00FC71C7">
      <w:pPr>
        <w:spacing w:after="0" w:line="360" w:lineRule="auto"/>
        <w:jc w:val="both"/>
        <w:rPr>
          <w:rFonts w:ascii="Palatino Linotype" w:eastAsiaTheme="minorHAnsi" w:hAnsi="Palatino Linotype" w:cs="Arial"/>
          <w:sz w:val="24"/>
          <w:szCs w:val="24"/>
          <w:lang w:eastAsia="en-US"/>
        </w:rPr>
      </w:pPr>
      <w:r w:rsidRPr="00F303DF">
        <w:rPr>
          <w:rFonts w:ascii="Palatino Linotype" w:eastAsiaTheme="minorHAnsi" w:hAnsi="Palatino Linotype" w:cs="Arial"/>
          <w:sz w:val="24"/>
          <w:szCs w:val="24"/>
          <w:lang w:eastAsia="en-US"/>
        </w:rPr>
        <w:t xml:space="preserve">De los anteriores preceptos legales, advertimos que la Ley de Contratación Pública del Estado de México y Municipios tiene por objeto regular los actos relativos a la planeación, programación, presupuestación, ejecución y control de la adquisición, enajenación y arrendamiento de bienes, y la contratación de servicios de cualquier naturaleza, que realicen los Ayuntamientos de los Municipios del Estado de México, en ese sentido, cada Ayuntamiento se auxiliarán de un </w:t>
      </w:r>
      <w:r w:rsidR="005739CA">
        <w:rPr>
          <w:rFonts w:ascii="Palatino Linotype" w:eastAsiaTheme="minorHAnsi" w:hAnsi="Palatino Linotype" w:cs="Arial"/>
          <w:sz w:val="24"/>
          <w:szCs w:val="24"/>
          <w:lang w:eastAsia="en-US"/>
        </w:rPr>
        <w:t>C</w:t>
      </w:r>
      <w:r w:rsidRPr="00F303DF">
        <w:rPr>
          <w:rFonts w:ascii="Palatino Linotype" w:eastAsiaTheme="minorHAnsi" w:hAnsi="Palatino Linotype" w:cs="Arial"/>
          <w:sz w:val="24"/>
          <w:szCs w:val="24"/>
          <w:lang w:eastAsia="en-US"/>
        </w:rPr>
        <w:t>omité de arrendamientos, adquisiciones de inmuebles y enajenaciones que, entre sus funciones se encuentra el participar en los procedimientos de subasta pública, hasta dejarlos en estado de dictar el fallo de adjudicación, ya que las enajenaciones de bienes muebles del Estado y de los municipios se realizarán a través de subasta pública.</w:t>
      </w:r>
    </w:p>
    <w:p w14:paraId="69E95CBC" w14:textId="38978731" w:rsidR="000D3DE1" w:rsidRDefault="000D3DE1" w:rsidP="00FC71C7">
      <w:pPr>
        <w:spacing w:after="0" w:line="360" w:lineRule="auto"/>
        <w:jc w:val="both"/>
        <w:rPr>
          <w:rFonts w:ascii="Palatino Linotype" w:eastAsiaTheme="minorHAnsi" w:hAnsi="Palatino Linotype" w:cs="Arial"/>
          <w:sz w:val="24"/>
          <w:szCs w:val="24"/>
          <w:lang w:eastAsia="en-US"/>
        </w:rPr>
      </w:pPr>
    </w:p>
    <w:p w14:paraId="2D06D610" w14:textId="63593E13" w:rsidR="006E136F" w:rsidRPr="005739CA" w:rsidRDefault="000D3DE1" w:rsidP="00663A37">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Por lo anterior, se considera que el Sujeto Obligado atendió plenamente el cuestionamiento del particular, puesto que</w:t>
      </w:r>
      <w:r w:rsidR="00F303DF">
        <w:rPr>
          <w:rFonts w:ascii="Palatino Linotype" w:eastAsiaTheme="minorHAnsi" w:hAnsi="Palatino Linotype" w:cs="Arial"/>
          <w:sz w:val="24"/>
          <w:szCs w:val="24"/>
          <w:lang w:eastAsia="en-US"/>
        </w:rPr>
        <w:t xml:space="preserve"> si bien</w:t>
      </w:r>
      <w:r w:rsidR="005739CA">
        <w:rPr>
          <w:rFonts w:ascii="Palatino Linotype" w:eastAsiaTheme="minorHAnsi" w:hAnsi="Palatino Linotype" w:cs="Arial"/>
          <w:sz w:val="24"/>
          <w:szCs w:val="24"/>
          <w:lang w:eastAsia="en-US"/>
        </w:rPr>
        <w:t xml:space="preserve">, se establece que </w:t>
      </w:r>
      <w:r>
        <w:rPr>
          <w:rFonts w:ascii="Palatino Linotype" w:eastAsiaTheme="minorHAnsi" w:hAnsi="Palatino Linotype" w:cs="Arial"/>
          <w:sz w:val="24"/>
          <w:szCs w:val="24"/>
          <w:lang w:eastAsia="en-US"/>
        </w:rPr>
        <w:t>quienes se encargan de la enajen</w:t>
      </w:r>
      <w:r w:rsidR="00AE4BD8">
        <w:rPr>
          <w:rFonts w:ascii="Palatino Linotype" w:eastAsiaTheme="minorHAnsi" w:hAnsi="Palatino Linotype" w:cs="Arial"/>
          <w:sz w:val="24"/>
          <w:szCs w:val="24"/>
          <w:lang w:eastAsia="en-US"/>
        </w:rPr>
        <w:t>a</w:t>
      </w:r>
      <w:r>
        <w:rPr>
          <w:rFonts w:ascii="Palatino Linotype" w:eastAsiaTheme="minorHAnsi" w:hAnsi="Palatino Linotype" w:cs="Arial"/>
          <w:sz w:val="24"/>
          <w:szCs w:val="24"/>
          <w:lang w:eastAsia="en-US"/>
        </w:rPr>
        <w:t xml:space="preserve">ción de bienes muebles son los </w:t>
      </w:r>
      <w:r w:rsidR="005739CA">
        <w:rPr>
          <w:rFonts w:ascii="Palatino Linotype" w:eastAsiaTheme="minorHAnsi" w:hAnsi="Palatino Linotype" w:cs="Arial"/>
          <w:sz w:val="24"/>
          <w:szCs w:val="24"/>
          <w:lang w:eastAsia="en-US"/>
        </w:rPr>
        <w:t>c</w:t>
      </w:r>
      <w:r>
        <w:rPr>
          <w:rFonts w:ascii="Palatino Linotype" w:eastAsiaTheme="minorHAnsi" w:hAnsi="Palatino Linotype" w:cs="Arial"/>
          <w:sz w:val="24"/>
          <w:szCs w:val="24"/>
          <w:lang w:eastAsia="en-US"/>
        </w:rPr>
        <w:t xml:space="preserve">omités </w:t>
      </w:r>
      <w:r w:rsidR="005739CA" w:rsidRPr="005739CA">
        <w:rPr>
          <w:rFonts w:ascii="Palatino Linotype" w:eastAsiaTheme="minorHAnsi" w:hAnsi="Palatino Linotype" w:cs="Arial"/>
          <w:sz w:val="24"/>
          <w:szCs w:val="24"/>
          <w:lang w:eastAsia="en-US"/>
        </w:rPr>
        <w:t>de arrendamientos, adquisiciones de inmuebles y enajenaciones</w:t>
      </w:r>
      <w:r w:rsidR="005739CA">
        <w:rPr>
          <w:rFonts w:ascii="Palatino Linotype" w:eastAsiaTheme="minorHAnsi" w:hAnsi="Palatino Linotype" w:cs="Arial"/>
          <w:sz w:val="24"/>
          <w:szCs w:val="24"/>
          <w:lang w:eastAsia="en-US"/>
        </w:rPr>
        <w:t xml:space="preserve">, el Sujeto obligado informó que las unidades administrativas que participan en el procedimiento de enajenación so la </w:t>
      </w:r>
      <w:r w:rsidR="005739CA" w:rsidRPr="005739CA">
        <w:rPr>
          <w:rFonts w:ascii="Palatino Linotype" w:eastAsiaTheme="minorHAnsi" w:hAnsi="Palatino Linotype" w:cs="Arial"/>
          <w:sz w:val="24"/>
          <w:szCs w:val="24"/>
          <w:lang w:eastAsia="en-US"/>
        </w:rPr>
        <w:t>Tesorería Municipal, Contraloría Municipal, Secretaría del Ayuntamiento y la Coordinación Jurídica y Consultiva Municipal</w:t>
      </w:r>
      <w:r w:rsidR="005739CA">
        <w:rPr>
          <w:rFonts w:ascii="Palatino Linotype" w:eastAsiaTheme="minorHAnsi" w:hAnsi="Palatino Linotype" w:cs="Arial"/>
          <w:sz w:val="24"/>
          <w:szCs w:val="24"/>
          <w:lang w:eastAsia="en-US"/>
        </w:rPr>
        <w:t>.</w:t>
      </w:r>
    </w:p>
    <w:p w14:paraId="7778D285" w14:textId="40B5EEF8" w:rsidR="00780F18" w:rsidRDefault="00BC1627" w:rsidP="00780F18">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w:t>
      </w:r>
      <w:r w:rsidR="00780F18">
        <w:rPr>
          <w:rFonts w:ascii="Palatino Linotype" w:eastAsia="Palatino Linotype" w:hAnsi="Palatino Linotype" w:cs="Palatino Linotype"/>
          <w:sz w:val="24"/>
          <w:szCs w:val="24"/>
        </w:rPr>
        <w:t>dados los argumentos vertidos en párrafos anteriores, este Órgano Garante estima que el Sujeto Obligado</w:t>
      </w:r>
      <w:r>
        <w:rPr>
          <w:rFonts w:ascii="Palatino Linotype" w:eastAsia="Palatino Linotype" w:hAnsi="Palatino Linotype" w:cs="Palatino Linotype"/>
          <w:sz w:val="24"/>
          <w:szCs w:val="24"/>
        </w:rPr>
        <w:t xml:space="preserve"> colmó la pretensión del particular al informarle lo señalado anteriormente</w:t>
      </w:r>
      <w:r w:rsidR="00780F18">
        <w:rPr>
          <w:rFonts w:ascii="Palatino Linotype" w:eastAsia="Palatino Linotype" w:hAnsi="Palatino Linotype" w:cs="Palatino Linotype"/>
          <w:sz w:val="24"/>
          <w:szCs w:val="24"/>
        </w:rPr>
        <w:t xml:space="preserve">. Consecuentemente, debido a que la respuesta se encuentra </w:t>
      </w:r>
      <w:r>
        <w:rPr>
          <w:rFonts w:ascii="Palatino Linotype" w:eastAsia="Palatino Linotype" w:hAnsi="Palatino Linotype" w:cs="Palatino Linotype"/>
          <w:sz w:val="24"/>
          <w:szCs w:val="24"/>
        </w:rPr>
        <w:t>fundada y motivada</w:t>
      </w:r>
      <w:r w:rsidR="00780F18">
        <w:rPr>
          <w:rFonts w:ascii="Palatino Linotype" w:eastAsia="Palatino Linotype" w:hAnsi="Palatino Linotype" w:cs="Palatino Linotype"/>
          <w:sz w:val="24"/>
          <w:szCs w:val="24"/>
        </w:rPr>
        <w:t>, se satisface plenamente el requerimiento del particular por lo que los motivos de inconformidad planteados en el recurso de revisión devienen infundados, siendo lo procedente confirmar la respuesta del Sujeto Obligado.</w:t>
      </w:r>
    </w:p>
    <w:p w14:paraId="71312542" w14:textId="77777777" w:rsidR="00780F18" w:rsidRDefault="00780F18" w:rsidP="00780F18">
      <w:pPr>
        <w:spacing w:after="0" w:line="360" w:lineRule="auto"/>
        <w:contextualSpacing/>
        <w:jc w:val="both"/>
        <w:rPr>
          <w:rFonts w:ascii="Palatino Linotype" w:eastAsia="Palatino Linotype" w:hAnsi="Palatino Linotype" w:cs="Palatino Linotype"/>
          <w:sz w:val="24"/>
          <w:szCs w:val="24"/>
        </w:rPr>
      </w:pPr>
    </w:p>
    <w:p w14:paraId="056F5961" w14:textId="0D40919C"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5739CA" w:rsidRPr="005739CA">
        <w:rPr>
          <w:rFonts w:ascii="Palatino Linotype" w:eastAsia="Palatino Linotype" w:hAnsi="Palatino Linotype" w:cs="Palatino Linotype"/>
          <w:b/>
          <w:bCs/>
          <w:color w:val="000000"/>
          <w:sz w:val="24"/>
          <w:szCs w:val="24"/>
        </w:rPr>
        <w:t>00094/JUCHITE/IP/2021</w:t>
      </w:r>
      <w:r>
        <w:rPr>
          <w:rFonts w:ascii="Palatino Linotype" w:eastAsia="Palatino Linotype" w:hAnsi="Palatino Linotype" w:cs="Palatino Linotype"/>
          <w:color w:val="000000"/>
          <w:sz w:val="24"/>
          <w:szCs w:val="24"/>
        </w:rPr>
        <w:t xml:space="preserve"> que ha sido materia del presente fallo, por lo que este Pleno:</w:t>
      </w:r>
    </w:p>
    <w:p w14:paraId="1BC49038" w14:textId="122DF034"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DD6DBD" w14:textId="77777777" w:rsidR="00780F18" w:rsidRPr="005C6947" w:rsidRDefault="00780F18" w:rsidP="00780F18">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6FC7CABE" w14:textId="77777777" w:rsidR="00780F18" w:rsidRDefault="00780F18" w:rsidP="00780F18">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5EB9C81E" w14:textId="574E9A9B"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005739CA" w:rsidRPr="005739CA">
        <w:rPr>
          <w:rFonts w:ascii="Palatino Linotype" w:eastAsia="Palatino Linotype" w:hAnsi="Palatino Linotype" w:cs="Palatino Linotype"/>
          <w:b/>
          <w:bCs/>
          <w:color w:val="000000"/>
          <w:sz w:val="24"/>
          <w:szCs w:val="24"/>
        </w:rPr>
        <w:t>00094/JUCHITE/IP/2021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por resultar infundadas las razones o motivos de inconformidad hechos valer por el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183F12B9" w14:textId="77777777"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46BE054B" w14:textId="115BC8A0"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w:t>
      </w:r>
    </w:p>
    <w:p w14:paraId="02DDF008" w14:textId="77777777" w:rsidR="00780F18" w:rsidRDefault="00780F18" w:rsidP="00780F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61287FC" w14:textId="2EAC1299" w:rsidR="002B5F48" w:rsidRDefault="00780F18" w:rsidP="00780F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al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6C163DB6" w14:textId="77777777" w:rsidR="00780F18" w:rsidRPr="0020763C" w:rsidRDefault="00780F18" w:rsidP="00780F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4E942C73"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762A7">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 xml:space="preserve">PE RAMÍREZ PEÑA, EN LA </w:t>
      </w:r>
      <w:r w:rsidR="00951F58">
        <w:rPr>
          <w:rFonts w:ascii="Palatino Linotype" w:eastAsia="Palatino Linotype" w:hAnsi="Palatino Linotype" w:cs="Palatino Linotype"/>
          <w:color w:val="000000"/>
          <w:sz w:val="24"/>
          <w:szCs w:val="24"/>
        </w:rPr>
        <w:t>SEXTA</w:t>
      </w:r>
      <w:r w:rsidR="005762A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951F58">
        <w:rPr>
          <w:rFonts w:ascii="Palatino Linotype" w:eastAsia="Palatino Linotype" w:hAnsi="Palatino Linotype" w:cs="Palatino Linotype"/>
          <w:color w:val="000000"/>
          <w:sz w:val="24"/>
          <w:szCs w:val="24"/>
        </w:rPr>
        <w:t xml:space="preserve"> DIECISÉIS DE FEBRERO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951F58">
        <w:rPr>
          <w:rFonts w:ascii="Palatino Linotype" w:eastAsia="Palatino Linotype" w:hAnsi="Palatino Linotype" w:cs="Palatino Linotype"/>
          <w:color w:val="000000"/>
          <w:sz w:val="24"/>
          <w:szCs w:val="24"/>
        </w:rPr>
        <w:t>---------------------</w:t>
      </w:r>
      <w:r w:rsidR="006F665D">
        <w:rPr>
          <w:rFonts w:ascii="Palatino Linotype" w:eastAsia="Palatino Linotype" w:hAnsi="Palatino Linotype" w:cs="Palatino Linotype"/>
          <w:color w:val="000000"/>
          <w:sz w:val="24"/>
          <w:szCs w:val="24"/>
        </w:rPr>
        <w:t>---------------------------------------------------------------------------------------------------------------------------------------------------------------------------------------------------------------------------------------------------------------------------------</w:t>
      </w:r>
      <w:r w:rsidR="005739CA">
        <w:rPr>
          <w:rFonts w:ascii="Palatino Linotype" w:eastAsia="Palatino Linotype" w:hAnsi="Palatino Linotype" w:cs="Palatino Linotype"/>
          <w:color w:val="000000"/>
          <w:sz w:val="24"/>
          <w:szCs w:val="24"/>
        </w:rPr>
        <w:t>------------------------------------------------------------------------------------------------------------------------------------------------------------------------------------------------------------------------------------------------------------------------------------------------------------------------------------------------------------------------------------------------------------------------------------------------------------------------</w:t>
      </w:r>
      <w:r w:rsidR="006F665D">
        <w:rPr>
          <w:rFonts w:ascii="Palatino Linotype" w:eastAsia="Palatino Linotype" w:hAnsi="Palatino Linotype" w:cs="Palatino Linotype"/>
          <w:color w:val="000000"/>
          <w:sz w:val="24"/>
          <w:szCs w:val="24"/>
        </w:rPr>
        <w:t>---------------------------------------------------------------------</w:t>
      </w:r>
    </w:p>
    <w:p w14:paraId="71CF1C22" w14:textId="1437465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r w:rsidR="005739CA">
        <w:rPr>
          <w:rFonts w:ascii="Palatino Linotype" w:eastAsia="Palatino Linotype" w:hAnsi="Palatino Linotype" w:cs="Palatino Linotype"/>
          <w:color w:val="000000"/>
          <w:sz w:val="20"/>
          <w:szCs w:val="20"/>
        </w:rPr>
        <w:t>EJDG</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0D90C" w14:textId="77777777" w:rsidR="00E2688A" w:rsidRDefault="00E2688A" w:rsidP="00F2498E">
      <w:pPr>
        <w:spacing w:after="0" w:line="240" w:lineRule="auto"/>
      </w:pPr>
      <w:r>
        <w:separator/>
      </w:r>
    </w:p>
  </w:endnote>
  <w:endnote w:type="continuationSeparator" w:id="0">
    <w:p w14:paraId="13E02102" w14:textId="77777777" w:rsidR="00E2688A" w:rsidRDefault="00E2688A"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30467">
      <w:rPr>
        <w:rFonts w:ascii="Palatino Linotype" w:hAnsi="Palatino Linotype"/>
        <w:b/>
        <w:bCs/>
        <w:noProof/>
        <w:sz w:val="20"/>
      </w:rPr>
      <w:t>23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30467">
      <w:rPr>
        <w:rFonts w:ascii="Palatino Linotype" w:hAnsi="Palatino Linotype"/>
        <w:b/>
        <w:bCs/>
        <w:noProof/>
        <w:sz w:val="20"/>
      </w:rPr>
      <w:t>23</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3046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30467">
      <w:rPr>
        <w:rFonts w:ascii="Palatino Linotype" w:hAnsi="Palatino Linotype"/>
        <w:b/>
        <w:bCs/>
        <w:noProof/>
        <w:sz w:val="20"/>
      </w:rPr>
      <w:t>23</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ED8E3" w14:textId="77777777" w:rsidR="00E2688A" w:rsidRDefault="00E2688A" w:rsidP="00F2498E">
      <w:pPr>
        <w:spacing w:after="0" w:line="240" w:lineRule="auto"/>
      </w:pPr>
      <w:r>
        <w:separator/>
      </w:r>
    </w:p>
  </w:footnote>
  <w:footnote w:type="continuationSeparator" w:id="0">
    <w:p w14:paraId="0348C44C" w14:textId="77777777" w:rsidR="00E2688A" w:rsidRDefault="00E2688A"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AAFD81" w14:textId="23A49F5D" w:rsidR="003D62D2" w:rsidRPr="003D62D2" w:rsidRDefault="003D62D2">
      <w:pPr>
        <w:pStyle w:val="Textonotapie"/>
        <w:rPr>
          <w:rFonts w:ascii="Palatino Linotype" w:hAnsi="Palatino Linotype"/>
          <w:i/>
          <w:iCs/>
          <w:sz w:val="18"/>
          <w:szCs w:val="18"/>
          <w:lang w:val="es-ES_tradnl"/>
        </w:rPr>
      </w:pPr>
      <w:r w:rsidRPr="003D62D2">
        <w:rPr>
          <w:rStyle w:val="Refdenotaalpie"/>
          <w:rFonts w:ascii="Palatino Linotype" w:hAnsi="Palatino Linotype"/>
          <w:i/>
          <w:iCs/>
          <w:sz w:val="18"/>
          <w:szCs w:val="18"/>
        </w:rPr>
        <w:footnoteRef/>
      </w:r>
      <w:r w:rsidRPr="003D62D2">
        <w:rPr>
          <w:rFonts w:ascii="Palatino Linotype" w:hAnsi="Palatino Linotype"/>
          <w:i/>
          <w:iCs/>
          <w:sz w:val="18"/>
          <w:szCs w:val="18"/>
        </w:rPr>
        <w:t xml:space="preserve"> </w:t>
      </w:r>
      <w:hyperlink r:id="rId3" w:history="1">
        <w:r w:rsidRPr="003D62D2">
          <w:rPr>
            <w:rStyle w:val="Hipervnculo"/>
            <w:rFonts w:ascii="Palatino Linotype" w:hAnsi="Palatino Linotype"/>
            <w:i/>
            <w:iCs/>
            <w:sz w:val="18"/>
            <w:szCs w:val="18"/>
          </w:rPr>
          <w:t>https://dpej.rae.es/lema/ejecutar</w:t>
        </w:r>
      </w:hyperlink>
      <w:r w:rsidRPr="003D62D2">
        <w:rPr>
          <w:rFonts w:ascii="Palatino Linotype" w:hAnsi="Palatino Linotype"/>
          <w:i/>
          <w:iCs/>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130467">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298E5878" w:rsidR="00075586" w:rsidRPr="00096248" w:rsidRDefault="007D33D1" w:rsidP="00C57E04">
          <w:pPr>
            <w:spacing w:after="0" w:line="360" w:lineRule="auto"/>
            <w:ind w:right="71"/>
            <w:jc w:val="right"/>
            <w:rPr>
              <w:rFonts w:ascii="Palatino Linotype" w:hAnsi="Palatino Linotype" w:cs="Arial"/>
              <w:b/>
              <w:sz w:val="24"/>
              <w:szCs w:val="24"/>
            </w:rPr>
          </w:pPr>
          <w:r w:rsidRPr="007D33D1">
            <w:rPr>
              <w:rFonts w:ascii="Palatino Linotype" w:hAnsi="Palatino Linotype" w:cs="Arial"/>
              <w:b/>
              <w:bCs/>
              <w:sz w:val="24"/>
              <w:szCs w:val="24"/>
            </w:rPr>
            <w:t>00040/INFOEM/IP/RR/2022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DC2106F" w:rsidR="00075586" w:rsidRPr="00096248" w:rsidRDefault="007D33D1" w:rsidP="00180CBA">
          <w:pPr>
            <w:spacing w:after="120" w:line="240" w:lineRule="auto"/>
            <w:ind w:right="74"/>
            <w:jc w:val="right"/>
            <w:rPr>
              <w:rFonts w:ascii="Palatino Linotype" w:hAnsi="Palatino Linotype" w:cs="Arial"/>
              <w:sz w:val="24"/>
              <w:szCs w:val="24"/>
            </w:rPr>
          </w:pPr>
          <w:r w:rsidRPr="007D33D1">
            <w:rPr>
              <w:rFonts w:ascii="Palatino Linotype" w:hAnsi="Palatino Linotype" w:cs="Arial"/>
              <w:sz w:val="24"/>
              <w:szCs w:val="24"/>
            </w:rPr>
            <w:t>Ayuntamiento de Juchitepec</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130467">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45pt;margin-top:-144.8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E6C124A" w:rsidR="00075586" w:rsidRPr="00096248" w:rsidRDefault="007D33D1" w:rsidP="00C57E04">
          <w:pPr>
            <w:spacing w:after="0" w:line="360" w:lineRule="auto"/>
            <w:ind w:left="-486" w:right="68" w:firstLine="558"/>
            <w:jc w:val="right"/>
            <w:rPr>
              <w:rFonts w:ascii="Palatino Linotype" w:hAnsi="Palatino Linotype" w:cs="Arial"/>
              <w:b/>
              <w:sz w:val="24"/>
              <w:szCs w:val="24"/>
            </w:rPr>
          </w:pPr>
          <w:r w:rsidRPr="007D33D1">
            <w:rPr>
              <w:rFonts w:ascii="Palatino Linotype" w:hAnsi="Palatino Linotype" w:cs="Arial"/>
              <w:b/>
              <w:bCs/>
              <w:sz w:val="24"/>
              <w:szCs w:val="24"/>
            </w:rPr>
            <w:t>00040/INFOEM/IP/RR/2022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38CC9F6" w:rsidR="00075586" w:rsidRPr="00663A37" w:rsidRDefault="00130467"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xxxxxxxxxxxxxxxxxxxxxxxx</w:t>
          </w:r>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D59A971" w:rsidR="00075586" w:rsidRPr="00663A37" w:rsidRDefault="007D33D1" w:rsidP="00EE1912">
          <w:pPr>
            <w:spacing w:after="120" w:line="240" w:lineRule="auto"/>
            <w:ind w:left="-68" w:right="68"/>
            <w:jc w:val="right"/>
            <w:rPr>
              <w:rFonts w:ascii="Palatino Linotype" w:hAnsi="Palatino Linotype" w:cs="Arial"/>
              <w:sz w:val="24"/>
              <w:szCs w:val="24"/>
            </w:rPr>
          </w:pPr>
          <w:r w:rsidRPr="007D33D1">
            <w:rPr>
              <w:rFonts w:ascii="Palatino Linotype" w:hAnsi="Palatino Linotype" w:cs="Arial"/>
              <w:sz w:val="24"/>
              <w:szCs w:val="24"/>
            </w:rPr>
            <w:t>Ayuntamiento de Juchitepec</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130467">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0.95pt;margin-top:-145.4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CA3"/>
    <w:multiLevelType w:val="hybridMultilevel"/>
    <w:tmpl w:val="0086541E"/>
    <w:lvl w:ilvl="0" w:tplc="A1CA6A72">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3"/>
  </w:num>
  <w:num w:numId="3">
    <w:abstractNumId w:val="17"/>
  </w:num>
  <w:num w:numId="4">
    <w:abstractNumId w:val="14"/>
  </w:num>
  <w:num w:numId="5">
    <w:abstractNumId w:val="41"/>
  </w:num>
  <w:num w:numId="6">
    <w:abstractNumId w:val="11"/>
  </w:num>
  <w:num w:numId="7">
    <w:abstractNumId w:val="2"/>
  </w:num>
  <w:num w:numId="8">
    <w:abstractNumId w:val="7"/>
  </w:num>
  <w:num w:numId="9">
    <w:abstractNumId w:val="42"/>
  </w:num>
  <w:num w:numId="10">
    <w:abstractNumId w:val="10"/>
  </w:num>
  <w:num w:numId="11">
    <w:abstractNumId w:val="27"/>
  </w:num>
  <w:num w:numId="12">
    <w:abstractNumId w:val="13"/>
  </w:num>
  <w:num w:numId="13">
    <w:abstractNumId w:val="1"/>
  </w:num>
  <w:num w:numId="14">
    <w:abstractNumId w:val="5"/>
  </w:num>
  <w:num w:numId="15">
    <w:abstractNumId w:val="22"/>
  </w:num>
  <w:num w:numId="16">
    <w:abstractNumId w:val="25"/>
  </w:num>
  <w:num w:numId="17">
    <w:abstractNumId w:val="37"/>
  </w:num>
  <w:num w:numId="18">
    <w:abstractNumId w:val="6"/>
  </w:num>
  <w:num w:numId="19">
    <w:abstractNumId w:val="19"/>
  </w:num>
  <w:num w:numId="20">
    <w:abstractNumId w:val="40"/>
  </w:num>
  <w:num w:numId="21">
    <w:abstractNumId w:val="3"/>
  </w:num>
  <w:num w:numId="22">
    <w:abstractNumId w:val="29"/>
  </w:num>
  <w:num w:numId="23">
    <w:abstractNumId w:val="12"/>
  </w:num>
  <w:num w:numId="24">
    <w:abstractNumId w:val="46"/>
  </w:num>
  <w:num w:numId="25">
    <w:abstractNumId w:val="30"/>
  </w:num>
  <w:num w:numId="26">
    <w:abstractNumId w:val="15"/>
  </w:num>
  <w:num w:numId="27">
    <w:abstractNumId w:val="16"/>
  </w:num>
  <w:num w:numId="28">
    <w:abstractNumId w:val="26"/>
  </w:num>
  <w:num w:numId="29">
    <w:abstractNumId w:val="28"/>
  </w:num>
  <w:num w:numId="30">
    <w:abstractNumId w:val="39"/>
  </w:num>
  <w:num w:numId="31">
    <w:abstractNumId w:val="21"/>
  </w:num>
  <w:num w:numId="32">
    <w:abstractNumId w:val="45"/>
  </w:num>
  <w:num w:numId="33">
    <w:abstractNumId w:val="24"/>
  </w:num>
  <w:num w:numId="34">
    <w:abstractNumId w:val="20"/>
  </w:num>
  <w:num w:numId="35">
    <w:abstractNumId w:val="18"/>
  </w:num>
  <w:num w:numId="36">
    <w:abstractNumId w:val="35"/>
  </w:num>
  <w:num w:numId="37">
    <w:abstractNumId w:val="4"/>
  </w:num>
  <w:num w:numId="38">
    <w:abstractNumId w:val="43"/>
  </w:num>
  <w:num w:numId="39">
    <w:abstractNumId w:val="36"/>
  </w:num>
  <w:num w:numId="40">
    <w:abstractNumId w:val="9"/>
  </w:num>
  <w:num w:numId="41">
    <w:abstractNumId w:val="32"/>
  </w:num>
  <w:num w:numId="42">
    <w:abstractNumId w:val="23"/>
  </w:num>
  <w:num w:numId="43">
    <w:abstractNumId w:val="34"/>
  </w:num>
  <w:num w:numId="44">
    <w:abstractNumId w:val="31"/>
  </w:num>
  <w:num w:numId="45">
    <w:abstractNumId w:val="8"/>
  </w:num>
  <w:num w:numId="46">
    <w:abstractNumId w:val="0"/>
  </w:num>
  <w:num w:numId="47">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190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5F4D"/>
    <w:rsid w:val="0008737D"/>
    <w:rsid w:val="00087F54"/>
    <w:rsid w:val="00092681"/>
    <w:rsid w:val="00092D82"/>
    <w:rsid w:val="00093038"/>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157C"/>
    <w:rsid w:val="000D3DE1"/>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467"/>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0CBA"/>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1853"/>
    <w:rsid w:val="00312106"/>
    <w:rsid w:val="003126FB"/>
    <w:rsid w:val="00315AE3"/>
    <w:rsid w:val="00315CA2"/>
    <w:rsid w:val="00316A7B"/>
    <w:rsid w:val="00324F09"/>
    <w:rsid w:val="003254AC"/>
    <w:rsid w:val="0033070B"/>
    <w:rsid w:val="00331513"/>
    <w:rsid w:val="0033491A"/>
    <w:rsid w:val="00335A89"/>
    <w:rsid w:val="00337088"/>
    <w:rsid w:val="00337638"/>
    <w:rsid w:val="00337FD1"/>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4F14"/>
    <w:rsid w:val="0037526D"/>
    <w:rsid w:val="00382044"/>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24B7"/>
    <w:rsid w:val="003C4FF5"/>
    <w:rsid w:val="003D0AE2"/>
    <w:rsid w:val="003D3477"/>
    <w:rsid w:val="003D4B8F"/>
    <w:rsid w:val="003D5450"/>
    <w:rsid w:val="003D62D2"/>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B6B"/>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19D0"/>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9CA"/>
    <w:rsid w:val="00573B2C"/>
    <w:rsid w:val="00573B96"/>
    <w:rsid w:val="00574D31"/>
    <w:rsid w:val="005762A7"/>
    <w:rsid w:val="005807A8"/>
    <w:rsid w:val="00580D15"/>
    <w:rsid w:val="00584C51"/>
    <w:rsid w:val="00587B1E"/>
    <w:rsid w:val="00587E84"/>
    <w:rsid w:val="005913E6"/>
    <w:rsid w:val="005944ED"/>
    <w:rsid w:val="005964D7"/>
    <w:rsid w:val="00596D61"/>
    <w:rsid w:val="00597018"/>
    <w:rsid w:val="005A0521"/>
    <w:rsid w:val="005A1929"/>
    <w:rsid w:val="005A192F"/>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10A95"/>
    <w:rsid w:val="00613401"/>
    <w:rsid w:val="0061516D"/>
    <w:rsid w:val="00615B10"/>
    <w:rsid w:val="006168EB"/>
    <w:rsid w:val="00616DEB"/>
    <w:rsid w:val="00620DE2"/>
    <w:rsid w:val="00624E9E"/>
    <w:rsid w:val="006263D3"/>
    <w:rsid w:val="0062694E"/>
    <w:rsid w:val="00630030"/>
    <w:rsid w:val="006303DB"/>
    <w:rsid w:val="00630426"/>
    <w:rsid w:val="00631753"/>
    <w:rsid w:val="006325D2"/>
    <w:rsid w:val="006332E3"/>
    <w:rsid w:val="00635C2F"/>
    <w:rsid w:val="00636EB3"/>
    <w:rsid w:val="006377A9"/>
    <w:rsid w:val="0063788D"/>
    <w:rsid w:val="00637F6F"/>
    <w:rsid w:val="00640E61"/>
    <w:rsid w:val="00640F1E"/>
    <w:rsid w:val="00642A8B"/>
    <w:rsid w:val="00645C13"/>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5BC0"/>
    <w:rsid w:val="0068643A"/>
    <w:rsid w:val="00687F16"/>
    <w:rsid w:val="00690405"/>
    <w:rsid w:val="00690944"/>
    <w:rsid w:val="006914D2"/>
    <w:rsid w:val="00691C06"/>
    <w:rsid w:val="0069448A"/>
    <w:rsid w:val="00696FD6"/>
    <w:rsid w:val="006A4224"/>
    <w:rsid w:val="006A56F0"/>
    <w:rsid w:val="006A585F"/>
    <w:rsid w:val="006A7CE2"/>
    <w:rsid w:val="006A7E3C"/>
    <w:rsid w:val="006B4CA4"/>
    <w:rsid w:val="006B5C9B"/>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07E0"/>
    <w:rsid w:val="006E136F"/>
    <w:rsid w:val="006E15A2"/>
    <w:rsid w:val="006E20F9"/>
    <w:rsid w:val="006E3F38"/>
    <w:rsid w:val="006E4C8D"/>
    <w:rsid w:val="006E6076"/>
    <w:rsid w:val="006E6DD7"/>
    <w:rsid w:val="006F0222"/>
    <w:rsid w:val="006F04A3"/>
    <w:rsid w:val="006F114C"/>
    <w:rsid w:val="006F1A99"/>
    <w:rsid w:val="006F20C6"/>
    <w:rsid w:val="006F2A41"/>
    <w:rsid w:val="006F665D"/>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80E"/>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7372"/>
    <w:rsid w:val="00777527"/>
    <w:rsid w:val="00780F18"/>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285"/>
    <w:rsid w:val="007B28CF"/>
    <w:rsid w:val="007B4416"/>
    <w:rsid w:val="007B46BF"/>
    <w:rsid w:val="007B6DD8"/>
    <w:rsid w:val="007C05DC"/>
    <w:rsid w:val="007C0FF7"/>
    <w:rsid w:val="007C14EE"/>
    <w:rsid w:val="007C3040"/>
    <w:rsid w:val="007C3BA4"/>
    <w:rsid w:val="007D07B3"/>
    <w:rsid w:val="007D1B1E"/>
    <w:rsid w:val="007D33D1"/>
    <w:rsid w:val="007D4712"/>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038"/>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9025FB"/>
    <w:rsid w:val="009029DB"/>
    <w:rsid w:val="009038A8"/>
    <w:rsid w:val="0090753F"/>
    <w:rsid w:val="00913E51"/>
    <w:rsid w:val="00914986"/>
    <w:rsid w:val="00914DFE"/>
    <w:rsid w:val="0091614B"/>
    <w:rsid w:val="00917ADC"/>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1F58"/>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4BD8"/>
    <w:rsid w:val="00AE5D09"/>
    <w:rsid w:val="00AF4EE4"/>
    <w:rsid w:val="00B0036F"/>
    <w:rsid w:val="00B00C8E"/>
    <w:rsid w:val="00B02AA5"/>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162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268A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834"/>
    <w:rsid w:val="00C536D2"/>
    <w:rsid w:val="00C54558"/>
    <w:rsid w:val="00C558A4"/>
    <w:rsid w:val="00C559CD"/>
    <w:rsid w:val="00C57E04"/>
    <w:rsid w:val="00C61FEC"/>
    <w:rsid w:val="00C62B4F"/>
    <w:rsid w:val="00C65918"/>
    <w:rsid w:val="00C65FA7"/>
    <w:rsid w:val="00C670DD"/>
    <w:rsid w:val="00C72F35"/>
    <w:rsid w:val="00C73ED0"/>
    <w:rsid w:val="00C74F2A"/>
    <w:rsid w:val="00C76946"/>
    <w:rsid w:val="00C76CD4"/>
    <w:rsid w:val="00C77686"/>
    <w:rsid w:val="00C80B05"/>
    <w:rsid w:val="00C81AD2"/>
    <w:rsid w:val="00C81CD7"/>
    <w:rsid w:val="00C83AEC"/>
    <w:rsid w:val="00C84348"/>
    <w:rsid w:val="00C8742E"/>
    <w:rsid w:val="00C90FC8"/>
    <w:rsid w:val="00C91329"/>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E6983"/>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46888"/>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2688A"/>
    <w:rsid w:val="00E31001"/>
    <w:rsid w:val="00E34A4E"/>
    <w:rsid w:val="00E41D0D"/>
    <w:rsid w:val="00E46685"/>
    <w:rsid w:val="00E507BE"/>
    <w:rsid w:val="00E50A06"/>
    <w:rsid w:val="00E51D63"/>
    <w:rsid w:val="00E51E31"/>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023"/>
    <w:rsid w:val="00ED43C6"/>
    <w:rsid w:val="00ED5476"/>
    <w:rsid w:val="00ED7864"/>
    <w:rsid w:val="00EE0200"/>
    <w:rsid w:val="00EE0F6C"/>
    <w:rsid w:val="00EE1465"/>
    <w:rsid w:val="00EE1912"/>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F4D"/>
    <w:rsid w:val="00F12FB0"/>
    <w:rsid w:val="00F16039"/>
    <w:rsid w:val="00F20DCF"/>
    <w:rsid w:val="00F2498E"/>
    <w:rsid w:val="00F303DF"/>
    <w:rsid w:val="00F32FAE"/>
    <w:rsid w:val="00F3332A"/>
    <w:rsid w:val="00F34068"/>
    <w:rsid w:val="00F3421F"/>
    <w:rsid w:val="00F35ED7"/>
    <w:rsid w:val="00F43916"/>
    <w:rsid w:val="00F44F84"/>
    <w:rsid w:val="00F466E6"/>
    <w:rsid w:val="00F508F3"/>
    <w:rsid w:val="00F51165"/>
    <w:rsid w:val="00F51C42"/>
    <w:rsid w:val="00F51CC4"/>
    <w:rsid w:val="00F51EAB"/>
    <w:rsid w:val="00F53325"/>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35CF"/>
    <w:rsid w:val="00FB4B33"/>
    <w:rsid w:val="00FB4E64"/>
    <w:rsid w:val="00FB6398"/>
    <w:rsid w:val="00FC16AB"/>
    <w:rsid w:val="00FC3FBD"/>
    <w:rsid w:val="00FC54A4"/>
    <w:rsid w:val="00FC5CDF"/>
    <w:rsid w:val="00FC71C7"/>
    <w:rsid w:val="00FD0A58"/>
    <w:rsid w:val="00FD0C19"/>
    <w:rsid w:val="00FD160B"/>
    <w:rsid w:val="00FD19B7"/>
    <w:rsid w:val="00FD39C9"/>
    <w:rsid w:val="00FD3CDC"/>
    <w:rsid w:val="00FD4378"/>
    <w:rsid w:val="00FD72C2"/>
    <w:rsid w:val="00FE10DF"/>
    <w:rsid w:val="00FE1867"/>
    <w:rsid w:val="00FE1AFB"/>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47"/>
      </w:numPr>
    </w:pPr>
  </w:style>
  <w:style w:type="character" w:customStyle="1" w:styleId="UnresolvedMention">
    <w:name w:val="Unresolved Mention"/>
    <w:basedOn w:val="Fuentedeprrafopredeter"/>
    <w:uiPriority w:val="99"/>
    <w:semiHidden/>
    <w:unhideWhenUsed/>
    <w:rsid w:val="003D6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892279052">
      <w:bodyDiv w:val="1"/>
      <w:marLeft w:val="0"/>
      <w:marRight w:val="0"/>
      <w:marTop w:val="0"/>
      <w:marBottom w:val="0"/>
      <w:divBdr>
        <w:top w:val="none" w:sz="0" w:space="0" w:color="auto"/>
        <w:left w:val="none" w:sz="0" w:space="0" w:color="auto"/>
        <w:bottom w:val="none" w:sz="0" w:space="0" w:color="auto"/>
        <w:right w:val="none" w:sz="0" w:space="0" w:color="auto"/>
      </w:divBdr>
      <w:divsChild>
        <w:div w:id="2140298067">
          <w:marLeft w:val="0"/>
          <w:marRight w:val="0"/>
          <w:marTop w:val="0"/>
          <w:marBottom w:val="225"/>
          <w:divBdr>
            <w:top w:val="none" w:sz="0" w:space="0" w:color="auto"/>
            <w:left w:val="none" w:sz="0" w:space="0" w:color="auto"/>
            <w:bottom w:val="none" w:sz="0" w:space="0" w:color="auto"/>
            <w:right w:val="none" w:sz="0" w:space="0" w:color="auto"/>
          </w:divBdr>
        </w:div>
      </w:divsChild>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22594962">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pej.rae.es/lema/ejecutar"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F19B9-625C-4254-80F1-8A4465CBF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23</Pages>
  <Words>5503</Words>
  <Characters>30269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2019-06-13T15:30:00Z</cp:lastPrinted>
  <dcterms:created xsi:type="dcterms:W3CDTF">2022-02-04T01:34:00Z</dcterms:created>
  <dcterms:modified xsi:type="dcterms:W3CDTF">2022-03-04T20:45:00Z</dcterms:modified>
</cp:coreProperties>
</file>