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CC3364">
        <w:rPr>
          <w:rStyle w:val="apple-converted-space"/>
          <w:rFonts w:ascii="Palatino Linotype" w:hAnsi="Palatino Linotype" w:cs="Arial"/>
          <w:b/>
        </w:rPr>
        <w:t xml:space="preserve">doce de </w:t>
      </w:r>
      <w:r w:rsidR="000B6E12" w:rsidRPr="00234638">
        <w:rPr>
          <w:rStyle w:val="apple-converted-space"/>
          <w:rFonts w:ascii="Palatino Linotype" w:hAnsi="Palatino Linotype" w:cs="Arial"/>
          <w:b/>
        </w:rPr>
        <w:t>e</w:t>
      </w:r>
      <w:r w:rsidR="00CC3364">
        <w:rPr>
          <w:rStyle w:val="apple-converted-space"/>
          <w:rFonts w:ascii="Palatino Linotype" w:hAnsi="Palatino Linotype" w:cs="Arial"/>
          <w:b/>
        </w:rPr>
        <w:t>nero</w:t>
      </w:r>
      <w:r w:rsidR="00CC3364">
        <w:rPr>
          <w:rStyle w:val="normaltextrun"/>
          <w:rFonts w:ascii="Palatino Linotype" w:hAnsi="Palatino Linotype" w:cs="Arial"/>
          <w:b/>
        </w:rPr>
        <w:t xml:space="preserve"> del dos mil veintidós</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79175F">
        <w:rPr>
          <w:rFonts w:ascii="Palatino Linotype" w:hAnsi="Palatino Linotype" w:cs="Arial"/>
          <w:b/>
          <w:bCs/>
        </w:rPr>
        <w:t>0</w:t>
      </w:r>
      <w:r w:rsidR="00234638">
        <w:rPr>
          <w:rFonts w:ascii="Palatino Linotype" w:hAnsi="Palatino Linotype" w:cs="Arial"/>
          <w:b/>
          <w:bCs/>
        </w:rPr>
        <w:t>5009</w:t>
      </w:r>
      <w:r w:rsidR="002A6F11">
        <w:rPr>
          <w:rFonts w:ascii="Palatino Linotype" w:hAnsi="Palatino Linotype" w:cs="Arial"/>
          <w:b/>
          <w:bCs/>
        </w:rPr>
        <w:t>/INFOEM/IP/RR/2021</w:t>
      </w:r>
      <w:r w:rsidRPr="00080788">
        <w:rPr>
          <w:rFonts w:ascii="Palatino Linotype" w:hAnsi="Palatino Linotype" w:cs="Arial"/>
        </w:rPr>
        <w:t xml:space="preserve">, interpuesto por </w:t>
      </w:r>
      <w:r w:rsidR="00607162" w:rsidRPr="00607162">
        <w:rPr>
          <w:rFonts w:ascii="Palatino Linotype" w:hAnsi="Palatino Linotype" w:cs="Arial"/>
          <w:b/>
        </w:rPr>
        <w:t xml:space="preserve">XXXX XXXXXXX XXXXXXXXX XXXXXX </w:t>
      </w:r>
      <w:r w:rsidR="00116785">
        <w:rPr>
          <w:rFonts w:ascii="Palatino Linotype" w:hAnsi="Palatino Linotype" w:cs="Arial"/>
        </w:rPr>
        <w:t xml:space="preserve">en lo sucesivo </w:t>
      </w:r>
      <w:r w:rsidR="00203272" w:rsidRPr="00203272">
        <w:rPr>
          <w:rFonts w:ascii="Palatino Linotype" w:hAnsi="Palatino Linotype" w:cs="Arial"/>
          <w:b/>
        </w:rPr>
        <w:t>el R</w:t>
      </w:r>
      <w:r w:rsidR="00C6202E" w:rsidRPr="00203272">
        <w:rPr>
          <w:rFonts w:ascii="Palatino Linotype" w:hAnsi="Palatino Linotype" w:cs="Arial"/>
          <w:b/>
        </w:rPr>
        <w:t>ecurrente</w:t>
      </w:r>
      <w:r w:rsidRPr="00203272">
        <w:rPr>
          <w:rFonts w:ascii="Palatino Linotype" w:hAnsi="Palatino Linotype" w:cs="Arial"/>
          <w:b/>
        </w:rPr>
        <w:t xml:space="preserve"> </w:t>
      </w:r>
      <w:r w:rsidRPr="00080788">
        <w:rPr>
          <w:rFonts w:ascii="Palatino Linotype" w:hAnsi="Palatino Linotype" w:cs="Arial"/>
        </w:rPr>
        <w:t xml:space="preserve">en contra de la respuesta a su solicitud de </w:t>
      </w:r>
      <w:r w:rsidR="003F2267">
        <w:rPr>
          <w:rFonts w:ascii="Palatino Linotype" w:hAnsi="Palatino Linotype" w:cs="Arial"/>
        </w:rPr>
        <w:t>información con número de folio</w:t>
      </w:r>
      <w:r w:rsidR="003F2267">
        <w:rPr>
          <w:rFonts w:ascii="Verdana" w:hAnsi="Verdana"/>
          <w:b/>
          <w:bCs/>
          <w:color w:val="FF0000"/>
        </w:rPr>
        <w:t> </w:t>
      </w:r>
      <w:r w:rsidR="00234638" w:rsidRPr="00234638">
        <w:rPr>
          <w:rFonts w:ascii="Palatino Linotype" w:hAnsi="Palatino Linotype" w:cs="Arial"/>
          <w:b/>
          <w:bCs/>
        </w:rPr>
        <w:t>00518/COACALCO/IP/2021</w:t>
      </w:r>
      <w:r w:rsidR="00116785">
        <w:rPr>
          <w:rFonts w:ascii="Palatino Linotype" w:hAnsi="Palatino Linotype" w:cs="Arial"/>
        </w:rPr>
        <w:t xml:space="preserve">, </w:t>
      </w:r>
      <w:r w:rsidR="000B6E12">
        <w:rPr>
          <w:rFonts w:ascii="Palatino Linotype" w:hAnsi="Palatino Linotype" w:cs="Arial"/>
        </w:rPr>
        <w:t xml:space="preserve">por parte del </w:t>
      </w:r>
      <w:r w:rsidR="005964DE" w:rsidRPr="005964DE">
        <w:rPr>
          <w:rFonts w:ascii="Palatino Linotype" w:hAnsi="Palatino Linotype"/>
          <w:b/>
          <w:szCs w:val="22"/>
          <w:lang w:val="es-ES_tradnl"/>
        </w:rPr>
        <w:t>Ayuntamiento de Coacalco</w:t>
      </w:r>
      <w:r w:rsidR="005964DE" w:rsidRPr="005964DE">
        <w:rPr>
          <w:rFonts w:ascii="Palatino Linotype" w:hAnsi="Palatino Linotype"/>
          <w:b/>
          <w:szCs w:val="20"/>
          <w:lang w:val="es-ES_tradnl"/>
        </w:rPr>
        <w:t xml:space="preserve"> </w:t>
      </w:r>
      <w:r w:rsidR="005964DE" w:rsidRPr="005964DE">
        <w:rPr>
          <w:rFonts w:ascii="Palatino Linotype" w:hAnsi="Palatino Linotype"/>
          <w:b/>
          <w:szCs w:val="22"/>
          <w:lang w:val="es-ES_tradnl"/>
        </w:rPr>
        <w:t>de Berriozábal</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34638">
      <w:pPr>
        <w:pStyle w:val="Prrafodelista"/>
        <w:numPr>
          <w:ilvl w:val="0"/>
          <w:numId w:val="1"/>
        </w:numPr>
        <w:spacing w:before="240" w:after="240" w:line="360" w:lineRule="auto"/>
        <w:ind w:left="567" w:hanging="283"/>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0B6E12" w:rsidRDefault="002E5396" w:rsidP="000B6E12">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CE169F">
        <w:rPr>
          <w:rFonts w:ascii="Palatino Linotype" w:hAnsi="Palatino Linotype" w:cs="Arial"/>
        </w:rPr>
        <w:t xml:space="preserve">Con fecha </w:t>
      </w:r>
      <w:r w:rsidR="000B6E12">
        <w:rPr>
          <w:rFonts w:ascii="Palatino Linotype" w:hAnsi="Palatino Linotype" w:cs="Arial"/>
        </w:rPr>
        <w:t>veinte de septiembre</w:t>
      </w:r>
      <w:r w:rsidR="009A47D5">
        <w:rPr>
          <w:rFonts w:ascii="Palatino Linotype" w:hAnsi="Palatino Linotype" w:cs="Arial"/>
        </w:rPr>
        <w:t xml:space="preserve"> de dos mi</w:t>
      </w:r>
      <w:r w:rsidR="00C6202E">
        <w:rPr>
          <w:rFonts w:ascii="Palatino Linotype" w:hAnsi="Palatino Linotype" w:cs="Arial"/>
        </w:rPr>
        <w:t>l veintiuno</w:t>
      </w:r>
      <w:r w:rsidR="00234638">
        <w:rPr>
          <w:rFonts w:ascii="Palatino Linotype" w:hAnsi="Palatino Linotype" w:cs="Arial"/>
        </w:rPr>
        <w:t>, el</w:t>
      </w:r>
      <w:r w:rsidRPr="00080788">
        <w:rPr>
          <w:rFonts w:ascii="Palatino Linotype" w:hAnsi="Palatino Linotype" w:cs="Arial"/>
        </w:rPr>
        <w:t xml:space="preserve"> </w:t>
      </w:r>
      <w:r w:rsidR="00234638">
        <w:rPr>
          <w:rFonts w:ascii="Palatino Linotype" w:hAnsi="Palatino Linotype" w:cs="Arial"/>
          <w:b/>
        </w:rPr>
        <w:t>R</w:t>
      </w:r>
      <w:r w:rsidRPr="00080788">
        <w:rPr>
          <w:rFonts w:ascii="Palatino Linotype" w:hAnsi="Palatino Linotype" w:cs="Arial"/>
          <w:b/>
        </w:rPr>
        <w:t>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w:t>
      </w:r>
      <w:r w:rsidRPr="00EC5F74">
        <w:rPr>
          <w:rFonts w:ascii="Palatino Linotype" w:hAnsi="Palatino Linotype" w:cs="Arial"/>
        </w:rPr>
        <w:t>requiriéndole lo siguiente:</w:t>
      </w:r>
    </w:p>
    <w:p w:rsidR="002E5396" w:rsidRDefault="002E5396" w:rsidP="000B6E12">
      <w:pPr>
        <w:spacing w:before="240" w:after="240"/>
        <w:ind w:left="851" w:right="902"/>
        <w:contextualSpacing/>
        <w:jc w:val="both"/>
        <w:rPr>
          <w:rFonts w:ascii="Palatino Linotype" w:hAnsi="Palatino Linotype"/>
          <w:i/>
          <w:color w:val="000000"/>
          <w:sz w:val="22"/>
          <w:szCs w:val="22"/>
        </w:rPr>
      </w:pPr>
      <w:r w:rsidRPr="00966DD3">
        <w:rPr>
          <w:rFonts w:ascii="Palatino Linotype" w:hAnsi="Palatino Linotype"/>
          <w:i/>
          <w:color w:val="000000"/>
          <w:sz w:val="22"/>
          <w:szCs w:val="22"/>
        </w:rPr>
        <w:t>“</w:t>
      </w:r>
      <w:r w:rsidR="00234638" w:rsidRPr="00234638">
        <w:rPr>
          <w:rFonts w:ascii="Palatino Linotype" w:hAnsi="Palatino Linotype"/>
          <w:i/>
          <w:color w:val="000000"/>
          <w:sz w:val="22"/>
          <w:szCs w:val="22"/>
        </w:rPr>
        <w:t xml:space="preserve">Solicito me informen cuánto se le debe a </w:t>
      </w:r>
      <w:r w:rsidR="00234638">
        <w:rPr>
          <w:rFonts w:ascii="Palatino Linotype" w:hAnsi="Palatino Linotype"/>
          <w:i/>
          <w:color w:val="000000"/>
          <w:sz w:val="22"/>
          <w:szCs w:val="22"/>
        </w:rPr>
        <w:t>cada proveedor del Ayuntamiento</w:t>
      </w:r>
      <w:r w:rsidR="000B6E12" w:rsidRPr="000B6E12">
        <w:rPr>
          <w:rFonts w:ascii="Palatino Linotype" w:hAnsi="Palatino Linotype"/>
          <w:i/>
          <w:color w:val="000000"/>
          <w:sz w:val="22"/>
          <w:szCs w:val="22"/>
        </w:rPr>
        <w:t>.</w:t>
      </w:r>
      <w:r w:rsidR="000B6E12">
        <w:rPr>
          <w:rFonts w:ascii="Palatino Linotype" w:hAnsi="Palatino Linotype"/>
          <w:i/>
          <w:color w:val="000000"/>
          <w:sz w:val="22"/>
          <w:szCs w:val="22"/>
        </w:rPr>
        <w:t>”</w:t>
      </w:r>
      <w:r w:rsidRPr="00966DD3">
        <w:rPr>
          <w:rFonts w:ascii="Palatino Linotype" w:hAnsi="Palatino Linotype"/>
          <w:i/>
          <w:color w:val="000000"/>
          <w:sz w:val="22"/>
          <w:szCs w:val="22"/>
        </w:rPr>
        <w:t>(Sic)</w:t>
      </w:r>
    </w:p>
    <w:p w:rsidR="00234638" w:rsidRDefault="00234638" w:rsidP="002E5396">
      <w:pPr>
        <w:spacing w:before="240" w:after="240" w:line="360" w:lineRule="auto"/>
        <w:jc w:val="both"/>
        <w:rPr>
          <w:rFonts w:ascii="Palatino Linotype" w:hAnsi="Palatino Linotype"/>
          <w:i/>
          <w:color w:val="000000"/>
          <w:sz w:val="22"/>
          <w:szCs w:val="22"/>
        </w:rPr>
      </w:pP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AA3766">
        <w:rPr>
          <w:rFonts w:ascii="Palatino Linotype" w:hAnsi="Palatino Linotype" w:cs="Arial"/>
          <w:b/>
        </w:rPr>
        <w:lastRenderedPageBreak/>
        <w:t xml:space="preserve">2. Respuesta. </w:t>
      </w:r>
      <w:r w:rsidR="003B19DA" w:rsidRPr="00AA3766">
        <w:rPr>
          <w:rFonts w:ascii="Palatino Linotype" w:hAnsi="Palatino Linotype" w:cs="Arial"/>
        </w:rPr>
        <w:t xml:space="preserve">Con </w:t>
      </w:r>
      <w:r w:rsidR="00EC5F74">
        <w:rPr>
          <w:rFonts w:ascii="Palatino Linotype" w:hAnsi="Palatino Linotype" w:cs="Arial"/>
        </w:rPr>
        <w:t xml:space="preserve">fecha </w:t>
      </w:r>
      <w:r w:rsidR="000B6E12">
        <w:rPr>
          <w:rFonts w:ascii="Palatino Linotype" w:hAnsi="Palatino Linotype" w:cs="Arial"/>
        </w:rPr>
        <w:t>once</w:t>
      </w:r>
      <w:r w:rsidR="00EC5F74">
        <w:rPr>
          <w:rFonts w:ascii="Palatino Linotype" w:hAnsi="Palatino Linotype" w:cs="Arial"/>
        </w:rPr>
        <w:t xml:space="preserve"> de</w:t>
      </w:r>
      <w:r w:rsidR="000B6E12">
        <w:rPr>
          <w:rFonts w:ascii="Palatino Linotype" w:hAnsi="Palatino Linotype" w:cs="Arial"/>
        </w:rPr>
        <w:t xml:space="preserve"> octubre</w:t>
      </w:r>
      <w:r w:rsidR="002A6F11">
        <w:rPr>
          <w:rFonts w:ascii="Palatino Linotype" w:hAnsi="Palatino Linotype" w:cs="Arial"/>
        </w:rPr>
        <w:t xml:space="preserve"> del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envió su respuesta a la solicitud de acceso a la información a través del SAIMEX, la cual versa como sigue:</w:t>
      </w:r>
    </w:p>
    <w:p w:rsidR="00234638" w:rsidRPr="00234638" w:rsidRDefault="002E5396" w:rsidP="00234638">
      <w:pPr>
        <w:spacing w:before="240" w:after="240"/>
        <w:ind w:left="851" w:right="902"/>
        <w:contextualSpacing/>
        <w:jc w:val="both"/>
        <w:rPr>
          <w:rFonts w:ascii="Palatino Linotype" w:hAnsi="Palatino Linotype"/>
          <w:i/>
          <w:color w:val="000000"/>
          <w:sz w:val="22"/>
          <w:szCs w:val="22"/>
        </w:rPr>
      </w:pPr>
      <w:r w:rsidRPr="002F081A">
        <w:rPr>
          <w:rFonts w:ascii="Palatino Linotype" w:hAnsi="Palatino Linotype" w:cs="Arial"/>
          <w:i/>
          <w:sz w:val="22"/>
          <w:szCs w:val="22"/>
        </w:rPr>
        <w:t>“</w:t>
      </w:r>
      <w:r w:rsidR="00234638" w:rsidRPr="00234638">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5396" w:rsidRPr="002A6F11" w:rsidRDefault="00234638" w:rsidP="00234638">
      <w:pPr>
        <w:spacing w:before="240" w:after="240"/>
        <w:ind w:left="851" w:right="902"/>
        <w:contextualSpacing/>
        <w:jc w:val="both"/>
        <w:rPr>
          <w:rFonts w:ascii="Palatino Linotype" w:hAnsi="Palatino Linotype"/>
          <w:i/>
          <w:color w:val="000000"/>
          <w:sz w:val="22"/>
          <w:szCs w:val="22"/>
        </w:rPr>
      </w:pPr>
      <w:r w:rsidRPr="00234638">
        <w:rPr>
          <w:rFonts w:ascii="Palatino Linotype" w:hAnsi="Palatino Linotype"/>
          <w:i/>
          <w:color w:val="000000"/>
          <w:sz w:val="22"/>
          <w:szCs w:val="22"/>
        </w:rPr>
        <w:t>SE ADJUNTA LA RESPUESTA QUE PROPORCIONÓ LA TESORERÍA MUNICIPAL POR MEDIO DEL PORTAL SAIMEX. ASIMISMO, SE HACE DE SU CONOCIMIENTO QUE PODRÁ INTERPONER SU RECURSO DE REVISIÓN DENTRO DE LOS 15 DÍAS SIGUIENTES A LA NOTIFICACIÓN DE LA RESPUESTA A SU SOLICITUD</w:t>
      </w:r>
      <w:r w:rsidR="002E5396" w:rsidRPr="002F081A">
        <w:rPr>
          <w:rFonts w:ascii="Palatino Linotype" w:hAnsi="Palatino Linotype"/>
          <w:i/>
          <w:color w:val="000000"/>
          <w:sz w:val="22"/>
          <w:szCs w:val="22"/>
        </w:rPr>
        <w:t xml:space="preserve">” </w:t>
      </w:r>
      <w:r w:rsidR="002E5396" w:rsidRPr="002A6F11">
        <w:rPr>
          <w:rFonts w:ascii="Palatino Linotype" w:hAnsi="Palatino Linotype"/>
          <w:i/>
          <w:color w:val="000000"/>
          <w:sz w:val="22"/>
          <w:szCs w:val="22"/>
        </w:rPr>
        <w:t>(Sic)</w:t>
      </w:r>
    </w:p>
    <w:p w:rsidR="00224D6A" w:rsidRPr="00080788" w:rsidRDefault="00224D6A" w:rsidP="00224D6A">
      <w:pPr>
        <w:spacing w:before="240" w:after="240"/>
        <w:ind w:left="851" w:right="902"/>
        <w:contextualSpacing/>
        <w:jc w:val="both"/>
        <w:rPr>
          <w:rFonts w:ascii="Palatino Linotype" w:hAnsi="Palatino Linotype" w:cs="Arial"/>
          <w:i/>
        </w:rPr>
      </w:pPr>
    </w:p>
    <w:p w:rsidR="002A6F11" w:rsidRDefault="00D7128A" w:rsidP="00D7128A">
      <w:pPr>
        <w:spacing w:before="240" w:after="240" w:line="360" w:lineRule="auto"/>
        <w:ind w:left="567" w:right="851"/>
        <w:jc w:val="both"/>
        <w:rPr>
          <w:rFonts w:ascii="Palatino Linotype" w:eastAsia="Palatino Linotype" w:hAnsi="Palatino Linotype" w:cs="Palatino Linotype"/>
          <w:color w:val="404040" w:themeColor="text1" w:themeTint="BF"/>
        </w:rPr>
      </w:pPr>
      <w:r>
        <w:rPr>
          <w:rFonts w:ascii="Palatino Linotype" w:eastAsia="Palatino Linotype" w:hAnsi="Palatino Linotype" w:cs="Palatino Linotype"/>
          <w:b/>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424816</wp:posOffset>
                </wp:positionH>
                <wp:positionV relativeFrom="paragraph">
                  <wp:posOffset>1485900</wp:posOffset>
                </wp:positionV>
                <wp:extent cx="4876800" cy="3114675"/>
                <wp:effectExtent l="0" t="0" r="19050" b="28575"/>
                <wp:wrapNone/>
                <wp:docPr id="11" name="Conector recto 11"/>
                <wp:cNvGraphicFramePr/>
                <a:graphic xmlns:a="http://schemas.openxmlformats.org/drawingml/2006/main">
                  <a:graphicData uri="http://schemas.microsoft.com/office/word/2010/wordprocessingShape">
                    <wps:wsp>
                      <wps:cNvCnPr/>
                      <wps:spPr>
                        <a:xfrm>
                          <a:off x="0" y="0"/>
                          <a:ext cx="4876800" cy="3114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2F1F6" id="Conector recto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117pt" to="417.4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" strokecolor="black [3200]" strokeweight=".5pt">
                <v:stroke joinstyle="miter"/>
              </v:line>
            </w:pict>
          </mc:Fallback>
        </mc:AlternateContent>
      </w:r>
      <w:r>
        <w:rPr>
          <w:rFonts w:ascii="Palatino Linotype" w:eastAsia="Palatino Linotype" w:hAnsi="Palatino Linotype" w:cs="Palatino Linotype"/>
          <w:b/>
        </w:rPr>
        <w:t>Archivos adjuntos</w:t>
      </w:r>
      <w:r w:rsidR="002A6F11">
        <w:rPr>
          <w:rFonts w:ascii="Palatino Linotype" w:eastAsia="Palatino Linotype" w:hAnsi="Palatino Linotype" w:cs="Palatino Linotype"/>
          <w:b/>
        </w:rPr>
        <w:t xml:space="preserve">: </w:t>
      </w:r>
      <w:r w:rsidRPr="00D7128A">
        <w:rPr>
          <w:rFonts w:ascii="Palatino Linotype" w:eastAsia="Palatino Linotype" w:hAnsi="Palatino Linotype" w:cs="Palatino Linotype"/>
          <w:i/>
          <w:color w:val="404040" w:themeColor="text1" w:themeTint="BF"/>
        </w:rPr>
        <w:t>“</w:t>
      </w:r>
      <w:hyperlink r:id="rId8" w:tgtFrame="_blank" w:history="1">
        <w:r w:rsidRPr="00D7128A">
          <w:rPr>
            <w:rStyle w:val="Hipervnculo"/>
            <w:rFonts w:ascii="Palatino Linotype" w:eastAsia="Palatino Linotype" w:hAnsi="Palatino Linotype" w:cs="Palatino Linotype"/>
            <w:b/>
            <w:bCs/>
            <w:i/>
            <w:color w:val="404040" w:themeColor="text1" w:themeTint="BF"/>
            <w:u w:val="none"/>
          </w:rPr>
          <w:t>OFICIO TMC EGRE 1124 2021 CONTESTACION.pdf</w:t>
        </w:r>
      </w:hyperlink>
      <w:r>
        <w:rPr>
          <w:rFonts w:ascii="Palatino Linotype" w:eastAsia="Palatino Linotype" w:hAnsi="Palatino Linotype" w:cs="Palatino Linotype"/>
          <w:i/>
          <w:color w:val="404040" w:themeColor="text1" w:themeTint="BF"/>
        </w:rPr>
        <w:t xml:space="preserve">”: </w:t>
      </w:r>
      <w:r>
        <w:rPr>
          <w:rFonts w:ascii="Palatino Linotype" w:eastAsia="Palatino Linotype" w:hAnsi="Palatino Linotype" w:cs="Palatino Linotype"/>
          <w:color w:val="404040" w:themeColor="text1" w:themeTint="BF"/>
        </w:rPr>
        <w:t>Con</w:t>
      </w:r>
      <w:r w:rsidR="00E822EB">
        <w:rPr>
          <w:rFonts w:ascii="Palatino Linotype" w:eastAsia="Palatino Linotype" w:hAnsi="Palatino Linotype" w:cs="Palatino Linotype"/>
          <w:color w:val="404040" w:themeColor="text1" w:themeTint="BF"/>
        </w:rPr>
        <w:t>tiene cinco fojas y con</w:t>
      </w:r>
      <w:r>
        <w:rPr>
          <w:rFonts w:ascii="Palatino Linotype" w:eastAsia="Palatino Linotype" w:hAnsi="Palatino Linotype" w:cs="Palatino Linotype"/>
          <w:color w:val="404040" w:themeColor="text1" w:themeTint="BF"/>
        </w:rPr>
        <w:t xml:space="preserve">siste en el oficio TMC/EGRE/1124/2021 mediante el cual el Tesorero Municipal remite la respuesta a la solicitud de información, tal como se ilustra a continuación: </w:t>
      </w:r>
    </w:p>
    <w:p w:rsidR="00D7128A" w:rsidRDefault="00D7128A" w:rsidP="00D7128A">
      <w:pPr>
        <w:spacing w:before="240" w:after="240" w:line="360" w:lineRule="auto"/>
        <w:ind w:left="567" w:right="851"/>
        <w:jc w:val="both"/>
        <w:rPr>
          <w:rFonts w:ascii="Palatino Linotype" w:eastAsia="Palatino Linotype" w:hAnsi="Palatino Linotype" w:cs="Palatino Linotype"/>
          <w:color w:val="404040" w:themeColor="text1" w:themeTint="BF"/>
        </w:rPr>
      </w:pPr>
      <w:r>
        <w:rPr>
          <w:rFonts w:ascii="Palatino Linotype" w:eastAsia="Palatino Linotype" w:hAnsi="Palatino Linotype" w:cs="Palatino Linotype"/>
          <w:noProof/>
          <w:color w:val="404040" w:themeColor="text1" w:themeTint="BF"/>
          <w:lang w:val="es-MX" w:eastAsia="es-MX"/>
        </w:rPr>
        <w:lastRenderedPageBreak/>
        <w:drawing>
          <wp:inline distT="0" distB="0" distL="0" distR="0">
            <wp:extent cx="4991100" cy="66389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100" cy="6638925"/>
                    </a:xfrm>
                    <a:prstGeom prst="rect">
                      <a:avLst/>
                    </a:prstGeom>
                    <a:noFill/>
                    <a:ln>
                      <a:noFill/>
                    </a:ln>
                  </pic:spPr>
                </pic:pic>
              </a:graphicData>
            </a:graphic>
          </wp:inline>
        </w:drawing>
      </w:r>
    </w:p>
    <w:p w:rsidR="00D7128A" w:rsidRDefault="00D7128A" w:rsidP="00D7128A">
      <w:pPr>
        <w:spacing w:before="240" w:after="240" w:line="360" w:lineRule="auto"/>
        <w:ind w:left="567" w:right="851"/>
        <w:jc w:val="both"/>
        <w:rPr>
          <w:rFonts w:ascii="Palatino Linotype" w:eastAsia="Palatino Linotype" w:hAnsi="Palatino Linotype" w:cs="Palatino Linotype"/>
          <w:color w:val="404040" w:themeColor="text1" w:themeTint="BF"/>
        </w:rPr>
      </w:pPr>
    </w:p>
    <w:p w:rsidR="00D7128A" w:rsidRDefault="00D7128A" w:rsidP="00D7128A">
      <w:pPr>
        <w:spacing w:before="240" w:after="240" w:line="360" w:lineRule="auto"/>
        <w:ind w:left="567" w:right="851"/>
        <w:jc w:val="both"/>
        <w:rPr>
          <w:rFonts w:ascii="Palatino Linotype" w:eastAsia="Palatino Linotype" w:hAnsi="Palatino Linotype" w:cs="Palatino Linotype"/>
          <w:color w:val="404040" w:themeColor="text1" w:themeTint="BF"/>
        </w:rPr>
      </w:pPr>
    </w:p>
    <w:p w:rsidR="00D7128A" w:rsidRDefault="00D7128A" w:rsidP="00D7128A">
      <w:pPr>
        <w:spacing w:before="240" w:after="240" w:line="360" w:lineRule="auto"/>
        <w:ind w:left="567" w:right="851"/>
        <w:jc w:val="both"/>
        <w:rPr>
          <w:rFonts w:ascii="Palatino Linotype" w:eastAsia="Palatino Linotype" w:hAnsi="Palatino Linotype" w:cs="Palatino Linotype"/>
          <w:color w:val="404040" w:themeColor="text1" w:themeTint="BF"/>
        </w:rPr>
      </w:pPr>
      <w:r>
        <w:rPr>
          <w:rFonts w:ascii="Palatino Linotype" w:eastAsia="Palatino Linotype" w:hAnsi="Palatino Linotype" w:cs="Palatino Linotype"/>
          <w:noProof/>
          <w:color w:val="404040" w:themeColor="text1" w:themeTint="BF"/>
          <w:lang w:val="es-MX" w:eastAsia="es-MX"/>
        </w:rPr>
        <w:lastRenderedPageBreak/>
        <w:drawing>
          <wp:inline distT="0" distB="0" distL="0" distR="0">
            <wp:extent cx="5572125" cy="7315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7315200"/>
                    </a:xfrm>
                    <a:prstGeom prst="rect">
                      <a:avLst/>
                    </a:prstGeom>
                    <a:noFill/>
                    <a:ln>
                      <a:noFill/>
                    </a:ln>
                  </pic:spPr>
                </pic:pic>
              </a:graphicData>
            </a:graphic>
          </wp:inline>
        </w:drawing>
      </w:r>
    </w:p>
    <w:p w:rsidR="00D7128A" w:rsidRDefault="00D7128A" w:rsidP="00D7128A">
      <w:pPr>
        <w:spacing w:before="240" w:after="240" w:line="360" w:lineRule="auto"/>
        <w:ind w:left="567" w:right="851"/>
        <w:jc w:val="both"/>
        <w:rPr>
          <w:rFonts w:ascii="Palatino Linotype" w:eastAsia="Palatino Linotype" w:hAnsi="Palatino Linotype" w:cs="Palatino Linotype"/>
          <w:color w:val="404040" w:themeColor="text1" w:themeTint="BF"/>
        </w:rPr>
      </w:pPr>
    </w:p>
    <w:p w:rsidR="00D7128A" w:rsidRPr="00D7128A" w:rsidRDefault="00D7128A" w:rsidP="00D7128A">
      <w:pPr>
        <w:spacing w:before="240" w:after="240" w:line="360" w:lineRule="auto"/>
        <w:ind w:left="567" w:right="851"/>
        <w:jc w:val="both"/>
        <w:rPr>
          <w:rFonts w:ascii="Palatino Linotype" w:eastAsia="Palatino Linotype" w:hAnsi="Palatino Linotype" w:cs="Palatino Linotype"/>
          <w:color w:val="404040" w:themeColor="text1" w:themeTint="BF"/>
        </w:rPr>
      </w:pPr>
      <w:r>
        <w:rPr>
          <w:rFonts w:ascii="Palatino Linotype" w:eastAsia="Palatino Linotype" w:hAnsi="Palatino Linotype" w:cs="Palatino Linotype"/>
          <w:noProof/>
          <w:color w:val="404040" w:themeColor="text1" w:themeTint="BF"/>
          <w:lang w:val="es-MX" w:eastAsia="es-MX"/>
        </w:rPr>
        <w:drawing>
          <wp:inline distT="0" distB="0" distL="0" distR="0">
            <wp:extent cx="5581650" cy="70389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7038975"/>
                    </a:xfrm>
                    <a:prstGeom prst="rect">
                      <a:avLst/>
                    </a:prstGeom>
                    <a:noFill/>
                    <a:ln>
                      <a:noFill/>
                    </a:ln>
                  </pic:spPr>
                </pic:pic>
              </a:graphicData>
            </a:graphic>
          </wp:inline>
        </w:drawing>
      </w:r>
    </w:p>
    <w:p w:rsidR="002E5396" w:rsidRPr="00080788" w:rsidRDefault="00EC5F74" w:rsidP="002E5396">
      <w:pPr>
        <w:spacing w:before="240" w:after="240" w:line="360" w:lineRule="auto"/>
        <w:jc w:val="both"/>
        <w:rPr>
          <w:rFonts w:ascii="Palatino Linotype" w:hAnsi="Palatino Linotype" w:cs="Arial"/>
        </w:rPr>
      </w:pPr>
      <w:r>
        <w:rPr>
          <w:rFonts w:ascii="Palatino Linotype" w:hAnsi="Palatino Linotype" w:cs="Arial"/>
          <w:b/>
        </w:rPr>
        <w:lastRenderedPageBreak/>
        <w:t>3</w:t>
      </w:r>
      <w:r w:rsidR="002E5396" w:rsidRPr="00080788">
        <w:rPr>
          <w:rFonts w:ascii="Palatino Linotype" w:hAnsi="Palatino Linotype" w:cs="Arial"/>
          <w:b/>
        </w:rPr>
        <w:t xml:space="preserve">. Interposición del recurso de revisión. </w:t>
      </w:r>
      <w:r w:rsidR="00E578F2">
        <w:rPr>
          <w:rFonts w:ascii="Palatino Linotype" w:hAnsi="Palatino Linotype" w:cs="Arial"/>
        </w:rPr>
        <w:t>Inconforme el</w:t>
      </w:r>
      <w:r w:rsidR="002E5396" w:rsidRPr="00080788">
        <w:rPr>
          <w:rFonts w:ascii="Palatino Linotype" w:hAnsi="Palatino Linotype" w:cs="Arial"/>
        </w:rPr>
        <w:t xml:space="preserve"> solicitante con la respuesta del </w:t>
      </w:r>
      <w:r w:rsidR="002E5396" w:rsidRPr="00080788">
        <w:rPr>
          <w:rFonts w:ascii="Palatino Linotype" w:hAnsi="Palatino Linotype" w:cs="Arial"/>
          <w:b/>
        </w:rPr>
        <w:t>Sujeto Obligado</w:t>
      </w:r>
      <w:r w:rsidR="002E5396" w:rsidRPr="00080788">
        <w:rPr>
          <w:rFonts w:ascii="Palatino Linotype" w:hAnsi="Palatino Linotype" w:cs="Arial"/>
        </w:rPr>
        <w:t xml:space="preserve"> interpuso recurso de revisión a t</w:t>
      </w:r>
      <w:r w:rsidR="00AA3766">
        <w:rPr>
          <w:rFonts w:ascii="Palatino Linotype" w:hAnsi="Palatino Linotype" w:cs="Arial"/>
        </w:rPr>
        <w:t>ravés d</w:t>
      </w:r>
      <w:r w:rsidR="00E578F2">
        <w:rPr>
          <w:rFonts w:ascii="Palatino Linotype" w:hAnsi="Palatino Linotype" w:cs="Arial"/>
        </w:rPr>
        <w:t>el SAIMEX en fecha once de octubre</w:t>
      </w:r>
      <w:r w:rsidR="00205EF0">
        <w:rPr>
          <w:rFonts w:ascii="Palatino Linotype" w:hAnsi="Palatino Linotype" w:cs="Arial"/>
        </w:rPr>
        <w:t xml:space="preserve"> del dos mil veintiuno</w:t>
      </w:r>
      <w:r w:rsidR="002E5396" w:rsidRPr="00080788">
        <w:rPr>
          <w:rFonts w:ascii="Palatino Linotype" w:hAnsi="Palatino Linotype" w:cs="Arial"/>
        </w:rPr>
        <w:t>,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2F081A" w:rsidRDefault="002E5396" w:rsidP="002E5396">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6E7AE0" w:rsidRPr="006E7AE0">
        <w:rPr>
          <w:rFonts w:ascii="Palatino Linotype" w:hAnsi="Palatino Linotype"/>
          <w:i/>
          <w:color w:val="000000"/>
          <w:sz w:val="22"/>
          <w:szCs w:val="22"/>
        </w:rPr>
        <w:t>La respuesta del sujeto obligado</w:t>
      </w:r>
      <w:r w:rsidRPr="002F081A">
        <w:rPr>
          <w:rFonts w:ascii="Palatino Linotype" w:hAnsi="Palatino Linotype"/>
          <w:i/>
          <w:color w:val="000000"/>
          <w:sz w:val="22"/>
          <w:szCs w:val="22"/>
        </w:rPr>
        <w:t>” (Sic)</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Pr="002F081A" w:rsidRDefault="00EC5F74" w:rsidP="00BF5449">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6E7AE0" w:rsidRPr="006E7AE0">
        <w:rPr>
          <w:rFonts w:ascii="Palatino Linotype" w:hAnsi="Palatino Linotype"/>
          <w:i/>
          <w:color w:val="000000"/>
          <w:sz w:val="22"/>
          <w:szCs w:val="22"/>
        </w:rPr>
        <w:t>La información que me entregaron está incompleta, se tomaron la molestia de procesarla para solo darme los montos pero no los nombres de cada uno de los proveedores. Bastaba con entregarme su BALANZA DE COMPROBACION DETALLADA al mes de Junio 2021 para cumplir con la solicitud. Ahora tendrán que entregarme la correspondiente al mes de septiembre por ser la más actualizada, y sin clasificar porque es información pública.</w:t>
      </w:r>
      <w:r w:rsidRPr="002F081A">
        <w:rPr>
          <w:rFonts w:ascii="Palatino Linotype" w:hAnsi="Palatino Linotype"/>
          <w:i/>
          <w:color w:val="000000"/>
          <w:sz w:val="22"/>
          <w:szCs w:val="22"/>
        </w:rPr>
        <w:t>”</w:t>
      </w:r>
      <w:r w:rsidR="002E5396" w:rsidRPr="002F081A">
        <w:rPr>
          <w:rFonts w:ascii="Palatino Linotype" w:hAnsi="Palatino Linotype"/>
          <w:i/>
          <w:color w:val="000000"/>
          <w:sz w:val="22"/>
          <w:szCs w:val="22"/>
        </w:rPr>
        <w:t xml:space="preserve"> (Sic)</w:t>
      </w:r>
    </w:p>
    <w:p w:rsidR="00E4481D" w:rsidRDefault="00EC5F74" w:rsidP="002E5396">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2E5396" w:rsidRPr="00080788">
        <w:rPr>
          <w:rFonts w:ascii="Palatino Linotype" w:hAnsi="Palatino Linotype"/>
          <w:b/>
        </w:rPr>
        <w:t xml:space="preserve">. Turno. </w:t>
      </w:r>
      <w:r w:rsidR="003B19DA" w:rsidRPr="00911351">
        <w:rPr>
          <w:rFonts w:ascii="Palatino Linotype" w:hAnsi="Palatino Linotype"/>
        </w:rPr>
        <w:t xml:space="preserve">De conformidad con el artículo 185, fracción I de la </w:t>
      </w:r>
      <w:r w:rsidR="003B19DA" w:rsidRPr="00911351">
        <w:rPr>
          <w:rFonts w:ascii="Palatino Linotype" w:hAnsi="Palatino Linotype" w:cs="Arial"/>
        </w:rPr>
        <w:t xml:space="preserve">Ley de Transparencia y Acceso a la Información Pública del Estado de México y Municipios, el recurso de revisión número </w:t>
      </w:r>
      <w:r>
        <w:rPr>
          <w:rFonts w:ascii="Palatino Linotype" w:hAnsi="Palatino Linotype" w:cs="Arial"/>
          <w:b/>
        </w:rPr>
        <w:t>0</w:t>
      </w:r>
      <w:r w:rsidR="006E7AE0">
        <w:rPr>
          <w:rFonts w:ascii="Palatino Linotype" w:hAnsi="Palatino Linotype" w:cs="Arial"/>
          <w:b/>
        </w:rPr>
        <w:t>5009</w:t>
      </w:r>
      <w:r w:rsidR="002A6F11">
        <w:rPr>
          <w:rFonts w:ascii="Palatino Linotype" w:hAnsi="Palatino Linotype" w:cs="Arial"/>
          <w:b/>
        </w:rPr>
        <w:t>/INFOEM/IP/RR/2021</w:t>
      </w:r>
      <w:r w:rsidR="003B19DA">
        <w:rPr>
          <w:rFonts w:ascii="Palatino Linotype" w:hAnsi="Palatino Linotype" w:cs="Arial"/>
          <w:b/>
        </w:rPr>
        <w:t xml:space="preserve">, </w:t>
      </w:r>
      <w:r w:rsidR="003B19DA"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C6202E">
        <w:rPr>
          <w:rFonts w:ascii="Palatino Linotype" w:hAnsi="Palatino Linotype" w:cs="Arial"/>
        </w:rPr>
        <w:t xml:space="preserve">a la </w:t>
      </w:r>
      <w:r w:rsidR="00C6202E" w:rsidRPr="006E7AE0">
        <w:rPr>
          <w:rFonts w:ascii="Palatino Linotype" w:eastAsia="Calibri" w:hAnsi="Palatino Linotype" w:cs="Arial"/>
          <w:b/>
        </w:rPr>
        <w:t>Comisionada</w:t>
      </w:r>
      <w:r w:rsidR="003B19DA" w:rsidRPr="00553FFC">
        <w:rPr>
          <w:rFonts w:ascii="Palatino Linotype" w:eastAsia="Calibri" w:hAnsi="Palatino Linotype" w:cs="Arial"/>
        </w:rPr>
        <w:t xml:space="preserve"> </w:t>
      </w:r>
      <w:r w:rsidR="00C6202E">
        <w:rPr>
          <w:rFonts w:ascii="Palatino Linotype" w:eastAsia="Calibri" w:hAnsi="Palatino Linotype" w:cs="Arial"/>
          <w:b/>
        </w:rPr>
        <w:t>Guadalupe Ramírez Peña</w:t>
      </w:r>
      <w:r w:rsidR="003B19DA" w:rsidRPr="00911351">
        <w:rPr>
          <w:rFonts w:ascii="Palatino Linotype" w:hAnsi="Palatino Linotype"/>
        </w:rPr>
        <w:t xml:space="preserve">, </w:t>
      </w:r>
      <w:r w:rsidR="003B19DA" w:rsidRPr="009F7D9F">
        <w:rPr>
          <w:rFonts w:ascii="Palatino Linotype" w:hAnsi="Palatino Linotype" w:cs="Arial"/>
        </w:rPr>
        <w:t xml:space="preserve">para su análisis, estudio, elaboración del proyecto y </w:t>
      </w:r>
      <w:r w:rsidR="003B19DA" w:rsidRPr="009F7D9F">
        <w:rPr>
          <w:rFonts w:ascii="Palatino Linotype" w:eastAsia="Calibri" w:hAnsi="Palatino Linotype" w:cs="Arial"/>
        </w:rPr>
        <w:t xml:space="preserve">presentación </w:t>
      </w:r>
      <w:r w:rsidR="003B19DA">
        <w:rPr>
          <w:rFonts w:ascii="Palatino Linotype" w:eastAsia="Calibri" w:hAnsi="Palatino Linotype" w:cs="Arial"/>
        </w:rPr>
        <w:t>ante el Pleno de este Instituto.</w:t>
      </w:r>
    </w:p>
    <w:p w:rsidR="00F161B2" w:rsidRPr="006E7AE0" w:rsidRDefault="00F161B2" w:rsidP="002E5396">
      <w:pPr>
        <w:spacing w:before="240" w:after="240" w:line="360" w:lineRule="auto"/>
        <w:contextualSpacing/>
        <w:jc w:val="both"/>
        <w:rPr>
          <w:rFonts w:ascii="Palatino Linotype" w:eastAsia="Calibri" w:hAnsi="Palatino Linotype" w:cs="Arial"/>
        </w:rPr>
      </w:pPr>
    </w:p>
    <w:p w:rsidR="005964DE" w:rsidRPr="00F161B2" w:rsidRDefault="00EC5F74" w:rsidP="00F161B2">
      <w:pPr>
        <w:spacing w:before="240" w:after="240" w:line="360" w:lineRule="auto"/>
        <w:contextualSpacing/>
        <w:jc w:val="both"/>
        <w:rPr>
          <w:rFonts w:ascii="Palatino Linotype" w:hAnsi="Palatino Linotype" w:cs="Arial"/>
        </w:rPr>
      </w:pPr>
      <w:r>
        <w:rPr>
          <w:rFonts w:ascii="Palatino Linotype" w:hAnsi="Palatino Linotype" w:cs="Arial"/>
          <w:b/>
        </w:rPr>
        <w:t>5</w:t>
      </w:r>
      <w:r w:rsidR="002E5396" w:rsidRPr="00080788">
        <w:rPr>
          <w:rFonts w:ascii="Palatino Linotype" w:hAnsi="Palatino Linotype" w:cs="Arial"/>
          <w:b/>
        </w:rPr>
        <w:t>. A</w:t>
      </w:r>
      <w:r w:rsidR="006E7AE0">
        <w:rPr>
          <w:rFonts w:ascii="Palatino Linotype" w:hAnsi="Palatino Linotype" w:cs="Arial"/>
          <w:b/>
        </w:rPr>
        <w:t>dmisión del recurso de revisión.</w:t>
      </w:r>
      <w:r w:rsidR="002E5396" w:rsidRPr="00080788">
        <w:rPr>
          <w:rFonts w:ascii="Palatino Linotype" w:hAnsi="Palatino Linotype" w:cs="Arial"/>
          <w:b/>
        </w:rPr>
        <w:t xml:space="preserve"> </w:t>
      </w:r>
      <w:r>
        <w:rPr>
          <w:rFonts w:ascii="Palatino Linotype" w:hAnsi="Palatino Linotype" w:cs="Arial"/>
        </w:rPr>
        <w:t xml:space="preserve">En fecha </w:t>
      </w:r>
      <w:r w:rsidR="00E578F2">
        <w:rPr>
          <w:rFonts w:ascii="Palatino Linotype" w:hAnsi="Palatino Linotype" w:cs="Arial"/>
        </w:rPr>
        <w:t>quince</w:t>
      </w:r>
      <w:r w:rsidR="00763D10">
        <w:rPr>
          <w:rFonts w:ascii="Palatino Linotype" w:hAnsi="Palatino Linotype" w:cs="Arial"/>
        </w:rPr>
        <w:t xml:space="preserve"> de </w:t>
      </w:r>
      <w:r w:rsidR="00E578F2">
        <w:rPr>
          <w:rFonts w:ascii="Palatino Linotype" w:hAnsi="Palatino Linotype" w:cs="Arial"/>
        </w:rPr>
        <w:t>octubre</w:t>
      </w:r>
      <w:r w:rsidR="00763D10">
        <w:rPr>
          <w:rFonts w:ascii="Palatino Linotype" w:hAnsi="Palatino Linotype" w:cs="Arial"/>
        </w:rPr>
        <w:t xml:space="preserve"> de</w:t>
      </w:r>
      <w:r w:rsidR="00E97D16">
        <w:rPr>
          <w:rFonts w:ascii="Palatino Linotype" w:hAnsi="Palatino Linotype" w:cs="Arial"/>
        </w:rPr>
        <w:t>l dos mil veintiuno</w:t>
      </w:r>
      <w:r w:rsidR="00E578F2">
        <w:rPr>
          <w:rFonts w:ascii="Palatino Linotype" w:hAnsi="Palatino Linotype" w:cs="Arial"/>
        </w:rPr>
        <w:t>, la Comisionada</w:t>
      </w:r>
      <w:r w:rsidR="002E5396" w:rsidRPr="00080788">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w:t>
      </w:r>
      <w:r w:rsidR="002E5396" w:rsidRPr="00080788">
        <w:rPr>
          <w:rFonts w:ascii="Palatino Linotype" w:hAnsi="Palatino Linotype" w:cs="Arial"/>
        </w:rPr>
        <w:lastRenderedPageBreak/>
        <w:t xml:space="preserve">pruebas, formularan alegatos y el Sujeto Obligado presentara su informe justificado. </w:t>
      </w:r>
    </w:p>
    <w:p w:rsidR="003B19DA" w:rsidRDefault="005964DE" w:rsidP="003B19DA">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noProof/>
          <w:sz w:val="24"/>
          <w:szCs w:val="24"/>
          <w:lang w:val="es-MX" w:eastAsia="es-MX"/>
        </w:rPr>
        <mc:AlternateContent>
          <mc:Choice Requires="wps">
            <w:drawing>
              <wp:anchor distT="0" distB="0" distL="114300" distR="114300" simplePos="0" relativeHeight="251679744" behindDoc="0" locked="0" layoutInCell="1" allowOverlap="1">
                <wp:simplePos x="0" y="0"/>
                <wp:positionH relativeFrom="column">
                  <wp:posOffset>129540</wp:posOffset>
                </wp:positionH>
                <wp:positionV relativeFrom="paragraph">
                  <wp:posOffset>1960244</wp:posOffset>
                </wp:positionV>
                <wp:extent cx="4857750" cy="5133975"/>
                <wp:effectExtent l="0" t="0" r="19050" b="28575"/>
                <wp:wrapNone/>
                <wp:docPr id="37" name="Conector recto 37"/>
                <wp:cNvGraphicFramePr/>
                <a:graphic xmlns:a="http://schemas.openxmlformats.org/drawingml/2006/main">
                  <a:graphicData uri="http://schemas.microsoft.com/office/word/2010/wordprocessingShape">
                    <wps:wsp>
                      <wps:cNvCnPr/>
                      <wps:spPr>
                        <a:xfrm>
                          <a:off x="0" y="0"/>
                          <a:ext cx="4857750" cy="513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C3B1FA" id="Conector recto 3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2pt,154.35pt" to="392.7pt,5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" strokecolor="black [3200]" strokeweight=".5pt">
                <v:stroke joinstyle="miter"/>
              </v:line>
            </w:pict>
          </mc:Fallback>
        </mc:AlternateContent>
      </w:r>
      <w:r w:rsidR="00EC5F74">
        <w:rPr>
          <w:rFonts w:ascii="Palatino Linotype" w:hAnsi="Palatino Linotype" w:cs="Arial"/>
          <w:b/>
          <w:sz w:val="24"/>
          <w:szCs w:val="24"/>
        </w:rPr>
        <w:t>6</w:t>
      </w:r>
      <w:r w:rsidR="002E5396" w:rsidRPr="00080788">
        <w:rPr>
          <w:rFonts w:ascii="Palatino Linotype" w:hAnsi="Palatino Linotype" w:cs="Arial"/>
          <w:b/>
          <w:sz w:val="24"/>
          <w:szCs w:val="24"/>
        </w:rPr>
        <w:t>. Manifestaciones</w:t>
      </w:r>
      <w:r w:rsidR="006E7AE0">
        <w:rPr>
          <w:rFonts w:ascii="Palatino Linotype" w:hAnsi="Palatino Linotype" w:cs="Arial"/>
          <w:sz w:val="24"/>
          <w:szCs w:val="24"/>
          <w:lang w:eastAsia="es-ES"/>
        </w:rPr>
        <w:t>.</w:t>
      </w:r>
      <w:r w:rsidR="002F081A">
        <w:rPr>
          <w:rFonts w:ascii="Palatino Linotype" w:hAnsi="Palatino Linotype" w:cs="Arial"/>
          <w:sz w:val="24"/>
          <w:szCs w:val="24"/>
          <w:lang w:eastAsia="es-ES"/>
        </w:rPr>
        <w:t xml:space="preserve"> </w:t>
      </w:r>
      <w:r w:rsidR="003B19DA" w:rsidRPr="00E2199D">
        <w:rPr>
          <w:rFonts w:ascii="Palatino Linotype" w:hAnsi="Palatino Linotype" w:cs="Arial"/>
          <w:sz w:val="24"/>
          <w:szCs w:val="24"/>
          <w:lang w:eastAsia="es-ES"/>
        </w:rPr>
        <w:t>De las constancias que integran el expediente en q</w:t>
      </w:r>
      <w:r w:rsidR="003B19DA">
        <w:rPr>
          <w:rFonts w:ascii="Palatino Linotype" w:hAnsi="Palatino Linotype" w:cs="Arial"/>
          <w:sz w:val="24"/>
          <w:szCs w:val="24"/>
          <w:lang w:eastAsia="es-ES"/>
        </w:rPr>
        <w:t xml:space="preserve">ue se actúa se advierte que </w:t>
      </w:r>
      <w:r w:rsidR="00F161B2" w:rsidRPr="00F161B2">
        <w:rPr>
          <w:rFonts w:ascii="Palatino Linotype" w:hAnsi="Palatino Linotype" w:cs="Arial"/>
          <w:b/>
          <w:sz w:val="24"/>
          <w:szCs w:val="24"/>
          <w:lang w:eastAsia="es-ES"/>
        </w:rPr>
        <w:t>el R</w:t>
      </w:r>
      <w:r w:rsidR="00C6202E" w:rsidRPr="00F161B2">
        <w:rPr>
          <w:rFonts w:ascii="Palatino Linotype" w:hAnsi="Palatino Linotype" w:cs="Arial"/>
          <w:b/>
          <w:sz w:val="24"/>
          <w:szCs w:val="24"/>
          <w:lang w:eastAsia="es-ES"/>
        </w:rPr>
        <w:t>ecurrente</w:t>
      </w:r>
      <w:r w:rsidR="003B19DA" w:rsidRPr="00E2199D">
        <w:rPr>
          <w:rFonts w:ascii="Palatino Linotype" w:hAnsi="Palatino Linotype" w:cs="Arial"/>
          <w:sz w:val="24"/>
          <w:szCs w:val="24"/>
          <w:lang w:eastAsia="es-ES"/>
        </w:rPr>
        <w:t xml:space="preserve"> fue </w:t>
      </w:r>
      <w:r w:rsidR="00266653" w:rsidRPr="00E2199D">
        <w:rPr>
          <w:rFonts w:ascii="Palatino Linotype" w:hAnsi="Palatino Linotype" w:cs="Arial"/>
          <w:sz w:val="24"/>
          <w:szCs w:val="24"/>
          <w:lang w:eastAsia="es-ES"/>
        </w:rPr>
        <w:t>omis</w:t>
      </w:r>
      <w:r w:rsidR="00266653">
        <w:rPr>
          <w:rFonts w:ascii="Palatino Linotype" w:hAnsi="Palatino Linotype" w:cs="Arial"/>
          <w:sz w:val="24"/>
          <w:szCs w:val="24"/>
          <w:lang w:eastAsia="es-ES"/>
        </w:rPr>
        <w:t>o</w:t>
      </w:r>
      <w:r w:rsidR="003B19DA" w:rsidRPr="00E2199D">
        <w:rPr>
          <w:rFonts w:ascii="Palatino Linotype" w:hAnsi="Palatino Linotype" w:cs="Arial"/>
          <w:sz w:val="24"/>
          <w:szCs w:val="24"/>
          <w:lang w:eastAsia="es-ES"/>
        </w:rPr>
        <w:t xml:space="preserve"> en ofrecer pruebas o expresar alegatos; en términos del artículo 185 fracciones II de la ley</w:t>
      </w:r>
      <w:r w:rsidR="00E822EB">
        <w:rPr>
          <w:rFonts w:ascii="Palatino Linotype" w:hAnsi="Palatino Linotype" w:cs="Arial"/>
          <w:sz w:val="24"/>
          <w:szCs w:val="24"/>
          <w:lang w:eastAsia="es-ES"/>
        </w:rPr>
        <w:t xml:space="preserve"> que nos ocupa</w:t>
      </w:r>
      <w:r w:rsidR="003B19DA" w:rsidRPr="00771004">
        <w:rPr>
          <w:rFonts w:ascii="Palatino Linotype" w:hAnsi="Palatino Linotype" w:cs="Arial"/>
          <w:sz w:val="24"/>
          <w:szCs w:val="24"/>
          <w:lang w:eastAsia="es-ES"/>
        </w:rPr>
        <w:t xml:space="preserve">, </w:t>
      </w:r>
      <w:r w:rsidR="00E822EB">
        <w:rPr>
          <w:rFonts w:ascii="Palatino Linotype" w:hAnsi="Palatino Linotype" w:cs="Arial"/>
          <w:sz w:val="24"/>
          <w:szCs w:val="24"/>
          <w:lang w:eastAsia="es-ES"/>
        </w:rPr>
        <w:t xml:space="preserve">sin embargo, </w:t>
      </w:r>
      <w:r w:rsidR="003B19DA" w:rsidRPr="00771004">
        <w:rPr>
          <w:rFonts w:ascii="Palatino Linotype" w:hAnsi="Palatino Linotype" w:cs="Arial"/>
          <w:sz w:val="24"/>
          <w:szCs w:val="24"/>
          <w:lang w:eastAsia="es-ES"/>
        </w:rPr>
        <w:t xml:space="preserve">el </w:t>
      </w:r>
      <w:r w:rsidR="003B19DA" w:rsidRPr="00F161B2">
        <w:rPr>
          <w:rFonts w:ascii="Palatino Linotype" w:hAnsi="Palatino Linotype" w:cs="Arial"/>
          <w:b/>
          <w:sz w:val="24"/>
          <w:szCs w:val="24"/>
          <w:lang w:eastAsia="es-ES"/>
        </w:rPr>
        <w:t>Su</w:t>
      </w:r>
      <w:r w:rsidR="00EC5F74" w:rsidRPr="00F161B2">
        <w:rPr>
          <w:rFonts w:ascii="Palatino Linotype" w:hAnsi="Palatino Linotype" w:cs="Arial"/>
          <w:b/>
          <w:sz w:val="24"/>
          <w:szCs w:val="24"/>
          <w:lang w:eastAsia="es-ES"/>
        </w:rPr>
        <w:t>jeto Obligado</w:t>
      </w:r>
      <w:r w:rsidR="00EC5F74" w:rsidRPr="00771004">
        <w:rPr>
          <w:rFonts w:ascii="Palatino Linotype" w:hAnsi="Palatino Linotype" w:cs="Arial"/>
          <w:sz w:val="24"/>
          <w:szCs w:val="24"/>
          <w:lang w:eastAsia="es-ES"/>
        </w:rPr>
        <w:t xml:space="preserve"> en fecha </w:t>
      </w:r>
      <w:r w:rsidR="00E578F2">
        <w:rPr>
          <w:rFonts w:ascii="Palatino Linotype" w:hAnsi="Palatino Linotype" w:cs="Arial"/>
          <w:sz w:val="24"/>
          <w:szCs w:val="24"/>
          <w:lang w:eastAsia="es-ES"/>
        </w:rPr>
        <w:t>veintiséis de octubre</w:t>
      </w:r>
      <w:r w:rsidR="00E97D16">
        <w:rPr>
          <w:rFonts w:ascii="Palatino Linotype" w:hAnsi="Palatino Linotype" w:cs="Arial"/>
          <w:sz w:val="24"/>
          <w:szCs w:val="24"/>
          <w:lang w:eastAsia="es-ES"/>
        </w:rPr>
        <w:t xml:space="preserve"> del dos mil veintiuno</w:t>
      </w:r>
      <w:r w:rsidR="003B19DA" w:rsidRPr="00771004">
        <w:rPr>
          <w:rFonts w:ascii="Palatino Linotype" w:hAnsi="Palatino Linotype" w:cs="Arial"/>
          <w:sz w:val="24"/>
          <w:szCs w:val="24"/>
          <w:lang w:eastAsia="es-ES"/>
        </w:rPr>
        <w:t>, remite en vía in</w:t>
      </w:r>
      <w:r w:rsidR="00EC5F74" w:rsidRPr="00771004">
        <w:rPr>
          <w:rFonts w:ascii="Palatino Linotype" w:hAnsi="Palatino Linotype" w:cs="Arial"/>
          <w:sz w:val="24"/>
          <w:szCs w:val="24"/>
          <w:lang w:eastAsia="es-ES"/>
        </w:rPr>
        <w:t xml:space="preserve">forme justificado </w:t>
      </w:r>
      <w:r w:rsidR="00E97D16">
        <w:rPr>
          <w:rFonts w:ascii="Palatino Linotype" w:hAnsi="Palatino Linotype" w:cs="Arial"/>
          <w:sz w:val="24"/>
          <w:szCs w:val="24"/>
          <w:lang w:eastAsia="es-ES"/>
        </w:rPr>
        <w:t>los</w:t>
      </w:r>
      <w:r w:rsidR="00EC5F74" w:rsidRPr="00771004">
        <w:rPr>
          <w:rFonts w:ascii="Palatino Linotype" w:hAnsi="Palatino Linotype" w:cs="Arial"/>
          <w:sz w:val="24"/>
          <w:szCs w:val="24"/>
          <w:lang w:eastAsia="es-ES"/>
        </w:rPr>
        <w:t xml:space="preserve"> archivo</w:t>
      </w:r>
      <w:r w:rsidR="00E97D16">
        <w:rPr>
          <w:rFonts w:ascii="Palatino Linotype" w:hAnsi="Palatino Linotype" w:cs="Arial"/>
          <w:sz w:val="24"/>
          <w:szCs w:val="24"/>
          <w:lang w:eastAsia="es-ES"/>
        </w:rPr>
        <w:t>s</w:t>
      </w:r>
      <w:r w:rsidR="00EC5F74" w:rsidRPr="00771004">
        <w:rPr>
          <w:rFonts w:ascii="Palatino Linotype" w:hAnsi="Palatino Linotype" w:cs="Arial"/>
          <w:sz w:val="24"/>
          <w:szCs w:val="24"/>
          <w:lang w:eastAsia="es-ES"/>
        </w:rPr>
        <w:t xml:space="preserve"> electrónico</w:t>
      </w:r>
      <w:r w:rsidR="00E97D16">
        <w:rPr>
          <w:rFonts w:ascii="Palatino Linotype" w:hAnsi="Palatino Linotype" w:cs="Arial"/>
          <w:sz w:val="24"/>
          <w:szCs w:val="24"/>
          <w:lang w:eastAsia="es-ES"/>
        </w:rPr>
        <w:t>s</w:t>
      </w:r>
      <w:r w:rsidR="00E822EB">
        <w:rPr>
          <w:rFonts w:ascii="Palatino Linotype" w:hAnsi="Palatino Linotype" w:cs="Arial"/>
          <w:sz w:val="24"/>
          <w:szCs w:val="24"/>
          <w:lang w:eastAsia="es-ES"/>
        </w:rPr>
        <w:t xml:space="preserve"> que a continuación se describen</w:t>
      </w:r>
      <w:r w:rsidR="003B19DA" w:rsidRPr="00771004">
        <w:rPr>
          <w:rFonts w:ascii="Palatino Linotype" w:hAnsi="Palatino Linotype" w:cs="Arial"/>
          <w:sz w:val="24"/>
          <w:szCs w:val="24"/>
          <w:lang w:eastAsia="es-ES"/>
        </w:rPr>
        <w:t>:</w:t>
      </w:r>
    </w:p>
    <w:p w:rsidR="00F363DB" w:rsidRDefault="00F363DB" w:rsidP="00E822EB">
      <w:pPr>
        <w:widowControl w:val="0"/>
        <w:tabs>
          <w:tab w:val="left" w:pos="709"/>
        </w:tabs>
        <w:autoSpaceDE w:val="0"/>
        <w:autoSpaceDN w:val="0"/>
        <w:adjustRightInd w:val="0"/>
        <w:spacing w:before="120" w:after="240" w:line="360" w:lineRule="auto"/>
        <w:jc w:val="both"/>
        <w:rPr>
          <w:rFonts w:ascii="Palatino Linotype" w:hAnsi="Palatino Linotype" w:cs="Arial"/>
        </w:rPr>
      </w:pPr>
      <w:r>
        <w:rPr>
          <w:rFonts w:ascii="Palatino Linotype" w:hAnsi="Palatino Linotype" w:cs="Arial"/>
          <w:b/>
          <w:i/>
          <w:noProof/>
          <w:lang w:val="es-MX" w:eastAsia="es-MX"/>
        </w:rPr>
        <w:lastRenderedPageBreak/>
        <w:drawing>
          <wp:anchor distT="0" distB="0" distL="114300" distR="114300" simplePos="0" relativeHeight="251662336" behindDoc="0" locked="0" layoutInCell="1" allowOverlap="1" wp14:anchorId="6E76F505" wp14:editId="64A2A1D9">
            <wp:simplePos x="0" y="0"/>
            <wp:positionH relativeFrom="page">
              <wp:posOffset>1771015</wp:posOffset>
            </wp:positionH>
            <wp:positionV relativeFrom="paragraph">
              <wp:posOffset>1366520</wp:posOffset>
            </wp:positionV>
            <wp:extent cx="4392930" cy="5248275"/>
            <wp:effectExtent l="0" t="0" r="7620" b="952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930" cy="524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2EB" w:rsidRPr="00E822EB">
        <w:rPr>
          <w:rFonts w:ascii="Palatino Linotype" w:hAnsi="Palatino Linotype" w:cs="Arial"/>
          <w:b/>
          <w:i/>
        </w:rPr>
        <w:t>“INFORME JUSTIFICADO RR 5009.docx”</w:t>
      </w:r>
      <w:r w:rsidR="00E822EB">
        <w:rPr>
          <w:rFonts w:ascii="Palatino Linotype" w:hAnsi="Palatino Linotype" w:cs="Arial"/>
          <w:b/>
          <w:i/>
        </w:rPr>
        <w:t xml:space="preserve">: </w:t>
      </w:r>
      <w:r>
        <w:rPr>
          <w:rFonts w:ascii="Palatino Linotype" w:hAnsi="Palatino Linotype" w:cs="Arial"/>
        </w:rPr>
        <w:t>Soporte documental consistente de dos fojas en los que medularmente el Titular de la Unidad de Transparencia manifiesta que se modifica la respuesta emitida inicialmente</w:t>
      </w:r>
      <w:r w:rsidR="00203272">
        <w:rPr>
          <w:rFonts w:ascii="Palatino Linotype" w:hAnsi="Palatino Linotype" w:cs="Arial"/>
        </w:rPr>
        <w:t>, se insertan las siguientes capturas de manera ilustrativa</w:t>
      </w:r>
      <w:r>
        <w:rPr>
          <w:rFonts w:ascii="Palatino Linotype" w:hAnsi="Palatino Linotype" w:cs="Arial"/>
        </w:rPr>
        <w:t xml:space="preserve">: </w:t>
      </w:r>
    </w:p>
    <w:p w:rsidR="00E822EB" w:rsidRPr="00E822EB" w:rsidRDefault="00E822EB" w:rsidP="00E822EB">
      <w:pPr>
        <w:widowControl w:val="0"/>
        <w:tabs>
          <w:tab w:val="left" w:pos="709"/>
        </w:tabs>
        <w:autoSpaceDE w:val="0"/>
        <w:autoSpaceDN w:val="0"/>
        <w:adjustRightInd w:val="0"/>
        <w:spacing w:before="120" w:after="240" w:line="360" w:lineRule="auto"/>
        <w:jc w:val="both"/>
        <w:rPr>
          <w:rFonts w:ascii="Palatino Linotype" w:hAnsi="Palatino Linotype" w:cs="Arial"/>
          <w:b/>
          <w:i/>
        </w:rPr>
      </w:pPr>
      <w:r w:rsidRPr="00E822EB">
        <w:rPr>
          <w:rFonts w:ascii="Palatino Linotype" w:hAnsi="Palatino Linotype" w:cs="Arial"/>
          <w:b/>
          <w:i/>
        </w:rPr>
        <w:tab/>
      </w:r>
    </w:p>
    <w:p w:rsidR="00F363DB" w:rsidRDefault="00F363DB" w:rsidP="00E822E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noProof/>
          <w:sz w:val="24"/>
          <w:szCs w:val="24"/>
          <w:lang w:val="es-MX" w:eastAsia="es-MX"/>
        </w:rPr>
        <w:lastRenderedPageBreak/>
        <w:drawing>
          <wp:inline distT="0" distB="0" distL="0" distR="0" wp14:anchorId="53752B03" wp14:editId="50FFEA48">
            <wp:extent cx="4629150" cy="30571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6114" cy="3068338"/>
                    </a:xfrm>
                    <a:prstGeom prst="rect">
                      <a:avLst/>
                    </a:prstGeom>
                    <a:noFill/>
                    <a:ln>
                      <a:noFill/>
                    </a:ln>
                  </pic:spPr>
                </pic:pic>
              </a:graphicData>
            </a:graphic>
          </wp:inline>
        </w:drawing>
      </w:r>
    </w:p>
    <w:p w:rsidR="00E822EB" w:rsidRDefault="00F363DB" w:rsidP="00F363D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i/>
          <w:noProof/>
          <w:sz w:val="24"/>
          <w:szCs w:val="24"/>
          <w:lang w:val="es-MX" w:eastAsia="es-MX"/>
        </w:rPr>
        <mc:AlternateContent>
          <mc:Choice Requires="wps">
            <w:drawing>
              <wp:anchor distT="0" distB="0" distL="114300" distR="114300" simplePos="0" relativeHeight="251664384" behindDoc="0" locked="0" layoutInCell="1" allowOverlap="1">
                <wp:simplePos x="0" y="0"/>
                <wp:positionH relativeFrom="page">
                  <wp:posOffset>1190624</wp:posOffset>
                </wp:positionH>
                <wp:positionV relativeFrom="paragraph">
                  <wp:posOffset>1109344</wp:posOffset>
                </wp:positionV>
                <wp:extent cx="5114925" cy="3324225"/>
                <wp:effectExtent l="0" t="0" r="28575" b="28575"/>
                <wp:wrapNone/>
                <wp:docPr id="18" name="Conector recto 18"/>
                <wp:cNvGraphicFramePr/>
                <a:graphic xmlns:a="http://schemas.openxmlformats.org/drawingml/2006/main">
                  <a:graphicData uri="http://schemas.microsoft.com/office/word/2010/wordprocessingShape">
                    <wps:wsp>
                      <wps:cNvCnPr/>
                      <wps:spPr>
                        <a:xfrm flipH="1">
                          <a:off x="0" y="0"/>
                          <a:ext cx="5114925" cy="3324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70D8D" id="Conector recto 18" o:spid="_x0000_s1026" style="position:absolute;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3.75pt,87.35pt" to="49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" strokecolor="black [3200]" strokeweight=".5pt">
                <v:stroke joinstyle="miter"/>
                <w10:wrap anchorx="page"/>
              </v:line>
            </w:pict>
          </mc:Fallback>
        </mc:AlternateContent>
      </w:r>
      <w:r w:rsidRPr="00F363DB">
        <w:rPr>
          <w:rFonts w:ascii="Palatino Linotype" w:hAnsi="Palatino Linotype" w:cs="Arial"/>
          <w:b/>
          <w:i/>
          <w:sz w:val="24"/>
          <w:szCs w:val="24"/>
          <w:lang w:eastAsia="es-ES"/>
        </w:rPr>
        <w:t>“</w:t>
      </w:r>
      <w:r w:rsidR="00E822EB" w:rsidRPr="00F363DB">
        <w:rPr>
          <w:rFonts w:ascii="Palatino Linotype" w:hAnsi="Palatino Linotype" w:cs="Arial"/>
          <w:b/>
          <w:i/>
          <w:sz w:val="24"/>
          <w:szCs w:val="24"/>
          <w:lang w:eastAsia="es-ES"/>
        </w:rPr>
        <w:t>Tesorería balanza de comprobación detallada_0001.pdf</w:t>
      </w:r>
      <w:r w:rsidRPr="00F363DB">
        <w:rPr>
          <w:rFonts w:ascii="Palatino Linotype" w:hAnsi="Palatino Linotype" w:cs="Arial"/>
          <w:b/>
          <w:i/>
          <w:sz w:val="24"/>
          <w:szCs w:val="24"/>
          <w:lang w:eastAsia="es-ES"/>
        </w:rPr>
        <w:t>”:</w:t>
      </w:r>
      <w:r>
        <w:rPr>
          <w:rFonts w:ascii="Palatino Linotype" w:hAnsi="Palatino Linotype" w:cs="Arial"/>
          <w:b/>
          <w:i/>
          <w:sz w:val="24"/>
          <w:szCs w:val="24"/>
          <w:lang w:eastAsia="es-ES"/>
        </w:rPr>
        <w:t xml:space="preserve"> </w:t>
      </w:r>
      <w:r>
        <w:rPr>
          <w:rFonts w:ascii="Palatino Linotype" w:hAnsi="Palatino Linotype" w:cs="Arial"/>
          <w:sz w:val="24"/>
          <w:szCs w:val="24"/>
          <w:lang w:eastAsia="es-ES"/>
        </w:rPr>
        <w:t>Soporte documental de cuatro fojas, la primera página se refiere al oficio TMC/EGRE/2020/1216, las tres fojas restantes despliegan la balanza de comprobación detallada:</w:t>
      </w:r>
    </w:p>
    <w:p w:rsidR="00F363DB" w:rsidRDefault="00F363DB" w:rsidP="00F363D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noProof/>
          <w:sz w:val="24"/>
          <w:szCs w:val="24"/>
          <w:lang w:val="es-MX" w:eastAsia="es-MX"/>
        </w:rPr>
        <w:lastRenderedPageBreak/>
        <w:drawing>
          <wp:anchor distT="0" distB="0" distL="114300" distR="114300" simplePos="0" relativeHeight="251663360" behindDoc="0" locked="0" layoutInCell="1" allowOverlap="1">
            <wp:simplePos x="0" y="0"/>
            <wp:positionH relativeFrom="margin">
              <wp:posOffset>129540</wp:posOffset>
            </wp:positionH>
            <wp:positionV relativeFrom="paragraph">
              <wp:posOffset>285750</wp:posOffset>
            </wp:positionV>
            <wp:extent cx="5124450" cy="6753225"/>
            <wp:effectExtent l="0" t="0" r="0" b="952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675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3DB" w:rsidRDefault="00F363DB" w:rsidP="00F363D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p>
    <w:p w:rsidR="00CC3364" w:rsidRDefault="005964DE" w:rsidP="0020327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b/>
          <w:sz w:val="24"/>
        </w:rPr>
      </w:pPr>
      <w:r w:rsidRPr="00CC3364">
        <w:rPr>
          <w:rFonts w:ascii="Palatino Linotype" w:hAnsi="Palatino Linotype" w:cs="Arial"/>
          <w:noProof/>
          <w:sz w:val="28"/>
          <w:szCs w:val="24"/>
          <w:lang w:val="es-MX" w:eastAsia="es-MX"/>
        </w:rPr>
        <w:lastRenderedPageBreak/>
        <w:drawing>
          <wp:anchor distT="0" distB="0" distL="114300" distR="114300" simplePos="0" relativeHeight="251665408" behindDoc="0" locked="0" layoutInCell="1" allowOverlap="1" wp14:anchorId="4727D10D" wp14:editId="5D8BB870">
            <wp:simplePos x="0" y="0"/>
            <wp:positionH relativeFrom="margin">
              <wp:align>left</wp:align>
            </wp:positionH>
            <wp:positionV relativeFrom="paragraph">
              <wp:posOffset>0</wp:posOffset>
            </wp:positionV>
            <wp:extent cx="5873115" cy="445770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3115"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364" w:rsidRDefault="00CC3364" w:rsidP="0020327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rPr>
      </w:pPr>
      <w:r w:rsidRPr="00CC3364">
        <w:rPr>
          <w:rFonts w:ascii="Palatino Linotype" w:hAnsi="Palatino Linotype"/>
          <w:sz w:val="24"/>
        </w:rPr>
        <w:t xml:space="preserve">Es de precisar que </w:t>
      </w:r>
      <w:r>
        <w:rPr>
          <w:rFonts w:ascii="Palatino Linotype" w:hAnsi="Palatino Linotype"/>
          <w:sz w:val="24"/>
        </w:rPr>
        <w:t xml:space="preserve">el contenido de este informe justificado se puso a la vista del particular en fecha </w:t>
      </w:r>
      <w:r w:rsidRPr="00CC3364">
        <w:rPr>
          <w:rFonts w:ascii="Palatino Linotype" w:hAnsi="Palatino Linotype"/>
          <w:b/>
          <w:sz w:val="24"/>
        </w:rPr>
        <w:t>ocho de diciembre de dos mil veintiuno</w:t>
      </w:r>
      <w:r>
        <w:rPr>
          <w:rFonts w:ascii="Palatino Linotype" w:hAnsi="Palatino Linotype"/>
          <w:b/>
          <w:sz w:val="24"/>
        </w:rPr>
        <w:t xml:space="preserve">, </w:t>
      </w:r>
      <w:r>
        <w:rPr>
          <w:rFonts w:ascii="Palatino Linotype" w:hAnsi="Palatino Linotype"/>
          <w:sz w:val="24"/>
        </w:rPr>
        <w:t xml:space="preserve">tal como se ilustra a continuación: </w:t>
      </w:r>
    </w:p>
    <w:p w:rsidR="00C52B01" w:rsidRPr="005964DE" w:rsidRDefault="00C52B01" w:rsidP="0020327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rPr>
      </w:pPr>
      <w:r>
        <w:rPr>
          <w:rFonts w:ascii="Palatino Linotype" w:hAnsi="Palatino Linotype"/>
          <w:noProof/>
          <w:sz w:val="24"/>
          <w:lang w:val="es-MX" w:eastAsia="es-MX"/>
        </w:rPr>
        <w:lastRenderedPageBreak/>
        <w:drawing>
          <wp:inline distT="0" distB="0" distL="0" distR="0">
            <wp:extent cx="5581650" cy="1762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1762125"/>
                    </a:xfrm>
                    <a:prstGeom prst="rect">
                      <a:avLst/>
                    </a:prstGeom>
                    <a:noFill/>
                    <a:ln>
                      <a:noFill/>
                    </a:ln>
                  </pic:spPr>
                </pic:pic>
              </a:graphicData>
            </a:graphic>
          </wp:inline>
        </w:drawing>
      </w:r>
    </w:p>
    <w:p w:rsidR="00203272" w:rsidRDefault="00203272" w:rsidP="0020327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rPr>
      </w:pPr>
      <w:r w:rsidRPr="00203272">
        <w:rPr>
          <w:rFonts w:ascii="Palatino Linotype" w:hAnsi="Palatino Linotype"/>
          <w:b/>
          <w:sz w:val="24"/>
        </w:rPr>
        <w:t>7.- Ampliación del plazo para emitir resolución.</w:t>
      </w:r>
      <w:r w:rsidRPr="00203272">
        <w:rPr>
          <w:rFonts w:ascii="Palatino Linotype" w:hAnsi="Palatino Linotype"/>
          <w:bCs/>
          <w:sz w:val="24"/>
        </w:rPr>
        <w:t xml:space="preserve"> El </w:t>
      </w:r>
      <w:r>
        <w:rPr>
          <w:rFonts w:ascii="Palatino Linotype" w:hAnsi="Palatino Linotype"/>
          <w:b/>
          <w:bCs/>
          <w:sz w:val="24"/>
        </w:rPr>
        <w:t>ocho</w:t>
      </w:r>
      <w:r w:rsidRPr="00203272">
        <w:rPr>
          <w:rFonts w:ascii="Palatino Linotype" w:hAnsi="Palatino Linotype"/>
          <w:b/>
          <w:bCs/>
          <w:sz w:val="24"/>
        </w:rPr>
        <w:t xml:space="preserve"> de </w:t>
      </w:r>
      <w:r>
        <w:rPr>
          <w:rFonts w:ascii="Palatino Linotype" w:hAnsi="Palatino Linotype"/>
          <w:b/>
          <w:bCs/>
          <w:sz w:val="24"/>
        </w:rPr>
        <w:t>dic</w:t>
      </w:r>
      <w:r w:rsidRPr="00203272">
        <w:rPr>
          <w:rFonts w:ascii="Palatino Linotype" w:hAnsi="Palatino Linotype"/>
          <w:b/>
          <w:bCs/>
          <w:sz w:val="24"/>
        </w:rPr>
        <w:t>iembre de dos mil veintiuno</w:t>
      </w:r>
      <w:r w:rsidRPr="00203272">
        <w:rPr>
          <w:rFonts w:ascii="Palatino Linotype" w:hAnsi="Palatino Linotype"/>
          <w:bCs/>
          <w:sz w:val="24"/>
        </w:rPr>
        <w:t xml:space="preserve">, </w:t>
      </w:r>
      <w:r w:rsidRPr="00203272">
        <w:rPr>
          <w:rFonts w:ascii="Palatino Linotype" w:hAnsi="Palatino Linotype"/>
          <w:sz w:val="24"/>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rsidR="00C52B01" w:rsidRPr="00C52B01" w:rsidRDefault="00C52B01" w:rsidP="00C52B01">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szCs w:val="28"/>
        </w:rPr>
        <w:t>8</w:t>
      </w:r>
      <w:r w:rsidRPr="00C52B01">
        <w:rPr>
          <w:rFonts w:ascii="Palatino Linotype" w:hAnsi="Palatino Linotype" w:cs="Arial"/>
          <w:b/>
          <w:szCs w:val="28"/>
        </w:rPr>
        <w:t>.</w:t>
      </w:r>
      <w:r w:rsidRPr="00C52B01">
        <w:rPr>
          <w:rFonts w:ascii="Palatino Linotype" w:hAnsi="Palatino Linotype" w:cs="Arial"/>
          <w:b/>
          <w:i/>
          <w:szCs w:val="28"/>
        </w:rPr>
        <w:t xml:space="preserve"> </w:t>
      </w:r>
      <w:r w:rsidRPr="00C52B01">
        <w:rPr>
          <w:rFonts w:ascii="Palatino Linotype" w:hAnsi="Palatino Linotype" w:cs="Arial"/>
          <w:b/>
          <w:szCs w:val="28"/>
        </w:rPr>
        <w:t>Desistimiento del Recurso de Revisión</w:t>
      </w:r>
      <w:r w:rsidRPr="00C52B01">
        <w:rPr>
          <w:rFonts w:ascii="Palatino Linotype" w:hAnsi="Palatino Linotype" w:cs="Arial"/>
          <w:b/>
          <w:sz w:val="28"/>
          <w:szCs w:val="28"/>
        </w:rPr>
        <w:t xml:space="preserve">. </w:t>
      </w:r>
      <w:r w:rsidRPr="00C52B01">
        <w:rPr>
          <w:rFonts w:ascii="Palatino Linotype" w:hAnsi="Palatino Linotype" w:cs="Arial"/>
        </w:rPr>
        <w:t xml:space="preserve">En fecha </w:t>
      </w:r>
      <w:r>
        <w:rPr>
          <w:rFonts w:ascii="Palatino Linotype" w:hAnsi="Palatino Linotype" w:cs="Arial"/>
          <w:b/>
        </w:rPr>
        <w:t>nueve</w:t>
      </w:r>
      <w:r w:rsidRPr="00C52B01">
        <w:rPr>
          <w:rFonts w:ascii="Palatino Linotype" w:hAnsi="Palatino Linotype" w:cs="Arial"/>
          <w:b/>
        </w:rPr>
        <w:t xml:space="preserve"> de diciembre de dos mil veintiuno</w:t>
      </w:r>
      <w:r w:rsidRPr="00C52B01">
        <w:rPr>
          <w:rFonts w:ascii="Palatino Linotype" w:hAnsi="Palatino Linotype" w:cs="Arial"/>
        </w:rPr>
        <w:t>, la parte r</w:t>
      </w:r>
      <w:r w:rsidRPr="00C52B01">
        <w:rPr>
          <w:rFonts w:ascii="Palatino Linotype" w:hAnsi="Palatino Linotype" w:cs="Arial"/>
          <w:b/>
        </w:rPr>
        <w:t>ecurrente</w:t>
      </w:r>
      <w:r w:rsidRPr="00C52B01">
        <w:rPr>
          <w:rFonts w:ascii="Palatino Linotype" w:hAnsi="Palatino Linotype" w:cs="Arial"/>
        </w:rPr>
        <w:t xml:space="preserve"> se desistió vía el SAIMEX del presente medio de impugnación, como se muestra enseguida:  </w:t>
      </w:r>
    </w:p>
    <w:p w:rsidR="00C52B01" w:rsidRDefault="00607162" w:rsidP="0020327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rPr>
      </w:pPr>
      <w:r>
        <w:rPr>
          <w:rFonts w:ascii="Palatino Linotype" w:hAnsi="Palatino Linotype"/>
          <w:noProof/>
          <w:sz w:val="24"/>
          <w:lang w:val="es-MX" w:eastAsia="es-MX"/>
        </w:rPr>
        <w:lastRenderedPageBreak/>
        <w:drawing>
          <wp:inline distT="0" distB="0" distL="0" distR="0">
            <wp:extent cx="5314950" cy="2800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4950" cy="2800350"/>
                    </a:xfrm>
                    <a:prstGeom prst="rect">
                      <a:avLst/>
                    </a:prstGeom>
                    <a:noFill/>
                    <a:ln>
                      <a:noFill/>
                    </a:ln>
                  </pic:spPr>
                </pic:pic>
              </a:graphicData>
            </a:graphic>
          </wp:inline>
        </w:drawing>
      </w:r>
      <w:r w:rsidR="00C52B01">
        <w:rPr>
          <w:rFonts w:ascii="Palatino Linotype" w:hAnsi="Palatino Linotype"/>
          <w:noProof/>
          <w:sz w:val="24"/>
          <w:lang w:val="es-MX" w:eastAsia="es-MX"/>
        </w:rPr>
        <mc:AlternateContent>
          <mc:Choice Requires="wps">
            <w:drawing>
              <wp:anchor distT="0" distB="0" distL="114300" distR="114300" simplePos="0" relativeHeight="251678720" behindDoc="0" locked="0" layoutInCell="1" allowOverlap="1" wp14:anchorId="166309EC" wp14:editId="70805F46">
                <wp:simplePos x="0" y="0"/>
                <wp:positionH relativeFrom="margin">
                  <wp:align>left</wp:align>
                </wp:positionH>
                <wp:positionV relativeFrom="paragraph">
                  <wp:posOffset>2393315</wp:posOffset>
                </wp:positionV>
                <wp:extent cx="5438775" cy="228600"/>
                <wp:effectExtent l="19050" t="19050" r="28575" b="19050"/>
                <wp:wrapNone/>
                <wp:docPr id="8" name="Rectángulo 8"/>
                <wp:cNvGraphicFramePr/>
                <a:graphic xmlns:a="http://schemas.openxmlformats.org/drawingml/2006/main">
                  <a:graphicData uri="http://schemas.microsoft.com/office/word/2010/wordprocessingShape">
                    <wps:wsp>
                      <wps:cNvSpPr/>
                      <wps:spPr>
                        <a:xfrm>
                          <a:off x="0" y="0"/>
                          <a:ext cx="5438775" cy="2286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E6936" id="Rectángulo 8" o:spid="_x0000_s1026" style="position:absolute;margin-left:0;margin-top:188.45pt;width:428.25pt;height:1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" filled="f" strokecolor="#002060" strokeweight="2.25pt">
                <w10:wrap anchorx="margin"/>
              </v:rect>
            </w:pict>
          </mc:Fallback>
        </mc:AlternateContent>
      </w:r>
    </w:p>
    <w:p w:rsidR="00C52B01" w:rsidRPr="005964DE" w:rsidRDefault="00607162" w:rsidP="00763D1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8"/>
          <w:szCs w:val="24"/>
          <w:lang w:eastAsia="es-ES"/>
        </w:rPr>
      </w:pPr>
      <w:r>
        <w:rPr>
          <w:rFonts w:ascii="Palatino Linotype" w:hAnsi="Palatino Linotype" w:cs="Arial"/>
          <w:noProof/>
          <w:sz w:val="28"/>
          <w:szCs w:val="24"/>
          <w:lang w:val="es-MX" w:eastAsia="es-MX"/>
        </w:rPr>
        <w:drawing>
          <wp:inline distT="0" distB="0" distL="0" distR="0">
            <wp:extent cx="5305425" cy="26765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2676525"/>
                    </a:xfrm>
                    <a:prstGeom prst="rect">
                      <a:avLst/>
                    </a:prstGeom>
                    <a:noFill/>
                    <a:ln>
                      <a:noFill/>
                    </a:ln>
                  </pic:spPr>
                </pic:pic>
              </a:graphicData>
            </a:graphic>
          </wp:inline>
        </w:drawing>
      </w:r>
      <w:bookmarkStart w:id="0" w:name="_GoBack"/>
      <w:bookmarkEnd w:id="0"/>
    </w:p>
    <w:p w:rsidR="00C52B01" w:rsidRDefault="00C52B01" w:rsidP="00763D1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9</w:t>
      </w:r>
      <w:r w:rsidR="003B19DA" w:rsidRPr="006A7EE4">
        <w:rPr>
          <w:rFonts w:ascii="Palatino Linotype" w:hAnsi="Palatino Linotype" w:cs="Arial"/>
          <w:b/>
          <w:sz w:val="24"/>
          <w:szCs w:val="24"/>
        </w:rPr>
        <w:t>. Cierre de instrucción</w:t>
      </w:r>
      <w:r w:rsidR="003B19DA" w:rsidRPr="006A7EE4">
        <w:rPr>
          <w:rFonts w:ascii="Palatino Linotype" w:hAnsi="Palatino Linotype" w:cs="Arial"/>
          <w:sz w:val="24"/>
          <w:szCs w:val="24"/>
        </w:rPr>
        <w:t xml:space="preserve">. En </w:t>
      </w:r>
      <w:r w:rsidR="00771004" w:rsidRPr="006A7EE4">
        <w:rPr>
          <w:rFonts w:ascii="Palatino Linotype" w:hAnsi="Palatino Linotype" w:cs="Arial"/>
          <w:sz w:val="24"/>
          <w:szCs w:val="24"/>
        </w:rPr>
        <w:t xml:space="preserve">fecha </w:t>
      </w:r>
      <w:r w:rsidR="00F161B2">
        <w:rPr>
          <w:rFonts w:ascii="Palatino Linotype" w:hAnsi="Palatino Linotype" w:cs="Arial"/>
          <w:b/>
          <w:sz w:val="24"/>
          <w:szCs w:val="24"/>
        </w:rPr>
        <w:t>quin</w:t>
      </w:r>
      <w:r w:rsidR="00203272" w:rsidRPr="00203272">
        <w:rPr>
          <w:rFonts w:ascii="Palatino Linotype" w:hAnsi="Palatino Linotype" w:cs="Arial"/>
          <w:b/>
          <w:sz w:val="24"/>
          <w:szCs w:val="24"/>
        </w:rPr>
        <w:t>ce de dic</w:t>
      </w:r>
      <w:r w:rsidR="00E578F2" w:rsidRPr="00203272">
        <w:rPr>
          <w:rFonts w:ascii="Palatino Linotype" w:hAnsi="Palatino Linotype" w:cs="Arial"/>
          <w:b/>
          <w:sz w:val="24"/>
          <w:szCs w:val="24"/>
        </w:rPr>
        <w:t>iembre</w:t>
      </w:r>
      <w:r w:rsidR="003347C3" w:rsidRPr="00203272">
        <w:rPr>
          <w:rFonts w:ascii="Palatino Linotype" w:hAnsi="Palatino Linotype" w:cs="Arial"/>
          <w:b/>
          <w:sz w:val="24"/>
          <w:szCs w:val="24"/>
        </w:rPr>
        <w:t xml:space="preserve"> del dos mil veintiuno</w:t>
      </w:r>
      <w:r w:rsidR="00FA0C43">
        <w:rPr>
          <w:rFonts w:ascii="Palatino Linotype" w:hAnsi="Palatino Linotype" w:cs="Arial"/>
          <w:sz w:val="24"/>
          <w:szCs w:val="24"/>
        </w:rPr>
        <w:t xml:space="preserve"> la Comisionada</w:t>
      </w:r>
      <w:r w:rsidR="003B19DA" w:rsidRPr="006A7EE4">
        <w:rPr>
          <w:rFonts w:ascii="Palatino Linotype" w:hAnsi="Palatino Linotype" w:cs="Arial"/>
          <w:sz w:val="24"/>
          <w:szCs w:val="24"/>
        </w:rPr>
        <w:t xml:space="preserve"> ponente determinó el cierre de instrucción en términos de la fracción VI del artículo 185 de la Ley de Transparencia y Acceso a la Información Pública del </w:t>
      </w:r>
      <w:r w:rsidR="003B19DA" w:rsidRPr="00763D10">
        <w:rPr>
          <w:rFonts w:ascii="Palatino Linotype" w:hAnsi="Palatino Linotype" w:cs="Arial"/>
          <w:sz w:val="24"/>
          <w:szCs w:val="24"/>
        </w:rPr>
        <w:t>Estado de México y Municipios.</w:t>
      </w:r>
    </w:p>
    <w:p w:rsidR="002E5396" w:rsidRPr="00080788" w:rsidRDefault="002E5396" w:rsidP="00203272">
      <w:pPr>
        <w:pStyle w:val="Prrafodelista"/>
        <w:numPr>
          <w:ilvl w:val="0"/>
          <w:numId w:val="1"/>
        </w:numPr>
        <w:spacing w:before="240" w:after="240" w:line="360" w:lineRule="auto"/>
        <w:ind w:left="567" w:hanging="425"/>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lastRenderedPageBreak/>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266653">
        <w:rPr>
          <w:rFonts w:ascii="Palatino Linotype" w:hAnsi="Palatino Linotype"/>
          <w:shd w:val="clear" w:color="auto" w:fill="FFFFFF"/>
        </w:rPr>
        <w:t>trigésimo, trigésimo primero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D049F6" w:rsidRDefault="002E5396" w:rsidP="00D049F6">
      <w:pPr>
        <w:spacing w:before="240" w:after="240" w:line="360" w:lineRule="auto"/>
        <w:jc w:val="both"/>
        <w:rPr>
          <w:rFonts w:ascii="Palatino Linotype" w:hAnsi="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De conformidad con los requisitos de Oportu</w:t>
      </w:r>
      <w:r w:rsidR="00FA0C43">
        <w:rPr>
          <w:rFonts w:ascii="Palatino Linotype" w:hAnsi="Palatino Linotype" w:cs="Arial"/>
        </w:rPr>
        <w:t>nidad y Procedibilidad que debe reunir el</w:t>
      </w:r>
      <w:r w:rsidRPr="00080788">
        <w:rPr>
          <w:rFonts w:ascii="Palatino Linotype" w:hAnsi="Palatino Linotype" w:cs="Arial"/>
        </w:rPr>
        <w:t xml:space="preserve"> recu</w:t>
      </w:r>
      <w:r w:rsidR="00FA0C43">
        <w:rPr>
          <w:rFonts w:ascii="Palatino Linotype" w:hAnsi="Palatino Linotype" w:cs="Arial"/>
        </w:rPr>
        <w:t>rso de revisión interpuesto</w:t>
      </w:r>
      <w:r w:rsidRPr="00080788">
        <w:rPr>
          <w:rFonts w:ascii="Palatino Linotype" w:hAnsi="Palatino Linotype" w:cs="Arial"/>
        </w:rPr>
        <w:t xml:space="preserve">, previstos en los artículos 178 y 180 de la </w:t>
      </w:r>
      <w:r w:rsidRPr="00080788">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F161B2">
        <w:rPr>
          <w:rFonts w:ascii="Palatino Linotype" w:hAnsi="Palatino Linotype" w:cs="Arial"/>
          <w:lang w:eastAsia="es-MX"/>
        </w:rPr>
        <w:t>r el</w:t>
      </w:r>
      <w:r w:rsidR="00AA23D5">
        <w:rPr>
          <w:rFonts w:ascii="Palatino Linotype" w:hAnsi="Palatino Linotype" w:cs="Arial"/>
          <w:lang w:eastAsia="es-MX"/>
        </w:rPr>
        <w:t xml:space="preserve"> </w:t>
      </w:r>
      <w:r w:rsidR="00771004">
        <w:rPr>
          <w:rFonts w:ascii="Palatino Linotype" w:hAnsi="Palatino Linotype" w:cs="Arial"/>
          <w:lang w:eastAsia="es-MX"/>
        </w:rPr>
        <w:t xml:space="preserve">solicitante en fecha </w:t>
      </w:r>
      <w:r w:rsidR="00EB6B00" w:rsidRPr="00203272">
        <w:rPr>
          <w:rFonts w:ascii="Palatino Linotype" w:hAnsi="Palatino Linotype" w:cs="Arial"/>
          <w:b/>
          <w:lang w:eastAsia="es-MX"/>
        </w:rPr>
        <w:t>once de octubre</w:t>
      </w:r>
      <w:r w:rsidRPr="00203272">
        <w:rPr>
          <w:rFonts w:ascii="Palatino Linotype" w:hAnsi="Palatino Linotype" w:cs="Arial"/>
          <w:b/>
          <w:lang w:eastAsia="es-MX"/>
        </w:rPr>
        <w:t xml:space="preserve"> de</w:t>
      </w:r>
      <w:r w:rsidR="003347C3" w:rsidRPr="00203272">
        <w:rPr>
          <w:rFonts w:ascii="Palatino Linotype" w:hAnsi="Palatino Linotype" w:cs="Arial"/>
          <w:b/>
          <w:lang w:eastAsia="es-MX"/>
        </w:rPr>
        <w:t>l</w:t>
      </w:r>
      <w:r w:rsidRPr="00203272">
        <w:rPr>
          <w:rFonts w:ascii="Palatino Linotype" w:hAnsi="Palatino Linotype" w:cs="Arial"/>
          <w:b/>
          <w:lang w:eastAsia="es-MX"/>
        </w:rPr>
        <w:t xml:space="preserve"> año dos</w:t>
      </w:r>
      <w:r w:rsidR="003347C3" w:rsidRPr="00203272">
        <w:rPr>
          <w:rFonts w:ascii="Palatino Linotype" w:hAnsi="Palatino Linotype" w:cs="Arial"/>
          <w:b/>
          <w:lang w:eastAsia="es-MX"/>
        </w:rPr>
        <w:t xml:space="preserve"> mil veintiuno</w:t>
      </w:r>
      <w:r w:rsidR="00266653">
        <w:rPr>
          <w:rFonts w:ascii="Palatino Linotype" w:hAnsi="Palatino Linotype" w:cs="Arial"/>
          <w:lang w:eastAsia="es-MX"/>
        </w:rPr>
        <w:t xml:space="preserve"> </w:t>
      </w:r>
      <w:r w:rsidR="00266653" w:rsidRPr="00080788">
        <w:rPr>
          <w:rFonts w:ascii="Palatino Linotype" w:hAnsi="Palatino Linotype" w:cs="Arial"/>
          <w:lang w:eastAsia="es-MX"/>
        </w:rPr>
        <w:t xml:space="preserve">y el recurrente presentó </w:t>
      </w:r>
      <w:r w:rsidR="00266653">
        <w:rPr>
          <w:rFonts w:ascii="Palatino Linotype" w:hAnsi="Palatino Linotype" w:cs="Arial"/>
          <w:lang w:eastAsia="es-MX"/>
        </w:rPr>
        <w:t xml:space="preserve">su </w:t>
      </w:r>
      <w:r w:rsidR="00266653" w:rsidRPr="00080788">
        <w:rPr>
          <w:rFonts w:ascii="Palatino Linotype" w:hAnsi="Palatino Linotype" w:cs="Arial"/>
          <w:lang w:eastAsia="es-MX"/>
        </w:rPr>
        <w:t>rec</w:t>
      </w:r>
      <w:r w:rsidR="00F470CE">
        <w:rPr>
          <w:rFonts w:ascii="Palatino Linotype" w:hAnsi="Palatino Linotype" w:cs="Arial"/>
          <w:lang w:eastAsia="es-MX"/>
        </w:rPr>
        <w:t xml:space="preserve">urso de revisión el </w:t>
      </w:r>
      <w:r w:rsidR="00EB6B00">
        <w:rPr>
          <w:rFonts w:ascii="Palatino Linotype" w:hAnsi="Palatino Linotype" w:cs="Arial"/>
          <w:lang w:eastAsia="es-MX"/>
        </w:rPr>
        <w:t>mismo día</w:t>
      </w:r>
      <w:r w:rsidR="00D049F6">
        <w:rPr>
          <w:rFonts w:ascii="Palatino Linotype" w:hAnsi="Palatino Linotype" w:cs="Arial"/>
          <w:lang w:eastAsia="es-MX"/>
        </w:rPr>
        <w:t xml:space="preserve">, </w:t>
      </w:r>
      <w:r w:rsidR="00D049F6">
        <w:rPr>
          <w:rFonts w:ascii="Palatino Linotype" w:hAnsi="Palatino Linotype"/>
        </w:rPr>
        <w:t xml:space="preserve">mes y año, esto es el mismo día hábil en el que tuvo conocimiento de la respuesta; circunstancia que no es determinante para declararlo extemporáneo, toda vez que el tiempo </w:t>
      </w:r>
      <w:r w:rsidR="00D049F6">
        <w:rPr>
          <w:rFonts w:ascii="Palatino Linotype" w:hAnsi="Palatino Linotype"/>
        </w:rPr>
        <w:lastRenderedPageBreak/>
        <w:t>concedido es para delimitar el término en que puede impugnarse la respuesta, lo cual no impide que se presente antes de iniciado el plazo previsto.</w:t>
      </w:r>
    </w:p>
    <w:p w:rsidR="00D049F6" w:rsidRPr="00203272" w:rsidRDefault="00D049F6" w:rsidP="00203272">
      <w:pPr>
        <w:spacing w:before="240" w:after="240" w:line="360" w:lineRule="auto"/>
        <w:jc w:val="both"/>
        <w:rPr>
          <w:rFonts w:ascii="Palatino Linotype" w:hAnsi="Palatino Linotype"/>
        </w:rPr>
      </w:pPr>
      <w:r>
        <w:rPr>
          <w:rFonts w:ascii="Palatino Linotype" w:hAnsi="Palatino Linotype"/>
        </w:rPr>
        <w:t>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p>
    <w:p w:rsidR="00D049F6" w:rsidRDefault="00D049F6" w:rsidP="00D049F6">
      <w:pPr>
        <w:pStyle w:val="Prrafodelista"/>
        <w:autoSpaceDE w:val="0"/>
        <w:autoSpaceDN w:val="0"/>
        <w:adjustRightInd w:val="0"/>
        <w:ind w:left="567" w:right="760"/>
        <w:jc w:val="both"/>
        <w:rPr>
          <w:rFonts w:ascii="Palatino Linotype" w:hAnsi="Palatino Linotype" w:cs="Arial"/>
          <w:i/>
        </w:rPr>
      </w:pPr>
      <w:r>
        <w:rPr>
          <w:rFonts w:ascii="Palatino Linotype" w:hAnsi="Palatino Linotype" w:cs="Arial"/>
        </w:rPr>
        <w:t>"</w:t>
      </w:r>
      <w:r w:rsidRPr="00203272">
        <w:rPr>
          <w:rFonts w:ascii="Palatino Linotype" w:hAnsi="Palatino Linotype" w:cs="Arial"/>
          <w:b/>
          <w:i/>
        </w:rPr>
        <w:t>RECURSO DE RECLAMACIÓN. SU INTERPOSICIÓN NO ES EXTEMPORÁNEA SI SE REALIZA ANTES DE QUE INICIE EL PLAZO PARA HACERLO</w:t>
      </w:r>
      <w:r>
        <w:rPr>
          <w:rFonts w:ascii="Palatino Linotype" w:hAnsi="Palatino Linotype" w:cs="Arial"/>
          <w:i/>
        </w:rPr>
        <w:t>.</w:t>
      </w:r>
    </w:p>
    <w:p w:rsidR="00D049F6" w:rsidRDefault="00D049F6" w:rsidP="00D049F6">
      <w:pPr>
        <w:pStyle w:val="Prrafodelista"/>
        <w:autoSpaceDE w:val="0"/>
        <w:autoSpaceDN w:val="0"/>
        <w:adjustRightInd w:val="0"/>
        <w:ind w:left="567" w:right="760"/>
        <w:jc w:val="both"/>
        <w:rPr>
          <w:rFonts w:ascii="Palatino Linotype" w:hAnsi="Palatino Linotype" w:cs="Arial"/>
          <w:i/>
        </w:rPr>
      </w:pPr>
      <w:r>
        <w:rPr>
          <w:rFonts w:ascii="Palatino Linotype" w:hAnsi="Palatino Linotype" w:cs="Arial"/>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D049F6" w:rsidRDefault="00D049F6" w:rsidP="00D049F6">
      <w:pPr>
        <w:pStyle w:val="Prrafodelista"/>
        <w:autoSpaceDE w:val="0"/>
        <w:autoSpaceDN w:val="0"/>
        <w:adjustRightInd w:val="0"/>
        <w:ind w:left="567" w:right="760"/>
        <w:jc w:val="both"/>
        <w:rPr>
          <w:rFonts w:ascii="Palatino Linotype" w:hAnsi="Palatino Linotype" w:cs="Arial"/>
        </w:rPr>
      </w:pPr>
      <w:r>
        <w:rPr>
          <w:rFonts w:ascii="Palatino Linotype" w:hAnsi="Palatino Linotype" w:cs="Arial"/>
          <w:i/>
        </w:rPr>
        <w:t>De ahí que si dicho recurso se interpone antes de que inicie el plazo para hacerlo, su presentación no es extemporánea…</w:t>
      </w:r>
      <w:r>
        <w:rPr>
          <w:rFonts w:ascii="Palatino Linotype" w:hAnsi="Palatino Linotype" w:cs="Arial"/>
        </w:rPr>
        <w:t>"</w:t>
      </w:r>
      <w:r w:rsidRPr="00203272">
        <w:rPr>
          <w:rFonts w:ascii="Palatino Linotype" w:hAnsi="Palatino Linotype" w:cs="Arial"/>
          <w:i/>
        </w:rPr>
        <w:t>(Sic)</w:t>
      </w:r>
    </w:p>
    <w:p w:rsidR="00D049F6" w:rsidRDefault="00D049F6" w:rsidP="00D049F6">
      <w:pPr>
        <w:spacing w:before="240" w:after="240" w:line="360" w:lineRule="auto"/>
        <w:ind w:right="-93"/>
        <w:jc w:val="both"/>
        <w:rPr>
          <w:rFonts w:ascii="Palatino Linotype" w:hAnsi="Palatino Linotype"/>
          <w:color w:val="000000"/>
        </w:rPr>
      </w:pPr>
      <w:r>
        <w:rPr>
          <w:rFonts w:ascii="Palatino Linotype" w:hAnsi="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7E6426" w:rsidRDefault="007E6426" w:rsidP="004D6DE5">
      <w:pPr>
        <w:pStyle w:val="paragraph"/>
        <w:spacing w:before="0" w:beforeAutospacing="0" w:after="0" w:afterAutospacing="0" w:line="360" w:lineRule="auto"/>
        <w:ind w:right="-147"/>
        <w:contextualSpacing/>
        <w:jc w:val="both"/>
        <w:textAlignment w:val="baseline"/>
        <w:rPr>
          <w:rStyle w:val="eop"/>
          <w:rFonts w:ascii="Palatino Linotype" w:hAnsi="Palatino Linotype" w:cs="Segoe UI"/>
        </w:rPr>
      </w:pPr>
      <w:r>
        <w:rPr>
          <w:rStyle w:val="normaltextrun"/>
          <w:rFonts w:ascii="Palatino Linotype" w:hAnsi="Palatino Linotype" w:cs="Segoe UI"/>
        </w:rPr>
        <w:t xml:space="preserve">Ahora </w:t>
      </w:r>
      <w:r w:rsidR="004D6DE5">
        <w:rPr>
          <w:rStyle w:val="normaltextrun"/>
          <w:rFonts w:ascii="Palatino Linotype" w:hAnsi="Palatino Linotype" w:cs="Segoe UI"/>
        </w:rPr>
        <w:t>bien,</w:t>
      </w:r>
      <w:r w:rsidRPr="00911351">
        <w:rPr>
          <w:rStyle w:val="normaltextrun"/>
          <w:rFonts w:ascii="Palatino Linotype" w:hAnsi="Palatino Linotype" w:cs="Segoe UI"/>
        </w:rPr>
        <w:t xml:space="preserve"> resulta procedente la interposición del </w:t>
      </w:r>
      <w:r w:rsidR="00854B1C">
        <w:rPr>
          <w:rStyle w:val="normaltextrun"/>
          <w:rFonts w:ascii="Palatino Linotype" w:hAnsi="Palatino Linotype" w:cs="Segoe UI"/>
        </w:rPr>
        <w:t xml:space="preserve">recurso, según lo aducido por </w:t>
      </w:r>
      <w:r w:rsidR="00C6202E">
        <w:rPr>
          <w:rStyle w:val="normaltextrun"/>
          <w:rFonts w:ascii="Palatino Linotype" w:hAnsi="Palatino Linotype" w:cs="Segoe UI"/>
        </w:rPr>
        <w:t>el recurrente</w:t>
      </w:r>
      <w:r w:rsidRPr="00911351">
        <w:rPr>
          <w:rStyle w:val="normaltextrun"/>
          <w:rFonts w:ascii="Palatino Linotype" w:hAnsi="Palatino Linotype" w:cs="Segoe UI"/>
        </w:rPr>
        <w:t xml:space="preserve"> en sus motivos</w:t>
      </w:r>
      <w:r w:rsidR="00CE1D41">
        <w:rPr>
          <w:rStyle w:val="normaltextrun"/>
          <w:rFonts w:ascii="Palatino Linotype" w:hAnsi="Palatino Linotype" w:cs="Segoe UI"/>
        </w:rPr>
        <w:t xml:space="preserve"> de inconformidad, de acuerdo a los</w:t>
      </w:r>
      <w:r w:rsidRPr="00911351">
        <w:rPr>
          <w:rStyle w:val="normaltextrun"/>
          <w:rFonts w:ascii="Palatino Linotype" w:hAnsi="Palatino Linotype" w:cs="Segoe UI"/>
        </w:rPr>
        <w:t xml:space="preserve"> artículo</w:t>
      </w:r>
      <w:r w:rsidR="00CE1D41">
        <w:rPr>
          <w:rStyle w:val="normaltextrun"/>
          <w:rFonts w:ascii="Palatino Linotype" w:hAnsi="Palatino Linotype" w:cs="Segoe UI"/>
        </w:rPr>
        <w:t xml:space="preserve">s 176 y </w:t>
      </w:r>
      <w:r>
        <w:rPr>
          <w:rStyle w:val="apple-converted-space"/>
          <w:rFonts w:ascii="Palatino Linotype" w:hAnsi="Palatino Linotype" w:cs="Segoe UI"/>
        </w:rPr>
        <w:t xml:space="preserve"> </w:t>
      </w:r>
      <w:r>
        <w:rPr>
          <w:rStyle w:val="normaltextrun"/>
          <w:rFonts w:ascii="Palatino Linotype" w:hAnsi="Palatino Linotype" w:cs="Segoe UI"/>
        </w:rPr>
        <w:t>179</w:t>
      </w:r>
      <w:r w:rsidR="00581E90">
        <w:rPr>
          <w:rStyle w:val="normaltextrun"/>
          <w:rFonts w:ascii="Palatino Linotype" w:hAnsi="Palatino Linotype" w:cs="Segoe UI"/>
        </w:rPr>
        <w:t>,</w:t>
      </w:r>
      <w:r>
        <w:rPr>
          <w:rStyle w:val="normaltextrun"/>
          <w:rFonts w:ascii="Palatino Linotype" w:hAnsi="Palatino Linotype" w:cs="Segoe UI"/>
        </w:rPr>
        <w:t xml:space="preserve"> </w:t>
      </w:r>
      <w:r w:rsidR="00CE1D41">
        <w:rPr>
          <w:rStyle w:val="normaltextrun"/>
          <w:rFonts w:ascii="Palatino Linotype" w:hAnsi="Palatino Linotype" w:cs="Segoe UI"/>
        </w:rPr>
        <w:t>fracción V</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CE1D41" w:rsidRDefault="007E6426" w:rsidP="00CE1D41">
      <w:pPr>
        <w:pStyle w:val="paragraph"/>
        <w:spacing w:before="240" w:beforeAutospacing="0" w:after="240" w:afterAutospacing="0"/>
        <w:ind w:left="993" w:right="1041"/>
        <w:jc w:val="both"/>
        <w:textAlignment w:val="baseline"/>
        <w:rPr>
          <w:rFonts w:ascii="Palatino Linotype" w:hAnsi="Palatino Linotype" w:cs="Segoe UI"/>
          <w:bCs/>
          <w:i/>
          <w:iCs/>
          <w:sz w:val="22"/>
          <w:szCs w:val="22"/>
          <w:lang w:val="es-ES"/>
        </w:rPr>
      </w:pPr>
      <w:r w:rsidRPr="00911351">
        <w:rPr>
          <w:rStyle w:val="normaltextrun"/>
          <w:rFonts w:ascii="Palatino Linotype" w:hAnsi="Palatino Linotype" w:cs="Segoe UI"/>
          <w:b/>
          <w:bCs/>
          <w:i/>
          <w:iCs/>
          <w:sz w:val="22"/>
          <w:szCs w:val="22"/>
        </w:rPr>
        <w:lastRenderedPageBreak/>
        <w:t>“</w:t>
      </w:r>
      <w:r w:rsidR="00CE1D41" w:rsidRPr="00CE1D41">
        <w:rPr>
          <w:rFonts w:ascii="Palatino Linotype" w:hAnsi="Palatino Linotype" w:cs="Segoe UI"/>
          <w:b/>
          <w:bCs/>
          <w:i/>
          <w:iCs/>
          <w:sz w:val="22"/>
          <w:szCs w:val="22"/>
          <w:lang w:val="es-ES"/>
        </w:rPr>
        <w:t xml:space="preserve">Artículo 176. </w:t>
      </w:r>
      <w:r w:rsidR="00CE1D41" w:rsidRPr="00CE1D41">
        <w:rPr>
          <w:rFonts w:ascii="Palatino Linotype" w:hAnsi="Palatino Linotype" w:cs="Segoe UI"/>
          <w:bCs/>
          <w:i/>
          <w:iCs/>
          <w:sz w:val="22"/>
          <w:szCs w:val="22"/>
          <w:lang w:val="es-ES"/>
        </w:rPr>
        <w:t>El recurso de revisión es la garantía secundaria mediante la cual se pretende reparar cualquier posible afectación al derecho de acceso a la información pública en términos del presente y del siguiente Capítulo.</w:t>
      </w:r>
    </w:p>
    <w:p w:rsidR="00CE1D41" w:rsidRPr="00CE1D41" w:rsidRDefault="00CE1D41" w:rsidP="00CE1D41">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CE1D41">
        <w:rPr>
          <w:rStyle w:val="normaltextrun"/>
          <w:rFonts w:ascii="Palatino Linotype" w:hAnsi="Palatino Linotype" w:cs="Segoe UI"/>
          <w:bCs/>
          <w:i/>
          <w:iCs/>
          <w:sz w:val="22"/>
          <w:szCs w:val="22"/>
        </w:rPr>
        <w:t>…</w:t>
      </w:r>
    </w:p>
    <w:p w:rsidR="00CE1D41" w:rsidRDefault="007E6426" w:rsidP="00CE1D41">
      <w:pPr>
        <w:pStyle w:val="paragraph"/>
        <w:spacing w:before="240" w:beforeAutospacing="0" w:after="240" w:afterAutospacing="0"/>
        <w:ind w:left="993" w:right="1041"/>
        <w:jc w:val="both"/>
        <w:textAlignment w:val="baseline"/>
        <w:rPr>
          <w:rFonts w:ascii="Palatino Linotype" w:hAnsi="Palatino Linotype"/>
          <w:i/>
          <w:sz w:val="22"/>
          <w:szCs w:val="22"/>
        </w:rPr>
      </w:pP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CE1D41" w:rsidRDefault="00CE1D41" w:rsidP="00CE1D41">
      <w:pPr>
        <w:pStyle w:val="paragraph"/>
        <w:spacing w:before="240" w:beforeAutospacing="0" w:after="240" w:afterAutospacing="0"/>
        <w:ind w:left="993" w:right="1041"/>
        <w:jc w:val="both"/>
        <w:textAlignment w:val="baseline"/>
        <w:rPr>
          <w:rFonts w:ascii="Palatino Linotype" w:hAnsi="Palatino Linotype"/>
          <w:i/>
          <w:sz w:val="22"/>
          <w:szCs w:val="22"/>
        </w:rPr>
      </w:pPr>
      <w:r w:rsidRPr="00CE1D41">
        <w:rPr>
          <w:rStyle w:val="normaltextrun"/>
          <w:rFonts w:ascii="Palatino Linotype" w:hAnsi="Palatino Linotype" w:cs="Segoe UI"/>
          <w:bCs/>
          <w:i/>
          <w:iCs/>
          <w:sz w:val="22"/>
          <w:szCs w:val="22"/>
        </w:rPr>
        <w:t>[</w:t>
      </w:r>
      <w:r>
        <w:t>…</w:t>
      </w:r>
      <w:r>
        <w:rPr>
          <w:rFonts w:ascii="Palatino Linotype" w:hAnsi="Palatino Linotype"/>
          <w:i/>
          <w:sz w:val="22"/>
          <w:szCs w:val="22"/>
        </w:rPr>
        <w:t>]</w:t>
      </w:r>
    </w:p>
    <w:p w:rsidR="00CE1D41" w:rsidRPr="00CE1D41" w:rsidRDefault="00CE1D41" w:rsidP="00CE1D41">
      <w:pPr>
        <w:pStyle w:val="paragraph"/>
        <w:spacing w:before="240" w:beforeAutospacing="0" w:after="240" w:afterAutospacing="0"/>
        <w:ind w:left="993" w:right="1041"/>
        <w:jc w:val="both"/>
        <w:textAlignment w:val="baseline"/>
        <w:rPr>
          <w:rFonts w:ascii="Palatino Linotype" w:hAnsi="Palatino Linotype"/>
          <w:b/>
          <w:i/>
          <w:sz w:val="22"/>
          <w:szCs w:val="22"/>
          <w:u w:val="single"/>
          <w:lang w:val="es-ES"/>
        </w:rPr>
      </w:pPr>
      <w:r w:rsidRPr="00CE1D41">
        <w:rPr>
          <w:rFonts w:ascii="Palatino Linotype" w:hAnsi="Palatino Linotype"/>
          <w:b/>
          <w:i/>
          <w:sz w:val="22"/>
          <w:szCs w:val="22"/>
          <w:u w:val="single"/>
          <w:lang w:val="es-ES"/>
        </w:rPr>
        <w:t xml:space="preserve">V. La entrega de información incompleta; </w:t>
      </w:r>
    </w:p>
    <w:p w:rsidR="007E6426" w:rsidRDefault="002D48FE" w:rsidP="00CE1D41">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i/>
          <w:sz w:val="22"/>
          <w:szCs w:val="22"/>
        </w:rPr>
        <w:t>…”</w:t>
      </w:r>
      <w:r w:rsidR="00AF3EE9">
        <w:rPr>
          <w:rFonts w:ascii="Palatino Linotype" w:hAnsi="Palatino Linotype"/>
          <w:i/>
          <w:sz w:val="22"/>
          <w:szCs w:val="22"/>
        </w:rPr>
        <w:t xml:space="preserve"> </w:t>
      </w:r>
      <w:r w:rsidR="00854B1C">
        <w:rPr>
          <w:rFonts w:ascii="Palatino Linotype" w:hAnsi="Palatino Linotype"/>
          <w:i/>
          <w:sz w:val="22"/>
          <w:szCs w:val="22"/>
        </w:rPr>
        <w:t>(</w:t>
      </w:r>
      <w:r w:rsidR="007E6426">
        <w:rPr>
          <w:rFonts w:ascii="Palatino Linotype" w:hAnsi="Palatino Linotype"/>
          <w:i/>
          <w:sz w:val="22"/>
          <w:szCs w:val="22"/>
        </w:rPr>
        <w:t>Sic)</w:t>
      </w:r>
    </w:p>
    <w:p w:rsidR="005964DE" w:rsidRPr="005964DE" w:rsidRDefault="005964DE" w:rsidP="005964DE">
      <w:pPr>
        <w:spacing w:before="240" w:after="240" w:line="360" w:lineRule="auto"/>
        <w:jc w:val="both"/>
        <w:rPr>
          <w:rFonts w:ascii="Palatino Linotype" w:hAnsi="Palatino Linotype" w:cs="Arial"/>
          <w:sz w:val="22"/>
        </w:rPr>
      </w:pPr>
      <w:r w:rsidRPr="005964DE">
        <w:rPr>
          <w:rFonts w:ascii="Palatino Linotype" w:hAnsi="Palatino Linotype"/>
          <w:b/>
          <w:szCs w:val="28"/>
        </w:rPr>
        <w:t>Tercero. A</w:t>
      </w:r>
      <w:r w:rsidRPr="005964DE">
        <w:rPr>
          <w:rFonts w:ascii="Palatino Linotype" w:hAnsi="Palatino Linotype" w:cs="Arial"/>
          <w:b/>
          <w:szCs w:val="28"/>
        </w:rPr>
        <w:t>nálisis de la causal de sobreseimiento.</w:t>
      </w:r>
      <w:r w:rsidRPr="005964DE">
        <w:rPr>
          <w:rFonts w:ascii="Palatino Linotype" w:hAnsi="Palatino Linotype" w:cs="Arial"/>
          <w:b/>
          <w:sz w:val="22"/>
        </w:rPr>
        <w:t xml:space="preserve"> </w:t>
      </w:r>
      <w:r w:rsidRPr="005964DE">
        <w:rPr>
          <w:rFonts w:ascii="Palatino Linotype" w:hAnsi="Palatino Linotype" w:cs="Arial"/>
          <w:sz w:val="22"/>
        </w:rPr>
        <w:t xml:space="preserve"> </w:t>
      </w:r>
      <w:r w:rsidRPr="005964DE">
        <w:rPr>
          <w:rFonts w:ascii="Palatino Linotype" w:hAnsi="Palatino Linotype" w:cs="Tahoma"/>
          <w:szCs w:val="22"/>
        </w:rPr>
        <w:t xml:space="preserve">Por otra parte, el artículo 192 de la </w:t>
      </w:r>
      <w:r w:rsidRPr="005964DE">
        <w:rPr>
          <w:rFonts w:ascii="Palatino Linotype" w:eastAsia="Calibri" w:hAnsi="Palatino Linotype" w:cs="Tahoma"/>
          <w:bCs/>
          <w:color w:val="000000"/>
          <w:szCs w:val="22"/>
          <w:lang w:eastAsia="es-ES_tradnl"/>
        </w:rPr>
        <w:t>Ley de Transparencia y Acceso a la Información Pública del Estado de México y Municipios, señala que el Recurso de Revisión será sobreseído en todo o en parte, cuando, una vez admitido, se actualice alguno de los siguientes supuestos:</w:t>
      </w:r>
    </w:p>
    <w:p w:rsidR="005964DE" w:rsidRPr="005964DE" w:rsidRDefault="005964DE" w:rsidP="005964DE">
      <w:pPr>
        <w:numPr>
          <w:ilvl w:val="0"/>
          <w:numId w:val="22"/>
        </w:numPr>
        <w:spacing w:line="360" w:lineRule="auto"/>
        <w:ind w:left="567"/>
        <w:contextualSpacing/>
        <w:jc w:val="both"/>
        <w:rPr>
          <w:rFonts w:ascii="Palatino Linotype" w:eastAsia="Calibri" w:hAnsi="Palatino Linotype" w:cs="Tahoma"/>
          <w:b/>
          <w:bCs/>
          <w:color w:val="000000"/>
          <w:szCs w:val="22"/>
          <w:u w:val="single"/>
          <w:lang w:eastAsia="es-ES_tradnl"/>
        </w:rPr>
      </w:pPr>
      <w:r w:rsidRPr="005964DE">
        <w:rPr>
          <w:rFonts w:ascii="Palatino Linotype" w:eastAsia="Calibri" w:hAnsi="Palatino Linotype" w:cs="Tahoma"/>
          <w:b/>
          <w:bCs/>
          <w:color w:val="000000"/>
          <w:szCs w:val="22"/>
          <w:u w:val="single"/>
          <w:lang w:eastAsia="es-ES_tradnl"/>
        </w:rPr>
        <w:t>El Recurrente se desista expresamente;</w:t>
      </w:r>
    </w:p>
    <w:p w:rsidR="005964DE" w:rsidRPr="005964DE" w:rsidRDefault="005964DE" w:rsidP="005964DE">
      <w:pPr>
        <w:numPr>
          <w:ilvl w:val="0"/>
          <w:numId w:val="22"/>
        </w:numPr>
        <w:spacing w:line="360" w:lineRule="auto"/>
        <w:ind w:left="567"/>
        <w:contextualSpacing/>
        <w:jc w:val="both"/>
        <w:rPr>
          <w:rFonts w:ascii="Palatino Linotype" w:eastAsia="Calibri" w:hAnsi="Palatino Linotype" w:cs="Tahoma"/>
          <w:bCs/>
          <w:color w:val="000000"/>
          <w:szCs w:val="22"/>
          <w:lang w:eastAsia="es-ES_tradnl"/>
        </w:rPr>
      </w:pPr>
      <w:r w:rsidRPr="005964DE">
        <w:rPr>
          <w:rFonts w:ascii="Palatino Linotype" w:eastAsia="Calibri" w:hAnsi="Palatino Linotype" w:cs="Tahoma"/>
          <w:bCs/>
          <w:color w:val="000000"/>
          <w:szCs w:val="22"/>
          <w:lang w:eastAsia="es-ES_tradnl"/>
        </w:rPr>
        <w:t>El Recurrente fallezca o, tratándose de personas morales se disuelva;</w:t>
      </w:r>
    </w:p>
    <w:p w:rsidR="005964DE" w:rsidRPr="005964DE" w:rsidRDefault="005964DE" w:rsidP="005964DE">
      <w:pPr>
        <w:numPr>
          <w:ilvl w:val="0"/>
          <w:numId w:val="22"/>
        </w:numPr>
        <w:spacing w:line="360" w:lineRule="auto"/>
        <w:ind w:left="567"/>
        <w:contextualSpacing/>
        <w:jc w:val="both"/>
        <w:rPr>
          <w:rFonts w:ascii="Palatino Linotype" w:eastAsia="Calibri" w:hAnsi="Palatino Linotype" w:cs="Tahoma"/>
          <w:bCs/>
          <w:color w:val="000000"/>
          <w:szCs w:val="22"/>
          <w:lang w:eastAsia="es-ES_tradnl"/>
        </w:rPr>
      </w:pPr>
      <w:r w:rsidRPr="005964DE">
        <w:rPr>
          <w:rFonts w:ascii="Palatino Linotype" w:eastAsia="Calibri" w:hAnsi="Palatino Linotype" w:cs="Tahoma"/>
          <w:bCs/>
          <w:color w:val="000000"/>
          <w:szCs w:val="22"/>
          <w:lang w:eastAsia="es-ES_tradnl"/>
        </w:rPr>
        <w:t>El Sujeto Obligado modifique la respuesta o la revoque, de tal manera que el recurso de revisión quede sin materia;</w:t>
      </w:r>
    </w:p>
    <w:p w:rsidR="005964DE" w:rsidRPr="005964DE" w:rsidRDefault="005964DE" w:rsidP="005964DE">
      <w:pPr>
        <w:numPr>
          <w:ilvl w:val="0"/>
          <w:numId w:val="22"/>
        </w:numPr>
        <w:spacing w:line="360" w:lineRule="auto"/>
        <w:ind w:left="567" w:hanging="141"/>
        <w:contextualSpacing/>
        <w:jc w:val="both"/>
        <w:rPr>
          <w:rFonts w:ascii="Palatino Linotype" w:eastAsia="Calibri" w:hAnsi="Palatino Linotype" w:cs="Tahoma"/>
          <w:bCs/>
          <w:color w:val="000000"/>
          <w:szCs w:val="22"/>
          <w:lang w:eastAsia="es-ES_tradnl"/>
        </w:rPr>
      </w:pPr>
      <w:r w:rsidRPr="005964DE">
        <w:rPr>
          <w:rFonts w:ascii="Palatino Linotype" w:eastAsia="Calibri" w:hAnsi="Palatino Linotype" w:cs="Tahoma"/>
          <w:bCs/>
          <w:color w:val="000000"/>
          <w:szCs w:val="22"/>
          <w:lang w:eastAsia="es-ES_tradnl"/>
        </w:rPr>
        <w:t>Admitido el recurso de revisión, aparezca alguna causal de improcedencia; y,</w:t>
      </w:r>
    </w:p>
    <w:p w:rsidR="005964DE" w:rsidRPr="005964DE" w:rsidRDefault="005964DE" w:rsidP="005964DE">
      <w:pPr>
        <w:numPr>
          <w:ilvl w:val="0"/>
          <w:numId w:val="22"/>
        </w:numPr>
        <w:spacing w:line="360" w:lineRule="auto"/>
        <w:ind w:left="567" w:hanging="141"/>
        <w:contextualSpacing/>
        <w:jc w:val="both"/>
        <w:rPr>
          <w:rFonts w:ascii="Palatino Linotype" w:eastAsia="Calibri" w:hAnsi="Palatino Linotype" w:cs="Tahoma"/>
          <w:bCs/>
          <w:color w:val="000000"/>
          <w:szCs w:val="22"/>
          <w:lang w:eastAsia="es-ES_tradnl"/>
        </w:rPr>
      </w:pPr>
      <w:r w:rsidRPr="005964DE">
        <w:rPr>
          <w:rFonts w:ascii="Palatino Linotype" w:eastAsia="Calibri" w:hAnsi="Palatino Linotype" w:cs="Tahoma"/>
          <w:bCs/>
          <w:color w:val="000000"/>
          <w:szCs w:val="22"/>
          <w:lang w:eastAsia="es-ES_tradnl"/>
        </w:rPr>
        <w:t>Cuando por cualquier motivo quede sin materia el recurso de revisión.</w:t>
      </w:r>
    </w:p>
    <w:p w:rsidR="005964DE" w:rsidRPr="005964DE" w:rsidRDefault="005964DE" w:rsidP="005964DE">
      <w:pPr>
        <w:spacing w:line="360" w:lineRule="auto"/>
        <w:contextualSpacing/>
        <w:jc w:val="both"/>
        <w:rPr>
          <w:rFonts w:ascii="Palatino Linotype" w:eastAsia="Calibri" w:hAnsi="Palatino Linotype" w:cs="Tahoma"/>
          <w:bCs/>
          <w:color w:val="000000"/>
          <w:szCs w:val="22"/>
          <w:lang w:eastAsia="es-ES_tradnl"/>
        </w:rPr>
      </w:pPr>
    </w:p>
    <w:p w:rsidR="005964DE" w:rsidRPr="005964DE" w:rsidRDefault="005964DE" w:rsidP="005964DE">
      <w:pPr>
        <w:spacing w:line="360" w:lineRule="auto"/>
        <w:contextualSpacing/>
        <w:jc w:val="both"/>
        <w:rPr>
          <w:rFonts w:ascii="Palatino Linotype" w:hAnsi="Palatino Linotype" w:cs="Tahoma"/>
          <w:sz w:val="22"/>
          <w:szCs w:val="22"/>
        </w:rPr>
      </w:pPr>
    </w:p>
    <w:p w:rsidR="005964DE" w:rsidRPr="005964DE" w:rsidRDefault="00F161B2" w:rsidP="005964DE">
      <w:pPr>
        <w:spacing w:line="360" w:lineRule="auto"/>
        <w:contextualSpacing/>
        <w:jc w:val="both"/>
        <w:rPr>
          <w:rFonts w:ascii="Palatino Linotype" w:eastAsia="Calibri" w:hAnsi="Palatino Linotype" w:cs="Tahoma"/>
          <w:bCs/>
          <w:color w:val="000000"/>
          <w:szCs w:val="22"/>
          <w:lang w:eastAsia="es-ES_tradnl"/>
        </w:rPr>
      </w:pPr>
      <w:r>
        <w:rPr>
          <w:rFonts w:ascii="Palatino Linotype" w:hAnsi="Palatino Linotype" w:cs="Tahoma"/>
          <w:szCs w:val="22"/>
        </w:rPr>
        <w:lastRenderedPageBreak/>
        <w:t>En ese sentido</w:t>
      </w:r>
      <w:r w:rsidR="005964DE" w:rsidRPr="005964DE">
        <w:rPr>
          <w:rFonts w:ascii="Palatino Linotype" w:hAnsi="Palatino Linotype" w:cs="Tahoma"/>
          <w:szCs w:val="22"/>
        </w:rPr>
        <w:t xml:space="preserve">, es susceptible de análisis la actualización del supuesto jurídico previsto en la fracción I, del artículo 192, de la Ley en cita, mismo que dispone que el Recurso de Revisión será sobreseído cuando </w:t>
      </w:r>
      <w:r w:rsidR="005964DE" w:rsidRPr="005964DE">
        <w:rPr>
          <w:rFonts w:ascii="Palatino Linotype" w:hAnsi="Palatino Linotype" w:cs="Tahoma"/>
          <w:b/>
          <w:szCs w:val="22"/>
        </w:rPr>
        <w:t>el Recurrente se desista expresamente</w:t>
      </w:r>
      <w:r w:rsidR="005964DE" w:rsidRPr="005964DE">
        <w:rPr>
          <w:rFonts w:ascii="Palatino Linotype" w:eastAsia="Calibri" w:hAnsi="Palatino Linotype" w:cs="Tahoma"/>
          <w:bCs/>
          <w:color w:val="000000"/>
          <w:szCs w:val="22"/>
          <w:lang w:eastAsia="es-ES_tradnl"/>
        </w:rPr>
        <w:t>. Ello, toda vez que el Recurrente en fecha uno de diciembre de dos mil veintiuno, a través del Sistema de Acceso a la Información Mexiquense (SAIMEX), se desistió expresamente del presente Recurso de Revisión.</w:t>
      </w:r>
    </w:p>
    <w:p w:rsidR="005964DE" w:rsidRPr="005964DE" w:rsidRDefault="005964DE" w:rsidP="005964DE">
      <w:pPr>
        <w:spacing w:line="360" w:lineRule="auto"/>
        <w:contextualSpacing/>
        <w:jc w:val="both"/>
        <w:rPr>
          <w:rFonts w:ascii="Palatino Linotype" w:eastAsia="Calibri" w:hAnsi="Palatino Linotype" w:cs="Tahoma"/>
          <w:bCs/>
          <w:color w:val="000000"/>
          <w:sz w:val="22"/>
          <w:szCs w:val="22"/>
          <w:lang w:eastAsia="es-ES_tradnl"/>
        </w:rPr>
      </w:pPr>
    </w:p>
    <w:p w:rsidR="005964DE" w:rsidRPr="005964DE" w:rsidRDefault="00F161B2" w:rsidP="005964DE">
      <w:pPr>
        <w:spacing w:line="360" w:lineRule="auto"/>
        <w:contextualSpacing/>
        <w:jc w:val="both"/>
        <w:rPr>
          <w:rFonts w:ascii="Palatino Linotype" w:eastAsia="Calibri" w:hAnsi="Palatino Linotype" w:cs="Tahoma"/>
          <w:szCs w:val="22"/>
          <w:lang w:eastAsia="es-ES_tradnl"/>
        </w:rPr>
      </w:pPr>
      <w:r>
        <w:rPr>
          <w:rFonts w:ascii="Palatino Linotype" w:eastAsia="Calibri" w:hAnsi="Palatino Linotype" w:cs="Tahoma"/>
          <w:bCs/>
          <w:color w:val="000000"/>
          <w:szCs w:val="22"/>
          <w:lang w:eastAsia="es-ES_tradnl"/>
        </w:rPr>
        <w:t>En efecto</w:t>
      </w:r>
      <w:r w:rsidR="005964DE" w:rsidRPr="005964DE">
        <w:rPr>
          <w:rFonts w:ascii="Palatino Linotype" w:eastAsia="Calibri" w:hAnsi="Palatino Linotype" w:cs="Tahoma"/>
          <w:bCs/>
          <w:color w:val="000000"/>
          <w:szCs w:val="22"/>
          <w:lang w:eastAsia="es-ES_tradnl"/>
        </w:rPr>
        <w:t xml:space="preserve">, se aprecia que el Particular </w:t>
      </w:r>
      <w:r w:rsidR="005964DE" w:rsidRPr="005964DE">
        <w:rPr>
          <w:rFonts w:ascii="Palatino Linotype" w:eastAsia="Calibri" w:hAnsi="Palatino Linotype" w:cs="Tahoma"/>
          <w:b/>
          <w:bCs/>
          <w:color w:val="000000"/>
          <w:szCs w:val="22"/>
          <w:lang w:eastAsia="es-ES_tradnl"/>
        </w:rPr>
        <w:t xml:space="preserve">manifestó expresamente su voluntad de desistirse del Recurso de Revisión </w:t>
      </w:r>
      <w:r w:rsidR="005964DE">
        <w:rPr>
          <w:rFonts w:ascii="Palatino Linotype" w:eastAsia="Calibri" w:hAnsi="Palatino Linotype" w:cs="Tahoma"/>
          <w:b/>
          <w:bCs/>
          <w:szCs w:val="22"/>
          <w:lang w:eastAsia="en-US"/>
        </w:rPr>
        <w:t>0500</w:t>
      </w:r>
      <w:r w:rsidR="005964DE" w:rsidRPr="005964DE">
        <w:rPr>
          <w:rFonts w:ascii="Palatino Linotype" w:eastAsia="Calibri" w:hAnsi="Palatino Linotype" w:cs="Tahoma"/>
          <w:b/>
          <w:bCs/>
          <w:szCs w:val="22"/>
          <w:lang w:eastAsia="en-US"/>
        </w:rPr>
        <w:t>9</w:t>
      </w:r>
      <w:r w:rsidR="005964DE">
        <w:rPr>
          <w:rFonts w:ascii="Palatino Linotype" w:eastAsia="Calibri" w:hAnsi="Palatino Linotype" w:cs="Tahoma"/>
          <w:b/>
          <w:bCs/>
          <w:szCs w:val="22"/>
          <w:lang w:eastAsia="en-US"/>
        </w:rPr>
        <w:t xml:space="preserve">/INFOEM/IP/RR/2021 bajo los argumentos </w:t>
      </w:r>
      <w:r w:rsidR="005964DE" w:rsidRPr="005964DE">
        <w:rPr>
          <w:rFonts w:ascii="Palatino Linotype" w:eastAsia="Calibri" w:hAnsi="Palatino Linotype" w:cs="Tahoma"/>
          <w:bCs/>
          <w:i/>
          <w:szCs w:val="22"/>
          <w:lang w:eastAsia="en-US"/>
        </w:rPr>
        <w:t>“Me entregaron la información solicitada en su informe justificado. Gracias.</w:t>
      </w:r>
      <w:r w:rsidR="005964DE">
        <w:rPr>
          <w:rFonts w:ascii="Palatino Linotype" w:eastAsia="Calibri" w:hAnsi="Palatino Linotype" w:cs="Tahoma"/>
          <w:bCs/>
          <w:i/>
          <w:szCs w:val="22"/>
          <w:lang w:eastAsia="en-US"/>
        </w:rPr>
        <w:t xml:space="preserve">” (Sic), </w:t>
      </w:r>
      <w:r w:rsidR="005964DE" w:rsidRPr="005964DE">
        <w:rPr>
          <w:rFonts w:ascii="Palatino Linotype" w:eastAsia="Calibri" w:hAnsi="Palatino Linotype" w:cs="Tahoma"/>
          <w:bCs/>
          <w:i/>
          <w:szCs w:val="22"/>
          <w:lang w:eastAsia="en-US"/>
        </w:rPr>
        <w:t xml:space="preserve"> </w:t>
      </w:r>
      <w:r w:rsidR="005964DE" w:rsidRPr="005964DE">
        <w:rPr>
          <w:rFonts w:ascii="Palatino Linotype" w:eastAsia="Calibri" w:hAnsi="Palatino Linotype" w:cs="Tahoma"/>
          <w:szCs w:val="22"/>
          <w:lang w:eastAsia="es-ES_tradnl"/>
        </w:rPr>
        <w:t>en consecuencia, se estima que se actualiza el supuesto previsto en el artículo 192, fracción I, de la Ley de Transparencia y Acceso a la Información Pública del Estado de México y Municipios.</w:t>
      </w:r>
    </w:p>
    <w:p w:rsidR="005964DE" w:rsidRPr="005964DE" w:rsidRDefault="005964DE" w:rsidP="005964DE">
      <w:pPr>
        <w:spacing w:line="360" w:lineRule="auto"/>
        <w:contextualSpacing/>
        <w:jc w:val="both"/>
        <w:rPr>
          <w:rFonts w:ascii="Palatino Linotype" w:eastAsia="Calibri" w:hAnsi="Palatino Linotype" w:cs="Tahoma"/>
          <w:sz w:val="22"/>
          <w:szCs w:val="22"/>
          <w:lang w:eastAsia="es-ES_tradnl"/>
        </w:rPr>
      </w:pPr>
    </w:p>
    <w:p w:rsidR="005964DE" w:rsidRPr="005964DE" w:rsidRDefault="005964DE" w:rsidP="005964DE">
      <w:pPr>
        <w:spacing w:line="360" w:lineRule="auto"/>
        <w:jc w:val="both"/>
        <w:rPr>
          <w:rFonts w:ascii="Palatino Linotype" w:eastAsia="Calibri" w:hAnsi="Palatino Linotype" w:cs="Tahoma"/>
          <w:lang w:eastAsia="es-ES_tradnl"/>
        </w:rPr>
      </w:pPr>
      <w:r w:rsidRPr="005964DE">
        <w:rPr>
          <w:rFonts w:ascii="Palatino Linotype" w:eastAsia="Calibri" w:hAnsi="Palatino Linotype" w:cs="Tahoma"/>
          <w:lang w:eastAsia="es-ES_tradnl"/>
        </w:rPr>
        <w:t>En ese tenor, resulta aplicable la Jurisprudencia número 1a./J. 65/2005, Semanario Judicial de la Federación y su Gaceta, Novena Época, Tomo XXII, julio de dos mil cinco, página ciento sesenta y uno, que establece lo siguiente:</w:t>
      </w:r>
    </w:p>
    <w:p w:rsidR="005964DE" w:rsidRPr="005964DE" w:rsidRDefault="005964DE" w:rsidP="005964DE">
      <w:pPr>
        <w:spacing w:line="360" w:lineRule="auto"/>
        <w:jc w:val="both"/>
        <w:rPr>
          <w:rFonts w:ascii="Palatino Linotype" w:eastAsia="Calibri" w:hAnsi="Palatino Linotype" w:cs="Tahoma"/>
          <w:lang w:eastAsia="es-ES_tradnl"/>
        </w:rPr>
      </w:pPr>
    </w:p>
    <w:p w:rsidR="005964DE" w:rsidRPr="005964DE" w:rsidRDefault="005964DE" w:rsidP="005964DE">
      <w:pPr>
        <w:spacing w:line="360" w:lineRule="auto"/>
        <w:ind w:left="567" w:right="567"/>
        <w:jc w:val="both"/>
        <w:rPr>
          <w:rFonts w:ascii="Palatino Linotype" w:eastAsia="Calibri" w:hAnsi="Palatino Linotype" w:cs="Tahoma"/>
          <w:i/>
          <w:lang w:eastAsia="es-ES_tradnl"/>
        </w:rPr>
      </w:pPr>
      <w:r w:rsidRPr="005964DE">
        <w:rPr>
          <w:rFonts w:ascii="Palatino Linotype" w:eastAsia="Calibri" w:hAnsi="Palatino Linotype" w:cs="Tahoma"/>
          <w:i/>
          <w:lang w:eastAsia="es-ES_tradnl"/>
        </w:rPr>
        <w:t>“</w:t>
      </w:r>
      <w:r w:rsidRPr="005964DE">
        <w:rPr>
          <w:rFonts w:ascii="Palatino Linotype" w:eastAsia="Calibri" w:hAnsi="Palatino Linotype" w:cs="Tahoma"/>
          <w:b/>
          <w:i/>
          <w:lang w:eastAsia="es-ES_tradnl"/>
        </w:rPr>
        <w:t>DESISTIMIENTO DE LA INSTANCIA. SURTE EFECTOS DESDE EL MOMENTO EN QUE SE PRESENTA EL ESCRITO CORRESPONDIENTE.</w:t>
      </w:r>
      <w:r w:rsidRPr="005964DE">
        <w:rPr>
          <w:rFonts w:ascii="Palatino Linotype" w:eastAsia="Calibri" w:hAnsi="Palatino Linotype" w:cs="Tahoma"/>
          <w:i/>
          <w:lang w:eastAsia="es-ES_tradnl"/>
        </w:rPr>
        <w:cr/>
      </w:r>
    </w:p>
    <w:p w:rsidR="005964DE" w:rsidRPr="005964DE" w:rsidRDefault="005964DE" w:rsidP="005964DE">
      <w:pPr>
        <w:spacing w:line="360" w:lineRule="auto"/>
        <w:ind w:left="567" w:right="567"/>
        <w:jc w:val="both"/>
        <w:rPr>
          <w:rFonts w:ascii="Palatino Linotype" w:eastAsia="Calibri" w:hAnsi="Palatino Linotype" w:cs="Tahoma"/>
          <w:i/>
          <w:lang w:eastAsia="es-ES_tradnl"/>
        </w:rPr>
      </w:pPr>
      <w:r w:rsidRPr="005964DE">
        <w:rPr>
          <w:rFonts w:ascii="Palatino Linotype" w:eastAsia="Calibri" w:hAnsi="Palatino Linotype" w:cs="Tahoma"/>
          <w:i/>
          <w:lang w:eastAsia="es-ES_tradnl"/>
        </w:rPr>
        <w:t xml:space="preserve">Los órganos jurisdiccionales tienen conocimiento de las pretensiones de las partes sólo a partir de que la promoción respectiva es presentada y, en tal virtud, en ese momento surge la obligación de atender la petición </w:t>
      </w:r>
      <w:r w:rsidRPr="005964DE">
        <w:rPr>
          <w:rFonts w:ascii="Palatino Linotype" w:eastAsia="Calibri" w:hAnsi="Palatino Linotype" w:cs="Tahoma"/>
          <w:i/>
          <w:lang w:eastAsia="es-ES_tradnl"/>
        </w:rPr>
        <w:lastRenderedPageBreak/>
        <w:t>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rsidR="005964DE" w:rsidRPr="005964DE" w:rsidRDefault="005964DE" w:rsidP="005964DE">
      <w:pPr>
        <w:spacing w:line="360" w:lineRule="auto"/>
        <w:contextualSpacing/>
        <w:jc w:val="both"/>
        <w:rPr>
          <w:rFonts w:ascii="Palatino Linotype" w:eastAsia="Calibri" w:hAnsi="Palatino Linotype" w:cs="Tahoma"/>
          <w:bCs/>
          <w:color w:val="000000"/>
          <w:sz w:val="22"/>
          <w:szCs w:val="22"/>
          <w:lang w:eastAsia="es-ES_tradnl"/>
        </w:rPr>
      </w:pPr>
    </w:p>
    <w:p w:rsidR="005964DE" w:rsidRPr="005964DE" w:rsidRDefault="005964DE" w:rsidP="005964DE">
      <w:pPr>
        <w:spacing w:line="360" w:lineRule="auto"/>
        <w:jc w:val="both"/>
        <w:rPr>
          <w:rFonts w:ascii="Palatino Linotype" w:hAnsi="Palatino Linotype" w:cs="Tahoma"/>
          <w:szCs w:val="22"/>
        </w:rPr>
      </w:pPr>
      <w:r w:rsidRPr="005964DE">
        <w:rPr>
          <w:rFonts w:ascii="Palatino Linotype" w:hAnsi="Palatino Linotype" w:cs="Tahoma"/>
          <w:szCs w:val="22"/>
        </w:rPr>
        <w:t xml:space="preserve">Conforme a lo citado se pude colegir que cuando el </w:t>
      </w:r>
      <w:r w:rsidRPr="003512DD">
        <w:rPr>
          <w:rFonts w:ascii="Palatino Linotype" w:hAnsi="Palatino Linotype" w:cs="Tahoma"/>
          <w:b/>
          <w:szCs w:val="22"/>
        </w:rPr>
        <w:t>Recurrente</w:t>
      </w:r>
      <w:r w:rsidRPr="005964DE">
        <w:rPr>
          <w:rFonts w:ascii="Palatino Linotype" w:hAnsi="Palatino Linotype" w:cs="Tahoma"/>
          <w:szCs w:val="22"/>
        </w:rPr>
        <w:t xml:space="preserve"> presente un escrito de desistimiento, le hace saber a este In</w:t>
      </w:r>
      <w:r w:rsidR="00F161B2">
        <w:rPr>
          <w:rFonts w:ascii="Palatino Linotype" w:hAnsi="Palatino Linotype" w:cs="Tahoma"/>
          <w:szCs w:val="22"/>
        </w:rPr>
        <w:t xml:space="preserve">stituto la intención de </w:t>
      </w:r>
      <w:r w:rsidR="003512DD">
        <w:rPr>
          <w:rFonts w:ascii="Palatino Linotype" w:hAnsi="Palatino Linotype" w:cs="Tahoma"/>
          <w:szCs w:val="22"/>
        </w:rPr>
        <w:t xml:space="preserve">cesar </w:t>
      </w:r>
      <w:r w:rsidRPr="005964DE">
        <w:rPr>
          <w:rFonts w:ascii="Palatino Linotype" w:hAnsi="Palatino Linotype" w:cs="Tahoma"/>
          <w:szCs w:val="22"/>
        </w:rPr>
        <w:t>los efectos jurídicos generados con los Recursos de Revisión, situación que genera el efecto de que las cosas vuelvan al estado que tenía la solicitud de información antes de la presentación del medio de impugnación y por lo cual, desaparece cualquier efecto jurídico que pudiera haberse generado con el Medio de Impugnación, esto es, todos los derechos y obligaciones de las partes.</w:t>
      </w:r>
    </w:p>
    <w:p w:rsidR="005964DE" w:rsidRPr="005964DE" w:rsidRDefault="005964DE" w:rsidP="005964DE">
      <w:pPr>
        <w:spacing w:line="360" w:lineRule="auto"/>
        <w:jc w:val="both"/>
        <w:rPr>
          <w:rFonts w:ascii="Palatino Linotype" w:hAnsi="Palatino Linotype" w:cs="Tahoma"/>
          <w:sz w:val="22"/>
          <w:szCs w:val="22"/>
        </w:rPr>
      </w:pPr>
    </w:p>
    <w:p w:rsidR="005964DE" w:rsidRPr="005964DE" w:rsidRDefault="005964DE" w:rsidP="005964DE">
      <w:pPr>
        <w:spacing w:line="360" w:lineRule="auto"/>
        <w:jc w:val="both"/>
        <w:rPr>
          <w:rFonts w:ascii="Palatino Linotype" w:hAnsi="Palatino Linotype" w:cs="Tahoma"/>
          <w:szCs w:val="22"/>
        </w:rPr>
      </w:pPr>
      <w:r w:rsidRPr="005964DE">
        <w:rPr>
          <w:rFonts w:ascii="Palatino Linotype" w:hAnsi="Palatino Linotype" w:cs="Tahoma"/>
          <w:szCs w:val="22"/>
        </w:rPr>
        <w:lastRenderedPageBreak/>
        <w:t xml:space="preserve">En ese sentido, toda vez que este Instituto constató que el </w:t>
      </w:r>
      <w:r w:rsidRPr="00F161B2">
        <w:rPr>
          <w:rFonts w:ascii="Palatino Linotype" w:hAnsi="Palatino Linotype" w:cs="Tahoma"/>
          <w:b/>
          <w:szCs w:val="22"/>
        </w:rPr>
        <w:t>Recurrente</w:t>
      </w:r>
      <w:r w:rsidRPr="005964DE">
        <w:rPr>
          <w:rFonts w:ascii="Palatino Linotype" w:hAnsi="Palatino Linotype" w:cs="Tahoma"/>
          <w:szCs w:val="22"/>
        </w:rPr>
        <w:t xml:space="preserve"> se desistió por la vía idónea para realizar dicha acción, a saber, por el Sistema de Acceso a la Información Mexiquense (SAIMEX), resulta procedente </w:t>
      </w:r>
      <w:r w:rsidRPr="005964DE">
        <w:rPr>
          <w:rFonts w:ascii="Palatino Linotype" w:hAnsi="Palatino Linotype" w:cs="Tahoma"/>
          <w:b/>
          <w:szCs w:val="22"/>
        </w:rPr>
        <w:t xml:space="preserve">SOBRESEER </w:t>
      </w:r>
      <w:r w:rsidRPr="005964DE">
        <w:rPr>
          <w:rFonts w:ascii="Palatino Linotype" w:hAnsi="Palatino Linotype" w:cs="Tahoma"/>
          <w:szCs w:val="22"/>
        </w:rPr>
        <w:t xml:space="preserve">el Recurso de Revisión con número </w:t>
      </w:r>
      <w:r>
        <w:rPr>
          <w:rFonts w:ascii="Palatino Linotype" w:eastAsia="Calibri" w:hAnsi="Palatino Linotype" w:cs="Tahoma"/>
          <w:b/>
          <w:bCs/>
          <w:szCs w:val="22"/>
          <w:lang w:eastAsia="en-US"/>
        </w:rPr>
        <w:t>0500</w:t>
      </w:r>
      <w:r w:rsidRPr="005964DE">
        <w:rPr>
          <w:rFonts w:ascii="Palatino Linotype" w:eastAsia="Calibri" w:hAnsi="Palatino Linotype" w:cs="Tahoma"/>
          <w:b/>
          <w:bCs/>
          <w:szCs w:val="22"/>
          <w:lang w:eastAsia="en-US"/>
        </w:rPr>
        <w:t xml:space="preserve">9/INFOEM/IP/RR/2021 </w:t>
      </w:r>
      <w:r w:rsidRPr="005964DE">
        <w:rPr>
          <w:rFonts w:ascii="Palatino Linotype" w:hAnsi="Palatino Linotype" w:cs="Tahoma"/>
          <w:szCs w:val="22"/>
        </w:rPr>
        <w:t>al actualizarse el supuesto previsto en el artículo 192, fracción I, de la Ley de Transparencia y Acceso a la Información Pública del Estado de México y Municipios, en relación con el 186, fracción I de ese ordenamiento legal.</w:t>
      </w:r>
    </w:p>
    <w:p w:rsidR="005964DE" w:rsidRPr="005964DE" w:rsidRDefault="005964DE" w:rsidP="005964DE">
      <w:pPr>
        <w:spacing w:before="240" w:after="240" w:line="360" w:lineRule="auto"/>
        <w:jc w:val="both"/>
        <w:rPr>
          <w:rFonts w:ascii="Palatino Linotype" w:hAnsi="Palatino Linotype" w:cs="Arial"/>
        </w:rPr>
      </w:pPr>
      <w:r w:rsidRPr="005964DE">
        <w:rPr>
          <w:rFonts w:ascii="Palatino Linotype" w:hAnsi="Palatino Linotype" w:cs="Arial"/>
        </w:rPr>
        <w:t xml:space="preserve">Así, con fundamento en lo prescrito en los artículos 5 </w:t>
      </w:r>
      <w:r w:rsidRPr="005964DE">
        <w:rPr>
          <w:rFonts w:ascii="Palatino Linotype" w:hAnsi="Palatino Linotype"/>
          <w:shd w:val="clear" w:color="auto" w:fill="FFFFFF"/>
        </w:rPr>
        <w:t xml:space="preserve">párrafos trigésimo, trigésimo primero y trigésimo segundo fracciones IV y V </w:t>
      </w:r>
      <w:r w:rsidRPr="005964DE">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5964DE" w:rsidRPr="005964DE" w:rsidRDefault="005964DE" w:rsidP="005964DE">
      <w:pPr>
        <w:spacing w:before="240" w:after="240" w:line="360" w:lineRule="auto"/>
        <w:jc w:val="center"/>
        <w:rPr>
          <w:rFonts w:ascii="Palatino Linotype" w:hAnsi="Palatino Linotype"/>
          <w:b/>
          <w:bCs/>
          <w:spacing w:val="60"/>
          <w:lang w:val="es-ES_tradnl"/>
        </w:rPr>
      </w:pPr>
      <w:r w:rsidRPr="005964DE">
        <w:rPr>
          <w:rFonts w:ascii="Palatino Linotype" w:hAnsi="Palatino Linotype"/>
          <w:b/>
          <w:bCs/>
          <w:spacing w:val="60"/>
          <w:lang w:val="es-ES_tradnl"/>
        </w:rPr>
        <w:t>RESUELVE</w:t>
      </w:r>
    </w:p>
    <w:p w:rsidR="005964DE" w:rsidRPr="005964DE" w:rsidRDefault="005964DE" w:rsidP="005964DE">
      <w:pPr>
        <w:spacing w:before="240" w:after="240" w:line="360" w:lineRule="auto"/>
        <w:jc w:val="both"/>
        <w:rPr>
          <w:rFonts w:ascii="Palatino Linotype" w:hAnsi="Palatino Linotype" w:cs="Arial"/>
          <w:lang w:val="es-MX" w:eastAsia="en-US"/>
        </w:rPr>
      </w:pPr>
      <w:r w:rsidRPr="005964DE">
        <w:rPr>
          <w:rFonts w:ascii="Palatino Linotype" w:hAnsi="Palatino Linotype" w:cs="Arial"/>
          <w:b/>
          <w:szCs w:val="28"/>
        </w:rPr>
        <w:t>Primero</w:t>
      </w:r>
      <w:r w:rsidRPr="005964DE">
        <w:rPr>
          <w:rFonts w:ascii="Palatino Linotype" w:hAnsi="Palatino Linotype" w:cs="Arial"/>
          <w:szCs w:val="28"/>
        </w:rPr>
        <w:t>.</w:t>
      </w:r>
      <w:r w:rsidRPr="005964DE">
        <w:rPr>
          <w:rFonts w:ascii="Palatino Linotype" w:hAnsi="Palatino Linotype" w:cs="Arial"/>
        </w:rPr>
        <w:t xml:space="preserve"> </w:t>
      </w:r>
      <w:r w:rsidRPr="005964DE">
        <w:rPr>
          <w:rFonts w:ascii="Palatino Linotype" w:hAnsi="Palatino Linotype" w:cs="Arial"/>
          <w:lang w:val="es-MX" w:eastAsia="en-US"/>
        </w:rPr>
        <w:t xml:space="preserve">Se </w:t>
      </w:r>
      <w:r w:rsidRPr="005964DE">
        <w:rPr>
          <w:rFonts w:ascii="Palatino Linotype" w:hAnsi="Palatino Linotype" w:cs="Arial"/>
          <w:b/>
          <w:lang w:val="es-MX" w:eastAsia="en-US"/>
        </w:rPr>
        <w:t xml:space="preserve">SOBRESEE </w:t>
      </w:r>
      <w:r w:rsidRPr="005964DE">
        <w:rPr>
          <w:rFonts w:ascii="Palatino Linotype" w:hAnsi="Palatino Linotype" w:cs="Arial"/>
          <w:lang w:val="es-MX" w:eastAsia="en-US"/>
        </w:rPr>
        <w:t xml:space="preserve">el recurso de revisión número </w:t>
      </w:r>
      <w:r>
        <w:rPr>
          <w:rFonts w:ascii="Palatino Linotype" w:hAnsi="Palatino Linotype" w:cs="Arial"/>
          <w:b/>
          <w:lang w:val="es-MX" w:eastAsia="en-US"/>
        </w:rPr>
        <w:t>0500</w:t>
      </w:r>
      <w:r w:rsidRPr="005964DE">
        <w:rPr>
          <w:rFonts w:ascii="Palatino Linotype" w:hAnsi="Palatino Linotype" w:cs="Arial"/>
          <w:b/>
          <w:lang w:val="es-MX" w:eastAsia="en-US"/>
        </w:rPr>
        <w:t>9/INFOEM/IP/RR/2021</w:t>
      </w:r>
      <w:r w:rsidRPr="005964DE">
        <w:rPr>
          <w:rFonts w:ascii="Palatino Linotype" w:hAnsi="Palatino Linotype" w:cs="Arial"/>
          <w:lang w:val="es-MX" w:eastAsia="en-US"/>
        </w:rPr>
        <w:t>, por h</w:t>
      </w:r>
      <w:r w:rsidR="003512DD">
        <w:rPr>
          <w:rFonts w:ascii="Palatino Linotype" w:hAnsi="Palatino Linotype" w:cs="Arial"/>
          <w:lang w:val="es-MX" w:eastAsia="en-US"/>
        </w:rPr>
        <w:t>aberse desistido expresamente el</w:t>
      </w:r>
      <w:r w:rsidRPr="005964DE">
        <w:rPr>
          <w:rFonts w:ascii="Palatino Linotype" w:hAnsi="Palatino Linotype" w:cs="Arial"/>
          <w:lang w:val="es-MX" w:eastAsia="en-US"/>
        </w:rPr>
        <w:t xml:space="preserve"> Recurrente, en términos del </w:t>
      </w:r>
      <w:r w:rsidRPr="005964DE">
        <w:rPr>
          <w:rFonts w:ascii="Palatino Linotype" w:hAnsi="Palatino Linotype" w:cs="Arial"/>
          <w:b/>
          <w:lang w:val="es-MX" w:eastAsia="en-US"/>
        </w:rPr>
        <w:t>Considerando Tercero</w:t>
      </w:r>
      <w:r w:rsidRPr="005964DE">
        <w:rPr>
          <w:rFonts w:ascii="Palatino Linotype" w:hAnsi="Palatino Linotype" w:cs="Arial"/>
          <w:lang w:val="es-MX" w:eastAsia="en-US"/>
        </w:rPr>
        <w:t xml:space="preserve"> de la presente resolución.</w:t>
      </w:r>
    </w:p>
    <w:p w:rsidR="005964DE" w:rsidRPr="005964DE" w:rsidRDefault="005964DE" w:rsidP="005964DE">
      <w:pPr>
        <w:spacing w:before="240" w:after="240" w:line="360" w:lineRule="auto"/>
        <w:jc w:val="both"/>
        <w:rPr>
          <w:rFonts w:ascii="Palatino Linotype" w:hAnsi="Palatino Linotype" w:cs="Arial"/>
          <w:lang w:val="es-MX"/>
        </w:rPr>
      </w:pPr>
      <w:r w:rsidRPr="005964DE">
        <w:rPr>
          <w:rFonts w:ascii="Palatino Linotype" w:hAnsi="Palatino Linotype" w:cs="Arial"/>
          <w:b/>
          <w:bCs/>
          <w:szCs w:val="28"/>
          <w:shd w:val="clear" w:color="auto" w:fill="FFFFFF"/>
        </w:rPr>
        <w:t>Segundo</w:t>
      </w:r>
      <w:r w:rsidRPr="005964DE">
        <w:rPr>
          <w:rFonts w:ascii="Palatino Linotype" w:hAnsi="Palatino Linotype" w:cs="Arial"/>
          <w:b/>
          <w:bCs/>
          <w:sz w:val="28"/>
          <w:szCs w:val="28"/>
          <w:shd w:val="clear" w:color="auto" w:fill="FFFFFF"/>
        </w:rPr>
        <w:t>.</w:t>
      </w:r>
      <w:r w:rsidRPr="005964DE">
        <w:rPr>
          <w:rFonts w:ascii="Palatino Linotype" w:hAnsi="Palatino Linotype" w:cs="Arial"/>
          <w:b/>
          <w:bCs/>
          <w:sz w:val="19"/>
          <w:szCs w:val="19"/>
          <w:shd w:val="clear" w:color="auto" w:fill="FFFFFF"/>
        </w:rPr>
        <w:t xml:space="preserve"> </w:t>
      </w:r>
      <w:r w:rsidRPr="005964DE">
        <w:rPr>
          <w:rFonts w:ascii="Palatino Linotype" w:hAnsi="Palatino Linotype" w:cs="Arial"/>
          <w:b/>
          <w:lang w:val="es-MX" w:eastAsia="es-MX"/>
        </w:rPr>
        <w:t>Notifíquese al Titular de la Unidad de Transparencia, vía Sistema de Acceso a la Información Mexiquense (SAIMEX),</w:t>
      </w:r>
      <w:r w:rsidRPr="005964DE">
        <w:rPr>
          <w:rFonts w:ascii="Palatino Linotype" w:hAnsi="Palatino Linotype" w:cs="Arial"/>
          <w:lang w:val="es-MX"/>
        </w:rPr>
        <w:t xml:space="preserve"> para su conocimiento.</w:t>
      </w:r>
    </w:p>
    <w:p w:rsidR="005964DE" w:rsidRPr="005964DE" w:rsidRDefault="005964DE" w:rsidP="005964DE">
      <w:pPr>
        <w:spacing w:before="240" w:after="240" w:line="360" w:lineRule="auto"/>
        <w:jc w:val="both"/>
        <w:rPr>
          <w:rFonts w:ascii="Palatino Linotype" w:hAnsi="Palatino Linotype" w:cs="Arial"/>
        </w:rPr>
      </w:pPr>
      <w:r w:rsidRPr="005964DE">
        <w:rPr>
          <w:rFonts w:ascii="Palatino Linotype" w:hAnsi="Palatino Linotype" w:cs="Arial"/>
          <w:b/>
          <w:bCs/>
          <w:szCs w:val="28"/>
          <w:shd w:val="clear" w:color="auto" w:fill="FFFFFF"/>
        </w:rPr>
        <w:t>Tercero.</w:t>
      </w:r>
      <w:r w:rsidRPr="005964DE">
        <w:rPr>
          <w:rFonts w:ascii="Palatino Linotype" w:hAnsi="Palatino Linotype" w:cs="Arial"/>
          <w:b/>
          <w:bCs/>
          <w:sz w:val="28"/>
          <w:szCs w:val="28"/>
          <w:shd w:val="clear" w:color="auto" w:fill="FFFFFF"/>
        </w:rPr>
        <w:t xml:space="preserve"> </w:t>
      </w:r>
      <w:r w:rsidRPr="005964DE">
        <w:rPr>
          <w:rFonts w:ascii="Palatino Linotype" w:hAnsi="Palatino Linotype" w:cs="Arial"/>
          <w:b/>
          <w:lang w:val="es-MX" w:eastAsia="es-MX"/>
        </w:rPr>
        <w:t xml:space="preserve">Notifíquese vía Sistema de Acceso a la Información Mexiquense (SAIMEX), </w:t>
      </w:r>
      <w:r w:rsidRPr="005964DE">
        <w:rPr>
          <w:rFonts w:ascii="Palatino Linotype" w:hAnsi="Palatino Linotype" w:cs="Arial"/>
          <w:lang w:val="es-MX" w:eastAsia="es-MX"/>
        </w:rPr>
        <w:t>la presente resolución a la parte recurrente</w:t>
      </w:r>
      <w:r w:rsidRPr="005964DE">
        <w:rPr>
          <w:rFonts w:ascii="Palatino Linotype" w:hAnsi="Palatino Linotype" w:cs="Arial"/>
        </w:rPr>
        <w:t xml:space="preserve">, así como, que de conformidad con lo establecido en el artículo 196 de la Ley de Transparencia y </w:t>
      </w:r>
      <w:r w:rsidRPr="005964DE">
        <w:rPr>
          <w:rFonts w:ascii="Palatino Linotype" w:hAnsi="Palatino Linotype" w:cs="Arial"/>
        </w:rPr>
        <w:lastRenderedPageBreak/>
        <w:t>Acceso a la Información Pública del Estado de México y Municipios, podrá impugnarla vía Juicio de Amparo en los términos de las leyes aplicables.</w:t>
      </w:r>
    </w:p>
    <w:p w:rsidR="005964DE" w:rsidRPr="005964DE" w:rsidRDefault="00383684" w:rsidP="005964DE">
      <w:pPr>
        <w:spacing w:before="240" w:after="240" w:line="360" w:lineRule="auto"/>
        <w:jc w:val="both"/>
        <w:rPr>
          <w:rFonts w:ascii="Palatino Linotype" w:hAnsi="Palatino Linotype" w:cs="Arial"/>
        </w:rPr>
        <w:sectPr w:rsidR="005964DE" w:rsidRPr="005964DE" w:rsidSect="005964DE">
          <w:headerReference w:type="default" r:id="rId19"/>
          <w:footerReference w:type="default" r:id="rId20"/>
          <w:headerReference w:type="first" r:id="rId21"/>
          <w:footerReference w:type="first" r:id="rId22"/>
          <w:pgSz w:w="12240" w:h="15840" w:code="1"/>
          <w:pgMar w:top="1417" w:right="2175" w:bottom="1417" w:left="1701" w:header="709" w:footer="709" w:gutter="0"/>
          <w:cols w:space="708"/>
          <w:titlePg/>
          <w:docGrid w:linePitch="360"/>
        </w:sectPr>
      </w:pPr>
      <w:r>
        <w:rPr>
          <w:rFonts w:ascii="Palatino Linotype" w:hAnsi="Palatino Linotype" w:cs="Arial"/>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53339</wp:posOffset>
                </wp:positionH>
                <wp:positionV relativeFrom="paragraph">
                  <wp:posOffset>3099434</wp:posOffset>
                </wp:positionV>
                <wp:extent cx="5095875" cy="37814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095875" cy="3781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6B9EC6" id="Conector recto 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2pt,244.05pt" to="405.45pt,5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" strokecolor="black [3200]" strokeweight=".5pt">
                <v:stroke joinstyle="miter"/>
              </v:line>
            </w:pict>
          </mc:Fallback>
        </mc:AlternateContent>
      </w:r>
      <w:r w:rsidR="005964DE" w:rsidRPr="005964DE">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3512DD">
        <w:rPr>
          <w:rFonts w:ascii="Palatino Linotype" w:hAnsi="Palatino Linotype" w:cs="Arial"/>
        </w:rPr>
        <w:t xml:space="preserve"> (AUSENCIA</w:t>
      </w:r>
      <w:r>
        <w:rPr>
          <w:rFonts w:ascii="Palatino Linotype" w:hAnsi="Palatino Linotype" w:cs="Arial"/>
        </w:rPr>
        <w:t xml:space="preserve"> JUSTIFICADA);</w:t>
      </w:r>
      <w:r w:rsidR="005964DE" w:rsidRPr="005964DE">
        <w:rPr>
          <w:rFonts w:ascii="Palatino Linotype" w:hAnsi="Palatino Linotype" w:cs="Arial"/>
        </w:rPr>
        <w:t xml:space="preserve"> LUIS GUSTAVO PARRA NORIEGA Y GUADALUPE RAMÍREZ PEÑA; EN LA </w:t>
      </w:r>
      <w:r w:rsidR="007C7B08">
        <w:rPr>
          <w:rFonts w:ascii="Palatino Linotype" w:hAnsi="Palatino Linotype" w:cs="Arial"/>
        </w:rPr>
        <w:t xml:space="preserve">PRIMERA </w:t>
      </w:r>
      <w:r w:rsidR="005964DE" w:rsidRPr="005964DE">
        <w:rPr>
          <w:rFonts w:ascii="Palatino Linotype" w:hAnsi="Palatino Linotype" w:cs="Arial"/>
        </w:rPr>
        <w:t>SESIÓN ORDINARIA CELEBRADA E</w:t>
      </w:r>
      <w:r w:rsidR="007C7B08">
        <w:rPr>
          <w:rFonts w:ascii="Palatino Linotype" w:hAnsi="Palatino Linotype" w:cs="Arial"/>
        </w:rPr>
        <w:t>L DOCE</w:t>
      </w:r>
      <w:r w:rsidR="005964DE" w:rsidRPr="005964DE">
        <w:rPr>
          <w:rFonts w:ascii="Palatino Linotype" w:hAnsi="Palatino Linotype" w:cs="Arial"/>
        </w:rPr>
        <w:t xml:space="preserve"> DE </w:t>
      </w:r>
      <w:r w:rsidR="007C7B08">
        <w:rPr>
          <w:rFonts w:ascii="Palatino Linotype" w:hAnsi="Palatino Linotype" w:cs="Arial"/>
        </w:rPr>
        <w:t>ENERO</w:t>
      </w:r>
      <w:r w:rsidR="005964DE" w:rsidRPr="005964DE">
        <w:rPr>
          <w:rFonts w:ascii="Palatino Linotype" w:hAnsi="Palatino Linotype" w:cs="Arial"/>
        </w:rPr>
        <w:t xml:space="preserve"> DEL DOS MIL </w:t>
      </w:r>
      <w:r w:rsidR="007C7B08">
        <w:rPr>
          <w:rFonts w:ascii="Palatino Linotype" w:hAnsi="Palatino Linotype" w:cs="Arial"/>
        </w:rPr>
        <w:t>VEINTIDÓS</w:t>
      </w:r>
      <w:r w:rsidR="005964DE" w:rsidRPr="005964DE">
        <w:rPr>
          <w:rFonts w:ascii="Palatino Linotype" w:hAnsi="Palatino Linotype" w:cs="Arial"/>
        </w:rPr>
        <w:t xml:space="preserve">, ANTE EL SECRETARIO TÉCNICO DEL PLENO, </w:t>
      </w:r>
      <w:r w:rsidR="003512DD">
        <w:rPr>
          <w:rFonts w:ascii="Palatino Linotype" w:hAnsi="Palatino Linotype" w:cs="Arial"/>
        </w:rPr>
        <w:t>ALEXIS TAPIA RAMÍREZ.</w:t>
      </w:r>
    </w:p>
    <w:p w:rsidR="00D53C9E" w:rsidRPr="006A2D4B" w:rsidRDefault="00D53C9E" w:rsidP="005964DE">
      <w:pPr>
        <w:spacing w:before="240" w:after="240" w:line="360" w:lineRule="auto"/>
        <w:jc w:val="both"/>
        <w:rPr>
          <w:rFonts w:ascii="Palatino Linotype" w:eastAsia="Palatino Linotype" w:hAnsi="Palatino Linotype" w:cs="Palatino Linotype"/>
        </w:rPr>
      </w:pPr>
    </w:p>
    <w:sectPr w:rsidR="00D53C9E" w:rsidRPr="006A2D4B" w:rsidSect="000B6E12">
      <w:headerReference w:type="default" r:id="rId23"/>
      <w:footerReference w:type="default" r:id="rId24"/>
      <w:headerReference w:type="first" r:id="rId25"/>
      <w:footerReference w:type="first" r:id="rId26"/>
      <w:pgSz w:w="12240" w:h="15840" w:code="1"/>
      <w:pgMar w:top="1417" w:right="175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D6A" w:rsidRDefault="004D6D6A" w:rsidP="00224D6A">
      <w:r>
        <w:separator/>
      </w:r>
    </w:p>
  </w:endnote>
  <w:endnote w:type="continuationSeparator" w:id="0">
    <w:p w:rsidR="004D6D6A" w:rsidRDefault="004D6D6A"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4DE" w:rsidRDefault="005964DE" w:rsidP="00935A0D">
    <w:pPr>
      <w:pStyle w:val="Piedepgina"/>
      <w:jc w:val="right"/>
      <w:rPr>
        <w:rFonts w:ascii="Arial" w:hAnsi="Arial" w:cs="Arial"/>
        <w:sz w:val="20"/>
        <w:szCs w:val="20"/>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07162">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07162">
      <w:rPr>
        <w:rFonts w:ascii="Arial" w:hAnsi="Arial" w:cs="Arial"/>
        <w:b/>
        <w:bCs/>
        <w:noProof/>
        <w:sz w:val="20"/>
        <w:szCs w:val="20"/>
      </w:rPr>
      <w:t>21</w:t>
    </w:r>
    <w:r>
      <w:rPr>
        <w:rFonts w:ascii="Arial" w:hAnsi="Arial" w:cs="Arial"/>
        <w:b/>
        <w:bCs/>
        <w:sz w:val="20"/>
        <w:szCs w:val="20"/>
      </w:rPr>
      <w:fldChar w:fldCharType="end"/>
    </w:r>
  </w:p>
  <w:p w:rsidR="005964DE" w:rsidRDefault="005964DE" w:rsidP="00935A0D">
    <w:pPr>
      <w:pStyle w:val="Piedepgina"/>
    </w:pPr>
  </w:p>
  <w:p w:rsidR="005964DE" w:rsidRDefault="005964D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4DE" w:rsidRDefault="005964DE" w:rsidP="00935A0D">
    <w:pPr>
      <w:pStyle w:val="Piedepgina"/>
      <w:jc w:val="right"/>
      <w:rPr>
        <w:rFonts w:ascii="Arial" w:hAnsi="Arial" w:cs="Arial"/>
        <w:sz w:val="20"/>
        <w:szCs w:val="20"/>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0716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07162">
      <w:rPr>
        <w:rFonts w:ascii="Arial" w:hAnsi="Arial" w:cs="Arial"/>
        <w:b/>
        <w:bCs/>
        <w:noProof/>
        <w:sz w:val="20"/>
        <w:szCs w:val="20"/>
      </w:rPr>
      <w:t>21</w:t>
    </w:r>
    <w:r>
      <w:rPr>
        <w:rFonts w:ascii="Arial" w:hAnsi="Arial" w:cs="Arial"/>
        <w:b/>
        <w:bCs/>
        <w:sz w:val="20"/>
        <w:szCs w:val="20"/>
      </w:rPr>
      <w:fldChar w:fldCharType="end"/>
    </w:r>
  </w:p>
  <w:p w:rsidR="005964DE" w:rsidRDefault="005964D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Pr="00F12350" w:rsidRDefault="00D53C9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964DE">
      <w:rPr>
        <w:rFonts w:ascii="Palatino Linotype" w:hAnsi="Palatino Linotype" w:cs="Arial"/>
        <w:b/>
        <w:bCs/>
        <w:noProof/>
        <w:sz w:val="20"/>
        <w:szCs w:val="20"/>
      </w:rPr>
      <w:t>14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B7900">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p>
  <w:p w:rsidR="00D53C9E" w:rsidRDefault="00D53C9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3E8" w:rsidRPr="00D7128A" w:rsidRDefault="00D7128A" w:rsidP="00D7128A">
    <w:pPr>
      <w:pStyle w:val="Piedepgina"/>
      <w:ind w:left="7080"/>
      <w:rPr>
        <w:rFonts w:ascii="Palatino Linotype" w:hAnsi="Palatino Linotype" w:cs="Arial"/>
        <w:sz w:val="20"/>
        <w:szCs w:val="20"/>
      </w:rPr>
    </w:pPr>
    <w:r>
      <w:rPr>
        <w:rFonts w:ascii="Palatino Linotype" w:hAnsi="Palatino Linotype" w:cs="Arial"/>
        <w:b/>
        <w:bCs/>
        <w:sz w:val="20"/>
        <w:szCs w:val="20"/>
      </w:rPr>
      <w:tab/>
      <w:t xml:space="preserve">                                                                                                                                                                                         </w:t>
    </w:r>
    <w:r w:rsidR="00D53C9E" w:rsidRPr="00F12350">
      <w:rPr>
        <w:rFonts w:ascii="Palatino Linotype" w:hAnsi="Palatino Linotype" w:cs="Arial"/>
        <w:b/>
        <w:bCs/>
        <w:sz w:val="20"/>
        <w:szCs w:val="20"/>
      </w:rPr>
      <w:t xml:space="preserve">Página </w:t>
    </w:r>
    <w:r w:rsidR="00D53C9E" w:rsidRPr="00F12350">
      <w:rPr>
        <w:rFonts w:ascii="Palatino Linotype" w:hAnsi="Palatino Linotype" w:cs="Arial"/>
        <w:b/>
        <w:bCs/>
        <w:sz w:val="20"/>
        <w:szCs w:val="20"/>
      </w:rPr>
      <w:fldChar w:fldCharType="begin"/>
    </w:r>
    <w:r w:rsidR="00D53C9E" w:rsidRPr="00F12350">
      <w:rPr>
        <w:rFonts w:ascii="Palatino Linotype" w:hAnsi="Palatino Linotype" w:cs="Arial"/>
        <w:b/>
        <w:bCs/>
        <w:sz w:val="20"/>
        <w:szCs w:val="20"/>
      </w:rPr>
      <w:instrText>PAGE</w:instrText>
    </w:r>
    <w:r w:rsidR="00D53C9E" w:rsidRPr="00F12350">
      <w:rPr>
        <w:rFonts w:ascii="Palatino Linotype" w:hAnsi="Palatino Linotype" w:cs="Arial"/>
        <w:b/>
        <w:bCs/>
        <w:sz w:val="20"/>
        <w:szCs w:val="20"/>
      </w:rPr>
      <w:fldChar w:fldCharType="separate"/>
    </w:r>
    <w:r w:rsidR="00607162">
      <w:rPr>
        <w:rFonts w:ascii="Palatino Linotype" w:hAnsi="Palatino Linotype" w:cs="Arial"/>
        <w:b/>
        <w:bCs/>
        <w:noProof/>
        <w:sz w:val="20"/>
        <w:szCs w:val="20"/>
      </w:rPr>
      <w:t>21</w:t>
    </w:r>
    <w:r w:rsidR="00D53C9E" w:rsidRPr="00F12350">
      <w:rPr>
        <w:rFonts w:ascii="Palatino Linotype" w:hAnsi="Palatino Linotype" w:cs="Arial"/>
        <w:b/>
        <w:bCs/>
        <w:sz w:val="20"/>
        <w:szCs w:val="20"/>
      </w:rPr>
      <w:fldChar w:fldCharType="end"/>
    </w:r>
    <w:r w:rsidR="00D53C9E" w:rsidRPr="00F12350">
      <w:rPr>
        <w:rFonts w:ascii="Palatino Linotype" w:hAnsi="Palatino Linotype" w:cs="Arial"/>
        <w:sz w:val="20"/>
        <w:szCs w:val="20"/>
      </w:rPr>
      <w:t xml:space="preserve"> de </w:t>
    </w:r>
    <w:r w:rsidR="00D53C9E" w:rsidRPr="00F12350">
      <w:rPr>
        <w:rFonts w:ascii="Palatino Linotype" w:hAnsi="Palatino Linotype" w:cs="Arial"/>
        <w:b/>
        <w:bCs/>
        <w:sz w:val="20"/>
        <w:szCs w:val="20"/>
      </w:rPr>
      <w:fldChar w:fldCharType="begin"/>
    </w:r>
    <w:r w:rsidR="00D53C9E" w:rsidRPr="00F12350">
      <w:rPr>
        <w:rFonts w:ascii="Palatino Linotype" w:hAnsi="Palatino Linotype" w:cs="Arial"/>
        <w:b/>
        <w:bCs/>
        <w:sz w:val="20"/>
        <w:szCs w:val="20"/>
      </w:rPr>
      <w:instrText>NUMPAGES</w:instrText>
    </w:r>
    <w:r w:rsidR="00D53C9E" w:rsidRPr="00F12350">
      <w:rPr>
        <w:rFonts w:ascii="Palatino Linotype" w:hAnsi="Palatino Linotype" w:cs="Arial"/>
        <w:b/>
        <w:bCs/>
        <w:sz w:val="20"/>
        <w:szCs w:val="20"/>
      </w:rPr>
      <w:fldChar w:fldCharType="separate"/>
    </w:r>
    <w:r w:rsidR="00607162">
      <w:rPr>
        <w:rFonts w:ascii="Palatino Linotype" w:hAnsi="Palatino Linotype" w:cs="Arial"/>
        <w:b/>
        <w:bCs/>
        <w:noProof/>
        <w:sz w:val="20"/>
        <w:szCs w:val="20"/>
      </w:rPr>
      <w:t>21</w:t>
    </w:r>
    <w:r w:rsidR="00D53C9E" w:rsidRPr="00F12350">
      <w:rPr>
        <w:rFonts w:ascii="Palatino Linotype" w:hAnsi="Palatino Linotype" w:cs="Arial"/>
        <w:b/>
        <w:bCs/>
        <w:sz w:val="20"/>
        <w:szCs w:val="20"/>
      </w:rPr>
      <w:fldChar w:fldCharType="end"/>
    </w:r>
  </w:p>
  <w:p w:rsidR="009B13E8" w:rsidRDefault="009B13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D6A" w:rsidRDefault="004D6D6A" w:rsidP="00224D6A">
      <w:r>
        <w:separator/>
      </w:r>
    </w:p>
  </w:footnote>
  <w:footnote w:type="continuationSeparator" w:id="0">
    <w:p w:rsidR="004D6D6A" w:rsidRDefault="004D6D6A"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5964DE" w:rsidRPr="00095FB7" w:rsidTr="009D4854">
      <w:tc>
        <w:tcPr>
          <w:tcW w:w="2553" w:type="dxa"/>
          <w:vAlign w:val="center"/>
          <w:hideMark/>
        </w:tcPr>
        <w:p w:rsidR="005964DE" w:rsidRPr="00095FB7" w:rsidRDefault="005964DE"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rsidR="005964DE" w:rsidRPr="00095FB7" w:rsidRDefault="005964DE"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05009/INFOEM/IP/RR/2021</w:t>
          </w:r>
        </w:p>
      </w:tc>
    </w:tr>
    <w:tr w:rsidR="005964DE" w:rsidRPr="00095FB7" w:rsidTr="009D4854">
      <w:trPr>
        <w:trHeight w:val="228"/>
      </w:trPr>
      <w:tc>
        <w:tcPr>
          <w:tcW w:w="2553" w:type="dxa"/>
          <w:vAlign w:val="center"/>
          <w:hideMark/>
        </w:tcPr>
        <w:p w:rsidR="005964DE" w:rsidRPr="00095FB7" w:rsidRDefault="005964DE"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rsidR="005964DE" w:rsidRPr="00095FB7" w:rsidRDefault="005964DE" w:rsidP="000E00D0">
          <w:pPr>
            <w:tabs>
              <w:tab w:val="left" w:pos="1106"/>
            </w:tabs>
            <w:ind w:right="664"/>
            <w:jc w:val="both"/>
            <w:rPr>
              <w:rFonts w:ascii="Palatino Linotype" w:hAnsi="Palatino Linotype"/>
              <w:b/>
              <w:sz w:val="22"/>
              <w:szCs w:val="22"/>
              <w:lang w:val="es-ES_tradnl"/>
            </w:rPr>
          </w:pPr>
          <w:r w:rsidRPr="005964DE">
            <w:rPr>
              <w:rFonts w:ascii="Palatino Linotype" w:hAnsi="Palatino Linotype"/>
              <w:b/>
              <w:sz w:val="22"/>
              <w:szCs w:val="22"/>
              <w:lang w:val="es-ES_tradnl"/>
            </w:rPr>
            <w:t>Ayuntamiento de Coacalco de Berriozábal</w:t>
          </w:r>
        </w:p>
      </w:tc>
    </w:tr>
    <w:tr w:rsidR="005964DE" w:rsidRPr="00095FB7" w:rsidTr="009D4854">
      <w:tc>
        <w:tcPr>
          <w:tcW w:w="2553" w:type="dxa"/>
          <w:vAlign w:val="center"/>
          <w:hideMark/>
        </w:tcPr>
        <w:p w:rsidR="005964DE" w:rsidRPr="00095FB7" w:rsidRDefault="005964DE"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rsidR="005964DE" w:rsidRPr="00095FB7" w:rsidRDefault="005964DE"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rsidR="005964DE" w:rsidRDefault="005964DE" w:rsidP="006F30F8">
    <w:pPr>
      <w:pStyle w:val="Encabezado"/>
      <w:tabs>
        <w:tab w:val="left" w:pos="2326"/>
      </w:tabs>
    </w:pPr>
    <w:r>
      <w:rPr>
        <w:noProof/>
        <w:lang w:val="es-MX" w:eastAsia="es-MX"/>
      </w:rPr>
      <w:drawing>
        <wp:anchor distT="0" distB="0" distL="114300" distR="114300" simplePos="0" relativeHeight="251664384" behindDoc="1" locked="0" layoutInCell="1" allowOverlap="1" wp14:anchorId="2F2824A0" wp14:editId="3211CD37">
          <wp:simplePos x="0" y="0"/>
          <wp:positionH relativeFrom="page">
            <wp:posOffset>97790</wp:posOffset>
          </wp:positionH>
          <wp:positionV relativeFrom="paragraph">
            <wp:posOffset>-1098550</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4DE" w:rsidRDefault="005964DE" w:rsidP="00C47D1B">
    <w:pPr>
      <w:pStyle w:val="Encabezado"/>
      <w:jc w:val="both"/>
    </w:pPr>
    <w:r>
      <w:rPr>
        <w:noProof/>
        <w:lang w:val="es-MX" w:eastAsia="es-MX"/>
      </w:rPr>
      <w:drawing>
        <wp:anchor distT="0" distB="0" distL="114300" distR="114300" simplePos="0" relativeHeight="251663360" behindDoc="1" locked="0" layoutInCell="1" allowOverlap="1" wp14:anchorId="6FFA8E92" wp14:editId="7A3C5DD6">
          <wp:simplePos x="0" y="0"/>
          <wp:positionH relativeFrom="page">
            <wp:posOffset>106680</wp:posOffset>
          </wp:positionH>
          <wp:positionV relativeFrom="paragraph">
            <wp:posOffset>-354965</wp:posOffset>
          </wp:positionV>
          <wp:extent cx="7635600" cy="9943200"/>
          <wp:effectExtent l="0" t="0" r="3810" b="127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5964DE" w:rsidTr="00C47D1B">
      <w:tc>
        <w:tcPr>
          <w:tcW w:w="2553" w:type="dxa"/>
          <w:vAlign w:val="center"/>
          <w:hideMark/>
        </w:tcPr>
        <w:p w:rsidR="005964DE" w:rsidRDefault="005964DE"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rsidR="005964DE" w:rsidRPr="004440AC" w:rsidRDefault="005964DE"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05009/INFOEM/IP/RR/2021</w:t>
          </w:r>
        </w:p>
      </w:tc>
    </w:tr>
    <w:tr w:rsidR="005964DE" w:rsidTr="00C47D1B">
      <w:tc>
        <w:tcPr>
          <w:tcW w:w="2553" w:type="dxa"/>
          <w:vAlign w:val="center"/>
          <w:hideMark/>
        </w:tcPr>
        <w:p w:rsidR="005964DE" w:rsidRDefault="005964DE"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rsidR="005964DE" w:rsidRPr="004440AC" w:rsidRDefault="00607162" w:rsidP="00C47D1B">
          <w:pPr>
            <w:rPr>
              <w:rFonts w:ascii="Palatino Linotype" w:hAnsi="Palatino Linotype"/>
              <w:b/>
              <w:sz w:val="22"/>
              <w:szCs w:val="22"/>
              <w:lang w:val="es-ES_tradnl"/>
            </w:rPr>
          </w:pPr>
          <w:r>
            <w:rPr>
              <w:rFonts w:ascii="Palatino Linotype" w:hAnsi="Palatino Linotype"/>
              <w:b/>
              <w:sz w:val="22"/>
              <w:szCs w:val="22"/>
            </w:rPr>
            <w:t>XXXX XXXXXXX XXXXXXXXX XXXXXX</w:t>
          </w:r>
        </w:p>
      </w:tc>
    </w:tr>
    <w:tr w:rsidR="005964DE" w:rsidTr="00C47D1B">
      <w:trPr>
        <w:trHeight w:val="228"/>
      </w:trPr>
      <w:tc>
        <w:tcPr>
          <w:tcW w:w="2553" w:type="dxa"/>
          <w:vAlign w:val="center"/>
          <w:hideMark/>
        </w:tcPr>
        <w:p w:rsidR="005964DE" w:rsidRDefault="005964DE"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rsidR="005964DE" w:rsidRPr="004440AC" w:rsidRDefault="005964DE" w:rsidP="003B614F">
          <w:pPr>
            <w:jc w:val="both"/>
            <w:rPr>
              <w:rFonts w:ascii="Palatino Linotype" w:hAnsi="Palatino Linotype"/>
              <w:b/>
              <w:sz w:val="22"/>
              <w:szCs w:val="22"/>
              <w:lang w:val="es-ES_tradnl"/>
            </w:rPr>
          </w:pPr>
          <w:r w:rsidRPr="005964DE">
            <w:rPr>
              <w:rFonts w:ascii="Palatino Linotype" w:hAnsi="Palatino Linotype"/>
              <w:b/>
              <w:sz w:val="22"/>
              <w:szCs w:val="22"/>
              <w:lang w:val="es-ES_tradnl"/>
            </w:rPr>
            <w:t>Ayuntamiento de Coacalco de Berriozábal</w:t>
          </w:r>
        </w:p>
      </w:tc>
    </w:tr>
    <w:tr w:rsidR="005964DE" w:rsidTr="00C47D1B">
      <w:tc>
        <w:tcPr>
          <w:tcW w:w="2553" w:type="dxa"/>
          <w:vAlign w:val="center"/>
          <w:hideMark/>
        </w:tcPr>
        <w:p w:rsidR="005964DE" w:rsidRDefault="005964DE"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rsidR="005964DE" w:rsidRPr="004440AC" w:rsidRDefault="005964DE"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rsidR="005964DE" w:rsidRDefault="005964DE"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Default="00D53C9E" w:rsidP="00E72E93">
    <w:pPr>
      <w:pStyle w:val="Encabezado"/>
      <w:jc w:val="both"/>
    </w:pPr>
    <w:r>
      <w:rPr>
        <w:noProof/>
        <w:lang w:val="es-MX" w:eastAsia="es-MX"/>
      </w:rPr>
      <w:drawing>
        <wp:anchor distT="0" distB="0" distL="114300" distR="114300" simplePos="0" relativeHeight="251661312" behindDoc="1" locked="0" layoutInCell="1" allowOverlap="1" wp14:anchorId="34F6E400" wp14:editId="7E95AC7D">
          <wp:simplePos x="0" y="0"/>
          <wp:positionH relativeFrom="page">
            <wp:posOffset>425201</wp:posOffset>
          </wp:positionH>
          <wp:positionV relativeFrom="paragraph">
            <wp:posOffset>-313910</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D53C9E" w:rsidTr="003A781E">
      <w:tc>
        <w:tcPr>
          <w:tcW w:w="2551" w:type="dxa"/>
          <w:vAlign w:val="center"/>
          <w:hideMark/>
        </w:tcPr>
        <w:p w:rsidR="00D53C9E" w:rsidRDefault="00D53C9E"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D53C9E" w:rsidRDefault="00E822EB" w:rsidP="00E72E93">
          <w:pPr>
            <w:jc w:val="both"/>
            <w:rPr>
              <w:rFonts w:ascii="Palatino Linotype" w:hAnsi="Palatino Linotype"/>
              <w:b/>
              <w:sz w:val="22"/>
              <w:szCs w:val="22"/>
              <w:lang w:val="es-ES_tradnl"/>
            </w:rPr>
          </w:pPr>
          <w:r>
            <w:rPr>
              <w:rFonts w:ascii="Palatino Linotype" w:hAnsi="Palatino Linotype"/>
              <w:b/>
              <w:sz w:val="22"/>
              <w:szCs w:val="22"/>
              <w:lang w:val="es-ES_tradnl"/>
            </w:rPr>
            <w:t>05009</w:t>
          </w:r>
          <w:r w:rsidR="00D7128A">
            <w:rPr>
              <w:rFonts w:ascii="Palatino Linotype" w:hAnsi="Palatino Linotype"/>
              <w:b/>
              <w:sz w:val="22"/>
              <w:szCs w:val="22"/>
              <w:lang w:val="es-ES_tradnl"/>
            </w:rPr>
            <w:t>/INFOEM/IP/RR/2021</w:t>
          </w:r>
        </w:p>
      </w:tc>
    </w:tr>
    <w:tr w:rsidR="00D53C9E" w:rsidTr="003A781E">
      <w:trPr>
        <w:trHeight w:val="228"/>
      </w:trPr>
      <w:tc>
        <w:tcPr>
          <w:tcW w:w="2551" w:type="dxa"/>
          <w:vAlign w:val="center"/>
          <w:hideMark/>
        </w:tcPr>
        <w:p w:rsidR="00D53C9E" w:rsidRDefault="00E578F2" w:rsidP="00E72E93">
          <w:pPr>
            <w:rPr>
              <w:rFonts w:ascii="Palatino Linotype" w:hAnsi="Palatino Linotype"/>
              <w:b/>
              <w:sz w:val="22"/>
              <w:szCs w:val="22"/>
              <w:lang w:val="es-ES_tradnl"/>
            </w:rPr>
          </w:pPr>
          <w:r>
            <w:rPr>
              <w:rFonts w:ascii="Palatino Linotype" w:hAnsi="Palatino Linotype"/>
              <w:b/>
              <w:sz w:val="22"/>
              <w:szCs w:val="22"/>
              <w:lang w:val="es-ES_tradnl"/>
            </w:rPr>
            <w:t>Sujeto O</w:t>
          </w:r>
          <w:r w:rsidR="00D53C9E">
            <w:rPr>
              <w:rFonts w:ascii="Palatino Linotype" w:hAnsi="Palatino Linotype"/>
              <w:b/>
              <w:sz w:val="22"/>
              <w:szCs w:val="22"/>
              <w:lang w:val="es-ES_tradnl"/>
            </w:rPr>
            <w:t>bligado:</w:t>
          </w:r>
        </w:p>
      </w:tc>
      <w:tc>
        <w:tcPr>
          <w:tcW w:w="3119" w:type="dxa"/>
          <w:vAlign w:val="center"/>
          <w:hideMark/>
        </w:tcPr>
        <w:p w:rsidR="00D53C9E" w:rsidRDefault="00234638" w:rsidP="005964DE">
          <w:pPr>
            <w:jc w:val="both"/>
            <w:rPr>
              <w:rFonts w:ascii="Palatino Linotype" w:hAnsi="Palatino Linotype"/>
              <w:b/>
              <w:sz w:val="22"/>
              <w:szCs w:val="22"/>
              <w:lang w:val="es-ES_tradnl"/>
            </w:rPr>
          </w:pPr>
          <w:r>
            <w:rPr>
              <w:rFonts w:ascii="Palatino Linotype" w:hAnsi="Palatino Linotype"/>
              <w:b/>
              <w:sz w:val="22"/>
              <w:szCs w:val="22"/>
              <w:lang w:val="es-ES_tradnl"/>
            </w:rPr>
            <w:t>Ayuntamiento de C</w:t>
          </w:r>
          <w:r w:rsidR="00D7128A">
            <w:rPr>
              <w:rFonts w:ascii="Palatino Linotype" w:hAnsi="Palatino Linotype"/>
              <w:b/>
              <w:sz w:val="22"/>
              <w:szCs w:val="22"/>
              <w:lang w:val="es-ES_tradnl"/>
            </w:rPr>
            <w:t>oacalco</w:t>
          </w:r>
          <w:r w:rsidR="005964DE" w:rsidRPr="005964DE">
            <w:rPr>
              <w:rFonts w:ascii="Palatino Linotype" w:hAnsi="Palatino Linotype"/>
              <w:b/>
              <w:sz w:val="22"/>
              <w:szCs w:val="20"/>
              <w:lang w:val="es-ES_tradnl"/>
            </w:rPr>
            <w:t xml:space="preserve"> </w:t>
          </w:r>
          <w:r w:rsidR="005964DE" w:rsidRPr="005964DE">
            <w:rPr>
              <w:rFonts w:ascii="Palatino Linotype" w:hAnsi="Palatino Linotype"/>
              <w:b/>
              <w:sz w:val="22"/>
              <w:szCs w:val="22"/>
              <w:lang w:val="es-ES_tradnl"/>
            </w:rPr>
            <w:t>de Berriozábal</w:t>
          </w:r>
        </w:p>
      </w:tc>
    </w:tr>
    <w:tr w:rsidR="00D53C9E" w:rsidTr="003A781E">
      <w:tc>
        <w:tcPr>
          <w:tcW w:w="2551" w:type="dxa"/>
          <w:vAlign w:val="center"/>
          <w:hideMark/>
        </w:tcPr>
        <w:p w:rsidR="00D53C9E" w:rsidRDefault="00D53C9E"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D53C9E" w:rsidRDefault="00D7128A"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D53C9E" w:rsidRDefault="00D53C9E" w:rsidP="00E4481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2DD" w:rsidRDefault="003512DD" w:rsidP="00C47D1B">
    <w:pPr>
      <w:pStyle w:val="Encabezado"/>
      <w:jc w:val="both"/>
    </w:pPr>
    <w:r>
      <w:t xml:space="preserve">                                  </w:t>
    </w:r>
  </w:p>
  <w:p w:rsidR="003512DD" w:rsidRDefault="003512D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nsid w:val="0EEE7F57"/>
    <w:multiLevelType w:val="hybridMultilevel"/>
    <w:tmpl w:val="EEDE53AA"/>
    <w:lvl w:ilvl="0" w:tplc="BD084DDC">
      <w:start w:val="5"/>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494159"/>
    <w:multiLevelType w:val="hybridMultilevel"/>
    <w:tmpl w:val="7CF681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23331724"/>
    <w:multiLevelType w:val="hybridMultilevel"/>
    <w:tmpl w:val="FCFE2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9C631F9"/>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C854B2"/>
    <w:multiLevelType w:val="hybridMultilevel"/>
    <w:tmpl w:val="1CB002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FFA1F74"/>
    <w:multiLevelType w:val="hybridMultilevel"/>
    <w:tmpl w:val="75AE2D7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4C9A7531"/>
    <w:multiLevelType w:val="hybridMultilevel"/>
    <w:tmpl w:val="30BCF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C40A8E"/>
    <w:multiLevelType w:val="hybridMultilevel"/>
    <w:tmpl w:val="68029E4C"/>
    <w:lvl w:ilvl="0" w:tplc="62860FFA">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87F14CE"/>
    <w:multiLevelType w:val="hybridMultilevel"/>
    <w:tmpl w:val="09F44904"/>
    <w:lvl w:ilvl="0" w:tplc="69E27CA2">
      <w:start w:val="1"/>
      <w:numFmt w:val="upperRoman"/>
      <w:lvlText w:val="%1."/>
      <w:lvlJc w:val="left"/>
      <w:pPr>
        <w:ind w:left="4265" w:hanging="720"/>
      </w:pPr>
    </w:lvl>
    <w:lvl w:ilvl="1" w:tplc="080A0019">
      <w:start w:val="1"/>
      <w:numFmt w:val="lowerLetter"/>
      <w:lvlText w:val="%2."/>
      <w:lvlJc w:val="left"/>
      <w:pPr>
        <w:ind w:left="4625" w:hanging="360"/>
      </w:pPr>
    </w:lvl>
    <w:lvl w:ilvl="2" w:tplc="080A001B">
      <w:start w:val="1"/>
      <w:numFmt w:val="lowerRoman"/>
      <w:lvlText w:val="%3."/>
      <w:lvlJc w:val="right"/>
      <w:pPr>
        <w:ind w:left="5345" w:hanging="180"/>
      </w:pPr>
    </w:lvl>
    <w:lvl w:ilvl="3" w:tplc="080A000F">
      <w:start w:val="1"/>
      <w:numFmt w:val="decimal"/>
      <w:lvlText w:val="%4."/>
      <w:lvlJc w:val="left"/>
      <w:pPr>
        <w:ind w:left="6065" w:hanging="360"/>
      </w:pPr>
    </w:lvl>
    <w:lvl w:ilvl="4" w:tplc="080A0019">
      <w:start w:val="1"/>
      <w:numFmt w:val="lowerLetter"/>
      <w:lvlText w:val="%5."/>
      <w:lvlJc w:val="left"/>
      <w:pPr>
        <w:ind w:left="6785" w:hanging="360"/>
      </w:pPr>
    </w:lvl>
    <w:lvl w:ilvl="5" w:tplc="080A001B">
      <w:start w:val="1"/>
      <w:numFmt w:val="lowerRoman"/>
      <w:lvlText w:val="%6."/>
      <w:lvlJc w:val="right"/>
      <w:pPr>
        <w:ind w:left="7505" w:hanging="180"/>
      </w:pPr>
    </w:lvl>
    <w:lvl w:ilvl="6" w:tplc="080A000F">
      <w:start w:val="1"/>
      <w:numFmt w:val="decimal"/>
      <w:lvlText w:val="%7."/>
      <w:lvlJc w:val="left"/>
      <w:pPr>
        <w:ind w:left="8225" w:hanging="360"/>
      </w:pPr>
    </w:lvl>
    <w:lvl w:ilvl="7" w:tplc="080A0019">
      <w:start w:val="1"/>
      <w:numFmt w:val="lowerLetter"/>
      <w:lvlText w:val="%8."/>
      <w:lvlJc w:val="left"/>
      <w:pPr>
        <w:ind w:left="8945" w:hanging="360"/>
      </w:pPr>
    </w:lvl>
    <w:lvl w:ilvl="8" w:tplc="080A001B">
      <w:start w:val="1"/>
      <w:numFmt w:val="lowerRoman"/>
      <w:lvlText w:val="%9."/>
      <w:lvlJc w:val="right"/>
      <w:pPr>
        <w:ind w:left="9665" w:hanging="180"/>
      </w:pPr>
    </w:lvl>
  </w:abstractNum>
  <w:abstractNum w:abstractNumId="17">
    <w:nsid w:val="6E8F2AC0"/>
    <w:multiLevelType w:val="hybridMultilevel"/>
    <w:tmpl w:val="7A602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9973A6"/>
    <w:multiLevelType w:val="hybridMultilevel"/>
    <w:tmpl w:val="1BE4648E"/>
    <w:lvl w:ilvl="0" w:tplc="B5481E6A">
      <w:start w:val="1"/>
      <w:numFmt w:val="upperRoman"/>
      <w:lvlText w:val="%1."/>
      <w:lvlJc w:val="left"/>
      <w:pPr>
        <w:ind w:left="1713" w:hanging="720"/>
      </w:pPr>
      <w:rPr>
        <w:rFonts w:cs="Segoe UI"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9">
    <w:nsid w:val="7913187D"/>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EC4444"/>
    <w:multiLevelType w:val="hybridMultilevel"/>
    <w:tmpl w:val="4D702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0"/>
  </w:num>
  <w:num w:numId="4">
    <w:abstractNumId w:val="6"/>
  </w:num>
  <w:num w:numId="5">
    <w:abstractNumId w:val="2"/>
  </w:num>
  <w:num w:numId="6">
    <w:abstractNumId w:val="5"/>
  </w:num>
  <w:num w:numId="7">
    <w:abstractNumId w:val="7"/>
  </w:num>
  <w:num w:numId="8">
    <w:abstractNumId w:val="4"/>
  </w:num>
  <w:num w:numId="9">
    <w:abstractNumId w:val="3"/>
  </w:num>
  <w:num w:numId="10">
    <w:abstractNumId w:val="15"/>
  </w:num>
  <w:num w:numId="11">
    <w:abstractNumId w:val="14"/>
  </w:num>
  <w:num w:numId="12">
    <w:abstractNumId w:val="17"/>
  </w:num>
  <w:num w:numId="13">
    <w:abstractNumId w:val="9"/>
  </w:num>
  <w:num w:numId="14">
    <w:abstractNumId w:val="19"/>
  </w:num>
  <w:num w:numId="15">
    <w:abstractNumId w:val="1"/>
  </w:num>
  <w:num w:numId="16">
    <w:abstractNumId w:val="18"/>
  </w:num>
  <w:num w:numId="17">
    <w:abstractNumId w:val="21"/>
  </w:num>
  <w:num w:numId="18">
    <w:abstractNumId w:val="12"/>
  </w:num>
  <w:num w:numId="19">
    <w:abstractNumId w:val="10"/>
  </w:num>
  <w:num w:numId="20">
    <w:abstractNumId w:val="20"/>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1CC8"/>
    <w:rsid w:val="000033B1"/>
    <w:rsid w:val="000065CB"/>
    <w:rsid w:val="00007288"/>
    <w:rsid w:val="0001561E"/>
    <w:rsid w:val="00015B46"/>
    <w:rsid w:val="00020628"/>
    <w:rsid w:val="00021168"/>
    <w:rsid w:val="000216E2"/>
    <w:rsid w:val="00022119"/>
    <w:rsid w:val="000237B7"/>
    <w:rsid w:val="00032A5D"/>
    <w:rsid w:val="000337DA"/>
    <w:rsid w:val="00037D72"/>
    <w:rsid w:val="0004608D"/>
    <w:rsid w:val="00062052"/>
    <w:rsid w:val="00066EA9"/>
    <w:rsid w:val="00072D95"/>
    <w:rsid w:val="000750A7"/>
    <w:rsid w:val="00076C9A"/>
    <w:rsid w:val="00080788"/>
    <w:rsid w:val="00093FD5"/>
    <w:rsid w:val="00096161"/>
    <w:rsid w:val="00096C72"/>
    <w:rsid w:val="00097DC6"/>
    <w:rsid w:val="000A3261"/>
    <w:rsid w:val="000A7478"/>
    <w:rsid w:val="000B37AE"/>
    <w:rsid w:val="000B6E12"/>
    <w:rsid w:val="000D34A1"/>
    <w:rsid w:val="000D4727"/>
    <w:rsid w:val="000D4A20"/>
    <w:rsid w:val="000E0F0F"/>
    <w:rsid w:val="000E3843"/>
    <w:rsid w:val="000E4227"/>
    <w:rsid w:val="000E77F3"/>
    <w:rsid w:val="000F2D64"/>
    <w:rsid w:val="000F51C1"/>
    <w:rsid w:val="0010499F"/>
    <w:rsid w:val="0010633D"/>
    <w:rsid w:val="00113F0F"/>
    <w:rsid w:val="00114A6D"/>
    <w:rsid w:val="00114A9A"/>
    <w:rsid w:val="00116785"/>
    <w:rsid w:val="001342BD"/>
    <w:rsid w:val="0013433C"/>
    <w:rsid w:val="00142FA9"/>
    <w:rsid w:val="00146257"/>
    <w:rsid w:val="00153C0D"/>
    <w:rsid w:val="00155A49"/>
    <w:rsid w:val="00161C08"/>
    <w:rsid w:val="001639B7"/>
    <w:rsid w:val="00170E33"/>
    <w:rsid w:val="00171420"/>
    <w:rsid w:val="001714D5"/>
    <w:rsid w:val="00173DD2"/>
    <w:rsid w:val="001778FE"/>
    <w:rsid w:val="00181755"/>
    <w:rsid w:val="00184165"/>
    <w:rsid w:val="00186A33"/>
    <w:rsid w:val="00190F13"/>
    <w:rsid w:val="0019247C"/>
    <w:rsid w:val="0019336E"/>
    <w:rsid w:val="0019366F"/>
    <w:rsid w:val="00195135"/>
    <w:rsid w:val="001A4769"/>
    <w:rsid w:val="001A5DB6"/>
    <w:rsid w:val="001A73AF"/>
    <w:rsid w:val="001B5585"/>
    <w:rsid w:val="001C16F6"/>
    <w:rsid w:val="001C54FE"/>
    <w:rsid w:val="001C66D4"/>
    <w:rsid w:val="001E04EA"/>
    <w:rsid w:val="001E35F1"/>
    <w:rsid w:val="001E571F"/>
    <w:rsid w:val="001F5725"/>
    <w:rsid w:val="001F72FB"/>
    <w:rsid w:val="00203272"/>
    <w:rsid w:val="002043EC"/>
    <w:rsid w:val="00205EF0"/>
    <w:rsid w:val="00206CFD"/>
    <w:rsid w:val="0021444D"/>
    <w:rsid w:val="00214E16"/>
    <w:rsid w:val="002205A1"/>
    <w:rsid w:val="0022062A"/>
    <w:rsid w:val="00223B07"/>
    <w:rsid w:val="00224D6A"/>
    <w:rsid w:val="00226398"/>
    <w:rsid w:val="0022754A"/>
    <w:rsid w:val="00232C0E"/>
    <w:rsid w:val="00234638"/>
    <w:rsid w:val="00235A8C"/>
    <w:rsid w:val="002417A9"/>
    <w:rsid w:val="0024214B"/>
    <w:rsid w:val="00246A48"/>
    <w:rsid w:val="00252213"/>
    <w:rsid w:val="00266653"/>
    <w:rsid w:val="00266B48"/>
    <w:rsid w:val="00273EF3"/>
    <w:rsid w:val="00276DAD"/>
    <w:rsid w:val="00286483"/>
    <w:rsid w:val="00293A1F"/>
    <w:rsid w:val="00293CA1"/>
    <w:rsid w:val="00293EB6"/>
    <w:rsid w:val="002A05B6"/>
    <w:rsid w:val="002A11F8"/>
    <w:rsid w:val="002A6F11"/>
    <w:rsid w:val="002B0D00"/>
    <w:rsid w:val="002B3972"/>
    <w:rsid w:val="002C0440"/>
    <w:rsid w:val="002C20F6"/>
    <w:rsid w:val="002D48FE"/>
    <w:rsid w:val="002D5D7C"/>
    <w:rsid w:val="002D6562"/>
    <w:rsid w:val="002E0B73"/>
    <w:rsid w:val="002E1C93"/>
    <w:rsid w:val="002E5396"/>
    <w:rsid w:val="002F081A"/>
    <w:rsid w:val="003000C4"/>
    <w:rsid w:val="003048AD"/>
    <w:rsid w:val="003132E1"/>
    <w:rsid w:val="00313ADE"/>
    <w:rsid w:val="003239B7"/>
    <w:rsid w:val="003241E5"/>
    <w:rsid w:val="0032598F"/>
    <w:rsid w:val="0033087D"/>
    <w:rsid w:val="003347C3"/>
    <w:rsid w:val="00336113"/>
    <w:rsid w:val="00340981"/>
    <w:rsid w:val="00342AB2"/>
    <w:rsid w:val="003443C1"/>
    <w:rsid w:val="00345F68"/>
    <w:rsid w:val="003512DD"/>
    <w:rsid w:val="00363976"/>
    <w:rsid w:val="00365264"/>
    <w:rsid w:val="00373C0A"/>
    <w:rsid w:val="00382DC3"/>
    <w:rsid w:val="00383684"/>
    <w:rsid w:val="00386076"/>
    <w:rsid w:val="00391967"/>
    <w:rsid w:val="00392DE2"/>
    <w:rsid w:val="00392F63"/>
    <w:rsid w:val="00394748"/>
    <w:rsid w:val="003A0920"/>
    <w:rsid w:val="003A10D3"/>
    <w:rsid w:val="003A24CA"/>
    <w:rsid w:val="003A386A"/>
    <w:rsid w:val="003A781E"/>
    <w:rsid w:val="003B0CBF"/>
    <w:rsid w:val="003B19DA"/>
    <w:rsid w:val="003B4C11"/>
    <w:rsid w:val="003C1448"/>
    <w:rsid w:val="003C4A56"/>
    <w:rsid w:val="003E3A0E"/>
    <w:rsid w:val="003E67EC"/>
    <w:rsid w:val="003E7C61"/>
    <w:rsid w:val="003E7FA6"/>
    <w:rsid w:val="003F2267"/>
    <w:rsid w:val="00410B33"/>
    <w:rsid w:val="00416F97"/>
    <w:rsid w:val="0042081B"/>
    <w:rsid w:val="00422958"/>
    <w:rsid w:val="00431776"/>
    <w:rsid w:val="00441DEC"/>
    <w:rsid w:val="00442D8C"/>
    <w:rsid w:val="0044607B"/>
    <w:rsid w:val="00452381"/>
    <w:rsid w:val="00452AA3"/>
    <w:rsid w:val="00455513"/>
    <w:rsid w:val="00461C88"/>
    <w:rsid w:val="00463004"/>
    <w:rsid w:val="004639F6"/>
    <w:rsid w:val="004728FD"/>
    <w:rsid w:val="004879EC"/>
    <w:rsid w:val="00490FD1"/>
    <w:rsid w:val="00497433"/>
    <w:rsid w:val="004A78DC"/>
    <w:rsid w:val="004B0649"/>
    <w:rsid w:val="004B0F26"/>
    <w:rsid w:val="004B7469"/>
    <w:rsid w:val="004C7BE4"/>
    <w:rsid w:val="004D039D"/>
    <w:rsid w:val="004D295E"/>
    <w:rsid w:val="004D453C"/>
    <w:rsid w:val="004D63E3"/>
    <w:rsid w:val="004D6D6A"/>
    <w:rsid w:val="004D6DE5"/>
    <w:rsid w:val="004D6F01"/>
    <w:rsid w:val="004D7F60"/>
    <w:rsid w:val="004E51D4"/>
    <w:rsid w:val="004F31E2"/>
    <w:rsid w:val="004F5A47"/>
    <w:rsid w:val="004F6F27"/>
    <w:rsid w:val="00504982"/>
    <w:rsid w:val="00505840"/>
    <w:rsid w:val="005124BF"/>
    <w:rsid w:val="005165E9"/>
    <w:rsid w:val="00523D85"/>
    <w:rsid w:val="00526638"/>
    <w:rsid w:val="00530E63"/>
    <w:rsid w:val="005323AC"/>
    <w:rsid w:val="00537F89"/>
    <w:rsid w:val="00540979"/>
    <w:rsid w:val="005426EA"/>
    <w:rsid w:val="00546029"/>
    <w:rsid w:val="005507DC"/>
    <w:rsid w:val="00551415"/>
    <w:rsid w:val="00580672"/>
    <w:rsid w:val="00581E90"/>
    <w:rsid w:val="005964DE"/>
    <w:rsid w:val="005975CD"/>
    <w:rsid w:val="00597C70"/>
    <w:rsid w:val="005A57EE"/>
    <w:rsid w:val="005B1C86"/>
    <w:rsid w:val="005C2B9A"/>
    <w:rsid w:val="005D0014"/>
    <w:rsid w:val="005E0477"/>
    <w:rsid w:val="005E40AB"/>
    <w:rsid w:val="005F0C47"/>
    <w:rsid w:val="0060122B"/>
    <w:rsid w:val="00605660"/>
    <w:rsid w:val="00607162"/>
    <w:rsid w:val="00625BB7"/>
    <w:rsid w:val="006302EB"/>
    <w:rsid w:val="0063409B"/>
    <w:rsid w:val="00636BF0"/>
    <w:rsid w:val="00640896"/>
    <w:rsid w:val="00641CF7"/>
    <w:rsid w:val="00642AA9"/>
    <w:rsid w:val="00642ED3"/>
    <w:rsid w:val="00651AE4"/>
    <w:rsid w:val="00651B2F"/>
    <w:rsid w:val="00667C75"/>
    <w:rsid w:val="00673AC9"/>
    <w:rsid w:val="00673F19"/>
    <w:rsid w:val="00676C17"/>
    <w:rsid w:val="00686C66"/>
    <w:rsid w:val="0069454E"/>
    <w:rsid w:val="00695C47"/>
    <w:rsid w:val="006975B4"/>
    <w:rsid w:val="006A7EE4"/>
    <w:rsid w:val="006C60A8"/>
    <w:rsid w:val="006D0954"/>
    <w:rsid w:val="006D620C"/>
    <w:rsid w:val="006E32F0"/>
    <w:rsid w:val="006E7AE0"/>
    <w:rsid w:val="006F2A2A"/>
    <w:rsid w:val="006F37E6"/>
    <w:rsid w:val="006F40FE"/>
    <w:rsid w:val="00702C67"/>
    <w:rsid w:val="007048F5"/>
    <w:rsid w:val="0070713A"/>
    <w:rsid w:val="00713DD7"/>
    <w:rsid w:val="00720105"/>
    <w:rsid w:val="00722A61"/>
    <w:rsid w:val="0073045B"/>
    <w:rsid w:val="007372F8"/>
    <w:rsid w:val="00745A16"/>
    <w:rsid w:val="00747FEA"/>
    <w:rsid w:val="00752494"/>
    <w:rsid w:val="0075545F"/>
    <w:rsid w:val="00763D10"/>
    <w:rsid w:val="0077066B"/>
    <w:rsid w:val="00771004"/>
    <w:rsid w:val="00771FD8"/>
    <w:rsid w:val="00776053"/>
    <w:rsid w:val="00777D38"/>
    <w:rsid w:val="007826B6"/>
    <w:rsid w:val="00782D84"/>
    <w:rsid w:val="00787330"/>
    <w:rsid w:val="0079066D"/>
    <w:rsid w:val="0079175F"/>
    <w:rsid w:val="00793A46"/>
    <w:rsid w:val="00795888"/>
    <w:rsid w:val="007A2EAF"/>
    <w:rsid w:val="007A6AB4"/>
    <w:rsid w:val="007B188B"/>
    <w:rsid w:val="007B1D27"/>
    <w:rsid w:val="007B6B59"/>
    <w:rsid w:val="007C08DD"/>
    <w:rsid w:val="007C26DD"/>
    <w:rsid w:val="007C7B08"/>
    <w:rsid w:val="007D2A34"/>
    <w:rsid w:val="007D349B"/>
    <w:rsid w:val="007D3B62"/>
    <w:rsid w:val="007D70B1"/>
    <w:rsid w:val="007E06D7"/>
    <w:rsid w:val="007E20FC"/>
    <w:rsid w:val="007E28D4"/>
    <w:rsid w:val="007E5123"/>
    <w:rsid w:val="007E6426"/>
    <w:rsid w:val="007F09BB"/>
    <w:rsid w:val="007F6117"/>
    <w:rsid w:val="0080178F"/>
    <w:rsid w:val="008029E6"/>
    <w:rsid w:val="008035A8"/>
    <w:rsid w:val="00815F59"/>
    <w:rsid w:val="00821319"/>
    <w:rsid w:val="00825D48"/>
    <w:rsid w:val="0084038C"/>
    <w:rsid w:val="008422E5"/>
    <w:rsid w:val="0085194C"/>
    <w:rsid w:val="00854B1C"/>
    <w:rsid w:val="008558D7"/>
    <w:rsid w:val="0085799A"/>
    <w:rsid w:val="0087361A"/>
    <w:rsid w:val="00880949"/>
    <w:rsid w:val="00881FC4"/>
    <w:rsid w:val="0089424B"/>
    <w:rsid w:val="008A0CDC"/>
    <w:rsid w:val="008A100D"/>
    <w:rsid w:val="008A3111"/>
    <w:rsid w:val="008B5639"/>
    <w:rsid w:val="008E0A94"/>
    <w:rsid w:val="008E520C"/>
    <w:rsid w:val="008E6621"/>
    <w:rsid w:val="008F324A"/>
    <w:rsid w:val="00901BCB"/>
    <w:rsid w:val="00921A6C"/>
    <w:rsid w:val="00924D37"/>
    <w:rsid w:val="00940408"/>
    <w:rsid w:val="00944CD5"/>
    <w:rsid w:val="00945457"/>
    <w:rsid w:val="00950BEC"/>
    <w:rsid w:val="00957724"/>
    <w:rsid w:val="009602E3"/>
    <w:rsid w:val="00966DD3"/>
    <w:rsid w:val="00976507"/>
    <w:rsid w:val="0098057B"/>
    <w:rsid w:val="009902CB"/>
    <w:rsid w:val="00997B8F"/>
    <w:rsid w:val="009A15B8"/>
    <w:rsid w:val="009A47D5"/>
    <w:rsid w:val="009B13E8"/>
    <w:rsid w:val="009B3DAD"/>
    <w:rsid w:val="009C49CD"/>
    <w:rsid w:val="009E1FAD"/>
    <w:rsid w:val="009E71E7"/>
    <w:rsid w:val="009F00A5"/>
    <w:rsid w:val="00A02EE8"/>
    <w:rsid w:val="00A0527F"/>
    <w:rsid w:val="00A11D70"/>
    <w:rsid w:val="00A26A48"/>
    <w:rsid w:val="00A32893"/>
    <w:rsid w:val="00A32E26"/>
    <w:rsid w:val="00A3384C"/>
    <w:rsid w:val="00A34630"/>
    <w:rsid w:val="00A3483A"/>
    <w:rsid w:val="00A37BB0"/>
    <w:rsid w:val="00A43706"/>
    <w:rsid w:val="00A64EF1"/>
    <w:rsid w:val="00A7395C"/>
    <w:rsid w:val="00A80726"/>
    <w:rsid w:val="00A93289"/>
    <w:rsid w:val="00A9340E"/>
    <w:rsid w:val="00AA1D9C"/>
    <w:rsid w:val="00AA23D5"/>
    <w:rsid w:val="00AA3766"/>
    <w:rsid w:val="00AA5B9D"/>
    <w:rsid w:val="00AB4201"/>
    <w:rsid w:val="00AB4D6F"/>
    <w:rsid w:val="00AB619D"/>
    <w:rsid w:val="00AC2D4D"/>
    <w:rsid w:val="00AD0C26"/>
    <w:rsid w:val="00AD1F1D"/>
    <w:rsid w:val="00AD62E4"/>
    <w:rsid w:val="00AE03C3"/>
    <w:rsid w:val="00AF1553"/>
    <w:rsid w:val="00AF3687"/>
    <w:rsid w:val="00AF3EE9"/>
    <w:rsid w:val="00B00578"/>
    <w:rsid w:val="00B027BE"/>
    <w:rsid w:val="00B10115"/>
    <w:rsid w:val="00B124E5"/>
    <w:rsid w:val="00B17F12"/>
    <w:rsid w:val="00B20D9F"/>
    <w:rsid w:val="00B24AA0"/>
    <w:rsid w:val="00B276BE"/>
    <w:rsid w:val="00B307A8"/>
    <w:rsid w:val="00B44473"/>
    <w:rsid w:val="00B450CA"/>
    <w:rsid w:val="00B55F88"/>
    <w:rsid w:val="00B62D1E"/>
    <w:rsid w:val="00B94E90"/>
    <w:rsid w:val="00BB2A04"/>
    <w:rsid w:val="00BB2B3D"/>
    <w:rsid w:val="00BB4ED8"/>
    <w:rsid w:val="00BB61F7"/>
    <w:rsid w:val="00BB75C3"/>
    <w:rsid w:val="00BC3332"/>
    <w:rsid w:val="00BC5CBE"/>
    <w:rsid w:val="00BD09ED"/>
    <w:rsid w:val="00BD1EA0"/>
    <w:rsid w:val="00BD1F18"/>
    <w:rsid w:val="00BE545E"/>
    <w:rsid w:val="00BE5DED"/>
    <w:rsid w:val="00BF5449"/>
    <w:rsid w:val="00C01EF3"/>
    <w:rsid w:val="00C04AC7"/>
    <w:rsid w:val="00C055C3"/>
    <w:rsid w:val="00C05B60"/>
    <w:rsid w:val="00C1056D"/>
    <w:rsid w:val="00C12F96"/>
    <w:rsid w:val="00C17246"/>
    <w:rsid w:val="00C31A4E"/>
    <w:rsid w:val="00C3219F"/>
    <w:rsid w:val="00C367B8"/>
    <w:rsid w:val="00C407B9"/>
    <w:rsid w:val="00C41145"/>
    <w:rsid w:val="00C43202"/>
    <w:rsid w:val="00C52B01"/>
    <w:rsid w:val="00C52B7C"/>
    <w:rsid w:val="00C6202E"/>
    <w:rsid w:val="00C62A48"/>
    <w:rsid w:val="00C63420"/>
    <w:rsid w:val="00C65C6D"/>
    <w:rsid w:val="00C66BA8"/>
    <w:rsid w:val="00C706D2"/>
    <w:rsid w:val="00C76ABB"/>
    <w:rsid w:val="00C8338F"/>
    <w:rsid w:val="00C87077"/>
    <w:rsid w:val="00C910ED"/>
    <w:rsid w:val="00C9320C"/>
    <w:rsid w:val="00CA4A50"/>
    <w:rsid w:val="00CA6C81"/>
    <w:rsid w:val="00CA7CFD"/>
    <w:rsid w:val="00CC3364"/>
    <w:rsid w:val="00CC3412"/>
    <w:rsid w:val="00CC51B6"/>
    <w:rsid w:val="00CD4117"/>
    <w:rsid w:val="00CD4712"/>
    <w:rsid w:val="00CE169F"/>
    <w:rsid w:val="00CE1D41"/>
    <w:rsid w:val="00CE3484"/>
    <w:rsid w:val="00D027C7"/>
    <w:rsid w:val="00D03D82"/>
    <w:rsid w:val="00D049F6"/>
    <w:rsid w:val="00D04AE4"/>
    <w:rsid w:val="00D04B37"/>
    <w:rsid w:val="00D129B1"/>
    <w:rsid w:val="00D135C7"/>
    <w:rsid w:val="00D213EC"/>
    <w:rsid w:val="00D215DE"/>
    <w:rsid w:val="00D24040"/>
    <w:rsid w:val="00D246B8"/>
    <w:rsid w:val="00D2638F"/>
    <w:rsid w:val="00D27626"/>
    <w:rsid w:val="00D35465"/>
    <w:rsid w:val="00D46C55"/>
    <w:rsid w:val="00D50BF2"/>
    <w:rsid w:val="00D53C9E"/>
    <w:rsid w:val="00D564E9"/>
    <w:rsid w:val="00D60D50"/>
    <w:rsid w:val="00D642F2"/>
    <w:rsid w:val="00D64D7A"/>
    <w:rsid w:val="00D66DC4"/>
    <w:rsid w:val="00D7128A"/>
    <w:rsid w:val="00D74228"/>
    <w:rsid w:val="00D817CC"/>
    <w:rsid w:val="00D84317"/>
    <w:rsid w:val="00D86D06"/>
    <w:rsid w:val="00D95F0F"/>
    <w:rsid w:val="00DA4FC4"/>
    <w:rsid w:val="00DB61BC"/>
    <w:rsid w:val="00DC1614"/>
    <w:rsid w:val="00DC1FC8"/>
    <w:rsid w:val="00DC3DCD"/>
    <w:rsid w:val="00DD00F1"/>
    <w:rsid w:val="00DD57B6"/>
    <w:rsid w:val="00DE25D7"/>
    <w:rsid w:val="00DE4E6A"/>
    <w:rsid w:val="00DE772D"/>
    <w:rsid w:val="00DE7A75"/>
    <w:rsid w:val="00DE7BA4"/>
    <w:rsid w:val="00DF3918"/>
    <w:rsid w:val="00DF4A44"/>
    <w:rsid w:val="00E00033"/>
    <w:rsid w:val="00E003BF"/>
    <w:rsid w:val="00E06B17"/>
    <w:rsid w:val="00E115C4"/>
    <w:rsid w:val="00E13192"/>
    <w:rsid w:val="00E17FB8"/>
    <w:rsid w:val="00E22A8D"/>
    <w:rsid w:val="00E22EA1"/>
    <w:rsid w:val="00E23E83"/>
    <w:rsid w:val="00E2702C"/>
    <w:rsid w:val="00E279AD"/>
    <w:rsid w:val="00E3118E"/>
    <w:rsid w:val="00E33B23"/>
    <w:rsid w:val="00E34595"/>
    <w:rsid w:val="00E4013E"/>
    <w:rsid w:val="00E4481D"/>
    <w:rsid w:val="00E479A9"/>
    <w:rsid w:val="00E53ECD"/>
    <w:rsid w:val="00E578F2"/>
    <w:rsid w:val="00E67840"/>
    <w:rsid w:val="00E72E93"/>
    <w:rsid w:val="00E822EB"/>
    <w:rsid w:val="00E827A0"/>
    <w:rsid w:val="00E84CD8"/>
    <w:rsid w:val="00E87E7E"/>
    <w:rsid w:val="00E9188C"/>
    <w:rsid w:val="00E96956"/>
    <w:rsid w:val="00E969C6"/>
    <w:rsid w:val="00E9748A"/>
    <w:rsid w:val="00E97D16"/>
    <w:rsid w:val="00EA040E"/>
    <w:rsid w:val="00EA28F2"/>
    <w:rsid w:val="00EB6B00"/>
    <w:rsid w:val="00EC1780"/>
    <w:rsid w:val="00EC32C0"/>
    <w:rsid w:val="00EC5F74"/>
    <w:rsid w:val="00EC6D97"/>
    <w:rsid w:val="00ED39F1"/>
    <w:rsid w:val="00EE6DBE"/>
    <w:rsid w:val="00EF0E0E"/>
    <w:rsid w:val="00EF50C0"/>
    <w:rsid w:val="00EF5983"/>
    <w:rsid w:val="00EF7597"/>
    <w:rsid w:val="00F03394"/>
    <w:rsid w:val="00F041BB"/>
    <w:rsid w:val="00F13931"/>
    <w:rsid w:val="00F15EDD"/>
    <w:rsid w:val="00F161B2"/>
    <w:rsid w:val="00F2486F"/>
    <w:rsid w:val="00F33C22"/>
    <w:rsid w:val="00F363AD"/>
    <w:rsid w:val="00F363DB"/>
    <w:rsid w:val="00F41009"/>
    <w:rsid w:val="00F4384F"/>
    <w:rsid w:val="00F470CE"/>
    <w:rsid w:val="00F56D15"/>
    <w:rsid w:val="00F677C7"/>
    <w:rsid w:val="00F706E0"/>
    <w:rsid w:val="00F75AEC"/>
    <w:rsid w:val="00F84DB8"/>
    <w:rsid w:val="00F86EFA"/>
    <w:rsid w:val="00F930F7"/>
    <w:rsid w:val="00FA0C43"/>
    <w:rsid w:val="00FA3138"/>
    <w:rsid w:val="00FA544C"/>
    <w:rsid w:val="00FB268B"/>
    <w:rsid w:val="00FB2CEE"/>
    <w:rsid w:val="00FB32A7"/>
    <w:rsid w:val="00FB34FF"/>
    <w:rsid w:val="00FB75C0"/>
    <w:rsid w:val="00FB7900"/>
    <w:rsid w:val="00FC2357"/>
    <w:rsid w:val="00FC4004"/>
    <w:rsid w:val="00FC4A1A"/>
    <w:rsid w:val="00FD6C24"/>
    <w:rsid w:val="00FE56B6"/>
    <w:rsid w:val="00FF34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character" w:styleId="Hipervnculovisitado">
    <w:name w:val="FollowedHyperlink"/>
    <w:basedOn w:val="Fuentedeprrafopredeter"/>
    <w:uiPriority w:val="99"/>
    <w:semiHidden/>
    <w:unhideWhenUsed/>
    <w:rsid w:val="00787330"/>
    <w:rPr>
      <w:color w:val="954F72" w:themeColor="followedHyperlink"/>
      <w:u w:val="single"/>
    </w:rPr>
  </w:style>
  <w:style w:type="table" w:customStyle="1" w:styleId="Tabladelista1clara-nfasis121">
    <w:name w:val="Tabla de lista 1 clara - Énfasis 121"/>
    <w:basedOn w:val="Tablanormal"/>
    <w:next w:val="Tabladelista1clara-nfasis1"/>
    <w:uiPriority w:val="46"/>
    <w:rsid w:val="00007288"/>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0072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50910680">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15774719">
      <w:bodyDiv w:val="1"/>
      <w:marLeft w:val="0"/>
      <w:marRight w:val="0"/>
      <w:marTop w:val="0"/>
      <w:marBottom w:val="0"/>
      <w:divBdr>
        <w:top w:val="none" w:sz="0" w:space="0" w:color="auto"/>
        <w:left w:val="none" w:sz="0" w:space="0" w:color="auto"/>
        <w:bottom w:val="none" w:sz="0" w:space="0" w:color="auto"/>
        <w:right w:val="none" w:sz="0" w:space="0" w:color="auto"/>
      </w:divBdr>
    </w:div>
    <w:div w:id="562565650">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0456613">
      <w:bodyDiv w:val="1"/>
      <w:marLeft w:val="0"/>
      <w:marRight w:val="0"/>
      <w:marTop w:val="0"/>
      <w:marBottom w:val="0"/>
      <w:divBdr>
        <w:top w:val="none" w:sz="0" w:space="0" w:color="auto"/>
        <w:left w:val="none" w:sz="0" w:space="0" w:color="auto"/>
        <w:bottom w:val="none" w:sz="0" w:space="0" w:color="auto"/>
        <w:right w:val="none" w:sz="0" w:space="0" w:color="auto"/>
      </w:divBdr>
    </w:div>
    <w:div w:id="646054624">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12530335">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014768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5532406">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20107820">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7698457">
      <w:bodyDiv w:val="1"/>
      <w:marLeft w:val="0"/>
      <w:marRight w:val="0"/>
      <w:marTop w:val="0"/>
      <w:marBottom w:val="0"/>
      <w:divBdr>
        <w:top w:val="none" w:sz="0" w:space="0" w:color="auto"/>
        <w:left w:val="none" w:sz="0" w:space="0" w:color="auto"/>
        <w:bottom w:val="none" w:sz="0" w:space="0" w:color="auto"/>
        <w:right w:val="none" w:sz="0" w:space="0" w:color="auto"/>
      </w:divBdr>
    </w:div>
    <w:div w:id="1556547921">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95481566">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2021271048">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2431.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CCEC6-D342-44AE-B55E-217AB5D5A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2506</Words>
  <Characters>13789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16263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2021-12-10T18:23:00Z</cp:lastPrinted>
  <dcterms:created xsi:type="dcterms:W3CDTF">2022-01-20T20:51:00Z</dcterms:created>
  <dcterms:modified xsi:type="dcterms:W3CDTF">2022-01-20T20:51:00Z</dcterms:modified>
</cp:coreProperties>
</file>