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2134D497" w:rsidR="00B86D2D" w:rsidRPr="00436B44"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36B4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36B44">
        <w:rPr>
          <w:rFonts w:ascii="Palatino Linotype" w:eastAsiaTheme="minorEastAsia" w:hAnsi="Palatino Linotype" w:cstheme="minorBidi"/>
          <w:color w:val="000000" w:themeColor="text1"/>
          <w:lang w:val="es-ES_tradnl"/>
        </w:rPr>
        <w:t xml:space="preserve">n Metepec, Estado </w:t>
      </w:r>
      <w:r w:rsidR="004104E6" w:rsidRPr="00436B44">
        <w:rPr>
          <w:rFonts w:ascii="Palatino Linotype" w:eastAsiaTheme="minorEastAsia" w:hAnsi="Palatino Linotype" w:cstheme="minorBidi"/>
          <w:color w:val="000000" w:themeColor="text1"/>
          <w:lang w:val="es-ES_tradnl"/>
        </w:rPr>
        <w:t xml:space="preserve">de México; de cinco </w:t>
      </w:r>
      <w:r w:rsidRPr="00436B44">
        <w:rPr>
          <w:rFonts w:ascii="Palatino Linotype" w:eastAsiaTheme="minorEastAsia" w:hAnsi="Palatino Linotype" w:cstheme="minorBidi"/>
          <w:color w:val="000000" w:themeColor="text1"/>
          <w:lang w:val="es-MX"/>
        </w:rPr>
        <w:t>(</w:t>
      </w:r>
      <w:r w:rsidR="004104E6" w:rsidRPr="00436B44">
        <w:rPr>
          <w:rFonts w:ascii="Palatino Linotype" w:eastAsiaTheme="minorEastAsia" w:hAnsi="Palatino Linotype" w:cstheme="minorBidi"/>
          <w:color w:val="000000" w:themeColor="text1"/>
          <w:lang w:val="es-MX"/>
        </w:rPr>
        <w:t>05</w:t>
      </w:r>
      <w:r w:rsidRPr="00436B44">
        <w:rPr>
          <w:rFonts w:ascii="Palatino Linotype" w:eastAsiaTheme="minorEastAsia" w:hAnsi="Palatino Linotype" w:cstheme="minorBidi"/>
          <w:color w:val="000000" w:themeColor="text1"/>
          <w:lang w:val="es-MX"/>
        </w:rPr>
        <w:t>) de</w:t>
      </w:r>
      <w:r w:rsidR="004104E6" w:rsidRPr="00436B44">
        <w:rPr>
          <w:rFonts w:ascii="Palatino Linotype" w:eastAsiaTheme="minorEastAsia" w:hAnsi="Palatino Linotype" w:cstheme="minorBidi"/>
          <w:color w:val="000000" w:themeColor="text1"/>
          <w:lang w:val="es-MX"/>
        </w:rPr>
        <w:t xml:space="preserve"> octubre</w:t>
      </w:r>
      <w:r w:rsidR="00197171" w:rsidRPr="00436B44">
        <w:rPr>
          <w:rFonts w:ascii="Palatino Linotype" w:eastAsiaTheme="minorEastAsia" w:hAnsi="Palatino Linotype" w:cstheme="minorBidi"/>
          <w:color w:val="000000" w:themeColor="text1"/>
          <w:lang w:val="es-MX"/>
        </w:rPr>
        <w:t xml:space="preserve"> </w:t>
      </w:r>
      <w:r w:rsidR="00E82231" w:rsidRPr="00436B44">
        <w:rPr>
          <w:rFonts w:ascii="Palatino Linotype" w:eastAsiaTheme="minorEastAsia" w:hAnsi="Palatino Linotype" w:cstheme="minorBidi"/>
          <w:color w:val="000000" w:themeColor="text1"/>
          <w:lang w:val="es-MX"/>
        </w:rPr>
        <w:t>de dos mil veintidós</w:t>
      </w:r>
      <w:r w:rsidRPr="00436B44">
        <w:rPr>
          <w:rFonts w:ascii="Palatino Linotype" w:eastAsiaTheme="minorEastAsia" w:hAnsi="Palatino Linotype" w:cstheme="minorBidi"/>
          <w:color w:val="000000" w:themeColor="text1"/>
          <w:lang w:val="es-ES_tradnl"/>
        </w:rPr>
        <w:t xml:space="preserve">. </w:t>
      </w:r>
    </w:p>
    <w:p w14:paraId="4CD92C47" w14:textId="745E4872" w:rsidR="001B067D" w:rsidRPr="00436B44" w:rsidRDefault="001B067D"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36B44">
        <w:rPr>
          <w:rFonts w:ascii="Palatino Linotype" w:eastAsiaTheme="minorEastAsia" w:hAnsi="Palatino Linotype" w:cstheme="minorBidi"/>
          <w:b/>
          <w:color w:val="000000" w:themeColor="text1"/>
          <w:lang w:val="es-ES_tradnl"/>
        </w:rPr>
        <w:t>VISTO</w:t>
      </w:r>
      <w:r w:rsidRPr="00436B44">
        <w:rPr>
          <w:rFonts w:ascii="Palatino Linotype" w:eastAsiaTheme="minorEastAsia" w:hAnsi="Palatino Linotype" w:cstheme="minorBidi"/>
          <w:color w:val="000000" w:themeColor="text1"/>
          <w:lang w:val="es-ES_tradnl"/>
        </w:rPr>
        <w:t xml:space="preserve"> el expediente electrónico formado con motivo del recurso de revisión</w:t>
      </w:r>
      <w:r w:rsidR="006E050D" w:rsidRPr="00436B44">
        <w:rPr>
          <w:rFonts w:ascii="Palatino Linotype" w:eastAsiaTheme="minorEastAsia" w:hAnsi="Palatino Linotype" w:cstheme="minorBidi"/>
          <w:color w:val="000000" w:themeColor="text1"/>
          <w:lang w:val="es-ES_tradnl"/>
        </w:rPr>
        <w:t xml:space="preserve"> </w:t>
      </w:r>
      <w:r w:rsidR="004104E6" w:rsidRPr="00436B44">
        <w:rPr>
          <w:rFonts w:ascii="Palatino Linotype" w:eastAsiaTheme="minorEastAsia" w:hAnsi="Palatino Linotype" w:cstheme="minorBidi"/>
          <w:b/>
          <w:bCs/>
          <w:color w:val="000000" w:themeColor="text1"/>
        </w:rPr>
        <w:t>12513/INFOEM/IP/RR/2022</w:t>
      </w:r>
      <w:r w:rsidRPr="00436B44">
        <w:rPr>
          <w:rFonts w:ascii="Palatino Linotype" w:eastAsiaTheme="minorEastAsia" w:hAnsi="Palatino Linotype" w:cstheme="minorBidi"/>
          <w:b/>
          <w:bCs/>
          <w:color w:val="000000" w:themeColor="text1"/>
          <w:lang w:val="es-ES_tradnl"/>
        </w:rPr>
        <w:t xml:space="preserve">, </w:t>
      </w:r>
      <w:r w:rsidRPr="00436B44">
        <w:rPr>
          <w:rFonts w:ascii="Palatino Linotype" w:eastAsiaTheme="minorEastAsia" w:hAnsi="Palatino Linotype" w:cstheme="minorBidi"/>
          <w:color w:val="000000" w:themeColor="text1"/>
          <w:lang w:val="es-ES_tradnl"/>
        </w:rPr>
        <w:t xml:space="preserve">promovido por </w:t>
      </w:r>
      <w:r w:rsidR="00436B44" w:rsidRPr="00436B44">
        <w:rPr>
          <w:rFonts w:ascii="Palatino Linotype" w:hAnsi="Palatino Linotype"/>
          <w:b/>
        </w:rPr>
        <w:t>XXXXXX XXXX XXXXX</w:t>
      </w:r>
      <w:r w:rsidR="00B855F9" w:rsidRPr="00436B44">
        <w:rPr>
          <w:rFonts w:ascii="Palatino Linotype" w:eastAsiaTheme="minorEastAsia" w:hAnsi="Palatino Linotype" w:cstheme="minorBidi"/>
          <w:b/>
          <w:color w:val="000000" w:themeColor="text1"/>
          <w:lang w:val="es-ES_tradnl"/>
        </w:rPr>
        <w:t xml:space="preserve"> </w:t>
      </w:r>
      <w:r w:rsidRPr="00436B44">
        <w:rPr>
          <w:rFonts w:ascii="Palatino Linotype" w:eastAsiaTheme="minorEastAsia" w:hAnsi="Palatino Linotype" w:cstheme="minorBidi"/>
          <w:color w:val="000000" w:themeColor="text1"/>
          <w:lang w:val="es-ES_tradnl"/>
        </w:rPr>
        <w:t xml:space="preserve">en su calidad de </w:t>
      </w:r>
      <w:r w:rsidRPr="00436B44">
        <w:rPr>
          <w:rFonts w:ascii="Palatino Linotype" w:eastAsiaTheme="minorEastAsia" w:hAnsi="Palatino Linotype" w:cstheme="minorBidi"/>
          <w:b/>
          <w:color w:val="000000" w:themeColor="text1"/>
          <w:lang w:val="es-ES_tradnl"/>
        </w:rPr>
        <w:t>RECURRENTE</w:t>
      </w:r>
      <w:r w:rsidRPr="00436B44">
        <w:rPr>
          <w:rFonts w:ascii="Palatino Linotype" w:eastAsiaTheme="minorEastAsia" w:hAnsi="Palatino Linotype" w:cstheme="minorBidi"/>
          <w:color w:val="000000" w:themeColor="text1"/>
          <w:lang w:val="es-ES_tradnl"/>
        </w:rPr>
        <w:t>, en contra de</w:t>
      </w:r>
      <w:r w:rsidR="00B855F9" w:rsidRPr="00436B44">
        <w:rPr>
          <w:rFonts w:ascii="Palatino Linotype" w:eastAsiaTheme="minorEastAsia" w:hAnsi="Palatino Linotype" w:cstheme="minorBidi"/>
          <w:color w:val="000000" w:themeColor="text1"/>
          <w:lang w:val="es-ES_tradnl"/>
        </w:rPr>
        <w:t xml:space="preserve"> la respuesta</w:t>
      </w:r>
      <w:r w:rsidRPr="00436B44">
        <w:rPr>
          <w:rFonts w:ascii="Palatino Linotype" w:eastAsiaTheme="minorEastAsia" w:hAnsi="Palatino Linotype" w:cstheme="minorBidi"/>
          <w:color w:val="000000" w:themeColor="text1"/>
          <w:lang w:val="es-ES_tradnl"/>
        </w:rPr>
        <w:t xml:space="preserve"> de</w:t>
      </w:r>
      <w:r w:rsidR="00C16849" w:rsidRPr="00436B44">
        <w:rPr>
          <w:rFonts w:ascii="Palatino Linotype" w:eastAsiaTheme="minorEastAsia" w:hAnsi="Palatino Linotype" w:cstheme="minorBidi"/>
          <w:color w:val="000000" w:themeColor="text1"/>
          <w:lang w:val="es-ES_tradnl"/>
        </w:rPr>
        <w:t>l</w:t>
      </w:r>
      <w:r w:rsidR="00B855F9" w:rsidRPr="00436B44">
        <w:rPr>
          <w:rFonts w:ascii="Palatino Linotype" w:eastAsiaTheme="minorEastAsia" w:hAnsi="Palatino Linotype" w:cstheme="minorBidi"/>
          <w:color w:val="000000" w:themeColor="text1"/>
          <w:lang w:val="es-ES_tradnl"/>
        </w:rPr>
        <w:t xml:space="preserve"> </w:t>
      </w:r>
      <w:r w:rsidR="00B855F9" w:rsidRPr="00436B44">
        <w:rPr>
          <w:rFonts w:ascii="Palatino Linotype" w:eastAsiaTheme="minorEastAsia" w:hAnsi="Palatino Linotype" w:cstheme="minorBidi"/>
          <w:b/>
          <w:color w:val="000000" w:themeColor="text1"/>
          <w:lang w:val="es-ES_tradnl"/>
        </w:rPr>
        <w:t>Sistema de Agua Potable Alcantarillado y Saneamiento de Ecatepec de Morelos</w:t>
      </w:r>
      <w:r w:rsidR="00C16849" w:rsidRPr="00436B44">
        <w:rPr>
          <w:rFonts w:ascii="Palatino Linotype" w:hAnsi="Palatino Linotype"/>
        </w:rPr>
        <w:t xml:space="preserve"> </w:t>
      </w:r>
      <w:r w:rsidRPr="00436B44">
        <w:rPr>
          <w:rFonts w:ascii="Palatino Linotype" w:eastAsiaTheme="minorEastAsia" w:hAnsi="Palatino Linotype" w:cstheme="minorBidi"/>
          <w:color w:val="000000" w:themeColor="text1"/>
          <w:lang w:val="es-ES_tradnl"/>
        </w:rPr>
        <w:t>en lo sucesivo el</w:t>
      </w:r>
      <w:r w:rsidRPr="00436B44">
        <w:rPr>
          <w:rFonts w:ascii="Palatino Linotype" w:eastAsiaTheme="minorEastAsia" w:hAnsi="Palatino Linotype" w:cstheme="minorBidi"/>
          <w:b/>
          <w:color w:val="000000" w:themeColor="text1"/>
          <w:lang w:val="es-ES_tradnl"/>
        </w:rPr>
        <w:t xml:space="preserve"> SUJETO OBLIGADO, </w:t>
      </w:r>
      <w:r w:rsidRPr="00436B44">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436B44"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3" w:name="_Toc110470202"/>
      <w:r w:rsidRPr="00436B44">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038B2A34" w:rsidR="00132CE1" w:rsidRPr="00436B44" w:rsidRDefault="00EA0165" w:rsidP="004104E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36B44">
        <w:rPr>
          <w:rFonts w:ascii="Palatino Linotype" w:eastAsia="Calibri" w:hAnsi="Palatino Linotype" w:cs="Arial"/>
          <w:color w:val="000000" w:themeColor="text1"/>
        </w:rPr>
        <w:t>El</w:t>
      </w:r>
      <w:r w:rsidR="00F216D7" w:rsidRPr="00436B44">
        <w:rPr>
          <w:rFonts w:ascii="Palatino Linotype" w:eastAsia="Calibri" w:hAnsi="Palatino Linotype" w:cs="Arial"/>
          <w:color w:val="000000" w:themeColor="text1"/>
        </w:rPr>
        <w:t xml:space="preserve"> </w:t>
      </w:r>
      <w:r w:rsidR="004104E6" w:rsidRPr="00436B44">
        <w:rPr>
          <w:rFonts w:ascii="Palatino Linotype" w:eastAsia="Calibri" w:hAnsi="Palatino Linotype" w:cs="Arial"/>
          <w:color w:val="000000" w:themeColor="text1"/>
        </w:rPr>
        <w:t>seis</w:t>
      </w:r>
      <w:r w:rsidR="00416E00" w:rsidRPr="00436B44">
        <w:rPr>
          <w:rFonts w:ascii="Palatino Linotype" w:eastAsia="Calibri" w:hAnsi="Palatino Linotype" w:cs="Arial"/>
          <w:color w:val="000000" w:themeColor="text1"/>
        </w:rPr>
        <w:t xml:space="preserve"> </w:t>
      </w:r>
      <w:r w:rsidRPr="00436B44">
        <w:rPr>
          <w:rFonts w:ascii="Palatino Linotype" w:eastAsia="Calibri" w:hAnsi="Palatino Linotype" w:cs="Arial"/>
          <w:color w:val="000000" w:themeColor="text1"/>
        </w:rPr>
        <w:t>(</w:t>
      </w:r>
      <w:r w:rsidR="004104E6" w:rsidRPr="00436B44">
        <w:rPr>
          <w:rFonts w:ascii="Palatino Linotype" w:eastAsia="Calibri" w:hAnsi="Palatino Linotype" w:cs="Arial"/>
          <w:color w:val="000000" w:themeColor="text1"/>
        </w:rPr>
        <w:t>06</w:t>
      </w:r>
      <w:r w:rsidRPr="00436B44">
        <w:rPr>
          <w:rFonts w:ascii="Palatino Linotype" w:eastAsia="Calibri" w:hAnsi="Palatino Linotype" w:cs="Arial"/>
          <w:color w:val="000000" w:themeColor="text1"/>
        </w:rPr>
        <w:t>) de</w:t>
      </w:r>
      <w:r w:rsidR="00197171" w:rsidRPr="00436B44">
        <w:rPr>
          <w:rFonts w:ascii="Palatino Linotype" w:eastAsia="Calibri" w:hAnsi="Palatino Linotype" w:cs="Arial"/>
          <w:color w:val="000000" w:themeColor="text1"/>
        </w:rPr>
        <w:t xml:space="preserve"> junio </w:t>
      </w:r>
      <w:r w:rsidRPr="00436B44">
        <w:rPr>
          <w:rFonts w:ascii="Palatino Linotype" w:eastAsia="Calibri" w:hAnsi="Palatino Linotype" w:cs="Arial"/>
          <w:color w:val="000000" w:themeColor="text1"/>
        </w:rPr>
        <w:t xml:space="preserve">de dos mil </w:t>
      </w:r>
      <w:r w:rsidR="00A91CCB" w:rsidRPr="00436B44">
        <w:rPr>
          <w:rFonts w:ascii="Palatino Linotype" w:eastAsia="Calibri" w:hAnsi="Palatino Linotype" w:cs="Arial"/>
          <w:color w:val="000000" w:themeColor="text1"/>
        </w:rPr>
        <w:t>veintidós</w:t>
      </w:r>
      <w:r w:rsidRPr="00436B44">
        <w:rPr>
          <w:rFonts w:ascii="Palatino Linotype" w:eastAsia="Calibri" w:hAnsi="Palatino Linotype" w:cs="Arial"/>
          <w:color w:val="000000" w:themeColor="text1"/>
        </w:rPr>
        <w:t xml:space="preserve">, </w:t>
      </w:r>
      <w:r w:rsidRPr="00436B44">
        <w:rPr>
          <w:rFonts w:ascii="Palatino Linotype" w:eastAsiaTheme="minorEastAsia" w:hAnsi="Palatino Linotype" w:cstheme="minorBidi"/>
          <w:color w:val="000000" w:themeColor="text1"/>
          <w:lang w:val="es-ES_tradnl"/>
        </w:rPr>
        <w:t>el particular presentó</w:t>
      </w:r>
      <w:r w:rsidR="004E2BC2" w:rsidRPr="00436B44">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436B44">
        <w:rPr>
          <w:rFonts w:ascii="Palatino Linotype" w:eastAsiaTheme="minorEastAsia" w:hAnsi="Palatino Linotype" w:cstheme="minorBidi"/>
          <w:b/>
          <w:bCs/>
          <w:color w:val="000000" w:themeColor="text1"/>
          <w:lang w:val="es-ES_tradnl"/>
        </w:rPr>
        <w:t>SAIMEX</w:t>
      </w:r>
      <w:r w:rsidR="004E2BC2" w:rsidRPr="00436B44">
        <w:rPr>
          <w:rFonts w:ascii="Palatino Linotype" w:eastAsiaTheme="minorEastAsia" w:hAnsi="Palatino Linotype" w:cstheme="minorBidi"/>
          <w:bCs/>
          <w:color w:val="000000" w:themeColor="text1"/>
          <w:lang w:val="es-ES_tradnl"/>
        </w:rPr>
        <w:t>)</w:t>
      </w:r>
      <w:r w:rsidRPr="00436B44">
        <w:rPr>
          <w:rFonts w:ascii="Palatino Linotype" w:eastAsia="Calibri" w:hAnsi="Palatino Linotype" w:cs="Arial"/>
          <w:b/>
          <w:color w:val="000000" w:themeColor="text1"/>
        </w:rPr>
        <w:t xml:space="preserve">, </w:t>
      </w:r>
      <w:r w:rsidRPr="00436B44">
        <w:rPr>
          <w:rFonts w:ascii="Palatino Linotype" w:eastAsia="Calibri" w:hAnsi="Palatino Linotype" w:cs="Arial"/>
          <w:color w:val="000000" w:themeColor="text1"/>
        </w:rPr>
        <w:t>la solicitud de información pública registrada con el número</w:t>
      </w:r>
      <w:r w:rsidR="00205107" w:rsidRPr="00436B44">
        <w:rPr>
          <w:rFonts w:ascii="Palatino Linotype" w:eastAsia="Calibri" w:hAnsi="Palatino Linotype" w:cs="Arial"/>
          <w:color w:val="000000" w:themeColor="text1"/>
        </w:rPr>
        <w:t xml:space="preserve"> </w:t>
      </w:r>
      <w:r w:rsidR="004104E6" w:rsidRPr="00436B44">
        <w:rPr>
          <w:rFonts w:ascii="Palatino Linotype" w:eastAsia="Calibri" w:hAnsi="Palatino Linotype" w:cs="Arial"/>
          <w:b/>
          <w:color w:val="000000" w:themeColor="text1"/>
        </w:rPr>
        <w:t>00051/OASECATEPE/IP/2022</w:t>
      </w:r>
      <w:r w:rsidR="000965A1" w:rsidRPr="00436B44">
        <w:rPr>
          <w:rFonts w:ascii="Palatino Linotype" w:eastAsia="Calibri" w:hAnsi="Palatino Linotype" w:cs="Arial"/>
          <w:b/>
          <w:bCs/>
          <w:color w:val="000000" w:themeColor="text1"/>
        </w:rPr>
        <w:t>,</w:t>
      </w:r>
      <w:r w:rsidRPr="00436B44">
        <w:rPr>
          <w:rFonts w:ascii="Palatino Linotype" w:eastAsia="Calibri" w:hAnsi="Palatino Linotype" w:cs="Arial"/>
          <w:color w:val="000000" w:themeColor="text1"/>
        </w:rPr>
        <w:t xml:space="preserve"> mediante la cual requirió:</w:t>
      </w:r>
    </w:p>
    <w:p w14:paraId="0CDEB91A" w14:textId="77777777" w:rsidR="004104E6" w:rsidRPr="00436B44" w:rsidRDefault="004104E6" w:rsidP="004104E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05E88F19" w14:textId="11D9D8E3" w:rsidR="009E192F" w:rsidRPr="00436B44" w:rsidRDefault="00EA0165" w:rsidP="006E050D">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436B44">
        <w:rPr>
          <w:rFonts w:ascii="Palatino Linotype" w:eastAsiaTheme="minorEastAsia" w:hAnsi="Palatino Linotype" w:cstheme="minorBidi"/>
          <w:i/>
          <w:color w:val="000000" w:themeColor="text1"/>
          <w:lang w:val="es-ES_tradnl"/>
        </w:rPr>
        <w:t>“</w:t>
      </w:r>
      <w:r w:rsidR="004104E6" w:rsidRPr="00436B44">
        <w:rPr>
          <w:rFonts w:ascii="Palatino Linotype" w:eastAsiaTheme="minorEastAsia" w:hAnsi="Palatino Linotype" w:cstheme="minorBidi"/>
          <w:i/>
          <w:color w:val="000000" w:themeColor="text1"/>
          <w:lang w:val="es-ES_tradnl"/>
        </w:rPr>
        <w:t>Se desea tener información sobre los siguientes comités, comité de transparencia, comité de obra y comité de adquisiciones. De los ejercicios 2019, 2020, 2021, 2022. La información requerida con documentación que la soporte es la siguiente: 1.- fecha en la que se instalo 2.- quienes lo conforman (Puesto que desempeñan, cargo y nombramiento) 3.- adjudicación de dicho comite</w:t>
      </w:r>
      <w:r w:rsidRPr="00436B44">
        <w:rPr>
          <w:rFonts w:ascii="Palatino Linotype" w:eastAsiaTheme="minorEastAsia" w:hAnsi="Palatino Linotype" w:cstheme="minorBidi"/>
          <w:i/>
          <w:color w:val="000000" w:themeColor="text1"/>
          <w:lang w:val="es-ES_tradnl"/>
        </w:rPr>
        <w:t xml:space="preserve">.” </w:t>
      </w:r>
      <w:r w:rsidRPr="00436B44">
        <w:rPr>
          <w:rFonts w:ascii="Palatino Linotype" w:eastAsiaTheme="minorEastAsia" w:hAnsi="Palatino Linotype" w:cstheme="minorBidi"/>
          <w:color w:val="000000" w:themeColor="text1"/>
          <w:lang w:val="es-ES_tradnl"/>
        </w:rPr>
        <w:t>(Sic).</w:t>
      </w:r>
    </w:p>
    <w:p w14:paraId="6F43E4E1" w14:textId="6615C7AD" w:rsidR="00A429F8" w:rsidRPr="00436B44" w:rsidRDefault="00A91CCB" w:rsidP="006E5BD0">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436B44">
        <w:rPr>
          <w:rFonts w:ascii="Palatino Linotype" w:eastAsia="Calibri" w:hAnsi="Palatino Linotype" w:cs="Arial"/>
          <w:lang w:val="es-AR"/>
        </w:rPr>
        <w:lastRenderedPageBreak/>
        <w:t xml:space="preserve">De las constancias </w:t>
      </w:r>
      <w:r w:rsidRPr="00436B44">
        <w:rPr>
          <w:rFonts w:ascii="Palatino Linotype" w:hAnsi="Palatino Linotype" w:cs="Arial"/>
        </w:rPr>
        <w:t xml:space="preserve">que obran en el expediente, se aprecia que el entonces </w:t>
      </w:r>
      <w:r w:rsidRPr="00436B44">
        <w:rPr>
          <w:rFonts w:ascii="Palatino Linotype" w:hAnsi="Palatino Linotype" w:cs="Arial"/>
          <w:b/>
        </w:rPr>
        <w:t>SOLICITANTE</w:t>
      </w:r>
      <w:r w:rsidRPr="00436B44">
        <w:rPr>
          <w:rFonts w:ascii="Palatino Linotype" w:hAnsi="Palatino Linotype" w:cs="Arial"/>
        </w:rPr>
        <w:t xml:space="preserve"> señaló como modalidad de entrega</w:t>
      </w:r>
      <w:r w:rsidR="00B855F9" w:rsidRPr="00436B44">
        <w:rPr>
          <w:rFonts w:ascii="Palatino Linotype" w:hAnsi="Palatino Linotype" w:cs="Arial"/>
        </w:rPr>
        <w:t xml:space="preserve"> de la Información </w:t>
      </w:r>
      <w:r w:rsidR="004364D1" w:rsidRPr="00436B44">
        <w:rPr>
          <w:rFonts w:ascii="Palatino Linotype" w:hAnsi="Palatino Linotype" w:cs="Arial"/>
        </w:rPr>
        <w:t>l</w:t>
      </w:r>
      <w:r w:rsidR="00B855F9" w:rsidRPr="00436B44">
        <w:rPr>
          <w:rFonts w:ascii="Palatino Linotype" w:hAnsi="Palatino Linotype" w:cs="Arial"/>
        </w:rPr>
        <w:t xml:space="preserve">a Plataforma Nacional de Transparencia, no obstante y toda vez que la misma se encuentra electrónicamente vinculada al  </w:t>
      </w:r>
      <w:r w:rsidRPr="00436B44">
        <w:rPr>
          <w:rFonts w:ascii="Palatino Linotype" w:hAnsi="Palatino Linotype" w:cs="Arial"/>
        </w:rPr>
        <w:t xml:space="preserve"> </w:t>
      </w:r>
      <w:r w:rsidR="00B855F9" w:rsidRPr="00436B44">
        <w:rPr>
          <w:rFonts w:ascii="Palatino Linotype" w:hAnsi="Palatino Linotype" w:cs="Arial"/>
        </w:rPr>
        <w:t xml:space="preserve">Sistema de Acceso a la Información Mexiquense se entenderá el </w:t>
      </w:r>
      <w:r w:rsidR="00D35421" w:rsidRPr="00436B44">
        <w:rPr>
          <w:rFonts w:ascii="Palatino Linotype" w:hAnsi="Palatino Linotype" w:cs="Arial"/>
        </w:rPr>
        <w:t>último</w:t>
      </w:r>
      <w:r w:rsidR="00B855F9" w:rsidRPr="00436B44">
        <w:rPr>
          <w:rFonts w:ascii="Palatino Linotype" w:hAnsi="Palatino Linotype" w:cs="Arial"/>
        </w:rPr>
        <w:t xml:space="preserve"> como la </w:t>
      </w:r>
      <w:r w:rsidR="004364D1" w:rsidRPr="00436B44">
        <w:rPr>
          <w:rFonts w:ascii="Palatino Linotype" w:hAnsi="Palatino Linotype" w:cs="Arial"/>
        </w:rPr>
        <w:t>vía d</w:t>
      </w:r>
      <w:r w:rsidR="00B855F9" w:rsidRPr="00436B44">
        <w:rPr>
          <w:rFonts w:ascii="Palatino Linotype" w:hAnsi="Palatino Linotype" w:cs="Arial"/>
        </w:rPr>
        <w:t>e</w:t>
      </w:r>
      <w:r w:rsidR="004364D1" w:rsidRPr="00436B44">
        <w:rPr>
          <w:rFonts w:ascii="Palatino Linotype" w:hAnsi="Palatino Linotype" w:cs="Arial"/>
        </w:rPr>
        <w:t xml:space="preserve"> </w:t>
      </w:r>
      <w:r w:rsidR="00B855F9" w:rsidRPr="00436B44">
        <w:rPr>
          <w:rFonts w:ascii="Palatino Linotype" w:hAnsi="Palatino Linotype" w:cs="Arial"/>
        </w:rPr>
        <w:t>notificación,</w:t>
      </w:r>
      <w:r w:rsidR="004364D1" w:rsidRPr="00436B44">
        <w:rPr>
          <w:rFonts w:ascii="Palatino Linotype" w:hAnsi="Palatino Linotype" w:cs="Arial"/>
        </w:rPr>
        <w:t xml:space="preserve"> asimismo</w:t>
      </w:r>
      <w:r w:rsidR="00B855F9" w:rsidRPr="00436B44">
        <w:rPr>
          <w:rFonts w:ascii="Palatino Linotype" w:hAnsi="Palatino Linotype" w:cs="Arial"/>
        </w:rPr>
        <w:t xml:space="preserve"> por correo </w:t>
      </w:r>
      <w:r w:rsidR="004364D1" w:rsidRPr="00436B44">
        <w:rPr>
          <w:rFonts w:ascii="Palatino Linotype" w:hAnsi="Palatino Linotype" w:cs="Arial"/>
        </w:rPr>
        <w:t>electrónico</w:t>
      </w:r>
      <w:r w:rsidR="00B855F9" w:rsidRPr="00436B44">
        <w:rPr>
          <w:rFonts w:ascii="Palatino Linotype" w:hAnsi="Palatino Linotype" w:cs="Arial"/>
        </w:rPr>
        <w:t xml:space="preserve">. </w:t>
      </w:r>
    </w:p>
    <w:p w14:paraId="7EC7823D" w14:textId="77777777" w:rsidR="00B855F9" w:rsidRPr="00436B44" w:rsidRDefault="00B855F9" w:rsidP="00B855F9">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5B3ACE49" w14:textId="7CB935A5" w:rsidR="006E050D" w:rsidRPr="00436B44" w:rsidRDefault="001A0598" w:rsidP="00342812">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36B44">
        <w:rPr>
          <w:rFonts w:ascii="Palatino Linotype" w:eastAsiaTheme="minorEastAsia" w:hAnsi="Palatino Linotype" w:cstheme="minorBidi"/>
          <w:color w:val="000000" w:themeColor="text1"/>
          <w:lang w:val="es-ES_tradnl"/>
        </w:rPr>
        <w:t>El</w:t>
      </w:r>
      <w:r w:rsidR="004104E6" w:rsidRPr="00436B44">
        <w:rPr>
          <w:rFonts w:ascii="Palatino Linotype" w:eastAsiaTheme="minorEastAsia" w:hAnsi="Palatino Linotype" w:cstheme="minorBidi"/>
          <w:color w:val="000000" w:themeColor="text1"/>
          <w:lang w:val="es-ES_tradnl"/>
        </w:rPr>
        <w:t xml:space="preserve"> veintisiete (27</w:t>
      </w:r>
      <w:r w:rsidR="006E050D" w:rsidRPr="00436B44">
        <w:rPr>
          <w:rFonts w:ascii="Palatino Linotype" w:eastAsiaTheme="minorEastAsia" w:hAnsi="Palatino Linotype" w:cstheme="minorBidi"/>
          <w:color w:val="000000" w:themeColor="text1"/>
          <w:lang w:val="es-ES_tradnl"/>
        </w:rPr>
        <w:t>) de</w:t>
      </w:r>
      <w:r w:rsidR="004104E6" w:rsidRPr="00436B44">
        <w:rPr>
          <w:rFonts w:ascii="Palatino Linotype" w:eastAsiaTheme="minorEastAsia" w:hAnsi="Palatino Linotype" w:cstheme="minorBidi"/>
          <w:color w:val="000000" w:themeColor="text1"/>
          <w:lang w:val="es-ES_tradnl"/>
        </w:rPr>
        <w:t xml:space="preserve"> junio</w:t>
      </w:r>
      <w:r w:rsidR="006E050D" w:rsidRPr="00436B44">
        <w:rPr>
          <w:rFonts w:ascii="Palatino Linotype" w:eastAsiaTheme="minorEastAsia" w:hAnsi="Palatino Linotype" w:cstheme="minorBidi"/>
          <w:color w:val="000000" w:themeColor="text1"/>
          <w:lang w:val="es-ES_tradnl"/>
        </w:rPr>
        <w:t xml:space="preserve"> de dos mil veintidós </w:t>
      </w:r>
      <w:r w:rsidR="00197171" w:rsidRPr="00436B44">
        <w:rPr>
          <w:rFonts w:ascii="Palatino Linotype" w:eastAsiaTheme="minorEastAsia" w:hAnsi="Palatino Linotype" w:cstheme="minorBidi"/>
          <w:color w:val="000000" w:themeColor="text1"/>
          <w:lang w:val="es-ES_tradnl"/>
        </w:rPr>
        <w:t>el Sujeto Obligado presentó una prórroga para atender la solicitud de información, en los siguientes términos:</w:t>
      </w:r>
    </w:p>
    <w:p w14:paraId="5EFFA6E1" w14:textId="77777777" w:rsidR="006E050D" w:rsidRPr="00436B44" w:rsidRDefault="006E050D" w:rsidP="006E050D">
      <w:pPr>
        <w:pStyle w:val="Prrafodelista"/>
        <w:rPr>
          <w:rFonts w:ascii="Palatino Linotype" w:eastAsia="MS Mincho" w:hAnsi="Palatino Linotype"/>
          <w:color w:val="000000" w:themeColor="text1"/>
          <w:lang w:val="es-ES_tradnl"/>
        </w:rPr>
      </w:pPr>
    </w:p>
    <w:p w14:paraId="0CE26608" w14:textId="77777777" w:rsidR="006E050D" w:rsidRPr="00436B44"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6350017" w14:textId="38162DDD" w:rsidR="004104E6" w:rsidRPr="00436B44" w:rsidRDefault="00B86D2D" w:rsidP="004104E6">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w:t>
      </w:r>
      <w:r w:rsidR="004104E6" w:rsidRPr="00436B44">
        <w:rPr>
          <w:rFonts w:ascii="Palatino Linotype" w:eastAsia="MS Mincho" w:hAnsi="Palatino Linotype"/>
          <w:i/>
          <w:color w:val="000000" w:themeColor="text1"/>
          <w:lang w:val="es-ES_tradnl"/>
        </w:rPr>
        <w:t>Potable Alcantarillado y Saneamiento de Ecatepec de Morelos, México a 27 de Junio de 2022</w:t>
      </w:r>
    </w:p>
    <w:p w14:paraId="0A511D25" w14:textId="6801680F" w:rsidR="004104E6" w:rsidRPr="00436B44" w:rsidRDefault="004104E6" w:rsidP="004104E6">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Nombre del solicitante:</w:t>
      </w:r>
    </w:p>
    <w:p w14:paraId="1901ECD4" w14:textId="77777777" w:rsidR="004104E6" w:rsidRPr="00436B44" w:rsidRDefault="004104E6" w:rsidP="004104E6">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64D7BD0D" w14:textId="77777777" w:rsidR="004104E6" w:rsidRPr="00436B44" w:rsidRDefault="004104E6" w:rsidP="004104E6">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Folio de la solicitud: 00051/OASECATEPE/IP/2022</w:t>
      </w:r>
    </w:p>
    <w:p w14:paraId="437C86CC" w14:textId="5FC6827A" w:rsidR="004104E6" w:rsidRPr="00436B44" w:rsidRDefault="004104E6" w:rsidP="004104E6">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D88690C" w14:textId="77777777" w:rsidR="004104E6" w:rsidRPr="00436B44" w:rsidRDefault="004104E6" w:rsidP="004104E6">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1B4C093E" w14:textId="77777777" w:rsidR="004104E6" w:rsidRPr="00436B44" w:rsidRDefault="004104E6" w:rsidP="004104E6">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solicitud de prorroga de Dirección Técnica</w:t>
      </w:r>
    </w:p>
    <w:p w14:paraId="4F0B4DCA" w14:textId="77777777" w:rsidR="004104E6" w:rsidRPr="00436B44" w:rsidRDefault="004104E6" w:rsidP="004104E6">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C. CARLOS ENRIQUE MONTIEL SERVÍN</w:t>
      </w:r>
    </w:p>
    <w:p w14:paraId="29910051" w14:textId="366A91DF" w:rsidR="006E050D" w:rsidRPr="00436B44" w:rsidRDefault="004104E6" w:rsidP="004104E6">
      <w:pPr>
        <w:pStyle w:val="Prrafodelista"/>
        <w:tabs>
          <w:tab w:val="left" w:pos="426"/>
        </w:tabs>
        <w:spacing w:before="240" w:after="240" w:line="360" w:lineRule="auto"/>
        <w:contextualSpacing/>
        <w:rPr>
          <w:rFonts w:ascii="Palatino Linotype" w:eastAsia="MS Mincho" w:hAnsi="Palatino Linotype"/>
          <w:i/>
          <w:color w:val="000000" w:themeColor="text1"/>
          <w:lang w:val="es-ES_tradnl"/>
        </w:rPr>
      </w:pPr>
      <w:r w:rsidRPr="00436B44">
        <w:rPr>
          <w:rFonts w:ascii="Palatino Linotype" w:eastAsia="MS Mincho" w:hAnsi="Palatino Linotype"/>
          <w:i/>
          <w:color w:val="000000" w:themeColor="text1"/>
          <w:lang w:val="es-ES_tradnl"/>
        </w:rPr>
        <w:t>Responsable de la Unidad de Transparencia</w:t>
      </w:r>
      <w:r w:rsidR="006E050D" w:rsidRPr="00436B44">
        <w:rPr>
          <w:rFonts w:ascii="Palatino Linotype" w:eastAsia="MS Mincho" w:hAnsi="Palatino Linotype"/>
          <w:i/>
          <w:color w:val="000000" w:themeColor="text1"/>
          <w:lang w:val="es-ES_tradnl"/>
        </w:rPr>
        <w:t>” (Sic)</w:t>
      </w:r>
    </w:p>
    <w:p w14:paraId="56E077BB" w14:textId="77777777" w:rsidR="006E050D" w:rsidRPr="00436B44" w:rsidRDefault="006E050D" w:rsidP="006E050D">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14A0759B" w:rsidR="002B2B24" w:rsidRPr="00436B44" w:rsidRDefault="006E050D" w:rsidP="006E050D">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36B44">
        <w:rPr>
          <w:rFonts w:ascii="Palatino Linotype" w:eastAsiaTheme="minorEastAsia" w:hAnsi="Palatino Linotype" w:cstheme="minorBidi"/>
          <w:color w:val="000000" w:themeColor="text1"/>
          <w:lang w:val="es-ES_tradnl"/>
        </w:rPr>
        <w:lastRenderedPageBreak/>
        <w:t xml:space="preserve"> </w:t>
      </w:r>
      <w:r w:rsidR="001A0598" w:rsidRPr="00436B44">
        <w:rPr>
          <w:rFonts w:ascii="Palatino Linotype" w:eastAsiaTheme="minorEastAsia" w:hAnsi="Palatino Linotype" w:cstheme="minorBidi"/>
          <w:color w:val="000000" w:themeColor="text1"/>
          <w:lang w:val="es-ES_tradnl"/>
        </w:rPr>
        <w:t xml:space="preserve"> </w:t>
      </w:r>
      <w:r w:rsidR="004104E6" w:rsidRPr="00436B44">
        <w:rPr>
          <w:rFonts w:ascii="Palatino Linotype" w:eastAsiaTheme="minorEastAsia" w:hAnsi="Palatino Linotype" w:cstheme="minorBidi"/>
          <w:color w:val="000000" w:themeColor="text1"/>
          <w:lang w:val="es-ES_tradnl"/>
        </w:rPr>
        <w:t>Así las cosas, el cinco (05</w:t>
      </w:r>
      <w:r w:rsidR="00197171" w:rsidRPr="00436B44">
        <w:rPr>
          <w:rFonts w:ascii="Palatino Linotype" w:eastAsiaTheme="minorEastAsia" w:hAnsi="Palatino Linotype" w:cstheme="minorBidi"/>
          <w:color w:val="000000" w:themeColor="text1"/>
          <w:lang w:val="es-ES_tradnl"/>
        </w:rPr>
        <w:t>) de julio</w:t>
      </w:r>
      <w:r w:rsidRPr="00436B44">
        <w:rPr>
          <w:rFonts w:ascii="Palatino Linotype" w:eastAsiaTheme="minorEastAsia" w:hAnsi="Palatino Linotype" w:cstheme="minorBidi"/>
          <w:color w:val="000000" w:themeColor="text1"/>
          <w:lang w:val="es-ES_tradnl"/>
        </w:rPr>
        <w:t xml:space="preserve"> de dos mil veintidós</w:t>
      </w:r>
      <w:r w:rsidR="00EA0165" w:rsidRPr="00436B44">
        <w:rPr>
          <w:rFonts w:ascii="Palatino Linotype" w:eastAsiaTheme="minorEastAsia" w:hAnsi="Palatino Linotype" w:cstheme="minorBidi"/>
          <w:color w:val="000000" w:themeColor="text1"/>
          <w:lang w:val="es-ES_tradnl"/>
        </w:rPr>
        <w:t xml:space="preserve">, el </w:t>
      </w:r>
      <w:r w:rsidR="00EA0165" w:rsidRPr="00436B44">
        <w:rPr>
          <w:rFonts w:ascii="Palatino Linotype" w:eastAsiaTheme="minorEastAsia" w:hAnsi="Palatino Linotype" w:cstheme="minorBidi"/>
          <w:b/>
          <w:color w:val="000000" w:themeColor="text1"/>
          <w:lang w:val="es-ES_tradnl"/>
        </w:rPr>
        <w:t>SUJETO OBLIGADO</w:t>
      </w:r>
      <w:r w:rsidR="00EA0165" w:rsidRPr="00436B4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436B44" w:rsidRDefault="00D01CEF" w:rsidP="00342812">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2D6BD25" w14:textId="5E97EDD5" w:rsidR="004104E6" w:rsidRPr="00436B44" w:rsidRDefault="00EA0165" w:rsidP="004104E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w:t>
      </w:r>
      <w:r w:rsidR="004104E6" w:rsidRPr="00436B44">
        <w:rPr>
          <w:rFonts w:ascii="Palatino Linotype" w:eastAsiaTheme="minorEastAsia" w:hAnsi="Palatino Linotype" w:cstheme="minorBidi"/>
          <w:i/>
          <w:noProof/>
          <w:color w:val="000000" w:themeColor="text1"/>
          <w:lang w:val="es-MX" w:eastAsia="es-MX"/>
        </w:rPr>
        <w:t>Potable Alcantarillado y Saneamiento de Ecatepec de Morelos, México a 05 de Julio de 2022</w:t>
      </w:r>
    </w:p>
    <w:p w14:paraId="63231FD0" w14:textId="77777777" w:rsidR="004104E6" w:rsidRPr="00436B44" w:rsidRDefault="004104E6" w:rsidP="004104E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Nombre del solicitante:</w:t>
      </w:r>
    </w:p>
    <w:p w14:paraId="55885391" w14:textId="2BC9E316" w:rsidR="004104E6" w:rsidRPr="00436B44" w:rsidRDefault="004104E6" w:rsidP="004104E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Folio de la solicitud: 00051/OASECATEPE/IP/2022</w:t>
      </w:r>
    </w:p>
    <w:p w14:paraId="7B1984DA" w14:textId="77777777" w:rsidR="004104E6" w:rsidRPr="00436B44" w:rsidRDefault="004104E6" w:rsidP="004104E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69FAB5D1" w14:textId="77777777" w:rsidR="004104E6" w:rsidRPr="00436B44" w:rsidRDefault="004104E6" w:rsidP="004104E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1E1274" w14:textId="210A96D1" w:rsidR="004104E6" w:rsidRPr="00436B44" w:rsidRDefault="004104E6" w:rsidP="004104E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w:t>
      </w:r>
      <w:r w:rsidRPr="00436B44">
        <w:rPr>
          <w:rFonts w:ascii="Palatino Linotype" w:eastAsiaTheme="minorEastAsia" w:hAnsi="Palatino Linotype" w:cstheme="minorBidi"/>
          <w:i/>
          <w:noProof/>
          <w:color w:val="000000" w:themeColor="text1"/>
          <w:lang w:val="es-MX" w:eastAsia="es-MX"/>
        </w:rPr>
        <w:lastRenderedPageBreak/>
        <w:t>Pública del Estado de México y Municipios, referente a su solicitud de información con número 00051/OASECATEPE/IP/2022; relativo a su petición de información: Se desea tener información sobre los siguientes comités, comité de transparencia, comité de obra y comité de adquisiciones. De los ejercicios 2019, 2020, 2021, 2022. La información requerida con documentación que la soporte es la siguiente: 1.- fecha en la que se instalo 2.- quienes lo conforman (Puesto que desempeñan, cargo y nombramiento) 3.- adjudicación de dicho comite.....Sic Me permito remitir a usted un archivo PDF en el cual encontrara la respuesta a su solicitud, proporcionada por la Dirección Técnica de Construccion, Operación y Mantenimiento del O.P.D. S.A.P.A.S.E. Sin más por el momento, quedo de usted esperando que le sea de utilidad dicha información.</w:t>
      </w:r>
    </w:p>
    <w:p w14:paraId="2E4884E7" w14:textId="77777777" w:rsidR="004104E6" w:rsidRPr="00436B44" w:rsidRDefault="004104E6" w:rsidP="004104E6">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66B6CBD2" w14:textId="77777777" w:rsidR="004104E6" w:rsidRPr="00436B44" w:rsidRDefault="004104E6" w:rsidP="004104E6">
      <w:pPr>
        <w:spacing w:line="360" w:lineRule="auto"/>
        <w:ind w:left="567" w:right="567"/>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ATENTAMENTE</w:t>
      </w:r>
    </w:p>
    <w:p w14:paraId="1CD10B41" w14:textId="6F8AF946" w:rsidR="00EA0165" w:rsidRPr="00436B44" w:rsidRDefault="004104E6" w:rsidP="004104E6">
      <w:pPr>
        <w:spacing w:line="360" w:lineRule="auto"/>
        <w:ind w:left="567" w:right="567"/>
        <w:rPr>
          <w:rFonts w:ascii="Palatino Linotype" w:eastAsiaTheme="minorEastAsia" w:hAnsi="Palatino Linotype" w:cstheme="minorBidi"/>
          <w:i/>
          <w:noProof/>
          <w:color w:val="000000" w:themeColor="text1"/>
          <w:lang w:val="es-MX" w:eastAsia="es-MX"/>
        </w:rPr>
      </w:pPr>
      <w:r w:rsidRPr="00436B44">
        <w:rPr>
          <w:rFonts w:ascii="Palatino Linotype" w:eastAsiaTheme="minorEastAsia" w:hAnsi="Palatino Linotype" w:cstheme="minorBidi"/>
          <w:i/>
          <w:noProof/>
          <w:color w:val="000000" w:themeColor="text1"/>
          <w:lang w:val="es-MX" w:eastAsia="es-MX"/>
        </w:rPr>
        <w:t>C. CARLOS ENRIQUE MONTIEL SERVÍN</w:t>
      </w:r>
      <w:r w:rsidR="001A0598" w:rsidRPr="00436B44">
        <w:rPr>
          <w:rFonts w:ascii="Palatino Linotype" w:eastAsiaTheme="minorEastAsia" w:hAnsi="Palatino Linotype" w:cstheme="minorBidi"/>
          <w:i/>
          <w:noProof/>
          <w:color w:val="000000" w:themeColor="text1"/>
          <w:lang w:val="es-MX" w:eastAsia="es-MX"/>
        </w:rPr>
        <w:t>.” (Sic)</w:t>
      </w:r>
    </w:p>
    <w:p w14:paraId="607C627F" w14:textId="76CCEBA9" w:rsidR="00C6721C" w:rsidRPr="00436B44" w:rsidRDefault="00C6721C" w:rsidP="0034281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1497E7A8" w14:textId="6BF63302" w:rsidR="004104E6" w:rsidRPr="00436B44" w:rsidRDefault="004104E6" w:rsidP="00731DB4">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36B44">
        <w:rPr>
          <w:rFonts w:ascii="Palatino Linotype" w:eastAsiaTheme="minorEastAsia" w:hAnsi="Palatino Linotype" w:cstheme="minorBidi"/>
          <w:color w:val="000000" w:themeColor="text1"/>
          <w:lang w:val="es-ES_tradnl"/>
        </w:rPr>
        <w:t>A dicha respuesta se anexó el siguiente documento:</w:t>
      </w:r>
    </w:p>
    <w:p w14:paraId="5F0FB56E" w14:textId="77777777" w:rsidR="004104E6" w:rsidRPr="00436B44" w:rsidRDefault="004104E6" w:rsidP="004104E6">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794CF46D" w14:textId="7ECFF45C" w:rsidR="004104E6" w:rsidRPr="00436B44" w:rsidRDefault="007C2C32" w:rsidP="004104E6">
      <w:pPr>
        <w:pStyle w:val="Prrafodelista"/>
        <w:numPr>
          <w:ilvl w:val="0"/>
          <w:numId w:val="48"/>
        </w:numPr>
        <w:tabs>
          <w:tab w:val="left" w:pos="0"/>
          <w:tab w:val="left" w:pos="426"/>
        </w:tabs>
        <w:spacing w:line="360" w:lineRule="auto"/>
        <w:ind w:right="729"/>
        <w:contextualSpacing/>
        <w:jc w:val="both"/>
        <w:rPr>
          <w:rFonts w:ascii="Palatino Linotype" w:eastAsiaTheme="minorEastAsia" w:hAnsi="Palatino Linotype" w:cstheme="minorBidi"/>
          <w:b/>
          <w:color w:val="000000" w:themeColor="text1"/>
          <w:lang w:val="es-ES_tradnl"/>
        </w:rPr>
      </w:pPr>
      <w:hyperlink r:id="rId8" w:tgtFrame="_blank" w:history="1">
        <w:r w:rsidR="004104E6" w:rsidRPr="00436B44">
          <w:rPr>
            <w:rStyle w:val="Hipervnculo"/>
            <w:rFonts w:ascii="Palatino Linotype" w:eastAsiaTheme="minorEastAsia" w:hAnsi="Palatino Linotype" w:cstheme="minorBidi"/>
            <w:b/>
            <w:bCs/>
            <w:color w:val="000000" w:themeColor="text1"/>
            <w:u w:val="none"/>
          </w:rPr>
          <w:t>00051-OASECATEPE-IP-2022.pdf</w:t>
        </w:r>
      </w:hyperlink>
      <w:r w:rsidR="004104E6" w:rsidRPr="00436B44">
        <w:rPr>
          <w:rFonts w:ascii="Palatino Linotype" w:eastAsiaTheme="minorEastAsia" w:hAnsi="Palatino Linotype" w:cstheme="minorBidi"/>
          <w:b/>
          <w:color w:val="000000" w:themeColor="text1"/>
          <w:lang w:val="es-ES_tradnl"/>
        </w:rPr>
        <w:t xml:space="preserve">: </w:t>
      </w:r>
      <w:r w:rsidR="004104E6" w:rsidRPr="00436B44">
        <w:rPr>
          <w:rFonts w:ascii="Palatino Linotype" w:eastAsiaTheme="minorEastAsia" w:hAnsi="Palatino Linotype" w:cstheme="minorBidi"/>
          <w:color w:val="000000" w:themeColor="text1"/>
          <w:lang w:val="es-ES_tradnl"/>
        </w:rPr>
        <w:t xml:space="preserve">Documento electrónico que en dos (02) hojas contiene el oficio DTCOM/377/2022 dirigido al Secretario Técnico y suscrito por el Director Técnico de Construcción, Operación y Mantenimiento, mediante el cual medularmente se refiere que no es posible entregar la información solicitada debido al volumen de </w:t>
      </w:r>
      <w:r w:rsidR="004104E6" w:rsidRPr="00436B44">
        <w:rPr>
          <w:rFonts w:ascii="Palatino Linotype" w:eastAsiaTheme="minorEastAsia" w:hAnsi="Palatino Linotype" w:cstheme="minorBidi"/>
          <w:color w:val="000000" w:themeColor="text1"/>
          <w:lang w:val="es-ES_tradnl"/>
        </w:rPr>
        <w:lastRenderedPageBreak/>
        <w:t xml:space="preserve">información, por lo que se pone a disposición mediante consulta directa.   </w:t>
      </w:r>
    </w:p>
    <w:p w14:paraId="341A6046" w14:textId="77777777" w:rsidR="004104E6" w:rsidRPr="00436B44" w:rsidRDefault="004104E6" w:rsidP="004104E6">
      <w:pPr>
        <w:pStyle w:val="Prrafodelista"/>
        <w:tabs>
          <w:tab w:val="left" w:pos="0"/>
          <w:tab w:val="left" w:pos="426"/>
        </w:tabs>
        <w:spacing w:line="360" w:lineRule="auto"/>
        <w:ind w:left="720"/>
        <w:contextualSpacing/>
        <w:jc w:val="both"/>
        <w:rPr>
          <w:rFonts w:ascii="Palatino Linotype" w:eastAsiaTheme="minorEastAsia" w:hAnsi="Palatino Linotype" w:cstheme="minorBidi"/>
          <w:b/>
          <w:color w:val="000000" w:themeColor="text1"/>
          <w:lang w:val="es-ES_tradnl"/>
        </w:rPr>
      </w:pPr>
    </w:p>
    <w:p w14:paraId="4BB5C5BA" w14:textId="49BC4ED5" w:rsidR="00EA0165" w:rsidRPr="00436B44" w:rsidRDefault="00EA0165" w:rsidP="004104E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36B44">
        <w:rPr>
          <w:rFonts w:ascii="Palatino Linotype" w:hAnsi="Palatino Linotype" w:cs="Arial"/>
          <w:color w:val="000000" w:themeColor="text1"/>
        </w:rPr>
        <w:t xml:space="preserve">Derivado de la respuesta emitida por el </w:t>
      </w:r>
      <w:r w:rsidRPr="00436B44">
        <w:rPr>
          <w:rFonts w:ascii="Palatino Linotype" w:hAnsi="Palatino Linotype" w:cs="Arial"/>
          <w:b/>
          <w:color w:val="000000" w:themeColor="text1"/>
        </w:rPr>
        <w:t>SUJETO OBLIGADO</w:t>
      </w:r>
      <w:r w:rsidRPr="00436B44">
        <w:rPr>
          <w:rFonts w:ascii="Palatino Linotype" w:hAnsi="Palatino Linotype" w:cs="Arial"/>
          <w:color w:val="000000" w:themeColor="text1"/>
        </w:rPr>
        <w:t>, e</w:t>
      </w:r>
      <w:r w:rsidR="00394E20" w:rsidRPr="00436B44">
        <w:rPr>
          <w:rFonts w:ascii="Palatino Linotype" w:hAnsi="Palatino Linotype" w:cs="Arial"/>
          <w:color w:val="000000" w:themeColor="text1"/>
        </w:rPr>
        <w:t>l</w:t>
      </w:r>
      <w:r w:rsidR="004104E6" w:rsidRPr="00436B44">
        <w:rPr>
          <w:rFonts w:ascii="Palatino Linotype" w:hAnsi="Palatino Linotype" w:cs="Arial"/>
          <w:color w:val="000000" w:themeColor="text1"/>
        </w:rPr>
        <w:t xml:space="preserve"> siete (07</w:t>
      </w:r>
      <w:r w:rsidR="00C6721C" w:rsidRPr="00436B44">
        <w:rPr>
          <w:rFonts w:ascii="Palatino Linotype" w:hAnsi="Palatino Linotype" w:cs="Arial"/>
          <w:color w:val="000000" w:themeColor="text1"/>
        </w:rPr>
        <w:t>)</w:t>
      </w:r>
      <w:r w:rsidR="00394E20" w:rsidRPr="00436B44">
        <w:rPr>
          <w:rFonts w:ascii="Palatino Linotype" w:hAnsi="Palatino Linotype" w:cs="Arial"/>
          <w:color w:val="000000" w:themeColor="text1"/>
        </w:rPr>
        <w:t xml:space="preserve"> </w:t>
      </w:r>
      <w:r w:rsidR="00C6721C" w:rsidRPr="00436B44">
        <w:rPr>
          <w:rFonts w:ascii="Palatino Linotype" w:hAnsi="Palatino Linotype" w:cs="Arial"/>
          <w:color w:val="000000" w:themeColor="text1"/>
        </w:rPr>
        <w:t>de</w:t>
      </w:r>
      <w:r w:rsidR="00197171" w:rsidRPr="00436B44">
        <w:rPr>
          <w:rFonts w:ascii="Palatino Linotype" w:hAnsi="Palatino Linotype" w:cs="Arial"/>
          <w:color w:val="000000" w:themeColor="text1"/>
        </w:rPr>
        <w:t xml:space="preserve"> julio </w:t>
      </w:r>
      <w:r w:rsidRPr="00436B44">
        <w:rPr>
          <w:rFonts w:ascii="Palatino Linotype" w:hAnsi="Palatino Linotype" w:cs="Arial"/>
          <w:color w:val="000000" w:themeColor="text1"/>
        </w:rPr>
        <w:t xml:space="preserve">de dos mil </w:t>
      </w:r>
      <w:r w:rsidR="00C6721C" w:rsidRPr="00436B44">
        <w:rPr>
          <w:rFonts w:ascii="Palatino Linotype" w:hAnsi="Palatino Linotype" w:cs="Arial"/>
          <w:color w:val="000000" w:themeColor="text1"/>
        </w:rPr>
        <w:t>veintidós,</w:t>
      </w:r>
      <w:r w:rsidRPr="00436B44">
        <w:rPr>
          <w:rFonts w:ascii="Palatino Linotype" w:hAnsi="Palatino Linotype" w:cs="Arial"/>
          <w:color w:val="000000" w:themeColor="text1"/>
        </w:rPr>
        <w:t xml:space="preserve"> el particular interpuso el recurso de revisión</w:t>
      </w:r>
      <w:r w:rsidR="00205107" w:rsidRPr="00436B44">
        <w:rPr>
          <w:rFonts w:ascii="Verdana" w:hAnsi="Verdana"/>
          <w:color w:val="000000"/>
          <w:sz w:val="15"/>
          <w:szCs w:val="15"/>
        </w:rPr>
        <w:t xml:space="preserve"> </w:t>
      </w:r>
      <w:r w:rsidR="004104E6" w:rsidRPr="00436B44">
        <w:rPr>
          <w:rFonts w:ascii="Palatino Linotype" w:eastAsiaTheme="minorEastAsia" w:hAnsi="Palatino Linotype" w:cstheme="minorBidi"/>
          <w:b/>
          <w:color w:val="000000" w:themeColor="text1"/>
          <w:lang w:val="es-ES_tradnl"/>
        </w:rPr>
        <w:t>12513/INFOEM/IP/RR/2022</w:t>
      </w:r>
      <w:r w:rsidRPr="00436B44">
        <w:rPr>
          <w:rFonts w:ascii="Palatino Linotype" w:eastAsia="Calibri" w:hAnsi="Palatino Linotype" w:cs="Arial"/>
          <w:b/>
          <w:color w:val="000000" w:themeColor="text1"/>
        </w:rPr>
        <w:t>;</w:t>
      </w:r>
      <w:r w:rsidRPr="00436B44">
        <w:rPr>
          <w:rFonts w:ascii="Palatino Linotype" w:hAnsi="Palatino Linotype" w:cs="Arial"/>
          <w:color w:val="000000" w:themeColor="text1"/>
        </w:rPr>
        <w:t xml:space="preserve"> impugnación en la que refirió lo siguiente:</w:t>
      </w:r>
    </w:p>
    <w:p w14:paraId="176F4252" w14:textId="77777777" w:rsidR="00EA0165" w:rsidRPr="00436B44" w:rsidRDefault="00EA0165" w:rsidP="00342812">
      <w:pPr>
        <w:tabs>
          <w:tab w:val="left" w:pos="426"/>
        </w:tabs>
        <w:spacing w:line="360" w:lineRule="auto"/>
        <w:ind w:left="284"/>
        <w:contextualSpacing/>
        <w:jc w:val="both"/>
        <w:rPr>
          <w:rFonts w:ascii="Palatino Linotype" w:hAnsi="Palatino Linotype" w:cs="Arial"/>
          <w:color w:val="000000" w:themeColor="text1"/>
        </w:rPr>
      </w:pPr>
    </w:p>
    <w:p w14:paraId="224FFDC9" w14:textId="75589B52" w:rsidR="00EA0165" w:rsidRPr="00436B44" w:rsidRDefault="00EA0165" w:rsidP="004104E6">
      <w:pPr>
        <w:numPr>
          <w:ilvl w:val="0"/>
          <w:numId w:val="1"/>
        </w:numPr>
        <w:tabs>
          <w:tab w:val="left" w:pos="426"/>
          <w:tab w:val="left" w:pos="810"/>
        </w:tabs>
        <w:spacing w:line="360" w:lineRule="auto"/>
        <w:ind w:left="900" w:right="909" w:hanging="180"/>
        <w:contextualSpacing/>
        <w:jc w:val="both"/>
        <w:rPr>
          <w:rFonts w:ascii="Palatino Linotype" w:hAnsi="Palatino Linotype" w:cs="Arial"/>
          <w:color w:val="000000" w:themeColor="text1"/>
        </w:rPr>
      </w:pPr>
      <w:r w:rsidRPr="00436B44">
        <w:rPr>
          <w:rFonts w:ascii="Palatino Linotype" w:hAnsi="Palatino Linotype" w:cs="Arial"/>
          <w:b/>
          <w:color w:val="000000" w:themeColor="text1"/>
        </w:rPr>
        <w:t>Acto impugnado:</w:t>
      </w:r>
      <w:r w:rsidRPr="00436B44">
        <w:rPr>
          <w:rFonts w:ascii="Palatino Linotype" w:hAnsi="Palatino Linotype" w:cs="Arial"/>
          <w:color w:val="000000" w:themeColor="text1"/>
        </w:rPr>
        <w:t xml:space="preserve"> </w:t>
      </w:r>
      <w:r w:rsidRPr="00436B44">
        <w:rPr>
          <w:rFonts w:ascii="Palatino Linotype" w:hAnsi="Palatino Linotype" w:cs="Arial"/>
          <w:i/>
          <w:color w:val="000000" w:themeColor="text1"/>
        </w:rPr>
        <w:t>“</w:t>
      </w:r>
      <w:r w:rsidR="004104E6" w:rsidRPr="00436B44">
        <w:rPr>
          <w:rFonts w:ascii="Palatino Linotype" w:hAnsi="Palatino Linotype" w:cs="Arial"/>
          <w:i/>
          <w:color w:val="000000" w:themeColor="text1"/>
        </w:rPr>
        <w:t>la respuesta emitida</w:t>
      </w:r>
      <w:r w:rsidR="00197171" w:rsidRPr="00436B44">
        <w:rPr>
          <w:rFonts w:ascii="Palatino Linotype" w:hAnsi="Palatino Linotype" w:cs="Arial"/>
          <w:i/>
          <w:color w:val="000000" w:themeColor="text1"/>
        </w:rPr>
        <w:t>.</w:t>
      </w:r>
      <w:r w:rsidR="00205107" w:rsidRPr="00436B44">
        <w:rPr>
          <w:rFonts w:ascii="Palatino Linotype" w:hAnsi="Palatino Linotype" w:cs="Arial"/>
          <w:i/>
          <w:color w:val="000000" w:themeColor="text1"/>
        </w:rPr>
        <w:t>.</w:t>
      </w:r>
      <w:r w:rsidRPr="00436B44">
        <w:rPr>
          <w:rFonts w:ascii="Palatino Linotype" w:hAnsi="Palatino Linotype" w:cs="Arial"/>
          <w:i/>
          <w:color w:val="000000" w:themeColor="text1"/>
        </w:rPr>
        <w:t>”</w:t>
      </w:r>
      <w:r w:rsidRPr="00436B44">
        <w:rPr>
          <w:rFonts w:ascii="Palatino Linotype" w:hAnsi="Palatino Linotype" w:cs="Arial"/>
          <w:color w:val="000000" w:themeColor="text1"/>
        </w:rPr>
        <w:t xml:space="preserve"> (Sic).</w:t>
      </w:r>
    </w:p>
    <w:p w14:paraId="71C7D21F" w14:textId="77777777" w:rsidR="00EA0165" w:rsidRPr="00436B44" w:rsidRDefault="00EA0165" w:rsidP="004104E6">
      <w:pPr>
        <w:tabs>
          <w:tab w:val="left" w:pos="0"/>
          <w:tab w:val="left" w:pos="810"/>
        </w:tabs>
        <w:spacing w:line="360" w:lineRule="auto"/>
        <w:ind w:left="900" w:right="909" w:hanging="180"/>
        <w:contextualSpacing/>
        <w:jc w:val="both"/>
        <w:rPr>
          <w:rFonts w:ascii="Palatino Linotype" w:hAnsi="Palatino Linotype" w:cs="Arial"/>
          <w:color w:val="000000" w:themeColor="text1"/>
        </w:rPr>
      </w:pPr>
    </w:p>
    <w:p w14:paraId="16E57192" w14:textId="5F073EDD" w:rsidR="00EA0165" w:rsidRPr="00436B44" w:rsidRDefault="00EA0165" w:rsidP="004104E6">
      <w:pPr>
        <w:numPr>
          <w:ilvl w:val="0"/>
          <w:numId w:val="1"/>
        </w:numPr>
        <w:tabs>
          <w:tab w:val="left" w:pos="0"/>
          <w:tab w:val="left" w:pos="810"/>
        </w:tabs>
        <w:spacing w:line="360" w:lineRule="auto"/>
        <w:ind w:left="900" w:right="909" w:hanging="180"/>
        <w:contextualSpacing/>
        <w:jc w:val="both"/>
        <w:rPr>
          <w:rFonts w:ascii="Palatino Linotype" w:hAnsi="Palatino Linotype" w:cs="Arial"/>
          <w:color w:val="000000" w:themeColor="text1"/>
        </w:rPr>
      </w:pPr>
      <w:r w:rsidRPr="00436B44">
        <w:rPr>
          <w:rFonts w:ascii="Palatino Linotype" w:hAnsi="Palatino Linotype" w:cs="Arial"/>
          <w:b/>
          <w:color w:val="000000" w:themeColor="text1"/>
        </w:rPr>
        <w:t>Razones o motivos de inconformidad:</w:t>
      </w:r>
      <w:r w:rsidRPr="00436B44">
        <w:rPr>
          <w:rFonts w:ascii="Palatino Linotype" w:hAnsi="Palatino Linotype" w:cs="Arial"/>
          <w:color w:val="000000" w:themeColor="text1"/>
        </w:rPr>
        <w:t xml:space="preserve"> </w:t>
      </w:r>
      <w:r w:rsidRPr="00436B44">
        <w:rPr>
          <w:rFonts w:ascii="Palatino Linotype" w:hAnsi="Palatino Linotype" w:cs="Arial"/>
          <w:i/>
          <w:color w:val="000000" w:themeColor="text1"/>
        </w:rPr>
        <w:t>“</w:t>
      </w:r>
      <w:r w:rsidR="004104E6" w:rsidRPr="00436B44">
        <w:rPr>
          <w:rFonts w:ascii="Palatino Linotype" w:hAnsi="Palatino Linotype" w:cs="Arial"/>
          <w:i/>
          <w:color w:val="000000" w:themeColor="text1"/>
        </w:rPr>
        <w:t>se desea obtener información acerca del comité de transparencia, comité de obra y comité de adquisiciones, de los ejercicio 2019 a 2022 con la documental que la acompaña con el cargo que desempeñe cargo puesto y nombramiento. y la adjudicación de cada uno de esos comités, ya que la respuesta que me otorgan solo se pronuncia Dirección técnica de construcción operación y manteamiento y las demás unidades administrativas a las que se turnaron, no dieron respuesta</w:t>
      </w:r>
      <w:r w:rsidR="00205107" w:rsidRPr="00436B44">
        <w:rPr>
          <w:rFonts w:ascii="Palatino Linotype" w:hAnsi="Palatino Linotype" w:cs="Arial"/>
          <w:i/>
          <w:color w:val="000000" w:themeColor="text1"/>
        </w:rPr>
        <w:t>.</w:t>
      </w:r>
      <w:r w:rsidRPr="00436B44">
        <w:rPr>
          <w:rFonts w:ascii="Palatino Linotype" w:hAnsi="Palatino Linotype" w:cs="Arial"/>
          <w:i/>
          <w:color w:val="000000" w:themeColor="text1"/>
        </w:rPr>
        <w:t xml:space="preserve">” </w:t>
      </w:r>
      <w:r w:rsidRPr="00436B44">
        <w:rPr>
          <w:rFonts w:ascii="Palatino Linotype" w:hAnsi="Palatino Linotype" w:cs="Arial"/>
          <w:color w:val="000000" w:themeColor="text1"/>
        </w:rPr>
        <w:t>(Sic).</w:t>
      </w:r>
    </w:p>
    <w:p w14:paraId="552C6645" w14:textId="77777777" w:rsidR="001B234C" w:rsidRPr="00436B44" w:rsidRDefault="001B234C" w:rsidP="00342812">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436B44" w:rsidRDefault="00EA0165" w:rsidP="00342812">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36B44">
        <w:rPr>
          <w:rFonts w:ascii="Palatino Linotype" w:hAnsi="Palatino Linotype" w:cs="Arial"/>
          <w:color w:val="000000" w:themeColor="text1"/>
        </w:rPr>
        <w:t xml:space="preserve">Se registró el recurso de revisión bajo el número de expediente </w:t>
      </w:r>
      <w:r w:rsidRPr="00436B44">
        <w:rPr>
          <w:rFonts w:ascii="Palatino Linotype" w:eastAsiaTheme="minorEastAsia" w:hAnsi="Palatino Linotype" w:cs="Arial"/>
          <w:bCs/>
          <w:color w:val="000000" w:themeColor="text1"/>
          <w:lang w:val="es-ES_tradnl"/>
        </w:rPr>
        <w:t xml:space="preserve">al rubro indicado, asimismo, con fundamento en lo dispuesto por el </w:t>
      </w:r>
      <w:r w:rsidRPr="00436B44">
        <w:rPr>
          <w:rFonts w:ascii="Palatino Linotype" w:eastAsia="Calibri" w:hAnsi="Palatino Linotype" w:cs="Arial"/>
          <w:color w:val="000000" w:themeColor="text1"/>
        </w:rPr>
        <w:t xml:space="preserve">artículo 185 fracción I de la </w:t>
      </w:r>
      <w:r w:rsidRPr="00436B44">
        <w:rPr>
          <w:rFonts w:ascii="Palatino Linotype" w:eastAsia="Calibri" w:hAnsi="Palatino Linotype" w:cs="Arial"/>
          <w:b/>
          <w:color w:val="000000" w:themeColor="text1"/>
        </w:rPr>
        <w:t xml:space="preserve">Ley de Transparencia y Acceso a la Información Pública del Estado de México y Municipios </w:t>
      </w:r>
      <w:r w:rsidR="005E6282" w:rsidRPr="00436B44">
        <w:rPr>
          <w:rFonts w:ascii="Palatino Linotype" w:hAnsi="Palatino Linotype" w:cs="Arial"/>
          <w:color w:val="000000" w:themeColor="text1"/>
        </w:rPr>
        <w:t>se turnó a</w:t>
      </w:r>
      <w:r w:rsidR="00351568" w:rsidRPr="00436B44">
        <w:rPr>
          <w:rFonts w:ascii="Palatino Linotype" w:hAnsi="Palatino Linotype" w:cs="Arial"/>
          <w:color w:val="000000" w:themeColor="text1"/>
        </w:rPr>
        <w:t xml:space="preserve"> la </w:t>
      </w:r>
      <w:r w:rsidR="00E3149E" w:rsidRPr="00436B44">
        <w:rPr>
          <w:rFonts w:ascii="Palatino Linotype" w:hAnsi="Palatino Linotype" w:cs="Arial"/>
          <w:b/>
          <w:color w:val="000000" w:themeColor="text1"/>
        </w:rPr>
        <w:t>C</w:t>
      </w:r>
      <w:r w:rsidR="00351568" w:rsidRPr="00436B44">
        <w:rPr>
          <w:rFonts w:ascii="Palatino Linotype" w:hAnsi="Palatino Linotype" w:cs="Arial"/>
          <w:b/>
          <w:color w:val="000000" w:themeColor="text1"/>
        </w:rPr>
        <w:t>omisionada María del Rosario Mejía Ayala</w:t>
      </w:r>
      <w:r w:rsidRPr="00436B44">
        <w:rPr>
          <w:rFonts w:ascii="Palatino Linotype" w:hAnsi="Palatino Linotype" w:cs="Arial"/>
          <w:b/>
          <w:color w:val="000000" w:themeColor="text1"/>
        </w:rPr>
        <w:t xml:space="preserve">, </w:t>
      </w:r>
      <w:r w:rsidRPr="00436B44">
        <w:rPr>
          <w:rFonts w:ascii="Palatino Linotype" w:hAnsi="Palatino Linotype" w:cs="Arial"/>
          <w:color w:val="000000" w:themeColor="text1"/>
        </w:rPr>
        <w:t xml:space="preserve">con el objeto de </w:t>
      </w:r>
      <w:r w:rsidRPr="00436B44">
        <w:rPr>
          <w:rFonts w:ascii="Palatino Linotype" w:hAnsi="Palatino Linotype" w:cs="Arial"/>
          <w:color w:val="000000" w:themeColor="text1"/>
          <w:lang w:val="es-MX"/>
        </w:rPr>
        <w:t>su análisis.</w:t>
      </w:r>
    </w:p>
    <w:p w14:paraId="49F28BD1" w14:textId="77777777" w:rsidR="00EA0165" w:rsidRPr="00436B44" w:rsidRDefault="00EA0165" w:rsidP="00342812">
      <w:pPr>
        <w:tabs>
          <w:tab w:val="left" w:pos="426"/>
        </w:tabs>
        <w:spacing w:line="360" w:lineRule="auto"/>
        <w:contextualSpacing/>
        <w:jc w:val="both"/>
        <w:rPr>
          <w:rFonts w:ascii="Palatino Linotype" w:eastAsia="Calibri" w:hAnsi="Palatino Linotype" w:cs="Arial"/>
          <w:color w:val="000000" w:themeColor="text1"/>
        </w:rPr>
      </w:pPr>
    </w:p>
    <w:p w14:paraId="27FA277D" w14:textId="37530999" w:rsidR="00E16895" w:rsidRPr="00436B44" w:rsidRDefault="00351568"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36B44">
        <w:rPr>
          <w:rFonts w:ascii="Palatino Linotype" w:hAnsi="Palatino Linotype" w:cs="Arial"/>
          <w:color w:val="000000" w:themeColor="text1"/>
        </w:rPr>
        <w:t xml:space="preserve">La </w:t>
      </w:r>
      <w:r w:rsidRPr="00436B44">
        <w:rPr>
          <w:rFonts w:ascii="Palatino Linotype" w:hAnsi="Palatino Linotype" w:cs="Arial"/>
          <w:b/>
          <w:color w:val="000000" w:themeColor="text1"/>
        </w:rPr>
        <w:t>Comisionada María del Rosario Mejía Ayala</w:t>
      </w:r>
      <w:r w:rsidR="00EA0165" w:rsidRPr="00436B44">
        <w:rPr>
          <w:rFonts w:ascii="Palatino Linotype" w:eastAsia="Calibri" w:hAnsi="Palatino Linotype" w:cs="Arial"/>
          <w:color w:val="000000" w:themeColor="text1"/>
        </w:rPr>
        <w:t>, con fundamento en lo dispuesto por el artículo 185 fracción II de la ley de la materia, a</w:t>
      </w:r>
      <w:r w:rsidR="008D7419" w:rsidRPr="00436B44">
        <w:rPr>
          <w:rFonts w:ascii="Palatino Linotype" w:eastAsia="Calibri" w:hAnsi="Palatino Linotype" w:cs="Arial"/>
          <w:color w:val="000000" w:themeColor="text1"/>
        </w:rPr>
        <w:t xml:space="preserve"> través del acuerdo de admisión </w:t>
      </w:r>
      <w:r w:rsidR="00EA0165" w:rsidRPr="00436B44">
        <w:rPr>
          <w:rFonts w:ascii="Palatino Linotype" w:eastAsia="Calibri" w:hAnsi="Palatino Linotype" w:cs="Arial"/>
          <w:color w:val="000000" w:themeColor="text1"/>
        </w:rPr>
        <w:t>de</w:t>
      </w:r>
      <w:r w:rsidR="00A0468B" w:rsidRPr="00436B44">
        <w:rPr>
          <w:rFonts w:ascii="Palatino Linotype" w:eastAsia="Calibri" w:hAnsi="Palatino Linotype" w:cs="Arial"/>
          <w:color w:val="000000" w:themeColor="text1"/>
        </w:rPr>
        <w:t xml:space="preserve"> catorce</w:t>
      </w:r>
      <w:r w:rsidR="00FC5933" w:rsidRPr="00436B44">
        <w:rPr>
          <w:rFonts w:ascii="Palatino Linotype" w:eastAsia="Calibri" w:hAnsi="Palatino Linotype" w:cs="Arial"/>
          <w:color w:val="000000" w:themeColor="text1"/>
        </w:rPr>
        <w:t xml:space="preserve"> </w:t>
      </w:r>
      <w:r w:rsidR="00EA0165" w:rsidRPr="00436B44">
        <w:rPr>
          <w:rFonts w:ascii="Palatino Linotype" w:eastAsia="Calibri" w:hAnsi="Palatino Linotype" w:cs="Arial"/>
          <w:color w:val="000000" w:themeColor="text1"/>
        </w:rPr>
        <w:t>(</w:t>
      </w:r>
      <w:r w:rsidR="00A0468B" w:rsidRPr="00436B44">
        <w:rPr>
          <w:rFonts w:ascii="Palatino Linotype" w:eastAsia="Calibri" w:hAnsi="Palatino Linotype" w:cs="Arial"/>
          <w:color w:val="000000" w:themeColor="text1"/>
        </w:rPr>
        <w:t>14</w:t>
      </w:r>
      <w:r w:rsidR="00EA0165" w:rsidRPr="00436B44">
        <w:rPr>
          <w:rFonts w:ascii="Palatino Linotype" w:eastAsia="Calibri" w:hAnsi="Palatino Linotype" w:cs="Arial"/>
          <w:color w:val="000000" w:themeColor="text1"/>
        </w:rPr>
        <w:t>) de</w:t>
      </w:r>
      <w:r w:rsidR="00A0468B" w:rsidRPr="00436B44">
        <w:rPr>
          <w:rFonts w:ascii="Palatino Linotype" w:eastAsia="Calibri" w:hAnsi="Palatino Linotype" w:cs="Arial"/>
          <w:color w:val="000000" w:themeColor="text1"/>
        </w:rPr>
        <w:t xml:space="preserve"> julio</w:t>
      </w:r>
      <w:r w:rsidR="00132CE1" w:rsidRPr="00436B44">
        <w:rPr>
          <w:rFonts w:ascii="Palatino Linotype" w:eastAsia="Calibri" w:hAnsi="Palatino Linotype" w:cs="Arial"/>
          <w:color w:val="000000" w:themeColor="text1"/>
        </w:rPr>
        <w:t xml:space="preserve"> de dos mil </w:t>
      </w:r>
      <w:r w:rsidR="00966711" w:rsidRPr="00436B44">
        <w:rPr>
          <w:rFonts w:ascii="Palatino Linotype" w:eastAsia="Calibri" w:hAnsi="Palatino Linotype" w:cs="Arial"/>
          <w:color w:val="000000" w:themeColor="text1"/>
        </w:rPr>
        <w:t>veintidós</w:t>
      </w:r>
      <w:r w:rsidR="00EA0165" w:rsidRPr="00436B44">
        <w:rPr>
          <w:rFonts w:ascii="Palatino Linotype" w:eastAsia="Calibri" w:hAnsi="Palatino Linotype" w:cs="Arial"/>
          <w:color w:val="000000" w:themeColor="text1"/>
        </w:rPr>
        <w:t xml:space="preserve">, puso a disposición de las partes el expediente electrónico </w:t>
      </w:r>
      <w:r w:rsidR="00EA0165" w:rsidRPr="00436B44">
        <w:rPr>
          <w:rFonts w:ascii="Palatino Linotype" w:eastAsia="Calibri" w:hAnsi="Palatino Linotype" w:cs="Arial"/>
          <w:color w:val="000000" w:themeColor="text1"/>
          <w:lang w:val="es-ES_tradnl"/>
        </w:rPr>
        <w:t xml:space="preserve">vía </w:t>
      </w:r>
      <w:r w:rsidR="00EA0165" w:rsidRPr="00436B4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36B44">
        <w:rPr>
          <w:rFonts w:ascii="Palatino Linotype" w:eastAsia="Calibri" w:hAnsi="Palatino Linotype" w:cs="Arial"/>
          <w:b/>
          <w:color w:val="000000" w:themeColor="text1"/>
        </w:rPr>
        <w:t>SUJETO OBLIGADO</w:t>
      </w:r>
      <w:r w:rsidR="00EA0165" w:rsidRPr="00436B44">
        <w:rPr>
          <w:rFonts w:ascii="Palatino Linotype" w:eastAsia="Calibri" w:hAnsi="Palatino Linotype" w:cs="Arial"/>
          <w:color w:val="000000" w:themeColor="text1"/>
        </w:rPr>
        <w:t xml:space="preserve"> presentara el</w:t>
      </w:r>
      <w:r w:rsidR="00266490" w:rsidRPr="00436B44">
        <w:rPr>
          <w:rFonts w:ascii="Palatino Linotype" w:eastAsia="Calibri" w:hAnsi="Palatino Linotype" w:cs="Arial"/>
          <w:color w:val="000000" w:themeColor="text1"/>
        </w:rPr>
        <w:t xml:space="preserve"> </w:t>
      </w:r>
      <w:r w:rsidR="00770DBB" w:rsidRPr="00436B44">
        <w:rPr>
          <w:rFonts w:ascii="Palatino Linotype" w:eastAsia="Calibri" w:hAnsi="Palatino Linotype" w:cs="Arial"/>
          <w:color w:val="000000" w:themeColor="text1"/>
        </w:rPr>
        <w:t>i</w:t>
      </w:r>
      <w:r w:rsidR="00A0468B" w:rsidRPr="00436B44">
        <w:rPr>
          <w:rFonts w:ascii="Palatino Linotype" w:eastAsia="Calibri" w:hAnsi="Palatino Linotype" w:cs="Arial"/>
          <w:color w:val="000000" w:themeColor="text1"/>
        </w:rPr>
        <w:t>nforme justificado procedente</w:t>
      </w:r>
      <w:r w:rsidR="006401B8" w:rsidRPr="00436B44">
        <w:rPr>
          <w:rFonts w:ascii="Palatino Linotype" w:eastAsia="Calibri" w:hAnsi="Palatino Linotype" w:cs="Arial"/>
          <w:color w:val="000000" w:themeColor="text1"/>
        </w:rPr>
        <w:t xml:space="preserve">. </w:t>
      </w:r>
      <w:bookmarkStart w:id="4" w:name="_Toc461555889"/>
      <w:bookmarkStart w:id="5" w:name="_Toc466371858"/>
    </w:p>
    <w:p w14:paraId="15359848" w14:textId="77777777" w:rsidR="00E16895" w:rsidRPr="00436B44" w:rsidRDefault="00E16895" w:rsidP="00E16895">
      <w:pPr>
        <w:pStyle w:val="Prrafodelista"/>
        <w:rPr>
          <w:rFonts w:ascii="Palatino Linotype" w:eastAsia="Calibri" w:hAnsi="Palatino Linotype" w:cs="Arial"/>
          <w:color w:val="000000"/>
        </w:rPr>
      </w:pPr>
    </w:p>
    <w:p w14:paraId="08B94448" w14:textId="5463E352" w:rsidR="00E16895" w:rsidRPr="00436B44" w:rsidRDefault="00A0468B" w:rsidP="00E16895">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36B44">
        <w:rPr>
          <w:rFonts w:ascii="Palatino Linotype" w:eastAsia="Calibri" w:hAnsi="Palatino Linotype" w:cs="Arial"/>
          <w:color w:val="000000"/>
        </w:rPr>
        <w:t xml:space="preserve">En fecha veintinueve (29) de julio </w:t>
      </w:r>
      <w:r w:rsidR="00E16895" w:rsidRPr="00436B44">
        <w:rPr>
          <w:rFonts w:ascii="Palatino Linotype" w:eastAsia="Calibri" w:hAnsi="Palatino Linotype" w:cs="Arial"/>
          <w:color w:val="000000"/>
        </w:rPr>
        <w:t xml:space="preserve">de dos mil veintidós el </w:t>
      </w:r>
      <w:r w:rsidR="00E16895" w:rsidRPr="00436B44">
        <w:rPr>
          <w:rFonts w:ascii="Palatino Linotype" w:eastAsia="Calibri" w:hAnsi="Palatino Linotype" w:cs="Arial"/>
          <w:b/>
          <w:color w:val="000000"/>
        </w:rPr>
        <w:t xml:space="preserve">SUJETO OBLIGADO </w:t>
      </w:r>
      <w:r w:rsidR="00E16895" w:rsidRPr="00436B44">
        <w:rPr>
          <w:rFonts w:ascii="Palatino Linotype" w:eastAsia="Calibri" w:hAnsi="Palatino Linotype" w:cs="Arial"/>
          <w:color w:val="000000"/>
        </w:rPr>
        <w:t xml:space="preserve">realizó entrega de un documento en calidad de informe justificado, mismo que se hizo de conocimiento del Recurrente mediante acuerdo de fecha </w:t>
      </w:r>
      <w:r w:rsidRPr="00436B44">
        <w:rPr>
          <w:rFonts w:ascii="Palatino Linotype" w:eastAsia="Calibri" w:hAnsi="Palatino Linotype" w:cs="Arial"/>
          <w:color w:val="000000"/>
        </w:rPr>
        <w:t>veintiocho (28</w:t>
      </w:r>
      <w:r w:rsidR="00E16895" w:rsidRPr="00436B44">
        <w:rPr>
          <w:rFonts w:ascii="Palatino Linotype" w:eastAsia="Calibri" w:hAnsi="Palatino Linotype" w:cs="Arial"/>
          <w:color w:val="000000"/>
        </w:rPr>
        <w:t xml:space="preserve">) de septiembre de dos mil veintidós, no obstante, y afecto de que no exista opacidad en la determinación se describe a continuación: </w:t>
      </w:r>
    </w:p>
    <w:p w14:paraId="467D4437" w14:textId="77777777" w:rsidR="00E16895" w:rsidRPr="00436B44" w:rsidRDefault="00E16895" w:rsidP="00E16895">
      <w:pPr>
        <w:spacing w:line="360" w:lineRule="auto"/>
        <w:ind w:left="567" w:right="616"/>
        <w:rPr>
          <w:rFonts w:ascii="Palatino Linotype" w:eastAsia="Calibri" w:hAnsi="Palatino Linotype" w:cs="Arial"/>
          <w:b/>
          <w:color w:val="000000"/>
        </w:rPr>
      </w:pPr>
    </w:p>
    <w:p w14:paraId="3D5AF5D3" w14:textId="77777777" w:rsidR="00A0468B" w:rsidRPr="00436B44" w:rsidRDefault="00A0468B" w:rsidP="00A0468B">
      <w:pPr>
        <w:pStyle w:val="Prrafodelista"/>
        <w:numPr>
          <w:ilvl w:val="0"/>
          <w:numId w:val="48"/>
        </w:numPr>
        <w:tabs>
          <w:tab w:val="left" w:pos="284"/>
        </w:tabs>
        <w:spacing w:line="360" w:lineRule="auto"/>
        <w:ind w:right="1111"/>
        <w:contextualSpacing/>
        <w:jc w:val="both"/>
        <w:rPr>
          <w:rFonts w:ascii="Palatino Linotype" w:eastAsia="Calibri" w:hAnsi="Palatino Linotype" w:cs="Arial"/>
          <w:b/>
          <w:color w:val="000000"/>
        </w:rPr>
      </w:pPr>
      <w:r w:rsidRPr="00436B44">
        <w:rPr>
          <w:rFonts w:ascii="Palatino Linotype" w:hAnsi="Palatino Linotype"/>
          <w:b/>
        </w:rPr>
        <w:t xml:space="preserve">00051 RR 12513.pdf </w:t>
      </w:r>
      <w:hyperlink r:id="rId9" w:history="1"/>
      <w:r w:rsidR="00E16895" w:rsidRPr="00436B44">
        <w:rPr>
          <w:rFonts w:ascii="Palatino Linotype" w:eastAsia="Calibri" w:hAnsi="Palatino Linotype" w:cs="Arial"/>
          <w:b/>
          <w:color w:val="000000"/>
        </w:rPr>
        <w:t xml:space="preserve">: </w:t>
      </w:r>
      <w:r w:rsidR="00E16895" w:rsidRPr="00436B44">
        <w:rPr>
          <w:rFonts w:ascii="Palatino Linotype" w:eastAsia="Calibri" w:hAnsi="Palatino Linotype" w:cs="Arial"/>
          <w:color w:val="000000"/>
        </w:rPr>
        <w:t>Documento elec</w:t>
      </w:r>
      <w:r w:rsidRPr="00436B44">
        <w:rPr>
          <w:rFonts w:ascii="Palatino Linotype" w:eastAsia="Calibri" w:hAnsi="Palatino Linotype" w:cs="Arial"/>
          <w:color w:val="000000"/>
        </w:rPr>
        <w:t>trónico que en diez (10</w:t>
      </w:r>
      <w:r w:rsidR="00E16895" w:rsidRPr="00436B44">
        <w:rPr>
          <w:rFonts w:ascii="Palatino Linotype" w:eastAsia="Calibri" w:hAnsi="Palatino Linotype" w:cs="Arial"/>
          <w:color w:val="000000"/>
        </w:rPr>
        <w:t>) hoja</w:t>
      </w:r>
      <w:r w:rsidRPr="00436B44">
        <w:rPr>
          <w:rFonts w:ascii="Palatino Linotype" w:eastAsia="Calibri" w:hAnsi="Palatino Linotype" w:cs="Arial"/>
          <w:color w:val="000000"/>
        </w:rPr>
        <w:t>s</w:t>
      </w:r>
      <w:r w:rsidR="00E16895" w:rsidRPr="00436B44">
        <w:rPr>
          <w:rFonts w:ascii="Palatino Linotype" w:eastAsia="Calibri" w:hAnsi="Palatino Linotype" w:cs="Arial"/>
          <w:color w:val="000000"/>
        </w:rPr>
        <w:t xml:space="preserve"> contiene</w:t>
      </w:r>
      <w:r w:rsidRPr="00436B44">
        <w:rPr>
          <w:rFonts w:ascii="Palatino Linotype" w:eastAsia="Calibri" w:hAnsi="Palatino Linotype" w:cs="Arial"/>
          <w:color w:val="000000"/>
        </w:rPr>
        <w:t>:</w:t>
      </w:r>
    </w:p>
    <w:p w14:paraId="59DEDAA2" w14:textId="77777777" w:rsidR="00A0468B" w:rsidRPr="00436B44" w:rsidRDefault="00A0468B" w:rsidP="00A0468B">
      <w:pPr>
        <w:pStyle w:val="Prrafodelista"/>
        <w:tabs>
          <w:tab w:val="left" w:pos="284"/>
        </w:tabs>
        <w:spacing w:line="360" w:lineRule="auto"/>
        <w:ind w:left="720" w:right="1111"/>
        <w:contextualSpacing/>
        <w:jc w:val="both"/>
        <w:rPr>
          <w:rFonts w:ascii="Palatino Linotype" w:eastAsia="Calibri" w:hAnsi="Palatino Linotype" w:cs="Arial"/>
          <w:color w:val="000000"/>
        </w:rPr>
      </w:pPr>
      <w:r w:rsidRPr="00436B44">
        <w:rPr>
          <w:rFonts w:ascii="Palatino Linotype" w:hAnsi="Palatino Linotype"/>
          <w:b/>
        </w:rPr>
        <w:t>-</w:t>
      </w:r>
      <w:r w:rsidRPr="00436B44">
        <w:rPr>
          <w:rFonts w:ascii="Palatino Linotype" w:eastAsia="Calibri" w:hAnsi="Palatino Linotype" w:cs="Arial"/>
          <w:color w:val="000000"/>
        </w:rPr>
        <w:t xml:space="preserve">Oficio UT/0138/2022 suscrito por el Secretario Técnico del OPDSAPASE mediante el cual se refiere que se pone a disposición en calidad de informe justificado la respuesta otorgada por la Dirección Técnica de Construcción, Operación y Mantenimiento, el Departamento de Adquisiciones y de la Unidad de Transparencia. </w:t>
      </w:r>
    </w:p>
    <w:p w14:paraId="0D103418" w14:textId="77777777" w:rsidR="00A0468B" w:rsidRPr="00436B44" w:rsidRDefault="00A0468B" w:rsidP="00A0468B">
      <w:pPr>
        <w:pStyle w:val="Prrafodelista"/>
        <w:tabs>
          <w:tab w:val="left" w:pos="284"/>
        </w:tabs>
        <w:spacing w:line="360" w:lineRule="auto"/>
        <w:ind w:left="720" w:right="1111"/>
        <w:contextualSpacing/>
        <w:jc w:val="both"/>
        <w:rPr>
          <w:rFonts w:ascii="Palatino Linotype" w:eastAsia="Calibri" w:hAnsi="Palatino Linotype" w:cs="Arial"/>
          <w:color w:val="000000"/>
        </w:rPr>
      </w:pPr>
    </w:p>
    <w:p w14:paraId="4DA28B01" w14:textId="2A8C089E" w:rsidR="00A0468B" w:rsidRPr="00436B44" w:rsidRDefault="00A0468B" w:rsidP="00A0468B">
      <w:pPr>
        <w:pStyle w:val="Prrafodelista"/>
        <w:numPr>
          <w:ilvl w:val="0"/>
          <w:numId w:val="49"/>
        </w:numPr>
        <w:tabs>
          <w:tab w:val="left" w:pos="284"/>
        </w:tabs>
        <w:spacing w:line="360" w:lineRule="auto"/>
        <w:ind w:left="720" w:right="1111" w:hanging="180"/>
        <w:contextualSpacing/>
        <w:jc w:val="both"/>
        <w:rPr>
          <w:rFonts w:ascii="Palatino Linotype" w:eastAsia="Calibri" w:hAnsi="Palatino Linotype" w:cs="Arial"/>
          <w:color w:val="000000"/>
        </w:rPr>
      </w:pPr>
      <w:r w:rsidRPr="00436B44">
        <w:rPr>
          <w:rFonts w:ascii="Palatino Linotype" w:eastAsia="Calibri" w:hAnsi="Palatino Linotype" w:cs="Arial"/>
          <w:color w:val="000000"/>
        </w:rPr>
        <w:t xml:space="preserve">DTCOM/502/2022 dirigido al Secretario Técnico y suscrito por el Director Técnico de Construcción, Operación y Mantenimiento, mediante el cual se refiere que se pone a disposición la información consistente en la “Constitución del Comité de Obra” de los años 2019, 2020, 2021 y 2022. </w:t>
      </w:r>
    </w:p>
    <w:p w14:paraId="59335BE8" w14:textId="77777777" w:rsidR="00A0468B" w:rsidRPr="00436B44" w:rsidRDefault="00A0468B" w:rsidP="00A0468B">
      <w:pPr>
        <w:pStyle w:val="Prrafodelista"/>
        <w:tabs>
          <w:tab w:val="left" w:pos="284"/>
        </w:tabs>
        <w:spacing w:line="360" w:lineRule="auto"/>
        <w:ind w:left="720" w:right="1111"/>
        <w:contextualSpacing/>
        <w:jc w:val="both"/>
        <w:rPr>
          <w:rFonts w:ascii="Palatino Linotype" w:eastAsia="Calibri" w:hAnsi="Palatino Linotype" w:cs="Arial"/>
          <w:color w:val="000000"/>
        </w:rPr>
      </w:pPr>
    </w:p>
    <w:p w14:paraId="2EA48949" w14:textId="06B02087" w:rsidR="00A0468B" w:rsidRPr="00436B44" w:rsidRDefault="00A0468B" w:rsidP="00391475">
      <w:pPr>
        <w:pStyle w:val="Prrafodelista"/>
        <w:numPr>
          <w:ilvl w:val="0"/>
          <w:numId w:val="49"/>
        </w:numPr>
        <w:tabs>
          <w:tab w:val="left" w:pos="284"/>
        </w:tabs>
        <w:spacing w:line="360" w:lineRule="auto"/>
        <w:ind w:left="720" w:right="1111" w:hanging="180"/>
        <w:contextualSpacing/>
        <w:jc w:val="both"/>
        <w:rPr>
          <w:rFonts w:ascii="Palatino Linotype" w:eastAsia="Calibri" w:hAnsi="Palatino Linotype" w:cs="Arial"/>
          <w:color w:val="000000"/>
        </w:rPr>
      </w:pPr>
      <w:r w:rsidRPr="00436B44">
        <w:rPr>
          <w:rFonts w:ascii="Palatino Linotype" w:eastAsia="Calibri" w:hAnsi="Palatino Linotype" w:cs="Arial"/>
          <w:color w:val="000000"/>
        </w:rPr>
        <w:t xml:space="preserve">Oficio DA/221-179/2022   dirigido al Secretario Técnico del OPDSAPASE </w:t>
      </w:r>
      <w:r w:rsidR="00391475" w:rsidRPr="00436B44">
        <w:rPr>
          <w:rFonts w:ascii="Palatino Linotype" w:eastAsia="Calibri" w:hAnsi="Palatino Linotype" w:cs="Arial"/>
          <w:color w:val="000000"/>
        </w:rPr>
        <w:t xml:space="preserve">y suscrito por la Jefa de Departamento de Adquisiciones del OPDSAPASE mediante el cual se refiere la integración del comité de adquisiciones de los años 2019, 2020, 2021 y 2022. </w:t>
      </w:r>
    </w:p>
    <w:p w14:paraId="65D6038C" w14:textId="77777777" w:rsidR="00391475" w:rsidRPr="00436B44" w:rsidRDefault="00391475" w:rsidP="00391475">
      <w:pPr>
        <w:pStyle w:val="Prrafodelista"/>
        <w:rPr>
          <w:rFonts w:ascii="Palatino Linotype" w:eastAsia="Calibri" w:hAnsi="Palatino Linotype" w:cs="Arial"/>
          <w:color w:val="000000"/>
        </w:rPr>
      </w:pPr>
    </w:p>
    <w:p w14:paraId="5559ACF9" w14:textId="399E58F3" w:rsidR="00205107" w:rsidRPr="00436B44" w:rsidRDefault="00391475" w:rsidP="00391475">
      <w:pPr>
        <w:pStyle w:val="Prrafodelista"/>
        <w:numPr>
          <w:ilvl w:val="0"/>
          <w:numId w:val="49"/>
        </w:numPr>
        <w:tabs>
          <w:tab w:val="left" w:pos="284"/>
        </w:tabs>
        <w:spacing w:line="360" w:lineRule="auto"/>
        <w:ind w:left="720" w:right="1111" w:hanging="180"/>
        <w:contextualSpacing/>
        <w:jc w:val="both"/>
        <w:rPr>
          <w:rFonts w:ascii="Palatino Linotype" w:eastAsia="Calibri" w:hAnsi="Palatino Linotype" w:cs="Arial"/>
          <w:color w:val="000000"/>
        </w:rPr>
      </w:pPr>
      <w:r w:rsidRPr="00436B44">
        <w:rPr>
          <w:rFonts w:ascii="Palatino Linotype" w:eastAsia="Calibri" w:hAnsi="Palatino Linotype" w:cs="Arial"/>
          <w:color w:val="000000"/>
        </w:rPr>
        <w:t xml:space="preserve">Oficio UT/136/2022 suscrito por el Secretario Técnico mediante el cual se refiere la integración del comité de transparencia de la administración 2019-2021 y el año 2022.   </w:t>
      </w:r>
    </w:p>
    <w:p w14:paraId="46EA47D5" w14:textId="77777777" w:rsidR="00BA09D6" w:rsidRPr="00436B44" w:rsidRDefault="00BA09D6" w:rsidP="00BA09D6">
      <w:pPr>
        <w:pStyle w:val="Prrafodelista"/>
        <w:rPr>
          <w:rFonts w:ascii="Palatino Linotype" w:eastAsia="Calibri" w:hAnsi="Palatino Linotype" w:cs="Arial"/>
          <w:color w:val="000000" w:themeColor="text1"/>
          <w:lang w:val="es-MX"/>
        </w:rPr>
      </w:pPr>
    </w:p>
    <w:p w14:paraId="4FD2D38B" w14:textId="6887EEF3" w:rsidR="00BA09D6" w:rsidRPr="00436B44" w:rsidRDefault="00914D14" w:rsidP="00BA09D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436B44">
        <w:rPr>
          <w:rFonts w:ascii="Palatino Linotype" w:eastAsia="Calibri" w:hAnsi="Palatino Linotype" w:cs="Arial"/>
          <w:color w:val="000000" w:themeColor="text1"/>
          <w:lang w:val="es-MX"/>
        </w:rPr>
        <w:t xml:space="preserve">El </w:t>
      </w:r>
      <w:r w:rsidR="004364D1" w:rsidRPr="00436B44">
        <w:rPr>
          <w:rFonts w:ascii="Palatino Linotype" w:eastAsia="Calibri" w:hAnsi="Palatino Linotype" w:cs="Arial"/>
          <w:color w:val="000000" w:themeColor="text1"/>
          <w:lang w:val="es-MX"/>
        </w:rPr>
        <w:t>veintinueve (29</w:t>
      </w:r>
      <w:r w:rsidR="00BA09D6" w:rsidRPr="00436B44">
        <w:rPr>
          <w:rFonts w:ascii="Palatino Linotype" w:eastAsia="Calibri" w:hAnsi="Palatino Linotype" w:cs="Arial"/>
          <w:color w:val="000000" w:themeColor="text1"/>
          <w:lang w:val="es-MX"/>
        </w:rPr>
        <w:t>) de</w:t>
      </w:r>
      <w:r w:rsidR="00205107" w:rsidRPr="00436B44">
        <w:rPr>
          <w:rFonts w:ascii="Palatino Linotype" w:eastAsia="Calibri" w:hAnsi="Palatino Linotype" w:cs="Arial"/>
          <w:color w:val="000000" w:themeColor="text1"/>
          <w:lang w:val="es-MX"/>
        </w:rPr>
        <w:t xml:space="preserve"> </w:t>
      </w:r>
      <w:r w:rsidRPr="00436B44">
        <w:rPr>
          <w:rFonts w:ascii="Palatino Linotype" w:eastAsia="Calibri" w:hAnsi="Palatino Linotype" w:cs="Arial"/>
          <w:color w:val="000000" w:themeColor="text1"/>
          <w:lang w:val="es-MX"/>
        </w:rPr>
        <w:t>septiembre</w:t>
      </w:r>
      <w:r w:rsidR="00205107" w:rsidRPr="00436B44">
        <w:rPr>
          <w:rFonts w:ascii="Palatino Linotype" w:eastAsia="Calibri" w:hAnsi="Palatino Linotype" w:cs="Arial"/>
          <w:color w:val="000000" w:themeColor="text1"/>
          <w:lang w:val="es-MX"/>
        </w:rPr>
        <w:t xml:space="preserve"> </w:t>
      </w:r>
      <w:r w:rsidR="00BA09D6" w:rsidRPr="00436B44">
        <w:rPr>
          <w:rFonts w:ascii="Palatino Linotype" w:eastAsia="Calibri" w:hAnsi="Palatino Linotype" w:cs="Arial"/>
          <w:color w:val="000000" w:themeColor="text1"/>
          <w:lang w:val="es-MX"/>
        </w:rPr>
        <w:t xml:space="preserve">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0BB3BAD3" w14:textId="77777777" w:rsidR="006401B8" w:rsidRPr="00436B44" w:rsidRDefault="006401B8" w:rsidP="006401B8">
      <w:pPr>
        <w:pStyle w:val="Prrafodelista"/>
        <w:rPr>
          <w:rFonts w:ascii="Palatino Linotype" w:eastAsiaTheme="minorEastAsia" w:hAnsi="Palatino Linotype" w:cstheme="minorBidi"/>
          <w:color w:val="000000" w:themeColor="text1"/>
          <w:lang w:val="es-ES_tradnl"/>
        </w:rPr>
      </w:pPr>
    </w:p>
    <w:p w14:paraId="63617732" w14:textId="0303EDED" w:rsidR="00205107" w:rsidRPr="00436B44" w:rsidRDefault="00205107" w:rsidP="00205107">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6" w:name="_Toc68804758"/>
      <w:r w:rsidRPr="00436B44">
        <w:rPr>
          <w:rFonts w:ascii="Palatino Linotype" w:hAnsi="Palatino Linotype"/>
          <w:lang w:val="es-ES_tradnl" w:eastAsia="en-US"/>
        </w:rPr>
        <w:lastRenderedPageBreak/>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D26B10D" w14:textId="77777777" w:rsidR="00205107" w:rsidRPr="00436B44" w:rsidRDefault="00205107" w:rsidP="00205107">
      <w:pPr>
        <w:ind w:left="708"/>
        <w:rPr>
          <w:rFonts w:ascii="Palatino Linotype" w:hAnsi="Palatino Linotype"/>
          <w:lang w:val="es-ES_tradnl" w:eastAsia="en-US"/>
        </w:rPr>
      </w:pPr>
    </w:p>
    <w:p w14:paraId="40630B2D" w14:textId="77777777" w:rsidR="00205107" w:rsidRPr="00436B44"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36B44">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2B093D1" w14:textId="77777777" w:rsidR="00205107" w:rsidRPr="00436B44" w:rsidRDefault="00205107" w:rsidP="00205107">
      <w:pPr>
        <w:ind w:left="708"/>
        <w:rPr>
          <w:rFonts w:ascii="Palatino Linotype" w:hAnsi="Palatino Linotype"/>
          <w:lang w:val="es-ES_tradnl" w:eastAsia="en-US"/>
        </w:rPr>
      </w:pPr>
    </w:p>
    <w:p w14:paraId="3B2383EE" w14:textId="77777777" w:rsidR="00205107" w:rsidRPr="00436B44"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36B44">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89147B" w14:textId="77777777" w:rsidR="00205107" w:rsidRPr="00436B44" w:rsidRDefault="00205107" w:rsidP="00205107">
      <w:pPr>
        <w:ind w:left="708"/>
        <w:rPr>
          <w:rFonts w:ascii="Palatino Linotype" w:hAnsi="Palatino Linotype"/>
          <w:lang w:val="es-ES_tradnl" w:eastAsia="en-US"/>
        </w:rPr>
      </w:pPr>
    </w:p>
    <w:p w14:paraId="11E3966B" w14:textId="77777777" w:rsidR="00205107" w:rsidRPr="00436B44"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36B44">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436B44">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630E3147" w14:textId="77777777" w:rsidR="00205107" w:rsidRPr="00436B44" w:rsidRDefault="00205107" w:rsidP="00205107">
      <w:pPr>
        <w:ind w:left="708"/>
        <w:rPr>
          <w:rFonts w:ascii="Palatino Linotype" w:hAnsi="Palatino Linotype"/>
          <w:lang w:val="es-ES_tradnl" w:eastAsia="en-US"/>
        </w:rPr>
      </w:pPr>
    </w:p>
    <w:p w14:paraId="328569A7" w14:textId="77777777" w:rsidR="00205107" w:rsidRPr="00436B44" w:rsidRDefault="00205107" w:rsidP="00205107">
      <w:pPr>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436B44">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33304FC" w14:textId="77777777" w:rsidR="00205107" w:rsidRPr="00436B44" w:rsidRDefault="00205107" w:rsidP="00205107">
      <w:pPr>
        <w:spacing w:line="360" w:lineRule="auto"/>
        <w:rPr>
          <w:rFonts w:ascii="Palatino Linotype" w:hAnsi="Palatino Linotype"/>
          <w:lang w:val="es-ES_tradnl" w:eastAsia="en-US"/>
        </w:rPr>
      </w:pPr>
    </w:p>
    <w:p w14:paraId="1752FECE" w14:textId="77777777" w:rsidR="00205107" w:rsidRPr="00436B44"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436B44">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6605F4B5" w14:textId="77777777" w:rsidR="00205107" w:rsidRPr="00436B44" w:rsidRDefault="00205107" w:rsidP="00205107">
      <w:pPr>
        <w:spacing w:line="360" w:lineRule="auto"/>
        <w:ind w:left="990" w:right="918" w:hanging="270"/>
        <w:jc w:val="both"/>
        <w:rPr>
          <w:rFonts w:ascii="Palatino Linotype" w:hAnsi="Palatino Linotype"/>
          <w:lang w:val="es-MX" w:eastAsia="en-US"/>
        </w:rPr>
      </w:pPr>
    </w:p>
    <w:p w14:paraId="0D89B5B9" w14:textId="77777777" w:rsidR="00205107" w:rsidRPr="00436B44"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436B44">
        <w:rPr>
          <w:rFonts w:ascii="Palatino Linotype" w:hAnsi="Palatino Linotype"/>
          <w:b/>
          <w:lang w:val="es-MX" w:eastAsia="en-US"/>
        </w:rPr>
        <w:t>Actividad Procesal del interesado. Acciones u omisiones del interesado.</w:t>
      </w:r>
    </w:p>
    <w:p w14:paraId="770D383F" w14:textId="77777777" w:rsidR="00205107" w:rsidRPr="00436B44" w:rsidRDefault="00205107" w:rsidP="00205107">
      <w:pPr>
        <w:spacing w:line="360" w:lineRule="auto"/>
        <w:ind w:left="990" w:right="918" w:hanging="270"/>
        <w:jc w:val="both"/>
        <w:rPr>
          <w:rFonts w:ascii="Palatino Linotype" w:hAnsi="Palatino Linotype"/>
          <w:b/>
          <w:lang w:val="es-ES_tradnl" w:eastAsia="en-US"/>
        </w:rPr>
      </w:pPr>
    </w:p>
    <w:p w14:paraId="5133B203" w14:textId="77777777" w:rsidR="00205107" w:rsidRPr="00436B44" w:rsidRDefault="00205107" w:rsidP="00205107">
      <w:pPr>
        <w:numPr>
          <w:ilvl w:val="0"/>
          <w:numId w:val="41"/>
        </w:numPr>
        <w:spacing w:line="360" w:lineRule="auto"/>
        <w:ind w:left="990" w:right="918" w:hanging="270"/>
        <w:jc w:val="both"/>
        <w:rPr>
          <w:rFonts w:ascii="Palatino Linotype" w:hAnsi="Palatino Linotype"/>
          <w:b/>
          <w:lang w:val="es-MX" w:eastAsia="en-US"/>
        </w:rPr>
      </w:pPr>
      <w:r w:rsidRPr="00436B44">
        <w:rPr>
          <w:rFonts w:ascii="Palatino Linotype" w:hAnsi="Palatino Linotype"/>
          <w:b/>
          <w:lang w:val="es-MX" w:eastAsia="en-US"/>
        </w:rPr>
        <w:t>Conducta de la Autoridad: Las Acciones u omisiones realizadas en el procedimiento. Así como si la autoridad actuó con la debida diligencia.</w:t>
      </w:r>
    </w:p>
    <w:p w14:paraId="4740F0EF" w14:textId="77777777" w:rsidR="00205107" w:rsidRPr="00436B44" w:rsidRDefault="00205107" w:rsidP="00205107">
      <w:pPr>
        <w:spacing w:line="360" w:lineRule="auto"/>
        <w:ind w:left="990" w:right="918" w:hanging="270"/>
        <w:jc w:val="both"/>
        <w:rPr>
          <w:rFonts w:ascii="Palatino Linotype" w:hAnsi="Palatino Linotype"/>
          <w:b/>
          <w:lang w:val="es-MX" w:eastAsia="en-US"/>
        </w:rPr>
      </w:pPr>
    </w:p>
    <w:p w14:paraId="2167E47B" w14:textId="77777777" w:rsidR="00205107" w:rsidRPr="00436B44" w:rsidRDefault="00205107" w:rsidP="00205107">
      <w:pPr>
        <w:spacing w:line="360" w:lineRule="auto"/>
        <w:ind w:left="990" w:right="918" w:hanging="270"/>
        <w:jc w:val="both"/>
        <w:rPr>
          <w:rFonts w:ascii="Palatino Linotype" w:hAnsi="Palatino Linotype"/>
          <w:b/>
          <w:lang w:val="es-ES_tradnl" w:eastAsia="en-US"/>
        </w:rPr>
      </w:pPr>
      <w:r w:rsidRPr="00436B44">
        <w:rPr>
          <w:rFonts w:ascii="Palatino Linotype" w:hAnsi="Palatino Linotype"/>
          <w:b/>
          <w:lang w:val="es-ES_tradnl" w:eastAsia="en-US"/>
        </w:rPr>
        <w:t>d) La afectación generada en la situación jurídica de la persona involucrada en el proceso: Violación a sus derechos humanos.</w:t>
      </w:r>
    </w:p>
    <w:p w14:paraId="29B50C7D" w14:textId="77777777" w:rsidR="00205107" w:rsidRPr="00436B44" w:rsidRDefault="00205107" w:rsidP="00205107">
      <w:pPr>
        <w:spacing w:line="360" w:lineRule="auto"/>
        <w:rPr>
          <w:rFonts w:ascii="Palatino Linotype" w:hAnsi="Palatino Linotype"/>
          <w:lang w:val="es-ES_tradnl" w:eastAsia="en-US"/>
        </w:rPr>
      </w:pPr>
    </w:p>
    <w:p w14:paraId="21ACEE08" w14:textId="77777777" w:rsidR="00205107" w:rsidRPr="00436B44"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436B44">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36B44">
        <w:rPr>
          <w:rFonts w:ascii="Palatino Linotype" w:hAnsi="Palatino Linotype"/>
          <w:lang w:val="es-ES_tradnl" w:eastAsia="en-US"/>
        </w:rPr>
        <w:lastRenderedPageBreak/>
        <w:t>considerarse normal, debe concluirse que es una excluyente de responsabilidad en relación con la actuación del funcionario, como ha acontecido en el caso que nos ocupa.</w:t>
      </w:r>
    </w:p>
    <w:p w14:paraId="02345B7D" w14:textId="77777777" w:rsidR="00205107" w:rsidRPr="00436B44" w:rsidRDefault="00205107" w:rsidP="00205107">
      <w:pPr>
        <w:spacing w:line="360" w:lineRule="auto"/>
        <w:rPr>
          <w:rFonts w:ascii="Palatino Linotype" w:hAnsi="Palatino Linotype"/>
          <w:lang w:val="es-ES_tradnl" w:eastAsia="en-US"/>
        </w:rPr>
      </w:pPr>
    </w:p>
    <w:p w14:paraId="2DA66ED4" w14:textId="77777777" w:rsidR="00205107" w:rsidRPr="00436B44"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436B44">
        <w:rPr>
          <w:rFonts w:ascii="Palatino Linotype" w:hAnsi="Palatino Linotype"/>
          <w:lang w:val="es-ES_tradnl" w:eastAsia="en-US"/>
        </w:rPr>
        <w:t xml:space="preserve">Argumento que encuentra sustento en la jurisprudencia P./J. 32/92 emitida por el Pleno de la Suprema Corte de Justicia de la Nación de rubro </w:t>
      </w:r>
      <w:r w:rsidRPr="00436B44">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436B44">
        <w:rPr>
          <w:rFonts w:ascii="Palatino Linotype" w:hAnsi="Palatino Linotype"/>
          <w:lang w:val="es-ES_tradnl" w:eastAsia="en-US"/>
        </w:rPr>
        <w:t>, visible en la Gaceta del Seminario Judicial de la Federación con el registro digital 205635.</w:t>
      </w:r>
    </w:p>
    <w:p w14:paraId="64F67922" w14:textId="77777777" w:rsidR="00205107" w:rsidRPr="00436B44" w:rsidRDefault="00205107" w:rsidP="00205107">
      <w:pPr>
        <w:tabs>
          <w:tab w:val="left" w:pos="0"/>
        </w:tabs>
        <w:spacing w:line="360" w:lineRule="auto"/>
        <w:jc w:val="both"/>
        <w:rPr>
          <w:rFonts w:ascii="Palatino Linotype" w:hAnsi="Palatino Linotype"/>
          <w:lang w:val="es-ES_tradnl" w:eastAsia="en-US"/>
        </w:rPr>
      </w:pPr>
    </w:p>
    <w:p w14:paraId="5E91EE15" w14:textId="77777777" w:rsidR="00205107" w:rsidRPr="00436B44"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436B44">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F678894" w14:textId="77777777" w:rsidR="00205107" w:rsidRPr="00436B44" w:rsidRDefault="00205107" w:rsidP="00205107">
      <w:pPr>
        <w:tabs>
          <w:tab w:val="left" w:pos="0"/>
        </w:tabs>
        <w:spacing w:line="360" w:lineRule="auto"/>
        <w:jc w:val="both"/>
        <w:rPr>
          <w:rFonts w:ascii="Palatino Linotype" w:hAnsi="Palatino Linotype"/>
          <w:lang w:val="es-ES_tradnl" w:eastAsia="en-US"/>
        </w:rPr>
      </w:pPr>
    </w:p>
    <w:p w14:paraId="61EF4D49" w14:textId="77777777" w:rsidR="00205107" w:rsidRPr="00436B44" w:rsidRDefault="00205107" w:rsidP="00205107">
      <w:pPr>
        <w:numPr>
          <w:ilvl w:val="0"/>
          <w:numId w:val="2"/>
        </w:numPr>
        <w:tabs>
          <w:tab w:val="left" w:pos="0"/>
        </w:tabs>
        <w:spacing w:line="360" w:lineRule="auto"/>
        <w:ind w:left="0" w:firstLine="0"/>
        <w:jc w:val="both"/>
        <w:rPr>
          <w:rFonts w:ascii="Palatino Linotype" w:hAnsi="Palatino Linotype"/>
          <w:lang w:val="es-ES_tradnl" w:eastAsia="en-US"/>
        </w:rPr>
      </w:pPr>
      <w:r w:rsidRPr="00436B44">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3474DA36" w14:textId="77777777" w:rsidR="00205107" w:rsidRPr="00436B44" w:rsidRDefault="00205107" w:rsidP="00205107">
      <w:pPr>
        <w:spacing w:line="360" w:lineRule="auto"/>
        <w:rPr>
          <w:rFonts w:ascii="Palatino Linotype" w:hAnsi="Palatino Linotype"/>
          <w:lang w:val="es-ES_tradnl" w:eastAsia="en-US"/>
        </w:rPr>
      </w:pPr>
    </w:p>
    <w:p w14:paraId="01E42AA7" w14:textId="77777777" w:rsidR="00205107" w:rsidRPr="00436B44" w:rsidRDefault="00205107" w:rsidP="00205107">
      <w:pPr>
        <w:numPr>
          <w:ilvl w:val="0"/>
          <w:numId w:val="2"/>
        </w:numPr>
        <w:spacing w:line="360" w:lineRule="auto"/>
        <w:ind w:left="0" w:firstLine="0"/>
        <w:jc w:val="both"/>
        <w:rPr>
          <w:rFonts w:ascii="Palatino Linotype" w:hAnsi="Palatino Linotype"/>
          <w:lang w:val="es-ES_tradnl" w:eastAsia="en-US"/>
        </w:rPr>
      </w:pPr>
      <w:r w:rsidRPr="00436B44">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294504C3" w14:textId="77777777" w:rsidR="00205107" w:rsidRPr="00436B44" w:rsidRDefault="00205107" w:rsidP="00205107">
      <w:pPr>
        <w:spacing w:line="360" w:lineRule="auto"/>
        <w:rPr>
          <w:rFonts w:ascii="Palatino Linotype" w:hAnsi="Palatino Linotype"/>
          <w:lang w:val="es-ES_tradnl" w:eastAsia="en-US"/>
        </w:rPr>
      </w:pPr>
    </w:p>
    <w:p w14:paraId="57D47A3E" w14:textId="77777777" w:rsidR="00205107" w:rsidRPr="00436B44" w:rsidRDefault="00205107" w:rsidP="00205107">
      <w:pPr>
        <w:spacing w:line="360" w:lineRule="auto"/>
        <w:ind w:left="720" w:right="828"/>
        <w:jc w:val="both"/>
        <w:rPr>
          <w:rFonts w:ascii="Palatino Linotype" w:hAnsi="Palatino Linotype"/>
          <w:i/>
          <w:lang w:val="es-ES_tradnl" w:eastAsia="en-US"/>
        </w:rPr>
      </w:pPr>
      <w:r w:rsidRPr="00436B44">
        <w:rPr>
          <w:rFonts w:ascii="Palatino Linotype" w:hAnsi="Palatino Linotype"/>
          <w:lang w:val="es-ES_tradnl" w:eastAsia="en-US"/>
        </w:rPr>
        <w:t xml:space="preserve"> </w:t>
      </w:r>
      <w:r w:rsidRPr="00436B44">
        <w:rPr>
          <w:rFonts w:ascii="Palatino Linotype" w:hAnsi="Palatino Linotype"/>
          <w:i/>
          <w:lang w:val="es-ES_tradnl" w:eastAsia="en-US"/>
        </w:rPr>
        <w:t>“</w:t>
      </w:r>
      <w:r w:rsidRPr="00436B44">
        <w:rPr>
          <w:rFonts w:ascii="Palatino Linotype" w:hAnsi="Palatino Linotype"/>
          <w:b/>
          <w:i/>
          <w:lang w:val="es-ES_tradnl" w:eastAsia="en-US"/>
        </w:rPr>
        <w:t>PLAZO RAZONABLE PARA RESOLVER. DIMENSIÓN Y EFECTOS DE ESTE CONCEPTO CUANDO SE ADUCE EXCESIVA CARGA DE TRABAJO</w:t>
      </w:r>
      <w:r w:rsidRPr="00436B44">
        <w:rPr>
          <w:rFonts w:ascii="Palatino Linotype" w:hAnsi="Palatino Linotype"/>
          <w:i/>
          <w:lang w:val="es-ES_tradnl" w:eastAsia="en-US"/>
        </w:rPr>
        <w:t>.” consultable en el Seminario Judicial de la Federación y su gaceta, con el registro digital 2002351.</w:t>
      </w:r>
    </w:p>
    <w:p w14:paraId="0D627F5B" w14:textId="77777777" w:rsidR="00205107" w:rsidRPr="00436B44" w:rsidRDefault="00205107" w:rsidP="00205107">
      <w:pPr>
        <w:spacing w:line="360" w:lineRule="auto"/>
        <w:ind w:left="720" w:right="828"/>
        <w:jc w:val="both"/>
        <w:rPr>
          <w:rFonts w:ascii="Palatino Linotype" w:hAnsi="Palatino Linotype"/>
          <w:i/>
          <w:lang w:val="es-ES_tradnl" w:eastAsia="en-US"/>
        </w:rPr>
      </w:pPr>
    </w:p>
    <w:p w14:paraId="16BC8FF1" w14:textId="77777777" w:rsidR="00205107" w:rsidRPr="00436B44" w:rsidRDefault="00205107" w:rsidP="00205107">
      <w:pPr>
        <w:spacing w:line="360" w:lineRule="auto"/>
        <w:ind w:left="720" w:right="828"/>
        <w:jc w:val="both"/>
        <w:rPr>
          <w:rFonts w:ascii="Palatino Linotype" w:hAnsi="Palatino Linotype"/>
          <w:i/>
          <w:lang w:val="es-ES_tradnl" w:eastAsia="en-US"/>
        </w:rPr>
      </w:pPr>
      <w:r w:rsidRPr="00436B44">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w:t>
      </w:r>
      <w:r w:rsidRPr="00436B44">
        <w:rPr>
          <w:rFonts w:ascii="Palatino Linotype" w:hAnsi="Palatino Linotype"/>
          <w:i/>
          <w:lang w:eastAsia="en-US"/>
        </w:rPr>
        <w:lastRenderedPageBreak/>
        <w:t>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5AEAC7C6" w14:textId="77777777" w:rsidR="00205107" w:rsidRPr="00436B44" w:rsidRDefault="00205107" w:rsidP="00205107">
      <w:pPr>
        <w:spacing w:line="360" w:lineRule="auto"/>
        <w:ind w:left="720" w:right="828"/>
        <w:jc w:val="both"/>
        <w:rPr>
          <w:rFonts w:ascii="Palatino Linotype" w:hAnsi="Palatino Linotype"/>
          <w:b/>
          <w:i/>
          <w:lang w:val="es-ES_tradnl" w:eastAsia="en-US"/>
        </w:rPr>
      </w:pPr>
    </w:p>
    <w:p w14:paraId="7BFECBBF" w14:textId="77777777" w:rsidR="00205107" w:rsidRPr="00436B44" w:rsidRDefault="00205107" w:rsidP="00205107">
      <w:pPr>
        <w:spacing w:line="360" w:lineRule="auto"/>
        <w:ind w:left="720" w:right="828"/>
        <w:jc w:val="both"/>
        <w:rPr>
          <w:rFonts w:ascii="Palatino Linotype" w:hAnsi="Palatino Linotype"/>
          <w:i/>
          <w:lang w:val="es-ES_tradnl" w:eastAsia="en-US"/>
        </w:rPr>
      </w:pPr>
      <w:r w:rsidRPr="00436B44">
        <w:rPr>
          <w:rFonts w:ascii="Palatino Linotype" w:hAnsi="Palatino Linotype"/>
          <w:i/>
          <w:lang w:val="es-ES_tradnl" w:eastAsia="en-US"/>
        </w:rPr>
        <w:lastRenderedPageBreak/>
        <w:t>“</w:t>
      </w:r>
      <w:r w:rsidRPr="00436B44">
        <w:rPr>
          <w:rFonts w:ascii="Palatino Linotype" w:hAnsi="Palatino Linotype"/>
          <w:b/>
          <w:i/>
          <w:lang w:val="es-ES_tradnl" w:eastAsia="en-US"/>
        </w:rPr>
        <w:t>PLAZO RAZONABLE PARA RESOLVER. CONCEPTO Y ELEMENTOS QUE LO INTEGRAN A LA LUZ DEL DERECHO INTERNACIONAL DE LOS DERECHOS HUMANOS</w:t>
      </w:r>
      <w:r w:rsidRPr="00436B44">
        <w:rPr>
          <w:rFonts w:ascii="Palatino Linotype" w:hAnsi="Palatino Linotype"/>
          <w:i/>
          <w:lang w:val="es-ES_tradnl" w:eastAsia="en-US"/>
        </w:rPr>
        <w:t>.”, visible en el Seminario Judicial de la Federación y su gaceta, con el registro digital 2002350.</w:t>
      </w:r>
    </w:p>
    <w:p w14:paraId="78DB4FE6" w14:textId="77777777" w:rsidR="00205107" w:rsidRPr="00436B44" w:rsidRDefault="00205107" w:rsidP="00205107">
      <w:pPr>
        <w:spacing w:line="360" w:lineRule="auto"/>
        <w:ind w:left="720" w:right="828"/>
        <w:jc w:val="both"/>
        <w:rPr>
          <w:rFonts w:ascii="Palatino Linotype" w:hAnsi="Palatino Linotype"/>
          <w:i/>
          <w:lang w:val="es-ES_tradnl" w:eastAsia="en-US"/>
        </w:rPr>
      </w:pPr>
    </w:p>
    <w:p w14:paraId="109531F4" w14:textId="77777777" w:rsidR="00205107" w:rsidRPr="00436B44" w:rsidRDefault="00205107" w:rsidP="00205107">
      <w:pPr>
        <w:spacing w:line="360" w:lineRule="auto"/>
        <w:ind w:left="720" w:right="828"/>
        <w:jc w:val="both"/>
        <w:rPr>
          <w:rFonts w:ascii="Palatino Linotype" w:hAnsi="Palatino Linotype"/>
          <w:i/>
          <w:lang w:eastAsia="en-US"/>
        </w:rPr>
      </w:pPr>
      <w:r w:rsidRPr="00436B44">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w:t>
      </w:r>
      <w:r w:rsidRPr="00436B44">
        <w:rPr>
          <w:rFonts w:ascii="Palatino Linotype" w:hAnsi="Palatino Linotype"/>
          <w:i/>
          <w:lang w:eastAsia="en-US"/>
        </w:rPr>
        <w:lastRenderedPageBreak/>
        <w:t>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46AA19CF" w14:textId="77777777" w:rsidR="00205107" w:rsidRPr="00436B44" w:rsidRDefault="00205107" w:rsidP="00205107">
      <w:pPr>
        <w:spacing w:line="360" w:lineRule="auto"/>
        <w:rPr>
          <w:rFonts w:ascii="Palatino Linotype" w:hAnsi="Palatino Linotype"/>
          <w:i/>
          <w:lang w:eastAsia="en-US"/>
        </w:rPr>
      </w:pPr>
    </w:p>
    <w:p w14:paraId="3B4041AB" w14:textId="05FBCE4C" w:rsidR="00731DB4" w:rsidRPr="00436B44" w:rsidRDefault="00205107" w:rsidP="00731DB4">
      <w:pPr>
        <w:numPr>
          <w:ilvl w:val="0"/>
          <w:numId w:val="2"/>
        </w:numPr>
        <w:spacing w:line="360" w:lineRule="auto"/>
        <w:ind w:left="0" w:firstLine="0"/>
        <w:rPr>
          <w:rFonts w:ascii="Palatino Linotype" w:hAnsi="Palatino Linotype"/>
          <w:lang w:val="es-ES_tradnl" w:eastAsia="en-US"/>
        </w:rPr>
      </w:pPr>
      <w:r w:rsidRPr="00436B44">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2825DC74" w14:textId="77777777" w:rsidR="004364D1" w:rsidRPr="00436B44" w:rsidRDefault="004364D1" w:rsidP="004364D1">
      <w:pPr>
        <w:spacing w:line="360" w:lineRule="auto"/>
        <w:rPr>
          <w:rFonts w:ascii="Palatino Linotype" w:hAnsi="Palatino Linotype"/>
          <w:lang w:val="es-ES_tradnl" w:eastAsia="en-US"/>
        </w:rPr>
      </w:pPr>
    </w:p>
    <w:p w14:paraId="0F7813FC" w14:textId="4CB4C66A" w:rsidR="00731DB4" w:rsidRPr="00436B44" w:rsidRDefault="00731DB4" w:rsidP="00731DB4">
      <w:pPr>
        <w:numPr>
          <w:ilvl w:val="0"/>
          <w:numId w:val="2"/>
        </w:numPr>
        <w:spacing w:line="360" w:lineRule="auto"/>
        <w:ind w:left="0" w:firstLine="0"/>
        <w:rPr>
          <w:rFonts w:ascii="Palatino Linotype" w:hAnsi="Palatino Linotype"/>
          <w:lang w:val="es-ES_tradnl" w:eastAsia="en-US"/>
        </w:rPr>
      </w:pPr>
      <w:r w:rsidRPr="00436B44">
        <w:rPr>
          <w:rFonts w:ascii="Palatino Linotype" w:eastAsiaTheme="minorEastAsia" w:hAnsi="Palatino Linotype" w:cstheme="minorBidi"/>
          <w:color w:val="000000" w:themeColor="text1"/>
          <w:lang w:val="es-ES_tradnl"/>
        </w:rPr>
        <w:lastRenderedPageBreak/>
        <w:t>Así las cosas, la</w:t>
      </w:r>
      <w:r w:rsidRPr="00436B44">
        <w:rPr>
          <w:rFonts w:ascii="Palatino Linotype" w:eastAsiaTheme="minorEastAsia" w:hAnsi="Palatino Linotype" w:cstheme="minorBidi"/>
          <w:b/>
          <w:color w:val="000000" w:themeColor="text1"/>
          <w:lang w:val="es-ES_tradnl"/>
        </w:rPr>
        <w:t xml:space="preserve"> Comisionada María del Rosario Mejía Ayala</w:t>
      </w:r>
      <w:r w:rsidR="00B84B54" w:rsidRPr="00436B44">
        <w:rPr>
          <w:rFonts w:ascii="Palatino Linotype" w:eastAsiaTheme="minorEastAsia" w:hAnsi="Palatino Linotype" w:cstheme="minorBidi"/>
          <w:color w:val="000000" w:themeColor="text1"/>
          <w:lang w:val="es-ES_tradnl"/>
        </w:rPr>
        <w:t xml:space="preserve"> decretó el </w:t>
      </w:r>
      <w:r w:rsidRPr="00436B44">
        <w:rPr>
          <w:rFonts w:ascii="Palatino Linotype" w:eastAsiaTheme="minorEastAsia" w:hAnsi="Palatino Linotype" w:cstheme="minorBidi"/>
          <w:color w:val="000000" w:themeColor="text1"/>
          <w:lang w:val="es-ES_tradnl"/>
        </w:rPr>
        <w:t>cierre de instrucción media</w:t>
      </w:r>
      <w:r w:rsidR="00B84B54" w:rsidRPr="00436B44">
        <w:rPr>
          <w:rFonts w:ascii="Palatino Linotype" w:eastAsiaTheme="minorEastAsia" w:hAnsi="Palatino Linotype" w:cstheme="minorBidi"/>
          <w:color w:val="000000" w:themeColor="text1"/>
          <w:lang w:val="es-ES_tradnl"/>
        </w:rPr>
        <w:t>nte acuerdo de fecha cuatro (04</w:t>
      </w:r>
      <w:r w:rsidRPr="00436B44">
        <w:rPr>
          <w:rFonts w:ascii="Palatino Linotype" w:eastAsiaTheme="minorEastAsia" w:hAnsi="Palatino Linotype" w:cstheme="minorBidi"/>
          <w:color w:val="000000" w:themeColor="text1"/>
          <w:lang w:val="es-ES_tradnl"/>
        </w:rPr>
        <w:t>) de</w:t>
      </w:r>
      <w:r w:rsidR="00B84B54" w:rsidRPr="00436B44">
        <w:rPr>
          <w:rFonts w:ascii="Palatino Linotype" w:eastAsiaTheme="minorEastAsia" w:hAnsi="Palatino Linotype" w:cstheme="minorBidi"/>
          <w:color w:val="000000" w:themeColor="text1"/>
          <w:lang w:val="es-ES_tradnl"/>
        </w:rPr>
        <w:t xml:space="preserve"> octubre </w:t>
      </w:r>
      <w:r w:rsidRPr="00436B44">
        <w:rPr>
          <w:rFonts w:ascii="Palatino Linotype" w:eastAsiaTheme="minorEastAsia" w:hAnsi="Palatino Linotype" w:cstheme="minorBidi"/>
          <w:color w:val="000000" w:themeColor="text1"/>
          <w:lang w:val="es-ES_tradnl"/>
        </w:rPr>
        <w:t>de dos mil veintidós.</w:t>
      </w:r>
    </w:p>
    <w:p w14:paraId="1A06EC63" w14:textId="62BD69F5" w:rsidR="0028674A" w:rsidRPr="00436B44" w:rsidRDefault="0028674A" w:rsidP="00342812">
      <w:pPr>
        <w:spacing w:line="360" w:lineRule="auto"/>
        <w:jc w:val="both"/>
        <w:rPr>
          <w:rFonts w:ascii="Palatino Linotype" w:hAnsi="Palatino Linotype"/>
          <w:lang w:val="es-ES_tradnl" w:eastAsia="en-US"/>
        </w:rPr>
      </w:pPr>
    </w:p>
    <w:p w14:paraId="494F97AD" w14:textId="77777777" w:rsidR="00EA0165" w:rsidRPr="00436B44" w:rsidRDefault="00EA0165" w:rsidP="00342812">
      <w:pPr>
        <w:pStyle w:val="Ttulo1"/>
        <w:spacing w:line="360" w:lineRule="auto"/>
        <w:jc w:val="center"/>
        <w:rPr>
          <w:rFonts w:ascii="Palatino Linotype" w:hAnsi="Palatino Linotype"/>
          <w:b/>
          <w:color w:val="000000" w:themeColor="text1"/>
          <w:sz w:val="24"/>
          <w:szCs w:val="24"/>
          <w:lang w:val="es-MX" w:eastAsia="en-US"/>
        </w:rPr>
      </w:pPr>
      <w:bookmarkStart w:id="7" w:name="_Toc110470203"/>
      <w:r w:rsidRPr="00436B44">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436B44"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3468D0CF" w14:textId="475BACAF" w:rsidR="00EA0165" w:rsidRPr="00436B44"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470204"/>
      <w:r w:rsidRPr="00436B44">
        <w:rPr>
          <w:rFonts w:ascii="Palatino Linotype" w:hAnsi="Palatino Linotype"/>
          <w:b/>
          <w:color w:val="000000" w:themeColor="text1"/>
          <w:sz w:val="24"/>
          <w:szCs w:val="24"/>
          <w:lang w:val="es-MX" w:eastAsia="en-US"/>
        </w:rPr>
        <w:t>PRIMERO. De la competencia</w:t>
      </w:r>
      <w:bookmarkEnd w:id="8"/>
      <w:bookmarkEnd w:id="9"/>
      <w:bookmarkEnd w:id="10"/>
      <w:r w:rsidR="00537427" w:rsidRPr="00436B44">
        <w:rPr>
          <w:rFonts w:ascii="Palatino Linotype" w:hAnsi="Palatino Linotype"/>
          <w:b/>
          <w:color w:val="000000" w:themeColor="text1"/>
          <w:sz w:val="24"/>
          <w:szCs w:val="24"/>
          <w:lang w:val="es-MX" w:eastAsia="en-US"/>
        </w:rPr>
        <w:t>.</w:t>
      </w:r>
      <w:bookmarkEnd w:id="11"/>
    </w:p>
    <w:p w14:paraId="341F67EC" w14:textId="77777777" w:rsidR="00EA0165" w:rsidRPr="00436B44" w:rsidRDefault="00EA0165" w:rsidP="00342812">
      <w:pPr>
        <w:spacing w:line="360" w:lineRule="auto"/>
        <w:jc w:val="both"/>
        <w:rPr>
          <w:rFonts w:ascii="Palatino Linotype" w:eastAsiaTheme="minorEastAsia" w:hAnsi="Palatino Linotype" w:cstheme="minorBidi"/>
          <w:color w:val="000000" w:themeColor="text1"/>
          <w:lang w:val="es-MX" w:eastAsia="en-US"/>
        </w:rPr>
      </w:pPr>
    </w:p>
    <w:p w14:paraId="15D1D21E" w14:textId="5AD63EA4" w:rsidR="00EA0165" w:rsidRPr="00436B44" w:rsidRDefault="00EA0165" w:rsidP="00731DB4">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436B4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36B44">
        <w:rPr>
          <w:rFonts w:ascii="Palatino Linotype" w:eastAsia="Calibri" w:hAnsi="Palatino Linotype"/>
          <w:b/>
        </w:rPr>
        <w:t>Constitución Política de los Estados Unidos Mexicanos</w:t>
      </w:r>
      <w:r w:rsidRPr="00436B44">
        <w:rPr>
          <w:rFonts w:ascii="Palatino Linotype" w:eastAsia="Calibri" w:hAnsi="Palatino Linotype"/>
        </w:rPr>
        <w:t xml:space="preserve">; </w:t>
      </w:r>
      <w:r w:rsidRPr="00436B44">
        <w:rPr>
          <w:rFonts w:ascii="Palatino Linotype" w:eastAsia="Calibri" w:hAnsi="Palatino Linotype" w:cs="Arial"/>
          <w:bCs/>
          <w:color w:val="222222"/>
          <w:shd w:val="clear" w:color="auto" w:fill="FFFFFF"/>
          <w:lang w:eastAsia="en-US"/>
        </w:rPr>
        <w:t>5, párrafo</w:t>
      </w:r>
      <w:r w:rsidR="00543BF9" w:rsidRPr="00436B44">
        <w:rPr>
          <w:rFonts w:ascii="Palatino Linotype" w:eastAsia="Calibri" w:hAnsi="Palatino Linotype"/>
          <w:lang w:val="es-MX" w:eastAsia="en-US"/>
        </w:rPr>
        <w:t xml:space="preserve"> trigésimo, trigésimo primero y trigésimo segundo, fracciones I, II, III, IV y V</w:t>
      </w:r>
      <w:r w:rsidR="00543BF9" w:rsidRPr="00436B44">
        <w:rPr>
          <w:rFonts w:ascii="Palatino Linotype" w:eastAsia="MS Mincho" w:hAnsi="Palatino Linotype"/>
          <w:lang w:val="es-ES_tradnl"/>
        </w:rPr>
        <w:t xml:space="preserve"> </w:t>
      </w:r>
      <w:r w:rsidRPr="00436B44">
        <w:rPr>
          <w:rFonts w:ascii="Palatino Linotype" w:eastAsia="Calibri" w:hAnsi="Palatino Linotype"/>
        </w:rPr>
        <w:t xml:space="preserve">de la </w:t>
      </w:r>
      <w:r w:rsidRPr="00436B44">
        <w:rPr>
          <w:rFonts w:ascii="Palatino Linotype" w:eastAsia="Calibri" w:hAnsi="Palatino Linotype"/>
          <w:b/>
        </w:rPr>
        <w:t>Constitución Política del Estado Libre y Soberano de México</w:t>
      </w:r>
      <w:r w:rsidRPr="00436B44">
        <w:rPr>
          <w:rFonts w:ascii="Palatino Linotype" w:eastAsia="Calibri" w:hAnsi="Palatino Linotype"/>
        </w:rPr>
        <w:t xml:space="preserve">; artículos 1, 2 fracción II, 13, 29, 36 fracciones I y II, 176, 178, 179, 181 párrafo tercero y 185 </w:t>
      </w:r>
      <w:r w:rsidRPr="00436B44">
        <w:rPr>
          <w:rFonts w:ascii="Palatino Linotype" w:eastAsia="Calibri" w:hAnsi="Palatino Linotype" w:cs="Arial"/>
        </w:rPr>
        <w:t xml:space="preserve">de la </w:t>
      </w:r>
      <w:r w:rsidRPr="00436B44">
        <w:rPr>
          <w:rFonts w:ascii="Palatino Linotype" w:eastAsia="Calibri" w:hAnsi="Palatino Linotype" w:cs="Arial"/>
          <w:b/>
        </w:rPr>
        <w:t>Ley de Transparencia y Acceso a la Información Pública del Estado de México y Municipios</w:t>
      </w:r>
      <w:r w:rsidRPr="00436B44">
        <w:rPr>
          <w:rFonts w:ascii="Palatino Linotype" w:eastAsia="Calibri" w:hAnsi="Palatino Linotype" w:cs="Arial"/>
        </w:rPr>
        <w:t xml:space="preserve">; </w:t>
      </w:r>
      <w:r w:rsidRPr="00436B44">
        <w:rPr>
          <w:rFonts w:ascii="Palatino Linotype" w:eastAsia="Calibri" w:hAnsi="Palatino Linotype" w:cs="Arial"/>
          <w:b/>
        </w:rPr>
        <w:t>7, 9 fracciones I y XXIV, y 11</w:t>
      </w:r>
      <w:r w:rsidRPr="00436B44">
        <w:rPr>
          <w:rFonts w:ascii="Palatino Linotype" w:eastAsia="Calibri" w:hAnsi="Palatino Linotype" w:cs="Arial"/>
        </w:rPr>
        <w:t xml:space="preserve"> del </w:t>
      </w:r>
      <w:r w:rsidRPr="00436B4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36B44">
        <w:rPr>
          <w:rFonts w:ascii="Palatino Linotype" w:eastAsia="Calibri" w:hAnsi="Palatino Linotype" w:cs="Arial"/>
          <w:b/>
        </w:rPr>
        <w:t>.</w:t>
      </w:r>
    </w:p>
    <w:p w14:paraId="343B0FCF" w14:textId="413622B7" w:rsidR="00EA0165" w:rsidRPr="00436B44"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470205"/>
      <w:r w:rsidRPr="00436B44">
        <w:rPr>
          <w:rFonts w:ascii="Palatino Linotype" w:hAnsi="Palatino Linotype"/>
          <w:b/>
          <w:color w:val="000000" w:themeColor="text1"/>
          <w:sz w:val="24"/>
          <w:szCs w:val="24"/>
          <w:lang w:val="es-MX" w:eastAsia="en-US"/>
        </w:rPr>
        <w:lastRenderedPageBreak/>
        <w:t>SEGUNDO. De la oportunidad y procedencia.</w:t>
      </w:r>
      <w:bookmarkEnd w:id="12"/>
      <w:bookmarkEnd w:id="13"/>
      <w:bookmarkEnd w:id="14"/>
      <w:bookmarkEnd w:id="15"/>
    </w:p>
    <w:p w14:paraId="58DA4526" w14:textId="77777777" w:rsidR="00EA0165" w:rsidRPr="00436B44" w:rsidRDefault="00EA0165" w:rsidP="00342812">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10470206"/>
      <w:r w:rsidRPr="00436B44">
        <w:rPr>
          <w:rFonts w:ascii="Palatino Linotype" w:hAnsi="Palatino Linotype"/>
          <w:b/>
          <w:color w:val="000000" w:themeColor="text1"/>
          <w:sz w:val="24"/>
          <w:szCs w:val="24"/>
          <w:lang w:val="es-MX" w:eastAsia="en-US"/>
        </w:rPr>
        <w:t>I. De la interposición del recurso.</w:t>
      </w:r>
      <w:bookmarkEnd w:id="16"/>
      <w:bookmarkEnd w:id="17"/>
      <w:bookmarkEnd w:id="18"/>
      <w:r w:rsidRPr="00436B44">
        <w:rPr>
          <w:rFonts w:ascii="Palatino Linotype" w:hAnsi="Palatino Linotype"/>
          <w:b/>
          <w:color w:val="000000" w:themeColor="text1"/>
          <w:sz w:val="24"/>
          <w:szCs w:val="24"/>
          <w:lang w:val="es-MX" w:eastAsia="en-US"/>
        </w:rPr>
        <w:t xml:space="preserve"> </w:t>
      </w:r>
    </w:p>
    <w:p w14:paraId="489BB18C" w14:textId="77777777" w:rsidR="00EA0165" w:rsidRPr="00436B44" w:rsidRDefault="00EA0165" w:rsidP="00342812">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3AABB03D" w:rsidR="0062756C" w:rsidRPr="00436B44"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436B44">
        <w:rPr>
          <w:rFonts w:ascii="Palatino Linotype" w:eastAsia="Calibri" w:hAnsi="Palatino Linotype" w:cs="Arial"/>
          <w:lang w:val="es-ES_tradnl"/>
        </w:rPr>
        <w:t xml:space="preserve">El medio de impugnación fue presentado a través del </w:t>
      </w:r>
      <w:r w:rsidRPr="00436B44">
        <w:rPr>
          <w:rFonts w:ascii="Palatino Linotype" w:eastAsia="Calibri" w:hAnsi="Palatino Linotype" w:cs="Arial"/>
          <w:b/>
          <w:lang w:val="es-ES_tradnl"/>
        </w:rPr>
        <w:t>SAIMEX,</w:t>
      </w:r>
      <w:r w:rsidRPr="00436B44">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436B44">
        <w:rPr>
          <w:rFonts w:ascii="Palatino Linotype" w:eastAsia="Calibri" w:hAnsi="Palatino Linotype" w:cs="Arial"/>
          <w:lang w:val="es-ES_tradnl"/>
        </w:rPr>
        <w:t xml:space="preserve">particular es de señalar que si el </w:t>
      </w:r>
      <w:r w:rsidRPr="00436B44">
        <w:rPr>
          <w:rFonts w:ascii="Palatino Linotype" w:eastAsia="Calibri" w:hAnsi="Palatino Linotype" w:cs="Arial"/>
          <w:b/>
          <w:lang w:val="es-ES_tradnl"/>
        </w:rPr>
        <w:t>SUJETO OBLIGADO</w:t>
      </w:r>
      <w:r w:rsidRPr="00436B44">
        <w:rPr>
          <w:rFonts w:ascii="Palatino Linotype" w:eastAsia="Calibri" w:hAnsi="Palatino Linotype" w:cs="Arial"/>
          <w:lang w:val="es-ES_tradnl"/>
        </w:rPr>
        <w:t xml:space="preserve"> entregó respuesta el d</w:t>
      </w:r>
      <w:r w:rsidR="00BE296F" w:rsidRPr="00436B44">
        <w:rPr>
          <w:rFonts w:ascii="Palatino Linotype" w:eastAsia="Calibri" w:hAnsi="Palatino Linotype" w:cs="Arial"/>
          <w:lang w:val="es-ES_tradnl"/>
        </w:rPr>
        <w:t>ía cinco (05</w:t>
      </w:r>
      <w:r w:rsidRPr="00436B44">
        <w:rPr>
          <w:rFonts w:ascii="Palatino Linotype" w:eastAsia="Calibri" w:hAnsi="Palatino Linotype" w:cs="Arial"/>
          <w:lang w:val="es-ES_tradnl"/>
        </w:rPr>
        <w:t>) de</w:t>
      </w:r>
      <w:r w:rsidR="00914D14" w:rsidRPr="00436B44">
        <w:rPr>
          <w:rFonts w:ascii="Palatino Linotype" w:eastAsia="Calibri" w:hAnsi="Palatino Linotype" w:cs="Arial"/>
          <w:lang w:val="es-ES_tradnl"/>
        </w:rPr>
        <w:t xml:space="preserve"> julio</w:t>
      </w:r>
      <w:r w:rsidR="00600000" w:rsidRPr="00436B44">
        <w:rPr>
          <w:rFonts w:ascii="Palatino Linotype" w:eastAsia="Calibri" w:hAnsi="Palatino Linotype" w:cs="Arial"/>
          <w:lang w:val="es-ES_tradnl"/>
        </w:rPr>
        <w:t xml:space="preserve"> </w:t>
      </w:r>
      <w:r w:rsidRPr="00436B44">
        <w:rPr>
          <w:rFonts w:ascii="Palatino Linotype" w:eastAsia="Calibri" w:hAnsi="Palatino Linotype" w:cs="Arial"/>
          <w:lang w:val="es-ES_tradnl"/>
        </w:rPr>
        <w:t xml:space="preserve">de dos mil </w:t>
      </w:r>
      <w:r w:rsidR="007D3B14" w:rsidRPr="00436B44">
        <w:rPr>
          <w:rFonts w:ascii="Palatino Linotype" w:eastAsia="Calibri" w:hAnsi="Palatino Linotype" w:cs="Arial"/>
          <w:lang w:val="es-ES_tradnl"/>
        </w:rPr>
        <w:t>veintidós</w:t>
      </w:r>
      <w:r w:rsidR="00FD77DF" w:rsidRPr="00436B44">
        <w:rPr>
          <w:rFonts w:ascii="Palatino Linotype" w:eastAsia="Calibri" w:hAnsi="Palatino Linotype" w:cs="Arial"/>
          <w:lang w:val="es-MX" w:eastAsia="en-US"/>
        </w:rPr>
        <w:t xml:space="preserve">, </w:t>
      </w:r>
      <w:r w:rsidRPr="00436B44">
        <w:rPr>
          <w:rFonts w:ascii="Palatino Linotype" w:eastAsia="Calibri" w:hAnsi="Palatino Linotype" w:cs="Arial"/>
          <w:lang w:val="es-MX" w:eastAsia="en-US"/>
        </w:rPr>
        <w:t>el plazo para interponer el recurso de rev</w:t>
      </w:r>
      <w:r w:rsidR="00E62DC6" w:rsidRPr="00436B44">
        <w:rPr>
          <w:rFonts w:ascii="Palatino Linotype" w:eastAsia="Calibri" w:hAnsi="Palatino Linotype" w:cs="Arial"/>
          <w:lang w:val="es-MX" w:eastAsia="en-US"/>
        </w:rPr>
        <w:t xml:space="preserve">isión </w:t>
      </w:r>
      <w:r w:rsidR="00380587" w:rsidRPr="00436B44">
        <w:rPr>
          <w:rFonts w:ascii="Palatino Linotype" w:eastAsia="Calibri" w:hAnsi="Palatino Linotype" w:cs="Arial"/>
          <w:lang w:val="es-MX" w:eastAsia="en-US"/>
        </w:rPr>
        <w:t>trascurrió del</w:t>
      </w:r>
      <w:r w:rsidR="00BE296F" w:rsidRPr="00436B44">
        <w:rPr>
          <w:rFonts w:ascii="Palatino Linotype" w:eastAsia="Calibri" w:hAnsi="Palatino Linotype" w:cs="Arial"/>
          <w:lang w:val="es-MX" w:eastAsia="en-US"/>
        </w:rPr>
        <w:t xml:space="preserve"> seis (06</w:t>
      </w:r>
      <w:r w:rsidRPr="00436B44">
        <w:rPr>
          <w:rFonts w:ascii="Palatino Linotype" w:eastAsia="Calibri" w:hAnsi="Palatino Linotype" w:cs="Arial"/>
          <w:lang w:val="es-MX" w:eastAsia="en-US"/>
        </w:rPr>
        <w:t>)</w:t>
      </w:r>
      <w:r w:rsidR="00C928AF" w:rsidRPr="00436B44">
        <w:rPr>
          <w:rFonts w:ascii="Palatino Linotype" w:eastAsia="Calibri" w:hAnsi="Palatino Linotype" w:cs="Arial"/>
          <w:lang w:val="es-MX" w:eastAsia="en-US"/>
        </w:rPr>
        <w:t xml:space="preserve"> de</w:t>
      </w:r>
      <w:r w:rsidR="00914D14" w:rsidRPr="00436B44">
        <w:rPr>
          <w:rFonts w:ascii="Palatino Linotype" w:eastAsia="Calibri" w:hAnsi="Palatino Linotype" w:cs="Arial"/>
          <w:lang w:val="es-MX" w:eastAsia="en-US"/>
        </w:rPr>
        <w:t xml:space="preserve"> julio</w:t>
      </w:r>
      <w:r w:rsidR="00C928AF" w:rsidRPr="00436B44">
        <w:rPr>
          <w:rFonts w:ascii="Palatino Linotype" w:eastAsia="Calibri" w:hAnsi="Palatino Linotype" w:cs="Arial"/>
          <w:lang w:val="es-MX" w:eastAsia="en-US"/>
        </w:rPr>
        <w:t xml:space="preserve"> al</w:t>
      </w:r>
      <w:r w:rsidR="00BE296F" w:rsidRPr="00436B44">
        <w:rPr>
          <w:rFonts w:ascii="Palatino Linotype" w:eastAsia="Calibri" w:hAnsi="Palatino Linotype" w:cs="Arial"/>
          <w:lang w:val="es-MX" w:eastAsia="en-US"/>
        </w:rPr>
        <w:t xml:space="preserve"> nueve (09</w:t>
      </w:r>
      <w:r w:rsidR="007D3B14" w:rsidRPr="00436B44">
        <w:rPr>
          <w:rFonts w:ascii="Palatino Linotype" w:eastAsia="Calibri" w:hAnsi="Palatino Linotype" w:cs="Arial"/>
          <w:lang w:val="es-MX" w:eastAsia="en-US"/>
        </w:rPr>
        <w:t>) de</w:t>
      </w:r>
      <w:r w:rsidR="00914D14" w:rsidRPr="00436B44">
        <w:rPr>
          <w:rFonts w:ascii="Palatino Linotype" w:eastAsia="Calibri" w:hAnsi="Palatino Linotype" w:cs="Arial"/>
          <w:lang w:val="es-MX" w:eastAsia="en-US"/>
        </w:rPr>
        <w:t xml:space="preserve"> agosto</w:t>
      </w:r>
      <w:r w:rsidR="003D6F01" w:rsidRPr="00436B44">
        <w:rPr>
          <w:rFonts w:ascii="Palatino Linotype" w:eastAsia="Calibri" w:hAnsi="Palatino Linotype" w:cs="Arial"/>
          <w:lang w:val="es-MX" w:eastAsia="en-US"/>
        </w:rPr>
        <w:t xml:space="preserve"> </w:t>
      </w:r>
      <w:r w:rsidR="00E62DC6" w:rsidRPr="00436B44">
        <w:rPr>
          <w:rFonts w:ascii="Palatino Linotype" w:eastAsia="Calibri" w:hAnsi="Palatino Linotype" w:cs="Arial"/>
          <w:lang w:val="es-MX" w:eastAsia="en-US"/>
        </w:rPr>
        <w:t xml:space="preserve">de dos mil </w:t>
      </w:r>
      <w:r w:rsidR="00B82E47" w:rsidRPr="00436B44">
        <w:rPr>
          <w:rFonts w:ascii="Palatino Linotype" w:eastAsia="Calibri" w:hAnsi="Palatino Linotype" w:cs="Arial"/>
          <w:lang w:val="es-MX" w:eastAsia="en-US"/>
        </w:rPr>
        <w:t>veintidós,</w:t>
      </w:r>
      <w:r w:rsidR="00E62DC6" w:rsidRPr="00436B44">
        <w:rPr>
          <w:rFonts w:ascii="Palatino Linotype" w:eastAsia="Calibri" w:hAnsi="Palatino Linotype" w:cs="Arial"/>
          <w:lang w:val="es-MX" w:eastAsia="en-US"/>
        </w:rPr>
        <w:t xml:space="preserve"> </w:t>
      </w:r>
      <w:r w:rsidRPr="00436B44">
        <w:rPr>
          <w:rFonts w:ascii="Palatino Linotype" w:eastAsia="Calibri" w:hAnsi="Palatino Linotype" w:cs="Arial"/>
          <w:lang w:val="es-MX" w:eastAsia="en-US"/>
        </w:rPr>
        <w:t>por lo que si el particular i</w:t>
      </w:r>
      <w:r w:rsidR="00392E2B" w:rsidRPr="00436B44">
        <w:rPr>
          <w:rFonts w:ascii="Palatino Linotype" w:eastAsia="Calibri" w:hAnsi="Palatino Linotype" w:cs="Arial"/>
          <w:lang w:val="es-MX" w:eastAsia="en-US"/>
        </w:rPr>
        <w:t>nterpus</w:t>
      </w:r>
      <w:r w:rsidR="00380587" w:rsidRPr="00436B44">
        <w:rPr>
          <w:rFonts w:ascii="Palatino Linotype" w:eastAsia="Calibri" w:hAnsi="Palatino Linotype" w:cs="Arial"/>
          <w:lang w:val="es-MX" w:eastAsia="en-US"/>
        </w:rPr>
        <w:t xml:space="preserve">o </w:t>
      </w:r>
      <w:r w:rsidR="00C928AF" w:rsidRPr="00436B44">
        <w:rPr>
          <w:rFonts w:ascii="Palatino Linotype" w:eastAsia="Calibri" w:hAnsi="Palatino Linotype" w:cs="Arial"/>
          <w:lang w:val="es-MX" w:eastAsia="en-US"/>
        </w:rPr>
        <w:t>re</w:t>
      </w:r>
      <w:r w:rsidR="00BE296F" w:rsidRPr="00436B44">
        <w:rPr>
          <w:rFonts w:ascii="Palatino Linotype" w:eastAsia="Calibri" w:hAnsi="Palatino Linotype" w:cs="Arial"/>
          <w:lang w:val="es-MX" w:eastAsia="en-US"/>
        </w:rPr>
        <w:t>curso de revisión el siete (07</w:t>
      </w:r>
      <w:r w:rsidR="00BD6857" w:rsidRPr="00436B44">
        <w:rPr>
          <w:rFonts w:ascii="Palatino Linotype" w:eastAsia="Calibri" w:hAnsi="Palatino Linotype" w:cs="Arial"/>
          <w:lang w:val="es-MX" w:eastAsia="en-US"/>
        </w:rPr>
        <w:t>) de</w:t>
      </w:r>
      <w:r w:rsidR="00914D14" w:rsidRPr="00436B44">
        <w:rPr>
          <w:rFonts w:ascii="Palatino Linotype" w:eastAsia="Calibri" w:hAnsi="Palatino Linotype" w:cs="Arial"/>
          <w:lang w:val="es-MX" w:eastAsia="en-US"/>
        </w:rPr>
        <w:t xml:space="preserve"> julio</w:t>
      </w:r>
      <w:r w:rsidR="003D6F01" w:rsidRPr="00436B44">
        <w:rPr>
          <w:rFonts w:ascii="Palatino Linotype" w:eastAsia="Calibri" w:hAnsi="Palatino Linotype" w:cs="Arial"/>
          <w:lang w:val="es-MX" w:eastAsia="en-US"/>
        </w:rPr>
        <w:t xml:space="preserve"> </w:t>
      </w:r>
      <w:r w:rsidR="007D3B14" w:rsidRPr="00436B44">
        <w:rPr>
          <w:rFonts w:ascii="Palatino Linotype" w:eastAsia="Calibri" w:hAnsi="Palatino Linotype" w:cs="Arial"/>
          <w:lang w:val="es-MX" w:eastAsia="en-US"/>
        </w:rPr>
        <w:t>de dos mil veintidós</w:t>
      </w:r>
      <w:r w:rsidR="00B82E47" w:rsidRPr="00436B44">
        <w:rPr>
          <w:rFonts w:ascii="Palatino Linotype" w:eastAsia="Calibri" w:hAnsi="Palatino Linotype" w:cs="Arial"/>
          <w:lang w:val="es-MX" w:eastAsia="en-US"/>
        </w:rPr>
        <w:t xml:space="preserve">, </w:t>
      </w:r>
      <w:r w:rsidRPr="00436B44">
        <w:rPr>
          <w:rFonts w:ascii="Palatino Linotype" w:hAnsi="Palatino Linotype"/>
          <w:lang w:val="es-ES_tradnl"/>
        </w:rPr>
        <w:t xml:space="preserve">se encuentra dentro del periodo establecido por la Ley. </w:t>
      </w:r>
    </w:p>
    <w:p w14:paraId="3667250E" w14:textId="12EABA71" w:rsidR="00D217A4" w:rsidRPr="00436B44" w:rsidRDefault="00D53E41" w:rsidP="00342812">
      <w:pPr>
        <w:pStyle w:val="Ttulo1"/>
        <w:spacing w:line="360" w:lineRule="auto"/>
        <w:jc w:val="both"/>
        <w:rPr>
          <w:rFonts w:ascii="Palatino Linotype" w:hAnsi="Palatino Linotype"/>
          <w:b/>
          <w:color w:val="000000" w:themeColor="text1"/>
          <w:sz w:val="24"/>
          <w:szCs w:val="24"/>
          <w:lang w:val="es-MX" w:eastAsia="en-US"/>
        </w:rPr>
      </w:pPr>
      <w:bookmarkStart w:id="19" w:name="_Toc85137160"/>
      <w:bookmarkStart w:id="20" w:name="_Toc110470207"/>
      <w:r w:rsidRPr="00436B44">
        <w:rPr>
          <w:rFonts w:ascii="Palatino Linotype" w:hAnsi="Palatino Linotype"/>
          <w:b/>
          <w:color w:val="auto"/>
          <w:sz w:val="24"/>
          <w:szCs w:val="24"/>
        </w:rPr>
        <w:t>II</w:t>
      </w:r>
      <w:bookmarkStart w:id="21" w:name="_Toc82023088"/>
      <w:bookmarkStart w:id="22" w:name="_Toc82784385"/>
      <w:bookmarkStart w:id="23" w:name="_Toc84940707"/>
      <w:bookmarkEnd w:id="19"/>
      <w:r w:rsidR="00806829" w:rsidRPr="00436B44">
        <w:rPr>
          <w:rFonts w:ascii="Palatino Linotype" w:hAnsi="Palatino Linotype"/>
          <w:b/>
          <w:color w:val="auto"/>
          <w:sz w:val="24"/>
          <w:szCs w:val="24"/>
        </w:rPr>
        <w:t xml:space="preserve">. </w:t>
      </w:r>
      <w:bookmarkStart w:id="24" w:name="_Toc67587987"/>
      <w:bookmarkStart w:id="25" w:name="_Toc68804763"/>
      <w:bookmarkStart w:id="26" w:name="_Toc110470208"/>
      <w:bookmarkEnd w:id="20"/>
      <w:bookmarkEnd w:id="21"/>
      <w:bookmarkEnd w:id="22"/>
      <w:bookmarkEnd w:id="23"/>
      <w:r w:rsidR="00EA0165" w:rsidRPr="00436B44">
        <w:rPr>
          <w:rFonts w:ascii="Palatino Linotype" w:hAnsi="Palatino Linotype"/>
          <w:b/>
          <w:color w:val="000000" w:themeColor="text1"/>
          <w:sz w:val="24"/>
          <w:szCs w:val="24"/>
          <w:lang w:val="es-MX" w:eastAsia="en-US"/>
        </w:rPr>
        <w:t>De la determinación sobre la procedibilidad del recurso.</w:t>
      </w:r>
      <w:bookmarkEnd w:id="24"/>
      <w:bookmarkEnd w:id="25"/>
      <w:bookmarkEnd w:id="26"/>
      <w:r w:rsidR="00EA0165" w:rsidRPr="00436B44">
        <w:rPr>
          <w:rFonts w:ascii="Palatino Linotype" w:hAnsi="Palatino Linotype"/>
          <w:b/>
          <w:color w:val="000000" w:themeColor="text1"/>
          <w:sz w:val="24"/>
          <w:szCs w:val="24"/>
          <w:lang w:val="es-MX" w:eastAsia="en-US"/>
        </w:rPr>
        <w:t xml:space="preserve"> </w:t>
      </w:r>
    </w:p>
    <w:p w14:paraId="1115619A" w14:textId="77777777" w:rsidR="00D53E41" w:rsidRPr="00436B44" w:rsidRDefault="00D53E41" w:rsidP="00342812">
      <w:pPr>
        <w:spacing w:line="360" w:lineRule="auto"/>
        <w:jc w:val="both"/>
        <w:rPr>
          <w:rFonts w:ascii="Palatino Linotype" w:hAnsi="Palatino Linotype"/>
          <w:lang w:val="es-MX" w:eastAsia="en-US"/>
        </w:rPr>
      </w:pPr>
    </w:p>
    <w:p w14:paraId="7DF2873B" w14:textId="0EC6D713" w:rsidR="00EA0165" w:rsidRPr="00436B44" w:rsidRDefault="00EA0165" w:rsidP="00731DB4">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436B44">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162A17C" w14:textId="0739E958" w:rsidR="00286C23" w:rsidRPr="00436B44" w:rsidRDefault="00992BC7" w:rsidP="00342812">
      <w:pPr>
        <w:pStyle w:val="Ttulo1"/>
        <w:spacing w:line="360" w:lineRule="auto"/>
        <w:jc w:val="both"/>
        <w:rPr>
          <w:rFonts w:ascii="Palatino Linotype" w:hAnsi="Palatino Linotype" w:cs="Times New Roman"/>
          <w:b/>
          <w:color w:val="000000" w:themeColor="text1"/>
          <w:sz w:val="24"/>
          <w:szCs w:val="24"/>
        </w:rPr>
      </w:pPr>
      <w:bookmarkStart w:id="27" w:name="_Toc110470209"/>
      <w:r w:rsidRPr="00436B44">
        <w:rPr>
          <w:rFonts w:ascii="Palatino Linotype" w:eastAsia="MS Mincho" w:hAnsi="Palatino Linotype"/>
          <w:b/>
          <w:color w:val="000000" w:themeColor="text1"/>
          <w:sz w:val="24"/>
          <w:szCs w:val="24"/>
          <w:lang w:val="es-ES_tradnl"/>
        </w:rPr>
        <w:lastRenderedPageBreak/>
        <w:t>TERCERO</w:t>
      </w:r>
      <w:r w:rsidRPr="00436B44">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436B44">
        <w:rPr>
          <w:rFonts w:ascii="Palatino Linotype" w:hAnsi="Palatino Linotype" w:cs="Times New Roman"/>
          <w:b/>
          <w:color w:val="000000" w:themeColor="text1"/>
          <w:sz w:val="24"/>
          <w:szCs w:val="24"/>
        </w:rPr>
        <w:t xml:space="preserve"> </w:t>
      </w:r>
      <w:bookmarkStart w:id="47" w:name="_Toc459174366"/>
      <w:bookmarkStart w:id="48" w:name="_Toc459659884"/>
      <w:bookmarkStart w:id="49" w:name="_Toc461687280"/>
      <w:bookmarkStart w:id="50" w:name="_Toc462771051"/>
      <w:bookmarkStart w:id="51" w:name="_Toc46413920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C20E77" w:rsidRPr="00436B44">
        <w:rPr>
          <w:rFonts w:ascii="Palatino Linotype" w:hAnsi="Palatino Linotype" w:cs="Times New Roman"/>
          <w:b/>
          <w:color w:val="000000" w:themeColor="text1"/>
          <w:sz w:val="24"/>
          <w:szCs w:val="24"/>
        </w:rPr>
        <w:t>De las causales del sobreseimiento.</w:t>
      </w:r>
    </w:p>
    <w:p w14:paraId="78D440FF" w14:textId="77777777" w:rsidR="00C20E77" w:rsidRPr="00436B44" w:rsidRDefault="00C20E77" w:rsidP="00C20E77">
      <w:pPr>
        <w:keepNext/>
        <w:keepLines/>
        <w:tabs>
          <w:tab w:val="left" w:pos="284"/>
          <w:tab w:val="left" w:pos="426"/>
        </w:tabs>
        <w:spacing w:before="240" w:line="360" w:lineRule="auto"/>
        <w:outlineLvl w:val="0"/>
        <w:rPr>
          <w:rFonts w:ascii="Palatino Linotype" w:eastAsiaTheme="majorEastAsia" w:hAnsi="Palatino Linotype" w:cstheme="majorBidi"/>
          <w:b/>
          <w:lang w:val="es-MX" w:eastAsia="en-US"/>
        </w:rPr>
      </w:pPr>
    </w:p>
    <w:p w14:paraId="01CE6C5A" w14:textId="43910211" w:rsidR="00C20E77" w:rsidRPr="00436B44" w:rsidRDefault="00C20E77" w:rsidP="00C20E77">
      <w:pPr>
        <w:pStyle w:val="Prrafodelista"/>
        <w:numPr>
          <w:ilvl w:val="0"/>
          <w:numId w:val="2"/>
        </w:numPr>
        <w:spacing w:line="360" w:lineRule="auto"/>
        <w:ind w:left="0" w:right="49" w:firstLine="0"/>
        <w:contextualSpacing/>
        <w:jc w:val="both"/>
        <w:rPr>
          <w:rFonts w:ascii="Palatino Linotype" w:eastAsiaTheme="minorEastAsia" w:hAnsi="Palatino Linotype" w:cs="Arial"/>
          <w:lang w:val="es-ES_tradnl"/>
        </w:rPr>
      </w:pPr>
      <w:bookmarkStart w:id="52" w:name="_Toc466371865"/>
      <w:bookmarkStart w:id="53" w:name="_Toc466377653"/>
      <w:bookmarkStart w:id="54" w:name="_Toc495427547"/>
      <w:bookmarkStart w:id="55" w:name="_Toc497905366"/>
      <w:r w:rsidRPr="00436B44">
        <w:rPr>
          <w:rFonts w:ascii="Palatino Linotype" w:eastAsiaTheme="minorEastAsia" w:hAnsi="Palatino Linotype" w:cs="Arial"/>
          <w:lang w:val="es-ES_tradnl"/>
        </w:rPr>
        <w:t xml:space="preserve">El recurso revisión tiene como finalidad reparar cualquier posible afectación al derecho de acceso a la información pública en términos del Título Octavo de la Ley de </w:t>
      </w:r>
      <w:r w:rsidRPr="00436B44">
        <w:rPr>
          <w:rFonts w:ascii="Palatino Linotype" w:eastAsia="Calibri" w:hAnsi="Palatino Linotype" w:cs="Arial"/>
          <w:lang w:val="es-ES_tradnl"/>
        </w:rPr>
        <w:t>Transparencia, Acceso a la Información Pública del Estado de México y Municipios</w:t>
      </w:r>
      <w:r w:rsidRPr="00436B44">
        <w:rPr>
          <w:rFonts w:ascii="Palatino Linotype" w:eastAsiaTheme="minorEastAsia" w:hAnsi="Palatino Linotype" w:cs="Arial"/>
          <w:lang w:val="es-ES_tradnl"/>
        </w:rPr>
        <w:t xml:space="preserve">, y determinar la confirmación; revocación o modificación; desechamiento o </w:t>
      </w:r>
      <w:r w:rsidRPr="00436B44">
        <w:rPr>
          <w:rFonts w:ascii="Palatino Linotype" w:eastAsiaTheme="minorEastAsia" w:hAnsi="Palatino Linotype" w:cs="Arial"/>
          <w:b/>
          <w:lang w:val="es-ES_tradnl"/>
        </w:rPr>
        <w:t>sobreseimiento</w:t>
      </w:r>
      <w:r w:rsidRPr="00436B44">
        <w:rPr>
          <w:rFonts w:ascii="Palatino Linotype" w:eastAsiaTheme="minorEastAsia" w:hAnsi="Palatino Linotype" w:cs="Arial"/>
          <w:lang w:val="es-ES_tradnl"/>
        </w:rPr>
        <w:t xml:space="preserve">; y en su caso ordenar la entrega de la información con respecto a la respuesta emitida por el </w:t>
      </w:r>
      <w:r w:rsidRPr="00436B44">
        <w:rPr>
          <w:rFonts w:ascii="Palatino Linotype" w:eastAsiaTheme="minorEastAsia" w:hAnsi="Palatino Linotype" w:cs="Arial"/>
          <w:b/>
          <w:lang w:val="es-ES_tradnl"/>
        </w:rPr>
        <w:t>SUJETO</w:t>
      </w:r>
      <w:r w:rsidRPr="00436B44">
        <w:rPr>
          <w:rFonts w:ascii="Palatino Linotype" w:eastAsiaTheme="minorEastAsia" w:hAnsi="Palatino Linotype" w:cs="Arial"/>
          <w:lang w:val="es-ES_tradnl"/>
        </w:rPr>
        <w:t xml:space="preserve"> </w:t>
      </w:r>
      <w:r w:rsidRPr="00436B44">
        <w:rPr>
          <w:rFonts w:ascii="Palatino Linotype" w:eastAsiaTheme="minorEastAsia" w:hAnsi="Palatino Linotype" w:cs="Arial"/>
          <w:b/>
          <w:lang w:val="es-ES_tradnl"/>
        </w:rPr>
        <w:t>OBLIGADO</w:t>
      </w:r>
      <w:r w:rsidRPr="00436B44">
        <w:rPr>
          <w:rFonts w:ascii="Palatino Linotype" w:eastAsiaTheme="minorEastAsia" w:hAnsi="Palatino Linotype" w:cs="Arial"/>
          <w:lang w:val="es-ES_tradnl"/>
        </w:rPr>
        <w:t>.</w:t>
      </w:r>
    </w:p>
    <w:p w14:paraId="671F79F5" w14:textId="77777777" w:rsidR="00C20E77" w:rsidRPr="00436B44" w:rsidRDefault="00C20E77" w:rsidP="00C20E77">
      <w:pPr>
        <w:spacing w:line="360" w:lineRule="auto"/>
        <w:ind w:right="49"/>
        <w:contextualSpacing/>
        <w:jc w:val="both"/>
        <w:rPr>
          <w:rFonts w:ascii="Palatino Linotype" w:eastAsiaTheme="minorEastAsia" w:hAnsi="Palatino Linotype" w:cs="Arial"/>
          <w:lang w:val="es-ES_tradnl"/>
        </w:rPr>
      </w:pPr>
    </w:p>
    <w:p w14:paraId="7D9E48AE" w14:textId="45A325C9" w:rsidR="00C20E77" w:rsidRPr="00436B44" w:rsidRDefault="00C20E77" w:rsidP="00BE296F">
      <w:pPr>
        <w:pStyle w:val="Prrafodelista"/>
        <w:numPr>
          <w:ilvl w:val="0"/>
          <w:numId w:val="2"/>
        </w:numPr>
        <w:spacing w:line="360" w:lineRule="auto"/>
        <w:ind w:left="0" w:right="49" w:firstLine="0"/>
        <w:contextualSpacing/>
        <w:jc w:val="both"/>
        <w:rPr>
          <w:rFonts w:ascii="Palatino Linotype" w:eastAsiaTheme="minorEastAsia" w:hAnsi="Palatino Linotype" w:cs="Arial"/>
          <w:lang w:val="es-ES_tradnl"/>
        </w:rPr>
      </w:pPr>
      <w:r w:rsidRPr="00436B44">
        <w:rPr>
          <w:rFonts w:ascii="Palatino Linotype" w:eastAsia="Calibri" w:hAnsi="Palatino Linotype" w:cs="Arial"/>
          <w:color w:val="000000" w:themeColor="text1"/>
          <w:lang w:val="es-MX" w:eastAsia="en-US"/>
        </w:rPr>
        <w:t xml:space="preserve">En el caso concreto y derivado del razonamiento lógico-jurídico de las constancias que obran en el expediente electrónico al rubro indicado, es de señalar que la parte </w:t>
      </w:r>
      <w:r w:rsidRPr="00436B44">
        <w:rPr>
          <w:rFonts w:ascii="Palatino Linotype" w:eastAsiaTheme="minorEastAsia" w:hAnsi="Palatino Linotype" w:cs="Arial"/>
          <w:color w:val="000000" w:themeColor="text1"/>
          <w:lang w:val="es-ES_tradnl"/>
        </w:rPr>
        <w:t xml:space="preserve">recurrente, solicitó acceso al </w:t>
      </w:r>
      <w:r w:rsidR="00BE296F" w:rsidRPr="00436B44">
        <w:rPr>
          <w:rFonts w:ascii="Palatino Linotype" w:eastAsiaTheme="minorEastAsia" w:hAnsi="Palatino Linotype" w:cs="Arial"/>
          <w:i/>
          <w:color w:val="000000" w:themeColor="text1"/>
          <w:lang w:val="es-ES_tradnl"/>
        </w:rPr>
        <w:t>“…</w:t>
      </w:r>
      <w:r w:rsidR="00BE296F" w:rsidRPr="00436B44">
        <w:rPr>
          <w:rFonts w:ascii="Palatino Linotype" w:eastAsiaTheme="minorEastAsia" w:hAnsi="Palatino Linotype" w:cs="Arial"/>
          <w:i/>
          <w:lang w:val="es-ES_tradnl"/>
        </w:rPr>
        <w:t>Se desea tener información sobre los siguientes comités, comité de transparencia, comité de obra y comité de adquisiciones. De los ejercicios 2019, 2020, 2021, 2022. La información requerida con documentación que la soporte es la siguiente: 1.- fecha en la que se instalo 2.- quienes lo conforman (Puesto que desempeñan, cargo y nombramiento) 3.- adjudicación de dicho comite</w:t>
      </w:r>
      <w:r w:rsidRPr="00436B44">
        <w:rPr>
          <w:rFonts w:ascii="Palatino Linotype" w:eastAsiaTheme="minorEastAsia" w:hAnsi="Palatino Linotype" w:cs="Arial"/>
          <w:i/>
          <w:color w:val="000000" w:themeColor="text1"/>
          <w:lang w:val="es-ES_tradnl"/>
        </w:rPr>
        <w:t>..” (Sic)</w:t>
      </w:r>
    </w:p>
    <w:p w14:paraId="1F10ECCE" w14:textId="77777777" w:rsidR="00C20E77" w:rsidRPr="00436B44" w:rsidRDefault="00C20E77" w:rsidP="00C20E77">
      <w:pPr>
        <w:pStyle w:val="Prrafodelista"/>
        <w:rPr>
          <w:rFonts w:ascii="Palatino Linotype" w:eastAsiaTheme="minorEastAsia" w:hAnsi="Palatino Linotype" w:cs="Arial"/>
          <w:lang w:val="es-ES_tradnl"/>
        </w:rPr>
      </w:pPr>
    </w:p>
    <w:p w14:paraId="20ABCF36" w14:textId="05BBB198" w:rsidR="00C20E77" w:rsidRPr="00436B44" w:rsidRDefault="00BE296F" w:rsidP="00BE296F">
      <w:pPr>
        <w:pStyle w:val="Prrafodelista"/>
        <w:numPr>
          <w:ilvl w:val="0"/>
          <w:numId w:val="2"/>
        </w:numPr>
        <w:spacing w:line="360" w:lineRule="auto"/>
        <w:ind w:left="0" w:right="49" w:firstLine="0"/>
        <w:contextualSpacing/>
        <w:jc w:val="both"/>
        <w:rPr>
          <w:rFonts w:ascii="Palatino Linotype" w:eastAsiaTheme="minorEastAsia" w:hAnsi="Palatino Linotype" w:cs="Arial"/>
          <w:lang w:val="es-ES_tradnl"/>
        </w:rPr>
      </w:pPr>
      <w:r w:rsidRPr="00436B44">
        <w:rPr>
          <w:rFonts w:ascii="Palatino Linotype" w:eastAsiaTheme="minorEastAsia" w:hAnsi="Palatino Linotype" w:cs="Arial"/>
          <w:lang w:val="es-ES_tradnl"/>
        </w:rPr>
        <w:t xml:space="preserve">A dichos requerimientos, el ente recurrido a través </w:t>
      </w:r>
      <w:r w:rsidRPr="00436B44">
        <w:rPr>
          <w:rFonts w:ascii="Palatino Linotype" w:eastAsiaTheme="minorEastAsia" w:hAnsi="Palatino Linotype" w:cs="Arial"/>
          <w:b/>
          <w:lang w:val="es-ES_tradnl"/>
        </w:rPr>
        <w:t xml:space="preserve">00051-OASECATEPE-IP-2022.pdf, </w:t>
      </w:r>
      <w:r w:rsidRPr="00436B44">
        <w:rPr>
          <w:rFonts w:ascii="Palatino Linotype" w:eastAsiaTheme="minorEastAsia" w:hAnsi="Palatino Linotype" w:cs="Arial"/>
          <w:lang w:val="es-ES_tradnl"/>
        </w:rPr>
        <w:t>previamente descrito, manifestó la imposibilidad para entregar la información solicitada a través del Sistema de Acceso a la Información Mexiquense SAIMEX</w:t>
      </w:r>
      <w:r w:rsidRPr="00436B44">
        <w:rPr>
          <w:rFonts w:ascii="Palatino Linotype" w:eastAsiaTheme="minorEastAsia" w:hAnsi="Palatino Linotype" w:cs="Arial"/>
          <w:b/>
          <w:lang w:val="es-ES_tradnl"/>
        </w:rPr>
        <w:t xml:space="preserve"> </w:t>
      </w:r>
      <w:r w:rsidRPr="00436B44">
        <w:rPr>
          <w:rFonts w:ascii="Palatino Linotype" w:eastAsiaTheme="minorEastAsia" w:hAnsi="Palatino Linotype" w:cs="Arial"/>
          <w:lang w:val="es-ES_tradnl"/>
        </w:rPr>
        <w:t xml:space="preserve">por lo que señaló domicilio para que pusiera suceder la entrega de información “in situ”, no obstante el particular, “inconforme” promovió medio de defensa </w:t>
      </w:r>
      <w:r w:rsidR="00C20E77" w:rsidRPr="00436B44">
        <w:rPr>
          <w:rFonts w:ascii="Palatino Linotype" w:eastAsiaTheme="minorEastAsia" w:hAnsi="Palatino Linotype" w:cs="Arial"/>
          <w:lang w:val="es-ES_tradnl"/>
        </w:rPr>
        <w:t xml:space="preserve">, en el que señaló como inconformidad la entrega de información que no </w:t>
      </w:r>
      <w:r w:rsidR="00C20E77" w:rsidRPr="00436B44">
        <w:rPr>
          <w:rFonts w:ascii="Palatino Linotype" w:eastAsiaTheme="minorEastAsia" w:hAnsi="Palatino Linotype" w:cs="Arial"/>
          <w:lang w:val="es-ES_tradnl"/>
        </w:rPr>
        <w:lastRenderedPageBreak/>
        <w:t xml:space="preserve">corresponde con lo solicitado, en ese sentido, </w:t>
      </w:r>
      <w:r w:rsidR="00C20E77" w:rsidRPr="00436B44">
        <w:rPr>
          <w:rFonts w:ascii="Palatino Linotype" w:eastAsia="Calibri" w:hAnsi="Palatino Linotype" w:cs="Arial"/>
          <w:bCs/>
          <w:lang w:val="es-MX" w:eastAsia="en-US"/>
        </w:rPr>
        <w:t xml:space="preserve">resulta trascendente el estudio del artículo 11 de la Ley de Transparencia y Acceso a la Información del Estado de México, mismo que señala que en la entrega de la información se deberá garantizar que esta sea completa, confiable, verificable e integral, como a continuación se observa: </w:t>
      </w:r>
    </w:p>
    <w:p w14:paraId="7A3905F5" w14:textId="77777777" w:rsidR="00C20E77" w:rsidRPr="00436B44" w:rsidRDefault="00C20E77" w:rsidP="00C20E77">
      <w:pPr>
        <w:spacing w:line="360" w:lineRule="auto"/>
        <w:ind w:right="49"/>
        <w:contextualSpacing/>
        <w:jc w:val="both"/>
        <w:rPr>
          <w:rFonts w:ascii="Palatino Linotype" w:eastAsiaTheme="minorEastAsia" w:hAnsi="Palatino Linotype" w:cstheme="minorBidi"/>
          <w:b/>
          <w:lang w:val="es-ES_tradnl"/>
        </w:rPr>
      </w:pPr>
    </w:p>
    <w:p w14:paraId="78A682CF" w14:textId="77777777" w:rsidR="00C20E77" w:rsidRPr="00436B44" w:rsidRDefault="00C20E77" w:rsidP="00C20E77">
      <w:pPr>
        <w:spacing w:line="360" w:lineRule="auto"/>
        <w:ind w:right="49"/>
        <w:contextualSpacing/>
        <w:jc w:val="both"/>
        <w:rPr>
          <w:rFonts w:ascii="Palatino Linotype" w:eastAsia="Calibri" w:hAnsi="Palatino Linotype" w:cs="Arial"/>
          <w:bCs/>
          <w:lang w:val="es-MX" w:eastAsia="en-US"/>
        </w:rPr>
      </w:pPr>
    </w:p>
    <w:p w14:paraId="26F53450" w14:textId="77777777" w:rsidR="00C20E77" w:rsidRPr="00436B44" w:rsidRDefault="00C20E77" w:rsidP="00C20E77">
      <w:pPr>
        <w:spacing w:line="360" w:lineRule="auto"/>
        <w:ind w:left="567" w:right="616"/>
        <w:contextualSpacing/>
        <w:jc w:val="both"/>
        <w:rPr>
          <w:rFonts w:ascii="Palatino Linotype" w:eastAsiaTheme="minorEastAsia" w:hAnsi="Palatino Linotype" w:cstheme="minorBidi"/>
          <w:i/>
        </w:rPr>
      </w:pPr>
      <w:r w:rsidRPr="00436B44">
        <w:rPr>
          <w:rFonts w:ascii="Palatino Linotype" w:eastAsiaTheme="minorEastAsia" w:hAnsi="Palatino Linotype" w:cstheme="minorBidi"/>
          <w:b/>
          <w:i/>
        </w:rPr>
        <w:t>“Artículo 11.</w:t>
      </w:r>
      <w:r w:rsidRPr="00436B44">
        <w:rPr>
          <w:rFonts w:ascii="Palatino Linotype" w:eastAsiaTheme="minorEastAsia" w:hAnsi="Palatino Linotype" w:cstheme="minorBidi"/>
          <w:i/>
        </w:rPr>
        <w:t xml:space="preserve"> En la generación, publicación y entrega de información se deberá garantizar que ésta sea accesible, actualizada, </w:t>
      </w:r>
      <w:r w:rsidRPr="00436B44">
        <w:rPr>
          <w:rFonts w:ascii="Palatino Linotype" w:eastAsiaTheme="minorEastAsia" w:hAnsi="Palatino Linotype" w:cstheme="minorBidi"/>
          <w:b/>
          <w:i/>
        </w:rPr>
        <w:t>completa,</w:t>
      </w:r>
      <w:r w:rsidRPr="00436B44">
        <w:rPr>
          <w:rFonts w:ascii="Palatino Linotype" w:eastAsiaTheme="minorEastAsia" w:hAnsi="Palatino Linotype" w:cstheme="minorBidi"/>
          <w:i/>
        </w:rPr>
        <w:t xml:space="preserve">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7E4B74F" w14:textId="77777777" w:rsidR="00C20E77" w:rsidRPr="00436B44" w:rsidRDefault="00C20E77" w:rsidP="00C20E77">
      <w:pPr>
        <w:spacing w:line="360" w:lineRule="auto"/>
        <w:ind w:left="567" w:right="616"/>
        <w:contextualSpacing/>
        <w:jc w:val="both"/>
        <w:rPr>
          <w:rFonts w:ascii="Palatino Linotype" w:eastAsiaTheme="minorEastAsia" w:hAnsi="Palatino Linotype" w:cstheme="minorBidi"/>
          <w:i/>
        </w:rPr>
      </w:pPr>
    </w:p>
    <w:p w14:paraId="0C5907CD" w14:textId="77777777" w:rsidR="00C20E77" w:rsidRPr="00436B44" w:rsidRDefault="00C20E77" w:rsidP="00C20E77">
      <w:pPr>
        <w:spacing w:line="360" w:lineRule="auto"/>
        <w:ind w:left="567" w:right="616"/>
        <w:contextualSpacing/>
        <w:jc w:val="both"/>
        <w:rPr>
          <w:rFonts w:ascii="Palatino Linotype" w:eastAsiaTheme="minorEastAsia" w:hAnsi="Palatino Linotype" w:cstheme="minorBidi"/>
          <w:i/>
        </w:rPr>
      </w:pPr>
      <w:r w:rsidRPr="00436B44">
        <w:rPr>
          <w:rFonts w:ascii="Palatino Linotype" w:eastAsiaTheme="minorEastAsia" w:hAnsi="Palatino Linotype" w:cstheme="minorBidi"/>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4E8CFC7E" w14:textId="77777777" w:rsidR="00C20E77" w:rsidRPr="00436B44" w:rsidRDefault="00C20E77" w:rsidP="00C20E77">
      <w:pPr>
        <w:spacing w:line="360" w:lineRule="auto"/>
        <w:ind w:left="567" w:right="616"/>
        <w:contextualSpacing/>
        <w:jc w:val="both"/>
        <w:rPr>
          <w:rFonts w:ascii="Palatino Linotype" w:eastAsiaTheme="minorEastAsia" w:hAnsi="Palatino Linotype" w:cstheme="minorBidi"/>
          <w:i/>
        </w:rPr>
      </w:pPr>
    </w:p>
    <w:p w14:paraId="11BF5062" w14:textId="77777777" w:rsidR="00C20E77" w:rsidRPr="00436B44" w:rsidRDefault="00C20E77" w:rsidP="00C20E77">
      <w:pPr>
        <w:spacing w:line="360" w:lineRule="auto"/>
        <w:ind w:left="567" w:right="616"/>
        <w:contextualSpacing/>
        <w:jc w:val="both"/>
        <w:rPr>
          <w:rFonts w:ascii="Palatino Linotype" w:eastAsiaTheme="minorEastAsia" w:hAnsi="Palatino Linotype" w:cstheme="minorBidi"/>
          <w:i/>
          <w:lang w:val="es-ES_tradnl"/>
        </w:rPr>
      </w:pPr>
      <w:r w:rsidRPr="00436B44">
        <w:rPr>
          <w:rFonts w:ascii="Palatino Linotype" w:eastAsiaTheme="minorEastAsia" w:hAnsi="Palatino Linotype" w:cstheme="minorBidi"/>
          <w:i/>
        </w:rPr>
        <w:t>(Énfasis añadido)</w:t>
      </w:r>
    </w:p>
    <w:p w14:paraId="737B7493" w14:textId="77777777" w:rsidR="00C20E77" w:rsidRPr="00436B44" w:rsidRDefault="00C20E77" w:rsidP="00C20E77">
      <w:pPr>
        <w:spacing w:line="360" w:lineRule="auto"/>
        <w:rPr>
          <w:rFonts w:ascii="Palatino Linotype" w:eastAsiaTheme="minorEastAsia" w:hAnsi="Palatino Linotype" w:cstheme="minorBidi"/>
          <w:color w:val="000000" w:themeColor="text1"/>
          <w:lang w:val="es-MX"/>
        </w:rPr>
      </w:pPr>
    </w:p>
    <w:p w14:paraId="2E79A762" w14:textId="4F6DE269" w:rsidR="00C20E77" w:rsidRPr="00436B44" w:rsidRDefault="00C20E77" w:rsidP="00BE296F">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436B44">
        <w:rPr>
          <w:rFonts w:ascii="Palatino Linotype" w:eastAsiaTheme="minorEastAsia" w:hAnsi="Palatino Linotype" w:cstheme="minorBidi"/>
          <w:color w:val="000000" w:themeColor="text1"/>
          <w:lang w:val="es-MX"/>
        </w:rPr>
        <w:t xml:space="preserve">Expuesto lo anterior, </w:t>
      </w:r>
      <w:r w:rsidR="00AC53F8" w:rsidRPr="00436B44">
        <w:rPr>
          <w:rFonts w:ascii="Palatino Linotype" w:eastAsiaTheme="minorEastAsia" w:hAnsi="Palatino Linotype" w:cstheme="minorBidi"/>
          <w:color w:val="000000" w:themeColor="text1"/>
          <w:lang w:val="es-MX"/>
        </w:rPr>
        <w:t xml:space="preserve">y </w:t>
      </w:r>
      <w:r w:rsidRPr="00436B44">
        <w:rPr>
          <w:rFonts w:ascii="Palatino Linotype" w:eastAsiaTheme="minorEastAsia" w:hAnsi="Palatino Linotype" w:cstheme="minorBidi"/>
          <w:color w:val="000000" w:themeColor="text1"/>
          <w:lang w:val="es-MX"/>
        </w:rPr>
        <w:t xml:space="preserve">, derivado de un análisis a la respuesta otorgada por el </w:t>
      </w:r>
      <w:r w:rsidRPr="00436B44">
        <w:rPr>
          <w:rFonts w:ascii="Palatino Linotype" w:eastAsiaTheme="minorEastAsia" w:hAnsi="Palatino Linotype" w:cstheme="minorBidi"/>
          <w:b/>
          <w:color w:val="000000" w:themeColor="text1"/>
          <w:lang w:val="es-MX"/>
        </w:rPr>
        <w:t xml:space="preserve">SUJETO OBLIGADO, </w:t>
      </w:r>
      <w:r w:rsidRPr="00436B44">
        <w:rPr>
          <w:rFonts w:ascii="Palatino Linotype" w:eastAsiaTheme="minorEastAsia" w:hAnsi="Palatino Linotype" w:cstheme="minorBidi"/>
          <w:color w:val="000000" w:themeColor="text1"/>
          <w:lang w:val="es-MX"/>
        </w:rPr>
        <w:t>se advirtió que</w:t>
      </w:r>
      <w:r w:rsidR="00BE296F" w:rsidRPr="00436B44">
        <w:rPr>
          <w:rFonts w:ascii="Palatino Linotype" w:eastAsiaTheme="minorEastAsia" w:hAnsi="Palatino Linotype" w:cstheme="minorBidi"/>
          <w:color w:val="000000" w:themeColor="text1"/>
          <w:lang w:val="es-MX"/>
        </w:rPr>
        <w:t xml:space="preserve"> requirió un cambio de modalidad, </w:t>
      </w:r>
      <w:r w:rsidR="00BE296F" w:rsidRPr="00436B44">
        <w:rPr>
          <w:rFonts w:ascii="Palatino Linotype" w:eastAsiaTheme="minorEastAsia" w:hAnsi="Palatino Linotype" w:cstheme="minorBidi"/>
          <w:color w:val="000000" w:themeColor="text1"/>
          <w:lang w:val="es-MX"/>
        </w:rPr>
        <w:lastRenderedPageBreak/>
        <w:t>improcedente, de conformidad con lo que establece la Ley Transparencia y Acceso a la Información Pública del Estado de México y Municipios</w:t>
      </w:r>
      <w:r w:rsidRPr="00436B44">
        <w:rPr>
          <w:rFonts w:ascii="Palatino Linotype" w:eastAsiaTheme="minorEastAsia" w:hAnsi="Palatino Linotype" w:cstheme="minorBidi"/>
          <w:b/>
          <w:color w:val="000000" w:themeColor="text1"/>
          <w:lang w:val="es-MX"/>
        </w:rPr>
        <w:t>, no obstante</w:t>
      </w:r>
      <w:r w:rsidRPr="00436B44">
        <w:rPr>
          <w:rFonts w:ascii="Palatino Linotype" w:eastAsia="MS Mincho" w:hAnsi="Palatino Linotype"/>
          <w:lang w:val="es-ES_tradnl"/>
        </w:rPr>
        <w:t xml:space="preserve">, este Órgano Garante advierte que los documentos remitidos por el </w:t>
      </w:r>
      <w:r w:rsidR="00BE296F" w:rsidRPr="00436B44">
        <w:rPr>
          <w:rFonts w:ascii="Palatino Linotype" w:eastAsia="MS Mincho" w:hAnsi="Palatino Linotype" w:cs="Arial"/>
          <w:b/>
          <w:lang w:val="es-MX"/>
        </w:rPr>
        <w:t>Sistema de Agua Potable Alcantarillado y Saneamiento de Ecatepec de Morelos</w:t>
      </w:r>
      <w:r w:rsidRPr="00436B44">
        <w:rPr>
          <w:rFonts w:ascii="Palatino Linotype" w:eastAsia="MS Mincho" w:hAnsi="Palatino Linotype"/>
          <w:b/>
          <w:lang w:val="es-ES_tradnl"/>
        </w:rPr>
        <w:t xml:space="preserve">, </w:t>
      </w:r>
      <w:r w:rsidRPr="00436B44">
        <w:rPr>
          <w:rFonts w:ascii="Palatino Linotype" w:eastAsia="MS Mincho" w:hAnsi="Palatino Linotype"/>
          <w:lang w:val="es-ES_tradnl"/>
        </w:rPr>
        <w:t>mediante informe justificado, subsanan la inconsistencia de la respuesta inicialmente otorgada</w:t>
      </w:r>
      <w:r w:rsidR="00BE296F" w:rsidRPr="00436B44">
        <w:rPr>
          <w:rFonts w:ascii="Palatino Linotype" w:eastAsia="MS Mincho" w:hAnsi="Palatino Linotype"/>
          <w:lang w:val="es-ES_tradnl"/>
        </w:rPr>
        <w:t xml:space="preserve">, al remitir el documento </w:t>
      </w:r>
      <w:r w:rsidR="00BE296F" w:rsidRPr="00436B44">
        <w:rPr>
          <w:rFonts w:ascii="Palatino Linotype" w:eastAsia="MS Mincho" w:hAnsi="Palatino Linotype" w:cs="Arial"/>
          <w:b/>
          <w:lang w:val="es-MX"/>
        </w:rPr>
        <w:t>00051 RR 12513.pdf</w:t>
      </w:r>
      <w:r w:rsidRPr="00436B44">
        <w:rPr>
          <w:rFonts w:ascii="Palatino Linotype" w:eastAsia="MS Mincho" w:hAnsi="Palatino Linotype" w:cs="Arial"/>
          <w:lang w:val="es-MX"/>
        </w:rPr>
        <w:t xml:space="preserve">, descrito en </w:t>
      </w:r>
      <w:r w:rsidR="00C02E60" w:rsidRPr="00436B44">
        <w:rPr>
          <w:rFonts w:ascii="Palatino Linotype" w:eastAsia="MS Mincho" w:hAnsi="Palatino Linotype" w:cs="Arial"/>
          <w:lang w:val="es-MX"/>
        </w:rPr>
        <w:t xml:space="preserve">antecedentes, </w:t>
      </w:r>
      <w:r w:rsidR="00BE296F" w:rsidRPr="00436B44">
        <w:rPr>
          <w:rFonts w:ascii="Palatino Linotype" w:eastAsia="MS Mincho" w:hAnsi="Palatino Linotype" w:cs="Arial"/>
          <w:lang w:val="es-MX"/>
        </w:rPr>
        <w:t xml:space="preserve">realizando entrega de la información solicitada en relación a los comités referidos, como a continuación se observa:   </w:t>
      </w:r>
    </w:p>
    <w:p w14:paraId="4593A485" w14:textId="77777777" w:rsidR="00B855F9" w:rsidRPr="00436B44" w:rsidRDefault="00B855F9" w:rsidP="004364D1">
      <w:pPr>
        <w:spacing w:before="240" w:after="360" w:line="360" w:lineRule="auto"/>
        <w:contextualSpacing/>
        <w:jc w:val="both"/>
        <w:rPr>
          <w:rFonts w:ascii="Palatino Linotype" w:eastAsia="MS Mincho" w:hAnsi="Palatino Linotype" w:cs="Arial"/>
          <w:lang w:val="es-MX"/>
        </w:rPr>
      </w:pPr>
    </w:p>
    <w:p w14:paraId="2D5B7B35" w14:textId="5ED8EE44" w:rsidR="00BE296F" w:rsidRPr="00436B44" w:rsidRDefault="00B855F9" w:rsidP="00B855F9">
      <w:pPr>
        <w:spacing w:before="240" w:after="360" w:line="360" w:lineRule="auto"/>
        <w:contextualSpacing/>
        <w:jc w:val="center"/>
        <w:rPr>
          <w:rFonts w:ascii="Palatino Linotype" w:eastAsia="MS Mincho" w:hAnsi="Palatino Linotype" w:cs="Arial"/>
          <w:b/>
          <w:lang w:val="es-MX"/>
        </w:rPr>
      </w:pPr>
      <w:r w:rsidRPr="00436B44">
        <w:rPr>
          <w:rFonts w:ascii="Palatino Linotype" w:eastAsia="MS Mincho" w:hAnsi="Palatino Linotype" w:cs="Arial"/>
          <w:b/>
          <w:lang w:val="es-MX"/>
        </w:rPr>
        <w:t xml:space="preserve">Comité de Obra </w:t>
      </w:r>
    </w:p>
    <w:p w14:paraId="2AEB8ECB" w14:textId="639E5A3F" w:rsidR="00BE296F" w:rsidRPr="00436B44" w:rsidRDefault="00BE296F" w:rsidP="00BE296F">
      <w:pPr>
        <w:spacing w:before="240" w:after="360" w:line="360" w:lineRule="auto"/>
        <w:contextualSpacing/>
        <w:jc w:val="center"/>
        <w:rPr>
          <w:rFonts w:ascii="Palatino Linotype" w:eastAsia="MS Mincho" w:hAnsi="Palatino Linotype" w:cs="Arial"/>
          <w:lang w:val="es-MX"/>
        </w:rPr>
      </w:pPr>
      <w:r w:rsidRPr="00436B44">
        <w:rPr>
          <w:noProof/>
          <w:lang w:val="es-MX" w:eastAsia="es-MX"/>
        </w:rPr>
        <w:drawing>
          <wp:inline distT="0" distB="0" distL="0" distR="0" wp14:anchorId="26BCF4D7" wp14:editId="68411F10">
            <wp:extent cx="2838450" cy="32023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64" t="15405" r="9107" b="18144"/>
                    <a:stretch/>
                  </pic:blipFill>
                  <pic:spPr bwMode="auto">
                    <a:xfrm>
                      <a:off x="0" y="0"/>
                      <a:ext cx="2841076" cy="3205316"/>
                    </a:xfrm>
                    <a:prstGeom prst="rect">
                      <a:avLst/>
                    </a:prstGeom>
                    <a:ln>
                      <a:noFill/>
                    </a:ln>
                    <a:extLst>
                      <a:ext uri="{53640926-AAD7-44D8-BBD7-CCE9431645EC}">
                        <a14:shadowObscured xmlns:a14="http://schemas.microsoft.com/office/drawing/2010/main"/>
                      </a:ext>
                    </a:extLst>
                  </pic:spPr>
                </pic:pic>
              </a:graphicData>
            </a:graphic>
          </wp:inline>
        </w:drawing>
      </w:r>
    </w:p>
    <w:p w14:paraId="4CF911B5" w14:textId="162EF69C" w:rsidR="00BE296F" w:rsidRPr="00436B44" w:rsidRDefault="00BE296F" w:rsidP="00BE296F">
      <w:pPr>
        <w:spacing w:before="240" w:after="360" w:line="360" w:lineRule="auto"/>
        <w:contextualSpacing/>
        <w:jc w:val="center"/>
        <w:rPr>
          <w:rFonts w:ascii="Palatino Linotype" w:eastAsia="MS Mincho" w:hAnsi="Palatino Linotype" w:cs="Arial"/>
          <w:lang w:val="es-MX"/>
        </w:rPr>
      </w:pPr>
    </w:p>
    <w:p w14:paraId="22B78734" w14:textId="215F9371" w:rsidR="00BE296F" w:rsidRPr="00436B44" w:rsidRDefault="00BE296F" w:rsidP="00BE296F">
      <w:pPr>
        <w:spacing w:before="240" w:after="360" w:line="360" w:lineRule="auto"/>
        <w:contextualSpacing/>
        <w:jc w:val="center"/>
        <w:rPr>
          <w:rFonts w:ascii="Palatino Linotype" w:eastAsia="MS Mincho" w:hAnsi="Palatino Linotype" w:cs="Arial"/>
          <w:lang w:val="es-MX"/>
        </w:rPr>
      </w:pPr>
      <w:r w:rsidRPr="00436B44">
        <w:rPr>
          <w:noProof/>
          <w:lang w:val="es-MX" w:eastAsia="es-MX"/>
        </w:rPr>
        <w:lastRenderedPageBreak/>
        <w:drawing>
          <wp:inline distT="0" distB="0" distL="0" distR="0" wp14:anchorId="57175804" wp14:editId="250FCCE0">
            <wp:extent cx="2533650" cy="2895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274" t="23258" r="9616" b="11499"/>
                    <a:stretch/>
                  </pic:blipFill>
                  <pic:spPr bwMode="auto">
                    <a:xfrm>
                      <a:off x="0" y="0"/>
                      <a:ext cx="2534900" cy="2897029"/>
                    </a:xfrm>
                    <a:prstGeom prst="rect">
                      <a:avLst/>
                    </a:prstGeom>
                    <a:ln>
                      <a:noFill/>
                    </a:ln>
                    <a:extLst>
                      <a:ext uri="{53640926-AAD7-44D8-BBD7-CCE9431645EC}">
                        <a14:shadowObscured xmlns:a14="http://schemas.microsoft.com/office/drawing/2010/main"/>
                      </a:ext>
                    </a:extLst>
                  </pic:spPr>
                </pic:pic>
              </a:graphicData>
            </a:graphic>
          </wp:inline>
        </w:drawing>
      </w:r>
    </w:p>
    <w:p w14:paraId="6AA818E2" w14:textId="64D31A18" w:rsidR="00B855F9" w:rsidRPr="00436B44" w:rsidRDefault="00B855F9" w:rsidP="00BE296F">
      <w:pPr>
        <w:spacing w:before="240" w:after="360" w:line="360" w:lineRule="auto"/>
        <w:contextualSpacing/>
        <w:jc w:val="center"/>
        <w:rPr>
          <w:rFonts w:ascii="Palatino Linotype" w:eastAsia="MS Mincho" w:hAnsi="Palatino Linotype" w:cs="Arial"/>
          <w:lang w:val="es-MX"/>
        </w:rPr>
      </w:pPr>
    </w:p>
    <w:p w14:paraId="119D01EF" w14:textId="166A885C" w:rsidR="00B855F9" w:rsidRPr="00436B44" w:rsidRDefault="00B855F9" w:rsidP="00BE296F">
      <w:pPr>
        <w:spacing w:before="240" w:after="360" w:line="360" w:lineRule="auto"/>
        <w:contextualSpacing/>
        <w:jc w:val="center"/>
        <w:rPr>
          <w:rFonts w:ascii="Palatino Linotype" w:eastAsia="MS Mincho" w:hAnsi="Palatino Linotype" w:cs="Arial"/>
          <w:lang w:val="es-MX"/>
        </w:rPr>
      </w:pPr>
    </w:p>
    <w:p w14:paraId="0FFDF0BD" w14:textId="4CD2002B" w:rsidR="00B855F9" w:rsidRPr="00436B44" w:rsidRDefault="00B855F9" w:rsidP="00BE296F">
      <w:pPr>
        <w:spacing w:before="240" w:after="360" w:line="360" w:lineRule="auto"/>
        <w:contextualSpacing/>
        <w:jc w:val="center"/>
        <w:rPr>
          <w:rFonts w:ascii="Palatino Linotype" w:eastAsia="MS Mincho" w:hAnsi="Palatino Linotype" w:cs="Arial"/>
          <w:lang w:val="es-MX"/>
        </w:rPr>
      </w:pPr>
    </w:p>
    <w:p w14:paraId="43FC62C0" w14:textId="0B74F673" w:rsidR="00B855F9" w:rsidRPr="00436B44" w:rsidRDefault="00B855F9" w:rsidP="00B855F9">
      <w:pPr>
        <w:spacing w:before="240" w:after="360" w:line="360" w:lineRule="auto"/>
        <w:contextualSpacing/>
        <w:rPr>
          <w:rFonts w:ascii="Palatino Linotype" w:eastAsia="MS Mincho" w:hAnsi="Palatino Linotype" w:cs="Arial"/>
          <w:lang w:val="es-MX"/>
        </w:rPr>
      </w:pPr>
    </w:p>
    <w:p w14:paraId="7EE2E533" w14:textId="75CD2BA9" w:rsidR="00B855F9" w:rsidRPr="00436B44" w:rsidRDefault="00B855F9" w:rsidP="00BE296F">
      <w:pPr>
        <w:spacing w:before="240" w:after="360" w:line="360" w:lineRule="auto"/>
        <w:contextualSpacing/>
        <w:jc w:val="center"/>
        <w:rPr>
          <w:rFonts w:ascii="Palatino Linotype" w:eastAsia="MS Mincho" w:hAnsi="Palatino Linotype" w:cs="Arial"/>
          <w:lang w:val="es-MX"/>
        </w:rPr>
      </w:pPr>
      <w:r w:rsidRPr="00436B44">
        <w:rPr>
          <w:noProof/>
          <w:lang w:val="es-MX" w:eastAsia="es-MX"/>
        </w:rPr>
        <w:lastRenderedPageBreak/>
        <w:drawing>
          <wp:inline distT="0" distB="0" distL="0" distR="0" wp14:anchorId="016E29F5" wp14:editId="3DB237CC">
            <wp:extent cx="2990850" cy="31317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34" t="13894" r="9616" b="25694"/>
                    <a:stretch/>
                  </pic:blipFill>
                  <pic:spPr bwMode="auto">
                    <a:xfrm>
                      <a:off x="0" y="0"/>
                      <a:ext cx="2995323" cy="3136463"/>
                    </a:xfrm>
                    <a:prstGeom prst="rect">
                      <a:avLst/>
                    </a:prstGeom>
                    <a:ln>
                      <a:noFill/>
                    </a:ln>
                    <a:extLst>
                      <a:ext uri="{53640926-AAD7-44D8-BBD7-CCE9431645EC}">
                        <a14:shadowObscured xmlns:a14="http://schemas.microsoft.com/office/drawing/2010/main"/>
                      </a:ext>
                    </a:extLst>
                  </pic:spPr>
                </pic:pic>
              </a:graphicData>
            </a:graphic>
          </wp:inline>
        </w:drawing>
      </w:r>
    </w:p>
    <w:p w14:paraId="5B10F19F" w14:textId="5F06896B" w:rsidR="00B855F9" w:rsidRPr="00436B44" w:rsidRDefault="00B855F9" w:rsidP="00BE296F">
      <w:pPr>
        <w:spacing w:before="240" w:after="360" w:line="360" w:lineRule="auto"/>
        <w:contextualSpacing/>
        <w:jc w:val="center"/>
        <w:rPr>
          <w:rFonts w:ascii="Palatino Linotype" w:eastAsia="MS Mincho" w:hAnsi="Palatino Linotype" w:cs="Arial"/>
          <w:lang w:val="es-MX"/>
        </w:rPr>
      </w:pPr>
    </w:p>
    <w:p w14:paraId="51F40EF0" w14:textId="226928D4" w:rsidR="00B855F9" w:rsidRPr="00436B44" w:rsidRDefault="00B855F9" w:rsidP="00B855F9">
      <w:pPr>
        <w:spacing w:before="240" w:after="360" w:line="360" w:lineRule="auto"/>
        <w:contextualSpacing/>
        <w:jc w:val="center"/>
        <w:rPr>
          <w:rFonts w:ascii="Palatino Linotype" w:eastAsia="MS Mincho" w:hAnsi="Palatino Linotype" w:cs="Arial"/>
          <w:lang w:val="es-MX"/>
        </w:rPr>
      </w:pPr>
      <w:r w:rsidRPr="00436B44">
        <w:rPr>
          <w:noProof/>
          <w:lang w:val="es-MX" w:eastAsia="es-MX"/>
        </w:rPr>
        <w:drawing>
          <wp:inline distT="0" distB="0" distL="0" distR="0" wp14:anchorId="338DDBD5" wp14:editId="57D106C2">
            <wp:extent cx="3419475" cy="2894794"/>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614" t="33225" r="9276" b="18446"/>
                    <a:stretch/>
                  </pic:blipFill>
                  <pic:spPr bwMode="auto">
                    <a:xfrm>
                      <a:off x="0" y="0"/>
                      <a:ext cx="3423156" cy="2897910"/>
                    </a:xfrm>
                    <a:prstGeom prst="rect">
                      <a:avLst/>
                    </a:prstGeom>
                    <a:ln>
                      <a:noFill/>
                    </a:ln>
                    <a:extLst>
                      <a:ext uri="{53640926-AAD7-44D8-BBD7-CCE9431645EC}">
                        <a14:shadowObscured xmlns:a14="http://schemas.microsoft.com/office/drawing/2010/main"/>
                      </a:ext>
                    </a:extLst>
                  </pic:spPr>
                </pic:pic>
              </a:graphicData>
            </a:graphic>
          </wp:inline>
        </w:drawing>
      </w:r>
    </w:p>
    <w:p w14:paraId="375005F6" w14:textId="77777777" w:rsidR="00B855F9" w:rsidRPr="00436B44" w:rsidRDefault="00B855F9" w:rsidP="00B855F9">
      <w:pPr>
        <w:spacing w:before="240" w:after="360" w:line="360" w:lineRule="auto"/>
        <w:contextualSpacing/>
        <w:jc w:val="center"/>
        <w:rPr>
          <w:rFonts w:ascii="Palatino Linotype" w:eastAsia="MS Mincho" w:hAnsi="Palatino Linotype" w:cs="Arial"/>
          <w:lang w:val="es-MX"/>
        </w:rPr>
      </w:pPr>
    </w:p>
    <w:p w14:paraId="690562EB" w14:textId="6A3538D6" w:rsidR="00B855F9" w:rsidRPr="00436B44" w:rsidRDefault="00B855F9" w:rsidP="00BE296F">
      <w:pPr>
        <w:spacing w:before="240" w:after="360" w:line="360" w:lineRule="auto"/>
        <w:contextualSpacing/>
        <w:jc w:val="center"/>
        <w:rPr>
          <w:rFonts w:ascii="Palatino Linotype" w:hAnsi="Palatino Linotype"/>
          <w:b/>
          <w:noProof/>
          <w:lang w:val="en-US" w:eastAsia="en-US"/>
        </w:rPr>
      </w:pPr>
      <w:r w:rsidRPr="00436B44">
        <w:rPr>
          <w:rFonts w:ascii="Palatino Linotype" w:hAnsi="Palatino Linotype"/>
          <w:b/>
          <w:noProof/>
          <w:lang w:val="en-US" w:eastAsia="en-US"/>
        </w:rPr>
        <w:t xml:space="preserve">Comité de Adquisiciones </w:t>
      </w:r>
    </w:p>
    <w:p w14:paraId="61F051A8" w14:textId="5ED82FC0" w:rsidR="00B855F9" w:rsidRPr="00436B44" w:rsidRDefault="00B855F9" w:rsidP="00B855F9">
      <w:pPr>
        <w:spacing w:before="240" w:after="360" w:line="360" w:lineRule="auto"/>
        <w:contextualSpacing/>
        <w:jc w:val="center"/>
        <w:rPr>
          <w:rFonts w:ascii="Palatino Linotype" w:eastAsia="MS Mincho" w:hAnsi="Palatino Linotype" w:cs="Arial"/>
          <w:lang w:val="es-MX"/>
        </w:rPr>
      </w:pPr>
      <w:r w:rsidRPr="00436B44">
        <w:rPr>
          <w:noProof/>
          <w:lang w:val="es-MX" w:eastAsia="es-MX"/>
        </w:rPr>
        <w:lastRenderedPageBreak/>
        <w:drawing>
          <wp:inline distT="0" distB="0" distL="0" distR="0" wp14:anchorId="6241B1C9" wp14:editId="0E9C725C">
            <wp:extent cx="4429125" cy="33724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934" t="39268" r="8597" b="15424"/>
                    <a:stretch/>
                  </pic:blipFill>
                  <pic:spPr bwMode="auto">
                    <a:xfrm>
                      <a:off x="0" y="0"/>
                      <a:ext cx="4436314" cy="3377905"/>
                    </a:xfrm>
                    <a:prstGeom prst="rect">
                      <a:avLst/>
                    </a:prstGeom>
                    <a:ln>
                      <a:noFill/>
                    </a:ln>
                    <a:extLst>
                      <a:ext uri="{53640926-AAD7-44D8-BBD7-CCE9431645EC}">
                        <a14:shadowObscured xmlns:a14="http://schemas.microsoft.com/office/drawing/2010/main"/>
                      </a:ext>
                    </a:extLst>
                  </pic:spPr>
                </pic:pic>
              </a:graphicData>
            </a:graphic>
          </wp:inline>
        </w:drawing>
      </w:r>
    </w:p>
    <w:p w14:paraId="0F387762" w14:textId="08B39FD4" w:rsidR="00B855F9" w:rsidRPr="00436B44" w:rsidRDefault="00B855F9" w:rsidP="00BE296F">
      <w:pPr>
        <w:spacing w:before="240" w:after="360" w:line="360" w:lineRule="auto"/>
        <w:contextualSpacing/>
        <w:jc w:val="center"/>
        <w:rPr>
          <w:rFonts w:ascii="Palatino Linotype" w:eastAsia="MS Mincho" w:hAnsi="Palatino Linotype" w:cs="Arial"/>
          <w:lang w:val="es-MX"/>
        </w:rPr>
      </w:pPr>
      <w:r w:rsidRPr="00436B44">
        <w:rPr>
          <w:noProof/>
          <w:lang w:val="es-MX" w:eastAsia="es-MX"/>
        </w:rPr>
        <w:drawing>
          <wp:inline distT="0" distB="0" distL="0" distR="0" wp14:anchorId="6144E3B0" wp14:editId="46CAB9DC">
            <wp:extent cx="3730625" cy="3571875"/>
            <wp:effectExtent l="0" t="0" r="317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274" t="22050" r="9786" b="23580"/>
                    <a:stretch/>
                  </pic:blipFill>
                  <pic:spPr bwMode="auto">
                    <a:xfrm>
                      <a:off x="0" y="0"/>
                      <a:ext cx="3735982" cy="3577004"/>
                    </a:xfrm>
                    <a:prstGeom prst="rect">
                      <a:avLst/>
                    </a:prstGeom>
                    <a:ln>
                      <a:noFill/>
                    </a:ln>
                    <a:extLst>
                      <a:ext uri="{53640926-AAD7-44D8-BBD7-CCE9431645EC}">
                        <a14:shadowObscured xmlns:a14="http://schemas.microsoft.com/office/drawing/2010/main"/>
                      </a:ext>
                    </a:extLst>
                  </pic:spPr>
                </pic:pic>
              </a:graphicData>
            </a:graphic>
          </wp:inline>
        </w:drawing>
      </w:r>
    </w:p>
    <w:p w14:paraId="6E073904" w14:textId="473EAC11" w:rsidR="00B855F9" w:rsidRPr="00436B44" w:rsidRDefault="00B855F9" w:rsidP="00BE296F">
      <w:pPr>
        <w:spacing w:before="240" w:after="360" w:line="360" w:lineRule="auto"/>
        <w:contextualSpacing/>
        <w:jc w:val="center"/>
        <w:rPr>
          <w:rFonts w:ascii="Palatino Linotype" w:eastAsia="MS Mincho" w:hAnsi="Palatino Linotype" w:cs="Arial"/>
          <w:b/>
          <w:lang w:val="es-MX"/>
        </w:rPr>
      </w:pPr>
      <w:r w:rsidRPr="00436B44">
        <w:rPr>
          <w:rFonts w:ascii="Palatino Linotype" w:eastAsia="MS Mincho" w:hAnsi="Palatino Linotype" w:cs="Arial"/>
          <w:b/>
          <w:lang w:val="es-MX"/>
        </w:rPr>
        <w:lastRenderedPageBreak/>
        <w:t xml:space="preserve">Comité de Transparencia </w:t>
      </w:r>
    </w:p>
    <w:p w14:paraId="117A5358" w14:textId="0B3F6178" w:rsidR="00B855F9" w:rsidRPr="00436B44" w:rsidRDefault="00B855F9" w:rsidP="00BE296F">
      <w:pPr>
        <w:spacing w:before="240" w:after="360" w:line="360" w:lineRule="auto"/>
        <w:contextualSpacing/>
        <w:jc w:val="center"/>
        <w:rPr>
          <w:rFonts w:ascii="Palatino Linotype" w:eastAsia="MS Mincho" w:hAnsi="Palatino Linotype" w:cs="Arial"/>
          <w:lang w:val="es-MX"/>
        </w:rPr>
      </w:pPr>
      <w:r w:rsidRPr="00436B44">
        <w:rPr>
          <w:noProof/>
          <w:lang w:val="es-MX" w:eastAsia="es-MX"/>
        </w:rPr>
        <w:drawing>
          <wp:inline distT="0" distB="0" distL="0" distR="0" wp14:anchorId="198AE8DA" wp14:editId="63E0F9AD">
            <wp:extent cx="3895725" cy="21214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274" t="45610" r="7407" b="21164"/>
                    <a:stretch/>
                  </pic:blipFill>
                  <pic:spPr bwMode="auto">
                    <a:xfrm>
                      <a:off x="0" y="0"/>
                      <a:ext cx="3904437" cy="2126178"/>
                    </a:xfrm>
                    <a:prstGeom prst="rect">
                      <a:avLst/>
                    </a:prstGeom>
                    <a:ln>
                      <a:noFill/>
                    </a:ln>
                    <a:extLst>
                      <a:ext uri="{53640926-AAD7-44D8-BBD7-CCE9431645EC}">
                        <a14:shadowObscured xmlns:a14="http://schemas.microsoft.com/office/drawing/2010/main"/>
                      </a:ext>
                    </a:extLst>
                  </pic:spPr>
                </pic:pic>
              </a:graphicData>
            </a:graphic>
          </wp:inline>
        </w:drawing>
      </w:r>
    </w:p>
    <w:p w14:paraId="64A6A742" w14:textId="3920FAA6" w:rsidR="00B855F9" w:rsidRPr="00436B44" w:rsidRDefault="00B855F9" w:rsidP="00BE296F">
      <w:pPr>
        <w:spacing w:before="240" w:after="360" w:line="360" w:lineRule="auto"/>
        <w:contextualSpacing/>
        <w:jc w:val="center"/>
        <w:rPr>
          <w:rFonts w:ascii="Palatino Linotype" w:eastAsia="MS Mincho" w:hAnsi="Palatino Linotype" w:cs="Arial"/>
          <w:lang w:val="es-MX"/>
        </w:rPr>
      </w:pPr>
    </w:p>
    <w:p w14:paraId="413C93C9" w14:textId="67C893D7" w:rsidR="00B855F9" w:rsidRPr="00436B44" w:rsidRDefault="00B855F9" w:rsidP="00BE296F">
      <w:pPr>
        <w:spacing w:before="240" w:after="360" w:line="360" w:lineRule="auto"/>
        <w:contextualSpacing/>
        <w:jc w:val="center"/>
        <w:rPr>
          <w:rFonts w:ascii="Palatino Linotype" w:eastAsia="MS Mincho" w:hAnsi="Palatino Linotype" w:cs="Arial"/>
          <w:lang w:val="es-MX"/>
        </w:rPr>
      </w:pPr>
      <w:r w:rsidRPr="00436B44">
        <w:rPr>
          <w:noProof/>
          <w:lang w:val="es-MX" w:eastAsia="es-MX"/>
        </w:rPr>
        <w:drawing>
          <wp:inline distT="0" distB="0" distL="0" distR="0" wp14:anchorId="14DC9AE4" wp14:editId="66FF43F3">
            <wp:extent cx="4171950" cy="2491307"/>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594" t="32018" r="6558" b="29923"/>
                    <a:stretch/>
                  </pic:blipFill>
                  <pic:spPr bwMode="auto">
                    <a:xfrm>
                      <a:off x="0" y="0"/>
                      <a:ext cx="4175154" cy="2493220"/>
                    </a:xfrm>
                    <a:prstGeom prst="rect">
                      <a:avLst/>
                    </a:prstGeom>
                    <a:ln>
                      <a:noFill/>
                    </a:ln>
                    <a:extLst>
                      <a:ext uri="{53640926-AAD7-44D8-BBD7-CCE9431645EC}">
                        <a14:shadowObscured xmlns:a14="http://schemas.microsoft.com/office/drawing/2010/main"/>
                      </a:ext>
                    </a:extLst>
                  </pic:spPr>
                </pic:pic>
              </a:graphicData>
            </a:graphic>
          </wp:inline>
        </w:drawing>
      </w:r>
    </w:p>
    <w:p w14:paraId="1AAB7E9A" w14:textId="77777777" w:rsidR="00C02E60" w:rsidRPr="00436B44" w:rsidRDefault="00C02E60" w:rsidP="00C02E60">
      <w:pPr>
        <w:spacing w:before="240" w:after="360" w:line="360" w:lineRule="auto"/>
        <w:contextualSpacing/>
        <w:jc w:val="both"/>
        <w:rPr>
          <w:rFonts w:ascii="Palatino Linotype" w:eastAsia="MS Mincho" w:hAnsi="Palatino Linotype" w:cs="Arial"/>
          <w:lang w:val="es-MX"/>
        </w:rPr>
      </w:pPr>
    </w:p>
    <w:p w14:paraId="14F61ECA" w14:textId="64D04A12" w:rsidR="00C20E77" w:rsidRPr="00436B44" w:rsidRDefault="00C02E60" w:rsidP="00C20E77">
      <w:pPr>
        <w:numPr>
          <w:ilvl w:val="0"/>
          <w:numId w:val="2"/>
        </w:numPr>
        <w:spacing w:before="240" w:after="360" w:line="360" w:lineRule="auto"/>
        <w:ind w:left="0" w:firstLine="0"/>
        <w:contextualSpacing/>
        <w:jc w:val="both"/>
        <w:rPr>
          <w:rFonts w:ascii="Palatino Linotype" w:eastAsia="MS Mincho" w:hAnsi="Palatino Linotype" w:cs="Arial"/>
          <w:lang w:val="es-MX"/>
        </w:rPr>
      </w:pPr>
      <w:r w:rsidRPr="00436B44">
        <w:rPr>
          <w:rFonts w:ascii="Palatino Linotype" w:eastAsia="Calibri" w:hAnsi="Palatino Linotype"/>
          <w:lang w:val="es-MX"/>
        </w:rPr>
        <w:t>Así</w:t>
      </w:r>
      <w:r w:rsidR="00C20E77" w:rsidRPr="00436B44">
        <w:rPr>
          <w:rFonts w:ascii="Palatino Linotype" w:eastAsia="Calibri" w:hAnsi="Palatino Linotype"/>
          <w:lang w:val="es-MX"/>
        </w:rPr>
        <w:t xml:space="preserve">, es necesario referir que </w:t>
      </w:r>
      <w:r w:rsidR="00C20E77" w:rsidRPr="00436B44">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w:t>
      </w:r>
      <w:r w:rsidR="00C20E77" w:rsidRPr="00436B44">
        <w:rPr>
          <w:rFonts w:ascii="Palatino Linotype" w:eastAsia="MS Mincho" w:hAnsi="Palatino Linotype"/>
          <w:lang w:val="es-ES_tradnl" w:eastAsia="es-ES_tradnl"/>
        </w:rPr>
        <w:lastRenderedPageBreak/>
        <w:t xml:space="preserve">carácter oficial y se presume veraz, tan es así que la misma queda registrada en el Sistema de Acceso a la Información Mexiquense </w:t>
      </w:r>
      <w:r w:rsidR="00C20E77" w:rsidRPr="00436B44">
        <w:rPr>
          <w:rFonts w:ascii="Palatino Linotype" w:eastAsia="MS Mincho" w:hAnsi="Palatino Linotype"/>
          <w:b/>
          <w:lang w:val="es-ES_tradnl" w:eastAsia="es-ES_tradnl"/>
        </w:rPr>
        <w:t>(SAIMEX).</w:t>
      </w:r>
    </w:p>
    <w:p w14:paraId="25B683CF" w14:textId="171E83C9" w:rsidR="00BE296F" w:rsidRPr="00436B44" w:rsidRDefault="00BE296F" w:rsidP="00BE296F">
      <w:pPr>
        <w:spacing w:before="240" w:after="360" w:line="360" w:lineRule="auto"/>
        <w:contextualSpacing/>
        <w:jc w:val="both"/>
        <w:rPr>
          <w:rFonts w:ascii="Palatino Linotype" w:eastAsia="MS Mincho" w:hAnsi="Palatino Linotype" w:cs="Arial"/>
          <w:lang w:val="es-MX"/>
        </w:rPr>
      </w:pPr>
    </w:p>
    <w:p w14:paraId="4107F531" w14:textId="77777777" w:rsidR="00C20E77" w:rsidRPr="00436B44" w:rsidRDefault="00C20E77" w:rsidP="00C02E60">
      <w:pPr>
        <w:numPr>
          <w:ilvl w:val="0"/>
          <w:numId w:val="2"/>
        </w:numPr>
        <w:spacing w:line="360" w:lineRule="auto"/>
        <w:ind w:left="0" w:right="49" w:firstLine="0"/>
        <w:contextualSpacing/>
        <w:jc w:val="both"/>
        <w:rPr>
          <w:rFonts w:ascii="Palatino Linotype" w:eastAsia="MS Mincho" w:hAnsi="Palatino Linotype" w:cs="Arial"/>
          <w:lang w:val="es-ES_tradnl"/>
        </w:rPr>
      </w:pPr>
      <w:r w:rsidRPr="00436B44">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6956200E" w14:textId="77777777" w:rsidR="00C20E77" w:rsidRPr="00436B44" w:rsidRDefault="00C20E77" w:rsidP="00C20E77">
      <w:pPr>
        <w:spacing w:line="360" w:lineRule="auto"/>
        <w:ind w:right="49"/>
        <w:contextualSpacing/>
        <w:jc w:val="both"/>
        <w:rPr>
          <w:rFonts w:ascii="Palatino Linotype" w:eastAsia="MS Mincho" w:hAnsi="Palatino Linotype" w:cs="Arial"/>
          <w:lang w:val="es-ES_tradnl"/>
        </w:rPr>
      </w:pPr>
    </w:p>
    <w:p w14:paraId="2818AF53" w14:textId="77777777" w:rsidR="00C20E77" w:rsidRPr="00436B44" w:rsidRDefault="00C20E77" w:rsidP="00C20E77">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436B44">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436B44">
        <w:rPr>
          <w:rFonts w:ascii="Palatino Linotype" w:eastAsia="MS Mincho" w:hAnsi="Palatino Linotype"/>
          <w:i/>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0ACEC1" w14:textId="77777777" w:rsidR="00C20E77" w:rsidRPr="00436B44" w:rsidRDefault="00C20E77" w:rsidP="00C02E60">
      <w:pPr>
        <w:widowControl w:val="0"/>
        <w:numPr>
          <w:ilvl w:val="0"/>
          <w:numId w:val="2"/>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436B44">
        <w:rPr>
          <w:rFonts w:ascii="Palatino Linotype" w:eastAsia="MS Mincho" w:hAnsi="Palatino Linotype"/>
          <w:lang w:val="es-ES_tradnl" w:eastAsia="es-ES_tradnl"/>
        </w:rPr>
        <w:lastRenderedPageBreak/>
        <w:t xml:space="preserve">Numerales que compelen al </w:t>
      </w:r>
      <w:r w:rsidRPr="00436B44">
        <w:rPr>
          <w:rFonts w:ascii="Palatino Linotype" w:eastAsia="MS Mincho" w:hAnsi="Palatino Linotype"/>
          <w:b/>
          <w:lang w:val="es-ES_tradnl" w:eastAsia="es-ES_tradnl"/>
        </w:rPr>
        <w:t>SUJETO OBLIGADO</w:t>
      </w:r>
      <w:r w:rsidRPr="00436B44">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77AAA684" w14:textId="77777777" w:rsidR="00C20E77" w:rsidRPr="00436B44" w:rsidRDefault="00C20E77" w:rsidP="00C20E77">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68C2FF13" w14:textId="77777777" w:rsidR="00C20E77" w:rsidRPr="00436B44" w:rsidRDefault="00C20E77" w:rsidP="00C02E60">
      <w:pPr>
        <w:numPr>
          <w:ilvl w:val="0"/>
          <w:numId w:val="2"/>
        </w:numPr>
        <w:spacing w:line="360" w:lineRule="auto"/>
        <w:ind w:left="0" w:firstLine="0"/>
        <w:contextualSpacing/>
        <w:jc w:val="both"/>
        <w:rPr>
          <w:rFonts w:ascii="Palatino Linotype" w:eastAsia="Calibri" w:hAnsi="Palatino Linotype"/>
        </w:rPr>
      </w:pPr>
      <w:r w:rsidRPr="00436B44">
        <w:rPr>
          <w:rFonts w:ascii="Palatino Linotype" w:eastAsia="Calibri" w:hAnsi="Palatino Linotype"/>
          <w:lang w:val="es-MX"/>
        </w:rPr>
        <w:t xml:space="preserve">Así, </w:t>
      </w:r>
      <w:r w:rsidRPr="00436B44">
        <w:rPr>
          <w:rFonts w:ascii="Palatino Linotype" w:eastAsia="Calibri" w:hAnsi="Palatino Linotype"/>
          <w:lang w:val="es-ES_tradnl"/>
        </w:rPr>
        <w:t>por cuanto hace a las causas de sobreseimiento contenidas en la fracción III del artículo 192</w:t>
      </w:r>
      <w:r w:rsidRPr="00436B44">
        <w:rPr>
          <w:rFonts w:ascii="Palatino Linotype" w:eastAsia="Calibri" w:hAnsi="Palatino Linotype"/>
          <w:vertAlign w:val="superscript"/>
          <w:lang w:val="es-ES_tradnl"/>
        </w:rPr>
        <w:footnoteReference w:id="1"/>
      </w:r>
      <w:r w:rsidRPr="00436B44">
        <w:rPr>
          <w:rFonts w:ascii="Palatino Linotype" w:eastAsia="Calibri" w:hAnsi="Palatino Linotype"/>
          <w:lang w:val="es-ES_tradnl"/>
        </w:rPr>
        <w:t xml:space="preserve"> de la </w:t>
      </w:r>
      <w:r w:rsidRPr="00436B44">
        <w:rPr>
          <w:rFonts w:ascii="Palatino Linotype" w:eastAsia="Calibri" w:hAnsi="Palatino Linotype"/>
          <w:b/>
          <w:lang w:val="es-ES_tradnl"/>
        </w:rPr>
        <w:t>Ley de Transparencia y Acceso a la Información Pública del Estado de México y Municipios</w:t>
      </w:r>
      <w:r w:rsidRPr="00436B44">
        <w:rPr>
          <w:rFonts w:ascii="Palatino Linotype" w:eastAsia="Calibri" w:hAnsi="Palatino Linotype"/>
          <w:lang w:val="es-ES_tradnl"/>
        </w:rPr>
        <w:t xml:space="preserve">, es oportuno señalar que estos requisitos privilegian la existencia de elementos de fondo, tales como el desistimiento o fallecimiento del </w:t>
      </w:r>
      <w:r w:rsidRPr="00436B44">
        <w:rPr>
          <w:rFonts w:ascii="Palatino Linotype" w:eastAsia="Calibri" w:hAnsi="Palatino Linotype"/>
          <w:b/>
          <w:lang w:val="es-ES_tradnl"/>
        </w:rPr>
        <w:t>RECURRENTE</w:t>
      </w:r>
      <w:r w:rsidRPr="00436B44">
        <w:rPr>
          <w:rFonts w:ascii="Palatino Linotype" w:eastAsia="Calibri" w:hAnsi="Palatino Linotype"/>
          <w:lang w:val="es-ES_tradnl"/>
        </w:rPr>
        <w:t xml:space="preserve"> o que el </w:t>
      </w:r>
      <w:r w:rsidRPr="00436B44">
        <w:rPr>
          <w:rFonts w:ascii="Palatino Linotype" w:eastAsia="Calibri" w:hAnsi="Palatino Linotype"/>
          <w:b/>
          <w:lang w:val="es-ES_tradnl"/>
        </w:rPr>
        <w:t>SUJETO OBLIGADO</w:t>
      </w:r>
      <w:r w:rsidRPr="00436B44">
        <w:rPr>
          <w:rFonts w:ascii="Palatino Linotype" w:eastAsia="Calibri" w:hAnsi="Palatino Linotype"/>
          <w:lang w:val="es-ES_tradnl"/>
        </w:rPr>
        <w:t xml:space="preserve"> </w:t>
      </w:r>
      <w:r w:rsidRPr="00436B44">
        <w:rPr>
          <w:rFonts w:ascii="Palatino Linotype" w:eastAsia="Calibri" w:hAnsi="Palatino Linotype"/>
          <w:b/>
          <w:u w:val="single"/>
          <w:lang w:val="es-ES_tradnl"/>
        </w:rPr>
        <w:t>modifique o revoque el acto</w:t>
      </w:r>
      <w:r w:rsidRPr="00436B44">
        <w:rPr>
          <w:rFonts w:ascii="Palatino Linotype" w:eastAsia="Calibri" w:hAnsi="Palatino Linotype"/>
          <w:lang w:val="es-ES_tradnl"/>
        </w:rPr>
        <w:t>; de ahí que la actualización de alguno de éstos trae como consecuencia que el medio de impugnación se concluya sin que se analice el objeto de estudio planteado, es decir se sobresea.</w:t>
      </w:r>
    </w:p>
    <w:p w14:paraId="1BC0761D" w14:textId="77777777" w:rsidR="00C20E77" w:rsidRPr="00436B44" w:rsidRDefault="00C20E77" w:rsidP="00C02E60">
      <w:pPr>
        <w:spacing w:line="360" w:lineRule="auto"/>
        <w:jc w:val="both"/>
        <w:rPr>
          <w:rFonts w:ascii="Palatino Linotype" w:eastAsia="Calibri" w:hAnsi="Palatino Linotype"/>
        </w:rPr>
      </w:pPr>
    </w:p>
    <w:p w14:paraId="417FF3D4" w14:textId="77777777" w:rsidR="00C20E77" w:rsidRPr="00436B44" w:rsidRDefault="00C20E77" w:rsidP="00C02E60">
      <w:pPr>
        <w:numPr>
          <w:ilvl w:val="0"/>
          <w:numId w:val="2"/>
        </w:numPr>
        <w:spacing w:line="360" w:lineRule="auto"/>
        <w:ind w:left="0" w:firstLine="0"/>
        <w:contextualSpacing/>
        <w:jc w:val="both"/>
        <w:rPr>
          <w:rFonts w:ascii="Palatino Linotype" w:eastAsia="Calibri" w:hAnsi="Palatino Linotype"/>
        </w:rPr>
      </w:pPr>
      <w:r w:rsidRPr="00436B44">
        <w:rPr>
          <w:rFonts w:ascii="Palatino Linotype" w:eastAsia="Calibri" w:hAnsi="Palatino Linotype"/>
          <w:lang w:val="es-ES_tradnl"/>
        </w:rPr>
        <w:t xml:space="preserve">Para los efectos de esta resolución, es oportuno precisar los alcances jurídicos de la fracción III de la disposición legal transcrita. Así, procede el sobreseimiento del recurso de revisión cuando el </w:t>
      </w:r>
      <w:r w:rsidRPr="00436B44">
        <w:rPr>
          <w:rFonts w:ascii="Palatino Linotype" w:eastAsia="Calibri" w:hAnsi="Palatino Linotype"/>
          <w:b/>
          <w:lang w:val="es-ES_tradnl"/>
        </w:rPr>
        <w:t>SUJETO OBLIGADO</w:t>
      </w:r>
      <w:r w:rsidRPr="00436B44">
        <w:rPr>
          <w:rFonts w:ascii="Palatino Linotype" w:eastAsia="Calibri" w:hAnsi="Palatino Linotype"/>
          <w:lang w:val="es-ES_tradnl"/>
        </w:rPr>
        <w:t>:</w:t>
      </w:r>
    </w:p>
    <w:p w14:paraId="64B9D5D1" w14:textId="77777777" w:rsidR="00C20E77" w:rsidRPr="00436B44" w:rsidRDefault="00C20E77" w:rsidP="00C20E77">
      <w:pPr>
        <w:spacing w:line="360" w:lineRule="auto"/>
        <w:jc w:val="both"/>
        <w:rPr>
          <w:rFonts w:ascii="Palatino Linotype" w:eastAsia="Calibri" w:hAnsi="Palatino Linotype"/>
        </w:rPr>
      </w:pPr>
    </w:p>
    <w:p w14:paraId="484CAFE8" w14:textId="77777777" w:rsidR="00C20E77" w:rsidRPr="00436B44" w:rsidRDefault="00C20E77" w:rsidP="00C20E77">
      <w:pPr>
        <w:numPr>
          <w:ilvl w:val="0"/>
          <w:numId w:val="44"/>
        </w:numPr>
        <w:spacing w:line="360" w:lineRule="auto"/>
        <w:ind w:left="567" w:right="616"/>
        <w:contextualSpacing/>
        <w:jc w:val="both"/>
        <w:rPr>
          <w:rFonts w:ascii="Palatino Linotype" w:eastAsia="MS Mincho" w:hAnsi="Palatino Linotype" w:cs="Arial"/>
          <w:lang w:val="es-ES_tradnl"/>
        </w:rPr>
      </w:pPr>
      <w:r w:rsidRPr="00436B44">
        <w:rPr>
          <w:rFonts w:ascii="Palatino Linotype" w:eastAsia="MS Mincho" w:hAnsi="Palatino Linotype" w:cs="Arial"/>
          <w:b/>
          <w:lang w:val="es-ES_tradnl"/>
        </w:rPr>
        <w:t>Modifique el acto impugnado:</w:t>
      </w:r>
      <w:r w:rsidRPr="00436B44">
        <w:rPr>
          <w:rFonts w:ascii="Palatino Linotype" w:eastAsia="MS Mincho" w:hAnsi="Palatino Linotype" w:cs="Arial"/>
          <w:lang w:val="es-ES_tradnl"/>
        </w:rPr>
        <w:t xml:space="preserve"> Se actualiza cuando el </w:t>
      </w:r>
      <w:r w:rsidRPr="00436B44">
        <w:rPr>
          <w:rFonts w:ascii="Palatino Linotype" w:eastAsia="MS Mincho" w:hAnsi="Palatino Linotype" w:cs="Arial"/>
          <w:b/>
          <w:lang w:val="es-ES_tradnl"/>
        </w:rPr>
        <w:t>SUJETO OBLIGADO</w:t>
      </w:r>
      <w:r w:rsidRPr="00436B44">
        <w:rPr>
          <w:rFonts w:ascii="Palatino Linotype" w:eastAsia="MS Mincho" w:hAnsi="Palatino Linotype" w:cs="Arial"/>
          <w:lang w:val="es-ES_tradnl"/>
        </w:rPr>
        <w:t xml:space="preserve"> después de haber otorgado una respuesta y hasta antes de </w:t>
      </w:r>
      <w:r w:rsidRPr="00436B44">
        <w:rPr>
          <w:rFonts w:ascii="Palatino Linotype" w:eastAsia="MS Mincho" w:hAnsi="Palatino Linotype" w:cs="Arial"/>
          <w:lang w:val="es-ES_tradnl"/>
        </w:rPr>
        <w:lastRenderedPageBreak/>
        <w:t>dictada la resolución del recurso de revisión, emite una diversa en la que subsane las deficiencias que hubiera tenido.</w:t>
      </w:r>
    </w:p>
    <w:p w14:paraId="41053039" w14:textId="77777777" w:rsidR="00C20E77" w:rsidRPr="00436B44" w:rsidRDefault="00C20E77" w:rsidP="00C20E77">
      <w:pPr>
        <w:spacing w:line="360" w:lineRule="auto"/>
        <w:ind w:left="1068" w:right="567"/>
        <w:contextualSpacing/>
        <w:jc w:val="both"/>
        <w:rPr>
          <w:rFonts w:ascii="Palatino Linotype" w:eastAsia="MS Mincho" w:hAnsi="Palatino Linotype" w:cs="Arial"/>
          <w:lang w:val="es-ES_tradnl"/>
        </w:rPr>
      </w:pPr>
    </w:p>
    <w:p w14:paraId="7F17C57B" w14:textId="77777777" w:rsidR="00C20E77" w:rsidRPr="00436B44" w:rsidRDefault="00C20E77" w:rsidP="00C20E77">
      <w:pPr>
        <w:numPr>
          <w:ilvl w:val="0"/>
          <w:numId w:val="44"/>
        </w:numPr>
        <w:spacing w:line="360" w:lineRule="auto"/>
        <w:ind w:left="567" w:right="616"/>
        <w:contextualSpacing/>
        <w:jc w:val="both"/>
        <w:rPr>
          <w:rFonts w:ascii="Palatino Linotype" w:eastAsia="MS Mincho" w:hAnsi="Palatino Linotype" w:cs="Arial"/>
          <w:lang w:val="es-ES_tradnl"/>
        </w:rPr>
      </w:pPr>
      <w:r w:rsidRPr="00436B44">
        <w:rPr>
          <w:rFonts w:ascii="Palatino Linotype" w:eastAsia="MS Mincho" w:hAnsi="Palatino Linotype" w:cs="Arial"/>
          <w:b/>
          <w:lang w:val="es-ES_tradnl"/>
        </w:rPr>
        <w:t>Revoque el acto impugnado:</w:t>
      </w:r>
      <w:r w:rsidRPr="00436B44">
        <w:rPr>
          <w:rFonts w:ascii="Palatino Linotype" w:eastAsia="MS Mincho" w:hAnsi="Palatino Linotype" w:cs="Arial"/>
          <w:lang w:val="es-ES_tradnl"/>
        </w:rPr>
        <w:t xml:space="preserve"> En este supuesto, el </w:t>
      </w:r>
      <w:r w:rsidRPr="00436B44">
        <w:rPr>
          <w:rFonts w:ascii="Palatino Linotype" w:eastAsia="MS Mincho" w:hAnsi="Palatino Linotype" w:cs="Arial"/>
          <w:b/>
          <w:lang w:val="es-ES_tradnl"/>
        </w:rPr>
        <w:t>SUJETO OBLIGADO</w:t>
      </w:r>
      <w:r w:rsidRPr="00436B44">
        <w:rPr>
          <w:rFonts w:ascii="Palatino Linotype" w:eastAsia="MS Mincho" w:hAnsi="Palatino Linotype" w:cs="Arial"/>
          <w:lang w:val="es-ES_tradnl"/>
        </w:rPr>
        <w:t xml:space="preserve"> deja sin efectos la primera respuesta y en su lugar emite otra que satisfaga lo solicitado por el particular en un primer momento.</w:t>
      </w:r>
    </w:p>
    <w:p w14:paraId="4E000A86" w14:textId="77777777" w:rsidR="00C20E77" w:rsidRPr="00436B44" w:rsidRDefault="00C20E77" w:rsidP="00C20E77">
      <w:pPr>
        <w:spacing w:line="360" w:lineRule="auto"/>
        <w:ind w:right="616"/>
        <w:contextualSpacing/>
        <w:jc w:val="both"/>
        <w:rPr>
          <w:rFonts w:ascii="Palatino Linotype" w:eastAsia="MS Mincho" w:hAnsi="Palatino Linotype" w:cs="Arial"/>
          <w:lang w:val="es-ES_tradnl"/>
        </w:rPr>
      </w:pPr>
    </w:p>
    <w:p w14:paraId="72A0A6D8"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182DA974" w14:textId="77777777" w:rsidR="00C20E77" w:rsidRPr="00436B44" w:rsidRDefault="00C20E77" w:rsidP="00C20E77">
      <w:pPr>
        <w:spacing w:line="360" w:lineRule="auto"/>
        <w:jc w:val="both"/>
        <w:rPr>
          <w:rFonts w:ascii="Palatino Linotype" w:eastAsia="Calibri" w:hAnsi="Palatino Linotype"/>
          <w:lang w:val="es-ES_tradnl"/>
        </w:rPr>
      </w:pPr>
    </w:p>
    <w:p w14:paraId="2ACA79B8"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En el presente asunto, este Pleno advierte que el </w:t>
      </w:r>
      <w:r w:rsidRPr="00436B44">
        <w:rPr>
          <w:rFonts w:ascii="Palatino Linotype" w:eastAsia="Calibri" w:hAnsi="Palatino Linotype"/>
          <w:b/>
          <w:lang w:val="es-ES_tradnl"/>
        </w:rPr>
        <w:t>SUJETO OBLIGADO</w:t>
      </w:r>
      <w:r w:rsidRPr="00436B44">
        <w:rPr>
          <w:rFonts w:ascii="Palatino Linotype" w:eastAsia="Calibri" w:hAnsi="Palatino Linotype"/>
          <w:lang w:val="es-ES_tradnl"/>
        </w:rPr>
        <w:t xml:space="preserve"> con la información enviada a través del informe de justificación, </w:t>
      </w:r>
      <w:r w:rsidRPr="00436B44">
        <w:rPr>
          <w:rFonts w:ascii="Palatino Linotype" w:eastAsia="Calibri" w:hAnsi="Palatino Linotype"/>
          <w:b/>
          <w:lang w:val="es-ES_tradnl"/>
        </w:rPr>
        <w:t>modifica</w:t>
      </w:r>
      <w:r w:rsidRPr="00436B44">
        <w:rPr>
          <w:rFonts w:ascii="Palatino Linotype" w:eastAsia="Calibri" w:hAnsi="Palatino Linotype"/>
          <w:lang w:val="es-ES_tradnl"/>
        </w:rPr>
        <w:t xml:space="preserve"> el acto que le dio origen al recurso de revisión, lo que trae como consecuencia que el mismo quede sin materia, actualizándose de este modo, la hipótesis jurídica contenida en la fracción III del citado artículo.</w:t>
      </w:r>
    </w:p>
    <w:p w14:paraId="34AC52A0" w14:textId="77777777" w:rsidR="00C20E77" w:rsidRPr="00436B44" w:rsidRDefault="00C20E77" w:rsidP="00C20E77">
      <w:pPr>
        <w:spacing w:line="360" w:lineRule="auto"/>
        <w:ind w:left="720"/>
        <w:contextualSpacing/>
        <w:rPr>
          <w:rFonts w:ascii="Palatino Linotype" w:eastAsia="Calibri" w:hAnsi="Palatino Linotype"/>
          <w:lang w:val="es-ES_tradnl"/>
        </w:rPr>
      </w:pPr>
    </w:p>
    <w:p w14:paraId="51EA823D"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Así, el sistema de medios de impugnación en esta materia se centra en el análisis de los agravios o motivos de inconformidad, los que deben tener relación directa con el acto de autoridad que lo motiva. En consecuencia, los motivos de la </w:t>
      </w:r>
      <w:r w:rsidRPr="00436B44">
        <w:rPr>
          <w:rFonts w:ascii="Palatino Linotype" w:eastAsia="Calibri" w:hAnsi="Palatino Linotype"/>
          <w:lang w:val="es-ES_tradnl"/>
        </w:rPr>
        <w:lastRenderedPageBreak/>
        <w:t xml:space="preserve">inconformidad deben versar sobre la respuesta de información proporcionada por los </w:t>
      </w:r>
      <w:r w:rsidRPr="00436B44">
        <w:rPr>
          <w:rFonts w:ascii="Palatino Linotype" w:eastAsia="Calibri" w:hAnsi="Palatino Linotype"/>
          <w:b/>
          <w:lang w:val="es-ES_tradnl"/>
        </w:rPr>
        <w:t>SUJETOS OBLIGADOS</w:t>
      </w:r>
      <w:r w:rsidRPr="00436B44">
        <w:rPr>
          <w:rFonts w:ascii="Palatino Linotype" w:eastAsia="Calibri" w:hAnsi="Palatino Linotype"/>
          <w:lang w:val="es-ES_tradnl"/>
        </w:rPr>
        <w:t xml:space="preserve"> o la negativa de entrega de la misma, derivada de la solicitud de información pública.</w:t>
      </w:r>
    </w:p>
    <w:p w14:paraId="2C934E41" w14:textId="77777777" w:rsidR="00C20E77" w:rsidRPr="00436B44" w:rsidRDefault="00C20E77" w:rsidP="00C20E77">
      <w:pPr>
        <w:spacing w:line="360" w:lineRule="auto"/>
        <w:rPr>
          <w:rFonts w:ascii="Palatino Linotype" w:eastAsia="Calibri" w:hAnsi="Palatino Linotype"/>
          <w:lang w:val="es-ES_tradnl"/>
        </w:rPr>
      </w:pPr>
    </w:p>
    <w:p w14:paraId="2A2DE344"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De este modo, cuando el </w:t>
      </w:r>
      <w:r w:rsidRPr="00436B44">
        <w:rPr>
          <w:rFonts w:ascii="Palatino Linotype" w:eastAsia="Calibri" w:hAnsi="Palatino Linotype"/>
          <w:b/>
          <w:lang w:val="es-ES_tradnl"/>
        </w:rPr>
        <w:t xml:space="preserve">SUJETO OBLIGADO, </w:t>
      </w:r>
      <w:r w:rsidRPr="00436B44">
        <w:rPr>
          <w:rFonts w:ascii="Palatino Linotype" w:eastAsia="Calibri" w:hAnsi="Palatino Linotype"/>
          <w:lang w:val="es-ES_tradnl"/>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436B44">
        <w:rPr>
          <w:rFonts w:ascii="Palatino Linotype" w:eastAsia="Calibri" w:hAnsi="Palatino Linotype"/>
          <w:i/>
          <w:lang w:val="es-ES_tradnl"/>
        </w:rPr>
        <w:t>litis</w:t>
      </w:r>
      <w:r w:rsidRPr="00436B44">
        <w:rPr>
          <w:rFonts w:ascii="Palatino Linotype" w:eastAsia="Calibri" w:hAnsi="Palatino Linotype"/>
          <w:lang w:val="es-ES_tradnl"/>
        </w:rPr>
        <w:t xml:space="preserve"> planteada, debido a que la afectación en su esfera de derechos fue restituida por la propia autoridad que emitió el acto motivo de impugnación.</w:t>
      </w:r>
    </w:p>
    <w:p w14:paraId="3D745E67" w14:textId="77777777" w:rsidR="00C20E77" w:rsidRPr="00436B44" w:rsidRDefault="00C20E77" w:rsidP="00C20E77">
      <w:pPr>
        <w:spacing w:line="360" w:lineRule="auto"/>
        <w:rPr>
          <w:rFonts w:ascii="Palatino Linotype" w:eastAsia="Calibri" w:hAnsi="Palatino Linotype"/>
          <w:lang w:val="es-ES_tradnl"/>
        </w:rPr>
      </w:pPr>
    </w:p>
    <w:p w14:paraId="34565FD3"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Sirve de sustento a lo anterior la siguiente jurisprudencia por contradicción, cuyo rubro, texto y datos de identificación son los siguientes:</w:t>
      </w:r>
    </w:p>
    <w:p w14:paraId="70A6E349" w14:textId="77777777" w:rsidR="00C20E77" w:rsidRPr="00436B44" w:rsidRDefault="00C20E77" w:rsidP="00C20E77">
      <w:pPr>
        <w:spacing w:line="360" w:lineRule="auto"/>
        <w:ind w:left="567" w:right="616"/>
        <w:contextualSpacing/>
        <w:jc w:val="both"/>
        <w:rPr>
          <w:rFonts w:ascii="Palatino Linotype" w:eastAsia="Calibri" w:hAnsi="Palatino Linotype"/>
          <w:lang w:val="es-ES_tradnl"/>
        </w:rPr>
      </w:pPr>
    </w:p>
    <w:p w14:paraId="4D6A6C38" w14:textId="77777777" w:rsidR="00C20E77" w:rsidRPr="00436B44" w:rsidRDefault="00C20E77" w:rsidP="00C20E77">
      <w:pPr>
        <w:spacing w:line="360" w:lineRule="auto"/>
        <w:ind w:left="567" w:right="616"/>
        <w:contextualSpacing/>
        <w:jc w:val="both"/>
        <w:rPr>
          <w:rFonts w:ascii="Palatino Linotype" w:eastAsia="Calibri" w:hAnsi="Palatino Linotype"/>
          <w:i/>
          <w:lang w:val="es-ES_tradnl"/>
        </w:rPr>
      </w:pPr>
      <w:r w:rsidRPr="00436B44">
        <w:rPr>
          <w:rFonts w:ascii="Palatino Linotype" w:eastAsia="Calibri" w:hAnsi="Palatino Linotype"/>
          <w:b/>
          <w:i/>
          <w:lang w:val="es-ES_tradnl"/>
        </w:rPr>
        <w:t xml:space="preserve">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w:t>
      </w:r>
      <w:r w:rsidRPr="00436B44">
        <w:rPr>
          <w:rFonts w:ascii="Palatino Linotype" w:eastAsia="Calibri" w:hAnsi="Palatino Linotype"/>
          <w:b/>
          <w:i/>
          <w:lang w:val="es-ES_tradnl"/>
        </w:rPr>
        <w:lastRenderedPageBreak/>
        <w:t>DEFENSA QUE PROCEDA.</w:t>
      </w:r>
      <w:r w:rsidRPr="00436B44">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6C66E33" w14:textId="77777777" w:rsidR="00C20E77" w:rsidRPr="00436B44" w:rsidRDefault="00C20E77" w:rsidP="00C20E77">
      <w:pPr>
        <w:spacing w:line="360" w:lineRule="auto"/>
        <w:ind w:left="708"/>
        <w:contextualSpacing/>
        <w:jc w:val="both"/>
        <w:rPr>
          <w:rFonts w:ascii="Palatino Linotype" w:eastAsia="Calibri" w:hAnsi="Palatino Linotype"/>
          <w:i/>
          <w:lang w:val="es-ES_tradnl"/>
        </w:rPr>
      </w:pPr>
    </w:p>
    <w:p w14:paraId="057E4371"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La anterior jurisprudencia resulta aplicable al presente asunto, en dos aspectos:</w:t>
      </w:r>
    </w:p>
    <w:p w14:paraId="57EE0045" w14:textId="77777777" w:rsidR="00C20E77" w:rsidRPr="00436B44" w:rsidRDefault="00C20E77" w:rsidP="00C20E77">
      <w:pPr>
        <w:spacing w:line="360" w:lineRule="auto"/>
        <w:ind w:left="426"/>
        <w:contextualSpacing/>
        <w:jc w:val="both"/>
        <w:rPr>
          <w:rFonts w:ascii="Palatino Linotype" w:eastAsia="Calibri" w:hAnsi="Palatino Linotype"/>
          <w:lang w:val="es-ES_tradnl"/>
        </w:rPr>
      </w:pPr>
    </w:p>
    <w:p w14:paraId="608D3613" w14:textId="77777777" w:rsidR="00C20E77" w:rsidRPr="00436B44" w:rsidRDefault="00C20E77" w:rsidP="00C20E77">
      <w:pPr>
        <w:numPr>
          <w:ilvl w:val="0"/>
          <w:numId w:val="45"/>
        </w:numPr>
        <w:spacing w:line="360" w:lineRule="auto"/>
        <w:ind w:left="567" w:right="616"/>
        <w:contextualSpacing/>
        <w:jc w:val="both"/>
        <w:rPr>
          <w:rFonts w:ascii="Palatino Linotype" w:eastAsia="Calibri" w:hAnsi="Palatino Linotype"/>
          <w:lang w:val="es-ES_tradnl"/>
        </w:rPr>
      </w:pPr>
      <w:r w:rsidRPr="00436B44">
        <w:rPr>
          <w:rFonts w:ascii="Palatino Linotype" w:eastAsia="Calibri" w:hAnsi="Palatino Linotype"/>
          <w:b/>
          <w:lang w:val="es-ES_tradnl"/>
        </w:rPr>
        <w:t>La cesación de los efectos perniciosos del acto de autoridad:</w:t>
      </w:r>
      <w:r w:rsidRPr="00436B44">
        <w:rPr>
          <w:rFonts w:ascii="Palatino Linotype" w:eastAsia="Calibri" w:hAnsi="Palatino Linotype"/>
          <w:lang w:val="es-ES_tradnl"/>
        </w:rPr>
        <w:t xml:space="preserve"> Al respecto, la Ley de Transparencia contempla la figura jurídica del sobreseimiento cuando el </w:t>
      </w:r>
      <w:r w:rsidRPr="00436B44">
        <w:rPr>
          <w:rFonts w:ascii="Palatino Linotype" w:eastAsia="Calibri" w:hAnsi="Palatino Linotype"/>
          <w:b/>
          <w:lang w:val="es-ES_tradnl"/>
        </w:rPr>
        <w:t>SUJETO OBLIGADO</w:t>
      </w:r>
      <w:r w:rsidRPr="00436B44">
        <w:rPr>
          <w:rFonts w:ascii="Palatino Linotype" w:eastAsia="Calibri" w:hAnsi="Palatino Linotype"/>
          <w:lang w:val="es-ES_tradnl"/>
        </w:rPr>
        <w:t xml:space="preserve"> de </w:t>
      </w:r>
      <w:r w:rsidRPr="00436B44">
        <w:rPr>
          <w:rFonts w:ascii="Palatino Linotype" w:eastAsia="Calibri" w:hAnsi="Palatino Linotype"/>
          <w:i/>
          <w:lang w:val="es-ES_tradnl"/>
        </w:rPr>
        <w:t>motu proprio</w:t>
      </w:r>
      <w:r w:rsidRPr="00436B44">
        <w:rPr>
          <w:rFonts w:ascii="Palatino Linotype" w:eastAsia="Calibri" w:hAnsi="Palatino Linotype"/>
          <w:lang w:val="es-ES_tradnl"/>
        </w:rPr>
        <w:t xml:space="preserve"> modifica o revoca de tal manera el acto motivo de la impugnación que lo </w:t>
      </w:r>
      <w:r w:rsidRPr="00436B44">
        <w:rPr>
          <w:rFonts w:ascii="Palatino Linotype" w:eastAsia="Calibri" w:hAnsi="Palatino Linotype"/>
          <w:lang w:val="es-ES_tradnl"/>
        </w:rPr>
        <w:lastRenderedPageBreak/>
        <w:t>deja sin materia; es decir, cesan los efectos de éste y el derecho de acceso a la información pública se encuentra satisfecho.</w:t>
      </w:r>
    </w:p>
    <w:p w14:paraId="24605D08" w14:textId="77777777" w:rsidR="00C20E77" w:rsidRPr="00436B44" w:rsidRDefault="00C20E77" w:rsidP="00C20E77">
      <w:pPr>
        <w:spacing w:line="360" w:lineRule="auto"/>
        <w:ind w:left="567" w:right="616"/>
        <w:contextualSpacing/>
        <w:rPr>
          <w:rFonts w:ascii="Palatino Linotype" w:eastAsia="Calibri" w:hAnsi="Palatino Linotype"/>
          <w:lang w:val="es-ES_tradnl"/>
        </w:rPr>
      </w:pPr>
    </w:p>
    <w:p w14:paraId="1FDDC57D" w14:textId="77777777" w:rsidR="00C20E77" w:rsidRPr="00436B44" w:rsidRDefault="00C20E77" w:rsidP="00C20E77">
      <w:pPr>
        <w:numPr>
          <w:ilvl w:val="0"/>
          <w:numId w:val="45"/>
        </w:numPr>
        <w:spacing w:line="360" w:lineRule="auto"/>
        <w:ind w:left="567" w:right="616"/>
        <w:contextualSpacing/>
        <w:jc w:val="both"/>
        <w:rPr>
          <w:rFonts w:ascii="Palatino Linotype" w:eastAsia="Calibri" w:hAnsi="Palatino Linotype"/>
          <w:lang w:val="es-ES_tradnl"/>
        </w:rPr>
      </w:pPr>
      <w:r w:rsidRPr="00436B44">
        <w:rPr>
          <w:rFonts w:ascii="Palatino Linotype" w:eastAsia="Calibri" w:hAnsi="Palatino Linotype"/>
          <w:b/>
          <w:lang w:val="es-ES_tradnl"/>
        </w:rPr>
        <w:t>El momento procesal para modificar el acto impugnado:</w:t>
      </w:r>
      <w:r w:rsidRPr="00436B44">
        <w:rPr>
          <w:rFonts w:ascii="Palatino Linotype" w:eastAsia="Calibri" w:hAnsi="Palatino Linotype"/>
          <w:lang w:val="es-ES_tradnl"/>
        </w:rPr>
        <w:t xml:space="preserve"> Para que se actualice el sobreseimiento de un recurso de revisión, el </w:t>
      </w:r>
      <w:r w:rsidRPr="00436B44">
        <w:rPr>
          <w:rFonts w:ascii="Palatino Linotype" w:eastAsia="Calibri" w:hAnsi="Palatino Linotype"/>
          <w:b/>
          <w:lang w:val="es-ES_tradnl"/>
        </w:rPr>
        <w:t>SUJETO OBLIGADO</w:t>
      </w:r>
      <w:r w:rsidRPr="00436B44">
        <w:rPr>
          <w:rFonts w:ascii="Palatino Linotype" w:eastAsia="Calibri" w:hAnsi="Palatino Linotype"/>
          <w:lang w:val="es-ES_tradnl"/>
        </w:rPr>
        <w:t xml:space="preserve"> puede entregar o completar la información al momento de rendir su informe de justificación o </w:t>
      </w:r>
      <w:r w:rsidRPr="00436B44">
        <w:rPr>
          <w:rFonts w:ascii="Palatino Linotype" w:eastAsia="Calibri" w:hAnsi="Palatino Linotype"/>
          <w:b/>
          <w:u w:val="single"/>
          <w:lang w:val="es-ES_tradnl"/>
        </w:rPr>
        <w:t>posteriormente</w:t>
      </w:r>
      <w:r w:rsidRPr="00436B44">
        <w:rPr>
          <w:rFonts w:ascii="Palatino Linotype" w:eastAsia="Calibri" w:hAnsi="Palatino Linotype"/>
          <w:lang w:val="es-ES_tradnl"/>
        </w:rPr>
        <w:t xml:space="preserve"> a éste, siempre y cuando el Pleno del Instituto no haya dictado resolución definitiva.</w:t>
      </w:r>
    </w:p>
    <w:p w14:paraId="19EE0E20" w14:textId="77777777" w:rsidR="00C20E77" w:rsidRPr="00436B44" w:rsidRDefault="00C20E77" w:rsidP="00C20E77">
      <w:pPr>
        <w:spacing w:line="360" w:lineRule="auto"/>
        <w:jc w:val="both"/>
        <w:rPr>
          <w:rFonts w:ascii="Palatino Linotype" w:eastAsia="Calibri" w:hAnsi="Palatino Linotype"/>
          <w:lang w:val="es-ES_tradnl"/>
        </w:rPr>
      </w:pPr>
    </w:p>
    <w:p w14:paraId="5CA0A090"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Además, de acuerdo con el procesalista Niceto Alcalá-Zamora y Castillo en su obra </w:t>
      </w:r>
      <w:r w:rsidRPr="00436B44">
        <w:rPr>
          <w:rFonts w:ascii="Palatino Linotype" w:eastAsia="Calibri" w:hAnsi="Palatino Linotype"/>
          <w:i/>
          <w:lang w:val="es-ES_tradnl"/>
        </w:rPr>
        <w:t>“Cuestiones de Terminología Procesal”</w:t>
      </w:r>
      <w:r w:rsidRPr="00436B44">
        <w:rPr>
          <w:rFonts w:ascii="Palatino Linotype" w:eastAsia="Calibri" w:hAnsi="Palatino Linotype"/>
          <w:lang w:val="es-ES_tradnl"/>
        </w:rPr>
        <w:t xml:space="preserve">, el sobreseimiento es </w:t>
      </w:r>
      <w:r w:rsidRPr="00436B44">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193CA455" w14:textId="77777777" w:rsidR="00C20E77" w:rsidRPr="00436B44" w:rsidRDefault="00C20E77" w:rsidP="00C20E77">
      <w:pPr>
        <w:spacing w:line="360" w:lineRule="auto"/>
        <w:jc w:val="both"/>
        <w:rPr>
          <w:rFonts w:ascii="Palatino Linotype" w:eastAsia="Calibri" w:hAnsi="Palatino Linotype"/>
          <w:lang w:val="es-ES_tradnl"/>
        </w:rPr>
      </w:pPr>
    </w:p>
    <w:p w14:paraId="4679198F"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Eduardo Pallares, en su artículo </w:t>
      </w:r>
      <w:r w:rsidRPr="00436B44">
        <w:rPr>
          <w:rFonts w:ascii="Palatino Linotype" w:eastAsia="Calibri" w:hAnsi="Palatino Linotype"/>
          <w:i/>
          <w:lang w:val="es-ES_tradnl"/>
        </w:rPr>
        <w:t>“La caducidad y el sobreseimiento en el amparo”</w:t>
      </w:r>
      <w:r w:rsidRPr="00436B44">
        <w:rPr>
          <w:rFonts w:ascii="Palatino Linotype" w:eastAsia="Calibri" w:hAnsi="Palatino Linotype"/>
          <w:lang w:val="es-ES_tradnl"/>
        </w:rPr>
        <w:t xml:space="preserve">, cita la definición de Aguilera Paz, aduciendo que se </w:t>
      </w:r>
      <w:r w:rsidRPr="00436B44">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436B44">
        <w:rPr>
          <w:rFonts w:ascii="Palatino Linotype" w:eastAsia="Calibri" w:hAnsi="Palatino Linotype"/>
          <w:lang w:val="es-ES_tradnl"/>
        </w:rPr>
        <w:t>. Asimismo señala que existe el sobreseimiento provisional y el definitivo</w:t>
      </w:r>
      <w:r w:rsidRPr="00436B44">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2ED66422" w14:textId="77777777" w:rsidR="00C20E77" w:rsidRPr="00436B44" w:rsidRDefault="00C20E77" w:rsidP="00C20E77">
      <w:pPr>
        <w:spacing w:line="360" w:lineRule="auto"/>
        <w:jc w:val="both"/>
        <w:rPr>
          <w:rFonts w:ascii="Palatino Linotype" w:eastAsia="Calibri" w:hAnsi="Palatino Linotype"/>
          <w:lang w:val="es-ES_tradnl"/>
        </w:rPr>
      </w:pPr>
    </w:p>
    <w:p w14:paraId="71CC3661"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Así, para la doctrina el sobreseimiento provoca que un procedimiento se suspenda o se resuelva en definitiva </w:t>
      </w:r>
      <w:r w:rsidRPr="00436B44">
        <w:rPr>
          <w:rFonts w:ascii="Palatino Linotype" w:eastAsia="Calibri" w:hAnsi="Palatino Linotype"/>
          <w:b/>
          <w:u w:val="single"/>
          <w:lang w:val="es-ES_tradnl"/>
        </w:rPr>
        <w:t xml:space="preserve">sin que se entre al estudio de los agravios o motivos de inconformidad. </w:t>
      </w:r>
      <w:r w:rsidRPr="00436B44">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424F12C3" w14:textId="77777777" w:rsidR="00C20E77" w:rsidRPr="00436B44" w:rsidRDefault="00C20E77" w:rsidP="00C20E77">
      <w:pPr>
        <w:spacing w:line="360" w:lineRule="auto"/>
        <w:ind w:left="426"/>
        <w:contextualSpacing/>
        <w:jc w:val="both"/>
        <w:rPr>
          <w:rFonts w:ascii="Palatino Linotype" w:eastAsia="Calibri" w:hAnsi="Palatino Linotype"/>
          <w:lang w:val="es-ES_tradnl"/>
        </w:rPr>
      </w:pPr>
    </w:p>
    <w:p w14:paraId="6E8F8F7D" w14:textId="77777777" w:rsidR="00C20E77" w:rsidRPr="00436B44" w:rsidRDefault="00C20E77" w:rsidP="00C20E77">
      <w:pPr>
        <w:spacing w:line="360" w:lineRule="auto"/>
        <w:ind w:left="567" w:right="616"/>
        <w:contextualSpacing/>
        <w:jc w:val="both"/>
        <w:rPr>
          <w:rFonts w:ascii="Palatino Linotype" w:eastAsia="Calibri" w:hAnsi="Palatino Linotype"/>
          <w:i/>
          <w:lang w:val="es-AR"/>
        </w:rPr>
      </w:pPr>
      <w:r w:rsidRPr="00436B44">
        <w:rPr>
          <w:rFonts w:ascii="Palatino Linotype" w:eastAsia="Calibri" w:hAnsi="Palatino Linotype"/>
          <w:b/>
          <w:i/>
          <w:lang w:val="es-AR"/>
        </w:rPr>
        <w:t>SOBRESEIMIENTO EN EL JUICIO DE AMPARO DIRECTO. IMPIDE EL ESTUDIO DE LAS VIOLACIONES PROCESALES PLANTEADAS EN LOS CONCEPTOS DE VIOLACIÓN. El sobreseimiento</w:t>
      </w:r>
      <w:r w:rsidRPr="00436B44">
        <w:rPr>
          <w:rFonts w:ascii="Palatino Linotype" w:eastAsia="Calibri" w:hAnsi="Palatino Linotype"/>
          <w:i/>
          <w:lang w:val="es-AR"/>
        </w:rPr>
        <w:t xml:space="preserve"> en el juicio de amparo directo </w:t>
      </w:r>
      <w:r w:rsidRPr="00436B44">
        <w:rPr>
          <w:rFonts w:ascii="Palatino Linotype" w:eastAsia="Calibri" w:hAnsi="Palatino Linotype"/>
          <w:b/>
          <w:i/>
          <w:lang w:val="es-AR"/>
        </w:rPr>
        <w:t>provoca la terminación de la controversia planteada</w:t>
      </w:r>
      <w:r w:rsidRPr="00436B44">
        <w:rPr>
          <w:rFonts w:ascii="Palatino Linotype" w:eastAsia="Calibri" w:hAnsi="Palatino Linotype"/>
          <w:i/>
          <w:lang w:val="es-AR"/>
        </w:rPr>
        <w:t xml:space="preserve"> por el quejoso en la demanda de amparo</w:t>
      </w:r>
      <w:r w:rsidRPr="00436B44">
        <w:rPr>
          <w:rFonts w:ascii="Palatino Linotype" w:eastAsia="Calibri" w:hAnsi="Palatino Linotype"/>
          <w:b/>
          <w:i/>
          <w:lang w:val="es-AR"/>
        </w:rPr>
        <w:t>, sin hacer un pronunciamiento de fondo sobre la legalidad o ilegalidad de la sentencia reclamada</w:t>
      </w:r>
      <w:r w:rsidRPr="00436B44">
        <w:rPr>
          <w:rFonts w:ascii="Palatino Linotype" w:eastAsia="Calibri" w:hAnsi="Palatino Linotype"/>
          <w:i/>
          <w:lang w:val="es-AR"/>
        </w:rPr>
        <w:t xml:space="preserve">. </w:t>
      </w:r>
      <w:r w:rsidRPr="00436B44">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436B44">
        <w:rPr>
          <w:rFonts w:ascii="Palatino Linotype" w:eastAsia="Calibri" w:hAnsi="Palatino Linotype"/>
          <w:i/>
          <w:lang w:val="es-AR"/>
        </w:rPr>
        <w:t>.</w:t>
      </w:r>
    </w:p>
    <w:p w14:paraId="1480A7A6" w14:textId="77777777" w:rsidR="00C20E77" w:rsidRPr="00436B44" w:rsidRDefault="00C20E77" w:rsidP="00C20E77">
      <w:pPr>
        <w:spacing w:line="360" w:lineRule="auto"/>
        <w:ind w:left="567" w:right="616"/>
        <w:contextualSpacing/>
        <w:jc w:val="both"/>
        <w:rPr>
          <w:rFonts w:ascii="Palatino Linotype" w:eastAsia="Calibri" w:hAnsi="Palatino Linotype"/>
          <w:i/>
          <w:lang w:val="es-AR"/>
        </w:rPr>
      </w:pPr>
      <w:r w:rsidRPr="00436B44">
        <w:rPr>
          <w:rFonts w:ascii="Palatino Linotype" w:eastAsia="Calibri" w:hAnsi="Palatino Linotype"/>
          <w:i/>
          <w:lang w:val="es-AR"/>
        </w:rPr>
        <w:t>SÉPTIMO TRIBUNAL COLEGIADO EN MATERIA CIVIL DEL PRIMER CIRCUITO.</w:t>
      </w:r>
    </w:p>
    <w:p w14:paraId="26AC3AE3" w14:textId="77777777" w:rsidR="00C20E77" w:rsidRPr="00436B44" w:rsidRDefault="00C20E77" w:rsidP="00C20E77">
      <w:pPr>
        <w:spacing w:line="360" w:lineRule="auto"/>
        <w:ind w:left="567" w:right="616"/>
        <w:contextualSpacing/>
        <w:jc w:val="both"/>
        <w:rPr>
          <w:rFonts w:ascii="Palatino Linotype" w:eastAsia="Calibri" w:hAnsi="Palatino Linotype"/>
          <w:b/>
          <w:i/>
          <w:lang w:val="es-AR"/>
        </w:rPr>
      </w:pPr>
      <w:r w:rsidRPr="00436B44">
        <w:rPr>
          <w:rFonts w:ascii="Palatino Linotype" w:eastAsia="Calibri" w:hAnsi="Palatino Linotype"/>
          <w:i/>
          <w:lang w:val="es-AR"/>
        </w:rPr>
        <w:lastRenderedPageBreak/>
        <w:t>Amparo directo 699/2008. Mariana Leticia González Steele. 13 de noviembre de 2008. Unanimidad de votos. Ponente: Sara Judith Montalvo Trejo. Secretario: Arnulfo Mateos García.</w:t>
      </w:r>
    </w:p>
    <w:p w14:paraId="385BD70E" w14:textId="77777777" w:rsidR="00C20E77" w:rsidRPr="00436B44" w:rsidRDefault="00C20E77" w:rsidP="00C20E77">
      <w:pPr>
        <w:spacing w:line="360" w:lineRule="auto"/>
        <w:ind w:left="567" w:right="616"/>
        <w:contextualSpacing/>
        <w:jc w:val="both"/>
        <w:rPr>
          <w:rFonts w:ascii="Palatino Linotype" w:eastAsia="Calibri" w:hAnsi="Palatino Linotype"/>
          <w:i/>
          <w:lang w:val="es-AR"/>
        </w:rPr>
      </w:pPr>
    </w:p>
    <w:p w14:paraId="3655FD97" w14:textId="77777777" w:rsidR="00C20E77" w:rsidRPr="00436B44" w:rsidRDefault="00C20E77" w:rsidP="00C20E77">
      <w:pPr>
        <w:spacing w:line="360" w:lineRule="auto"/>
        <w:ind w:left="567" w:right="616"/>
        <w:contextualSpacing/>
        <w:jc w:val="both"/>
        <w:rPr>
          <w:rFonts w:ascii="Palatino Linotype" w:eastAsia="Calibri" w:hAnsi="Palatino Linotype"/>
          <w:lang w:val="es-AR"/>
        </w:rPr>
      </w:pPr>
      <w:r w:rsidRPr="00436B44">
        <w:rPr>
          <w:rFonts w:ascii="Palatino Linotype" w:eastAsia="Calibri" w:hAnsi="Palatino Linotype"/>
          <w:lang w:val="es-AR"/>
        </w:rPr>
        <w:t>(Énfasis añadido)</w:t>
      </w:r>
    </w:p>
    <w:p w14:paraId="1BEE6AF7" w14:textId="77777777" w:rsidR="00C20E77" w:rsidRPr="00436B44" w:rsidRDefault="00C20E77" w:rsidP="00C20E77">
      <w:pPr>
        <w:spacing w:line="360" w:lineRule="auto"/>
        <w:ind w:left="426"/>
        <w:contextualSpacing/>
        <w:jc w:val="both"/>
        <w:rPr>
          <w:rFonts w:ascii="Palatino Linotype" w:eastAsia="Calibri" w:hAnsi="Palatino Linotype"/>
          <w:lang w:val="es-ES_tradnl"/>
        </w:rPr>
      </w:pPr>
    </w:p>
    <w:p w14:paraId="248A48CB"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68175D06" w14:textId="77777777" w:rsidR="00C20E77" w:rsidRPr="00436B44" w:rsidRDefault="00C20E77" w:rsidP="00C20E77">
      <w:pPr>
        <w:spacing w:line="360" w:lineRule="auto"/>
        <w:jc w:val="both"/>
        <w:rPr>
          <w:rFonts w:ascii="Palatino Linotype" w:eastAsia="Calibri" w:hAnsi="Palatino Linotype"/>
          <w:lang w:val="es-ES_tradnl"/>
        </w:rPr>
      </w:pPr>
    </w:p>
    <w:p w14:paraId="6358A1BE" w14:textId="29699B0A"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t xml:space="preserve">Por lo que para que se actualice el sobreseimiento de un recurso de revisión, el </w:t>
      </w:r>
      <w:r w:rsidRPr="00436B44">
        <w:rPr>
          <w:rFonts w:ascii="Palatino Linotype" w:eastAsia="Calibri" w:hAnsi="Palatino Linotype"/>
          <w:b/>
          <w:lang w:val="es-ES_tradnl"/>
        </w:rPr>
        <w:t>SUJETO OBLIGADO</w:t>
      </w:r>
      <w:r w:rsidRPr="00436B44">
        <w:rPr>
          <w:rFonts w:ascii="Palatino Linotype" w:eastAsia="Calibri" w:hAnsi="Palatino Linotype"/>
          <w:lang w:val="es-ES_tradnl"/>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w:t>
      </w:r>
      <w:r w:rsidR="00C02E60" w:rsidRPr="00436B44">
        <w:rPr>
          <w:rFonts w:ascii="Palatino Linotype" w:eastAsia="Calibri" w:hAnsi="Palatino Linotype"/>
          <w:lang w:val="es-ES_tradnl"/>
        </w:rPr>
        <w:t>lapso,</w:t>
      </w:r>
      <w:r w:rsidRPr="00436B44">
        <w:rPr>
          <w:rFonts w:ascii="Palatino Linotype" w:eastAsia="Calibri" w:hAnsi="Palatino Linotype"/>
          <w:lang w:val="es-ES_tradnl"/>
        </w:rPr>
        <w:t xml:space="preserve"> pero antes del cierre de instrucción.</w:t>
      </w:r>
    </w:p>
    <w:p w14:paraId="5A41EBCF" w14:textId="77777777" w:rsidR="00C20E77" w:rsidRPr="00436B44" w:rsidRDefault="00C20E77" w:rsidP="00C20E77">
      <w:pPr>
        <w:spacing w:line="360" w:lineRule="auto"/>
        <w:jc w:val="both"/>
        <w:rPr>
          <w:rFonts w:ascii="Palatino Linotype" w:eastAsia="Calibri" w:hAnsi="Palatino Linotype"/>
          <w:lang w:val="es-ES_tradnl"/>
        </w:rPr>
      </w:pPr>
    </w:p>
    <w:p w14:paraId="2E0052B8" w14:textId="77777777"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CO"/>
        </w:rPr>
        <w:t xml:space="preserve">Bajo ese tenor y en términos del artículo 186 fracción I este Pleno determina el </w:t>
      </w:r>
      <w:r w:rsidRPr="00436B44">
        <w:rPr>
          <w:rFonts w:ascii="Palatino Linotype" w:eastAsia="Calibri" w:hAnsi="Palatino Linotype"/>
          <w:b/>
          <w:lang w:val="es-CO"/>
        </w:rPr>
        <w:t xml:space="preserve">SOBRESEIMIENTO </w:t>
      </w:r>
      <w:r w:rsidRPr="00436B44">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5D72339C" w14:textId="77777777" w:rsidR="00C20E77" w:rsidRPr="00436B44" w:rsidRDefault="00C20E77" w:rsidP="00C20E77">
      <w:pPr>
        <w:spacing w:line="360" w:lineRule="auto"/>
        <w:jc w:val="both"/>
        <w:rPr>
          <w:rFonts w:ascii="Palatino Linotype" w:eastAsia="Calibri" w:hAnsi="Palatino Linotype"/>
          <w:lang w:val="es-ES_tradnl"/>
        </w:rPr>
      </w:pPr>
    </w:p>
    <w:p w14:paraId="0132CE8D" w14:textId="30B4956B" w:rsidR="00C20E77" w:rsidRPr="00436B44" w:rsidRDefault="00C20E77" w:rsidP="00C20E77">
      <w:pPr>
        <w:numPr>
          <w:ilvl w:val="0"/>
          <w:numId w:val="46"/>
        </w:numPr>
        <w:spacing w:line="360" w:lineRule="auto"/>
        <w:ind w:left="0" w:firstLine="0"/>
        <w:contextualSpacing/>
        <w:jc w:val="both"/>
        <w:rPr>
          <w:rFonts w:ascii="Palatino Linotype" w:eastAsia="Calibri" w:hAnsi="Palatino Linotype"/>
          <w:lang w:val="es-ES_tradnl"/>
        </w:rPr>
      </w:pPr>
      <w:r w:rsidRPr="00436B44">
        <w:rPr>
          <w:rFonts w:ascii="Palatino Linotype" w:eastAsia="Calibri" w:hAnsi="Palatino Linotype"/>
          <w:lang w:val="es-ES_tradnl"/>
        </w:rPr>
        <w:lastRenderedPageBreak/>
        <w:t xml:space="preserve">Por lo anteriormente expuesto y fundado, este </w:t>
      </w:r>
      <w:r w:rsidRPr="00436B44">
        <w:rPr>
          <w:rFonts w:ascii="Palatino Linotype" w:eastAsia="Calibri" w:hAnsi="Palatino Linotype"/>
          <w:b/>
          <w:bCs/>
          <w:lang w:val="es-ES_tradnl"/>
        </w:rPr>
        <w:t>ÓRGANO GARANTE</w:t>
      </w:r>
      <w:r w:rsidRPr="00436B44">
        <w:rPr>
          <w:rFonts w:ascii="Palatino Linotype" w:eastAsia="Calibri" w:hAnsi="Palatino Linotype"/>
          <w:lang w:val="es-ES_tradnl"/>
        </w:rPr>
        <w:t xml:space="preserve"> emite los siguientes:</w:t>
      </w:r>
    </w:p>
    <w:p w14:paraId="152AB9C3" w14:textId="77777777" w:rsidR="00C20E77" w:rsidRPr="00436B44" w:rsidRDefault="00C20E77" w:rsidP="00C20E77">
      <w:pPr>
        <w:tabs>
          <w:tab w:val="left" w:pos="426"/>
        </w:tabs>
        <w:spacing w:before="240" w:after="240" w:line="360" w:lineRule="auto"/>
        <w:ind w:right="49"/>
        <w:contextualSpacing/>
        <w:jc w:val="both"/>
        <w:rPr>
          <w:rFonts w:ascii="Palatino Linotype" w:eastAsia="MS Mincho" w:hAnsi="Palatino Linotype"/>
          <w:color w:val="000000"/>
          <w:lang w:val="es-ES_tradnl"/>
        </w:rPr>
      </w:pPr>
    </w:p>
    <w:p w14:paraId="23252CB5" w14:textId="6DBCCEC5" w:rsidR="00C20E77" w:rsidRPr="00436B44" w:rsidRDefault="00516CA6" w:rsidP="00C20E77">
      <w:pPr>
        <w:keepNext/>
        <w:keepLines/>
        <w:suppressAutoHyphens/>
        <w:spacing w:before="240" w:line="360" w:lineRule="auto"/>
        <w:outlineLvl w:val="0"/>
        <w:rPr>
          <w:rFonts w:ascii="Palatino Linotype" w:hAnsi="Palatino Linotype"/>
          <w:b/>
          <w:color w:val="000000"/>
        </w:rPr>
      </w:pPr>
      <w:bookmarkStart w:id="56" w:name="_Toc99999256"/>
      <w:bookmarkStart w:id="57" w:name="_Toc108631024"/>
      <w:r w:rsidRPr="00436B44">
        <w:rPr>
          <w:rFonts w:ascii="Palatino Linotype" w:hAnsi="Palatino Linotype"/>
          <w:b/>
          <w:color w:val="000000"/>
        </w:rPr>
        <w:t>CUARTO</w:t>
      </w:r>
      <w:r w:rsidR="00C20E77" w:rsidRPr="00436B44">
        <w:rPr>
          <w:rFonts w:ascii="Palatino Linotype" w:hAnsi="Palatino Linotype"/>
          <w:b/>
          <w:color w:val="000000"/>
        </w:rPr>
        <w:t>. De la decisión.</w:t>
      </w:r>
      <w:bookmarkEnd w:id="56"/>
      <w:bookmarkEnd w:id="57"/>
      <w:r w:rsidR="00C20E77" w:rsidRPr="00436B44">
        <w:rPr>
          <w:rFonts w:ascii="Palatino Linotype" w:hAnsi="Palatino Linotype"/>
          <w:b/>
          <w:color w:val="000000"/>
        </w:rPr>
        <w:t xml:space="preserve"> </w:t>
      </w:r>
    </w:p>
    <w:p w14:paraId="6430E9F1" w14:textId="77777777" w:rsidR="00C20E77" w:rsidRPr="00436B44" w:rsidRDefault="00C20E77" w:rsidP="00C20E77">
      <w:pPr>
        <w:keepNext/>
        <w:keepLines/>
        <w:suppressAutoHyphens/>
        <w:spacing w:line="360" w:lineRule="auto"/>
        <w:outlineLvl w:val="0"/>
        <w:rPr>
          <w:rFonts w:ascii="Palatino Linotype" w:hAnsi="Palatino Linotype"/>
          <w:b/>
          <w:color w:val="000000"/>
        </w:rPr>
      </w:pPr>
    </w:p>
    <w:p w14:paraId="438B9E00" w14:textId="77777777" w:rsidR="00C20E77" w:rsidRPr="00436B44" w:rsidRDefault="00C20E77" w:rsidP="00C20E77">
      <w:pPr>
        <w:numPr>
          <w:ilvl w:val="0"/>
          <w:numId w:val="47"/>
        </w:numPr>
        <w:suppressAutoHyphens/>
        <w:spacing w:before="240" w:after="240" w:line="360" w:lineRule="auto"/>
        <w:ind w:left="0" w:right="49" w:firstLine="0"/>
        <w:contextualSpacing/>
        <w:jc w:val="both"/>
        <w:rPr>
          <w:rFonts w:ascii="Palatino Linotype" w:hAnsi="Palatino Linotype" w:cs="Arial"/>
          <w:lang w:val="es-MX" w:eastAsia="es-ES_tradnl"/>
        </w:rPr>
      </w:pPr>
      <w:r w:rsidRPr="00436B44">
        <w:rPr>
          <w:rFonts w:ascii="Palatino Linotype" w:hAnsi="Palatino Linotype" w:cs="Tahoma"/>
          <w:lang w:val="es-MX"/>
        </w:rPr>
        <w:t xml:space="preserve">Con base en todo lo expuesto, con fundamento en el artículo 186, fracción I, en relación con la fracción III del artículo 192 de la Ley de Transparencia y Acceso a la Información Pública del Estado de México y Municipios, este Instituto considera procedente </w:t>
      </w:r>
      <w:r w:rsidRPr="00436B44">
        <w:rPr>
          <w:rFonts w:ascii="Palatino Linotype" w:hAnsi="Palatino Linotype" w:cs="Tahoma"/>
          <w:b/>
          <w:lang w:val="es-MX"/>
        </w:rPr>
        <w:t xml:space="preserve">SOBRESEER </w:t>
      </w:r>
      <w:r w:rsidRPr="00436B44">
        <w:rPr>
          <w:rFonts w:ascii="Palatino Linotype" w:hAnsi="Palatino Linotype" w:cs="Tahoma"/>
          <w:lang w:val="es-MX"/>
        </w:rPr>
        <w:t>el presente recurso de revisión.</w:t>
      </w:r>
      <w:r w:rsidRPr="00436B44">
        <w:rPr>
          <w:rFonts w:ascii="Palatino Linotype" w:hAnsi="Palatino Linotype" w:cs="Tahoma"/>
          <w:b/>
          <w:lang w:val="es-MX"/>
        </w:rPr>
        <w:t xml:space="preserve"> </w:t>
      </w:r>
    </w:p>
    <w:p w14:paraId="5E394741" w14:textId="77777777" w:rsidR="00C20E77" w:rsidRPr="00436B44" w:rsidRDefault="00C20E77" w:rsidP="00C20E77">
      <w:pPr>
        <w:suppressAutoHyphens/>
        <w:spacing w:before="240" w:after="240" w:line="360" w:lineRule="auto"/>
        <w:ind w:right="49"/>
        <w:contextualSpacing/>
        <w:jc w:val="both"/>
        <w:rPr>
          <w:rFonts w:ascii="Palatino Linotype" w:hAnsi="Palatino Linotype" w:cs="Arial"/>
          <w:lang w:val="es-MX" w:eastAsia="es-ES_tradnl"/>
        </w:rPr>
      </w:pPr>
    </w:p>
    <w:p w14:paraId="566F7FF9" w14:textId="77777777" w:rsidR="00C20E77" w:rsidRPr="00436B44" w:rsidRDefault="00C20E77" w:rsidP="00C20E77">
      <w:pPr>
        <w:numPr>
          <w:ilvl w:val="0"/>
          <w:numId w:val="47"/>
        </w:numPr>
        <w:tabs>
          <w:tab w:val="left" w:pos="426"/>
        </w:tabs>
        <w:suppressAutoHyphens/>
        <w:spacing w:after="120" w:line="360" w:lineRule="auto"/>
        <w:ind w:left="0" w:right="49" w:firstLine="0"/>
        <w:jc w:val="both"/>
        <w:rPr>
          <w:rFonts w:ascii="Palatino Linotype" w:hAnsi="Palatino Linotype" w:cs="Arial"/>
          <w:color w:val="000000"/>
          <w:lang w:val="es-ES_tradnl"/>
        </w:rPr>
      </w:pPr>
      <w:r w:rsidRPr="00436B44">
        <w:rPr>
          <w:rFonts w:ascii="Palatino Linotype" w:hAnsi="Palatino Linotype" w:cs="Arial"/>
          <w:color w:val="000000"/>
          <w:lang w:val="es-ES_tradnl"/>
        </w:rPr>
        <w:t xml:space="preserve">Por lo anteriormente expuesto y fundado, este </w:t>
      </w:r>
      <w:r w:rsidRPr="00436B44">
        <w:rPr>
          <w:rFonts w:ascii="Palatino Linotype" w:hAnsi="Palatino Linotype" w:cs="Arial"/>
          <w:b/>
          <w:color w:val="000000"/>
          <w:lang w:val="es-ES_tradnl"/>
        </w:rPr>
        <w:t>ÓRGANO GARANTE</w:t>
      </w:r>
      <w:r w:rsidRPr="00436B44">
        <w:rPr>
          <w:rFonts w:ascii="Palatino Linotype" w:hAnsi="Palatino Linotype" w:cs="Arial"/>
          <w:color w:val="000000"/>
          <w:lang w:val="es-ES_tradnl"/>
        </w:rPr>
        <w:t xml:space="preserve"> emite los siguientes: </w:t>
      </w:r>
    </w:p>
    <w:p w14:paraId="0E8D5ADD" w14:textId="77777777" w:rsidR="00C20E77" w:rsidRPr="00436B44" w:rsidRDefault="00C20E77" w:rsidP="00C20E77">
      <w:pPr>
        <w:spacing w:line="360" w:lineRule="auto"/>
        <w:rPr>
          <w:rFonts w:ascii="Palatino Linotype" w:hAnsi="Palatino Linotype" w:cs="Arial"/>
          <w:lang w:val="es-ES_tradnl"/>
        </w:rPr>
      </w:pPr>
    </w:p>
    <w:p w14:paraId="5FE376DF" w14:textId="77777777" w:rsidR="00C20E77" w:rsidRPr="00436B44" w:rsidRDefault="00C20E77" w:rsidP="00C20E77">
      <w:pPr>
        <w:keepNext/>
        <w:keepLines/>
        <w:spacing w:before="240" w:line="360" w:lineRule="auto"/>
        <w:jc w:val="center"/>
        <w:outlineLvl w:val="0"/>
        <w:rPr>
          <w:rFonts w:ascii="Palatino Linotype" w:eastAsia="MS Gothic" w:hAnsi="Palatino Linotype"/>
          <w:b/>
          <w:color w:val="000000" w:themeColor="text1"/>
          <w:lang w:val="es-MX" w:eastAsia="en-US"/>
        </w:rPr>
      </w:pPr>
      <w:bookmarkStart w:id="58" w:name="_Toc99999257"/>
      <w:bookmarkStart w:id="59" w:name="_Toc108631025"/>
      <w:r w:rsidRPr="00436B44">
        <w:rPr>
          <w:rFonts w:ascii="Palatino Linotype" w:eastAsia="MS Gothic" w:hAnsi="Palatino Linotype"/>
          <w:b/>
          <w:color w:val="000000" w:themeColor="text1"/>
          <w:lang w:val="es-MX" w:eastAsia="en-US"/>
        </w:rPr>
        <w:t>R E S O L U T I V O S</w:t>
      </w:r>
      <w:bookmarkEnd w:id="58"/>
      <w:bookmarkEnd w:id="59"/>
    </w:p>
    <w:p w14:paraId="345437C2" w14:textId="77777777" w:rsidR="00C20E77" w:rsidRPr="00436B44" w:rsidRDefault="00C20E77" w:rsidP="00C20E77">
      <w:pPr>
        <w:spacing w:line="360" w:lineRule="auto"/>
        <w:rPr>
          <w:rFonts w:ascii="Palatino Linotype" w:eastAsia="MS Mincho" w:hAnsi="Palatino Linotype"/>
          <w:lang w:val="es-MX" w:eastAsia="en-US"/>
        </w:rPr>
      </w:pPr>
    </w:p>
    <w:p w14:paraId="1DEBD2CA" w14:textId="3F629E02" w:rsidR="00C20E77" w:rsidRPr="00436B44" w:rsidRDefault="00C20E77" w:rsidP="00C20E77">
      <w:pPr>
        <w:spacing w:line="360" w:lineRule="auto"/>
        <w:jc w:val="both"/>
        <w:rPr>
          <w:rFonts w:ascii="Palatino Linotype" w:eastAsia="MS Gothic" w:hAnsi="Palatino Linotype"/>
          <w:lang w:val="es-MX" w:eastAsia="en-US"/>
        </w:rPr>
      </w:pPr>
      <w:bookmarkStart w:id="60" w:name="_Toc528153793"/>
      <w:bookmarkStart w:id="61" w:name="_Toc514231051"/>
      <w:bookmarkStart w:id="62" w:name="_Toc512329343"/>
      <w:bookmarkStart w:id="63" w:name="_Toc503290282"/>
      <w:bookmarkStart w:id="64" w:name="_Toc500264545"/>
      <w:bookmarkStart w:id="65" w:name="_Toc500245736"/>
      <w:bookmarkStart w:id="66" w:name="_Toc499757019"/>
      <w:bookmarkStart w:id="67" w:name="_Toc499756976"/>
      <w:bookmarkStart w:id="68" w:name="_Toc496100164"/>
      <w:bookmarkStart w:id="69" w:name="_Toc496099787"/>
      <w:bookmarkStart w:id="70" w:name="_Toc462228127"/>
      <w:bookmarkStart w:id="71" w:name="_Toc462228047"/>
      <w:bookmarkStart w:id="72" w:name="_Toc461648680"/>
      <w:bookmarkStart w:id="73" w:name="_Toc461648588"/>
      <w:r w:rsidRPr="00436B44">
        <w:rPr>
          <w:rFonts w:ascii="Palatino Linotype" w:eastAsia="MS Gothic" w:hAnsi="Palatino Linotype"/>
          <w:b/>
          <w:lang w:val="es-MX" w:eastAsia="en-US"/>
        </w:rPr>
        <w:t xml:space="preserve">PRIMERO. </w:t>
      </w:r>
      <w:r w:rsidRPr="00436B44">
        <w:rPr>
          <w:rFonts w:ascii="Palatino Linotype" w:eastAsia="MS Gothic" w:hAnsi="Palatino Linotype"/>
          <w:lang w:val="es-MX" w:eastAsia="en-US"/>
        </w:rPr>
        <w:t>Se</w:t>
      </w:r>
      <w:r w:rsidRPr="00436B44">
        <w:rPr>
          <w:rFonts w:ascii="Palatino Linotype" w:eastAsia="MS Gothic" w:hAnsi="Palatino Linotype"/>
          <w:b/>
          <w:lang w:val="es-MX" w:eastAsia="en-US"/>
        </w:rPr>
        <w:t xml:space="preserve"> SOBRESEE </w:t>
      </w:r>
      <w:r w:rsidRPr="00436B44">
        <w:rPr>
          <w:rFonts w:ascii="Palatino Linotype" w:eastAsia="MS Gothic" w:hAnsi="Palatino Linotype"/>
          <w:lang w:val="es-MX" w:eastAsia="en-US"/>
        </w:rPr>
        <w:t xml:space="preserve">el recurso de revisión número </w:t>
      </w:r>
      <w:r w:rsidR="00B855F9" w:rsidRPr="00436B44">
        <w:rPr>
          <w:rFonts w:ascii="Palatino Linotype" w:eastAsia="MS Gothic" w:hAnsi="Palatino Linotype"/>
          <w:b/>
          <w:bCs/>
          <w:lang w:eastAsia="en-US"/>
        </w:rPr>
        <w:t xml:space="preserve">12513/INFOEM/IP/RR/2022 </w:t>
      </w:r>
      <w:r w:rsidRPr="00436B44">
        <w:rPr>
          <w:rFonts w:ascii="Palatino Linotype" w:eastAsia="MS Gothic" w:hAnsi="Palatino Linotype"/>
          <w:lang w:val="es-MX" w:eastAsia="en-US"/>
        </w:rPr>
        <w:t xml:space="preserve">conforme </w:t>
      </w:r>
      <w:r w:rsidR="00516CA6" w:rsidRPr="00436B44">
        <w:rPr>
          <w:rFonts w:ascii="Palatino Linotype" w:hAnsi="Palatino Linotype" w:cs="Tahoma"/>
          <w:lang w:val="es-MX"/>
        </w:rPr>
        <w:t>la fracción III del artículo 192 de la Ley de Transparencia y Acceso a la Información Pública del Estado de México y Municipios</w:t>
      </w:r>
      <w:r w:rsidRPr="00436B44">
        <w:rPr>
          <w:rFonts w:ascii="Palatino Linotype" w:eastAsia="MS Gothic" w:hAnsi="Palatino Linotype"/>
          <w:lang w:val="es-MX" w:eastAsia="en-US"/>
        </w:rPr>
        <w:t xml:space="preserve">, en razón de que, al </w:t>
      </w:r>
      <w:r w:rsidRPr="00436B44">
        <w:rPr>
          <w:rFonts w:ascii="Palatino Linotype" w:eastAsia="MS Gothic" w:hAnsi="Palatino Linotype"/>
          <w:b/>
          <w:lang w:val="es-MX" w:eastAsia="en-US"/>
        </w:rPr>
        <w:t>MODIFICAR</w:t>
      </w:r>
      <w:r w:rsidRPr="00436B44">
        <w:rPr>
          <w:rFonts w:ascii="Palatino Linotype" w:eastAsia="MS Gothic" w:hAnsi="Palatino Linotype"/>
          <w:lang w:val="es-MX" w:eastAsia="en-US"/>
        </w:rPr>
        <w:t xml:space="preserve"> la respuesta inicial, el recurso de revisión quedó sin materia en términos del Considerando </w:t>
      </w:r>
      <w:r w:rsidR="00C02E60" w:rsidRPr="00436B44">
        <w:rPr>
          <w:rFonts w:ascii="Palatino Linotype" w:eastAsia="MS Gothic" w:hAnsi="Palatino Linotype"/>
          <w:b/>
          <w:lang w:val="es-MX" w:eastAsia="en-US"/>
        </w:rPr>
        <w:t>TERCERO</w:t>
      </w:r>
      <w:r w:rsidRPr="00436B44">
        <w:rPr>
          <w:rFonts w:ascii="Palatino Linotype" w:eastAsia="MS Gothic" w:hAnsi="Palatino Linotype"/>
          <w:lang w:val="es-MX" w:eastAsia="en-US"/>
        </w:rPr>
        <w:t xml:space="preserve"> de la presente resolución.    </w:t>
      </w:r>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B024388" w14:textId="77777777" w:rsidR="00C20E77" w:rsidRPr="00436B44" w:rsidRDefault="00C20E77" w:rsidP="00C20E77">
      <w:pPr>
        <w:spacing w:line="360" w:lineRule="auto"/>
        <w:jc w:val="both"/>
        <w:rPr>
          <w:rFonts w:ascii="Palatino Linotype" w:eastAsia="MS Mincho" w:hAnsi="Palatino Linotype"/>
          <w:lang w:val="es-ES_tradnl"/>
        </w:rPr>
      </w:pPr>
    </w:p>
    <w:p w14:paraId="20E5A26F" w14:textId="77777777" w:rsidR="00C20E77" w:rsidRPr="00436B44" w:rsidRDefault="00C20E77" w:rsidP="00C20E77">
      <w:pPr>
        <w:spacing w:line="360" w:lineRule="auto"/>
        <w:jc w:val="both"/>
        <w:rPr>
          <w:rFonts w:ascii="Palatino Linotype" w:eastAsia="Calibri" w:hAnsi="Palatino Linotype" w:cs="Arial"/>
          <w:b/>
          <w:bCs/>
        </w:rPr>
      </w:pPr>
      <w:r w:rsidRPr="00436B44">
        <w:rPr>
          <w:rFonts w:ascii="Palatino Linotype" w:eastAsia="Calibri" w:hAnsi="Palatino Linotype" w:cs="Arial"/>
          <w:b/>
          <w:bCs/>
        </w:rPr>
        <w:lastRenderedPageBreak/>
        <w:t xml:space="preserve">SEGUNDO. Notifíquese </w:t>
      </w:r>
      <w:r w:rsidRPr="00436B44">
        <w:rPr>
          <w:rFonts w:ascii="Palatino Linotype" w:eastAsia="Calibri" w:hAnsi="Palatino Linotype" w:cs="Arial"/>
          <w:bCs/>
        </w:rPr>
        <w:t xml:space="preserve">a través del Sistema de Acceso a la Información Mexiquense </w:t>
      </w:r>
      <w:r w:rsidRPr="00436B44">
        <w:rPr>
          <w:rFonts w:ascii="Palatino Linotype" w:eastAsia="Calibri" w:hAnsi="Palatino Linotype" w:cs="Arial"/>
          <w:b/>
          <w:bCs/>
        </w:rPr>
        <w:t xml:space="preserve">(SAIMEX) </w:t>
      </w:r>
      <w:r w:rsidRPr="00436B44">
        <w:rPr>
          <w:rFonts w:ascii="Palatino Linotype" w:eastAsia="Calibri" w:hAnsi="Palatino Linotype" w:cs="Arial"/>
          <w:bCs/>
        </w:rPr>
        <w:t>la presente resolución a la Titular de la Unidad de Transparencia del</w:t>
      </w:r>
      <w:r w:rsidRPr="00436B44">
        <w:rPr>
          <w:rFonts w:ascii="Palatino Linotype" w:eastAsia="Calibri" w:hAnsi="Palatino Linotype" w:cs="Arial"/>
          <w:b/>
          <w:bCs/>
        </w:rPr>
        <w:t xml:space="preserve"> SUJETO OBLIGADO. </w:t>
      </w:r>
    </w:p>
    <w:p w14:paraId="249530B3" w14:textId="77777777" w:rsidR="00C20E77" w:rsidRPr="00436B44" w:rsidRDefault="00C20E77" w:rsidP="00C20E77">
      <w:pPr>
        <w:spacing w:line="360" w:lineRule="auto"/>
        <w:jc w:val="both"/>
        <w:rPr>
          <w:rFonts w:ascii="Palatino Linotype" w:eastAsia="Calibri" w:hAnsi="Palatino Linotype" w:cs="Arial"/>
          <w:b/>
          <w:bCs/>
        </w:rPr>
      </w:pPr>
    </w:p>
    <w:p w14:paraId="0A7A1B99" w14:textId="344BA968" w:rsidR="00C20E77" w:rsidRPr="00436B44" w:rsidRDefault="00C20E77" w:rsidP="00C20E77">
      <w:pPr>
        <w:spacing w:line="360" w:lineRule="auto"/>
        <w:jc w:val="both"/>
        <w:rPr>
          <w:rFonts w:ascii="Palatino Linotype" w:hAnsi="Palatino Linotype"/>
          <w:color w:val="222222"/>
          <w:lang w:eastAsia="es-MX"/>
        </w:rPr>
      </w:pPr>
      <w:r w:rsidRPr="00436B44">
        <w:rPr>
          <w:rFonts w:ascii="Palatino Linotype" w:hAnsi="Palatino Linotype" w:cs="Arial"/>
          <w:b/>
          <w:lang w:val="es-ES_tradnl"/>
        </w:rPr>
        <w:t xml:space="preserve">TERCERO. </w:t>
      </w:r>
      <w:r w:rsidRPr="00436B44">
        <w:rPr>
          <w:rFonts w:ascii="Palatino Linotype" w:hAnsi="Palatino Linotype"/>
          <w:b/>
          <w:bCs/>
          <w:color w:val="222222"/>
        </w:rPr>
        <w:t xml:space="preserve">Notifíquese </w:t>
      </w:r>
      <w:r w:rsidRPr="00436B44">
        <w:rPr>
          <w:rFonts w:ascii="Palatino Linotype" w:hAnsi="Palatino Linotype"/>
          <w:bCs/>
          <w:color w:val="222222"/>
        </w:rPr>
        <w:t xml:space="preserve">al </w:t>
      </w:r>
      <w:r w:rsidRPr="00436B44">
        <w:rPr>
          <w:rFonts w:ascii="Palatino Linotype" w:eastAsia="MS Mincho" w:hAnsi="Palatino Linotype"/>
          <w:b/>
          <w:lang w:val="es-ES_tradnl"/>
        </w:rPr>
        <w:t xml:space="preserve">RECURRENTE </w:t>
      </w:r>
      <w:r w:rsidRPr="00436B44">
        <w:rPr>
          <w:rFonts w:ascii="Palatino Linotype" w:eastAsia="Calibri" w:hAnsi="Palatino Linotype" w:cs="Arial"/>
          <w:bCs/>
        </w:rPr>
        <w:t xml:space="preserve">a través del Sistema de Acceso a la Información Mexiquense </w:t>
      </w:r>
      <w:r w:rsidRPr="00436B44">
        <w:rPr>
          <w:rFonts w:ascii="Palatino Linotype" w:eastAsia="Calibri" w:hAnsi="Palatino Linotype" w:cs="Arial"/>
          <w:b/>
          <w:bCs/>
        </w:rPr>
        <w:t xml:space="preserve">(SAIMEX) </w:t>
      </w:r>
      <w:r w:rsidR="00B855F9" w:rsidRPr="00436B44">
        <w:rPr>
          <w:rFonts w:ascii="Palatino Linotype" w:eastAsia="Calibri" w:hAnsi="Palatino Linotype" w:cs="Arial"/>
          <w:b/>
          <w:bCs/>
        </w:rPr>
        <w:t xml:space="preserve">y correo electrónico </w:t>
      </w:r>
      <w:r w:rsidRPr="00436B44">
        <w:rPr>
          <w:rFonts w:ascii="Palatino Linotype" w:hAnsi="Palatino Linotype"/>
          <w:color w:val="222222"/>
          <w:lang w:eastAsia="es-MX"/>
        </w:rPr>
        <w:t>la presente resolución.</w:t>
      </w:r>
    </w:p>
    <w:p w14:paraId="09816486" w14:textId="77777777" w:rsidR="00C20E77" w:rsidRPr="00436B44" w:rsidRDefault="00C20E77" w:rsidP="00C20E77">
      <w:pPr>
        <w:spacing w:line="360" w:lineRule="auto"/>
        <w:jc w:val="both"/>
        <w:rPr>
          <w:rFonts w:ascii="Palatino Linotype" w:hAnsi="Palatino Linotype"/>
          <w:color w:val="222222"/>
          <w:lang w:eastAsia="es-MX"/>
        </w:rPr>
      </w:pPr>
    </w:p>
    <w:p w14:paraId="43FA150A" w14:textId="77777777" w:rsidR="00C20E77" w:rsidRPr="00436B44" w:rsidRDefault="00C20E77" w:rsidP="00C20E77">
      <w:pPr>
        <w:spacing w:line="360" w:lineRule="auto"/>
        <w:jc w:val="both"/>
        <w:rPr>
          <w:rFonts w:ascii="Palatino Linotype" w:eastAsia="MS Mincho" w:hAnsi="Palatino Linotype"/>
        </w:rPr>
      </w:pPr>
      <w:r w:rsidRPr="00436B44">
        <w:rPr>
          <w:rFonts w:ascii="Palatino Linotype" w:eastAsia="MS Mincho" w:hAnsi="Palatino Linotype"/>
          <w:b/>
          <w:lang w:val="es-MX"/>
        </w:rPr>
        <w:t>CUARTO.</w:t>
      </w:r>
      <w:r w:rsidRPr="00436B44">
        <w:rPr>
          <w:rFonts w:ascii="Palatino Linotype" w:eastAsia="MS Mincho" w:hAnsi="Palatino Linotype"/>
          <w:lang w:val="es-MX"/>
        </w:rPr>
        <w:t xml:space="preserve"> </w:t>
      </w:r>
      <w:r w:rsidRPr="00436B44">
        <w:rPr>
          <w:rFonts w:ascii="Palatino Linotype" w:eastAsia="MS Mincho" w:hAnsi="Palatino Linotype"/>
        </w:rPr>
        <w:t xml:space="preserve">Se hace del conocimiento del </w:t>
      </w:r>
      <w:r w:rsidRPr="00436B44">
        <w:rPr>
          <w:rFonts w:ascii="Palatino Linotype" w:eastAsia="MS Mincho" w:hAnsi="Palatino Linotype"/>
          <w:b/>
          <w:lang w:val="es-ES_tradnl"/>
        </w:rPr>
        <w:t xml:space="preserve">RECURRENTE </w:t>
      </w:r>
      <w:r w:rsidRPr="00436B44">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436B44">
        <w:rPr>
          <w:rFonts w:ascii="Palatino Linotype" w:eastAsia="MS Mincho" w:hAnsi="Palatino Linotype"/>
          <w:bCs/>
        </w:rPr>
        <w:t xml:space="preserve">vía juicio de amparo </w:t>
      </w:r>
      <w:r w:rsidRPr="00436B44">
        <w:rPr>
          <w:rFonts w:ascii="Palatino Linotype" w:eastAsia="MS Mincho" w:hAnsi="Palatino Linotype"/>
        </w:rPr>
        <w:t>en los términos de las leyes aplicables.</w:t>
      </w:r>
    </w:p>
    <w:p w14:paraId="6C05E87D" w14:textId="77777777" w:rsidR="00C20E77" w:rsidRPr="00436B44" w:rsidRDefault="00C20E77" w:rsidP="00C20E77">
      <w:pPr>
        <w:spacing w:line="360" w:lineRule="auto"/>
        <w:jc w:val="both"/>
        <w:rPr>
          <w:rFonts w:ascii="Palatino Linotype" w:eastAsia="MS Mincho" w:hAnsi="Palatino Linotype"/>
        </w:rPr>
      </w:pPr>
    </w:p>
    <w:p w14:paraId="43031D0B" w14:textId="77777777" w:rsidR="00D35421" w:rsidRDefault="00D35421" w:rsidP="00D35421">
      <w:pPr>
        <w:spacing w:before="240" w:after="240" w:line="360" w:lineRule="auto"/>
        <w:jc w:val="both"/>
        <w:rPr>
          <w:rFonts w:ascii="Palatino Linotype" w:hAnsi="Palatino Linotype"/>
        </w:rPr>
      </w:pPr>
      <w:r w:rsidRPr="00436B4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CINCO (05) DE OCTUBRE DE DOS MIL VEINTIDÓS, ANTE EL SECRETARIO TÉCNICO DEL PLENO ALEXIS TAPIA RAMÍREZ.</w:t>
      </w:r>
      <w:bookmarkStart w:id="74" w:name="_GoBack"/>
      <w:bookmarkEnd w:id="74"/>
      <w:r w:rsidRPr="00624AAD">
        <w:rPr>
          <w:rFonts w:ascii="Palatino Linotype" w:hAnsi="Palatino Linotype"/>
        </w:rPr>
        <w:t xml:space="preserve"> </w:t>
      </w:r>
    </w:p>
    <w:p w14:paraId="6BB54544" w14:textId="77777777" w:rsidR="00C20E77" w:rsidRPr="00C20E77" w:rsidRDefault="00C20E77" w:rsidP="00C20E77">
      <w:pPr>
        <w:spacing w:line="360" w:lineRule="auto"/>
        <w:rPr>
          <w:rFonts w:ascii="Palatino Linotype" w:hAnsi="Palatino Linotype"/>
        </w:rPr>
      </w:pPr>
    </w:p>
    <w:p w14:paraId="242F370B" w14:textId="77777777" w:rsidR="00C20E77" w:rsidRPr="00C20E77" w:rsidRDefault="00C20E77" w:rsidP="00C20E77">
      <w:pPr>
        <w:spacing w:before="240" w:after="360" w:line="360" w:lineRule="auto"/>
        <w:contextualSpacing/>
        <w:jc w:val="both"/>
        <w:rPr>
          <w:rFonts w:ascii="Palatino Linotype" w:eastAsia="MS Mincho" w:hAnsi="Palatino Linotype" w:cs="Arial"/>
          <w:i/>
          <w:lang w:val="es-MX"/>
        </w:rPr>
      </w:pPr>
    </w:p>
    <w:bookmarkEnd w:id="52"/>
    <w:bookmarkEnd w:id="53"/>
    <w:bookmarkEnd w:id="54"/>
    <w:bookmarkEnd w:id="55"/>
    <w:p w14:paraId="425F65DB" w14:textId="77777777" w:rsidR="00C20E77" w:rsidRPr="00C20E77" w:rsidRDefault="00C20E77" w:rsidP="00C20E77">
      <w:pPr>
        <w:spacing w:line="360" w:lineRule="auto"/>
        <w:rPr>
          <w:rFonts w:ascii="Palatino Linotype" w:hAnsi="Palatino Linotype"/>
        </w:rPr>
      </w:pPr>
    </w:p>
    <w:bookmarkEnd w:id="47"/>
    <w:bookmarkEnd w:id="48"/>
    <w:bookmarkEnd w:id="49"/>
    <w:bookmarkEnd w:id="50"/>
    <w:bookmarkEnd w:id="51"/>
    <w:p w14:paraId="53B9993A" w14:textId="77777777" w:rsidR="00C20E77" w:rsidRPr="00C20E77" w:rsidRDefault="00C20E77" w:rsidP="00C20E77"/>
    <w:sectPr w:rsidR="00C20E77" w:rsidRPr="00C20E77" w:rsidSect="00130703">
      <w:headerReference w:type="default" r:id="rId18"/>
      <w:footerReference w:type="default" r:id="rId19"/>
      <w:headerReference w:type="first" r:id="rId20"/>
      <w:footerReference w:type="first" r:id="rId21"/>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3ADE8" w14:textId="77777777" w:rsidR="007C2C32" w:rsidRDefault="007C2C32" w:rsidP="00C80F8C">
      <w:r>
        <w:separator/>
      </w:r>
    </w:p>
  </w:endnote>
  <w:endnote w:type="continuationSeparator" w:id="0">
    <w:p w14:paraId="6E24BB4D" w14:textId="77777777" w:rsidR="007C2C32" w:rsidRDefault="007C2C3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2174C5EA" w:rsidR="00397F6B" w:rsidRPr="00817AAB" w:rsidRDefault="00397F6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436B44">
      <w:rPr>
        <w:rFonts w:ascii="Palatino Linotype" w:hAnsi="Palatino Linotype" w:cs="Arial"/>
        <w:b/>
        <w:bCs/>
        <w:noProof/>
      </w:rPr>
      <w:t>33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436B44">
      <w:rPr>
        <w:rFonts w:ascii="Palatino Linotype" w:hAnsi="Palatino Linotype" w:cs="Arial"/>
        <w:b/>
        <w:bCs/>
        <w:noProof/>
      </w:rPr>
      <w:t>34</w:t>
    </w:r>
    <w:r w:rsidRPr="00817AAB">
      <w:rPr>
        <w:rFonts w:ascii="Palatino Linotype" w:hAnsi="Palatino Linotype" w:cs="Arial"/>
        <w:b/>
        <w:bCs/>
      </w:rPr>
      <w:fldChar w:fldCharType="end"/>
    </w:r>
  </w:p>
  <w:p w14:paraId="1192A578" w14:textId="77777777" w:rsidR="00397F6B" w:rsidRDefault="00397F6B" w:rsidP="00935A0D">
    <w:pPr>
      <w:pStyle w:val="Piedepgina"/>
      <w:rPr>
        <w:rFonts w:ascii="Times New Roman" w:hAnsi="Times New Roman" w:cs="Times New Roman"/>
      </w:rPr>
    </w:pPr>
  </w:p>
  <w:p w14:paraId="14A770F8" w14:textId="77777777" w:rsidR="00397F6B" w:rsidRDefault="00397F6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48459FD" w:rsidR="00397F6B" w:rsidRDefault="00397F6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36B4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36B44">
      <w:rPr>
        <w:rFonts w:ascii="Arial" w:hAnsi="Arial" w:cs="Arial"/>
        <w:b/>
        <w:bCs/>
        <w:noProof/>
        <w:sz w:val="20"/>
        <w:szCs w:val="20"/>
      </w:rPr>
      <w:t>34</w:t>
    </w:r>
    <w:r>
      <w:rPr>
        <w:rFonts w:ascii="Arial" w:hAnsi="Arial" w:cs="Arial"/>
        <w:b/>
        <w:bCs/>
        <w:sz w:val="20"/>
        <w:szCs w:val="20"/>
      </w:rPr>
      <w:fldChar w:fldCharType="end"/>
    </w:r>
  </w:p>
  <w:p w14:paraId="5D98ABD5" w14:textId="77777777" w:rsidR="00397F6B" w:rsidRDefault="00397F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6533B" w14:textId="77777777" w:rsidR="007C2C32" w:rsidRDefault="007C2C32" w:rsidP="00C80F8C">
      <w:r>
        <w:separator/>
      </w:r>
    </w:p>
  </w:footnote>
  <w:footnote w:type="continuationSeparator" w:id="0">
    <w:p w14:paraId="3C9E5732" w14:textId="77777777" w:rsidR="007C2C32" w:rsidRDefault="007C2C32" w:rsidP="00C80F8C">
      <w:r>
        <w:continuationSeparator/>
      </w:r>
    </w:p>
  </w:footnote>
  <w:footnote w:id="1">
    <w:p w14:paraId="60D359A0" w14:textId="77777777" w:rsidR="00C20E77" w:rsidRDefault="00C20E77" w:rsidP="00C20E77">
      <w:pPr>
        <w:pStyle w:val="Textonotapie"/>
        <w:rPr>
          <w:lang w:val="es-ES"/>
        </w:rPr>
      </w:pPr>
      <w:r>
        <w:rPr>
          <w:rStyle w:val="Refdenotaalpie"/>
        </w:rPr>
        <w:footnoteRef/>
      </w:r>
      <w:r>
        <w:t xml:space="preserve"> </w:t>
      </w:r>
      <w:r w:rsidRPr="006B2677">
        <w:rPr>
          <w:lang w:val="es-ES"/>
        </w:rPr>
        <w:t>Artículo 192. El recurso será sobreseído, en todo o en parte, cuando una vez admitido, se actualicen</w:t>
      </w:r>
      <w:r>
        <w:rPr>
          <w:lang w:val="es-ES"/>
        </w:rPr>
        <w:t xml:space="preserve"> </w:t>
      </w:r>
      <w:r w:rsidRPr="006B2677">
        <w:rPr>
          <w:lang w:val="es-ES"/>
        </w:rPr>
        <w:t>alguno de los siguientes supuestos:</w:t>
      </w:r>
    </w:p>
    <w:p w14:paraId="27222B83" w14:textId="77777777" w:rsidR="00C20E77" w:rsidRDefault="00C20E77" w:rsidP="00C20E77">
      <w:pPr>
        <w:pStyle w:val="Textonotapie"/>
        <w:rPr>
          <w:lang w:val="es-ES"/>
        </w:rPr>
      </w:pPr>
      <w:r>
        <w:rPr>
          <w:lang w:val="es-ES"/>
        </w:rPr>
        <w:t>(…)</w:t>
      </w:r>
    </w:p>
    <w:p w14:paraId="64EC1901" w14:textId="77777777" w:rsidR="00C20E77" w:rsidRDefault="00C20E77" w:rsidP="00C20E77">
      <w:pPr>
        <w:pStyle w:val="Textonotapie"/>
        <w:rPr>
          <w:lang w:val="es-ES"/>
        </w:rPr>
      </w:pPr>
      <w:r w:rsidRPr="006B2677">
        <w:rPr>
          <w:lang w:val="es-ES"/>
        </w:rPr>
        <w:t>III. El sujeto obligado responsable del acto lo modifique o revoque de tal manera que el recurso de revisión quede sin materia;</w:t>
      </w:r>
    </w:p>
    <w:p w14:paraId="50882217" w14:textId="77777777" w:rsidR="00C20E77" w:rsidRDefault="00C20E77" w:rsidP="00C20E77">
      <w:pPr>
        <w:pStyle w:val="Textonotapie"/>
      </w:pPr>
      <w:r>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397F6B" w14:paraId="6B4E3B81" w14:textId="77777777" w:rsidTr="00B4299A">
      <w:tc>
        <w:tcPr>
          <w:tcW w:w="2701" w:type="dxa"/>
          <w:vAlign w:val="center"/>
          <w:hideMark/>
        </w:tcPr>
        <w:p w14:paraId="0ABBC6C0" w14:textId="1226DAAF" w:rsidR="00397F6B" w:rsidRPr="00B4299A" w:rsidRDefault="00397F6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B2EF9D1" w:rsidR="00397F6B" w:rsidRPr="00B4299A" w:rsidRDefault="00285E1F" w:rsidP="006E011A">
          <w:pPr>
            <w:rPr>
              <w:rFonts w:ascii="Palatino Linotype" w:hAnsi="Palatino Linotype"/>
              <w:b/>
              <w:szCs w:val="22"/>
              <w:lang w:val="es-ES_tradnl"/>
            </w:rPr>
          </w:pPr>
          <w:r>
            <w:rPr>
              <w:rFonts w:ascii="Palatino Linotype" w:hAnsi="Palatino Linotype"/>
              <w:b/>
              <w:szCs w:val="22"/>
              <w:lang w:val="es-ES_tradnl"/>
            </w:rPr>
            <w:t>12513</w:t>
          </w:r>
          <w:r w:rsidR="00197171" w:rsidRPr="00197171">
            <w:rPr>
              <w:rFonts w:ascii="Palatino Linotype" w:hAnsi="Palatino Linotype"/>
              <w:b/>
              <w:szCs w:val="22"/>
              <w:lang w:val="es-ES_tradnl"/>
            </w:rPr>
            <w:t>/INFOEM/IP/RR/2022</w:t>
          </w:r>
        </w:p>
      </w:tc>
    </w:tr>
    <w:tr w:rsidR="00397F6B" w14:paraId="31CB780F" w14:textId="77777777" w:rsidTr="00B4299A">
      <w:trPr>
        <w:trHeight w:val="228"/>
      </w:trPr>
      <w:tc>
        <w:tcPr>
          <w:tcW w:w="2701" w:type="dxa"/>
          <w:vAlign w:val="center"/>
          <w:hideMark/>
        </w:tcPr>
        <w:p w14:paraId="4F49CB4A" w14:textId="6966D32E" w:rsidR="00397F6B" w:rsidRPr="00B4299A" w:rsidRDefault="00397F6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80ACCA3" w:rsidR="00397F6B" w:rsidRPr="00B4299A" w:rsidRDefault="00285E1F" w:rsidP="00EA0165">
          <w:pPr>
            <w:jc w:val="both"/>
            <w:rPr>
              <w:rFonts w:ascii="Palatino Linotype" w:hAnsi="Palatino Linotype"/>
              <w:b/>
              <w:szCs w:val="22"/>
              <w:lang w:val="es-ES_tradnl"/>
            </w:rPr>
          </w:pPr>
          <w:r w:rsidRPr="00285E1F">
            <w:rPr>
              <w:rFonts w:ascii="Palatino Linotype" w:hAnsi="Palatino Linotype"/>
              <w:b/>
              <w:szCs w:val="22"/>
              <w:lang w:val="es-ES_tradnl"/>
            </w:rPr>
            <w:t>Sistema de Agua Potable Alcantarillado y Saneamiento de Ecatepec de Morelos</w:t>
          </w:r>
          <w:r w:rsidRPr="00285E1F">
            <w:rPr>
              <w:rFonts w:ascii="Palatino Linotype" w:hAnsi="Palatino Linotype"/>
              <w:b/>
              <w:szCs w:val="22"/>
              <w:lang w:val="es-MX"/>
            </w:rPr>
            <w:t xml:space="preserve"> </w:t>
          </w:r>
          <w:r w:rsidR="00F971FA">
            <w:rPr>
              <w:noProof/>
              <w:lang w:val="es-MX" w:eastAsia="es-MX"/>
            </w:rPr>
            <w:drawing>
              <wp:anchor distT="0" distB="0" distL="114300" distR="114300" simplePos="0" relativeHeight="251661312" behindDoc="1" locked="0" layoutInCell="1" allowOverlap="1" wp14:anchorId="0F9EF6C9" wp14:editId="7CDE13D2">
                <wp:simplePos x="0" y="0"/>
                <wp:positionH relativeFrom="page">
                  <wp:posOffset>-4434205</wp:posOffset>
                </wp:positionH>
                <wp:positionV relativeFrom="paragraph">
                  <wp:posOffset>-919480</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p>
      </w:tc>
    </w:tr>
    <w:tr w:rsidR="00397F6B" w14:paraId="69050F56" w14:textId="77777777" w:rsidTr="00B4299A">
      <w:tc>
        <w:tcPr>
          <w:tcW w:w="2701" w:type="dxa"/>
          <w:vAlign w:val="center"/>
          <w:hideMark/>
        </w:tcPr>
        <w:p w14:paraId="65C9B735" w14:textId="75C78F81" w:rsidR="00397F6B" w:rsidRPr="00B4299A" w:rsidRDefault="00397F6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397F6B" w:rsidRPr="00B4299A" w:rsidRDefault="00397F6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397F6B" w:rsidRDefault="00397F6B" w:rsidP="006F30F8">
    <w:pPr>
      <w:pStyle w:val="Encabezado"/>
      <w:tabs>
        <w:tab w:val="clear" w:pos="4252"/>
        <w:tab w:val="clear" w:pos="8504"/>
        <w:tab w:val="left" w:pos="2326"/>
      </w:tabs>
    </w:pPr>
    <w:r>
      <w:tab/>
    </w:r>
  </w:p>
  <w:p w14:paraId="23403E59" w14:textId="77777777" w:rsidR="00397F6B" w:rsidRDefault="00397F6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397F6B" w:rsidRDefault="00397F6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397F6B" w14:paraId="477E149B" w14:textId="77777777" w:rsidTr="00CB57FD">
      <w:trPr>
        <w:trHeight w:val="277"/>
      </w:trPr>
      <w:tc>
        <w:tcPr>
          <w:tcW w:w="2693" w:type="dxa"/>
          <w:vAlign w:val="center"/>
          <w:hideMark/>
        </w:tcPr>
        <w:p w14:paraId="5C0586E4" w14:textId="77777777"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7FAEB8E" w:rsidR="00397F6B" w:rsidRPr="009B3353" w:rsidRDefault="00285E1F" w:rsidP="00B86D2D">
          <w:pPr>
            <w:rPr>
              <w:rFonts w:ascii="Palatino Linotype" w:hAnsi="Palatino Linotype"/>
              <w:b/>
              <w:szCs w:val="22"/>
              <w:lang w:val="es-ES_tradnl"/>
            </w:rPr>
          </w:pPr>
          <w:r>
            <w:rPr>
              <w:rFonts w:ascii="Palatino Linotype" w:hAnsi="Palatino Linotype"/>
              <w:b/>
              <w:szCs w:val="22"/>
              <w:lang w:val="es-ES_tradnl"/>
            </w:rPr>
            <w:t>12513</w:t>
          </w:r>
          <w:r w:rsidR="00197171" w:rsidRPr="00197171">
            <w:rPr>
              <w:rFonts w:ascii="Palatino Linotype" w:hAnsi="Palatino Linotype"/>
              <w:b/>
              <w:szCs w:val="22"/>
              <w:lang w:val="es-ES_tradnl"/>
            </w:rPr>
            <w:t>/INFOEM/IP/RR/2022</w:t>
          </w:r>
        </w:p>
      </w:tc>
    </w:tr>
    <w:tr w:rsidR="00397F6B" w14:paraId="5B5BE21C" w14:textId="77777777" w:rsidTr="00CB57FD">
      <w:tc>
        <w:tcPr>
          <w:tcW w:w="2693" w:type="dxa"/>
          <w:vAlign w:val="center"/>
          <w:hideMark/>
        </w:tcPr>
        <w:p w14:paraId="4AE96902" w14:textId="4E063913"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24CB136" w:rsidR="00397F6B" w:rsidRPr="009B3353" w:rsidRDefault="00436B44" w:rsidP="00AC6228">
          <w:pPr>
            <w:rPr>
              <w:rFonts w:ascii="Palatino Linotype" w:hAnsi="Palatino Linotype"/>
              <w:b/>
              <w:szCs w:val="22"/>
              <w:lang w:val="es-ES_tradnl"/>
            </w:rPr>
          </w:pPr>
          <w:r>
            <w:rPr>
              <w:rFonts w:ascii="Palatino Linotype" w:hAnsi="Palatino Linotype"/>
              <w:b/>
              <w:szCs w:val="22"/>
            </w:rPr>
            <w:t>XXX XXXXX XXXXX</w:t>
          </w:r>
        </w:p>
      </w:tc>
    </w:tr>
    <w:tr w:rsidR="00397F6B" w14:paraId="22601A11" w14:textId="77777777" w:rsidTr="00CB57FD">
      <w:trPr>
        <w:trHeight w:val="228"/>
      </w:trPr>
      <w:tc>
        <w:tcPr>
          <w:tcW w:w="2693" w:type="dxa"/>
          <w:vAlign w:val="center"/>
          <w:hideMark/>
        </w:tcPr>
        <w:p w14:paraId="6EFE221D" w14:textId="49C5F800" w:rsidR="00397F6B" w:rsidRPr="009B3353" w:rsidRDefault="00397F6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EFBC8B5" w:rsidR="00397F6B" w:rsidRPr="009B3353" w:rsidRDefault="00285E1F" w:rsidP="006E050D">
          <w:pPr>
            <w:jc w:val="both"/>
            <w:rPr>
              <w:rFonts w:ascii="Palatino Linotype" w:eastAsia="Calibri" w:hAnsi="Palatino Linotype"/>
              <w:b/>
              <w:szCs w:val="22"/>
              <w:lang w:val="es-MX" w:eastAsia="en-US"/>
            </w:rPr>
          </w:pPr>
          <w:r w:rsidRPr="00285E1F">
            <w:rPr>
              <w:rFonts w:ascii="Palatino Linotype" w:eastAsia="Calibri" w:hAnsi="Palatino Linotype"/>
              <w:b/>
              <w:szCs w:val="22"/>
              <w:lang w:val="es-MX" w:eastAsia="en-US"/>
            </w:rPr>
            <w:t>Sistema de Agua Potable Alcantarillado y Saneamiento de Ecatepec de Morelos</w:t>
          </w:r>
        </w:p>
      </w:tc>
    </w:tr>
    <w:tr w:rsidR="00397F6B" w14:paraId="2D6C630E" w14:textId="77777777" w:rsidTr="00CB57FD">
      <w:tc>
        <w:tcPr>
          <w:tcW w:w="2693" w:type="dxa"/>
          <w:vAlign w:val="center"/>
          <w:hideMark/>
        </w:tcPr>
        <w:p w14:paraId="5BD4C6DB" w14:textId="7CF21504" w:rsidR="00397F6B" w:rsidRPr="009B3353" w:rsidRDefault="00397F6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397F6B" w:rsidRPr="009B3353" w:rsidRDefault="00397F6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397F6B" w:rsidRDefault="00397F6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DA4"/>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0E46DD"/>
    <w:multiLevelType w:val="hybridMultilevel"/>
    <w:tmpl w:val="41FE1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50F4273"/>
    <w:multiLevelType w:val="hybridMultilevel"/>
    <w:tmpl w:val="15D03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57B5C56"/>
    <w:multiLevelType w:val="hybridMultilevel"/>
    <w:tmpl w:val="DEB424E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9011BF3"/>
    <w:multiLevelType w:val="hybridMultilevel"/>
    <w:tmpl w:val="092C27DC"/>
    <w:lvl w:ilvl="0" w:tplc="EED621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9646832"/>
    <w:multiLevelType w:val="hybridMultilevel"/>
    <w:tmpl w:val="084CB31A"/>
    <w:lvl w:ilvl="0" w:tplc="080A000F">
      <w:start w:val="4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521DA9"/>
    <w:multiLevelType w:val="hybridMultilevel"/>
    <w:tmpl w:val="7192491C"/>
    <w:lvl w:ilvl="0" w:tplc="166C8582">
      <w:start w:val="3"/>
      <w:numFmt w:val="bullet"/>
      <w:lvlText w:val="-"/>
      <w:lvlJc w:val="left"/>
      <w:pPr>
        <w:ind w:left="1080" w:hanging="360"/>
      </w:pPr>
      <w:rPr>
        <w:rFonts w:ascii="Palatino Linotype" w:eastAsia="Calibr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DC6B96"/>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6">
    <w:nsid w:val="7DC13741"/>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38"/>
  </w:num>
  <w:num w:numId="3">
    <w:abstractNumId w:val="6"/>
  </w:num>
  <w:num w:numId="4">
    <w:abstractNumId w:val="1"/>
  </w:num>
  <w:num w:numId="5">
    <w:abstractNumId w:val="14"/>
  </w:num>
  <w:num w:numId="6">
    <w:abstractNumId w:val="12"/>
  </w:num>
  <w:num w:numId="7">
    <w:abstractNumId w:val="11"/>
  </w:num>
  <w:num w:numId="8">
    <w:abstractNumId w:val="24"/>
  </w:num>
  <w:num w:numId="9">
    <w:abstractNumId w:val="27"/>
  </w:num>
  <w:num w:numId="10">
    <w:abstractNumId w:val="13"/>
  </w:num>
  <w:num w:numId="11">
    <w:abstractNumId w:val="35"/>
  </w:num>
  <w:num w:numId="12">
    <w:abstractNumId w:val="17"/>
  </w:num>
  <w:num w:numId="13">
    <w:abstractNumId w:val="37"/>
  </w:num>
  <w:num w:numId="14">
    <w:abstractNumId w:val="4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4"/>
  </w:num>
  <w:num w:numId="18">
    <w:abstractNumId w:val="5"/>
  </w:num>
  <w:num w:numId="19">
    <w:abstractNumId w:val="21"/>
  </w:num>
  <w:num w:numId="20">
    <w:abstractNumId w:val="42"/>
  </w:num>
  <w:num w:numId="21">
    <w:abstractNumId w:val="8"/>
  </w:num>
  <w:num w:numId="22">
    <w:abstractNumId w:val="39"/>
  </w:num>
  <w:num w:numId="23">
    <w:abstractNumId w:val="36"/>
  </w:num>
  <w:num w:numId="24">
    <w:abstractNumId w:val="26"/>
  </w:num>
  <w:num w:numId="25">
    <w:abstractNumId w:val="29"/>
  </w:num>
  <w:num w:numId="26">
    <w:abstractNumId w:val="40"/>
  </w:num>
  <w:num w:numId="27">
    <w:abstractNumId w:val="31"/>
  </w:num>
  <w:num w:numId="28">
    <w:abstractNumId w:val="41"/>
  </w:num>
  <w:num w:numId="29">
    <w:abstractNumId w:val="25"/>
  </w:num>
  <w:num w:numId="30">
    <w:abstractNumId w:val="16"/>
  </w:num>
  <w:num w:numId="31">
    <w:abstractNumId w:val="0"/>
  </w:num>
  <w:num w:numId="32">
    <w:abstractNumId w:val="4"/>
  </w:num>
  <w:num w:numId="33">
    <w:abstractNumId w:val="2"/>
  </w:num>
  <w:num w:numId="34">
    <w:abstractNumId w:val="30"/>
  </w:num>
  <w:num w:numId="35">
    <w:abstractNumId w:val="32"/>
  </w:num>
  <w:num w:numId="36">
    <w:abstractNumId w:val="19"/>
  </w:num>
  <w:num w:numId="37">
    <w:abstractNumId w:val="43"/>
  </w:num>
  <w:num w:numId="38">
    <w:abstractNumId w:val="28"/>
  </w:num>
  <w:num w:numId="39">
    <w:abstractNumId w:val="9"/>
  </w:num>
  <w:num w:numId="40">
    <w:abstractNumId w:val="22"/>
  </w:num>
  <w:num w:numId="41">
    <w:abstractNumId w:val="47"/>
  </w:num>
  <w:num w:numId="42">
    <w:abstractNumId w:val="20"/>
  </w:num>
  <w:num w:numId="43">
    <w:abstractNumId w:val="46"/>
  </w:num>
  <w:num w:numId="44">
    <w:abstractNumId w:val="45"/>
  </w:num>
  <w:num w:numId="45">
    <w:abstractNumId w:val="15"/>
  </w:num>
  <w:num w:numId="46">
    <w:abstractNumId w:val="2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65A1"/>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703"/>
    <w:rsid w:val="00130AA5"/>
    <w:rsid w:val="00130BA7"/>
    <w:rsid w:val="00132044"/>
    <w:rsid w:val="00132CE1"/>
    <w:rsid w:val="00135D98"/>
    <w:rsid w:val="00136083"/>
    <w:rsid w:val="001362C2"/>
    <w:rsid w:val="00137C1F"/>
    <w:rsid w:val="00141F78"/>
    <w:rsid w:val="00143012"/>
    <w:rsid w:val="00143967"/>
    <w:rsid w:val="001445AB"/>
    <w:rsid w:val="0014506E"/>
    <w:rsid w:val="00147E1D"/>
    <w:rsid w:val="00150789"/>
    <w:rsid w:val="00150C0D"/>
    <w:rsid w:val="001516D4"/>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171"/>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07"/>
    <w:rsid w:val="001F21C4"/>
    <w:rsid w:val="001F2CA8"/>
    <w:rsid w:val="001F41FB"/>
    <w:rsid w:val="001F465A"/>
    <w:rsid w:val="001F4E10"/>
    <w:rsid w:val="001F501F"/>
    <w:rsid w:val="001F6D50"/>
    <w:rsid w:val="0020054B"/>
    <w:rsid w:val="00201E21"/>
    <w:rsid w:val="00203E4E"/>
    <w:rsid w:val="00204C2A"/>
    <w:rsid w:val="0020500D"/>
    <w:rsid w:val="00205107"/>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4CD8"/>
    <w:rsid w:val="00387128"/>
    <w:rsid w:val="00390C86"/>
    <w:rsid w:val="00391475"/>
    <w:rsid w:val="00392E2B"/>
    <w:rsid w:val="00394E20"/>
    <w:rsid w:val="00397F6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6B44"/>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CA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9BE"/>
    <w:rsid w:val="005B2F33"/>
    <w:rsid w:val="005B3671"/>
    <w:rsid w:val="005B3B62"/>
    <w:rsid w:val="005B3D93"/>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3A1F"/>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2C32"/>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27633"/>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52E1"/>
    <w:rsid w:val="00905508"/>
    <w:rsid w:val="0090585F"/>
    <w:rsid w:val="00905A0D"/>
    <w:rsid w:val="0090665D"/>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26F09"/>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1DBD"/>
    <w:rsid w:val="00A0225D"/>
    <w:rsid w:val="00A037CB"/>
    <w:rsid w:val="00A0468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B93"/>
    <w:rsid w:val="00AC6228"/>
    <w:rsid w:val="00AC6E31"/>
    <w:rsid w:val="00AC6FA3"/>
    <w:rsid w:val="00AC74AC"/>
    <w:rsid w:val="00AC7ABC"/>
    <w:rsid w:val="00AD0514"/>
    <w:rsid w:val="00AD1C3D"/>
    <w:rsid w:val="00AD1D3D"/>
    <w:rsid w:val="00AD2277"/>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5D8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4B54"/>
    <w:rsid w:val="00B855F9"/>
    <w:rsid w:val="00B85D36"/>
    <w:rsid w:val="00B86A4A"/>
    <w:rsid w:val="00B86D2D"/>
    <w:rsid w:val="00B86DC2"/>
    <w:rsid w:val="00B86E05"/>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985"/>
    <w:rsid w:val="00CD2AE3"/>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421"/>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2007F"/>
    <w:rsid w:val="00E20329"/>
    <w:rsid w:val="00E207FE"/>
    <w:rsid w:val="00E209C5"/>
    <w:rsid w:val="00E20B6F"/>
    <w:rsid w:val="00E21052"/>
    <w:rsid w:val="00E21313"/>
    <w:rsid w:val="00E22220"/>
    <w:rsid w:val="00E2306B"/>
    <w:rsid w:val="00E233FF"/>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465"/>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BAA"/>
    <w:rsid w:val="00F84D35"/>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99235.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222653.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C9532-C78E-4E9E-B1B9-533C43AF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5720</Words>
  <Characters>31463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2021-10-21T22:39:00Z</cp:lastPrinted>
  <dcterms:created xsi:type="dcterms:W3CDTF">2022-09-29T06:28:00Z</dcterms:created>
  <dcterms:modified xsi:type="dcterms:W3CDTF">2022-11-03T23:41:00Z</dcterms:modified>
</cp:coreProperties>
</file>