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A5064D" w14:textId="7F880E96" w:rsidR="00476727" w:rsidRPr="002C764B" w:rsidRDefault="00476727" w:rsidP="0084026B">
      <w:pPr>
        <w:spacing w:line="360" w:lineRule="auto"/>
        <w:jc w:val="both"/>
        <w:rPr>
          <w:rFonts w:ascii="Palatino Linotype" w:hAnsi="Palatino Linotype" w:cs="Arial"/>
        </w:rPr>
      </w:pPr>
      <w:r w:rsidRPr="002C764B">
        <w:rPr>
          <w:rFonts w:ascii="Palatino Linotype" w:hAnsi="Palatino Linotype" w:cs="Arial"/>
        </w:rPr>
        <w:t>Resolución del Pleno del Instituto de Transparencia, Acceso a la Información Pública y Protección de Datos Personales del Estado de México y Municipios, con domicili</w:t>
      </w:r>
      <w:r w:rsidR="00660AB3" w:rsidRPr="002C764B">
        <w:rPr>
          <w:rFonts w:ascii="Palatino Linotype" w:hAnsi="Palatino Linotype" w:cs="Arial"/>
        </w:rPr>
        <w:t xml:space="preserve">o </w:t>
      </w:r>
      <w:r w:rsidR="00C177CC" w:rsidRPr="002C764B">
        <w:rPr>
          <w:rFonts w:ascii="Palatino Linotype" w:hAnsi="Palatino Linotype" w:cs="Arial"/>
        </w:rPr>
        <w:t>en Metepec, Estado de México;</w:t>
      </w:r>
      <w:r w:rsidR="005A7C28" w:rsidRPr="002C764B">
        <w:rPr>
          <w:rFonts w:ascii="Palatino Linotype" w:hAnsi="Palatino Linotype" w:cs="Arial"/>
        </w:rPr>
        <w:t xml:space="preserve"> a </w:t>
      </w:r>
      <w:r w:rsidR="00301C7B" w:rsidRPr="002C764B">
        <w:rPr>
          <w:rFonts w:ascii="Palatino Linotype" w:hAnsi="Palatino Linotype" w:cs="Arial"/>
        </w:rPr>
        <w:t>siete de diciembre</w:t>
      </w:r>
      <w:r w:rsidR="0084026B" w:rsidRPr="002C764B">
        <w:rPr>
          <w:rFonts w:ascii="Palatino Linotype" w:hAnsi="Palatino Linotype" w:cs="Arial"/>
        </w:rPr>
        <w:t xml:space="preserve"> de</w:t>
      </w:r>
      <w:r w:rsidR="0007536C" w:rsidRPr="002C764B">
        <w:rPr>
          <w:rFonts w:ascii="Palatino Linotype" w:hAnsi="Palatino Linotype" w:cs="Arial"/>
        </w:rPr>
        <w:t xml:space="preserve"> dos mil veinti</w:t>
      </w:r>
      <w:r w:rsidR="0084026B" w:rsidRPr="002C764B">
        <w:rPr>
          <w:rFonts w:ascii="Palatino Linotype" w:hAnsi="Palatino Linotype" w:cs="Arial"/>
        </w:rPr>
        <w:t>dós</w:t>
      </w:r>
      <w:r w:rsidRPr="002C764B">
        <w:rPr>
          <w:rFonts w:ascii="Palatino Linotype" w:hAnsi="Palatino Linotype" w:cs="Arial"/>
        </w:rPr>
        <w:t xml:space="preserve">. </w:t>
      </w:r>
    </w:p>
    <w:p w14:paraId="0DFF25C7" w14:textId="77777777" w:rsidR="0084026B" w:rsidRPr="002C764B" w:rsidRDefault="0084026B" w:rsidP="0084026B">
      <w:pPr>
        <w:spacing w:line="360" w:lineRule="auto"/>
        <w:jc w:val="both"/>
        <w:rPr>
          <w:rFonts w:ascii="Palatino Linotype" w:hAnsi="Palatino Linotype" w:cs="Arial"/>
        </w:rPr>
      </w:pPr>
    </w:p>
    <w:p w14:paraId="76EF8020" w14:textId="789C0472" w:rsidR="00D06012" w:rsidRPr="002C764B" w:rsidRDefault="00D06012" w:rsidP="0084026B">
      <w:pPr>
        <w:spacing w:line="360" w:lineRule="auto"/>
        <w:jc w:val="both"/>
        <w:rPr>
          <w:rFonts w:ascii="Palatino Linotype" w:hAnsi="Palatino Linotype" w:cs="Arial"/>
        </w:rPr>
      </w:pPr>
      <w:r w:rsidRPr="002C764B">
        <w:rPr>
          <w:rFonts w:ascii="Palatino Linotype" w:hAnsi="Palatino Linotype" w:cs="Arial"/>
          <w:b/>
        </w:rPr>
        <w:t>VISTO</w:t>
      </w:r>
      <w:r w:rsidR="009A618A" w:rsidRPr="002C764B">
        <w:rPr>
          <w:rFonts w:ascii="Palatino Linotype" w:hAnsi="Palatino Linotype" w:cs="Arial"/>
        </w:rPr>
        <w:t xml:space="preserve"> el </w:t>
      </w:r>
      <w:r w:rsidRPr="002C764B">
        <w:rPr>
          <w:rFonts w:ascii="Palatino Linotype" w:hAnsi="Palatino Linotype" w:cs="Arial"/>
        </w:rPr>
        <w:t>expediente formado con motivo del</w:t>
      </w:r>
      <w:r w:rsidR="009A618A" w:rsidRPr="002C764B">
        <w:rPr>
          <w:rFonts w:ascii="Palatino Linotype" w:hAnsi="Palatino Linotype" w:cs="Arial"/>
        </w:rPr>
        <w:t xml:space="preserve"> </w:t>
      </w:r>
      <w:r w:rsidRPr="002C764B">
        <w:rPr>
          <w:rFonts w:ascii="Palatino Linotype" w:hAnsi="Palatino Linotype" w:cs="Arial"/>
        </w:rPr>
        <w:t xml:space="preserve">recurso de revisión </w:t>
      </w:r>
      <w:r w:rsidR="0060496C" w:rsidRPr="002C764B">
        <w:rPr>
          <w:rFonts w:ascii="Palatino Linotype" w:hAnsi="Palatino Linotype" w:cs="Arial"/>
          <w:b/>
        </w:rPr>
        <w:t>0</w:t>
      </w:r>
      <w:r w:rsidR="00203316" w:rsidRPr="002C764B">
        <w:rPr>
          <w:rFonts w:ascii="Palatino Linotype" w:hAnsi="Palatino Linotype" w:cs="Arial"/>
          <w:b/>
        </w:rPr>
        <w:t>9764</w:t>
      </w:r>
      <w:r w:rsidR="00AA36EE" w:rsidRPr="002C764B">
        <w:rPr>
          <w:rFonts w:ascii="Palatino Linotype" w:hAnsi="Palatino Linotype" w:cs="Arial"/>
          <w:b/>
        </w:rPr>
        <w:t>/</w:t>
      </w:r>
      <w:r w:rsidR="00972709" w:rsidRPr="002C764B">
        <w:rPr>
          <w:rFonts w:ascii="Palatino Linotype" w:hAnsi="Palatino Linotype" w:cs="Arial"/>
          <w:b/>
        </w:rPr>
        <w:t>INFOEM/IP/RR/202</w:t>
      </w:r>
      <w:r w:rsidR="0084026B" w:rsidRPr="002C764B">
        <w:rPr>
          <w:rFonts w:ascii="Palatino Linotype" w:hAnsi="Palatino Linotype" w:cs="Arial"/>
          <w:b/>
        </w:rPr>
        <w:t>2</w:t>
      </w:r>
      <w:r w:rsidR="00643CCD" w:rsidRPr="002C764B">
        <w:rPr>
          <w:rFonts w:ascii="Palatino Linotype" w:hAnsi="Palatino Linotype" w:cs="Arial"/>
        </w:rPr>
        <w:t xml:space="preserve">, </w:t>
      </w:r>
      <w:r w:rsidR="007C1B36" w:rsidRPr="002C764B">
        <w:rPr>
          <w:rFonts w:ascii="Palatino Linotype" w:hAnsi="Palatino Linotype" w:cs="Arial"/>
        </w:rPr>
        <w:t>interpuesto</w:t>
      </w:r>
      <w:r w:rsidR="00000739" w:rsidRPr="002C764B">
        <w:rPr>
          <w:rFonts w:ascii="Palatino Linotype" w:hAnsi="Palatino Linotype" w:cs="Arial"/>
        </w:rPr>
        <w:t xml:space="preserve"> por</w:t>
      </w:r>
      <w:r w:rsidR="0008166E" w:rsidRPr="002C764B">
        <w:rPr>
          <w:rFonts w:ascii="Palatino Linotype" w:hAnsi="Palatino Linotype" w:cs="Arial"/>
          <w:b/>
          <w:bCs/>
        </w:rPr>
        <w:t xml:space="preserve"> </w:t>
      </w:r>
      <w:r w:rsidR="00DE423C">
        <w:rPr>
          <w:rFonts w:ascii="Palatino Linotype" w:hAnsi="Palatino Linotype"/>
          <w:b/>
        </w:rPr>
        <w:t>XXXXX XXXXXX XXX</w:t>
      </w:r>
      <w:bookmarkStart w:id="0" w:name="_GoBack"/>
      <w:bookmarkEnd w:id="0"/>
      <w:r w:rsidR="0084026B" w:rsidRPr="002C764B">
        <w:rPr>
          <w:rFonts w:ascii="Palatino Linotype" w:hAnsi="Palatino Linotype"/>
          <w:bCs/>
        </w:rPr>
        <w:t>,</w:t>
      </w:r>
      <w:r w:rsidR="00750A86" w:rsidRPr="002C764B">
        <w:rPr>
          <w:rFonts w:ascii="Palatino Linotype" w:hAnsi="Palatino Linotype"/>
          <w:b/>
        </w:rPr>
        <w:t xml:space="preserve"> </w:t>
      </w:r>
      <w:r w:rsidR="00750A86" w:rsidRPr="002C764B">
        <w:rPr>
          <w:rFonts w:ascii="Palatino Linotype" w:hAnsi="Palatino Linotype"/>
        </w:rPr>
        <w:t>quien en</w:t>
      </w:r>
      <w:r w:rsidR="0008166E" w:rsidRPr="002C764B">
        <w:rPr>
          <w:rFonts w:ascii="Palatino Linotype" w:eastAsiaTheme="minorEastAsia" w:hAnsi="Palatino Linotype"/>
          <w:lang w:val="es-ES_tradnl"/>
        </w:rPr>
        <w:t xml:space="preserve"> </w:t>
      </w:r>
      <w:r w:rsidRPr="002C764B">
        <w:rPr>
          <w:rFonts w:ascii="Palatino Linotype" w:hAnsi="Palatino Linotype" w:cs="Arial"/>
        </w:rPr>
        <w:t>lo sucesivo</w:t>
      </w:r>
      <w:r w:rsidR="00643CCD" w:rsidRPr="002C764B">
        <w:rPr>
          <w:rFonts w:ascii="Palatino Linotype" w:hAnsi="Palatino Linotype" w:cs="Arial"/>
          <w:b/>
        </w:rPr>
        <w:t xml:space="preserve"> </w:t>
      </w:r>
      <w:r w:rsidR="0008166E" w:rsidRPr="002C764B">
        <w:rPr>
          <w:rFonts w:ascii="Palatino Linotype" w:hAnsi="Palatino Linotype" w:cs="Arial"/>
        </w:rPr>
        <w:t>será identificado en su calidad de</w:t>
      </w:r>
      <w:r w:rsidR="001E49CD" w:rsidRPr="002C764B">
        <w:rPr>
          <w:rFonts w:ascii="Palatino Linotype" w:hAnsi="Palatino Linotype" w:cs="Arial"/>
        </w:rPr>
        <w:t xml:space="preserve"> </w:t>
      </w:r>
      <w:r w:rsidR="006220B0" w:rsidRPr="002C764B">
        <w:rPr>
          <w:rFonts w:ascii="Palatino Linotype" w:hAnsi="Palatino Linotype" w:cs="Arial"/>
          <w:b/>
        </w:rPr>
        <w:t>R</w:t>
      </w:r>
      <w:r w:rsidR="001D0126" w:rsidRPr="002C764B">
        <w:rPr>
          <w:rFonts w:ascii="Palatino Linotype" w:hAnsi="Palatino Linotype" w:cs="Arial"/>
          <w:b/>
        </w:rPr>
        <w:t>ECURRENTE</w:t>
      </w:r>
      <w:r w:rsidRPr="002C764B">
        <w:rPr>
          <w:rFonts w:ascii="Palatino Linotype" w:hAnsi="Palatino Linotype" w:cs="Arial"/>
          <w:b/>
        </w:rPr>
        <w:t>,</w:t>
      </w:r>
      <w:r w:rsidRPr="002C764B">
        <w:rPr>
          <w:rFonts w:ascii="Palatino Linotype" w:hAnsi="Palatino Linotype" w:cs="Arial"/>
        </w:rPr>
        <w:t xml:space="preserve"> en contra de</w:t>
      </w:r>
      <w:r w:rsidR="00ED5A73" w:rsidRPr="002C764B">
        <w:rPr>
          <w:rFonts w:ascii="Palatino Linotype" w:hAnsi="Palatino Linotype" w:cs="Arial"/>
        </w:rPr>
        <w:t xml:space="preserve"> la</w:t>
      </w:r>
      <w:r w:rsidRPr="002C764B">
        <w:rPr>
          <w:rFonts w:ascii="Palatino Linotype" w:hAnsi="Palatino Linotype" w:cs="Arial"/>
        </w:rPr>
        <w:t xml:space="preserve"> </w:t>
      </w:r>
      <w:r w:rsidR="001D0126" w:rsidRPr="002C764B">
        <w:rPr>
          <w:rFonts w:ascii="Palatino Linotype" w:hAnsi="Palatino Linotype" w:cs="Arial"/>
        </w:rPr>
        <w:t xml:space="preserve">respuesta </w:t>
      </w:r>
      <w:r w:rsidR="009A5033" w:rsidRPr="002C764B">
        <w:rPr>
          <w:rFonts w:ascii="Palatino Linotype" w:hAnsi="Palatino Linotype" w:cs="Arial"/>
        </w:rPr>
        <w:t>de</w:t>
      </w:r>
      <w:r w:rsidR="00203316" w:rsidRPr="002C764B">
        <w:rPr>
          <w:rFonts w:ascii="Palatino Linotype" w:hAnsi="Palatino Linotype" w:cs="Arial"/>
        </w:rPr>
        <w:t xml:space="preserve">l </w:t>
      </w:r>
      <w:r w:rsidR="00203316" w:rsidRPr="002C764B">
        <w:rPr>
          <w:rFonts w:ascii="Palatino Linotype" w:hAnsi="Palatino Linotype" w:cs="Arial"/>
          <w:b/>
        </w:rPr>
        <w:t>Ayuntamiento de Toluca</w:t>
      </w:r>
      <w:r w:rsidR="0084026B" w:rsidRPr="002C764B">
        <w:rPr>
          <w:rFonts w:ascii="Palatino Linotype" w:hAnsi="Palatino Linotype" w:cs="Arial"/>
        </w:rPr>
        <w:t>,</w:t>
      </w:r>
      <w:r w:rsidR="00AA36EE" w:rsidRPr="002C764B">
        <w:rPr>
          <w:rFonts w:ascii="Palatino Linotype" w:hAnsi="Palatino Linotype" w:cs="Arial"/>
          <w:b/>
          <w:bCs/>
        </w:rPr>
        <w:t xml:space="preserve"> </w:t>
      </w:r>
      <w:r w:rsidRPr="002C764B">
        <w:rPr>
          <w:rFonts w:ascii="Palatino Linotype" w:hAnsi="Palatino Linotype" w:cs="Arial"/>
        </w:rPr>
        <w:t xml:space="preserve">en lo sucesivo </w:t>
      </w:r>
      <w:r w:rsidR="007A1102" w:rsidRPr="002C764B">
        <w:rPr>
          <w:rFonts w:ascii="Palatino Linotype" w:hAnsi="Palatino Linotype" w:cs="Arial"/>
        </w:rPr>
        <w:t xml:space="preserve">el </w:t>
      </w:r>
      <w:r w:rsidR="001D0126" w:rsidRPr="002C764B">
        <w:rPr>
          <w:rFonts w:ascii="Palatino Linotype" w:hAnsi="Palatino Linotype" w:cs="Arial"/>
          <w:b/>
        </w:rPr>
        <w:t>SUJETO OBLIGADO</w:t>
      </w:r>
      <w:r w:rsidRPr="002C764B">
        <w:rPr>
          <w:rFonts w:ascii="Palatino Linotype" w:hAnsi="Palatino Linotype" w:cs="Arial"/>
          <w:bCs/>
        </w:rPr>
        <w:t xml:space="preserve">, </w:t>
      </w:r>
      <w:r w:rsidRPr="002C764B">
        <w:rPr>
          <w:rFonts w:ascii="Palatino Linotype" w:hAnsi="Palatino Linotype" w:cs="Arial"/>
        </w:rPr>
        <w:t>se</w:t>
      </w:r>
      <w:r w:rsidR="00E9691F" w:rsidRPr="002C764B">
        <w:rPr>
          <w:rFonts w:ascii="Palatino Linotype" w:hAnsi="Palatino Linotype" w:cs="Arial"/>
        </w:rPr>
        <w:t xml:space="preserve"> </w:t>
      </w:r>
      <w:r w:rsidRPr="002C764B">
        <w:rPr>
          <w:rFonts w:ascii="Palatino Linotype" w:hAnsi="Palatino Linotype" w:cs="Arial"/>
        </w:rPr>
        <w:t>procede a dictar la presente resolución con base en lo</w:t>
      </w:r>
      <w:r w:rsidR="00B21DCC" w:rsidRPr="002C764B">
        <w:rPr>
          <w:rFonts w:ascii="Palatino Linotype" w:hAnsi="Palatino Linotype" w:cs="Arial"/>
        </w:rPr>
        <w:t>s</w:t>
      </w:r>
      <w:r w:rsidRPr="002C764B">
        <w:rPr>
          <w:rFonts w:ascii="Palatino Linotype" w:hAnsi="Palatino Linotype" w:cs="Arial"/>
        </w:rPr>
        <w:t xml:space="preserve"> siguiente</w:t>
      </w:r>
      <w:r w:rsidR="00B21DCC" w:rsidRPr="002C764B">
        <w:rPr>
          <w:rFonts w:ascii="Palatino Linotype" w:hAnsi="Palatino Linotype" w:cs="Arial"/>
        </w:rPr>
        <w:t>s</w:t>
      </w:r>
      <w:r w:rsidRPr="002C764B">
        <w:rPr>
          <w:rFonts w:ascii="Palatino Linotype" w:hAnsi="Palatino Linotype" w:cs="Arial"/>
        </w:rPr>
        <w:t xml:space="preserve">: </w:t>
      </w:r>
    </w:p>
    <w:p w14:paraId="4025138F" w14:textId="77777777" w:rsidR="0084026B" w:rsidRPr="002C764B" w:rsidRDefault="0084026B" w:rsidP="0084026B">
      <w:pPr>
        <w:spacing w:line="360" w:lineRule="auto"/>
        <w:jc w:val="both"/>
        <w:rPr>
          <w:rFonts w:ascii="Palatino Linotype" w:hAnsi="Palatino Linotype" w:cs="Arial"/>
        </w:rPr>
      </w:pPr>
    </w:p>
    <w:p w14:paraId="5D1348C1" w14:textId="7F2F2798" w:rsidR="00BD58D9" w:rsidRPr="002C764B" w:rsidRDefault="0084026B" w:rsidP="0084026B">
      <w:pPr>
        <w:spacing w:line="360" w:lineRule="auto"/>
        <w:jc w:val="center"/>
        <w:rPr>
          <w:rFonts w:ascii="Palatino Linotype" w:hAnsi="Palatino Linotype"/>
          <w:b/>
        </w:rPr>
      </w:pPr>
      <w:r w:rsidRPr="002C764B">
        <w:rPr>
          <w:rFonts w:ascii="Palatino Linotype" w:hAnsi="Palatino Linotype"/>
          <w:b/>
        </w:rPr>
        <w:t xml:space="preserve">I. </w:t>
      </w:r>
      <w:r w:rsidR="00BD58D9" w:rsidRPr="002C764B">
        <w:rPr>
          <w:rFonts w:ascii="Palatino Linotype" w:hAnsi="Palatino Linotype"/>
          <w:b/>
        </w:rPr>
        <w:t>A N T E C E D E N T E S</w:t>
      </w:r>
    </w:p>
    <w:p w14:paraId="73F30815" w14:textId="77777777" w:rsidR="0084026B" w:rsidRPr="002C764B" w:rsidRDefault="0084026B" w:rsidP="0084026B">
      <w:pPr>
        <w:rPr>
          <w:rFonts w:cs="Arial"/>
          <w:sz w:val="28"/>
          <w:szCs w:val="28"/>
        </w:rPr>
      </w:pPr>
    </w:p>
    <w:p w14:paraId="2A284F70" w14:textId="7ED3E3AB" w:rsidR="0084026B" w:rsidRPr="002C764B" w:rsidRDefault="0084026B" w:rsidP="0084026B">
      <w:pPr>
        <w:spacing w:line="360" w:lineRule="auto"/>
        <w:jc w:val="both"/>
        <w:rPr>
          <w:rFonts w:ascii="Palatino Linotype" w:hAnsi="Palatino Linotype" w:cs="Arial"/>
        </w:rPr>
      </w:pPr>
      <w:r w:rsidRPr="002C764B">
        <w:rPr>
          <w:rFonts w:ascii="Palatino Linotype" w:hAnsi="Palatino Linotype" w:cs="Arial"/>
          <w:b/>
        </w:rPr>
        <w:t xml:space="preserve">1. </w:t>
      </w:r>
      <w:r w:rsidR="009F7616" w:rsidRPr="002C764B">
        <w:rPr>
          <w:rFonts w:ascii="Palatino Linotype" w:hAnsi="Palatino Linotype" w:cs="Arial"/>
          <w:b/>
        </w:rPr>
        <w:t>Solicitud de acceso a la información.</w:t>
      </w:r>
      <w:r w:rsidR="009F7616" w:rsidRPr="002C764B">
        <w:rPr>
          <w:rFonts w:ascii="Palatino Linotype" w:hAnsi="Palatino Linotype" w:cs="Arial"/>
        </w:rPr>
        <w:t xml:space="preserve"> </w:t>
      </w:r>
      <w:r w:rsidR="001D0126" w:rsidRPr="002C764B">
        <w:rPr>
          <w:rFonts w:ascii="Palatino Linotype" w:hAnsi="Palatino Linotype" w:cs="Arial"/>
        </w:rPr>
        <w:t>El</w:t>
      </w:r>
      <w:r w:rsidR="00DB6AEF" w:rsidRPr="002C764B">
        <w:rPr>
          <w:rFonts w:ascii="Palatino Linotype" w:hAnsi="Palatino Linotype" w:cs="Arial"/>
        </w:rPr>
        <w:t xml:space="preserve"> </w:t>
      </w:r>
      <w:r w:rsidRPr="002C764B">
        <w:rPr>
          <w:rFonts w:ascii="Palatino Linotype" w:hAnsi="Palatino Linotype" w:cs="Arial"/>
          <w:b/>
        </w:rPr>
        <w:t>v</w:t>
      </w:r>
      <w:r w:rsidR="00203316" w:rsidRPr="002C764B">
        <w:rPr>
          <w:rFonts w:ascii="Palatino Linotype" w:hAnsi="Palatino Linotype" w:cs="Arial"/>
          <w:b/>
        </w:rPr>
        <w:t>eintisiete de abril</w:t>
      </w:r>
      <w:r w:rsidR="009C11C8" w:rsidRPr="002C764B">
        <w:rPr>
          <w:rFonts w:ascii="Palatino Linotype" w:hAnsi="Palatino Linotype" w:cs="Arial"/>
          <w:b/>
        </w:rPr>
        <w:t xml:space="preserve"> de </w:t>
      </w:r>
      <w:r w:rsidR="00CD7CE4" w:rsidRPr="002C764B">
        <w:rPr>
          <w:rFonts w:ascii="Palatino Linotype" w:hAnsi="Palatino Linotype" w:cs="Arial"/>
          <w:b/>
        </w:rPr>
        <w:t xml:space="preserve">dos mil </w:t>
      </w:r>
      <w:r w:rsidR="00A407F7" w:rsidRPr="002C764B">
        <w:rPr>
          <w:rFonts w:ascii="Palatino Linotype" w:hAnsi="Palatino Linotype" w:cs="Arial"/>
          <w:b/>
        </w:rPr>
        <w:t>ve</w:t>
      </w:r>
      <w:r w:rsidR="0008014C" w:rsidRPr="002C764B">
        <w:rPr>
          <w:rFonts w:ascii="Palatino Linotype" w:hAnsi="Palatino Linotype" w:cs="Arial"/>
          <w:b/>
        </w:rPr>
        <w:t>in</w:t>
      </w:r>
      <w:r w:rsidR="006220B0" w:rsidRPr="002C764B">
        <w:rPr>
          <w:rFonts w:ascii="Palatino Linotype" w:hAnsi="Palatino Linotype" w:cs="Arial"/>
          <w:b/>
        </w:rPr>
        <w:t>ti</w:t>
      </w:r>
      <w:r w:rsidRPr="002C764B">
        <w:rPr>
          <w:rFonts w:ascii="Palatino Linotype" w:hAnsi="Palatino Linotype" w:cs="Arial"/>
          <w:b/>
        </w:rPr>
        <w:t>dós</w:t>
      </w:r>
      <w:r w:rsidRPr="002C764B">
        <w:rPr>
          <w:rFonts w:ascii="Palatino Linotype" w:hAnsi="Palatino Linotype" w:cs="Arial"/>
          <w:bCs/>
        </w:rPr>
        <w:t>,</w:t>
      </w:r>
      <w:r w:rsidR="00D06012" w:rsidRPr="002C764B">
        <w:rPr>
          <w:rFonts w:ascii="Palatino Linotype" w:hAnsi="Palatino Linotype" w:cs="Arial"/>
        </w:rPr>
        <w:t xml:space="preserve"> </w:t>
      </w:r>
      <w:r w:rsidR="001D0126" w:rsidRPr="002C764B">
        <w:rPr>
          <w:rFonts w:ascii="Palatino Linotype" w:hAnsi="Palatino Linotype" w:cs="Arial"/>
        </w:rPr>
        <w:t xml:space="preserve">el </w:t>
      </w:r>
      <w:r w:rsidR="001D0126" w:rsidRPr="002C764B">
        <w:rPr>
          <w:rFonts w:ascii="Palatino Linotype" w:hAnsi="Palatino Linotype" w:cs="Arial"/>
          <w:b/>
        </w:rPr>
        <w:t xml:space="preserve">RECURRENTE </w:t>
      </w:r>
      <w:r w:rsidR="00D06012" w:rsidRPr="002C764B">
        <w:rPr>
          <w:rFonts w:ascii="Palatino Linotype" w:hAnsi="Palatino Linotype" w:cs="Arial"/>
        </w:rPr>
        <w:t>presentó</w:t>
      </w:r>
      <w:r w:rsidR="00DF0118" w:rsidRPr="002C764B">
        <w:rPr>
          <w:rFonts w:ascii="Palatino Linotype" w:hAnsi="Palatino Linotype" w:cs="Arial"/>
        </w:rPr>
        <w:t xml:space="preserve"> a</w:t>
      </w:r>
      <w:r w:rsidR="00D06012" w:rsidRPr="002C764B">
        <w:rPr>
          <w:rFonts w:ascii="Palatino Linotype" w:hAnsi="Palatino Linotype" w:cs="Arial"/>
        </w:rPr>
        <w:t xml:space="preserve"> </w:t>
      </w:r>
      <w:r w:rsidR="006220B0" w:rsidRPr="002C764B">
        <w:rPr>
          <w:rFonts w:ascii="Palatino Linotype" w:hAnsi="Palatino Linotype" w:cs="Arial"/>
        </w:rPr>
        <w:t xml:space="preserve">través </w:t>
      </w:r>
      <w:r w:rsidR="00CA2411" w:rsidRPr="002C764B">
        <w:rPr>
          <w:rFonts w:ascii="Palatino Linotype" w:hAnsi="Palatino Linotype" w:cs="Arial"/>
        </w:rPr>
        <w:t>del</w:t>
      </w:r>
      <w:r w:rsidR="006220B0" w:rsidRPr="002C764B">
        <w:rPr>
          <w:rFonts w:ascii="Palatino Linotype" w:hAnsi="Palatino Linotype" w:cs="Arial"/>
        </w:rPr>
        <w:t xml:space="preserve"> Sistema de Acce</w:t>
      </w:r>
      <w:r w:rsidR="00BE3A19" w:rsidRPr="002C764B">
        <w:rPr>
          <w:rFonts w:ascii="Palatino Linotype" w:hAnsi="Palatino Linotype" w:cs="Arial"/>
        </w:rPr>
        <w:t>so a la Información Mexiquense (</w:t>
      </w:r>
      <w:r w:rsidR="00DF0118" w:rsidRPr="002C764B">
        <w:rPr>
          <w:rFonts w:ascii="Palatino Linotype" w:hAnsi="Palatino Linotype" w:cs="Arial"/>
          <w:b/>
        </w:rPr>
        <w:t>SAIMEX</w:t>
      </w:r>
      <w:r w:rsidR="00C177CC" w:rsidRPr="002C764B">
        <w:rPr>
          <w:rFonts w:ascii="Palatino Linotype" w:hAnsi="Palatino Linotype" w:cs="Arial"/>
          <w:b/>
        </w:rPr>
        <w:t>)</w:t>
      </w:r>
      <w:r w:rsidR="00DF0118" w:rsidRPr="002C764B">
        <w:rPr>
          <w:rFonts w:ascii="Palatino Linotype" w:hAnsi="Palatino Linotype" w:cs="Arial"/>
        </w:rPr>
        <w:t>,</w:t>
      </w:r>
      <w:r w:rsidR="00D06012" w:rsidRPr="002C764B">
        <w:rPr>
          <w:rFonts w:ascii="Palatino Linotype" w:hAnsi="Palatino Linotype" w:cs="Arial"/>
        </w:rPr>
        <w:t xml:space="preserve"> la solicitud de a</w:t>
      </w:r>
      <w:r w:rsidR="00DF0118" w:rsidRPr="002C764B">
        <w:rPr>
          <w:rFonts w:ascii="Palatino Linotype" w:hAnsi="Palatino Linotype" w:cs="Arial"/>
        </w:rPr>
        <w:t xml:space="preserve">cceso a la información pública registrada con el </w:t>
      </w:r>
      <w:r w:rsidR="00E41D21" w:rsidRPr="002C764B">
        <w:rPr>
          <w:rFonts w:ascii="Palatino Linotype" w:hAnsi="Palatino Linotype" w:cs="Arial"/>
        </w:rPr>
        <w:t xml:space="preserve">número </w:t>
      </w:r>
      <w:r w:rsidR="00203316" w:rsidRPr="002C764B">
        <w:rPr>
          <w:rFonts w:ascii="Palatino Linotype" w:hAnsi="Palatino Linotype" w:cs="Arial"/>
          <w:b/>
        </w:rPr>
        <w:t>01192</w:t>
      </w:r>
      <w:r w:rsidR="009C11C8" w:rsidRPr="002C764B">
        <w:rPr>
          <w:rFonts w:ascii="Palatino Linotype" w:hAnsi="Palatino Linotype" w:cs="Arial"/>
          <w:b/>
        </w:rPr>
        <w:t>/</w:t>
      </w:r>
      <w:r w:rsidR="00203316" w:rsidRPr="002C764B">
        <w:rPr>
          <w:rFonts w:ascii="Palatino Linotype" w:hAnsi="Palatino Linotype" w:cs="Arial"/>
          <w:b/>
        </w:rPr>
        <w:t>TOLUCA</w:t>
      </w:r>
      <w:r w:rsidR="009C11C8" w:rsidRPr="002C764B">
        <w:rPr>
          <w:rFonts w:ascii="Palatino Linotype" w:hAnsi="Palatino Linotype" w:cs="Arial"/>
          <w:b/>
        </w:rPr>
        <w:t>/IP/202</w:t>
      </w:r>
      <w:r w:rsidRPr="002C764B">
        <w:rPr>
          <w:rFonts w:ascii="Palatino Linotype" w:hAnsi="Palatino Linotype" w:cs="Arial"/>
          <w:b/>
        </w:rPr>
        <w:t>2</w:t>
      </w:r>
      <w:r w:rsidR="00E07049" w:rsidRPr="002C764B">
        <w:rPr>
          <w:rFonts w:ascii="Palatino Linotype" w:hAnsi="Palatino Linotype" w:cs="Arial"/>
          <w:b/>
        </w:rPr>
        <w:t xml:space="preserve"> </w:t>
      </w:r>
      <w:r w:rsidR="00D06012" w:rsidRPr="002C764B">
        <w:rPr>
          <w:rFonts w:ascii="Palatino Linotype" w:hAnsi="Palatino Linotype" w:cs="Arial"/>
        </w:rPr>
        <w:t xml:space="preserve">mediante la cual </w:t>
      </w:r>
      <w:r w:rsidR="00F077F3" w:rsidRPr="002C764B">
        <w:rPr>
          <w:rFonts w:ascii="Palatino Linotype" w:hAnsi="Palatino Linotype" w:cs="Arial"/>
        </w:rPr>
        <w:t>requirió</w:t>
      </w:r>
      <w:r w:rsidR="00E07049" w:rsidRPr="002C764B">
        <w:rPr>
          <w:rFonts w:ascii="Palatino Linotype" w:hAnsi="Palatino Linotype" w:cs="Arial"/>
        </w:rPr>
        <w:t xml:space="preserve"> </w:t>
      </w:r>
      <w:r w:rsidR="00EA1279" w:rsidRPr="002C764B">
        <w:rPr>
          <w:rFonts w:ascii="Palatino Linotype" w:hAnsi="Palatino Linotype" w:cs="Arial"/>
        </w:rPr>
        <w:t xml:space="preserve">la información </w:t>
      </w:r>
      <w:r w:rsidR="00D06012" w:rsidRPr="002C764B">
        <w:rPr>
          <w:rFonts w:ascii="Palatino Linotype" w:hAnsi="Palatino Linotype" w:cs="Arial"/>
        </w:rPr>
        <w:t xml:space="preserve">siguiente: </w:t>
      </w:r>
    </w:p>
    <w:p w14:paraId="45F8F803" w14:textId="77777777" w:rsidR="0084026B" w:rsidRPr="002C764B" w:rsidRDefault="0084026B" w:rsidP="00A5143F">
      <w:pPr>
        <w:spacing w:line="360" w:lineRule="auto"/>
      </w:pPr>
    </w:p>
    <w:p w14:paraId="36E1648D" w14:textId="5BB10C07" w:rsidR="007B679F" w:rsidRPr="002C764B" w:rsidRDefault="00354DB7" w:rsidP="00203316">
      <w:pPr>
        <w:spacing w:line="276" w:lineRule="auto"/>
        <w:ind w:left="567" w:right="616"/>
        <w:jc w:val="both"/>
        <w:rPr>
          <w:rFonts w:ascii="Palatino Linotype" w:hAnsi="Palatino Linotype" w:cs="Arial"/>
          <w:b/>
          <w:i/>
          <w:sz w:val="22"/>
          <w:szCs w:val="22"/>
        </w:rPr>
      </w:pPr>
      <w:bookmarkStart w:id="1" w:name="_Hlk79227503"/>
      <w:r w:rsidRPr="002C764B">
        <w:rPr>
          <w:rFonts w:ascii="Palatino Linotype" w:hAnsi="Palatino Linotype"/>
          <w:bCs/>
          <w:i/>
          <w:sz w:val="22"/>
          <w:szCs w:val="22"/>
        </w:rPr>
        <w:t>“</w:t>
      </w:r>
      <w:r w:rsidR="00203316" w:rsidRPr="002C764B">
        <w:rPr>
          <w:rFonts w:ascii="Palatino Linotype" w:hAnsi="Palatino Linotype"/>
          <w:bCs/>
          <w:i/>
          <w:sz w:val="22"/>
          <w:szCs w:val="22"/>
        </w:rPr>
        <w:t xml:space="preserve">De conformidad con el </w:t>
      </w:r>
      <w:proofErr w:type="spellStart"/>
      <w:r w:rsidR="00203316" w:rsidRPr="002C764B">
        <w:rPr>
          <w:rFonts w:ascii="Palatino Linotype" w:hAnsi="Palatino Linotype"/>
          <w:bCs/>
          <w:i/>
          <w:sz w:val="22"/>
          <w:szCs w:val="22"/>
        </w:rPr>
        <w:t>articulo</w:t>
      </w:r>
      <w:proofErr w:type="spellEnd"/>
      <w:r w:rsidR="00203316" w:rsidRPr="002C764B">
        <w:rPr>
          <w:rFonts w:ascii="Palatino Linotype" w:hAnsi="Palatino Linotype"/>
          <w:bCs/>
          <w:i/>
          <w:sz w:val="22"/>
          <w:szCs w:val="22"/>
        </w:rPr>
        <w:t xml:space="preserve"> 6 constitucional y con el propósito de continuar con los trabajos de investigación solicito se me entreguen los documentos que acrediten el seguimiento o conclusión y las sanciones o resoluciones emitidas a los siguientes folios de quejas turnados por la Secretaría de la Controlaría a la Controlaría de ese municipio por actos que se pudieron constituir como faltas administrativas de servidores públicos del ayuntamiento de Toluca con Folio 13690-2019, 14899-2020, 07250-2021 y 06898-2019 en caso de estar sin concluir se me informe a nombre de quien estas las quejas o denuncias y el estatus de cada una.</w:t>
      </w:r>
      <w:r w:rsidR="007B679F" w:rsidRPr="002C764B">
        <w:rPr>
          <w:rFonts w:ascii="Palatino Linotype" w:hAnsi="Palatino Linotype" w:cs="Arial"/>
          <w:i/>
          <w:sz w:val="22"/>
          <w:szCs w:val="22"/>
          <w:lang w:eastAsia="es-MX"/>
        </w:rPr>
        <w:t>”</w:t>
      </w:r>
      <w:r w:rsidR="00AF6677" w:rsidRPr="002C764B">
        <w:rPr>
          <w:rFonts w:ascii="Palatino Linotype" w:hAnsi="Palatino Linotype" w:cs="Arial"/>
          <w:i/>
          <w:sz w:val="22"/>
          <w:szCs w:val="22"/>
          <w:lang w:eastAsia="es-MX"/>
        </w:rPr>
        <w:t>.</w:t>
      </w:r>
      <w:r w:rsidR="007B679F" w:rsidRPr="002C764B">
        <w:rPr>
          <w:rFonts w:ascii="Palatino Linotype" w:hAnsi="Palatino Linotype" w:cs="Arial"/>
          <w:i/>
          <w:sz w:val="22"/>
          <w:szCs w:val="22"/>
          <w:lang w:eastAsia="es-MX"/>
        </w:rPr>
        <w:t xml:space="preserve"> (sic)</w:t>
      </w:r>
    </w:p>
    <w:p w14:paraId="7FDB5235" w14:textId="77777777" w:rsidR="00E41D21" w:rsidRPr="002C764B" w:rsidRDefault="00E41D21" w:rsidP="0084026B">
      <w:pPr>
        <w:spacing w:line="360" w:lineRule="auto"/>
        <w:ind w:right="900"/>
        <w:jc w:val="both"/>
        <w:rPr>
          <w:rFonts w:ascii="Palatino Linotype" w:hAnsi="Palatino Linotype" w:cs="Arial"/>
          <w:szCs w:val="28"/>
        </w:rPr>
      </w:pPr>
    </w:p>
    <w:bookmarkEnd w:id="1"/>
    <w:p w14:paraId="06E1CFD9" w14:textId="0C04C511" w:rsidR="002B2828" w:rsidRPr="002C764B" w:rsidRDefault="002B2828" w:rsidP="0084026B">
      <w:pPr>
        <w:spacing w:line="360" w:lineRule="auto"/>
        <w:jc w:val="both"/>
        <w:rPr>
          <w:rFonts w:ascii="Palatino Linotype" w:hAnsi="Palatino Linotype" w:cs="Arial"/>
        </w:rPr>
      </w:pPr>
      <w:r w:rsidRPr="002C764B">
        <w:rPr>
          <w:rFonts w:ascii="Palatino Linotype" w:hAnsi="Palatino Linotype" w:cs="Arial"/>
          <w:b/>
        </w:rPr>
        <w:lastRenderedPageBreak/>
        <w:t>Modalidad de Entrega:</w:t>
      </w:r>
      <w:r w:rsidRPr="002C764B">
        <w:rPr>
          <w:rFonts w:ascii="Palatino Linotype" w:hAnsi="Palatino Linotype" w:cs="Arial"/>
        </w:rPr>
        <w:t xml:space="preserve"> </w:t>
      </w:r>
      <w:r w:rsidR="008E7880" w:rsidRPr="002C764B">
        <w:rPr>
          <w:rFonts w:ascii="Palatino Linotype" w:hAnsi="Palatino Linotype" w:cs="Arial"/>
        </w:rPr>
        <w:t>A través de</w:t>
      </w:r>
      <w:r w:rsidR="00CE54A7" w:rsidRPr="002C764B">
        <w:rPr>
          <w:rFonts w:ascii="Palatino Linotype" w:hAnsi="Palatino Linotype" w:cs="Arial"/>
        </w:rPr>
        <w:t>l Sistema de Acceso a la Información Mexiquense (</w:t>
      </w:r>
      <w:r w:rsidR="008E7880" w:rsidRPr="002C764B">
        <w:rPr>
          <w:rFonts w:ascii="Palatino Linotype" w:hAnsi="Palatino Linotype" w:cs="Arial"/>
        </w:rPr>
        <w:t>SAIMEX</w:t>
      </w:r>
      <w:r w:rsidR="00CE54A7" w:rsidRPr="002C764B">
        <w:rPr>
          <w:rFonts w:ascii="Palatino Linotype" w:hAnsi="Palatino Linotype" w:cs="Arial"/>
        </w:rPr>
        <w:t>).</w:t>
      </w:r>
    </w:p>
    <w:p w14:paraId="2E08D0E1" w14:textId="77777777" w:rsidR="00AF6677" w:rsidRPr="002C764B" w:rsidRDefault="00AF6677" w:rsidP="0084026B">
      <w:pPr>
        <w:spacing w:line="360" w:lineRule="auto"/>
        <w:jc w:val="both"/>
        <w:rPr>
          <w:rFonts w:ascii="Palatino Linotype" w:hAnsi="Palatino Linotype" w:cs="Arial"/>
        </w:rPr>
      </w:pPr>
    </w:p>
    <w:p w14:paraId="4D7D90DE" w14:textId="3F7BE5B4" w:rsidR="0008532C" w:rsidRPr="002C764B" w:rsidRDefault="00801689" w:rsidP="0084026B">
      <w:pPr>
        <w:spacing w:line="360" w:lineRule="auto"/>
        <w:jc w:val="both"/>
        <w:rPr>
          <w:rFonts w:ascii="Palatino Linotype" w:hAnsi="Palatino Linotype"/>
        </w:rPr>
      </w:pPr>
      <w:r w:rsidRPr="002C764B">
        <w:rPr>
          <w:rFonts w:ascii="Palatino Linotype" w:hAnsi="Palatino Linotype" w:cs="Arial"/>
          <w:b/>
          <w:szCs w:val="28"/>
        </w:rPr>
        <w:t>2</w:t>
      </w:r>
      <w:r w:rsidR="008E7880" w:rsidRPr="002C764B">
        <w:rPr>
          <w:rFonts w:ascii="Palatino Linotype" w:hAnsi="Palatino Linotype" w:cs="Arial"/>
          <w:b/>
          <w:szCs w:val="28"/>
        </w:rPr>
        <w:t>.</w:t>
      </w:r>
      <w:r w:rsidR="00DF0118" w:rsidRPr="002C764B">
        <w:rPr>
          <w:rFonts w:ascii="Palatino Linotype" w:hAnsi="Palatino Linotype" w:cs="Arial"/>
          <w:b/>
          <w:szCs w:val="28"/>
        </w:rPr>
        <w:t xml:space="preserve"> </w:t>
      </w:r>
      <w:r w:rsidR="0008532C" w:rsidRPr="002C764B">
        <w:rPr>
          <w:rFonts w:ascii="Palatino Linotype" w:hAnsi="Palatino Linotype" w:cs="Arial"/>
          <w:b/>
        </w:rPr>
        <w:t xml:space="preserve">Respuesta. </w:t>
      </w:r>
      <w:r w:rsidR="0008532C" w:rsidRPr="002C764B">
        <w:rPr>
          <w:rFonts w:ascii="Palatino Linotype" w:hAnsi="Palatino Linotype" w:cs="Arial"/>
        </w:rPr>
        <w:t xml:space="preserve"> </w:t>
      </w:r>
      <w:r w:rsidR="007D462C" w:rsidRPr="002C764B">
        <w:rPr>
          <w:rFonts w:ascii="Palatino Linotype" w:hAnsi="Palatino Linotype" w:cs="Arial"/>
        </w:rPr>
        <w:t xml:space="preserve">El </w:t>
      </w:r>
      <w:r w:rsidR="00203316" w:rsidRPr="002C764B">
        <w:rPr>
          <w:rFonts w:ascii="Palatino Linotype" w:hAnsi="Palatino Linotype" w:cs="Arial"/>
          <w:b/>
        </w:rPr>
        <w:t>diecinueve de mayo</w:t>
      </w:r>
      <w:r w:rsidR="00203316" w:rsidRPr="002C764B">
        <w:rPr>
          <w:rFonts w:ascii="Palatino Linotype" w:hAnsi="Palatino Linotype"/>
          <w:b/>
          <w:bCs/>
        </w:rPr>
        <w:t xml:space="preserve"> de </w:t>
      </w:r>
      <w:r w:rsidR="009C11C8" w:rsidRPr="002C764B">
        <w:rPr>
          <w:rFonts w:ascii="Palatino Linotype" w:hAnsi="Palatino Linotype"/>
          <w:b/>
          <w:bCs/>
        </w:rPr>
        <w:t>d</w:t>
      </w:r>
      <w:r w:rsidR="00323FC6" w:rsidRPr="002C764B">
        <w:rPr>
          <w:rFonts w:ascii="Palatino Linotype" w:hAnsi="Palatino Linotype"/>
          <w:b/>
          <w:bCs/>
        </w:rPr>
        <w:t>os mil veint</w:t>
      </w:r>
      <w:r w:rsidR="00FC0703" w:rsidRPr="002C764B">
        <w:rPr>
          <w:rFonts w:ascii="Palatino Linotype" w:hAnsi="Palatino Linotype"/>
          <w:b/>
          <w:bCs/>
        </w:rPr>
        <w:t>i</w:t>
      </w:r>
      <w:r w:rsidR="00AF6677" w:rsidRPr="002C764B">
        <w:rPr>
          <w:rFonts w:ascii="Palatino Linotype" w:hAnsi="Palatino Linotype"/>
          <w:b/>
          <w:bCs/>
        </w:rPr>
        <w:t>dós</w:t>
      </w:r>
      <w:r w:rsidR="0008532C" w:rsidRPr="002C764B">
        <w:rPr>
          <w:rFonts w:ascii="Palatino Linotype" w:hAnsi="Palatino Linotype"/>
        </w:rPr>
        <w:t xml:space="preserve">, el </w:t>
      </w:r>
      <w:r w:rsidR="001D0126" w:rsidRPr="002C764B">
        <w:rPr>
          <w:rFonts w:ascii="Palatino Linotype" w:hAnsi="Palatino Linotype"/>
          <w:b/>
        </w:rPr>
        <w:t>SUJETO OBLIGADO</w:t>
      </w:r>
      <w:r w:rsidR="0008532C" w:rsidRPr="002C764B">
        <w:rPr>
          <w:rFonts w:ascii="Palatino Linotype" w:hAnsi="Palatino Linotype"/>
        </w:rPr>
        <w:t xml:space="preserve"> </w:t>
      </w:r>
      <w:r w:rsidR="001D0126" w:rsidRPr="002C764B">
        <w:rPr>
          <w:rFonts w:ascii="Palatino Linotype" w:hAnsi="Palatino Linotype"/>
        </w:rPr>
        <w:t>respondió</w:t>
      </w:r>
      <w:r w:rsidR="0008532C" w:rsidRPr="002C764B">
        <w:rPr>
          <w:rFonts w:ascii="Palatino Linotype" w:hAnsi="Palatino Linotype"/>
        </w:rPr>
        <w:t xml:space="preserve"> a la solicitud de acceso a la información en los términos siguientes:   </w:t>
      </w:r>
    </w:p>
    <w:p w14:paraId="65BC5E25" w14:textId="77777777" w:rsidR="00AF6677" w:rsidRPr="002C764B" w:rsidRDefault="00AF6677" w:rsidP="0084026B">
      <w:pPr>
        <w:spacing w:line="360" w:lineRule="auto"/>
        <w:jc w:val="both"/>
        <w:rPr>
          <w:rFonts w:ascii="Palatino Linotype" w:hAnsi="Palatino Linotype" w:cs="Arial"/>
          <w:szCs w:val="28"/>
        </w:rPr>
      </w:pPr>
    </w:p>
    <w:p w14:paraId="3E7102F7" w14:textId="77777777" w:rsidR="00203316" w:rsidRPr="002C764B" w:rsidRDefault="00AF6677" w:rsidP="00203316">
      <w:pPr>
        <w:tabs>
          <w:tab w:val="left" w:pos="851"/>
        </w:tabs>
        <w:spacing w:line="276" w:lineRule="auto"/>
        <w:ind w:left="567" w:right="616"/>
        <w:jc w:val="both"/>
        <w:rPr>
          <w:rFonts w:ascii="Palatino Linotype" w:hAnsi="Palatino Linotype" w:cs="Arial"/>
          <w:i/>
          <w:sz w:val="22"/>
          <w:szCs w:val="22"/>
        </w:rPr>
      </w:pPr>
      <w:r w:rsidRPr="002C764B">
        <w:rPr>
          <w:rFonts w:ascii="Palatino Linotype" w:hAnsi="Palatino Linotype" w:cs="Arial"/>
          <w:i/>
          <w:sz w:val="22"/>
          <w:szCs w:val="22"/>
        </w:rPr>
        <w:t>“</w:t>
      </w:r>
      <w:r w:rsidR="00203316" w:rsidRPr="002C764B">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52B657E" w14:textId="573402D9" w:rsidR="0008532C" w:rsidRPr="002C764B" w:rsidRDefault="00203316" w:rsidP="00203316">
      <w:pPr>
        <w:spacing w:line="276" w:lineRule="auto"/>
        <w:ind w:left="567" w:right="616"/>
        <w:jc w:val="both"/>
        <w:rPr>
          <w:rFonts w:ascii="Palatino Linotype" w:hAnsi="Palatino Linotype" w:cs="Arial"/>
          <w:i/>
          <w:sz w:val="22"/>
          <w:szCs w:val="22"/>
        </w:rPr>
      </w:pPr>
      <w:r w:rsidRPr="002C764B">
        <w:rPr>
          <w:rFonts w:ascii="Palatino Linotype" w:hAnsi="Palatino Linotype" w:cs="Arial"/>
          <w:i/>
          <w:sz w:val="22"/>
          <w:szCs w:val="22"/>
        </w:rPr>
        <w:t xml:space="preserve">En atención a la solicitud de información número 01192/TOLUCA/IP/2022, me permito adjuntar al presente la respuesta correspondiente. Sin más por el momento, le envío un cordial saludo. </w:t>
      </w:r>
      <w:r w:rsidR="0008532C" w:rsidRPr="002C764B">
        <w:rPr>
          <w:rFonts w:ascii="Palatino Linotype" w:hAnsi="Palatino Linotype" w:cs="Arial"/>
          <w:i/>
          <w:sz w:val="22"/>
          <w:szCs w:val="22"/>
        </w:rPr>
        <w:t>(sic)</w:t>
      </w:r>
    </w:p>
    <w:p w14:paraId="3737E8AB" w14:textId="77777777" w:rsidR="00AF6677" w:rsidRPr="002C764B" w:rsidRDefault="00AF6677" w:rsidP="00AE436E">
      <w:pPr>
        <w:spacing w:line="360" w:lineRule="auto"/>
        <w:ind w:left="851" w:right="900"/>
        <w:jc w:val="both"/>
        <w:rPr>
          <w:rFonts w:ascii="Palatino Linotype" w:hAnsi="Palatino Linotype" w:cs="Arial"/>
          <w:i/>
          <w:sz w:val="22"/>
          <w:szCs w:val="22"/>
        </w:rPr>
      </w:pPr>
    </w:p>
    <w:p w14:paraId="4FCFA85C" w14:textId="6C7AAE68" w:rsidR="00203316" w:rsidRPr="002C764B" w:rsidRDefault="00AF6677" w:rsidP="00AF6677">
      <w:pPr>
        <w:spacing w:line="360" w:lineRule="auto"/>
        <w:ind w:right="49"/>
        <w:jc w:val="both"/>
        <w:rPr>
          <w:rFonts w:ascii="Palatino Linotype" w:hAnsi="Palatino Linotype" w:cs="Arial"/>
          <w:szCs w:val="28"/>
        </w:rPr>
      </w:pPr>
      <w:bookmarkStart w:id="2" w:name="_Hlk111656215"/>
      <w:r w:rsidRPr="002C764B">
        <w:rPr>
          <w:rFonts w:ascii="Palatino Linotype" w:hAnsi="Palatino Linotype" w:cs="Arial"/>
          <w:szCs w:val="28"/>
        </w:rPr>
        <w:t>Asimismo, adjuntó a su respuesta los siguientes archivos:</w:t>
      </w:r>
    </w:p>
    <w:p w14:paraId="3981B595" w14:textId="77777777" w:rsidR="00203316" w:rsidRPr="002C764B" w:rsidRDefault="00203316" w:rsidP="00AF6677">
      <w:pPr>
        <w:spacing w:line="360" w:lineRule="auto"/>
        <w:ind w:right="49"/>
        <w:jc w:val="both"/>
        <w:rPr>
          <w:rFonts w:ascii="Palatino Linotype" w:hAnsi="Palatino Linotype" w:cs="Arial"/>
          <w:szCs w:val="28"/>
        </w:rPr>
      </w:pPr>
    </w:p>
    <w:p w14:paraId="7D3BD46E" w14:textId="700B468D" w:rsidR="00203316" w:rsidRPr="002C764B" w:rsidRDefault="00203316" w:rsidP="00533F55">
      <w:pPr>
        <w:pStyle w:val="Prrafodelista"/>
        <w:numPr>
          <w:ilvl w:val="0"/>
          <w:numId w:val="7"/>
        </w:numPr>
        <w:spacing w:line="360" w:lineRule="auto"/>
        <w:ind w:left="567" w:right="616" w:firstLine="0"/>
        <w:jc w:val="both"/>
        <w:rPr>
          <w:rFonts w:ascii="Palatino Linotype" w:hAnsi="Palatino Linotype" w:cs="Arial"/>
          <w:sz w:val="22"/>
          <w:szCs w:val="28"/>
        </w:rPr>
      </w:pPr>
      <w:r w:rsidRPr="002C764B">
        <w:rPr>
          <w:rFonts w:ascii="Palatino Linotype" w:hAnsi="Palatino Linotype" w:cs="Arial"/>
          <w:sz w:val="22"/>
          <w:szCs w:val="28"/>
        </w:rPr>
        <w:t xml:space="preserve"> Oficio de fecha diecinueve de mayo de dos mil veintidós</w:t>
      </w:r>
      <w:r w:rsidRPr="002C764B">
        <w:rPr>
          <w:rFonts w:ascii="Palatino Linotype" w:hAnsi="Palatino Linotype" w:cs="Arial"/>
          <w:sz w:val="22"/>
          <w:szCs w:val="28"/>
          <w:lang w:val="es-MX"/>
        </w:rPr>
        <w:t xml:space="preserve">, signado por la Titular de la Unidad de Transparencia, mediante el cual informa que </w:t>
      </w:r>
      <w:r w:rsidR="00533F55" w:rsidRPr="002C764B">
        <w:rPr>
          <w:rFonts w:ascii="Palatino Linotype" w:hAnsi="Palatino Linotype" w:cs="Arial"/>
          <w:sz w:val="22"/>
          <w:szCs w:val="28"/>
          <w:lang w:val="es-MX"/>
        </w:rPr>
        <w:t xml:space="preserve">la Contraloría Municipal informó que la información solicitada fue clasificada como reservada en su totalidad por un periodo de un año, con fundamento en la Ducentésima Quincuagésima Octava Sesión Extraordinaria dos mil veintidós, del Comité de Transparencia del Municipio de Toluca. </w:t>
      </w:r>
    </w:p>
    <w:p w14:paraId="7B9E8A2D" w14:textId="17B4B901" w:rsidR="00533F55" w:rsidRPr="002C764B" w:rsidRDefault="00533F55" w:rsidP="00533F55">
      <w:pPr>
        <w:pStyle w:val="Prrafodelista"/>
        <w:numPr>
          <w:ilvl w:val="0"/>
          <w:numId w:val="7"/>
        </w:numPr>
        <w:spacing w:line="360" w:lineRule="auto"/>
        <w:ind w:left="567" w:right="616" w:firstLine="0"/>
        <w:jc w:val="both"/>
        <w:rPr>
          <w:rFonts w:ascii="Palatino Linotype" w:hAnsi="Palatino Linotype" w:cs="Arial"/>
          <w:sz w:val="22"/>
          <w:szCs w:val="28"/>
        </w:rPr>
      </w:pPr>
      <w:r w:rsidRPr="002C764B">
        <w:rPr>
          <w:rFonts w:ascii="Palatino Linotype" w:hAnsi="Palatino Linotype" w:cs="Arial"/>
          <w:sz w:val="22"/>
          <w:szCs w:val="28"/>
          <w:lang w:val="es-MX"/>
        </w:rPr>
        <w:t xml:space="preserve">Acta de la Ducentésima Quincuagésima Octava Sesión Extraordinaria dos mil veintidós del Comité de Transparencia del Municipio de Toluca, que de su contenido se advierte lo siguiente: </w:t>
      </w:r>
    </w:p>
    <w:p w14:paraId="0B2A08B3" w14:textId="77777777" w:rsidR="00533F55" w:rsidRPr="002C764B" w:rsidRDefault="00533F55" w:rsidP="00533F55">
      <w:pPr>
        <w:spacing w:line="360" w:lineRule="auto"/>
        <w:ind w:right="616"/>
        <w:jc w:val="both"/>
        <w:rPr>
          <w:rFonts w:ascii="Palatino Linotype" w:hAnsi="Palatino Linotype" w:cs="Arial"/>
          <w:sz w:val="22"/>
          <w:szCs w:val="28"/>
        </w:rPr>
      </w:pPr>
    </w:p>
    <w:p w14:paraId="35C5339A" w14:textId="77777777" w:rsidR="00E506D0" w:rsidRPr="002C764B" w:rsidRDefault="00533F55" w:rsidP="00E506D0">
      <w:pPr>
        <w:spacing w:line="360" w:lineRule="auto"/>
        <w:ind w:left="567" w:right="616"/>
        <w:jc w:val="center"/>
        <w:rPr>
          <w:rFonts w:ascii="Palatino Linotype" w:hAnsi="Palatino Linotype" w:cs="Arial"/>
          <w:i/>
          <w:sz w:val="22"/>
          <w:szCs w:val="28"/>
        </w:rPr>
      </w:pPr>
      <w:r w:rsidRPr="002C764B">
        <w:rPr>
          <w:rFonts w:ascii="Palatino Linotype" w:hAnsi="Palatino Linotype" w:cs="Arial"/>
          <w:i/>
          <w:sz w:val="22"/>
          <w:szCs w:val="28"/>
        </w:rPr>
        <w:t>…</w:t>
      </w:r>
    </w:p>
    <w:p w14:paraId="0C0A9E94" w14:textId="69595B75" w:rsidR="00533F55" w:rsidRPr="002C764B" w:rsidRDefault="00533F55" w:rsidP="00533F55">
      <w:pPr>
        <w:spacing w:line="360" w:lineRule="auto"/>
        <w:ind w:left="567" w:right="616"/>
        <w:jc w:val="both"/>
        <w:rPr>
          <w:rFonts w:ascii="Palatino Linotype" w:hAnsi="Palatino Linotype" w:cs="Arial"/>
          <w:i/>
          <w:sz w:val="22"/>
          <w:szCs w:val="28"/>
        </w:rPr>
      </w:pPr>
      <w:r w:rsidRPr="002C764B">
        <w:rPr>
          <w:rFonts w:ascii="Palatino Linotype" w:hAnsi="Palatino Linotype" w:cs="Arial"/>
          <w:b/>
          <w:i/>
          <w:sz w:val="22"/>
          <w:szCs w:val="28"/>
        </w:rPr>
        <w:lastRenderedPageBreak/>
        <w:t>Tercero.</w:t>
      </w:r>
      <w:r w:rsidRPr="002C764B">
        <w:rPr>
          <w:rFonts w:ascii="Palatino Linotype" w:hAnsi="Palatino Linotype" w:cs="Arial"/>
          <w:i/>
          <w:sz w:val="22"/>
          <w:szCs w:val="28"/>
        </w:rPr>
        <w:t xml:space="preserve"> Análisis y aprobación en su caso, de la propuesta de clasificación como información reservada en su totalidad, por un periodo de un año, de la información referente a documentos que acrediten el seguimiento o conclusión y las sanciones o resoluciones emitidas a los siguientes folios de quejas turnados por la Secretaría de la Contraloría a la Contraloría de ese municipio por actos que se pudieron constituir como faltas administrativas de servidores públicos del ayuntamiento de Toluca…</w:t>
      </w:r>
    </w:p>
    <w:p w14:paraId="5D8F4525" w14:textId="77777777" w:rsidR="00533F55" w:rsidRPr="002C764B" w:rsidRDefault="00533F55" w:rsidP="00533F55">
      <w:pPr>
        <w:spacing w:line="360" w:lineRule="auto"/>
        <w:ind w:left="567" w:right="616"/>
        <w:jc w:val="both"/>
        <w:rPr>
          <w:rFonts w:ascii="Palatino Linotype" w:hAnsi="Palatino Linotype" w:cs="Arial"/>
          <w:i/>
          <w:sz w:val="22"/>
          <w:szCs w:val="28"/>
        </w:rPr>
      </w:pPr>
    </w:p>
    <w:p w14:paraId="4C615408" w14:textId="77777777" w:rsidR="00533F55" w:rsidRPr="002C764B" w:rsidRDefault="00533F55" w:rsidP="00533F55">
      <w:pPr>
        <w:spacing w:line="360" w:lineRule="auto"/>
        <w:ind w:left="567" w:right="616"/>
        <w:jc w:val="both"/>
        <w:rPr>
          <w:rFonts w:ascii="Palatino Linotype" w:hAnsi="Palatino Linotype" w:cs="Arial"/>
          <w:i/>
          <w:sz w:val="22"/>
          <w:szCs w:val="28"/>
        </w:rPr>
      </w:pPr>
      <w:r w:rsidRPr="002C764B">
        <w:rPr>
          <w:rFonts w:ascii="Palatino Linotype" w:hAnsi="Palatino Linotype" w:cs="Arial"/>
          <w:i/>
          <w:sz w:val="22"/>
          <w:szCs w:val="28"/>
        </w:rPr>
        <w:t xml:space="preserve">Para tratar este punto del orden del día, la Lic. en D. Norma Sofía Pérez Martínez, Titular de la Unidad de Transparencia, cede la palabra al T.A.S.C. Isaac David </w:t>
      </w:r>
      <w:proofErr w:type="spellStart"/>
      <w:r w:rsidRPr="002C764B">
        <w:rPr>
          <w:rFonts w:ascii="Palatino Linotype" w:hAnsi="Palatino Linotype" w:cs="Arial"/>
          <w:i/>
          <w:sz w:val="22"/>
          <w:szCs w:val="28"/>
        </w:rPr>
        <w:t>Dardayrol</w:t>
      </w:r>
      <w:proofErr w:type="spellEnd"/>
      <w:r w:rsidRPr="002C764B">
        <w:rPr>
          <w:rFonts w:ascii="Palatino Linotype" w:hAnsi="Palatino Linotype" w:cs="Arial"/>
          <w:i/>
          <w:sz w:val="22"/>
          <w:szCs w:val="28"/>
        </w:rPr>
        <w:t xml:space="preserve"> </w:t>
      </w:r>
      <w:proofErr w:type="spellStart"/>
      <w:r w:rsidRPr="002C764B">
        <w:rPr>
          <w:rFonts w:ascii="Palatino Linotype" w:hAnsi="Palatino Linotype" w:cs="Arial"/>
          <w:i/>
          <w:sz w:val="22"/>
          <w:szCs w:val="28"/>
        </w:rPr>
        <w:t>Monterrubio</w:t>
      </w:r>
      <w:proofErr w:type="spellEnd"/>
      <w:r w:rsidRPr="002C764B">
        <w:rPr>
          <w:rFonts w:ascii="Palatino Linotype" w:hAnsi="Palatino Linotype" w:cs="Arial"/>
          <w:i/>
          <w:sz w:val="22"/>
          <w:szCs w:val="28"/>
        </w:rPr>
        <w:t xml:space="preserve">, Delegado Administrativo y Suplente del Contralor Municipal, quien comenta los motivos de clasificar como información reservada en su totalidad por el periodo de un año, la información contenida en documentos que acrediten el seguimiento o conclusión y las sanciones o resoluciones emitidas a los siguientes folios de quejas turnados por la Secretaría de la Controlaría a la Controlaría de ese municipio por actos que se pudieron constituir como faltas administrativas de servidores públicos del ayuntamiento de Toluca con Folio 13690-2019, 14899-2020, 07250-2021 y 06898-2079, ya que la misma, </w:t>
      </w:r>
      <w:r w:rsidRPr="002C764B">
        <w:rPr>
          <w:rFonts w:ascii="Palatino Linotype" w:hAnsi="Palatino Linotype" w:cs="Arial"/>
          <w:b/>
          <w:i/>
          <w:sz w:val="22"/>
          <w:szCs w:val="28"/>
          <w:u w:val="single"/>
        </w:rPr>
        <w:t>se encuentra en su fase de trámite, por lo que al día de la fecha no está concluida.</w:t>
      </w:r>
    </w:p>
    <w:p w14:paraId="06550BB9" w14:textId="77777777" w:rsidR="00533F55" w:rsidRPr="002C764B" w:rsidRDefault="00533F55" w:rsidP="00533F55">
      <w:pPr>
        <w:spacing w:line="360" w:lineRule="auto"/>
        <w:ind w:left="567" w:right="616"/>
        <w:jc w:val="both"/>
        <w:rPr>
          <w:rFonts w:ascii="Palatino Linotype" w:hAnsi="Palatino Linotype" w:cs="Arial"/>
          <w:i/>
          <w:sz w:val="22"/>
          <w:szCs w:val="28"/>
        </w:rPr>
      </w:pPr>
    </w:p>
    <w:p w14:paraId="234AF70B" w14:textId="4CE19D1C" w:rsidR="00533F55" w:rsidRPr="002C764B" w:rsidRDefault="00533F55" w:rsidP="00533F55">
      <w:pPr>
        <w:spacing w:line="360" w:lineRule="auto"/>
        <w:ind w:left="567" w:right="616"/>
        <w:jc w:val="both"/>
        <w:rPr>
          <w:rFonts w:ascii="Palatino Linotype" w:hAnsi="Palatino Linotype" w:cs="Arial"/>
          <w:i/>
          <w:sz w:val="22"/>
          <w:szCs w:val="28"/>
        </w:rPr>
      </w:pPr>
      <w:r w:rsidRPr="002C764B">
        <w:rPr>
          <w:rFonts w:ascii="Palatino Linotype" w:hAnsi="Palatino Linotype" w:cs="Arial"/>
          <w:i/>
          <w:sz w:val="22"/>
          <w:szCs w:val="28"/>
        </w:rPr>
        <w:t>Por lo anterior, se genera el presente documento como prueba de daño para clasificar como reservada en su totalidad por un período de un año la siguiente información:</w:t>
      </w:r>
    </w:p>
    <w:p w14:paraId="07AF75CD" w14:textId="77777777" w:rsidR="00533F55" w:rsidRPr="002C764B" w:rsidRDefault="00533F55" w:rsidP="00533F55">
      <w:pPr>
        <w:spacing w:line="360" w:lineRule="auto"/>
        <w:ind w:left="567" w:right="616"/>
        <w:jc w:val="both"/>
        <w:rPr>
          <w:rFonts w:ascii="Palatino Linotype" w:hAnsi="Palatino Linotype" w:cs="Arial"/>
          <w:i/>
          <w:sz w:val="22"/>
          <w:szCs w:val="28"/>
        </w:rPr>
      </w:pPr>
    </w:p>
    <w:p w14:paraId="7146F8C9" w14:textId="3B365964" w:rsidR="00533F55" w:rsidRPr="002C764B" w:rsidRDefault="00533F55" w:rsidP="00533F55">
      <w:pPr>
        <w:spacing w:line="360" w:lineRule="auto"/>
        <w:ind w:left="567" w:right="616"/>
        <w:jc w:val="center"/>
        <w:rPr>
          <w:rFonts w:ascii="Palatino Linotype" w:hAnsi="Palatino Linotype" w:cs="Arial"/>
          <w:b/>
          <w:i/>
          <w:sz w:val="22"/>
          <w:szCs w:val="28"/>
        </w:rPr>
      </w:pPr>
      <w:r w:rsidRPr="002C764B">
        <w:rPr>
          <w:rFonts w:ascii="Palatino Linotype" w:hAnsi="Palatino Linotype" w:cs="Arial"/>
          <w:b/>
          <w:i/>
          <w:sz w:val="22"/>
          <w:szCs w:val="28"/>
        </w:rPr>
        <w:t>PRUEBA DE DAÑO</w:t>
      </w:r>
    </w:p>
    <w:p w14:paraId="0DF41A2B" w14:textId="77777777" w:rsidR="00533F55" w:rsidRPr="002C764B" w:rsidRDefault="00533F55" w:rsidP="00533F55">
      <w:pPr>
        <w:spacing w:line="360" w:lineRule="auto"/>
        <w:ind w:right="49"/>
        <w:jc w:val="both"/>
        <w:rPr>
          <w:rFonts w:ascii="Palatino Linotype" w:hAnsi="Palatino Linotype" w:cs="Arial"/>
          <w:i/>
          <w:sz w:val="22"/>
          <w:szCs w:val="28"/>
        </w:rPr>
      </w:pPr>
    </w:p>
    <w:p w14:paraId="689CADCC" w14:textId="54774224" w:rsidR="00533F55" w:rsidRPr="002C764B" w:rsidRDefault="00533F55" w:rsidP="00CE1387">
      <w:pPr>
        <w:spacing w:line="276" w:lineRule="auto"/>
        <w:ind w:left="567" w:right="616"/>
        <w:jc w:val="both"/>
        <w:rPr>
          <w:rFonts w:ascii="Palatino Linotype" w:hAnsi="Palatino Linotype" w:cs="Arial"/>
          <w:i/>
          <w:sz w:val="22"/>
          <w:szCs w:val="28"/>
        </w:rPr>
      </w:pPr>
      <w:r w:rsidRPr="002C764B">
        <w:rPr>
          <w:rFonts w:ascii="Palatino Linotype" w:hAnsi="Palatino Linotype" w:cs="Arial"/>
          <w:i/>
          <w:sz w:val="22"/>
          <w:szCs w:val="28"/>
        </w:rPr>
        <w:t xml:space="preserve">Con fundamento en lo previsto por los artículos 125 y 129 de la Ley de Transparencia y Acceso a la Información Pública del Estado de México y Municipios, se genera el presente documento, a efecto de clasificar como reservada por el periodo de un año, la </w:t>
      </w:r>
      <w:r w:rsidRPr="002C764B">
        <w:rPr>
          <w:rFonts w:ascii="Palatino Linotype" w:hAnsi="Palatino Linotype" w:cs="Arial"/>
          <w:i/>
          <w:sz w:val="22"/>
          <w:szCs w:val="28"/>
        </w:rPr>
        <w:lastRenderedPageBreak/>
        <w:t xml:space="preserve">información contenida en la información solicitada: "De conformidad con el artículo 6 constitucional y con el propósito de continuar con los trabajos de investigación solicito se me entreguen los documentos que acrediten el seguimiento o conclusión y las sanciones o resoluciones emitidas a los siguientes folios de quejas turnados por la Secretaria de la Controlaría a la </w:t>
      </w:r>
      <w:r w:rsidR="00E506D0" w:rsidRPr="002C764B">
        <w:rPr>
          <w:rFonts w:ascii="Palatino Linotype" w:hAnsi="Palatino Linotype" w:cs="Arial"/>
          <w:i/>
          <w:sz w:val="22"/>
          <w:szCs w:val="28"/>
        </w:rPr>
        <w:t>Controlaría</w:t>
      </w:r>
      <w:r w:rsidRPr="002C764B">
        <w:rPr>
          <w:rFonts w:ascii="Palatino Linotype" w:hAnsi="Palatino Linotype" w:cs="Arial"/>
          <w:i/>
          <w:sz w:val="22"/>
          <w:szCs w:val="28"/>
        </w:rPr>
        <w:t xml:space="preserve"> de ese municipio por actos que se pudieron constituir como faltas administrativas de</w:t>
      </w:r>
      <w:r w:rsidR="00E506D0" w:rsidRPr="002C764B">
        <w:rPr>
          <w:rFonts w:ascii="Palatino Linotype" w:hAnsi="Palatino Linotype" w:cs="Arial"/>
          <w:i/>
          <w:sz w:val="22"/>
          <w:szCs w:val="28"/>
        </w:rPr>
        <w:t xml:space="preserve"> </w:t>
      </w:r>
      <w:r w:rsidRPr="002C764B">
        <w:rPr>
          <w:rFonts w:ascii="Palatino Linotype" w:hAnsi="Palatino Linotype" w:cs="Arial"/>
          <w:i/>
          <w:sz w:val="22"/>
          <w:szCs w:val="28"/>
        </w:rPr>
        <w:t>servidores públicos del ayuntamiento de Toluca con Folio 73690-2079, 74899-2020, 07250-2027 Y 06898-2079 en caso de estar sin concluir se me informe a nombre de quien estas las quejas o denuncias y el estatus de cada una.", lo anterior derivado la solicitud N° 1192/TOLUCA/IP/2022 recibida a través del portal SAIMEX.</w:t>
      </w:r>
    </w:p>
    <w:p w14:paraId="7E314B92" w14:textId="77777777" w:rsidR="00E506D0" w:rsidRPr="002C764B" w:rsidRDefault="00E506D0" w:rsidP="00533F55">
      <w:pPr>
        <w:spacing w:line="360" w:lineRule="auto"/>
        <w:ind w:left="567" w:right="616"/>
        <w:jc w:val="both"/>
        <w:rPr>
          <w:rFonts w:ascii="Palatino Linotype" w:hAnsi="Palatino Linotype" w:cs="Arial"/>
          <w:i/>
          <w:sz w:val="22"/>
          <w:szCs w:val="28"/>
        </w:rPr>
      </w:pPr>
    </w:p>
    <w:p w14:paraId="20379E79" w14:textId="359D2B13" w:rsidR="00E506D0" w:rsidRPr="002C764B" w:rsidRDefault="00E506D0" w:rsidP="00E506D0">
      <w:pPr>
        <w:spacing w:line="360" w:lineRule="auto"/>
        <w:ind w:left="567" w:right="616"/>
        <w:jc w:val="both"/>
        <w:rPr>
          <w:rFonts w:ascii="Palatino Linotype" w:hAnsi="Palatino Linotype" w:cs="Arial"/>
          <w:i/>
          <w:sz w:val="22"/>
          <w:szCs w:val="28"/>
        </w:rPr>
      </w:pPr>
      <w:r w:rsidRPr="002C764B">
        <w:rPr>
          <w:rFonts w:ascii="Palatino Linotype" w:hAnsi="Palatino Linotype" w:cs="Arial"/>
          <w:b/>
          <w:i/>
          <w:sz w:val="22"/>
          <w:szCs w:val="28"/>
        </w:rPr>
        <w:t>FUNDAMENTACIÓN LEGAL:</w:t>
      </w:r>
      <w:r w:rsidRPr="002C764B">
        <w:rPr>
          <w:rFonts w:ascii="Palatino Linotype" w:hAnsi="Palatino Linotype" w:cs="Arial"/>
          <w:i/>
          <w:sz w:val="22"/>
          <w:szCs w:val="28"/>
        </w:rPr>
        <w:t xml:space="preserve"> Ley de Transparencia y Acceso a la Información</w:t>
      </w:r>
    </w:p>
    <w:p w14:paraId="442D20D7" w14:textId="10C74507" w:rsidR="00E506D0" w:rsidRPr="002C764B" w:rsidRDefault="00E506D0" w:rsidP="00E506D0">
      <w:pPr>
        <w:spacing w:line="360" w:lineRule="auto"/>
        <w:ind w:left="567" w:right="616"/>
        <w:jc w:val="both"/>
        <w:rPr>
          <w:rFonts w:ascii="Palatino Linotype" w:hAnsi="Palatino Linotype" w:cs="Arial"/>
          <w:i/>
          <w:sz w:val="22"/>
          <w:szCs w:val="28"/>
        </w:rPr>
      </w:pPr>
      <w:r w:rsidRPr="002C764B">
        <w:rPr>
          <w:rFonts w:ascii="Palatino Linotype" w:hAnsi="Palatino Linotype" w:cs="Arial"/>
          <w:i/>
          <w:sz w:val="22"/>
          <w:szCs w:val="28"/>
        </w:rPr>
        <w:t>Pública del Estado de México y Municipios, en sus artículos:</w:t>
      </w:r>
    </w:p>
    <w:p w14:paraId="47AFD271" w14:textId="77777777" w:rsidR="00E506D0" w:rsidRPr="002C764B" w:rsidRDefault="00E506D0" w:rsidP="00E506D0">
      <w:pPr>
        <w:spacing w:line="360" w:lineRule="auto"/>
        <w:ind w:left="567" w:right="616"/>
        <w:jc w:val="both"/>
        <w:rPr>
          <w:rFonts w:ascii="Palatino Linotype" w:hAnsi="Palatino Linotype" w:cs="Arial"/>
          <w:i/>
          <w:sz w:val="22"/>
          <w:szCs w:val="28"/>
        </w:rPr>
      </w:pPr>
    </w:p>
    <w:p w14:paraId="1BA5D95B" w14:textId="77777777" w:rsidR="00E506D0" w:rsidRPr="002C764B" w:rsidRDefault="00E506D0" w:rsidP="00E506D0">
      <w:pPr>
        <w:spacing w:line="360" w:lineRule="auto"/>
        <w:ind w:left="851" w:right="900"/>
        <w:jc w:val="both"/>
        <w:rPr>
          <w:rFonts w:ascii="Palatino Linotype" w:hAnsi="Palatino Linotype"/>
          <w:i/>
          <w:sz w:val="20"/>
        </w:rPr>
      </w:pPr>
      <w:r w:rsidRPr="002C764B">
        <w:rPr>
          <w:rFonts w:ascii="Palatino Linotype" w:hAnsi="Palatino Linotype"/>
          <w:i/>
          <w:sz w:val="20"/>
        </w:rPr>
        <w:t xml:space="preserve">Artículo 132. La clasificación de la información se llevará a cabo en el momento en que: </w:t>
      </w:r>
    </w:p>
    <w:p w14:paraId="3F291C08" w14:textId="44903760" w:rsidR="00E506D0" w:rsidRPr="002C764B" w:rsidRDefault="00E506D0" w:rsidP="00E506D0">
      <w:pPr>
        <w:spacing w:line="360" w:lineRule="auto"/>
        <w:ind w:left="851" w:right="900"/>
        <w:jc w:val="both"/>
        <w:rPr>
          <w:rFonts w:ascii="Palatino Linotype" w:hAnsi="Palatino Linotype"/>
          <w:i/>
          <w:sz w:val="20"/>
        </w:rPr>
      </w:pPr>
      <w:r w:rsidRPr="002C764B">
        <w:rPr>
          <w:rFonts w:ascii="Palatino Linotype" w:hAnsi="Palatino Linotype"/>
          <w:i/>
          <w:sz w:val="20"/>
        </w:rPr>
        <w:t>I. Se reciba una solicitud de acceso a la información;</w:t>
      </w:r>
    </w:p>
    <w:p w14:paraId="6BA92401" w14:textId="4073C4B8" w:rsidR="00E506D0" w:rsidRPr="002C764B" w:rsidRDefault="00E506D0" w:rsidP="00E506D0">
      <w:pPr>
        <w:spacing w:line="360" w:lineRule="auto"/>
        <w:ind w:left="851" w:right="900"/>
        <w:jc w:val="both"/>
        <w:rPr>
          <w:rFonts w:ascii="Palatino Linotype" w:hAnsi="Palatino Linotype"/>
          <w:i/>
          <w:sz w:val="20"/>
        </w:rPr>
      </w:pPr>
      <w:r w:rsidRPr="002C764B">
        <w:rPr>
          <w:rFonts w:ascii="Palatino Linotype" w:hAnsi="Palatino Linotype"/>
          <w:i/>
          <w:sz w:val="20"/>
        </w:rPr>
        <w:t>…</w:t>
      </w:r>
    </w:p>
    <w:p w14:paraId="344E93F2" w14:textId="6E1087D5" w:rsidR="00E506D0" w:rsidRPr="002C764B" w:rsidRDefault="00E506D0" w:rsidP="00E506D0">
      <w:pPr>
        <w:spacing w:line="360" w:lineRule="auto"/>
        <w:ind w:left="851" w:right="900"/>
        <w:jc w:val="both"/>
        <w:rPr>
          <w:rFonts w:ascii="Palatino Linotype" w:hAnsi="Palatino Linotype"/>
          <w:i/>
          <w:sz w:val="20"/>
        </w:rPr>
      </w:pPr>
      <w:r w:rsidRPr="002C764B">
        <w:rPr>
          <w:rFonts w:ascii="Palatino Linotype" w:hAnsi="Palatino Linotype"/>
          <w:i/>
          <w:sz w:val="20"/>
        </w:rPr>
        <w:t>Artículo 140. El acceso a la información pública será restringido excepcionalmente, cuando por razones de interés público, ésta sea clasificada como reservada, conforme a los criterios siguientes:</w:t>
      </w:r>
    </w:p>
    <w:p w14:paraId="3DD9DADA" w14:textId="69ADB010" w:rsidR="00E506D0" w:rsidRPr="002C764B" w:rsidRDefault="00E506D0" w:rsidP="00E506D0">
      <w:pPr>
        <w:spacing w:line="360" w:lineRule="auto"/>
        <w:ind w:left="851" w:right="900"/>
        <w:jc w:val="both"/>
        <w:rPr>
          <w:rFonts w:ascii="Palatino Linotype" w:hAnsi="Palatino Linotype"/>
          <w:i/>
          <w:sz w:val="20"/>
        </w:rPr>
      </w:pPr>
      <w:r w:rsidRPr="002C764B">
        <w:rPr>
          <w:rFonts w:ascii="Palatino Linotype" w:hAnsi="Palatino Linotype"/>
          <w:i/>
          <w:sz w:val="20"/>
        </w:rPr>
        <w:t>…</w:t>
      </w:r>
    </w:p>
    <w:p w14:paraId="79B9E961" w14:textId="318BC30E" w:rsidR="00E506D0" w:rsidRPr="002C764B" w:rsidRDefault="00E506D0" w:rsidP="00E506D0">
      <w:pPr>
        <w:spacing w:line="360" w:lineRule="auto"/>
        <w:ind w:left="851" w:right="900"/>
        <w:jc w:val="both"/>
        <w:rPr>
          <w:rFonts w:ascii="Palatino Linotype" w:hAnsi="Palatino Linotype"/>
          <w:i/>
          <w:sz w:val="20"/>
        </w:rPr>
      </w:pPr>
      <w:r w:rsidRPr="002C764B">
        <w:rPr>
          <w:rFonts w:ascii="Palatino Linotype" w:hAnsi="Palatino Linotype"/>
          <w:i/>
          <w:sz w:val="20"/>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474851F8" w14:textId="561BFDE3" w:rsidR="00E506D0" w:rsidRPr="002C764B" w:rsidRDefault="00E506D0" w:rsidP="00E506D0">
      <w:pPr>
        <w:spacing w:line="360" w:lineRule="auto"/>
        <w:ind w:left="851" w:right="900"/>
        <w:jc w:val="both"/>
        <w:rPr>
          <w:rFonts w:ascii="Palatino Linotype" w:hAnsi="Palatino Linotype"/>
          <w:i/>
          <w:sz w:val="20"/>
        </w:rPr>
      </w:pPr>
      <w:r w:rsidRPr="002C764B">
        <w:rPr>
          <w:rFonts w:ascii="Palatino Linotype" w:hAnsi="Palatino Linotype"/>
          <w:i/>
          <w:sz w:val="20"/>
        </w:rPr>
        <w:t>VII. La que contengan las opiniones, recomendaciones o puntos de vista que formen parte del proceso deliberativo de los servidores públicos, hasta en tanto sea adoptada la decisión definitiva, la cual deberá estar documentada;</w:t>
      </w:r>
    </w:p>
    <w:p w14:paraId="0AE7C3DC" w14:textId="75FCA6DE" w:rsidR="00E506D0" w:rsidRPr="002C764B" w:rsidRDefault="00E506D0" w:rsidP="00E506D0">
      <w:pPr>
        <w:spacing w:line="360" w:lineRule="auto"/>
        <w:ind w:left="851" w:right="900"/>
        <w:jc w:val="both"/>
        <w:rPr>
          <w:rFonts w:ascii="Palatino Linotype" w:hAnsi="Palatino Linotype"/>
          <w:i/>
          <w:sz w:val="20"/>
        </w:rPr>
      </w:pPr>
      <w:r w:rsidRPr="002C764B">
        <w:rPr>
          <w:rFonts w:ascii="Palatino Linotype" w:hAnsi="Palatino Linotype"/>
          <w:i/>
          <w:sz w:val="20"/>
        </w:rPr>
        <w:t>…</w:t>
      </w:r>
    </w:p>
    <w:p w14:paraId="789A9459" w14:textId="69A404CF" w:rsidR="00E506D0" w:rsidRPr="002C764B" w:rsidRDefault="00E506D0" w:rsidP="00E506D0">
      <w:pPr>
        <w:spacing w:line="360" w:lineRule="auto"/>
        <w:ind w:left="851" w:right="900"/>
        <w:jc w:val="both"/>
        <w:rPr>
          <w:rFonts w:ascii="Palatino Linotype" w:hAnsi="Palatino Linotype"/>
          <w:i/>
          <w:sz w:val="20"/>
        </w:rPr>
      </w:pPr>
      <w:r w:rsidRPr="002C764B">
        <w:rPr>
          <w:rFonts w:ascii="Palatino Linotype" w:hAnsi="Palatino Linotype"/>
          <w:i/>
          <w:sz w:val="20"/>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545970B5" w14:textId="77777777" w:rsidR="00E506D0" w:rsidRPr="002C764B" w:rsidRDefault="00E506D0" w:rsidP="00E506D0">
      <w:pPr>
        <w:spacing w:line="360" w:lineRule="auto"/>
        <w:ind w:left="567" w:right="616"/>
        <w:jc w:val="both"/>
      </w:pPr>
    </w:p>
    <w:p w14:paraId="0645C518" w14:textId="04B745FD" w:rsidR="00E506D0" w:rsidRPr="002C764B" w:rsidRDefault="00E506D0" w:rsidP="00E506D0">
      <w:pPr>
        <w:spacing w:line="360" w:lineRule="auto"/>
        <w:ind w:left="567" w:right="616"/>
        <w:jc w:val="both"/>
        <w:rPr>
          <w:b/>
        </w:rPr>
      </w:pPr>
      <w:r w:rsidRPr="002C764B">
        <w:rPr>
          <w:b/>
        </w:rPr>
        <w:t xml:space="preserve">ACREDITACIÓN DE MODO, TIEMPO Y LUGAR DEL DAÑO </w:t>
      </w:r>
    </w:p>
    <w:p w14:paraId="4815BB17" w14:textId="77777777" w:rsidR="00E506D0" w:rsidRPr="002C764B" w:rsidRDefault="00E506D0" w:rsidP="00E506D0">
      <w:pPr>
        <w:spacing w:line="360" w:lineRule="auto"/>
        <w:ind w:left="567" w:right="616"/>
        <w:jc w:val="both"/>
        <w:rPr>
          <w:b/>
        </w:rPr>
      </w:pPr>
    </w:p>
    <w:p w14:paraId="74729696" w14:textId="45798C3E" w:rsidR="00E506D0" w:rsidRPr="002C764B" w:rsidRDefault="00E506D0" w:rsidP="00CE1387">
      <w:pPr>
        <w:spacing w:line="276" w:lineRule="auto"/>
        <w:ind w:left="567" w:right="616"/>
        <w:jc w:val="both"/>
        <w:rPr>
          <w:rFonts w:ascii="Palatino Linotype" w:hAnsi="Palatino Linotype" w:cs="Arial"/>
          <w:i/>
          <w:sz w:val="22"/>
          <w:szCs w:val="28"/>
        </w:rPr>
      </w:pPr>
      <w:r w:rsidRPr="002C764B">
        <w:rPr>
          <w:rFonts w:ascii="Palatino Linotype" w:hAnsi="Palatino Linotype" w:cs="Arial"/>
          <w:i/>
          <w:sz w:val="22"/>
          <w:szCs w:val="28"/>
        </w:rPr>
        <w:t xml:space="preserve">No es posible poner a la vista pública la información que se encuentra contenida en el Procedimiento Administrativo, </w:t>
      </w:r>
      <w:r w:rsidRPr="002C764B">
        <w:rPr>
          <w:rFonts w:ascii="Palatino Linotype" w:hAnsi="Palatino Linotype" w:cs="Arial"/>
          <w:b/>
          <w:i/>
          <w:sz w:val="22"/>
          <w:szCs w:val="28"/>
          <w:u w:val="single"/>
        </w:rPr>
        <w:t>en virtud de que se halla en trámite y no ha quedado firme su resolución, por tal motivo resulta improcedente hacer pública la información, ya que el conocimiento del mismo puede vulnerar u obstruir la conducción del proceso hasta en tanto no se haya dictado una resolución administrativa, considerando que la información referida deberá reservarse por el período de un año, hasta en tanto se hayan agotado todas las etapas del procedimiento que marca la Ley para determinar la conclusión de los mismos</w:t>
      </w:r>
      <w:r w:rsidRPr="002C764B">
        <w:rPr>
          <w:rFonts w:ascii="Palatino Linotype" w:hAnsi="Palatino Linotype" w:cs="Arial"/>
          <w:i/>
          <w:sz w:val="22"/>
          <w:szCs w:val="28"/>
        </w:rPr>
        <w:t>.</w:t>
      </w:r>
    </w:p>
    <w:p w14:paraId="2C18F39F" w14:textId="77777777" w:rsidR="00E506D0" w:rsidRPr="002C764B" w:rsidRDefault="00E506D0" w:rsidP="00CE1387">
      <w:pPr>
        <w:spacing w:line="276" w:lineRule="auto"/>
        <w:ind w:left="567" w:right="616"/>
        <w:jc w:val="both"/>
        <w:rPr>
          <w:rFonts w:ascii="Palatino Linotype" w:hAnsi="Palatino Linotype" w:cs="Arial"/>
          <w:i/>
          <w:sz w:val="22"/>
          <w:szCs w:val="28"/>
        </w:rPr>
      </w:pPr>
    </w:p>
    <w:p w14:paraId="0604AC38" w14:textId="2E305064" w:rsidR="00E506D0" w:rsidRPr="002C764B" w:rsidRDefault="00E506D0" w:rsidP="00CE1387">
      <w:pPr>
        <w:spacing w:line="276" w:lineRule="auto"/>
        <w:ind w:left="567" w:right="616"/>
        <w:jc w:val="both"/>
        <w:rPr>
          <w:rFonts w:ascii="Palatino Linotype" w:hAnsi="Palatino Linotype" w:cs="Arial"/>
          <w:b/>
          <w:i/>
          <w:sz w:val="22"/>
          <w:szCs w:val="28"/>
        </w:rPr>
      </w:pPr>
      <w:r w:rsidRPr="002C764B">
        <w:rPr>
          <w:rFonts w:ascii="Palatino Linotype" w:hAnsi="Palatino Linotype" w:cs="Arial"/>
          <w:b/>
          <w:i/>
          <w:sz w:val="22"/>
          <w:szCs w:val="28"/>
        </w:rPr>
        <w:t>LA LIMITACIÓN DE LA PUBLICACIÓN DE LA INFORMACIÓN SE ADECUA AL PRINCIPIO DE PROPORCIONALIDAD</w:t>
      </w:r>
    </w:p>
    <w:p w14:paraId="0E88C50D" w14:textId="77777777" w:rsidR="00E506D0" w:rsidRPr="002C764B" w:rsidRDefault="00E506D0" w:rsidP="00CE1387">
      <w:pPr>
        <w:spacing w:line="276" w:lineRule="auto"/>
        <w:ind w:left="567" w:right="616"/>
        <w:jc w:val="both"/>
        <w:rPr>
          <w:rFonts w:ascii="Palatino Linotype" w:hAnsi="Palatino Linotype" w:cs="Arial"/>
          <w:i/>
          <w:sz w:val="22"/>
          <w:szCs w:val="28"/>
        </w:rPr>
      </w:pPr>
    </w:p>
    <w:p w14:paraId="2FFC4A75" w14:textId="7B44250B" w:rsidR="00E506D0" w:rsidRPr="002C764B" w:rsidRDefault="00E506D0" w:rsidP="00CE1387">
      <w:pPr>
        <w:spacing w:line="276" w:lineRule="auto"/>
        <w:ind w:left="567" w:right="616"/>
        <w:jc w:val="both"/>
        <w:rPr>
          <w:rFonts w:ascii="Palatino Linotype" w:hAnsi="Palatino Linotype" w:cs="Arial"/>
          <w:i/>
          <w:sz w:val="22"/>
          <w:szCs w:val="28"/>
        </w:rPr>
      </w:pPr>
      <w:r w:rsidRPr="002C764B">
        <w:rPr>
          <w:rFonts w:ascii="Palatino Linotype" w:hAnsi="Palatino Linotype" w:cs="Arial"/>
          <w:i/>
          <w:sz w:val="22"/>
          <w:szCs w:val="28"/>
        </w:rPr>
        <w:t xml:space="preserve">Respecto a que debe existir una ponderación entre las ventajas y los perjuicios que se generen cuando se limita un derecho a fin de proteger otro derecho, en definitiva ello implica que los medios elegidos mantienen una relación razonable con el resultado perseguido, en ese orden de ideas, nuestra solicitud se limita a la restricción de los datos que se consideran sensibles para su divulgación, dando cabal cumplimiento al artículo 140 en sus fracciones VI, VIII y X de la Ley de Transparencia y Acceso a la Información Pública del Estado de México y Municipios. </w:t>
      </w:r>
    </w:p>
    <w:p w14:paraId="684340B0" w14:textId="3FAA0B44" w:rsidR="00E506D0" w:rsidRPr="002C764B" w:rsidRDefault="00E506D0" w:rsidP="00E506D0">
      <w:pPr>
        <w:spacing w:line="360" w:lineRule="auto"/>
        <w:ind w:left="567" w:right="616"/>
        <w:jc w:val="center"/>
        <w:rPr>
          <w:rFonts w:ascii="Palatino Linotype" w:hAnsi="Palatino Linotype" w:cs="Arial"/>
          <w:i/>
          <w:sz w:val="22"/>
          <w:szCs w:val="28"/>
        </w:rPr>
      </w:pPr>
      <w:r w:rsidRPr="002C764B">
        <w:rPr>
          <w:rFonts w:ascii="Palatino Linotype" w:hAnsi="Palatino Linotype" w:cs="Arial"/>
          <w:i/>
          <w:sz w:val="22"/>
          <w:szCs w:val="28"/>
        </w:rPr>
        <w:t>…</w:t>
      </w:r>
    </w:p>
    <w:p w14:paraId="04C1F325" w14:textId="405879E0" w:rsidR="00362417" w:rsidRPr="002C764B" w:rsidRDefault="003F7615" w:rsidP="00533F55">
      <w:pPr>
        <w:spacing w:line="360" w:lineRule="auto"/>
        <w:ind w:right="49"/>
        <w:jc w:val="both"/>
        <w:rPr>
          <w:rFonts w:ascii="Palatino Linotype" w:hAnsi="Palatino Linotype" w:cs="Arial"/>
          <w:i/>
          <w:sz w:val="22"/>
          <w:szCs w:val="28"/>
        </w:rPr>
      </w:pPr>
      <w:r w:rsidRPr="002C764B">
        <w:rPr>
          <w:rFonts w:ascii="Palatino Linotype" w:hAnsi="Palatino Linotype" w:cs="Arial"/>
          <w:b/>
          <w:szCs w:val="28"/>
        </w:rPr>
        <w:t>3</w:t>
      </w:r>
      <w:r w:rsidR="007D462C" w:rsidRPr="002C764B">
        <w:rPr>
          <w:rFonts w:ascii="Palatino Linotype" w:hAnsi="Palatino Linotype" w:cs="Arial"/>
          <w:b/>
          <w:szCs w:val="28"/>
        </w:rPr>
        <w:t>.</w:t>
      </w:r>
      <w:r w:rsidR="009F7616" w:rsidRPr="002C764B">
        <w:rPr>
          <w:rFonts w:ascii="Palatino Linotype" w:hAnsi="Palatino Linotype" w:cs="Arial"/>
          <w:b/>
          <w:szCs w:val="28"/>
        </w:rPr>
        <w:t xml:space="preserve"> </w:t>
      </w:r>
      <w:r w:rsidR="00122C3F" w:rsidRPr="002C764B">
        <w:rPr>
          <w:rFonts w:ascii="Palatino Linotype" w:hAnsi="Palatino Linotype" w:cs="Arial"/>
          <w:b/>
          <w:szCs w:val="28"/>
        </w:rPr>
        <w:t>Interposición del recurso de revisión</w:t>
      </w:r>
      <w:r w:rsidR="009F7616" w:rsidRPr="002C764B">
        <w:rPr>
          <w:rFonts w:ascii="Palatino Linotype" w:hAnsi="Palatino Linotype" w:cs="Arial"/>
          <w:b/>
          <w:szCs w:val="28"/>
        </w:rPr>
        <w:t>.</w:t>
      </w:r>
      <w:r w:rsidR="00362417" w:rsidRPr="002C764B">
        <w:rPr>
          <w:rFonts w:ascii="Palatino Linotype" w:hAnsi="Palatino Linotype" w:cs="Arial"/>
          <w:b/>
        </w:rPr>
        <w:t xml:space="preserve"> </w:t>
      </w:r>
      <w:r w:rsidR="00994DCE" w:rsidRPr="002C764B">
        <w:rPr>
          <w:rFonts w:ascii="Palatino Linotype" w:hAnsi="Palatino Linotype" w:cs="Arial"/>
          <w:b/>
        </w:rPr>
        <w:t xml:space="preserve"> </w:t>
      </w:r>
      <w:r w:rsidR="00D25B51" w:rsidRPr="002C764B">
        <w:rPr>
          <w:rFonts w:ascii="Palatino Linotype" w:hAnsi="Palatino Linotype" w:cs="Arial"/>
        </w:rPr>
        <w:t xml:space="preserve">El </w:t>
      </w:r>
      <w:r w:rsidR="00E506D0" w:rsidRPr="002C764B">
        <w:rPr>
          <w:rFonts w:ascii="Palatino Linotype" w:hAnsi="Palatino Linotype" w:cs="Arial"/>
          <w:b/>
        </w:rPr>
        <w:t>veintiséis de mayo de</w:t>
      </w:r>
      <w:r w:rsidR="00935509" w:rsidRPr="002C764B">
        <w:rPr>
          <w:rFonts w:ascii="Palatino Linotype" w:hAnsi="Palatino Linotype" w:cs="Arial"/>
          <w:b/>
        </w:rPr>
        <w:t xml:space="preserve"> dos mil veintidós</w:t>
      </w:r>
      <w:r w:rsidR="00935509" w:rsidRPr="002C764B">
        <w:rPr>
          <w:rFonts w:ascii="Palatino Linotype" w:hAnsi="Palatino Linotype" w:cs="Arial"/>
          <w:bCs/>
        </w:rPr>
        <w:t>,</w:t>
      </w:r>
      <w:r w:rsidR="00D25B51" w:rsidRPr="002C764B">
        <w:rPr>
          <w:rFonts w:ascii="Palatino Linotype" w:hAnsi="Palatino Linotype" w:cs="Arial"/>
          <w:b/>
        </w:rPr>
        <w:t xml:space="preserve"> </w:t>
      </w:r>
      <w:r w:rsidR="00D25B51" w:rsidRPr="002C764B">
        <w:rPr>
          <w:rFonts w:ascii="Palatino Linotype" w:hAnsi="Palatino Linotype" w:cs="Arial"/>
        </w:rPr>
        <w:t>el</w:t>
      </w:r>
      <w:r w:rsidR="00994DCE" w:rsidRPr="002C764B">
        <w:rPr>
          <w:rFonts w:ascii="Palatino Linotype" w:hAnsi="Palatino Linotype" w:cs="Arial"/>
        </w:rPr>
        <w:t xml:space="preserve"> </w:t>
      </w:r>
      <w:r w:rsidR="00994DCE" w:rsidRPr="002C764B">
        <w:rPr>
          <w:rFonts w:ascii="Palatino Linotype" w:hAnsi="Palatino Linotype" w:cs="Arial"/>
          <w:b/>
        </w:rPr>
        <w:t>RECURRENTE</w:t>
      </w:r>
      <w:r w:rsidR="00994DCE" w:rsidRPr="002C764B">
        <w:rPr>
          <w:rFonts w:ascii="Palatino Linotype" w:hAnsi="Palatino Linotype" w:cs="Arial"/>
        </w:rPr>
        <w:t xml:space="preserve"> presentó el recurso de revisión en el que manifestó lo siguiente:</w:t>
      </w:r>
    </w:p>
    <w:p w14:paraId="15202176" w14:textId="77777777" w:rsidR="00935509" w:rsidRPr="002C764B" w:rsidRDefault="00935509" w:rsidP="0084026B">
      <w:pPr>
        <w:spacing w:line="360" w:lineRule="auto"/>
        <w:ind w:right="49"/>
        <w:jc w:val="both"/>
        <w:rPr>
          <w:rFonts w:ascii="Palatino Linotype" w:hAnsi="Palatino Linotype" w:cs="Arial"/>
        </w:rPr>
      </w:pPr>
    </w:p>
    <w:p w14:paraId="7105966D" w14:textId="77777777" w:rsidR="00B27C15" w:rsidRPr="002C764B" w:rsidRDefault="008F6B87" w:rsidP="00B27C15">
      <w:pPr>
        <w:spacing w:line="360" w:lineRule="auto"/>
        <w:ind w:left="567" w:right="616"/>
        <w:jc w:val="both"/>
        <w:rPr>
          <w:rFonts w:ascii="Palatino Linotype" w:hAnsi="Palatino Linotype" w:cs="Arial"/>
          <w:b/>
        </w:rPr>
      </w:pPr>
      <w:r w:rsidRPr="002C764B">
        <w:rPr>
          <w:rFonts w:ascii="Palatino Linotype" w:hAnsi="Palatino Linotype" w:cs="Arial"/>
          <w:b/>
        </w:rPr>
        <w:t>Acto impugnado:</w:t>
      </w:r>
    </w:p>
    <w:p w14:paraId="51BBADF4" w14:textId="580949F9" w:rsidR="00297161" w:rsidRPr="002C764B" w:rsidRDefault="00935509" w:rsidP="00B27C15">
      <w:pPr>
        <w:spacing w:line="360" w:lineRule="auto"/>
        <w:ind w:left="567" w:right="616"/>
        <w:jc w:val="both"/>
        <w:rPr>
          <w:rFonts w:ascii="Palatino Linotype" w:hAnsi="Palatino Linotype" w:cs="Arial"/>
          <w:b/>
        </w:rPr>
      </w:pPr>
      <w:r w:rsidRPr="002C764B">
        <w:rPr>
          <w:rFonts w:ascii="Palatino Linotype" w:hAnsi="Palatino Linotype" w:cs="Arial"/>
          <w:i/>
          <w:sz w:val="22"/>
          <w:szCs w:val="22"/>
          <w:lang w:eastAsia="es-MX"/>
        </w:rPr>
        <w:t>“</w:t>
      </w:r>
      <w:r w:rsidR="00E506D0" w:rsidRPr="002C764B">
        <w:rPr>
          <w:rFonts w:ascii="Palatino Linotype" w:hAnsi="Palatino Linotype" w:cs="Arial"/>
          <w:i/>
          <w:sz w:val="22"/>
          <w:szCs w:val="22"/>
          <w:lang w:eastAsia="es-MX"/>
        </w:rPr>
        <w:t xml:space="preserve">No me </w:t>
      </w:r>
      <w:proofErr w:type="spellStart"/>
      <w:r w:rsidR="00E506D0" w:rsidRPr="002C764B">
        <w:rPr>
          <w:rFonts w:ascii="Palatino Linotype" w:hAnsi="Palatino Linotype" w:cs="Arial"/>
          <w:i/>
          <w:sz w:val="22"/>
          <w:szCs w:val="22"/>
          <w:lang w:eastAsia="es-MX"/>
        </w:rPr>
        <w:t>entregaraon</w:t>
      </w:r>
      <w:proofErr w:type="spellEnd"/>
      <w:r w:rsidR="00E506D0" w:rsidRPr="002C764B">
        <w:rPr>
          <w:rFonts w:ascii="Palatino Linotype" w:hAnsi="Palatino Linotype" w:cs="Arial"/>
          <w:i/>
          <w:sz w:val="22"/>
          <w:szCs w:val="22"/>
          <w:lang w:eastAsia="es-MX"/>
        </w:rPr>
        <w:t xml:space="preserve"> la información solicitada” (sic) </w:t>
      </w:r>
    </w:p>
    <w:p w14:paraId="0AB66823" w14:textId="77777777" w:rsidR="008F6B87" w:rsidRPr="002C764B" w:rsidRDefault="008F6B87" w:rsidP="00B27C15">
      <w:pPr>
        <w:spacing w:line="360" w:lineRule="auto"/>
        <w:ind w:left="567" w:right="616"/>
        <w:jc w:val="both"/>
        <w:rPr>
          <w:rFonts w:ascii="Palatino Linotype" w:hAnsi="Palatino Linotype" w:cs="Arial"/>
          <w:i/>
          <w:sz w:val="22"/>
          <w:szCs w:val="22"/>
          <w:lang w:eastAsia="es-MX"/>
        </w:rPr>
      </w:pPr>
    </w:p>
    <w:p w14:paraId="404B1B3D" w14:textId="77777777" w:rsidR="008F6B87" w:rsidRPr="002C764B" w:rsidRDefault="008F6B87" w:rsidP="00B27C15">
      <w:pPr>
        <w:spacing w:line="360" w:lineRule="auto"/>
        <w:ind w:left="567" w:right="616"/>
        <w:jc w:val="both"/>
        <w:rPr>
          <w:rFonts w:ascii="Palatino Linotype" w:hAnsi="Palatino Linotype" w:cs="Arial"/>
        </w:rPr>
      </w:pPr>
      <w:r w:rsidRPr="002C764B">
        <w:rPr>
          <w:rFonts w:ascii="Palatino Linotype" w:hAnsi="Palatino Linotype" w:cs="Arial"/>
          <w:b/>
        </w:rPr>
        <w:t>Razones o motivos de inconformidad</w:t>
      </w:r>
      <w:r w:rsidRPr="002C764B">
        <w:rPr>
          <w:rFonts w:ascii="Palatino Linotype" w:hAnsi="Palatino Linotype" w:cs="Arial"/>
        </w:rPr>
        <w:t>:</w:t>
      </w:r>
    </w:p>
    <w:p w14:paraId="0F7949D1" w14:textId="45EAA597" w:rsidR="008F6B87" w:rsidRPr="002C764B" w:rsidRDefault="008F6B87" w:rsidP="006F638E">
      <w:pPr>
        <w:spacing w:line="276" w:lineRule="auto"/>
        <w:ind w:left="567" w:right="616"/>
        <w:jc w:val="both"/>
        <w:rPr>
          <w:rFonts w:ascii="Palatino Linotype" w:hAnsi="Palatino Linotype" w:cs="Arial"/>
          <w:i/>
          <w:sz w:val="22"/>
          <w:szCs w:val="22"/>
          <w:lang w:eastAsia="es-MX"/>
        </w:rPr>
      </w:pPr>
      <w:r w:rsidRPr="002C764B">
        <w:rPr>
          <w:rFonts w:ascii="Palatino Linotype" w:hAnsi="Palatino Linotype" w:cs="Arial"/>
          <w:i/>
          <w:sz w:val="22"/>
          <w:szCs w:val="22"/>
          <w:lang w:eastAsia="es-MX"/>
        </w:rPr>
        <w:t>“</w:t>
      </w:r>
      <w:r w:rsidR="00E506D0" w:rsidRPr="002C764B">
        <w:rPr>
          <w:rFonts w:ascii="Palatino Linotype" w:hAnsi="Palatino Linotype" w:cs="Arial"/>
          <w:i/>
          <w:sz w:val="22"/>
          <w:szCs w:val="22"/>
          <w:lang w:eastAsia="es-MX"/>
        </w:rPr>
        <w:t xml:space="preserve">Me dicen que está reservada cuando por la fecha </w:t>
      </w:r>
      <w:proofErr w:type="spellStart"/>
      <w:r w:rsidR="00E506D0" w:rsidRPr="002C764B">
        <w:rPr>
          <w:rFonts w:ascii="Palatino Linotype" w:hAnsi="Palatino Linotype" w:cs="Arial"/>
          <w:i/>
          <w:sz w:val="22"/>
          <w:szCs w:val="22"/>
          <w:lang w:eastAsia="es-MX"/>
        </w:rPr>
        <w:t>deberia</w:t>
      </w:r>
      <w:proofErr w:type="spellEnd"/>
      <w:r w:rsidR="00E506D0" w:rsidRPr="002C764B">
        <w:rPr>
          <w:rFonts w:ascii="Palatino Linotype" w:hAnsi="Palatino Linotype" w:cs="Arial"/>
          <w:i/>
          <w:sz w:val="22"/>
          <w:szCs w:val="22"/>
          <w:lang w:eastAsia="es-MX"/>
        </w:rPr>
        <w:t xml:space="preserve"> estar concluida pero en caso de estar reservada se </w:t>
      </w:r>
      <w:proofErr w:type="spellStart"/>
      <w:r w:rsidR="00E506D0" w:rsidRPr="002C764B">
        <w:rPr>
          <w:rFonts w:ascii="Palatino Linotype" w:hAnsi="Palatino Linotype" w:cs="Arial"/>
          <w:b/>
          <w:i/>
          <w:sz w:val="22"/>
          <w:szCs w:val="22"/>
          <w:u w:val="single"/>
          <w:lang w:eastAsia="es-MX"/>
        </w:rPr>
        <w:t>solicito</w:t>
      </w:r>
      <w:proofErr w:type="spellEnd"/>
      <w:r w:rsidR="00E506D0" w:rsidRPr="002C764B">
        <w:rPr>
          <w:rFonts w:ascii="Palatino Linotype" w:hAnsi="Palatino Linotype" w:cs="Arial"/>
          <w:b/>
          <w:i/>
          <w:sz w:val="22"/>
          <w:szCs w:val="22"/>
          <w:u w:val="single"/>
          <w:lang w:eastAsia="es-MX"/>
        </w:rPr>
        <w:t xml:space="preserve"> el nombre de los posibles infractores</w:t>
      </w:r>
      <w:r w:rsidR="00E506D0" w:rsidRPr="002C764B">
        <w:rPr>
          <w:rFonts w:ascii="Palatino Linotype" w:hAnsi="Palatino Linotype" w:cs="Arial"/>
          <w:i/>
          <w:sz w:val="22"/>
          <w:szCs w:val="22"/>
          <w:lang w:eastAsia="es-MX"/>
        </w:rPr>
        <w:t xml:space="preserve"> y tampoco se me entrego, </w:t>
      </w:r>
      <w:proofErr w:type="spellStart"/>
      <w:r w:rsidR="00E506D0" w:rsidRPr="002C764B">
        <w:rPr>
          <w:rFonts w:ascii="Palatino Linotype" w:hAnsi="Palatino Linotype" w:cs="Arial"/>
          <w:i/>
          <w:sz w:val="22"/>
          <w:szCs w:val="22"/>
          <w:lang w:eastAsia="es-MX"/>
        </w:rPr>
        <w:t>parace</w:t>
      </w:r>
      <w:proofErr w:type="spellEnd"/>
      <w:r w:rsidR="00E506D0" w:rsidRPr="002C764B">
        <w:rPr>
          <w:rFonts w:ascii="Palatino Linotype" w:hAnsi="Palatino Linotype" w:cs="Arial"/>
          <w:i/>
          <w:sz w:val="22"/>
          <w:szCs w:val="22"/>
          <w:lang w:eastAsia="es-MX"/>
        </w:rPr>
        <w:t xml:space="preserve"> que esconden algo.</w:t>
      </w:r>
      <w:r w:rsidRPr="002C764B">
        <w:rPr>
          <w:rFonts w:ascii="Palatino Linotype" w:hAnsi="Palatino Linotype" w:cs="Arial"/>
          <w:i/>
          <w:sz w:val="22"/>
          <w:szCs w:val="22"/>
          <w:lang w:eastAsia="es-MX"/>
        </w:rPr>
        <w:t>” (Sic)</w:t>
      </w:r>
    </w:p>
    <w:bookmarkEnd w:id="2"/>
    <w:p w14:paraId="12C5C1D6" w14:textId="77777777" w:rsidR="008F6B87" w:rsidRPr="002C764B" w:rsidRDefault="008F6B87" w:rsidP="0084026B">
      <w:pPr>
        <w:spacing w:line="360" w:lineRule="auto"/>
        <w:ind w:right="900"/>
        <w:jc w:val="both"/>
        <w:rPr>
          <w:rFonts w:ascii="Palatino Linotype" w:hAnsi="Palatino Linotype" w:cs="Arial"/>
          <w:i/>
          <w:sz w:val="22"/>
          <w:szCs w:val="22"/>
          <w:lang w:eastAsia="es-MX"/>
        </w:rPr>
      </w:pPr>
    </w:p>
    <w:p w14:paraId="280D4FEB" w14:textId="77777777" w:rsidR="00501EC4" w:rsidRPr="002C764B" w:rsidRDefault="00501EC4" w:rsidP="0084026B">
      <w:pPr>
        <w:spacing w:line="360" w:lineRule="auto"/>
        <w:jc w:val="both"/>
        <w:rPr>
          <w:rFonts w:ascii="Palatino Linotype" w:hAnsi="Palatino Linotype"/>
          <w:sz w:val="2"/>
          <w:lang w:val="es-MX" w:eastAsia="es-MX"/>
        </w:rPr>
      </w:pPr>
    </w:p>
    <w:p w14:paraId="3E4E3466" w14:textId="6CE7AF5E" w:rsidR="00060185" w:rsidRPr="002C764B" w:rsidRDefault="003F7615" w:rsidP="0084026B">
      <w:pPr>
        <w:spacing w:line="360" w:lineRule="auto"/>
        <w:jc w:val="both"/>
        <w:rPr>
          <w:rFonts w:ascii="Palatino Linotype" w:hAnsi="Palatino Linotype"/>
        </w:rPr>
      </w:pPr>
      <w:r w:rsidRPr="002C764B">
        <w:rPr>
          <w:rFonts w:ascii="Palatino Linotype" w:hAnsi="Palatino Linotype" w:cs="Arial"/>
          <w:b/>
        </w:rPr>
        <w:t>4</w:t>
      </w:r>
      <w:r w:rsidR="002426FE" w:rsidRPr="002C764B">
        <w:rPr>
          <w:rFonts w:ascii="Palatino Linotype" w:hAnsi="Palatino Linotype" w:cs="Arial"/>
          <w:b/>
        </w:rPr>
        <w:t xml:space="preserve">. </w:t>
      </w:r>
      <w:r w:rsidR="002426FE" w:rsidRPr="002C764B">
        <w:rPr>
          <w:rFonts w:ascii="Palatino Linotype" w:eastAsia="Calibri" w:hAnsi="Palatino Linotype" w:cs="Arial"/>
          <w:b/>
        </w:rPr>
        <w:t>Turno.</w:t>
      </w:r>
      <w:r w:rsidR="002426FE" w:rsidRPr="002C764B">
        <w:rPr>
          <w:rFonts w:ascii="Palatino Linotype" w:eastAsia="Calibri" w:hAnsi="Palatino Linotype" w:cs="Arial"/>
          <w:b/>
          <w:sz w:val="28"/>
          <w:szCs w:val="28"/>
        </w:rPr>
        <w:t xml:space="preserve"> </w:t>
      </w:r>
      <w:r w:rsidR="00F5055E" w:rsidRPr="002C764B">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w:t>
      </w:r>
      <w:r w:rsidR="00B27C15" w:rsidRPr="002C764B">
        <w:rPr>
          <w:rFonts w:ascii="Palatino Linotype" w:hAnsi="Palatino Linotype" w:cs="Arial"/>
        </w:rPr>
        <w:t xml:space="preserve">a la </w:t>
      </w:r>
      <w:r w:rsidR="00B27C15" w:rsidRPr="002C764B">
        <w:rPr>
          <w:rFonts w:ascii="Palatino Linotype" w:hAnsi="Palatino Linotype" w:cs="Arial"/>
          <w:b/>
          <w:bCs/>
        </w:rPr>
        <w:t>Comisionada Guadalupe Ramírez Peña</w:t>
      </w:r>
      <w:r w:rsidR="00F7007F" w:rsidRPr="002C764B">
        <w:rPr>
          <w:rFonts w:ascii="Palatino Linotype" w:eastAsia="Calibri" w:hAnsi="Palatino Linotype" w:cs="Arial"/>
          <w:b/>
        </w:rPr>
        <w:t xml:space="preserve">, </w:t>
      </w:r>
      <w:r w:rsidR="00F7007F" w:rsidRPr="002C764B">
        <w:rPr>
          <w:rFonts w:ascii="Palatino Linotype" w:hAnsi="Palatino Linotype"/>
        </w:rPr>
        <w:t xml:space="preserve">a efecto de que analizara sobre su admisión o su </w:t>
      </w:r>
      <w:proofErr w:type="spellStart"/>
      <w:r w:rsidR="00F7007F" w:rsidRPr="002C764B">
        <w:rPr>
          <w:rFonts w:ascii="Palatino Linotype" w:hAnsi="Palatino Linotype"/>
        </w:rPr>
        <w:t>desechamiento</w:t>
      </w:r>
      <w:proofErr w:type="spellEnd"/>
      <w:r w:rsidR="00F7007F" w:rsidRPr="002C764B">
        <w:rPr>
          <w:rFonts w:ascii="Palatino Linotype" w:hAnsi="Palatino Linotype"/>
        </w:rPr>
        <w:t>.</w:t>
      </w:r>
    </w:p>
    <w:p w14:paraId="13593644" w14:textId="77777777" w:rsidR="00B27C15" w:rsidRPr="002C764B" w:rsidRDefault="00B27C15" w:rsidP="0084026B">
      <w:pPr>
        <w:spacing w:line="360" w:lineRule="auto"/>
        <w:jc w:val="both"/>
        <w:rPr>
          <w:rFonts w:ascii="Palatino Linotype" w:hAnsi="Palatino Linotype"/>
        </w:rPr>
      </w:pPr>
    </w:p>
    <w:p w14:paraId="593D08EA" w14:textId="176E4C46" w:rsidR="002E0D1C" w:rsidRPr="002C764B" w:rsidRDefault="003F7615" w:rsidP="0084026B">
      <w:pPr>
        <w:spacing w:line="360" w:lineRule="auto"/>
        <w:jc w:val="both"/>
        <w:rPr>
          <w:rFonts w:ascii="Palatino Linotype" w:hAnsi="Palatino Linotype" w:cs="Arial"/>
        </w:rPr>
      </w:pPr>
      <w:r w:rsidRPr="002C764B">
        <w:rPr>
          <w:rFonts w:ascii="Palatino Linotype" w:hAnsi="Palatino Linotype" w:cs="Arial"/>
          <w:b/>
        </w:rPr>
        <w:t>5</w:t>
      </w:r>
      <w:r w:rsidR="00F5055E" w:rsidRPr="002C764B">
        <w:rPr>
          <w:rFonts w:ascii="Palatino Linotype" w:hAnsi="Palatino Linotype" w:cs="Arial"/>
          <w:b/>
        </w:rPr>
        <w:t>.</w:t>
      </w:r>
      <w:r w:rsidR="00F5055E" w:rsidRPr="002C764B">
        <w:rPr>
          <w:rFonts w:ascii="Palatino Linotype" w:hAnsi="Palatino Linotype" w:cs="Arial"/>
          <w:b/>
          <w:i/>
        </w:rPr>
        <w:t xml:space="preserve"> </w:t>
      </w:r>
      <w:r w:rsidR="00F5055E" w:rsidRPr="002C764B">
        <w:rPr>
          <w:rFonts w:ascii="Palatino Linotype" w:hAnsi="Palatino Linotype" w:cs="Arial"/>
          <w:b/>
        </w:rPr>
        <w:t>Admisión del Recurso</w:t>
      </w:r>
      <w:r w:rsidR="00F7007F" w:rsidRPr="002C764B">
        <w:rPr>
          <w:rFonts w:ascii="Palatino Linotype" w:hAnsi="Palatino Linotype" w:cs="Arial"/>
          <w:b/>
        </w:rPr>
        <w:t xml:space="preserve"> de revisión</w:t>
      </w:r>
      <w:r w:rsidR="00F5055E" w:rsidRPr="002C764B">
        <w:rPr>
          <w:rFonts w:ascii="Palatino Linotype" w:hAnsi="Palatino Linotype" w:cs="Arial"/>
          <w:b/>
        </w:rPr>
        <w:t>.</w:t>
      </w:r>
      <w:r w:rsidR="00F5055E" w:rsidRPr="002C764B">
        <w:rPr>
          <w:rFonts w:ascii="Palatino Linotype" w:hAnsi="Palatino Linotype" w:cs="Arial"/>
          <w:sz w:val="28"/>
          <w:szCs w:val="28"/>
        </w:rPr>
        <w:t xml:space="preserve"> </w:t>
      </w:r>
      <w:r w:rsidR="005A482F" w:rsidRPr="002C764B">
        <w:rPr>
          <w:rFonts w:ascii="Palatino Linotype" w:hAnsi="Palatino Linotype" w:cs="Arial"/>
          <w:sz w:val="28"/>
          <w:szCs w:val="28"/>
        </w:rPr>
        <w:t>El</w:t>
      </w:r>
      <w:r w:rsidR="00851450" w:rsidRPr="002C764B">
        <w:rPr>
          <w:rFonts w:ascii="Palatino Linotype" w:hAnsi="Palatino Linotype" w:cs="Arial"/>
          <w:b/>
        </w:rPr>
        <w:t xml:space="preserve"> </w:t>
      </w:r>
      <w:r w:rsidR="00E506D0" w:rsidRPr="002C764B">
        <w:rPr>
          <w:rFonts w:ascii="Palatino Linotype" w:hAnsi="Palatino Linotype" w:cs="Arial"/>
          <w:b/>
        </w:rPr>
        <w:t>treinta y uno de mayo de</w:t>
      </w:r>
      <w:r w:rsidR="00B27C15" w:rsidRPr="002C764B">
        <w:rPr>
          <w:rFonts w:ascii="Palatino Linotype" w:hAnsi="Palatino Linotype" w:cs="Arial"/>
          <w:b/>
        </w:rPr>
        <w:t xml:space="preserve"> dos mil veintidós</w:t>
      </w:r>
      <w:r w:rsidR="00B27C15" w:rsidRPr="002C764B">
        <w:rPr>
          <w:rFonts w:ascii="Palatino Linotype" w:hAnsi="Palatino Linotype" w:cs="Arial"/>
          <w:bCs/>
        </w:rPr>
        <w:t>,</w:t>
      </w:r>
      <w:r w:rsidR="00F7007F" w:rsidRPr="002C764B">
        <w:rPr>
          <w:rFonts w:ascii="Palatino Linotype" w:hAnsi="Palatino Linotype" w:cs="Arial"/>
          <w:b/>
        </w:rPr>
        <w:t xml:space="preserve"> </w:t>
      </w:r>
      <w:r w:rsidR="00F7007F" w:rsidRPr="002C764B">
        <w:rPr>
          <w:rFonts w:ascii="Palatino Linotype" w:hAnsi="Palatino Linotype" w:cs="Arial"/>
        </w:rPr>
        <w:t>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Sujeto Obligado presentara su informe justificado.</w:t>
      </w:r>
    </w:p>
    <w:p w14:paraId="4F771CED" w14:textId="77777777" w:rsidR="00B27C15" w:rsidRPr="002C764B" w:rsidRDefault="00B27C15" w:rsidP="0084026B">
      <w:pPr>
        <w:spacing w:line="360" w:lineRule="auto"/>
        <w:jc w:val="both"/>
        <w:rPr>
          <w:rFonts w:ascii="Palatino Linotype" w:hAnsi="Palatino Linotype" w:cs="Arial"/>
          <w:b/>
        </w:rPr>
      </w:pPr>
    </w:p>
    <w:p w14:paraId="654C08E8" w14:textId="0C35FE08" w:rsidR="00F057A5" w:rsidRPr="002C764B" w:rsidRDefault="003F7615" w:rsidP="0084026B">
      <w:pPr>
        <w:widowControl w:val="0"/>
        <w:autoSpaceDE w:val="0"/>
        <w:autoSpaceDN w:val="0"/>
        <w:adjustRightInd w:val="0"/>
        <w:spacing w:line="360" w:lineRule="auto"/>
        <w:jc w:val="both"/>
        <w:rPr>
          <w:rFonts w:ascii="Palatino Linotype" w:hAnsi="Palatino Linotype" w:cs="Arial"/>
        </w:rPr>
      </w:pPr>
      <w:r w:rsidRPr="002C764B">
        <w:rPr>
          <w:rFonts w:ascii="Palatino Linotype" w:hAnsi="Palatino Linotype" w:cs="Arial"/>
          <w:b/>
        </w:rPr>
        <w:t>6</w:t>
      </w:r>
      <w:r w:rsidR="004946EA" w:rsidRPr="002C764B">
        <w:rPr>
          <w:rFonts w:ascii="Palatino Linotype" w:hAnsi="Palatino Linotype" w:cs="Arial"/>
          <w:b/>
        </w:rPr>
        <w:t xml:space="preserve">. </w:t>
      </w:r>
      <w:r w:rsidR="00661AF5" w:rsidRPr="002C764B">
        <w:rPr>
          <w:rFonts w:ascii="Palatino Linotype" w:hAnsi="Palatino Linotype" w:cs="Arial"/>
          <w:b/>
        </w:rPr>
        <w:t>Manifestaciones</w:t>
      </w:r>
      <w:r w:rsidR="00661AF5" w:rsidRPr="002C764B">
        <w:rPr>
          <w:rFonts w:ascii="Palatino Linotype" w:hAnsi="Palatino Linotype" w:cs="Arial"/>
        </w:rPr>
        <w:t>.</w:t>
      </w:r>
      <w:r w:rsidR="00661AF5" w:rsidRPr="002C764B">
        <w:rPr>
          <w:rFonts w:ascii="Palatino Linotype" w:hAnsi="Palatino Linotype" w:cs="Arial"/>
          <w:sz w:val="28"/>
        </w:rPr>
        <w:t xml:space="preserve"> </w:t>
      </w:r>
      <w:r w:rsidR="00D25B51" w:rsidRPr="002C764B">
        <w:rPr>
          <w:rFonts w:ascii="Palatino Linotype" w:hAnsi="Palatino Linotype" w:cs="Arial"/>
        </w:rPr>
        <w:t>E</w:t>
      </w:r>
      <w:r w:rsidR="00B27C15" w:rsidRPr="002C764B">
        <w:rPr>
          <w:rFonts w:ascii="Palatino Linotype" w:hAnsi="Palatino Linotype" w:cs="Arial"/>
        </w:rPr>
        <w:t xml:space="preserve">n cuanto hace al Particular, es de señalar que </w:t>
      </w:r>
      <w:r w:rsidR="00F057A5" w:rsidRPr="002C764B">
        <w:rPr>
          <w:rFonts w:ascii="Palatino Linotype" w:hAnsi="Palatino Linotype" w:cs="Arial"/>
        </w:rPr>
        <w:t xml:space="preserve">no realizó manifestaciones, por su parte, el Sujeto Obligado en fecha </w:t>
      </w:r>
      <w:r w:rsidR="00E506D0" w:rsidRPr="002C764B">
        <w:rPr>
          <w:rFonts w:ascii="Palatino Linotype" w:hAnsi="Palatino Linotype" w:cs="Arial"/>
          <w:b/>
          <w:bCs/>
        </w:rPr>
        <w:t>nueve de junio de</w:t>
      </w:r>
      <w:r w:rsidR="00F057A5" w:rsidRPr="002C764B">
        <w:rPr>
          <w:rFonts w:ascii="Palatino Linotype" w:hAnsi="Palatino Linotype" w:cs="Arial"/>
          <w:b/>
          <w:bCs/>
        </w:rPr>
        <w:t xml:space="preserve"> dos mil veintidós</w:t>
      </w:r>
      <w:r w:rsidR="00A5143F" w:rsidRPr="002C764B">
        <w:rPr>
          <w:rFonts w:ascii="Palatino Linotype" w:hAnsi="Palatino Linotype" w:cs="Arial"/>
        </w:rPr>
        <w:t>,</w:t>
      </w:r>
      <w:r w:rsidR="00F057A5" w:rsidRPr="002C764B">
        <w:rPr>
          <w:rFonts w:ascii="Palatino Linotype" w:hAnsi="Palatino Linotype" w:cs="Arial"/>
          <w:b/>
          <w:bCs/>
        </w:rPr>
        <w:t xml:space="preserve"> </w:t>
      </w:r>
      <w:r w:rsidR="00F057A5" w:rsidRPr="002C764B">
        <w:rPr>
          <w:rFonts w:ascii="Palatino Linotype" w:hAnsi="Palatino Linotype" w:cs="Arial"/>
        </w:rPr>
        <w:t xml:space="preserve">rindió su informe justificado a través del siguiente archivo: </w:t>
      </w:r>
    </w:p>
    <w:p w14:paraId="349C2930" w14:textId="77777777" w:rsidR="00F057A5" w:rsidRPr="002C764B" w:rsidRDefault="00F057A5" w:rsidP="00E506D0">
      <w:pPr>
        <w:widowControl w:val="0"/>
        <w:autoSpaceDE w:val="0"/>
        <w:autoSpaceDN w:val="0"/>
        <w:adjustRightInd w:val="0"/>
        <w:spacing w:line="360" w:lineRule="auto"/>
        <w:ind w:right="616"/>
        <w:jc w:val="both"/>
        <w:rPr>
          <w:rFonts w:ascii="Palatino Linotype" w:hAnsi="Palatino Linotype" w:cs="Arial"/>
          <w:sz w:val="22"/>
        </w:rPr>
      </w:pPr>
    </w:p>
    <w:p w14:paraId="33E6CB59" w14:textId="7519EE2B" w:rsidR="00B27C15" w:rsidRPr="002C764B" w:rsidRDefault="00E506D0" w:rsidP="00E506D0">
      <w:pPr>
        <w:pStyle w:val="Prrafodelista"/>
        <w:widowControl w:val="0"/>
        <w:numPr>
          <w:ilvl w:val="0"/>
          <w:numId w:val="8"/>
        </w:numPr>
        <w:autoSpaceDE w:val="0"/>
        <w:autoSpaceDN w:val="0"/>
        <w:adjustRightInd w:val="0"/>
        <w:spacing w:line="360" w:lineRule="auto"/>
        <w:ind w:right="616"/>
        <w:jc w:val="both"/>
        <w:rPr>
          <w:rFonts w:ascii="Palatino Linotype" w:hAnsi="Palatino Linotype" w:cs="Arial"/>
          <w:sz w:val="22"/>
        </w:rPr>
      </w:pPr>
      <w:r w:rsidRPr="002C764B">
        <w:rPr>
          <w:rFonts w:ascii="Palatino Linotype" w:hAnsi="Palatino Linotype" w:cs="Arial"/>
          <w:sz w:val="22"/>
        </w:rPr>
        <w:t xml:space="preserve">Oficio de fecha nueve de junio de dos mil veintidós, signado por la Titular de la Unidad de Transparencia, mediante el cual ratifica su respuesta inicial. </w:t>
      </w:r>
    </w:p>
    <w:p w14:paraId="5DE111CB" w14:textId="11327F57" w:rsidR="00172EBB" w:rsidRPr="002C764B" w:rsidRDefault="00172EBB" w:rsidP="00172EBB">
      <w:pPr>
        <w:widowControl w:val="0"/>
        <w:autoSpaceDE w:val="0"/>
        <w:autoSpaceDN w:val="0"/>
        <w:adjustRightInd w:val="0"/>
        <w:spacing w:line="360" w:lineRule="auto"/>
        <w:ind w:right="616"/>
        <w:jc w:val="both"/>
        <w:rPr>
          <w:rFonts w:ascii="Palatino Linotype" w:hAnsi="Palatino Linotype" w:cs="Arial"/>
          <w:sz w:val="22"/>
        </w:rPr>
      </w:pPr>
    </w:p>
    <w:p w14:paraId="594BFA01" w14:textId="0B448F9D" w:rsidR="00172EBB" w:rsidRPr="002C764B" w:rsidRDefault="00172EBB" w:rsidP="00172EBB">
      <w:pPr>
        <w:widowControl w:val="0"/>
        <w:autoSpaceDE w:val="0"/>
        <w:autoSpaceDN w:val="0"/>
        <w:adjustRightInd w:val="0"/>
        <w:spacing w:line="360" w:lineRule="auto"/>
        <w:ind w:right="49"/>
        <w:jc w:val="both"/>
        <w:rPr>
          <w:rFonts w:ascii="Palatino Linotype" w:hAnsi="Palatino Linotype" w:cs="Arial"/>
          <w:b/>
        </w:rPr>
      </w:pPr>
      <w:r w:rsidRPr="002C764B">
        <w:rPr>
          <w:rFonts w:ascii="Palatino Linotype" w:hAnsi="Palatino Linotype" w:cs="Arial"/>
        </w:rPr>
        <w:t xml:space="preserve">Documento que se hizo del conocimiento del Particular el </w:t>
      </w:r>
      <w:r w:rsidRPr="002C764B">
        <w:rPr>
          <w:rFonts w:ascii="Palatino Linotype" w:hAnsi="Palatino Linotype" w:cs="Arial"/>
          <w:b/>
        </w:rPr>
        <w:t xml:space="preserve">diez de junio de dos mil veintidós. </w:t>
      </w:r>
    </w:p>
    <w:p w14:paraId="3C2F9AC4" w14:textId="77777777" w:rsidR="00E506D0" w:rsidRPr="002C764B" w:rsidRDefault="00E506D0" w:rsidP="00E506D0">
      <w:pPr>
        <w:pStyle w:val="Prrafodelista"/>
        <w:widowControl w:val="0"/>
        <w:autoSpaceDE w:val="0"/>
        <w:autoSpaceDN w:val="0"/>
        <w:adjustRightInd w:val="0"/>
        <w:spacing w:line="360" w:lineRule="auto"/>
        <w:jc w:val="both"/>
        <w:rPr>
          <w:rFonts w:ascii="Palatino Linotype" w:hAnsi="Palatino Linotype" w:cs="Arial"/>
        </w:rPr>
      </w:pPr>
    </w:p>
    <w:p w14:paraId="1129A180" w14:textId="01CE7C5E" w:rsidR="00E506D0" w:rsidRPr="002C764B" w:rsidRDefault="008145A6" w:rsidP="00E506D0">
      <w:pPr>
        <w:widowControl w:val="0"/>
        <w:autoSpaceDE w:val="0"/>
        <w:autoSpaceDN w:val="0"/>
        <w:adjustRightInd w:val="0"/>
        <w:spacing w:line="360" w:lineRule="auto"/>
        <w:jc w:val="both"/>
        <w:rPr>
          <w:rFonts w:ascii="Palatino Linotype" w:hAnsi="Palatino Linotype"/>
        </w:rPr>
      </w:pPr>
      <w:r w:rsidRPr="002C764B">
        <w:rPr>
          <w:rFonts w:ascii="Palatino Linotype" w:hAnsi="Palatino Linotype" w:cs="Arial"/>
          <w:b/>
        </w:rPr>
        <w:t xml:space="preserve">7. </w:t>
      </w:r>
      <w:r w:rsidR="00E506D0" w:rsidRPr="002C764B">
        <w:rPr>
          <w:rFonts w:ascii="Palatino Linotype" w:hAnsi="Palatino Linotype"/>
          <w:b/>
        </w:rPr>
        <w:t xml:space="preserve">Cierre de instrucción. </w:t>
      </w:r>
      <w:r w:rsidR="00E506D0" w:rsidRPr="002C764B">
        <w:rPr>
          <w:rFonts w:ascii="Palatino Linotype" w:hAnsi="Palatino Linotype"/>
        </w:rPr>
        <w:t xml:space="preserve">Una vez transcurrido el periodo otorgado a las partes para realizar sus manifestaciones y no habiendo documentos que integrar al expediente, el </w:t>
      </w:r>
      <w:r w:rsidR="00E506D0" w:rsidRPr="002C764B">
        <w:rPr>
          <w:rFonts w:ascii="Palatino Linotype" w:hAnsi="Palatino Linotype"/>
          <w:b/>
        </w:rPr>
        <w:t>dos de agosto de dos mil veintidós</w:t>
      </w:r>
      <w:r w:rsidR="00E506D0" w:rsidRPr="002C764B">
        <w:rPr>
          <w:rFonts w:ascii="Palatino Linotype" w:hAnsi="Palatino Linotype"/>
        </w:rPr>
        <w:t>, la Comisionada Ponente determinó el cierre de instrucción en términos de la fracción VI del artículo 185 de la Ley de Transparencia y Acceso a la Información Pública del Estado de México y Municipios.</w:t>
      </w:r>
    </w:p>
    <w:p w14:paraId="32ED0023" w14:textId="77777777" w:rsidR="00E506D0" w:rsidRPr="002C764B" w:rsidRDefault="00E506D0" w:rsidP="00164A85">
      <w:pPr>
        <w:widowControl w:val="0"/>
        <w:tabs>
          <w:tab w:val="left" w:pos="709"/>
        </w:tabs>
        <w:spacing w:line="360" w:lineRule="auto"/>
        <w:jc w:val="both"/>
        <w:rPr>
          <w:rFonts w:ascii="Palatino Linotype" w:hAnsi="Palatino Linotype" w:cs="Arial"/>
          <w:b/>
        </w:rPr>
      </w:pPr>
    </w:p>
    <w:p w14:paraId="048FF40E" w14:textId="3A0E7DDE" w:rsidR="00164A85" w:rsidRPr="002C764B" w:rsidRDefault="00E506D0" w:rsidP="00164A85">
      <w:pPr>
        <w:widowControl w:val="0"/>
        <w:tabs>
          <w:tab w:val="left" w:pos="709"/>
        </w:tabs>
        <w:spacing w:line="360" w:lineRule="auto"/>
        <w:jc w:val="both"/>
        <w:rPr>
          <w:rFonts w:ascii="Palatino Linotype" w:eastAsia="Palatino Linotype" w:hAnsi="Palatino Linotype" w:cs="Palatino Linotype"/>
        </w:rPr>
      </w:pPr>
      <w:r w:rsidRPr="002C764B">
        <w:rPr>
          <w:rFonts w:ascii="Palatino Linotype" w:hAnsi="Palatino Linotype" w:cs="Arial"/>
          <w:b/>
        </w:rPr>
        <w:t xml:space="preserve">8. </w:t>
      </w:r>
      <w:r w:rsidR="008145A6" w:rsidRPr="002C764B">
        <w:rPr>
          <w:rFonts w:ascii="Palatino Linotype" w:hAnsi="Palatino Linotype" w:cs="Arial"/>
          <w:b/>
        </w:rPr>
        <w:t xml:space="preserve">Ampliación del plazo para emitir resolución. </w:t>
      </w:r>
      <w:r w:rsidR="00164A85" w:rsidRPr="002C764B">
        <w:rPr>
          <w:rFonts w:ascii="Palatino Linotype" w:eastAsia="Palatino Linotype" w:hAnsi="Palatino Linotype" w:cs="Palatino Linotype"/>
        </w:rPr>
        <w:t xml:space="preserve">El </w:t>
      </w:r>
      <w:r w:rsidRPr="002C764B">
        <w:rPr>
          <w:rFonts w:ascii="Palatino Linotype" w:eastAsia="Palatino Linotype" w:hAnsi="Palatino Linotype" w:cs="Palatino Linotype"/>
          <w:b/>
        </w:rPr>
        <w:t>cuatro de agosto</w:t>
      </w:r>
      <w:r w:rsidR="00164A85" w:rsidRPr="002C764B">
        <w:rPr>
          <w:rFonts w:ascii="Palatino Linotype" w:eastAsia="Palatino Linotype" w:hAnsi="Palatino Linotype" w:cs="Palatino Linotype"/>
          <w:b/>
        </w:rPr>
        <w:t xml:space="preserve"> de dos mil veintidós</w:t>
      </w:r>
      <w:r w:rsidR="00164A85" w:rsidRPr="002C764B">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46FCE78B" w14:textId="77777777" w:rsidR="00E8775C" w:rsidRPr="002C764B" w:rsidRDefault="00E8775C" w:rsidP="00164A85">
      <w:pPr>
        <w:widowControl w:val="0"/>
        <w:tabs>
          <w:tab w:val="left" w:pos="709"/>
        </w:tabs>
        <w:spacing w:line="360" w:lineRule="auto"/>
        <w:jc w:val="both"/>
        <w:rPr>
          <w:rFonts w:ascii="Palatino Linotype" w:eastAsia="Palatino Linotype" w:hAnsi="Palatino Linotype" w:cs="Palatino Linotype"/>
        </w:rPr>
      </w:pPr>
    </w:p>
    <w:p w14:paraId="0F5B6EE1" w14:textId="77777777" w:rsidR="00164A85" w:rsidRPr="002C764B" w:rsidRDefault="00164A85" w:rsidP="00164A85">
      <w:pPr>
        <w:widowControl w:val="0"/>
        <w:tabs>
          <w:tab w:val="left" w:pos="709"/>
        </w:tabs>
        <w:spacing w:line="360" w:lineRule="auto"/>
        <w:jc w:val="both"/>
        <w:rPr>
          <w:rFonts w:ascii="Palatino Linotype" w:eastAsia="Palatino Linotype" w:hAnsi="Palatino Linotype" w:cs="Palatino Linotype"/>
        </w:rPr>
      </w:pPr>
      <w:r w:rsidRPr="002C764B">
        <w:rPr>
          <w:rFonts w:ascii="Palatino Linotype" w:eastAsia="Palatino Linotype" w:hAnsi="Palatino Linotype" w:cs="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1B96928" w14:textId="77777777" w:rsidR="00164A85" w:rsidRPr="002C764B" w:rsidRDefault="00164A85" w:rsidP="00164A85">
      <w:pPr>
        <w:widowControl w:val="0"/>
        <w:tabs>
          <w:tab w:val="left" w:pos="709"/>
        </w:tabs>
        <w:spacing w:line="360" w:lineRule="auto"/>
        <w:jc w:val="both"/>
        <w:rPr>
          <w:rFonts w:ascii="Palatino Linotype" w:eastAsia="Palatino Linotype" w:hAnsi="Palatino Linotype" w:cs="Palatino Linotype"/>
        </w:rPr>
      </w:pPr>
    </w:p>
    <w:p w14:paraId="0103FEF3" w14:textId="77777777" w:rsidR="00164A85" w:rsidRPr="002C764B" w:rsidRDefault="00164A85" w:rsidP="00164A85">
      <w:pPr>
        <w:widowControl w:val="0"/>
        <w:tabs>
          <w:tab w:val="left" w:pos="709"/>
        </w:tabs>
        <w:spacing w:line="360" w:lineRule="auto"/>
        <w:jc w:val="both"/>
        <w:rPr>
          <w:rFonts w:ascii="Palatino Linotype" w:eastAsia="Palatino Linotype" w:hAnsi="Palatino Linotype" w:cs="Palatino Linotype"/>
        </w:rPr>
      </w:pPr>
      <w:r w:rsidRPr="002C764B">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1585479" w14:textId="77777777" w:rsidR="00164A85" w:rsidRPr="002C764B" w:rsidRDefault="00164A85" w:rsidP="00164A85">
      <w:pPr>
        <w:widowControl w:val="0"/>
        <w:pBdr>
          <w:top w:val="nil"/>
          <w:left w:val="nil"/>
          <w:bottom w:val="nil"/>
          <w:right w:val="nil"/>
          <w:between w:val="nil"/>
        </w:pBdr>
        <w:tabs>
          <w:tab w:val="left" w:pos="709"/>
        </w:tabs>
        <w:spacing w:line="360" w:lineRule="auto"/>
        <w:ind w:left="708"/>
        <w:jc w:val="both"/>
        <w:rPr>
          <w:rFonts w:ascii="Palatino Linotype" w:eastAsia="Palatino Linotype" w:hAnsi="Palatino Linotype" w:cs="Palatino Linotype"/>
        </w:rPr>
      </w:pPr>
      <w:r w:rsidRPr="002C764B">
        <w:rPr>
          <w:rFonts w:ascii="Palatino Linotype" w:eastAsia="Palatino Linotype" w:hAnsi="Palatino Linotype" w:cs="Palatino Linotype"/>
        </w:rPr>
        <w:t xml:space="preserve"> </w:t>
      </w:r>
    </w:p>
    <w:p w14:paraId="04AD4F2C" w14:textId="77777777" w:rsidR="00164A85" w:rsidRPr="002C764B" w:rsidRDefault="00164A85" w:rsidP="00164A85">
      <w:pPr>
        <w:widowControl w:val="0"/>
        <w:tabs>
          <w:tab w:val="left" w:pos="709"/>
        </w:tabs>
        <w:spacing w:line="360" w:lineRule="auto"/>
        <w:jc w:val="both"/>
        <w:rPr>
          <w:rFonts w:ascii="Palatino Linotype" w:eastAsia="Palatino Linotype" w:hAnsi="Palatino Linotype" w:cs="Palatino Linotype"/>
        </w:rPr>
      </w:pPr>
      <w:r w:rsidRPr="002C764B">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7C30638" w14:textId="77777777" w:rsidR="00164A85" w:rsidRPr="002C764B" w:rsidRDefault="00164A85" w:rsidP="00164A85">
      <w:pPr>
        <w:widowControl w:val="0"/>
        <w:pBdr>
          <w:top w:val="nil"/>
          <w:left w:val="nil"/>
          <w:bottom w:val="nil"/>
          <w:right w:val="nil"/>
          <w:between w:val="nil"/>
        </w:pBdr>
        <w:tabs>
          <w:tab w:val="left" w:pos="709"/>
        </w:tabs>
        <w:spacing w:line="360" w:lineRule="auto"/>
        <w:ind w:left="708"/>
        <w:jc w:val="both"/>
        <w:rPr>
          <w:rFonts w:ascii="Palatino Linotype" w:eastAsia="Palatino Linotype" w:hAnsi="Palatino Linotype" w:cs="Palatino Linotype"/>
        </w:rPr>
      </w:pPr>
      <w:r w:rsidRPr="002C764B">
        <w:rPr>
          <w:rFonts w:ascii="Palatino Linotype" w:eastAsia="Palatino Linotype" w:hAnsi="Palatino Linotype" w:cs="Palatino Linotype"/>
        </w:rPr>
        <w:t xml:space="preserve"> </w:t>
      </w:r>
    </w:p>
    <w:p w14:paraId="214D4535" w14:textId="5CC7260C" w:rsidR="00164A85" w:rsidRPr="002C764B" w:rsidRDefault="00164A85" w:rsidP="00172EBB">
      <w:pPr>
        <w:widowControl w:val="0"/>
        <w:tabs>
          <w:tab w:val="left" w:pos="709"/>
        </w:tabs>
        <w:spacing w:line="360" w:lineRule="auto"/>
        <w:jc w:val="both"/>
        <w:rPr>
          <w:rFonts w:ascii="Palatino Linotype" w:eastAsia="Palatino Linotype" w:hAnsi="Palatino Linotype" w:cs="Palatino Linotype"/>
        </w:rPr>
      </w:pPr>
      <w:r w:rsidRPr="002C764B">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C64D0EE" w14:textId="77777777" w:rsidR="00164A85" w:rsidRPr="002C764B" w:rsidRDefault="00164A85" w:rsidP="00164A85">
      <w:pPr>
        <w:widowControl w:val="0"/>
        <w:tabs>
          <w:tab w:val="left" w:pos="709"/>
        </w:tabs>
        <w:spacing w:line="360" w:lineRule="auto"/>
        <w:jc w:val="both"/>
        <w:rPr>
          <w:rFonts w:ascii="Palatino Linotype" w:eastAsia="Palatino Linotype" w:hAnsi="Palatino Linotype" w:cs="Palatino Linotype"/>
        </w:rPr>
      </w:pPr>
      <w:r w:rsidRPr="002C764B">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32B009A9" w14:textId="77777777" w:rsidR="00164A85" w:rsidRPr="002C764B" w:rsidRDefault="00164A85" w:rsidP="00164A85">
      <w:pPr>
        <w:widowControl w:val="0"/>
        <w:tabs>
          <w:tab w:val="left" w:pos="709"/>
        </w:tabs>
        <w:spacing w:line="360" w:lineRule="auto"/>
        <w:jc w:val="both"/>
        <w:rPr>
          <w:rFonts w:ascii="Palatino Linotype" w:eastAsia="Palatino Linotype" w:hAnsi="Palatino Linotype" w:cs="Palatino Linotype"/>
        </w:rPr>
      </w:pPr>
    </w:p>
    <w:p w14:paraId="266F7203" w14:textId="77777777" w:rsidR="00164A85" w:rsidRPr="002C764B" w:rsidRDefault="00164A85" w:rsidP="00164A85">
      <w:pPr>
        <w:widowControl w:val="0"/>
        <w:pBdr>
          <w:top w:val="nil"/>
          <w:left w:val="nil"/>
          <w:bottom w:val="nil"/>
          <w:right w:val="nil"/>
          <w:between w:val="nil"/>
        </w:pBdr>
        <w:tabs>
          <w:tab w:val="left" w:pos="993"/>
        </w:tabs>
        <w:spacing w:line="360" w:lineRule="auto"/>
        <w:ind w:left="567" w:right="567"/>
        <w:jc w:val="both"/>
        <w:rPr>
          <w:rFonts w:ascii="Palatino Linotype" w:eastAsia="Palatino Linotype" w:hAnsi="Palatino Linotype" w:cs="Palatino Linotype"/>
          <w:sz w:val="22"/>
          <w:szCs w:val="22"/>
        </w:rPr>
      </w:pPr>
      <w:r w:rsidRPr="002C764B">
        <w:rPr>
          <w:rFonts w:ascii="Palatino Linotype" w:eastAsia="Palatino Linotype" w:hAnsi="Palatino Linotype" w:cs="Palatino Linotype"/>
          <w:b/>
          <w:sz w:val="22"/>
          <w:szCs w:val="22"/>
        </w:rPr>
        <w:t>a)      Complejidad del asunto:</w:t>
      </w:r>
      <w:r w:rsidRPr="002C764B">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w:t>
      </w:r>
    </w:p>
    <w:p w14:paraId="1C7599DC" w14:textId="77777777" w:rsidR="00164A85" w:rsidRPr="002C764B" w:rsidRDefault="00164A85" w:rsidP="00164A85">
      <w:pPr>
        <w:widowControl w:val="0"/>
        <w:pBdr>
          <w:top w:val="nil"/>
          <w:left w:val="nil"/>
          <w:bottom w:val="nil"/>
          <w:right w:val="nil"/>
          <w:between w:val="nil"/>
        </w:pBdr>
        <w:tabs>
          <w:tab w:val="left" w:pos="993"/>
        </w:tabs>
        <w:spacing w:line="360" w:lineRule="auto"/>
        <w:ind w:left="567" w:right="567"/>
        <w:jc w:val="both"/>
        <w:rPr>
          <w:rFonts w:ascii="Palatino Linotype" w:eastAsia="Palatino Linotype" w:hAnsi="Palatino Linotype" w:cs="Palatino Linotype"/>
          <w:sz w:val="22"/>
          <w:szCs w:val="22"/>
        </w:rPr>
      </w:pPr>
      <w:r w:rsidRPr="002C764B">
        <w:rPr>
          <w:rFonts w:ascii="Palatino Linotype" w:eastAsia="Palatino Linotype" w:hAnsi="Palatino Linotype" w:cs="Palatino Linotype"/>
          <w:b/>
          <w:sz w:val="22"/>
          <w:szCs w:val="22"/>
        </w:rPr>
        <w:t>b)     Actividad Procesal del interesado:</w:t>
      </w:r>
      <w:r w:rsidRPr="002C764B">
        <w:rPr>
          <w:rFonts w:ascii="Palatino Linotype" w:eastAsia="Palatino Linotype" w:hAnsi="Palatino Linotype" w:cs="Palatino Linotype"/>
          <w:sz w:val="22"/>
          <w:szCs w:val="22"/>
        </w:rPr>
        <w:t xml:space="preserve"> Acciones u omisiones del interesado.</w:t>
      </w:r>
    </w:p>
    <w:p w14:paraId="669C4C4F" w14:textId="77777777" w:rsidR="00164A85" w:rsidRPr="002C764B" w:rsidRDefault="00164A85" w:rsidP="00164A85">
      <w:pPr>
        <w:widowControl w:val="0"/>
        <w:pBdr>
          <w:top w:val="nil"/>
          <w:left w:val="nil"/>
          <w:bottom w:val="nil"/>
          <w:right w:val="nil"/>
          <w:between w:val="nil"/>
        </w:pBdr>
        <w:tabs>
          <w:tab w:val="left" w:pos="993"/>
        </w:tabs>
        <w:spacing w:line="360" w:lineRule="auto"/>
        <w:ind w:left="567" w:right="567"/>
        <w:jc w:val="both"/>
        <w:rPr>
          <w:rFonts w:ascii="Palatino Linotype" w:eastAsia="Palatino Linotype" w:hAnsi="Palatino Linotype" w:cs="Palatino Linotype"/>
          <w:sz w:val="22"/>
          <w:szCs w:val="22"/>
        </w:rPr>
      </w:pPr>
      <w:r w:rsidRPr="002C764B">
        <w:rPr>
          <w:rFonts w:ascii="Palatino Linotype" w:eastAsia="Palatino Linotype" w:hAnsi="Palatino Linotype" w:cs="Palatino Linotype"/>
          <w:b/>
          <w:sz w:val="22"/>
          <w:szCs w:val="22"/>
        </w:rPr>
        <w:t>c)      Conducta de la Autoridad</w:t>
      </w:r>
      <w:r w:rsidRPr="002C764B">
        <w:rPr>
          <w:rFonts w:ascii="Palatino Linotype" w:eastAsia="Palatino Linotype" w:hAnsi="Palatino Linotype" w:cs="Palatino Linotype"/>
          <w:sz w:val="22"/>
          <w:szCs w:val="22"/>
        </w:rPr>
        <w:t>: Las Acciones u omisiones realizadas en el procedimiento. Así como si la autoridad actuó con la debida diligencia.</w:t>
      </w:r>
    </w:p>
    <w:p w14:paraId="1528662B" w14:textId="77777777" w:rsidR="00164A85" w:rsidRPr="002C764B" w:rsidRDefault="00164A85" w:rsidP="00164A85">
      <w:pPr>
        <w:widowControl w:val="0"/>
        <w:pBdr>
          <w:top w:val="nil"/>
          <w:left w:val="nil"/>
          <w:bottom w:val="nil"/>
          <w:right w:val="nil"/>
          <w:between w:val="nil"/>
        </w:pBdr>
        <w:tabs>
          <w:tab w:val="left" w:pos="993"/>
        </w:tabs>
        <w:spacing w:line="360" w:lineRule="auto"/>
        <w:ind w:left="567" w:right="567"/>
        <w:jc w:val="both"/>
        <w:rPr>
          <w:rFonts w:ascii="Palatino Linotype" w:eastAsia="Palatino Linotype" w:hAnsi="Palatino Linotype" w:cs="Palatino Linotype"/>
          <w:sz w:val="22"/>
          <w:szCs w:val="22"/>
        </w:rPr>
      </w:pPr>
      <w:r w:rsidRPr="002C764B">
        <w:rPr>
          <w:rFonts w:ascii="Palatino Linotype" w:eastAsia="Palatino Linotype" w:hAnsi="Palatino Linotype" w:cs="Palatino Linotype"/>
          <w:b/>
          <w:sz w:val="22"/>
          <w:szCs w:val="22"/>
        </w:rPr>
        <w:t>d) La afectación generada en la situación jurídica de la persona involucrada en el proceso</w:t>
      </w:r>
      <w:r w:rsidRPr="002C764B">
        <w:rPr>
          <w:rFonts w:ascii="Palatino Linotype" w:eastAsia="Palatino Linotype" w:hAnsi="Palatino Linotype" w:cs="Palatino Linotype"/>
          <w:sz w:val="22"/>
          <w:szCs w:val="22"/>
        </w:rPr>
        <w:t>: Violación a sus derechos humanos.</w:t>
      </w:r>
    </w:p>
    <w:p w14:paraId="49E42F93" w14:textId="77777777" w:rsidR="00164A85" w:rsidRPr="002C764B" w:rsidRDefault="00164A85" w:rsidP="00164A85">
      <w:pPr>
        <w:widowControl w:val="0"/>
        <w:pBdr>
          <w:top w:val="nil"/>
          <w:left w:val="nil"/>
          <w:bottom w:val="nil"/>
          <w:right w:val="nil"/>
          <w:between w:val="nil"/>
        </w:pBdr>
        <w:tabs>
          <w:tab w:val="left" w:pos="709"/>
        </w:tabs>
        <w:spacing w:line="360" w:lineRule="auto"/>
        <w:ind w:left="708"/>
        <w:jc w:val="both"/>
        <w:rPr>
          <w:rFonts w:ascii="Palatino Linotype" w:eastAsia="Palatino Linotype" w:hAnsi="Palatino Linotype" w:cs="Palatino Linotype"/>
        </w:rPr>
      </w:pPr>
    </w:p>
    <w:p w14:paraId="5201FDD5" w14:textId="6262729E" w:rsidR="00164A85" w:rsidRPr="002C764B" w:rsidRDefault="00164A85" w:rsidP="00164A85">
      <w:pPr>
        <w:widowControl w:val="0"/>
        <w:tabs>
          <w:tab w:val="left" w:pos="709"/>
        </w:tabs>
        <w:spacing w:line="360" w:lineRule="auto"/>
        <w:jc w:val="both"/>
        <w:rPr>
          <w:rFonts w:ascii="Palatino Linotype" w:eastAsia="Palatino Linotype" w:hAnsi="Palatino Linotype" w:cs="Palatino Linotype"/>
        </w:rPr>
      </w:pPr>
      <w:r w:rsidRPr="002C764B">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5D40850" w14:textId="77777777" w:rsidR="00A5143F" w:rsidRPr="002C764B" w:rsidRDefault="00A5143F" w:rsidP="00164A85">
      <w:pPr>
        <w:widowControl w:val="0"/>
        <w:tabs>
          <w:tab w:val="left" w:pos="709"/>
        </w:tabs>
        <w:spacing w:line="360" w:lineRule="auto"/>
        <w:jc w:val="both"/>
        <w:rPr>
          <w:rFonts w:ascii="Palatino Linotype" w:eastAsia="Palatino Linotype" w:hAnsi="Palatino Linotype" w:cs="Palatino Linotype"/>
        </w:rPr>
      </w:pPr>
    </w:p>
    <w:p w14:paraId="3173AFA5" w14:textId="77777777" w:rsidR="00164A85" w:rsidRPr="002C764B" w:rsidRDefault="00164A85" w:rsidP="00164A85">
      <w:pPr>
        <w:widowControl w:val="0"/>
        <w:tabs>
          <w:tab w:val="left" w:pos="709"/>
        </w:tabs>
        <w:spacing w:line="360" w:lineRule="auto"/>
        <w:jc w:val="both"/>
        <w:rPr>
          <w:rFonts w:ascii="Palatino Linotype" w:eastAsia="Palatino Linotype" w:hAnsi="Palatino Linotype" w:cs="Palatino Linotype"/>
        </w:rPr>
      </w:pPr>
      <w:r w:rsidRPr="002C764B">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2C764B">
        <w:rPr>
          <w:rFonts w:ascii="Palatino Linotype" w:eastAsia="Palatino Linotype" w:hAnsi="Palatino Linotype" w:cs="Palatino Linotype"/>
          <w:b/>
          <w:sz w:val="22"/>
          <w:szCs w:val="22"/>
        </w:rPr>
        <w:t>“TÉRMINOS PROCESALES. PARA DETERMINAR SI UN FUNCIONARIO JUDICIAL ACTUÓ INDEBIDAMENTE POR NO RESPETARLOS SE DEBE ATENDER AL PRESUPUESTO QUE CONSIDERÓ EL LEGISLADOR AL FIJARLOS Y LAS CARACTERÍSTICAS DEL CASO.”,</w:t>
      </w:r>
      <w:r w:rsidRPr="002C764B">
        <w:rPr>
          <w:rFonts w:ascii="Palatino Linotype" w:eastAsia="Palatino Linotype" w:hAnsi="Palatino Linotype" w:cs="Palatino Linotype"/>
          <w:sz w:val="22"/>
          <w:szCs w:val="22"/>
        </w:rPr>
        <w:t xml:space="preserve"> </w:t>
      </w:r>
      <w:r w:rsidRPr="002C764B">
        <w:rPr>
          <w:rFonts w:ascii="Palatino Linotype" w:eastAsia="Palatino Linotype" w:hAnsi="Palatino Linotype" w:cs="Palatino Linotype"/>
        </w:rPr>
        <w:t xml:space="preserve">visible en la Gaceta del Seminario Judicial de la Federación con el registro digital 205635. </w:t>
      </w:r>
    </w:p>
    <w:p w14:paraId="3E26098F" w14:textId="77777777" w:rsidR="00164A85" w:rsidRPr="002C764B" w:rsidRDefault="00164A85" w:rsidP="00164A85">
      <w:pPr>
        <w:widowControl w:val="0"/>
        <w:tabs>
          <w:tab w:val="left" w:pos="709"/>
        </w:tabs>
        <w:spacing w:line="360" w:lineRule="auto"/>
        <w:jc w:val="both"/>
        <w:rPr>
          <w:rFonts w:ascii="Palatino Linotype" w:eastAsia="Palatino Linotype" w:hAnsi="Palatino Linotype" w:cs="Palatino Linotype"/>
        </w:rPr>
      </w:pPr>
    </w:p>
    <w:p w14:paraId="54498AC4" w14:textId="77777777" w:rsidR="00164A85" w:rsidRPr="002C764B" w:rsidRDefault="00164A85" w:rsidP="00164A85">
      <w:pPr>
        <w:widowControl w:val="0"/>
        <w:tabs>
          <w:tab w:val="left" w:pos="709"/>
        </w:tabs>
        <w:spacing w:line="360" w:lineRule="auto"/>
        <w:jc w:val="both"/>
        <w:rPr>
          <w:rFonts w:ascii="Palatino Linotype" w:eastAsia="Palatino Linotype" w:hAnsi="Palatino Linotype" w:cs="Palatino Linotype"/>
        </w:rPr>
      </w:pPr>
      <w:r w:rsidRPr="002C764B">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45D568C" w14:textId="77777777" w:rsidR="00164A85" w:rsidRPr="002C764B" w:rsidRDefault="00164A85" w:rsidP="00164A85">
      <w:pPr>
        <w:widowControl w:val="0"/>
        <w:pBdr>
          <w:top w:val="nil"/>
          <w:left w:val="nil"/>
          <w:bottom w:val="nil"/>
          <w:right w:val="nil"/>
          <w:between w:val="nil"/>
        </w:pBdr>
        <w:tabs>
          <w:tab w:val="left" w:pos="709"/>
        </w:tabs>
        <w:spacing w:line="360" w:lineRule="auto"/>
        <w:ind w:left="708"/>
        <w:jc w:val="both"/>
        <w:rPr>
          <w:rFonts w:ascii="Palatino Linotype" w:eastAsia="Palatino Linotype" w:hAnsi="Palatino Linotype" w:cs="Palatino Linotype"/>
        </w:rPr>
      </w:pPr>
    </w:p>
    <w:p w14:paraId="2BCE0E6E" w14:textId="77777777" w:rsidR="00164A85" w:rsidRPr="002C764B" w:rsidRDefault="00164A85" w:rsidP="00164A85">
      <w:pPr>
        <w:widowControl w:val="0"/>
        <w:tabs>
          <w:tab w:val="left" w:pos="709"/>
        </w:tabs>
        <w:spacing w:line="360" w:lineRule="auto"/>
        <w:jc w:val="both"/>
        <w:rPr>
          <w:rFonts w:ascii="Palatino Linotype" w:eastAsia="Palatino Linotype" w:hAnsi="Palatino Linotype" w:cs="Palatino Linotype"/>
        </w:rPr>
      </w:pPr>
      <w:r w:rsidRPr="002C764B">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B0C5613" w14:textId="77777777" w:rsidR="00164A85" w:rsidRPr="002C764B" w:rsidRDefault="00164A85" w:rsidP="00164A85">
      <w:pPr>
        <w:widowControl w:val="0"/>
        <w:pBdr>
          <w:top w:val="nil"/>
          <w:left w:val="nil"/>
          <w:bottom w:val="nil"/>
          <w:right w:val="nil"/>
          <w:between w:val="nil"/>
        </w:pBdr>
        <w:tabs>
          <w:tab w:val="left" w:pos="709"/>
        </w:tabs>
        <w:spacing w:line="360" w:lineRule="auto"/>
        <w:ind w:left="708"/>
        <w:jc w:val="both"/>
        <w:rPr>
          <w:rFonts w:ascii="Palatino Linotype" w:eastAsia="Palatino Linotype" w:hAnsi="Palatino Linotype" w:cs="Palatino Linotype"/>
        </w:rPr>
      </w:pPr>
      <w:r w:rsidRPr="002C764B">
        <w:rPr>
          <w:rFonts w:ascii="Palatino Linotype" w:eastAsia="Palatino Linotype" w:hAnsi="Palatino Linotype" w:cs="Palatino Linotype"/>
        </w:rPr>
        <w:t xml:space="preserve"> </w:t>
      </w:r>
    </w:p>
    <w:p w14:paraId="434ECEA6" w14:textId="77777777" w:rsidR="00164A85" w:rsidRPr="002C764B" w:rsidRDefault="00164A85" w:rsidP="00164A85">
      <w:pPr>
        <w:widowControl w:val="0"/>
        <w:pBdr>
          <w:top w:val="nil"/>
          <w:left w:val="nil"/>
          <w:bottom w:val="nil"/>
          <w:right w:val="nil"/>
          <w:between w:val="nil"/>
        </w:pBdr>
        <w:tabs>
          <w:tab w:val="left" w:pos="851"/>
        </w:tabs>
        <w:spacing w:line="360" w:lineRule="auto"/>
        <w:ind w:left="567" w:right="567"/>
        <w:jc w:val="both"/>
        <w:rPr>
          <w:rFonts w:ascii="Palatino Linotype" w:eastAsia="Palatino Linotype" w:hAnsi="Palatino Linotype" w:cs="Palatino Linotype"/>
          <w:sz w:val="22"/>
          <w:szCs w:val="22"/>
        </w:rPr>
      </w:pPr>
      <w:r w:rsidRPr="002C764B">
        <w:rPr>
          <w:rFonts w:ascii="Palatino Linotype" w:eastAsia="Palatino Linotype" w:hAnsi="Palatino Linotype" w:cs="Palatino Linotype"/>
          <w:sz w:val="22"/>
          <w:szCs w:val="22"/>
        </w:rPr>
        <w:t xml:space="preserve"> “</w:t>
      </w:r>
      <w:r w:rsidRPr="002C764B">
        <w:rPr>
          <w:rFonts w:ascii="Palatino Linotype" w:eastAsia="Palatino Linotype" w:hAnsi="Palatino Linotype" w:cs="Palatino Linotype"/>
          <w:b/>
          <w:sz w:val="22"/>
          <w:szCs w:val="22"/>
        </w:rPr>
        <w:t>PLAZO RAZONABLE PARA RESOLVER. DIMENSIÓN Y EFECTOS DE ESTE CONCEPTO CUANDO SE ADUCE EXCESIVA CARGA DE TRABAJO</w:t>
      </w:r>
      <w:r w:rsidRPr="002C764B">
        <w:rPr>
          <w:rFonts w:ascii="Palatino Linotype" w:eastAsia="Palatino Linotype" w:hAnsi="Palatino Linotype" w:cs="Palatino Linotype"/>
          <w:sz w:val="22"/>
          <w:szCs w:val="22"/>
        </w:rPr>
        <w:t>.” consultable en el Seminario Judicial de la Federación y su gaceta, con el registro digital 2002351.</w:t>
      </w:r>
    </w:p>
    <w:p w14:paraId="415A958A" w14:textId="77777777" w:rsidR="00164A85" w:rsidRPr="002C764B" w:rsidRDefault="00164A85" w:rsidP="00164A85">
      <w:pPr>
        <w:widowControl w:val="0"/>
        <w:pBdr>
          <w:top w:val="nil"/>
          <w:left w:val="nil"/>
          <w:bottom w:val="nil"/>
          <w:right w:val="nil"/>
          <w:between w:val="nil"/>
        </w:pBdr>
        <w:tabs>
          <w:tab w:val="left" w:pos="851"/>
        </w:tabs>
        <w:spacing w:line="360" w:lineRule="auto"/>
        <w:ind w:left="567" w:right="567"/>
        <w:jc w:val="both"/>
        <w:rPr>
          <w:rFonts w:ascii="Palatino Linotype" w:eastAsia="Palatino Linotype" w:hAnsi="Palatino Linotype" w:cs="Palatino Linotype"/>
          <w:sz w:val="22"/>
          <w:szCs w:val="22"/>
        </w:rPr>
      </w:pPr>
      <w:r w:rsidRPr="002C764B">
        <w:rPr>
          <w:rFonts w:ascii="Palatino Linotype" w:eastAsia="Palatino Linotype" w:hAnsi="Palatino Linotype" w:cs="Palatino Linotype"/>
          <w:sz w:val="22"/>
          <w:szCs w:val="22"/>
        </w:rPr>
        <w:t xml:space="preserve"> </w:t>
      </w:r>
    </w:p>
    <w:p w14:paraId="4B27A3CD" w14:textId="77777777" w:rsidR="00164A85" w:rsidRPr="002C764B" w:rsidRDefault="00164A85" w:rsidP="00164A85">
      <w:pPr>
        <w:widowControl w:val="0"/>
        <w:pBdr>
          <w:top w:val="nil"/>
          <w:left w:val="nil"/>
          <w:bottom w:val="nil"/>
          <w:right w:val="nil"/>
          <w:between w:val="nil"/>
        </w:pBdr>
        <w:tabs>
          <w:tab w:val="left" w:pos="851"/>
        </w:tabs>
        <w:spacing w:line="360" w:lineRule="auto"/>
        <w:ind w:left="567" w:right="567"/>
        <w:jc w:val="both"/>
        <w:rPr>
          <w:rFonts w:ascii="Palatino Linotype" w:eastAsia="Palatino Linotype" w:hAnsi="Palatino Linotype" w:cs="Palatino Linotype"/>
          <w:sz w:val="22"/>
          <w:szCs w:val="22"/>
        </w:rPr>
      </w:pPr>
      <w:r w:rsidRPr="002C764B">
        <w:rPr>
          <w:rFonts w:ascii="Palatino Linotype" w:eastAsia="Palatino Linotype" w:hAnsi="Palatino Linotype" w:cs="Palatino Linotype"/>
          <w:sz w:val="22"/>
          <w:szCs w:val="22"/>
        </w:rPr>
        <w:t>“</w:t>
      </w:r>
      <w:r w:rsidRPr="002C764B">
        <w:rPr>
          <w:rFonts w:ascii="Palatino Linotype" w:eastAsia="Palatino Linotype" w:hAnsi="Palatino Linotype" w:cs="Palatino Linotype"/>
          <w:b/>
          <w:sz w:val="22"/>
          <w:szCs w:val="22"/>
        </w:rPr>
        <w:t>PLAZO RAZONABLE PARA RESOLVER. CONCEPTO Y ELEMENTOS QUE LO INTEGRAN A LA LUZ DEL DERECHO INTERNACIONAL DE LOS DERECHOS HUMANOS.”,</w:t>
      </w:r>
      <w:r w:rsidRPr="002C764B">
        <w:rPr>
          <w:rFonts w:ascii="Palatino Linotype" w:eastAsia="Palatino Linotype" w:hAnsi="Palatino Linotype" w:cs="Palatino Linotype"/>
          <w:sz w:val="22"/>
          <w:szCs w:val="22"/>
        </w:rPr>
        <w:t xml:space="preserve"> visible en el Seminario Judicial de la Federación y su gaceta, con el registro digital 2002350.</w:t>
      </w:r>
    </w:p>
    <w:p w14:paraId="4AC3D30D" w14:textId="77777777" w:rsidR="00164A85" w:rsidRPr="002C764B" w:rsidRDefault="00164A85" w:rsidP="00164A85">
      <w:pPr>
        <w:widowControl w:val="0"/>
        <w:pBdr>
          <w:top w:val="nil"/>
          <w:left w:val="nil"/>
          <w:bottom w:val="nil"/>
          <w:right w:val="nil"/>
          <w:between w:val="nil"/>
        </w:pBdr>
        <w:tabs>
          <w:tab w:val="left" w:pos="851"/>
        </w:tabs>
        <w:spacing w:line="360" w:lineRule="auto"/>
        <w:ind w:left="567" w:right="567"/>
        <w:jc w:val="both"/>
        <w:rPr>
          <w:rFonts w:ascii="Palatino Linotype" w:eastAsia="Palatino Linotype" w:hAnsi="Palatino Linotype" w:cs="Palatino Linotype"/>
          <w:sz w:val="22"/>
          <w:szCs w:val="22"/>
        </w:rPr>
      </w:pPr>
    </w:p>
    <w:p w14:paraId="253DAB51" w14:textId="59892CFB" w:rsidR="00E5671F" w:rsidRPr="002C764B" w:rsidRDefault="00164A85" w:rsidP="00E506D0">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2C764B">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7C8F28EF" w14:textId="77777777" w:rsidR="00E67A72" w:rsidRPr="002C764B" w:rsidRDefault="00E67A72" w:rsidP="00E67A72">
      <w:pPr>
        <w:spacing w:line="360" w:lineRule="auto"/>
        <w:ind w:right="-234"/>
        <w:jc w:val="both"/>
        <w:rPr>
          <w:rFonts w:ascii="Palatino Linotype" w:eastAsia="Palatino Linotype" w:hAnsi="Palatino Linotype" w:cs="Palatino Linotype"/>
        </w:rPr>
      </w:pPr>
    </w:p>
    <w:p w14:paraId="23F15679" w14:textId="77777777" w:rsidR="00E67A72" w:rsidRPr="002C764B" w:rsidRDefault="00E67A72" w:rsidP="00E67A72">
      <w:pPr>
        <w:spacing w:line="360" w:lineRule="auto"/>
        <w:ind w:right="-234"/>
        <w:jc w:val="both"/>
        <w:rPr>
          <w:rFonts w:ascii="Palatino Linotype" w:eastAsia="Palatino Linotype" w:hAnsi="Palatino Linotype" w:cs="Palatino Linotype"/>
        </w:rPr>
      </w:pPr>
      <w:r w:rsidRPr="002C764B">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69125AA8" w14:textId="77777777" w:rsidR="00164A85" w:rsidRPr="002C764B" w:rsidRDefault="00164A85" w:rsidP="0084026B">
      <w:pPr>
        <w:widowControl w:val="0"/>
        <w:autoSpaceDE w:val="0"/>
        <w:autoSpaceDN w:val="0"/>
        <w:adjustRightInd w:val="0"/>
        <w:spacing w:line="360" w:lineRule="auto"/>
        <w:jc w:val="both"/>
        <w:rPr>
          <w:rFonts w:ascii="Palatino Linotype" w:hAnsi="Palatino Linotype"/>
        </w:rPr>
      </w:pPr>
    </w:p>
    <w:p w14:paraId="435A917C" w14:textId="624FDAFF" w:rsidR="002B5536" w:rsidRPr="002C764B" w:rsidRDefault="002B5536" w:rsidP="0084026B">
      <w:pPr>
        <w:widowControl w:val="0"/>
        <w:autoSpaceDE w:val="0"/>
        <w:autoSpaceDN w:val="0"/>
        <w:adjustRightInd w:val="0"/>
        <w:spacing w:line="360" w:lineRule="auto"/>
        <w:jc w:val="center"/>
        <w:rPr>
          <w:rFonts w:ascii="Palatino Linotype" w:hAnsi="Palatino Linotype" w:cs="Arial"/>
          <w:b/>
        </w:rPr>
      </w:pPr>
      <w:r w:rsidRPr="002C764B">
        <w:rPr>
          <w:rFonts w:ascii="Palatino Linotype" w:hAnsi="Palatino Linotype" w:cs="Arial"/>
          <w:b/>
        </w:rPr>
        <w:t>II. C O N S I D E R A N D O</w:t>
      </w:r>
    </w:p>
    <w:p w14:paraId="2C91653E" w14:textId="77777777" w:rsidR="00A5143F" w:rsidRPr="002C764B" w:rsidRDefault="00A5143F" w:rsidP="0084026B">
      <w:pPr>
        <w:widowControl w:val="0"/>
        <w:autoSpaceDE w:val="0"/>
        <w:autoSpaceDN w:val="0"/>
        <w:adjustRightInd w:val="0"/>
        <w:spacing w:line="360" w:lineRule="auto"/>
        <w:jc w:val="center"/>
        <w:rPr>
          <w:rFonts w:ascii="Palatino Linotype" w:hAnsi="Palatino Linotype" w:cs="Arial"/>
          <w:b/>
        </w:rPr>
      </w:pPr>
    </w:p>
    <w:p w14:paraId="457D983D" w14:textId="06A58FFD" w:rsidR="000504F0" w:rsidRPr="002C764B" w:rsidRDefault="008245CD" w:rsidP="0084026B">
      <w:pPr>
        <w:spacing w:line="360" w:lineRule="auto"/>
        <w:jc w:val="both"/>
        <w:rPr>
          <w:rFonts w:ascii="Palatino Linotype" w:hAnsi="Palatino Linotype" w:cs="Arial"/>
        </w:rPr>
      </w:pPr>
      <w:r w:rsidRPr="002C764B">
        <w:rPr>
          <w:rFonts w:ascii="Palatino Linotype" w:hAnsi="Palatino Linotype" w:cs="Arial"/>
          <w:b/>
        </w:rPr>
        <w:t>Primero. Competencia.</w:t>
      </w:r>
      <w:r w:rsidRPr="002C764B">
        <w:rPr>
          <w:rFonts w:ascii="Palatino Linotype" w:hAnsi="Palatino Linotype" w:cs="Arial"/>
        </w:rPr>
        <w:t xml:space="preserve"> </w:t>
      </w:r>
      <w:r w:rsidR="000504F0" w:rsidRPr="002C764B">
        <w:rPr>
          <w:rFonts w:ascii="Palatino Linotype" w:hAnsi="Palatino Linotype" w:cs="Arial"/>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1B5E91" w:rsidRPr="002C764B">
        <w:rPr>
          <w:rFonts w:ascii="Palatino Linotype" w:hAnsi="Palatino Linotype" w:cs="Arial"/>
        </w:rPr>
        <w:t>trigésimo, trigésimo primero y trigésimo segundo</w:t>
      </w:r>
      <w:r w:rsidR="000504F0" w:rsidRPr="002C764B">
        <w:rPr>
          <w:rFonts w:ascii="Palatino Linotype" w:hAnsi="Palatino Linotype" w:cs="Arial"/>
        </w:rPr>
        <w:t xml:space="preserve">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18917E42" w14:textId="77777777" w:rsidR="00164A85" w:rsidRPr="002C764B" w:rsidRDefault="00164A85" w:rsidP="0084026B">
      <w:pPr>
        <w:spacing w:line="360" w:lineRule="auto"/>
        <w:jc w:val="both"/>
        <w:rPr>
          <w:rFonts w:ascii="Palatino Linotype" w:hAnsi="Palatino Linotype" w:cs="Arial"/>
        </w:rPr>
      </w:pPr>
    </w:p>
    <w:p w14:paraId="5154E613" w14:textId="20A556F0" w:rsidR="00401522" w:rsidRPr="002C764B" w:rsidRDefault="00401522" w:rsidP="0084026B">
      <w:pPr>
        <w:spacing w:line="360" w:lineRule="auto"/>
        <w:jc w:val="both"/>
        <w:rPr>
          <w:rFonts w:ascii="Palatino Linotype" w:hAnsi="Palatino Linotype" w:cs="Arial"/>
        </w:rPr>
      </w:pPr>
      <w:bookmarkStart w:id="3" w:name="_Hlk44439150"/>
      <w:r w:rsidRPr="002C764B">
        <w:rPr>
          <w:rFonts w:ascii="Palatino Linotype" w:hAnsi="Palatino Linotype" w:cs="Arial"/>
          <w:b/>
        </w:rPr>
        <w:t>Segundo. Oportunidad y Procedibilidad del Recurso de Revisión</w:t>
      </w:r>
      <w:r w:rsidRPr="002C764B">
        <w:rPr>
          <w:rFonts w:ascii="Palatino Linotype" w:hAnsi="Palatino Linotype" w:cs="Arial"/>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10B483C" w14:textId="6FDD0E39" w:rsidR="00401522" w:rsidRPr="002C764B" w:rsidRDefault="00401522" w:rsidP="0084026B">
      <w:pPr>
        <w:spacing w:line="360" w:lineRule="auto"/>
        <w:jc w:val="both"/>
        <w:rPr>
          <w:rFonts w:ascii="Palatino Linotype" w:hAnsi="Palatino Linotype" w:cs="Arial"/>
          <w:lang w:eastAsia="es-MX"/>
        </w:rPr>
      </w:pPr>
      <w:r w:rsidRPr="002C764B">
        <w:rPr>
          <w:rFonts w:ascii="Palatino Linotype" w:hAnsi="Palatino Linotype" w:cs="Arial"/>
        </w:rPr>
        <w:t xml:space="preserve">El recurso de revisión fue interpuesto dentro del plazo de quince días hábiles, previsto en el artículo 178 de la </w:t>
      </w:r>
      <w:r w:rsidRPr="002C764B">
        <w:rPr>
          <w:rFonts w:ascii="Palatino Linotype" w:hAnsi="Palatino Linotype" w:cs="Arial"/>
          <w:lang w:val="es-MX" w:eastAsia="es-MX"/>
        </w:rPr>
        <w:t>Ley de Transparencia y Acceso a la Información Pública del Estado de México y Municipios,</w:t>
      </w:r>
      <w:r w:rsidRPr="002C764B">
        <w:rPr>
          <w:rFonts w:ascii="Palatino Linotype" w:hAnsi="Palatino Linotype" w:cs="Arial"/>
        </w:rPr>
        <w:t xml:space="preserve"> toda vez que el </w:t>
      </w:r>
      <w:r w:rsidR="00EC4CEC" w:rsidRPr="002C764B">
        <w:rPr>
          <w:rFonts w:ascii="Palatino Linotype" w:hAnsi="Palatino Linotype" w:cs="Arial"/>
          <w:b/>
        </w:rPr>
        <w:t>SUJETO OBLIGADO</w:t>
      </w:r>
      <w:r w:rsidRPr="002C764B">
        <w:rPr>
          <w:rFonts w:ascii="Palatino Linotype" w:hAnsi="Palatino Linotype" w:cs="Arial"/>
        </w:rPr>
        <w:t xml:space="preserve"> </w:t>
      </w:r>
      <w:r w:rsidR="00EC4CEC" w:rsidRPr="002C764B">
        <w:rPr>
          <w:rFonts w:ascii="Palatino Linotype" w:hAnsi="Palatino Linotype" w:cs="Arial"/>
        </w:rPr>
        <w:t>respondió</w:t>
      </w:r>
      <w:r w:rsidRPr="002C764B">
        <w:rPr>
          <w:rFonts w:ascii="Palatino Linotype" w:hAnsi="Palatino Linotype" w:cs="Arial"/>
        </w:rPr>
        <w:t xml:space="preserve"> a la</w:t>
      </w:r>
      <w:r w:rsidR="00EC4CEC" w:rsidRPr="002C764B">
        <w:rPr>
          <w:rFonts w:ascii="Palatino Linotype" w:hAnsi="Palatino Linotype" w:cs="Arial"/>
        </w:rPr>
        <w:t xml:space="preserve"> solicitud de información el </w:t>
      </w:r>
      <w:r w:rsidR="00CB0AD9" w:rsidRPr="002C764B">
        <w:rPr>
          <w:rFonts w:ascii="Palatino Linotype" w:hAnsi="Palatino Linotype" w:cs="Arial"/>
          <w:b/>
        </w:rPr>
        <w:t>diecinueve de mayo de</w:t>
      </w:r>
      <w:r w:rsidR="00164A85" w:rsidRPr="002C764B">
        <w:rPr>
          <w:rFonts w:ascii="Palatino Linotype" w:hAnsi="Palatino Linotype" w:cs="Arial"/>
          <w:b/>
        </w:rPr>
        <w:t xml:space="preserve"> dos mil veintidós</w:t>
      </w:r>
      <w:r w:rsidR="00164A85" w:rsidRPr="002C764B">
        <w:rPr>
          <w:rFonts w:ascii="Palatino Linotype" w:hAnsi="Palatino Linotype" w:cs="Arial"/>
          <w:bCs/>
        </w:rPr>
        <w:t>,</w:t>
      </w:r>
      <w:r w:rsidRPr="002C764B">
        <w:rPr>
          <w:rFonts w:ascii="Palatino Linotype" w:hAnsi="Palatino Linotype" w:cs="Arial"/>
          <w:b/>
          <w:lang w:eastAsia="es-MX"/>
        </w:rPr>
        <w:t xml:space="preserve"> </w:t>
      </w:r>
      <w:r w:rsidRPr="002C764B">
        <w:rPr>
          <w:rFonts w:ascii="Palatino Linotype" w:hAnsi="Palatino Linotype" w:cs="Arial"/>
        </w:rPr>
        <w:t xml:space="preserve">mientras que el recurso de revisión </w:t>
      </w:r>
      <w:r w:rsidR="00EC4CEC" w:rsidRPr="002C764B">
        <w:rPr>
          <w:rFonts w:ascii="Palatino Linotype" w:hAnsi="Palatino Linotype" w:cs="Arial"/>
        </w:rPr>
        <w:t xml:space="preserve">se interpuso el </w:t>
      </w:r>
      <w:r w:rsidR="00CB0AD9" w:rsidRPr="002C764B">
        <w:rPr>
          <w:rFonts w:ascii="Palatino Linotype" w:hAnsi="Palatino Linotype" w:cs="Arial"/>
          <w:b/>
        </w:rPr>
        <w:t>veintiséis de mayo de</w:t>
      </w:r>
      <w:r w:rsidR="00164A85" w:rsidRPr="002C764B">
        <w:rPr>
          <w:rFonts w:ascii="Palatino Linotype" w:hAnsi="Palatino Linotype" w:cs="Arial"/>
          <w:b/>
        </w:rPr>
        <w:t xml:space="preserve"> dos mil veintidós</w:t>
      </w:r>
      <w:r w:rsidRPr="002C764B">
        <w:rPr>
          <w:rFonts w:ascii="Palatino Linotype" w:hAnsi="Palatino Linotype"/>
        </w:rPr>
        <w:t xml:space="preserve">, esto es, </w:t>
      </w:r>
      <w:r w:rsidR="00CB0AD9" w:rsidRPr="002C764B">
        <w:rPr>
          <w:rFonts w:ascii="Palatino Linotype" w:hAnsi="Palatino Linotype"/>
        </w:rPr>
        <w:t xml:space="preserve">al quinto </w:t>
      </w:r>
      <w:r w:rsidRPr="002C764B">
        <w:rPr>
          <w:rFonts w:ascii="Palatino Linotype" w:hAnsi="Palatino Linotype" w:cs="Arial"/>
        </w:rPr>
        <w:t xml:space="preserve">día </w:t>
      </w:r>
      <w:r w:rsidR="00DF114E" w:rsidRPr="002C764B">
        <w:rPr>
          <w:rFonts w:ascii="Palatino Linotype" w:hAnsi="Palatino Linotype" w:cs="Arial"/>
        </w:rPr>
        <w:t xml:space="preserve">hábil posterior </w:t>
      </w:r>
      <w:r w:rsidRPr="002C764B">
        <w:rPr>
          <w:rFonts w:ascii="Palatino Linotype" w:hAnsi="Palatino Linotype" w:cs="Arial"/>
        </w:rPr>
        <w:t xml:space="preserve">en que tuvo </w:t>
      </w:r>
      <w:r w:rsidRPr="002C764B">
        <w:rPr>
          <w:rFonts w:ascii="Palatino Linotype" w:hAnsi="Palatino Linotype" w:cs="Arial"/>
          <w:lang w:eastAsia="es-MX"/>
        </w:rPr>
        <w:t>conocimiento de la respuesta impugnada.</w:t>
      </w:r>
    </w:p>
    <w:p w14:paraId="0E778C3C" w14:textId="77777777" w:rsidR="00CB0AD9" w:rsidRPr="002C764B" w:rsidRDefault="00CB0AD9" w:rsidP="00164A85">
      <w:pPr>
        <w:spacing w:line="360" w:lineRule="auto"/>
        <w:ind w:right="-150"/>
        <w:jc w:val="both"/>
        <w:rPr>
          <w:rFonts w:ascii="Palatino Linotype" w:hAnsi="Palatino Linotype" w:cs="Arial"/>
          <w:lang w:eastAsia="es-MX"/>
        </w:rPr>
      </w:pPr>
    </w:p>
    <w:p w14:paraId="77196DF3" w14:textId="77777777" w:rsidR="00164A85" w:rsidRPr="002C764B" w:rsidRDefault="00164A85" w:rsidP="00164A85">
      <w:pPr>
        <w:spacing w:line="360" w:lineRule="auto"/>
        <w:ind w:right="-150"/>
        <w:jc w:val="both"/>
        <w:rPr>
          <w:rFonts w:ascii="Palatino Linotype" w:eastAsia="Palatino Linotype" w:hAnsi="Palatino Linotype" w:cs="Palatino Linotype"/>
          <w:bCs/>
        </w:rPr>
      </w:pPr>
      <w:r w:rsidRPr="002C764B">
        <w:rPr>
          <w:rFonts w:ascii="Palatino Linotype" w:eastAsia="Palatino Linotype" w:hAnsi="Palatino Linotype" w:cs="Palatino Linotype"/>
        </w:rPr>
        <w:t>Asimismo, se acreditan los elementos formales exigidos por el artículo 180 de la Ley de Transparencia y Acceso a la Información Pública del Estado de México y Municipios, en atención a que fueron presentados mediante el formato visible en el</w:t>
      </w:r>
      <w:r w:rsidRPr="002C764B">
        <w:rPr>
          <w:rFonts w:ascii="Palatino Linotype" w:eastAsia="Palatino Linotype" w:hAnsi="Palatino Linotype" w:cs="Palatino Linotype"/>
          <w:b/>
        </w:rPr>
        <w:t xml:space="preserve"> SAIMEX</w:t>
      </w:r>
      <w:r w:rsidRPr="002C764B">
        <w:rPr>
          <w:rFonts w:ascii="Palatino Linotype" w:eastAsia="Palatino Linotype" w:hAnsi="Palatino Linotype" w:cs="Palatino Linotype"/>
          <w:bCs/>
        </w:rPr>
        <w:t>.</w:t>
      </w:r>
    </w:p>
    <w:p w14:paraId="1D4D34CB" w14:textId="77777777" w:rsidR="00164A85" w:rsidRPr="002C764B" w:rsidRDefault="00164A85" w:rsidP="0084026B">
      <w:pPr>
        <w:spacing w:line="360" w:lineRule="auto"/>
        <w:jc w:val="both"/>
        <w:rPr>
          <w:rFonts w:ascii="Palatino Linotype" w:hAnsi="Palatino Linotype" w:cs="Arial"/>
          <w:lang w:eastAsia="es-MX"/>
        </w:rPr>
      </w:pPr>
    </w:p>
    <w:p w14:paraId="2DC9089C" w14:textId="3A7D9EDD" w:rsidR="00DF114E" w:rsidRPr="002C764B" w:rsidRDefault="00DF114E" w:rsidP="0084026B">
      <w:pPr>
        <w:spacing w:line="360" w:lineRule="auto"/>
        <w:jc w:val="both"/>
        <w:rPr>
          <w:rFonts w:ascii="Palatino Linotype" w:hAnsi="Palatino Linotype" w:cs="Arial"/>
        </w:rPr>
      </w:pPr>
      <w:r w:rsidRPr="002C764B">
        <w:rPr>
          <w:rFonts w:ascii="Palatino Linotype" w:hAnsi="Palatino Linotype" w:cs="Arial"/>
        </w:rPr>
        <w:t>Finalmente, se advierte que resulta procedente la interposición del recurso, según lo manifestado por el recurrente en sus motivos de inconformidad, de acuerdo</w:t>
      </w:r>
      <w:r w:rsidR="00164A85" w:rsidRPr="002C764B">
        <w:rPr>
          <w:rFonts w:ascii="Palatino Linotype" w:hAnsi="Palatino Linotype" w:cs="Arial"/>
        </w:rPr>
        <w:t xml:space="preserve"> con e</w:t>
      </w:r>
      <w:r w:rsidRPr="002C764B">
        <w:rPr>
          <w:rFonts w:ascii="Palatino Linotype" w:hAnsi="Palatino Linotype" w:cs="Arial"/>
        </w:rPr>
        <w:t>l artículo 179, fracci</w:t>
      </w:r>
      <w:r w:rsidR="006072B1" w:rsidRPr="002C764B">
        <w:rPr>
          <w:rFonts w:ascii="Palatino Linotype" w:hAnsi="Palatino Linotype" w:cs="Arial"/>
        </w:rPr>
        <w:t>ón</w:t>
      </w:r>
      <w:r w:rsidR="00526CCE" w:rsidRPr="002C764B">
        <w:rPr>
          <w:rFonts w:ascii="Palatino Linotype" w:hAnsi="Palatino Linotype" w:cs="Arial"/>
        </w:rPr>
        <w:t xml:space="preserve"> </w:t>
      </w:r>
      <w:r w:rsidR="00CB0AD9" w:rsidRPr="002C764B">
        <w:rPr>
          <w:rFonts w:ascii="Palatino Linotype" w:hAnsi="Palatino Linotype" w:cs="Arial"/>
        </w:rPr>
        <w:t>I</w:t>
      </w:r>
      <w:r w:rsidR="002D5982" w:rsidRPr="002C764B">
        <w:rPr>
          <w:rFonts w:ascii="Palatino Linotype" w:hAnsi="Palatino Linotype" w:cs="Arial"/>
        </w:rPr>
        <w:t xml:space="preserve"> </w:t>
      </w:r>
      <w:r w:rsidRPr="002C764B">
        <w:rPr>
          <w:rFonts w:ascii="Palatino Linotype" w:hAnsi="Palatino Linotype" w:cs="Arial"/>
        </w:rPr>
        <w:t>del ordenamiento legal citado, que a la letra dice: </w:t>
      </w:r>
    </w:p>
    <w:p w14:paraId="6C9BBDEE" w14:textId="77777777" w:rsidR="00A5143F" w:rsidRPr="002C764B" w:rsidRDefault="00A5143F" w:rsidP="0084026B">
      <w:pPr>
        <w:spacing w:line="360" w:lineRule="auto"/>
        <w:jc w:val="both"/>
        <w:rPr>
          <w:rFonts w:ascii="Palatino Linotype" w:hAnsi="Palatino Linotype" w:cs="Arial"/>
        </w:rPr>
      </w:pPr>
    </w:p>
    <w:p w14:paraId="145C18FF" w14:textId="77777777" w:rsidR="00DF114E" w:rsidRPr="002C764B" w:rsidRDefault="00DF114E" w:rsidP="00CB0AD9">
      <w:pPr>
        <w:spacing w:line="360" w:lineRule="auto"/>
        <w:ind w:left="567" w:right="902"/>
        <w:jc w:val="both"/>
        <w:rPr>
          <w:rFonts w:ascii="Palatino Linotype" w:hAnsi="Palatino Linotype" w:cs="Arial"/>
          <w:i/>
          <w:sz w:val="22"/>
          <w:szCs w:val="22"/>
        </w:rPr>
      </w:pPr>
      <w:r w:rsidRPr="002C764B">
        <w:rPr>
          <w:rFonts w:ascii="Palatino Linotype" w:hAnsi="Palatino Linotype" w:cs="Arial"/>
          <w:bCs/>
          <w:i/>
          <w:iCs/>
          <w:sz w:val="22"/>
          <w:szCs w:val="22"/>
        </w:rPr>
        <w:t>“</w:t>
      </w:r>
      <w:r w:rsidRPr="002C764B">
        <w:rPr>
          <w:rFonts w:ascii="Palatino Linotype" w:hAnsi="Palatino Linotype" w:cs="Arial"/>
          <w:b/>
          <w:i/>
          <w:sz w:val="22"/>
          <w:szCs w:val="22"/>
        </w:rPr>
        <w:t>Artículo 179.</w:t>
      </w:r>
      <w:r w:rsidRPr="002C764B">
        <w:rPr>
          <w:rFonts w:ascii="Palatino Linotype" w:hAnsi="Palatino Linotype" w:cs="Arial"/>
          <w:i/>
          <w:sz w:val="22"/>
          <w:szCs w:val="22"/>
        </w:rPr>
        <w:t xml:space="preserve"> El recurso de revisión es un medio de protección que la Ley otorga a los particulares, para hacer valer su derecho de acceso a la información pública, y procederá en contra de las siguientes causas:</w:t>
      </w:r>
    </w:p>
    <w:p w14:paraId="0C20216C" w14:textId="5A128DE8" w:rsidR="00526CCE" w:rsidRPr="002C764B" w:rsidRDefault="00526CCE" w:rsidP="00CB0AD9">
      <w:pPr>
        <w:spacing w:line="360" w:lineRule="auto"/>
        <w:ind w:left="567" w:right="902"/>
        <w:jc w:val="both"/>
        <w:rPr>
          <w:rFonts w:ascii="Palatino Linotype" w:hAnsi="Palatino Linotype"/>
          <w:b/>
          <w:i/>
          <w:sz w:val="22"/>
          <w:szCs w:val="22"/>
        </w:rPr>
      </w:pPr>
      <w:r w:rsidRPr="002C764B">
        <w:rPr>
          <w:rFonts w:ascii="Palatino Linotype" w:hAnsi="Palatino Linotype"/>
          <w:b/>
          <w:i/>
          <w:sz w:val="22"/>
          <w:szCs w:val="22"/>
        </w:rPr>
        <w:t>...</w:t>
      </w:r>
    </w:p>
    <w:p w14:paraId="3CE82384" w14:textId="2F407CB8" w:rsidR="0060497E" w:rsidRPr="002C764B" w:rsidRDefault="00CB0AD9" w:rsidP="00CB0AD9">
      <w:pPr>
        <w:spacing w:line="360" w:lineRule="auto"/>
        <w:ind w:left="567" w:right="902"/>
        <w:jc w:val="both"/>
        <w:rPr>
          <w:rFonts w:ascii="Palatino Linotype" w:hAnsi="Palatino Linotype"/>
          <w:bCs/>
          <w:i/>
          <w:sz w:val="22"/>
          <w:szCs w:val="22"/>
        </w:rPr>
      </w:pPr>
      <w:r w:rsidRPr="002C764B">
        <w:rPr>
          <w:rFonts w:ascii="Palatino Linotype" w:hAnsi="Palatino Linotype"/>
          <w:b/>
          <w:i/>
          <w:sz w:val="22"/>
          <w:szCs w:val="22"/>
        </w:rPr>
        <w:t>I</w:t>
      </w:r>
      <w:r w:rsidR="00DF114E" w:rsidRPr="002C764B">
        <w:rPr>
          <w:rFonts w:ascii="Palatino Linotype" w:hAnsi="Palatino Linotype"/>
          <w:b/>
          <w:i/>
          <w:sz w:val="22"/>
          <w:szCs w:val="22"/>
        </w:rPr>
        <w:t xml:space="preserve">. </w:t>
      </w:r>
      <w:r w:rsidR="002E604C" w:rsidRPr="002C764B">
        <w:rPr>
          <w:rFonts w:ascii="Palatino Linotype" w:hAnsi="Palatino Linotype"/>
          <w:bCs/>
          <w:i/>
          <w:sz w:val="22"/>
          <w:szCs w:val="22"/>
        </w:rPr>
        <w:t xml:space="preserve">La </w:t>
      </w:r>
      <w:r w:rsidRPr="002C764B">
        <w:rPr>
          <w:rFonts w:ascii="Palatino Linotype" w:hAnsi="Palatino Linotype"/>
          <w:bCs/>
          <w:i/>
          <w:sz w:val="22"/>
          <w:szCs w:val="22"/>
        </w:rPr>
        <w:t>negativa a la información solicitada</w:t>
      </w:r>
      <w:r w:rsidR="00503466" w:rsidRPr="002C764B">
        <w:rPr>
          <w:rFonts w:ascii="Palatino Linotype" w:hAnsi="Palatino Linotype"/>
          <w:bCs/>
          <w:i/>
          <w:sz w:val="22"/>
          <w:szCs w:val="22"/>
        </w:rPr>
        <w:t>;</w:t>
      </w:r>
    </w:p>
    <w:p w14:paraId="0AE4811F" w14:textId="581EC38A" w:rsidR="00503466" w:rsidRPr="002C764B" w:rsidRDefault="00503466" w:rsidP="00CB0AD9">
      <w:pPr>
        <w:spacing w:line="360" w:lineRule="auto"/>
        <w:ind w:left="567" w:right="902"/>
        <w:jc w:val="both"/>
        <w:rPr>
          <w:rFonts w:ascii="Palatino Linotype" w:hAnsi="Palatino Linotype"/>
          <w:bCs/>
          <w:i/>
          <w:sz w:val="22"/>
          <w:szCs w:val="22"/>
        </w:rPr>
      </w:pPr>
      <w:r w:rsidRPr="002C764B">
        <w:rPr>
          <w:rFonts w:ascii="Palatino Linotype" w:hAnsi="Palatino Linotype"/>
          <w:bCs/>
          <w:i/>
          <w:sz w:val="22"/>
          <w:szCs w:val="22"/>
        </w:rPr>
        <w:t>II. La clasificación de la información;</w:t>
      </w:r>
    </w:p>
    <w:p w14:paraId="74798B81" w14:textId="74710583" w:rsidR="002D5982" w:rsidRPr="002C764B" w:rsidRDefault="00D23603" w:rsidP="00CB0AD9">
      <w:pPr>
        <w:spacing w:line="360" w:lineRule="auto"/>
        <w:ind w:left="567" w:right="902"/>
        <w:jc w:val="both"/>
        <w:rPr>
          <w:rFonts w:ascii="Palatino Linotype" w:hAnsi="Palatino Linotype"/>
          <w:bCs/>
          <w:i/>
        </w:rPr>
      </w:pPr>
      <w:r w:rsidRPr="002C764B">
        <w:rPr>
          <w:rFonts w:ascii="Palatino Linotype" w:hAnsi="Palatino Linotype"/>
          <w:b/>
          <w:i/>
        </w:rPr>
        <w:t>…</w:t>
      </w:r>
    </w:p>
    <w:p w14:paraId="6257BF48" w14:textId="5C55F974" w:rsidR="00C07C73" w:rsidRPr="002C764B" w:rsidRDefault="00C07C73" w:rsidP="0084026B">
      <w:pPr>
        <w:spacing w:line="360" w:lineRule="auto"/>
        <w:jc w:val="both"/>
        <w:rPr>
          <w:rFonts w:ascii="Palatino Linotype" w:hAnsi="Palatino Linotype" w:cs="Arial"/>
        </w:rPr>
      </w:pPr>
      <w:r w:rsidRPr="002C764B">
        <w:rPr>
          <w:rFonts w:ascii="Palatino Linotype" w:hAnsi="Palatino Linotype" w:cs="Arial"/>
          <w:b/>
        </w:rPr>
        <w:t xml:space="preserve">Tercero. Materia de la revisión. </w:t>
      </w:r>
      <w:r w:rsidRPr="002C764B">
        <w:rPr>
          <w:rFonts w:ascii="Palatino Linotype" w:hAnsi="Palatino Linotype" w:cs="Arial"/>
        </w:rPr>
        <w:t>De la revisión a las constancias y documentos que obran en el expediente electrónico se advierte,</w:t>
      </w:r>
      <w:r w:rsidR="00CB0AD9" w:rsidRPr="002C764B">
        <w:rPr>
          <w:rFonts w:ascii="Palatino Linotype" w:hAnsi="Palatino Linotype" w:cs="Arial"/>
        </w:rPr>
        <w:t xml:space="preserve"> que el tema sobre el que este Organism</w:t>
      </w:r>
      <w:r w:rsidRPr="002C764B">
        <w:rPr>
          <w:rFonts w:ascii="Palatino Linotype" w:hAnsi="Palatino Linotype" w:cs="Arial"/>
        </w:rPr>
        <w:t xml:space="preserve">o Garante </w:t>
      </w:r>
      <w:r w:rsidR="00CB0AD9" w:rsidRPr="002C764B">
        <w:rPr>
          <w:rFonts w:ascii="Palatino Linotype" w:hAnsi="Palatino Linotype" w:cs="Arial"/>
        </w:rPr>
        <w:t>se pronunciará será en determinar si se actualiza la</w:t>
      </w:r>
      <w:r w:rsidR="00503466" w:rsidRPr="002C764B">
        <w:rPr>
          <w:rFonts w:ascii="Palatino Linotype" w:hAnsi="Palatino Linotype" w:cs="Arial"/>
        </w:rPr>
        <w:t>s</w:t>
      </w:r>
      <w:r w:rsidR="00CB0AD9" w:rsidRPr="002C764B">
        <w:rPr>
          <w:rFonts w:ascii="Palatino Linotype" w:hAnsi="Palatino Linotype" w:cs="Arial"/>
        </w:rPr>
        <w:t xml:space="preserve"> hipótesis contenida</w:t>
      </w:r>
      <w:r w:rsidR="00503466" w:rsidRPr="002C764B">
        <w:rPr>
          <w:rFonts w:ascii="Palatino Linotype" w:hAnsi="Palatino Linotype" w:cs="Arial"/>
        </w:rPr>
        <w:t>s</w:t>
      </w:r>
      <w:r w:rsidR="00CB0AD9" w:rsidRPr="002C764B">
        <w:rPr>
          <w:rFonts w:ascii="Palatino Linotype" w:hAnsi="Palatino Linotype" w:cs="Arial"/>
        </w:rPr>
        <w:t xml:space="preserve"> en la</w:t>
      </w:r>
      <w:r w:rsidR="00503466" w:rsidRPr="002C764B">
        <w:rPr>
          <w:rFonts w:ascii="Palatino Linotype" w:hAnsi="Palatino Linotype" w:cs="Arial"/>
        </w:rPr>
        <w:t>s fracciones</w:t>
      </w:r>
      <w:r w:rsidR="00CB0AD9" w:rsidRPr="002C764B">
        <w:rPr>
          <w:rFonts w:ascii="Palatino Linotype" w:hAnsi="Palatino Linotype" w:cs="Arial"/>
        </w:rPr>
        <w:t xml:space="preserve"> I</w:t>
      </w:r>
      <w:r w:rsidR="00503466" w:rsidRPr="002C764B">
        <w:rPr>
          <w:rFonts w:ascii="Palatino Linotype" w:hAnsi="Palatino Linotype" w:cs="Arial"/>
        </w:rPr>
        <w:t xml:space="preserve"> y II</w:t>
      </w:r>
      <w:r w:rsidR="00CB0AD9" w:rsidRPr="002C764B">
        <w:rPr>
          <w:rFonts w:ascii="Palatino Linotype" w:hAnsi="Palatino Linotype" w:cs="Arial"/>
        </w:rPr>
        <w:t xml:space="preserve"> del artículo 179 de la Ley de Transparencia y Acceso a la Información Pública del Estado de México y Municipios. </w:t>
      </w:r>
    </w:p>
    <w:p w14:paraId="25B8CA84" w14:textId="77777777" w:rsidR="002D5982" w:rsidRPr="002C764B" w:rsidRDefault="002D5982" w:rsidP="0084026B">
      <w:pPr>
        <w:spacing w:line="360" w:lineRule="auto"/>
        <w:jc w:val="both"/>
        <w:rPr>
          <w:rFonts w:ascii="Palatino Linotype" w:hAnsi="Palatino Linotype" w:cs="Arial"/>
        </w:rPr>
      </w:pPr>
    </w:p>
    <w:p w14:paraId="1DD6E08C" w14:textId="1FD3C2C4" w:rsidR="002D5982" w:rsidRPr="002C764B" w:rsidRDefault="00C07C73" w:rsidP="002D5982">
      <w:pPr>
        <w:spacing w:line="360" w:lineRule="auto"/>
        <w:jc w:val="both"/>
        <w:rPr>
          <w:rFonts w:ascii="Palatino Linotype" w:eastAsia="Palatino Linotype" w:hAnsi="Palatino Linotype" w:cs="Palatino Linotype"/>
        </w:rPr>
      </w:pPr>
      <w:r w:rsidRPr="002C764B">
        <w:rPr>
          <w:rFonts w:ascii="Palatino Linotype" w:hAnsi="Palatino Linotype" w:cs="Arial"/>
          <w:b/>
        </w:rPr>
        <w:t xml:space="preserve">Cuarto. Estudio del asunto. </w:t>
      </w:r>
      <w:r w:rsidR="002D5982" w:rsidRPr="002C764B">
        <w:rPr>
          <w:rFonts w:ascii="Palatino Linotype" w:hAnsi="Palatino Linotype" w:cs="Arial"/>
          <w:bCs/>
        </w:rPr>
        <w:t>Antes de entrar al análisis de los pronunciamientos del Sujeto Obligado en la respuesta proporcionada, es necesario mencionar que</w:t>
      </w:r>
      <w:r w:rsidR="002D5982" w:rsidRPr="002C764B">
        <w:rPr>
          <w:rFonts w:ascii="Palatino Linotype" w:eastAsia="Palatino Linotype" w:hAnsi="Palatino Linotype" w:cs="Palatino Linotype"/>
        </w:rPr>
        <w:t xml:space="preserve">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7711B12" w14:textId="77777777" w:rsidR="002D5982" w:rsidRPr="002C764B" w:rsidRDefault="002D5982" w:rsidP="002D5982">
      <w:pPr>
        <w:spacing w:line="360" w:lineRule="auto"/>
        <w:jc w:val="both"/>
        <w:rPr>
          <w:rFonts w:ascii="Palatino Linotype" w:eastAsia="Palatino Linotype" w:hAnsi="Palatino Linotype" w:cs="Palatino Linotype"/>
          <w:sz w:val="22"/>
          <w:szCs w:val="22"/>
        </w:rPr>
      </w:pPr>
    </w:p>
    <w:p w14:paraId="292874EE" w14:textId="77777777" w:rsidR="002D5982" w:rsidRPr="002C764B" w:rsidRDefault="002D5982" w:rsidP="002D5982">
      <w:pPr>
        <w:tabs>
          <w:tab w:val="left" w:pos="709"/>
        </w:tabs>
        <w:spacing w:line="276" w:lineRule="auto"/>
        <w:ind w:left="851" w:right="850"/>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2C764B">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101A9DD0" w14:textId="77777777" w:rsidR="002D5982" w:rsidRPr="002C764B" w:rsidRDefault="002D5982" w:rsidP="002D5982">
      <w:pPr>
        <w:tabs>
          <w:tab w:val="left" w:pos="709"/>
        </w:tabs>
        <w:spacing w:line="276" w:lineRule="auto"/>
        <w:ind w:left="851" w:right="850"/>
        <w:jc w:val="both"/>
        <w:rPr>
          <w:rFonts w:ascii="Palatino Linotype" w:eastAsia="Palatino Linotype" w:hAnsi="Palatino Linotype" w:cs="Palatino Linotype"/>
          <w:b/>
          <w:i/>
          <w:sz w:val="22"/>
          <w:szCs w:val="22"/>
        </w:rPr>
      </w:pPr>
      <w:r w:rsidRPr="002C764B">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6824F5BF" w14:textId="77777777" w:rsidR="002D5982" w:rsidRPr="002C764B" w:rsidRDefault="002D5982" w:rsidP="002D5982">
      <w:pPr>
        <w:tabs>
          <w:tab w:val="left" w:pos="709"/>
        </w:tabs>
        <w:spacing w:line="276" w:lineRule="auto"/>
        <w:ind w:left="851" w:right="850"/>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2C764B">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6CF4A1A3" w14:textId="77777777" w:rsidR="002D5982" w:rsidRPr="002C764B" w:rsidRDefault="002D5982" w:rsidP="002D5982">
      <w:pPr>
        <w:tabs>
          <w:tab w:val="left" w:pos="709"/>
        </w:tabs>
        <w:spacing w:line="276" w:lineRule="auto"/>
        <w:ind w:left="851" w:right="850"/>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i/>
          <w:sz w:val="22"/>
          <w:szCs w:val="22"/>
        </w:rPr>
        <w:t>[…]</w:t>
      </w:r>
    </w:p>
    <w:p w14:paraId="7FE9D0B7" w14:textId="77777777" w:rsidR="002D5982" w:rsidRPr="002C764B" w:rsidRDefault="002D5982" w:rsidP="002D5982">
      <w:pPr>
        <w:spacing w:line="276" w:lineRule="auto"/>
        <w:ind w:left="851" w:right="901"/>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b/>
          <w:i/>
          <w:sz w:val="22"/>
          <w:szCs w:val="22"/>
        </w:rPr>
        <w:t>“Artículo 6o.</w:t>
      </w:r>
    </w:p>
    <w:p w14:paraId="47F8E8E7" w14:textId="77777777" w:rsidR="002D5982" w:rsidRPr="002C764B" w:rsidRDefault="002D5982" w:rsidP="002D5982">
      <w:pPr>
        <w:spacing w:line="276" w:lineRule="auto"/>
        <w:ind w:left="851" w:right="901"/>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i/>
          <w:sz w:val="22"/>
          <w:szCs w:val="22"/>
        </w:rPr>
        <w:t>[...]</w:t>
      </w:r>
    </w:p>
    <w:p w14:paraId="330BB977" w14:textId="77777777" w:rsidR="002D5982" w:rsidRPr="002C764B" w:rsidRDefault="002D5982" w:rsidP="002D5982">
      <w:pPr>
        <w:spacing w:line="276" w:lineRule="auto"/>
        <w:ind w:left="851" w:right="851"/>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b/>
          <w:i/>
          <w:sz w:val="22"/>
          <w:szCs w:val="22"/>
        </w:rPr>
        <w:t xml:space="preserve">A. Para el ejercicio del derecho de acceso a la información, la Federación y </w:t>
      </w:r>
      <w:r w:rsidRPr="002C764B">
        <w:rPr>
          <w:rFonts w:ascii="Palatino Linotype" w:eastAsia="Palatino Linotype" w:hAnsi="Palatino Linotype" w:cs="Palatino Linotype"/>
          <w:b/>
          <w:i/>
          <w:sz w:val="22"/>
          <w:szCs w:val="22"/>
          <w:u w:val="single"/>
        </w:rPr>
        <w:t>las entidades federativas</w:t>
      </w:r>
      <w:r w:rsidRPr="002C764B">
        <w:rPr>
          <w:rFonts w:ascii="Palatino Linotype" w:eastAsia="Palatino Linotype" w:hAnsi="Palatino Linotype" w:cs="Palatino Linotype"/>
          <w:b/>
          <w:i/>
          <w:sz w:val="22"/>
          <w:szCs w:val="22"/>
        </w:rPr>
        <w:t>,</w:t>
      </w:r>
      <w:r w:rsidRPr="002C764B">
        <w:rPr>
          <w:rFonts w:ascii="Palatino Linotype" w:eastAsia="Palatino Linotype" w:hAnsi="Palatino Linotype" w:cs="Palatino Linotype"/>
          <w:i/>
          <w:sz w:val="22"/>
          <w:szCs w:val="22"/>
        </w:rPr>
        <w:t xml:space="preserve"> en el ámbito de sus respectivas competencias, se regirán por los siguientes principios y bases:</w:t>
      </w:r>
    </w:p>
    <w:p w14:paraId="63D6D203" w14:textId="77777777" w:rsidR="002D5982" w:rsidRPr="002C764B" w:rsidRDefault="002D5982" w:rsidP="002D5982">
      <w:pPr>
        <w:spacing w:line="276" w:lineRule="auto"/>
        <w:ind w:left="851" w:right="851"/>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i/>
          <w:sz w:val="22"/>
          <w:szCs w:val="22"/>
        </w:rPr>
        <w:t> </w:t>
      </w:r>
      <w:r w:rsidRPr="002C764B">
        <w:rPr>
          <w:rFonts w:ascii="Palatino Linotype" w:eastAsia="Palatino Linotype" w:hAnsi="Palatino Linotype" w:cs="Palatino Linotype"/>
          <w:b/>
          <w:i/>
          <w:sz w:val="22"/>
          <w:szCs w:val="22"/>
        </w:rPr>
        <w:t xml:space="preserve">I. </w:t>
      </w:r>
      <w:r w:rsidRPr="002C764B">
        <w:rPr>
          <w:rFonts w:ascii="Palatino Linotype" w:eastAsia="Palatino Linotype" w:hAnsi="Palatino Linotype" w:cs="Palatino Linotype"/>
          <w:b/>
          <w:i/>
          <w:sz w:val="22"/>
          <w:szCs w:val="22"/>
          <w:u w:val="single"/>
        </w:rPr>
        <w:t>Toda la información en posesión de cualquier autoridad, entidad, órgano y organismo de los Poderes</w:t>
      </w:r>
      <w:r w:rsidRPr="002C764B">
        <w:rPr>
          <w:rFonts w:ascii="Palatino Linotype" w:eastAsia="Palatino Linotype" w:hAnsi="Palatino Linotype" w:cs="Palatino Linotype"/>
          <w:i/>
          <w:sz w:val="22"/>
          <w:szCs w:val="22"/>
        </w:rPr>
        <w:t xml:space="preserve"> Ejecutivo, Legislativo </w:t>
      </w:r>
      <w:r w:rsidRPr="002C764B">
        <w:rPr>
          <w:rFonts w:ascii="Palatino Linotype" w:eastAsia="Palatino Linotype" w:hAnsi="Palatino Linotype" w:cs="Palatino Linotype"/>
          <w:b/>
          <w:i/>
          <w:sz w:val="22"/>
          <w:szCs w:val="22"/>
          <w:u w:val="single"/>
        </w:rPr>
        <w:t>y Judicial</w:t>
      </w:r>
      <w:r w:rsidRPr="002C764B">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2C764B">
        <w:rPr>
          <w:rFonts w:ascii="Palatino Linotype" w:eastAsia="Palatino Linotype" w:hAnsi="Palatino Linotype" w:cs="Palatino Linotype"/>
          <w:b/>
          <w:i/>
          <w:sz w:val="22"/>
          <w:szCs w:val="22"/>
        </w:rPr>
        <w:t>es pública y sólo podrá ser reservada temporalmente por razones de interés público y seguridad nacional,</w:t>
      </w:r>
      <w:r w:rsidRPr="002C764B">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3439761" w14:textId="77777777" w:rsidR="002D5982" w:rsidRPr="002C764B" w:rsidRDefault="002D5982" w:rsidP="002D5982">
      <w:pPr>
        <w:spacing w:line="276" w:lineRule="auto"/>
        <w:ind w:left="851" w:right="851"/>
        <w:jc w:val="both"/>
        <w:rPr>
          <w:rFonts w:ascii="Palatino Linotype" w:eastAsia="Palatino Linotype" w:hAnsi="Palatino Linotype" w:cs="Palatino Linotype"/>
          <w:b/>
          <w:i/>
          <w:sz w:val="22"/>
          <w:szCs w:val="22"/>
        </w:rPr>
      </w:pPr>
      <w:r w:rsidRPr="002C764B">
        <w:rPr>
          <w:rFonts w:ascii="Palatino Linotype" w:eastAsia="Palatino Linotype" w:hAnsi="Palatino Linotype" w:cs="Palatino Linotype"/>
          <w:i/>
          <w:sz w:val="22"/>
          <w:szCs w:val="22"/>
        </w:rPr>
        <w:t> </w:t>
      </w:r>
      <w:r w:rsidRPr="002C764B">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1313395C" w14:textId="77777777" w:rsidR="002D5982" w:rsidRPr="002C764B" w:rsidRDefault="002D5982" w:rsidP="002D5982">
      <w:pPr>
        <w:spacing w:line="276" w:lineRule="auto"/>
        <w:ind w:left="851" w:right="851"/>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i/>
          <w:sz w:val="22"/>
          <w:szCs w:val="22"/>
        </w:rPr>
        <w:t> </w:t>
      </w:r>
      <w:r w:rsidRPr="002C764B">
        <w:rPr>
          <w:rFonts w:ascii="Palatino Linotype" w:eastAsia="Palatino Linotype" w:hAnsi="Palatino Linotype" w:cs="Palatino Linotype"/>
          <w:b/>
          <w:i/>
          <w:sz w:val="22"/>
          <w:szCs w:val="22"/>
        </w:rPr>
        <w:t xml:space="preserve">III. </w:t>
      </w:r>
      <w:r w:rsidRPr="002C764B">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2C764B">
        <w:rPr>
          <w:rFonts w:ascii="Palatino Linotype" w:eastAsia="Palatino Linotype" w:hAnsi="Palatino Linotype" w:cs="Palatino Linotype"/>
          <w:i/>
          <w:sz w:val="22"/>
          <w:szCs w:val="22"/>
        </w:rPr>
        <w:t xml:space="preserve"> a sus datos personales o a la rectificación de éstos.</w:t>
      </w:r>
    </w:p>
    <w:p w14:paraId="638C3F15" w14:textId="77777777" w:rsidR="002D5982" w:rsidRPr="002C764B" w:rsidRDefault="002D5982" w:rsidP="002D5982">
      <w:pPr>
        <w:spacing w:line="276" w:lineRule="auto"/>
        <w:ind w:left="851" w:right="851"/>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i/>
          <w:sz w:val="22"/>
          <w:szCs w:val="22"/>
        </w:rPr>
        <w:t> </w:t>
      </w:r>
      <w:r w:rsidRPr="002C764B">
        <w:rPr>
          <w:rFonts w:ascii="Palatino Linotype" w:eastAsia="Palatino Linotype" w:hAnsi="Palatino Linotype" w:cs="Palatino Linotype"/>
          <w:b/>
          <w:i/>
          <w:sz w:val="22"/>
          <w:szCs w:val="22"/>
        </w:rPr>
        <w:t xml:space="preserve">IV. </w:t>
      </w:r>
      <w:r w:rsidRPr="002C764B">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165CFF78" w14:textId="77777777" w:rsidR="002D5982" w:rsidRPr="002C764B" w:rsidRDefault="002D5982" w:rsidP="002D5982">
      <w:pPr>
        <w:spacing w:line="276" w:lineRule="auto"/>
        <w:ind w:left="851" w:right="851"/>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b/>
          <w:i/>
          <w:sz w:val="22"/>
          <w:szCs w:val="22"/>
        </w:rPr>
        <w:t xml:space="preserve">V. </w:t>
      </w:r>
      <w:r w:rsidRPr="002C764B">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8C15538" w14:textId="77777777" w:rsidR="002D5982" w:rsidRPr="002C764B" w:rsidRDefault="002D5982" w:rsidP="002D5982">
      <w:pPr>
        <w:spacing w:line="276" w:lineRule="auto"/>
        <w:ind w:left="851" w:right="851"/>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i/>
          <w:sz w:val="22"/>
          <w:szCs w:val="22"/>
        </w:rPr>
        <w:t> </w:t>
      </w:r>
      <w:r w:rsidRPr="002C764B">
        <w:rPr>
          <w:rFonts w:ascii="Palatino Linotype" w:eastAsia="Palatino Linotype" w:hAnsi="Palatino Linotype" w:cs="Palatino Linotype"/>
          <w:b/>
          <w:i/>
          <w:sz w:val="22"/>
          <w:szCs w:val="22"/>
        </w:rPr>
        <w:t xml:space="preserve">VI. </w:t>
      </w:r>
      <w:r w:rsidRPr="002C764B">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7BEF08C7" w14:textId="77777777" w:rsidR="002D5982" w:rsidRPr="002C764B" w:rsidRDefault="002D5982" w:rsidP="002D5982">
      <w:pPr>
        <w:spacing w:line="276" w:lineRule="auto"/>
        <w:ind w:left="851" w:right="851"/>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i/>
          <w:sz w:val="22"/>
          <w:szCs w:val="22"/>
        </w:rPr>
        <w:t> </w:t>
      </w:r>
      <w:r w:rsidRPr="002C764B">
        <w:rPr>
          <w:rFonts w:ascii="Palatino Linotype" w:eastAsia="Palatino Linotype" w:hAnsi="Palatino Linotype" w:cs="Palatino Linotype"/>
          <w:b/>
          <w:i/>
          <w:sz w:val="22"/>
          <w:szCs w:val="22"/>
        </w:rPr>
        <w:t xml:space="preserve">VII. </w:t>
      </w:r>
      <w:r w:rsidRPr="002C764B">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2CA9B1C4" w14:textId="116D0E8C" w:rsidR="00E11F1F" w:rsidRPr="002C764B" w:rsidRDefault="00E11F1F" w:rsidP="002D5982">
      <w:pPr>
        <w:spacing w:line="360" w:lineRule="auto"/>
        <w:contextualSpacing/>
        <w:jc w:val="both"/>
        <w:rPr>
          <w:rFonts w:ascii="Palatino Linotype" w:hAnsi="Palatino Linotype"/>
          <w:lang w:val="es-ES_tradnl"/>
        </w:rPr>
      </w:pPr>
    </w:p>
    <w:p w14:paraId="6CF55982" w14:textId="77777777" w:rsidR="002D5982" w:rsidRPr="002C764B" w:rsidRDefault="002D5982" w:rsidP="002D5982">
      <w:pPr>
        <w:spacing w:line="360" w:lineRule="auto"/>
        <w:jc w:val="both"/>
        <w:rPr>
          <w:rFonts w:ascii="Palatino Linotype" w:eastAsia="Palatino Linotype" w:hAnsi="Palatino Linotype" w:cs="Palatino Linotype"/>
        </w:rPr>
      </w:pPr>
      <w:r w:rsidRPr="002C764B">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B77B83B" w14:textId="77777777" w:rsidR="002D5982" w:rsidRPr="002C764B" w:rsidRDefault="002D5982" w:rsidP="002D5982">
      <w:pPr>
        <w:spacing w:line="360" w:lineRule="auto"/>
        <w:jc w:val="both"/>
        <w:rPr>
          <w:rFonts w:ascii="Palatino Linotype" w:eastAsia="Palatino Linotype" w:hAnsi="Palatino Linotype" w:cs="Palatino Linotype"/>
        </w:rPr>
      </w:pPr>
    </w:p>
    <w:p w14:paraId="5AE36767" w14:textId="77777777" w:rsidR="002D5982" w:rsidRPr="002C764B" w:rsidRDefault="002D5982" w:rsidP="002D5982">
      <w:pPr>
        <w:spacing w:line="276" w:lineRule="auto"/>
        <w:ind w:left="709" w:right="760"/>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i/>
          <w:sz w:val="22"/>
          <w:szCs w:val="22"/>
        </w:rPr>
        <w:t>“</w:t>
      </w:r>
      <w:r w:rsidRPr="002C764B">
        <w:rPr>
          <w:rFonts w:ascii="Palatino Linotype" w:eastAsia="Palatino Linotype" w:hAnsi="Palatino Linotype" w:cs="Palatino Linotype"/>
          <w:b/>
          <w:i/>
          <w:sz w:val="22"/>
          <w:szCs w:val="22"/>
        </w:rPr>
        <w:t>Artículo 4</w:t>
      </w:r>
      <w:r w:rsidRPr="002C764B">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102CE8E" w14:textId="77777777" w:rsidR="002D5982" w:rsidRPr="002C764B" w:rsidRDefault="002D5982" w:rsidP="002D5982">
      <w:pPr>
        <w:spacing w:line="276" w:lineRule="auto"/>
        <w:ind w:left="709" w:right="760"/>
        <w:jc w:val="both"/>
        <w:rPr>
          <w:rFonts w:ascii="Palatino Linotype" w:eastAsia="Palatino Linotype" w:hAnsi="Palatino Linotype" w:cs="Palatino Linotype"/>
          <w:b/>
          <w:i/>
          <w:sz w:val="22"/>
          <w:szCs w:val="22"/>
        </w:rPr>
      </w:pPr>
      <w:r w:rsidRPr="002C764B">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3BB0C41" w14:textId="77777777" w:rsidR="002D5982" w:rsidRPr="002C764B" w:rsidRDefault="002D5982" w:rsidP="002D5982">
      <w:pPr>
        <w:spacing w:line="276" w:lineRule="auto"/>
        <w:ind w:left="709" w:right="760"/>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 (Sic)</w:t>
      </w:r>
    </w:p>
    <w:p w14:paraId="7B7433C4" w14:textId="5993C38C" w:rsidR="002D5982" w:rsidRPr="002C764B" w:rsidRDefault="002D5982" w:rsidP="0084026B">
      <w:pPr>
        <w:spacing w:line="360" w:lineRule="auto"/>
        <w:contextualSpacing/>
        <w:jc w:val="both"/>
        <w:rPr>
          <w:rFonts w:ascii="Palatino Linotype" w:eastAsiaTheme="minorEastAsia" w:hAnsi="Palatino Linotype" w:cs="Arial"/>
          <w:lang w:val="es-ES_tradnl"/>
        </w:rPr>
      </w:pPr>
    </w:p>
    <w:p w14:paraId="66EA2C6B" w14:textId="77777777" w:rsidR="002D5982" w:rsidRPr="002C764B" w:rsidRDefault="002D5982" w:rsidP="002D5982">
      <w:pPr>
        <w:spacing w:line="360" w:lineRule="auto"/>
        <w:jc w:val="both"/>
        <w:rPr>
          <w:rFonts w:ascii="Palatino Linotype" w:eastAsia="Palatino Linotype" w:hAnsi="Palatino Linotype" w:cs="Palatino Linotype"/>
        </w:rPr>
      </w:pPr>
      <w:r w:rsidRPr="002C764B">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40B6F7BD" w14:textId="77777777" w:rsidR="002D5982" w:rsidRPr="002C764B" w:rsidRDefault="002D5982" w:rsidP="002D5982">
      <w:pPr>
        <w:spacing w:line="360" w:lineRule="auto"/>
        <w:jc w:val="both"/>
        <w:rPr>
          <w:rFonts w:ascii="Palatino Linotype" w:eastAsia="Palatino Linotype" w:hAnsi="Palatino Linotype" w:cs="Palatino Linotype"/>
        </w:rPr>
      </w:pPr>
    </w:p>
    <w:p w14:paraId="464AD298" w14:textId="77777777" w:rsidR="002D5982" w:rsidRPr="002C764B" w:rsidRDefault="002D5982" w:rsidP="002D5982">
      <w:pPr>
        <w:spacing w:line="276" w:lineRule="auto"/>
        <w:ind w:left="567" w:right="758"/>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i/>
        </w:rPr>
        <w:t>“</w:t>
      </w:r>
      <w:r w:rsidRPr="002C764B">
        <w:rPr>
          <w:rFonts w:ascii="Palatino Linotype" w:eastAsia="Palatino Linotype" w:hAnsi="Palatino Linotype" w:cs="Palatino Linotype"/>
          <w:b/>
          <w:i/>
          <w:sz w:val="22"/>
          <w:szCs w:val="22"/>
        </w:rPr>
        <w:t>Artículo 12</w:t>
      </w:r>
      <w:r w:rsidRPr="002C764B">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3F7DEF41" w14:textId="77777777" w:rsidR="002D5982" w:rsidRPr="002C764B" w:rsidRDefault="002D5982" w:rsidP="002D5982">
      <w:pPr>
        <w:spacing w:line="276" w:lineRule="auto"/>
        <w:ind w:left="567" w:right="758"/>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14C1B930" w14:textId="77777777" w:rsidR="002D5982" w:rsidRPr="002C764B" w:rsidRDefault="002D5982" w:rsidP="0084026B">
      <w:pPr>
        <w:spacing w:line="360" w:lineRule="auto"/>
        <w:contextualSpacing/>
        <w:jc w:val="both"/>
        <w:rPr>
          <w:rFonts w:ascii="Palatino Linotype" w:eastAsiaTheme="minorEastAsia" w:hAnsi="Palatino Linotype" w:cs="Arial"/>
          <w:lang w:val="es-ES_tradnl"/>
        </w:rPr>
      </w:pPr>
    </w:p>
    <w:p w14:paraId="76DBECEE" w14:textId="612468A6" w:rsidR="002C5456" w:rsidRPr="002C764B" w:rsidRDefault="002C5456" w:rsidP="0084026B">
      <w:pPr>
        <w:spacing w:line="360" w:lineRule="auto"/>
        <w:jc w:val="both"/>
        <w:rPr>
          <w:rFonts w:ascii="Palatino Linotype" w:eastAsia="Palatino Linotype" w:hAnsi="Palatino Linotype" w:cs="Palatino Linotype"/>
        </w:rPr>
      </w:pPr>
      <w:r w:rsidRPr="002C764B">
        <w:rPr>
          <w:rFonts w:ascii="Palatino Linotype" w:eastAsia="Palatino Linotype" w:hAnsi="Palatino Linotype" w:cs="Palatino Linotype"/>
        </w:rPr>
        <w:t xml:space="preserve">De lo anterior, se desprende </w:t>
      </w:r>
      <w:r w:rsidR="005C6B58" w:rsidRPr="002C764B">
        <w:rPr>
          <w:rFonts w:ascii="Palatino Linotype" w:eastAsia="Palatino Linotype" w:hAnsi="Palatino Linotype" w:cs="Palatino Linotype"/>
        </w:rPr>
        <w:t xml:space="preserve">que los Sujetos Obligados tienen el </w:t>
      </w:r>
      <w:r w:rsidRPr="002C764B">
        <w:rPr>
          <w:rFonts w:ascii="Palatino Linotype" w:eastAsia="Palatino Linotype" w:hAnsi="Palatino Linotype" w:cs="Palatino Linotype"/>
        </w:rPr>
        <w:t>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4CCF9506" w14:textId="77777777" w:rsidR="002D5982" w:rsidRPr="002C764B" w:rsidRDefault="002D5982" w:rsidP="0084026B">
      <w:pPr>
        <w:spacing w:line="360" w:lineRule="auto"/>
        <w:jc w:val="both"/>
        <w:rPr>
          <w:rFonts w:ascii="Palatino Linotype" w:eastAsia="Palatino Linotype" w:hAnsi="Palatino Linotype" w:cs="Palatino Linotype"/>
        </w:rPr>
      </w:pPr>
    </w:p>
    <w:p w14:paraId="3385A16C" w14:textId="77777777" w:rsidR="002D5982" w:rsidRPr="002C764B" w:rsidRDefault="002D5982" w:rsidP="002D5982">
      <w:pPr>
        <w:spacing w:line="276" w:lineRule="auto"/>
        <w:ind w:left="567" w:right="758"/>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i/>
        </w:rPr>
        <w:t>“</w:t>
      </w:r>
      <w:r w:rsidRPr="002C764B">
        <w:rPr>
          <w:rFonts w:ascii="Palatino Linotype" w:eastAsia="Palatino Linotype" w:hAnsi="Palatino Linotype" w:cs="Palatino Linotype"/>
          <w:b/>
          <w:i/>
          <w:sz w:val="22"/>
          <w:szCs w:val="22"/>
        </w:rPr>
        <w:t>Artículo 12</w:t>
      </w:r>
      <w:r w:rsidRPr="002C764B">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88E72E5" w14:textId="77777777" w:rsidR="002D5982" w:rsidRPr="002C764B" w:rsidRDefault="002D5982" w:rsidP="002D5982">
      <w:pPr>
        <w:spacing w:line="276" w:lineRule="auto"/>
        <w:ind w:left="567" w:right="758"/>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3BF03FE9" w14:textId="77777777" w:rsidR="002C5456" w:rsidRPr="002C764B" w:rsidRDefault="002C5456" w:rsidP="0084026B">
      <w:pPr>
        <w:spacing w:line="360" w:lineRule="auto"/>
        <w:ind w:right="-93"/>
        <w:jc w:val="both"/>
        <w:rPr>
          <w:rFonts w:ascii="Palatino Linotype" w:eastAsia="Palatino Linotype" w:hAnsi="Palatino Linotype" w:cs="Palatino Linotype"/>
        </w:rPr>
      </w:pPr>
    </w:p>
    <w:p w14:paraId="30F1058A" w14:textId="6B9C82AB" w:rsidR="002C5456" w:rsidRPr="002C764B" w:rsidRDefault="002C5456" w:rsidP="00A15300">
      <w:pPr>
        <w:spacing w:line="360" w:lineRule="auto"/>
        <w:jc w:val="both"/>
        <w:rPr>
          <w:rFonts w:ascii="Palatino Linotype" w:hAnsi="Palatino Linotype" w:cs="Arial"/>
        </w:rPr>
      </w:pPr>
      <w:r w:rsidRPr="002C764B">
        <w:rPr>
          <w:rFonts w:ascii="Palatino Linotype" w:hAnsi="Palatino Linotype" w:cs="Arial"/>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A15300" w:rsidRPr="002C764B">
        <w:rPr>
          <w:rFonts w:ascii="Palatino Linotype" w:hAnsi="Palatino Linotype" w:cs="Arial"/>
        </w:rPr>
        <w:t xml:space="preserve">, </w:t>
      </w:r>
      <w:r w:rsidR="00A15300" w:rsidRPr="002C764B">
        <w:rPr>
          <w:rFonts w:ascii="Palatino Linotype" w:hAnsi="Palatino Linotype" w:cs="Arial"/>
          <w:b/>
          <w:bCs/>
          <w:u w:val="single"/>
        </w:rPr>
        <w:t>s</w:t>
      </w:r>
      <w:r w:rsidRPr="002C764B">
        <w:rPr>
          <w:rFonts w:ascii="Palatino Linotype" w:hAnsi="Palatino Linotype" w:cs="Arial"/>
          <w:b/>
          <w:bCs/>
          <w:u w:val="single"/>
        </w:rPr>
        <w:t>iempre y cuando no se trate de información reservada o clasificada, que difundirla pondría en riesgo la seguridad jurídica y física del titular de la información</w:t>
      </w:r>
      <w:r w:rsidRPr="002C764B">
        <w:rPr>
          <w:rFonts w:ascii="Palatino Linotype" w:hAnsi="Palatino Linotype" w:cs="Arial"/>
        </w:rPr>
        <w:t>,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96E4CAF" w14:textId="77777777" w:rsidR="002C5456" w:rsidRPr="002C764B" w:rsidRDefault="002C5456" w:rsidP="0084026B">
      <w:pPr>
        <w:spacing w:line="360" w:lineRule="auto"/>
        <w:ind w:right="49"/>
        <w:contextualSpacing/>
        <w:jc w:val="both"/>
        <w:rPr>
          <w:rFonts w:ascii="Palatino Linotype" w:hAnsi="Palatino Linotype" w:cs="Arial"/>
        </w:rPr>
      </w:pPr>
    </w:p>
    <w:p w14:paraId="0780AF58" w14:textId="77777777" w:rsidR="002C5456" w:rsidRPr="002C764B" w:rsidRDefault="002C5456" w:rsidP="0084026B">
      <w:pPr>
        <w:spacing w:line="360" w:lineRule="auto"/>
        <w:jc w:val="both"/>
        <w:rPr>
          <w:rFonts w:ascii="Palatino Linotype" w:hAnsi="Palatino Linotype" w:cs="Arial"/>
        </w:rPr>
      </w:pPr>
      <w:r w:rsidRPr="002C764B">
        <w:rPr>
          <w:rFonts w:ascii="Palatino Linotype" w:hAnsi="Palatino Linotype" w:cs="Arial"/>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ED3674E" w14:textId="77777777" w:rsidR="002C5456" w:rsidRPr="002C764B" w:rsidRDefault="002C5456" w:rsidP="00F87172">
      <w:pPr>
        <w:spacing w:line="276" w:lineRule="auto"/>
        <w:ind w:left="851" w:right="899"/>
        <w:jc w:val="both"/>
        <w:rPr>
          <w:rFonts w:ascii="Palatino Linotype" w:hAnsi="Palatino Linotype" w:cs="Arial"/>
          <w:i/>
          <w:sz w:val="22"/>
          <w:szCs w:val="22"/>
        </w:rPr>
      </w:pPr>
    </w:p>
    <w:p w14:paraId="3F2F1F36" w14:textId="77777777" w:rsidR="002C5456" w:rsidRPr="002C764B" w:rsidRDefault="002C5456" w:rsidP="00F87172">
      <w:pPr>
        <w:spacing w:line="276" w:lineRule="auto"/>
        <w:ind w:left="851" w:right="899"/>
        <w:jc w:val="both"/>
        <w:rPr>
          <w:rFonts w:ascii="Palatino Linotype" w:hAnsi="Palatino Linotype" w:cs="Arial"/>
          <w:i/>
          <w:sz w:val="22"/>
          <w:szCs w:val="22"/>
        </w:rPr>
      </w:pPr>
      <w:r w:rsidRPr="002C764B">
        <w:rPr>
          <w:rFonts w:ascii="Palatino Linotype" w:hAnsi="Palatino Linotype" w:cs="Arial"/>
          <w:i/>
          <w:sz w:val="22"/>
          <w:szCs w:val="22"/>
        </w:rPr>
        <w:t>“</w:t>
      </w:r>
      <w:r w:rsidRPr="002C764B">
        <w:rPr>
          <w:rFonts w:ascii="Palatino Linotype" w:hAnsi="Palatino Linotype" w:cs="Arial"/>
          <w:b/>
          <w:i/>
          <w:sz w:val="22"/>
          <w:szCs w:val="22"/>
        </w:rPr>
        <w:t xml:space="preserve">Artículo 3. </w:t>
      </w:r>
      <w:r w:rsidRPr="002C764B">
        <w:rPr>
          <w:rFonts w:ascii="Palatino Linotype" w:hAnsi="Palatino Linotype" w:cs="Arial"/>
          <w:i/>
          <w:sz w:val="22"/>
          <w:szCs w:val="22"/>
        </w:rPr>
        <w:t>Para los efectos de la presente Ley se entenderá por:</w:t>
      </w:r>
    </w:p>
    <w:p w14:paraId="0DCD2879" w14:textId="77777777" w:rsidR="002C5456" w:rsidRPr="002C764B" w:rsidRDefault="002C5456" w:rsidP="00F87172">
      <w:pPr>
        <w:spacing w:line="276" w:lineRule="auto"/>
        <w:ind w:left="851" w:right="899"/>
        <w:jc w:val="both"/>
        <w:rPr>
          <w:rFonts w:ascii="Palatino Linotype" w:hAnsi="Palatino Linotype" w:cs="Arial"/>
          <w:i/>
          <w:sz w:val="22"/>
          <w:szCs w:val="22"/>
        </w:rPr>
      </w:pPr>
      <w:r w:rsidRPr="002C764B">
        <w:rPr>
          <w:rFonts w:ascii="Palatino Linotype" w:hAnsi="Palatino Linotype" w:cs="Arial"/>
          <w:i/>
          <w:sz w:val="22"/>
          <w:szCs w:val="22"/>
        </w:rPr>
        <w:t>…</w:t>
      </w:r>
    </w:p>
    <w:p w14:paraId="129652DF" w14:textId="77777777" w:rsidR="002C5456" w:rsidRPr="002C764B" w:rsidRDefault="002C5456" w:rsidP="00F87172">
      <w:pPr>
        <w:spacing w:line="276" w:lineRule="auto"/>
        <w:ind w:left="851" w:right="899"/>
        <w:jc w:val="both"/>
        <w:rPr>
          <w:rFonts w:ascii="Palatino Linotype" w:hAnsi="Palatino Linotype" w:cs="Arial"/>
          <w:i/>
          <w:sz w:val="22"/>
          <w:szCs w:val="22"/>
        </w:rPr>
      </w:pPr>
      <w:r w:rsidRPr="002C764B">
        <w:rPr>
          <w:rFonts w:ascii="Palatino Linotype" w:hAnsi="Palatino Linotype" w:cs="Arial"/>
          <w:b/>
          <w:i/>
          <w:sz w:val="22"/>
          <w:szCs w:val="22"/>
        </w:rPr>
        <w:t>XI. Documento:</w:t>
      </w:r>
      <w:r w:rsidRPr="002C764B">
        <w:rPr>
          <w:rFonts w:ascii="Palatino Linotype" w:hAnsi="Palatino Linotype" w:cs="Arial"/>
          <w:i/>
          <w:sz w:val="22"/>
          <w:szCs w:val="22"/>
        </w:rPr>
        <w:t xml:space="preserve"> Los expedientes, reportes, estudios, actas</w:t>
      </w:r>
      <w:r w:rsidRPr="002C764B">
        <w:rPr>
          <w:rFonts w:ascii="Palatino Linotype" w:hAnsi="Palatino Linotype" w:cs="Arial"/>
          <w:b/>
          <w:i/>
          <w:sz w:val="22"/>
          <w:szCs w:val="22"/>
        </w:rPr>
        <w:t>,</w:t>
      </w:r>
      <w:r w:rsidRPr="002C764B">
        <w:rPr>
          <w:rFonts w:ascii="Palatino Linotype" w:hAnsi="Palatino Linotype" w:cs="Arial"/>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2BF5EF3C" w14:textId="77777777" w:rsidR="002C5456" w:rsidRPr="002C764B" w:rsidRDefault="002C5456" w:rsidP="0084026B">
      <w:pPr>
        <w:spacing w:line="360" w:lineRule="auto"/>
        <w:ind w:left="851" w:right="899"/>
        <w:jc w:val="both"/>
        <w:rPr>
          <w:rFonts w:ascii="Palatino Linotype" w:hAnsi="Palatino Linotype" w:cs="Arial"/>
          <w:sz w:val="22"/>
          <w:szCs w:val="22"/>
        </w:rPr>
      </w:pPr>
    </w:p>
    <w:p w14:paraId="14E78972" w14:textId="77777777" w:rsidR="002C5456" w:rsidRPr="002C764B" w:rsidRDefault="002C5456" w:rsidP="0084026B">
      <w:pPr>
        <w:autoSpaceDE w:val="0"/>
        <w:autoSpaceDN w:val="0"/>
        <w:adjustRightInd w:val="0"/>
        <w:spacing w:line="360" w:lineRule="auto"/>
        <w:jc w:val="both"/>
        <w:rPr>
          <w:rFonts w:ascii="Palatino Linotype" w:hAnsi="Palatino Linotype" w:cs="Arial"/>
        </w:rPr>
      </w:pPr>
      <w:r w:rsidRPr="002C764B">
        <w:rPr>
          <w:rFonts w:ascii="Palatino Linotype" w:hAnsi="Palatino Linotype" w:cs="Arial"/>
        </w:rPr>
        <w:t xml:space="preserve">Siendo aplicable, el Criterio </w:t>
      </w:r>
      <w:r w:rsidRPr="002C764B">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2C764B">
        <w:rPr>
          <w:rFonts w:ascii="Palatino Linotype" w:hAnsi="Palatino Linotype" w:cs="Arial"/>
        </w:rPr>
        <w:t>cuyo rubro y texto refieren lo siguiente:</w:t>
      </w:r>
    </w:p>
    <w:p w14:paraId="11909A2E" w14:textId="77777777" w:rsidR="002C5456" w:rsidRPr="002C764B" w:rsidRDefault="002C5456" w:rsidP="0084026B">
      <w:pPr>
        <w:spacing w:line="360" w:lineRule="auto"/>
        <w:ind w:left="851" w:right="899"/>
        <w:jc w:val="both"/>
        <w:rPr>
          <w:rFonts w:ascii="Palatino Linotype" w:hAnsi="Palatino Linotype" w:cs="Arial"/>
        </w:rPr>
      </w:pPr>
    </w:p>
    <w:p w14:paraId="7377A04A" w14:textId="77777777" w:rsidR="002C5456" w:rsidRPr="002C764B" w:rsidRDefault="002C5456" w:rsidP="00F87172">
      <w:pPr>
        <w:spacing w:line="276" w:lineRule="auto"/>
        <w:ind w:left="851" w:right="899"/>
        <w:jc w:val="both"/>
        <w:rPr>
          <w:rFonts w:ascii="Palatino Linotype" w:hAnsi="Palatino Linotype" w:cs="Arial"/>
          <w:b/>
          <w:i/>
          <w:sz w:val="22"/>
          <w:szCs w:val="22"/>
        </w:rPr>
      </w:pPr>
      <w:r w:rsidRPr="002C764B">
        <w:rPr>
          <w:rFonts w:ascii="Palatino Linotype" w:hAnsi="Palatino Linotype" w:cs="Arial"/>
          <w:b/>
          <w:sz w:val="22"/>
          <w:szCs w:val="22"/>
        </w:rPr>
        <w:t>“</w:t>
      </w:r>
      <w:r w:rsidRPr="002C764B">
        <w:rPr>
          <w:rFonts w:ascii="Palatino Linotype" w:hAnsi="Palatino Linotype" w:cs="Arial"/>
          <w:b/>
          <w:i/>
          <w:sz w:val="22"/>
          <w:szCs w:val="22"/>
        </w:rPr>
        <w:t>CRITERIO 0002-11</w:t>
      </w:r>
    </w:p>
    <w:p w14:paraId="4F4D1EF5" w14:textId="77777777" w:rsidR="002C5456" w:rsidRPr="002C764B" w:rsidRDefault="002C5456" w:rsidP="00F87172">
      <w:pPr>
        <w:spacing w:line="276" w:lineRule="auto"/>
        <w:ind w:left="851" w:right="899"/>
        <w:jc w:val="both"/>
        <w:rPr>
          <w:rFonts w:ascii="Palatino Linotype" w:hAnsi="Palatino Linotype" w:cs="Arial"/>
          <w:i/>
          <w:sz w:val="22"/>
          <w:szCs w:val="22"/>
        </w:rPr>
      </w:pPr>
      <w:r w:rsidRPr="002C764B">
        <w:rPr>
          <w:rFonts w:ascii="Palatino Linotype" w:hAnsi="Palatino Linotype" w:cs="Arial"/>
          <w:b/>
          <w:i/>
          <w:sz w:val="22"/>
          <w:szCs w:val="22"/>
        </w:rPr>
        <w:t xml:space="preserve">INFORMACIÓN PÚBLICA, CONCEPTO DE, EN MATERIA DE TRANSPARENCIA. INTERPRETACIÓN SISTEMÁTICA DE LOS ARTÍCULOS 2°, FRACCIÓN </w:t>
      </w:r>
      <w:r w:rsidRPr="002C764B">
        <w:rPr>
          <w:rFonts w:ascii="Palatino Linotype" w:hAnsi="Palatino Linotype" w:cs="Arial"/>
          <w:b/>
          <w:bCs/>
          <w:i/>
          <w:sz w:val="22"/>
          <w:szCs w:val="22"/>
        </w:rPr>
        <w:t xml:space="preserve">V, XV, Y XVI, </w:t>
      </w:r>
      <w:r w:rsidRPr="002C764B">
        <w:rPr>
          <w:rFonts w:ascii="Palatino Linotype" w:hAnsi="Palatino Linotype" w:cs="Arial"/>
          <w:b/>
          <w:i/>
          <w:sz w:val="22"/>
          <w:szCs w:val="22"/>
        </w:rPr>
        <w:t>3°, 4°, 11 Y 41.</w:t>
      </w:r>
      <w:r w:rsidRPr="002C764B">
        <w:rPr>
          <w:rFonts w:ascii="Palatino Linotype" w:hAnsi="Palatino Linotype" w:cs="Arial"/>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CA98261" w14:textId="77777777" w:rsidR="002C5456" w:rsidRPr="002C764B" w:rsidRDefault="002C5456" w:rsidP="00F87172">
      <w:pPr>
        <w:spacing w:line="276" w:lineRule="auto"/>
        <w:ind w:left="851" w:right="899"/>
        <w:jc w:val="both"/>
        <w:rPr>
          <w:rFonts w:ascii="Palatino Linotype" w:hAnsi="Palatino Linotype" w:cs="Arial"/>
          <w:i/>
          <w:sz w:val="22"/>
          <w:szCs w:val="22"/>
        </w:rPr>
      </w:pPr>
      <w:r w:rsidRPr="002C764B">
        <w:rPr>
          <w:rFonts w:ascii="Palatino Linotype" w:hAnsi="Palatino Linotype" w:cs="Arial"/>
          <w:i/>
          <w:sz w:val="22"/>
          <w:szCs w:val="22"/>
        </w:rPr>
        <w:t>En consecuencia el acceso a la información se refiere a que se cumplan cualquiera de los siguientes tres supuestos:</w:t>
      </w:r>
    </w:p>
    <w:p w14:paraId="6DFBBA39" w14:textId="77777777" w:rsidR="002C5456" w:rsidRPr="002C764B" w:rsidRDefault="002C5456" w:rsidP="00F87172">
      <w:pPr>
        <w:spacing w:line="276" w:lineRule="auto"/>
        <w:ind w:left="851" w:right="899"/>
        <w:jc w:val="both"/>
        <w:rPr>
          <w:rFonts w:ascii="Palatino Linotype" w:hAnsi="Palatino Linotype" w:cs="Arial"/>
          <w:i/>
          <w:sz w:val="22"/>
          <w:szCs w:val="22"/>
        </w:rPr>
      </w:pPr>
      <w:r w:rsidRPr="002C764B">
        <w:rPr>
          <w:rFonts w:ascii="Palatino Linotype" w:hAnsi="Palatino Linotype" w:cs="Arial"/>
          <w:i/>
          <w:sz w:val="22"/>
          <w:szCs w:val="22"/>
        </w:rPr>
        <w:t>1) Que se trate de información registrada en cualquier soporte documental, que en ejercicio de las atribuciones conferidas, sea generada por los Sujetos Obligados;</w:t>
      </w:r>
    </w:p>
    <w:p w14:paraId="6D2407A1" w14:textId="77777777" w:rsidR="002C5456" w:rsidRPr="002C764B" w:rsidRDefault="002C5456" w:rsidP="00F87172">
      <w:pPr>
        <w:spacing w:line="276" w:lineRule="auto"/>
        <w:ind w:left="851" w:right="899"/>
        <w:jc w:val="both"/>
        <w:rPr>
          <w:rFonts w:ascii="Palatino Linotype" w:hAnsi="Palatino Linotype" w:cs="Arial"/>
          <w:b/>
          <w:i/>
          <w:sz w:val="22"/>
          <w:szCs w:val="22"/>
        </w:rPr>
      </w:pPr>
      <w:r w:rsidRPr="002C764B">
        <w:rPr>
          <w:rFonts w:ascii="Palatino Linotype" w:hAnsi="Palatino Linotype" w:cs="Arial"/>
          <w:b/>
          <w:i/>
          <w:sz w:val="22"/>
          <w:szCs w:val="22"/>
        </w:rPr>
        <w:t>2) Que se trate de información registrada en cualquier soporte documental, que en ejercicio de las atribuciones conferidas, sea administrada por los Sujetos Obligados, y</w:t>
      </w:r>
    </w:p>
    <w:p w14:paraId="1A458D1F" w14:textId="77777777" w:rsidR="002C5456" w:rsidRPr="002C764B" w:rsidRDefault="002C5456" w:rsidP="00F87172">
      <w:pPr>
        <w:spacing w:line="276" w:lineRule="auto"/>
        <w:ind w:left="851" w:right="899"/>
        <w:jc w:val="both"/>
        <w:rPr>
          <w:rFonts w:ascii="Palatino Linotype" w:hAnsi="Palatino Linotype" w:cs="Arial"/>
          <w:b/>
          <w:i/>
          <w:sz w:val="22"/>
          <w:szCs w:val="22"/>
        </w:rPr>
      </w:pPr>
      <w:r w:rsidRPr="002C764B">
        <w:rPr>
          <w:rFonts w:ascii="Palatino Linotype" w:hAnsi="Palatino Linotype" w:cs="Arial"/>
          <w:b/>
          <w:i/>
          <w:sz w:val="22"/>
          <w:szCs w:val="22"/>
        </w:rPr>
        <w:t xml:space="preserve">3) Que se trate de información registrada en cualquier soporte documental, que en ejercicio de las atribuciones conferidas, se encuentre en posesión de los Sujetos Obligados.” </w:t>
      </w:r>
    </w:p>
    <w:p w14:paraId="67AB4F9A" w14:textId="77777777" w:rsidR="002C5456" w:rsidRPr="002C764B" w:rsidRDefault="002C5456" w:rsidP="0084026B">
      <w:pPr>
        <w:autoSpaceDE w:val="0"/>
        <w:autoSpaceDN w:val="0"/>
        <w:adjustRightInd w:val="0"/>
        <w:spacing w:line="360" w:lineRule="auto"/>
        <w:jc w:val="both"/>
        <w:rPr>
          <w:rFonts w:ascii="Palatino Linotype" w:hAnsi="Palatino Linotype" w:cs="Arial"/>
        </w:rPr>
      </w:pPr>
    </w:p>
    <w:p w14:paraId="1A529532" w14:textId="26627BD5" w:rsidR="008221A0" w:rsidRPr="002C764B" w:rsidRDefault="008221A0" w:rsidP="0084026B">
      <w:pPr>
        <w:spacing w:line="360" w:lineRule="auto"/>
        <w:ind w:right="141"/>
        <w:jc w:val="both"/>
        <w:rPr>
          <w:rFonts w:ascii="Palatino Linotype" w:hAnsi="Palatino Linotype"/>
          <w:lang w:eastAsia="es-MX"/>
        </w:rPr>
      </w:pPr>
      <w:r w:rsidRPr="002C764B">
        <w:rPr>
          <w:rFonts w:ascii="Palatino Linotype" w:hAnsi="Palatino Linotype"/>
          <w:lang w:eastAsia="es-MX"/>
        </w:rPr>
        <w:t>Correlativo a lo anterior, uno de los principios en materia de Transparencia y Acceso a la Información Pública, consiste en que en la entrega de l</w:t>
      </w:r>
      <w:r w:rsidR="00831E7A" w:rsidRPr="002C764B">
        <w:rPr>
          <w:rFonts w:ascii="Palatino Linotype" w:hAnsi="Palatino Linotype"/>
          <w:lang w:eastAsia="es-MX"/>
        </w:rPr>
        <w:t xml:space="preserve">a información </w:t>
      </w:r>
      <w:r w:rsidRPr="002C764B">
        <w:rPr>
          <w:rFonts w:ascii="Palatino Linotype" w:hAnsi="Palatino Linotype"/>
          <w:lang w:eastAsia="es-MX"/>
        </w:rPr>
        <w:t xml:space="preserve">deberá garantizar </w:t>
      </w:r>
      <w:r w:rsidR="00831E7A" w:rsidRPr="002C764B">
        <w:rPr>
          <w:rFonts w:ascii="Palatino Linotype" w:hAnsi="Palatino Linotype"/>
          <w:lang w:eastAsia="es-MX"/>
        </w:rPr>
        <w:t xml:space="preserve">que sea </w:t>
      </w:r>
      <w:r w:rsidR="00831E7A" w:rsidRPr="002C764B">
        <w:rPr>
          <w:rFonts w:ascii="Palatino Linotype" w:hAnsi="Palatino Linotype"/>
          <w:b/>
          <w:u w:val="single"/>
          <w:lang w:eastAsia="es-MX"/>
        </w:rPr>
        <w:t>congruente</w:t>
      </w:r>
      <w:r w:rsidR="00831E7A" w:rsidRPr="002C764B">
        <w:rPr>
          <w:rFonts w:ascii="Palatino Linotype" w:hAnsi="Palatino Linotype"/>
          <w:lang w:eastAsia="es-MX"/>
        </w:rPr>
        <w:t xml:space="preserve"> y </w:t>
      </w:r>
      <w:r w:rsidRPr="002C764B">
        <w:rPr>
          <w:rFonts w:ascii="Palatino Linotype" w:hAnsi="Palatino Linotype"/>
          <w:b/>
          <w:u w:val="single"/>
          <w:lang w:eastAsia="es-MX"/>
        </w:rPr>
        <w:t xml:space="preserve"> sujeta a un claro régimen de excepciones</w:t>
      </w:r>
      <w:r w:rsidRPr="002C764B">
        <w:rPr>
          <w:rFonts w:ascii="Palatino Linotype" w:hAnsi="Palatino Linotype"/>
          <w:lang w:eastAsia="es-MX"/>
        </w:rPr>
        <w:t>, tal como lo estipula el artículo 11 de la Ley en la materia que en su texto literal refiere</w:t>
      </w:r>
      <w:r w:rsidR="0009017C" w:rsidRPr="002C764B">
        <w:rPr>
          <w:rFonts w:ascii="Palatino Linotype" w:hAnsi="Palatino Linotype"/>
          <w:lang w:eastAsia="es-MX"/>
        </w:rPr>
        <w:t>:</w:t>
      </w:r>
    </w:p>
    <w:p w14:paraId="4AD2A084" w14:textId="77777777" w:rsidR="0009017C" w:rsidRPr="002C764B" w:rsidRDefault="0009017C" w:rsidP="0084026B">
      <w:pPr>
        <w:spacing w:line="360" w:lineRule="auto"/>
        <w:ind w:right="141"/>
        <w:jc w:val="both"/>
        <w:rPr>
          <w:rFonts w:ascii="Palatino Linotype" w:hAnsi="Palatino Linotype"/>
          <w:lang w:eastAsia="es-MX"/>
        </w:rPr>
      </w:pPr>
    </w:p>
    <w:p w14:paraId="6DFDF3D2" w14:textId="1DBDAF57" w:rsidR="0009017C" w:rsidRPr="002C764B" w:rsidRDefault="0009017C" w:rsidP="00F87172">
      <w:pPr>
        <w:spacing w:line="276" w:lineRule="auto"/>
        <w:ind w:left="851" w:right="616"/>
        <w:jc w:val="both"/>
        <w:rPr>
          <w:rFonts w:ascii="Palatino Linotype" w:hAnsi="Palatino Linotype"/>
          <w:i/>
          <w:sz w:val="22"/>
          <w:szCs w:val="22"/>
        </w:rPr>
      </w:pPr>
      <w:r w:rsidRPr="002C764B">
        <w:rPr>
          <w:rFonts w:ascii="Palatino Linotype" w:hAnsi="Palatino Linotype"/>
          <w:b/>
          <w:i/>
          <w:sz w:val="22"/>
          <w:szCs w:val="22"/>
        </w:rPr>
        <w:t>“Artículo 11.</w:t>
      </w:r>
      <w:r w:rsidRPr="002C764B">
        <w:rPr>
          <w:rFonts w:ascii="Palatino Linotype" w:hAnsi="Palatino Linotype"/>
          <w:i/>
          <w:sz w:val="22"/>
          <w:szCs w:val="22"/>
        </w:rPr>
        <w:t xml:space="preserve"> </w:t>
      </w:r>
      <w:r w:rsidRPr="002C764B">
        <w:rPr>
          <w:rFonts w:ascii="Palatino Linotype" w:hAnsi="Palatino Linotype"/>
          <w:b/>
          <w:i/>
          <w:sz w:val="22"/>
          <w:szCs w:val="22"/>
        </w:rPr>
        <w:t>En la generación, publicación y entrega de información se deberá</w:t>
      </w:r>
      <w:r w:rsidRPr="002C764B">
        <w:rPr>
          <w:rFonts w:ascii="Palatino Linotype" w:hAnsi="Palatino Linotype"/>
          <w:i/>
          <w:sz w:val="22"/>
          <w:szCs w:val="22"/>
        </w:rPr>
        <w:t xml:space="preserve"> </w:t>
      </w:r>
      <w:r w:rsidRPr="002C764B">
        <w:rPr>
          <w:rFonts w:ascii="Palatino Linotype" w:hAnsi="Palatino Linotype"/>
          <w:b/>
          <w:i/>
          <w:sz w:val="22"/>
          <w:szCs w:val="22"/>
        </w:rPr>
        <w:t>garantizar que ésta</w:t>
      </w:r>
      <w:r w:rsidRPr="002C764B">
        <w:rPr>
          <w:rFonts w:ascii="Palatino Linotype" w:hAnsi="Palatino Linotype"/>
          <w:i/>
          <w:sz w:val="22"/>
          <w:szCs w:val="22"/>
        </w:rPr>
        <w:t xml:space="preserve"> sea accesible, actualizada, completa, </w:t>
      </w:r>
      <w:r w:rsidRPr="002C764B">
        <w:rPr>
          <w:rFonts w:ascii="Palatino Linotype" w:hAnsi="Palatino Linotype"/>
          <w:b/>
          <w:i/>
          <w:sz w:val="22"/>
          <w:szCs w:val="22"/>
          <w:u w:val="single"/>
        </w:rPr>
        <w:t>congruente,</w:t>
      </w:r>
      <w:r w:rsidRPr="002C764B">
        <w:rPr>
          <w:rFonts w:ascii="Palatino Linotype" w:hAnsi="Palatino Linotype"/>
          <w:i/>
          <w:sz w:val="22"/>
          <w:szCs w:val="22"/>
        </w:rPr>
        <w:t xml:space="preserve"> confiable, verificable, veraz, integral, oportuna y expedita, </w:t>
      </w:r>
      <w:r w:rsidRPr="002C764B">
        <w:rPr>
          <w:rFonts w:ascii="Palatino Linotype" w:hAnsi="Palatino Linotype"/>
          <w:b/>
          <w:i/>
          <w:sz w:val="22"/>
          <w:szCs w:val="22"/>
          <w:u w:val="single"/>
        </w:rPr>
        <w:t xml:space="preserve">sujeta a un claro régimen de excepciones que deberá estar definido y ser además legítima y estrictamente necesaria </w:t>
      </w:r>
      <w:r w:rsidRPr="002C764B">
        <w:rPr>
          <w:rFonts w:ascii="Palatino Linotype" w:hAnsi="Palatino Linotype"/>
          <w:i/>
          <w:sz w:val="22"/>
          <w:szCs w:val="22"/>
        </w:rPr>
        <w:t>en una sociedad democrática, por lo que atenderá las necesidades del derecho de acceso a la información de toda persona.</w:t>
      </w:r>
    </w:p>
    <w:p w14:paraId="3BF1193D" w14:textId="5E326FD8" w:rsidR="008221A0" w:rsidRPr="002C764B" w:rsidRDefault="0009017C" w:rsidP="00CB0AD9">
      <w:pPr>
        <w:spacing w:line="360" w:lineRule="auto"/>
        <w:ind w:left="851" w:right="616"/>
        <w:jc w:val="both"/>
        <w:rPr>
          <w:rFonts w:ascii="Palatino Linotype" w:hAnsi="Palatino Linotype"/>
          <w:i/>
          <w:sz w:val="22"/>
          <w:szCs w:val="22"/>
          <w:lang w:eastAsia="es-MX"/>
        </w:rPr>
      </w:pPr>
      <w:r w:rsidRPr="002C764B">
        <w:rPr>
          <w:rFonts w:ascii="Palatino Linotype" w:hAnsi="Palatino Linotype"/>
          <w:b/>
          <w:i/>
          <w:sz w:val="22"/>
          <w:szCs w:val="22"/>
        </w:rPr>
        <w:t>…</w:t>
      </w:r>
      <w:r w:rsidRPr="002C764B">
        <w:rPr>
          <w:rFonts w:ascii="Palatino Linotype" w:hAnsi="Palatino Linotype"/>
          <w:i/>
          <w:sz w:val="22"/>
          <w:szCs w:val="22"/>
          <w:lang w:eastAsia="es-MX"/>
        </w:rPr>
        <w:t>”</w:t>
      </w:r>
    </w:p>
    <w:p w14:paraId="34677A1F" w14:textId="361F82C2" w:rsidR="00A15300" w:rsidRPr="002C764B" w:rsidRDefault="0009017C" w:rsidP="00A15300">
      <w:pPr>
        <w:spacing w:line="360" w:lineRule="auto"/>
        <w:ind w:right="141"/>
        <w:jc w:val="both"/>
        <w:rPr>
          <w:rFonts w:ascii="Palatino Linotype" w:hAnsi="Palatino Linotype"/>
          <w:lang w:eastAsia="es-MX"/>
        </w:rPr>
      </w:pPr>
      <w:r w:rsidRPr="002C764B">
        <w:rPr>
          <w:rFonts w:ascii="Palatino Linotype" w:hAnsi="Palatino Linotype"/>
          <w:lang w:eastAsia="es-MX"/>
        </w:rPr>
        <w:t xml:space="preserve">Por lo tanto, el análisis en el presente asunto consiste en determinar si </w:t>
      </w:r>
      <w:r w:rsidR="0017233C" w:rsidRPr="002C764B">
        <w:rPr>
          <w:rFonts w:ascii="Palatino Linotype" w:hAnsi="Palatino Linotype"/>
          <w:lang w:eastAsia="es-MX"/>
        </w:rPr>
        <w:t xml:space="preserve">la restricción al derecho de acceso a la </w:t>
      </w:r>
      <w:r w:rsidR="00831E7A" w:rsidRPr="002C764B">
        <w:rPr>
          <w:rFonts w:ascii="Palatino Linotype" w:hAnsi="Palatino Linotype"/>
          <w:lang w:eastAsia="es-MX"/>
        </w:rPr>
        <w:t>información</w:t>
      </w:r>
      <w:r w:rsidR="00A15300" w:rsidRPr="002C764B">
        <w:rPr>
          <w:rFonts w:ascii="Palatino Linotype" w:hAnsi="Palatino Linotype"/>
          <w:lang w:eastAsia="es-MX"/>
        </w:rPr>
        <w:t xml:space="preserve"> aludida por el Sujeto Obligado</w:t>
      </w:r>
      <w:r w:rsidR="00831E7A" w:rsidRPr="002C764B">
        <w:rPr>
          <w:rFonts w:ascii="Palatino Linotype" w:hAnsi="Palatino Linotype"/>
          <w:lang w:eastAsia="es-MX"/>
        </w:rPr>
        <w:t xml:space="preserve"> cumple con los elementos formales y materiales establecidos en la Ley en la materia</w:t>
      </w:r>
      <w:r w:rsidR="00A15300" w:rsidRPr="002C764B">
        <w:rPr>
          <w:rFonts w:ascii="Palatino Linotype" w:hAnsi="Palatino Linotype"/>
          <w:lang w:eastAsia="es-MX"/>
        </w:rPr>
        <w:t xml:space="preserve"> y lo cual se encuentra relacionado con el agravio hecho valer por el Recurrente que actualiza </w:t>
      </w:r>
      <w:r w:rsidR="00CB0AD9" w:rsidRPr="002C764B">
        <w:rPr>
          <w:rFonts w:ascii="Palatino Linotype" w:hAnsi="Palatino Linotype"/>
          <w:lang w:eastAsia="es-MX"/>
        </w:rPr>
        <w:t xml:space="preserve">la causal de procedencia prevista en la fracción I </w:t>
      </w:r>
      <w:r w:rsidR="00A15300" w:rsidRPr="002C764B">
        <w:rPr>
          <w:rFonts w:ascii="Palatino Linotype" w:hAnsi="Palatino Linotype"/>
          <w:lang w:eastAsia="es-MX"/>
        </w:rPr>
        <w:t>del artícu</w:t>
      </w:r>
      <w:r w:rsidR="00CB0AD9" w:rsidRPr="002C764B">
        <w:rPr>
          <w:rFonts w:ascii="Palatino Linotype" w:hAnsi="Palatino Linotype"/>
          <w:lang w:eastAsia="es-MX"/>
        </w:rPr>
        <w:t>lo 179 de la Ley en la materia.</w:t>
      </w:r>
    </w:p>
    <w:p w14:paraId="06523F09" w14:textId="1C48F7EA" w:rsidR="00A15300" w:rsidRPr="002C764B" w:rsidRDefault="00A15300" w:rsidP="00A15300">
      <w:pPr>
        <w:spacing w:line="360" w:lineRule="auto"/>
        <w:ind w:right="141"/>
        <w:jc w:val="both"/>
        <w:rPr>
          <w:rFonts w:ascii="Palatino Linotype" w:hAnsi="Palatino Linotype"/>
          <w:lang w:eastAsia="es-MX"/>
        </w:rPr>
      </w:pPr>
    </w:p>
    <w:p w14:paraId="365B95F7" w14:textId="13C3789B" w:rsidR="00A15300" w:rsidRPr="002C764B" w:rsidRDefault="00A15300" w:rsidP="00A15300">
      <w:pPr>
        <w:spacing w:line="360" w:lineRule="auto"/>
        <w:ind w:right="141"/>
        <w:jc w:val="both"/>
        <w:rPr>
          <w:rFonts w:ascii="Palatino Linotype" w:hAnsi="Palatino Linotype"/>
          <w:lang w:eastAsia="es-MX"/>
        </w:rPr>
      </w:pPr>
      <w:r w:rsidRPr="002C764B">
        <w:rPr>
          <w:rFonts w:ascii="Palatino Linotype" w:hAnsi="Palatino Linotype"/>
          <w:lang w:eastAsia="es-MX"/>
        </w:rPr>
        <w:t xml:space="preserve">Para ello, en principio resulta necesario recordar que la pretensión del Particular es obtener lo siguiente: </w:t>
      </w:r>
    </w:p>
    <w:p w14:paraId="4CF69F42" w14:textId="2C4895B9" w:rsidR="00A15300" w:rsidRPr="002C764B" w:rsidRDefault="00A15300" w:rsidP="00A15300">
      <w:pPr>
        <w:spacing w:line="360" w:lineRule="auto"/>
        <w:ind w:right="141"/>
        <w:jc w:val="both"/>
        <w:rPr>
          <w:rFonts w:ascii="Palatino Linotype" w:hAnsi="Palatino Linotype"/>
          <w:lang w:eastAsia="es-MX"/>
        </w:rPr>
      </w:pPr>
    </w:p>
    <w:p w14:paraId="4C2462CA" w14:textId="77777777" w:rsidR="00CB0AD9" w:rsidRPr="002C764B" w:rsidRDefault="00CB0AD9" w:rsidP="00CB0AD9">
      <w:pPr>
        <w:pStyle w:val="Prrafodelista"/>
        <w:numPr>
          <w:ilvl w:val="0"/>
          <w:numId w:val="8"/>
        </w:numPr>
        <w:spacing w:line="360" w:lineRule="auto"/>
        <w:ind w:right="616"/>
        <w:jc w:val="both"/>
        <w:rPr>
          <w:rFonts w:ascii="Palatino Linotype" w:eastAsia="Calibri" w:hAnsi="Palatino Linotype" w:cs="Tahoma"/>
          <w:b/>
          <w:iCs/>
          <w:sz w:val="22"/>
          <w:lang w:eastAsia="es-ES_tradnl"/>
        </w:rPr>
      </w:pPr>
      <w:r w:rsidRPr="002C764B">
        <w:rPr>
          <w:rFonts w:ascii="Palatino Linotype" w:eastAsia="Calibri" w:hAnsi="Palatino Linotype" w:cs="Tahoma"/>
          <w:b/>
          <w:iCs/>
          <w:sz w:val="22"/>
          <w:lang w:eastAsia="es-ES_tradnl"/>
        </w:rPr>
        <w:t>Documentos que acrediten el seguimiento o conclusión, así como las sanciones o resoluciones emitidas a los siguientes folios de quejas turnados por la Secretaría de la Controlaría a la Controlaría de ese Municipio por actos que se pudieron constituir como faltas administrativas de servidores públicos del ayuntamiento de Toluca:</w:t>
      </w:r>
    </w:p>
    <w:p w14:paraId="24CB7FCB" w14:textId="77777777" w:rsidR="00CB0AD9" w:rsidRPr="002C764B" w:rsidRDefault="00CB0AD9" w:rsidP="00CB0AD9">
      <w:pPr>
        <w:pStyle w:val="Prrafodelista"/>
        <w:spacing w:line="360" w:lineRule="auto"/>
        <w:ind w:right="616"/>
        <w:jc w:val="both"/>
        <w:rPr>
          <w:rFonts w:ascii="Palatino Linotype" w:eastAsia="Calibri" w:hAnsi="Palatino Linotype" w:cs="Tahoma"/>
          <w:b/>
          <w:iCs/>
          <w:sz w:val="22"/>
          <w:lang w:eastAsia="es-ES_tradnl"/>
        </w:rPr>
      </w:pPr>
    </w:p>
    <w:p w14:paraId="2DF250C2" w14:textId="77777777" w:rsidR="00CB0AD9" w:rsidRPr="002C764B" w:rsidRDefault="00CB0AD9" w:rsidP="00CB0AD9">
      <w:pPr>
        <w:pStyle w:val="Prrafodelista"/>
        <w:spacing w:line="360" w:lineRule="auto"/>
        <w:ind w:right="616"/>
        <w:jc w:val="both"/>
        <w:rPr>
          <w:rFonts w:ascii="Palatino Linotype" w:eastAsia="Calibri" w:hAnsi="Palatino Linotype" w:cs="Tahoma"/>
          <w:b/>
          <w:iCs/>
          <w:sz w:val="22"/>
          <w:lang w:eastAsia="es-ES_tradnl"/>
        </w:rPr>
      </w:pPr>
      <w:r w:rsidRPr="002C764B">
        <w:rPr>
          <w:rFonts w:ascii="Palatino Linotype" w:eastAsia="Calibri" w:hAnsi="Palatino Linotype" w:cs="Tahoma"/>
          <w:b/>
          <w:iCs/>
          <w:sz w:val="22"/>
          <w:lang w:eastAsia="es-ES_tradnl"/>
        </w:rPr>
        <w:t xml:space="preserve">Folio 13690-2019, 14899-2020, 07250-2021 y 06898-2019 </w:t>
      </w:r>
    </w:p>
    <w:p w14:paraId="5AD1DF6A" w14:textId="77777777" w:rsidR="00CB0AD9" w:rsidRPr="002C764B" w:rsidRDefault="00CB0AD9" w:rsidP="00CB0AD9">
      <w:pPr>
        <w:pStyle w:val="Prrafodelista"/>
        <w:spacing w:line="360" w:lineRule="auto"/>
        <w:ind w:right="616"/>
        <w:jc w:val="both"/>
        <w:rPr>
          <w:rFonts w:ascii="Palatino Linotype" w:eastAsia="Calibri" w:hAnsi="Palatino Linotype" w:cs="Tahoma"/>
          <w:b/>
          <w:iCs/>
          <w:sz w:val="22"/>
          <w:lang w:eastAsia="es-ES_tradnl"/>
        </w:rPr>
      </w:pPr>
    </w:p>
    <w:p w14:paraId="19548718" w14:textId="5D4483D1" w:rsidR="00A15300" w:rsidRPr="002C764B" w:rsidRDefault="00CB0AD9" w:rsidP="00CB0AD9">
      <w:pPr>
        <w:pStyle w:val="Prrafodelista"/>
        <w:spacing w:line="360" w:lineRule="auto"/>
        <w:ind w:right="616"/>
        <w:jc w:val="both"/>
        <w:rPr>
          <w:rFonts w:ascii="Palatino Linotype" w:eastAsia="Calibri" w:hAnsi="Palatino Linotype" w:cs="Tahoma"/>
          <w:b/>
          <w:iCs/>
          <w:sz w:val="22"/>
          <w:lang w:eastAsia="es-ES_tradnl"/>
        </w:rPr>
      </w:pPr>
      <w:r w:rsidRPr="002C764B">
        <w:rPr>
          <w:rFonts w:ascii="Palatino Linotype" w:eastAsia="Calibri" w:hAnsi="Palatino Linotype" w:cs="Tahoma"/>
          <w:b/>
          <w:iCs/>
          <w:sz w:val="22"/>
          <w:lang w:eastAsia="es-ES_tradnl"/>
        </w:rPr>
        <w:t>En caso de estar sin concluir se me informe a nombre de quien estas las quejas o denuncias y el estatus de cada una.</w:t>
      </w:r>
    </w:p>
    <w:p w14:paraId="0DC955C4" w14:textId="77777777" w:rsidR="00CB0AD9" w:rsidRPr="002C764B" w:rsidRDefault="00CB0AD9" w:rsidP="0084026B">
      <w:pPr>
        <w:spacing w:line="360" w:lineRule="auto"/>
        <w:contextualSpacing/>
        <w:jc w:val="both"/>
        <w:rPr>
          <w:rFonts w:ascii="Palatino Linotype" w:eastAsia="Calibri" w:hAnsi="Palatino Linotype" w:cs="Tahoma"/>
          <w:iCs/>
          <w:lang w:eastAsia="es-ES_tradnl"/>
        </w:rPr>
      </w:pPr>
    </w:p>
    <w:p w14:paraId="7B47A684" w14:textId="0C04795D" w:rsidR="007470BF" w:rsidRPr="002C764B" w:rsidRDefault="00233581" w:rsidP="00CB0AD9">
      <w:pPr>
        <w:spacing w:line="360" w:lineRule="auto"/>
        <w:contextualSpacing/>
        <w:jc w:val="both"/>
        <w:rPr>
          <w:rFonts w:ascii="Palatino Linotype" w:eastAsia="Calibri" w:hAnsi="Palatino Linotype" w:cs="Tahoma"/>
          <w:iCs/>
          <w:lang w:eastAsia="es-ES_tradnl"/>
        </w:rPr>
      </w:pPr>
      <w:r w:rsidRPr="002C764B">
        <w:rPr>
          <w:rFonts w:ascii="Palatino Linotype" w:eastAsia="Calibri" w:hAnsi="Palatino Linotype" w:cs="Tahoma"/>
          <w:iCs/>
          <w:lang w:eastAsia="es-ES_tradnl"/>
        </w:rPr>
        <w:t xml:space="preserve">Por lo que, en respuesta el Sujeto Obligado </w:t>
      </w:r>
      <w:r w:rsidR="000E39D4" w:rsidRPr="002C764B">
        <w:rPr>
          <w:rFonts w:ascii="Palatino Linotype" w:eastAsia="Calibri" w:hAnsi="Palatino Linotype" w:cs="Tahoma"/>
          <w:iCs/>
          <w:lang w:eastAsia="es-ES_tradnl"/>
        </w:rPr>
        <w:t xml:space="preserve">precisó que la información </w:t>
      </w:r>
      <w:r w:rsidR="00CB0AD9" w:rsidRPr="002C764B">
        <w:rPr>
          <w:rFonts w:ascii="Palatino Linotype" w:eastAsia="Calibri" w:hAnsi="Palatino Linotype" w:cs="Tahoma"/>
          <w:iCs/>
          <w:lang w:eastAsia="es-ES_tradnl"/>
        </w:rPr>
        <w:t>solicitada se encontraba clasificada como reservada por un periodo de un año, ya que esta se encontraba en trámite y</w:t>
      </w:r>
      <w:r w:rsidR="00FB2E9B" w:rsidRPr="002C764B">
        <w:rPr>
          <w:rFonts w:ascii="Palatino Linotype" w:eastAsia="Calibri" w:hAnsi="Palatino Linotype" w:cs="Tahoma"/>
          <w:iCs/>
          <w:lang w:eastAsia="es-ES_tradnl"/>
        </w:rPr>
        <w:t>,</w:t>
      </w:r>
      <w:r w:rsidR="00CB0AD9" w:rsidRPr="002C764B">
        <w:rPr>
          <w:rFonts w:ascii="Palatino Linotype" w:eastAsia="Calibri" w:hAnsi="Palatino Linotype" w:cs="Tahoma"/>
          <w:iCs/>
          <w:lang w:eastAsia="es-ES_tradnl"/>
        </w:rPr>
        <w:t xml:space="preserve"> por ende, no se encontraba concluida, situación por la cual se inconformó el Particular. </w:t>
      </w:r>
    </w:p>
    <w:p w14:paraId="437E58F3" w14:textId="77777777" w:rsidR="002424CF" w:rsidRPr="002C764B" w:rsidRDefault="002424CF" w:rsidP="00CB0AD9">
      <w:pPr>
        <w:spacing w:line="360" w:lineRule="auto"/>
        <w:contextualSpacing/>
        <w:jc w:val="both"/>
        <w:rPr>
          <w:rFonts w:ascii="Palatino Linotype" w:eastAsia="Calibri" w:hAnsi="Palatino Linotype" w:cs="Tahoma"/>
          <w:iCs/>
          <w:lang w:eastAsia="es-ES_tradnl"/>
        </w:rPr>
      </w:pPr>
    </w:p>
    <w:p w14:paraId="5FC7EE27" w14:textId="77777777" w:rsidR="007470BF" w:rsidRPr="002C764B" w:rsidRDefault="00152530" w:rsidP="007470BF">
      <w:pPr>
        <w:pStyle w:val="Sinespaciado"/>
        <w:numPr>
          <w:ilvl w:val="0"/>
          <w:numId w:val="5"/>
        </w:numPr>
        <w:tabs>
          <w:tab w:val="left" w:pos="284"/>
        </w:tabs>
        <w:spacing w:line="360" w:lineRule="auto"/>
        <w:ind w:left="0" w:right="49" w:firstLine="0"/>
        <w:jc w:val="both"/>
        <w:rPr>
          <w:rFonts w:ascii="Palatino Linotype" w:eastAsia="MS Mincho" w:hAnsi="Palatino Linotype" w:cs="Arial"/>
          <w:b/>
          <w:bCs/>
        </w:rPr>
      </w:pPr>
      <w:r w:rsidRPr="002C764B">
        <w:rPr>
          <w:rFonts w:ascii="Palatino Linotype" w:eastAsia="MS Mincho" w:hAnsi="Palatino Linotype" w:cs="Arial"/>
          <w:b/>
          <w:bCs/>
          <w:sz w:val="22"/>
        </w:rPr>
        <w:t>D</w:t>
      </w:r>
      <w:r w:rsidR="007470BF" w:rsidRPr="002C764B">
        <w:rPr>
          <w:rFonts w:ascii="Palatino Linotype" w:eastAsia="MS Mincho" w:hAnsi="Palatino Linotype" w:cs="Arial"/>
          <w:b/>
          <w:bCs/>
          <w:sz w:val="22"/>
        </w:rPr>
        <w:t>el análisis de la información solicitada y su clasificación</w:t>
      </w:r>
      <w:r w:rsidR="007470BF" w:rsidRPr="002C764B">
        <w:rPr>
          <w:rFonts w:ascii="Palatino Linotype" w:eastAsia="MS Mincho" w:hAnsi="Palatino Linotype" w:cs="Arial"/>
          <w:sz w:val="22"/>
        </w:rPr>
        <w:t xml:space="preserve">. </w:t>
      </w:r>
    </w:p>
    <w:p w14:paraId="18D3DC50" w14:textId="77777777" w:rsidR="007470BF" w:rsidRPr="002C764B" w:rsidRDefault="007470BF" w:rsidP="007470BF">
      <w:pPr>
        <w:pStyle w:val="Sinespaciado"/>
        <w:tabs>
          <w:tab w:val="left" w:pos="284"/>
        </w:tabs>
        <w:spacing w:line="360" w:lineRule="auto"/>
        <w:ind w:right="49"/>
        <w:jc w:val="both"/>
        <w:rPr>
          <w:rFonts w:ascii="Palatino Linotype" w:eastAsia="MS Mincho" w:hAnsi="Palatino Linotype" w:cs="Arial"/>
          <w:b/>
          <w:bCs/>
        </w:rPr>
      </w:pPr>
    </w:p>
    <w:p w14:paraId="751F0234" w14:textId="14082DDB" w:rsidR="007470BF" w:rsidRPr="002C764B" w:rsidRDefault="007470BF" w:rsidP="007470BF">
      <w:pPr>
        <w:pStyle w:val="Sinespaciado"/>
        <w:numPr>
          <w:ilvl w:val="0"/>
          <w:numId w:val="5"/>
        </w:numPr>
        <w:tabs>
          <w:tab w:val="left" w:pos="284"/>
        </w:tabs>
        <w:spacing w:line="360" w:lineRule="auto"/>
        <w:ind w:left="284" w:right="49" w:firstLine="0"/>
        <w:jc w:val="both"/>
        <w:rPr>
          <w:rFonts w:ascii="Palatino Linotype" w:eastAsia="MS Mincho" w:hAnsi="Palatino Linotype" w:cs="Arial"/>
          <w:b/>
          <w:bCs/>
          <w:sz w:val="22"/>
        </w:rPr>
      </w:pPr>
      <w:r w:rsidRPr="002C764B">
        <w:rPr>
          <w:rFonts w:ascii="Palatino Linotype" w:eastAsia="Palatino Linotype" w:hAnsi="Palatino Linotype" w:cs="Palatino Linotype"/>
          <w:b/>
          <w:bCs/>
          <w:sz w:val="22"/>
        </w:rPr>
        <w:t xml:space="preserve">De las faltas administrativas de los servidores públicos del Estado de México. </w:t>
      </w:r>
    </w:p>
    <w:p w14:paraId="41A46B51" w14:textId="77777777" w:rsidR="007470BF" w:rsidRPr="002C764B" w:rsidRDefault="007470BF" w:rsidP="007470BF">
      <w:pPr>
        <w:spacing w:line="360" w:lineRule="auto"/>
        <w:jc w:val="both"/>
        <w:rPr>
          <w:rFonts w:ascii="Palatino Linotype" w:eastAsia="Palatino Linotype" w:hAnsi="Palatino Linotype" w:cs="Palatino Linotype"/>
        </w:rPr>
      </w:pPr>
    </w:p>
    <w:p w14:paraId="66695ABB" w14:textId="6E1BF42C" w:rsidR="007470BF" w:rsidRPr="002C764B" w:rsidRDefault="007470BF" w:rsidP="007470BF">
      <w:pPr>
        <w:spacing w:line="360" w:lineRule="auto"/>
        <w:jc w:val="both"/>
        <w:rPr>
          <w:rFonts w:ascii="Palatino Linotype" w:eastAsia="Palatino Linotype" w:hAnsi="Palatino Linotype" w:cs="Palatino Linotype"/>
        </w:rPr>
      </w:pPr>
      <w:r w:rsidRPr="002C764B">
        <w:rPr>
          <w:rFonts w:ascii="Palatino Linotype" w:eastAsia="Palatino Linotype" w:hAnsi="Palatino Linotype" w:cs="Palatino Linotype"/>
        </w:rPr>
        <w:t xml:space="preserve">Es de recordar que la pretensión de la ahora Recurrente es obtener información relacionada con procedimientos administrativos derivados por presuntas faltas administrativas cometidas por los servidores públicos del Sujeto Obligado. </w:t>
      </w:r>
    </w:p>
    <w:p w14:paraId="6C905A33" w14:textId="77777777" w:rsidR="007470BF" w:rsidRPr="002C764B" w:rsidRDefault="007470BF" w:rsidP="007470BF">
      <w:pPr>
        <w:spacing w:line="360" w:lineRule="auto"/>
        <w:jc w:val="both"/>
        <w:rPr>
          <w:rFonts w:ascii="Palatino Linotype" w:eastAsia="Palatino Linotype" w:hAnsi="Palatino Linotype" w:cs="Palatino Linotype"/>
        </w:rPr>
      </w:pPr>
    </w:p>
    <w:p w14:paraId="78E13934" w14:textId="77777777" w:rsidR="007470BF" w:rsidRPr="002C764B" w:rsidRDefault="007470BF" w:rsidP="007470BF">
      <w:pPr>
        <w:spacing w:line="360" w:lineRule="auto"/>
        <w:jc w:val="both"/>
        <w:rPr>
          <w:rFonts w:ascii="Palatino Linotype" w:eastAsia="Palatino Linotype" w:hAnsi="Palatino Linotype" w:cs="Palatino Linotype"/>
        </w:rPr>
      </w:pPr>
      <w:r w:rsidRPr="002C764B">
        <w:rPr>
          <w:rFonts w:ascii="Palatino Linotype" w:eastAsia="Palatino Linotype" w:hAnsi="Palatino Linotype" w:cs="Palatino Linotype"/>
        </w:rPr>
        <w:t xml:space="preserve">Por lo que, cabe referir que se entiende como </w:t>
      </w:r>
      <w:r w:rsidRPr="002C764B">
        <w:rPr>
          <w:rFonts w:ascii="Palatino Linotype" w:eastAsia="Palatino Linotype" w:hAnsi="Palatino Linotype" w:cs="Palatino Linotype"/>
          <w:bCs/>
          <w:i/>
        </w:rPr>
        <w:t>“servidor público”</w:t>
      </w:r>
      <w:r w:rsidRPr="002C764B">
        <w:rPr>
          <w:rFonts w:ascii="Palatino Linotype" w:eastAsia="Palatino Linotype" w:hAnsi="Palatino Linotype" w:cs="Palatino Linotype"/>
          <w:b/>
          <w:bCs/>
        </w:rPr>
        <w:t xml:space="preserve"> </w:t>
      </w:r>
      <w:r w:rsidRPr="002C764B">
        <w:rPr>
          <w:rFonts w:ascii="Palatino Linotype" w:eastAsia="Palatino Linotype" w:hAnsi="Palatino Linotype" w:cs="Palatino Linotype"/>
        </w:rPr>
        <w:t xml:space="preserve">a toda persona física que preste a una institución pública un trabajo personal subordinado de carácter material o intelectual, o de ambos géneros, mediante el pago de un sueldo, esto de conformidad con el artículo 4 fracción VI de la Ley de Trabajo de los Servidores Públicos del Estado y Municipios. </w:t>
      </w:r>
    </w:p>
    <w:p w14:paraId="735C88A2" w14:textId="77777777" w:rsidR="007470BF" w:rsidRPr="002C764B" w:rsidRDefault="007470BF" w:rsidP="007470BF">
      <w:pPr>
        <w:spacing w:line="360" w:lineRule="auto"/>
        <w:jc w:val="both"/>
        <w:rPr>
          <w:rFonts w:ascii="Palatino Linotype" w:eastAsia="Palatino Linotype" w:hAnsi="Palatino Linotype" w:cs="Palatino Linotype"/>
        </w:rPr>
      </w:pPr>
    </w:p>
    <w:p w14:paraId="3FF29BB9" w14:textId="77777777" w:rsidR="007470BF" w:rsidRPr="002C764B" w:rsidRDefault="007470BF" w:rsidP="007470BF">
      <w:pPr>
        <w:spacing w:line="360" w:lineRule="auto"/>
        <w:jc w:val="both"/>
        <w:rPr>
          <w:rFonts w:ascii="Palatino Linotype" w:eastAsia="Palatino Linotype" w:hAnsi="Palatino Linotype" w:cs="Palatino Linotype"/>
        </w:rPr>
      </w:pPr>
      <w:r w:rsidRPr="002C764B">
        <w:rPr>
          <w:rFonts w:ascii="Palatino Linotype" w:eastAsia="Palatino Linotype" w:hAnsi="Palatino Linotype" w:cs="Palatino Linotype"/>
        </w:rPr>
        <w:t>En el mismo orden de ideas, la Ley de Trabajo de los Servidores Públicos de la Entidad prevé en su artículo 98 las obligaciones de las instituciones públicas, y en el último párrafo del artículo referido, establece que, en caso de incumplimiento por parte de los servidores públicos, estos quedarán sujetos a lo que establezca la Ley de Responsabilidades Administrativas del Estado de México y Municipios, como a continuación se muestra:</w:t>
      </w:r>
    </w:p>
    <w:p w14:paraId="594CDF33" w14:textId="77777777" w:rsidR="007470BF" w:rsidRPr="002C764B" w:rsidRDefault="007470BF" w:rsidP="007470BF">
      <w:pPr>
        <w:spacing w:line="360" w:lineRule="auto"/>
        <w:jc w:val="both"/>
        <w:rPr>
          <w:rFonts w:ascii="Palatino Linotype" w:eastAsia="Palatino Linotype" w:hAnsi="Palatino Linotype" w:cs="Palatino Linotype"/>
        </w:rPr>
      </w:pPr>
    </w:p>
    <w:p w14:paraId="751B7CF1" w14:textId="77777777" w:rsidR="007470BF" w:rsidRPr="002C764B" w:rsidRDefault="007470BF" w:rsidP="007470BF">
      <w:pPr>
        <w:spacing w:line="360" w:lineRule="auto"/>
        <w:ind w:left="567" w:right="567"/>
        <w:jc w:val="both"/>
        <w:rPr>
          <w:rFonts w:ascii="Palatino Linotype" w:hAnsi="Palatino Linotype"/>
          <w:i/>
          <w:iCs/>
          <w:sz w:val="22"/>
          <w:szCs w:val="22"/>
        </w:rPr>
      </w:pPr>
      <w:r w:rsidRPr="002C764B">
        <w:rPr>
          <w:rFonts w:ascii="Palatino Linotype" w:hAnsi="Palatino Linotype"/>
          <w:b/>
          <w:bCs/>
          <w:i/>
          <w:iCs/>
          <w:sz w:val="22"/>
          <w:szCs w:val="22"/>
        </w:rPr>
        <w:t>“ARTÍCULO 98</w:t>
      </w:r>
      <w:r w:rsidRPr="002C764B">
        <w:rPr>
          <w:rFonts w:ascii="Palatino Linotype" w:hAnsi="Palatino Linotype"/>
          <w:i/>
          <w:iCs/>
          <w:sz w:val="22"/>
          <w:szCs w:val="22"/>
        </w:rPr>
        <w:t>. Son obligaciones de las instituciones públicas:</w:t>
      </w:r>
    </w:p>
    <w:p w14:paraId="3A952C73" w14:textId="77777777" w:rsidR="007470BF" w:rsidRPr="002C764B" w:rsidRDefault="007470BF" w:rsidP="007470BF">
      <w:pPr>
        <w:spacing w:line="360" w:lineRule="auto"/>
        <w:ind w:left="567" w:right="567"/>
        <w:jc w:val="both"/>
        <w:rPr>
          <w:rFonts w:ascii="Palatino Linotype" w:hAnsi="Palatino Linotype"/>
          <w:i/>
          <w:iCs/>
          <w:sz w:val="22"/>
          <w:szCs w:val="22"/>
        </w:rPr>
      </w:pPr>
      <w:r w:rsidRPr="002C764B">
        <w:rPr>
          <w:rFonts w:ascii="Palatino Linotype" w:hAnsi="Palatino Linotype"/>
          <w:i/>
          <w:iCs/>
          <w:sz w:val="22"/>
          <w:szCs w:val="22"/>
        </w:rPr>
        <w:t>…</w:t>
      </w:r>
    </w:p>
    <w:p w14:paraId="07D71E35" w14:textId="77777777" w:rsidR="007470BF" w:rsidRPr="002C764B" w:rsidRDefault="007470BF" w:rsidP="007470BF">
      <w:pPr>
        <w:spacing w:line="276" w:lineRule="auto"/>
        <w:ind w:left="567" w:right="567"/>
        <w:jc w:val="both"/>
        <w:rPr>
          <w:rFonts w:ascii="Palatino Linotype" w:eastAsia="Palatino Linotype" w:hAnsi="Palatino Linotype" w:cs="Palatino Linotype"/>
          <w:b/>
          <w:bCs/>
          <w:i/>
          <w:iCs/>
          <w:sz w:val="22"/>
          <w:szCs w:val="22"/>
          <w:u w:val="single"/>
        </w:rPr>
      </w:pPr>
      <w:r w:rsidRPr="002C764B">
        <w:rPr>
          <w:rFonts w:ascii="Palatino Linotype" w:hAnsi="Palatino Linotype"/>
          <w:b/>
          <w:bCs/>
          <w:i/>
          <w:iCs/>
          <w:sz w:val="22"/>
          <w:szCs w:val="22"/>
          <w:u w:val="single"/>
        </w:rPr>
        <w:t>El incumplimiento a lo previsto en el párrafo anterior, por parte de los servidores públicos estatales y municipales, será sancionado en términos de la Ley de Responsabilidades Administrativas del Estado de México y Municipios.”</w:t>
      </w:r>
    </w:p>
    <w:p w14:paraId="62AE9657" w14:textId="77777777" w:rsidR="007470BF" w:rsidRPr="002C764B" w:rsidRDefault="007470BF" w:rsidP="007470BF">
      <w:pPr>
        <w:spacing w:line="360" w:lineRule="auto"/>
        <w:jc w:val="both"/>
        <w:rPr>
          <w:rFonts w:ascii="Palatino Linotype" w:eastAsia="Palatino Linotype" w:hAnsi="Palatino Linotype" w:cs="Palatino Linotype"/>
        </w:rPr>
      </w:pPr>
    </w:p>
    <w:p w14:paraId="5ECA858F" w14:textId="77777777" w:rsidR="007470BF" w:rsidRPr="002C764B" w:rsidRDefault="007470BF" w:rsidP="007470BF">
      <w:pPr>
        <w:spacing w:line="360" w:lineRule="auto"/>
        <w:jc w:val="both"/>
        <w:rPr>
          <w:rFonts w:ascii="Palatino Linotype" w:eastAsia="Palatino Linotype" w:hAnsi="Palatino Linotype" w:cs="Palatino Linotype"/>
        </w:rPr>
      </w:pPr>
      <w:r w:rsidRPr="002C764B">
        <w:rPr>
          <w:rFonts w:ascii="Palatino Linotype" w:eastAsia="Palatino Linotype" w:hAnsi="Palatino Linotype" w:cs="Palatino Linotype"/>
        </w:rPr>
        <w:t xml:space="preserve">Toma sustento lo anterior, lo referido por el artículo 4 de la Ley de Responsabilidades Administrativas del Estado de México y Municipios, que precisa que son sujetos a dicha Ley, los servidores públicos tanto de la administración pública estatal como municipal, como se advierte a continuación: </w:t>
      </w:r>
    </w:p>
    <w:p w14:paraId="1A72A5C1" w14:textId="77777777" w:rsidR="007470BF" w:rsidRPr="002C764B" w:rsidRDefault="007470BF" w:rsidP="007470BF">
      <w:pPr>
        <w:spacing w:line="360" w:lineRule="auto"/>
        <w:jc w:val="both"/>
        <w:rPr>
          <w:rFonts w:ascii="Palatino Linotype" w:eastAsia="Palatino Linotype" w:hAnsi="Palatino Linotype" w:cs="Palatino Linotype"/>
        </w:rPr>
      </w:pPr>
    </w:p>
    <w:p w14:paraId="3B4D98AF" w14:textId="77777777" w:rsidR="007470BF" w:rsidRPr="002C764B" w:rsidRDefault="007470BF" w:rsidP="007470BF">
      <w:pPr>
        <w:spacing w:line="276" w:lineRule="auto"/>
        <w:ind w:left="567" w:right="567"/>
        <w:jc w:val="both"/>
        <w:rPr>
          <w:rFonts w:ascii="Palatino Linotype" w:hAnsi="Palatino Linotype"/>
          <w:i/>
          <w:iCs/>
          <w:sz w:val="22"/>
        </w:rPr>
      </w:pPr>
      <w:r w:rsidRPr="002C764B">
        <w:rPr>
          <w:rFonts w:ascii="Palatino Linotype" w:hAnsi="Palatino Linotype"/>
          <w:b/>
          <w:bCs/>
          <w:i/>
          <w:iCs/>
          <w:sz w:val="22"/>
        </w:rPr>
        <w:t>Artículo 4</w:t>
      </w:r>
      <w:r w:rsidRPr="002C764B">
        <w:rPr>
          <w:rFonts w:ascii="Palatino Linotype" w:hAnsi="Palatino Linotype"/>
          <w:i/>
          <w:iCs/>
          <w:sz w:val="22"/>
        </w:rPr>
        <w:t xml:space="preserve">. Son sujetos de esta Ley: </w:t>
      </w:r>
    </w:p>
    <w:p w14:paraId="2AE73490" w14:textId="77777777" w:rsidR="007470BF" w:rsidRPr="002C764B" w:rsidRDefault="007470BF" w:rsidP="007470BF">
      <w:pPr>
        <w:spacing w:line="276" w:lineRule="auto"/>
        <w:ind w:left="567" w:right="567"/>
        <w:jc w:val="both"/>
        <w:rPr>
          <w:rFonts w:ascii="Palatino Linotype" w:hAnsi="Palatino Linotype"/>
          <w:b/>
          <w:bCs/>
          <w:i/>
          <w:iCs/>
          <w:sz w:val="22"/>
          <w:u w:val="single"/>
        </w:rPr>
      </w:pPr>
      <w:r w:rsidRPr="002C764B">
        <w:rPr>
          <w:rFonts w:ascii="Palatino Linotype" w:hAnsi="Palatino Linotype"/>
          <w:b/>
          <w:bCs/>
          <w:i/>
          <w:iCs/>
          <w:sz w:val="22"/>
          <w:u w:val="single"/>
        </w:rPr>
        <w:t xml:space="preserve">I. Los servidores públicos de la administración pública estatal y municipal. </w:t>
      </w:r>
    </w:p>
    <w:p w14:paraId="02D83AA1" w14:textId="77777777" w:rsidR="007470BF" w:rsidRPr="002C764B" w:rsidRDefault="007470BF" w:rsidP="007470BF">
      <w:pPr>
        <w:spacing w:line="276" w:lineRule="auto"/>
        <w:ind w:left="567" w:right="567"/>
        <w:jc w:val="both"/>
        <w:rPr>
          <w:rFonts w:ascii="Palatino Linotype" w:hAnsi="Palatino Linotype"/>
          <w:i/>
          <w:iCs/>
          <w:sz w:val="22"/>
        </w:rPr>
      </w:pPr>
      <w:r w:rsidRPr="002C764B">
        <w:rPr>
          <w:rFonts w:ascii="Palatino Linotype" w:hAnsi="Palatino Linotype"/>
          <w:i/>
          <w:iCs/>
          <w:sz w:val="22"/>
        </w:rPr>
        <w:t xml:space="preserve">II. Aquellas personas que habiendo fungido como servidores públicos se encuentren en alguno de los supuestos establecidos en la presente Ley. </w:t>
      </w:r>
    </w:p>
    <w:p w14:paraId="3C4DDC73" w14:textId="77777777" w:rsidR="007470BF" w:rsidRPr="002C764B" w:rsidRDefault="007470BF" w:rsidP="007470BF">
      <w:pPr>
        <w:spacing w:line="276" w:lineRule="auto"/>
        <w:ind w:left="567" w:right="567"/>
        <w:jc w:val="both"/>
        <w:rPr>
          <w:rFonts w:ascii="Palatino Linotype" w:hAnsi="Palatino Linotype"/>
          <w:i/>
          <w:iCs/>
          <w:sz w:val="22"/>
        </w:rPr>
      </w:pPr>
      <w:r w:rsidRPr="002C764B">
        <w:rPr>
          <w:rFonts w:ascii="Palatino Linotype" w:hAnsi="Palatino Linotype"/>
          <w:i/>
          <w:iCs/>
          <w:sz w:val="22"/>
        </w:rPr>
        <w:t>III. Los particulares vinculados con faltas administrativas graves.</w:t>
      </w:r>
    </w:p>
    <w:p w14:paraId="120EF6D5" w14:textId="77777777" w:rsidR="007470BF" w:rsidRPr="002C764B" w:rsidRDefault="007470BF" w:rsidP="007470BF">
      <w:pPr>
        <w:spacing w:line="360" w:lineRule="auto"/>
        <w:jc w:val="both"/>
        <w:rPr>
          <w:rFonts w:ascii="Palatino Linotype" w:eastAsia="Palatino Linotype" w:hAnsi="Palatino Linotype" w:cs="Palatino Linotype"/>
        </w:rPr>
      </w:pPr>
    </w:p>
    <w:p w14:paraId="632005B2" w14:textId="77777777" w:rsidR="007470BF" w:rsidRPr="002C764B" w:rsidRDefault="007470BF" w:rsidP="007470BF">
      <w:pPr>
        <w:spacing w:line="360" w:lineRule="auto"/>
        <w:jc w:val="both"/>
        <w:rPr>
          <w:rFonts w:ascii="Palatino Linotype" w:eastAsia="Palatino Linotype" w:hAnsi="Palatino Linotype" w:cs="Palatino Linotype"/>
          <w:b/>
          <w:bCs/>
          <w:u w:val="single"/>
        </w:rPr>
      </w:pPr>
      <w:r w:rsidRPr="002C764B">
        <w:rPr>
          <w:rFonts w:ascii="Palatino Linotype" w:eastAsia="Palatino Linotype" w:hAnsi="Palatino Linotype" w:cs="Palatino Linotype"/>
        </w:rPr>
        <w:t xml:space="preserve">En ese sentido, no está por demás destacar que la Ley de Responsabilidades Administrativas del Estado de México y Municipios, tiene como objetivo </w:t>
      </w:r>
      <w:r w:rsidRPr="002C764B">
        <w:rPr>
          <w:rFonts w:ascii="Palatino Linotype" w:eastAsia="Palatino Linotype" w:hAnsi="Palatino Linotype" w:cs="Palatino Linotype"/>
          <w:b/>
          <w:bCs/>
          <w:u w:val="single"/>
        </w:rPr>
        <w:t>distribuir y establecer la competencia de las autoridades para determinar las responsabilidades administrativas de los servidores públicos</w:t>
      </w:r>
      <w:r w:rsidRPr="002C764B">
        <w:rPr>
          <w:rFonts w:ascii="Palatino Linotype" w:eastAsia="Palatino Linotype" w:hAnsi="Palatino Linotype" w:cs="Palatino Linotype"/>
        </w:rPr>
        <w:t xml:space="preserve">, sus obligaciones, </w:t>
      </w:r>
      <w:r w:rsidRPr="002C764B">
        <w:rPr>
          <w:rFonts w:ascii="Palatino Linotype" w:eastAsia="Palatino Linotype" w:hAnsi="Palatino Linotype" w:cs="Palatino Linotype"/>
          <w:b/>
          <w:bCs/>
          <w:u w:val="single"/>
        </w:rPr>
        <w:t xml:space="preserve">las sanciones aplicables por los actos u omisiones en que estos incurran, así como los procedimientos para su aplicación. </w:t>
      </w:r>
    </w:p>
    <w:p w14:paraId="5E875FF8" w14:textId="77777777" w:rsidR="007470BF" w:rsidRPr="002C764B" w:rsidRDefault="007470BF" w:rsidP="007470BF">
      <w:pPr>
        <w:spacing w:line="360" w:lineRule="auto"/>
        <w:jc w:val="both"/>
        <w:rPr>
          <w:rFonts w:ascii="Palatino Linotype" w:eastAsia="Palatino Linotype" w:hAnsi="Palatino Linotype" w:cs="Palatino Linotype"/>
        </w:rPr>
      </w:pPr>
    </w:p>
    <w:p w14:paraId="7833F05C" w14:textId="10BCA837" w:rsidR="000D7C3B" w:rsidRPr="002C764B" w:rsidRDefault="000D7C3B" w:rsidP="007470BF">
      <w:pPr>
        <w:spacing w:line="360" w:lineRule="auto"/>
        <w:jc w:val="both"/>
        <w:rPr>
          <w:rFonts w:ascii="Palatino Linotype" w:eastAsia="Palatino Linotype" w:hAnsi="Palatino Linotype" w:cs="Palatino Linotype"/>
        </w:rPr>
      </w:pPr>
      <w:r w:rsidRPr="002C764B">
        <w:rPr>
          <w:rFonts w:ascii="Palatino Linotype" w:eastAsia="Palatino Linotype" w:hAnsi="Palatino Linotype" w:cs="Palatino Linotype"/>
        </w:rPr>
        <w:t xml:space="preserve">Para efectos de lo anterior, es menester traer a colación diversos conceptos establecidos, por el artículo 3 de la Ley de Responsabilidades, </w:t>
      </w:r>
      <w:r w:rsidR="00E2415C" w:rsidRPr="002C764B">
        <w:rPr>
          <w:rFonts w:ascii="Palatino Linotype" w:eastAsia="Palatino Linotype" w:hAnsi="Palatino Linotype" w:cs="Palatino Linotype"/>
        </w:rPr>
        <w:t xml:space="preserve">los cuales son los siguientes: </w:t>
      </w:r>
    </w:p>
    <w:p w14:paraId="72AC6713" w14:textId="77777777" w:rsidR="00D91A5F" w:rsidRPr="002C764B" w:rsidRDefault="00D91A5F" w:rsidP="007470BF">
      <w:pPr>
        <w:spacing w:line="360" w:lineRule="auto"/>
        <w:jc w:val="both"/>
        <w:rPr>
          <w:rFonts w:ascii="Palatino Linotype" w:eastAsia="Palatino Linotype" w:hAnsi="Palatino Linotype" w:cs="Palatino Linotype"/>
        </w:rPr>
      </w:pPr>
    </w:p>
    <w:p w14:paraId="1FEAF682" w14:textId="65496D35" w:rsidR="000D7C3B" w:rsidRPr="002C764B" w:rsidRDefault="000D7C3B" w:rsidP="00FC78F3">
      <w:pPr>
        <w:spacing w:line="276" w:lineRule="auto"/>
        <w:ind w:left="567" w:right="616"/>
        <w:jc w:val="both"/>
        <w:rPr>
          <w:rFonts w:ascii="Palatino Linotype" w:hAnsi="Palatino Linotype"/>
          <w:i/>
          <w:sz w:val="22"/>
        </w:rPr>
      </w:pPr>
      <w:r w:rsidRPr="002C764B">
        <w:rPr>
          <w:rFonts w:ascii="Palatino Linotype" w:hAnsi="Palatino Linotype"/>
          <w:b/>
          <w:sz w:val="22"/>
        </w:rPr>
        <w:t>A</w:t>
      </w:r>
      <w:r w:rsidRPr="002C764B">
        <w:rPr>
          <w:rFonts w:ascii="Palatino Linotype" w:hAnsi="Palatino Linotype"/>
          <w:b/>
          <w:i/>
          <w:sz w:val="22"/>
        </w:rPr>
        <w:t>rtículo 3.</w:t>
      </w:r>
      <w:r w:rsidRPr="002C764B">
        <w:rPr>
          <w:rFonts w:ascii="Palatino Linotype" w:hAnsi="Palatino Linotype"/>
          <w:i/>
          <w:sz w:val="22"/>
        </w:rPr>
        <w:t xml:space="preserve"> Para los efectos de la presente Ley, se entenderá por:</w:t>
      </w:r>
    </w:p>
    <w:p w14:paraId="107E5BA2" w14:textId="2441F01D" w:rsidR="003C587F" w:rsidRPr="002C764B" w:rsidRDefault="000D7C3B" w:rsidP="00FC78F3">
      <w:pPr>
        <w:spacing w:line="276" w:lineRule="auto"/>
        <w:ind w:left="567" w:right="616"/>
        <w:jc w:val="both"/>
        <w:rPr>
          <w:rFonts w:ascii="Palatino Linotype" w:hAnsi="Palatino Linotype"/>
          <w:i/>
          <w:sz w:val="22"/>
        </w:rPr>
      </w:pPr>
      <w:r w:rsidRPr="002C764B">
        <w:rPr>
          <w:rFonts w:ascii="Palatino Linotype" w:hAnsi="Palatino Linotype"/>
          <w:b/>
          <w:i/>
          <w:sz w:val="22"/>
        </w:rPr>
        <w:t>I. Autoridad investigadora:</w:t>
      </w:r>
      <w:r w:rsidRPr="002C764B">
        <w:rPr>
          <w:rFonts w:ascii="Palatino Linotype" w:hAnsi="Palatino Linotype"/>
          <w:i/>
          <w:sz w:val="22"/>
        </w:rPr>
        <w:t xml:space="preserve"> A la autoridad adscrita a la Secretaría de la Contraloría, a los órganos internos de control</w:t>
      </w:r>
      <w:r w:rsidR="00D91A5F" w:rsidRPr="002C764B">
        <w:rPr>
          <w:rFonts w:ascii="Palatino Linotype" w:hAnsi="Palatino Linotype"/>
          <w:i/>
          <w:sz w:val="22"/>
        </w:rPr>
        <w:t>,</w:t>
      </w:r>
      <w:r w:rsidRPr="002C764B">
        <w:rPr>
          <w:rFonts w:ascii="Palatino Linotype" w:hAnsi="Palatino Linotype"/>
          <w:i/>
          <w:sz w:val="22"/>
        </w:rPr>
        <w:t xml:space="preserve"> </w:t>
      </w:r>
      <w:r w:rsidR="003C587F" w:rsidRPr="002C764B">
        <w:rPr>
          <w:rFonts w:ascii="Palatino Linotype" w:hAnsi="Palatino Linotype"/>
          <w:i/>
          <w:sz w:val="22"/>
        </w:rPr>
        <w:t xml:space="preserve">al Órgano Superior, así como a las unidades de responsabilidades de las empresas de participación estatal o municipal, encargadas de la investigación de las faltas administrativas. </w:t>
      </w:r>
    </w:p>
    <w:p w14:paraId="1564D490" w14:textId="77777777" w:rsidR="003C587F" w:rsidRPr="002C764B" w:rsidRDefault="003C587F" w:rsidP="00FC78F3">
      <w:pPr>
        <w:spacing w:line="276" w:lineRule="auto"/>
        <w:ind w:left="567" w:right="616"/>
        <w:jc w:val="both"/>
        <w:rPr>
          <w:rFonts w:ascii="Palatino Linotype" w:hAnsi="Palatino Linotype"/>
          <w:i/>
          <w:sz w:val="22"/>
        </w:rPr>
      </w:pPr>
      <w:r w:rsidRPr="002C764B">
        <w:rPr>
          <w:rFonts w:ascii="Palatino Linotype" w:hAnsi="Palatino Linotype"/>
          <w:b/>
          <w:i/>
          <w:sz w:val="22"/>
        </w:rPr>
        <w:t>II. Autoridad substanciadora:</w:t>
      </w:r>
      <w:r w:rsidRPr="002C764B">
        <w:rPr>
          <w:rFonts w:ascii="Palatino Linotype" w:hAnsi="Palatino Linotype"/>
          <w:i/>
          <w:sz w:val="22"/>
        </w:rPr>
        <w:t xml:space="preserve"> A la autoridad adscrita a la Secretaría de la Contraloría, a los órganos internos de control, al Órgano Superior, así como a las unidades de responsabilidades de las empresas de participación estatal o municipal que, en el ámbito de su competencia, dirigen y conducen el procedimiento de responsabilidades administrativas desde la admisión del informe de presunta responsabilidad administrativa y hasta la conclusión de la audiencia inicial. La función de la autoridad substanciadora, en ningún caso podrá ser ejercida por una autoridad investigadora. </w:t>
      </w:r>
    </w:p>
    <w:p w14:paraId="1B97138A" w14:textId="583B500F" w:rsidR="000D7C3B" w:rsidRPr="002C764B" w:rsidRDefault="003C587F" w:rsidP="00FC78F3">
      <w:pPr>
        <w:spacing w:line="276" w:lineRule="auto"/>
        <w:ind w:left="567" w:right="616"/>
        <w:jc w:val="both"/>
        <w:rPr>
          <w:rFonts w:ascii="Palatino Linotype" w:hAnsi="Palatino Linotype"/>
          <w:i/>
          <w:sz w:val="22"/>
        </w:rPr>
      </w:pPr>
      <w:r w:rsidRPr="002C764B">
        <w:rPr>
          <w:rFonts w:ascii="Palatino Linotype" w:hAnsi="Palatino Linotype"/>
          <w:b/>
          <w:i/>
          <w:sz w:val="22"/>
        </w:rPr>
        <w:t>III. Autoridad resolutora:</w:t>
      </w:r>
      <w:r w:rsidRPr="002C764B">
        <w:rPr>
          <w:rFonts w:ascii="Palatino Linotype" w:hAnsi="Palatino Linotype"/>
          <w:i/>
          <w:sz w:val="22"/>
        </w:rPr>
        <w:t xml:space="preserve"> A la unidad de responsabilidades administrativas adscrita a la Secretaría de la Contraloría y a los órganos internos de control o al servidor público que éstos últimos asignen, así como la de las empresas de participación estatal y municipal, tratándose de faltas administrativas no graves. En el supuesto de faltas administrativas graves, así como para las faltas de particulares lo será el Tribunal.</w:t>
      </w:r>
    </w:p>
    <w:p w14:paraId="767B2EAE" w14:textId="4C512876" w:rsidR="003C587F" w:rsidRPr="002C764B" w:rsidRDefault="003C587F" w:rsidP="00FC78F3">
      <w:pPr>
        <w:spacing w:line="276" w:lineRule="auto"/>
        <w:ind w:left="567" w:right="616"/>
        <w:jc w:val="both"/>
        <w:rPr>
          <w:rFonts w:ascii="Palatino Linotype" w:hAnsi="Palatino Linotype"/>
          <w:i/>
          <w:sz w:val="22"/>
        </w:rPr>
      </w:pPr>
      <w:r w:rsidRPr="002C764B">
        <w:rPr>
          <w:rFonts w:ascii="Palatino Linotype" w:hAnsi="Palatino Linotype"/>
          <w:i/>
          <w:sz w:val="22"/>
        </w:rPr>
        <w:t>…</w:t>
      </w:r>
    </w:p>
    <w:p w14:paraId="78A850B5" w14:textId="6C2D30DA" w:rsidR="003C587F" w:rsidRPr="002C764B" w:rsidRDefault="003C587F" w:rsidP="00FC78F3">
      <w:pPr>
        <w:spacing w:line="276" w:lineRule="auto"/>
        <w:ind w:left="567" w:right="616"/>
        <w:jc w:val="both"/>
        <w:rPr>
          <w:rFonts w:ascii="Palatino Linotype" w:hAnsi="Palatino Linotype"/>
          <w:i/>
          <w:sz w:val="22"/>
        </w:rPr>
      </w:pPr>
      <w:r w:rsidRPr="002C764B">
        <w:rPr>
          <w:rFonts w:ascii="Palatino Linotype" w:hAnsi="Palatino Linotype"/>
          <w:b/>
          <w:i/>
          <w:sz w:val="22"/>
        </w:rPr>
        <w:t>XII. Faltas administrativas:</w:t>
      </w:r>
      <w:r w:rsidRPr="002C764B">
        <w:rPr>
          <w:rFonts w:ascii="Palatino Linotype" w:hAnsi="Palatino Linotype"/>
          <w:i/>
          <w:sz w:val="22"/>
        </w:rPr>
        <w:t xml:space="preserve"> A las faltas administrativas graves y no graves, así como las faltas cometidas por particulares conforme a lo dispuesto en la presente Ley. </w:t>
      </w:r>
    </w:p>
    <w:p w14:paraId="1CB81A34" w14:textId="77777777" w:rsidR="003C587F" w:rsidRPr="002C764B" w:rsidRDefault="003C587F" w:rsidP="00FC78F3">
      <w:pPr>
        <w:spacing w:line="276" w:lineRule="auto"/>
        <w:ind w:left="567" w:right="616"/>
        <w:jc w:val="both"/>
        <w:rPr>
          <w:rFonts w:ascii="Palatino Linotype" w:hAnsi="Palatino Linotype"/>
          <w:i/>
          <w:sz w:val="22"/>
        </w:rPr>
      </w:pPr>
      <w:r w:rsidRPr="002C764B">
        <w:rPr>
          <w:rFonts w:ascii="Palatino Linotype" w:hAnsi="Palatino Linotype"/>
          <w:b/>
          <w:i/>
          <w:sz w:val="22"/>
        </w:rPr>
        <w:t>XIII. Falta administrativa no grave:</w:t>
      </w:r>
      <w:r w:rsidRPr="002C764B">
        <w:rPr>
          <w:rFonts w:ascii="Palatino Linotype" w:hAnsi="Palatino Linotype"/>
          <w:i/>
          <w:sz w:val="22"/>
        </w:rPr>
        <w:t xml:space="preserve"> A las faltas administrativas de los servidores públicos en los términos de la presente Ley, cuya imposición de la sanción corresponde a la Secretaría de la Contraloría del Estado de México y a los órganos internos de control. </w:t>
      </w:r>
    </w:p>
    <w:p w14:paraId="608A1054" w14:textId="5DD1EBDF" w:rsidR="003C587F" w:rsidRPr="002C764B" w:rsidRDefault="003C587F" w:rsidP="00FC78F3">
      <w:pPr>
        <w:spacing w:line="276" w:lineRule="auto"/>
        <w:ind w:left="567" w:right="616"/>
        <w:jc w:val="both"/>
        <w:rPr>
          <w:rFonts w:ascii="Palatino Linotype" w:hAnsi="Palatino Linotype"/>
          <w:i/>
          <w:sz w:val="22"/>
        </w:rPr>
      </w:pPr>
      <w:r w:rsidRPr="002C764B">
        <w:rPr>
          <w:rFonts w:ascii="Palatino Linotype" w:hAnsi="Palatino Linotype"/>
          <w:b/>
          <w:i/>
          <w:sz w:val="22"/>
        </w:rPr>
        <w:t>XIV. Falta administrativa grave:</w:t>
      </w:r>
      <w:r w:rsidRPr="002C764B">
        <w:rPr>
          <w:rFonts w:ascii="Palatino Linotype" w:hAnsi="Palatino Linotype"/>
          <w:i/>
          <w:sz w:val="22"/>
        </w:rPr>
        <w:t xml:space="preserve"> A las faltas administrativas de los servidores públicos catalogadas como graves en los términos de la presente Ley, cuya sanción corresponde al Tribunal de Justicia Administrativa del Estado de México.</w:t>
      </w:r>
    </w:p>
    <w:p w14:paraId="4CEF8390" w14:textId="18083B52" w:rsidR="000D7C3B" w:rsidRPr="002C764B" w:rsidRDefault="00EA6CF3" w:rsidP="00FC78F3">
      <w:pPr>
        <w:spacing w:line="276" w:lineRule="auto"/>
        <w:ind w:left="567" w:right="616"/>
        <w:jc w:val="both"/>
        <w:rPr>
          <w:rFonts w:ascii="Palatino Linotype" w:eastAsia="Palatino Linotype" w:hAnsi="Palatino Linotype" w:cs="Palatino Linotype"/>
          <w:i/>
          <w:sz w:val="22"/>
        </w:rPr>
      </w:pPr>
      <w:r w:rsidRPr="002C764B">
        <w:rPr>
          <w:rFonts w:ascii="Palatino Linotype" w:eastAsia="Palatino Linotype" w:hAnsi="Palatino Linotype" w:cs="Palatino Linotype"/>
          <w:i/>
          <w:sz w:val="22"/>
        </w:rPr>
        <w:t>…</w:t>
      </w:r>
    </w:p>
    <w:p w14:paraId="38E3B4A0" w14:textId="77777777" w:rsidR="004F4798" w:rsidRPr="002C764B" w:rsidRDefault="004F4798" w:rsidP="00FC78F3">
      <w:pPr>
        <w:spacing w:line="276" w:lineRule="auto"/>
        <w:ind w:left="567" w:right="616"/>
        <w:jc w:val="both"/>
        <w:rPr>
          <w:rFonts w:ascii="Palatino Linotype" w:eastAsia="Palatino Linotype" w:hAnsi="Palatino Linotype" w:cs="Palatino Linotype"/>
          <w:i/>
          <w:sz w:val="22"/>
        </w:rPr>
      </w:pPr>
    </w:p>
    <w:p w14:paraId="49E9A8E1" w14:textId="77777777" w:rsidR="00003628" w:rsidRPr="002C764B" w:rsidRDefault="008909F4" w:rsidP="00FC78F3">
      <w:pPr>
        <w:spacing w:line="276" w:lineRule="auto"/>
        <w:ind w:left="567" w:right="616"/>
        <w:jc w:val="both"/>
        <w:rPr>
          <w:rFonts w:ascii="Palatino Linotype" w:hAnsi="Palatino Linotype"/>
          <w:i/>
          <w:sz w:val="22"/>
        </w:rPr>
      </w:pPr>
      <w:r w:rsidRPr="002C764B">
        <w:rPr>
          <w:rFonts w:ascii="Palatino Linotype" w:hAnsi="Palatino Linotype"/>
          <w:b/>
          <w:i/>
          <w:sz w:val="22"/>
        </w:rPr>
        <w:t>Artículo 10</w:t>
      </w:r>
      <w:r w:rsidRPr="002C764B">
        <w:rPr>
          <w:rFonts w:ascii="Palatino Linotype" w:hAnsi="Palatino Linotype"/>
          <w:i/>
          <w:sz w:val="22"/>
        </w:rPr>
        <w:t xml:space="preserve">. La Secretaría de la Contraloría y los órganos internos de control tendrán a su cargo, en el ámbito de su competencia, la investigación, substanciación y calificación de las faltas administrativas. </w:t>
      </w:r>
    </w:p>
    <w:p w14:paraId="12953EDC" w14:textId="77777777" w:rsidR="004F4798" w:rsidRPr="002C764B" w:rsidRDefault="004F4798" w:rsidP="00FC78F3">
      <w:pPr>
        <w:spacing w:line="276" w:lineRule="auto"/>
        <w:ind w:left="567" w:right="616"/>
        <w:jc w:val="both"/>
        <w:rPr>
          <w:rFonts w:ascii="Palatino Linotype" w:hAnsi="Palatino Linotype"/>
          <w:i/>
          <w:sz w:val="22"/>
        </w:rPr>
      </w:pPr>
    </w:p>
    <w:p w14:paraId="02994482" w14:textId="77777777" w:rsidR="004F4798" w:rsidRPr="002C764B" w:rsidRDefault="008909F4" w:rsidP="00FC78F3">
      <w:pPr>
        <w:spacing w:line="276" w:lineRule="auto"/>
        <w:ind w:left="567" w:right="616"/>
        <w:jc w:val="both"/>
        <w:rPr>
          <w:rFonts w:ascii="Palatino Linotype" w:hAnsi="Palatino Linotype"/>
          <w:i/>
          <w:sz w:val="22"/>
        </w:rPr>
      </w:pPr>
      <w:r w:rsidRPr="002C764B">
        <w:rPr>
          <w:rFonts w:ascii="Palatino Linotype" w:hAnsi="Palatino Linotype"/>
          <w:i/>
          <w:sz w:val="22"/>
        </w:rPr>
        <w:t xml:space="preserve">En el caso de la Contraloría del Poder Legislativo, será competente respecto de los servidores públicos de elección popular municipal y de los mismos servidores públicos del Poder Legislativo. Tratándose de actos u omisiones que hayan sido calificados como faltas administrativas no graves, la Secretaría de la Contraloría y los órganos internos de control, serán competentes para iniciar, substanciar y resolver los procedimientos de responsabilidad administrativa en los términos previstos en esta Ley. </w:t>
      </w:r>
    </w:p>
    <w:p w14:paraId="2AD21E15" w14:textId="77777777" w:rsidR="004F4798" w:rsidRPr="002C764B" w:rsidRDefault="004F4798" w:rsidP="00FC78F3">
      <w:pPr>
        <w:spacing w:line="276" w:lineRule="auto"/>
        <w:ind w:left="567" w:right="616"/>
        <w:jc w:val="both"/>
        <w:rPr>
          <w:rFonts w:ascii="Palatino Linotype" w:hAnsi="Palatino Linotype"/>
          <w:i/>
          <w:sz w:val="22"/>
        </w:rPr>
      </w:pPr>
    </w:p>
    <w:p w14:paraId="7E150B07" w14:textId="4CE5E6BF" w:rsidR="008909F4" w:rsidRPr="002C764B" w:rsidRDefault="008909F4" w:rsidP="00FC78F3">
      <w:pPr>
        <w:spacing w:line="276" w:lineRule="auto"/>
        <w:ind w:left="567" w:right="616"/>
        <w:jc w:val="both"/>
        <w:rPr>
          <w:rFonts w:ascii="Palatino Linotype" w:hAnsi="Palatino Linotype"/>
          <w:i/>
          <w:sz w:val="22"/>
        </w:rPr>
      </w:pPr>
      <w:r w:rsidRPr="002C764B">
        <w:rPr>
          <w:rFonts w:ascii="Palatino Linotype" w:hAnsi="Palatino Linotype"/>
          <w:i/>
          <w:sz w:val="22"/>
        </w:rPr>
        <w:t>En el supuesto que las autoridades investigadoras determinen en su calificación la existencia de faltas administrativas, así como la presunta responsabilidad del infractor, deberán elaborar el Informe de Presunta Responsabilidad Administrativa y presentarlo a la autoridad substanciadora para que proceda en los términos previstos en esta Ley.</w:t>
      </w:r>
    </w:p>
    <w:p w14:paraId="6BA45A30" w14:textId="77777777" w:rsidR="00FC78F3" w:rsidRPr="002C764B" w:rsidRDefault="00FC78F3" w:rsidP="00FC78F3">
      <w:pPr>
        <w:spacing w:line="360" w:lineRule="auto"/>
        <w:ind w:left="567" w:right="616"/>
        <w:jc w:val="both"/>
        <w:rPr>
          <w:rFonts w:ascii="Palatino Linotype" w:hAnsi="Palatino Linotype"/>
          <w:sz w:val="22"/>
        </w:rPr>
      </w:pPr>
    </w:p>
    <w:p w14:paraId="1B24C5F9" w14:textId="73DCF5BF" w:rsidR="00FC78F3" w:rsidRPr="002C764B" w:rsidRDefault="00FC78F3" w:rsidP="007470BF">
      <w:pPr>
        <w:spacing w:line="360" w:lineRule="auto"/>
        <w:jc w:val="both"/>
        <w:rPr>
          <w:rFonts w:ascii="Palatino Linotype" w:hAnsi="Palatino Linotype"/>
        </w:rPr>
      </w:pPr>
      <w:r w:rsidRPr="002C764B">
        <w:rPr>
          <w:rFonts w:ascii="Palatino Linotype" w:hAnsi="Palatino Linotype"/>
        </w:rPr>
        <w:t>De lo anterior, se desprende lo siguiente:</w:t>
      </w:r>
    </w:p>
    <w:p w14:paraId="57334A56" w14:textId="77777777" w:rsidR="00D33FEA" w:rsidRPr="002C764B" w:rsidRDefault="00D33FEA" w:rsidP="00D33FEA">
      <w:pPr>
        <w:spacing w:line="360" w:lineRule="auto"/>
        <w:jc w:val="both"/>
        <w:rPr>
          <w:rFonts w:ascii="Palatino Linotype" w:hAnsi="Palatino Linotype"/>
          <w:sz w:val="22"/>
        </w:rPr>
      </w:pPr>
    </w:p>
    <w:p w14:paraId="736E373A" w14:textId="77777777" w:rsidR="00D33FEA" w:rsidRPr="002C764B" w:rsidRDefault="00D33FEA" w:rsidP="00D33FEA">
      <w:pPr>
        <w:pStyle w:val="Prrafodelista"/>
        <w:numPr>
          <w:ilvl w:val="0"/>
          <w:numId w:val="24"/>
        </w:numPr>
        <w:spacing w:after="160" w:line="360" w:lineRule="auto"/>
        <w:jc w:val="both"/>
        <w:rPr>
          <w:rFonts w:ascii="Palatino Linotype" w:hAnsi="Palatino Linotype"/>
        </w:rPr>
      </w:pPr>
      <w:r w:rsidRPr="002C764B">
        <w:rPr>
          <w:rFonts w:ascii="Palatino Linotype" w:hAnsi="Palatino Linotype"/>
        </w:rPr>
        <w:t>Se entiende como faltas administrativas, al tipo de infracción por acción u omisión</w:t>
      </w:r>
    </w:p>
    <w:p w14:paraId="6649A048" w14:textId="77777777" w:rsidR="00D33FEA" w:rsidRPr="002C764B" w:rsidRDefault="00D33FEA" w:rsidP="00D33FEA">
      <w:pPr>
        <w:pStyle w:val="Prrafodelista"/>
        <w:numPr>
          <w:ilvl w:val="0"/>
          <w:numId w:val="24"/>
        </w:numPr>
        <w:spacing w:after="160" w:line="360" w:lineRule="auto"/>
        <w:jc w:val="both"/>
        <w:rPr>
          <w:rFonts w:ascii="Palatino Linotype" w:hAnsi="Palatino Linotype"/>
        </w:rPr>
      </w:pPr>
      <w:r w:rsidRPr="002C764B">
        <w:rPr>
          <w:rFonts w:ascii="Palatino Linotype" w:hAnsi="Palatino Linotype"/>
        </w:rPr>
        <w:t xml:space="preserve">En el ámbito de su competencia la Secretaría de la Contraloría, los órganos internos de control, el Órgano Superior y las unidades de responsabilidades de las empresas, investigarán, substanciarán y resolverán lo relacionado con las faltas administrativas no graves. </w:t>
      </w:r>
    </w:p>
    <w:p w14:paraId="445FE261" w14:textId="40F8CBFD" w:rsidR="00D33FEA" w:rsidRPr="002C764B" w:rsidRDefault="00D33FEA" w:rsidP="00D33FEA">
      <w:pPr>
        <w:pStyle w:val="Prrafodelista"/>
        <w:numPr>
          <w:ilvl w:val="0"/>
          <w:numId w:val="24"/>
        </w:numPr>
        <w:spacing w:after="160" w:line="360" w:lineRule="auto"/>
        <w:jc w:val="both"/>
        <w:rPr>
          <w:rFonts w:ascii="Palatino Linotype" w:hAnsi="Palatino Linotype"/>
        </w:rPr>
      </w:pPr>
      <w:r w:rsidRPr="002C764B">
        <w:rPr>
          <w:rFonts w:ascii="Palatino Linotype" w:hAnsi="Palatino Linotype"/>
        </w:rPr>
        <w:t xml:space="preserve">Para el caso de faltas administrativas graves y faltas de particulares, la asignación de sanción corresponderá al Tribunal de Justicia Administrativa. </w:t>
      </w:r>
    </w:p>
    <w:p w14:paraId="1ABCDD04" w14:textId="77777777" w:rsidR="00420BDB" w:rsidRPr="002C764B" w:rsidRDefault="00420BDB" w:rsidP="00D33FEA">
      <w:pPr>
        <w:pStyle w:val="Prrafodelista"/>
        <w:spacing w:line="360" w:lineRule="auto"/>
        <w:jc w:val="both"/>
        <w:rPr>
          <w:rFonts w:ascii="Palatino Linotype" w:hAnsi="Palatino Linotype"/>
        </w:rPr>
      </w:pPr>
    </w:p>
    <w:p w14:paraId="29A27FA5" w14:textId="2C7ECCDF" w:rsidR="00891242" w:rsidRPr="002C764B" w:rsidRDefault="00D33FEA" w:rsidP="00891242">
      <w:pPr>
        <w:spacing w:line="360" w:lineRule="auto"/>
        <w:jc w:val="both"/>
        <w:rPr>
          <w:rFonts w:ascii="Palatino Linotype" w:hAnsi="Palatino Linotype"/>
        </w:rPr>
      </w:pPr>
      <w:r w:rsidRPr="002C764B">
        <w:rPr>
          <w:rFonts w:ascii="Palatino Linotype" w:hAnsi="Palatino Linotype"/>
        </w:rPr>
        <w:t>Ahora bien, de conformidad con el</w:t>
      </w:r>
      <w:r w:rsidR="00420BDB" w:rsidRPr="002C764B">
        <w:rPr>
          <w:rFonts w:ascii="Palatino Linotype" w:hAnsi="Palatino Linotype"/>
        </w:rPr>
        <w:t xml:space="preserve"> artículo 3.25 del</w:t>
      </w:r>
      <w:r w:rsidRPr="002C764B">
        <w:rPr>
          <w:rFonts w:ascii="Palatino Linotype" w:hAnsi="Palatino Linotype"/>
        </w:rPr>
        <w:t xml:space="preserve"> </w:t>
      </w:r>
      <w:r w:rsidR="00420BDB" w:rsidRPr="002C764B">
        <w:rPr>
          <w:rFonts w:ascii="Palatino Linotype" w:hAnsi="Palatino Linotype"/>
        </w:rPr>
        <w:t xml:space="preserve">Manual de Organización de la Contraloría Municipal, el Titular de la Contraloría tendrá las siguientes atribuciones: </w:t>
      </w:r>
    </w:p>
    <w:p w14:paraId="17865CF5" w14:textId="77777777" w:rsidR="00891242" w:rsidRPr="002C764B" w:rsidRDefault="00891242" w:rsidP="00891242">
      <w:pPr>
        <w:spacing w:line="360" w:lineRule="auto"/>
        <w:jc w:val="both"/>
        <w:rPr>
          <w:rFonts w:ascii="Palatino Linotype" w:hAnsi="Palatino Linotype"/>
        </w:rPr>
      </w:pPr>
    </w:p>
    <w:p w14:paraId="51FB9BE4" w14:textId="462544EB" w:rsidR="00420BDB" w:rsidRPr="002C764B" w:rsidRDefault="00891242" w:rsidP="00891242">
      <w:pPr>
        <w:spacing w:line="276" w:lineRule="auto"/>
        <w:ind w:left="567" w:right="616"/>
        <w:jc w:val="both"/>
        <w:rPr>
          <w:rFonts w:ascii="Palatino Linotype" w:hAnsi="Palatino Linotype"/>
          <w:i/>
          <w:sz w:val="22"/>
        </w:rPr>
      </w:pPr>
      <w:r w:rsidRPr="002C764B">
        <w:rPr>
          <w:rFonts w:ascii="Palatino Linotype" w:hAnsi="Palatino Linotype"/>
          <w:b/>
          <w:i/>
          <w:sz w:val="22"/>
        </w:rPr>
        <w:t>Artículo 3.25.</w:t>
      </w:r>
      <w:r w:rsidRPr="002C764B">
        <w:rPr>
          <w:rFonts w:ascii="Palatino Linotype" w:hAnsi="Palatino Linotype"/>
          <w:i/>
          <w:sz w:val="22"/>
        </w:rPr>
        <w:t xml:space="preserve"> La o el titular de la Contraloría tendrá las siguientes atribuciones:</w:t>
      </w:r>
    </w:p>
    <w:p w14:paraId="1ED1B6C0" w14:textId="6951CE85" w:rsidR="00891242" w:rsidRPr="002C764B" w:rsidRDefault="00891242" w:rsidP="00891242">
      <w:pPr>
        <w:spacing w:line="276" w:lineRule="auto"/>
        <w:ind w:left="567" w:right="616"/>
        <w:jc w:val="both"/>
        <w:rPr>
          <w:rFonts w:ascii="Palatino Linotype" w:hAnsi="Palatino Linotype"/>
          <w:i/>
          <w:sz w:val="22"/>
        </w:rPr>
      </w:pPr>
      <w:r w:rsidRPr="002C764B">
        <w:rPr>
          <w:rFonts w:ascii="Palatino Linotype" w:hAnsi="Palatino Linotype"/>
          <w:i/>
          <w:sz w:val="22"/>
        </w:rPr>
        <w:t>…</w:t>
      </w:r>
    </w:p>
    <w:p w14:paraId="026CABA6" w14:textId="77777777" w:rsidR="00891242" w:rsidRPr="002C764B" w:rsidRDefault="00420BDB" w:rsidP="00891242">
      <w:pPr>
        <w:spacing w:line="276" w:lineRule="auto"/>
        <w:ind w:left="567" w:right="616"/>
        <w:jc w:val="both"/>
        <w:rPr>
          <w:rFonts w:ascii="Palatino Linotype" w:hAnsi="Palatino Linotype"/>
          <w:i/>
          <w:sz w:val="22"/>
        </w:rPr>
      </w:pPr>
      <w:r w:rsidRPr="002C764B">
        <w:rPr>
          <w:rFonts w:ascii="Palatino Linotype" w:hAnsi="Palatino Linotype"/>
          <w:i/>
          <w:sz w:val="22"/>
        </w:rPr>
        <w:t xml:space="preserve">XIX. Iniciar los procesos de investigación, substanciación y resolución, tratándose de faltas administrativas no graves, a través de las áreas administrativas especializadas, respecto de las conductas que deriven del incumplimiento de obligaciones de las o los servidores públicos municipales en el ámbito de su competencia, en términos de la Ley de Responsabilidades Administrativas del Estado de México y Municipios; </w:t>
      </w:r>
    </w:p>
    <w:p w14:paraId="6ACB68F5" w14:textId="4A7C0DE2" w:rsidR="005C561A" w:rsidRPr="002C764B" w:rsidRDefault="00420BDB" w:rsidP="00891242">
      <w:pPr>
        <w:spacing w:line="276" w:lineRule="auto"/>
        <w:ind w:left="567" w:right="616"/>
        <w:jc w:val="both"/>
        <w:rPr>
          <w:rFonts w:ascii="Palatino Linotype" w:hAnsi="Palatino Linotype"/>
          <w:i/>
          <w:sz w:val="22"/>
        </w:rPr>
      </w:pPr>
      <w:r w:rsidRPr="002C764B">
        <w:rPr>
          <w:rFonts w:ascii="Palatino Linotype" w:hAnsi="Palatino Linotype"/>
          <w:i/>
          <w:sz w:val="22"/>
        </w:rPr>
        <w:t>XX. Iniciar la investigación, substanciación y remitir al Tribunal de Justicia Administrativa, los autos originales del expediente para la continuación del procedimiento y su resolución por dicho órgano; cuando se trate de faltas administrativas graves o faltas de particulares, en términos de la Ley de Responsabilidades Administrativas del Estado de México y Municipios</w:t>
      </w:r>
      <w:r w:rsidR="00891242" w:rsidRPr="002C764B">
        <w:rPr>
          <w:rFonts w:ascii="Palatino Linotype" w:hAnsi="Palatino Linotype"/>
          <w:i/>
          <w:sz w:val="22"/>
        </w:rPr>
        <w:t>.</w:t>
      </w:r>
    </w:p>
    <w:p w14:paraId="142D6C13" w14:textId="478F5B21" w:rsidR="00891242" w:rsidRPr="002C764B" w:rsidRDefault="00891242" w:rsidP="00891242">
      <w:pPr>
        <w:spacing w:line="276" w:lineRule="auto"/>
        <w:ind w:left="567" w:right="616"/>
        <w:jc w:val="both"/>
        <w:rPr>
          <w:rFonts w:ascii="Palatino Linotype" w:hAnsi="Palatino Linotype"/>
          <w:i/>
          <w:sz w:val="22"/>
        </w:rPr>
      </w:pPr>
      <w:r w:rsidRPr="002C764B">
        <w:rPr>
          <w:rFonts w:ascii="Palatino Linotype" w:hAnsi="Palatino Linotype"/>
          <w:i/>
          <w:sz w:val="22"/>
        </w:rPr>
        <w:t>…</w:t>
      </w:r>
    </w:p>
    <w:p w14:paraId="1519EA19" w14:textId="77777777" w:rsidR="00043D80" w:rsidRPr="002C764B" w:rsidRDefault="00043D80" w:rsidP="00D33FEA">
      <w:pPr>
        <w:spacing w:after="160" w:line="360" w:lineRule="auto"/>
        <w:jc w:val="both"/>
        <w:rPr>
          <w:rFonts w:ascii="Palatino Linotype" w:hAnsi="Palatino Linotype"/>
          <w:sz w:val="22"/>
        </w:rPr>
      </w:pPr>
    </w:p>
    <w:p w14:paraId="69A63028" w14:textId="19FB1F7F" w:rsidR="00E273DA" w:rsidRPr="002C764B" w:rsidRDefault="00D721E7" w:rsidP="00D33FEA">
      <w:pPr>
        <w:spacing w:after="160" w:line="360" w:lineRule="auto"/>
        <w:jc w:val="both"/>
        <w:rPr>
          <w:rFonts w:ascii="Palatino Linotype" w:hAnsi="Palatino Linotype"/>
          <w:sz w:val="22"/>
        </w:rPr>
      </w:pPr>
      <w:r w:rsidRPr="002C764B">
        <w:rPr>
          <w:rFonts w:ascii="Palatino Linotype" w:hAnsi="Palatino Linotype"/>
          <w:sz w:val="22"/>
        </w:rPr>
        <w:t>Por su parte el Reg</w:t>
      </w:r>
      <w:r w:rsidR="00043D80" w:rsidRPr="002C764B">
        <w:rPr>
          <w:rFonts w:ascii="Palatino Linotype" w:hAnsi="Palatino Linotype"/>
          <w:sz w:val="22"/>
        </w:rPr>
        <w:t>lamento Interior de la Secretarí</w:t>
      </w:r>
      <w:r w:rsidRPr="002C764B">
        <w:rPr>
          <w:rFonts w:ascii="Palatino Linotype" w:hAnsi="Palatino Linotype"/>
          <w:sz w:val="22"/>
        </w:rPr>
        <w:t>a de la Contralor</w:t>
      </w:r>
      <w:r w:rsidR="00E273DA" w:rsidRPr="002C764B">
        <w:rPr>
          <w:rFonts w:ascii="Palatino Linotype" w:hAnsi="Palatino Linotype"/>
          <w:sz w:val="22"/>
        </w:rPr>
        <w:t xml:space="preserve">ía, en su artículo 22 menciona que la Dirección General de Investigación tendrá las siguientes atribuciones: </w:t>
      </w:r>
    </w:p>
    <w:p w14:paraId="54A8D116" w14:textId="77777777" w:rsidR="00E273DA" w:rsidRPr="002C764B" w:rsidRDefault="00E273DA" w:rsidP="00E273DA">
      <w:pPr>
        <w:spacing w:line="360" w:lineRule="auto"/>
        <w:jc w:val="both"/>
        <w:rPr>
          <w:rFonts w:ascii="Palatino Linotype" w:hAnsi="Palatino Linotype"/>
          <w:sz w:val="22"/>
        </w:rPr>
      </w:pPr>
    </w:p>
    <w:p w14:paraId="3447FB28" w14:textId="4BF90BEB" w:rsidR="00E273DA" w:rsidRPr="002C764B" w:rsidRDefault="00E273DA" w:rsidP="00AC3F23">
      <w:pPr>
        <w:spacing w:line="276" w:lineRule="auto"/>
        <w:ind w:left="567" w:right="616"/>
        <w:jc w:val="both"/>
        <w:rPr>
          <w:rFonts w:ascii="Palatino Linotype" w:hAnsi="Palatino Linotype"/>
          <w:i/>
          <w:sz w:val="22"/>
          <w:szCs w:val="22"/>
        </w:rPr>
      </w:pPr>
      <w:r w:rsidRPr="002C764B">
        <w:rPr>
          <w:rFonts w:ascii="Palatino Linotype" w:hAnsi="Palatino Linotype"/>
          <w:b/>
          <w:i/>
          <w:sz w:val="22"/>
          <w:szCs w:val="22"/>
        </w:rPr>
        <w:t>Artículo 22.</w:t>
      </w:r>
      <w:r w:rsidRPr="002C764B">
        <w:rPr>
          <w:rFonts w:ascii="Palatino Linotype" w:hAnsi="Palatino Linotype"/>
          <w:i/>
          <w:sz w:val="22"/>
          <w:szCs w:val="22"/>
        </w:rPr>
        <w:t xml:space="preserve"> A la Dirección General de Investigación, corresponden las atribuciones siguientes:</w:t>
      </w:r>
    </w:p>
    <w:p w14:paraId="2B1B2B97" w14:textId="77777777" w:rsidR="00E273DA" w:rsidRPr="002C764B" w:rsidRDefault="00E273DA" w:rsidP="00AC3F23">
      <w:pPr>
        <w:spacing w:line="276" w:lineRule="auto"/>
        <w:ind w:left="567" w:right="616"/>
        <w:jc w:val="both"/>
        <w:rPr>
          <w:rFonts w:ascii="Palatino Linotype" w:hAnsi="Palatino Linotype"/>
          <w:i/>
          <w:sz w:val="22"/>
          <w:szCs w:val="22"/>
        </w:rPr>
      </w:pPr>
    </w:p>
    <w:p w14:paraId="5D705746" w14:textId="0553E092" w:rsidR="00E273DA" w:rsidRPr="002C764B" w:rsidRDefault="00E273DA" w:rsidP="00AC3F23">
      <w:pPr>
        <w:spacing w:line="276" w:lineRule="auto"/>
        <w:ind w:left="567" w:right="616"/>
        <w:jc w:val="both"/>
        <w:rPr>
          <w:rFonts w:ascii="Palatino Linotype" w:hAnsi="Palatino Linotype"/>
          <w:i/>
          <w:sz w:val="22"/>
          <w:szCs w:val="22"/>
        </w:rPr>
      </w:pPr>
      <w:r w:rsidRPr="002C764B">
        <w:rPr>
          <w:rFonts w:ascii="Palatino Linotype" w:hAnsi="Palatino Linotype"/>
          <w:i/>
          <w:sz w:val="22"/>
          <w:szCs w:val="22"/>
        </w:rPr>
        <w:t xml:space="preserve">I. Recibir las denuncias y los resultados de auditorías que se presenten, así como iniciar las actuaciones de oficio por presuntas infracciones o faltas administrativas derivadas de actos u omisiones cometidas por personas servidoras públicas de </w:t>
      </w:r>
      <w:r w:rsidRPr="002C764B">
        <w:rPr>
          <w:rFonts w:ascii="Palatino Linotype" w:hAnsi="Palatino Linotype"/>
          <w:b/>
          <w:i/>
          <w:sz w:val="22"/>
          <w:szCs w:val="22"/>
          <w:u w:val="single"/>
        </w:rPr>
        <w:t>las dependencias y organismos auxiliares del Poder Ejecutivo del Estado de México</w:t>
      </w:r>
      <w:r w:rsidRPr="002C764B">
        <w:rPr>
          <w:rFonts w:ascii="Palatino Linotype" w:hAnsi="Palatino Linotype"/>
          <w:i/>
          <w:sz w:val="22"/>
          <w:szCs w:val="22"/>
        </w:rPr>
        <w:t xml:space="preserve">, y </w:t>
      </w:r>
      <w:r w:rsidRPr="002C764B">
        <w:rPr>
          <w:rFonts w:ascii="Palatino Linotype" w:hAnsi="Palatino Linotype"/>
          <w:b/>
          <w:i/>
          <w:sz w:val="22"/>
          <w:szCs w:val="22"/>
          <w:u w:val="single"/>
        </w:rPr>
        <w:t>de particulares vinculados con faltas administrativas graves,</w:t>
      </w:r>
      <w:r w:rsidRPr="002C764B">
        <w:rPr>
          <w:rFonts w:ascii="Palatino Linotype" w:hAnsi="Palatino Linotype"/>
          <w:i/>
          <w:sz w:val="22"/>
          <w:szCs w:val="22"/>
        </w:rPr>
        <w:t xml:space="preserve"> en términos de la Ley de Responsabilidades, así como instruir su remisión, a </w:t>
      </w:r>
      <w:r w:rsidRPr="002C764B">
        <w:rPr>
          <w:rFonts w:ascii="Palatino Linotype" w:hAnsi="Palatino Linotype"/>
          <w:b/>
          <w:i/>
          <w:sz w:val="22"/>
          <w:szCs w:val="22"/>
          <w:u w:val="single"/>
        </w:rPr>
        <w:t>través del sistema correspondiente a los órganos internos de control, en su caso, conforme a las disposiciones jurídicas aplicables</w:t>
      </w:r>
      <w:r w:rsidRPr="002C764B">
        <w:rPr>
          <w:rFonts w:ascii="Palatino Linotype" w:hAnsi="Palatino Linotype"/>
          <w:i/>
          <w:sz w:val="22"/>
          <w:szCs w:val="22"/>
        </w:rPr>
        <w:t>;</w:t>
      </w:r>
    </w:p>
    <w:p w14:paraId="7DDAEE24" w14:textId="77777777" w:rsidR="00E273DA" w:rsidRPr="002C764B" w:rsidRDefault="00E273DA" w:rsidP="00AC3F23">
      <w:pPr>
        <w:spacing w:line="276" w:lineRule="auto"/>
        <w:ind w:left="567" w:right="616"/>
        <w:jc w:val="both"/>
        <w:rPr>
          <w:rFonts w:ascii="Palatino Linotype" w:hAnsi="Palatino Linotype"/>
          <w:i/>
          <w:sz w:val="22"/>
          <w:szCs w:val="22"/>
        </w:rPr>
      </w:pPr>
    </w:p>
    <w:p w14:paraId="4C641619" w14:textId="386A3497" w:rsidR="00E273DA" w:rsidRPr="002C764B" w:rsidRDefault="00E273DA" w:rsidP="00AC3F23">
      <w:pPr>
        <w:spacing w:line="276" w:lineRule="auto"/>
        <w:ind w:left="567" w:right="616"/>
        <w:jc w:val="both"/>
        <w:rPr>
          <w:rFonts w:ascii="Palatino Linotype" w:hAnsi="Palatino Linotype"/>
          <w:b/>
          <w:i/>
          <w:sz w:val="22"/>
          <w:szCs w:val="22"/>
          <w:u w:val="single"/>
        </w:rPr>
      </w:pPr>
      <w:r w:rsidRPr="002C764B">
        <w:rPr>
          <w:rFonts w:ascii="Palatino Linotype" w:hAnsi="Palatino Linotype"/>
          <w:i/>
          <w:sz w:val="22"/>
          <w:szCs w:val="22"/>
        </w:rPr>
        <w:t xml:space="preserve">II. Iniciar de oficio, por denuncia o derivado de auditorías realizadas por las autoridades competentes, las investigaciones por presuntas faltas administrativas o infracciones cometidas por las personas servidoras públicas o de los particulares vinculados con faltas administrativas graves, en términos de la Ley de Responsabilidades; así como instruir la </w:t>
      </w:r>
      <w:r w:rsidRPr="002C764B">
        <w:rPr>
          <w:rFonts w:ascii="Palatino Linotype" w:hAnsi="Palatino Linotype"/>
          <w:b/>
          <w:i/>
          <w:sz w:val="22"/>
          <w:szCs w:val="22"/>
          <w:u w:val="single"/>
        </w:rPr>
        <w:t>remisión de las investigaciones iniciadas, al Órgano Interno de Control competente, cuando así se estime procedente;</w:t>
      </w:r>
    </w:p>
    <w:p w14:paraId="3F7D92CA" w14:textId="4C9DE54D" w:rsidR="00E273DA" w:rsidRPr="002C764B" w:rsidRDefault="00E273DA" w:rsidP="00AC3F23">
      <w:pPr>
        <w:spacing w:line="360" w:lineRule="auto"/>
        <w:ind w:left="567" w:right="616"/>
        <w:jc w:val="both"/>
        <w:rPr>
          <w:rFonts w:ascii="Palatino Linotype" w:hAnsi="Palatino Linotype"/>
          <w:sz w:val="20"/>
        </w:rPr>
      </w:pPr>
      <w:r w:rsidRPr="002C764B">
        <w:t>…</w:t>
      </w:r>
    </w:p>
    <w:p w14:paraId="60729D80" w14:textId="77777777" w:rsidR="00AC3F23" w:rsidRPr="002C764B" w:rsidRDefault="00AC3F23" w:rsidP="00AC3F23">
      <w:pPr>
        <w:spacing w:line="360" w:lineRule="auto"/>
        <w:ind w:left="567" w:right="616"/>
        <w:jc w:val="both"/>
        <w:rPr>
          <w:rFonts w:ascii="Palatino Linotype" w:hAnsi="Palatino Linotype"/>
          <w:sz w:val="20"/>
        </w:rPr>
      </w:pPr>
    </w:p>
    <w:p w14:paraId="658DC5CA" w14:textId="513AB82E" w:rsidR="00AC3F23" w:rsidRPr="002C764B" w:rsidRDefault="004F4798" w:rsidP="00503466">
      <w:pPr>
        <w:spacing w:line="276" w:lineRule="auto"/>
        <w:ind w:left="567" w:right="616"/>
        <w:jc w:val="both"/>
        <w:rPr>
          <w:rFonts w:ascii="Palatino Linotype" w:hAnsi="Palatino Linotype"/>
          <w:i/>
          <w:sz w:val="22"/>
        </w:rPr>
      </w:pPr>
      <w:r w:rsidRPr="002C764B">
        <w:rPr>
          <w:rFonts w:ascii="Palatino Linotype" w:hAnsi="Palatino Linotype"/>
          <w:i/>
          <w:sz w:val="22"/>
        </w:rPr>
        <w:t>Artículo 24. A la Dirección General de Responsabilidades Administrativas, corresponden las atribuciones siguientes:</w:t>
      </w:r>
    </w:p>
    <w:p w14:paraId="54B8A77C" w14:textId="4EFC222E" w:rsidR="004F4798" w:rsidRPr="002C764B" w:rsidRDefault="004F4798" w:rsidP="00503466">
      <w:pPr>
        <w:spacing w:line="276" w:lineRule="auto"/>
        <w:ind w:left="567" w:right="616"/>
        <w:jc w:val="both"/>
        <w:rPr>
          <w:rFonts w:ascii="Palatino Linotype" w:hAnsi="Palatino Linotype"/>
          <w:i/>
          <w:sz w:val="18"/>
        </w:rPr>
      </w:pPr>
      <w:r w:rsidRPr="002C764B">
        <w:rPr>
          <w:rFonts w:ascii="Palatino Linotype" w:hAnsi="Palatino Linotype"/>
          <w:i/>
          <w:sz w:val="22"/>
        </w:rPr>
        <w:t>…</w:t>
      </w:r>
    </w:p>
    <w:p w14:paraId="0AE9C79A" w14:textId="1517F918" w:rsidR="00AC3F23" w:rsidRPr="002C764B" w:rsidRDefault="00AC3F23" w:rsidP="00503466">
      <w:pPr>
        <w:spacing w:line="276" w:lineRule="auto"/>
        <w:ind w:left="567" w:right="616"/>
        <w:jc w:val="both"/>
        <w:rPr>
          <w:rFonts w:ascii="Palatino Linotype" w:hAnsi="Palatino Linotype"/>
          <w:i/>
          <w:sz w:val="22"/>
        </w:rPr>
      </w:pPr>
      <w:r w:rsidRPr="002C764B">
        <w:rPr>
          <w:rFonts w:ascii="Palatino Linotype" w:hAnsi="Palatino Linotype"/>
          <w:i/>
          <w:sz w:val="22"/>
        </w:rPr>
        <w:t>XXIII. Resolver los procedimientos de responsabilidad administrativa que se instauren contra servidores públicos de la Administración Pública Estatal, por faltas administrativas no graves, e imponer en su caso las sanciones que correspondan;</w:t>
      </w:r>
    </w:p>
    <w:p w14:paraId="39B81434" w14:textId="62E0B297" w:rsidR="004F4798" w:rsidRPr="002C764B" w:rsidRDefault="004F4798" w:rsidP="00503466">
      <w:pPr>
        <w:spacing w:line="276" w:lineRule="auto"/>
        <w:ind w:left="567" w:right="616"/>
        <w:jc w:val="both"/>
        <w:rPr>
          <w:rFonts w:ascii="Palatino Linotype" w:hAnsi="Palatino Linotype"/>
          <w:i/>
          <w:sz w:val="22"/>
        </w:rPr>
      </w:pPr>
      <w:r w:rsidRPr="002C764B">
        <w:rPr>
          <w:rFonts w:ascii="Palatino Linotype" w:hAnsi="Palatino Linotype"/>
          <w:i/>
          <w:sz w:val="22"/>
        </w:rPr>
        <w:t>…</w:t>
      </w:r>
    </w:p>
    <w:p w14:paraId="61304968" w14:textId="77777777" w:rsidR="004F4798" w:rsidRPr="002C764B" w:rsidRDefault="004F4798" w:rsidP="00AC3F23">
      <w:pPr>
        <w:spacing w:line="360" w:lineRule="auto"/>
        <w:ind w:left="567" w:right="616"/>
        <w:jc w:val="both"/>
        <w:rPr>
          <w:rFonts w:ascii="Palatino Linotype" w:hAnsi="Palatino Linotype"/>
          <w:sz w:val="20"/>
        </w:rPr>
      </w:pPr>
    </w:p>
    <w:p w14:paraId="3F90866F" w14:textId="24A9D1FA" w:rsidR="004F4798" w:rsidRPr="002C764B" w:rsidRDefault="004F4798" w:rsidP="004F4798">
      <w:pPr>
        <w:spacing w:line="360" w:lineRule="auto"/>
        <w:jc w:val="both"/>
        <w:rPr>
          <w:rFonts w:ascii="Palatino Linotype" w:hAnsi="Palatino Linotype"/>
          <w:b/>
        </w:rPr>
      </w:pPr>
      <w:r w:rsidRPr="002C764B">
        <w:rPr>
          <w:rFonts w:ascii="Palatino Linotype" w:hAnsi="Palatino Linotype"/>
          <w:b/>
        </w:rPr>
        <w:t>De lo anterior se puede arribar a la conclusión que tanto la Secretaría de la Contraloría como los Órganos Internos de Control de los Ayuntamientos, investigan, substancian y resuelven lo relacionado con faltas administrativas de servidores públicos o particulares, no obstante, la diferencia radica en el ámbito de competencia, ya que para el ámbito municipal, el desarrollo de los procedimientos correspondientes y la imposición de la sanción</w:t>
      </w:r>
      <w:r w:rsidR="00503466" w:rsidRPr="002C764B">
        <w:rPr>
          <w:rFonts w:ascii="Palatino Linotype" w:hAnsi="Palatino Linotype"/>
          <w:b/>
        </w:rPr>
        <w:t xml:space="preserve">, corresponde a la contraloría interna de los ayuntamientos, </w:t>
      </w:r>
      <w:r w:rsidRPr="002C764B">
        <w:rPr>
          <w:rFonts w:ascii="Palatino Linotype" w:hAnsi="Palatino Linotype"/>
          <w:b/>
        </w:rPr>
        <w:t>y en lo que hace a servidores públicos de la administración pública estatal, corresponderá a la Secretaría</w:t>
      </w:r>
      <w:r w:rsidR="00043D80" w:rsidRPr="002C764B">
        <w:rPr>
          <w:rFonts w:ascii="Palatino Linotype" w:hAnsi="Palatino Linotype"/>
          <w:b/>
        </w:rPr>
        <w:t xml:space="preserve"> </w:t>
      </w:r>
      <w:r w:rsidR="00503466" w:rsidRPr="002C764B">
        <w:rPr>
          <w:rFonts w:ascii="Palatino Linotype" w:hAnsi="Palatino Linotype"/>
          <w:b/>
        </w:rPr>
        <w:t>de la Contraloría</w:t>
      </w:r>
      <w:r w:rsidRPr="002C764B">
        <w:rPr>
          <w:rFonts w:ascii="Palatino Linotype" w:hAnsi="Palatino Linotype"/>
          <w:b/>
        </w:rPr>
        <w:t xml:space="preserve">, siempre y cuando, se traten de faltas de faltas administrativas no graves. </w:t>
      </w:r>
    </w:p>
    <w:p w14:paraId="68A49758" w14:textId="35371A54" w:rsidR="00FB2E9B" w:rsidRPr="002C764B" w:rsidRDefault="00FB2E9B" w:rsidP="004F4798">
      <w:pPr>
        <w:pStyle w:val="Prrafodelista"/>
        <w:spacing w:line="360" w:lineRule="auto"/>
        <w:jc w:val="both"/>
        <w:rPr>
          <w:rFonts w:ascii="Palatino Linotype" w:hAnsi="Palatino Linotype"/>
        </w:rPr>
      </w:pPr>
    </w:p>
    <w:p w14:paraId="0B783A45" w14:textId="173F3A73" w:rsidR="004F4798" w:rsidRPr="002C764B" w:rsidRDefault="004F4798" w:rsidP="007470BF">
      <w:pPr>
        <w:spacing w:line="360" w:lineRule="auto"/>
        <w:jc w:val="both"/>
        <w:rPr>
          <w:rFonts w:ascii="Palatino Linotype" w:hAnsi="Palatino Linotype"/>
        </w:rPr>
      </w:pPr>
      <w:r w:rsidRPr="002C764B">
        <w:rPr>
          <w:rFonts w:ascii="Palatino Linotype" w:hAnsi="Palatino Linotype"/>
        </w:rPr>
        <w:t xml:space="preserve">Definido lo anterior, es de destacar que la </w:t>
      </w:r>
      <w:r w:rsidR="007470BF" w:rsidRPr="002C764B">
        <w:rPr>
          <w:rFonts w:ascii="Palatino Linotype" w:hAnsi="Palatino Linotype"/>
        </w:rPr>
        <w:t>Ley de Responsabilidades</w:t>
      </w:r>
      <w:r w:rsidRPr="002C764B">
        <w:rPr>
          <w:rFonts w:ascii="Palatino Linotype" w:hAnsi="Palatino Linotype"/>
        </w:rPr>
        <w:t>, como se ha señalado,</w:t>
      </w:r>
      <w:r w:rsidR="007470BF" w:rsidRPr="002C764B">
        <w:rPr>
          <w:rFonts w:ascii="Palatino Linotype" w:hAnsi="Palatino Linotype"/>
        </w:rPr>
        <w:t xml:space="preserve"> estima dos tipos de faltas administrativas cometidas por servidores pú</w:t>
      </w:r>
      <w:r w:rsidRPr="002C764B">
        <w:rPr>
          <w:rFonts w:ascii="Palatino Linotype" w:hAnsi="Palatino Linotype"/>
        </w:rPr>
        <w:t>blicos: las graves y no graves.</w:t>
      </w:r>
    </w:p>
    <w:p w14:paraId="698702E8" w14:textId="77777777" w:rsidR="004F4798" w:rsidRPr="002C764B" w:rsidRDefault="004F4798" w:rsidP="007470BF">
      <w:pPr>
        <w:spacing w:line="360" w:lineRule="auto"/>
        <w:jc w:val="both"/>
        <w:rPr>
          <w:rFonts w:ascii="Palatino Linotype" w:hAnsi="Palatino Linotype"/>
        </w:rPr>
      </w:pPr>
    </w:p>
    <w:p w14:paraId="11DEBB8B" w14:textId="61D3588B" w:rsidR="007470BF" w:rsidRPr="002C764B" w:rsidRDefault="007470BF" w:rsidP="004F4798">
      <w:pPr>
        <w:spacing w:line="360" w:lineRule="auto"/>
        <w:jc w:val="both"/>
        <w:rPr>
          <w:rFonts w:ascii="Palatino Linotype" w:hAnsi="Palatino Linotype"/>
        </w:rPr>
      </w:pPr>
      <w:r w:rsidRPr="002C764B">
        <w:rPr>
          <w:rFonts w:ascii="Palatino Linotype" w:hAnsi="Palatino Linotype"/>
        </w:rPr>
        <w:t xml:space="preserve">Respecto a las </w:t>
      </w:r>
      <w:r w:rsidRPr="002C764B">
        <w:rPr>
          <w:rFonts w:ascii="Palatino Linotype" w:hAnsi="Palatino Linotype"/>
          <w:b/>
          <w:bCs/>
          <w:u w:val="single"/>
        </w:rPr>
        <w:t>faltas administrativas no graves</w:t>
      </w:r>
      <w:r w:rsidRPr="002C764B">
        <w:rPr>
          <w:rFonts w:ascii="Palatino Linotype" w:hAnsi="Palatino Linotype"/>
        </w:rPr>
        <w:t>, la imposición de la sanción</w:t>
      </w:r>
      <w:r w:rsidR="004F4798" w:rsidRPr="002C764B">
        <w:rPr>
          <w:rFonts w:ascii="Palatino Linotype" w:hAnsi="Palatino Linotype"/>
        </w:rPr>
        <w:t xml:space="preserve"> </w:t>
      </w:r>
      <w:r w:rsidRPr="002C764B">
        <w:rPr>
          <w:rFonts w:ascii="Palatino Linotype" w:hAnsi="Palatino Linotype"/>
        </w:rPr>
        <w:t xml:space="preserve">corresponde a la Secretaría de la Contraloría del Estado de México y a los órganos internos de control, por otro lado, respecto a las </w:t>
      </w:r>
      <w:r w:rsidRPr="002C764B">
        <w:rPr>
          <w:rFonts w:ascii="Palatino Linotype" w:hAnsi="Palatino Linotype"/>
          <w:b/>
          <w:bCs/>
          <w:u w:val="single"/>
        </w:rPr>
        <w:t>faltas administrativas graves</w:t>
      </w:r>
      <w:r w:rsidR="004F4798" w:rsidRPr="002C764B">
        <w:rPr>
          <w:rFonts w:ascii="Palatino Linotype" w:hAnsi="Palatino Linotype"/>
          <w:b/>
          <w:bCs/>
          <w:u w:val="single"/>
        </w:rPr>
        <w:t xml:space="preserve"> y de particulares</w:t>
      </w:r>
      <w:r w:rsidRPr="002C764B">
        <w:rPr>
          <w:rFonts w:ascii="Palatino Linotype" w:hAnsi="Palatino Linotype"/>
        </w:rPr>
        <w:t xml:space="preserve">, la imposición de la sanción le corresponde al Tribunal de Justicia Administrativa del Estado de México. </w:t>
      </w:r>
    </w:p>
    <w:p w14:paraId="6FB2084B" w14:textId="77777777" w:rsidR="004F4798" w:rsidRPr="002C764B" w:rsidRDefault="004F4798" w:rsidP="004F4798">
      <w:pPr>
        <w:spacing w:line="360" w:lineRule="auto"/>
        <w:jc w:val="both"/>
        <w:rPr>
          <w:rFonts w:ascii="Palatino Linotype" w:hAnsi="Palatino Linotype"/>
        </w:rPr>
      </w:pPr>
    </w:p>
    <w:p w14:paraId="28CD78EC" w14:textId="77777777" w:rsidR="007470BF" w:rsidRPr="002C764B" w:rsidRDefault="007470BF" w:rsidP="007470BF">
      <w:pPr>
        <w:spacing w:line="360" w:lineRule="auto"/>
        <w:jc w:val="both"/>
        <w:rPr>
          <w:rFonts w:ascii="Palatino Linotype" w:hAnsi="Palatino Linotype"/>
        </w:rPr>
      </w:pPr>
      <w:r w:rsidRPr="002C764B">
        <w:rPr>
          <w:rFonts w:ascii="Palatino Linotype" w:hAnsi="Palatino Linotype"/>
        </w:rPr>
        <w:t>Ahora bien, resulta necesario referir que de conformidad con lo que establece el artículo 50 de la Ley de Responsabilidades de la Entidad, son consideradas como faltas administrativas no graves, las siguientes:</w:t>
      </w:r>
    </w:p>
    <w:p w14:paraId="6DA4BCC4" w14:textId="77777777" w:rsidR="007470BF" w:rsidRPr="002C764B" w:rsidRDefault="007470BF" w:rsidP="007470BF">
      <w:pPr>
        <w:spacing w:line="360" w:lineRule="auto"/>
        <w:jc w:val="both"/>
        <w:rPr>
          <w:rFonts w:ascii="Palatino Linotype" w:hAnsi="Palatino Linotype"/>
        </w:rPr>
      </w:pPr>
    </w:p>
    <w:p w14:paraId="63EA8C88" w14:textId="77777777" w:rsidR="007470BF" w:rsidRPr="002C764B" w:rsidRDefault="007470BF" w:rsidP="007470BF">
      <w:pPr>
        <w:spacing w:line="276" w:lineRule="auto"/>
        <w:ind w:left="567" w:right="567"/>
        <w:jc w:val="both"/>
        <w:rPr>
          <w:rFonts w:ascii="Palatino Linotype" w:hAnsi="Palatino Linotype"/>
          <w:i/>
          <w:iCs/>
          <w:sz w:val="22"/>
          <w:szCs w:val="22"/>
        </w:rPr>
      </w:pPr>
      <w:r w:rsidRPr="002C764B">
        <w:rPr>
          <w:rFonts w:ascii="Palatino Linotype" w:hAnsi="Palatino Linotype"/>
          <w:b/>
          <w:bCs/>
          <w:i/>
          <w:iCs/>
          <w:sz w:val="22"/>
          <w:szCs w:val="22"/>
          <w:u w:val="single"/>
        </w:rPr>
        <w:t>Artículo 50. Incurre en falta administrativa no grave, el servidor público que</w:t>
      </w:r>
      <w:r w:rsidRPr="002C764B">
        <w:rPr>
          <w:rFonts w:ascii="Palatino Linotype" w:hAnsi="Palatino Linotype"/>
          <w:i/>
          <w:iCs/>
          <w:sz w:val="22"/>
          <w:szCs w:val="22"/>
        </w:rPr>
        <w:t xml:space="preserve"> </w:t>
      </w:r>
      <w:r w:rsidRPr="002C764B">
        <w:rPr>
          <w:rFonts w:ascii="Palatino Linotype" w:hAnsi="Palatino Linotype"/>
          <w:b/>
          <w:bCs/>
          <w:i/>
          <w:iCs/>
          <w:sz w:val="22"/>
          <w:szCs w:val="22"/>
          <w:u w:val="single"/>
        </w:rPr>
        <w:t>con sus actos u omisiones, incumpla o transgreda las obligaciones siguientes</w:t>
      </w:r>
      <w:r w:rsidRPr="002C764B">
        <w:rPr>
          <w:rFonts w:ascii="Palatino Linotype" w:hAnsi="Palatino Linotype"/>
          <w:i/>
          <w:iCs/>
          <w:sz w:val="22"/>
          <w:szCs w:val="22"/>
        </w:rPr>
        <w:t xml:space="preserve">: </w:t>
      </w:r>
    </w:p>
    <w:p w14:paraId="381E3BD0" w14:textId="77777777" w:rsidR="007470BF" w:rsidRPr="002C764B" w:rsidRDefault="007470BF" w:rsidP="007470BF">
      <w:pPr>
        <w:spacing w:line="276" w:lineRule="auto"/>
        <w:ind w:left="567" w:right="567"/>
        <w:jc w:val="both"/>
        <w:rPr>
          <w:rFonts w:ascii="Palatino Linotype" w:hAnsi="Palatino Linotype"/>
          <w:i/>
          <w:iCs/>
          <w:sz w:val="22"/>
          <w:szCs w:val="22"/>
        </w:rPr>
      </w:pPr>
    </w:p>
    <w:p w14:paraId="7AE95E72" w14:textId="77777777" w:rsidR="007470BF" w:rsidRPr="002C764B" w:rsidRDefault="007470BF" w:rsidP="007470BF">
      <w:pPr>
        <w:spacing w:line="276" w:lineRule="auto"/>
        <w:ind w:left="567" w:right="567"/>
        <w:jc w:val="both"/>
        <w:rPr>
          <w:rFonts w:ascii="Palatino Linotype" w:hAnsi="Palatino Linotype"/>
          <w:i/>
          <w:iCs/>
          <w:sz w:val="22"/>
          <w:szCs w:val="22"/>
        </w:rPr>
      </w:pPr>
      <w:r w:rsidRPr="002C764B">
        <w:rPr>
          <w:rFonts w:ascii="Palatino Linotype" w:hAnsi="Palatino Linotype"/>
          <w:i/>
          <w:iCs/>
          <w:sz w:val="22"/>
          <w:szCs w:val="22"/>
        </w:rPr>
        <w:t xml:space="preserve">I. Cumplir con las funciones, atribuciones y comisiones encomendadas, observando en su desempeño disciplina y respeto, tanto a los demás servidores públicos, a los particulares con los que llegare a tratar, en los términos que se establezcan en el código de ética a que se refiere esta Ley. </w:t>
      </w:r>
    </w:p>
    <w:p w14:paraId="65D92AFB" w14:textId="77777777" w:rsidR="007470BF" w:rsidRPr="002C764B" w:rsidRDefault="007470BF" w:rsidP="007470BF">
      <w:pPr>
        <w:spacing w:line="276" w:lineRule="auto"/>
        <w:ind w:left="567" w:right="567"/>
        <w:jc w:val="both"/>
        <w:rPr>
          <w:rFonts w:ascii="Palatino Linotype" w:hAnsi="Palatino Linotype"/>
          <w:i/>
          <w:iCs/>
          <w:sz w:val="22"/>
          <w:szCs w:val="22"/>
        </w:rPr>
      </w:pPr>
      <w:r w:rsidRPr="002C764B">
        <w:rPr>
          <w:rFonts w:ascii="Palatino Linotype" w:hAnsi="Palatino Linotype"/>
          <w:i/>
          <w:iCs/>
          <w:sz w:val="22"/>
          <w:szCs w:val="22"/>
        </w:rPr>
        <w:t xml:space="preserve">II. Denunciar los actos u omisiones que en ejercicio de sus funciones llegare a advertir, que puedan constituir faltas administrativas en términos del artículo 95 de la presente Ley. </w:t>
      </w:r>
    </w:p>
    <w:p w14:paraId="5752CADB" w14:textId="77777777" w:rsidR="007470BF" w:rsidRPr="002C764B" w:rsidRDefault="007470BF" w:rsidP="007470BF">
      <w:pPr>
        <w:spacing w:line="276" w:lineRule="auto"/>
        <w:ind w:left="567" w:right="567"/>
        <w:jc w:val="both"/>
        <w:rPr>
          <w:rFonts w:ascii="Palatino Linotype" w:hAnsi="Palatino Linotype"/>
          <w:i/>
          <w:iCs/>
          <w:sz w:val="22"/>
          <w:szCs w:val="22"/>
        </w:rPr>
      </w:pPr>
      <w:r w:rsidRPr="002C764B">
        <w:rPr>
          <w:rFonts w:ascii="Palatino Linotype" w:hAnsi="Palatino Linotype"/>
          <w:i/>
          <w:iCs/>
          <w:sz w:val="22"/>
          <w:szCs w:val="22"/>
        </w:rPr>
        <w:t xml:space="preserve">III. Atender las instrucciones de sus superiores, siempre que éstas sean acordes con las disposiciones relacionadas con el servicio público. En caso de recibir instrucción o encomienda contraria a dichas disposiciones, deberá denunciar esta circunstancia en términos del artículo 95 de la presente Ley. </w:t>
      </w:r>
    </w:p>
    <w:p w14:paraId="1E3D0E13" w14:textId="77777777" w:rsidR="007470BF" w:rsidRPr="002C764B" w:rsidRDefault="007470BF" w:rsidP="007470BF">
      <w:pPr>
        <w:spacing w:line="276" w:lineRule="auto"/>
        <w:ind w:left="567" w:right="567"/>
        <w:jc w:val="both"/>
        <w:rPr>
          <w:rFonts w:ascii="Palatino Linotype" w:hAnsi="Palatino Linotype"/>
          <w:i/>
          <w:iCs/>
          <w:sz w:val="22"/>
          <w:szCs w:val="22"/>
        </w:rPr>
      </w:pPr>
      <w:r w:rsidRPr="002C764B">
        <w:rPr>
          <w:rFonts w:ascii="Palatino Linotype" w:hAnsi="Palatino Linotype"/>
          <w:i/>
          <w:iCs/>
          <w:sz w:val="22"/>
          <w:szCs w:val="22"/>
        </w:rPr>
        <w:t xml:space="preserve">IV. Presentar en tiempo y forma la declaración de situación patrimonial y la de intereses que, en su caso, considere se actualice, en los términos establecidos por esta Ley. </w:t>
      </w:r>
    </w:p>
    <w:p w14:paraId="2751B290" w14:textId="77777777" w:rsidR="007470BF" w:rsidRPr="002C764B" w:rsidRDefault="007470BF" w:rsidP="007470BF">
      <w:pPr>
        <w:spacing w:line="276" w:lineRule="auto"/>
        <w:ind w:left="567" w:right="567"/>
        <w:jc w:val="both"/>
        <w:rPr>
          <w:rFonts w:ascii="Palatino Linotype" w:hAnsi="Palatino Linotype"/>
          <w:i/>
          <w:iCs/>
          <w:sz w:val="22"/>
          <w:szCs w:val="22"/>
        </w:rPr>
      </w:pPr>
      <w:r w:rsidRPr="002C764B">
        <w:rPr>
          <w:rFonts w:ascii="Palatino Linotype" w:hAnsi="Palatino Linotype"/>
          <w:i/>
          <w:iCs/>
          <w:sz w:val="22"/>
          <w:szCs w:val="22"/>
        </w:rPr>
        <w:t xml:space="preserve">V. Rendir cuentas sobre el ejercicio de las funciones, en términos de las normas aplicables. </w:t>
      </w:r>
    </w:p>
    <w:p w14:paraId="043C18FB" w14:textId="77777777" w:rsidR="007470BF" w:rsidRPr="002C764B" w:rsidRDefault="007470BF" w:rsidP="007470BF">
      <w:pPr>
        <w:spacing w:line="276" w:lineRule="auto"/>
        <w:ind w:left="567" w:right="567"/>
        <w:jc w:val="both"/>
        <w:rPr>
          <w:rFonts w:ascii="Palatino Linotype" w:hAnsi="Palatino Linotype"/>
          <w:i/>
          <w:iCs/>
          <w:sz w:val="22"/>
          <w:szCs w:val="22"/>
        </w:rPr>
      </w:pPr>
      <w:r w:rsidRPr="002C764B">
        <w:rPr>
          <w:rFonts w:ascii="Palatino Linotype" w:hAnsi="Palatino Linotype"/>
          <w:i/>
          <w:iCs/>
          <w:sz w:val="22"/>
          <w:szCs w:val="22"/>
        </w:rPr>
        <w:t xml:space="preserve">VI. Colaborar en los procedimientos judiciales y administrativos en los que sea parte. </w:t>
      </w:r>
    </w:p>
    <w:p w14:paraId="1097006C" w14:textId="77777777" w:rsidR="007470BF" w:rsidRPr="002C764B" w:rsidRDefault="007470BF" w:rsidP="007470BF">
      <w:pPr>
        <w:spacing w:line="276" w:lineRule="auto"/>
        <w:ind w:left="567" w:right="567"/>
        <w:jc w:val="both"/>
        <w:rPr>
          <w:rFonts w:ascii="Palatino Linotype" w:hAnsi="Palatino Linotype"/>
          <w:i/>
          <w:iCs/>
          <w:sz w:val="22"/>
          <w:szCs w:val="22"/>
        </w:rPr>
      </w:pPr>
      <w:r w:rsidRPr="002C764B">
        <w:rPr>
          <w:rFonts w:ascii="Palatino Linotype" w:hAnsi="Palatino Linotype"/>
          <w:i/>
          <w:iCs/>
          <w:sz w:val="22"/>
          <w:szCs w:val="22"/>
        </w:rPr>
        <w:t xml:space="preserve">VII.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 se actualiza un conflicto de interés. </w:t>
      </w:r>
    </w:p>
    <w:p w14:paraId="0BF7DB4C" w14:textId="77777777" w:rsidR="007470BF" w:rsidRPr="002C764B" w:rsidRDefault="007470BF" w:rsidP="007470BF">
      <w:pPr>
        <w:spacing w:line="276" w:lineRule="auto"/>
        <w:ind w:left="567" w:right="567"/>
        <w:jc w:val="both"/>
        <w:rPr>
          <w:rFonts w:ascii="Palatino Linotype" w:hAnsi="Palatino Linotype"/>
          <w:i/>
          <w:iCs/>
          <w:sz w:val="22"/>
          <w:szCs w:val="22"/>
        </w:rPr>
      </w:pPr>
      <w:r w:rsidRPr="002C764B">
        <w:rPr>
          <w:rFonts w:ascii="Palatino Linotype" w:hAnsi="Palatino Linotype"/>
          <w:i/>
          <w:iCs/>
          <w:sz w:val="22"/>
          <w:szCs w:val="22"/>
        </w:rPr>
        <w:t>…</w:t>
      </w:r>
    </w:p>
    <w:p w14:paraId="3EA49E98" w14:textId="77777777" w:rsidR="007470BF" w:rsidRPr="002C764B" w:rsidRDefault="007470BF" w:rsidP="007470BF">
      <w:pPr>
        <w:spacing w:line="276" w:lineRule="auto"/>
        <w:ind w:left="567" w:right="567"/>
        <w:jc w:val="both"/>
        <w:rPr>
          <w:rFonts w:ascii="Palatino Linotype" w:hAnsi="Palatino Linotype"/>
          <w:i/>
          <w:iCs/>
          <w:sz w:val="22"/>
          <w:szCs w:val="22"/>
        </w:rPr>
      </w:pPr>
      <w:r w:rsidRPr="002C764B">
        <w:rPr>
          <w:rFonts w:ascii="Palatino Linotype" w:hAnsi="Palatino Linotype"/>
          <w:i/>
          <w:iCs/>
          <w:sz w:val="22"/>
          <w:szCs w:val="22"/>
        </w:rPr>
        <w:t xml:space="preserve">VIII. Actuar y ejecutar legalmente con la máxima diligencia, los planes, programas, presupuestos y demás normas a fin de alcanzar las metas institucionales según sus responsabilidades, conforme a una cultura de servicio orientada al logro de resultados. </w:t>
      </w:r>
    </w:p>
    <w:p w14:paraId="4C64F899" w14:textId="77777777" w:rsidR="007470BF" w:rsidRPr="002C764B" w:rsidRDefault="007470BF" w:rsidP="007470BF">
      <w:pPr>
        <w:spacing w:line="276" w:lineRule="auto"/>
        <w:ind w:left="567" w:right="567"/>
        <w:jc w:val="both"/>
        <w:rPr>
          <w:rFonts w:ascii="Palatino Linotype" w:hAnsi="Palatino Linotype"/>
          <w:i/>
          <w:iCs/>
          <w:sz w:val="22"/>
          <w:szCs w:val="22"/>
        </w:rPr>
      </w:pPr>
      <w:r w:rsidRPr="002C764B">
        <w:rPr>
          <w:rFonts w:ascii="Palatino Linotype" w:hAnsi="Palatino Linotype"/>
          <w:i/>
          <w:iCs/>
          <w:sz w:val="22"/>
          <w:szCs w:val="22"/>
        </w:rPr>
        <w:t xml:space="preserve">IX. Registrar, integrar, custodiar y cuidar la documentación e información que por razón de su empleo, cargo o comisión, conserve bajo su cuidado y responsabilidad o a la cual tenga acceso, impidiendo o evitando el uso, divulgación, sustracción, destrucción, ocultamiento o inutilización indebidas de aquéllas. </w:t>
      </w:r>
    </w:p>
    <w:p w14:paraId="58A1D514" w14:textId="77777777" w:rsidR="007470BF" w:rsidRPr="002C764B" w:rsidRDefault="007470BF" w:rsidP="007470BF">
      <w:pPr>
        <w:spacing w:line="276" w:lineRule="auto"/>
        <w:ind w:left="567" w:right="567"/>
        <w:jc w:val="both"/>
        <w:rPr>
          <w:rFonts w:ascii="Palatino Linotype" w:hAnsi="Palatino Linotype"/>
          <w:i/>
          <w:iCs/>
          <w:sz w:val="22"/>
          <w:szCs w:val="22"/>
        </w:rPr>
      </w:pPr>
      <w:r w:rsidRPr="002C764B">
        <w:rPr>
          <w:rFonts w:ascii="Palatino Linotype" w:hAnsi="Palatino Linotype"/>
          <w:i/>
          <w:iCs/>
          <w:sz w:val="22"/>
          <w:szCs w:val="22"/>
        </w:rPr>
        <w:t xml:space="preserve">X. Observar buena conducta en su empleo, cargo o comisión tratando con respeto, diligencia, imparcialidad y rectitud a las personas y servidores públicos con los que tenga relación con motivo de éste. </w:t>
      </w:r>
    </w:p>
    <w:p w14:paraId="537855C1" w14:textId="77777777" w:rsidR="007470BF" w:rsidRPr="002C764B" w:rsidRDefault="007470BF" w:rsidP="007470BF">
      <w:pPr>
        <w:spacing w:line="276" w:lineRule="auto"/>
        <w:ind w:left="567" w:right="567"/>
        <w:jc w:val="both"/>
        <w:rPr>
          <w:rFonts w:ascii="Palatino Linotype" w:hAnsi="Palatino Linotype"/>
          <w:i/>
          <w:iCs/>
          <w:sz w:val="22"/>
          <w:szCs w:val="22"/>
        </w:rPr>
      </w:pPr>
      <w:r w:rsidRPr="002C764B">
        <w:rPr>
          <w:rFonts w:ascii="Palatino Linotype" w:hAnsi="Palatino Linotype"/>
          <w:i/>
          <w:iCs/>
          <w:sz w:val="22"/>
          <w:szCs w:val="22"/>
        </w:rPr>
        <w:t xml:space="preserve">XI. Observar un trato respetuoso con sus subalternos. </w:t>
      </w:r>
    </w:p>
    <w:p w14:paraId="4A7E9FC2" w14:textId="77777777" w:rsidR="007470BF" w:rsidRPr="002C764B" w:rsidRDefault="007470BF" w:rsidP="007470BF">
      <w:pPr>
        <w:spacing w:line="276" w:lineRule="auto"/>
        <w:ind w:left="567" w:right="567"/>
        <w:jc w:val="both"/>
        <w:rPr>
          <w:rFonts w:ascii="Palatino Linotype" w:hAnsi="Palatino Linotype"/>
          <w:i/>
          <w:iCs/>
          <w:sz w:val="22"/>
          <w:szCs w:val="22"/>
        </w:rPr>
      </w:pPr>
      <w:r w:rsidRPr="002C764B">
        <w:rPr>
          <w:rFonts w:ascii="Palatino Linotype" w:hAnsi="Palatino Linotype"/>
          <w:i/>
          <w:iCs/>
          <w:sz w:val="22"/>
          <w:szCs w:val="22"/>
        </w:rPr>
        <w:t xml:space="preserve">XII. Supervisar que los servidores públicos sujetos a su dirección, cumplan con las disposiciones de esta Ley. </w:t>
      </w:r>
    </w:p>
    <w:p w14:paraId="76C3BCBA" w14:textId="77777777" w:rsidR="007470BF" w:rsidRPr="002C764B" w:rsidRDefault="007470BF" w:rsidP="007470BF">
      <w:pPr>
        <w:spacing w:line="276" w:lineRule="auto"/>
        <w:ind w:left="567" w:right="567"/>
        <w:jc w:val="both"/>
        <w:rPr>
          <w:rFonts w:ascii="Palatino Linotype" w:hAnsi="Palatino Linotype"/>
          <w:i/>
          <w:iCs/>
          <w:sz w:val="22"/>
          <w:szCs w:val="22"/>
        </w:rPr>
      </w:pPr>
      <w:proofErr w:type="spellStart"/>
      <w:r w:rsidRPr="002C764B">
        <w:rPr>
          <w:rFonts w:ascii="Palatino Linotype" w:hAnsi="Palatino Linotype"/>
          <w:i/>
          <w:iCs/>
          <w:sz w:val="22"/>
          <w:szCs w:val="22"/>
        </w:rPr>
        <w:t>XIII.Cumplir</w:t>
      </w:r>
      <w:proofErr w:type="spellEnd"/>
      <w:r w:rsidRPr="002C764B">
        <w:rPr>
          <w:rFonts w:ascii="Palatino Linotype" w:hAnsi="Palatino Linotype"/>
          <w:i/>
          <w:iCs/>
          <w:sz w:val="22"/>
          <w:szCs w:val="22"/>
        </w:rPr>
        <w:t xml:space="preserve"> con la entrega de índole administrativo del despacho y de toda aquella documentación inherente a su cargo, en los términos que establezcan las disposiciones legales o administrativas que al efecto se señalen. </w:t>
      </w:r>
    </w:p>
    <w:p w14:paraId="4E2C10F3" w14:textId="77777777" w:rsidR="007470BF" w:rsidRPr="002C764B" w:rsidRDefault="007470BF" w:rsidP="007470BF">
      <w:pPr>
        <w:spacing w:line="276" w:lineRule="auto"/>
        <w:ind w:left="567" w:right="567"/>
        <w:jc w:val="both"/>
        <w:rPr>
          <w:rFonts w:ascii="Palatino Linotype" w:hAnsi="Palatino Linotype"/>
          <w:i/>
          <w:iCs/>
          <w:sz w:val="22"/>
          <w:szCs w:val="22"/>
        </w:rPr>
      </w:pPr>
      <w:r w:rsidRPr="002C764B">
        <w:rPr>
          <w:rFonts w:ascii="Palatino Linotype" w:hAnsi="Palatino Linotype"/>
          <w:i/>
          <w:iCs/>
          <w:sz w:val="22"/>
          <w:szCs w:val="22"/>
        </w:rPr>
        <w:t xml:space="preserve">XIV. Proporcionar, en su caso, en tiempo y forma ante las dependencias competentes, la documentación comprobatoria de la aplicación de recursos económicos federales, estatales o municipales, asignados a través de los programas respectivos. </w:t>
      </w:r>
    </w:p>
    <w:p w14:paraId="0B930AFB" w14:textId="77777777" w:rsidR="007470BF" w:rsidRPr="002C764B" w:rsidRDefault="007470BF" w:rsidP="007470BF">
      <w:pPr>
        <w:spacing w:line="276" w:lineRule="auto"/>
        <w:ind w:left="567" w:right="567"/>
        <w:jc w:val="both"/>
        <w:rPr>
          <w:rFonts w:ascii="Palatino Linotype" w:hAnsi="Palatino Linotype"/>
          <w:i/>
          <w:iCs/>
          <w:sz w:val="22"/>
          <w:szCs w:val="22"/>
        </w:rPr>
      </w:pPr>
      <w:r w:rsidRPr="002C764B">
        <w:rPr>
          <w:rFonts w:ascii="Palatino Linotype" w:hAnsi="Palatino Linotype"/>
          <w:i/>
          <w:iCs/>
          <w:sz w:val="22"/>
          <w:szCs w:val="22"/>
        </w:rPr>
        <w:t xml:space="preserve">XV. Abstenerse de solicitar requisitos, cargas tributarias o cualquier otro concepto adicional no previsto en la legislación aplicable, que tengan por objeto condicionar la expedición de licencias de funcionamiento para unidades económicas o negocios. </w:t>
      </w:r>
    </w:p>
    <w:p w14:paraId="2318E45A" w14:textId="77777777" w:rsidR="007470BF" w:rsidRPr="002C764B" w:rsidRDefault="007470BF" w:rsidP="007470BF">
      <w:pPr>
        <w:spacing w:line="276" w:lineRule="auto"/>
        <w:ind w:left="567" w:right="567"/>
        <w:jc w:val="both"/>
        <w:rPr>
          <w:rFonts w:ascii="Palatino Linotype" w:hAnsi="Palatino Linotype"/>
          <w:i/>
          <w:iCs/>
          <w:sz w:val="22"/>
          <w:szCs w:val="22"/>
        </w:rPr>
      </w:pPr>
      <w:r w:rsidRPr="002C764B">
        <w:rPr>
          <w:rFonts w:ascii="Palatino Linotype" w:hAnsi="Palatino Linotype"/>
          <w:i/>
          <w:iCs/>
          <w:sz w:val="22"/>
          <w:szCs w:val="22"/>
        </w:rPr>
        <w:t xml:space="preserve">XVI. Cumplir con las disposiciones en materia de Gobierno Digital que impongan la Ley de la materia, su reglamento y demás disposiciones aplicables. </w:t>
      </w:r>
    </w:p>
    <w:p w14:paraId="0CFD07C5" w14:textId="77777777" w:rsidR="007470BF" w:rsidRPr="002C764B" w:rsidRDefault="007470BF" w:rsidP="007470BF">
      <w:pPr>
        <w:spacing w:line="276" w:lineRule="auto"/>
        <w:ind w:left="567" w:right="567"/>
        <w:jc w:val="both"/>
        <w:rPr>
          <w:rFonts w:ascii="Palatino Linotype" w:hAnsi="Palatino Linotype"/>
          <w:i/>
          <w:iCs/>
          <w:sz w:val="22"/>
          <w:szCs w:val="22"/>
        </w:rPr>
      </w:pPr>
      <w:r w:rsidRPr="002C764B">
        <w:rPr>
          <w:rFonts w:ascii="Palatino Linotype" w:hAnsi="Palatino Linotype"/>
          <w:i/>
          <w:iCs/>
          <w:sz w:val="22"/>
          <w:szCs w:val="22"/>
        </w:rPr>
        <w:t xml:space="preserve">XVII. Utilizar las medidas de seguridad informática y protección de datos e información personal recomendada por las instancias competentes. </w:t>
      </w:r>
    </w:p>
    <w:p w14:paraId="621FD772" w14:textId="77777777" w:rsidR="007470BF" w:rsidRPr="002C764B" w:rsidRDefault="007470BF" w:rsidP="007470BF">
      <w:pPr>
        <w:spacing w:line="276" w:lineRule="auto"/>
        <w:ind w:left="567" w:right="567"/>
        <w:jc w:val="both"/>
        <w:rPr>
          <w:rFonts w:ascii="Palatino Linotype" w:hAnsi="Palatino Linotype"/>
          <w:i/>
          <w:iCs/>
          <w:sz w:val="22"/>
          <w:szCs w:val="22"/>
        </w:rPr>
      </w:pPr>
      <w:r w:rsidRPr="002C764B">
        <w:rPr>
          <w:rFonts w:ascii="Palatino Linotype" w:hAnsi="Palatino Linotype"/>
          <w:i/>
          <w:iCs/>
          <w:sz w:val="22"/>
          <w:szCs w:val="22"/>
        </w:rPr>
        <w:t xml:space="preserve">XVIII. Cumplir oportunamente con los laudos que dicte el Tribunal Estatal de Conciliación y Arbitraje o cualquier de las Salas Auxiliares del mismo, así como pagar el monto de las indemnizaciones y demás prestaciones a que tenga derecho el servidor público, y </w:t>
      </w:r>
    </w:p>
    <w:p w14:paraId="7A992A2B" w14:textId="77777777" w:rsidR="007470BF" w:rsidRPr="002C764B" w:rsidRDefault="007470BF" w:rsidP="007470BF">
      <w:pPr>
        <w:spacing w:line="276" w:lineRule="auto"/>
        <w:ind w:left="567" w:right="567"/>
        <w:jc w:val="both"/>
        <w:rPr>
          <w:rFonts w:ascii="Palatino Linotype" w:hAnsi="Palatino Linotype"/>
          <w:i/>
          <w:iCs/>
          <w:sz w:val="22"/>
          <w:szCs w:val="22"/>
        </w:rPr>
      </w:pPr>
      <w:r w:rsidRPr="002C764B">
        <w:rPr>
          <w:rFonts w:ascii="Palatino Linotype" w:hAnsi="Palatino Linotype"/>
          <w:i/>
          <w:iCs/>
          <w:sz w:val="22"/>
          <w:szCs w:val="22"/>
        </w:rPr>
        <w:t>XIX. Las demás que le impongan las leyes, reglamentos o disposiciones administrativas aplicables.</w:t>
      </w:r>
    </w:p>
    <w:p w14:paraId="60F3BA31" w14:textId="77777777" w:rsidR="007470BF" w:rsidRPr="002C764B" w:rsidRDefault="007470BF" w:rsidP="007470BF">
      <w:pPr>
        <w:spacing w:line="276" w:lineRule="auto"/>
        <w:ind w:left="567" w:right="567"/>
        <w:jc w:val="both"/>
        <w:rPr>
          <w:rFonts w:ascii="Palatino Linotype" w:hAnsi="Palatino Linotype"/>
          <w:i/>
          <w:iCs/>
          <w:szCs w:val="22"/>
        </w:rPr>
      </w:pPr>
    </w:p>
    <w:p w14:paraId="013ACC56" w14:textId="77777777" w:rsidR="007470BF" w:rsidRPr="002C764B" w:rsidRDefault="007470BF" w:rsidP="007470BF">
      <w:pPr>
        <w:spacing w:line="360" w:lineRule="auto"/>
        <w:jc w:val="both"/>
        <w:rPr>
          <w:rFonts w:ascii="Palatino Linotype" w:hAnsi="Palatino Linotype"/>
        </w:rPr>
      </w:pPr>
      <w:r w:rsidRPr="002C764B">
        <w:rPr>
          <w:rFonts w:ascii="Palatino Linotype" w:hAnsi="Palatino Linotype"/>
        </w:rPr>
        <w:t xml:space="preserve">Por su parte, el artículo 52 de la Ley de Responsabilidades Estatal precisa como faltas administrativas graves, las siguientes: </w:t>
      </w:r>
    </w:p>
    <w:p w14:paraId="47BDAD3F" w14:textId="77777777" w:rsidR="007470BF" w:rsidRPr="002C764B" w:rsidRDefault="007470BF" w:rsidP="007470BF">
      <w:pPr>
        <w:spacing w:line="276" w:lineRule="auto"/>
        <w:ind w:right="567"/>
        <w:jc w:val="both"/>
        <w:rPr>
          <w:rFonts w:ascii="Palatino Linotype" w:hAnsi="Palatino Linotype"/>
          <w:sz w:val="22"/>
          <w:szCs w:val="22"/>
        </w:rPr>
      </w:pPr>
    </w:p>
    <w:p w14:paraId="52AC37F5" w14:textId="77777777" w:rsidR="007470BF" w:rsidRPr="002C764B" w:rsidRDefault="007470BF" w:rsidP="007470BF">
      <w:pPr>
        <w:spacing w:line="276" w:lineRule="auto"/>
        <w:ind w:left="567" w:right="567"/>
        <w:jc w:val="both"/>
        <w:rPr>
          <w:rFonts w:ascii="Palatino Linotype" w:hAnsi="Palatino Linotype"/>
          <w:i/>
          <w:iCs/>
          <w:sz w:val="22"/>
          <w:szCs w:val="22"/>
        </w:rPr>
      </w:pPr>
      <w:r w:rsidRPr="002C764B">
        <w:rPr>
          <w:rFonts w:ascii="Palatino Linotype" w:hAnsi="Palatino Linotype"/>
          <w:b/>
          <w:bCs/>
          <w:i/>
          <w:iCs/>
          <w:sz w:val="22"/>
          <w:szCs w:val="22"/>
        </w:rPr>
        <w:t>Artículo 52</w:t>
      </w:r>
      <w:r w:rsidRPr="002C764B">
        <w:rPr>
          <w:rFonts w:ascii="Palatino Linotype" w:hAnsi="Palatino Linotype"/>
          <w:i/>
          <w:iCs/>
          <w:sz w:val="22"/>
          <w:szCs w:val="22"/>
        </w:rPr>
        <w:t xml:space="preserve">. Para efectos de la presente Ley, se consideran faltas administrativas graves de los servidores públicos, mediante cualquier acto u omisión, las siguientes: </w:t>
      </w:r>
    </w:p>
    <w:p w14:paraId="33EB90CA" w14:textId="77777777" w:rsidR="007470BF" w:rsidRPr="002C764B" w:rsidRDefault="007470BF" w:rsidP="007470BF">
      <w:pPr>
        <w:spacing w:line="276" w:lineRule="auto"/>
        <w:ind w:left="567" w:right="567"/>
        <w:jc w:val="both"/>
        <w:rPr>
          <w:rFonts w:ascii="Palatino Linotype" w:hAnsi="Palatino Linotype"/>
          <w:i/>
          <w:iCs/>
          <w:sz w:val="22"/>
          <w:szCs w:val="22"/>
        </w:rPr>
      </w:pPr>
      <w:r w:rsidRPr="002C764B">
        <w:rPr>
          <w:rFonts w:ascii="Palatino Linotype" w:hAnsi="Palatino Linotype"/>
          <w:i/>
          <w:iCs/>
          <w:sz w:val="22"/>
          <w:szCs w:val="22"/>
        </w:rPr>
        <w:t xml:space="preserve">I. El cohecho. </w:t>
      </w:r>
    </w:p>
    <w:p w14:paraId="6F1E669A" w14:textId="77777777" w:rsidR="007470BF" w:rsidRPr="002C764B" w:rsidRDefault="007470BF" w:rsidP="007470BF">
      <w:pPr>
        <w:spacing w:line="276" w:lineRule="auto"/>
        <w:ind w:left="567" w:right="567"/>
        <w:jc w:val="both"/>
        <w:rPr>
          <w:rFonts w:ascii="Palatino Linotype" w:hAnsi="Palatino Linotype"/>
          <w:i/>
          <w:iCs/>
          <w:sz w:val="22"/>
          <w:szCs w:val="22"/>
        </w:rPr>
      </w:pPr>
      <w:r w:rsidRPr="002C764B">
        <w:rPr>
          <w:rFonts w:ascii="Palatino Linotype" w:hAnsi="Palatino Linotype"/>
          <w:i/>
          <w:iCs/>
          <w:sz w:val="22"/>
          <w:szCs w:val="22"/>
        </w:rPr>
        <w:t xml:space="preserve">II. El peculado. </w:t>
      </w:r>
    </w:p>
    <w:p w14:paraId="7C531E3F" w14:textId="77777777" w:rsidR="007470BF" w:rsidRPr="002C764B" w:rsidRDefault="007470BF" w:rsidP="007470BF">
      <w:pPr>
        <w:spacing w:line="276" w:lineRule="auto"/>
        <w:ind w:left="567" w:right="567"/>
        <w:jc w:val="both"/>
        <w:rPr>
          <w:rFonts w:ascii="Palatino Linotype" w:hAnsi="Palatino Linotype"/>
          <w:i/>
          <w:iCs/>
          <w:sz w:val="22"/>
          <w:szCs w:val="22"/>
        </w:rPr>
      </w:pPr>
      <w:r w:rsidRPr="002C764B">
        <w:rPr>
          <w:rFonts w:ascii="Palatino Linotype" w:hAnsi="Palatino Linotype"/>
          <w:i/>
          <w:iCs/>
          <w:sz w:val="22"/>
          <w:szCs w:val="22"/>
        </w:rPr>
        <w:t xml:space="preserve">III. El desvío de recursos públicos. </w:t>
      </w:r>
    </w:p>
    <w:p w14:paraId="1BBC6447" w14:textId="77777777" w:rsidR="007470BF" w:rsidRPr="002C764B" w:rsidRDefault="007470BF" w:rsidP="007470BF">
      <w:pPr>
        <w:spacing w:line="276" w:lineRule="auto"/>
        <w:ind w:left="567" w:right="567"/>
        <w:jc w:val="both"/>
        <w:rPr>
          <w:rFonts w:ascii="Palatino Linotype" w:hAnsi="Palatino Linotype"/>
          <w:i/>
          <w:iCs/>
          <w:sz w:val="22"/>
          <w:szCs w:val="22"/>
        </w:rPr>
      </w:pPr>
      <w:r w:rsidRPr="002C764B">
        <w:rPr>
          <w:rFonts w:ascii="Palatino Linotype" w:hAnsi="Palatino Linotype"/>
          <w:i/>
          <w:iCs/>
          <w:sz w:val="22"/>
          <w:szCs w:val="22"/>
        </w:rPr>
        <w:t xml:space="preserve">IV. La utilización indebida de información. </w:t>
      </w:r>
    </w:p>
    <w:p w14:paraId="255FC858" w14:textId="77777777" w:rsidR="007470BF" w:rsidRPr="002C764B" w:rsidRDefault="007470BF" w:rsidP="007470BF">
      <w:pPr>
        <w:spacing w:line="276" w:lineRule="auto"/>
        <w:ind w:left="567" w:right="567"/>
        <w:jc w:val="both"/>
        <w:rPr>
          <w:rFonts w:ascii="Palatino Linotype" w:hAnsi="Palatino Linotype"/>
          <w:i/>
          <w:iCs/>
          <w:sz w:val="22"/>
          <w:szCs w:val="22"/>
        </w:rPr>
      </w:pPr>
      <w:r w:rsidRPr="002C764B">
        <w:rPr>
          <w:rFonts w:ascii="Palatino Linotype" w:hAnsi="Palatino Linotype"/>
          <w:i/>
          <w:iCs/>
          <w:sz w:val="22"/>
          <w:szCs w:val="22"/>
        </w:rPr>
        <w:t xml:space="preserve">V. El abuso de funciones. </w:t>
      </w:r>
    </w:p>
    <w:p w14:paraId="6695958F" w14:textId="77777777" w:rsidR="007470BF" w:rsidRPr="002C764B" w:rsidRDefault="007470BF" w:rsidP="007470BF">
      <w:pPr>
        <w:spacing w:line="276" w:lineRule="auto"/>
        <w:ind w:left="567" w:right="567"/>
        <w:jc w:val="both"/>
        <w:rPr>
          <w:rFonts w:ascii="Palatino Linotype" w:hAnsi="Palatino Linotype"/>
          <w:i/>
          <w:iCs/>
          <w:sz w:val="22"/>
          <w:szCs w:val="22"/>
        </w:rPr>
      </w:pPr>
      <w:r w:rsidRPr="002C764B">
        <w:rPr>
          <w:rFonts w:ascii="Palatino Linotype" w:hAnsi="Palatino Linotype"/>
          <w:i/>
          <w:iCs/>
          <w:sz w:val="22"/>
          <w:szCs w:val="22"/>
        </w:rPr>
        <w:t xml:space="preserve">VI. Cometer o tolerar conductas de hostigamiento y acoso sexual. </w:t>
      </w:r>
    </w:p>
    <w:p w14:paraId="139774A1" w14:textId="77777777" w:rsidR="007470BF" w:rsidRPr="002C764B" w:rsidRDefault="007470BF" w:rsidP="007470BF">
      <w:pPr>
        <w:spacing w:line="276" w:lineRule="auto"/>
        <w:ind w:left="567" w:right="567"/>
        <w:jc w:val="both"/>
        <w:rPr>
          <w:rFonts w:ascii="Palatino Linotype" w:hAnsi="Palatino Linotype"/>
          <w:i/>
          <w:iCs/>
          <w:sz w:val="22"/>
          <w:szCs w:val="22"/>
        </w:rPr>
      </w:pPr>
      <w:r w:rsidRPr="002C764B">
        <w:rPr>
          <w:rFonts w:ascii="Palatino Linotype" w:hAnsi="Palatino Linotype"/>
          <w:i/>
          <w:iCs/>
          <w:sz w:val="22"/>
          <w:szCs w:val="22"/>
        </w:rPr>
        <w:t xml:space="preserve">VII. El actuar bajo conflicto de interés. </w:t>
      </w:r>
    </w:p>
    <w:p w14:paraId="34620A9F" w14:textId="77777777" w:rsidR="007470BF" w:rsidRPr="002C764B" w:rsidRDefault="007470BF" w:rsidP="007470BF">
      <w:pPr>
        <w:spacing w:line="276" w:lineRule="auto"/>
        <w:ind w:left="567" w:right="567"/>
        <w:jc w:val="both"/>
        <w:rPr>
          <w:rFonts w:ascii="Palatino Linotype" w:hAnsi="Palatino Linotype"/>
          <w:i/>
          <w:iCs/>
          <w:sz w:val="22"/>
          <w:szCs w:val="22"/>
        </w:rPr>
      </w:pPr>
      <w:r w:rsidRPr="002C764B">
        <w:rPr>
          <w:rFonts w:ascii="Palatino Linotype" w:hAnsi="Palatino Linotype"/>
          <w:i/>
          <w:iCs/>
          <w:sz w:val="22"/>
          <w:szCs w:val="22"/>
        </w:rPr>
        <w:t xml:space="preserve">VIII. La contratación indebida. </w:t>
      </w:r>
    </w:p>
    <w:p w14:paraId="303E5034" w14:textId="77777777" w:rsidR="007470BF" w:rsidRPr="002C764B" w:rsidRDefault="007470BF" w:rsidP="007470BF">
      <w:pPr>
        <w:spacing w:line="276" w:lineRule="auto"/>
        <w:ind w:left="567" w:right="567"/>
        <w:jc w:val="both"/>
        <w:rPr>
          <w:rFonts w:ascii="Palatino Linotype" w:hAnsi="Palatino Linotype"/>
          <w:i/>
          <w:iCs/>
          <w:sz w:val="22"/>
          <w:szCs w:val="22"/>
        </w:rPr>
      </w:pPr>
      <w:r w:rsidRPr="002C764B">
        <w:rPr>
          <w:rFonts w:ascii="Palatino Linotype" w:hAnsi="Palatino Linotype"/>
          <w:i/>
          <w:iCs/>
          <w:sz w:val="22"/>
          <w:szCs w:val="22"/>
        </w:rPr>
        <w:t xml:space="preserve">IX. El enriquecimiento oculto u ocultamiento de conflicto de interés. </w:t>
      </w:r>
    </w:p>
    <w:p w14:paraId="61979795" w14:textId="77777777" w:rsidR="007470BF" w:rsidRPr="002C764B" w:rsidRDefault="007470BF" w:rsidP="007470BF">
      <w:pPr>
        <w:spacing w:line="276" w:lineRule="auto"/>
        <w:ind w:left="567" w:right="567"/>
        <w:jc w:val="both"/>
        <w:rPr>
          <w:rFonts w:ascii="Palatino Linotype" w:hAnsi="Palatino Linotype"/>
          <w:i/>
          <w:iCs/>
          <w:sz w:val="22"/>
          <w:szCs w:val="22"/>
        </w:rPr>
      </w:pPr>
      <w:r w:rsidRPr="002C764B">
        <w:rPr>
          <w:rFonts w:ascii="Palatino Linotype" w:hAnsi="Palatino Linotype"/>
          <w:i/>
          <w:iCs/>
          <w:sz w:val="22"/>
          <w:szCs w:val="22"/>
        </w:rPr>
        <w:t xml:space="preserve">X. El tráfico de influencias. </w:t>
      </w:r>
    </w:p>
    <w:p w14:paraId="0F9F0DEB" w14:textId="77777777" w:rsidR="007470BF" w:rsidRPr="002C764B" w:rsidRDefault="007470BF" w:rsidP="007470BF">
      <w:pPr>
        <w:spacing w:line="276" w:lineRule="auto"/>
        <w:ind w:left="567" w:right="567"/>
        <w:jc w:val="both"/>
        <w:rPr>
          <w:rFonts w:ascii="Palatino Linotype" w:hAnsi="Palatino Linotype"/>
          <w:i/>
          <w:iCs/>
          <w:sz w:val="22"/>
          <w:szCs w:val="22"/>
        </w:rPr>
      </w:pPr>
      <w:r w:rsidRPr="002C764B">
        <w:rPr>
          <w:rFonts w:ascii="Palatino Linotype" w:hAnsi="Palatino Linotype"/>
          <w:i/>
          <w:iCs/>
          <w:sz w:val="22"/>
          <w:szCs w:val="22"/>
        </w:rPr>
        <w:t xml:space="preserve">XI. El encubrimiento. </w:t>
      </w:r>
    </w:p>
    <w:p w14:paraId="63E59B3A" w14:textId="77777777" w:rsidR="007470BF" w:rsidRPr="002C764B" w:rsidRDefault="007470BF" w:rsidP="007470BF">
      <w:pPr>
        <w:spacing w:line="276" w:lineRule="auto"/>
        <w:ind w:left="567" w:right="567"/>
        <w:jc w:val="both"/>
        <w:rPr>
          <w:rFonts w:ascii="Palatino Linotype" w:hAnsi="Palatino Linotype"/>
          <w:bCs/>
          <w:i/>
          <w:iCs/>
          <w:sz w:val="22"/>
          <w:szCs w:val="22"/>
        </w:rPr>
      </w:pPr>
      <w:r w:rsidRPr="002C764B">
        <w:rPr>
          <w:rFonts w:ascii="Palatino Linotype" w:hAnsi="Palatino Linotype"/>
          <w:bCs/>
          <w:i/>
          <w:iCs/>
          <w:sz w:val="22"/>
          <w:szCs w:val="22"/>
        </w:rPr>
        <w:t xml:space="preserve">XII. El desacato. </w:t>
      </w:r>
    </w:p>
    <w:p w14:paraId="7A80FC60" w14:textId="77777777" w:rsidR="007470BF" w:rsidRPr="002C764B" w:rsidRDefault="007470BF" w:rsidP="007470BF">
      <w:pPr>
        <w:spacing w:line="276" w:lineRule="auto"/>
        <w:ind w:left="567" w:right="567"/>
        <w:jc w:val="both"/>
        <w:rPr>
          <w:rFonts w:ascii="Palatino Linotype" w:eastAsia="Palatino Linotype" w:hAnsi="Palatino Linotype" w:cs="Palatino Linotype"/>
          <w:i/>
          <w:iCs/>
          <w:sz w:val="22"/>
          <w:szCs w:val="22"/>
        </w:rPr>
      </w:pPr>
      <w:r w:rsidRPr="002C764B">
        <w:rPr>
          <w:rFonts w:ascii="Palatino Linotype" w:hAnsi="Palatino Linotype"/>
          <w:i/>
          <w:iCs/>
          <w:sz w:val="22"/>
          <w:szCs w:val="22"/>
        </w:rPr>
        <w:t>XIII. La obstrucción de la Justicia.</w:t>
      </w:r>
    </w:p>
    <w:p w14:paraId="415ED5D4" w14:textId="77777777" w:rsidR="007470BF" w:rsidRPr="002C764B" w:rsidRDefault="007470BF" w:rsidP="007470BF">
      <w:pPr>
        <w:spacing w:line="360" w:lineRule="auto"/>
        <w:jc w:val="both"/>
        <w:rPr>
          <w:rFonts w:ascii="Palatino Linotype" w:hAnsi="Palatino Linotype" w:cs="Arial"/>
          <w:bCs/>
        </w:rPr>
      </w:pPr>
    </w:p>
    <w:p w14:paraId="78A0693D" w14:textId="0221CEB9" w:rsidR="009B7E74" w:rsidRPr="002C764B" w:rsidRDefault="007470BF" w:rsidP="007470BF">
      <w:pPr>
        <w:spacing w:line="360" w:lineRule="auto"/>
        <w:jc w:val="both"/>
        <w:rPr>
          <w:rFonts w:ascii="Palatino Linotype" w:eastAsia="Palatino Linotype" w:hAnsi="Palatino Linotype" w:cs="Palatino Linotype"/>
        </w:rPr>
      </w:pPr>
      <w:r w:rsidRPr="002C764B">
        <w:rPr>
          <w:rFonts w:ascii="Palatino Linotype" w:eastAsia="Palatino Linotype" w:hAnsi="Palatino Linotype" w:cs="Palatino Linotype"/>
        </w:rPr>
        <w:t>Dic</w:t>
      </w:r>
      <w:r w:rsidR="004F4798" w:rsidRPr="002C764B">
        <w:rPr>
          <w:rFonts w:ascii="Palatino Linotype" w:eastAsia="Palatino Linotype" w:hAnsi="Palatino Linotype" w:cs="Palatino Linotype"/>
        </w:rPr>
        <w:t xml:space="preserve">ho lo anterior, </w:t>
      </w:r>
      <w:r w:rsidR="00172EBB" w:rsidRPr="002C764B">
        <w:rPr>
          <w:rFonts w:ascii="Palatino Linotype" w:eastAsia="Palatino Linotype" w:hAnsi="Palatino Linotype" w:cs="Palatino Linotype"/>
        </w:rPr>
        <w:t xml:space="preserve">toda vez que </w:t>
      </w:r>
      <w:r w:rsidR="00172EBB" w:rsidRPr="002C764B">
        <w:rPr>
          <w:rFonts w:ascii="Palatino Linotype" w:eastAsia="Palatino Linotype" w:hAnsi="Palatino Linotype" w:cs="Palatino Linotype"/>
          <w:b/>
          <w:u w:val="single"/>
        </w:rPr>
        <w:t>el</w:t>
      </w:r>
      <w:r w:rsidRPr="002C764B">
        <w:rPr>
          <w:rFonts w:ascii="Palatino Linotype" w:eastAsia="Palatino Linotype" w:hAnsi="Palatino Linotype" w:cs="Palatino Linotype"/>
          <w:b/>
          <w:u w:val="single"/>
        </w:rPr>
        <w:t xml:space="preserve"> Particular desea obtener información respecto a procedimientos administrativos que </w:t>
      </w:r>
      <w:r w:rsidR="009B7E74" w:rsidRPr="002C764B">
        <w:rPr>
          <w:rFonts w:ascii="Palatino Linotype" w:eastAsia="Palatino Linotype" w:hAnsi="Palatino Linotype" w:cs="Palatino Linotype"/>
          <w:b/>
          <w:u w:val="single"/>
        </w:rPr>
        <w:t>fueron turnados de la Secretaría de la Contraloría al Órgano Interno de Control del Municipio</w:t>
      </w:r>
      <w:r w:rsidR="009B7E74" w:rsidRPr="002C764B">
        <w:rPr>
          <w:rFonts w:ascii="Palatino Linotype" w:eastAsia="Palatino Linotype" w:hAnsi="Palatino Linotype" w:cs="Palatino Linotype"/>
          <w:u w:val="single"/>
        </w:rPr>
        <w:t>,</w:t>
      </w:r>
      <w:r w:rsidR="00435F51" w:rsidRPr="002C764B">
        <w:rPr>
          <w:rFonts w:ascii="Palatino Linotype" w:eastAsia="Palatino Linotype" w:hAnsi="Palatino Linotype" w:cs="Palatino Linotype"/>
        </w:rPr>
        <w:t xml:space="preserve"> se advierte que existe la posibilidad de que la Secretaría haya conocido de quejas o denuncias interpuestas a algún servidor público, con motivo de la comisión de presupuestas faltas administrativas. </w:t>
      </w:r>
    </w:p>
    <w:p w14:paraId="40CFE21A" w14:textId="77777777" w:rsidR="00435F51" w:rsidRPr="002C764B" w:rsidRDefault="00435F51" w:rsidP="007470BF">
      <w:pPr>
        <w:spacing w:line="360" w:lineRule="auto"/>
        <w:jc w:val="both"/>
        <w:rPr>
          <w:rFonts w:ascii="Palatino Linotype" w:eastAsia="Palatino Linotype" w:hAnsi="Palatino Linotype" w:cs="Palatino Linotype"/>
        </w:rPr>
      </w:pPr>
    </w:p>
    <w:p w14:paraId="6604496D" w14:textId="28D40997" w:rsidR="00435F51" w:rsidRPr="002C764B" w:rsidRDefault="00435F51" w:rsidP="007470BF">
      <w:pPr>
        <w:spacing w:line="360" w:lineRule="auto"/>
        <w:jc w:val="both"/>
        <w:rPr>
          <w:rFonts w:ascii="Palatino Linotype" w:eastAsia="Palatino Linotype" w:hAnsi="Palatino Linotype" w:cs="Palatino Linotype"/>
        </w:rPr>
      </w:pPr>
      <w:r w:rsidRPr="002C764B">
        <w:rPr>
          <w:rFonts w:ascii="Palatino Linotype" w:eastAsia="Palatino Linotype" w:hAnsi="Palatino Linotype" w:cs="Palatino Linotype"/>
        </w:rPr>
        <w:t>No obstante, de lo analizado, la Secretaría de la Contraloría debió haber turnado estas a la autoridad competente, a saber, el Órgano Interno de Control del Ayuntamiento de Toluca, con la finalidad de que, investigara, substanciara y resolviera lo procedente.</w:t>
      </w:r>
    </w:p>
    <w:p w14:paraId="04BB846D" w14:textId="77777777" w:rsidR="00435F51" w:rsidRPr="002C764B" w:rsidRDefault="00435F51" w:rsidP="007470BF">
      <w:pPr>
        <w:spacing w:line="360" w:lineRule="auto"/>
        <w:jc w:val="both"/>
        <w:rPr>
          <w:rFonts w:ascii="Palatino Linotype" w:eastAsia="Palatino Linotype" w:hAnsi="Palatino Linotype" w:cs="Palatino Linotype"/>
        </w:rPr>
      </w:pPr>
    </w:p>
    <w:p w14:paraId="7698847C" w14:textId="68619C55" w:rsidR="00270D22" w:rsidRPr="002C764B" w:rsidRDefault="00435F51" w:rsidP="00270D22">
      <w:pPr>
        <w:spacing w:line="360" w:lineRule="auto"/>
        <w:jc w:val="both"/>
        <w:rPr>
          <w:rFonts w:ascii="Palatino Linotype" w:eastAsia="Palatino Linotype" w:hAnsi="Palatino Linotype" w:cs="Palatino Linotype"/>
        </w:rPr>
      </w:pPr>
      <w:r w:rsidRPr="002C764B">
        <w:rPr>
          <w:rFonts w:ascii="Palatino Linotype" w:eastAsia="Palatino Linotype" w:hAnsi="Palatino Linotype" w:cs="Palatino Linotype"/>
        </w:rPr>
        <w:t xml:space="preserve">En ese sentido, debido a que el Sujeto Obligado en el presente asunto, se trata de un ayuntamiento, y en razón de que la Secretaría de la Contraloría </w:t>
      </w:r>
      <w:r w:rsidRPr="002C764B">
        <w:rPr>
          <w:rFonts w:ascii="Palatino Linotype" w:eastAsia="Palatino Linotype" w:hAnsi="Palatino Linotype" w:cs="Palatino Linotype"/>
          <w:b/>
          <w:u w:val="single"/>
        </w:rPr>
        <w:t xml:space="preserve">no tiene competencia para investigar, substanciar y </w:t>
      </w:r>
      <w:r w:rsidR="00C168DE" w:rsidRPr="002C764B">
        <w:rPr>
          <w:rFonts w:ascii="Palatino Linotype" w:eastAsia="Palatino Linotype" w:hAnsi="Palatino Linotype" w:cs="Palatino Linotype"/>
          <w:b/>
          <w:u w:val="single"/>
        </w:rPr>
        <w:t>calificar las f</w:t>
      </w:r>
      <w:r w:rsidRPr="002C764B">
        <w:rPr>
          <w:rFonts w:ascii="Palatino Linotype" w:eastAsia="Palatino Linotype" w:hAnsi="Palatino Linotype" w:cs="Palatino Linotype"/>
          <w:b/>
          <w:u w:val="single"/>
        </w:rPr>
        <w:t>altas administrativas de servidores públicos del ámbito municipal</w:t>
      </w:r>
      <w:r w:rsidRPr="002C764B">
        <w:rPr>
          <w:rFonts w:ascii="Palatino Linotype" w:eastAsia="Palatino Linotype" w:hAnsi="Palatino Linotype" w:cs="Palatino Linotype"/>
        </w:rPr>
        <w:t xml:space="preserve">, se desconoce si se tratan de </w:t>
      </w:r>
      <w:r w:rsidRPr="002C764B">
        <w:rPr>
          <w:rFonts w:ascii="Palatino Linotype" w:eastAsia="Palatino Linotype" w:hAnsi="Palatino Linotype" w:cs="Palatino Linotype"/>
          <w:b/>
        </w:rPr>
        <w:t>faltas administrativas graves o no graves</w:t>
      </w:r>
      <w:r w:rsidRPr="002C764B">
        <w:rPr>
          <w:rFonts w:ascii="Palatino Linotype" w:eastAsia="Palatino Linotype" w:hAnsi="Palatino Linotype" w:cs="Palatino Linotype"/>
        </w:rPr>
        <w:t xml:space="preserve">, </w:t>
      </w:r>
      <w:r w:rsidR="00270D22" w:rsidRPr="002C764B">
        <w:rPr>
          <w:rFonts w:ascii="Palatino Linotype" w:eastAsia="Palatino Linotype" w:hAnsi="Palatino Linotype" w:cs="Palatino Linotype"/>
        </w:rPr>
        <w:t xml:space="preserve">es decir, </w:t>
      </w:r>
      <w:r w:rsidR="00270D22" w:rsidRPr="002C764B">
        <w:rPr>
          <w:rFonts w:ascii="Palatino Linotype" w:eastAsia="Palatino Linotype" w:hAnsi="Palatino Linotype" w:cs="Palatino Linotype"/>
          <w:b/>
          <w:bCs/>
          <w:u w:val="single"/>
        </w:rPr>
        <w:t>se desconoce su calificación.</w:t>
      </w:r>
      <w:r w:rsidR="00270D22" w:rsidRPr="002C764B">
        <w:rPr>
          <w:rFonts w:ascii="Palatino Linotype" w:eastAsia="Palatino Linotype" w:hAnsi="Palatino Linotype" w:cs="Palatino Linotype"/>
        </w:rPr>
        <w:t xml:space="preserve"> </w:t>
      </w:r>
    </w:p>
    <w:p w14:paraId="42191FC8" w14:textId="77777777" w:rsidR="00270D22" w:rsidRPr="002C764B" w:rsidRDefault="00270D22" w:rsidP="00270D22">
      <w:pPr>
        <w:spacing w:line="360" w:lineRule="auto"/>
        <w:jc w:val="both"/>
        <w:rPr>
          <w:rFonts w:ascii="Palatino Linotype" w:eastAsia="Palatino Linotype" w:hAnsi="Palatino Linotype" w:cs="Palatino Linotype"/>
        </w:rPr>
      </w:pPr>
    </w:p>
    <w:p w14:paraId="48F6A7DA" w14:textId="53EA4F6E" w:rsidR="00E2742E" w:rsidRPr="002C764B" w:rsidRDefault="00E2742E" w:rsidP="00E2742E">
      <w:pPr>
        <w:pStyle w:val="Sinespaciado"/>
        <w:numPr>
          <w:ilvl w:val="0"/>
          <w:numId w:val="11"/>
        </w:numPr>
        <w:spacing w:line="360" w:lineRule="auto"/>
        <w:jc w:val="both"/>
        <w:rPr>
          <w:rFonts w:ascii="Palatino Linotype" w:eastAsia="MS Mincho" w:hAnsi="Palatino Linotype" w:cs="Arial"/>
          <w:szCs w:val="28"/>
        </w:rPr>
      </w:pPr>
      <w:r w:rsidRPr="002C764B">
        <w:rPr>
          <w:rFonts w:ascii="Palatino Linotype" w:eastAsia="MS Mincho" w:hAnsi="Palatino Linotype" w:cs="Arial"/>
          <w:b/>
          <w:szCs w:val="28"/>
        </w:rPr>
        <w:t>Del análisis de la clasificación de la información</w:t>
      </w:r>
      <w:r w:rsidR="00D170BE" w:rsidRPr="002C764B">
        <w:rPr>
          <w:rFonts w:ascii="Palatino Linotype" w:eastAsia="MS Mincho" w:hAnsi="Palatino Linotype" w:cs="Arial"/>
          <w:b/>
          <w:szCs w:val="28"/>
        </w:rPr>
        <w:t xml:space="preserve">, relacionada con procedimientos de responsabilidad administrativa en trámite y sus excepciones. </w:t>
      </w:r>
    </w:p>
    <w:p w14:paraId="2C9A6536" w14:textId="77777777" w:rsidR="00E2742E" w:rsidRPr="002C764B" w:rsidRDefault="00E2742E" w:rsidP="00E2742E">
      <w:pPr>
        <w:pStyle w:val="Sinespaciado"/>
        <w:spacing w:line="360" w:lineRule="auto"/>
        <w:ind w:left="720"/>
        <w:jc w:val="both"/>
        <w:rPr>
          <w:rFonts w:ascii="Palatino Linotype" w:eastAsia="MS Mincho" w:hAnsi="Palatino Linotype" w:cs="Arial"/>
        </w:rPr>
      </w:pPr>
    </w:p>
    <w:p w14:paraId="69295E50" w14:textId="6F341AF1" w:rsidR="00E2742E" w:rsidRPr="002C764B" w:rsidRDefault="00E2742E" w:rsidP="0084026B">
      <w:pPr>
        <w:pStyle w:val="Sinespaciado"/>
        <w:spacing w:line="360" w:lineRule="auto"/>
        <w:jc w:val="both"/>
        <w:rPr>
          <w:rFonts w:ascii="Palatino Linotype" w:eastAsia="Calibri" w:hAnsi="Palatino Linotype" w:cs="Tahoma"/>
          <w:iCs/>
          <w:lang w:eastAsia="es-ES_tradnl"/>
        </w:rPr>
      </w:pPr>
      <w:r w:rsidRPr="002C764B">
        <w:rPr>
          <w:rFonts w:ascii="Palatino Linotype" w:eastAsia="Calibri" w:hAnsi="Palatino Linotype" w:cs="Tahoma"/>
          <w:iCs/>
          <w:lang w:eastAsia="es-ES_tradnl"/>
        </w:rPr>
        <w:t>Al respecto, cabe precisar que conforme al artículo 20 de la Ley de Transparencia y Acceso a la Información Pública del Estado de México y Municipios, ante la negativa de acceso a la información o su inexistencia, el sujeto obligado deberá demostrar que se encuentra en alguna de las excepciones establecidas en la normatividad aplicable.</w:t>
      </w:r>
    </w:p>
    <w:p w14:paraId="73141C98" w14:textId="77777777" w:rsidR="00E2742E" w:rsidRPr="002C764B" w:rsidRDefault="00E2742E" w:rsidP="0084026B">
      <w:pPr>
        <w:pStyle w:val="Sinespaciado"/>
        <w:spacing w:line="360" w:lineRule="auto"/>
        <w:jc w:val="both"/>
        <w:rPr>
          <w:rFonts w:ascii="Palatino Linotype" w:eastAsia="Calibri" w:hAnsi="Palatino Linotype" w:cs="Tahoma"/>
          <w:iCs/>
          <w:lang w:eastAsia="es-ES_tradnl"/>
        </w:rPr>
      </w:pPr>
    </w:p>
    <w:p w14:paraId="27A9A88D" w14:textId="77777777" w:rsidR="00E2742E" w:rsidRPr="002C764B" w:rsidRDefault="00E2742E" w:rsidP="00E2742E">
      <w:pPr>
        <w:spacing w:line="360" w:lineRule="auto"/>
        <w:jc w:val="both"/>
        <w:rPr>
          <w:rFonts w:ascii="Palatino Linotype" w:hAnsi="Palatino Linotype" w:cs="Arial"/>
          <w:bCs/>
          <w:szCs w:val="22"/>
        </w:rPr>
      </w:pPr>
      <w:r w:rsidRPr="002C764B">
        <w:rPr>
          <w:rFonts w:ascii="Palatino Linotype" w:hAnsi="Palatino Linotype" w:cs="Tahoma"/>
          <w:bCs/>
          <w:iCs/>
          <w:szCs w:val="22"/>
        </w:rPr>
        <w:t xml:space="preserve">En ese sentido, </w:t>
      </w:r>
      <w:r w:rsidRPr="002C764B">
        <w:rPr>
          <w:rFonts w:ascii="Palatino Linotype" w:hAnsi="Palatino Linotype" w:cs="Arial"/>
          <w:bCs/>
          <w:szCs w:val="22"/>
        </w:rPr>
        <w:t xml:space="preserve">según Trujillo, Humberto (2019), en el “Diccionario de Transparencia y Acceso a la Información Pública” (p. 201), </w:t>
      </w:r>
      <w:r w:rsidRPr="002C764B">
        <w:rPr>
          <w:rFonts w:ascii="Palatino Linotype" w:hAnsi="Palatino Linotype" w:cs="Arial"/>
          <w:b/>
          <w:bCs/>
          <w:szCs w:val="22"/>
        </w:rPr>
        <w:t xml:space="preserve">la negativa de acceso a la información </w:t>
      </w:r>
      <w:r w:rsidRPr="002C764B">
        <w:rPr>
          <w:rFonts w:ascii="Palatino Linotype" w:hAnsi="Palatino Linotype" w:cs="Arial"/>
          <w:bCs/>
          <w:szCs w:val="22"/>
        </w:rPr>
        <w:t xml:space="preserve">ocurre cuanto de manera fundada y motivada, una autoridad la niega o la limita, por alguna de las siguientes razones: </w:t>
      </w:r>
    </w:p>
    <w:p w14:paraId="32B3F37A" w14:textId="77777777" w:rsidR="00E2742E" w:rsidRPr="002C764B" w:rsidRDefault="00E2742E" w:rsidP="00E2742E">
      <w:pPr>
        <w:spacing w:line="360" w:lineRule="auto"/>
        <w:jc w:val="both"/>
        <w:rPr>
          <w:rFonts w:ascii="Palatino Linotype" w:hAnsi="Palatino Linotype" w:cs="Arial"/>
          <w:bCs/>
          <w:sz w:val="22"/>
          <w:szCs w:val="22"/>
        </w:rPr>
      </w:pPr>
    </w:p>
    <w:p w14:paraId="3C906962" w14:textId="39D50271" w:rsidR="00E2742E" w:rsidRPr="002C764B" w:rsidRDefault="00E2742E" w:rsidP="00E2742E">
      <w:pPr>
        <w:pStyle w:val="Prrafodelista"/>
        <w:numPr>
          <w:ilvl w:val="0"/>
          <w:numId w:val="12"/>
        </w:numPr>
        <w:spacing w:line="360" w:lineRule="auto"/>
        <w:ind w:right="616"/>
        <w:jc w:val="both"/>
        <w:rPr>
          <w:rFonts w:ascii="Palatino Linotype" w:hAnsi="Palatino Linotype" w:cs="Arial"/>
          <w:b/>
          <w:bCs/>
          <w:sz w:val="22"/>
          <w:szCs w:val="22"/>
        </w:rPr>
      </w:pPr>
      <w:r w:rsidRPr="002C764B">
        <w:rPr>
          <w:rFonts w:ascii="Palatino Linotype" w:hAnsi="Palatino Linotype" w:cs="Arial"/>
          <w:b/>
          <w:bCs/>
          <w:sz w:val="22"/>
          <w:szCs w:val="22"/>
        </w:rPr>
        <w:t xml:space="preserve">La inexistencia de la información (p. 171): </w:t>
      </w:r>
      <w:r w:rsidRPr="002C764B">
        <w:rPr>
          <w:rFonts w:ascii="Palatino Linotype" w:hAnsi="Palatino Linotype" w:cs="Arial"/>
          <w:bCs/>
          <w:sz w:val="22"/>
          <w:szCs w:val="22"/>
        </w:rPr>
        <w:t>Sucede cuando la información solicitada no se encuentra en los archivos públicos o clasificados de los entes sujetos a las Leyes de Transparencia.</w:t>
      </w:r>
    </w:p>
    <w:p w14:paraId="0B27BB2F" w14:textId="77777777" w:rsidR="00E2742E" w:rsidRPr="002C764B" w:rsidRDefault="00E2742E" w:rsidP="00E2742E">
      <w:pPr>
        <w:pStyle w:val="Prrafodelista"/>
        <w:spacing w:line="360" w:lineRule="auto"/>
        <w:jc w:val="both"/>
        <w:rPr>
          <w:rFonts w:ascii="Palatino Linotype" w:hAnsi="Palatino Linotype" w:cs="Arial"/>
          <w:b/>
          <w:bCs/>
          <w:szCs w:val="22"/>
        </w:rPr>
      </w:pPr>
    </w:p>
    <w:p w14:paraId="0E44A0BE" w14:textId="77777777" w:rsidR="00E2742E" w:rsidRPr="002C764B" w:rsidRDefault="00E2742E" w:rsidP="00E2742E">
      <w:pPr>
        <w:pStyle w:val="Prrafodelista"/>
        <w:numPr>
          <w:ilvl w:val="0"/>
          <w:numId w:val="12"/>
        </w:numPr>
        <w:spacing w:line="360" w:lineRule="auto"/>
        <w:ind w:right="616"/>
        <w:jc w:val="both"/>
        <w:rPr>
          <w:rFonts w:ascii="Palatino Linotype" w:hAnsi="Palatino Linotype" w:cs="Arial"/>
          <w:b/>
          <w:bCs/>
          <w:sz w:val="22"/>
          <w:szCs w:val="22"/>
        </w:rPr>
      </w:pPr>
      <w:r w:rsidRPr="002C764B">
        <w:rPr>
          <w:rFonts w:ascii="Palatino Linotype" w:hAnsi="Palatino Linotype" w:cs="Arial"/>
          <w:b/>
          <w:bCs/>
          <w:sz w:val="22"/>
          <w:szCs w:val="22"/>
        </w:rPr>
        <w:t xml:space="preserve">La incompetencia del Sujeto Obligado (p. 171): </w:t>
      </w:r>
      <w:r w:rsidRPr="002C764B">
        <w:rPr>
          <w:rFonts w:ascii="Palatino Linotype" w:hAnsi="Palatino Linotype" w:cs="Arial"/>
          <w:bCs/>
          <w:sz w:val="22"/>
          <w:szCs w:val="22"/>
        </w:rPr>
        <w:t>Ocurre cuando el Sujeto Obligado carece de atribuciones para poseer la información peticionada.</w:t>
      </w:r>
    </w:p>
    <w:p w14:paraId="79D74202" w14:textId="77777777" w:rsidR="00E2742E" w:rsidRPr="002C764B" w:rsidRDefault="00E2742E" w:rsidP="00E2742E">
      <w:pPr>
        <w:pStyle w:val="Prrafodelista"/>
        <w:spacing w:line="360" w:lineRule="auto"/>
        <w:ind w:right="616"/>
        <w:rPr>
          <w:rFonts w:ascii="Palatino Linotype" w:hAnsi="Palatino Linotype" w:cs="Arial"/>
          <w:b/>
          <w:bCs/>
          <w:sz w:val="22"/>
          <w:szCs w:val="22"/>
        </w:rPr>
      </w:pPr>
    </w:p>
    <w:p w14:paraId="520C2E47" w14:textId="77777777" w:rsidR="00E2742E" w:rsidRPr="002C764B" w:rsidRDefault="00E2742E" w:rsidP="00E2742E">
      <w:pPr>
        <w:pStyle w:val="Prrafodelista"/>
        <w:numPr>
          <w:ilvl w:val="0"/>
          <w:numId w:val="12"/>
        </w:numPr>
        <w:spacing w:line="360" w:lineRule="auto"/>
        <w:ind w:right="616"/>
        <w:jc w:val="both"/>
        <w:rPr>
          <w:rFonts w:ascii="Palatino Linotype" w:hAnsi="Palatino Linotype" w:cs="Arial"/>
          <w:b/>
          <w:bCs/>
          <w:sz w:val="22"/>
          <w:szCs w:val="22"/>
        </w:rPr>
      </w:pPr>
      <w:r w:rsidRPr="002C764B">
        <w:rPr>
          <w:rFonts w:ascii="Palatino Linotype" w:hAnsi="Palatino Linotype" w:cs="Arial"/>
          <w:b/>
          <w:bCs/>
          <w:sz w:val="22"/>
          <w:szCs w:val="22"/>
        </w:rPr>
        <w:t xml:space="preserve">La clasificación de la información (p. 70): </w:t>
      </w:r>
      <w:r w:rsidRPr="002C764B">
        <w:rPr>
          <w:rFonts w:ascii="Palatino Linotype" w:hAnsi="Palatino Linotype" w:cs="Arial"/>
          <w:bCs/>
          <w:sz w:val="22"/>
          <w:szCs w:val="22"/>
        </w:rPr>
        <w:t>Es el proceso o conjunto de acciones que realizan los sujetos obligados para establecer que determinada información se encuentra en alguno de los supuestos de reserva o confidencialidad establecidos en la legislación en materia de transparencia.</w:t>
      </w:r>
    </w:p>
    <w:p w14:paraId="385834D5" w14:textId="77777777" w:rsidR="00E2742E" w:rsidRPr="002C764B" w:rsidRDefault="00E2742E" w:rsidP="00E2742E">
      <w:pPr>
        <w:spacing w:line="360" w:lineRule="auto"/>
        <w:jc w:val="both"/>
        <w:rPr>
          <w:rFonts w:ascii="Palatino Linotype" w:hAnsi="Palatino Linotype" w:cs="Tahoma"/>
          <w:sz w:val="22"/>
          <w:szCs w:val="22"/>
          <w:lang w:eastAsia="es-MX"/>
        </w:rPr>
      </w:pPr>
    </w:p>
    <w:p w14:paraId="2AEF9D75" w14:textId="4BE6509C" w:rsidR="00E2742E" w:rsidRPr="002C764B" w:rsidRDefault="00E2742E" w:rsidP="00E2742E">
      <w:pPr>
        <w:spacing w:line="360" w:lineRule="auto"/>
        <w:jc w:val="both"/>
        <w:rPr>
          <w:rFonts w:ascii="Palatino Linotype" w:hAnsi="Palatino Linotype" w:cs="Tahoma"/>
          <w:bCs/>
          <w:iCs/>
          <w:szCs w:val="22"/>
          <w:lang w:eastAsia="es-MX"/>
        </w:rPr>
      </w:pPr>
      <w:r w:rsidRPr="002C764B">
        <w:rPr>
          <w:rFonts w:ascii="Palatino Linotype" w:hAnsi="Palatino Linotype" w:cs="Tahoma"/>
          <w:szCs w:val="22"/>
          <w:lang w:eastAsia="es-MX"/>
        </w:rPr>
        <w:t xml:space="preserve">En ese orden de ideas y en atención a lo anterior, es de señalar que las </w:t>
      </w:r>
      <w:r w:rsidRPr="002C764B">
        <w:rPr>
          <w:rFonts w:ascii="Palatino Linotype" w:hAnsi="Palatino Linotype" w:cs="Tahoma"/>
          <w:bCs/>
          <w:iCs/>
          <w:szCs w:val="22"/>
          <w:lang w:eastAsia="es-MX"/>
        </w:rPr>
        <w:t xml:space="preserve">excepciones al derecho de acceso a la información consisten en que la documentación sea inexistente, </w:t>
      </w:r>
      <w:r w:rsidRPr="002C764B">
        <w:rPr>
          <w:rFonts w:ascii="Palatino Linotype" w:hAnsi="Palatino Linotype" w:cs="Tahoma"/>
          <w:b/>
          <w:bCs/>
          <w:iCs/>
          <w:szCs w:val="22"/>
          <w:lang w:eastAsia="es-MX"/>
        </w:rPr>
        <w:t>se encuentre clasificada</w:t>
      </w:r>
      <w:r w:rsidRPr="002C764B">
        <w:rPr>
          <w:rFonts w:ascii="Palatino Linotype" w:hAnsi="Palatino Linotype" w:cs="Tahoma"/>
          <w:bCs/>
          <w:iCs/>
          <w:szCs w:val="22"/>
          <w:lang w:eastAsia="es-MX"/>
        </w:rPr>
        <w:t xml:space="preserve">, o bien, el sujeto obligado sea incompetente para contar con esta; esto es, la negativa de acceso a la información recae cuando la documentación no se encuentre en los archivos del sujeto obligado, o bien exista, pero no pueda proporcionarse por contener datos </w:t>
      </w:r>
      <w:r w:rsidRPr="002C764B">
        <w:rPr>
          <w:rFonts w:ascii="Palatino Linotype" w:hAnsi="Palatino Linotype" w:cs="Tahoma"/>
          <w:b/>
          <w:bCs/>
          <w:iCs/>
          <w:szCs w:val="22"/>
          <w:lang w:eastAsia="es-MX"/>
        </w:rPr>
        <w:t>confidenciales o reservados.</w:t>
      </w:r>
    </w:p>
    <w:p w14:paraId="45784F52" w14:textId="77777777" w:rsidR="00E2742E" w:rsidRPr="002C764B" w:rsidRDefault="00E2742E" w:rsidP="00E2742E">
      <w:pPr>
        <w:spacing w:line="360" w:lineRule="auto"/>
        <w:jc w:val="both"/>
        <w:rPr>
          <w:rFonts w:ascii="Palatino Linotype" w:hAnsi="Palatino Linotype" w:cs="Tahoma"/>
          <w:bCs/>
          <w:iCs/>
          <w:sz w:val="22"/>
          <w:szCs w:val="22"/>
        </w:rPr>
      </w:pPr>
      <w:r w:rsidRPr="002C764B">
        <w:rPr>
          <w:rFonts w:ascii="Palatino Linotype" w:hAnsi="Palatino Linotype" w:cs="Tahoma"/>
          <w:bCs/>
          <w:iCs/>
          <w:sz w:val="22"/>
          <w:szCs w:val="22"/>
        </w:rPr>
        <w:t xml:space="preserve"> </w:t>
      </w:r>
    </w:p>
    <w:p w14:paraId="3387D102" w14:textId="77777777" w:rsidR="00E2742E" w:rsidRPr="002C764B" w:rsidRDefault="00E2742E" w:rsidP="00E2742E">
      <w:pPr>
        <w:spacing w:line="360" w:lineRule="auto"/>
        <w:jc w:val="both"/>
        <w:rPr>
          <w:rFonts w:ascii="Palatino Linotype" w:hAnsi="Palatino Linotype" w:cs="Tahoma"/>
          <w:szCs w:val="22"/>
          <w:lang w:eastAsia="es-MX"/>
        </w:rPr>
      </w:pPr>
      <w:r w:rsidRPr="002C764B">
        <w:rPr>
          <w:rFonts w:ascii="Palatino Linotype" w:hAnsi="Palatino Linotype" w:cs="Tahoma"/>
          <w:szCs w:val="22"/>
          <w:lang w:eastAsia="es-MX"/>
        </w:rPr>
        <w:t xml:space="preserve">Así, en los artículos 122, 128 y 130 de la Ley Transparencia y Acceso a la Información Pública del Estado de México y Municipios, se prevé que </w:t>
      </w:r>
      <w:r w:rsidRPr="002C764B">
        <w:rPr>
          <w:rFonts w:ascii="Palatino Linotype" w:hAnsi="Palatino Linotype" w:cs="Tahoma"/>
          <w:b/>
          <w:szCs w:val="22"/>
          <w:lang w:eastAsia="es-MX"/>
        </w:rPr>
        <w:t xml:space="preserve">la clasificación </w:t>
      </w:r>
      <w:r w:rsidRPr="002C764B">
        <w:rPr>
          <w:rFonts w:ascii="Palatino Linotype" w:hAnsi="Palatino Linotype" w:cs="Tahoma"/>
          <w:szCs w:val="22"/>
          <w:lang w:eastAsia="es-MX"/>
        </w:rPr>
        <w:t xml:space="preserve">es el proceso mediante el cual los sujetos obligados determinan que la información en su poder </w:t>
      </w:r>
      <w:proofErr w:type="spellStart"/>
      <w:r w:rsidRPr="002C764B">
        <w:rPr>
          <w:rFonts w:ascii="Palatino Linotype" w:hAnsi="Palatino Linotype" w:cs="Tahoma"/>
          <w:szCs w:val="22"/>
          <w:lang w:eastAsia="es-MX"/>
        </w:rPr>
        <w:t>actualiza</w:t>
      </w:r>
      <w:proofErr w:type="spellEnd"/>
      <w:r w:rsidRPr="002C764B">
        <w:rPr>
          <w:rFonts w:ascii="Palatino Linotype" w:hAnsi="Palatino Linotype" w:cs="Tahoma"/>
          <w:szCs w:val="22"/>
          <w:lang w:eastAsia="es-MX"/>
        </w:rPr>
        <w:t xml:space="preserve"> alguno de los supuestos de reserva o confidencialidad. Además, que dichos entes deberán aplicar de manera restrictiva y limitada, las excepciones al derecho de acceso a la información, por lo que, tendrán que acreditar la procedencia.</w:t>
      </w:r>
    </w:p>
    <w:p w14:paraId="7C6A19DB" w14:textId="77777777" w:rsidR="00E2742E" w:rsidRPr="002C764B" w:rsidRDefault="00E2742E" w:rsidP="00E2742E">
      <w:pPr>
        <w:spacing w:line="360" w:lineRule="auto"/>
        <w:jc w:val="both"/>
        <w:rPr>
          <w:rFonts w:ascii="Palatino Linotype" w:hAnsi="Palatino Linotype" w:cs="Tahoma"/>
          <w:sz w:val="22"/>
          <w:szCs w:val="22"/>
          <w:lang w:eastAsia="es-MX"/>
        </w:rPr>
      </w:pPr>
    </w:p>
    <w:p w14:paraId="72D9B5AF" w14:textId="5DAF51B4" w:rsidR="00E2742E" w:rsidRPr="002C764B" w:rsidRDefault="00E2742E" w:rsidP="00E2742E">
      <w:pPr>
        <w:spacing w:line="360" w:lineRule="auto"/>
        <w:jc w:val="both"/>
        <w:rPr>
          <w:rFonts w:ascii="Palatino Linotype" w:hAnsi="Palatino Linotype" w:cs="Tahoma"/>
          <w:szCs w:val="22"/>
          <w:lang w:eastAsia="es-MX"/>
        </w:rPr>
      </w:pPr>
      <w:r w:rsidRPr="002C764B">
        <w:rPr>
          <w:rFonts w:ascii="Palatino Linotype" w:hAnsi="Palatino Linotype" w:cs="Tahoma"/>
          <w:szCs w:val="22"/>
          <w:lang w:eastAsia="es-MX"/>
        </w:rPr>
        <w:t xml:space="preserve">Por lo cual, en los casos en que se niegue el acceso a la información, por actualizarse alguno de los supuestos de clasificación, </w:t>
      </w:r>
      <w:r w:rsidRPr="002C764B">
        <w:rPr>
          <w:rFonts w:ascii="Palatino Linotype" w:hAnsi="Palatino Linotype" w:cs="Tahoma"/>
          <w:b/>
          <w:szCs w:val="22"/>
          <w:lang w:eastAsia="es-MX"/>
        </w:rPr>
        <w:t xml:space="preserve">el Comité de Transparencia deberá confirmar, modificar o revocar la decisión; </w:t>
      </w:r>
      <w:r w:rsidRPr="002C764B">
        <w:rPr>
          <w:rFonts w:ascii="Palatino Linotype" w:hAnsi="Palatino Linotype" w:cs="Tahoma"/>
          <w:szCs w:val="22"/>
          <w:lang w:eastAsia="es-MX"/>
        </w:rPr>
        <w:t>además, deberá motivar la confirmación de dicha situación, señalando las razones, motivos o circunstancias especiales que llevaron al sujeto obligado a concluir que en el caso particular se ajusta al supuesto previsto por la norma legal invocada como fundamento.</w:t>
      </w:r>
    </w:p>
    <w:p w14:paraId="2E9BF798" w14:textId="77777777" w:rsidR="00172EBB" w:rsidRPr="002C764B" w:rsidRDefault="00172EBB" w:rsidP="00E2742E">
      <w:pPr>
        <w:spacing w:line="360" w:lineRule="auto"/>
        <w:jc w:val="both"/>
        <w:rPr>
          <w:rFonts w:ascii="Palatino Linotype" w:hAnsi="Palatino Linotype" w:cs="Tahoma"/>
          <w:szCs w:val="22"/>
          <w:lang w:eastAsia="es-MX"/>
        </w:rPr>
      </w:pPr>
    </w:p>
    <w:p w14:paraId="251BF635" w14:textId="77777777" w:rsidR="00E2742E" w:rsidRPr="002C764B" w:rsidRDefault="00E2742E" w:rsidP="00E2742E">
      <w:pPr>
        <w:spacing w:line="360" w:lineRule="auto"/>
        <w:jc w:val="both"/>
        <w:rPr>
          <w:rFonts w:ascii="Palatino Linotype" w:hAnsi="Palatino Linotype" w:cs="Arial"/>
          <w:b/>
          <w:bCs/>
          <w:szCs w:val="22"/>
        </w:rPr>
      </w:pPr>
      <w:r w:rsidRPr="002C764B">
        <w:rPr>
          <w:rFonts w:ascii="Palatino Linotype" w:hAnsi="Palatino Linotype" w:cs="Tahoma"/>
          <w:szCs w:val="22"/>
        </w:rPr>
        <w:t xml:space="preserve">Por su parte, </w:t>
      </w:r>
      <w:r w:rsidRPr="002C764B">
        <w:rPr>
          <w:rFonts w:ascii="Palatino Linotype" w:hAnsi="Palatino Linotype" w:cs="Arial"/>
          <w:bCs/>
          <w:szCs w:val="22"/>
        </w:rPr>
        <w:t xml:space="preserve">según Bonifaz, Leticia (2016), en la “Ley General de Transparencia y Acceso a la Información Pública Comentada” (p. 342), la </w:t>
      </w:r>
      <w:r w:rsidRPr="002C764B">
        <w:rPr>
          <w:rFonts w:ascii="Palatino Linotype" w:hAnsi="Palatino Linotype" w:cs="Arial"/>
          <w:b/>
          <w:bCs/>
          <w:szCs w:val="22"/>
        </w:rPr>
        <w:t>clasificación de la información</w:t>
      </w:r>
      <w:r w:rsidRPr="002C764B">
        <w:rPr>
          <w:rFonts w:ascii="Palatino Linotype" w:hAnsi="Palatino Linotype" w:cs="Arial"/>
          <w:bCs/>
          <w:szCs w:val="22"/>
        </w:rPr>
        <w:t xml:space="preserve"> ocurre cuando la autoridad niega el acceso a esta, por ser confidencial o reservada, para lo cual, los sujetos obligados, deberán realizar el proceso de clasificación, a la luz de los principios y disposiciones establecidas en las Leyes de Transparencia, fundando y motivando, </w:t>
      </w:r>
      <w:r w:rsidRPr="002C764B">
        <w:rPr>
          <w:rFonts w:ascii="Palatino Linotype" w:hAnsi="Palatino Linotype" w:cs="Arial"/>
          <w:b/>
          <w:bCs/>
          <w:szCs w:val="22"/>
        </w:rPr>
        <w:t>de manera adecuada la negativa de información.</w:t>
      </w:r>
    </w:p>
    <w:p w14:paraId="3CC11E01" w14:textId="77777777" w:rsidR="00E2742E" w:rsidRPr="002C764B" w:rsidRDefault="00E2742E" w:rsidP="00E2742E">
      <w:pPr>
        <w:spacing w:line="360" w:lineRule="auto"/>
        <w:jc w:val="both"/>
        <w:rPr>
          <w:rFonts w:ascii="Palatino Linotype" w:eastAsia="Calibri" w:hAnsi="Palatino Linotype" w:cs="Tahoma"/>
          <w:bCs/>
          <w:sz w:val="22"/>
          <w:szCs w:val="22"/>
          <w:lang w:eastAsia="en-US"/>
        </w:rPr>
      </w:pPr>
    </w:p>
    <w:p w14:paraId="57A8E288" w14:textId="67671B9F" w:rsidR="00E2742E" w:rsidRPr="002C764B" w:rsidRDefault="00E2742E" w:rsidP="00E2742E">
      <w:pPr>
        <w:spacing w:line="360" w:lineRule="auto"/>
        <w:jc w:val="both"/>
        <w:rPr>
          <w:rFonts w:ascii="Palatino Linotype" w:eastAsia="Calibri" w:hAnsi="Palatino Linotype" w:cs="Tahoma"/>
          <w:bCs/>
          <w:szCs w:val="22"/>
          <w:lang w:eastAsia="en-US"/>
        </w:rPr>
      </w:pPr>
      <w:r w:rsidRPr="002C764B">
        <w:rPr>
          <w:rFonts w:ascii="Palatino Linotype" w:eastAsia="Calibri" w:hAnsi="Palatino Linotype" w:cs="Tahoma"/>
          <w:bCs/>
          <w:szCs w:val="22"/>
          <w:lang w:eastAsia="en-US"/>
        </w:rPr>
        <w:t xml:space="preserve">Conforme a lo anterior, en el presente caso, el Ayuntamiento de Toluca, </w:t>
      </w:r>
      <w:r w:rsidRPr="002C764B">
        <w:rPr>
          <w:rFonts w:ascii="Palatino Linotype" w:hAnsi="Palatino Linotype" w:cs="Tahoma"/>
          <w:szCs w:val="22"/>
          <w:lang w:eastAsia="es-MX"/>
        </w:rPr>
        <w:t>no señaló que era inexistente la información; al contrario, precisó que no podía proporcionarla al ser reservada; esto es, aludió a una clasificación; al respecto</w:t>
      </w:r>
      <w:r w:rsidRPr="002C764B">
        <w:rPr>
          <w:rFonts w:ascii="Palatino Linotype" w:eastAsia="Calibri" w:hAnsi="Palatino Linotype" w:cs="Tahoma"/>
          <w:bCs/>
          <w:szCs w:val="22"/>
          <w:lang w:eastAsia="en-US"/>
        </w:rPr>
        <w:t xml:space="preserve">, el </w:t>
      </w:r>
      <w:r w:rsidRPr="002C764B">
        <w:rPr>
          <w:rFonts w:ascii="Palatino Linotype" w:eastAsia="Calibri" w:hAnsi="Palatino Linotype" w:cs="Tahoma"/>
          <w:b/>
          <w:szCs w:val="22"/>
          <w:lang w:eastAsia="en-US"/>
        </w:rPr>
        <w:t>Criterio 29/10</w:t>
      </w:r>
      <w:r w:rsidRPr="002C764B">
        <w:rPr>
          <w:rFonts w:ascii="Palatino Linotype" w:eastAsia="Calibri" w:hAnsi="Palatino Linotype" w:cs="Tahoma"/>
          <w:bCs/>
          <w:szCs w:val="22"/>
          <w:lang w:eastAsia="en-US"/>
        </w:rPr>
        <w:t>, emitido por el Pleno del entonces Instituto Federal de Acceso a la Información y Protección de Datos, precisa lo siguiente:</w:t>
      </w:r>
    </w:p>
    <w:p w14:paraId="050750E7" w14:textId="77777777" w:rsidR="00E2742E" w:rsidRPr="002C764B" w:rsidRDefault="00E2742E" w:rsidP="00E2742E">
      <w:pPr>
        <w:spacing w:line="360" w:lineRule="auto"/>
        <w:jc w:val="both"/>
        <w:rPr>
          <w:rFonts w:ascii="Palatino Linotype" w:eastAsia="Calibri" w:hAnsi="Palatino Linotype" w:cs="Tahoma"/>
          <w:bCs/>
          <w:sz w:val="22"/>
          <w:szCs w:val="22"/>
          <w:lang w:eastAsia="en-US"/>
        </w:rPr>
      </w:pPr>
    </w:p>
    <w:p w14:paraId="04B76B10" w14:textId="77777777" w:rsidR="00E2742E" w:rsidRPr="002C764B" w:rsidRDefault="00E2742E" w:rsidP="00E2742E">
      <w:pPr>
        <w:spacing w:line="276" w:lineRule="auto"/>
        <w:ind w:left="567" w:right="567"/>
        <w:jc w:val="both"/>
        <w:rPr>
          <w:rFonts w:ascii="Palatino Linotype" w:eastAsia="Calibri" w:hAnsi="Palatino Linotype" w:cs="Tahoma"/>
          <w:bCs/>
          <w:i/>
          <w:sz w:val="22"/>
          <w:szCs w:val="22"/>
          <w:lang w:eastAsia="en-US"/>
        </w:rPr>
      </w:pPr>
      <w:r w:rsidRPr="002C764B">
        <w:rPr>
          <w:rFonts w:ascii="Palatino Linotype" w:eastAsia="Calibri" w:hAnsi="Palatino Linotype" w:cs="Tahoma"/>
          <w:b/>
          <w:bCs/>
          <w:i/>
          <w:sz w:val="22"/>
          <w:szCs w:val="22"/>
          <w:lang w:eastAsia="en-US"/>
        </w:rPr>
        <w:t>“La clasificación y la inexistencia de información son conceptos que no pueden coexistir.</w:t>
      </w:r>
      <w:r w:rsidRPr="002C764B">
        <w:rPr>
          <w:rFonts w:ascii="Palatino Linotype" w:eastAsia="Calibri" w:hAnsi="Palatino Linotype" w:cs="Tahoma"/>
          <w:bCs/>
          <w:i/>
          <w:sz w:val="22"/>
          <w:szCs w:val="22"/>
          <w:lang w:eastAsia="en-US"/>
        </w:rPr>
        <w:t xml:space="preserve">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0B9300AF" w14:textId="77777777" w:rsidR="00E2742E" w:rsidRPr="002C764B" w:rsidRDefault="00E2742E" w:rsidP="00E2742E">
      <w:pPr>
        <w:spacing w:line="360" w:lineRule="auto"/>
        <w:rPr>
          <w:rFonts w:ascii="Palatino Linotype" w:eastAsia="Calibri" w:hAnsi="Palatino Linotype" w:cs="Tahoma"/>
          <w:bCs/>
          <w:szCs w:val="22"/>
          <w:lang w:eastAsia="en-US"/>
        </w:rPr>
      </w:pPr>
    </w:p>
    <w:p w14:paraId="218DF213" w14:textId="77777777" w:rsidR="00E2742E" w:rsidRPr="002C764B" w:rsidRDefault="00E2742E" w:rsidP="00E2742E">
      <w:pPr>
        <w:spacing w:line="360" w:lineRule="auto"/>
        <w:jc w:val="both"/>
        <w:rPr>
          <w:rFonts w:ascii="Palatino Linotype" w:eastAsia="Calibri" w:hAnsi="Palatino Linotype" w:cs="Tahoma"/>
          <w:bCs/>
          <w:szCs w:val="22"/>
          <w:lang w:eastAsia="en-US"/>
        </w:rPr>
      </w:pPr>
      <w:r w:rsidRPr="002C764B">
        <w:rPr>
          <w:rFonts w:ascii="Palatino Linotype" w:eastAsia="Calibri" w:hAnsi="Palatino Linotype" w:cs="Tahoma"/>
          <w:bCs/>
          <w:szCs w:val="22"/>
          <w:lang w:eastAsia="en-US"/>
        </w:rPr>
        <w:t>Del citado criterio, se advierte que la clasificación y la inexistencia no coexisten entre sí, en virtud de que la primera implica la existencia de un documento o documentos determinados, mientras que la segunda conlleva a la ausencia de los mismos en los archivos de la dependencia o entidad de que se trate.</w:t>
      </w:r>
    </w:p>
    <w:p w14:paraId="0742C5C4" w14:textId="77777777" w:rsidR="00E2742E" w:rsidRPr="002C764B" w:rsidRDefault="00E2742E" w:rsidP="0084026B">
      <w:pPr>
        <w:pStyle w:val="Sinespaciado"/>
        <w:spacing w:line="360" w:lineRule="auto"/>
        <w:jc w:val="both"/>
        <w:rPr>
          <w:rFonts w:ascii="Palatino Linotype" w:eastAsia="Calibri" w:hAnsi="Palatino Linotype" w:cs="Tahoma"/>
          <w:iCs/>
          <w:lang w:eastAsia="es-ES_tradnl"/>
        </w:rPr>
      </w:pPr>
    </w:p>
    <w:p w14:paraId="2C3BECFD" w14:textId="3507536F" w:rsidR="00E2742E" w:rsidRPr="002C764B" w:rsidRDefault="00E2742E" w:rsidP="0084026B">
      <w:pPr>
        <w:pStyle w:val="Sinespaciado"/>
        <w:spacing w:line="360" w:lineRule="auto"/>
        <w:jc w:val="both"/>
        <w:rPr>
          <w:rFonts w:ascii="Palatino Linotype" w:eastAsia="Calibri" w:hAnsi="Palatino Linotype" w:cs="Tahoma"/>
          <w:iCs/>
          <w:lang w:eastAsia="es-ES_tradnl"/>
        </w:rPr>
      </w:pPr>
      <w:r w:rsidRPr="002C764B">
        <w:rPr>
          <w:rFonts w:ascii="Palatino Linotype" w:eastAsia="Calibri" w:hAnsi="Palatino Linotype" w:cs="Tahoma"/>
          <w:iCs/>
          <w:lang w:eastAsia="es-ES_tradnl"/>
        </w:rPr>
        <w:t xml:space="preserve">Conforme a lo anterior, se negó el acceso a la información peticionada por la parte Recurrente, </w:t>
      </w:r>
      <w:r w:rsidRPr="002C764B">
        <w:rPr>
          <w:rFonts w:ascii="Palatino Linotype" w:eastAsia="Calibri" w:hAnsi="Palatino Linotype" w:cs="Tahoma"/>
          <w:b/>
          <w:bCs/>
          <w:iCs/>
          <w:u w:val="single"/>
          <w:lang w:eastAsia="es-ES_tradnl"/>
        </w:rPr>
        <w:t>al considerar que estaba clasificada como reservada, toda vez de que se tratan de procedimientos pendientes de resolución, esto es porque actualiza la causal prevista en el artículo 140, fracciones VI</w:t>
      </w:r>
      <w:r w:rsidR="00972AED" w:rsidRPr="002C764B">
        <w:rPr>
          <w:rFonts w:ascii="Palatino Linotype" w:eastAsia="Calibri" w:hAnsi="Palatino Linotype" w:cs="Tahoma"/>
          <w:b/>
          <w:bCs/>
          <w:iCs/>
          <w:u w:val="single"/>
          <w:lang w:eastAsia="es-ES_tradnl"/>
        </w:rPr>
        <w:t xml:space="preserve"> </w:t>
      </w:r>
      <w:r w:rsidRPr="002C764B">
        <w:rPr>
          <w:rFonts w:ascii="Palatino Linotype" w:eastAsia="Calibri" w:hAnsi="Palatino Linotype" w:cs="Tahoma"/>
          <w:b/>
          <w:bCs/>
          <w:iCs/>
          <w:u w:val="single"/>
          <w:lang w:eastAsia="es-ES_tradnl"/>
        </w:rPr>
        <w:t>de la Ley de Transparencia y Acceso al a Información Pública del Estado de México y Municipios, relacionados con el 113, fracci</w:t>
      </w:r>
      <w:r w:rsidR="00972AED" w:rsidRPr="002C764B">
        <w:rPr>
          <w:rFonts w:ascii="Palatino Linotype" w:eastAsia="Calibri" w:hAnsi="Palatino Linotype" w:cs="Tahoma"/>
          <w:b/>
          <w:bCs/>
          <w:iCs/>
          <w:u w:val="single"/>
          <w:lang w:eastAsia="es-ES_tradnl"/>
        </w:rPr>
        <w:t>ón IX</w:t>
      </w:r>
      <w:r w:rsidRPr="002C764B">
        <w:rPr>
          <w:rFonts w:ascii="Palatino Linotype" w:eastAsia="Calibri" w:hAnsi="Palatino Linotype" w:cs="Tahoma"/>
          <w:b/>
          <w:bCs/>
          <w:iCs/>
          <w:u w:val="single"/>
          <w:lang w:eastAsia="es-ES_tradnl"/>
        </w:rPr>
        <w:t>, de la Ley General de Transparencia.</w:t>
      </w:r>
    </w:p>
    <w:p w14:paraId="2E180E09" w14:textId="77777777" w:rsidR="00E2742E" w:rsidRPr="002C764B" w:rsidRDefault="00E2742E" w:rsidP="0084026B">
      <w:pPr>
        <w:pStyle w:val="Sinespaciado"/>
        <w:spacing w:line="360" w:lineRule="auto"/>
        <w:jc w:val="both"/>
        <w:rPr>
          <w:rFonts w:ascii="Palatino Linotype" w:eastAsia="Calibri" w:hAnsi="Palatino Linotype" w:cs="Tahoma"/>
          <w:iCs/>
          <w:lang w:eastAsia="es-ES_tradnl"/>
        </w:rPr>
      </w:pPr>
    </w:p>
    <w:p w14:paraId="6B951BED" w14:textId="77777777" w:rsidR="00E2742E" w:rsidRPr="002C764B" w:rsidRDefault="00E2742E" w:rsidP="00E2742E">
      <w:pPr>
        <w:spacing w:line="360" w:lineRule="auto"/>
        <w:jc w:val="both"/>
        <w:rPr>
          <w:rFonts w:ascii="Palatino Linotype" w:hAnsi="Palatino Linotype" w:cs="Tahoma"/>
          <w:b/>
          <w:szCs w:val="22"/>
        </w:rPr>
      </w:pPr>
      <w:r w:rsidRPr="002C764B">
        <w:rPr>
          <w:rFonts w:ascii="Palatino Linotype" w:eastAsia="Calibri" w:hAnsi="Palatino Linotype" w:cs="Tahoma"/>
          <w:bCs/>
          <w:szCs w:val="22"/>
          <w:lang w:eastAsia="en-US"/>
        </w:rPr>
        <w:t>En ese sen</w:t>
      </w:r>
      <w:r w:rsidRPr="002C764B">
        <w:rPr>
          <w:rFonts w:ascii="Palatino Linotype" w:hAnsi="Palatino Linotype" w:cs="Tahoma"/>
          <w:szCs w:val="22"/>
        </w:rPr>
        <w:t xml:space="preserve">tido, conforme al artículo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sidRPr="002C764B">
        <w:rPr>
          <w:rFonts w:ascii="Palatino Linotype" w:hAnsi="Palatino Linotype" w:cs="Tahoma"/>
          <w:b/>
          <w:szCs w:val="22"/>
        </w:rPr>
        <w:t>análisis caso por caso.</w:t>
      </w:r>
    </w:p>
    <w:p w14:paraId="6BDF2B82" w14:textId="77777777" w:rsidR="00E2742E" w:rsidRPr="002C764B" w:rsidRDefault="00E2742E" w:rsidP="0084026B">
      <w:pPr>
        <w:pStyle w:val="Sinespaciado"/>
        <w:spacing w:line="360" w:lineRule="auto"/>
        <w:jc w:val="both"/>
        <w:rPr>
          <w:rFonts w:ascii="Palatino Linotype" w:eastAsia="Calibri" w:hAnsi="Palatino Linotype" w:cs="Tahoma"/>
          <w:iCs/>
          <w:lang w:eastAsia="es-ES_tradnl"/>
        </w:rPr>
      </w:pPr>
    </w:p>
    <w:p w14:paraId="0DA63D92" w14:textId="77777777" w:rsidR="00E2742E" w:rsidRPr="002C764B" w:rsidRDefault="00E2742E" w:rsidP="00E2742E">
      <w:pPr>
        <w:spacing w:line="360" w:lineRule="auto"/>
        <w:jc w:val="both"/>
        <w:rPr>
          <w:rFonts w:ascii="Palatino Linotype" w:hAnsi="Palatino Linotype" w:cs="Tahoma"/>
          <w:szCs w:val="22"/>
        </w:rPr>
      </w:pPr>
      <w:r w:rsidRPr="002C764B">
        <w:rPr>
          <w:rFonts w:ascii="Palatino Linotype" w:hAnsi="Palatino Linotype" w:cs="Tahoma"/>
          <w:szCs w:val="22"/>
        </w:rPr>
        <w:t xml:space="preserve">Además, el artículo 131 de la Ley referida, así como el Quinto de los Lineamientos Generales, establecen que los sujetos obligados </w:t>
      </w:r>
      <w:r w:rsidRPr="002C764B">
        <w:rPr>
          <w:rFonts w:ascii="Palatino Linotype" w:hAnsi="Palatino Linotype" w:cs="Tahoma"/>
          <w:b/>
          <w:szCs w:val="22"/>
        </w:rPr>
        <w:t>deberán fundar y motivar</w:t>
      </w:r>
      <w:r w:rsidRPr="002C764B">
        <w:rPr>
          <w:rFonts w:ascii="Palatino Linotype" w:hAnsi="Palatino Linotype" w:cs="Tahoma"/>
          <w:szCs w:val="22"/>
        </w:rPr>
        <w:t xml:space="preserve"> debidamente la clasificación de la información.</w:t>
      </w:r>
    </w:p>
    <w:p w14:paraId="0C316F14" w14:textId="77777777" w:rsidR="00E2742E" w:rsidRPr="002C764B" w:rsidRDefault="00E2742E" w:rsidP="00E2742E">
      <w:pPr>
        <w:spacing w:line="360" w:lineRule="auto"/>
        <w:jc w:val="both"/>
        <w:rPr>
          <w:rFonts w:ascii="Palatino Linotype" w:hAnsi="Palatino Linotype" w:cs="Tahoma"/>
          <w:b/>
          <w:sz w:val="22"/>
          <w:szCs w:val="22"/>
        </w:rPr>
      </w:pPr>
    </w:p>
    <w:p w14:paraId="5F7F1793" w14:textId="77777777" w:rsidR="00E2742E" w:rsidRPr="002C764B" w:rsidRDefault="00E2742E" w:rsidP="00E2742E">
      <w:pPr>
        <w:spacing w:line="360" w:lineRule="auto"/>
        <w:jc w:val="both"/>
        <w:rPr>
          <w:rFonts w:ascii="Palatino Linotype" w:hAnsi="Palatino Linotype" w:cs="Tahoma"/>
          <w:bCs/>
          <w:iCs/>
          <w:szCs w:val="22"/>
        </w:rPr>
      </w:pPr>
      <w:r w:rsidRPr="002C764B">
        <w:rPr>
          <w:rFonts w:ascii="Palatino Linotype" w:hAnsi="Palatino Linotype" w:cs="Tahoma"/>
          <w:szCs w:val="22"/>
        </w:rPr>
        <w:t>Al respecto, e</w:t>
      </w:r>
      <w:r w:rsidRPr="002C764B">
        <w:rPr>
          <w:rFonts w:ascii="Palatino Linotype" w:hAnsi="Palatino Linotype" w:cs="Tahoma"/>
          <w:bCs/>
          <w:iCs/>
          <w:szCs w:val="22"/>
        </w:rPr>
        <w:t>l Octavo de los Lineamientos Generales, precisa lo siguiente:</w:t>
      </w:r>
    </w:p>
    <w:p w14:paraId="29B83CEB" w14:textId="77777777" w:rsidR="00E2742E" w:rsidRPr="002C764B" w:rsidRDefault="00E2742E" w:rsidP="00E2742E">
      <w:pPr>
        <w:spacing w:line="360" w:lineRule="auto"/>
        <w:jc w:val="both"/>
        <w:rPr>
          <w:rFonts w:ascii="Palatino Linotype" w:hAnsi="Palatino Linotype" w:cs="Tahoma"/>
          <w:bCs/>
          <w:iCs/>
          <w:szCs w:val="22"/>
        </w:rPr>
      </w:pPr>
    </w:p>
    <w:p w14:paraId="1C05C709" w14:textId="77777777" w:rsidR="00E2742E" w:rsidRPr="002C764B" w:rsidRDefault="00E2742E" w:rsidP="00E2742E">
      <w:pPr>
        <w:numPr>
          <w:ilvl w:val="0"/>
          <w:numId w:val="13"/>
        </w:numPr>
        <w:spacing w:line="360" w:lineRule="auto"/>
        <w:jc w:val="both"/>
        <w:rPr>
          <w:rFonts w:ascii="Palatino Linotype" w:hAnsi="Palatino Linotype" w:cs="Tahoma"/>
          <w:bCs/>
          <w:sz w:val="22"/>
          <w:szCs w:val="22"/>
        </w:rPr>
      </w:pPr>
      <w:r w:rsidRPr="002C764B">
        <w:rPr>
          <w:rFonts w:ascii="Palatino Linotype" w:hAnsi="Palatino Linotype" w:cs="Tahoma"/>
          <w:b/>
          <w:bCs/>
          <w:sz w:val="22"/>
          <w:szCs w:val="22"/>
        </w:rPr>
        <w:t>Para fundar la clasificación</w:t>
      </w:r>
      <w:r w:rsidRPr="002C764B">
        <w:rPr>
          <w:rFonts w:ascii="Palatino Linotype" w:hAnsi="Palatino Linotype" w:cs="Tahoma"/>
          <w:bCs/>
          <w:sz w:val="22"/>
          <w:szCs w:val="22"/>
        </w:rPr>
        <w:t xml:space="preserve"> de la información se deberán señalar el artículo, fracción, inciso, párrafo o numeral de la Ley aplicable;</w:t>
      </w:r>
    </w:p>
    <w:p w14:paraId="24B15892" w14:textId="77777777" w:rsidR="00E2742E" w:rsidRPr="002C764B" w:rsidRDefault="00E2742E" w:rsidP="00E2742E">
      <w:pPr>
        <w:spacing w:line="360" w:lineRule="auto"/>
        <w:jc w:val="both"/>
        <w:rPr>
          <w:rFonts w:ascii="Palatino Linotype" w:hAnsi="Palatino Linotype" w:cs="Tahoma"/>
          <w:bCs/>
          <w:sz w:val="22"/>
          <w:szCs w:val="22"/>
        </w:rPr>
      </w:pPr>
    </w:p>
    <w:p w14:paraId="429FAAA3" w14:textId="77777777" w:rsidR="00E2742E" w:rsidRPr="002C764B" w:rsidRDefault="00E2742E" w:rsidP="00E2742E">
      <w:pPr>
        <w:numPr>
          <w:ilvl w:val="0"/>
          <w:numId w:val="13"/>
        </w:numPr>
        <w:spacing w:line="360" w:lineRule="auto"/>
        <w:jc w:val="both"/>
        <w:rPr>
          <w:rFonts w:ascii="Palatino Linotype" w:hAnsi="Palatino Linotype" w:cs="Tahoma"/>
          <w:bCs/>
          <w:sz w:val="22"/>
          <w:szCs w:val="22"/>
        </w:rPr>
      </w:pPr>
      <w:r w:rsidRPr="002C764B">
        <w:rPr>
          <w:rFonts w:ascii="Palatino Linotype" w:hAnsi="Palatino Linotype" w:cs="Tahoma"/>
          <w:b/>
          <w:bCs/>
          <w:sz w:val="22"/>
          <w:szCs w:val="22"/>
        </w:rPr>
        <w:t>Para motivar la clasificación</w:t>
      </w:r>
      <w:r w:rsidRPr="002C764B">
        <w:rPr>
          <w:rFonts w:ascii="Palatino Linotype" w:hAnsi="Palatino Linotype" w:cs="Tahoma"/>
          <w:bCs/>
          <w:sz w:val="22"/>
          <w:szCs w:val="22"/>
        </w:rPr>
        <w:t xml:space="preserve"> se deberán indicar las razones y circunstancias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14:paraId="246D325A" w14:textId="77777777" w:rsidR="00E2742E" w:rsidRPr="002C764B" w:rsidRDefault="00E2742E" w:rsidP="0084026B">
      <w:pPr>
        <w:pStyle w:val="Sinespaciado"/>
        <w:spacing w:line="360" w:lineRule="auto"/>
        <w:jc w:val="both"/>
        <w:rPr>
          <w:rFonts w:ascii="Palatino Linotype" w:eastAsia="Calibri" w:hAnsi="Palatino Linotype" w:cs="Tahoma"/>
          <w:iCs/>
          <w:lang w:eastAsia="es-ES_tradnl"/>
        </w:rPr>
      </w:pPr>
    </w:p>
    <w:p w14:paraId="77B40BB1" w14:textId="77777777" w:rsidR="00E2742E" w:rsidRPr="002C764B" w:rsidRDefault="00E2742E" w:rsidP="00E2742E">
      <w:pPr>
        <w:spacing w:line="360" w:lineRule="auto"/>
        <w:jc w:val="both"/>
        <w:rPr>
          <w:rFonts w:ascii="Palatino Linotype" w:hAnsi="Palatino Linotype" w:cs="Tahoma"/>
          <w:szCs w:val="22"/>
        </w:rPr>
      </w:pPr>
      <w:r w:rsidRPr="002C764B">
        <w:rPr>
          <w:rFonts w:ascii="Palatino Linotype" w:hAnsi="Palatino Linotype" w:cs="Tahoma"/>
          <w:szCs w:val="22"/>
        </w:rPr>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 asimismo, la Tesis aislada número I. 4o. P. 56 P, Octava Época, publicada en el Semanario Judicial de la Federación, Tomo XIV, noviembre de mil novecientos noventa y cuatro, (p. 450) establece lo siguiente:</w:t>
      </w:r>
    </w:p>
    <w:p w14:paraId="70012807" w14:textId="77777777" w:rsidR="00E2742E" w:rsidRPr="002C764B" w:rsidRDefault="00E2742E" w:rsidP="0084026B">
      <w:pPr>
        <w:pStyle w:val="Sinespaciado"/>
        <w:spacing w:line="360" w:lineRule="auto"/>
        <w:jc w:val="both"/>
        <w:rPr>
          <w:rFonts w:ascii="Palatino Linotype" w:eastAsia="Calibri" w:hAnsi="Palatino Linotype" w:cs="Tahoma"/>
          <w:iCs/>
          <w:lang w:eastAsia="es-ES_tradnl"/>
        </w:rPr>
      </w:pPr>
    </w:p>
    <w:p w14:paraId="294E0B9F" w14:textId="77777777" w:rsidR="00E2742E" w:rsidRPr="002C764B" w:rsidRDefault="00E2742E" w:rsidP="00E2742E">
      <w:pPr>
        <w:spacing w:line="276" w:lineRule="auto"/>
        <w:ind w:left="567" w:right="567"/>
        <w:jc w:val="both"/>
        <w:rPr>
          <w:rFonts w:ascii="Palatino Linotype" w:hAnsi="Palatino Linotype" w:cs="Tahoma"/>
          <w:i/>
          <w:sz w:val="22"/>
        </w:rPr>
      </w:pPr>
      <w:r w:rsidRPr="002C764B">
        <w:rPr>
          <w:rFonts w:ascii="Palatino Linotype" w:hAnsi="Palatino Linotype" w:cs="Tahoma"/>
          <w:b/>
          <w:i/>
          <w:sz w:val="22"/>
        </w:rPr>
        <w:t xml:space="preserve">“FUNDAMENTACION Y MOTIVACION, CONCEPTO DE. </w:t>
      </w:r>
      <w:r w:rsidRPr="002C764B">
        <w:rPr>
          <w:rFonts w:ascii="Palatino Linotype" w:hAnsi="Palatino Linotype" w:cs="Tahoma"/>
          <w:i/>
          <w:sz w:val="22"/>
        </w:rPr>
        <w:t>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14:paraId="307650F8" w14:textId="77777777" w:rsidR="00172EBB" w:rsidRPr="002C764B" w:rsidRDefault="00172EBB" w:rsidP="00E2742E">
      <w:pPr>
        <w:spacing w:line="276" w:lineRule="auto"/>
        <w:ind w:left="567" w:right="567"/>
        <w:jc w:val="both"/>
        <w:rPr>
          <w:rFonts w:ascii="Palatino Linotype" w:hAnsi="Palatino Linotype" w:cs="Tahoma"/>
          <w:i/>
          <w:sz w:val="22"/>
        </w:rPr>
      </w:pPr>
    </w:p>
    <w:p w14:paraId="47461EE4" w14:textId="77777777" w:rsidR="00E2742E" w:rsidRPr="002C764B" w:rsidRDefault="00E2742E" w:rsidP="00E2742E">
      <w:pPr>
        <w:spacing w:line="360" w:lineRule="auto"/>
        <w:jc w:val="both"/>
        <w:rPr>
          <w:rFonts w:ascii="Palatino Linotype" w:hAnsi="Palatino Linotype" w:cs="Tahoma"/>
          <w:szCs w:val="22"/>
        </w:rPr>
      </w:pPr>
      <w:r w:rsidRPr="002C764B">
        <w:rPr>
          <w:rFonts w:ascii="Palatino Linotype" w:hAnsi="Palatino Linotype" w:cs="Tahoma"/>
          <w:szCs w:val="22"/>
        </w:rPr>
        <w:t>Conforme a lo anterior, se advierte lo siguiente:</w:t>
      </w:r>
    </w:p>
    <w:p w14:paraId="681BFB00" w14:textId="77777777" w:rsidR="00E2742E" w:rsidRPr="002C764B" w:rsidRDefault="00E2742E" w:rsidP="00E2742E">
      <w:pPr>
        <w:spacing w:line="360" w:lineRule="auto"/>
        <w:jc w:val="both"/>
        <w:rPr>
          <w:rFonts w:ascii="Palatino Linotype" w:hAnsi="Palatino Linotype" w:cs="Tahoma"/>
          <w:sz w:val="22"/>
          <w:szCs w:val="22"/>
        </w:rPr>
      </w:pPr>
    </w:p>
    <w:p w14:paraId="1479179A" w14:textId="77777777" w:rsidR="00E2742E" w:rsidRPr="002C764B" w:rsidRDefault="00E2742E" w:rsidP="00E2742E">
      <w:pPr>
        <w:numPr>
          <w:ilvl w:val="0"/>
          <w:numId w:val="14"/>
        </w:numPr>
        <w:spacing w:line="360" w:lineRule="auto"/>
        <w:ind w:right="616"/>
        <w:jc w:val="both"/>
        <w:rPr>
          <w:rFonts w:ascii="Palatino Linotype" w:hAnsi="Palatino Linotype" w:cs="Tahoma"/>
          <w:b/>
          <w:sz w:val="22"/>
          <w:szCs w:val="22"/>
        </w:rPr>
      </w:pPr>
      <w:r w:rsidRPr="002C764B">
        <w:rPr>
          <w:rFonts w:ascii="Palatino Linotype" w:hAnsi="Palatino Linotype" w:cs="Tahoma"/>
          <w:b/>
          <w:sz w:val="22"/>
          <w:szCs w:val="22"/>
        </w:rPr>
        <w:t xml:space="preserve">Fundamentación: </w:t>
      </w:r>
      <w:r w:rsidRPr="002C764B">
        <w:rPr>
          <w:rFonts w:ascii="Palatino Linotype" w:hAnsi="Palatino Linotype" w:cs="Tahoma"/>
          <w:sz w:val="22"/>
          <w:szCs w:val="22"/>
        </w:rPr>
        <w:t>Obligación de la autoridad que emite un acto, para citar los preceptos legales, sustantivos y adjetivos, en que se apoye para la determinación tomada.</w:t>
      </w:r>
    </w:p>
    <w:p w14:paraId="048B384E" w14:textId="77777777" w:rsidR="00E2742E" w:rsidRPr="002C764B" w:rsidRDefault="00E2742E" w:rsidP="00E2742E">
      <w:pPr>
        <w:spacing w:line="360" w:lineRule="auto"/>
        <w:ind w:left="720" w:right="616"/>
        <w:contextualSpacing/>
        <w:jc w:val="both"/>
        <w:rPr>
          <w:rFonts w:ascii="Palatino Linotype" w:hAnsi="Palatino Linotype" w:cs="Tahoma"/>
          <w:b/>
          <w:sz w:val="22"/>
          <w:szCs w:val="22"/>
        </w:rPr>
      </w:pPr>
    </w:p>
    <w:p w14:paraId="6BFBB524" w14:textId="77777777" w:rsidR="00E2742E" w:rsidRPr="002C764B" w:rsidRDefault="00E2742E" w:rsidP="00E2742E">
      <w:pPr>
        <w:numPr>
          <w:ilvl w:val="0"/>
          <w:numId w:val="14"/>
        </w:numPr>
        <w:spacing w:line="360" w:lineRule="auto"/>
        <w:ind w:right="616"/>
        <w:jc w:val="both"/>
        <w:rPr>
          <w:rFonts w:ascii="Palatino Linotype" w:hAnsi="Palatino Linotype" w:cs="Tahoma"/>
          <w:b/>
          <w:sz w:val="22"/>
          <w:szCs w:val="22"/>
        </w:rPr>
      </w:pPr>
      <w:r w:rsidRPr="002C764B">
        <w:rPr>
          <w:rFonts w:ascii="Palatino Linotype" w:hAnsi="Palatino Linotype" w:cs="Tahoma"/>
          <w:b/>
          <w:sz w:val="22"/>
          <w:szCs w:val="22"/>
        </w:rPr>
        <w:t xml:space="preserve">Motivación: </w:t>
      </w:r>
      <w:r w:rsidRPr="002C764B">
        <w:rPr>
          <w:rFonts w:ascii="Palatino Linotype" w:hAnsi="Palatino Linotype" w:cs="Tahoma"/>
          <w:sz w:val="22"/>
          <w:szCs w:val="22"/>
        </w:rPr>
        <w:t>Razonamientos lógico-jurídicos sobre porque se consideró en el caso en concreto, que se ajusta a la hipótesis normativa.</w:t>
      </w:r>
    </w:p>
    <w:p w14:paraId="326117BF" w14:textId="77777777" w:rsidR="00E2742E" w:rsidRPr="002C764B" w:rsidRDefault="00E2742E" w:rsidP="00E2742E">
      <w:pPr>
        <w:spacing w:line="360" w:lineRule="auto"/>
        <w:jc w:val="both"/>
        <w:rPr>
          <w:rFonts w:ascii="Palatino Linotype" w:hAnsi="Palatino Linotype" w:cs="Tahoma"/>
          <w:sz w:val="22"/>
          <w:szCs w:val="22"/>
        </w:rPr>
      </w:pPr>
    </w:p>
    <w:p w14:paraId="51D8C2FE" w14:textId="77777777" w:rsidR="00E2742E" w:rsidRPr="002C764B" w:rsidRDefault="00E2742E" w:rsidP="00E2742E">
      <w:pPr>
        <w:spacing w:line="360" w:lineRule="auto"/>
        <w:jc w:val="both"/>
        <w:rPr>
          <w:rFonts w:ascii="Palatino Linotype" w:hAnsi="Palatino Linotype" w:cs="Tahoma"/>
          <w:szCs w:val="22"/>
        </w:rPr>
      </w:pPr>
      <w:r w:rsidRPr="002C764B">
        <w:rPr>
          <w:rFonts w:ascii="Palatino Linotype" w:hAnsi="Palatino Linotype" w:cs="Tahoma"/>
          <w:szCs w:val="22"/>
        </w:rPr>
        <w:t>En ese orden de ideas, el Trigésimo tercero de los Lineamientos Generales establece la forma en que se debe fundamentar y motivar la reserva de la información, es decir, a través de los siguientes pasos:</w:t>
      </w:r>
    </w:p>
    <w:p w14:paraId="03BD647E" w14:textId="77777777" w:rsidR="00E2742E" w:rsidRPr="002C764B" w:rsidRDefault="00E2742E" w:rsidP="00E2742E">
      <w:pPr>
        <w:spacing w:line="360" w:lineRule="auto"/>
        <w:jc w:val="both"/>
        <w:rPr>
          <w:rFonts w:ascii="Palatino Linotype" w:hAnsi="Palatino Linotype" w:cs="Tahoma"/>
          <w:szCs w:val="22"/>
        </w:rPr>
      </w:pPr>
    </w:p>
    <w:p w14:paraId="0274A21A" w14:textId="71213988" w:rsidR="00E2742E" w:rsidRPr="002C764B" w:rsidRDefault="00E2742E" w:rsidP="00E2742E">
      <w:pPr>
        <w:pStyle w:val="Prrafodelista"/>
        <w:numPr>
          <w:ilvl w:val="0"/>
          <w:numId w:val="15"/>
        </w:numPr>
        <w:spacing w:line="360" w:lineRule="auto"/>
        <w:jc w:val="both"/>
        <w:rPr>
          <w:rFonts w:ascii="Palatino Linotype" w:hAnsi="Palatino Linotype" w:cs="Tahoma"/>
          <w:sz w:val="22"/>
          <w:szCs w:val="22"/>
        </w:rPr>
      </w:pPr>
      <w:r w:rsidRPr="002C764B">
        <w:rPr>
          <w:rFonts w:ascii="Palatino Linotype" w:hAnsi="Palatino Linotype" w:cs="Tahoma"/>
          <w:sz w:val="22"/>
          <w:szCs w:val="22"/>
        </w:rPr>
        <w:t>Se deberá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w:t>
      </w:r>
    </w:p>
    <w:p w14:paraId="4F7B692E" w14:textId="77777777" w:rsidR="00E2742E" w:rsidRPr="002C764B" w:rsidRDefault="00E2742E" w:rsidP="00E2742E">
      <w:pPr>
        <w:pStyle w:val="Prrafodelista"/>
        <w:numPr>
          <w:ilvl w:val="0"/>
          <w:numId w:val="15"/>
        </w:numPr>
        <w:spacing w:line="360" w:lineRule="auto"/>
        <w:jc w:val="both"/>
        <w:rPr>
          <w:rFonts w:ascii="Palatino Linotype" w:hAnsi="Palatino Linotype" w:cs="Tahoma"/>
          <w:sz w:val="22"/>
          <w:szCs w:val="22"/>
        </w:rPr>
      </w:pPr>
      <w:r w:rsidRPr="002C764B">
        <w:rPr>
          <w:rFonts w:ascii="Palatino Linotype" w:hAnsi="Palatino Linotype" w:cs="Tahoma"/>
          <w:sz w:val="22"/>
          <w:szCs w:val="22"/>
        </w:rPr>
        <w:t>Se deberá demostrar que la publicidad de la información generaría un riesgo de perjuicio, que rebasa el interés público;</w:t>
      </w:r>
    </w:p>
    <w:p w14:paraId="3BEC5563" w14:textId="5F903D32" w:rsidR="00E2742E" w:rsidRPr="002C764B" w:rsidRDefault="00E2742E" w:rsidP="00E2742E">
      <w:pPr>
        <w:pStyle w:val="Prrafodelista"/>
        <w:numPr>
          <w:ilvl w:val="0"/>
          <w:numId w:val="15"/>
        </w:numPr>
        <w:spacing w:line="360" w:lineRule="auto"/>
        <w:jc w:val="both"/>
        <w:rPr>
          <w:rFonts w:ascii="Palatino Linotype" w:hAnsi="Palatino Linotype" w:cs="Tahoma"/>
          <w:sz w:val="22"/>
          <w:szCs w:val="22"/>
        </w:rPr>
      </w:pPr>
      <w:r w:rsidRPr="002C764B">
        <w:rPr>
          <w:rFonts w:ascii="Palatino Linotype" w:hAnsi="Palatino Linotype" w:cs="Tahoma"/>
          <w:sz w:val="22"/>
          <w:szCs w:val="22"/>
        </w:rPr>
        <w:t>Se acreditará el vínculo entre la difusión de la información y la afectación del interés jurídico tutelado;</w:t>
      </w:r>
    </w:p>
    <w:p w14:paraId="039DB3D6" w14:textId="0459E62A" w:rsidR="00E2742E" w:rsidRPr="002C764B" w:rsidRDefault="00E2742E" w:rsidP="00E2742E">
      <w:pPr>
        <w:pStyle w:val="Prrafodelista"/>
        <w:numPr>
          <w:ilvl w:val="0"/>
          <w:numId w:val="15"/>
        </w:numPr>
        <w:spacing w:line="360" w:lineRule="auto"/>
        <w:jc w:val="both"/>
        <w:rPr>
          <w:rFonts w:ascii="Palatino Linotype" w:hAnsi="Palatino Linotype" w:cs="Tahoma"/>
          <w:sz w:val="22"/>
          <w:szCs w:val="22"/>
        </w:rPr>
      </w:pPr>
      <w:r w:rsidRPr="002C764B">
        <w:rPr>
          <w:rFonts w:ascii="Palatino Linotype" w:hAnsi="Palatino Linotype" w:cs="Tahoma"/>
          <w:sz w:val="22"/>
          <w:szCs w:val="22"/>
        </w:rPr>
        <w:t>Se precisará las razones objetivas por las que la apertura de la información generaría una afectación, por medio del riesgo real, demostrable e identificable;</w:t>
      </w:r>
    </w:p>
    <w:p w14:paraId="7335B37E" w14:textId="31FCFECC" w:rsidR="00E2742E" w:rsidRPr="002C764B" w:rsidRDefault="00E2742E" w:rsidP="00E2742E">
      <w:pPr>
        <w:pStyle w:val="Prrafodelista"/>
        <w:numPr>
          <w:ilvl w:val="0"/>
          <w:numId w:val="15"/>
        </w:numPr>
        <w:spacing w:line="360" w:lineRule="auto"/>
        <w:jc w:val="both"/>
        <w:rPr>
          <w:rFonts w:ascii="Palatino Linotype" w:hAnsi="Palatino Linotype" w:cs="Tahoma"/>
          <w:sz w:val="22"/>
          <w:szCs w:val="22"/>
        </w:rPr>
      </w:pPr>
      <w:r w:rsidRPr="002C764B">
        <w:rPr>
          <w:rFonts w:ascii="Palatino Linotype" w:hAnsi="Palatino Linotype" w:cs="Tahoma"/>
          <w:sz w:val="22"/>
          <w:szCs w:val="22"/>
        </w:rPr>
        <w:t>Se deberán señalar las circunstancias de modo, tiempo y lugar del daño, y</w:t>
      </w:r>
    </w:p>
    <w:p w14:paraId="6E33DB09" w14:textId="77777777" w:rsidR="00E2742E" w:rsidRPr="002C764B" w:rsidRDefault="00E2742E" w:rsidP="00E2742E">
      <w:pPr>
        <w:pStyle w:val="Prrafodelista"/>
        <w:numPr>
          <w:ilvl w:val="0"/>
          <w:numId w:val="15"/>
        </w:numPr>
        <w:spacing w:line="360" w:lineRule="auto"/>
        <w:jc w:val="both"/>
        <w:rPr>
          <w:rFonts w:ascii="Palatino Linotype" w:hAnsi="Palatino Linotype" w:cs="Tahoma"/>
          <w:sz w:val="22"/>
          <w:szCs w:val="22"/>
        </w:rPr>
      </w:pPr>
      <w:r w:rsidRPr="002C764B">
        <w:rPr>
          <w:rFonts w:ascii="Palatino Linotype" w:hAnsi="Palatino Linotype" w:cs="Tahoma"/>
          <w:sz w:val="22"/>
          <w:szCs w:val="22"/>
        </w:rPr>
        <w:t>Se elegirá la opción de excepción al acceso a la información que menos restrinja, la cual será adecuada y proporcional para la protección del interés público.</w:t>
      </w:r>
    </w:p>
    <w:p w14:paraId="77699A36" w14:textId="77777777" w:rsidR="00E2742E" w:rsidRPr="002C764B" w:rsidRDefault="00E2742E" w:rsidP="0084026B">
      <w:pPr>
        <w:pStyle w:val="Sinespaciado"/>
        <w:spacing w:line="360" w:lineRule="auto"/>
        <w:jc w:val="both"/>
        <w:rPr>
          <w:rFonts w:ascii="Palatino Linotype" w:hAnsi="Palatino Linotype" w:cs="Tahoma"/>
          <w:sz w:val="22"/>
          <w:szCs w:val="22"/>
          <w:lang w:val="es-ES"/>
        </w:rPr>
      </w:pPr>
    </w:p>
    <w:p w14:paraId="0F09DAC0" w14:textId="0D0296F3" w:rsidR="000B6AAA" w:rsidRPr="002C764B" w:rsidRDefault="000B6AAA" w:rsidP="0084026B">
      <w:pPr>
        <w:pStyle w:val="Sinespaciado"/>
        <w:spacing w:line="360" w:lineRule="auto"/>
        <w:jc w:val="both"/>
        <w:rPr>
          <w:rFonts w:ascii="Palatino Linotype" w:hAnsi="Palatino Linotype" w:cs="Tahoma"/>
          <w:szCs w:val="22"/>
          <w:lang w:val="es-ES"/>
        </w:rPr>
      </w:pPr>
      <w:r w:rsidRPr="002C764B">
        <w:rPr>
          <w:rFonts w:ascii="Palatino Linotype" w:hAnsi="Palatino Linotype" w:cs="Tahoma"/>
          <w:szCs w:val="22"/>
          <w:lang w:val="es-ES"/>
        </w:rPr>
        <w:t xml:space="preserve">De lo anterior, es de destacar que el Sujeto Obligado proporcionó un acta emitida por su Comité de Transparencia, mediante la cual se aprobó la clasificación de la información solicitada, documento que será estudiado oportunamente en el cuerpo de la presente Resolución. </w:t>
      </w:r>
    </w:p>
    <w:p w14:paraId="3765A498" w14:textId="77777777" w:rsidR="000B6AAA" w:rsidRPr="002C764B" w:rsidRDefault="000B6AAA" w:rsidP="0084026B">
      <w:pPr>
        <w:pStyle w:val="Sinespaciado"/>
        <w:spacing w:line="360" w:lineRule="auto"/>
        <w:jc w:val="both"/>
        <w:rPr>
          <w:rFonts w:ascii="Palatino Linotype" w:hAnsi="Palatino Linotype" w:cs="Tahoma"/>
          <w:szCs w:val="22"/>
          <w:lang w:val="es-ES"/>
        </w:rPr>
      </w:pPr>
    </w:p>
    <w:p w14:paraId="51683D86" w14:textId="523E041F" w:rsidR="000B6AAA" w:rsidRPr="002C764B" w:rsidRDefault="000B6AAA" w:rsidP="0084026B">
      <w:pPr>
        <w:pStyle w:val="Sinespaciado"/>
        <w:spacing w:line="360" w:lineRule="auto"/>
        <w:jc w:val="both"/>
        <w:rPr>
          <w:rFonts w:ascii="Palatino Linotype" w:hAnsi="Palatino Linotype" w:cs="Tahoma"/>
          <w:szCs w:val="22"/>
          <w:lang w:val="es-ES"/>
        </w:rPr>
      </w:pPr>
      <w:r w:rsidRPr="002C764B">
        <w:rPr>
          <w:rFonts w:ascii="Palatino Linotype" w:hAnsi="Palatino Linotype" w:cs="Tahoma"/>
          <w:szCs w:val="22"/>
          <w:lang w:val="es-ES"/>
        </w:rPr>
        <w:t xml:space="preserve">Ahora bien, en lo que ahora nos ocupa se tiene que el Sujeto Obligado precisó que </w:t>
      </w:r>
      <w:r w:rsidRPr="002C764B">
        <w:rPr>
          <w:rFonts w:ascii="Palatino Linotype" w:hAnsi="Palatino Linotype" w:cs="Tahoma"/>
          <w:b/>
          <w:bCs/>
          <w:szCs w:val="22"/>
          <w:u w:val="single"/>
          <w:lang w:val="es-ES"/>
        </w:rPr>
        <w:t>los procedimientos con folios 13690-2019, 14899-2020, 07250-2021 y 06898-2019 se encontraban en trámite</w:t>
      </w:r>
      <w:r w:rsidRPr="002C764B">
        <w:rPr>
          <w:rFonts w:ascii="Palatino Linotype" w:hAnsi="Palatino Linotype" w:cs="Tahoma"/>
          <w:szCs w:val="22"/>
          <w:lang w:val="es-ES"/>
        </w:rPr>
        <w:t xml:space="preserve">, de modo tal, que a la fecha de emisión del </w:t>
      </w:r>
      <w:r w:rsidR="00FA6F28" w:rsidRPr="002C764B">
        <w:rPr>
          <w:rFonts w:ascii="Palatino Linotype" w:hAnsi="Palatino Linotype" w:cs="Tahoma"/>
          <w:szCs w:val="22"/>
          <w:lang w:val="es-ES"/>
        </w:rPr>
        <w:t>A</w:t>
      </w:r>
      <w:r w:rsidRPr="002C764B">
        <w:rPr>
          <w:rFonts w:ascii="Palatino Linotype" w:hAnsi="Palatino Linotype" w:cs="Tahoma"/>
          <w:szCs w:val="22"/>
          <w:lang w:val="es-ES"/>
        </w:rPr>
        <w:t>cta de la Ducentésima Quincuagésima Octava Sesión Extraordinaria; a saber, al tres de mayo de dos mil veintidós; aún no se encontraban concluidos</w:t>
      </w:r>
      <w:r w:rsidR="008A4B98" w:rsidRPr="002C764B">
        <w:rPr>
          <w:rFonts w:ascii="Palatino Linotype" w:hAnsi="Palatino Linotype" w:cs="Tahoma"/>
          <w:szCs w:val="22"/>
          <w:lang w:val="es-ES"/>
        </w:rPr>
        <w:t xml:space="preserve">, situación que actualiza la causal de reserva prevista en la fracción VI del artículo 140 de la Ley de Transparencia y su homólogo, la fracción IX del artículo 113 de la Ley General de Transparencia. </w:t>
      </w:r>
    </w:p>
    <w:p w14:paraId="3030F7F9" w14:textId="61A5D5B6" w:rsidR="008A4B98" w:rsidRPr="002C764B" w:rsidRDefault="008A4B98" w:rsidP="0084026B">
      <w:pPr>
        <w:pStyle w:val="Sinespaciado"/>
        <w:spacing w:line="360" w:lineRule="auto"/>
        <w:jc w:val="both"/>
        <w:rPr>
          <w:rFonts w:ascii="Palatino Linotype" w:hAnsi="Palatino Linotype" w:cs="Tahoma"/>
          <w:szCs w:val="22"/>
          <w:lang w:val="es-ES"/>
        </w:rPr>
      </w:pPr>
    </w:p>
    <w:p w14:paraId="3204812F" w14:textId="6DB8DF19" w:rsidR="008A4B98" w:rsidRPr="002C764B" w:rsidRDefault="008A4B98" w:rsidP="0084026B">
      <w:pPr>
        <w:pStyle w:val="Sinespaciado"/>
        <w:spacing w:line="360" w:lineRule="auto"/>
        <w:jc w:val="both"/>
        <w:rPr>
          <w:rFonts w:ascii="Palatino Linotype" w:hAnsi="Palatino Linotype" w:cs="Tahoma"/>
          <w:b/>
          <w:bCs/>
          <w:szCs w:val="22"/>
          <w:u w:val="single"/>
          <w:lang w:val="es-ES"/>
        </w:rPr>
      </w:pPr>
      <w:r w:rsidRPr="002C764B">
        <w:rPr>
          <w:rFonts w:ascii="Palatino Linotype" w:hAnsi="Palatino Linotype" w:cs="Tahoma"/>
          <w:szCs w:val="22"/>
          <w:lang w:val="es-ES"/>
        </w:rPr>
        <w:t xml:space="preserve">En ese sentido, los artículos mencionados en el párrafo que antecede establecen que aquella información que afecte o vulnere la conducción de procedimientos de responsabilidades administrativas, en tanto no hayan quedado firmes, </w:t>
      </w:r>
      <w:r w:rsidRPr="002C764B">
        <w:rPr>
          <w:rFonts w:ascii="Palatino Linotype" w:hAnsi="Palatino Linotype" w:cs="Tahoma"/>
          <w:b/>
          <w:bCs/>
          <w:szCs w:val="22"/>
          <w:u w:val="single"/>
          <w:lang w:val="es-ES"/>
        </w:rPr>
        <w:t xml:space="preserve">será reservada. </w:t>
      </w:r>
    </w:p>
    <w:p w14:paraId="2B25B8E7" w14:textId="6853A8BB" w:rsidR="00E2742E" w:rsidRPr="002C764B" w:rsidRDefault="00E2742E" w:rsidP="0084026B">
      <w:pPr>
        <w:pStyle w:val="Sinespaciado"/>
        <w:spacing w:line="360" w:lineRule="auto"/>
        <w:jc w:val="both"/>
        <w:rPr>
          <w:rFonts w:ascii="Palatino Linotype" w:eastAsia="Calibri" w:hAnsi="Palatino Linotype" w:cs="Tahoma"/>
          <w:iCs/>
          <w:lang w:eastAsia="es-ES_tradnl"/>
        </w:rPr>
      </w:pPr>
    </w:p>
    <w:p w14:paraId="6C7D0870" w14:textId="0C7364AB" w:rsidR="008A4B98" w:rsidRPr="002C764B" w:rsidRDefault="008A4B98" w:rsidP="0084026B">
      <w:pPr>
        <w:pStyle w:val="Sinespaciado"/>
        <w:spacing w:line="360" w:lineRule="auto"/>
        <w:jc w:val="both"/>
        <w:rPr>
          <w:rFonts w:ascii="Palatino Linotype" w:eastAsia="Calibri" w:hAnsi="Palatino Linotype" w:cs="Tahoma"/>
          <w:iCs/>
          <w:lang w:eastAsia="es-ES_tradnl"/>
        </w:rPr>
      </w:pPr>
      <w:r w:rsidRPr="002C764B">
        <w:rPr>
          <w:rFonts w:ascii="Palatino Linotype" w:eastAsia="Calibri" w:hAnsi="Palatino Linotype" w:cs="Tahoma"/>
          <w:iCs/>
          <w:lang w:eastAsia="es-ES_tradnl"/>
        </w:rPr>
        <w:t xml:space="preserve">Por lo cual, la causal de reserva prevé que la información podrá clasificarse como reservada en el caso de que obstruya los procedimientos para fincar responsabilidades a los servidores públicos, es decir, esta pretende proteger la información vinculada a </w:t>
      </w:r>
      <w:r w:rsidR="00503466" w:rsidRPr="002C764B">
        <w:rPr>
          <w:rFonts w:ascii="Palatino Linotype" w:eastAsia="Calibri" w:hAnsi="Palatino Linotype" w:cs="Tahoma"/>
          <w:iCs/>
          <w:lang w:eastAsia="es-ES_tradnl"/>
        </w:rPr>
        <w:t xml:space="preserve">dichos procedimientos, situación por la que se realiza el siguiente análisis. </w:t>
      </w:r>
    </w:p>
    <w:p w14:paraId="595E66EC" w14:textId="159F63B3" w:rsidR="008A4B98" w:rsidRPr="002C764B" w:rsidRDefault="008A4B98" w:rsidP="0084026B">
      <w:pPr>
        <w:pStyle w:val="Sinespaciado"/>
        <w:spacing w:line="360" w:lineRule="auto"/>
        <w:jc w:val="both"/>
        <w:rPr>
          <w:rFonts w:ascii="Palatino Linotype" w:eastAsia="Calibri" w:hAnsi="Palatino Linotype" w:cs="Tahoma"/>
          <w:iCs/>
          <w:lang w:eastAsia="es-ES_tradnl"/>
        </w:rPr>
      </w:pPr>
    </w:p>
    <w:p w14:paraId="7B34A6CB" w14:textId="7CF507AA" w:rsidR="0045684F" w:rsidRPr="002C764B" w:rsidRDefault="00503466" w:rsidP="00503466">
      <w:pPr>
        <w:pStyle w:val="Prrafodelista"/>
        <w:numPr>
          <w:ilvl w:val="0"/>
          <w:numId w:val="35"/>
        </w:numPr>
        <w:spacing w:line="360" w:lineRule="auto"/>
        <w:jc w:val="both"/>
        <w:rPr>
          <w:rFonts w:ascii="Palatino Linotype" w:eastAsia="Calibri" w:hAnsi="Palatino Linotype" w:cs="Tahoma"/>
          <w:iCs/>
          <w:sz w:val="22"/>
          <w:lang w:eastAsia="es-ES_tradnl"/>
        </w:rPr>
      </w:pPr>
      <w:r w:rsidRPr="002C764B">
        <w:rPr>
          <w:rFonts w:ascii="Palatino Linotype" w:eastAsia="Calibri" w:hAnsi="Palatino Linotype" w:cs="Tahoma"/>
          <w:b/>
          <w:iCs/>
          <w:sz w:val="22"/>
          <w:lang w:eastAsia="es-ES_tradnl"/>
        </w:rPr>
        <w:t>D</w:t>
      </w:r>
      <w:r w:rsidR="008A4B98" w:rsidRPr="002C764B">
        <w:rPr>
          <w:rFonts w:ascii="Palatino Linotype" w:eastAsia="Calibri" w:hAnsi="Palatino Linotype" w:cs="Tahoma"/>
          <w:b/>
          <w:iCs/>
          <w:sz w:val="22"/>
          <w:lang w:eastAsia="es-ES_tradnl"/>
        </w:rPr>
        <w:t xml:space="preserve">e la existencia de un procedimiento de responsabilidad </w:t>
      </w:r>
      <w:r w:rsidRPr="002C764B">
        <w:rPr>
          <w:rFonts w:ascii="Palatino Linotype" w:eastAsia="Calibri" w:hAnsi="Palatino Linotype" w:cs="Tahoma"/>
          <w:b/>
          <w:iCs/>
          <w:sz w:val="22"/>
          <w:lang w:eastAsia="es-ES_tradnl"/>
        </w:rPr>
        <w:t xml:space="preserve">por faltas </w:t>
      </w:r>
      <w:r w:rsidR="0045684F" w:rsidRPr="002C764B">
        <w:rPr>
          <w:rFonts w:ascii="Palatino Linotype" w:eastAsia="Palatino Linotype" w:hAnsi="Palatino Linotype" w:cs="Palatino Linotype"/>
          <w:b/>
          <w:sz w:val="22"/>
        </w:rPr>
        <w:t xml:space="preserve">no graves en trámite o concluidos sin importar si fue absolutorio o condenatorio.  </w:t>
      </w:r>
    </w:p>
    <w:p w14:paraId="2DEFB707" w14:textId="77777777" w:rsidR="0045684F" w:rsidRPr="002C764B" w:rsidRDefault="0045684F" w:rsidP="00503466">
      <w:pPr>
        <w:spacing w:line="360" w:lineRule="auto"/>
        <w:ind w:right="49"/>
        <w:jc w:val="both"/>
        <w:rPr>
          <w:rFonts w:ascii="Palatino Linotype" w:eastAsia="Palatino Linotype" w:hAnsi="Palatino Linotype" w:cs="Palatino Linotype"/>
        </w:rPr>
      </w:pPr>
    </w:p>
    <w:p w14:paraId="604D55FE" w14:textId="77777777" w:rsidR="0045684F" w:rsidRPr="002C764B" w:rsidRDefault="0045684F" w:rsidP="00503466">
      <w:pPr>
        <w:spacing w:line="360" w:lineRule="auto"/>
        <w:ind w:right="49"/>
        <w:jc w:val="both"/>
        <w:rPr>
          <w:rFonts w:ascii="Palatino Linotype" w:eastAsia="Palatino Linotype" w:hAnsi="Palatino Linotype" w:cs="Palatino Linotype"/>
        </w:rPr>
      </w:pPr>
      <w:r w:rsidRPr="002C764B">
        <w:rPr>
          <w:rFonts w:ascii="Palatino Linotype" w:eastAsia="Palatino Linotype" w:hAnsi="Palatino Linotype" w:cs="Palatino Linotype"/>
        </w:rPr>
        <w:t>En lo que concierne a las sanciones graves y no graves, es de mencionarse que corresponde a una de las obligaciones de transparencia común, como se desprende del artículo 92 fracción XXII de la Ley de Transparencia y Acceso a la Información Pública del Estado de México y Municipios, como se observa:</w:t>
      </w:r>
    </w:p>
    <w:p w14:paraId="11E8D1EF" w14:textId="77777777" w:rsidR="0045684F" w:rsidRPr="002C764B" w:rsidRDefault="0045684F" w:rsidP="00503466">
      <w:pPr>
        <w:spacing w:line="360" w:lineRule="auto"/>
        <w:ind w:right="49"/>
        <w:jc w:val="both"/>
        <w:rPr>
          <w:rFonts w:ascii="Palatino Linotype" w:eastAsia="Palatino Linotype" w:hAnsi="Palatino Linotype" w:cs="Palatino Linotype"/>
        </w:rPr>
      </w:pPr>
    </w:p>
    <w:p w14:paraId="2BCA7D71" w14:textId="77777777" w:rsidR="0045684F" w:rsidRPr="002C764B" w:rsidRDefault="0045684F" w:rsidP="00503466">
      <w:pPr>
        <w:spacing w:line="276" w:lineRule="auto"/>
        <w:ind w:left="851" w:right="822"/>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23B13B2" w14:textId="77777777" w:rsidR="0045684F" w:rsidRPr="002C764B" w:rsidRDefault="0045684F" w:rsidP="00503466">
      <w:pPr>
        <w:spacing w:line="276" w:lineRule="auto"/>
        <w:ind w:left="851" w:right="822"/>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i/>
          <w:sz w:val="22"/>
          <w:szCs w:val="22"/>
        </w:rPr>
        <w:t>...</w:t>
      </w:r>
    </w:p>
    <w:p w14:paraId="7F6F5D9D" w14:textId="77777777" w:rsidR="0045684F" w:rsidRPr="002C764B" w:rsidRDefault="0045684F" w:rsidP="00503466">
      <w:pPr>
        <w:spacing w:line="276" w:lineRule="auto"/>
        <w:ind w:left="851" w:right="822"/>
        <w:jc w:val="both"/>
        <w:rPr>
          <w:rFonts w:ascii="Palatino Linotype" w:eastAsia="Palatino Linotype" w:hAnsi="Palatino Linotype" w:cs="Palatino Linotype"/>
          <w:b/>
          <w:i/>
          <w:sz w:val="22"/>
          <w:szCs w:val="22"/>
        </w:rPr>
      </w:pPr>
      <w:r w:rsidRPr="002C764B">
        <w:rPr>
          <w:rFonts w:ascii="Palatino Linotype" w:eastAsia="Palatino Linotype" w:hAnsi="Palatino Linotype" w:cs="Palatino Linotype"/>
          <w:i/>
          <w:sz w:val="22"/>
          <w:szCs w:val="22"/>
        </w:rPr>
        <w:t xml:space="preserve">XXII. </w:t>
      </w:r>
      <w:r w:rsidRPr="002C764B">
        <w:rPr>
          <w:rFonts w:ascii="Palatino Linotype" w:eastAsia="Palatino Linotype" w:hAnsi="Palatino Linotype" w:cs="Palatino Linotype"/>
          <w:b/>
          <w:i/>
          <w:sz w:val="22"/>
          <w:szCs w:val="22"/>
        </w:rPr>
        <w:t>El listado de Servidores Públicos con sanciones administrativas definitivas, especificando la causa de sanción y la disposición;" (Sic) (Énfasis añadido)</w:t>
      </w:r>
    </w:p>
    <w:p w14:paraId="6E675AF3" w14:textId="77777777" w:rsidR="0045684F" w:rsidRPr="002C764B" w:rsidRDefault="0045684F" w:rsidP="00503466">
      <w:pPr>
        <w:spacing w:line="276" w:lineRule="auto"/>
        <w:ind w:right="49"/>
        <w:jc w:val="both"/>
        <w:rPr>
          <w:rFonts w:ascii="Palatino Linotype" w:eastAsia="Palatino Linotype" w:hAnsi="Palatino Linotype" w:cs="Palatino Linotype"/>
        </w:rPr>
      </w:pPr>
    </w:p>
    <w:p w14:paraId="500E9EC6" w14:textId="77777777" w:rsidR="00503466" w:rsidRPr="002C764B" w:rsidRDefault="0045684F" w:rsidP="00503466">
      <w:pPr>
        <w:spacing w:line="360" w:lineRule="auto"/>
        <w:ind w:right="49"/>
        <w:jc w:val="both"/>
        <w:rPr>
          <w:rFonts w:ascii="Palatino Linotype" w:eastAsia="Palatino Linotype" w:hAnsi="Palatino Linotype" w:cs="Palatino Linotype"/>
        </w:rPr>
      </w:pPr>
      <w:r w:rsidRPr="002C764B">
        <w:rPr>
          <w:rFonts w:ascii="Palatino Linotype" w:eastAsia="Palatino Linotype" w:hAnsi="Palatino Linotype" w:cs="Palatino Linotype"/>
        </w:rPr>
        <w:t xml:space="preserve">No obstante, </w:t>
      </w:r>
      <w:r w:rsidRPr="002C764B">
        <w:rPr>
          <w:rFonts w:ascii="Palatino Linotype" w:eastAsia="Palatino Linotype" w:hAnsi="Palatino Linotype" w:cs="Palatino Linotype"/>
          <w:b/>
          <w:u w:val="single"/>
        </w:rPr>
        <w:t>sólo pueden ser dadas a conocer las responsabilidades administrativas</w:t>
      </w:r>
      <w:r w:rsidRPr="002C764B">
        <w:rPr>
          <w:rFonts w:ascii="Palatino Linotype" w:eastAsia="Palatino Linotype" w:hAnsi="Palatino Linotype" w:cs="Palatino Linotype"/>
        </w:rPr>
        <w:t xml:space="preserve"> </w:t>
      </w:r>
      <w:r w:rsidRPr="002C764B">
        <w:rPr>
          <w:rFonts w:ascii="Palatino Linotype" w:eastAsia="Palatino Linotype" w:hAnsi="Palatino Linotype" w:cs="Palatino Linotype"/>
          <w:b/>
          <w:u w:val="single"/>
        </w:rPr>
        <w:t>por faltas graves</w:t>
      </w:r>
      <w:r w:rsidRPr="002C764B">
        <w:rPr>
          <w:rFonts w:ascii="Palatino Linotype" w:eastAsia="Palatino Linotype" w:hAnsi="Palatino Linotype" w:cs="Palatino Linotype"/>
        </w:rPr>
        <w:t xml:space="preserve">. </w:t>
      </w:r>
    </w:p>
    <w:p w14:paraId="546054DF" w14:textId="77777777" w:rsidR="00503466" w:rsidRPr="002C764B" w:rsidRDefault="00503466" w:rsidP="00503466">
      <w:pPr>
        <w:spacing w:line="360" w:lineRule="auto"/>
        <w:ind w:right="49"/>
        <w:jc w:val="both"/>
        <w:rPr>
          <w:rFonts w:ascii="Palatino Linotype" w:eastAsia="Palatino Linotype" w:hAnsi="Palatino Linotype" w:cs="Palatino Linotype"/>
        </w:rPr>
      </w:pPr>
    </w:p>
    <w:p w14:paraId="0E19137E" w14:textId="5BEDFF19" w:rsidR="0045684F" w:rsidRPr="002C764B" w:rsidRDefault="0045684F" w:rsidP="00503466">
      <w:pPr>
        <w:spacing w:line="360" w:lineRule="auto"/>
        <w:ind w:right="49"/>
        <w:jc w:val="both"/>
        <w:rPr>
          <w:rFonts w:ascii="Palatino Linotype" w:eastAsia="Palatino Linotype" w:hAnsi="Palatino Linotype" w:cs="Palatino Linotype"/>
        </w:rPr>
      </w:pPr>
      <w:r w:rsidRPr="002C764B">
        <w:rPr>
          <w:rFonts w:ascii="Palatino Linotype" w:eastAsia="Palatino Linotype" w:hAnsi="Palatino Linotype" w:cs="Palatino Linotype"/>
        </w:rPr>
        <w:t xml:space="preserve">Lo anterior, con motivo de la entrada en vigor de la Ley del Sistema Anticorrupción del Estado de México y Municipios publicada en el periódico oficial "Gaceta del Gobierno" el treinta de mayo de 2017, que establece que </w:t>
      </w:r>
      <w:r w:rsidRPr="002C764B">
        <w:rPr>
          <w:rFonts w:ascii="Palatino Linotype" w:eastAsia="Palatino Linotype" w:hAnsi="Palatino Linotype" w:cs="Palatino Linotype"/>
          <w:b/>
          <w:u w:val="single"/>
        </w:rPr>
        <w:t>las sanciones no graves no serán públicas</w:t>
      </w:r>
      <w:r w:rsidRPr="002C764B">
        <w:rPr>
          <w:rFonts w:ascii="Palatino Linotype" w:eastAsia="Palatino Linotype" w:hAnsi="Palatino Linotype" w:cs="Palatino Linotype"/>
        </w:rPr>
        <w:t>, toda vez que únicamente es de interés para los Poderes Ejecutivo, Legislativo y Judicial, los Ayuntamientos, Organismos Auxiliares, Fideicomisos Públicos y los Órganos Constitucionalmente Autónomos, en virtud de que exclusivamente se deriva de la relación entre autoridades administrativas y el titular de los datos personales, para acatar las disposiciones contenidas en el artículo 53 de la citada Ley Anticorrupción y que son de la literalidad siguiente:</w:t>
      </w:r>
    </w:p>
    <w:p w14:paraId="730D7BF2" w14:textId="77777777" w:rsidR="0045684F" w:rsidRPr="002C764B" w:rsidRDefault="0045684F" w:rsidP="00503466">
      <w:pPr>
        <w:spacing w:line="360" w:lineRule="auto"/>
        <w:ind w:right="49"/>
        <w:jc w:val="both"/>
        <w:rPr>
          <w:rFonts w:ascii="Palatino Linotype" w:eastAsia="Palatino Linotype" w:hAnsi="Palatino Linotype" w:cs="Palatino Linotype"/>
          <w:sz w:val="22"/>
          <w:szCs w:val="22"/>
        </w:rPr>
      </w:pPr>
    </w:p>
    <w:p w14:paraId="6758F570" w14:textId="77777777" w:rsidR="0045684F" w:rsidRPr="002C764B" w:rsidRDefault="0045684F" w:rsidP="00503466">
      <w:pPr>
        <w:spacing w:line="360" w:lineRule="auto"/>
        <w:ind w:left="851" w:right="822"/>
        <w:jc w:val="both"/>
        <w:rPr>
          <w:rFonts w:ascii="Palatino Linotype" w:eastAsia="Palatino Linotype" w:hAnsi="Palatino Linotype" w:cs="Palatino Linotype"/>
          <w:b/>
          <w:i/>
          <w:sz w:val="22"/>
          <w:szCs w:val="22"/>
        </w:rPr>
      </w:pPr>
      <w:r w:rsidRPr="002C764B">
        <w:rPr>
          <w:rFonts w:ascii="Palatino Linotype" w:eastAsia="Palatino Linotype" w:hAnsi="Palatino Linotype" w:cs="Palatino Linotype"/>
          <w:b/>
          <w:i/>
          <w:sz w:val="22"/>
          <w:szCs w:val="22"/>
        </w:rPr>
        <w:t xml:space="preserve">“Artículo 53. Las sanciones impuestas por faltas administrativas graves serán del conocimiento público </w:t>
      </w:r>
      <w:r w:rsidRPr="002C764B">
        <w:rPr>
          <w:rFonts w:ascii="Palatino Linotype" w:eastAsia="Palatino Linotype" w:hAnsi="Palatino Linotype" w:cs="Palatino Linotype"/>
          <w:b/>
          <w:i/>
          <w:sz w:val="22"/>
          <w:szCs w:val="22"/>
          <w:u w:val="single"/>
        </w:rPr>
        <w:t>cuando éstas contengan impedimentos o inhabilitaciones</w:t>
      </w:r>
      <w:r w:rsidRPr="002C764B">
        <w:rPr>
          <w:rFonts w:ascii="Palatino Linotype" w:eastAsia="Palatino Linotype" w:hAnsi="Palatino Linotype" w:cs="Palatino Linotype"/>
          <w:b/>
          <w:i/>
          <w:sz w:val="22"/>
          <w:szCs w:val="22"/>
        </w:rPr>
        <w:t xml:space="preserve"> para ser contratados como servidores públicos o como prestadores de servicios o contratistas del sector público, en términos de la Ley de Responsabilidades Administrativas del Estado de México y Municipios.</w:t>
      </w:r>
    </w:p>
    <w:p w14:paraId="5ACCB3B6" w14:textId="77777777" w:rsidR="0045684F" w:rsidRPr="002C764B" w:rsidRDefault="0045684F" w:rsidP="00503466">
      <w:pPr>
        <w:spacing w:line="360" w:lineRule="auto"/>
        <w:ind w:left="851" w:right="822"/>
        <w:jc w:val="both"/>
        <w:rPr>
          <w:rFonts w:ascii="Palatino Linotype" w:eastAsia="Palatino Linotype" w:hAnsi="Palatino Linotype" w:cs="Palatino Linotype"/>
          <w:i/>
          <w:sz w:val="22"/>
          <w:szCs w:val="22"/>
        </w:rPr>
      </w:pPr>
    </w:p>
    <w:p w14:paraId="7A1727C7" w14:textId="77777777" w:rsidR="0045684F" w:rsidRPr="002C764B" w:rsidRDefault="0045684F" w:rsidP="00503466">
      <w:pPr>
        <w:spacing w:line="360" w:lineRule="auto"/>
        <w:ind w:left="851" w:right="822"/>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i/>
          <w:sz w:val="22"/>
          <w:szCs w:val="22"/>
        </w:rPr>
        <w:t xml:space="preserve">Los registros de </w:t>
      </w:r>
      <w:r w:rsidRPr="002C764B">
        <w:rPr>
          <w:rFonts w:ascii="Palatino Linotype" w:eastAsia="Palatino Linotype" w:hAnsi="Palatino Linotype" w:cs="Palatino Linotype"/>
          <w:b/>
          <w:i/>
          <w:sz w:val="22"/>
          <w:szCs w:val="22"/>
          <w:u w:val="single"/>
        </w:rPr>
        <w:t>las sanciones relativas a responsabilidades administrativas no graves, quedarán registradas para efectos de eventual reincidencia, pero no serán públicas.</w:t>
      </w:r>
      <w:r w:rsidRPr="002C764B">
        <w:rPr>
          <w:rFonts w:ascii="Palatino Linotype" w:eastAsia="Palatino Linotype" w:hAnsi="Palatino Linotype" w:cs="Palatino Linotype"/>
          <w:i/>
          <w:sz w:val="22"/>
          <w:szCs w:val="22"/>
        </w:rPr>
        <w:t>” (Sic) (Énfasis añadido)</w:t>
      </w:r>
    </w:p>
    <w:p w14:paraId="655DF540" w14:textId="77777777" w:rsidR="0045684F" w:rsidRPr="002C764B" w:rsidRDefault="0045684F" w:rsidP="00503466">
      <w:pPr>
        <w:spacing w:line="360" w:lineRule="auto"/>
        <w:ind w:right="49"/>
        <w:jc w:val="both"/>
        <w:rPr>
          <w:rFonts w:ascii="Palatino Linotype" w:eastAsia="Palatino Linotype" w:hAnsi="Palatino Linotype" w:cs="Palatino Linotype"/>
        </w:rPr>
      </w:pPr>
    </w:p>
    <w:p w14:paraId="6096911C" w14:textId="77777777" w:rsidR="0045684F" w:rsidRPr="002C764B" w:rsidRDefault="0045684F" w:rsidP="00503466">
      <w:pPr>
        <w:spacing w:line="360" w:lineRule="auto"/>
        <w:ind w:right="49"/>
        <w:jc w:val="both"/>
        <w:rPr>
          <w:rFonts w:ascii="Palatino Linotype" w:eastAsia="Palatino Linotype" w:hAnsi="Palatino Linotype" w:cs="Palatino Linotype"/>
        </w:rPr>
      </w:pPr>
      <w:r w:rsidRPr="002C764B">
        <w:rPr>
          <w:rFonts w:ascii="Palatino Linotype" w:eastAsia="Palatino Linotype" w:hAnsi="Palatino Linotype" w:cs="Palatino Linotype"/>
        </w:rPr>
        <w:t>En ese sentido es importante, referir que la Ley de Responsabilidades Administrativas del Estado de México y Municipios, señala que incurrirá en una falta administrativa no grave, aquellos servidores públicos cuyos actos y omisiones incumplan o transgredan el cumplimiento de sus funciones, atribuciones o comisiones, la atención de instrucciones, presentar en tiempo y forma las declaraciones de situación patrimonial y de intereses, el cuidado de documentación, la rendición de cuentas sobre el ejercicio de sus funciones, entre otras.</w:t>
      </w:r>
    </w:p>
    <w:p w14:paraId="20D4D141" w14:textId="77777777" w:rsidR="00503466" w:rsidRPr="002C764B" w:rsidRDefault="00503466" w:rsidP="00503466">
      <w:pPr>
        <w:spacing w:line="360" w:lineRule="auto"/>
        <w:ind w:right="49"/>
        <w:jc w:val="both"/>
        <w:rPr>
          <w:rFonts w:ascii="Palatino Linotype" w:eastAsia="Palatino Linotype" w:hAnsi="Palatino Linotype" w:cs="Palatino Linotype"/>
          <w:i/>
          <w:sz w:val="22"/>
          <w:szCs w:val="22"/>
        </w:rPr>
      </w:pPr>
    </w:p>
    <w:p w14:paraId="0B49B87D" w14:textId="77777777" w:rsidR="0045684F" w:rsidRPr="002C764B" w:rsidRDefault="0045684F" w:rsidP="00503466">
      <w:pPr>
        <w:spacing w:line="360" w:lineRule="auto"/>
        <w:jc w:val="both"/>
        <w:rPr>
          <w:rFonts w:ascii="Palatino Linotype" w:eastAsia="Palatino Linotype" w:hAnsi="Palatino Linotype" w:cs="Palatino Linotype"/>
        </w:rPr>
      </w:pPr>
      <w:r w:rsidRPr="002C764B">
        <w:rPr>
          <w:rFonts w:ascii="Palatino Linotype" w:eastAsia="Palatino Linotype" w:hAnsi="Palatino Linotype" w:cs="Palatino Linotype"/>
        </w:rPr>
        <w:t>Como se logra observar, las faltas no graves, son aquellas que cometen los servidores públicos por incumplimiento a sus funciones, o bien, a sus obligaciones y, por lo tanto, las consecuencias recaen directamente en contra, de este, al no haber una afectación a terceros (</w:t>
      </w:r>
      <w:r w:rsidRPr="002C764B">
        <w:rPr>
          <w:rFonts w:ascii="Palatino Linotype" w:eastAsia="Palatino Linotype" w:hAnsi="Palatino Linotype" w:cs="Palatino Linotype"/>
          <w:i/>
        </w:rPr>
        <w:t>personas físicas, morales, instituciones públicas u otros trabajadores</w:t>
      </w:r>
      <w:r w:rsidRPr="002C764B">
        <w:rPr>
          <w:rFonts w:ascii="Palatino Linotype" w:eastAsia="Palatino Linotype" w:hAnsi="Palatino Linotype" w:cs="Palatino Linotype"/>
        </w:rPr>
        <w:t>), ni haber un detrimento en el erario.</w:t>
      </w:r>
    </w:p>
    <w:p w14:paraId="2B4F6B51" w14:textId="77777777" w:rsidR="00503466" w:rsidRPr="002C764B" w:rsidRDefault="00503466" w:rsidP="00503466">
      <w:pPr>
        <w:spacing w:line="360" w:lineRule="auto"/>
        <w:jc w:val="both"/>
        <w:rPr>
          <w:rFonts w:ascii="Palatino Linotype" w:eastAsia="Palatino Linotype" w:hAnsi="Palatino Linotype" w:cs="Palatino Linotype"/>
        </w:rPr>
      </w:pPr>
    </w:p>
    <w:p w14:paraId="26375AAB" w14:textId="77777777" w:rsidR="0045684F" w:rsidRPr="002C764B" w:rsidRDefault="0045684F" w:rsidP="00503466">
      <w:pPr>
        <w:spacing w:line="360" w:lineRule="auto"/>
        <w:jc w:val="both"/>
        <w:rPr>
          <w:rFonts w:ascii="Palatino Linotype" w:eastAsia="Palatino Linotype" w:hAnsi="Palatino Linotype" w:cs="Palatino Linotype"/>
          <w:b/>
        </w:rPr>
      </w:pPr>
      <w:r w:rsidRPr="002C764B">
        <w:rPr>
          <w:rFonts w:ascii="Palatino Linotype" w:eastAsia="Palatino Linotype" w:hAnsi="Palatino Linotype" w:cs="Palatino Linotype"/>
          <w:b/>
        </w:rPr>
        <w:t>Así, se puede advertir que dichas faltas, no tienen una trascendencia social, pues no existe un daño externo, sino que únicamente le atañe al servidor público en cuestión.</w:t>
      </w:r>
    </w:p>
    <w:p w14:paraId="436B1AAF" w14:textId="77777777" w:rsidR="00503466" w:rsidRPr="002C764B" w:rsidRDefault="00503466" w:rsidP="00503466">
      <w:pPr>
        <w:spacing w:line="360" w:lineRule="auto"/>
        <w:jc w:val="both"/>
        <w:rPr>
          <w:rFonts w:ascii="Palatino Linotype" w:eastAsia="Palatino Linotype" w:hAnsi="Palatino Linotype" w:cs="Palatino Linotype"/>
          <w:b/>
        </w:rPr>
      </w:pPr>
    </w:p>
    <w:p w14:paraId="349E21FF" w14:textId="77777777" w:rsidR="0045684F" w:rsidRPr="002C764B" w:rsidRDefault="0045684F" w:rsidP="00503466">
      <w:pPr>
        <w:spacing w:line="360" w:lineRule="auto"/>
        <w:jc w:val="both"/>
        <w:rPr>
          <w:rFonts w:ascii="Palatino Linotype" w:eastAsia="Palatino Linotype" w:hAnsi="Palatino Linotype" w:cs="Palatino Linotype"/>
        </w:rPr>
      </w:pPr>
      <w:r w:rsidRPr="002C764B">
        <w:rPr>
          <w:rFonts w:ascii="Palatino Linotype" w:eastAsia="Palatino Linotype" w:hAnsi="Palatino Linotype" w:cs="Palatino Linotype"/>
        </w:rPr>
        <w:t xml:space="preserve">Por lo expuesto, se desprende que dar a conocer el nombre del servidor público de un procedimiento de responsabilidad administrativa no grave, constituye información confidencial que afecta su esfera privada, puesto que podría generar una percepción negativa de este, ocasionando un perjuicio en su </w:t>
      </w:r>
      <w:r w:rsidRPr="002C764B">
        <w:rPr>
          <w:rFonts w:ascii="Palatino Linotype" w:eastAsia="Palatino Linotype" w:hAnsi="Palatino Linotype" w:cs="Palatino Linotype"/>
          <w:b/>
        </w:rPr>
        <w:t>honor, intimidad y buena imagen</w:t>
      </w:r>
      <w:r w:rsidRPr="002C764B">
        <w:rPr>
          <w:rFonts w:ascii="Palatino Linotype" w:eastAsia="Palatino Linotype" w:hAnsi="Palatino Linotype" w:cs="Palatino Linotype"/>
        </w:rPr>
        <w:t>, pues como se precisó la afectación es para el propio servidor público, situación que no afecta a terceros.</w:t>
      </w:r>
    </w:p>
    <w:p w14:paraId="7EEB79B9" w14:textId="77777777" w:rsidR="00503466" w:rsidRPr="002C764B" w:rsidRDefault="00503466" w:rsidP="00503466">
      <w:pPr>
        <w:spacing w:line="360" w:lineRule="auto"/>
        <w:jc w:val="both"/>
        <w:rPr>
          <w:rFonts w:ascii="Palatino Linotype" w:eastAsia="Palatino Linotype" w:hAnsi="Palatino Linotype" w:cs="Palatino Linotype"/>
        </w:rPr>
      </w:pPr>
    </w:p>
    <w:p w14:paraId="318AFF3E" w14:textId="77777777" w:rsidR="0045684F" w:rsidRPr="002C764B" w:rsidRDefault="0045684F" w:rsidP="00503466">
      <w:pPr>
        <w:spacing w:line="360" w:lineRule="auto"/>
        <w:jc w:val="both"/>
        <w:rPr>
          <w:rFonts w:ascii="Palatino Linotype" w:eastAsia="Palatino Linotype" w:hAnsi="Palatino Linotype" w:cs="Palatino Linotype"/>
        </w:rPr>
      </w:pPr>
      <w:r w:rsidRPr="002C764B">
        <w:rPr>
          <w:rFonts w:ascii="Palatino Linotype" w:eastAsia="Palatino Linotype" w:hAnsi="Palatino Linotype" w:cs="Palatino Linotype"/>
        </w:rPr>
        <w:t xml:space="preserve">Por lo cual, dar a conocer el nombre y cargo del servidor público, así como la sanción  que haya recibido por una falta administrativa no grave, la cual no causa una afectación a otros, pues como se precisó en párrafos anteriores, se trata de incumplimientos a sus funciones u obligaciones, podría generar un juicio </w:t>
      </w:r>
      <w:r w:rsidRPr="002C764B">
        <w:rPr>
          <w:rFonts w:ascii="Palatino Linotype" w:eastAsia="Palatino Linotype" w:hAnsi="Palatino Linotype" w:cs="Palatino Linotype"/>
          <w:i/>
        </w:rPr>
        <w:t>a priori</w:t>
      </w:r>
      <w:r w:rsidRPr="002C764B">
        <w:rPr>
          <w:rFonts w:ascii="Palatino Linotype" w:eastAsia="Palatino Linotype" w:hAnsi="Palatino Linotype" w:cs="Palatino Linotype"/>
        </w:rPr>
        <w:t xml:space="preserve"> por parte de la sociedad, afectando su prestigio y su buen nombre, pues esto podría causar una mala percepción del servidor público frente a la sociedad, </w:t>
      </w:r>
      <w:r w:rsidRPr="002C764B">
        <w:rPr>
          <w:rFonts w:ascii="Palatino Linotype" w:eastAsia="Palatino Linotype" w:hAnsi="Palatino Linotype" w:cs="Palatino Linotype"/>
          <w:b/>
        </w:rPr>
        <w:t>lo cual daña su vida privada y profesional,</w:t>
      </w:r>
      <w:r w:rsidRPr="002C764B">
        <w:rPr>
          <w:rFonts w:ascii="Palatino Linotype" w:eastAsia="Palatino Linotype" w:hAnsi="Palatino Linotype" w:cs="Palatino Linotype"/>
        </w:rPr>
        <w:t xml:space="preserve"> mismas que forman parte de su intimidad; por lo que se concluye que dicha información, en caso de que existiera, tiene el carácter de confidencial.</w:t>
      </w:r>
    </w:p>
    <w:p w14:paraId="4E2293EF" w14:textId="77777777" w:rsidR="00503466" w:rsidRPr="002C764B" w:rsidRDefault="00503466" w:rsidP="00503466">
      <w:pPr>
        <w:spacing w:line="360" w:lineRule="auto"/>
        <w:jc w:val="both"/>
        <w:rPr>
          <w:rFonts w:ascii="Palatino Linotype" w:eastAsia="Palatino Linotype" w:hAnsi="Palatino Linotype" w:cs="Palatino Linotype"/>
        </w:rPr>
      </w:pPr>
    </w:p>
    <w:p w14:paraId="45430FD2" w14:textId="47384A5A" w:rsidR="00503466" w:rsidRPr="002C764B" w:rsidRDefault="0045684F" w:rsidP="00503466">
      <w:pPr>
        <w:spacing w:line="360" w:lineRule="auto"/>
        <w:jc w:val="both"/>
        <w:rPr>
          <w:rFonts w:ascii="Palatino Linotype" w:eastAsia="Palatino Linotype" w:hAnsi="Palatino Linotype" w:cs="Palatino Linotype"/>
          <w:b/>
        </w:rPr>
      </w:pPr>
      <w:r w:rsidRPr="002C764B">
        <w:rPr>
          <w:rFonts w:ascii="Palatino Linotype" w:eastAsia="Palatino Linotype" w:hAnsi="Palatino Linotype" w:cs="Palatino Linotype"/>
          <w:b/>
        </w:rPr>
        <w:t>Por lo cual, se considera procedente la clasificación, en términos del artículo 143, fracción I, de la Ley de Transparencia y Acceso a la Información Pública del Estado de México y Municipios, del nombre de los servidores públicos que hayan recibido alguna sanción por falta administrativa no grave.</w:t>
      </w:r>
    </w:p>
    <w:p w14:paraId="31C49C8B" w14:textId="77777777" w:rsidR="00503466" w:rsidRPr="002C764B" w:rsidRDefault="00503466" w:rsidP="00503466">
      <w:pPr>
        <w:spacing w:line="360" w:lineRule="auto"/>
        <w:jc w:val="both"/>
        <w:rPr>
          <w:rFonts w:ascii="Palatino Linotype" w:eastAsia="Palatino Linotype" w:hAnsi="Palatino Linotype" w:cs="Palatino Linotype"/>
          <w:b/>
        </w:rPr>
      </w:pPr>
    </w:p>
    <w:p w14:paraId="7CB89C6F" w14:textId="77777777" w:rsidR="0045684F" w:rsidRPr="002C764B" w:rsidRDefault="0045684F" w:rsidP="00503466">
      <w:pPr>
        <w:spacing w:line="360" w:lineRule="auto"/>
        <w:jc w:val="both"/>
        <w:rPr>
          <w:rFonts w:ascii="Palatino Linotype" w:eastAsia="Palatino Linotype" w:hAnsi="Palatino Linotype" w:cs="Palatino Linotype"/>
        </w:rPr>
      </w:pPr>
      <w:r w:rsidRPr="002C764B">
        <w:rPr>
          <w:rFonts w:ascii="Palatino Linotype" w:eastAsia="Palatino Linotype" w:hAnsi="Palatino Linotype" w:cs="Palatino Linotype"/>
        </w:rPr>
        <w:t xml:space="preserve">Luego entonces, conforme a los preceptos legales antes citados </w:t>
      </w:r>
      <w:r w:rsidRPr="002C764B">
        <w:rPr>
          <w:rFonts w:ascii="Palatino Linotype" w:eastAsia="Palatino Linotype" w:hAnsi="Palatino Linotype" w:cs="Palatino Linotype"/>
          <w:b/>
        </w:rPr>
        <w:t>los procedimientos que derivaron en sanciones administrativas no graves concluidos de manera absolutoria o condenatoria,  serán de acceso público en versión pública</w:t>
      </w:r>
      <w:r w:rsidRPr="002C764B">
        <w:rPr>
          <w:rFonts w:ascii="Palatino Linotype" w:eastAsia="Palatino Linotype" w:hAnsi="Palatino Linotype" w:cs="Palatino Linotype"/>
        </w:rPr>
        <w:t>, clasificando como información confidencial el nombre, cargo, y en su caso la sanción que se hubiese impuesto, para lo cual deberá ser emitido por el Comité de Transparencia del Sujeto Obligado, conforme a lo establecido en el considerando quinto.</w:t>
      </w:r>
    </w:p>
    <w:p w14:paraId="5EB65D2E" w14:textId="77777777" w:rsidR="00503466" w:rsidRPr="002C764B" w:rsidRDefault="00503466" w:rsidP="00503466">
      <w:pPr>
        <w:spacing w:line="360" w:lineRule="auto"/>
        <w:jc w:val="both"/>
        <w:rPr>
          <w:rFonts w:ascii="Palatino Linotype" w:eastAsia="Palatino Linotype" w:hAnsi="Palatino Linotype" w:cs="Palatino Linotype"/>
        </w:rPr>
      </w:pPr>
    </w:p>
    <w:p w14:paraId="51564875" w14:textId="77777777" w:rsidR="0045684F" w:rsidRPr="002C764B" w:rsidRDefault="0045684F" w:rsidP="00503466">
      <w:pPr>
        <w:spacing w:line="360" w:lineRule="auto"/>
        <w:jc w:val="both"/>
        <w:rPr>
          <w:rFonts w:ascii="Palatino Linotype" w:eastAsia="Palatino Linotype" w:hAnsi="Palatino Linotype" w:cs="Palatino Linotype"/>
        </w:rPr>
      </w:pPr>
      <w:r w:rsidRPr="002C764B">
        <w:rPr>
          <w:rFonts w:ascii="Palatino Linotype" w:eastAsia="Palatino Linotype" w:hAnsi="Palatino Linotype" w:cs="Palatino Linotype"/>
        </w:rPr>
        <w:t xml:space="preserve">Para el caso de que se hayan emitido acuerdos en procedimientos administrativos por </w:t>
      </w:r>
      <w:r w:rsidRPr="002C764B">
        <w:rPr>
          <w:rFonts w:ascii="Palatino Linotype" w:eastAsia="Palatino Linotype" w:hAnsi="Palatino Linotype" w:cs="Palatino Linotype"/>
          <w:b/>
        </w:rPr>
        <w:t>faltas no graves que se encuentren en tramité, los mismos deberán clasificarse como reservados</w:t>
      </w:r>
      <w:r w:rsidRPr="002C764B">
        <w:rPr>
          <w:rFonts w:ascii="Palatino Linotype" w:eastAsia="Palatino Linotype" w:hAnsi="Palatino Linotype" w:cs="Palatino Linotype"/>
        </w:rPr>
        <w:t>, para lo cual el Sujeto Obligado deberá emitir el Acuerdo de Comité de Transparencia debidamente fundado y motivado, observando las formalidades establecidas en la normatividad aplicable.</w:t>
      </w:r>
    </w:p>
    <w:p w14:paraId="76268D56" w14:textId="77777777" w:rsidR="0045684F" w:rsidRPr="002C764B" w:rsidRDefault="0045684F" w:rsidP="00503466">
      <w:pPr>
        <w:numPr>
          <w:ilvl w:val="0"/>
          <w:numId w:val="32"/>
        </w:numPr>
        <w:tabs>
          <w:tab w:val="left" w:pos="284"/>
        </w:tabs>
        <w:spacing w:line="360" w:lineRule="auto"/>
        <w:ind w:left="142" w:right="49" w:hanging="142"/>
        <w:jc w:val="both"/>
        <w:rPr>
          <w:rFonts w:ascii="Palatino Linotype" w:eastAsia="Palatino Linotype" w:hAnsi="Palatino Linotype" w:cs="Palatino Linotype"/>
          <w:b/>
        </w:rPr>
      </w:pPr>
      <w:r w:rsidRPr="002C764B">
        <w:rPr>
          <w:rFonts w:ascii="Palatino Linotype" w:eastAsia="Palatino Linotype" w:hAnsi="Palatino Linotype" w:cs="Palatino Linotype"/>
          <w:b/>
          <w:sz w:val="22"/>
        </w:rPr>
        <w:t>De los procedimientos sobre faltas administrativas graves que se encuentren en trámite</w:t>
      </w:r>
      <w:r w:rsidRPr="002C764B">
        <w:rPr>
          <w:rFonts w:ascii="Palatino Linotype" w:eastAsia="Palatino Linotype" w:hAnsi="Palatino Linotype" w:cs="Palatino Linotype"/>
          <w:b/>
        </w:rPr>
        <w:t>.</w:t>
      </w:r>
    </w:p>
    <w:p w14:paraId="7A19CB9C" w14:textId="77777777" w:rsidR="00503466" w:rsidRPr="002C764B" w:rsidRDefault="00503466" w:rsidP="00503466">
      <w:pPr>
        <w:spacing w:line="360" w:lineRule="auto"/>
        <w:ind w:right="49"/>
        <w:jc w:val="both"/>
        <w:rPr>
          <w:rFonts w:ascii="Palatino Linotype" w:eastAsia="Palatino Linotype" w:hAnsi="Palatino Linotype" w:cs="Palatino Linotype"/>
          <w:b/>
        </w:rPr>
      </w:pPr>
    </w:p>
    <w:p w14:paraId="40091E78" w14:textId="77777777" w:rsidR="0045684F" w:rsidRPr="002C764B" w:rsidRDefault="0045684F" w:rsidP="00503466">
      <w:pPr>
        <w:spacing w:line="360" w:lineRule="auto"/>
        <w:ind w:right="49"/>
        <w:jc w:val="both"/>
        <w:rPr>
          <w:rFonts w:ascii="Palatino Linotype" w:eastAsia="Palatino Linotype" w:hAnsi="Palatino Linotype" w:cs="Palatino Linotype"/>
        </w:rPr>
      </w:pPr>
      <w:r w:rsidRPr="002C764B">
        <w:rPr>
          <w:rFonts w:ascii="Palatino Linotype" w:eastAsia="Palatino Linotype" w:hAnsi="Palatino Linotype" w:cs="Palatino Linotype"/>
        </w:rPr>
        <w:t>Respecto a los procedimientos sobre faltas administrativas graves que se encuentren en trámite, esto es que no hayan causado estado, se estima que se trata de información que debe ser clasificada como reservada, porque de revelarse la información se atenta contra el principio de presunción de inocencia que debe seguirse en la administración de la justicia, conforme a lo que enseguida se razona.</w:t>
      </w:r>
    </w:p>
    <w:p w14:paraId="38E2AFBF" w14:textId="77777777" w:rsidR="0045684F" w:rsidRPr="002C764B" w:rsidRDefault="0045684F" w:rsidP="00503466">
      <w:pPr>
        <w:spacing w:line="360" w:lineRule="auto"/>
        <w:ind w:right="49"/>
        <w:jc w:val="both"/>
        <w:rPr>
          <w:rFonts w:ascii="Palatino Linotype" w:eastAsia="Palatino Linotype" w:hAnsi="Palatino Linotype" w:cs="Palatino Linotype"/>
        </w:rPr>
      </w:pPr>
    </w:p>
    <w:p w14:paraId="6B7CF72B" w14:textId="77777777" w:rsidR="0045684F" w:rsidRPr="002C764B" w:rsidRDefault="0045684F" w:rsidP="00503466">
      <w:pPr>
        <w:spacing w:line="360" w:lineRule="auto"/>
        <w:ind w:right="49"/>
        <w:jc w:val="both"/>
        <w:rPr>
          <w:rFonts w:ascii="Palatino Linotype" w:eastAsia="Palatino Linotype" w:hAnsi="Palatino Linotype" w:cs="Palatino Linotype"/>
        </w:rPr>
      </w:pPr>
      <w:r w:rsidRPr="002C764B">
        <w:rPr>
          <w:rFonts w:ascii="Palatino Linotype" w:eastAsia="Palatino Linotype" w:hAnsi="Palatino Linotype" w:cs="Palatino Linotype"/>
        </w:rPr>
        <w:t>La Suprema Corte de Justicia de la Nación resolvió en la contradicción de tesis 200/2013 que en los procedimientos de responsabilidad administrativa es aplicable el principio de presunción de inocencia con sus respectivos matices. En la resolución son de interés los siguientes argumentos</w:t>
      </w:r>
      <w:r w:rsidRPr="002C764B">
        <w:rPr>
          <w:rFonts w:ascii="Palatino Linotype" w:eastAsia="Palatino Linotype" w:hAnsi="Palatino Linotype" w:cs="Palatino Linotype"/>
          <w:vertAlign w:val="superscript"/>
        </w:rPr>
        <w:footnoteReference w:id="1"/>
      </w:r>
      <w:r w:rsidRPr="002C764B">
        <w:rPr>
          <w:rFonts w:ascii="Palatino Linotype" w:eastAsia="Palatino Linotype" w:hAnsi="Palatino Linotype" w:cs="Palatino Linotype"/>
        </w:rPr>
        <w:t>.</w:t>
      </w:r>
    </w:p>
    <w:p w14:paraId="34232315" w14:textId="77777777" w:rsidR="0045684F" w:rsidRPr="002C764B" w:rsidRDefault="0045684F" w:rsidP="00503466">
      <w:pPr>
        <w:spacing w:line="360" w:lineRule="auto"/>
        <w:ind w:right="49"/>
        <w:jc w:val="both"/>
        <w:rPr>
          <w:rFonts w:ascii="Palatino Linotype" w:eastAsia="Palatino Linotype" w:hAnsi="Palatino Linotype" w:cs="Palatino Linotype"/>
        </w:rPr>
      </w:pPr>
    </w:p>
    <w:p w14:paraId="4305BD36" w14:textId="77777777" w:rsidR="0045684F" w:rsidRPr="002C764B" w:rsidRDefault="0045684F" w:rsidP="00503466">
      <w:pPr>
        <w:spacing w:line="360" w:lineRule="auto"/>
        <w:ind w:left="851" w:right="851"/>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i/>
          <w:sz w:val="22"/>
          <w:szCs w:val="22"/>
        </w:rPr>
        <w:t>i. La Constitución Federal reconoce el estado o condición de inocencia de los gobernados, razón por la cual lo protege a través del derecho de toda persona a que se presuma su inocencia, lo que significa que todo hombre debe ser tratado con tal calidad -inocente- hasta en tanto no se demuestre lo contrario.</w:t>
      </w:r>
    </w:p>
    <w:p w14:paraId="4E389FA0" w14:textId="77777777" w:rsidR="0045684F" w:rsidRPr="002C764B" w:rsidRDefault="0045684F" w:rsidP="00503466">
      <w:pPr>
        <w:spacing w:line="360" w:lineRule="auto"/>
        <w:ind w:left="851" w:right="851"/>
        <w:jc w:val="both"/>
        <w:rPr>
          <w:rFonts w:ascii="Palatino Linotype" w:eastAsia="Palatino Linotype" w:hAnsi="Palatino Linotype" w:cs="Palatino Linotype"/>
          <w:i/>
          <w:sz w:val="22"/>
          <w:szCs w:val="22"/>
        </w:rPr>
      </w:pPr>
    </w:p>
    <w:p w14:paraId="6D50A340" w14:textId="77777777" w:rsidR="0045684F" w:rsidRPr="002C764B" w:rsidRDefault="0045684F" w:rsidP="00503466">
      <w:pPr>
        <w:spacing w:line="360" w:lineRule="auto"/>
        <w:ind w:left="851" w:right="851"/>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i/>
          <w:sz w:val="22"/>
          <w:szCs w:val="22"/>
        </w:rPr>
        <w:t>ii. La presunción de inocencia se resguarda en el texto constitucional como derecho fundamental a favor de toda persona, con base en el cual se exige que para toda autoridad y ante el procedimiento al que se le sujete, no se estimen verosímiles los cargos atribuidos al gobernado respecto a la comisión de delitos, salvo decisión contraria emitida por un tribunal, dentro de la observancia del debido proceso.</w:t>
      </w:r>
    </w:p>
    <w:p w14:paraId="4993BE31" w14:textId="77777777" w:rsidR="0045684F" w:rsidRPr="002C764B" w:rsidRDefault="0045684F" w:rsidP="00503466">
      <w:pPr>
        <w:spacing w:line="360" w:lineRule="auto"/>
        <w:ind w:left="851" w:right="851"/>
        <w:jc w:val="both"/>
        <w:rPr>
          <w:rFonts w:ascii="Palatino Linotype" w:eastAsia="Palatino Linotype" w:hAnsi="Palatino Linotype" w:cs="Palatino Linotype"/>
          <w:i/>
          <w:sz w:val="22"/>
          <w:szCs w:val="22"/>
        </w:rPr>
      </w:pPr>
    </w:p>
    <w:p w14:paraId="43F44607" w14:textId="77777777" w:rsidR="0045684F" w:rsidRPr="002C764B" w:rsidRDefault="0045684F" w:rsidP="00503466">
      <w:pPr>
        <w:spacing w:line="360" w:lineRule="auto"/>
        <w:ind w:left="851" w:right="851"/>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i/>
          <w:sz w:val="22"/>
          <w:szCs w:val="22"/>
        </w:rPr>
        <w:t>iii. Este principio tendrá eficaz aplicación, sólo cuando el gobernado se enfrente a una acusación, cuyo propósito ha de ser el límite a la potestad represiva del Estado en ejercicio de su derecho punitivo, así se concebirá también a nuestro objeto de estudio como una garantía procesal a favor del imputado, dentro de todo enjuiciamiento o procedimiento del orden administrativo.</w:t>
      </w:r>
    </w:p>
    <w:p w14:paraId="0D2F476C" w14:textId="77777777" w:rsidR="0045684F" w:rsidRPr="002C764B" w:rsidRDefault="0045684F" w:rsidP="00503466">
      <w:pPr>
        <w:spacing w:line="360" w:lineRule="auto"/>
        <w:ind w:right="49"/>
        <w:jc w:val="both"/>
        <w:rPr>
          <w:rFonts w:ascii="Palatino Linotype" w:eastAsia="Palatino Linotype" w:hAnsi="Palatino Linotype" w:cs="Palatino Linotype"/>
        </w:rPr>
      </w:pPr>
    </w:p>
    <w:p w14:paraId="69D3BBA5" w14:textId="77777777" w:rsidR="0045684F" w:rsidRPr="002C764B" w:rsidRDefault="0045684F" w:rsidP="00503466">
      <w:pPr>
        <w:spacing w:line="360" w:lineRule="auto"/>
        <w:jc w:val="both"/>
        <w:rPr>
          <w:rFonts w:ascii="Palatino Linotype" w:eastAsia="Palatino Linotype" w:hAnsi="Palatino Linotype" w:cs="Palatino Linotype"/>
        </w:rPr>
      </w:pPr>
      <w:r w:rsidRPr="002C764B">
        <w:rPr>
          <w:rFonts w:ascii="Palatino Linotype" w:eastAsia="Palatino Linotype" w:hAnsi="Palatino Linotype" w:cs="Palatino Linotype"/>
        </w:rPr>
        <w:t>Se sigue que, el principio de presunción de inocencia tiene tres significados garantistas que en forma breve pueden enunciarse de la siguiente forma:</w:t>
      </w:r>
    </w:p>
    <w:p w14:paraId="618D3129" w14:textId="77777777" w:rsidR="00503466" w:rsidRPr="002C764B" w:rsidRDefault="00503466" w:rsidP="00503466">
      <w:pPr>
        <w:spacing w:line="360" w:lineRule="auto"/>
        <w:jc w:val="both"/>
        <w:rPr>
          <w:rFonts w:ascii="Palatino Linotype" w:eastAsia="Palatino Linotype" w:hAnsi="Palatino Linotype" w:cs="Palatino Linotype"/>
        </w:rPr>
      </w:pPr>
    </w:p>
    <w:p w14:paraId="1D124927" w14:textId="42645487" w:rsidR="00503466" w:rsidRPr="002C764B" w:rsidRDefault="0045684F" w:rsidP="00503466">
      <w:pPr>
        <w:spacing w:line="360" w:lineRule="auto"/>
        <w:ind w:left="567"/>
        <w:jc w:val="both"/>
        <w:rPr>
          <w:rFonts w:ascii="Palatino Linotype" w:eastAsia="Palatino Linotype" w:hAnsi="Palatino Linotype" w:cs="Palatino Linotype"/>
          <w:sz w:val="22"/>
        </w:rPr>
      </w:pPr>
      <w:r w:rsidRPr="002C764B">
        <w:rPr>
          <w:rFonts w:ascii="Palatino Linotype" w:eastAsia="Palatino Linotype" w:hAnsi="Palatino Linotype" w:cs="Palatino Linotype"/>
          <w:sz w:val="22"/>
        </w:rPr>
        <w:t>Primero. Como una regla probatoria, que impone la carga de la prueba para quien acusa y, por ende, la absolución en caso de duda.</w:t>
      </w:r>
    </w:p>
    <w:p w14:paraId="7C3A3E6F" w14:textId="77777777" w:rsidR="0045684F" w:rsidRPr="002C764B" w:rsidRDefault="0045684F" w:rsidP="00503466">
      <w:pPr>
        <w:spacing w:line="360" w:lineRule="auto"/>
        <w:ind w:left="567"/>
        <w:jc w:val="both"/>
        <w:rPr>
          <w:rFonts w:ascii="Palatino Linotype" w:eastAsia="Palatino Linotype" w:hAnsi="Palatino Linotype" w:cs="Palatino Linotype"/>
          <w:sz w:val="22"/>
        </w:rPr>
      </w:pPr>
      <w:r w:rsidRPr="002C764B">
        <w:rPr>
          <w:rFonts w:ascii="Palatino Linotype" w:eastAsia="Palatino Linotype" w:hAnsi="Palatino Linotype" w:cs="Palatino Linotype"/>
          <w:sz w:val="22"/>
        </w:rPr>
        <w:t>Segundo. Como una regla de tratamiento del acusado, que excluye o restringe al máximo la limitación de sus derechos fundamentales, sobre todo los que inciden en su libertad personal, con motivo del proceso que se instaura en su contra.</w:t>
      </w:r>
    </w:p>
    <w:p w14:paraId="617A15F1" w14:textId="77777777" w:rsidR="0045684F" w:rsidRPr="002C764B" w:rsidRDefault="0045684F" w:rsidP="00503466">
      <w:pPr>
        <w:spacing w:line="360" w:lineRule="auto"/>
        <w:ind w:left="567"/>
        <w:jc w:val="both"/>
        <w:rPr>
          <w:rFonts w:ascii="Palatino Linotype" w:eastAsia="Palatino Linotype" w:hAnsi="Palatino Linotype" w:cs="Palatino Linotype"/>
          <w:sz w:val="22"/>
        </w:rPr>
      </w:pPr>
      <w:r w:rsidRPr="002C764B">
        <w:rPr>
          <w:rFonts w:ascii="Palatino Linotype" w:eastAsia="Palatino Linotype" w:hAnsi="Palatino Linotype" w:cs="Palatino Linotype"/>
          <w:sz w:val="22"/>
        </w:rPr>
        <w:t>Tercero. Como una regla de juicio, que ordena a los jueces la absolución de los inculpados cuando durante el proceso no se aportaron pruebas de cargo suficientes.</w:t>
      </w:r>
    </w:p>
    <w:p w14:paraId="23A8B4DD" w14:textId="77777777" w:rsidR="0045684F" w:rsidRPr="002C764B" w:rsidRDefault="0045684F" w:rsidP="00503466">
      <w:pPr>
        <w:spacing w:line="360" w:lineRule="auto"/>
        <w:ind w:left="567"/>
        <w:jc w:val="both"/>
        <w:rPr>
          <w:rFonts w:ascii="Palatino Linotype" w:eastAsia="Palatino Linotype" w:hAnsi="Palatino Linotype" w:cs="Palatino Linotype"/>
          <w:sz w:val="22"/>
        </w:rPr>
      </w:pPr>
      <w:r w:rsidRPr="002C764B">
        <w:rPr>
          <w:rFonts w:ascii="Palatino Linotype" w:eastAsia="Palatino Linotype" w:hAnsi="Palatino Linotype" w:cs="Palatino Linotype"/>
          <w:sz w:val="22"/>
        </w:rPr>
        <w:t>En vista de lo anterior, este Instituto estima que en el derecho disciplinario que se sigue ante el órgano contralor del Municipio a los servidores públicos en los casos que se presenta una denuncia, es aplicable la regla garantista de presunción de inocencia.</w:t>
      </w:r>
    </w:p>
    <w:p w14:paraId="1E0BA3E6" w14:textId="77777777" w:rsidR="00503466" w:rsidRPr="002C764B" w:rsidRDefault="00503466" w:rsidP="00503466">
      <w:pPr>
        <w:spacing w:line="360" w:lineRule="auto"/>
        <w:ind w:left="567"/>
        <w:jc w:val="both"/>
        <w:rPr>
          <w:rFonts w:ascii="Palatino Linotype" w:eastAsia="Palatino Linotype" w:hAnsi="Palatino Linotype" w:cs="Palatino Linotype"/>
          <w:sz w:val="22"/>
        </w:rPr>
      </w:pPr>
    </w:p>
    <w:p w14:paraId="1A2F54DC" w14:textId="77777777" w:rsidR="0045684F" w:rsidRPr="002C764B" w:rsidRDefault="0045684F" w:rsidP="00503466">
      <w:pPr>
        <w:spacing w:line="360" w:lineRule="auto"/>
        <w:jc w:val="both"/>
        <w:rPr>
          <w:rFonts w:ascii="Palatino Linotype" w:eastAsia="Palatino Linotype" w:hAnsi="Palatino Linotype" w:cs="Palatino Linotype"/>
        </w:rPr>
      </w:pPr>
      <w:r w:rsidRPr="002C764B">
        <w:rPr>
          <w:rFonts w:ascii="Palatino Linotype" w:eastAsia="Palatino Linotype" w:hAnsi="Palatino Linotype" w:cs="Palatino Linotype"/>
        </w:rPr>
        <w:t>Así, todo servidor público en su carácter de -presunto infractor- tiene el derecho, como regla de tratamiento en el proceso, a que se le trate en carácter de inocente hasta que no se emita una resolución firme.</w:t>
      </w:r>
    </w:p>
    <w:p w14:paraId="3F9B74C3" w14:textId="77777777" w:rsidR="00503466" w:rsidRPr="002C764B" w:rsidRDefault="00503466" w:rsidP="00503466">
      <w:pPr>
        <w:spacing w:line="360" w:lineRule="auto"/>
        <w:jc w:val="both"/>
        <w:rPr>
          <w:rFonts w:ascii="Palatino Linotype" w:eastAsia="Palatino Linotype" w:hAnsi="Palatino Linotype" w:cs="Palatino Linotype"/>
        </w:rPr>
      </w:pPr>
    </w:p>
    <w:p w14:paraId="24D735D8" w14:textId="77777777" w:rsidR="0045684F" w:rsidRPr="002C764B" w:rsidRDefault="0045684F" w:rsidP="00503466">
      <w:pPr>
        <w:spacing w:line="360" w:lineRule="auto"/>
        <w:jc w:val="both"/>
        <w:rPr>
          <w:rFonts w:ascii="Palatino Linotype" w:eastAsia="Palatino Linotype" w:hAnsi="Palatino Linotype" w:cs="Palatino Linotype"/>
        </w:rPr>
      </w:pPr>
      <w:r w:rsidRPr="002C764B">
        <w:rPr>
          <w:rFonts w:ascii="Palatino Linotype" w:eastAsia="Palatino Linotype" w:hAnsi="Palatino Linotype" w:cs="Palatino Linotype"/>
        </w:rPr>
        <w:t>La relación que guarda el principio de presunción de inocencia con el derecho de acceso a la información se da en dos variantes: (i) la conservación de información que no vicie las reglas y principios de administración de justicia y (ii) conservar la reputación de las personas que aún no se les ha comprobado con plenitud haber realizado alguna infracción.</w:t>
      </w:r>
    </w:p>
    <w:p w14:paraId="49DB3E3F" w14:textId="77777777" w:rsidR="00503466" w:rsidRPr="002C764B" w:rsidRDefault="00503466" w:rsidP="00503466">
      <w:pPr>
        <w:spacing w:line="360" w:lineRule="auto"/>
        <w:jc w:val="both"/>
        <w:rPr>
          <w:rFonts w:ascii="Palatino Linotype" w:eastAsia="Palatino Linotype" w:hAnsi="Palatino Linotype" w:cs="Palatino Linotype"/>
        </w:rPr>
      </w:pPr>
    </w:p>
    <w:p w14:paraId="6F39629A" w14:textId="77777777" w:rsidR="0045684F" w:rsidRPr="002C764B" w:rsidRDefault="0045684F" w:rsidP="00503466">
      <w:pPr>
        <w:spacing w:line="360" w:lineRule="auto"/>
        <w:jc w:val="both"/>
        <w:rPr>
          <w:rFonts w:ascii="Palatino Linotype" w:eastAsia="Palatino Linotype" w:hAnsi="Palatino Linotype" w:cs="Palatino Linotype"/>
        </w:rPr>
      </w:pPr>
      <w:r w:rsidRPr="002C764B">
        <w:rPr>
          <w:rFonts w:ascii="Palatino Linotype" w:eastAsia="Palatino Linotype" w:hAnsi="Palatino Linotype" w:cs="Palatino Linotype"/>
        </w:rPr>
        <w:t>Con más detenimiento, la primera premisa es que de revelarse la información de las personas a quienes se les ha iniciado un procedimiento administrativo y el nombre de aquellos que tienen un procedimiento instaurado y se encuentra pendiente de resolución rompería la regla de tratamiento y de juicio que debe seguirse en la administración de justicia</w:t>
      </w:r>
      <w:r w:rsidRPr="002C764B">
        <w:rPr>
          <w:rFonts w:ascii="Palatino Linotype" w:eastAsia="Palatino Linotype" w:hAnsi="Palatino Linotype" w:cs="Palatino Linotype"/>
          <w:i/>
          <w:vertAlign w:val="superscript"/>
        </w:rPr>
        <w:footnoteReference w:id="2"/>
      </w:r>
      <w:r w:rsidRPr="002C764B">
        <w:rPr>
          <w:rFonts w:ascii="Palatino Linotype" w:eastAsia="Palatino Linotype" w:hAnsi="Palatino Linotype" w:cs="Palatino Linotype"/>
        </w:rPr>
        <w:t xml:space="preserve">, es decir, su incidencia tiene implicaciones que pudieran afectar la forma en cómo debe tratarse al servidor público acusado, pues no se ha comprobado en su totalidad que éste incurrió en una infracción, razón por la cual en dichos supuestos se deberá clasificar la información conforme a la causal establecida en el artículo 140, fracción VI de la Ley en la materia, debiendo llevar a cabo el procedimiento establecido en el Considerando siguiente, a fin poner a disposición de la parte recurrente el Acta del Comité de Transparencia que se elabore para tal efecto, debiendo elaborar la prueba de daño correspondiente. </w:t>
      </w:r>
    </w:p>
    <w:p w14:paraId="7AEFD5D1" w14:textId="77777777" w:rsidR="00503466" w:rsidRPr="002C764B" w:rsidRDefault="00503466" w:rsidP="00503466">
      <w:pPr>
        <w:spacing w:line="360" w:lineRule="auto"/>
        <w:jc w:val="both"/>
        <w:rPr>
          <w:rFonts w:ascii="Palatino Linotype" w:eastAsia="Palatino Linotype" w:hAnsi="Palatino Linotype" w:cs="Palatino Linotype"/>
        </w:rPr>
      </w:pPr>
    </w:p>
    <w:p w14:paraId="0788A490" w14:textId="77777777" w:rsidR="0045684F" w:rsidRPr="002C764B" w:rsidRDefault="0045684F" w:rsidP="00503466">
      <w:pPr>
        <w:spacing w:line="360" w:lineRule="auto"/>
        <w:ind w:left="567" w:right="900"/>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i/>
          <w:sz w:val="22"/>
          <w:szCs w:val="22"/>
        </w:rPr>
        <w:t>“Artículo 140. El acceso a la información pública será restringido excepcionalmente, cuando por razones de interés público, ésta sea clasificada como reservada, conforme a los criterios siguientes:</w:t>
      </w:r>
    </w:p>
    <w:p w14:paraId="201DCA1C" w14:textId="77777777" w:rsidR="0045684F" w:rsidRPr="002C764B" w:rsidRDefault="0045684F" w:rsidP="00503466">
      <w:pPr>
        <w:spacing w:line="360" w:lineRule="auto"/>
        <w:ind w:left="567" w:right="900"/>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i/>
          <w:sz w:val="22"/>
          <w:szCs w:val="22"/>
        </w:rPr>
        <w:t>…</w:t>
      </w:r>
    </w:p>
    <w:p w14:paraId="31DF4494" w14:textId="77777777" w:rsidR="0045684F" w:rsidRPr="002C764B" w:rsidRDefault="0045684F" w:rsidP="00503466">
      <w:pPr>
        <w:spacing w:line="360" w:lineRule="auto"/>
        <w:ind w:left="567" w:right="900"/>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b/>
          <w:i/>
          <w:sz w:val="22"/>
          <w:szCs w:val="22"/>
        </w:rPr>
        <w:t xml:space="preserve">VI. </w:t>
      </w:r>
      <w:r w:rsidRPr="002C764B">
        <w:rPr>
          <w:rFonts w:ascii="Palatino Linotype" w:eastAsia="Palatino Linotype" w:hAnsi="Palatino Linotype" w:cs="Palatino Linotype"/>
          <w:i/>
          <w:sz w:val="22"/>
          <w:szCs w:val="22"/>
        </w:rPr>
        <w:t xml:space="preserve">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(Sic) </w:t>
      </w:r>
    </w:p>
    <w:p w14:paraId="5DEAB872" w14:textId="77777777" w:rsidR="00503466" w:rsidRPr="002C764B" w:rsidRDefault="00503466" w:rsidP="00503466">
      <w:pPr>
        <w:spacing w:line="360" w:lineRule="auto"/>
        <w:ind w:left="567" w:right="900"/>
        <w:jc w:val="both"/>
        <w:rPr>
          <w:rFonts w:ascii="Palatino Linotype" w:eastAsia="Palatino Linotype" w:hAnsi="Palatino Linotype" w:cs="Palatino Linotype"/>
          <w:i/>
          <w:sz w:val="22"/>
          <w:szCs w:val="22"/>
        </w:rPr>
      </w:pPr>
    </w:p>
    <w:p w14:paraId="5D56A247" w14:textId="77777777" w:rsidR="0045684F" w:rsidRPr="002C764B" w:rsidRDefault="0045684F" w:rsidP="00503466">
      <w:pPr>
        <w:spacing w:line="360" w:lineRule="auto"/>
        <w:ind w:right="49"/>
        <w:jc w:val="both"/>
        <w:rPr>
          <w:rFonts w:ascii="Palatino Linotype" w:eastAsia="Palatino Linotype" w:hAnsi="Palatino Linotype" w:cs="Palatino Linotype"/>
        </w:rPr>
      </w:pPr>
      <w:r w:rsidRPr="002C764B">
        <w:rPr>
          <w:rFonts w:ascii="Palatino Linotype" w:eastAsia="Palatino Linotype" w:hAnsi="Palatino Linotype" w:cs="Palatino Linotype"/>
        </w:rPr>
        <w:t>Del diverso anterior, tenemos que la reserva procede cuando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10B2E1A2" w14:textId="77777777" w:rsidR="00503466" w:rsidRPr="002C764B" w:rsidRDefault="00503466" w:rsidP="00503466">
      <w:pPr>
        <w:spacing w:line="360" w:lineRule="auto"/>
        <w:ind w:right="49"/>
        <w:jc w:val="both"/>
        <w:rPr>
          <w:rFonts w:ascii="Palatino Linotype" w:eastAsia="Palatino Linotype" w:hAnsi="Palatino Linotype" w:cs="Palatino Linotype"/>
          <w:i/>
          <w:sz w:val="22"/>
          <w:szCs w:val="22"/>
        </w:rPr>
      </w:pPr>
    </w:p>
    <w:p w14:paraId="5F9C66B1" w14:textId="77777777" w:rsidR="0045684F" w:rsidRPr="002C764B" w:rsidRDefault="0045684F" w:rsidP="00503466">
      <w:pPr>
        <w:spacing w:line="360" w:lineRule="auto"/>
        <w:jc w:val="both"/>
        <w:rPr>
          <w:rFonts w:ascii="Palatino Linotype" w:eastAsia="Palatino Linotype" w:hAnsi="Palatino Linotype" w:cs="Palatino Linotype"/>
        </w:rPr>
      </w:pPr>
      <w:r w:rsidRPr="002C764B">
        <w:rPr>
          <w:rFonts w:ascii="Palatino Linotype" w:eastAsia="Palatino Linotype" w:hAnsi="Palatino Linotype" w:cs="Palatino Linotype"/>
        </w:rPr>
        <w:t>Por lo que, en estos casos, el nombre y cargo del servidor público denunciado debe ser protegido en un estricto sentido, toda vez que al no existir una determinación que resuelva el procedimiento administrativo, esto es, que siga en trámite, divulgar esta información a terceros puede causar un perjuicio irreparable al servidor público.</w:t>
      </w:r>
    </w:p>
    <w:p w14:paraId="3986ACC3" w14:textId="77777777" w:rsidR="00503466" w:rsidRPr="002C764B" w:rsidRDefault="00503466" w:rsidP="00503466">
      <w:pPr>
        <w:spacing w:line="360" w:lineRule="auto"/>
        <w:jc w:val="both"/>
        <w:rPr>
          <w:rFonts w:ascii="Palatino Linotype" w:eastAsia="Palatino Linotype" w:hAnsi="Palatino Linotype" w:cs="Palatino Linotype"/>
        </w:rPr>
      </w:pPr>
    </w:p>
    <w:p w14:paraId="0E1C7988" w14:textId="77777777" w:rsidR="0045684F" w:rsidRPr="002C764B" w:rsidRDefault="0045684F" w:rsidP="00503466">
      <w:pPr>
        <w:spacing w:line="360" w:lineRule="auto"/>
        <w:jc w:val="both"/>
        <w:rPr>
          <w:rFonts w:ascii="Palatino Linotype" w:eastAsia="Palatino Linotype" w:hAnsi="Palatino Linotype" w:cs="Palatino Linotype"/>
        </w:rPr>
      </w:pPr>
      <w:r w:rsidRPr="002C764B">
        <w:rPr>
          <w:rFonts w:ascii="Palatino Linotype" w:eastAsia="Palatino Linotype" w:hAnsi="Palatino Linotype" w:cs="Palatino Linotype"/>
        </w:rPr>
        <w:t>Dichos argumentos, que se formulan por este Organismo Garante se construyen a partir de la correlación que otros derechos tienen con el acceso a la información en tratándose de información sobre procesos y procedimientos que siguen en forma de juicio, los cuales de la óptica de interdependencia de los derechos humanos no pueden ser desconocidos, en el ámbito de la competencia de este Instituto.</w:t>
      </w:r>
    </w:p>
    <w:p w14:paraId="7E9E956B" w14:textId="77777777" w:rsidR="00503466" w:rsidRPr="002C764B" w:rsidRDefault="00503466" w:rsidP="00503466">
      <w:pPr>
        <w:spacing w:line="360" w:lineRule="auto"/>
        <w:jc w:val="both"/>
        <w:rPr>
          <w:rFonts w:ascii="Palatino Linotype" w:eastAsia="Palatino Linotype" w:hAnsi="Palatino Linotype" w:cs="Palatino Linotype"/>
        </w:rPr>
      </w:pPr>
    </w:p>
    <w:p w14:paraId="756F1917" w14:textId="77777777" w:rsidR="0045684F" w:rsidRPr="002C764B" w:rsidRDefault="0045684F" w:rsidP="00503466">
      <w:pPr>
        <w:spacing w:line="360" w:lineRule="auto"/>
        <w:jc w:val="both"/>
        <w:rPr>
          <w:rFonts w:ascii="Palatino Linotype" w:eastAsia="Palatino Linotype" w:hAnsi="Palatino Linotype" w:cs="Palatino Linotype"/>
        </w:rPr>
      </w:pPr>
      <w:r w:rsidRPr="002C764B">
        <w:rPr>
          <w:rFonts w:ascii="Palatino Linotype" w:eastAsia="Palatino Linotype" w:hAnsi="Palatino Linotype" w:cs="Palatino Linotype"/>
        </w:rPr>
        <w:t>Resulta necesario tomar en cuenta el derecho al buen nombre y a la intimidad porque se considera que, hasta en tanto no exista una resolución firme, la publicación de la información solicitada afectaría la reputación de una persona.</w:t>
      </w:r>
    </w:p>
    <w:p w14:paraId="24D72F3F" w14:textId="77777777" w:rsidR="00503466" w:rsidRPr="002C764B" w:rsidRDefault="00503466" w:rsidP="00503466">
      <w:pPr>
        <w:spacing w:line="360" w:lineRule="auto"/>
        <w:jc w:val="both"/>
        <w:rPr>
          <w:rFonts w:ascii="Palatino Linotype" w:eastAsia="Palatino Linotype" w:hAnsi="Palatino Linotype" w:cs="Palatino Linotype"/>
        </w:rPr>
      </w:pPr>
    </w:p>
    <w:p w14:paraId="42227A85" w14:textId="77777777" w:rsidR="0045684F" w:rsidRPr="002C764B" w:rsidRDefault="0045684F" w:rsidP="00503466">
      <w:pPr>
        <w:spacing w:line="360" w:lineRule="auto"/>
        <w:jc w:val="both"/>
        <w:rPr>
          <w:rFonts w:ascii="Palatino Linotype" w:eastAsia="Palatino Linotype" w:hAnsi="Palatino Linotype" w:cs="Palatino Linotype"/>
        </w:rPr>
      </w:pPr>
      <w:r w:rsidRPr="002C764B">
        <w:rPr>
          <w:rFonts w:ascii="Palatino Linotype" w:eastAsia="Palatino Linotype" w:hAnsi="Palatino Linotype" w:cs="Palatino Linotype"/>
        </w:rPr>
        <w:t>En el fondo, se considera que se puede atentar contra la honra y el buen nombre de una persona mediante la divulgación de información sobre aquellos servidores públicos a quienes se les ha iniciado un procedimiento administrativo, o bien, se encuentran pendientes de resolución porque podrían orientar el juicio que se tiene de una persona por parte de la sociedad, lo que en efecto constituye una lesión injustificada a la posición del hombre en sociedad.</w:t>
      </w:r>
    </w:p>
    <w:p w14:paraId="6E3C43A6" w14:textId="77777777" w:rsidR="00503466" w:rsidRPr="002C764B" w:rsidRDefault="00503466" w:rsidP="00503466">
      <w:pPr>
        <w:spacing w:line="360" w:lineRule="auto"/>
        <w:jc w:val="both"/>
        <w:rPr>
          <w:rFonts w:ascii="Palatino Linotype" w:eastAsia="Palatino Linotype" w:hAnsi="Palatino Linotype" w:cs="Palatino Linotype"/>
        </w:rPr>
      </w:pPr>
    </w:p>
    <w:p w14:paraId="3FC32133" w14:textId="77777777" w:rsidR="0045684F" w:rsidRPr="002C764B" w:rsidRDefault="0045684F" w:rsidP="00503466">
      <w:pPr>
        <w:spacing w:line="360" w:lineRule="auto"/>
        <w:jc w:val="both"/>
        <w:rPr>
          <w:rFonts w:ascii="Palatino Linotype" w:eastAsia="Palatino Linotype" w:hAnsi="Palatino Linotype" w:cs="Palatino Linotype"/>
        </w:rPr>
      </w:pPr>
      <w:r w:rsidRPr="002C764B">
        <w:rPr>
          <w:rFonts w:ascii="Palatino Linotype" w:eastAsia="Palatino Linotype" w:hAnsi="Palatino Linotype" w:cs="Palatino Linotype"/>
        </w:rPr>
        <w:t>Así las cosas, es de importante relevancia hacer del conocimiento del Sujeto Obligado que la información con la que cuente respecto de expedientes de procedimientos administrativos que no han causado estado; es decir, que el principio de definitividad no se haya actualizado, por aún existir instancias para su revisión o impugnación o en su caso que no haya causado estado, dicha información reviste el carácter de información reservada y en este caso, se deberá emitir un acuerdo que clasifique como reservado el procedimiento sobre responsabilidad administrativa.</w:t>
      </w:r>
    </w:p>
    <w:p w14:paraId="3BDD760C" w14:textId="77777777" w:rsidR="0045684F" w:rsidRPr="002C764B" w:rsidRDefault="0045684F" w:rsidP="00503466">
      <w:pPr>
        <w:spacing w:line="360" w:lineRule="auto"/>
        <w:jc w:val="both"/>
        <w:rPr>
          <w:rFonts w:ascii="Palatino Linotype" w:eastAsia="Palatino Linotype" w:hAnsi="Palatino Linotype" w:cs="Palatino Linotype"/>
        </w:rPr>
      </w:pPr>
    </w:p>
    <w:p w14:paraId="3A068001" w14:textId="77777777" w:rsidR="0045684F" w:rsidRPr="002C764B" w:rsidRDefault="0045684F" w:rsidP="00503466">
      <w:pPr>
        <w:spacing w:line="360" w:lineRule="auto"/>
        <w:jc w:val="both"/>
        <w:rPr>
          <w:rFonts w:ascii="Palatino Linotype" w:eastAsia="Palatino Linotype" w:hAnsi="Palatino Linotype" w:cs="Palatino Linotype"/>
        </w:rPr>
      </w:pPr>
      <w:r w:rsidRPr="002C764B">
        <w:rPr>
          <w:rFonts w:ascii="Palatino Linotype" w:eastAsia="Palatino Linotype" w:hAnsi="Palatino Linotype" w:cs="Palatino Linotype"/>
        </w:rPr>
        <w:t xml:space="preserve">Lo anterior es así, para dar seguridad jurídica al solicitante que por alguna excepción establecida en ley no es posible acceder temporalmente a la información referida anteriormente, para así no dejar en estado de indefensión y exista certeza jurídica de lo expuesto por el Sujeto Obligado. </w:t>
      </w:r>
    </w:p>
    <w:p w14:paraId="26697171" w14:textId="77777777" w:rsidR="0045684F" w:rsidRPr="002C764B" w:rsidRDefault="0045684F" w:rsidP="00503466">
      <w:pPr>
        <w:spacing w:line="360" w:lineRule="auto"/>
        <w:ind w:right="49"/>
        <w:jc w:val="both"/>
        <w:rPr>
          <w:rFonts w:ascii="Palatino Linotype" w:eastAsia="Palatino Linotype" w:hAnsi="Palatino Linotype" w:cs="Palatino Linotype"/>
        </w:rPr>
      </w:pPr>
    </w:p>
    <w:p w14:paraId="3631D60A" w14:textId="77777777" w:rsidR="0045684F" w:rsidRPr="002C764B" w:rsidRDefault="0045684F" w:rsidP="00B22E36">
      <w:pPr>
        <w:spacing w:line="276" w:lineRule="auto"/>
        <w:ind w:left="567" w:right="822"/>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i/>
          <w:sz w:val="22"/>
          <w:szCs w:val="22"/>
        </w:rPr>
        <w:t>“Artículo 3. Para los efectos de la presente Ley se entenderá por:</w:t>
      </w:r>
    </w:p>
    <w:p w14:paraId="30ED1D3E" w14:textId="77777777" w:rsidR="0045684F" w:rsidRPr="002C764B" w:rsidRDefault="0045684F" w:rsidP="00B22E36">
      <w:pPr>
        <w:spacing w:line="276" w:lineRule="auto"/>
        <w:ind w:left="567" w:right="822"/>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i/>
          <w:sz w:val="22"/>
          <w:szCs w:val="22"/>
        </w:rPr>
        <w:t>[…]</w:t>
      </w:r>
    </w:p>
    <w:p w14:paraId="1387A4AC" w14:textId="77777777" w:rsidR="0045684F" w:rsidRPr="002C764B" w:rsidRDefault="0045684F" w:rsidP="00B22E36">
      <w:pPr>
        <w:spacing w:line="276" w:lineRule="auto"/>
        <w:ind w:left="567" w:right="822"/>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b/>
          <w:i/>
          <w:sz w:val="22"/>
          <w:szCs w:val="22"/>
        </w:rPr>
        <w:t xml:space="preserve">XXIV. Información reservada: </w:t>
      </w:r>
      <w:r w:rsidRPr="002C764B">
        <w:rPr>
          <w:rFonts w:ascii="Palatino Linotype" w:eastAsia="Palatino Linotype" w:hAnsi="Palatino Linotype" w:cs="Palatino Linotype"/>
          <w:i/>
          <w:sz w:val="22"/>
          <w:szCs w:val="22"/>
        </w:rPr>
        <w:t>La clasificada con este carácter de manera temporal por las disposiciones de esta Ley, cuya divulgación puede causar daño en términos de lo establecido por esta Ley;</w:t>
      </w:r>
    </w:p>
    <w:p w14:paraId="55C52975" w14:textId="77777777" w:rsidR="0045684F" w:rsidRPr="002C764B" w:rsidRDefault="0045684F" w:rsidP="00B22E36">
      <w:pPr>
        <w:spacing w:line="276" w:lineRule="auto"/>
        <w:ind w:left="567" w:right="822"/>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i/>
          <w:sz w:val="22"/>
          <w:szCs w:val="22"/>
        </w:rPr>
        <w:t xml:space="preserve">Artículo 122. </w:t>
      </w:r>
      <w:r w:rsidRPr="002C764B">
        <w:rPr>
          <w:rFonts w:ascii="Palatino Linotype" w:eastAsia="Palatino Linotype" w:hAnsi="Palatino Linotype" w:cs="Palatino Linotype"/>
          <w:b/>
          <w:i/>
          <w:sz w:val="22"/>
          <w:szCs w:val="22"/>
        </w:rPr>
        <w:t xml:space="preserve">La clasificación es el proceso mediante el cual el Sujeto Obligado determina que la información en su poder </w:t>
      </w:r>
      <w:proofErr w:type="spellStart"/>
      <w:r w:rsidRPr="002C764B">
        <w:rPr>
          <w:rFonts w:ascii="Palatino Linotype" w:eastAsia="Palatino Linotype" w:hAnsi="Palatino Linotype" w:cs="Palatino Linotype"/>
          <w:b/>
          <w:i/>
          <w:sz w:val="22"/>
          <w:szCs w:val="22"/>
        </w:rPr>
        <w:t>actualiza</w:t>
      </w:r>
      <w:proofErr w:type="spellEnd"/>
      <w:r w:rsidRPr="002C764B">
        <w:rPr>
          <w:rFonts w:ascii="Palatino Linotype" w:eastAsia="Palatino Linotype" w:hAnsi="Palatino Linotype" w:cs="Palatino Linotype"/>
          <w:b/>
          <w:i/>
          <w:sz w:val="22"/>
          <w:szCs w:val="22"/>
        </w:rPr>
        <w:t xml:space="preserve"> alguno de los supuestos de reserva</w:t>
      </w:r>
      <w:r w:rsidRPr="002C764B">
        <w:rPr>
          <w:rFonts w:ascii="Palatino Linotype" w:eastAsia="Palatino Linotype" w:hAnsi="Palatino Linotype" w:cs="Palatino Linotype"/>
          <w:i/>
          <w:sz w:val="22"/>
          <w:szCs w:val="22"/>
        </w:rPr>
        <w:t xml:space="preserve"> o confidencialidad, de conformidad con lo dispuesto en el presente título.</w:t>
      </w:r>
    </w:p>
    <w:p w14:paraId="07D45895" w14:textId="77777777" w:rsidR="0045684F" w:rsidRPr="002C764B" w:rsidRDefault="0045684F" w:rsidP="00B22E36">
      <w:pPr>
        <w:spacing w:line="276" w:lineRule="auto"/>
        <w:ind w:left="567" w:right="822"/>
        <w:jc w:val="both"/>
        <w:rPr>
          <w:rFonts w:ascii="Palatino Linotype" w:eastAsia="Palatino Linotype" w:hAnsi="Palatino Linotype" w:cs="Palatino Linotype"/>
          <w:i/>
          <w:sz w:val="22"/>
          <w:szCs w:val="22"/>
        </w:rPr>
      </w:pPr>
    </w:p>
    <w:p w14:paraId="7856EEE4" w14:textId="77777777" w:rsidR="0045684F" w:rsidRPr="002C764B" w:rsidRDefault="0045684F" w:rsidP="00B22E36">
      <w:pPr>
        <w:spacing w:line="276" w:lineRule="auto"/>
        <w:ind w:left="567" w:right="822"/>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14:paraId="3A17ABD2" w14:textId="77777777" w:rsidR="0045684F" w:rsidRPr="002C764B" w:rsidRDefault="0045684F" w:rsidP="00B22E36">
      <w:pPr>
        <w:spacing w:line="276" w:lineRule="auto"/>
        <w:ind w:left="567" w:right="822"/>
        <w:jc w:val="both"/>
        <w:rPr>
          <w:rFonts w:ascii="Palatino Linotype" w:eastAsia="Palatino Linotype" w:hAnsi="Palatino Linotype" w:cs="Palatino Linotype"/>
          <w:i/>
          <w:sz w:val="22"/>
          <w:szCs w:val="22"/>
        </w:rPr>
      </w:pPr>
    </w:p>
    <w:p w14:paraId="39276F08" w14:textId="77777777" w:rsidR="0045684F" w:rsidRPr="002C764B" w:rsidRDefault="0045684F" w:rsidP="00B22E36">
      <w:pPr>
        <w:spacing w:line="276" w:lineRule="auto"/>
        <w:ind w:left="567" w:right="822"/>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14:paraId="38DB5448" w14:textId="77777777" w:rsidR="0045684F" w:rsidRPr="002C764B" w:rsidRDefault="0045684F" w:rsidP="00B22E36">
      <w:pPr>
        <w:spacing w:line="276" w:lineRule="auto"/>
        <w:ind w:left="567" w:right="822"/>
        <w:jc w:val="both"/>
        <w:rPr>
          <w:rFonts w:ascii="Palatino Linotype" w:eastAsia="Palatino Linotype" w:hAnsi="Palatino Linotype" w:cs="Palatino Linotype"/>
          <w:b/>
          <w:i/>
          <w:sz w:val="22"/>
          <w:szCs w:val="22"/>
        </w:rPr>
      </w:pPr>
    </w:p>
    <w:p w14:paraId="513D27D8" w14:textId="77777777" w:rsidR="0045684F" w:rsidRPr="002C764B" w:rsidRDefault="0045684F" w:rsidP="00B22E36">
      <w:pPr>
        <w:spacing w:line="276" w:lineRule="auto"/>
        <w:ind w:left="567" w:right="822"/>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b/>
          <w:i/>
          <w:sz w:val="22"/>
          <w:szCs w:val="22"/>
        </w:rPr>
        <w:t xml:space="preserve">Artículo 125. La información clasificada como reservada, de acuerdo a lo establecido en esta Ley podrá permanecer con tal carácter hasta por un periodo de cinco años, </w:t>
      </w:r>
      <w:r w:rsidRPr="002C764B">
        <w:rPr>
          <w:rFonts w:ascii="Palatino Linotype" w:eastAsia="Palatino Linotype" w:hAnsi="Palatino Linotype" w:cs="Palatino Linotype"/>
          <w:i/>
          <w:sz w:val="22"/>
          <w:szCs w:val="22"/>
        </w:rPr>
        <w:t>contados a partir de su clasificación, salvo que antes del cumplimiento del periodo de restricción, dejaran de existir los motivos de su reserva.</w:t>
      </w:r>
    </w:p>
    <w:p w14:paraId="322E7392" w14:textId="77777777" w:rsidR="0045684F" w:rsidRPr="002C764B" w:rsidRDefault="0045684F" w:rsidP="00B22E36">
      <w:pPr>
        <w:spacing w:line="276" w:lineRule="auto"/>
        <w:ind w:left="567" w:right="822"/>
        <w:jc w:val="both"/>
        <w:rPr>
          <w:rFonts w:ascii="Palatino Linotype" w:eastAsia="Palatino Linotype" w:hAnsi="Palatino Linotype" w:cs="Palatino Linotype"/>
          <w:i/>
          <w:sz w:val="22"/>
          <w:szCs w:val="22"/>
        </w:rPr>
      </w:pPr>
    </w:p>
    <w:p w14:paraId="3B14634F" w14:textId="77777777" w:rsidR="0045684F" w:rsidRPr="002C764B" w:rsidRDefault="0045684F" w:rsidP="00B22E36">
      <w:pPr>
        <w:spacing w:line="276" w:lineRule="auto"/>
        <w:ind w:left="567" w:right="822"/>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i/>
          <w:sz w:val="22"/>
          <w:szCs w:val="22"/>
        </w:rPr>
        <w:t>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18329B2E" w14:textId="77777777" w:rsidR="0045684F" w:rsidRPr="002C764B" w:rsidRDefault="0045684F" w:rsidP="00B22E36">
      <w:pPr>
        <w:spacing w:line="276" w:lineRule="auto"/>
        <w:ind w:left="567" w:right="822"/>
        <w:jc w:val="both"/>
        <w:rPr>
          <w:rFonts w:ascii="Palatino Linotype" w:eastAsia="Palatino Linotype" w:hAnsi="Palatino Linotype" w:cs="Palatino Linotype"/>
          <w:i/>
          <w:sz w:val="22"/>
          <w:szCs w:val="22"/>
        </w:rPr>
      </w:pPr>
    </w:p>
    <w:p w14:paraId="6877E024" w14:textId="77777777" w:rsidR="0045684F" w:rsidRPr="002C764B" w:rsidRDefault="0045684F" w:rsidP="00B22E36">
      <w:pPr>
        <w:spacing w:line="276" w:lineRule="auto"/>
        <w:ind w:left="567" w:right="822"/>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i/>
          <w:sz w:val="22"/>
          <w:szCs w:val="22"/>
        </w:rPr>
        <w:t>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w:t>
      </w:r>
    </w:p>
    <w:p w14:paraId="59DEBA44" w14:textId="77777777" w:rsidR="0045684F" w:rsidRPr="002C764B" w:rsidRDefault="0045684F" w:rsidP="00B22E36">
      <w:pPr>
        <w:spacing w:line="276" w:lineRule="auto"/>
        <w:ind w:left="567" w:right="822"/>
        <w:jc w:val="both"/>
        <w:rPr>
          <w:rFonts w:ascii="Palatino Linotype" w:eastAsia="Palatino Linotype" w:hAnsi="Palatino Linotype" w:cs="Palatino Linotype"/>
          <w:i/>
          <w:sz w:val="22"/>
          <w:szCs w:val="22"/>
        </w:rPr>
      </w:pPr>
    </w:p>
    <w:p w14:paraId="509C9FD7" w14:textId="77777777" w:rsidR="0045684F" w:rsidRPr="002C764B" w:rsidRDefault="0045684F" w:rsidP="00B22E36">
      <w:pPr>
        <w:spacing w:line="276" w:lineRule="auto"/>
        <w:ind w:left="567" w:right="822"/>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i/>
          <w:sz w:val="22"/>
          <w:szCs w:val="22"/>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w:t>
      </w:r>
    </w:p>
    <w:p w14:paraId="23ACCC7B" w14:textId="77777777" w:rsidR="0045684F" w:rsidRPr="002C764B" w:rsidRDefault="0045684F" w:rsidP="00B22E36">
      <w:pPr>
        <w:spacing w:line="276" w:lineRule="auto"/>
        <w:ind w:left="567" w:right="822"/>
        <w:jc w:val="both"/>
        <w:rPr>
          <w:rFonts w:ascii="Palatino Linotype" w:eastAsia="Palatino Linotype" w:hAnsi="Palatino Linotype" w:cs="Palatino Linotype"/>
          <w:b/>
          <w:i/>
          <w:sz w:val="22"/>
          <w:szCs w:val="22"/>
        </w:rPr>
      </w:pPr>
      <w:r w:rsidRPr="002C764B">
        <w:rPr>
          <w:rFonts w:ascii="Palatino Linotype" w:eastAsia="Palatino Linotype" w:hAnsi="Palatino Linotype" w:cs="Palatino Linotype"/>
          <w:b/>
          <w:i/>
          <w:sz w:val="22"/>
          <w:szCs w:val="22"/>
        </w:rPr>
        <w:t>…</w:t>
      </w:r>
    </w:p>
    <w:p w14:paraId="372D4833" w14:textId="77777777" w:rsidR="0045684F" w:rsidRPr="002C764B" w:rsidRDefault="0045684F" w:rsidP="00B22E36">
      <w:pPr>
        <w:spacing w:line="276" w:lineRule="auto"/>
        <w:ind w:left="567" w:right="822"/>
        <w:jc w:val="both"/>
        <w:rPr>
          <w:rFonts w:ascii="Palatino Linotype" w:eastAsia="Palatino Linotype" w:hAnsi="Palatino Linotype" w:cs="Palatino Linotype"/>
          <w:b/>
          <w:i/>
          <w:sz w:val="22"/>
          <w:szCs w:val="22"/>
        </w:rPr>
      </w:pPr>
      <w:r w:rsidRPr="002C764B">
        <w:rPr>
          <w:rFonts w:ascii="Palatino Linotype" w:eastAsia="Palatino Linotype" w:hAnsi="Palatino Linotype" w:cs="Palatino Linotype"/>
          <w:b/>
          <w:i/>
          <w:sz w:val="22"/>
          <w:szCs w:val="22"/>
        </w:rPr>
        <w:t xml:space="preserve">Artículo 128. En los casos en que se niegue el acceso a la información, por actualizarse alguno de los supuestos de clasificación, el Comité de Transparencia deberá confirmar, modificar o revocar la decisión. </w:t>
      </w:r>
    </w:p>
    <w:p w14:paraId="5F37AB3C" w14:textId="77777777" w:rsidR="0045684F" w:rsidRPr="002C764B" w:rsidRDefault="0045684F" w:rsidP="00B22E36">
      <w:pPr>
        <w:spacing w:line="276" w:lineRule="auto"/>
        <w:ind w:left="567" w:right="822"/>
        <w:jc w:val="both"/>
        <w:rPr>
          <w:rFonts w:ascii="Palatino Linotype" w:eastAsia="Palatino Linotype" w:hAnsi="Palatino Linotype" w:cs="Palatino Linotype"/>
          <w:b/>
          <w:i/>
          <w:sz w:val="22"/>
          <w:szCs w:val="22"/>
        </w:rPr>
      </w:pPr>
      <w:r w:rsidRPr="002C764B">
        <w:rPr>
          <w:rFonts w:ascii="Palatino Linotype" w:eastAsia="Palatino Linotype" w:hAnsi="Palatino Linotype" w:cs="Palatino Linotype"/>
          <w:i/>
          <w:sz w:val="22"/>
          <w:szCs w:val="22"/>
        </w:rPr>
        <w:t xml:space="preserve">Para motivar la clasificación de la información y la ampliación del plazo de reserva, </w:t>
      </w:r>
      <w:r w:rsidRPr="002C764B">
        <w:rPr>
          <w:rFonts w:ascii="Palatino Linotype" w:eastAsia="Palatino Linotype" w:hAnsi="Palatino Linotype" w:cs="Palatino Linotype"/>
          <w:b/>
          <w:i/>
          <w:sz w:val="22"/>
          <w:szCs w:val="22"/>
        </w:rPr>
        <w:t>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w:t>
      </w:r>
    </w:p>
    <w:p w14:paraId="75B10D69" w14:textId="77777777" w:rsidR="0045684F" w:rsidRPr="002C764B" w:rsidRDefault="0045684F" w:rsidP="00B22E36">
      <w:pPr>
        <w:spacing w:line="276" w:lineRule="auto"/>
        <w:ind w:left="567" w:right="822"/>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i/>
          <w:sz w:val="22"/>
          <w:szCs w:val="22"/>
        </w:rPr>
        <w:t>Tratándose de aquélla información que actualice los supuestos de clasificación, deberá señalarse el plazo al que estará sujeto la reserva.</w:t>
      </w:r>
    </w:p>
    <w:p w14:paraId="245C7593" w14:textId="77777777" w:rsidR="0045684F" w:rsidRPr="002C764B" w:rsidRDefault="0045684F" w:rsidP="00B22E36">
      <w:pPr>
        <w:spacing w:line="276" w:lineRule="auto"/>
        <w:ind w:left="567" w:right="822"/>
        <w:jc w:val="both"/>
        <w:rPr>
          <w:rFonts w:ascii="Palatino Linotype" w:eastAsia="Palatino Linotype" w:hAnsi="Palatino Linotype" w:cs="Palatino Linotype"/>
          <w:i/>
          <w:sz w:val="22"/>
          <w:szCs w:val="22"/>
        </w:rPr>
      </w:pPr>
    </w:p>
    <w:p w14:paraId="0A1748C5" w14:textId="77777777" w:rsidR="0045684F" w:rsidRPr="002C764B" w:rsidRDefault="0045684F" w:rsidP="00B22E36">
      <w:pPr>
        <w:spacing w:line="276" w:lineRule="auto"/>
        <w:ind w:left="567" w:right="822"/>
        <w:jc w:val="both"/>
        <w:rPr>
          <w:rFonts w:ascii="Palatino Linotype" w:eastAsia="Palatino Linotype" w:hAnsi="Palatino Linotype" w:cs="Palatino Linotype"/>
          <w:b/>
          <w:i/>
          <w:sz w:val="22"/>
          <w:szCs w:val="22"/>
          <w:u w:val="single"/>
        </w:rPr>
      </w:pPr>
      <w:r w:rsidRPr="002C764B">
        <w:rPr>
          <w:rFonts w:ascii="Palatino Linotype" w:eastAsia="Palatino Linotype" w:hAnsi="Palatino Linotype" w:cs="Palatino Linotype"/>
          <w:i/>
          <w:sz w:val="22"/>
          <w:szCs w:val="22"/>
        </w:rPr>
        <w:t xml:space="preserve">Artículo 129. </w:t>
      </w:r>
      <w:r w:rsidRPr="002C764B">
        <w:rPr>
          <w:rFonts w:ascii="Palatino Linotype" w:eastAsia="Palatino Linotype" w:hAnsi="Palatino Linotype" w:cs="Palatino Linotype"/>
          <w:b/>
          <w:i/>
          <w:sz w:val="22"/>
          <w:szCs w:val="22"/>
        </w:rPr>
        <w:t>En la aplicación de la prueba de daño, el Sujeto Obligado deberá precisar las razones objetivas por las que la apertura de la información generaría una afectación, justificando que:</w:t>
      </w:r>
    </w:p>
    <w:p w14:paraId="3A4F622B" w14:textId="77777777" w:rsidR="0045684F" w:rsidRPr="002C764B" w:rsidRDefault="0045684F" w:rsidP="00B22E36">
      <w:pPr>
        <w:spacing w:line="276" w:lineRule="auto"/>
        <w:ind w:left="567" w:right="822"/>
        <w:jc w:val="both"/>
        <w:rPr>
          <w:rFonts w:ascii="Palatino Linotype" w:eastAsia="Palatino Linotype" w:hAnsi="Palatino Linotype" w:cs="Palatino Linotype"/>
          <w:b/>
          <w:i/>
          <w:sz w:val="22"/>
          <w:szCs w:val="22"/>
        </w:rPr>
      </w:pPr>
      <w:r w:rsidRPr="002C764B">
        <w:rPr>
          <w:rFonts w:ascii="Palatino Linotype" w:eastAsia="Palatino Linotype" w:hAnsi="Palatino Linotype" w:cs="Palatino Linotype"/>
          <w:b/>
          <w:i/>
          <w:sz w:val="22"/>
          <w:szCs w:val="22"/>
        </w:rPr>
        <w:t>I. La divulgación de la información representa un riesgo real, demostrable e identificable del perjuicio significativo al interés público o a la seguridad pública;</w:t>
      </w:r>
    </w:p>
    <w:p w14:paraId="1275D2BB" w14:textId="77777777" w:rsidR="0045684F" w:rsidRPr="002C764B" w:rsidRDefault="0045684F" w:rsidP="00B22E36">
      <w:pPr>
        <w:spacing w:line="276" w:lineRule="auto"/>
        <w:ind w:left="567" w:right="822"/>
        <w:jc w:val="both"/>
        <w:rPr>
          <w:rFonts w:ascii="Palatino Linotype" w:eastAsia="Palatino Linotype" w:hAnsi="Palatino Linotype" w:cs="Palatino Linotype"/>
          <w:b/>
          <w:i/>
          <w:sz w:val="22"/>
          <w:szCs w:val="22"/>
        </w:rPr>
      </w:pPr>
      <w:r w:rsidRPr="002C764B">
        <w:rPr>
          <w:rFonts w:ascii="Palatino Linotype" w:eastAsia="Palatino Linotype" w:hAnsi="Palatino Linotype" w:cs="Palatino Linotype"/>
          <w:b/>
          <w:i/>
          <w:sz w:val="22"/>
          <w:szCs w:val="22"/>
        </w:rPr>
        <w:t>II. El riesgo de perjuicio que supondría la divulgación supera el interés público general de que se difunda; y</w:t>
      </w:r>
    </w:p>
    <w:p w14:paraId="4D2211DF" w14:textId="77777777" w:rsidR="0045684F" w:rsidRPr="002C764B" w:rsidRDefault="0045684F" w:rsidP="00B22E36">
      <w:pPr>
        <w:spacing w:line="276" w:lineRule="auto"/>
        <w:ind w:left="567" w:right="822"/>
        <w:jc w:val="both"/>
        <w:rPr>
          <w:rFonts w:ascii="Palatino Linotype" w:eastAsia="Palatino Linotype" w:hAnsi="Palatino Linotype" w:cs="Palatino Linotype"/>
          <w:b/>
          <w:i/>
          <w:sz w:val="22"/>
          <w:szCs w:val="22"/>
        </w:rPr>
      </w:pPr>
      <w:r w:rsidRPr="002C764B">
        <w:rPr>
          <w:rFonts w:ascii="Palatino Linotype" w:eastAsia="Palatino Linotype" w:hAnsi="Palatino Linotype" w:cs="Palatino Linotype"/>
          <w:b/>
          <w:i/>
          <w:sz w:val="22"/>
          <w:szCs w:val="22"/>
        </w:rPr>
        <w:t>III. La limitación se adecua al principio de proporcionalidad y representa el medio menos restrictivo disponible representa el medio menos restrictivo disponible para evitar el perjuicio.</w:t>
      </w:r>
    </w:p>
    <w:p w14:paraId="2F146BDC" w14:textId="77777777" w:rsidR="0045684F" w:rsidRPr="002C764B" w:rsidRDefault="0045684F" w:rsidP="00B22E36">
      <w:pPr>
        <w:spacing w:line="276" w:lineRule="auto"/>
        <w:ind w:left="567" w:right="822"/>
        <w:jc w:val="both"/>
        <w:rPr>
          <w:rFonts w:ascii="Palatino Linotype" w:eastAsia="Palatino Linotype" w:hAnsi="Palatino Linotype" w:cs="Palatino Linotype"/>
          <w:b/>
          <w:i/>
          <w:sz w:val="22"/>
          <w:szCs w:val="22"/>
          <w:u w:val="single"/>
        </w:rPr>
      </w:pPr>
    </w:p>
    <w:p w14:paraId="3D7A9437" w14:textId="77777777" w:rsidR="0045684F" w:rsidRPr="002C764B" w:rsidRDefault="0045684F" w:rsidP="00B22E36">
      <w:pPr>
        <w:spacing w:line="276" w:lineRule="auto"/>
        <w:ind w:left="567" w:right="822"/>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b/>
          <w:i/>
          <w:sz w:val="22"/>
          <w:szCs w:val="22"/>
          <w:u w:val="single"/>
        </w:rPr>
        <w:t>Artículo 130. Los sujetos obligados deberán aplicar, de manera restrictiva y limitada, las excepciones al derecho de acceso a la información y sólo podrán invocarlas cuando acrediten su procedencia</w:t>
      </w:r>
      <w:r w:rsidRPr="002C764B">
        <w:rPr>
          <w:rFonts w:ascii="Palatino Linotype" w:eastAsia="Palatino Linotype" w:hAnsi="Palatino Linotype" w:cs="Palatino Linotype"/>
          <w:i/>
          <w:sz w:val="22"/>
          <w:szCs w:val="22"/>
        </w:rPr>
        <w:t>, sin ampliar las excepciones o supuestos de reserva o confidencialidad previstos en la Ley General y la presente Ley, aduciendo analogía o mayoría de razón.</w:t>
      </w:r>
    </w:p>
    <w:p w14:paraId="2294CBC9" w14:textId="77777777" w:rsidR="0045684F" w:rsidRPr="002C764B" w:rsidRDefault="0045684F" w:rsidP="00B22E36">
      <w:pPr>
        <w:spacing w:line="276" w:lineRule="auto"/>
        <w:ind w:left="567" w:right="822"/>
        <w:jc w:val="both"/>
        <w:rPr>
          <w:rFonts w:ascii="Palatino Linotype" w:eastAsia="Palatino Linotype" w:hAnsi="Palatino Linotype" w:cs="Palatino Linotype"/>
          <w:b/>
          <w:i/>
          <w:sz w:val="22"/>
          <w:szCs w:val="22"/>
        </w:rPr>
      </w:pPr>
    </w:p>
    <w:p w14:paraId="415AB4A3" w14:textId="77777777" w:rsidR="0045684F" w:rsidRPr="002C764B" w:rsidRDefault="0045684F" w:rsidP="00B22E36">
      <w:pPr>
        <w:spacing w:line="276" w:lineRule="auto"/>
        <w:ind w:left="567" w:right="822"/>
        <w:jc w:val="both"/>
        <w:rPr>
          <w:rFonts w:ascii="Palatino Linotype" w:eastAsia="Palatino Linotype" w:hAnsi="Palatino Linotype" w:cs="Palatino Linotype"/>
          <w:b/>
          <w:i/>
          <w:sz w:val="22"/>
          <w:szCs w:val="22"/>
        </w:rPr>
      </w:pPr>
      <w:r w:rsidRPr="002C764B">
        <w:rPr>
          <w:rFonts w:ascii="Palatino Linotype" w:eastAsia="Palatino Linotype" w:hAnsi="Palatino Linotype" w:cs="Palatino Linotype"/>
          <w:b/>
          <w:i/>
          <w:sz w:val="22"/>
          <w:szCs w:val="22"/>
        </w:rPr>
        <w:t>Artículo 140. El acceso a la información pública será restringido excepcionalmente, cuando por razones de interés público, ésta sea clasificada como reservada, conforme a los criterios siguientes:</w:t>
      </w:r>
    </w:p>
    <w:p w14:paraId="4FD0AA27" w14:textId="77777777" w:rsidR="0045684F" w:rsidRPr="002C764B" w:rsidRDefault="0045684F" w:rsidP="00B22E36">
      <w:pPr>
        <w:spacing w:line="276" w:lineRule="auto"/>
        <w:ind w:left="567" w:right="822"/>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i/>
          <w:sz w:val="22"/>
          <w:szCs w:val="22"/>
        </w:rPr>
        <w:t>[…]</w:t>
      </w:r>
    </w:p>
    <w:p w14:paraId="131C8B50" w14:textId="77777777" w:rsidR="0045684F" w:rsidRPr="002C764B" w:rsidRDefault="0045684F" w:rsidP="00B22E36">
      <w:pPr>
        <w:spacing w:line="276" w:lineRule="auto"/>
        <w:ind w:left="567" w:right="822"/>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b/>
          <w:i/>
          <w:sz w:val="22"/>
          <w:szCs w:val="22"/>
        </w:rPr>
        <w:t>VI.</w:t>
      </w:r>
      <w:r w:rsidRPr="002C764B">
        <w:rPr>
          <w:rFonts w:ascii="Palatino Linotype" w:eastAsia="Palatino Linotype" w:hAnsi="Palatino Linotype" w:cs="Palatino Linotype"/>
          <w:i/>
          <w:sz w:val="22"/>
          <w:szCs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(Sic)</w:t>
      </w:r>
    </w:p>
    <w:p w14:paraId="49193A2E" w14:textId="77777777" w:rsidR="0045684F" w:rsidRPr="002C764B" w:rsidRDefault="0045684F" w:rsidP="00503466">
      <w:pPr>
        <w:spacing w:line="360" w:lineRule="auto"/>
        <w:ind w:right="49"/>
        <w:jc w:val="both"/>
        <w:rPr>
          <w:rFonts w:ascii="Palatino Linotype" w:eastAsia="Palatino Linotype" w:hAnsi="Palatino Linotype" w:cs="Palatino Linotype"/>
          <w:i/>
        </w:rPr>
      </w:pPr>
    </w:p>
    <w:p w14:paraId="67D9C070" w14:textId="77777777" w:rsidR="0045684F" w:rsidRPr="002C764B" w:rsidRDefault="0045684F" w:rsidP="00503466">
      <w:pPr>
        <w:spacing w:line="360" w:lineRule="auto"/>
        <w:ind w:right="49"/>
        <w:jc w:val="both"/>
        <w:rPr>
          <w:rFonts w:ascii="Palatino Linotype" w:eastAsia="Palatino Linotype" w:hAnsi="Palatino Linotype" w:cs="Palatino Linotype"/>
        </w:rPr>
      </w:pPr>
      <w:r w:rsidRPr="002C764B">
        <w:rPr>
          <w:rFonts w:ascii="Palatino Linotype" w:eastAsia="Palatino Linotype" w:hAnsi="Palatino Linotype" w:cs="Palatino Linotype"/>
        </w:rPr>
        <w:t xml:space="preserve">De la interpretación sistemática de los artículos citados, se advierte que el Sujeto Obligado debe realizar la debida reserva de la información por seguir en trámite el procedimiento aludido y de aquellas que no son graves, siguiendo los requisitos expuestos: </w:t>
      </w:r>
    </w:p>
    <w:p w14:paraId="27B87EB4" w14:textId="77777777" w:rsidR="0045684F" w:rsidRPr="002C764B" w:rsidRDefault="0045684F" w:rsidP="00503466">
      <w:pPr>
        <w:spacing w:line="360" w:lineRule="auto"/>
        <w:ind w:right="49"/>
        <w:jc w:val="both"/>
        <w:rPr>
          <w:rFonts w:ascii="Palatino Linotype" w:eastAsia="Palatino Linotype" w:hAnsi="Palatino Linotype" w:cs="Palatino Linotype"/>
        </w:rPr>
      </w:pPr>
    </w:p>
    <w:p w14:paraId="6BE17616" w14:textId="77777777" w:rsidR="0045684F" w:rsidRPr="002C764B" w:rsidRDefault="0045684F" w:rsidP="00503466">
      <w:pPr>
        <w:spacing w:line="276" w:lineRule="auto"/>
        <w:ind w:left="851" w:right="822"/>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i/>
          <w:sz w:val="22"/>
          <w:szCs w:val="22"/>
        </w:rPr>
        <w:t>“La divulgación de la información representa un riesgo real, demostrable e identificable del perjuicio significativo al interés público o a la seguridad pública;</w:t>
      </w:r>
    </w:p>
    <w:p w14:paraId="437C1AC2" w14:textId="77777777" w:rsidR="0045684F" w:rsidRPr="002C764B" w:rsidRDefault="0045684F" w:rsidP="00503466">
      <w:pPr>
        <w:spacing w:line="276" w:lineRule="auto"/>
        <w:ind w:left="851" w:right="822"/>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i/>
          <w:sz w:val="22"/>
          <w:szCs w:val="22"/>
        </w:rPr>
        <w:t>El riesgo de perjuicio que supondría la divulgación supera el interés público general de que se difunda; y</w:t>
      </w:r>
    </w:p>
    <w:p w14:paraId="0B1B6C8E" w14:textId="77777777" w:rsidR="0045684F" w:rsidRPr="002C764B" w:rsidRDefault="0045684F" w:rsidP="00503466">
      <w:pPr>
        <w:spacing w:line="276" w:lineRule="auto"/>
        <w:ind w:left="851" w:right="822"/>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i/>
          <w:sz w:val="22"/>
          <w:szCs w:val="22"/>
        </w:rPr>
        <w:t>La limitación se adecua al principio de proporcionalidad y representa el medio menos restrictivo disponible representa el medio menos restrictivo disponible para evitar el perjuicio.”(Sic)</w:t>
      </w:r>
    </w:p>
    <w:p w14:paraId="36204287" w14:textId="77777777" w:rsidR="0045684F" w:rsidRPr="002C764B" w:rsidRDefault="0045684F" w:rsidP="00503466">
      <w:pPr>
        <w:spacing w:line="360" w:lineRule="auto"/>
        <w:ind w:left="851" w:right="822"/>
        <w:jc w:val="both"/>
        <w:rPr>
          <w:rFonts w:ascii="Palatino Linotype" w:eastAsia="Palatino Linotype" w:hAnsi="Palatino Linotype" w:cs="Palatino Linotype"/>
          <w:b/>
          <w:i/>
          <w:sz w:val="22"/>
          <w:szCs w:val="22"/>
        </w:rPr>
      </w:pPr>
    </w:p>
    <w:p w14:paraId="0EA4FEB3" w14:textId="77777777" w:rsidR="0045684F" w:rsidRPr="002C764B" w:rsidRDefault="0045684F" w:rsidP="00503466">
      <w:pPr>
        <w:spacing w:line="360" w:lineRule="auto"/>
        <w:ind w:right="49"/>
        <w:jc w:val="both"/>
        <w:rPr>
          <w:rFonts w:ascii="Palatino Linotype" w:eastAsia="Palatino Linotype" w:hAnsi="Palatino Linotype" w:cs="Palatino Linotype"/>
        </w:rPr>
      </w:pPr>
      <w:r w:rsidRPr="002C764B">
        <w:rPr>
          <w:rFonts w:ascii="Palatino Linotype" w:eastAsia="Palatino Linotype" w:hAnsi="Palatino Linotype" w:cs="Palatino Linotype"/>
        </w:rPr>
        <w:t>Requisitos que deben estar acompañados de la debida fundamentación y motivación, cobrado aplicación lo que señala la jurisprudencia de la novena época visible en el Semanario Judicial de la Federación y su Gaceta. Instancia: Tribunales Colegiados de Circuito. Tesis I.4o.A.J/43 (9a.) bajo el número de registro 175082 cuyo rubro y texto esgrime;</w:t>
      </w:r>
    </w:p>
    <w:p w14:paraId="6ACBE1B5" w14:textId="77777777" w:rsidR="0045684F" w:rsidRPr="002C764B" w:rsidRDefault="0045684F" w:rsidP="00503466">
      <w:pPr>
        <w:tabs>
          <w:tab w:val="left" w:pos="567"/>
        </w:tabs>
        <w:spacing w:line="360" w:lineRule="auto"/>
        <w:ind w:left="567" w:right="616"/>
        <w:jc w:val="both"/>
        <w:rPr>
          <w:rFonts w:ascii="Palatino Linotype" w:eastAsia="Palatino Linotype" w:hAnsi="Palatino Linotype" w:cs="Palatino Linotype"/>
        </w:rPr>
      </w:pPr>
    </w:p>
    <w:p w14:paraId="2A9EBDF0" w14:textId="77777777" w:rsidR="0045684F" w:rsidRPr="002C764B" w:rsidRDefault="0045684F" w:rsidP="001B7406">
      <w:pPr>
        <w:tabs>
          <w:tab w:val="left" w:pos="567"/>
        </w:tabs>
        <w:spacing w:line="276" w:lineRule="auto"/>
        <w:ind w:left="567" w:right="616"/>
        <w:jc w:val="both"/>
        <w:rPr>
          <w:rFonts w:ascii="Palatino Linotype" w:eastAsia="Palatino Linotype" w:hAnsi="Palatino Linotype" w:cs="Palatino Linotype"/>
          <w:b/>
          <w:i/>
          <w:sz w:val="22"/>
          <w:szCs w:val="22"/>
        </w:rPr>
      </w:pPr>
      <w:r w:rsidRPr="002C764B">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w:t>
      </w:r>
    </w:p>
    <w:p w14:paraId="26E96A4B" w14:textId="77777777" w:rsidR="0045684F" w:rsidRPr="002C764B" w:rsidRDefault="0045684F" w:rsidP="001B7406">
      <w:pPr>
        <w:tabs>
          <w:tab w:val="left" w:pos="567"/>
        </w:tabs>
        <w:spacing w:line="276" w:lineRule="auto"/>
        <w:ind w:left="567" w:right="616"/>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i/>
          <w:sz w:val="22"/>
          <w:szCs w:val="22"/>
        </w:rPr>
        <w:t>El contenido formal de la garantía de legalidad prevista en el artículo </w:t>
      </w:r>
      <w:hyperlink r:id="rId8">
        <w:r w:rsidRPr="002C764B">
          <w:rPr>
            <w:rFonts w:ascii="Palatino Linotype" w:eastAsia="Palatino Linotype" w:hAnsi="Palatino Linotype" w:cs="Palatino Linotype"/>
            <w:i/>
            <w:sz w:val="22"/>
            <w:szCs w:val="22"/>
            <w:u w:val="single"/>
          </w:rPr>
          <w:t>16 constitucional</w:t>
        </w:r>
      </w:hyperlink>
      <w:r w:rsidRPr="002C764B">
        <w:rPr>
          <w:rFonts w:ascii="Palatino Linotype" w:eastAsia="Palatino Linotype" w:hAnsi="Palatino Linotype" w:cs="Palatino Linotype"/>
          <w:i/>
          <w:sz w:val="22"/>
          <w:szCs w:val="22"/>
        </w:rPr>
        <w:t>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14:paraId="639F8B5F" w14:textId="77777777" w:rsidR="0045684F" w:rsidRPr="002C764B" w:rsidRDefault="0045684F" w:rsidP="00503466">
      <w:pPr>
        <w:spacing w:line="360" w:lineRule="auto"/>
        <w:ind w:right="49"/>
        <w:jc w:val="both"/>
        <w:rPr>
          <w:rFonts w:ascii="Palatino Linotype" w:eastAsia="Palatino Linotype" w:hAnsi="Palatino Linotype" w:cs="Palatino Linotype"/>
          <w:i/>
        </w:rPr>
      </w:pPr>
    </w:p>
    <w:p w14:paraId="7AB2AA54" w14:textId="77777777" w:rsidR="0045684F" w:rsidRPr="002C764B" w:rsidRDefault="0045684F" w:rsidP="00503466">
      <w:pPr>
        <w:spacing w:line="360" w:lineRule="auto"/>
        <w:ind w:right="49"/>
        <w:jc w:val="both"/>
        <w:rPr>
          <w:rFonts w:ascii="Palatino Linotype" w:eastAsia="Palatino Linotype" w:hAnsi="Palatino Linotype" w:cs="Palatino Linotype"/>
        </w:rPr>
      </w:pPr>
      <w:r w:rsidRPr="002C764B">
        <w:rPr>
          <w:rFonts w:ascii="Palatino Linotype" w:eastAsia="Palatino Linotype" w:hAnsi="Palatino Linotype" w:cs="Palatino Linotype"/>
        </w:rPr>
        <w:t>Debiendo argumentar el Sujeto Obligado que la liberación de la información pueda amenazar el interés protegido por la ley, es decir esgrimir ideas jurídicas en el cual se evidencie la amenaza del daño o alteración al procedimiento que aduce el Sujeto Obligado, amparado de razones, y circunstancias especiales que lo llevaron a concluir que el caso particular se ajusta al supuesto previsto en la norma legal invocada como fundamento, por la hipótesis análoga siendo aplicables los numerales 140, fracción VI de la Ley de Transparencia y Acceso a la Información Pública del Estado de México y Municipios (homólogo al artículo 113, fracción IX de la Ley General de Transparencia y Acceso a la Información Pública), establece que aquella información que afecte o vulnere la conducción de procedimientos de responsabilidades administrativas, en tanto no hayan quedado firmes.</w:t>
      </w:r>
    </w:p>
    <w:p w14:paraId="333D4B28" w14:textId="77777777" w:rsidR="0045684F" w:rsidRPr="002C764B" w:rsidRDefault="0045684F" w:rsidP="00503466">
      <w:pPr>
        <w:spacing w:line="360" w:lineRule="auto"/>
        <w:ind w:right="49"/>
        <w:jc w:val="both"/>
        <w:rPr>
          <w:rFonts w:ascii="Palatino Linotype" w:eastAsia="Palatino Linotype" w:hAnsi="Palatino Linotype" w:cs="Palatino Linotype"/>
        </w:rPr>
      </w:pPr>
    </w:p>
    <w:p w14:paraId="51791413" w14:textId="77777777" w:rsidR="0045684F" w:rsidRPr="002C764B" w:rsidRDefault="0045684F" w:rsidP="00503466">
      <w:pPr>
        <w:spacing w:line="360" w:lineRule="auto"/>
        <w:ind w:right="49"/>
        <w:jc w:val="both"/>
        <w:rPr>
          <w:rFonts w:ascii="Palatino Linotype" w:eastAsia="Palatino Linotype" w:hAnsi="Palatino Linotype" w:cs="Palatino Linotype"/>
        </w:rPr>
      </w:pPr>
      <w:r w:rsidRPr="002C764B">
        <w:rPr>
          <w:rFonts w:ascii="Palatino Linotype" w:eastAsia="Palatino Linotype" w:hAnsi="Palatino Linotype" w:cs="Palatino Linotype"/>
        </w:rPr>
        <w:t>Por lo cual, la causal de reserva prevé que la información podrá clasificarse como reservada en el caso de que obstruya los procedimientos para fincar responsabilidad a los servidores públicos, pretende proteger la información vinculada a dichos procedimientos.</w:t>
      </w:r>
    </w:p>
    <w:p w14:paraId="2D03EEE0" w14:textId="77777777" w:rsidR="0045684F" w:rsidRPr="002C764B" w:rsidRDefault="0045684F" w:rsidP="00503466">
      <w:pPr>
        <w:spacing w:line="360" w:lineRule="auto"/>
        <w:ind w:right="49"/>
        <w:jc w:val="both"/>
        <w:rPr>
          <w:rFonts w:ascii="Palatino Linotype" w:eastAsia="Palatino Linotype" w:hAnsi="Palatino Linotype" w:cs="Palatino Linotype"/>
        </w:rPr>
      </w:pPr>
    </w:p>
    <w:p w14:paraId="0AEFD647" w14:textId="77777777" w:rsidR="0045684F" w:rsidRPr="002C764B" w:rsidRDefault="0045684F" w:rsidP="00503466">
      <w:pPr>
        <w:spacing w:line="360" w:lineRule="auto"/>
        <w:ind w:right="49"/>
        <w:jc w:val="both"/>
        <w:rPr>
          <w:rFonts w:ascii="Palatino Linotype" w:eastAsia="Palatino Linotype" w:hAnsi="Palatino Linotype" w:cs="Palatino Linotype"/>
        </w:rPr>
      </w:pPr>
      <w:r w:rsidRPr="002C764B">
        <w:rPr>
          <w:rFonts w:ascii="Palatino Linotype" w:eastAsia="Palatino Linotype" w:hAnsi="Palatino Linotype" w:cs="Palatino Linotype"/>
        </w:rPr>
        <w:t>Por su parte, en los Lineamientos Generales en Materia de Clasificación y Desclasificación de la Información, así como para la elaboración de versiones públicas, se establece lo siguiente:</w:t>
      </w:r>
    </w:p>
    <w:p w14:paraId="572813D0" w14:textId="77777777" w:rsidR="001B7406" w:rsidRPr="002C764B" w:rsidRDefault="001B7406" w:rsidP="00503466">
      <w:pPr>
        <w:spacing w:line="360" w:lineRule="auto"/>
        <w:ind w:right="49"/>
        <w:jc w:val="both"/>
        <w:rPr>
          <w:rFonts w:ascii="Palatino Linotype" w:eastAsia="Palatino Linotype" w:hAnsi="Palatino Linotype" w:cs="Palatino Linotype"/>
        </w:rPr>
      </w:pPr>
    </w:p>
    <w:p w14:paraId="2DFC1F89" w14:textId="77777777" w:rsidR="0045684F" w:rsidRPr="002C764B" w:rsidRDefault="0045684F" w:rsidP="001B7406">
      <w:pPr>
        <w:spacing w:line="276" w:lineRule="auto"/>
        <w:ind w:left="567" w:right="822"/>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i/>
          <w:sz w:val="22"/>
          <w:szCs w:val="22"/>
        </w:rPr>
        <w:t>“…</w:t>
      </w:r>
    </w:p>
    <w:p w14:paraId="3C529805" w14:textId="77777777" w:rsidR="0045684F" w:rsidRPr="002C764B" w:rsidRDefault="0045684F" w:rsidP="001B7406">
      <w:pPr>
        <w:spacing w:line="276" w:lineRule="auto"/>
        <w:ind w:left="567" w:right="822"/>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b/>
          <w:i/>
          <w:sz w:val="22"/>
          <w:szCs w:val="22"/>
        </w:rPr>
        <w:t>Vigésimo octavo.</w:t>
      </w:r>
      <w:r w:rsidRPr="002C764B">
        <w:rPr>
          <w:rFonts w:ascii="Palatino Linotype" w:eastAsia="Palatino Linotype" w:hAnsi="Palatino Linotype" w:cs="Palatino Linotype"/>
          <w:i/>
          <w:sz w:val="22"/>
          <w:szCs w:val="22"/>
        </w:rPr>
        <w:t xml:space="preserve"> 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se deberán acreditar los siguientes supuestos:</w:t>
      </w:r>
    </w:p>
    <w:p w14:paraId="479EDC12" w14:textId="77777777" w:rsidR="0045684F" w:rsidRPr="002C764B" w:rsidRDefault="0045684F" w:rsidP="001B7406">
      <w:pPr>
        <w:spacing w:line="276" w:lineRule="auto"/>
        <w:ind w:left="567" w:right="822"/>
        <w:jc w:val="both"/>
        <w:rPr>
          <w:rFonts w:ascii="Palatino Linotype" w:eastAsia="Palatino Linotype" w:hAnsi="Palatino Linotype" w:cs="Palatino Linotype"/>
          <w:i/>
          <w:sz w:val="22"/>
          <w:szCs w:val="22"/>
        </w:rPr>
      </w:pPr>
    </w:p>
    <w:p w14:paraId="346D79BA" w14:textId="77777777" w:rsidR="0045684F" w:rsidRPr="002C764B" w:rsidRDefault="0045684F" w:rsidP="001B7406">
      <w:pPr>
        <w:spacing w:line="276" w:lineRule="auto"/>
        <w:ind w:left="567" w:right="822"/>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i/>
          <w:sz w:val="22"/>
          <w:szCs w:val="22"/>
        </w:rPr>
        <w:t>I. La existencia de un procedimiento de responsabilidad administrativa en trámite, y</w:t>
      </w:r>
    </w:p>
    <w:p w14:paraId="66E3B095" w14:textId="77777777" w:rsidR="0045684F" w:rsidRPr="002C764B" w:rsidRDefault="0045684F" w:rsidP="001B7406">
      <w:pPr>
        <w:spacing w:line="276" w:lineRule="auto"/>
        <w:ind w:left="567" w:right="822"/>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i/>
          <w:sz w:val="22"/>
          <w:szCs w:val="22"/>
        </w:rPr>
        <w:t>II. Que la información se refiera a actuaciones, diligencias y constancias propias del procedimiento de responsabilidad…” (Sic)</w:t>
      </w:r>
    </w:p>
    <w:p w14:paraId="47FA2011" w14:textId="77777777" w:rsidR="0045684F" w:rsidRPr="002C764B" w:rsidRDefault="0045684F" w:rsidP="00503466">
      <w:pPr>
        <w:spacing w:line="360" w:lineRule="auto"/>
        <w:ind w:right="49"/>
        <w:jc w:val="both"/>
        <w:rPr>
          <w:rFonts w:ascii="Palatino Linotype" w:eastAsia="Palatino Linotype" w:hAnsi="Palatino Linotype" w:cs="Palatino Linotype"/>
          <w:i/>
        </w:rPr>
      </w:pPr>
    </w:p>
    <w:p w14:paraId="61AD0125" w14:textId="77777777" w:rsidR="0045684F" w:rsidRPr="002C764B" w:rsidRDefault="0045684F" w:rsidP="00503466">
      <w:pPr>
        <w:spacing w:line="360" w:lineRule="auto"/>
        <w:jc w:val="both"/>
        <w:rPr>
          <w:rFonts w:ascii="Palatino Linotype" w:eastAsia="Palatino Linotype" w:hAnsi="Palatino Linotype" w:cs="Palatino Linotype"/>
        </w:rPr>
      </w:pPr>
      <w:r w:rsidRPr="002C764B">
        <w:rPr>
          <w:rFonts w:ascii="Palatino Linotype" w:eastAsia="Palatino Linotype" w:hAnsi="Palatino Linotype" w:cs="Palatino Linotype"/>
        </w:rPr>
        <w:t>De lo anterior, se advierte que para que se actualice la causal de reserva que se analiza se debe acreditar i) la existencia de un procedimiento de responsabilidad administrativa en trámite, y ii) que la información se refiera a actuaciones, diligencias y constancias propias del procedimiento de responsabilidad.</w:t>
      </w:r>
    </w:p>
    <w:p w14:paraId="548E1FD3" w14:textId="77777777" w:rsidR="001B7406" w:rsidRPr="002C764B" w:rsidRDefault="001B7406" w:rsidP="00503466">
      <w:pPr>
        <w:spacing w:line="360" w:lineRule="auto"/>
        <w:jc w:val="both"/>
        <w:rPr>
          <w:rFonts w:ascii="Palatino Linotype" w:eastAsia="Palatino Linotype" w:hAnsi="Palatino Linotype" w:cs="Palatino Linotype"/>
        </w:rPr>
      </w:pPr>
    </w:p>
    <w:p w14:paraId="4511C188" w14:textId="77777777" w:rsidR="0045684F" w:rsidRPr="002C764B" w:rsidRDefault="0045684F" w:rsidP="00503466">
      <w:pPr>
        <w:spacing w:line="360" w:lineRule="auto"/>
        <w:jc w:val="both"/>
        <w:rPr>
          <w:rFonts w:ascii="Palatino Linotype" w:eastAsia="Palatino Linotype" w:hAnsi="Palatino Linotype" w:cs="Palatino Linotype"/>
        </w:rPr>
      </w:pPr>
      <w:r w:rsidRPr="002C764B">
        <w:rPr>
          <w:rFonts w:ascii="Palatino Linotype" w:eastAsia="Palatino Linotype" w:hAnsi="Palatino Linotype" w:cs="Palatino Linotype"/>
        </w:rPr>
        <w:t>De ahí que, resulta procedente la reserva, en términos del artículo 140, fracción VI, de la Ley de Transparencia y Acceso a la Información Pública del Estado de México y Municipios, de los procedimientos por responsabilidades administrativas en trámite por faltas graves.</w:t>
      </w:r>
    </w:p>
    <w:p w14:paraId="6B67B1AC" w14:textId="77777777" w:rsidR="001B7406" w:rsidRPr="002C764B" w:rsidRDefault="001B7406" w:rsidP="00503466">
      <w:pPr>
        <w:spacing w:line="360" w:lineRule="auto"/>
        <w:jc w:val="both"/>
        <w:rPr>
          <w:rFonts w:ascii="Palatino Linotype" w:eastAsia="Palatino Linotype" w:hAnsi="Palatino Linotype" w:cs="Palatino Linotype"/>
        </w:rPr>
      </w:pPr>
    </w:p>
    <w:p w14:paraId="553A571F" w14:textId="77777777" w:rsidR="0045684F" w:rsidRPr="002C764B" w:rsidRDefault="0045684F" w:rsidP="00503466">
      <w:pPr>
        <w:spacing w:line="360" w:lineRule="auto"/>
        <w:jc w:val="both"/>
        <w:rPr>
          <w:rFonts w:ascii="Palatino Linotype" w:eastAsia="Palatino Linotype" w:hAnsi="Palatino Linotype" w:cs="Palatino Linotype"/>
        </w:rPr>
      </w:pPr>
      <w:r w:rsidRPr="002C764B">
        <w:rPr>
          <w:rFonts w:ascii="Palatino Linotype" w:eastAsia="Palatino Linotype" w:hAnsi="Palatino Linotype" w:cs="Palatino Linotype"/>
        </w:rPr>
        <w:t>Respecto al plazo de reserva, el artículo 125 de la Ley de la materia, establece que la información clasificada como reservada según el artículo 140 de la Ley Federal de Transparencia y Acceso a la Información Pública, podrá permanecer con tal carácter hasta por un periodo de cinco años; por lo que deberá determinar el periodo de reserva, de manera fundada y motivada.</w:t>
      </w:r>
    </w:p>
    <w:p w14:paraId="04181364" w14:textId="77777777" w:rsidR="001B7406" w:rsidRPr="002C764B" w:rsidRDefault="001B7406" w:rsidP="00503466">
      <w:pPr>
        <w:spacing w:line="360" w:lineRule="auto"/>
        <w:jc w:val="both"/>
        <w:rPr>
          <w:rFonts w:ascii="Palatino Linotype" w:eastAsia="Palatino Linotype" w:hAnsi="Palatino Linotype" w:cs="Palatino Linotype"/>
        </w:rPr>
      </w:pPr>
    </w:p>
    <w:p w14:paraId="3A2D1C80" w14:textId="77777777" w:rsidR="0045684F" w:rsidRPr="002C764B" w:rsidRDefault="0045684F" w:rsidP="00503466">
      <w:pPr>
        <w:spacing w:line="360" w:lineRule="auto"/>
        <w:jc w:val="both"/>
        <w:rPr>
          <w:rFonts w:ascii="Palatino Linotype" w:eastAsia="Palatino Linotype" w:hAnsi="Palatino Linotype" w:cs="Palatino Linotype"/>
        </w:rPr>
      </w:pPr>
      <w:r w:rsidRPr="002C764B">
        <w:rPr>
          <w:rFonts w:ascii="Palatino Linotype" w:eastAsia="Palatino Linotype" w:hAnsi="Palatino Linotype" w:cs="Palatino Linotype"/>
        </w:rPr>
        <w:t>Por otra parte, se considera de suma importancia mencionar que la Ley de Transparencia vigente en el Estado de México establece:</w:t>
      </w:r>
    </w:p>
    <w:p w14:paraId="6FAB24FA" w14:textId="77777777" w:rsidR="0045684F" w:rsidRPr="002C764B" w:rsidRDefault="0045684F" w:rsidP="00503466">
      <w:pPr>
        <w:spacing w:line="360" w:lineRule="auto"/>
        <w:jc w:val="both"/>
        <w:rPr>
          <w:rFonts w:ascii="Palatino Linotype" w:eastAsia="Palatino Linotype" w:hAnsi="Palatino Linotype" w:cs="Palatino Linotype"/>
        </w:rPr>
      </w:pPr>
    </w:p>
    <w:p w14:paraId="13B679CB" w14:textId="77777777" w:rsidR="0045684F" w:rsidRPr="002C764B" w:rsidRDefault="0045684F" w:rsidP="001B7406">
      <w:pPr>
        <w:spacing w:line="276" w:lineRule="auto"/>
        <w:ind w:left="567" w:right="616"/>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b/>
          <w:i/>
          <w:sz w:val="22"/>
          <w:szCs w:val="22"/>
        </w:rPr>
        <w:t>Artículo 142.</w:t>
      </w:r>
      <w:r w:rsidRPr="002C764B">
        <w:rPr>
          <w:rFonts w:ascii="Palatino Linotype" w:eastAsia="Palatino Linotype" w:hAnsi="Palatino Linotype" w:cs="Palatino Linotype"/>
          <w:i/>
          <w:sz w:val="22"/>
          <w:szCs w:val="22"/>
        </w:rPr>
        <w:t xml:space="preserve"> </w:t>
      </w:r>
      <w:r w:rsidRPr="002C764B">
        <w:rPr>
          <w:rFonts w:ascii="Palatino Linotype" w:eastAsia="Palatino Linotype" w:hAnsi="Palatino Linotype" w:cs="Palatino Linotype"/>
          <w:b/>
          <w:i/>
          <w:sz w:val="22"/>
          <w:szCs w:val="22"/>
          <w:u w:val="single"/>
        </w:rPr>
        <w:t>Bajo ninguna circunstancia podrá invocarse el carácter de reservado cuando</w:t>
      </w:r>
      <w:r w:rsidRPr="002C764B">
        <w:rPr>
          <w:rFonts w:ascii="Palatino Linotype" w:eastAsia="Palatino Linotype" w:hAnsi="Palatino Linotype" w:cs="Palatino Linotype"/>
          <w:i/>
          <w:sz w:val="22"/>
          <w:szCs w:val="22"/>
        </w:rPr>
        <w:t>:</w:t>
      </w:r>
    </w:p>
    <w:p w14:paraId="5A6B14AC" w14:textId="77777777" w:rsidR="0045684F" w:rsidRPr="002C764B" w:rsidRDefault="0045684F" w:rsidP="001B7406">
      <w:pPr>
        <w:spacing w:line="276" w:lineRule="auto"/>
        <w:ind w:left="567" w:right="616"/>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b/>
          <w:i/>
          <w:sz w:val="22"/>
          <w:szCs w:val="22"/>
        </w:rPr>
        <w:t>I.</w:t>
      </w:r>
      <w:r w:rsidRPr="002C764B">
        <w:rPr>
          <w:rFonts w:ascii="Palatino Linotype" w:eastAsia="Palatino Linotype" w:hAnsi="Palatino Linotype" w:cs="Palatino Linotype"/>
          <w:i/>
          <w:sz w:val="22"/>
          <w:szCs w:val="22"/>
        </w:rPr>
        <w:t xml:space="preserve"> </w:t>
      </w:r>
      <w:r w:rsidRPr="002C764B">
        <w:rPr>
          <w:rFonts w:ascii="Palatino Linotype" w:eastAsia="Palatino Linotype" w:hAnsi="Palatino Linotype" w:cs="Palatino Linotype"/>
          <w:b/>
          <w:i/>
          <w:sz w:val="22"/>
          <w:szCs w:val="22"/>
          <w:u w:val="single"/>
        </w:rPr>
        <w:t>Se trate de violaciones graves de derechos humanos</w:t>
      </w:r>
      <w:r w:rsidRPr="002C764B">
        <w:rPr>
          <w:rFonts w:ascii="Palatino Linotype" w:eastAsia="Palatino Linotype" w:hAnsi="Palatino Linotype" w:cs="Palatino Linotype"/>
          <w:i/>
          <w:sz w:val="22"/>
          <w:szCs w:val="22"/>
        </w:rPr>
        <w:t>, calificada así por autoridad competente;</w:t>
      </w:r>
    </w:p>
    <w:p w14:paraId="5904DF9A" w14:textId="77777777" w:rsidR="0045684F" w:rsidRPr="002C764B" w:rsidRDefault="0045684F" w:rsidP="001B7406">
      <w:pPr>
        <w:spacing w:line="276" w:lineRule="auto"/>
        <w:ind w:left="567" w:right="616"/>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b/>
          <w:i/>
          <w:sz w:val="22"/>
          <w:szCs w:val="22"/>
        </w:rPr>
        <w:t>II.</w:t>
      </w:r>
      <w:r w:rsidRPr="002C764B">
        <w:rPr>
          <w:rFonts w:ascii="Palatino Linotype" w:eastAsia="Palatino Linotype" w:hAnsi="Palatino Linotype" w:cs="Palatino Linotype"/>
          <w:i/>
          <w:sz w:val="22"/>
          <w:szCs w:val="22"/>
        </w:rPr>
        <w:t xml:space="preserve"> </w:t>
      </w:r>
      <w:r w:rsidRPr="002C764B">
        <w:rPr>
          <w:rFonts w:ascii="Palatino Linotype" w:eastAsia="Palatino Linotype" w:hAnsi="Palatino Linotype" w:cs="Palatino Linotype"/>
          <w:b/>
          <w:i/>
          <w:sz w:val="22"/>
          <w:szCs w:val="22"/>
          <w:u w:val="single"/>
        </w:rPr>
        <w:t>Se trate de la investigación de posibles violaciones graves de derechos humanos</w:t>
      </w:r>
      <w:r w:rsidRPr="002C764B">
        <w:rPr>
          <w:rFonts w:ascii="Palatino Linotype" w:eastAsia="Palatino Linotype" w:hAnsi="Palatino Linotype" w:cs="Palatino Linotype"/>
          <w:i/>
          <w:sz w:val="22"/>
          <w:szCs w:val="22"/>
        </w:rPr>
        <w:t xml:space="preserve"> aun cuando no exista pronunciamiento previo de autoridad competente, cuando se determine, a partir de criterios cuantitativos y cualitativos la trascendencia social de las violaciones;</w:t>
      </w:r>
    </w:p>
    <w:p w14:paraId="2B02FDF9" w14:textId="77777777" w:rsidR="0045684F" w:rsidRPr="002C764B" w:rsidRDefault="0045684F" w:rsidP="001B7406">
      <w:pPr>
        <w:spacing w:line="276" w:lineRule="auto"/>
        <w:ind w:left="567" w:right="616"/>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b/>
          <w:i/>
          <w:sz w:val="22"/>
          <w:szCs w:val="22"/>
        </w:rPr>
        <w:t>III.</w:t>
      </w:r>
      <w:r w:rsidRPr="002C764B">
        <w:rPr>
          <w:rFonts w:ascii="Palatino Linotype" w:eastAsia="Palatino Linotype" w:hAnsi="Palatino Linotype" w:cs="Palatino Linotype"/>
          <w:i/>
          <w:sz w:val="22"/>
          <w:szCs w:val="22"/>
        </w:rPr>
        <w:t xml:space="preserve"> </w:t>
      </w:r>
      <w:r w:rsidRPr="002C764B">
        <w:rPr>
          <w:rFonts w:ascii="Palatino Linotype" w:eastAsia="Palatino Linotype" w:hAnsi="Palatino Linotype" w:cs="Palatino Linotype"/>
          <w:b/>
          <w:i/>
          <w:sz w:val="22"/>
          <w:szCs w:val="22"/>
          <w:u w:val="single"/>
        </w:rPr>
        <w:t>Se trate de delitos de lesa humanidad</w:t>
      </w:r>
      <w:r w:rsidRPr="002C764B">
        <w:rPr>
          <w:rFonts w:ascii="Palatino Linotype" w:eastAsia="Palatino Linotype" w:hAnsi="Palatino Linotype" w:cs="Palatino Linotype"/>
          <w:i/>
          <w:sz w:val="22"/>
          <w:szCs w:val="22"/>
        </w:rPr>
        <w:t xml:space="preserve"> conforme a los tratados ratificados por el Senado de la República, las resoluciones emitidas por organismos internacionales cuya competencia sea reconocida por el Estado Mexicano, así como en las disposiciones jurídicas aplicables; y</w:t>
      </w:r>
    </w:p>
    <w:p w14:paraId="2CD609EE" w14:textId="77777777" w:rsidR="0045684F" w:rsidRPr="002C764B" w:rsidRDefault="0045684F" w:rsidP="001B7406">
      <w:pPr>
        <w:spacing w:line="276" w:lineRule="auto"/>
        <w:ind w:left="567" w:right="616"/>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b/>
          <w:i/>
          <w:sz w:val="22"/>
          <w:szCs w:val="22"/>
        </w:rPr>
        <w:t>IV</w:t>
      </w:r>
      <w:r w:rsidRPr="002C764B">
        <w:rPr>
          <w:rFonts w:ascii="Palatino Linotype" w:eastAsia="Palatino Linotype" w:hAnsi="Palatino Linotype" w:cs="Palatino Linotype"/>
          <w:b/>
          <w:i/>
          <w:sz w:val="22"/>
          <w:szCs w:val="22"/>
          <w:u w:val="single"/>
        </w:rPr>
        <w:t>. Se trate de información relacionada con actos de corrupción</w:t>
      </w:r>
      <w:r w:rsidRPr="002C764B">
        <w:rPr>
          <w:rFonts w:ascii="Palatino Linotype" w:eastAsia="Palatino Linotype" w:hAnsi="Palatino Linotype" w:cs="Palatino Linotype"/>
          <w:i/>
          <w:sz w:val="22"/>
          <w:szCs w:val="22"/>
        </w:rPr>
        <w:t xml:space="preserve"> de conformidad con las disposiciones jurídicas aplicables.</w:t>
      </w:r>
    </w:p>
    <w:p w14:paraId="2A47CC73" w14:textId="77777777" w:rsidR="0045684F" w:rsidRPr="002C764B" w:rsidRDefault="0045684F" w:rsidP="001B7406">
      <w:pPr>
        <w:spacing w:line="276" w:lineRule="auto"/>
        <w:ind w:left="567" w:right="616"/>
        <w:jc w:val="both"/>
        <w:rPr>
          <w:rFonts w:ascii="Palatino Linotype" w:eastAsia="Palatino Linotype" w:hAnsi="Palatino Linotype" w:cs="Palatino Linotype"/>
          <w:i/>
          <w:sz w:val="22"/>
          <w:szCs w:val="22"/>
        </w:rPr>
      </w:pPr>
    </w:p>
    <w:p w14:paraId="1F7B1B37" w14:textId="77777777" w:rsidR="0045684F" w:rsidRPr="002C764B" w:rsidRDefault="0045684F" w:rsidP="001B7406">
      <w:pPr>
        <w:spacing w:line="276" w:lineRule="auto"/>
        <w:ind w:left="567" w:right="616"/>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i/>
          <w:sz w:val="22"/>
          <w:szCs w:val="22"/>
        </w:rPr>
        <w:t>Énfasis añadido.</w:t>
      </w:r>
    </w:p>
    <w:p w14:paraId="50CFD2BD" w14:textId="77777777" w:rsidR="0045684F" w:rsidRPr="002C764B" w:rsidRDefault="0045684F" w:rsidP="00503466">
      <w:pPr>
        <w:spacing w:line="360" w:lineRule="auto"/>
        <w:ind w:left="851" w:right="851"/>
        <w:jc w:val="both"/>
        <w:rPr>
          <w:rFonts w:ascii="Palatino Linotype" w:eastAsia="Palatino Linotype" w:hAnsi="Palatino Linotype" w:cs="Palatino Linotype"/>
          <w:i/>
          <w:sz w:val="22"/>
          <w:szCs w:val="22"/>
        </w:rPr>
      </w:pPr>
    </w:p>
    <w:p w14:paraId="4FD47A9F" w14:textId="77777777" w:rsidR="0045684F" w:rsidRPr="002C764B" w:rsidRDefault="0045684F" w:rsidP="00503466">
      <w:pPr>
        <w:spacing w:line="360" w:lineRule="auto"/>
        <w:jc w:val="both"/>
        <w:rPr>
          <w:rFonts w:ascii="Palatino Linotype" w:eastAsia="Palatino Linotype" w:hAnsi="Palatino Linotype" w:cs="Palatino Linotype"/>
        </w:rPr>
      </w:pPr>
      <w:r w:rsidRPr="002C764B">
        <w:rPr>
          <w:rFonts w:ascii="Palatino Linotype" w:eastAsia="Palatino Linotype" w:hAnsi="Palatino Linotype" w:cs="Palatino Linotype"/>
        </w:rPr>
        <w:t xml:space="preserve">Del artículo en estudio, se aprecia claramente en qué supuestos no se puede invocar el carácter de reservada, sin embargo en el presente asunto no se tiene la certeza de que el </w:t>
      </w:r>
      <w:r w:rsidRPr="002C764B">
        <w:rPr>
          <w:rFonts w:ascii="Palatino Linotype" w:eastAsia="Palatino Linotype" w:hAnsi="Palatino Linotype" w:cs="Palatino Linotype"/>
          <w:b/>
        </w:rPr>
        <w:t>Sujeto Obligado</w:t>
      </w:r>
      <w:r w:rsidRPr="002C764B">
        <w:rPr>
          <w:rFonts w:ascii="Palatino Linotype" w:eastAsia="Palatino Linotype" w:hAnsi="Palatino Linotype" w:cs="Palatino Linotype"/>
        </w:rPr>
        <w:t xml:space="preserve"> esté tramitando algún asunto relacionado con los supuestos establecidos en el dispositivo legal en análisis, en virtud de que este órgano Garante no puede calificar al no poseer la información, empero el Sujeto Obligado si estaría en posibilidades de determinarlo, y de ser el caso poner a disposición del recurrente la información en versión pública.</w:t>
      </w:r>
    </w:p>
    <w:p w14:paraId="00627856" w14:textId="77777777" w:rsidR="001B7406" w:rsidRPr="002C764B" w:rsidRDefault="001B7406" w:rsidP="00503466">
      <w:pPr>
        <w:spacing w:line="360" w:lineRule="auto"/>
        <w:jc w:val="both"/>
        <w:rPr>
          <w:rFonts w:ascii="Palatino Linotype" w:eastAsia="Palatino Linotype" w:hAnsi="Palatino Linotype" w:cs="Palatino Linotype"/>
        </w:rPr>
      </w:pPr>
    </w:p>
    <w:p w14:paraId="30B6A9E7" w14:textId="607776B5" w:rsidR="00010211" w:rsidRPr="002C764B" w:rsidRDefault="001B7406" w:rsidP="00503466">
      <w:pPr>
        <w:spacing w:line="360" w:lineRule="auto"/>
        <w:jc w:val="both"/>
        <w:rPr>
          <w:rFonts w:ascii="Palatino Linotype" w:eastAsia="Palatino Linotype" w:hAnsi="Palatino Linotype" w:cs="Palatino Linotype"/>
        </w:rPr>
      </w:pPr>
      <w:r w:rsidRPr="002C764B">
        <w:rPr>
          <w:rFonts w:ascii="Palatino Linotype" w:eastAsia="Palatino Linotype" w:hAnsi="Palatino Linotype" w:cs="Palatino Linotype"/>
        </w:rPr>
        <w:t>Por lo que,</w:t>
      </w:r>
      <w:r w:rsidR="00010211" w:rsidRPr="002C764B">
        <w:rPr>
          <w:rFonts w:ascii="Palatino Linotype" w:eastAsia="Palatino Linotype" w:hAnsi="Palatino Linotype" w:cs="Palatino Linotype"/>
        </w:rPr>
        <w:t xml:space="preserve"> de ser el caso de que se actualice alguno de los supuestos contemplados en el artículo 142 de la Ley de Transparencia y Acceso a la Información del Estado de México y Municipios, deberá entregar a la parte recurrente</w:t>
      </w:r>
      <w:r w:rsidR="00010211" w:rsidRPr="002C764B">
        <w:rPr>
          <w:rFonts w:ascii="Palatino Linotype" w:eastAsia="Palatino Linotype" w:hAnsi="Palatino Linotype" w:cs="Palatino Linotype"/>
          <w:b/>
        </w:rPr>
        <w:t xml:space="preserve"> </w:t>
      </w:r>
      <w:r w:rsidR="00010211" w:rsidRPr="002C764B">
        <w:rPr>
          <w:rFonts w:ascii="Palatino Linotype" w:eastAsia="Palatino Linotype" w:hAnsi="Palatino Linotype" w:cs="Palatino Linotype"/>
        </w:rPr>
        <w:t xml:space="preserve">la información en versión pública a efecto de proteger cualquier dato personal sensible de ser clasificado de terceros, si no se pudiera encuadrar tal circunstancia el </w:t>
      </w:r>
      <w:r w:rsidR="00010211" w:rsidRPr="002C764B">
        <w:rPr>
          <w:rFonts w:ascii="Palatino Linotype" w:eastAsia="Palatino Linotype" w:hAnsi="Palatino Linotype" w:cs="Palatino Linotype"/>
          <w:b/>
        </w:rPr>
        <w:t xml:space="preserve">Sujeto Obligado </w:t>
      </w:r>
      <w:r w:rsidR="00010211" w:rsidRPr="002C764B">
        <w:rPr>
          <w:rFonts w:ascii="Palatino Linotype" w:eastAsia="Palatino Linotype" w:hAnsi="Palatino Linotype" w:cs="Palatino Linotype"/>
        </w:rPr>
        <w:t>deberá fundar y motivar debidamente las razones por las cuales no se le puede entregar la información, esto es emitir el acuerdo de reserva correspondiente.</w:t>
      </w:r>
    </w:p>
    <w:p w14:paraId="418AD1BA" w14:textId="77777777" w:rsidR="00BE5669" w:rsidRPr="002C764B" w:rsidRDefault="00BE5669" w:rsidP="0084026B">
      <w:pPr>
        <w:pStyle w:val="Sinespaciado"/>
        <w:spacing w:line="360" w:lineRule="auto"/>
        <w:jc w:val="both"/>
        <w:rPr>
          <w:rFonts w:ascii="Palatino Linotype" w:eastAsia="Calibri" w:hAnsi="Palatino Linotype" w:cs="Tahoma"/>
          <w:iCs/>
          <w:lang w:eastAsia="es-ES_tradnl"/>
        </w:rPr>
      </w:pPr>
    </w:p>
    <w:p w14:paraId="275FA57C" w14:textId="762A88C3" w:rsidR="001466B6" w:rsidRPr="002C764B" w:rsidRDefault="001466B6" w:rsidP="001466B6">
      <w:pPr>
        <w:pStyle w:val="Sinespaciado"/>
        <w:numPr>
          <w:ilvl w:val="0"/>
          <w:numId w:val="19"/>
        </w:numPr>
        <w:spacing w:line="360" w:lineRule="auto"/>
        <w:jc w:val="both"/>
        <w:rPr>
          <w:rFonts w:ascii="Palatino Linotype" w:eastAsia="Calibri" w:hAnsi="Palatino Linotype" w:cs="Tahoma"/>
          <w:b/>
          <w:iCs/>
          <w:lang w:eastAsia="es-ES_tradnl"/>
        </w:rPr>
      </w:pPr>
      <w:r w:rsidRPr="002C764B">
        <w:rPr>
          <w:rFonts w:ascii="Palatino Linotype" w:eastAsia="Calibri" w:hAnsi="Palatino Linotype" w:cs="Tahoma"/>
          <w:b/>
          <w:iCs/>
          <w:lang w:eastAsia="es-ES_tradnl"/>
        </w:rPr>
        <w:t xml:space="preserve">Del análisis del acuerdo </w:t>
      </w:r>
      <w:r w:rsidR="002E6029" w:rsidRPr="002C764B">
        <w:rPr>
          <w:rFonts w:ascii="Palatino Linotype" w:eastAsia="Calibri" w:hAnsi="Palatino Linotype" w:cs="Tahoma"/>
          <w:b/>
          <w:iCs/>
          <w:lang w:eastAsia="es-ES_tradnl"/>
        </w:rPr>
        <w:t xml:space="preserve">remitido por el Sujeto Obligado </w:t>
      </w:r>
      <w:r w:rsidRPr="002C764B">
        <w:rPr>
          <w:rFonts w:ascii="Palatino Linotype" w:eastAsia="Calibri" w:hAnsi="Palatino Linotype" w:cs="Tahoma"/>
          <w:b/>
          <w:iCs/>
          <w:lang w:eastAsia="es-ES_tradnl"/>
        </w:rPr>
        <w:t xml:space="preserve">que avala la reserva de la información. </w:t>
      </w:r>
    </w:p>
    <w:p w14:paraId="3BDA2660" w14:textId="77777777" w:rsidR="00C168DE" w:rsidRPr="002C764B" w:rsidRDefault="00C168DE" w:rsidP="007B5473">
      <w:pPr>
        <w:pStyle w:val="Sinespaciado"/>
        <w:spacing w:line="360" w:lineRule="auto"/>
        <w:jc w:val="both"/>
        <w:rPr>
          <w:rFonts w:ascii="Palatino Linotype" w:eastAsia="Calibri" w:hAnsi="Palatino Linotype" w:cs="Tahoma"/>
          <w:iCs/>
          <w:lang w:eastAsia="es-ES_tradnl"/>
        </w:rPr>
      </w:pPr>
    </w:p>
    <w:p w14:paraId="658E0DC0" w14:textId="66AB3A56" w:rsidR="007B5473" w:rsidRPr="002C764B" w:rsidRDefault="001466B6" w:rsidP="007B5473">
      <w:pPr>
        <w:pStyle w:val="Sinespaciado"/>
        <w:spacing w:line="360" w:lineRule="auto"/>
        <w:jc w:val="both"/>
        <w:rPr>
          <w:rFonts w:ascii="Palatino Linotype" w:eastAsia="Calibri" w:hAnsi="Palatino Linotype" w:cs="Tahoma"/>
          <w:iCs/>
          <w:lang w:eastAsia="es-ES_tradnl"/>
        </w:rPr>
      </w:pPr>
      <w:r w:rsidRPr="002C764B">
        <w:rPr>
          <w:rFonts w:ascii="Palatino Linotype" w:eastAsia="Calibri" w:hAnsi="Palatino Linotype" w:cs="Tahoma"/>
          <w:iCs/>
          <w:lang w:eastAsia="es-ES_tradnl"/>
        </w:rPr>
        <w:t>Como se ha mencionado, el Sujeto Obligado negó el acceso a la información al considerar que lo requerido era documentación que actualizaba</w:t>
      </w:r>
      <w:r w:rsidR="0049257F" w:rsidRPr="002C764B">
        <w:rPr>
          <w:rFonts w:ascii="Palatino Linotype" w:eastAsia="Calibri" w:hAnsi="Palatino Linotype" w:cs="Tahoma"/>
          <w:iCs/>
          <w:lang w:eastAsia="es-ES_tradnl"/>
        </w:rPr>
        <w:t xml:space="preserve"> las hipótesis contenidas en</w:t>
      </w:r>
      <w:r w:rsidRPr="002C764B">
        <w:rPr>
          <w:rFonts w:ascii="Palatino Linotype" w:eastAsia="Calibri" w:hAnsi="Palatino Linotype" w:cs="Tahoma"/>
          <w:iCs/>
          <w:lang w:eastAsia="es-ES_tradnl"/>
        </w:rPr>
        <w:t xml:space="preserve"> las fracciones VI, VII y X del artículo 140 de </w:t>
      </w:r>
      <w:r w:rsidR="0049257F" w:rsidRPr="002C764B">
        <w:rPr>
          <w:rFonts w:ascii="Palatino Linotype" w:eastAsia="Calibri" w:hAnsi="Palatino Linotype" w:cs="Tahoma"/>
          <w:iCs/>
          <w:lang w:eastAsia="es-ES_tradnl"/>
        </w:rPr>
        <w:t>la Ley de Transparencia y Acceso a la Información Pública del Estado de México y Municipios</w:t>
      </w:r>
      <w:r w:rsidR="00087C22" w:rsidRPr="002C764B">
        <w:rPr>
          <w:rFonts w:ascii="Palatino Linotype" w:eastAsia="Calibri" w:hAnsi="Palatino Linotype" w:cs="Tahoma"/>
          <w:iCs/>
          <w:lang w:eastAsia="es-ES_tradnl"/>
        </w:rPr>
        <w:t xml:space="preserve">; </w:t>
      </w:r>
      <w:r w:rsidR="0049257F" w:rsidRPr="002C764B">
        <w:rPr>
          <w:rFonts w:ascii="Palatino Linotype" w:eastAsia="Calibri" w:hAnsi="Palatino Linotype" w:cs="Tahoma"/>
          <w:iCs/>
          <w:lang w:eastAsia="es-ES_tradnl"/>
        </w:rPr>
        <w:t>por lo que</w:t>
      </w:r>
      <w:r w:rsidR="00087C22" w:rsidRPr="002C764B">
        <w:rPr>
          <w:rFonts w:ascii="Palatino Linotype" w:eastAsia="Calibri" w:hAnsi="Palatino Linotype" w:cs="Tahoma"/>
          <w:iCs/>
          <w:lang w:eastAsia="es-ES_tradnl"/>
        </w:rPr>
        <w:t xml:space="preserve">, proporcionó el Acta </w:t>
      </w:r>
      <w:r w:rsidR="0049257F" w:rsidRPr="002C764B">
        <w:rPr>
          <w:rFonts w:ascii="Palatino Linotype" w:eastAsia="Calibri" w:hAnsi="Palatino Linotype" w:cs="Tahoma"/>
          <w:iCs/>
          <w:lang w:eastAsia="es-ES_tradnl"/>
        </w:rPr>
        <w:t xml:space="preserve">de la Ducentésima </w:t>
      </w:r>
      <w:r w:rsidR="007B5473" w:rsidRPr="002C764B">
        <w:rPr>
          <w:rFonts w:ascii="Palatino Linotype" w:eastAsia="Calibri" w:hAnsi="Palatino Linotype" w:cs="Tahoma"/>
          <w:iCs/>
          <w:lang w:eastAsia="es-ES_tradnl"/>
        </w:rPr>
        <w:t>Quincuagésima Octava Sesión Extraordinaria 2022, e</w:t>
      </w:r>
      <w:r w:rsidR="00087C22" w:rsidRPr="002C764B">
        <w:rPr>
          <w:rFonts w:ascii="Palatino Linotype" w:eastAsia="Calibri" w:hAnsi="Palatino Linotype" w:cs="Tahoma"/>
          <w:iCs/>
          <w:lang w:eastAsia="es-ES_tradnl"/>
        </w:rPr>
        <w:t>mitida por el Comité de Transparencia mediante el cual confirmó la clasificación</w:t>
      </w:r>
      <w:r w:rsidR="007B5473" w:rsidRPr="002C764B">
        <w:rPr>
          <w:rFonts w:ascii="Palatino Linotype" w:eastAsia="Calibri" w:hAnsi="Palatino Linotype" w:cs="Tahoma"/>
          <w:iCs/>
          <w:lang w:eastAsia="es-ES_tradnl"/>
        </w:rPr>
        <w:t xml:space="preserve"> de la información solicitada como reservada, por </w:t>
      </w:r>
      <w:r w:rsidR="00087C22" w:rsidRPr="002C764B">
        <w:rPr>
          <w:rFonts w:ascii="Palatino Linotype" w:eastAsia="Calibri" w:hAnsi="Palatino Linotype" w:cs="Tahoma"/>
          <w:iCs/>
          <w:lang w:eastAsia="es-ES_tradnl"/>
        </w:rPr>
        <w:t xml:space="preserve">, tal como se muestra a continuación: </w:t>
      </w:r>
    </w:p>
    <w:p w14:paraId="2A9C2DA0" w14:textId="05F4424F" w:rsidR="009047C3" w:rsidRPr="002C764B" w:rsidRDefault="007B5473" w:rsidP="002E6029">
      <w:pPr>
        <w:pStyle w:val="Sinespaciado"/>
        <w:spacing w:line="360" w:lineRule="auto"/>
        <w:jc w:val="center"/>
        <w:rPr>
          <w:rFonts w:ascii="Palatino Linotype" w:eastAsia="Calibri" w:hAnsi="Palatino Linotype" w:cs="Tahoma"/>
          <w:iCs/>
          <w:lang w:eastAsia="es-ES_tradnl"/>
        </w:rPr>
      </w:pPr>
      <w:r w:rsidRPr="002C764B">
        <w:rPr>
          <w:rFonts w:ascii="Palatino Linotype" w:eastAsia="Calibri" w:hAnsi="Palatino Linotype" w:cs="Tahoma"/>
          <w:iCs/>
          <w:noProof/>
          <w:lang w:eastAsia="es-MX"/>
        </w:rPr>
        <w:drawing>
          <wp:inline distT="0" distB="0" distL="0" distR="0" wp14:anchorId="24094718" wp14:editId="2899988A">
            <wp:extent cx="4418330" cy="297180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6911" b="9756"/>
                    <a:stretch/>
                  </pic:blipFill>
                  <pic:spPr bwMode="auto">
                    <a:xfrm>
                      <a:off x="0" y="0"/>
                      <a:ext cx="4429262" cy="2979153"/>
                    </a:xfrm>
                    <a:prstGeom prst="rect">
                      <a:avLst/>
                    </a:prstGeom>
                    <a:ln>
                      <a:noFill/>
                    </a:ln>
                    <a:extLst>
                      <a:ext uri="{53640926-AAD7-44D8-BBD7-CCE9431645EC}">
                        <a14:shadowObscured xmlns:a14="http://schemas.microsoft.com/office/drawing/2010/main"/>
                      </a:ext>
                    </a:extLst>
                  </pic:spPr>
                </pic:pic>
              </a:graphicData>
            </a:graphic>
          </wp:inline>
        </w:drawing>
      </w:r>
    </w:p>
    <w:p w14:paraId="4708687F" w14:textId="534F772F" w:rsidR="008C545F" w:rsidRPr="002C764B" w:rsidRDefault="00817BC8" w:rsidP="0084026B">
      <w:pPr>
        <w:pStyle w:val="Sinespaciado"/>
        <w:spacing w:line="360" w:lineRule="auto"/>
        <w:jc w:val="both"/>
        <w:rPr>
          <w:rFonts w:ascii="Palatino Linotype" w:eastAsia="Calibri" w:hAnsi="Palatino Linotype" w:cs="Tahoma"/>
          <w:iCs/>
          <w:lang w:eastAsia="es-ES_tradnl"/>
        </w:rPr>
      </w:pPr>
      <w:r w:rsidRPr="002C764B">
        <w:rPr>
          <w:rFonts w:ascii="Palatino Linotype" w:eastAsia="Calibri" w:hAnsi="Palatino Linotype" w:cs="Tahoma"/>
          <w:iCs/>
          <w:lang w:eastAsia="es-ES_tradnl"/>
        </w:rPr>
        <w:t xml:space="preserve">En ese sentido, es de destacar que conforme al artículo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análisis caso por caso. </w:t>
      </w:r>
    </w:p>
    <w:p w14:paraId="05F0EE41" w14:textId="06F0DCC1" w:rsidR="00D0098A" w:rsidRPr="002C764B" w:rsidRDefault="00D0098A" w:rsidP="0084026B">
      <w:pPr>
        <w:pStyle w:val="Sinespaciado"/>
        <w:spacing w:line="360" w:lineRule="auto"/>
        <w:jc w:val="both"/>
        <w:rPr>
          <w:rFonts w:ascii="Palatino Linotype" w:eastAsia="Calibri" w:hAnsi="Palatino Linotype" w:cs="Tahoma"/>
          <w:iCs/>
          <w:lang w:eastAsia="es-ES_tradnl"/>
        </w:rPr>
      </w:pPr>
    </w:p>
    <w:p w14:paraId="615180DF" w14:textId="78E71930" w:rsidR="00D0098A" w:rsidRPr="002C764B" w:rsidRDefault="00D0098A" w:rsidP="0084026B">
      <w:pPr>
        <w:pStyle w:val="Sinespaciado"/>
        <w:spacing w:line="360" w:lineRule="auto"/>
        <w:jc w:val="both"/>
        <w:rPr>
          <w:rFonts w:ascii="Palatino Linotype" w:eastAsia="Calibri" w:hAnsi="Palatino Linotype" w:cs="Tahoma"/>
          <w:iCs/>
          <w:lang w:eastAsia="es-ES_tradnl"/>
        </w:rPr>
      </w:pPr>
      <w:r w:rsidRPr="002C764B">
        <w:rPr>
          <w:rFonts w:ascii="Palatino Linotype" w:eastAsia="Calibri" w:hAnsi="Palatino Linotype" w:cs="Tahoma"/>
          <w:iCs/>
          <w:lang w:eastAsia="es-ES_tradnl"/>
        </w:rPr>
        <w:t xml:space="preserve">Además de lo anterior, el artículo 131 de la Ley en referencia, así como el Quinto de los Lineamientos Generales precisan que los sujetos obligados deben fundar y motivar debidamente la clasificación de la información, por su parte el Octavo del dispositivo legal precisa que: </w:t>
      </w:r>
    </w:p>
    <w:p w14:paraId="54BE2EA9" w14:textId="77777777" w:rsidR="00D0098A" w:rsidRPr="002C764B" w:rsidRDefault="00D0098A" w:rsidP="0084026B">
      <w:pPr>
        <w:pStyle w:val="Sinespaciado"/>
        <w:spacing w:line="360" w:lineRule="auto"/>
        <w:jc w:val="both"/>
        <w:rPr>
          <w:rFonts w:ascii="Palatino Linotype" w:eastAsia="Calibri" w:hAnsi="Palatino Linotype" w:cs="Tahoma"/>
          <w:iCs/>
          <w:lang w:eastAsia="es-ES_tradnl"/>
        </w:rPr>
      </w:pPr>
    </w:p>
    <w:p w14:paraId="5E875E16" w14:textId="1F10FCB6" w:rsidR="00D0098A" w:rsidRPr="002C764B" w:rsidRDefault="00D0098A" w:rsidP="007B5473">
      <w:pPr>
        <w:pStyle w:val="Sinespaciado"/>
        <w:spacing w:line="276" w:lineRule="auto"/>
        <w:ind w:left="567" w:right="616"/>
        <w:jc w:val="center"/>
        <w:rPr>
          <w:rFonts w:ascii="Palatino Linotype" w:eastAsia="Calibri" w:hAnsi="Palatino Linotype" w:cs="Tahoma"/>
          <w:b/>
          <w:bCs/>
          <w:i/>
          <w:sz w:val="22"/>
          <w:szCs w:val="22"/>
          <w:lang w:eastAsia="es-ES_tradnl"/>
        </w:rPr>
      </w:pPr>
      <w:r w:rsidRPr="002C764B">
        <w:rPr>
          <w:rFonts w:ascii="Palatino Linotype" w:eastAsia="Calibri" w:hAnsi="Palatino Linotype" w:cs="Tahoma"/>
          <w:b/>
          <w:bCs/>
          <w:i/>
          <w:sz w:val="22"/>
          <w:szCs w:val="22"/>
          <w:lang w:eastAsia="es-ES_tradnl"/>
        </w:rPr>
        <w:t>LINEAMIENTOS GENERALES EN MATERIA DE CLASIFICACIÓN Y DESCLASIFICACIÓN DE LA INFORMACIÓN, ASÍ COMO PARA LA ELABORACIÓN DE VERSIONES PÚBLICAS.</w:t>
      </w:r>
    </w:p>
    <w:p w14:paraId="14424CF6" w14:textId="77777777" w:rsidR="00D0098A" w:rsidRPr="002C764B" w:rsidRDefault="00D0098A" w:rsidP="007B5473">
      <w:pPr>
        <w:pStyle w:val="Sinespaciado"/>
        <w:spacing w:line="276" w:lineRule="auto"/>
        <w:ind w:left="567" w:right="616"/>
        <w:jc w:val="both"/>
        <w:rPr>
          <w:rFonts w:ascii="Palatino Linotype" w:eastAsia="Calibri" w:hAnsi="Palatino Linotype" w:cs="Tahoma"/>
          <w:b/>
          <w:bCs/>
          <w:i/>
          <w:sz w:val="22"/>
          <w:szCs w:val="22"/>
          <w:lang w:eastAsia="es-ES_tradnl"/>
        </w:rPr>
      </w:pPr>
    </w:p>
    <w:p w14:paraId="7EC06A56" w14:textId="4E8F3CCD" w:rsidR="00D0098A" w:rsidRPr="002C764B" w:rsidRDefault="00D0098A" w:rsidP="007B5473">
      <w:pPr>
        <w:pStyle w:val="Sinespaciado"/>
        <w:spacing w:line="276" w:lineRule="auto"/>
        <w:ind w:left="567" w:right="616"/>
        <w:jc w:val="both"/>
        <w:rPr>
          <w:rFonts w:ascii="Palatino Linotype" w:eastAsia="Calibri" w:hAnsi="Palatino Linotype" w:cs="Tahoma"/>
          <w:i/>
          <w:sz w:val="22"/>
          <w:szCs w:val="22"/>
          <w:lang w:eastAsia="es-ES_tradnl"/>
        </w:rPr>
      </w:pPr>
      <w:r w:rsidRPr="002C764B">
        <w:rPr>
          <w:rFonts w:ascii="Palatino Linotype" w:eastAsia="Calibri" w:hAnsi="Palatino Linotype" w:cs="Tahoma"/>
          <w:i/>
          <w:sz w:val="22"/>
          <w:szCs w:val="22"/>
          <w:lang w:eastAsia="es-ES_tradnl"/>
        </w:rPr>
        <w:t xml:space="preserve">Octavo. </w:t>
      </w:r>
      <w:r w:rsidRPr="002C764B">
        <w:rPr>
          <w:rFonts w:ascii="Palatino Linotype" w:eastAsia="Calibri" w:hAnsi="Palatino Linotype" w:cs="Tahoma"/>
          <w:b/>
          <w:bCs/>
          <w:i/>
          <w:sz w:val="22"/>
          <w:szCs w:val="22"/>
          <w:u w:val="single"/>
          <w:lang w:eastAsia="es-ES_tradnl"/>
        </w:rPr>
        <w:t>Para fundar la clasificación de la información se debe señalar el artículo, fracción, inciso, párrafo o numeral de la ley o tratado internacional suscrito por el Estado mexicano que expresamente le otorga el carácter de reservada o confidencial</w:t>
      </w:r>
      <w:r w:rsidRPr="002C764B">
        <w:rPr>
          <w:rFonts w:ascii="Palatino Linotype" w:eastAsia="Calibri" w:hAnsi="Palatino Linotype" w:cs="Tahoma"/>
          <w:i/>
          <w:sz w:val="22"/>
          <w:szCs w:val="22"/>
          <w:lang w:eastAsia="es-ES_tradnl"/>
        </w:rPr>
        <w:t>.</w:t>
      </w:r>
    </w:p>
    <w:p w14:paraId="681C7098" w14:textId="77777777" w:rsidR="00D0098A" w:rsidRPr="002C764B" w:rsidRDefault="00D0098A" w:rsidP="007B5473">
      <w:pPr>
        <w:pStyle w:val="Sinespaciado"/>
        <w:spacing w:line="276" w:lineRule="auto"/>
        <w:ind w:left="567" w:right="616"/>
        <w:jc w:val="both"/>
        <w:rPr>
          <w:rFonts w:ascii="Palatino Linotype" w:eastAsia="Calibri" w:hAnsi="Palatino Linotype" w:cs="Tahoma"/>
          <w:i/>
          <w:sz w:val="22"/>
          <w:szCs w:val="22"/>
          <w:lang w:eastAsia="es-ES_tradnl"/>
        </w:rPr>
      </w:pPr>
    </w:p>
    <w:p w14:paraId="36BC5124" w14:textId="2618552E" w:rsidR="00D0098A" w:rsidRPr="002C764B" w:rsidRDefault="00D0098A" w:rsidP="007B5473">
      <w:pPr>
        <w:pStyle w:val="Sinespaciado"/>
        <w:spacing w:line="276" w:lineRule="auto"/>
        <w:ind w:left="567" w:right="616"/>
        <w:jc w:val="both"/>
        <w:rPr>
          <w:rFonts w:ascii="Palatino Linotype" w:eastAsia="Calibri" w:hAnsi="Palatino Linotype" w:cs="Tahoma"/>
          <w:i/>
          <w:sz w:val="22"/>
          <w:szCs w:val="22"/>
          <w:lang w:eastAsia="es-ES_tradnl"/>
        </w:rPr>
      </w:pPr>
      <w:r w:rsidRPr="002C764B">
        <w:rPr>
          <w:rFonts w:ascii="Palatino Linotype" w:eastAsia="Calibri" w:hAnsi="Palatino Linotype" w:cs="Tahoma"/>
          <w:b/>
          <w:bCs/>
          <w:i/>
          <w:sz w:val="22"/>
          <w:szCs w:val="22"/>
          <w:u w:val="single"/>
          <w:lang w:eastAsia="es-ES_tradnl"/>
        </w:rPr>
        <w:t>Para motivar la clasificación se deberán señalar las razones o circunstancias especiales que lo llevaron a concluir que el caso particular se ajusta al supuesto previsto por la norma legal invocada como fundamento</w:t>
      </w:r>
      <w:r w:rsidRPr="002C764B">
        <w:rPr>
          <w:rFonts w:ascii="Palatino Linotype" w:eastAsia="Calibri" w:hAnsi="Palatino Linotype" w:cs="Tahoma"/>
          <w:i/>
          <w:sz w:val="22"/>
          <w:szCs w:val="22"/>
          <w:lang w:eastAsia="es-ES_tradnl"/>
        </w:rPr>
        <w:t>.</w:t>
      </w:r>
    </w:p>
    <w:p w14:paraId="0E889703" w14:textId="77777777" w:rsidR="00D0098A" w:rsidRPr="002C764B" w:rsidRDefault="00D0098A" w:rsidP="007B5473">
      <w:pPr>
        <w:pStyle w:val="Sinespaciado"/>
        <w:spacing w:line="276" w:lineRule="auto"/>
        <w:ind w:left="567" w:right="616"/>
        <w:jc w:val="both"/>
        <w:rPr>
          <w:rFonts w:ascii="Palatino Linotype" w:eastAsia="Calibri" w:hAnsi="Palatino Linotype" w:cs="Tahoma"/>
          <w:i/>
          <w:sz w:val="22"/>
          <w:szCs w:val="22"/>
          <w:lang w:eastAsia="es-ES_tradnl"/>
        </w:rPr>
      </w:pPr>
    </w:p>
    <w:p w14:paraId="71819B21" w14:textId="291604A4" w:rsidR="00D0098A" w:rsidRPr="002C764B" w:rsidRDefault="00D0098A" w:rsidP="007B5473">
      <w:pPr>
        <w:pStyle w:val="Sinespaciado"/>
        <w:spacing w:line="276" w:lineRule="auto"/>
        <w:ind w:left="567" w:right="616"/>
        <w:jc w:val="both"/>
        <w:rPr>
          <w:rFonts w:ascii="Palatino Linotype" w:eastAsia="Calibri" w:hAnsi="Palatino Linotype" w:cs="Tahoma"/>
          <w:i/>
          <w:sz w:val="22"/>
          <w:szCs w:val="22"/>
          <w:lang w:eastAsia="es-ES_tradnl"/>
        </w:rPr>
      </w:pPr>
      <w:r w:rsidRPr="002C764B">
        <w:rPr>
          <w:rFonts w:ascii="Palatino Linotype" w:eastAsia="Calibri" w:hAnsi="Palatino Linotype" w:cs="Tahoma"/>
          <w:i/>
          <w:sz w:val="22"/>
          <w:szCs w:val="22"/>
          <w:lang w:eastAsia="es-ES_tradnl"/>
        </w:rPr>
        <w:t>En caso de referirse a información reservada, la motivación de la clasificación también deberá comprender las circunstancias que justifican el establecimiento de determinado plazo de reserva.</w:t>
      </w:r>
    </w:p>
    <w:p w14:paraId="4CBCC40B" w14:textId="77777777" w:rsidR="00D0098A" w:rsidRPr="002C764B" w:rsidRDefault="00D0098A" w:rsidP="007B5473">
      <w:pPr>
        <w:pStyle w:val="Sinespaciado"/>
        <w:spacing w:line="276" w:lineRule="auto"/>
        <w:ind w:left="567" w:right="616"/>
        <w:jc w:val="both"/>
        <w:rPr>
          <w:rFonts w:ascii="Palatino Linotype" w:eastAsia="Calibri" w:hAnsi="Palatino Linotype" w:cs="Tahoma"/>
          <w:i/>
          <w:sz w:val="22"/>
          <w:szCs w:val="22"/>
          <w:lang w:eastAsia="es-ES_tradnl"/>
        </w:rPr>
      </w:pPr>
    </w:p>
    <w:p w14:paraId="14294504" w14:textId="09D0A6F3" w:rsidR="00D0098A" w:rsidRPr="002C764B" w:rsidRDefault="00D0098A" w:rsidP="007B5473">
      <w:pPr>
        <w:pStyle w:val="Sinespaciado"/>
        <w:spacing w:line="276" w:lineRule="auto"/>
        <w:ind w:left="567" w:right="616"/>
        <w:jc w:val="both"/>
        <w:rPr>
          <w:rFonts w:ascii="Palatino Linotype" w:eastAsia="Calibri" w:hAnsi="Palatino Linotype" w:cs="Tahoma"/>
          <w:i/>
          <w:sz w:val="22"/>
          <w:szCs w:val="22"/>
          <w:lang w:eastAsia="es-ES_tradnl"/>
        </w:rPr>
      </w:pPr>
      <w:r w:rsidRPr="002C764B">
        <w:rPr>
          <w:rFonts w:ascii="Palatino Linotype" w:eastAsia="Calibri" w:hAnsi="Palatino Linotype" w:cs="Tahoma"/>
          <w:i/>
          <w:sz w:val="22"/>
          <w:szCs w:val="22"/>
          <w:lang w:eastAsia="es-ES_tradnl"/>
        </w:rPr>
        <w:t>Tratándose de información clasificada como confidencial respecto de la cual se haya determinado su conservación permanente por tener valor histórico, ésta conservará tal carácter de conformidad con la normativa aplicable en materia de archivos.</w:t>
      </w:r>
    </w:p>
    <w:p w14:paraId="24A171D3" w14:textId="072DA8FD" w:rsidR="00D0098A" w:rsidRPr="002C764B" w:rsidRDefault="007B2FA2" w:rsidP="007B5473">
      <w:pPr>
        <w:pStyle w:val="Sinespaciado"/>
        <w:tabs>
          <w:tab w:val="left" w:pos="7530"/>
        </w:tabs>
        <w:spacing w:line="276" w:lineRule="auto"/>
        <w:ind w:left="567" w:right="616"/>
        <w:jc w:val="both"/>
        <w:rPr>
          <w:rFonts w:ascii="Palatino Linotype" w:eastAsia="Calibri" w:hAnsi="Palatino Linotype" w:cs="Tahoma"/>
          <w:i/>
          <w:sz w:val="22"/>
          <w:szCs w:val="22"/>
          <w:lang w:eastAsia="es-ES_tradnl"/>
        </w:rPr>
      </w:pPr>
      <w:r w:rsidRPr="002C764B">
        <w:rPr>
          <w:rFonts w:ascii="Palatino Linotype" w:eastAsia="Calibri" w:hAnsi="Palatino Linotype" w:cs="Tahoma"/>
          <w:i/>
          <w:sz w:val="22"/>
          <w:szCs w:val="22"/>
          <w:lang w:eastAsia="es-ES_tradnl"/>
        </w:rPr>
        <w:tab/>
      </w:r>
    </w:p>
    <w:p w14:paraId="2067D9DB" w14:textId="0E496008" w:rsidR="00D0098A" w:rsidRPr="002C764B" w:rsidRDefault="00D0098A" w:rsidP="007B5473">
      <w:pPr>
        <w:pStyle w:val="Sinespaciado"/>
        <w:spacing w:line="276" w:lineRule="auto"/>
        <w:ind w:left="567" w:right="616"/>
        <w:jc w:val="both"/>
        <w:rPr>
          <w:rFonts w:ascii="Palatino Linotype" w:eastAsia="Calibri" w:hAnsi="Palatino Linotype" w:cs="Tahoma"/>
          <w:i/>
          <w:sz w:val="22"/>
          <w:szCs w:val="22"/>
          <w:lang w:eastAsia="es-ES_tradnl"/>
        </w:rPr>
      </w:pPr>
      <w:r w:rsidRPr="002C764B">
        <w:rPr>
          <w:rFonts w:ascii="Palatino Linotype" w:eastAsia="Calibri" w:hAnsi="Palatino Linotype" w:cs="Tahoma"/>
          <w:i/>
          <w:sz w:val="22"/>
          <w:szCs w:val="22"/>
          <w:lang w:eastAsia="es-ES_tradnl"/>
        </w:rPr>
        <w:t>Los documentos contenidos en los archivos históricos y los identificados como históricos confidenciales no serán susceptibles de clasificación como reservados.</w:t>
      </w:r>
    </w:p>
    <w:p w14:paraId="39EB8B27" w14:textId="1C46368E" w:rsidR="00D0098A" w:rsidRPr="002C764B" w:rsidRDefault="00D0098A" w:rsidP="0084026B">
      <w:pPr>
        <w:pStyle w:val="Sinespaciado"/>
        <w:spacing w:line="360" w:lineRule="auto"/>
        <w:jc w:val="both"/>
        <w:rPr>
          <w:rFonts w:ascii="Palatino Linotype" w:eastAsia="Calibri" w:hAnsi="Palatino Linotype" w:cs="Tahoma"/>
          <w:iCs/>
          <w:lang w:eastAsia="es-ES_tradnl"/>
        </w:rPr>
      </w:pPr>
    </w:p>
    <w:p w14:paraId="4CA7A1D4" w14:textId="50067734" w:rsidR="00D0098A" w:rsidRPr="002C764B" w:rsidRDefault="007B2FA2" w:rsidP="0084026B">
      <w:pPr>
        <w:pStyle w:val="Sinespaciado"/>
        <w:spacing w:line="360" w:lineRule="auto"/>
        <w:jc w:val="both"/>
        <w:rPr>
          <w:rFonts w:ascii="Palatino Linotype" w:eastAsia="Calibri" w:hAnsi="Palatino Linotype" w:cs="Tahoma"/>
          <w:iCs/>
          <w:lang w:eastAsia="es-ES_tradnl"/>
        </w:rPr>
      </w:pPr>
      <w:r w:rsidRPr="002C764B">
        <w:rPr>
          <w:rFonts w:ascii="Palatino Linotype" w:eastAsia="Calibri" w:hAnsi="Palatino Linotype" w:cs="Tahoma"/>
          <w:iCs/>
          <w:lang w:eastAsia="es-ES_tradnl"/>
        </w:rPr>
        <w:t xml:space="preserve">Asimismo, el Trigésimo tercero de los Lineamientos Generales establece la forma en que debe fundamentar y motivar la reserva de la información, </w:t>
      </w:r>
      <w:r w:rsidR="00AF702B" w:rsidRPr="002C764B">
        <w:rPr>
          <w:rFonts w:ascii="Palatino Linotype" w:eastAsia="Calibri" w:hAnsi="Palatino Linotype" w:cs="Tahoma"/>
          <w:iCs/>
          <w:lang w:eastAsia="es-ES_tradnl"/>
        </w:rPr>
        <w:t>es decir, a través de los siguientes pasos:</w:t>
      </w:r>
    </w:p>
    <w:p w14:paraId="2317EB92" w14:textId="67B5062B" w:rsidR="00AF702B" w:rsidRPr="002C764B" w:rsidRDefault="00AF702B" w:rsidP="0084026B">
      <w:pPr>
        <w:pStyle w:val="Sinespaciado"/>
        <w:spacing w:line="360" w:lineRule="auto"/>
        <w:jc w:val="both"/>
        <w:rPr>
          <w:rFonts w:ascii="Palatino Linotype" w:eastAsia="Calibri" w:hAnsi="Palatino Linotype" w:cs="Tahoma"/>
          <w:iCs/>
          <w:lang w:eastAsia="es-ES_tradnl"/>
        </w:rPr>
      </w:pPr>
    </w:p>
    <w:p w14:paraId="39596798" w14:textId="27A73090" w:rsidR="00AF702B" w:rsidRPr="002C764B" w:rsidRDefault="00AF702B" w:rsidP="00423AC3">
      <w:pPr>
        <w:pStyle w:val="Sinespaciado"/>
        <w:spacing w:line="276" w:lineRule="auto"/>
        <w:ind w:left="567" w:right="616"/>
        <w:jc w:val="both"/>
        <w:rPr>
          <w:rFonts w:ascii="Palatino Linotype" w:eastAsia="Calibri" w:hAnsi="Palatino Linotype" w:cs="Tahoma"/>
          <w:i/>
          <w:sz w:val="22"/>
          <w:szCs w:val="22"/>
          <w:lang w:eastAsia="es-ES_tradnl"/>
        </w:rPr>
      </w:pPr>
      <w:r w:rsidRPr="002C764B">
        <w:rPr>
          <w:rFonts w:ascii="Palatino Linotype" w:eastAsia="Calibri" w:hAnsi="Palatino Linotype" w:cs="Tahoma"/>
          <w:b/>
          <w:i/>
          <w:sz w:val="22"/>
          <w:szCs w:val="22"/>
          <w:lang w:eastAsia="es-ES_tradnl"/>
        </w:rPr>
        <w:t>Trigésimo tercero</w:t>
      </w:r>
      <w:r w:rsidRPr="002C764B">
        <w:rPr>
          <w:rFonts w:ascii="Palatino Linotype" w:eastAsia="Calibri" w:hAnsi="Palatino Linotype" w:cs="Tahoma"/>
          <w:i/>
          <w:sz w:val="22"/>
          <w:szCs w:val="22"/>
          <w:lang w:eastAsia="es-ES_tradnl"/>
        </w:rPr>
        <w:t>. Para la aplicación de la prueba de daño a la que hace referencia el artículo 104 de la Ley General, los sujetos obligados atenderán lo siguiente:</w:t>
      </w:r>
    </w:p>
    <w:p w14:paraId="53FEDADB" w14:textId="77777777" w:rsidR="00AF702B" w:rsidRPr="002C764B" w:rsidRDefault="00AF702B" w:rsidP="00423AC3">
      <w:pPr>
        <w:pStyle w:val="Sinespaciado"/>
        <w:spacing w:line="276" w:lineRule="auto"/>
        <w:ind w:left="567" w:right="616"/>
        <w:jc w:val="both"/>
        <w:rPr>
          <w:rFonts w:ascii="Palatino Linotype" w:eastAsia="Calibri" w:hAnsi="Palatino Linotype" w:cs="Tahoma"/>
          <w:i/>
          <w:sz w:val="22"/>
          <w:szCs w:val="22"/>
          <w:lang w:eastAsia="es-ES_tradnl"/>
        </w:rPr>
      </w:pPr>
    </w:p>
    <w:p w14:paraId="35E81520" w14:textId="77777777" w:rsidR="00AF702B" w:rsidRPr="002C764B" w:rsidRDefault="00AF702B" w:rsidP="00423AC3">
      <w:pPr>
        <w:pStyle w:val="Sinespaciado"/>
        <w:spacing w:line="276" w:lineRule="auto"/>
        <w:ind w:left="567" w:right="616"/>
        <w:jc w:val="both"/>
        <w:rPr>
          <w:rFonts w:ascii="Palatino Linotype" w:eastAsia="Calibri" w:hAnsi="Palatino Linotype" w:cs="Tahoma"/>
          <w:i/>
          <w:sz w:val="22"/>
          <w:szCs w:val="22"/>
          <w:lang w:eastAsia="es-ES_tradnl"/>
        </w:rPr>
      </w:pPr>
      <w:r w:rsidRPr="002C764B">
        <w:rPr>
          <w:rFonts w:ascii="Palatino Linotype" w:eastAsia="Calibri" w:hAnsi="Palatino Linotype" w:cs="Tahoma"/>
          <w:i/>
          <w:sz w:val="22"/>
          <w:szCs w:val="22"/>
          <w:lang w:eastAsia="es-ES_tradnl"/>
        </w:rPr>
        <w:t>I.        Se deberá citar la fracción y, en su caso, la causal aplicable del artículo 113 de la Ley General, vinculándola con el Lineamiento específico del presente ordenamiento y, cuando corresponda, el supuesto normativo que expresamente le otorga el carácter de información reservada;</w:t>
      </w:r>
    </w:p>
    <w:p w14:paraId="237F3D7A" w14:textId="77777777" w:rsidR="00AF702B" w:rsidRPr="002C764B" w:rsidRDefault="00AF702B" w:rsidP="00423AC3">
      <w:pPr>
        <w:pStyle w:val="Sinespaciado"/>
        <w:spacing w:line="276" w:lineRule="auto"/>
        <w:ind w:left="567" w:right="616"/>
        <w:jc w:val="both"/>
        <w:rPr>
          <w:rFonts w:ascii="Palatino Linotype" w:eastAsia="Calibri" w:hAnsi="Palatino Linotype" w:cs="Tahoma"/>
          <w:i/>
          <w:sz w:val="22"/>
          <w:szCs w:val="22"/>
          <w:lang w:eastAsia="es-ES_tradnl"/>
        </w:rPr>
      </w:pPr>
      <w:r w:rsidRPr="002C764B">
        <w:rPr>
          <w:rFonts w:ascii="Palatino Linotype" w:eastAsia="Calibri" w:hAnsi="Palatino Linotype" w:cs="Tahoma"/>
          <w:i/>
          <w:sz w:val="22"/>
          <w:szCs w:val="22"/>
          <w:lang w:eastAsia="es-ES_tradnl"/>
        </w:rPr>
        <w:t>II.       Mediante la ponderación de los intereses en conflicto, los sujetos obligados deberán demostrar que la publicidad de la información solicitada generaría un riesgo de perjuicio y por lo tanto, tendrán que acreditar que este último rebasa el interés público protegido por la reserva;</w:t>
      </w:r>
    </w:p>
    <w:p w14:paraId="6366246B" w14:textId="77777777" w:rsidR="00AF702B" w:rsidRPr="002C764B" w:rsidRDefault="00AF702B" w:rsidP="00423AC3">
      <w:pPr>
        <w:pStyle w:val="Sinespaciado"/>
        <w:spacing w:line="276" w:lineRule="auto"/>
        <w:ind w:left="567" w:right="616"/>
        <w:jc w:val="both"/>
        <w:rPr>
          <w:rFonts w:ascii="Palatino Linotype" w:eastAsia="Calibri" w:hAnsi="Palatino Linotype" w:cs="Tahoma"/>
          <w:i/>
          <w:sz w:val="22"/>
          <w:szCs w:val="22"/>
          <w:lang w:eastAsia="es-ES_tradnl"/>
        </w:rPr>
      </w:pPr>
      <w:r w:rsidRPr="002C764B">
        <w:rPr>
          <w:rFonts w:ascii="Palatino Linotype" w:eastAsia="Calibri" w:hAnsi="Palatino Linotype" w:cs="Tahoma"/>
          <w:i/>
          <w:sz w:val="22"/>
          <w:szCs w:val="22"/>
          <w:lang w:eastAsia="es-ES_tradnl"/>
        </w:rPr>
        <w:t>III.      Se debe de acreditar el vínculo entre la difusión de la información y la afectación del interés jurídico tutelado de que se trate;</w:t>
      </w:r>
    </w:p>
    <w:p w14:paraId="6090186D" w14:textId="77777777" w:rsidR="00AF702B" w:rsidRPr="002C764B" w:rsidRDefault="00AF702B" w:rsidP="00423AC3">
      <w:pPr>
        <w:pStyle w:val="Sinespaciado"/>
        <w:spacing w:line="276" w:lineRule="auto"/>
        <w:ind w:left="567" w:right="616"/>
        <w:jc w:val="both"/>
        <w:rPr>
          <w:rFonts w:ascii="Palatino Linotype" w:eastAsia="Calibri" w:hAnsi="Palatino Linotype" w:cs="Tahoma"/>
          <w:i/>
          <w:sz w:val="22"/>
          <w:szCs w:val="22"/>
          <w:lang w:eastAsia="es-ES_tradnl"/>
        </w:rPr>
      </w:pPr>
      <w:r w:rsidRPr="002C764B">
        <w:rPr>
          <w:rFonts w:ascii="Palatino Linotype" w:eastAsia="Calibri" w:hAnsi="Palatino Linotype" w:cs="Tahoma"/>
          <w:i/>
          <w:sz w:val="22"/>
          <w:szCs w:val="22"/>
          <w:lang w:eastAsia="es-ES_tradnl"/>
        </w:rPr>
        <w:t>IV.      Precisar las razones objetivas por las que la apertura de la información generaría una afectación, a través de los elementos de un riesgo real, demostrable e identificable;</w:t>
      </w:r>
    </w:p>
    <w:p w14:paraId="1305FB98" w14:textId="77777777" w:rsidR="00AF702B" w:rsidRPr="002C764B" w:rsidRDefault="00AF702B" w:rsidP="00423AC3">
      <w:pPr>
        <w:pStyle w:val="Sinespaciado"/>
        <w:spacing w:line="276" w:lineRule="auto"/>
        <w:ind w:left="567" w:right="616"/>
        <w:jc w:val="both"/>
        <w:rPr>
          <w:rFonts w:ascii="Palatino Linotype" w:eastAsia="Calibri" w:hAnsi="Palatino Linotype" w:cs="Tahoma"/>
          <w:i/>
          <w:sz w:val="22"/>
          <w:szCs w:val="22"/>
          <w:lang w:eastAsia="es-ES_tradnl"/>
        </w:rPr>
      </w:pPr>
      <w:r w:rsidRPr="002C764B">
        <w:rPr>
          <w:rFonts w:ascii="Palatino Linotype" w:eastAsia="Calibri" w:hAnsi="Palatino Linotype" w:cs="Tahoma"/>
          <w:i/>
          <w:sz w:val="22"/>
          <w:szCs w:val="22"/>
          <w:lang w:eastAsia="es-ES_tradnl"/>
        </w:rPr>
        <w:t>V.       En la motivación de la clasificación, el sujeto obligado deberá acreditar las circunstancias de modo, tiempo y lugar del daño, y</w:t>
      </w:r>
    </w:p>
    <w:p w14:paraId="53C472CE" w14:textId="06A081EE" w:rsidR="00321B4F" w:rsidRPr="002C764B" w:rsidRDefault="00AF702B" w:rsidP="00423AC3">
      <w:pPr>
        <w:pStyle w:val="Sinespaciado"/>
        <w:spacing w:line="276" w:lineRule="auto"/>
        <w:ind w:left="567" w:right="616"/>
        <w:jc w:val="both"/>
        <w:rPr>
          <w:rFonts w:ascii="Palatino Linotype" w:eastAsia="Calibri" w:hAnsi="Palatino Linotype" w:cs="Tahoma"/>
          <w:i/>
          <w:sz w:val="22"/>
          <w:szCs w:val="22"/>
          <w:lang w:eastAsia="es-ES_tradnl"/>
        </w:rPr>
      </w:pPr>
      <w:r w:rsidRPr="002C764B">
        <w:rPr>
          <w:rFonts w:ascii="Palatino Linotype" w:eastAsia="Calibri" w:hAnsi="Palatino Linotype" w:cs="Tahoma"/>
          <w:i/>
          <w:sz w:val="22"/>
          <w:szCs w:val="22"/>
          <w:lang w:eastAsia="es-ES_tradnl"/>
        </w:rPr>
        <w:t>VI.      Deberán elegir la opción de excepción al acceso a la información que menos lo restrinja, la cual será adecuada y proporcional para la protección del interés público, y deberá interferir lo menos posible en el ejercicio efectivo del derecho de acceso a la información.</w:t>
      </w:r>
    </w:p>
    <w:p w14:paraId="7A724635" w14:textId="77777777" w:rsidR="00423AC3" w:rsidRPr="002C764B" w:rsidRDefault="00423AC3" w:rsidP="002E6029">
      <w:pPr>
        <w:pStyle w:val="Sinespaciado"/>
        <w:spacing w:line="276" w:lineRule="auto"/>
        <w:ind w:left="567" w:right="616"/>
        <w:jc w:val="both"/>
        <w:rPr>
          <w:rFonts w:ascii="Palatino Linotype" w:eastAsia="Calibri" w:hAnsi="Palatino Linotype" w:cs="Tahoma"/>
          <w:i/>
          <w:sz w:val="22"/>
          <w:szCs w:val="22"/>
          <w:lang w:eastAsia="es-ES_tradnl"/>
        </w:rPr>
      </w:pPr>
    </w:p>
    <w:p w14:paraId="075594C8" w14:textId="56A547E6" w:rsidR="00C468D3" w:rsidRPr="002C764B" w:rsidRDefault="00321B4F" w:rsidP="0084026B">
      <w:pPr>
        <w:autoSpaceDE w:val="0"/>
        <w:autoSpaceDN w:val="0"/>
        <w:adjustRightInd w:val="0"/>
        <w:spacing w:line="360" w:lineRule="auto"/>
        <w:jc w:val="both"/>
        <w:rPr>
          <w:rFonts w:ascii="Palatino Linotype" w:hAnsi="Palatino Linotype" w:cs="Arial"/>
        </w:rPr>
      </w:pPr>
      <w:r w:rsidRPr="002C764B">
        <w:rPr>
          <w:rFonts w:ascii="Palatino Linotype" w:hAnsi="Palatino Linotype" w:cs="Arial"/>
        </w:rPr>
        <w:t xml:space="preserve">Por lo que </w:t>
      </w:r>
      <w:r w:rsidR="00AF702B" w:rsidRPr="002C764B">
        <w:rPr>
          <w:rFonts w:ascii="Palatino Linotype" w:hAnsi="Palatino Linotype" w:cs="Arial"/>
        </w:rPr>
        <w:t xml:space="preserve">para determinar si el Sujeto Obligado fundó y motivó la clasificación de la información, resulta procedente </w:t>
      </w:r>
      <w:r w:rsidR="00D646AE" w:rsidRPr="002C764B">
        <w:rPr>
          <w:rFonts w:ascii="Palatino Linotype" w:hAnsi="Palatino Linotype" w:cs="Arial"/>
        </w:rPr>
        <w:t>analizar el</w:t>
      </w:r>
      <w:r w:rsidRPr="002C764B">
        <w:rPr>
          <w:rFonts w:ascii="Palatino Linotype" w:hAnsi="Palatino Linotype" w:cs="Arial"/>
        </w:rPr>
        <w:t xml:space="preserve"> Acuerdo</w:t>
      </w:r>
      <w:r w:rsidR="00D646AE" w:rsidRPr="002C764B">
        <w:rPr>
          <w:rFonts w:ascii="Palatino Linotype" w:hAnsi="Palatino Linotype" w:cs="Arial"/>
        </w:rPr>
        <w:t xml:space="preserve"> emitido por</w:t>
      </w:r>
      <w:r w:rsidR="00AF702B" w:rsidRPr="002C764B">
        <w:rPr>
          <w:rFonts w:ascii="Palatino Linotype" w:hAnsi="Palatino Linotype" w:cs="Arial"/>
        </w:rPr>
        <w:t xml:space="preserve"> su Comité </w:t>
      </w:r>
      <w:r w:rsidR="00D646AE" w:rsidRPr="002C764B">
        <w:rPr>
          <w:rFonts w:ascii="Palatino Linotype" w:hAnsi="Palatino Linotype" w:cs="Arial"/>
        </w:rPr>
        <w:t>de Transparencia</w:t>
      </w:r>
      <w:r w:rsidR="00AF702B" w:rsidRPr="002C764B">
        <w:rPr>
          <w:rFonts w:ascii="Palatino Linotype" w:hAnsi="Palatino Linotype" w:cs="Arial"/>
        </w:rPr>
        <w:t xml:space="preserve">, al tenor de lo siguiente: </w:t>
      </w:r>
    </w:p>
    <w:p w14:paraId="7C2B0335" w14:textId="77777777" w:rsidR="003614E2" w:rsidRPr="002C764B" w:rsidRDefault="003614E2" w:rsidP="0084026B">
      <w:pPr>
        <w:autoSpaceDE w:val="0"/>
        <w:autoSpaceDN w:val="0"/>
        <w:adjustRightInd w:val="0"/>
        <w:spacing w:line="360" w:lineRule="auto"/>
        <w:jc w:val="both"/>
        <w:rPr>
          <w:rFonts w:ascii="Palatino Linotype" w:hAnsi="Palatino Linotype" w:cs="Arial"/>
        </w:rPr>
      </w:pPr>
    </w:p>
    <w:tbl>
      <w:tblPr>
        <w:tblStyle w:val="Tablaconcuadrcula"/>
        <w:tblW w:w="9072" w:type="dxa"/>
        <w:tblLayout w:type="fixed"/>
        <w:tblLook w:val="04A0" w:firstRow="1" w:lastRow="0" w:firstColumn="1" w:lastColumn="0" w:noHBand="0" w:noVBand="1"/>
      </w:tblPr>
      <w:tblGrid>
        <w:gridCol w:w="1985"/>
        <w:gridCol w:w="1276"/>
        <w:gridCol w:w="5811"/>
      </w:tblGrid>
      <w:tr w:rsidR="002C764B" w:rsidRPr="002C764B" w14:paraId="524DBDF5" w14:textId="77777777" w:rsidTr="003614E2">
        <w:tc>
          <w:tcPr>
            <w:tcW w:w="1985" w:type="dxa"/>
            <w:tcBorders>
              <w:top w:val="nil"/>
              <w:left w:val="nil"/>
            </w:tcBorders>
          </w:tcPr>
          <w:p w14:paraId="6B9F299C" w14:textId="77777777" w:rsidR="00321B4F" w:rsidRPr="002C764B" w:rsidRDefault="00321B4F" w:rsidP="00FE1D98">
            <w:pPr>
              <w:pStyle w:val="Prrafodelista"/>
              <w:ind w:left="47"/>
              <w:jc w:val="both"/>
              <w:rPr>
                <w:rFonts w:ascii="Palatino Linotype" w:hAnsi="Palatino Linotype"/>
                <w:b/>
                <w:sz w:val="20"/>
                <w:szCs w:val="20"/>
              </w:rPr>
            </w:pPr>
          </w:p>
        </w:tc>
        <w:tc>
          <w:tcPr>
            <w:tcW w:w="1276" w:type="dxa"/>
            <w:tcBorders>
              <w:bottom w:val="single" w:sz="4" w:space="0" w:color="auto"/>
            </w:tcBorders>
            <w:shd w:val="clear" w:color="auto" w:fill="BFBFBF" w:themeFill="background1" w:themeFillShade="BF"/>
            <w:vAlign w:val="bottom"/>
          </w:tcPr>
          <w:p w14:paraId="540C2607" w14:textId="77777777" w:rsidR="00321B4F" w:rsidRPr="002C764B" w:rsidRDefault="00321B4F" w:rsidP="00FE1D98">
            <w:pPr>
              <w:pStyle w:val="Prrafodelista"/>
              <w:ind w:left="47"/>
              <w:jc w:val="center"/>
              <w:rPr>
                <w:rFonts w:ascii="Palatino Linotype" w:hAnsi="Palatino Linotype"/>
                <w:b/>
                <w:sz w:val="20"/>
                <w:szCs w:val="20"/>
              </w:rPr>
            </w:pPr>
            <w:r w:rsidRPr="002C764B">
              <w:rPr>
                <w:rFonts w:ascii="Palatino Linotype" w:hAnsi="Palatino Linotype"/>
                <w:b/>
                <w:sz w:val="20"/>
                <w:szCs w:val="20"/>
              </w:rPr>
              <w:t>Cumplió:</w:t>
            </w:r>
          </w:p>
        </w:tc>
        <w:tc>
          <w:tcPr>
            <w:tcW w:w="5811" w:type="dxa"/>
            <w:tcBorders>
              <w:bottom w:val="single" w:sz="4" w:space="0" w:color="auto"/>
            </w:tcBorders>
            <w:shd w:val="clear" w:color="auto" w:fill="BFBFBF" w:themeFill="background1" w:themeFillShade="BF"/>
            <w:vAlign w:val="bottom"/>
          </w:tcPr>
          <w:p w14:paraId="711BCB28" w14:textId="77777777" w:rsidR="00321B4F" w:rsidRPr="002C764B" w:rsidRDefault="00321B4F" w:rsidP="00FE1D98">
            <w:pPr>
              <w:pStyle w:val="Prrafodelista"/>
              <w:ind w:left="47"/>
              <w:jc w:val="center"/>
              <w:rPr>
                <w:rFonts w:ascii="Palatino Linotype" w:hAnsi="Palatino Linotype"/>
                <w:b/>
                <w:sz w:val="20"/>
                <w:szCs w:val="20"/>
              </w:rPr>
            </w:pPr>
            <w:r w:rsidRPr="002C764B">
              <w:rPr>
                <w:rFonts w:ascii="Palatino Linotype" w:hAnsi="Palatino Linotype"/>
                <w:b/>
                <w:sz w:val="20"/>
                <w:szCs w:val="20"/>
              </w:rPr>
              <w:t>Contenido</w:t>
            </w:r>
          </w:p>
        </w:tc>
      </w:tr>
      <w:tr w:rsidR="002C764B" w:rsidRPr="002C764B" w14:paraId="3EE72382" w14:textId="77777777" w:rsidTr="003614E2">
        <w:tc>
          <w:tcPr>
            <w:tcW w:w="1985" w:type="dxa"/>
            <w:vAlign w:val="center"/>
          </w:tcPr>
          <w:p w14:paraId="0B7D46BC" w14:textId="77777777" w:rsidR="00321B4F" w:rsidRPr="002C764B" w:rsidRDefault="00321B4F" w:rsidP="00FE1D98">
            <w:pPr>
              <w:jc w:val="center"/>
              <w:rPr>
                <w:rFonts w:ascii="Palatino Linotype" w:hAnsi="Palatino Linotype"/>
                <w:b/>
                <w:sz w:val="20"/>
                <w:szCs w:val="20"/>
              </w:rPr>
            </w:pPr>
            <w:r w:rsidRPr="002C764B">
              <w:rPr>
                <w:rFonts w:ascii="Palatino Linotype" w:hAnsi="Palatino Linotype"/>
                <w:b/>
                <w:sz w:val="20"/>
                <w:szCs w:val="20"/>
              </w:rPr>
              <w:t>Número de folio de la solicitud</w:t>
            </w:r>
          </w:p>
        </w:tc>
        <w:tc>
          <w:tcPr>
            <w:tcW w:w="1276" w:type="dxa"/>
            <w:tcBorders>
              <w:top w:val="single" w:sz="4" w:space="0" w:color="auto"/>
            </w:tcBorders>
            <w:vAlign w:val="center"/>
          </w:tcPr>
          <w:p w14:paraId="600F4EE5" w14:textId="77777777" w:rsidR="00321B4F" w:rsidRPr="002C764B" w:rsidRDefault="00321B4F" w:rsidP="00FE1D98">
            <w:pPr>
              <w:ind w:left="47"/>
              <w:jc w:val="center"/>
              <w:rPr>
                <w:rFonts w:ascii="Palatino Linotype" w:hAnsi="Palatino Linotype"/>
                <w:b/>
                <w:sz w:val="20"/>
                <w:szCs w:val="20"/>
              </w:rPr>
            </w:pPr>
            <w:r w:rsidRPr="002C764B">
              <w:rPr>
                <w:rFonts w:ascii="Palatino Linotype" w:hAnsi="Palatino Linotype"/>
                <w:b/>
                <w:sz w:val="20"/>
                <w:szCs w:val="20"/>
              </w:rPr>
              <w:t>Sí</w:t>
            </w:r>
          </w:p>
        </w:tc>
        <w:tc>
          <w:tcPr>
            <w:tcW w:w="5811" w:type="dxa"/>
            <w:tcBorders>
              <w:top w:val="single" w:sz="4" w:space="0" w:color="auto"/>
            </w:tcBorders>
            <w:vAlign w:val="center"/>
          </w:tcPr>
          <w:p w14:paraId="0BB64FC5" w14:textId="238D50FF" w:rsidR="00321B4F" w:rsidRPr="002C764B" w:rsidRDefault="00321B4F" w:rsidP="00FE1D98">
            <w:pPr>
              <w:ind w:left="-115"/>
              <w:jc w:val="center"/>
              <w:rPr>
                <w:rFonts w:ascii="Palatino Linotype" w:hAnsi="Palatino Linotype"/>
                <w:sz w:val="20"/>
                <w:szCs w:val="20"/>
              </w:rPr>
            </w:pPr>
          </w:p>
          <w:p w14:paraId="691DFFB1" w14:textId="020EFD69" w:rsidR="00CA3121" w:rsidRPr="002C764B" w:rsidRDefault="007B5473" w:rsidP="00FE1D98">
            <w:pPr>
              <w:ind w:left="30" w:right="175"/>
              <w:jc w:val="center"/>
              <w:rPr>
                <w:rFonts w:ascii="Palatino Linotype" w:hAnsi="Palatino Linotype"/>
                <w:sz w:val="20"/>
                <w:szCs w:val="20"/>
              </w:rPr>
            </w:pPr>
            <w:r w:rsidRPr="002C764B">
              <w:rPr>
                <w:rFonts w:ascii="Palatino Linotype" w:hAnsi="Palatino Linotype"/>
                <w:noProof/>
                <w:sz w:val="20"/>
                <w:szCs w:val="20"/>
                <w:lang w:val="es-MX" w:eastAsia="es-MX"/>
              </w:rPr>
              <w:drawing>
                <wp:inline distT="0" distB="0" distL="0" distR="0" wp14:anchorId="1FBF3D6C" wp14:editId="141C4CDC">
                  <wp:extent cx="3475990" cy="145685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79006" cy="1458117"/>
                          </a:xfrm>
                          <a:prstGeom prst="rect">
                            <a:avLst/>
                          </a:prstGeom>
                        </pic:spPr>
                      </pic:pic>
                    </a:graphicData>
                  </a:graphic>
                </wp:inline>
              </w:drawing>
            </w:r>
          </w:p>
        </w:tc>
      </w:tr>
      <w:tr w:rsidR="002C764B" w:rsidRPr="002C764B" w14:paraId="731CCA7E" w14:textId="77777777" w:rsidTr="003614E2">
        <w:tc>
          <w:tcPr>
            <w:tcW w:w="1985" w:type="dxa"/>
            <w:vAlign w:val="center"/>
          </w:tcPr>
          <w:p w14:paraId="444A15E2" w14:textId="77777777" w:rsidR="00321B4F" w:rsidRPr="002C764B" w:rsidRDefault="00321B4F" w:rsidP="00FE1D98">
            <w:pPr>
              <w:jc w:val="center"/>
              <w:rPr>
                <w:rFonts w:ascii="Palatino Linotype" w:hAnsi="Palatino Linotype"/>
                <w:b/>
                <w:sz w:val="20"/>
                <w:szCs w:val="20"/>
              </w:rPr>
            </w:pPr>
            <w:r w:rsidRPr="002C764B">
              <w:rPr>
                <w:rFonts w:ascii="Palatino Linotype" w:hAnsi="Palatino Linotype"/>
                <w:b/>
                <w:sz w:val="20"/>
                <w:szCs w:val="20"/>
              </w:rPr>
              <w:t>Referencia de la información solicitada</w:t>
            </w:r>
          </w:p>
        </w:tc>
        <w:tc>
          <w:tcPr>
            <w:tcW w:w="1276" w:type="dxa"/>
            <w:vAlign w:val="center"/>
          </w:tcPr>
          <w:p w14:paraId="693648E7" w14:textId="77777777" w:rsidR="00321B4F" w:rsidRPr="002C764B" w:rsidRDefault="00321B4F" w:rsidP="00FE1D98">
            <w:pPr>
              <w:ind w:left="47"/>
              <w:jc w:val="center"/>
              <w:rPr>
                <w:rFonts w:ascii="Palatino Linotype" w:hAnsi="Palatino Linotype"/>
                <w:b/>
                <w:sz w:val="20"/>
                <w:szCs w:val="20"/>
              </w:rPr>
            </w:pPr>
            <w:r w:rsidRPr="002C764B">
              <w:rPr>
                <w:rFonts w:ascii="Palatino Linotype" w:hAnsi="Palatino Linotype"/>
                <w:b/>
                <w:sz w:val="20"/>
                <w:szCs w:val="20"/>
              </w:rPr>
              <w:t>Sí</w:t>
            </w:r>
          </w:p>
        </w:tc>
        <w:tc>
          <w:tcPr>
            <w:tcW w:w="5811" w:type="dxa"/>
            <w:vAlign w:val="center"/>
          </w:tcPr>
          <w:p w14:paraId="6297C2E6" w14:textId="7611937D" w:rsidR="00321B4F" w:rsidRPr="002C764B" w:rsidRDefault="003614E2" w:rsidP="00FE1D98">
            <w:pPr>
              <w:jc w:val="center"/>
              <w:rPr>
                <w:rFonts w:ascii="Palatino Linotype" w:hAnsi="Palatino Linotype"/>
                <w:b/>
                <w:sz w:val="20"/>
                <w:szCs w:val="20"/>
              </w:rPr>
            </w:pPr>
            <w:r w:rsidRPr="002C764B">
              <w:rPr>
                <w:rFonts w:ascii="Palatino Linotype" w:hAnsi="Palatino Linotype"/>
                <w:b/>
                <w:noProof/>
                <w:sz w:val="20"/>
                <w:szCs w:val="20"/>
                <w:lang w:val="es-MX" w:eastAsia="es-MX"/>
              </w:rPr>
              <w:drawing>
                <wp:inline distT="0" distB="0" distL="0" distR="0" wp14:anchorId="026D9749" wp14:editId="1B5409F7">
                  <wp:extent cx="3504565" cy="1173752"/>
                  <wp:effectExtent l="0" t="0" r="635"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12085" cy="1176271"/>
                          </a:xfrm>
                          <a:prstGeom prst="rect">
                            <a:avLst/>
                          </a:prstGeom>
                        </pic:spPr>
                      </pic:pic>
                    </a:graphicData>
                  </a:graphic>
                </wp:inline>
              </w:drawing>
            </w:r>
          </w:p>
        </w:tc>
      </w:tr>
      <w:tr w:rsidR="002C764B" w:rsidRPr="002C764B" w14:paraId="54CEBA82" w14:textId="77777777" w:rsidTr="003614E2">
        <w:tc>
          <w:tcPr>
            <w:tcW w:w="1985" w:type="dxa"/>
            <w:vAlign w:val="center"/>
          </w:tcPr>
          <w:p w14:paraId="329134EB" w14:textId="77777777" w:rsidR="00321B4F" w:rsidRPr="002C764B" w:rsidRDefault="00321B4F" w:rsidP="00FE1D98">
            <w:pPr>
              <w:jc w:val="center"/>
              <w:rPr>
                <w:rFonts w:ascii="Palatino Linotype" w:hAnsi="Palatino Linotype"/>
                <w:b/>
                <w:sz w:val="20"/>
                <w:szCs w:val="20"/>
              </w:rPr>
            </w:pPr>
            <w:r w:rsidRPr="002C764B">
              <w:rPr>
                <w:rFonts w:ascii="Palatino Linotype" w:hAnsi="Palatino Linotype"/>
                <w:b/>
                <w:sz w:val="20"/>
                <w:szCs w:val="20"/>
              </w:rPr>
              <w:t>Causal aplicable del artículo 113 de la Ley General, vinculándola con el Lineamiento específico del presente ordenamiento y, cuando corresponda, el supuesto normativo que expresamente le otorga el carácter de información reservada</w:t>
            </w:r>
          </w:p>
        </w:tc>
        <w:tc>
          <w:tcPr>
            <w:tcW w:w="1276" w:type="dxa"/>
            <w:vAlign w:val="center"/>
          </w:tcPr>
          <w:p w14:paraId="07A7D9A4" w14:textId="4AE02CD4" w:rsidR="00321B4F" w:rsidRPr="002C764B" w:rsidRDefault="003614E2" w:rsidP="00FE1D98">
            <w:pPr>
              <w:ind w:left="47"/>
              <w:jc w:val="center"/>
              <w:rPr>
                <w:rFonts w:ascii="Palatino Linotype" w:hAnsi="Palatino Linotype"/>
                <w:b/>
                <w:sz w:val="20"/>
                <w:szCs w:val="20"/>
              </w:rPr>
            </w:pPr>
            <w:r w:rsidRPr="002C764B">
              <w:rPr>
                <w:rFonts w:ascii="Palatino Linotype" w:hAnsi="Palatino Linotype"/>
                <w:b/>
                <w:sz w:val="20"/>
                <w:szCs w:val="20"/>
              </w:rPr>
              <w:t>No</w:t>
            </w:r>
          </w:p>
        </w:tc>
        <w:tc>
          <w:tcPr>
            <w:tcW w:w="5811" w:type="dxa"/>
            <w:vAlign w:val="center"/>
          </w:tcPr>
          <w:p w14:paraId="4D5519E1" w14:textId="701FB672" w:rsidR="00321B4F" w:rsidRPr="002C764B" w:rsidRDefault="003614E2" w:rsidP="00FE1D98">
            <w:pPr>
              <w:rPr>
                <w:rFonts w:ascii="Palatino Linotype" w:hAnsi="Palatino Linotype"/>
                <w:b/>
                <w:noProof/>
                <w:sz w:val="20"/>
                <w:szCs w:val="20"/>
                <w:lang w:eastAsia="es-MX"/>
              </w:rPr>
            </w:pPr>
            <w:r w:rsidRPr="002C764B">
              <w:rPr>
                <w:rFonts w:ascii="Palatino Linotype" w:hAnsi="Palatino Linotype"/>
                <w:b/>
                <w:noProof/>
                <w:sz w:val="20"/>
                <w:szCs w:val="20"/>
                <w:lang w:val="es-MX" w:eastAsia="es-MX"/>
              </w:rPr>
              <w:drawing>
                <wp:inline distT="0" distB="0" distL="0" distR="0" wp14:anchorId="0BA7368B" wp14:editId="7A9E1051">
                  <wp:extent cx="3619500" cy="2286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20006" cy="2286320"/>
                          </a:xfrm>
                          <a:prstGeom prst="rect">
                            <a:avLst/>
                          </a:prstGeom>
                        </pic:spPr>
                      </pic:pic>
                    </a:graphicData>
                  </a:graphic>
                </wp:inline>
              </w:drawing>
            </w:r>
          </w:p>
        </w:tc>
      </w:tr>
      <w:tr w:rsidR="002C764B" w:rsidRPr="002C764B" w14:paraId="29DA6123" w14:textId="77777777" w:rsidTr="003614E2">
        <w:tc>
          <w:tcPr>
            <w:tcW w:w="1985" w:type="dxa"/>
            <w:vAlign w:val="center"/>
          </w:tcPr>
          <w:p w14:paraId="19D5EB0A" w14:textId="77777777" w:rsidR="00321B4F" w:rsidRPr="002C764B" w:rsidRDefault="00321B4F" w:rsidP="00FE1D98">
            <w:pPr>
              <w:tabs>
                <w:tab w:val="left" w:pos="317"/>
              </w:tabs>
              <w:jc w:val="center"/>
              <w:rPr>
                <w:rFonts w:ascii="Palatino Linotype" w:hAnsi="Palatino Linotype"/>
                <w:b/>
                <w:sz w:val="20"/>
                <w:szCs w:val="20"/>
              </w:rPr>
            </w:pPr>
            <w:r w:rsidRPr="002C764B">
              <w:rPr>
                <w:rFonts w:ascii="Palatino Linotype" w:hAnsi="Palatino Linotype"/>
                <w:b/>
                <w:sz w:val="20"/>
                <w:szCs w:val="20"/>
              </w:rPr>
              <w:t>Fundamento y Motivación Legal</w:t>
            </w:r>
          </w:p>
        </w:tc>
        <w:tc>
          <w:tcPr>
            <w:tcW w:w="1276" w:type="dxa"/>
            <w:vAlign w:val="center"/>
          </w:tcPr>
          <w:p w14:paraId="3EA6A1FE" w14:textId="5189B5D2" w:rsidR="00321B4F" w:rsidRPr="002C764B" w:rsidRDefault="003614E2" w:rsidP="00FE1D98">
            <w:pPr>
              <w:ind w:left="47"/>
              <w:jc w:val="center"/>
              <w:rPr>
                <w:rFonts w:ascii="Palatino Linotype" w:hAnsi="Palatino Linotype"/>
                <w:b/>
                <w:sz w:val="20"/>
                <w:szCs w:val="20"/>
              </w:rPr>
            </w:pPr>
            <w:r w:rsidRPr="002C764B">
              <w:rPr>
                <w:rFonts w:ascii="Palatino Linotype" w:hAnsi="Palatino Linotype"/>
                <w:b/>
                <w:sz w:val="20"/>
                <w:szCs w:val="20"/>
              </w:rPr>
              <w:t xml:space="preserve">Parcial, no atendió la Ley General en la materia. </w:t>
            </w:r>
          </w:p>
        </w:tc>
        <w:tc>
          <w:tcPr>
            <w:tcW w:w="5811" w:type="dxa"/>
            <w:vAlign w:val="center"/>
          </w:tcPr>
          <w:p w14:paraId="09E10482" w14:textId="3BAE2EB1" w:rsidR="007534DE" w:rsidRPr="002C764B" w:rsidRDefault="007534DE" w:rsidP="00FE1D98">
            <w:pPr>
              <w:jc w:val="center"/>
              <w:rPr>
                <w:rFonts w:ascii="Palatino Linotype" w:hAnsi="Palatino Linotype"/>
                <w:b/>
                <w:sz w:val="20"/>
                <w:szCs w:val="20"/>
              </w:rPr>
            </w:pPr>
          </w:p>
          <w:p w14:paraId="0A29A660" w14:textId="77777777" w:rsidR="00194B61" w:rsidRPr="002C764B" w:rsidRDefault="003614E2" w:rsidP="00FE1D98">
            <w:pPr>
              <w:ind w:left="-395"/>
              <w:jc w:val="center"/>
              <w:rPr>
                <w:rFonts w:ascii="Palatino Linotype" w:hAnsi="Palatino Linotype"/>
                <w:b/>
                <w:sz w:val="20"/>
                <w:szCs w:val="20"/>
              </w:rPr>
            </w:pPr>
            <w:r w:rsidRPr="002C764B">
              <w:rPr>
                <w:rFonts w:ascii="Palatino Linotype" w:hAnsi="Palatino Linotype"/>
                <w:b/>
                <w:noProof/>
                <w:sz w:val="20"/>
                <w:szCs w:val="20"/>
                <w:lang w:val="es-MX" w:eastAsia="es-MX"/>
              </w:rPr>
              <w:drawing>
                <wp:inline distT="0" distB="0" distL="0" distR="0" wp14:anchorId="0C3C6A82" wp14:editId="1D4056C9">
                  <wp:extent cx="3237865" cy="593159"/>
                  <wp:effectExtent l="0" t="0" r="63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46791" cy="594794"/>
                          </a:xfrm>
                          <a:prstGeom prst="rect">
                            <a:avLst/>
                          </a:prstGeom>
                        </pic:spPr>
                      </pic:pic>
                    </a:graphicData>
                  </a:graphic>
                </wp:inline>
              </w:drawing>
            </w:r>
          </w:p>
          <w:p w14:paraId="05627C00" w14:textId="77777777" w:rsidR="003614E2" w:rsidRPr="002C764B" w:rsidRDefault="003614E2" w:rsidP="00FE1D98">
            <w:pPr>
              <w:ind w:left="-395"/>
              <w:jc w:val="center"/>
              <w:rPr>
                <w:rFonts w:ascii="Palatino Linotype" w:hAnsi="Palatino Linotype"/>
                <w:b/>
                <w:sz w:val="20"/>
                <w:szCs w:val="20"/>
              </w:rPr>
            </w:pPr>
            <w:r w:rsidRPr="002C764B">
              <w:rPr>
                <w:rFonts w:ascii="Palatino Linotype" w:hAnsi="Palatino Linotype"/>
                <w:b/>
                <w:noProof/>
                <w:sz w:val="20"/>
                <w:szCs w:val="20"/>
                <w:lang w:val="es-MX" w:eastAsia="es-MX"/>
              </w:rPr>
              <w:drawing>
                <wp:inline distT="0" distB="0" distL="0" distR="0" wp14:anchorId="3D0F4C21" wp14:editId="316C8443">
                  <wp:extent cx="3369061" cy="2438400"/>
                  <wp:effectExtent l="0" t="0" r="317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72351" cy="2440781"/>
                          </a:xfrm>
                          <a:prstGeom prst="rect">
                            <a:avLst/>
                          </a:prstGeom>
                        </pic:spPr>
                      </pic:pic>
                    </a:graphicData>
                  </a:graphic>
                </wp:inline>
              </w:drawing>
            </w:r>
          </w:p>
          <w:p w14:paraId="46AEABAA" w14:textId="1F5F4521" w:rsidR="003614E2" w:rsidRPr="002C764B" w:rsidRDefault="003614E2" w:rsidP="00FE1D98">
            <w:pPr>
              <w:ind w:left="-395"/>
              <w:jc w:val="center"/>
              <w:rPr>
                <w:rFonts w:ascii="Palatino Linotype" w:hAnsi="Palatino Linotype"/>
                <w:b/>
                <w:sz w:val="20"/>
                <w:szCs w:val="20"/>
              </w:rPr>
            </w:pPr>
            <w:r w:rsidRPr="002C764B">
              <w:rPr>
                <w:rFonts w:ascii="Palatino Linotype" w:hAnsi="Palatino Linotype"/>
                <w:b/>
                <w:sz w:val="20"/>
                <w:szCs w:val="20"/>
              </w:rPr>
              <w:t>…</w:t>
            </w:r>
          </w:p>
          <w:p w14:paraId="35FC6303" w14:textId="16EFFD29" w:rsidR="003614E2" w:rsidRPr="002C764B" w:rsidRDefault="003614E2" w:rsidP="00FE1D98">
            <w:pPr>
              <w:ind w:left="-395"/>
              <w:jc w:val="center"/>
              <w:rPr>
                <w:rFonts w:ascii="Palatino Linotype" w:hAnsi="Palatino Linotype"/>
                <w:b/>
                <w:sz w:val="20"/>
                <w:szCs w:val="20"/>
              </w:rPr>
            </w:pPr>
            <w:r w:rsidRPr="002C764B">
              <w:rPr>
                <w:rFonts w:ascii="Palatino Linotype" w:hAnsi="Palatino Linotype"/>
                <w:b/>
                <w:noProof/>
                <w:sz w:val="20"/>
                <w:szCs w:val="20"/>
                <w:lang w:val="es-MX" w:eastAsia="es-MX"/>
              </w:rPr>
              <w:drawing>
                <wp:inline distT="0" distB="0" distL="0" distR="0" wp14:anchorId="0FCFD72D" wp14:editId="680F37CC">
                  <wp:extent cx="3209290" cy="65616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18791" cy="658103"/>
                          </a:xfrm>
                          <a:prstGeom prst="rect">
                            <a:avLst/>
                          </a:prstGeom>
                        </pic:spPr>
                      </pic:pic>
                    </a:graphicData>
                  </a:graphic>
                </wp:inline>
              </w:drawing>
            </w:r>
          </w:p>
          <w:p w14:paraId="2E6F4428" w14:textId="49DD348A" w:rsidR="003614E2" w:rsidRPr="002C764B" w:rsidRDefault="003614E2" w:rsidP="00FE1D98">
            <w:pPr>
              <w:ind w:left="-395"/>
              <w:jc w:val="center"/>
              <w:rPr>
                <w:rFonts w:ascii="Palatino Linotype" w:hAnsi="Palatino Linotype"/>
                <w:b/>
                <w:sz w:val="20"/>
                <w:szCs w:val="20"/>
              </w:rPr>
            </w:pPr>
            <w:r w:rsidRPr="002C764B">
              <w:rPr>
                <w:rFonts w:ascii="Palatino Linotype" w:hAnsi="Palatino Linotype"/>
                <w:b/>
                <w:sz w:val="20"/>
                <w:szCs w:val="20"/>
              </w:rPr>
              <w:t>…</w:t>
            </w:r>
          </w:p>
          <w:p w14:paraId="5A7A6FDB" w14:textId="42297B6C" w:rsidR="003614E2" w:rsidRPr="002C764B" w:rsidRDefault="003614E2" w:rsidP="00FE1D98">
            <w:pPr>
              <w:ind w:left="-395"/>
              <w:jc w:val="center"/>
              <w:rPr>
                <w:rFonts w:ascii="Palatino Linotype" w:hAnsi="Palatino Linotype"/>
                <w:b/>
                <w:sz w:val="20"/>
                <w:szCs w:val="20"/>
              </w:rPr>
            </w:pPr>
            <w:r w:rsidRPr="002C764B">
              <w:rPr>
                <w:rFonts w:ascii="Palatino Linotype" w:hAnsi="Palatino Linotype"/>
                <w:b/>
                <w:noProof/>
                <w:sz w:val="20"/>
                <w:szCs w:val="20"/>
                <w:lang w:val="es-MX" w:eastAsia="es-MX"/>
              </w:rPr>
              <w:drawing>
                <wp:inline distT="0" distB="0" distL="0" distR="0" wp14:anchorId="64B72CD4" wp14:editId="6962BA4D">
                  <wp:extent cx="3296766" cy="19812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99763" cy="1983001"/>
                          </a:xfrm>
                          <a:prstGeom prst="rect">
                            <a:avLst/>
                          </a:prstGeom>
                        </pic:spPr>
                      </pic:pic>
                    </a:graphicData>
                  </a:graphic>
                </wp:inline>
              </w:drawing>
            </w:r>
          </w:p>
          <w:p w14:paraId="61AFA1AD" w14:textId="1E1C41A6" w:rsidR="003614E2" w:rsidRPr="002C764B" w:rsidRDefault="003614E2" w:rsidP="00FE1D98">
            <w:pPr>
              <w:ind w:left="-395"/>
              <w:jc w:val="center"/>
              <w:rPr>
                <w:rFonts w:ascii="Palatino Linotype" w:hAnsi="Palatino Linotype"/>
                <w:b/>
                <w:sz w:val="20"/>
                <w:szCs w:val="20"/>
              </w:rPr>
            </w:pPr>
          </w:p>
        </w:tc>
      </w:tr>
      <w:tr w:rsidR="002C764B" w:rsidRPr="002C764B" w14:paraId="66CB819F" w14:textId="77777777" w:rsidTr="003614E2">
        <w:trPr>
          <w:trHeight w:val="12297"/>
        </w:trPr>
        <w:tc>
          <w:tcPr>
            <w:tcW w:w="1985" w:type="dxa"/>
            <w:vAlign w:val="center"/>
          </w:tcPr>
          <w:p w14:paraId="39CD35C9" w14:textId="77777777" w:rsidR="00321B4F" w:rsidRPr="002C764B" w:rsidRDefault="00321B4F" w:rsidP="00FE1D98">
            <w:pPr>
              <w:jc w:val="center"/>
              <w:rPr>
                <w:rFonts w:ascii="Palatino Linotype" w:hAnsi="Palatino Linotype"/>
                <w:b/>
                <w:sz w:val="20"/>
                <w:szCs w:val="20"/>
              </w:rPr>
            </w:pPr>
            <w:r w:rsidRPr="002C764B">
              <w:rPr>
                <w:rFonts w:ascii="Palatino Linotype" w:hAnsi="Palatino Linotype"/>
                <w:b/>
                <w:sz w:val="20"/>
                <w:szCs w:val="20"/>
              </w:rPr>
              <w:t>Conexión entre los fundamentos y motivos que dieron origen a la Reserva de la información</w:t>
            </w:r>
          </w:p>
        </w:tc>
        <w:tc>
          <w:tcPr>
            <w:tcW w:w="1276" w:type="dxa"/>
            <w:vAlign w:val="center"/>
          </w:tcPr>
          <w:p w14:paraId="10953118" w14:textId="283926C5" w:rsidR="00321B4F" w:rsidRPr="002C764B" w:rsidRDefault="00FE1D98" w:rsidP="00FE1D98">
            <w:pPr>
              <w:ind w:left="47"/>
              <w:jc w:val="center"/>
              <w:rPr>
                <w:rFonts w:ascii="Palatino Linotype" w:hAnsi="Palatino Linotype"/>
                <w:b/>
                <w:sz w:val="18"/>
                <w:szCs w:val="20"/>
              </w:rPr>
            </w:pPr>
            <w:r w:rsidRPr="002C764B">
              <w:rPr>
                <w:rFonts w:ascii="Palatino Linotype" w:hAnsi="Palatino Linotype"/>
                <w:b/>
                <w:sz w:val="18"/>
                <w:szCs w:val="20"/>
              </w:rPr>
              <w:t xml:space="preserve">No, no existe correcta relación entre los fundamentos legales utilizados con el origen de la reserva. </w:t>
            </w:r>
          </w:p>
        </w:tc>
        <w:tc>
          <w:tcPr>
            <w:tcW w:w="5811" w:type="dxa"/>
            <w:vAlign w:val="center"/>
          </w:tcPr>
          <w:p w14:paraId="02D98939" w14:textId="77777777" w:rsidR="00FE1D98" w:rsidRPr="002C764B" w:rsidRDefault="00FE1D98" w:rsidP="00FE1D98">
            <w:pPr>
              <w:pStyle w:val="Prrafodelista"/>
              <w:ind w:left="29" w:firstLine="18"/>
              <w:jc w:val="center"/>
              <w:rPr>
                <w:rFonts w:ascii="Palatino Linotype" w:hAnsi="Palatino Linotype"/>
                <w:sz w:val="20"/>
                <w:szCs w:val="20"/>
              </w:rPr>
            </w:pPr>
          </w:p>
          <w:p w14:paraId="74141883" w14:textId="2F9AE322" w:rsidR="00321B4F" w:rsidRPr="002C764B" w:rsidRDefault="00FE1D98" w:rsidP="00FE1D98">
            <w:pPr>
              <w:pStyle w:val="Prrafodelista"/>
              <w:ind w:left="29" w:firstLine="18"/>
              <w:jc w:val="center"/>
              <w:rPr>
                <w:rFonts w:ascii="Palatino Linotype" w:hAnsi="Palatino Linotype"/>
                <w:sz w:val="20"/>
                <w:szCs w:val="20"/>
              </w:rPr>
            </w:pPr>
            <w:r w:rsidRPr="002C764B">
              <w:rPr>
                <w:rFonts w:ascii="Palatino Linotype" w:hAnsi="Palatino Linotype"/>
                <w:noProof/>
                <w:sz w:val="20"/>
                <w:szCs w:val="20"/>
                <w:lang w:val="es-MX" w:eastAsia="es-MX"/>
              </w:rPr>
              <w:drawing>
                <wp:inline distT="0" distB="0" distL="0" distR="0" wp14:anchorId="640863CB" wp14:editId="30E957C9">
                  <wp:extent cx="3552825" cy="2915920"/>
                  <wp:effectExtent l="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52825" cy="2915920"/>
                          </a:xfrm>
                          <a:prstGeom prst="rect">
                            <a:avLst/>
                          </a:prstGeom>
                        </pic:spPr>
                      </pic:pic>
                    </a:graphicData>
                  </a:graphic>
                </wp:inline>
              </w:drawing>
            </w:r>
          </w:p>
          <w:p w14:paraId="721CAD19" w14:textId="259F8C74" w:rsidR="00974310" w:rsidRPr="002C764B" w:rsidRDefault="00974310" w:rsidP="00FE1D98">
            <w:pPr>
              <w:pStyle w:val="Prrafodelista"/>
              <w:ind w:left="172" w:right="324" w:firstLine="18"/>
              <w:rPr>
                <w:rFonts w:ascii="Palatino Linotype" w:hAnsi="Palatino Linotype"/>
                <w:sz w:val="20"/>
                <w:szCs w:val="20"/>
              </w:rPr>
            </w:pPr>
          </w:p>
          <w:p w14:paraId="7A0112BD" w14:textId="71332D15" w:rsidR="003614E2" w:rsidRPr="002C764B" w:rsidRDefault="003614E2" w:rsidP="00FE1D98">
            <w:pPr>
              <w:pStyle w:val="Prrafodelista"/>
              <w:ind w:left="29" w:firstLine="18"/>
              <w:jc w:val="center"/>
              <w:rPr>
                <w:rFonts w:ascii="Palatino Linotype" w:hAnsi="Palatino Linotype"/>
                <w:sz w:val="20"/>
                <w:szCs w:val="20"/>
              </w:rPr>
            </w:pPr>
          </w:p>
          <w:p w14:paraId="6E7202F5" w14:textId="3A9F4765" w:rsidR="00FE1D98" w:rsidRPr="002C764B" w:rsidRDefault="00FE1D98" w:rsidP="00FE1D98">
            <w:pPr>
              <w:pStyle w:val="Prrafodelista"/>
              <w:ind w:left="29" w:firstLine="18"/>
              <w:jc w:val="center"/>
              <w:rPr>
                <w:rFonts w:ascii="Palatino Linotype" w:hAnsi="Palatino Linotype"/>
                <w:b/>
                <w:sz w:val="20"/>
                <w:szCs w:val="20"/>
              </w:rPr>
            </w:pPr>
            <w:r w:rsidRPr="002C764B">
              <w:rPr>
                <w:rFonts w:ascii="Palatino Linotype" w:hAnsi="Palatino Linotype"/>
                <w:b/>
                <w:sz w:val="20"/>
                <w:szCs w:val="20"/>
              </w:rPr>
              <w:t>…</w:t>
            </w:r>
          </w:p>
          <w:p w14:paraId="26E85423" w14:textId="77777777" w:rsidR="00FE1D98" w:rsidRPr="002C764B" w:rsidRDefault="00FE1D98" w:rsidP="00FE1D98">
            <w:pPr>
              <w:pStyle w:val="Prrafodelista"/>
              <w:ind w:left="29" w:firstLine="18"/>
              <w:jc w:val="center"/>
              <w:rPr>
                <w:rFonts w:ascii="Palatino Linotype" w:hAnsi="Palatino Linotype"/>
                <w:sz w:val="20"/>
                <w:szCs w:val="20"/>
              </w:rPr>
            </w:pPr>
          </w:p>
          <w:p w14:paraId="766DA122" w14:textId="7A78563F" w:rsidR="003614E2" w:rsidRPr="002C764B" w:rsidRDefault="00FE1D98" w:rsidP="00FE1D98">
            <w:pPr>
              <w:pStyle w:val="Prrafodelista"/>
              <w:ind w:left="29" w:firstLine="18"/>
              <w:jc w:val="center"/>
              <w:rPr>
                <w:rFonts w:ascii="Palatino Linotype" w:hAnsi="Palatino Linotype"/>
                <w:sz w:val="20"/>
                <w:szCs w:val="20"/>
              </w:rPr>
            </w:pPr>
            <w:r w:rsidRPr="002C764B">
              <w:rPr>
                <w:rFonts w:ascii="Palatino Linotype" w:hAnsi="Palatino Linotype"/>
                <w:noProof/>
                <w:sz w:val="20"/>
                <w:szCs w:val="20"/>
                <w:lang w:val="es-MX" w:eastAsia="es-MX"/>
              </w:rPr>
              <w:drawing>
                <wp:inline distT="0" distB="0" distL="0" distR="0" wp14:anchorId="7591B169" wp14:editId="714FF32A">
                  <wp:extent cx="3552825" cy="1561465"/>
                  <wp:effectExtent l="0" t="0" r="9525"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2825" cy="1561465"/>
                          </a:xfrm>
                          <a:prstGeom prst="rect">
                            <a:avLst/>
                          </a:prstGeom>
                        </pic:spPr>
                      </pic:pic>
                    </a:graphicData>
                  </a:graphic>
                </wp:inline>
              </w:drawing>
            </w:r>
          </w:p>
        </w:tc>
      </w:tr>
      <w:tr w:rsidR="002C764B" w:rsidRPr="002C764B" w14:paraId="1EE1A853" w14:textId="77777777" w:rsidTr="00CA3121">
        <w:tc>
          <w:tcPr>
            <w:tcW w:w="9072" w:type="dxa"/>
            <w:gridSpan w:val="3"/>
            <w:shd w:val="clear" w:color="auto" w:fill="D9D9D9" w:themeFill="background1" w:themeFillShade="D9"/>
            <w:vAlign w:val="center"/>
          </w:tcPr>
          <w:p w14:paraId="28389CBC" w14:textId="77777777" w:rsidR="00321B4F" w:rsidRPr="002C764B" w:rsidRDefault="00321B4F" w:rsidP="00FE1D98">
            <w:pPr>
              <w:pStyle w:val="Prrafodelista"/>
              <w:ind w:left="29" w:firstLine="18"/>
              <w:jc w:val="center"/>
              <w:rPr>
                <w:rFonts w:ascii="Palatino Linotype" w:hAnsi="Palatino Linotype"/>
                <w:sz w:val="20"/>
                <w:szCs w:val="20"/>
              </w:rPr>
            </w:pPr>
            <w:r w:rsidRPr="002C764B">
              <w:rPr>
                <w:rFonts w:ascii="Palatino Linotype" w:hAnsi="Palatino Linotype"/>
                <w:b/>
                <w:sz w:val="20"/>
                <w:szCs w:val="20"/>
              </w:rPr>
              <w:t>Prueba de Daño</w:t>
            </w:r>
          </w:p>
        </w:tc>
      </w:tr>
      <w:tr w:rsidR="002C764B" w:rsidRPr="002C764B" w14:paraId="1D9556AA" w14:textId="77777777" w:rsidTr="003614E2">
        <w:trPr>
          <w:trHeight w:val="6485"/>
        </w:trPr>
        <w:tc>
          <w:tcPr>
            <w:tcW w:w="1985" w:type="dxa"/>
            <w:vAlign w:val="center"/>
          </w:tcPr>
          <w:p w14:paraId="52032B54" w14:textId="77777777" w:rsidR="00321B4F" w:rsidRPr="002C764B" w:rsidRDefault="00321B4F" w:rsidP="00FE1D98">
            <w:pPr>
              <w:jc w:val="center"/>
              <w:rPr>
                <w:rFonts w:ascii="Palatino Linotype" w:hAnsi="Palatino Linotype"/>
                <w:b/>
                <w:sz w:val="20"/>
                <w:szCs w:val="20"/>
              </w:rPr>
            </w:pPr>
            <w:r w:rsidRPr="002C764B">
              <w:rPr>
                <w:rFonts w:ascii="Palatino Linotype" w:hAnsi="Palatino Linotype"/>
                <w:b/>
                <w:sz w:val="20"/>
                <w:szCs w:val="20"/>
              </w:rPr>
              <w:t>Riesgo Real, Demostrable e Identificable</w:t>
            </w:r>
          </w:p>
          <w:p w14:paraId="5EA211AD" w14:textId="61532C8B" w:rsidR="00321B4F" w:rsidRPr="002C764B" w:rsidRDefault="00321B4F" w:rsidP="00FE1D98">
            <w:pPr>
              <w:jc w:val="center"/>
              <w:rPr>
                <w:rFonts w:ascii="Palatino Linotype" w:hAnsi="Palatino Linotype"/>
                <w:b/>
                <w:sz w:val="20"/>
                <w:szCs w:val="20"/>
              </w:rPr>
            </w:pPr>
          </w:p>
        </w:tc>
        <w:tc>
          <w:tcPr>
            <w:tcW w:w="1276" w:type="dxa"/>
            <w:vAlign w:val="center"/>
          </w:tcPr>
          <w:p w14:paraId="0A8D03BA" w14:textId="6CC6380B" w:rsidR="00321B4F" w:rsidRPr="002C764B" w:rsidRDefault="00FE1D98" w:rsidP="00FE1D98">
            <w:pPr>
              <w:pStyle w:val="Prrafodelista"/>
              <w:ind w:left="29" w:firstLine="18"/>
              <w:jc w:val="center"/>
              <w:rPr>
                <w:rFonts w:ascii="Palatino Linotype" w:hAnsi="Palatino Linotype"/>
                <w:b/>
                <w:sz w:val="20"/>
                <w:szCs w:val="20"/>
              </w:rPr>
            </w:pPr>
            <w:r w:rsidRPr="002C764B">
              <w:rPr>
                <w:rFonts w:ascii="Palatino Linotype" w:hAnsi="Palatino Linotype"/>
                <w:b/>
                <w:sz w:val="20"/>
                <w:szCs w:val="20"/>
              </w:rPr>
              <w:t>No</w:t>
            </w:r>
          </w:p>
        </w:tc>
        <w:tc>
          <w:tcPr>
            <w:tcW w:w="5811" w:type="dxa"/>
            <w:vAlign w:val="center"/>
          </w:tcPr>
          <w:p w14:paraId="1060BC45" w14:textId="5AEFC3B5" w:rsidR="00883F48" w:rsidRPr="002C764B" w:rsidRDefault="00FE1D98" w:rsidP="00FE1D98">
            <w:pPr>
              <w:pStyle w:val="Prrafodelista"/>
              <w:ind w:left="29" w:firstLine="18"/>
              <w:rPr>
                <w:rFonts w:ascii="Palatino Linotype" w:hAnsi="Palatino Linotype"/>
                <w:sz w:val="20"/>
                <w:szCs w:val="20"/>
              </w:rPr>
            </w:pPr>
            <w:r w:rsidRPr="002C764B">
              <w:rPr>
                <w:rFonts w:ascii="Palatino Linotype" w:hAnsi="Palatino Linotype"/>
                <w:noProof/>
                <w:sz w:val="20"/>
                <w:szCs w:val="20"/>
                <w:lang w:val="es-MX" w:eastAsia="es-MX"/>
              </w:rPr>
              <w:drawing>
                <wp:inline distT="0" distB="0" distL="0" distR="0" wp14:anchorId="3B33CBB9" wp14:editId="4D1B514C">
                  <wp:extent cx="3552825" cy="1711325"/>
                  <wp:effectExtent l="0" t="0" r="9525" b="31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52825" cy="1711325"/>
                          </a:xfrm>
                          <a:prstGeom prst="rect">
                            <a:avLst/>
                          </a:prstGeom>
                        </pic:spPr>
                      </pic:pic>
                    </a:graphicData>
                  </a:graphic>
                </wp:inline>
              </w:drawing>
            </w:r>
          </w:p>
          <w:p w14:paraId="19C51330" w14:textId="70FA0B86" w:rsidR="008510B7" w:rsidRPr="002C764B" w:rsidRDefault="00FE1D98" w:rsidP="00FE1D98">
            <w:pPr>
              <w:pStyle w:val="Prrafodelista"/>
              <w:ind w:left="29" w:firstLine="18"/>
              <w:jc w:val="center"/>
              <w:rPr>
                <w:rFonts w:ascii="Palatino Linotype" w:hAnsi="Palatino Linotype"/>
                <w:sz w:val="20"/>
                <w:szCs w:val="20"/>
              </w:rPr>
            </w:pPr>
            <w:r w:rsidRPr="002C764B">
              <w:rPr>
                <w:rFonts w:ascii="Palatino Linotype" w:hAnsi="Palatino Linotype"/>
                <w:sz w:val="20"/>
                <w:szCs w:val="20"/>
              </w:rPr>
              <w:t>…</w:t>
            </w:r>
          </w:p>
          <w:p w14:paraId="3D18D2D2" w14:textId="2121BF08" w:rsidR="008510B7" w:rsidRPr="002C764B" w:rsidRDefault="008510B7" w:rsidP="00FE1D98">
            <w:pPr>
              <w:pStyle w:val="Prrafodelista"/>
              <w:ind w:left="29" w:firstLine="18"/>
              <w:rPr>
                <w:rFonts w:ascii="Palatino Linotype" w:hAnsi="Palatino Linotype"/>
                <w:sz w:val="20"/>
                <w:szCs w:val="20"/>
              </w:rPr>
            </w:pPr>
          </w:p>
          <w:p w14:paraId="7AABA018" w14:textId="621A87C8" w:rsidR="008510B7" w:rsidRPr="002C764B" w:rsidRDefault="00FE1D98" w:rsidP="00FE1D98">
            <w:pPr>
              <w:pStyle w:val="Prrafodelista"/>
              <w:ind w:left="29" w:firstLine="18"/>
              <w:rPr>
                <w:rFonts w:ascii="Palatino Linotype" w:hAnsi="Palatino Linotype"/>
                <w:sz w:val="20"/>
                <w:szCs w:val="20"/>
              </w:rPr>
            </w:pPr>
            <w:r w:rsidRPr="002C764B">
              <w:rPr>
                <w:rFonts w:ascii="Palatino Linotype" w:hAnsi="Palatino Linotype"/>
                <w:noProof/>
                <w:sz w:val="20"/>
                <w:szCs w:val="20"/>
                <w:lang w:val="es-MX" w:eastAsia="es-MX"/>
              </w:rPr>
              <w:drawing>
                <wp:inline distT="0" distB="0" distL="0" distR="0" wp14:anchorId="2ED7DBB3" wp14:editId="2A1425EA">
                  <wp:extent cx="3552825" cy="1684655"/>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52825" cy="1684655"/>
                          </a:xfrm>
                          <a:prstGeom prst="rect">
                            <a:avLst/>
                          </a:prstGeom>
                        </pic:spPr>
                      </pic:pic>
                    </a:graphicData>
                  </a:graphic>
                </wp:inline>
              </w:drawing>
            </w:r>
          </w:p>
          <w:p w14:paraId="08CC01FF" w14:textId="70044CCB" w:rsidR="008510B7" w:rsidRPr="002C764B" w:rsidRDefault="008510B7" w:rsidP="00FE1D98">
            <w:pPr>
              <w:pStyle w:val="Prrafodelista"/>
              <w:ind w:left="29" w:firstLine="18"/>
              <w:rPr>
                <w:rFonts w:ascii="Palatino Linotype" w:hAnsi="Palatino Linotype"/>
                <w:sz w:val="20"/>
                <w:szCs w:val="20"/>
              </w:rPr>
            </w:pPr>
          </w:p>
          <w:p w14:paraId="6A594F3E" w14:textId="5C0D1369" w:rsidR="008510B7" w:rsidRPr="002C764B" w:rsidRDefault="00FE1D98" w:rsidP="00FE1D98">
            <w:pPr>
              <w:pStyle w:val="Prrafodelista"/>
              <w:ind w:left="29" w:firstLine="18"/>
              <w:jc w:val="center"/>
              <w:rPr>
                <w:rFonts w:ascii="Palatino Linotype" w:hAnsi="Palatino Linotype"/>
                <w:sz w:val="20"/>
                <w:szCs w:val="20"/>
              </w:rPr>
            </w:pPr>
            <w:r w:rsidRPr="002C764B">
              <w:rPr>
                <w:rFonts w:ascii="Palatino Linotype" w:hAnsi="Palatino Linotype"/>
                <w:sz w:val="20"/>
                <w:szCs w:val="20"/>
              </w:rPr>
              <w:t>…</w:t>
            </w:r>
          </w:p>
          <w:p w14:paraId="7CAE81ED" w14:textId="2005B31A" w:rsidR="00FE1D98" w:rsidRPr="002C764B" w:rsidRDefault="00FE1D98" w:rsidP="00FE1D98">
            <w:pPr>
              <w:pStyle w:val="Prrafodelista"/>
              <w:ind w:left="29" w:firstLine="18"/>
              <w:rPr>
                <w:rFonts w:ascii="Palatino Linotype" w:hAnsi="Palatino Linotype"/>
                <w:sz w:val="20"/>
                <w:szCs w:val="20"/>
              </w:rPr>
            </w:pPr>
            <w:r w:rsidRPr="002C764B">
              <w:rPr>
                <w:rFonts w:ascii="Palatino Linotype" w:hAnsi="Palatino Linotype"/>
                <w:noProof/>
                <w:sz w:val="20"/>
                <w:szCs w:val="20"/>
                <w:lang w:val="es-MX" w:eastAsia="es-MX"/>
              </w:rPr>
              <w:drawing>
                <wp:inline distT="0" distB="0" distL="0" distR="0" wp14:anchorId="15B4B49B" wp14:editId="50814EB6">
                  <wp:extent cx="3552825" cy="1182370"/>
                  <wp:effectExtent l="0" t="0" r="952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52825" cy="1182370"/>
                          </a:xfrm>
                          <a:prstGeom prst="rect">
                            <a:avLst/>
                          </a:prstGeom>
                        </pic:spPr>
                      </pic:pic>
                    </a:graphicData>
                  </a:graphic>
                </wp:inline>
              </w:drawing>
            </w:r>
          </w:p>
          <w:p w14:paraId="5ED49CEF" w14:textId="3E54F29C" w:rsidR="00883F48" w:rsidRPr="002C764B" w:rsidRDefault="00883F48" w:rsidP="00FE1D98">
            <w:pPr>
              <w:rPr>
                <w:rFonts w:ascii="Palatino Linotype" w:hAnsi="Palatino Linotype"/>
                <w:sz w:val="20"/>
                <w:szCs w:val="20"/>
              </w:rPr>
            </w:pPr>
          </w:p>
        </w:tc>
      </w:tr>
      <w:tr w:rsidR="002C764B" w:rsidRPr="002C764B" w14:paraId="7DCE0875" w14:textId="77777777" w:rsidTr="003614E2">
        <w:tc>
          <w:tcPr>
            <w:tcW w:w="1985" w:type="dxa"/>
            <w:vAlign w:val="center"/>
          </w:tcPr>
          <w:p w14:paraId="052A896F" w14:textId="77777777" w:rsidR="00321B4F" w:rsidRPr="002C764B" w:rsidRDefault="00321B4F" w:rsidP="00FE1D98">
            <w:pPr>
              <w:jc w:val="center"/>
              <w:rPr>
                <w:rFonts w:ascii="Palatino Linotype" w:hAnsi="Palatino Linotype"/>
                <w:b/>
                <w:sz w:val="20"/>
                <w:szCs w:val="20"/>
              </w:rPr>
            </w:pPr>
            <w:r w:rsidRPr="002C764B">
              <w:rPr>
                <w:rFonts w:ascii="Palatino Linotype" w:hAnsi="Palatino Linotype"/>
                <w:b/>
                <w:sz w:val="20"/>
                <w:szCs w:val="20"/>
              </w:rPr>
              <w:t>Temporalidad de la Reserva de la información</w:t>
            </w:r>
          </w:p>
        </w:tc>
        <w:tc>
          <w:tcPr>
            <w:tcW w:w="1276" w:type="dxa"/>
            <w:vAlign w:val="center"/>
          </w:tcPr>
          <w:p w14:paraId="4BE71A5A" w14:textId="77777777" w:rsidR="00321B4F" w:rsidRPr="002C764B" w:rsidRDefault="00321B4F" w:rsidP="00FE1D98">
            <w:pPr>
              <w:pStyle w:val="Prrafodelista"/>
              <w:ind w:left="29" w:firstLine="18"/>
              <w:jc w:val="center"/>
              <w:rPr>
                <w:rFonts w:ascii="Palatino Linotype" w:hAnsi="Palatino Linotype"/>
                <w:b/>
                <w:sz w:val="20"/>
                <w:szCs w:val="20"/>
              </w:rPr>
            </w:pPr>
            <w:r w:rsidRPr="002C764B">
              <w:rPr>
                <w:rFonts w:ascii="Palatino Linotype" w:hAnsi="Palatino Linotype"/>
                <w:b/>
                <w:sz w:val="20"/>
                <w:szCs w:val="20"/>
              </w:rPr>
              <w:t>Sí</w:t>
            </w:r>
          </w:p>
        </w:tc>
        <w:tc>
          <w:tcPr>
            <w:tcW w:w="5811" w:type="dxa"/>
            <w:vAlign w:val="center"/>
          </w:tcPr>
          <w:p w14:paraId="775E757C" w14:textId="4DB7BAB3" w:rsidR="00321B4F" w:rsidRPr="002C764B" w:rsidRDefault="00FE1D98" w:rsidP="00FE1D98">
            <w:pPr>
              <w:pStyle w:val="Prrafodelista"/>
              <w:ind w:left="29" w:firstLine="18"/>
              <w:jc w:val="center"/>
              <w:rPr>
                <w:rFonts w:ascii="Palatino Linotype" w:hAnsi="Palatino Linotype"/>
                <w:sz w:val="20"/>
                <w:szCs w:val="20"/>
              </w:rPr>
            </w:pPr>
            <w:r w:rsidRPr="002C764B">
              <w:rPr>
                <w:rFonts w:ascii="Palatino Linotype" w:hAnsi="Palatino Linotype"/>
                <w:noProof/>
                <w:sz w:val="20"/>
                <w:szCs w:val="20"/>
                <w:lang w:val="es-MX" w:eastAsia="es-MX"/>
              </w:rPr>
              <w:drawing>
                <wp:inline distT="0" distB="0" distL="0" distR="0" wp14:anchorId="1C8236C7" wp14:editId="4A7C2A4A">
                  <wp:extent cx="3552825" cy="417830"/>
                  <wp:effectExtent l="0" t="0" r="9525" b="127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52825" cy="417830"/>
                          </a:xfrm>
                          <a:prstGeom prst="rect">
                            <a:avLst/>
                          </a:prstGeom>
                        </pic:spPr>
                      </pic:pic>
                    </a:graphicData>
                  </a:graphic>
                </wp:inline>
              </w:drawing>
            </w:r>
          </w:p>
        </w:tc>
      </w:tr>
      <w:tr w:rsidR="00321B4F" w:rsidRPr="002C764B" w14:paraId="0D6A9F0B" w14:textId="77777777" w:rsidTr="003614E2">
        <w:trPr>
          <w:trHeight w:val="3517"/>
        </w:trPr>
        <w:tc>
          <w:tcPr>
            <w:tcW w:w="1985" w:type="dxa"/>
            <w:vAlign w:val="center"/>
          </w:tcPr>
          <w:p w14:paraId="64277ECA" w14:textId="77777777" w:rsidR="00321B4F" w:rsidRPr="002C764B" w:rsidRDefault="00321B4F" w:rsidP="00FE1D98">
            <w:pPr>
              <w:tabs>
                <w:tab w:val="left" w:pos="317"/>
              </w:tabs>
              <w:jc w:val="center"/>
              <w:rPr>
                <w:rFonts w:ascii="Palatino Linotype" w:hAnsi="Palatino Linotype"/>
                <w:b/>
                <w:sz w:val="20"/>
                <w:szCs w:val="20"/>
              </w:rPr>
            </w:pPr>
            <w:r w:rsidRPr="002C764B">
              <w:rPr>
                <w:rFonts w:ascii="Palatino Linotype" w:hAnsi="Palatino Linotype"/>
                <w:b/>
                <w:sz w:val="20"/>
                <w:szCs w:val="20"/>
              </w:rPr>
              <w:t>Autoridades competentes.</w:t>
            </w:r>
          </w:p>
        </w:tc>
        <w:tc>
          <w:tcPr>
            <w:tcW w:w="1276" w:type="dxa"/>
            <w:vAlign w:val="center"/>
          </w:tcPr>
          <w:p w14:paraId="5A380930" w14:textId="77777777" w:rsidR="00321B4F" w:rsidRPr="002C764B" w:rsidRDefault="00321B4F" w:rsidP="00FE1D98">
            <w:pPr>
              <w:pStyle w:val="Prrafodelista"/>
              <w:ind w:left="29" w:firstLine="18"/>
              <w:jc w:val="center"/>
              <w:rPr>
                <w:rFonts w:ascii="Palatino Linotype" w:hAnsi="Palatino Linotype"/>
                <w:b/>
                <w:sz w:val="20"/>
                <w:szCs w:val="20"/>
              </w:rPr>
            </w:pPr>
            <w:r w:rsidRPr="002C764B">
              <w:rPr>
                <w:rFonts w:ascii="Palatino Linotype" w:hAnsi="Palatino Linotype"/>
                <w:b/>
                <w:sz w:val="20"/>
                <w:szCs w:val="20"/>
              </w:rPr>
              <w:t>Sí</w:t>
            </w:r>
          </w:p>
        </w:tc>
        <w:tc>
          <w:tcPr>
            <w:tcW w:w="5811" w:type="dxa"/>
          </w:tcPr>
          <w:p w14:paraId="37F88565" w14:textId="069D9A68" w:rsidR="00321B4F" w:rsidRPr="002C764B" w:rsidRDefault="00FE1D98" w:rsidP="00FE1D98">
            <w:pPr>
              <w:rPr>
                <w:rFonts w:ascii="Palatino Linotype" w:hAnsi="Palatino Linotype"/>
                <w:sz w:val="20"/>
                <w:szCs w:val="20"/>
              </w:rPr>
            </w:pPr>
            <w:r w:rsidRPr="002C764B">
              <w:rPr>
                <w:rFonts w:ascii="Palatino Linotype" w:hAnsi="Palatino Linotype"/>
                <w:noProof/>
                <w:sz w:val="20"/>
                <w:szCs w:val="20"/>
                <w:lang w:val="es-MX" w:eastAsia="es-MX"/>
              </w:rPr>
              <w:drawing>
                <wp:inline distT="0" distB="0" distL="0" distR="0" wp14:anchorId="6739315D" wp14:editId="1827B5B9">
                  <wp:extent cx="3552825" cy="3535680"/>
                  <wp:effectExtent l="0" t="0" r="9525" b="762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52825" cy="3535680"/>
                          </a:xfrm>
                          <a:prstGeom prst="rect">
                            <a:avLst/>
                          </a:prstGeom>
                        </pic:spPr>
                      </pic:pic>
                    </a:graphicData>
                  </a:graphic>
                </wp:inline>
              </w:drawing>
            </w:r>
          </w:p>
          <w:p w14:paraId="56802725" w14:textId="186F22FD" w:rsidR="008510B7" w:rsidRPr="002C764B" w:rsidRDefault="008510B7" w:rsidP="00FE1D98">
            <w:pPr>
              <w:rPr>
                <w:rFonts w:ascii="Palatino Linotype" w:hAnsi="Palatino Linotype"/>
                <w:sz w:val="20"/>
                <w:szCs w:val="20"/>
              </w:rPr>
            </w:pPr>
          </w:p>
        </w:tc>
      </w:tr>
    </w:tbl>
    <w:p w14:paraId="4E64325A" w14:textId="77777777" w:rsidR="00321B4F" w:rsidRPr="002C764B" w:rsidRDefault="00321B4F" w:rsidP="0084026B">
      <w:pPr>
        <w:spacing w:line="360" w:lineRule="auto"/>
        <w:jc w:val="both"/>
        <w:rPr>
          <w:rFonts w:ascii="Palatino Linotype" w:hAnsi="Palatino Linotype" w:cs="Arial"/>
        </w:rPr>
      </w:pPr>
    </w:p>
    <w:p w14:paraId="3DE1077C" w14:textId="6D18AFC2" w:rsidR="00321B4F" w:rsidRPr="002C764B" w:rsidRDefault="00321B4F" w:rsidP="0084026B">
      <w:pPr>
        <w:spacing w:line="360" w:lineRule="auto"/>
        <w:jc w:val="both"/>
        <w:rPr>
          <w:rFonts w:ascii="Palatino Linotype" w:hAnsi="Palatino Linotype" w:cs="Tahoma"/>
          <w:bCs/>
          <w:i/>
          <w:sz w:val="22"/>
        </w:rPr>
      </w:pPr>
      <w:r w:rsidRPr="002C764B">
        <w:rPr>
          <w:rFonts w:ascii="Palatino Linotype" w:hAnsi="Palatino Linotype"/>
        </w:rPr>
        <w:t xml:space="preserve">Es así que, del análisis </w:t>
      </w:r>
      <w:r w:rsidR="00883F48" w:rsidRPr="002C764B">
        <w:rPr>
          <w:rFonts w:ascii="Palatino Linotype" w:hAnsi="Palatino Linotype"/>
        </w:rPr>
        <w:t>al</w:t>
      </w:r>
      <w:r w:rsidRPr="002C764B">
        <w:rPr>
          <w:rFonts w:ascii="Palatino Linotype" w:hAnsi="Palatino Linotype" w:cs="Arial"/>
        </w:rPr>
        <w:t xml:space="preserve"> </w:t>
      </w:r>
      <w:r w:rsidR="00A616E4" w:rsidRPr="002C764B">
        <w:rPr>
          <w:rFonts w:ascii="Palatino Linotype" w:hAnsi="Palatino Linotype"/>
          <w:lang w:eastAsia="es-MX"/>
        </w:rPr>
        <w:t xml:space="preserve">Acta </w:t>
      </w:r>
      <w:r w:rsidR="00FE1D98" w:rsidRPr="002C764B">
        <w:rPr>
          <w:rFonts w:ascii="Palatino Linotype" w:hAnsi="Palatino Linotype"/>
          <w:lang w:eastAsia="es-MX"/>
        </w:rPr>
        <w:t xml:space="preserve">de la Ducentésima Quincuagésima Octava Sesión Extraordinaria 2022 </w:t>
      </w:r>
      <w:r w:rsidR="00A616E4" w:rsidRPr="002C764B">
        <w:rPr>
          <w:rFonts w:ascii="Palatino Linotype" w:hAnsi="Palatino Linotype"/>
          <w:lang w:eastAsia="es-MX"/>
        </w:rPr>
        <w:t xml:space="preserve">del Comité de Transparencia de fecha </w:t>
      </w:r>
      <w:r w:rsidR="00FE1D98" w:rsidRPr="002C764B">
        <w:rPr>
          <w:rFonts w:ascii="Palatino Linotype" w:hAnsi="Palatino Linotype"/>
          <w:lang w:eastAsia="es-MX"/>
        </w:rPr>
        <w:t>tres de mayo de</w:t>
      </w:r>
      <w:r w:rsidR="00A616E4" w:rsidRPr="002C764B">
        <w:rPr>
          <w:rFonts w:ascii="Palatino Linotype" w:hAnsi="Palatino Linotype"/>
          <w:lang w:eastAsia="es-MX"/>
        </w:rPr>
        <w:t xml:space="preserve"> dos mil veintidós</w:t>
      </w:r>
      <w:r w:rsidRPr="002C764B">
        <w:rPr>
          <w:rFonts w:ascii="Palatino Linotype" w:hAnsi="Palatino Linotype" w:cs="Arial"/>
        </w:rPr>
        <w:t xml:space="preserve">, emitida por el Comité de Transparencia, </w:t>
      </w:r>
      <w:r w:rsidR="00A616E4" w:rsidRPr="002C764B">
        <w:rPr>
          <w:rFonts w:ascii="Palatino Linotype" w:hAnsi="Palatino Linotype" w:cs="Tahoma"/>
          <w:iCs/>
          <w:sz w:val="22"/>
        </w:rPr>
        <w:t xml:space="preserve">se tiene que </w:t>
      </w:r>
      <w:r w:rsidRPr="002C764B">
        <w:rPr>
          <w:rFonts w:ascii="Palatino Linotype" w:hAnsi="Palatino Linotype"/>
          <w:lang w:val="es-MX"/>
        </w:rPr>
        <w:t xml:space="preserve">el </w:t>
      </w:r>
      <w:r w:rsidR="00A616E4" w:rsidRPr="002C764B">
        <w:rPr>
          <w:rFonts w:ascii="Palatino Linotype" w:hAnsi="Palatino Linotype"/>
          <w:bCs/>
          <w:lang w:val="es-MX"/>
        </w:rPr>
        <w:t xml:space="preserve">Sujeto Obligado </w:t>
      </w:r>
      <w:r w:rsidR="00FE1D98" w:rsidRPr="002C764B">
        <w:rPr>
          <w:rFonts w:ascii="Palatino Linotype" w:hAnsi="Palatino Linotype"/>
          <w:b/>
          <w:bCs/>
          <w:u w:val="single"/>
          <w:lang w:val="es-MX"/>
        </w:rPr>
        <w:t xml:space="preserve">no </w:t>
      </w:r>
      <w:r w:rsidR="00A616E4" w:rsidRPr="002C764B">
        <w:rPr>
          <w:rFonts w:ascii="Palatino Linotype" w:hAnsi="Palatino Linotype"/>
          <w:b/>
          <w:bCs/>
          <w:u w:val="single"/>
          <w:lang w:val="es-MX"/>
        </w:rPr>
        <w:t>fundó y</w:t>
      </w:r>
      <w:r w:rsidR="00FE1D98" w:rsidRPr="002C764B">
        <w:rPr>
          <w:rFonts w:ascii="Palatino Linotype" w:hAnsi="Palatino Linotype"/>
          <w:b/>
          <w:u w:val="single"/>
          <w:lang w:val="es-MX"/>
        </w:rPr>
        <w:t xml:space="preserve"> motivó adecuadamente</w:t>
      </w:r>
      <w:r w:rsidRPr="002C764B">
        <w:rPr>
          <w:rFonts w:ascii="Palatino Linotype" w:hAnsi="Palatino Linotype"/>
          <w:b/>
          <w:u w:val="single"/>
          <w:lang w:val="es-MX"/>
        </w:rPr>
        <w:t xml:space="preserve"> la clasificación</w:t>
      </w:r>
      <w:r w:rsidR="00A616E4" w:rsidRPr="002C764B">
        <w:rPr>
          <w:rFonts w:ascii="Palatino Linotype" w:hAnsi="Palatino Linotype"/>
          <w:b/>
          <w:u w:val="single"/>
          <w:lang w:val="es-MX"/>
        </w:rPr>
        <w:t xml:space="preserve"> de la información solicitada</w:t>
      </w:r>
      <w:r w:rsidRPr="002C764B">
        <w:rPr>
          <w:rFonts w:ascii="Palatino Linotype" w:hAnsi="Palatino Linotype"/>
          <w:lang w:val="es-MX"/>
        </w:rPr>
        <w:t xml:space="preserve">, </w:t>
      </w:r>
      <w:r w:rsidR="00FE1D98" w:rsidRPr="002C764B">
        <w:rPr>
          <w:rFonts w:ascii="Palatino Linotype" w:hAnsi="Palatino Linotype"/>
          <w:lang w:val="es-MX"/>
        </w:rPr>
        <w:t xml:space="preserve">ya que no </w:t>
      </w:r>
      <w:r w:rsidRPr="002C764B">
        <w:rPr>
          <w:rFonts w:ascii="Palatino Linotype" w:hAnsi="Palatino Linotype"/>
          <w:lang w:val="es-MX"/>
        </w:rPr>
        <w:t>señalando las razones, motivos o circunstancias especiales que lo llevaron a concluir que el caso concreto se ajusta a la hipótesis prevista por la nor</w:t>
      </w:r>
      <w:r w:rsidR="00FE1D98" w:rsidRPr="002C764B">
        <w:rPr>
          <w:rFonts w:ascii="Palatino Linotype" w:hAnsi="Palatino Linotype"/>
          <w:lang w:val="es-MX"/>
        </w:rPr>
        <w:t xml:space="preserve">ma legal que fundamenta el acto, </w:t>
      </w:r>
      <w:r w:rsidR="00FE1D98" w:rsidRPr="002C764B">
        <w:rPr>
          <w:rFonts w:ascii="Palatino Linotype" w:hAnsi="Palatino Linotype"/>
          <w:b/>
          <w:u w:val="single"/>
          <w:lang w:val="es-MX"/>
        </w:rPr>
        <w:t>tampoco precisó correctamente los fundamentos legales aplicables al caso concreto</w:t>
      </w:r>
      <w:r w:rsidR="00FE1D98" w:rsidRPr="002C764B">
        <w:rPr>
          <w:rFonts w:ascii="Palatino Linotype" w:hAnsi="Palatino Linotype"/>
          <w:lang w:val="es-MX"/>
        </w:rPr>
        <w:t xml:space="preserve">, así como, </w:t>
      </w:r>
      <w:r w:rsidR="00FE1D98" w:rsidRPr="002C764B">
        <w:rPr>
          <w:rFonts w:ascii="Palatino Linotype" w:hAnsi="Palatino Linotype"/>
          <w:b/>
          <w:u w:val="single"/>
          <w:lang w:val="es-MX"/>
        </w:rPr>
        <w:t>no</w:t>
      </w:r>
      <w:r w:rsidRPr="002C764B">
        <w:rPr>
          <w:rFonts w:ascii="Palatino Linotype" w:hAnsi="Palatino Linotype"/>
          <w:b/>
          <w:u w:val="single"/>
          <w:lang w:val="es-MX"/>
        </w:rPr>
        <w:t xml:space="preserve"> </w:t>
      </w:r>
      <w:r w:rsidR="00FE1D98" w:rsidRPr="002C764B">
        <w:rPr>
          <w:rFonts w:ascii="Palatino Linotype" w:hAnsi="Palatino Linotype"/>
          <w:b/>
          <w:u w:val="single"/>
          <w:lang w:val="es-MX"/>
        </w:rPr>
        <w:t>desarrolló</w:t>
      </w:r>
      <w:r w:rsidR="00FF5382" w:rsidRPr="002C764B">
        <w:rPr>
          <w:rFonts w:ascii="Palatino Linotype" w:hAnsi="Palatino Linotype"/>
          <w:b/>
          <w:u w:val="single"/>
          <w:lang w:val="es-MX"/>
        </w:rPr>
        <w:t xml:space="preserve"> la</w:t>
      </w:r>
      <w:r w:rsidRPr="002C764B">
        <w:rPr>
          <w:rFonts w:ascii="Palatino Linotype" w:hAnsi="Palatino Linotype"/>
          <w:b/>
          <w:u w:val="single"/>
          <w:lang w:val="es-MX"/>
        </w:rPr>
        <w:t xml:space="preserve"> prueba de daño</w:t>
      </w:r>
      <w:r w:rsidR="00FE1D98" w:rsidRPr="002C764B">
        <w:rPr>
          <w:rFonts w:ascii="Palatino Linotype" w:hAnsi="Palatino Linotype"/>
          <w:b/>
          <w:u w:val="single"/>
          <w:lang w:val="es-MX"/>
        </w:rPr>
        <w:t xml:space="preserve"> cabalmente</w:t>
      </w:r>
      <w:r w:rsidRPr="002C764B">
        <w:rPr>
          <w:rFonts w:ascii="Palatino Linotype" w:hAnsi="Palatino Linotype"/>
          <w:lang w:val="es-MX"/>
        </w:rPr>
        <w:t>,</w:t>
      </w:r>
      <w:r w:rsidR="00FE1D98" w:rsidRPr="002C764B">
        <w:rPr>
          <w:rFonts w:ascii="Palatino Linotype" w:hAnsi="Palatino Linotype"/>
          <w:lang w:val="es-MX"/>
        </w:rPr>
        <w:t xml:space="preserve"> es decir;</w:t>
      </w:r>
      <w:r w:rsidR="00FF5382" w:rsidRPr="002C764B">
        <w:rPr>
          <w:rFonts w:ascii="Palatino Linotype" w:hAnsi="Palatino Linotype"/>
          <w:lang w:val="es-MX"/>
        </w:rPr>
        <w:t xml:space="preserve"> </w:t>
      </w:r>
    </w:p>
    <w:p w14:paraId="39A9AB60" w14:textId="77777777" w:rsidR="00CF6FC0" w:rsidRPr="002C764B" w:rsidRDefault="00CF6FC0" w:rsidP="0084026B">
      <w:pPr>
        <w:spacing w:line="360" w:lineRule="auto"/>
        <w:jc w:val="both"/>
        <w:rPr>
          <w:rFonts w:ascii="Palatino Linotype" w:hAnsi="Palatino Linotype"/>
          <w:lang w:val="es-MX"/>
        </w:rPr>
      </w:pPr>
    </w:p>
    <w:p w14:paraId="12D55379" w14:textId="09A662A7" w:rsidR="00321B4F" w:rsidRPr="002C764B" w:rsidRDefault="00FE1D98" w:rsidP="009047C3">
      <w:pPr>
        <w:pStyle w:val="Prrafodelista"/>
        <w:numPr>
          <w:ilvl w:val="0"/>
          <w:numId w:val="3"/>
        </w:numPr>
        <w:spacing w:line="360" w:lineRule="auto"/>
        <w:ind w:right="616"/>
        <w:contextualSpacing w:val="0"/>
        <w:jc w:val="both"/>
        <w:rPr>
          <w:rFonts w:ascii="Palatino Linotype" w:hAnsi="Palatino Linotype"/>
          <w:sz w:val="22"/>
          <w:lang w:val="es-MX"/>
        </w:rPr>
      </w:pPr>
      <w:r w:rsidRPr="002C764B">
        <w:rPr>
          <w:rFonts w:ascii="Palatino Linotype" w:hAnsi="Palatino Linotype"/>
          <w:sz w:val="22"/>
          <w:lang w:val="es-MX"/>
        </w:rPr>
        <w:t>No señaló l</w:t>
      </w:r>
      <w:r w:rsidR="00321B4F" w:rsidRPr="002C764B">
        <w:rPr>
          <w:rFonts w:ascii="Palatino Linotype" w:hAnsi="Palatino Linotype"/>
          <w:sz w:val="22"/>
          <w:lang w:val="es-MX"/>
        </w:rPr>
        <w:t>as razones objetivas por las que la exhibición de la información generaría una afectación;</w:t>
      </w:r>
    </w:p>
    <w:p w14:paraId="1CF0092C" w14:textId="311D4CC5" w:rsidR="00321B4F" w:rsidRPr="002C764B" w:rsidRDefault="00321B4F" w:rsidP="009047C3">
      <w:pPr>
        <w:pStyle w:val="Prrafodelista"/>
        <w:numPr>
          <w:ilvl w:val="0"/>
          <w:numId w:val="3"/>
        </w:numPr>
        <w:spacing w:line="360" w:lineRule="auto"/>
        <w:ind w:right="616"/>
        <w:contextualSpacing w:val="0"/>
        <w:jc w:val="both"/>
        <w:rPr>
          <w:rFonts w:ascii="Palatino Linotype" w:hAnsi="Palatino Linotype"/>
          <w:sz w:val="22"/>
          <w:lang w:val="es-MX"/>
        </w:rPr>
      </w:pPr>
      <w:r w:rsidRPr="002C764B">
        <w:rPr>
          <w:rFonts w:ascii="Palatino Linotype" w:hAnsi="Palatino Linotype"/>
          <w:sz w:val="22"/>
          <w:lang w:val="es-MX"/>
        </w:rPr>
        <w:t xml:space="preserve"> </w:t>
      </w:r>
      <w:r w:rsidR="00FE1D98" w:rsidRPr="002C764B">
        <w:rPr>
          <w:rFonts w:ascii="Palatino Linotype" w:hAnsi="Palatino Linotype"/>
          <w:sz w:val="22"/>
          <w:lang w:val="es-MX"/>
        </w:rPr>
        <w:t>No justificó</w:t>
      </w:r>
      <w:r w:rsidRPr="002C764B">
        <w:rPr>
          <w:rFonts w:ascii="Palatino Linotype" w:hAnsi="Palatino Linotype"/>
          <w:sz w:val="22"/>
          <w:lang w:val="es-MX"/>
        </w:rPr>
        <w:t xml:space="preserve"> que la divulgación de la información representa un riesgo real, demostrable e identificable en perjuicio del interés público</w:t>
      </w:r>
      <w:r w:rsidR="009F1024" w:rsidRPr="002C764B">
        <w:rPr>
          <w:rFonts w:ascii="Palatino Linotype" w:hAnsi="Palatino Linotype"/>
          <w:sz w:val="22"/>
          <w:lang w:val="es-MX"/>
        </w:rPr>
        <w:t>.</w:t>
      </w:r>
    </w:p>
    <w:p w14:paraId="3F9CAA03" w14:textId="592EBC9E" w:rsidR="00321B4F" w:rsidRPr="002C764B" w:rsidRDefault="00FE1D98" w:rsidP="009047C3">
      <w:pPr>
        <w:pStyle w:val="Prrafodelista"/>
        <w:numPr>
          <w:ilvl w:val="0"/>
          <w:numId w:val="3"/>
        </w:numPr>
        <w:spacing w:line="360" w:lineRule="auto"/>
        <w:ind w:right="616"/>
        <w:contextualSpacing w:val="0"/>
        <w:jc w:val="both"/>
        <w:rPr>
          <w:rFonts w:ascii="Palatino Linotype" w:hAnsi="Palatino Linotype"/>
          <w:sz w:val="22"/>
          <w:lang w:val="es-MX"/>
        </w:rPr>
      </w:pPr>
      <w:r w:rsidRPr="002C764B">
        <w:rPr>
          <w:rFonts w:ascii="Palatino Linotype" w:hAnsi="Palatino Linotype"/>
          <w:sz w:val="22"/>
          <w:lang w:val="es-MX"/>
        </w:rPr>
        <w:t xml:space="preserve">No justificó </w:t>
      </w:r>
      <w:r w:rsidR="00321B4F" w:rsidRPr="002C764B">
        <w:rPr>
          <w:rFonts w:ascii="Palatino Linotype" w:hAnsi="Palatino Linotype"/>
          <w:sz w:val="22"/>
          <w:lang w:val="es-MX"/>
        </w:rPr>
        <w:t>que el riesgo del perjuicio que supondría dicha divulgación,</w:t>
      </w:r>
      <w:r w:rsidR="009F1024" w:rsidRPr="002C764B">
        <w:rPr>
          <w:rFonts w:ascii="Palatino Linotype" w:hAnsi="Palatino Linotype"/>
          <w:sz w:val="22"/>
          <w:lang w:val="es-MX"/>
        </w:rPr>
        <w:t xml:space="preserve"> </w:t>
      </w:r>
      <w:r w:rsidR="00321B4F" w:rsidRPr="002C764B">
        <w:rPr>
          <w:rFonts w:ascii="Palatino Linotype" w:hAnsi="Palatino Linotype"/>
          <w:sz w:val="22"/>
          <w:lang w:val="es-MX"/>
        </w:rPr>
        <w:t xml:space="preserve">supera el interés público general de que se difunda; y </w:t>
      </w:r>
    </w:p>
    <w:p w14:paraId="78330470" w14:textId="1A484877" w:rsidR="00321B4F" w:rsidRPr="002C764B" w:rsidRDefault="00FE1D98" w:rsidP="009047C3">
      <w:pPr>
        <w:pStyle w:val="Prrafodelista"/>
        <w:numPr>
          <w:ilvl w:val="0"/>
          <w:numId w:val="3"/>
        </w:numPr>
        <w:spacing w:line="360" w:lineRule="auto"/>
        <w:ind w:right="616"/>
        <w:contextualSpacing w:val="0"/>
        <w:jc w:val="both"/>
        <w:rPr>
          <w:rFonts w:ascii="Palatino Linotype" w:hAnsi="Palatino Linotype"/>
          <w:sz w:val="22"/>
          <w:lang w:val="es-MX"/>
        </w:rPr>
      </w:pPr>
      <w:r w:rsidRPr="002C764B">
        <w:rPr>
          <w:rFonts w:ascii="Palatino Linotype" w:hAnsi="Palatino Linotype"/>
          <w:sz w:val="22"/>
          <w:lang w:val="es-MX"/>
        </w:rPr>
        <w:t>No precisó adecuadamente que l</w:t>
      </w:r>
      <w:r w:rsidR="00321B4F" w:rsidRPr="002C764B">
        <w:rPr>
          <w:rFonts w:ascii="Palatino Linotype" w:hAnsi="Palatino Linotype"/>
          <w:sz w:val="22"/>
          <w:lang w:val="es-MX"/>
        </w:rPr>
        <w:t>a limitación se adecua al principio de proporcionalidad y representa el medio menos restrictivo disponible para evitar el perjuicio.</w:t>
      </w:r>
    </w:p>
    <w:p w14:paraId="583E243D" w14:textId="77777777" w:rsidR="00321B4F" w:rsidRPr="002C764B" w:rsidRDefault="00321B4F" w:rsidP="0084026B">
      <w:pPr>
        <w:pStyle w:val="Prrafodelista"/>
        <w:spacing w:line="360" w:lineRule="auto"/>
        <w:ind w:left="0"/>
        <w:jc w:val="both"/>
        <w:rPr>
          <w:rFonts w:ascii="Palatino Linotype" w:hAnsi="Palatino Linotype" w:cs="Arial"/>
        </w:rPr>
      </w:pPr>
    </w:p>
    <w:p w14:paraId="2E5C4D20" w14:textId="5021B2E0" w:rsidR="00321B4F" w:rsidRPr="002C764B" w:rsidRDefault="00321B4F" w:rsidP="0084026B">
      <w:pPr>
        <w:spacing w:line="360" w:lineRule="auto"/>
        <w:jc w:val="both"/>
        <w:rPr>
          <w:rFonts w:ascii="Palatino Linotype" w:hAnsi="Palatino Linotype"/>
          <w:b/>
          <w:bCs/>
          <w:u w:val="single"/>
        </w:rPr>
      </w:pPr>
      <w:r w:rsidRPr="002C764B">
        <w:rPr>
          <w:rFonts w:ascii="Palatino Linotype" w:hAnsi="Palatino Linotype"/>
          <w:b/>
          <w:bCs/>
          <w:u w:val="single"/>
        </w:rPr>
        <w:t xml:space="preserve">Es así que, este </w:t>
      </w:r>
      <w:r w:rsidR="00F805B4" w:rsidRPr="002C764B">
        <w:rPr>
          <w:rFonts w:ascii="Palatino Linotype" w:hAnsi="Palatino Linotype"/>
          <w:b/>
          <w:bCs/>
          <w:u w:val="single"/>
        </w:rPr>
        <w:t>Organismo</w:t>
      </w:r>
      <w:r w:rsidR="00FE1D98" w:rsidRPr="002C764B">
        <w:rPr>
          <w:rFonts w:ascii="Palatino Linotype" w:hAnsi="Palatino Linotype"/>
          <w:b/>
          <w:bCs/>
          <w:u w:val="single"/>
        </w:rPr>
        <w:t xml:space="preserve"> Garante determina que el Comité de Transparencia no fundamentó ni motivo adecuadamente la clasificación de la información, ya que, no acreditó fehacientemente que la divulgación de la información lesiona el interés jurídicamente protegido por la normatividad aplicable y que el daño que puede producirse con la publicidad de la información es mayor que el interés de conocerla. </w:t>
      </w:r>
    </w:p>
    <w:p w14:paraId="260798D9" w14:textId="77777777" w:rsidR="00321B4F" w:rsidRPr="002C764B" w:rsidRDefault="00321B4F" w:rsidP="0084026B">
      <w:pPr>
        <w:spacing w:line="360" w:lineRule="auto"/>
        <w:jc w:val="both"/>
        <w:rPr>
          <w:rFonts w:ascii="Palatino Linotype" w:hAnsi="Palatino Linotype" w:cs="Arial"/>
        </w:rPr>
      </w:pPr>
    </w:p>
    <w:p w14:paraId="49226768" w14:textId="3E590D50" w:rsidR="00FE1D98" w:rsidRPr="002C764B" w:rsidRDefault="00FE1D98" w:rsidP="0084026B">
      <w:pPr>
        <w:spacing w:line="360" w:lineRule="auto"/>
        <w:jc w:val="both"/>
        <w:rPr>
          <w:rFonts w:ascii="Palatino Linotype" w:hAnsi="Palatino Linotype" w:cs="Arial"/>
        </w:rPr>
      </w:pPr>
      <w:r w:rsidRPr="002C764B">
        <w:rPr>
          <w:rFonts w:ascii="Palatino Linotype" w:hAnsi="Palatino Linotype" w:cs="Arial"/>
        </w:rPr>
        <w:t xml:space="preserve">Por tales consideraciones, si bien, resulta procedente la </w:t>
      </w:r>
      <w:r w:rsidRPr="002C764B">
        <w:rPr>
          <w:rFonts w:ascii="Palatino Linotype" w:hAnsi="Palatino Linotype" w:cs="Arial"/>
          <w:b/>
        </w:rPr>
        <w:t xml:space="preserve">reserva de la información </w:t>
      </w:r>
      <w:r w:rsidR="00D04AB2" w:rsidRPr="002C764B">
        <w:rPr>
          <w:rFonts w:ascii="Palatino Linotype" w:hAnsi="Palatino Linotype" w:cs="Arial"/>
          <w:b/>
        </w:rPr>
        <w:t xml:space="preserve">relacionada con los procedimientos </w:t>
      </w:r>
      <w:r w:rsidR="002E6029" w:rsidRPr="002C764B">
        <w:rPr>
          <w:rFonts w:ascii="Palatino Linotype" w:hAnsi="Palatino Linotype" w:cs="Arial"/>
          <w:b/>
        </w:rPr>
        <w:t xml:space="preserve">de responsabilidad </w:t>
      </w:r>
      <w:r w:rsidR="00D04AB2" w:rsidRPr="002C764B">
        <w:rPr>
          <w:rFonts w:ascii="Palatino Linotype" w:hAnsi="Palatino Linotype" w:cs="Arial"/>
          <w:b/>
        </w:rPr>
        <w:t>administrativ</w:t>
      </w:r>
      <w:r w:rsidR="002E6029" w:rsidRPr="002C764B">
        <w:rPr>
          <w:rFonts w:ascii="Palatino Linotype" w:hAnsi="Palatino Linotype" w:cs="Arial"/>
          <w:b/>
        </w:rPr>
        <w:t>a</w:t>
      </w:r>
      <w:r w:rsidR="00D04AB2" w:rsidRPr="002C764B">
        <w:rPr>
          <w:rFonts w:ascii="Palatino Linotype" w:hAnsi="Palatino Linotype" w:cs="Arial"/>
          <w:b/>
        </w:rPr>
        <w:t xml:space="preserve"> referidos en la solicitud de información, en términos del artículo 140, </w:t>
      </w:r>
      <w:r w:rsidR="002E6029" w:rsidRPr="002C764B">
        <w:rPr>
          <w:rFonts w:ascii="Palatino Linotype" w:hAnsi="Palatino Linotype" w:cs="Arial"/>
          <w:b/>
        </w:rPr>
        <w:t xml:space="preserve">fracción VI </w:t>
      </w:r>
      <w:r w:rsidR="00D04AB2" w:rsidRPr="002C764B">
        <w:rPr>
          <w:rFonts w:ascii="Palatino Linotype" w:hAnsi="Palatino Linotype" w:cs="Arial"/>
          <w:b/>
        </w:rPr>
        <w:t xml:space="preserve">de la Ley de Transparencia y Acceso a la Información Pública del Estado de México y su correlativo 113, fracción </w:t>
      </w:r>
      <w:r w:rsidR="002E6029" w:rsidRPr="002C764B">
        <w:rPr>
          <w:rFonts w:ascii="Palatino Linotype" w:hAnsi="Palatino Linotype" w:cs="Arial"/>
          <w:b/>
        </w:rPr>
        <w:t>IX</w:t>
      </w:r>
      <w:r w:rsidR="00D04AB2" w:rsidRPr="002C764B">
        <w:rPr>
          <w:rFonts w:ascii="Palatino Linotype" w:hAnsi="Palatino Linotype" w:cs="Arial"/>
          <w:b/>
        </w:rPr>
        <w:t xml:space="preserve"> de la Ley General</w:t>
      </w:r>
      <w:r w:rsidR="002E6029" w:rsidRPr="002C764B">
        <w:rPr>
          <w:rFonts w:ascii="Palatino Linotype" w:hAnsi="Palatino Linotype" w:cs="Arial"/>
          <w:bCs/>
        </w:rPr>
        <w:t xml:space="preserve">, </w:t>
      </w:r>
      <w:r w:rsidR="00D04AB2" w:rsidRPr="002C764B">
        <w:rPr>
          <w:rFonts w:ascii="Palatino Linotype" w:hAnsi="Palatino Linotype" w:cs="Arial"/>
          <w:bCs/>
        </w:rPr>
        <w:t>también</w:t>
      </w:r>
      <w:r w:rsidR="00D04AB2" w:rsidRPr="002C764B">
        <w:rPr>
          <w:rFonts w:ascii="Palatino Linotype" w:hAnsi="Palatino Linotype" w:cs="Arial"/>
        </w:rPr>
        <w:t xml:space="preserve"> lo es que </w:t>
      </w:r>
      <w:r w:rsidR="002E6029" w:rsidRPr="002C764B">
        <w:rPr>
          <w:rFonts w:ascii="Palatino Linotype" w:hAnsi="Palatino Linotype" w:cs="Arial"/>
        </w:rPr>
        <w:t xml:space="preserve">en </w:t>
      </w:r>
      <w:r w:rsidR="00D04AB2" w:rsidRPr="002C764B">
        <w:rPr>
          <w:rFonts w:ascii="Palatino Linotype" w:hAnsi="Palatino Linotype" w:cs="Arial"/>
        </w:rPr>
        <w:t xml:space="preserve">el </w:t>
      </w:r>
      <w:r w:rsidR="002E6029" w:rsidRPr="002C764B">
        <w:rPr>
          <w:rFonts w:ascii="Palatino Linotype" w:hAnsi="Palatino Linotype" w:cs="Arial"/>
        </w:rPr>
        <w:t>A</w:t>
      </w:r>
      <w:r w:rsidR="00D04AB2" w:rsidRPr="002C764B">
        <w:rPr>
          <w:rFonts w:ascii="Palatino Linotype" w:hAnsi="Palatino Linotype" w:cs="Arial"/>
        </w:rPr>
        <w:t xml:space="preserve">cta emitida por el Comité de Transparencia del Sujeto Obligado no fundamentó, ni motivó adecuadamente la clasificación de dicha información. </w:t>
      </w:r>
    </w:p>
    <w:p w14:paraId="1CBD51BE" w14:textId="77777777" w:rsidR="00172EBB" w:rsidRPr="002C764B" w:rsidRDefault="00172EBB" w:rsidP="0084026B">
      <w:pPr>
        <w:spacing w:line="360" w:lineRule="auto"/>
        <w:jc w:val="both"/>
        <w:rPr>
          <w:rFonts w:ascii="Palatino Linotype" w:hAnsi="Palatino Linotype" w:cs="Arial"/>
        </w:rPr>
      </w:pPr>
    </w:p>
    <w:p w14:paraId="4E6C0B5D" w14:textId="5A892990" w:rsidR="001B7406" w:rsidRPr="002C764B" w:rsidRDefault="00172EBB" w:rsidP="0084026B">
      <w:pPr>
        <w:spacing w:line="360" w:lineRule="auto"/>
        <w:jc w:val="both"/>
        <w:rPr>
          <w:rFonts w:ascii="Palatino Linotype" w:hAnsi="Palatino Linotype" w:cs="Arial"/>
        </w:rPr>
      </w:pPr>
      <w:r w:rsidRPr="002C764B">
        <w:rPr>
          <w:rFonts w:ascii="Palatino Linotype" w:hAnsi="Palatino Linotype" w:cs="Arial"/>
        </w:rPr>
        <w:t xml:space="preserve">Ahora bien, no pasa desapercibido mencionar que el Particular mediante su Recurso de Revisión refirió que, en caso de que estuviera reservada la información, solicitaba </w:t>
      </w:r>
      <w:r w:rsidRPr="002C764B">
        <w:rPr>
          <w:rFonts w:ascii="Palatino Linotype" w:hAnsi="Palatino Linotype" w:cs="Arial"/>
          <w:b/>
          <w:u w:val="single"/>
        </w:rPr>
        <w:t>los nombres de los posibles infractores</w:t>
      </w:r>
      <w:r w:rsidRPr="002C764B">
        <w:rPr>
          <w:rFonts w:ascii="Palatino Linotype" w:hAnsi="Palatino Linotype" w:cs="Arial"/>
        </w:rPr>
        <w:t>, por lo que, se considera que proporcionar el nombre de los servidores públicos de responsabilidades administrativas por faltas no graves</w:t>
      </w:r>
      <w:r w:rsidR="001B7406" w:rsidRPr="002C764B">
        <w:rPr>
          <w:rFonts w:ascii="Palatino Linotype" w:hAnsi="Palatino Linotype" w:cs="Arial"/>
        </w:rPr>
        <w:t xml:space="preserve"> o graves en trámite</w:t>
      </w:r>
      <w:r w:rsidRPr="002C764B">
        <w:rPr>
          <w:rFonts w:ascii="Palatino Linotype" w:hAnsi="Palatino Linotype" w:cs="Arial"/>
        </w:rPr>
        <w:t xml:space="preserve">, en caso de que existieran, </w:t>
      </w:r>
      <w:r w:rsidR="002E6029" w:rsidRPr="002C764B">
        <w:rPr>
          <w:rFonts w:ascii="Palatino Linotype" w:hAnsi="Palatino Linotype" w:cs="Arial"/>
        </w:rPr>
        <w:t xml:space="preserve">como se mencionó, </w:t>
      </w:r>
      <w:r w:rsidRPr="002C764B">
        <w:rPr>
          <w:rFonts w:ascii="Palatino Linotype" w:hAnsi="Palatino Linotype" w:cs="Arial"/>
        </w:rPr>
        <w:t>podría afectar su honor, buen nombre y su imagen</w:t>
      </w:r>
      <w:r w:rsidR="002E6029" w:rsidRPr="002C764B">
        <w:rPr>
          <w:rFonts w:ascii="Palatino Linotype" w:hAnsi="Palatino Linotype" w:cs="Arial"/>
        </w:rPr>
        <w:t>, situación que actualiza la hipótesis prevista en la fracción I del 143 de la Ley de Transparencia y Acceso a la Información Pública del</w:t>
      </w:r>
      <w:r w:rsidR="001B7406" w:rsidRPr="002C764B">
        <w:rPr>
          <w:rFonts w:ascii="Palatino Linotype" w:hAnsi="Palatino Linotype" w:cs="Arial"/>
        </w:rPr>
        <w:t xml:space="preserve"> Estado de México y Municipios, no así respecto de aquellos que encuadren en alguna de las excepciones establecidas en el artículo 142 de la Ley citada, cuya información será de acceso público. </w:t>
      </w:r>
    </w:p>
    <w:p w14:paraId="7FF01A42" w14:textId="77777777" w:rsidR="002E6029" w:rsidRPr="002C764B" w:rsidRDefault="002E6029" w:rsidP="0084026B">
      <w:pPr>
        <w:spacing w:line="360" w:lineRule="auto"/>
        <w:jc w:val="both"/>
        <w:rPr>
          <w:rFonts w:ascii="Palatino Linotype" w:hAnsi="Palatino Linotype" w:cs="Arial"/>
        </w:rPr>
      </w:pPr>
    </w:p>
    <w:p w14:paraId="6CF0EE84" w14:textId="62A21168" w:rsidR="002E6029" w:rsidRPr="002C764B" w:rsidRDefault="00D04AB2" w:rsidP="00D04AB2">
      <w:pPr>
        <w:spacing w:line="360" w:lineRule="auto"/>
        <w:jc w:val="both"/>
        <w:rPr>
          <w:rFonts w:ascii="Palatino Linotype" w:hAnsi="Palatino Linotype" w:cs="Tahoma"/>
        </w:rPr>
      </w:pPr>
      <w:r w:rsidRPr="002C764B">
        <w:rPr>
          <w:rFonts w:ascii="Palatino Linotype" w:hAnsi="Palatino Linotype" w:cs="Arial"/>
        </w:rPr>
        <w:t xml:space="preserve">Por lo que, se determina que los agravios del Particular son </w:t>
      </w:r>
      <w:r w:rsidRPr="002C764B">
        <w:rPr>
          <w:rFonts w:ascii="Palatino Linotype" w:hAnsi="Palatino Linotype" w:cs="Arial"/>
          <w:b/>
        </w:rPr>
        <w:t xml:space="preserve">PARCIALMENTE FUNDADOS </w:t>
      </w:r>
      <w:r w:rsidRPr="002C764B">
        <w:rPr>
          <w:rFonts w:ascii="Palatino Linotype" w:hAnsi="Palatino Linotype" w:cs="Arial"/>
        </w:rPr>
        <w:t xml:space="preserve">y, </w:t>
      </w:r>
      <w:r w:rsidRPr="002C764B">
        <w:rPr>
          <w:rFonts w:ascii="Palatino Linotype" w:hAnsi="Palatino Linotype" w:cs="Tahoma"/>
        </w:rPr>
        <w:t xml:space="preserve">con fundamento en el artículo 186, fracción III, de la Ley de Transparencia y Acceso a la Información Pública del Estado de México y Municipios, este Instituto considera procedente </w:t>
      </w:r>
      <w:r w:rsidRPr="002C764B">
        <w:rPr>
          <w:rFonts w:ascii="Palatino Linotype" w:hAnsi="Palatino Linotype" w:cs="Tahoma"/>
          <w:b/>
          <w:bCs/>
        </w:rPr>
        <w:t xml:space="preserve">MODIFICAR </w:t>
      </w:r>
      <w:r w:rsidRPr="002C764B">
        <w:rPr>
          <w:rFonts w:ascii="Palatino Linotype" w:hAnsi="Palatino Linotype" w:cs="Tahoma"/>
        </w:rPr>
        <w:t>la respuesta del Ayuntamiento de Toluca, a efecto de que</w:t>
      </w:r>
      <w:r w:rsidR="00B11DEF" w:rsidRPr="002C764B">
        <w:rPr>
          <w:rFonts w:ascii="Palatino Linotype" w:hAnsi="Palatino Linotype" w:cs="Tahoma"/>
        </w:rPr>
        <w:t xml:space="preserve"> entregue, de ser el caso, en versión pública,</w:t>
      </w:r>
      <w:r w:rsidRPr="002C764B">
        <w:rPr>
          <w:rFonts w:ascii="Palatino Linotype" w:hAnsi="Palatino Linotype" w:cs="Tahoma"/>
        </w:rPr>
        <w:t xml:space="preserve"> a través del Sistema de Acceso a la Información Mexiquense (SAIMEX), lo siguiente:</w:t>
      </w:r>
    </w:p>
    <w:p w14:paraId="35EA5B4D" w14:textId="77777777" w:rsidR="00D04AB2" w:rsidRPr="002C764B" w:rsidRDefault="00D04AB2" w:rsidP="00D04AB2">
      <w:pPr>
        <w:spacing w:line="360" w:lineRule="auto"/>
        <w:jc w:val="both"/>
        <w:rPr>
          <w:rFonts w:ascii="Palatino Linotype" w:hAnsi="Palatino Linotype" w:cs="Tahoma"/>
          <w:sz w:val="22"/>
          <w:szCs w:val="22"/>
        </w:rPr>
      </w:pPr>
    </w:p>
    <w:p w14:paraId="7CF53619" w14:textId="47ED6CC3" w:rsidR="00B11DEF" w:rsidRPr="002C764B" w:rsidRDefault="001B7406" w:rsidP="00423AC3">
      <w:pPr>
        <w:numPr>
          <w:ilvl w:val="0"/>
          <w:numId w:val="21"/>
        </w:numPr>
        <w:pBdr>
          <w:top w:val="nil"/>
          <w:left w:val="nil"/>
          <w:bottom w:val="nil"/>
          <w:right w:val="nil"/>
          <w:between w:val="nil"/>
        </w:pBdr>
        <w:spacing w:line="360" w:lineRule="auto"/>
        <w:ind w:right="616"/>
        <w:jc w:val="both"/>
        <w:rPr>
          <w:rFonts w:ascii="Palatino Linotype" w:eastAsia="Palatino Linotype" w:hAnsi="Palatino Linotype" w:cs="Tahoma"/>
          <w:sz w:val="22"/>
          <w:szCs w:val="22"/>
        </w:rPr>
      </w:pPr>
      <w:r w:rsidRPr="002C764B">
        <w:rPr>
          <w:rFonts w:ascii="Palatino Linotype" w:eastAsia="Palatino Linotype" w:hAnsi="Palatino Linotype" w:cs="Palatino Linotype"/>
          <w:sz w:val="22"/>
          <w:szCs w:val="22"/>
        </w:rPr>
        <w:t xml:space="preserve">Acuerdo mediante el cual se clasifiquen como reservados, los procedimientos </w:t>
      </w:r>
      <w:r w:rsidRPr="002C764B">
        <w:rPr>
          <w:rFonts w:ascii="Palatino Linotype" w:hAnsi="Palatino Linotype" w:cs="Tahoma"/>
        </w:rPr>
        <w:t xml:space="preserve">de responsabilidades administrativas identificados con los folios 13690-2019, 14899-2020, 07250-2021 y 06898-2019, que se encuentren en trámite por faltas no graves o graves, </w:t>
      </w:r>
      <w:r w:rsidRPr="002C764B">
        <w:rPr>
          <w:rFonts w:ascii="Palatino Linotype" w:hAnsi="Palatino Linotype" w:cs="Tahoma"/>
          <w:b/>
          <w:u w:val="single"/>
        </w:rPr>
        <w:t xml:space="preserve">siempre y cuando no se configure alguno de los supuestos contemplados en el artículo </w:t>
      </w:r>
      <w:r w:rsidRPr="002C764B">
        <w:rPr>
          <w:rFonts w:ascii="Palatino Linotype" w:eastAsia="Palatino Linotype" w:hAnsi="Palatino Linotype" w:cs="Palatino Linotype"/>
          <w:b/>
          <w:i/>
          <w:sz w:val="22"/>
          <w:szCs w:val="22"/>
          <w:u w:val="single"/>
        </w:rPr>
        <w:t>142 de la Ley de la materia</w:t>
      </w:r>
      <w:r w:rsidRPr="002C764B">
        <w:rPr>
          <w:rFonts w:ascii="Palatino Linotype" w:eastAsia="Palatino Linotype" w:hAnsi="Palatino Linotype" w:cs="Palatino Linotype"/>
          <w:i/>
          <w:sz w:val="22"/>
          <w:szCs w:val="22"/>
        </w:rPr>
        <w:t>,</w:t>
      </w:r>
      <w:r w:rsidRPr="002C764B">
        <w:rPr>
          <w:rFonts w:ascii="Palatino Linotype" w:eastAsia="Palatino Linotype" w:hAnsi="Palatino Linotype" w:cs="Palatino Linotype"/>
          <w:b/>
          <w:i/>
          <w:sz w:val="22"/>
          <w:szCs w:val="22"/>
        </w:rPr>
        <w:t xml:space="preserve"> </w:t>
      </w:r>
      <w:r w:rsidRPr="002C764B">
        <w:rPr>
          <w:rFonts w:ascii="Palatino Linotype" w:eastAsia="Palatino Linotype" w:hAnsi="Palatino Linotype" w:cs="Palatino Linotype"/>
          <w:sz w:val="22"/>
          <w:szCs w:val="22"/>
        </w:rPr>
        <w:t>en caso contrario</w:t>
      </w:r>
      <w:r w:rsidRPr="002C764B">
        <w:rPr>
          <w:rFonts w:ascii="Palatino Linotype" w:eastAsia="Palatino Linotype" w:hAnsi="Palatino Linotype" w:cs="Palatino Linotype"/>
          <w:b/>
          <w:sz w:val="22"/>
          <w:szCs w:val="22"/>
        </w:rPr>
        <w:t xml:space="preserve"> </w:t>
      </w:r>
      <w:r w:rsidRPr="002C764B">
        <w:rPr>
          <w:rFonts w:ascii="Palatino Linotype" w:eastAsia="Palatino Linotype" w:hAnsi="Palatino Linotype" w:cs="Palatino Linotype"/>
        </w:rPr>
        <w:t>deberá hacer entrega de los mismos en versión pública, conforme a lo establecido en considerando quinto de la presente resolución.</w:t>
      </w:r>
      <w:r w:rsidRPr="002C764B">
        <w:rPr>
          <w:rFonts w:ascii="Palatino Linotype" w:hAnsi="Palatino Linotype" w:cs="Tahoma"/>
          <w:sz w:val="22"/>
          <w:szCs w:val="22"/>
        </w:rPr>
        <w:tab/>
      </w:r>
    </w:p>
    <w:p w14:paraId="07748529" w14:textId="253DA433" w:rsidR="00B11DEF" w:rsidRPr="002C764B" w:rsidRDefault="00B11DEF" w:rsidP="00B11DEF">
      <w:pPr>
        <w:spacing w:line="360" w:lineRule="auto"/>
        <w:ind w:right="49"/>
        <w:jc w:val="both"/>
        <w:rPr>
          <w:rFonts w:ascii="Palatino Linotype" w:eastAsia="Palatino Linotype" w:hAnsi="Palatino Linotype" w:cs="Palatino Linotype"/>
        </w:rPr>
      </w:pPr>
      <w:r w:rsidRPr="002C764B">
        <w:rPr>
          <w:rFonts w:ascii="Palatino Linotype" w:eastAsia="Palatino Linotype" w:hAnsi="Palatino Linotype" w:cs="Palatino Linotype"/>
          <w:b/>
        </w:rPr>
        <w:t>Quinto. De la versión pública.</w:t>
      </w:r>
      <w:r w:rsidRPr="002C764B">
        <w:rPr>
          <w:rFonts w:ascii="Palatino Linotype" w:eastAsia="Palatino Linotype" w:hAnsi="Palatino Linotype" w:cs="Palatino Linotype"/>
        </w:rPr>
        <w:t xml:space="preserve"> En atención a las documentales que se determinan ordenar, existe la posibilidad de que en estos obre información que puede ser considerada confidencial</w:t>
      </w:r>
      <w:r w:rsidR="00301C7B" w:rsidRPr="002C764B">
        <w:rPr>
          <w:rFonts w:ascii="Palatino Linotype" w:eastAsia="Palatino Linotype" w:hAnsi="Palatino Linotype" w:cs="Palatino Linotype"/>
        </w:rPr>
        <w:t>,</w:t>
      </w:r>
      <w:r w:rsidRPr="002C764B">
        <w:rPr>
          <w:rFonts w:ascii="Palatino Linotype" w:eastAsia="Palatino Linotype" w:hAnsi="Palatino Linotype" w:cs="Palatino Linotype"/>
        </w:rPr>
        <w:t xml:space="preserve"> cuyo acceso debe ser restringido al momento de elaborar la versión pública correspondiente, en atención a ello, es conveniente referir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1C251C56" w14:textId="77777777" w:rsidR="00B11DEF" w:rsidRPr="002C764B" w:rsidRDefault="00B11DEF" w:rsidP="00B11DEF">
      <w:pPr>
        <w:spacing w:line="360" w:lineRule="auto"/>
        <w:ind w:right="49"/>
        <w:jc w:val="both"/>
        <w:rPr>
          <w:rFonts w:ascii="Palatino Linotype" w:eastAsia="Palatino Linotype" w:hAnsi="Palatino Linotype" w:cs="Palatino Linotype"/>
        </w:rPr>
      </w:pPr>
    </w:p>
    <w:p w14:paraId="56BCC9AF" w14:textId="77777777" w:rsidR="00B11DEF" w:rsidRPr="002C764B" w:rsidRDefault="00B11DEF" w:rsidP="00B11DEF">
      <w:pPr>
        <w:spacing w:line="360" w:lineRule="auto"/>
        <w:ind w:right="49"/>
        <w:jc w:val="both"/>
        <w:rPr>
          <w:rFonts w:ascii="Palatino Linotype" w:eastAsia="Palatino Linotype" w:hAnsi="Palatino Linotype" w:cs="Palatino Linotype"/>
        </w:rPr>
      </w:pPr>
      <w:r w:rsidRPr="002C764B">
        <w:rPr>
          <w:rFonts w:ascii="Palatino Linotype" w:eastAsia="Palatino Linotype" w:hAnsi="Palatino Linotype" w:cs="Palatino Linotype"/>
        </w:rPr>
        <w:t>De este modo, en armonía entre los principios constitucionales de máxima publicidad y de protección de datos personales, la Ley de Transparencia y Acceso a la Información Pública, permite la elaboración de versiones públicas en las que se suprima aquella información relacionada con la vida privada de las personas, tal como se prevé a continuación:</w:t>
      </w:r>
    </w:p>
    <w:p w14:paraId="2392327E" w14:textId="77777777" w:rsidR="00B11DEF" w:rsidRPr="002C764B" w:rsidRDefault="00B11DEF" w:rsidP="00B11DEF">
      <w:pPr>
        <w:spacing w:line="360" w:lineRule="auto"/>
        <w:ind w:right="49"/>
        <w:jc w:val="both"/>
        <w:rPr>
          <w:rFonts w:ascii="Palatino Linotype" w:eastAsia="Palatino Linotype" w:hAnsi="Palatino Linotype" w:cs="Palatino Linotype"/>
        </w:rPr>
      </w:pPr>
    </w:p>
    <w:p w14:paraId="3AA7BF2D" w14:textId="77777777" w:rsidR="00B11DEF" w:rsidRPr="002C764B" w:rsidRDefault="00B11DEF" w:rsidP="00B11DEF">
      <w:pPr>
        <w:spacing w:line="276" w:lineRule="auto"/>
        <w:ind w:left="567" w:right="560"/>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b/>
          <w:sz w:val="22"/>
          <w:szCs w:val="22"/>
        </w:rPr>
        <w:t xml:space="preserve"> </w:t>
      </w:r>
      <w:r w:rsidRPr="002C764B">
        <w:rPr>
          <w:rFonts w:ascii="Palatino Linotype" w:eastAsia="Palatino Linotype" w:hAnsi="Palatino Linotype" w:cs="Palatino Linotype"/>
          <w:b/>
          <w:i/>
          <w:sz w:val="22"/>
          <w:szCs w:val="22"/>
        </w:rPr>
        <w:t>Artículo 143.</w:t>
      </w:r>
      <w:r w:rsidRPr="002C764B">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3E358C3C" w14:textId="48D0EFD3" w:rsidR="00B11DEF" w:rsidRPr="002C764B" w:rsidRDefault="00B11DEF" w:rsidP="00301C7B">
      <w:pPr>
        <w:spacing w:line="276" w:lineRule="auto"/>
        <w:ind w:left="567" w:right="560"/>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i/>
          <w:sz w:val="22"/>
          <w:szCs w:val="22"/>
        </w:rPr>
        <w:t>I.</w:t>
      </w:r>
      <w:r w:rsidRPr="002C764B">
        <w:rPr>
          <w:rFonts w:ascii="Palatino Linotype" w:eastAsia="Palatino Linotype" w:hAnsi="Palatino Linotype" w:cs="Palatino Linotype"/>
          <w:i/>
          <w:sz w:val="22"/>
          <w:szCs w:val="22"/>
        </w:rPr>
        <w:tab/>
        <w:t>Se refiera a la información privada y los datos personales concernientes a una persona física o jurídico colectiva identificada o identificable…</w:t>
      </w:r>
    </w:p>
    <w:p w14:paraId="1DAD1DA6" w14:textId="77777777" w:rsidR="001B7406" w:rsidRPr="002C764B" w:rsidRDefault="001B7406" w:rsidP="00301C7B">
      <w:pPr>
        <w:spacing w:line="276" w:lineRule="auto"/>
        <w:ind w:left="567" w:right="560"/>
        <w:jc w:val="both"/>
        <w:rPr>
          <w:rFonts w:ascii="Palatino Linotype" w:eastAsia="Palatino Linotype" w:hAnsi="Palatino Linotype" w:cs="Palatino Linotype"/>
          <w:i/>
          <w:sz w:val="22"/>
          <w:szCs w:val="22"/>
        </w:rPr>
      </w:pPr>
    </w:p>
    <w:p w14:paraId="2751A7A6" w14:textId="77777777" w:rsidR="00B11DEF" w:rsidRPr="002C764B" w:rsidRDefault="00B11DEF" w:rsidP="00B11DEF">
      <w:pPr>
        <w:spacing w:line="360" w:lineRule="auto"/>
        <w:ind w:right="49"/>
        <w:jc w:val="both"/>
        <w:rPr>
          <w:rFonts w:ascii="Palatino Linotype" w:eastAsia="Palatino Linotype" w:hAnsi="Palatino Linotype" w:cs="Palatino Linotype"/>
        </w:rPr>
      </w:pPr>
      <w:r w:rsidRPr="002C764B">
        <w:rPr>
          <w:rFonts w:ascii="Palatino Linotype" w:eastAsia="Palatino Linotype" w:hAnsi="Palatino Linotype" w:cs="Palatino Linotype"/>
        </w:rPr>
        <w:t>De los preceptos anteriores se desprende que cuando un documento sea proporcionado vía acceso a la información pública, deberá ser entregado testando las secciones o datos que deban ser clasificados, o en su caso, negar el acceso absoluto, cuando se actualicen los supuestos previstos por la Ley en la materia.</w:t>
      </w:r>
    </w:p>
    <w:p w14:paraId="02995A95" w14:textId="77777777" w:rsidR="00B11DEF" w:rsidRPr="002C764B" w:rsidRDefault="00B11DEF" w:rsidP="00B11DEF">
      <w:pPr>
        <w:spacing w:line="360" w:lineRule="auto"/>
        <w:ind w:right="49"/>
        <w:jc w:val="both"/>
        <w:rPr>
          <w:rFonts w:ascii="Palatino Linotype" w:eastAsia="Palatino Linotype" w:hAnsi="Palatino Linotype" w:cs="Palatino Linotype"/>
        </w:rPr>
      </w:pPr>
    </w:p>
    <w:p w14:paraId="5034C059" w14:textId="77777777" w:rsidR="00B11DEF" w:rsidRPr="002C764B" w:rsidRDefault="00B11DEF" w:rsidP="00B11DEF">
      <w:pPr>
        <w:spacing w:line="360" w:lineRule="auto"/>
        <w:ind w:right="49"/>
        <w:jc w:val="both"/>
        <w:rPr>
          <w:rFonts w:ascii="Palatino Linotype" w:eastAsia="Palatino Linotype" w:hAnsi="Palatino Linotype" w:cs="Palatino Linotype"/>
        </w:rPr>
      </w:pPr>
      <w:r w:rsidRPr="002C764B">
        <w:rPr>
          <w:rFonts w:ascii="Palatino Linotype" w:eastAsia="Palatino Linotype" w:hAnsi="Palatino Linotype" w:cs="Palatino Linotype"/>
        </w:rPr>
        <w:t>Ahora bien, es de señalar que la clasificación de la información no opera con la simple supresión de datos que se haga en los documentos de que se trate, sino que deberá seguirse el proceso que disponen los artículos 49 fracción VIII, 53, fracción X y 59, fracción V, de la Ley en consulta, que refieren lo siguiente:</w:t>
      </w:r>
    </w:p>
    <w:p w14:paraId="12C3F559" w14:textId="77777777" w:rsidR="00B11DEF" w:rsidRPr="002C764B" w:rsidRDefault="00B11DEF" w:rsidP="00B11DEF">
      <w:pPr>
        <w:spacing w:line="360" w:lineRule="auto"/>
        <w:ind w:right="49"/>
        <w:jc w:val="both"/>
        <w:rPr>
          <w:rFonts w:ascii="Palatino Linotype" w:eastAsia="Palatino Linotype" w:hAnsi="Palatino Linotype" w:cs="Palatino Linotype"/>
          <w:sz w:val="22"/>
          <w:szCs w:val="22"/>
        </w:rPr>
      </w:pPr>
    </w:p>
    <w:p w14:paraId="02A807BD" w14:textId="77777777" w:rsidR="00B11DEF" w:rsidRPr="002C764B" w:rsidRDefault="00B11DEF" w:rsidP="00B11DEF">
      <w:pPr>
        <w:spacing w:line="276" w:lineRule="auto"/>
        <w:ind w:left="567" w:right="560"/>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b/>
          <w:i/>
          <w:sz w:val="22"/>
          <w:szCs w:val="22"/>
        </w:rPr>
        <w:t>Artículo 49.</w:t>
      </w:r>
      <w:r w:rsidRPr="002C764B">
        <w:rPr>
          <w:rFonts w:ascii="Palatino Linotype" w:eastAsia="Palatino Linotype" w:hAnsi="Palatino Linotype" w:cs="Palatino Linotype"/>
          <w:i/>
          <w:sz w:val="22"/>
          <w:szCs w:val="22"/>
        </w:rPr>
        <w:t xml:space="preserve"> Los Comités de Transparencia tendrán las siguientes atribuciones:</w:t>
      </w:r>
    </w:p>
    <w:p w14:paraId="033D9E2D" w14:textId="77777777" w:rsidR="00B11DEF" w:rsidRPr="002C764B" w:rsidRDefault="00B11DEF" w:rsidP="00B11DEF">
      <w:pPr>
        <w:spacing w:line="276" w:lineRule="auto"/>
        <w:ind w:left="567" w:right="560"/>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i/>
          <w:sz w:val="22"/>
          <w:szCs w:val="22"/>
        </w:rPr>
        <w:t>…</w:t>
      </w:r>
    </w:p>
    <w:p w14:paraId="6DE9E6E2" w14:textId="77777777" w:rsidR="00B11DEF" w:rsidRPr="002C764B" w:rsidRDefault="00B11DEF" w:rsidP="00B11DEF">
      <w:pPr>
        <w:spacing w:line="276" w:lineRule="auto"/>
        <w:ind w:left="567" w:right="560"/>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i/>
          <w:sz w:val="22"/>
          <w:szCs w:val="22"/>
        </w:rPr>
        <w:t>VIII. Aprobar, modificar o revocar la clasificación de la información</w:t>
      </w:r>
    </w:p>
    <w:p w14:paraId="414B6854" w14:textId="77777777" w:rsidR="00B11DEF" w:rsidRPr="002C764B" w:rsidRDefault="00B11DEF" w:rsidP="00B11DEF">
      <w:pPr>
        <w:spacing w:line="276" w:lineRule="auto"/>
        <w:ind w:left="567" w:right="560"/>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i/>
          <w:sz w:val="22"/>
          <w:szCs w:val="22"/>
        </w:rPr>
        <w:t>…</w:t>
      </w:r>
    </w:p>
    <w:p w14:paraId="04EE3703" w14:textId="77777777" w:rsidR="00B11DEF" w:rsidRPr="002C764B" w:rsidRDefault="00B11DEF" w:rsidP="00B11DEF">
      <w:pPr>
        <w:spacing w:line="276" w:lineRule="auto"/>
        <w:ind w:left="567" w:right="560"/>
        <w:jc w:val="both"/>
        <w:rPr>
          <w:rFonts w:ascii="Palatino Linotype" w:eastAsia="Palatino Linotype" w:hAnsi="Palatino Linotype" w:cs="Palatino Linotype"/>
          <w:i/>
          <w:sz w:val="22"/>
          <w:szCs w:val="22"/>
        </w:rPr>
      </w:pPr>
    </w:p>
    <w:p w14:paraId="41C10F0F" w14:textId="77777777" w:rsidR="00B11DEF" w:rsidRPr="002C764B" w:rsidRDefault="00B11DEF" w:rsidP="00B11DEF">
      <w:pPr>
        <w:spacing w:line="276" w:lineRule="auto"/>
        <w:ind w:left="567" w:right="560"/>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b/>
          <w:i/>
          <w:sz w:val="22"/>
          <w:szCs w:val="22"/>
        </w:rPr>
        <w:t>Artículo 53.</w:t>
      </w:r>
      <w:r w:rsidRPr="002C764B">
        <w:rPr>
          <w:rFonts w:ascii="Palatino Linotype" w:eastAsia="Palatino Linotype" w:hAnsi="Palatino Linotype" w:cs="Palatino Linotype"/>
          <w:i/>
          <w:sz w:val="22"/>
          <w:szCs w:val="22"/>
        </w:rPr>
        <w:t xml:space="preserve"> Las Unidades de Transparencia tendrán las siguientes funciones:</w:t>
      </w:r>
    </w:p>
    <w:p w14:paraId="266B894B" w14:textId="77777777" w:rsidR="00B11DEF" w:rsidRPr="002C764B" w:rsidRDefault="00B11DEF" w:rsidP="00B11DEF">
      <w:pPr>
        <w:spacing w:line="276" w:lineRule="auto"/>
        <w:ind w:left="567" w:right="560"/>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i/>
          <w:sz w:val="22"/>
          <w:szCs w:val="22"/>
        </w:rPr>
        <w:t>…</w:t>
      </w:r>
    </w:p>
    <w:p w14:paraId="067EC9BB" w14:textId="77777777" w:rsidR="00B11DEF" w:rsidRPr="002C764B" w:rsidRDefault="00B11DEF" w:rsidP="00B11DEF">
      <w:pPr>
        <w:spacing w:line="276" w:lineRule="auto"/>
        <w:ind w:left="567" w:right="560"/>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i/>
          <w:sz w:val="22"/>
          <w:szCs w:val="22"/>
        </w:rPr>
        <w:t xml:space="preserve">X. Presentar ante el Comité, el proyecto de clasificación de información…” </w:t>
      </w:r>
    </w:p>
    <w:p w14:paraId="490DC959" w14:textId="77777777" w:rsidR="00B11DEF" w:rsidRPr="002C764B" w:rsidRDefault="00B11DEF" w:rsidP="00B11DEF">
      <w:pPr>
        <w:spacing w:line="276" w:lineRule="auto"/>
        <w:ind w:left="567" w:right="560"/>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i/>
          <w:sz w:val="22"/>
          <w:szCs w:val="22"/>
        </w:rPr>
        <w:t>…</w:t>
      </w:r>
    </w:p>
    <w:p w14:paraId="30F240F0" w14:textId="77777777" w:rsidR="00B11DEF" w:rsidRPr="002C764B" w:rsidRDefault="00B11DEF" w:rsidP="00B11DEF">
      <w:pPr>
        <w:spacing w:line="276" w:lineRule="auto"/>
        <w:ind w:left="567" w:right="560"/>
        <w:jc w:val="both"/>
        <w:rPr>
          <w:rFonts w:ascii="Palatino Linotype" w:eastAsia="Palatino Linotype" w:hAnsi="Palatino Linotype" w:cs="Palatino Linotype"/>
          <w:i/>
          <w:sz w:val="22"/>
          <w:szCs w:val="22"/>
        </w:rPr>
      </w:pPr>
    </w:p>
    <w:p w14:paraId="58B1F65A" w14:textId="77777777" w:rsidR="00B11DEF" w:rsidRPr="002C764B" w:rsidRDefault="00B11DEF" w:rsidP="00B11DEF">
      <w:pPr>
        <w:spacing w:line="276" w:lineRule="auto"/>
        <w:ind w:left="567" w:right="560"/>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b/>
          <w:i/>
          <w:sz w:val="22"/>
          <w:szCs w:val="22"/>
        </w:rPr>
        <w:t>Artículo 59.</w:t>
      </w:r>
      <w:r w:rsidRPr="002C764B">
        <w:rPr>
          <w:rFonts w:ascii="Palatino Linotype" w:eastAsia="Palatino Linotype" w:hAnsi="Palatino Linotype" w:cs="Palatino Linotype"/>
          <w:i/>
          <w:sz w:val="22"/>
          <w:szCs w:val="22"/>
        </w:rPr>
        <w:t xml:space="preserve"> Los servidores públicos habilitados tendrán las funciones siguientes:</w:t>
      </w:r>
    </w:p>
    <w:p w14:paraId="3E44B941" w14:textId="77777777" w:rsidR="00B11DEF" w:rsidRPr="002C764B" w:rsidRDefault="00B11DEF" w:rsidP="00B11DEF">
      <w:pPr>
        <w:spacing w:line="276" w:lineRule="auto"/>
        <w:ind w:left="567" w:right="560"/>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i/>
          <w:sz w:val="22"/>
          <w:szCs w:val="22"/>
        </w:rPr>
        <w:t>….</w:t>
      </w:r>
    </w:p>
    <w:p w14:paraId="6D83D54B" w14:textId="77777777" w:rsidR="00B11DEF" w:rsidRPr="002C764B" w:rsidRDefault="00B11DEF" w:rsidP="00B11DEF">
      <w:pPr>
        <w:spacing w:line="276" w:lineRule="auto"/>
        <w:ind w:left="567" w:right="560"/>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i/>
          <w:sz w:val="22"/>
          <w:szCs w:val="22"/>
        </w:rPr>
        <w:t>V. Integrar y presentar al responsable de la Unidad de Transparencia la propuesta de clasificación de información, la cual tendrá los fundamentos y argumentos en que se basa dicha propuesta</w:t>
      </w:r>
    </w:p>
    <w:p w14:paraId="759A808D" w14:textId="77777777" w:rsidR="00B11DEF" w:rsidRPr="002C764B" w:rsidRDefault="00B11DEF" w:rsidP="00B11DEF">
      <w:pPr>
        <w:spacing w:line="276" w:lineRule="auto"/>
        <w:ind w:left="567" w:right="560"/>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i/>
          <w:sz w:val="22"/>
          <w:szCs w:val="22"/>
        </w:rPr>
        <w:t>…</w:t>
      </w:r>
    </w:p>
    <w:p w14:paraId="4342870D" w14:textId="77777777" w:rsidR="00B11DEF" w:rsidRPr="002C764B" w:rsidRDefault="00B11DEF" w:rsidP="00B11DEF">
      <w:pPr>
        <w:spacing w:line="276" w:lineRule="auto"/>
        <w:ind w:left="567" w:right="560"/>
        <w:jc w:val="both"/>
        <w:rPr>
          <w:rFonts w:ascii="Palatino Linotype" w:eastAsia="Palatino Linotype" w:hAnsi="Palatino Linotype" w:cs="Palatino Linotype"/>
          <w:i/>
        </w:rPr>
      </w:pPr>
      <w:r w:rsidRPr="002C764B">
        <w:rPr>
          <w:rFonts w:ascii="Palatino Linotype" w:eastAsia="Palatino Linotype" w:hAnsi="Palatino Linotype" w:cs="Palatino Linotype"/>
          <w:i/>
        </w:rPr>
        <w:t xml:space="preserve"> </w:t>
      </w:r>
    </w:p>
    <w:p w14:paraId="6A43D1DD" w14:textId="77777777" w:rsidR="00B11DEF" w:rsidRPr="002C764B" w:rsidRDefault="00B11DEF" w:rsidP="00B11DEF">
      <w:pPr>
        <w:spacing w:line="360" w:lineRule="auto"/>
        <w:ind w:right="49"/>
        <w:jc w:val="both"/>
        <w:rPr>
          <w:rFonts w:ascii="Palatino Linotype" w:eastAsia="Palatino Linotype" w:hAnsi="Palatino Linotype" w:cs="Palatino Linotype"/>
        </w:rPr>
      </w:pPr>
      <w:r w:rsidRPr="002C764B">
        <w:rPr>
          <w:rFonts w:ascii="Palatino Linotype" w:eastAsia="Palatino Linotype" w:hAnsi="Palatino Linotype" w:cs="Palatino Linotype"/>
        </w:rPr>
        <w:t xml:space="preserve">Por último, cabe resaltar que respecto a la versión pública de los documentos que contenga la información solicitada, el Comité de Transparencia del sujeto obligado, deberá emitir el acuerdo de clasificación de información debidamente fundado y motivado, en términos del artículo 149 de la Ley en la materia, que establece: </w:t>
      </w:r>
    </w:p>
    <w:p w14:paraId="46D70AD0" w14:textId="77777777" w:rsidR="00B11DEF" w:rsidRPr="002C764B" w:rsidRDefault="00B11DEF" w:rsidP="00B11DEF">
      <w:pPr>
        <w:spacing w:line="360" w:lineRule="auto"/>
        <w:ind w:right="49"/>
        <w:jc w:val="both"/>
        <w:rPr>
          <w:rFonts w:ascii="Palatino Linotype" w:eastAsia="Palatino Linotype" w:hAnsi="Palatino Linotype" w:cs="Palatino Linotype"/>
        </w:rPr>
      </w:pPr>
    </w:p>
    <w:p w14:paraId="42C6AD3F" w14:textId="77777777" w:rsidR="00B11DEF" w:rsidRPr="002C764B" w:rsidRDefault="00B11DEF" w:rsidP="00301C7B">
      <w:pPr>
        <w:spacing w:line="276" w:lineRule="auto"/>
        <w:ind w:left="567" w:right="560"/>
        <w:jc w:val="both"/>
        <w:rPr>
          <w:rFonts w:ascii="Palatino Linotype" w:eastAsia="Palatino Linotype" w:hAnsi="Palatino Linotype" w:cs="Palatino Linotype"/>
          <w:i/>
          <w:sz w:val="22"/>
          <w:szCs w:val="22"/>
        </w:rPr>
      </w:pPr>
      <w:r w:rsidRPr="002C764B">
        <w:rPr>
          <w:rFonts w:ascii="Palatino Linotype" w:eastAsia="Palatino Linotype" w:hAnsi="Palatino Linotype" w:cs="Palatino Linotype"/>
          <w:b/>
          <w:i/>
          <w:sz w:val="22"/>
          <w:szCs w:val="22"/>
        </w:rPr>
        <w:t>Artículo 149.</w:t>
      </w:r>
      <w:r w:rsidRPr="002C764B">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w:t>
      </w:r>
    </w:p>
    <w:p w14:paraId="5AF12200" w14:textId="77777777" w:rsidR="00B11DEF" w:rsidRPr="002C764B" w:rsidRDefault="00B11DEF" w:rsidP="00B11DEF">
      <w:pPr>
        <w:spacing w:line="360" w:lineRule="auto"/>
        <w:ind w:right="49"/>
        <w:jc w:val="both"/>
        <w:rPr>
          <w:rFonts w:ascii="Palatino Linotype" w:eastAsia="Palatino Linotype" w:hAnsi="Palatino Linotype" w:cs="Palatino Linotype"/>
        </w:rPr>
      </w:pPr>
      <w:r w:rsidRPr="002C764B">
        <w:rPr>
          <w:rFonts w:ascii="Palatino Linotype" w:eastAsia="Palatino Linotype" w:hAnsi="Palatino Linotype" w:cs="Palatino Linotype"/>
        </w:rPr>
        <w:t xml:space="preserve"> </w:t>
      </w:r>
    </w:p>
    <w:p w14:paraId="6FB24B37" w14:textId="77777777" w:rsidR="00B11DEF" w:rsidRPr="002C764B" w:rsidRDefault="00B11DEF" w:rsidP="00B11DEF">
      <w:pPr>
        <w:spacing w:line="360" w:lineRule="auto"/>
        <w:ind w:right="49"/>
        <w:jc w:val="both"/>
        <w:rPr>
          <w:rFonts w:ascii="Palatino Linotype" w:eastAsia="Palatino Linotype" w:hAnsi="Palatino Linotype" w:cs="Palatino Linotype"/>
        </w:rPr>
      </w:pPr>
      <w:r w:rsidRPr="002C764B">
        <w:rPr>
          <w:rFonts w:ascii="Palatino Linotype" w:eastAsia="Palatino Linotype" w:hAnsi="Palatino Linotype" w:cs="Palatino Linotype"/>
        </w:rPr>
        <w:t xml:space="preserve">Asimismo, deberá observar los numerales Quincuagésimo tercero y Quincuagésimo quinto de los Lineamientos Generales en Materia de Clasificación y Desclasificación de la Información </w:t>
      </w:r>
      <w:proofErr w:type="spellStart"/>
      <w:r w:rsidRPr="002C764B">
        <w:rPr>
          <w:rFonts w:ascii="Palatino Linotype" w:eastAsia="Palatino Linotype" w:hAnsi="Palatino Linotype" w:cs="Palatino Linotype"/>
        </w:rPr>
        <w:t>supraindicados</w:t>
      </w:r>
      <w:proofErr w:type="spellEnd"/>
      <w:r w:rsidRPr="002C764B">
        <w:rPr>
          <w:rFonts w:ascii="Palatino Linotype" w:eastAsia="Palatino Linotype" w:hAnsi="Palatino Linotype" w:cs="Palatino Linotype"/>
        </w:rPr>
        <w:t xml:space="preserve">, que establecen los formatos para la clasificación parcial y total de los documentos, conforme a lo siguiente: </w:t>
      </w:r>
    </w:p>
    <w:p w14:paraId="25FC686E" w14:textId="77777777" w:rsidR="00B11DEF" w:rsidRPr="002C764B" w:rsidRDefault="00B11DEF" w:rsidP="00B11DEF">
      <w:pPr>
        <w:spacing w:line="360" w:lineRule="auto"/>
        <w:ind w:right="49"/>
        <w:jc w:val="both"/>
        <w:rPr>
          <w:rFonts w:ascii="Palatino Linotype" w:eastAsia="Palatino Linotype" w:hAnsi="Palatino Linotype" w:cs="Palatino Linotype"/>
        </w:rPr>
      </w:pPr>
    </w:p>
    <w:tbl>
      <w:tblPr>
        <w:tblW w:w="9049" w:type="dxa"/>
        <w:tblBorders>
          <w:top w:val="single" w:sz="6" w:space="0" w:color="BFBFBF"/>
          <w:left w:val="single" w:sz="6" w:space="0" w:color="BFBFBF"/>
          <w:bottom w:val="single" w:sz="6" w:space="0" w:color="BFBFBF"/>
          <w:right w:val="single" w:sz="6" w:space="0" w:color="BFBFBF"/>
        </w:tblBorders>
        <w:tblLayout w:type="fixed"/>
        <w:tblLook w:val="0400" w:firstRow="0" w:lastRow="0" w:firstColumn="0" w:lastColumn="0" w:noHBand="0" w:noVBand="1"/>
      </w:tblPr>
      <w:tblGrid>
        <w:gridCol w:w="1386"/>
        <w:gridCol w:w="2848"/>
        <w:gridCol w:w="1501"/>
        <w:gridCol w:w="3314"/>
      </w:tblGrid>
      <w:tr w:rsidR="002C764B" w:rsidRPr="002C764B" w14:paraId="029F7123" w14:textId="77777777" w:rsidTr="00CE1387">
        <w:tc>
          <w:tcPr>
            <w:tcW w:w="4234" w:type="dxa"/>
            <w:gridSpan w:val="2"/>
            <w:tcBorders>
              <w:top w:val="single" w:sz="6" w:space="0" w:color="BFBFBF"/>
              <w:left w:val="single" w:sz="6" w:space="0" w:color="BFBFBF"/>
              <w:bottom w:val="single" w:sz="6" w:space="0" w:color="BFBFBF"/>
              <w:right w:val="single" w:sz="6" w:space="0" w:color="BFBFBF"/>
            </w:tcBorders>
          </w:tcPr>
          <w:p w14:paraId="5F3F09B8" w14:textId="77777777" w:rsidR="00B11DEF" w:rsidRPr="002C764B" w:rsidRDefault="00B11DEF" w:rsidP="00423AC3">
            <w:pPr>
              <w:spacing w:line="276" w:lineRule="auto"/>
              <w:jc w:val="both"/>
              <w:rPr>
                <w:rFonts w:ascii="Palatino Linotype" w:eastAsia="Palatino Linotype" w:hAnsi="Palatino Linotype" w:cs="Palatino Linotype"/>
                <w:sz w:val="18"/>
                <w:szCs w:val="18"/>
              </w:rPr>
            </w:pPr>
            <w:r w:rsidRPr="002C764B">
              <w:rPr>
                <w:rFonts w:ascii="Palatino Linotype" w:eastAsia="Palatino Linotype" w:hAnsi="Palatino Linotype" w:cs="Palatino Linotype"/>
                <w:sz w:val="18"/>
                <w:szCs w:val="18"/>
              </w:rPr>
              <w:t>Parcial</w:t>
            </w:r>
          </w:p>
        </w:tc>
        <w:tc>
          <w:tcPr>
            <w:tcW w:w="4815" w:type="dxa"/>
            <w:gridSpan w:val="2"/>
            <w:tcBorders>
              <w:top w:val="single" w:sz="6" w:space="0" w:color="BFBFBF"/>
              <w:left w:val="single" w:sz="6" w:space="0" w:color="BFBFBF"/>
              <w:bottom w:val="single" w:sz="6" w:space="0" w:color="BFBFBF"/>
              <w:right w:val="single" w:sz="6" w:space="0" w:color="BFBFBF"/>
            </w:tcBorders>
          </w:tcPr>
          <w:p w14:paraId="1064B5CF" w14:textId="77777777" w:rsidR="00B11DEF" w:rsidRPr="002C764B" w:rsidRDefault="00B11DEF" w:rsidP="00423AC3">
            <w:pPr>
              <w:spacing w:line="276" w:lineRule="auto"/>
              <w:jc w:val="both"/>
              <w:rPr>
                <w:rFonts w:ascii="Palatino Linotype" w:eastAsia="Palatino Linotype" w:hAnsi="Palatino Linotype" w:cs="Palatino Linotype"/>
                <w:sz w:val="18"/>
                <w:szCs w:val="18"/>
              </w:rPr>
            </w:pPr>
            <w:r w:rsidRPr="002C764B">
              <w:rPr>
                <w:rFonts w:ascii="Palatino Linotype" w:eastAsia="Palatino Linotype" w:hAnsi="Palatino Linotype" w:cs="Palatino Linotype"/>
                <w:sz w:val="18"/>
                <w:szCs w:val="18"/>
              </w:rPr>
              <w:t>Total</w:t>
            </w:r>
          </w:p>
        </w:tc>
      </w:tr>
      <w:tr w:rsidR="002C764B" w:rsidRPr="002C764B" w14:paraId="09D7D745" w14:textId="77777777" w:rsidTr="00CE1387">
        <w:tc>
          <w:tcPr>
            <w:tcW w:w="1386" w:type="dxa"/>
            <w:tcBorders>
              <w:top w:val="single" w:sz="6" w:space="0" w:color="BFBFBF"/>
              <w:left w:val="single" w:sz="6" w:space="0" w:color="BFBFBF"/>
              <w:bottom w:val="single" w:sz="6" w:space="0" w:color="BFBFBF"/>
              <w:right w:val="single" w:sz="6" w:space="0" w:color="BFBFBF"/>
            </w:tcBorders>
          </w:tcPr>
          <w:p w14:paraId="39C40243" w14:textId="77777777" w:rsidR="00B11DEF" w:rsidRPr="002C764B" w:rsidRDefault="00B11DEF" w:rsidP="00423AC3">
            <w:pPr>
              <w:spacing w:line="276" w:lineRule="auto"/>
              <w:jc w:val="both"/>
              <w:rPr>
                <w:rFonts w:ascii="Palatino Linotype" w:eastAsia="Palatino Linotype" w:hAnsi="Palatino Linotype" w:cs="Palatino Linotype"/>
                <w:sz w:val="18"/>
                <w:szCs w:val="18"/>
              </w:rPr>
            </w:pPr>
            <w:r w:rsidRPr="002C764B">
              <w:rPr>
                <w:rFonts w:ascii="Palatino Linotype" w:eastAsia="Palatino Linotype" w:hAnsi="Palatino Linotype" w:cs="Palatino Linotype"/>
                <w:sz w:val="18"/>
                <w:szCs w:val="18"/>
              </w:rPr>
              <w:t>Concepto</w:t>
            </w:r>
          </w:p>
        </w:tc>
        <w:tc>
          <w:tcPr>
            <w:tcW w:w="2848" w:type="dxa"/>
            <w:tcBorders>
              <w:top w:val="single" w:sz="6" w:space="0" w:color="BFBFBF"/>
              <w:left w:val="single" w:sz="6" w:space="0" w:color="BFBFBF"/>
              <w:bottom w:val="single" w:sz="6" w:space="0" w:color="BFBFBF"/>
              <w:right w:val="single" w:sz="6" w:space="0" w:color="BFBFBF"/>
            </w:tcBorders>
          </w:tcPr>
          <w:p w14:paraId="2F97A72D" w14:textId="77777777" w:rsidR="00B11DEF" w:rsidRPr="002C764B" w:rsidRDefault="00B11DEF" w:rsidP="00423AC3">
            <w:pPr>
              <w:spacing w:line="276" w:lineRule="auto"/>
              <w:jc w:val="both"/>
              <w:rPr>
                <w:rFonts w:ascii="Palatino Linotype" w:eastAsia="Palatino Linotype" w:hAnsi="Palatino Linotype" w:cs="Palatino Linotype"/>
                <w:sz w:val="18"/>
                <w:szCs w:val="18"/>
              </w:rPr>
            </w:pPr>
            <w:r w:rsidRPr="002C764B">
              <w:rPr>
                <w:rFonts w:ascii="Palatino Linotype" w:eastAsia="Palatino Linotype" w:hAnsi="Palatino Linotype" w:cs="Palatino Linotype"/>
                <w:b/>
                <w:sz w:val="18"/>
                <w:szCs w:val="18"/>
              </w:rPr>
              <w:t>Dónde</w:t>
            </w:r>
          </w:p>
        </w:tc>
        <w:tc>
          <w:tcPr>
            <w:tcW w:w="1501" w:type="dxa"/>
            <w:tcBorders>
              <w:top w:val="single" w:sz="6" w:space="0" w:color="BFBFBF"/>
              <w:left w:val="single" w:sz="6" w:space="0" w:color="BFBFBF"/>
              <w:bottom w:val="single" w:sz="6" w:space="0" w:color="BFBFBF"/>
              <w:right w:val="single" w:sz="6" w:space="0" w:color="BFBFBF"/>
            </w:tcBorders>
          </w:tcPr>
          <w:p w14:paraId="67F523DD" w14:textId="77777777" w:rsidR="00B11DEF" w:rsidRPr="002C764B" w:rsidRDefault="00B11DEF" w:rsidP="00423AC3">
            <w:pPr>
              <w:spacing w:line="276" w:lineRule="auto"/>
              <w:jc w:val="both"/>
              <w:rPr>
                <w:rFonts w:ascii="Palatino Linotype" w:eastAsia="Palatino Linotype" w:hAnsi="Palatino Linotype" w:cs="Palatino Linotype"/>
                <w:sz w:val="18"/>
                <w:szCs w:val="18"/>
              </w:rPr>
            </w:pPr>
            <w:r w:rsidRPr="002C764B">
              <w:rPr>
                <w:rFonts w:ascii="Palatino Linotype" w:eastAsia="Palatino Linotype" w:hAnsi="Palatino Linotype" w:cs="Palatino Linotype"/>
                <w:b/>
                <w:sz w:val="18"/>
                <w:szCs w:val="18"/>
              </w:rPr>
              <w:t>Concepto</w:t>
            </w:r>
          </w:p>
        </w:tc>
        <w:tc>
          <w:tcPr>
            <w:tcW w:w="3314" w:type="dxa"/>
            <w:tcBorders>
              <w:top w:val="single" w:sz="6" w:space="0" w:color="BFBFBF"/>
              <w:left w:val="single" w:sz="6" w:space="0" w:color="BFBFBF"/>
              <w:bottom w:val="single" w:sz="6" w:space="0" w:color="BFBFBF"/>
              <w:right w:val="single" w:sz="6" w:space="0" w:color="BFBFBF"/>
            </w:tcBorders>
          </w:tcPr>
          <w:p w14:paraId="426DD02B" w14:textId="77777777" w:rsidR="00B11DEF" w:rsidRPr="002C764B" w:rsidRDefault="00B11DEF" w:rsidP="00423AC3">
            <w:pPr>
              <w:spacing w:line="276" w:lineRule="auto"/>
              <w:jc w:val="both"/>
              <w:rPr>
                <w:rFonts w:ascii="Palatino Linotype" w:eastAsia="Palatino Linotype" w:hAnsi="Palatino Linotype" w:cs="Palatino Linotype"/>
                <w:sz w:val="18"/>
                <w:szCs w:val="18"/>
              </w:rPr>
            </w:pPr>
            <w:r w:rsidRPr="002C764B">
              <w:rPr>
                <w:rFonts w:ascii="Palatino Linotype" w:eastAsia="Palatino Linotype" w:hAnsi="Palatino Linotype" w:cs="Palatino Linotype"/>
                <w:b/>
                <w:sz w:val="18"/>
                <w:szCs w:val="18"/>
              </w:rPr>
              <w:t>Dónde</w:t>
            </w:r>
          </w:p>
        </w:tc>
      </w:tr>
      <w:tr w:rsidR="002C764B" w:rsidRPr="002C764B" w14:paraId="58F8D0A5" w14:textId="77777777" w:rsidTr="00CE1387">
        <w:tc>
          <w:tcPr>
            <w:tcW w:w="9049" w:type="dxa"/>
            <w:gridSpan w:val="4"/>
            <w:tcBorders>
              <w:top w:val="single" w:sz="6" w:space="0" w:color="BFBFBF"/>
              <w:left w:val="single" w:sz="6" w:space="0" w:color="BFBFBF"/>
              <w:bottom w:val="single" w:sz="6" w:space="0" w:color="BFBFBF"/>
              <w:right w:val="single" w:sz="6" w:space="0" w:color="BFBFBF"/>
            </w:tcBorders>
          </w:tcPr>
          <w:p w14:paraId="386A16C8" w14:textId="77777777" w:rsidR="00B11DEF" w:rsidRPr="002C764B" w:rsidRDefault="00B11DEF" w:rsidP="00423AC3">
            <w:pPr>
              <w:spacing w:line="276" w:lineRule="auto"/>
              <w:jc w:val="both"/>
              <w:rPr>
                <w:rFonts w:ascii="Palatino Linotype" w:eastAsia="Palatino Linotype" w:hAnsi="Palatino Linotype" w:cs="Palatino Linotype"/>
                <w:sz w:val="18"/>
                <w:szCs w:val="18"/>
              </w:rPr>
            </w:pPr>
            <w:r w:rsidRPr="002C764B">
              <w:rPr>
                <w:rFonts w:ascii="Palatino Linotype" w:eastAsia="Palatino Linotype" w:hAnsi="Palatino Linotype" w:cs="Palatino Linotype"/>
                <w:sz w:val="18"/>
                <w:szCs w:val="18"/>
              </w:rPr>
              <w:t>Sello oficial o logotipo del sujeto obligado</w:t>
            </w:r>
          </w:p>
        </w:tc>
      </w:tr>
      <w:tr w:rsidR="002C764B" w:rsidRPr="002C764B" w14:paraId="7AF0C463" w14:textId="77777777" w:rsidTr="00CE1387">
        <w:tc>
          <w:tcPr>
            <w:tcW w:w="1386" w:type="dxa"/>
            <w:tcBorders>
              <w:top w:val="single" w:sz="6" w:space="0" w:color="BFBFBF"/>
              <w:left w:val="single" w:sz="6" w:space="0" w:color="BFBFBF"/>
              <w:bottom w:val="single" w:sz="6" w:space="0" w:color="BFBFBF"/>
              <w:right w:val="single" w:sz="6" w:space="0" w:color="BFBFBF"/>
            </w:tcBorders>
          </w:tcPr>
          <w:p w14:paraId="5C69298C" w14:textId="77777777" w:rsidR="00B11DEF" w:rsidRPr="002C764B" w:rsidRDefault="00B11DEF" w:rsidP="00423AC3">
            <w:pPr>
              <w:spacing w:line="276" w:lineRule="auto"/>
              <w:jc w:val="both"/>
              <w:rPr>
                <w:rFonts w:ascii="Palatino Linotype" w:eastAsia="Palatino Linotype" w:hAnsi="Palatino Linotype" w:cs="Palatino Linotype"/>
                <w:sz w:val="18"/>
                <w:szCs w:val="18"/>
              </w:rPr>
            </w:pPr>
            <w:r w:rsidRPr="002C764B">
              <w:rPr>
                <w:rFonts w:ascii="Palatino Linotype" w:eastAsia="Palatino Linotype" w:hAnsi="Palatino Linotype" w:cs="Palatino Linotype"/>
                <w:sz w:val="18"/>
                <w:szCs w:val="18"/>
              </w:rPr>
              <w:t>Fecha de clasificación</w:t>
            </w:r>
          </w:p>
        </w:tc>
        <w:tc>
          <w:tcPr>
            <w:tcW w:w="2848" w:type="dxa"/>
            <w:tcBorders>
              <w:top w:val="single" w:sz="6" w:space="0" w:color="BFBFBF"/>
              <w:left w:val="single" w:sz="6" w:space="0" w:color="BFBFBF"/>
              <w:bottom w:val="single" w:sz="6" w:space="0" w:color="BFBFBF"/>
              <w:right w:val="single" w:sz="6" w:space="0" w:color="BFBFBF"/>
            </w:tcBorders>
          </w:tcPr>
          <w:p w14:paraId="496BD75F" w14:textId="77777777" w:rsidR="00B11DEF" w:rsidRPr="002C764B" w:rsidRDefault="00B11DEF" w:rsidP="00423AC3">
            <w:pPr>
              <w:spacing w:line="276" w:lineRule="auto"/>
              <w:jc w:val="both"/>
              <w:rPr>
                <w:rFonts w:ascii="Palatino Linotype" w:eastAsia="Palatino Linotype" w:hAnsi="Palatino Linotype" w:cs="Palatino Linotype"/>
                <w:sz w:val="18"/>
                <w:szCs w:val="18"/>
              </w:rPr>
            </w:pPr>
            <w:r w:rsidRPr="002C764B">
              <w:rPr>
                <w:rFonts w:ascii="Palatino Linotype" w:eastAsia="Palatino Linotype" w:hAnsi="Palatino Linotype" w:cs="Palatino Linotype"/>
                <w:sz w:val="18"/>
                <w:szCs w:val="18"/>
              </w:rPr>
              <w:t>Se anotará la fecha en la que el Comité de Transparencia confirmó la clasificación del documento, en su caso.</w:t>
            </w:r>
          </w:p>
        </w:tc>
        <w:tc>
          <w:tcPr>
            <w:tcW w:w="1501" w:type="dxa"/>
            <w:tcBorders>
              <w:top w:val="single" w:sz="6" w:space="0" w:color="BFBFBF"/>
              <w:left w:val="single" w:sz="6" w:space="0" w:color="BFBFBF"/>
              <w:bottom w:val="single" w:sz="6" w:space="0" w:color="BFBFBF"/>
              <w:right w:val="single" w:sz="6" w:space="0" w:color="BFBFBF"/>
            </w:tcBorders>
          </w:tcPr>
          <w:p w14:paraId="4932267C" w14:textId="77777777" w:rsidR="00B11DEF" w:rsidRPr="002C764B" w:rsidRDefault="00B11DEF" w:rsidP="00423AC3">
            <w:pPr>
              <w:spacing w:line="276" w:lineRule="auto"/>
              <w:jc w:val="both"/>
              <w:rPr>
                <w:rFonts w:ascii="Palatino Linotype" w:eastAsia="Palatino Linotype" w:hAnsi="Palatino Linotype" w:cs="Palatino Linotype"/>
                <w:sz w:val="18"/>
                <w:szCs w:val="18"/>
              </w:rPr>
            </w:pPr>
            <w:r w:rsidRPr="002C764B">
              <w:rPr>
                <w:rFonts w:ascii="Palatino Linotype" w:eastAsia="Palatino Linotype" w:hAnsi="Palatino Linotype" w:cs="Palatino Linotype"/>
                <w:b/>
                <w:sz w:val="18"/>
                <w:szCs w:val="18"/>
              </w:rPr>
              <w:t>Fecha de clasificación</w:t>
            </w:r>
          </w:p>
        </w:tc>
        <w:tc>
          <w:tcPr>
            <w:tcW w:w="3314" w:type="dxa"/>
            <w:tcBorders>
              <w:top w:val="single" w:sz="6" w:space="0" w:color="BFBFBF"/>
              <w:left w:val="single" w:sz="6" w:space="0" w:color="BFBFBF"/>
              <w:bottom w:val="single" w:sz="6" w:space="0" w:color="BFBFBF"/>
              <w:right w:val="single" w:sz="6" w:space="0" w:color="BFBFBF"/>
            </w:tcBorders>
          </w:tcPr>
          <w:p w14:paraId="23FB4E1F" w14:textId="77777777" w:rsidR="00B11DEF" w:rsidRPr="002C764B" w:rsidRDefault="00B11DEF" w:rsidP="00423AC3">
            <w:pPr>
              <w:spacing w:line="276" w:lineRule="auto"/>
              <w:jc w:val="both"/>
              <w:rPr>
                <w:rFonts w:ascii="Palatino Linotype" w:eastAsia="Palatino Linotype" w:hAnsi="Palatino Linotype" w:cs="Palatino Linotype"/>
                <w:sz w:val="18"/>
                <w:szCs w:val="18"/>
              </w:rPr>
            </w:pPr>
            <w:r w:rsidRPr="002C764B">
              <w:rPr>
                <w:rFonts w:ascii="Palatino Linotype" w:eastAsia="Palatino Linotype" w:hAnsi="Palatino Linotype" w:cs="Palatino Linotype"/>
                <w:sz w:val="18"/>
                <w:szCs w:val="18"/>
              </w:rPr>
              <w:t>Se anotará la fecha en la que el Comité de Transparencia confirmó la clasificación del documento, en su caso.</w:t>
            </w:r>
          </w:p>
        </w:tc>
      </w:tr>
      <w:tr w:rsidR="002C764B" w:rsidRPr="002C764B" w14:paraId="7226D670" w14:textId="77777777" w:rsidTr="00CE1387">
        <w:tc>
          <w:tcPr>
            <w:tcW w:w="1386" w:type="dxa"/>
            <w:tcBorders>
              <w:top w:val="single" w:sz="6" w:space="0" w:color="BFBFBF"/>
              <w:left w:val="single" w:sz="6" w:space="0" w:color="BFBFBF"/>
              <w:bottom w:val="single" w:sz="6" w:space="0" w:color="BFBFBF"/>
              <w:right w:val="single" w:sz="6" w:space="0" w:color="BFBFBF"/>
            </w:tcBorders>
          </w:tcPr>
          <w:p w14:paraId="01AB14F6" w14:textId="77777777" w:rsidR="00B11DEF" w:rsidRPr="002C764B" w:rsidRDefault="00B11DEF" w:rsidP="00423AC3">
            <w:pPr>
              <w:spacing w:line="276" w:lineRule="auto"/>
              <w:jc w:val="both"/>
              <w:rPr>
                <w:rFonts w:ascii="Palatino Linotype" w:eastAsia="Palatino Linotype" w:hAnsi="Palatino Linotype" w:cs="Palatino Linotype"/>
                <w:sz w:val="18"/>
                <w:szCs w:val="18"/>
              </w:rPr>
            </w:pPr>
            <w:r w:rsidRPr="002C764B">
              <w:rPr>
                <w:rFonts w:ascii="Palatino Linotype" w:eastAsia="Palatino Linotype" w:hAnsi="Palatino Linotype" w:cs="Palatino Linotype"/>
                <w:sz w:val="18"/>
                <w:szCs w:val="18"/>
              </w:rPr>
              <w:t>Área</w:t>
            </w:r>
          </w:p>
        </w:tc>
        <w:tc>
          <w:tcPr>
            <w:tcW w:w="2848" w:type="dxa"/>
            <w:tcBorders>
              <w:top w:val="single" w:sz="6" w:space="0" w:color="BFBFBF"/>
              <w:left w:val="single" w:sz="6" w:space="0" w:color="BFBFBF"/>
              <w:bottom w:val="single" w:sz="6" w:space="0" w:color="BFBFBF"/>
              <w:right w:val="single" w:sz="6" w:space="0" w:color="BFBFBF"/>
            </w:tcBorders>
          </w:tcPr>
          <w:p w14:paraId="1B4FD2BF" w14:textId="77777777" w:rsidR="00B11DEF" w:rsidRPr="002C764B" w:rsidRDefault="00B11DEF" w:rsidP="00423AC3">
            <w:pPr>
              <w:spacing w:line="276" w:lineRule="auto"/>
              <w:jc w:val="both"/>
              <w:rPr>
                <w:rFonts w:ascii="Palatino Linotype" w:eastAsia="Palatino Linotype" w:hAnsi="Palatino Linotype" w:cs="Palatino Linotype"/>
                <w:sz w:val="18"/>
                <w:szCs w:val="18"/>
              </w:rPr>
            </w:pPr>
            <w:r w:rsidRPr="002C764B">
              <w:rPr>
                <w:rFonts w:ascii="Palatino Linotype" w:eastAsia="Palatino Linotype" w:hAnsi="Palatino Linotype" w:cs="Palatino Linotype"/>
                <w:sz w:val="18"/>
                <w:szCs w:val="18"/>
              </w:rPr>
              <w:t>Se señalará el nombre del área del cual es titular quien clasifica.</w:t>
            </w:r>
          </w:p>
        </w:tc>
        <w:tc>
          <w:tcPr>
            <w:tcW w:w="1501" w:type="dxa"/>
            <w:tcBorders>
              <w:top w:val="single" w:sz="6" w:space="0" w:color="BFBFBF"/>
              <w:left w:val="single" w:sz="6" w:space="0" w:color="BFBFBF"/>
              <w:bottom w:val="single" w:sz="6" w:space="0" w:color="BFBFBF"/>
              <w:right w:val="single" w:sz="6" w:space="0" w:color="BFBFBF"/>
            </w:tcBorders>
          </w:tcPr>
          <w:p w14:paraId="6054B7C3" w14:textId="77777777" w:rsidR="00B11DEF" w:rsidRPr="002C764B" w:rsidRDefault="00B11DEF" w:rsidP="00423AC3">
            <w:pPr>
              <w:spacing w:line="276" w:lineRule="auto"/>
              <w:jc w:val="both"/>
              <w:rPr>
                <w:rFonts w:ascii="Palatino Linotype" w:eastAsia="Palatino Linotype" w:hAnsi="Palatino Linotype" w:cs="Palatino Linotype"/>
                <w:sz w:val="18"/>
                <w:szCs w:val="18"/>
              </w:rPr>
            </w:pPr>
            <w:r w:rsidRPr="002C764B">
              <w:rPr>
                <w:rFonts w:ascii="Palatino Linotype" w:eastAsia="Palatino Linotype" w:hAnsi="Palatino Linotype" w:cs="Palatino Linotype"/>
                <w:b/>
                <w:sz w:val="18"/>
                <w:szCs w:val="18"/>
              </w:rPr>
              <w:t>Área</w:t>
            </w:r>
          </w:p>
        </w:tc>
        <w:tc>
          <w:tcPr>
            <w:tcW w:w="3314" w:type="dxa"/>
            <w:tcBorders>
              <w:top w:val="single" w:sz="6" w:space="0" w:color="BFBFBF"/>
              <w:left w:val="single" w:sz="6" w:space="0" w:color="BFBFBF"/>
              <w:bottom w:val="single" w:sz="6" w:space="0" w:color="BFBFBF"/>
              <w:right w:val="single" w:sz="6" w:space="0" w:color="BFBFBF"/>
            </w:tcBorders>
          </w:tcPr>
          <w:p w14:paraId="2D1AA489" w14:textId="77777777" w:rsidR="00B11DEF" w:rsidRPr="002C764B" w:rsidRDefault="00B11DEF" w:rsidP="00423AC3">
            <w:pPr>
              <w:spacing w:line="276" w:lineRule="auto"/>
              <w:jc w:val="both"/>
              <w:rPr>
                <w:rFonts w:ascii="Palatino Linotype" w:eastAsia="Palatino Linotype" w:hAnsi="Palatino Linotype" w:cs="Palatino Linotype"/>
                <w:sz w:val="18"/>
                <w:szCs w:val="18"/>
              </w:rPr>
            </w:pPr>
            <w:r w:rsidRPr="002C764B">
              <w:rPr>
                <w:rFonts w:ascii="Palatino Linotype" w:eastAsia="Palatino Linotype" w:hAnsi="Palatino Linotype" w:cs="Palatino Linotype"/>
                <w:sz w:val="18"/>
                <w:szCs w:val="18"/>
              </w:rPr>
              <w:t>Se señalará el nombre del área de la cual es el titular quien clasifica.</w:t>
            </w:r>
          </w:p>
        </w:tc>
      </w:tr>
      <w:tr w:rsidR="002C764B" w:rsidRPr="002C764B" w14:paraId="143FCDC1" w14:textId="77777777" w:rsidTr="00CE1387">
        <w:tc>
          <w:tcPr>
            <w:tcW w:w="1386" w:type="dxa"/>
            <w:tcBorders>
              <w:top w:val="single" w:sz="6" w:space="0" w:color="BFBFBF"/>
              <w:left w:val="single" w:sz="6" w:space="0" w:color="BFBFBF"/>
              <w:bottom w:val="single" w:sz="6" w:space="0" w:color="BFBFBF"/>
              <w:right w:val="single" w:sz="6" w:space="0" w:color="BFBFBF"/>
            </w:tcBorders>
          </w:tcPr>
          <w:p w14:paraId="56FD6924" w14:textId="77777777" w:rsidR="00B11DEF" w:rsidRPr="002C764B" w:rsidRDefault="00B11DEF" w:rsidP="00423AC3">
            <w:pPr>
              <w:spacing w:line="276" w:lineRule="auto"/>
              <w:jc w:val="both"/>
              <w:rPr>
                <w:rFonts w:ascii="Palatino Linotype" w:eastAsia="Palatino Linotype" w:hAnsi="Palatino Linotype" w:cs="Palatino Linotype"/>
                <w:sz w:val="18"/>
                <w:szCs w:val="18"/>
              </w:rPr>
            </w:pPr>
            <w:r w:rsidRPr="002C764B">
              <w:rPr>
                <w:rFonts w:ascii="Palatino Linotype" w:eastAsia="Palatino Linotype" w:hAnsi="Palatino Linotype" w:cs="Palatino Linotype"/>
                <w:sz w:val="18"/>
                <w:szCs w:val="18"/>
              </w:rPr>
              <w:t>Información reservada</w:t>
            </w:r>
          </w:p>
        </w:tc>
        <w:tc>
          <w:tcPr>
            <w:tcW w:w="2848" w:type="dxa"/>
            <w:tcBorders>
              <w:top w:val="single" w:sz="6" w:space="0" w:color="BFBFBF"/>
              <w:left w:val="single" w:sz="6" w:space="0" w:color="BFBFBF"/>
              <w:bottom w:val="single" w:sz="6" w:space="0" w:color="BFBFBF"/>
              <w:right w:val="single" w:sz="6" w:space="0" w:color="BFBFBF"/>
            </w:tcBorders>
          </w:tcPr>
          <w:p w14:paraId="52B77DFE" w14:textId="77777777" w:rsidR="00B11DEF" w:rsidRPr="002C764B" w:rsidRDefault="00B11DEF" w:rsidP="00423AC3">
            <w:pPr>
              <w:spacing w:line="276" w:lineRule="auto"/>
              <w:jc w:val="both"/>
              <w:rPr>
                <w:rFonts w:ascii="Palatino Linotype" w:eastAsia="Palatino Linotype" w:hAnsi="Palatino Linotype" w:cs="Palatino Linotype"/>
                <w:sz w:val="18"/>
                <w:szCs w:val="18"/>
              </w:rPr>
            </w:pPr>
            <w:r w:rsidRPr="002C764B">
              <w:rPr>
                <w:rFonts w:ascii="Palatino Linotype" w:eastAsia="Palatino Linotype" w:hAnsi="Palatino Linotype" w:cs="Palatino Linotype"/>
                <w:sz w:val="18"/>
                <w:szCs w:val="18"/>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501" w:type="dxa"/>
            <w:tcBorders>
              <w:top w:val="single" w:sz="6" w:space="0" w:color="BFBFBF"/>
              <w:left w:val="single" w:sz="6" w:space="0" w:color="BFBFBF"/>
              <w:bottom w:val="single" w:sz="6" w:space="0" w:color="BFBFBF"/>
              <w:right w:val="single" w:sz="6" w:space="0" w:color="BFBFBF"/>
            </w:tcBorders>
          </w:tcPr>
          <w:p w14:paraId="64695309" w14:textId="77777777" w:rsidR="00B11DEF" w:rsidRPr="002C764B" w:rsidRDefault="00B11DEF" w:rsidP="00423AC3">
            <w:pPr>
              <w:spacing w:line="276" w:lineRule="auto"/>
              <w:jc w:val="both"/>
              <w:rPr>
                <w:rFonts w:ascii="Palatino Linotype" w:eastAsia="Palatino Linotype" w:hAnsi="Palatino Linotype" w:cs="Palatino Linotype"/>
                <w:sz w:val="18"/>
                <w:szCs w:val="18"/>
              </w:rPr>
            </w:pPr>
            <w:r w:rsidRPr="002C764B">
              <w:rPr>
                <w:rFonts w:ascii="Palatino Linotype" w:eastAsia="Palatino Linotype" w:hAnsi="Palatino Linotype" w:cs="Palatino Linotype"/>
                <w:b/>
                <w:sz w:val="18"/>
                <w:szCs w:val="18"/>
              </w:rPr>
              <w:t>Reservado</w:t>
            </w:r>
          </w:p>
        </w:tc>
        <w:tc>
          <w:tcPr>
            <w:tcW w:w="3314" w:type="dxa"/>
            <w:tcBorders>
              <w:top w:val="single" w:sz="6" w:space="0" w:color="BFBFBF"/>
              <w:left w:val="single" w:sz="6" w:space="0" w:color="BFBFBF"/>
              <w:bottom w:val="single" w:sz="6" w:space="0" w:color="BFBFBF"/>
              <w:right w:val="single" w:sz="6" w:space="0" w:color="BFBFBF"/>
            </w:tcBorders>
          </w:tcPr>
          <w:p w14:paraId="37A37156" w14:textId="77777777" w:rsidR="00B11DEF" w:rsidRPr="002C764B" w:rsidRDefault="00B11DEF" w:rsidP="00423AC3">
            <w:pPr>
              <w:spacing w:line="276" w:lineRule="auto"/>
              <w:jc w:val="both"/>
              <w:rPr>
                <w:rFonts w:ascii="Palatino Linotype" w:eastAsia="Palatino Linotype" w:hAnsi="Palatino Linotype" w:cs="Palatino Linotype"/>
                <w:sz w:val="18"/>
                <w:szCs w:val="18"/>
              </w:rPr>
            </w:pPr>
            <w:r w:rsidRPr="002C764B">
              <w:rPr>
                <w:rFonts w:ascii="Palatino Linotype" w:eastAsia="Palatino Linotype" w:hAnsi="Palatino Linotype" w:cs="Palatino Linotype"/>
                <w:sz w:val="18"/>
                <w:szCs w:val="18"/>
              </w:rPr>
              <w:t>Leyenda de información RESERVADA.</w:t>
            </w:r>
          </w:p>
        </w:tc>
      </w:tr>
      <w:tr w:rsidR="002C764B" w:rsidRPr="002C764B" w14:paraId="5C3718A4" w14:textId="77777777" w:rsidTr="00CE1387">
        <w:tc>
          <w:tcPr>
            <w:tcW w:w="1386" w:type="dxa"/>
            <w:tcBorders>
              <w:top w:val="single" w:sz="6" w:space="0" w:color="BFBFBF"/>
              <w:left w:val="single" w:sz="6" w:space="0" w:color="BFBFBF"/>
              <w:bottom w:val="single" w:sz="6" w:space="0" w:color="BFBFBF"/>
              <w:right w:val="single" w:sz="6" w:space="0" w:color="BFBFBF"/>
            </w:tcBorders>
          </w:tcPr>
          <w:p w14:paraId="6EC532F6" w14:textId="77777777" w:rsidR="00B11DEF" w:rsidRPr="002C764B" w:rsidRDefault="00B11DEF" w:rsidP="00423AC3">
            <w:pPr>
              <w:spacing w:line="276" w:lineRule="auto"/>
              <w:jc w:val="both"/>
              <w:rPr>
                <w:rFonts w:ascii="Palatino Linotype" w:eastAsia="Palatino Linotype" w:hAnsi="Palatino Linotype" w:cs="Palatino Linotype"/>
                <w:sz w:val="18"/>
                <w:szCs w:val="18"/>
              </w:rPr>
            </w:pPr>
            <w:r w:rsidRPr="002C764B">
              <w:rPr>
                <w:rFonts w:ascii="Palatino Linotype" w:eastAsia="Palatino Linotype" w:hAnsi="Palatino Linotype" w:cs="Palatino Linotype"/>
                <w:sz w:val="18"/>
                <w:szCs w:val="18"/>
              </w:rPr>
              <w:t>Fundamento legal</w:t>
            </w:r>
          </w:p>
        </w:tc>
        <w:tc>
          <w:tcPr>
            <w:tcW w:w="2848" w:type="dxa"/>
            <w:tcBorders>
              <w:top w:val="single" w:sz="6" w:space="0" w:color="BFBFBF"/>
              <w:left w:val="single" w:sz="6" w:space="0" w:color="BFBFBF"/>
              <w:bottom w:val="single" w:sz="6" w:space="0" w:color="BFBFBF"/>
              <w:right w:val="single" w:sz="6" w:space="0" w:color="BFBFBF"/>
            </w:tcBorders>
          </w:tcPr>
          <w:p w14:paraId="1E40FD02" w14:textId="77777777" w:rsidR="00B11DEF" w:rsidRPr="002C764B" w:rsidRDefault="00B11DEF" w:rsidP="00423AC3">
            <w:pPr>
              <w:spacing w:line="276" w:lineRule="auto"/>
              <w:jc w:val="both"/>
              <w:rPr>
                <w:rFonts w:ascii="Palatino Linotype" w:eastAsia="Palatino Linotype" w:hAnsi="Palatino Linotype" w:cs="Palatino Linotype"/>
                <w:sz w:val="18"/>
                <w:szCs w:val="18"/>
              </w:rPr>
            </w:pPr>
            <w:r w:rsidRPr="002C764B">
              <w:rPr>
                <w:rFonts w:ascii="Palatino Linotype" w:eastAsia="Palatino Linotype" w:hAnsi="Palatino Linotype" w:cs="Palatino Linotype"/>
                <w:sz w:val="18"/>
                <w:szCs w:val="18"/>
              </w:rPr>
              <w:t>Se señalará el nombre del ordenamiento, el o los artículos, fracción(es), párrafo(s) con base en los cuales se sustente la reserva.</w:t>
            </w:r>
          </w:p>
        </w:tc>
        <w:tc>
          <w:tcPr>
            <w:tcW w:w="1501" w:type="dxa"/>
            <w:tcBorders>
              <w:top w:val="single" w:sz="6" w:space="0" w:color="BFBFBF"/>
              <w:left w:val="single" w:sz="6" w:space="0" w:color="BFBFBF"/>
              <w:bottom w:val="single" w:sz="6" w:space="0" w:color="BFBFBF"/>
              <w:right w:val="single" w:sz="6" w:space="0" w:color="BFBFBF"/>
            </w:tcBorders>
          </w:tcPr>
          <w:p w14:paraId="3E36F019" w14:textId="77777777" w:rsidR="00B11DEF" w:rsidRPr="002C764B" w:rsidRDefault="00B11DEF" w:rsidP="00423AC3">
            <w:pPr>
              <w:spacing w:line="276" w:lineRule="auto"/>
              <w:jc w:val="both"/>
              <w:rPr>
                <w:rFonts w:ascii="Palatino Linotype" w:eastAsia="Palatino Linotype" w:hAnsi="Palatino Linotype" w:cs="Palatino Linotype"/>
                <w:sz w:val="18"/>
                <w:szCs w:val="18"/>
              </w:rPr>
            </w:pPr>
            <w:r w:rsidRPr="002C764B">
              <w:rPr>
                <w:rFonts w:ascii="Palatino Linotype" w:eastAsia="Palatino Linotype" w:hAnsi="Palatino Linotype" w:cs="Palatino Linotype"/>
                <w:b/>
                <w:sz w:val="18"/>
                <w:szCs w:val="18"/>
              </w:rPr>
              <w:t>Periodo de reserva</w:t>
            </w:r>
          </w:p>
        </w:tc>
        <w:tc>
          <w:tcPr>
            <w:tcW w:w="3314" w:type="dxa"/>
            <w:tcBorders>
              <w:top w:val="single" w:sz="6" w:space="0" w:color="BFBFBF"/>
              <w:left w:val="single" w:sz="6" w:space="0" w:color="BFBFBF"/>
              <w:bottom w:val="single" w:sz="6" w:space="0" w:color="BFBFBF"/>
              <w:right w:val="single" w:sz="6" w:space="0" w:color="BFBFBF"/>
            </w:tcBorders>
          </w:tcPr>
          <w:p w14:paraId="5CA5B5AA" w14:textId="77777777" w:rsidR="00B11DEF" w:rsidRPr="002C764B" w:rsidRDefault="00B11DEF" w:rsidP="00423AC3">
            <w:pPr>
              <w:spacing w:line="276" w:lineRule="auto"/>
              <w:jc w:val="both"/>
              <w:rPr>
                <w:rFonts w:ascii="Palatino Linotype" w:eastAsia="Palatino Linotype" w:hAnsi="Palatino Linotype" w:cs="Palatino Linotype"/>
                <w:sz w:val="18"/>
                <w:szCs w:val="18"/>
              </w:rPr>
            </w:pPr>
            <w:r w:rsidRPr="002C764B">
              <w:rPr>
                <w:rFonts w:ascii="Palatino Linotype" w:eastAsia="Palatino Linotype" w:hAnsi="Palatino Linotype" w:cs="Palatino Linotype"/>
                <w:sz w:val="18"/>
                <w:szCs w:val="18"/>
              </w:rPr>
              <w:t>Se anotará el número de años o meses por los que se mantendrá el documento o las partes del mismo como reservado. Si el expediente no es reservado, sino confidencial, deberá tacharse este apartado.</w:t>
            </w:r>
          </w:p>
        </w:tc>
      </w:tr>
      <w:tr w:rsidR="002C764B" w:rsidRPr="002C764B" w14:paraId="4E0A7F99" w14:textId="77777777" w:rsidTr="00CE1387">
        <w:tc>
          <w:tcPr>
            <w:tcW w:w="1386" w:type="dxa"/>
            <w:tcBorders>
              <w:top w:val="single" w:sz="6" w:space="0" w:color="BFBFBF"/>
              <w:left w:val="single" w:sz="6" w:space="0" w:color="BFBFBF"/>
              <w:bottom w:val="single" w:sz="6" w:space="0" w:color="BFBFBF"/>
              <w:right w:val="single" w:sz="6" w:space="0" w:color="BFBFBF"/>
            </w:tcBorders>
          </w:tcPr>
          <w:p w14:paraId="48B93C45" w14:textId="77777777" w:rsidR="00B11DEF" w:rsidRPr="002C764B" w:rsidRDefault="00B11DEF" w:rsidP="00423AC3">
            <w:pPr>
              <w:spacing w:line="276" w:lineRule="auto"/>
              <w:jc w:val="both"/>
              <w:rPr>
                <w:rFonts w:ascii="Palatino Linotype" w:eastAsia="Palatino Linotype" w:hAnsi="Palatino Linotype" w:cs="Palatino Linotype"/>
                <w:sz w:val="18"/>
                <w:szCs w:val="18"/>
              </w:rPr>
            </w:pPr>
            <w:r w:rsidRPr="002C764B">
              <w:rPr>
                <w:rFonts w:ascii="Palatino Linotype" w:eastAsia="Palatino Linotype" w:hAnsi="Palatino Linotype" w:cs="Palatino Linotype"/>
                <w:sz w:val="18"/>
                <w:szCs w:val="18"/>
              </w:rPr>
              <w:t>Ampliación del periodo de reserva</w:t>
            </w:r>
          </w:p>
        </w:tc>
        <w:tc>
          <w:tcPr>
            <w:tcW w:w="2848" w:type="dxa"/>
            <w:tcBorders>
              <w:top w:val="single" w:sz="6" w:space="0" w:color="BFBFBF"/>
              <w:left w:val="single" w:sz="6" w:space="0" w:color="BFBFBF"/>
              <w:bottom w:val="single" w:sz="6" w:space="0" w:color="BFBFBF"/>
              <w:right w:val="single" w:sz="6" w:space="0" w:color="BFBFBF"/>
            </w:tcBorders>
          </w:tcPr>
          <w:p w14:paraId="054A041A" w14:textId="77777777" w:rsidR="00B11DEF" w:rsidRPr="002C764B" w:rsidRDefault="00B11DEF" w:rsidP="00423AC3">
            <w:pPr>
              <w:spacing w:line="276" w:lineRule="auto"/>
              <w:jc w:val="both"/>
              <w:rPr>
                <w:rFonts w:ascii="Palatino Linotype" w:eastAsia="Palatino Linotype" w:hAnsi="Palatino Linotype" w:cs="Palatino Linotype"/>
                <w:sz w:val="18"/>
                <w:szCs w:val="18"/>
              </w:rPr>
            </w:pPr>
            <w:r w:rsidRPr="002C764B">
              <w:rPr>
                <w:rFonts w:ascii="Palatino Linotype" w:eastAsia="Palatino Linotype" w:hAnsi="Palatino Linotype" w:cs="Palatino Linotype"/>
                <w:sz w:val="18"/>
                <w:szCs w:val="18"/>
              </w:rPr>
              <w:t>En caso de haber solicitado la ampliación del periodo de reserva originalmente establecido, se deberá anotar el número de años o meses por los que se amplía la reserva.</w:t>
            </w:r>
          </w:p>
        </w:tc>
        <w:tc>
          <w:tcPr>
            <w:tcW w:w="1501" w:type="dxa"/>
            <w:tcBorders>
              <w:top w:val="single" w:sz="6" w:space="0" w:color="BFBFBF"/>
              <w:left w:val="single" w:sz="6" w:space="0" w:color="BFBFBF"/>
              <w:bottom w:val="single" w:sz="6" w:space="0" w:color="BFBFBF"/>
              <w:right w:val="single" w:sz="6" w:space="0" w:color="BFBFBF"/>
            </w:tcBorders>
          </w:tcPr>
          <w:p w14:paraId="038C158B" w14:textId="77777777" w:rsidR="00B11DEF" w:rsidRPr="002C764B" w:rsidRDefault="00B11DEF" w:rsidP="00423AC3">
            <w:pPr>
              <w:spacing w:line="276" w:lineRule="auto"/>
              <w:jc w:val="both"/>
              <w:rPr>
                <w:rFonts w:ascii="Palatino Linotype" w:eastAsia="Palatino Linotype" w:hAnsi="Palatino Linotype" w:cs="Palatino Linotype"/>
                <w:sz w:val="18"/>
                <w:szCs w:val="18"/>
              </w:rPr>
            </w:pPr>
            <w:r w:rsidRPr="002C764B">
              <w:rPr>
                <w:rFonts w:ascii="Palatino Linotype" w:eastAsia="Palatino Linotype" w:hAnsi="Palatino Linotype" w:cs="Palatino Linotype"/>
                <w:b/>
                <w:sz w:val="18"/>
                <w:szCs w:val="18"/>
              </w:rPr>
              <w:t>Fundamento legal</w:t>
            </w:r>
          </w:p>
        </w:tc>
        <w:tc>
          <w:tcPr>
            <w:tcW w:w="3314" w:type="dxa"/>
            <w:tcBorders>
              <w:top w:val="single" w:sz="6" w:space="0" w:color="BFBFBF"/>
              <w:left w:val="single" w:sz="6" w:space="0" w:color="BFBFBF"/>
              <w:bottom w:val="single" w:sz="6" w:space="0" w:color="BFBFBF"/>
              <w:right w:val="single" w:sz="6" w:space="0" w:color="BFBFBF"/>
            </w:tcBorders>
          </w:tcPr>
          <w:p w14:paraId="30231C89" w14:textId="77777777" w:rsidR="00B11DEF" w:rsidRPr="002C764B" w:rsidRDefault="00B11DEF" w:rsidP="00423AC3">
            <w:pPr>
              <w:spacing w:line="276" w:lineRule="auto"/>
              <w:jc w:val="both"/>
              <w:rPr>
                <w:rFonts w:ascii="Palatino Linotype" w:eastAsia="Palatino Linotype" w:hAnsi="Palatino Linotype" w:cs="Palatino Linotype"/>
                <w:sz w:val="18"/>
                <w:szCs w:val="18"/>
              </w:rPr>
            </w:pPr>
            <w:r w:rsidRPr="002C764B">
              <w:rPr>
                <w:rFonts w:ascii="Palatino Linotype" w:eastAsia="Palatino Linotype" w:hAnsi="Palatino Linotype" w:cs="Palatino Linotype"/>
                <w:sz w:val="18"/>
                <w:szCs w:val="18"/>
              </w:rPr>
              <w:t>Se señalará el nombre del o de los ordenamientos jurídicos, el o los artículos, fracción(es), párrafo(s) con base en los cuales se sustenta la reserva.</w:t>
            </w:r>
          </w:p>
        </w:tc>
      </w:tr>
      <w:tr w:rsidR="002C764B" w:rsidRPr="002C764B" w14:paraId="5674BEEC" w14:textId="77777777" w:rsidTr="00CE1387">
        <w:tc>
          <w:tcPr>
            <w:tcW w:w="1386" w:type="dxa"/>
            <w:tcBorders>
              <w:top w:val="single" w:sz="6" w:space="0" w:color="BFBFBF"/>
              <w:left w:val="single" w:sz="6" w:space="0" w:color="BFBFBF"/>
              <w:bottom w:val="single" w:sz="6" w:space="0" w:color="BFBFBF"/>
              <w:right w:val="single" w:sz="6" w:space="0" w:color="BFBFBF"/>
            </w:tcBorders>
          </w:tcPr>
          <w:p w14:paraId="03CDE388" w14:textId="77777777" w:rsidR="00B11DEF" w:rsidRPr="002C764B" w:rsidRDefault="00B11DEF" w:rsidP="00423AC3">
            <w:pPr>
              <w:spacing w:line="276" w:lineRule="auto"/>
              <w:jc w:val="both"/>
              <w:rPr>
                <w:rFonts w:ascii="Palatino Linotype" w:eastAsia="Palatino Linotype" w:hAnsi="Palatino Linotype" w:cs="Palatino Linotype"/>
                <w:sz w:val="18"/>
                <w:szCs w:val="18"/>
              </w:rPr>
            </w:pPr>
            <w:r w:rsidRPr="002C764B">
              <w:rPr>
                <w:rFonts w:ascii="Palatino Linotype" w:eastAsia="Palatino Linotype" w:hAnsi="Palatino Linotype" w:cs="Palatino Linotype"/>
                <w:sz w:val="18"/>
                <w:szCs w:val="18"/>
              </w:rPr>
              <w:t>Confidencial</w:t>
            </w:r>
          </w:p>
        </w:tc>
        <w:tc>
          <w:tcPr>
            <w:tcW w:w="2848" w:type="dxa"/>
            <w:tcBorders>
              <w:top w:val="single" w:sz="6" w:space="0" w:color="BFBFBF"/>
              <w:left w:val="single" w:sz="6" w:space="0" w:color="BFBFBF"/>
              <w:bottom w:val="single" w:sz="6" w:space="0" w:color="BFBFBF"/>
              <w:right w:val="single" w:sz="6" w:space="0" w:color="BFBFBF"/>
            </w:tcBorders>
          </w:tcPr>
          <w:p w14:paraId="0C9E8ECF" w14:textId="77777777" w:rsidR="00B11DEF" w:rsidRPr="002C764B" w:rsidRDefault="00B11DEF" w:rsidP="00423AC3">
            <w:pPr>
              <w:spacing w:line="276" w:lineRule="auto"/>
              <w:jc w:val="both"/>
              <w:rPr>
                <w:rFonts w:ascii="Palatino Linotype" w:eastAsia="Palatino Linotype" w:hAnsi="Palatino Linotype" w:cs="Palatino Linotype"/>
                <w:sz w:val="18"/>
                <w:szCs w:val="18"/>
              </w:rPr>
            </w:pPr>
            <w:r w:rsidRPr="002C764B">
              <w:rPr>
                <w:rFonts w:ascii="Palatino Linotype" w:eastAsia="Palatino Linotype" w:hAnsi="Palatino Linotype" w:cs="Palatino Linotype"/>
                <w:sz w:val="18"/>
                <w:szCs w:val="18"/>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501" w:type="dxa"/>
            <w:tcBorders>
              <w:top w:val="single" w:sz="6" w:space="0" w:color="BFBFBF"/>
              <w:left w:val="single" w:sz="6" w:space="0" w:color="BFBFBF"/>
              <w:bottom w:val="single" w:sz="6" w:space="0" w:color="BFBFBF"/>
              <w:right w:val="single" w:sz="6" w:space="0" w:color="BFBFBF"/>
            </w:tcBorders>
          </w:tcPr>
          <w:p w14:paraId="39D949BB" w14:textId="77777777" w:rsidR="00B11DEF" w:rsidRPr="002C764B" w:rsidRDefault="00B11DEF" w:rsidP="00423AC3">
            <w:pPr>
              <w:spacing w:line="276" w:lineRule="auto"/>
              <w:jc w:val="both"/>
              <w:rPr>
                <w:rFonts w:ascii="Palatino Linotype" w:eastAsia="Palatino Linotype" w:hAnsi="Palatino Linotype" w:cs="Palatino Linotype"/>
                <w:sz w:val="18"/>
                <w:szCs w:val="18"/>
              </w:rPr>
            </w:pPr>
            <w:r w:rsidRPr="002C764B">
              <w:rPr>
                <w:rFonts w:ascii="Palatino Linotype" w:eastAsia="Palatino Linotype" w:hAnsi="Palatino Linotype" w:cs="Palatino Linotype"/>
                <w:b/>
                <w:sz w:val="18"/>
                <w:szCs w:val="18"/>
              </w:rPr>
              <w:t>Ampliación del periodo de reserva</w:t>
            </w:r>
          </w:p>
        </w:tc>
        <w:tc>
          <w:tcPr>
            <w:tcW w:w="3314" w:type="dxa"/>
            <w:tcBorders>
              <w:top w:val="single" w:sz="6" w:space="0" w:color="BFBFBF"/>
              <w:left w:val="single" w:sz="6" w:space="0" w:color="BFBFBF"/>
              <w:bottom w:val="single" w:sz="6" w:space="0" w:color="BFBFBF"/>
              <w:right w:val="single" w:sz="6" w:space="0" w:color="BFBFBF"/>
            </w:tcBorders>
          </w:tcPr>
          <w:p w14:paraId="5FEE5D0E" w14:textId="77777777" w:rsidR="00B11DEF" w:rsidRPr="002C764B" w:rsidRDefault="00B11DEF" w:rsidP="00423AC3">
            <w:pPr>
              <w:spacing w:line="276" w:lineRule="auto"/>
              <w:jc w:val="both"/>
              <w:rPr>
                <w:rFonts w:ascii="Palatino Linotype" w:eastAsia="Palatino Linotype" w:hAnsi="Palatino Linotype" w:cs="Palatino Linotype"/>
                <w:sz w:val="18"/>
                <w:szCs w:val="18"/>
              </w:rPr>
            </w:pPr>
            <w:r w:rsidRPr="002C764B">
              <w:rPr>
                <w:rFonts w:ascii="Palatino Linotype" w:eastAsia="Palatino Linotype" w:hAnsi="Palatino Linotype" w:cs="Palatino Linotype"/>
                <w:sz w:val="18"/>
                <w:szCs w:val="18"/>
              </w:rPr>
              <w:t>En caso de haber solicitado la ampliación del periodo de reserva originalmente establecido, se deberá anotar el número de años o meses por los que se amplía la reserva.</w:t>
            </w:r>
          </w:p>
        </w:tc>
      </w:tr>
      <w:tr w:rsidR="002C764B" w:rsidRPr="002C764B" w14:paraId="59806FAC" w14:textId="77777777" w:rsidTr="00CE1387">
        <w:tc>
          <w:tcPr>
            <w:tcW w:w="1386" w:type="dxa"/>
            <w:tcBorders>
              <w:top w:val="single" w:sz="6" w:space="0" w:color="BFBFBF"/>
              <w:left w:val="single" w:sz="6" w:space="0" w:color="BFBFBF"/>
              <w:bottom w:val="single" w:sz="6" w:space="0" w:color="BFBFBF"/>
              <w:right w:val="single" w:sz="6" w:space="0" w:color="BFBFBF"/>
            </w:tcBorders>
          </w:tcPr>
          <w:p w14:paraId="57CD3F98" w14:textId="77777777" w:rsidR="00B11DEF" w:rsidRPr="002C764B" w:rsidRDefault="00B11DEF" w:rsidP="00423AC3">
            <w:pPr>
              <w:spacing w:line="276" w:lineRule="auto"/>
              <w:jc w:val="both"/>
              <w:rPr>
                <w:rFonts w:ascii="Palatino Linotype" w:eastAsia="Palatino Linotype" w:hAnsi="Palatino Linotype" w:cs="Palatino Linotype"/>
                <w:sz w:val="18"/>
                <w:szCs w:val="18"/>
              </w:rPr>
            </w:pPr>
            <w:r w:rsidRPr="002C764B">
              <w:rPr>
                <w:rFonts w:ascii="Palatino Linotype" w:eastAsia="Palatino Linotype" w:hAnsi="Palatino Linotype" w:cs="Palatino Linotype"/>
                <w:sz w:val="18"/>
                <w:szCs w:val="18"/>
              </w:rPr>
              <w:t>Fundamento legal</w:t>
            </w:r>
          </w:p>
        </w:tc>
        <w:tc>
          <w:tcPr>
            <w:tcW w:w="2848" w:type="dxa"/>
            <w:tcBorders>
              <w:top w:val="single" w:sz="6" w:space="0" w:color="BFBFBF"/>
              <w:left w:val="single" w:sz="6" w:space="0" w:color="BFBFBF"/>
              <w:bottom w:val="single" w:sz="6" w:space="0" w:color="BFBFBF"/>
              <w:right w:val="single" w:sz="6" w:space="0" w:color="BFBFBF"/>
            </w:tcBorders>
          </w:tcPr>
          <w:p w14:paraId="780D9E94" w14:textId="77777777" w:rsidR="00B11DEF" w:rsidRPr="002C764B" w:rsidRDefault="00B11DEF" w:rsidP="00423AC3">
            <w:pPr>
              <w:spacing w:line="276" w:lineRule="auto"/>
              <w:jc w:val="both"/>
              <w:rPr>
                <w:rFonts w:ascii="Palatino Linotype" w:eastAsia="Palatino Linotype" w:hAnsi="Palatino Linotype" w:cs="Palatino Linotype"/>
                <w:sz w:val="18"/>
                <w:szCs w:val="18"/>
              </w:rPr>
            </w:pPr>
            <w:r w:rsidRPr="002C764B">
              <w:rPr>
                <w:rFonts w:ascii="Palatino Linotype" w:eastAsia="Palatino Linotype" w:hAnsi="Palatino Linotype" w:cs="Palatino Linotype"/>
                <w:sz w:val="18"/>
                <w:szCs w:val="18"/>
              </w:rPr>
              <w:t>Se señalará el nombre del ordenamiento, el o los artículos, fracción(es), párrafo(s) con base en los cuales se sustente la confidencialidad.</w:t>
            </w:r>
          </w:p>
        </w:tc>
        <w:tc>
          <w:tcPr>
            <w:tcW w:w="1501" w:type="dxa"/>
            <w:tcBorders>
              <w:top w:val="single" w:sz="6" w:space="0" w:color="BFBFBF"/>
              <w:left w:val="single" w:sz="6" w:space="0" w:color="BFBFBF"/>
              <w:bottom w:val="single" w:sz="6" w:space="0" w:color="BFBFBF"/>
              <w:right w:val="single" w:sz="6" w:space="0" w:color="BFBFBF"/>
            </w:tcBorders>
          </w:tcPr>
          <w:p w14:paraId="3D899757" w14:textId="77777777" w:rsidR="00B11DEF" w:rsidRPr="002C764B" w:rsidRDefault="00B11DEF" w:rsidP="00423AC3">
            <w:pPr>
              <w:spacing w:line="276" w:lineRule="auto"/>
              <w:jc w:val="both"/>
              <w:rPr>
                <w:rFonts w:ascii="Palatino Linotype" w:eastAsia="Palatino Linotype" w:hAnsi="Palatino Linotype" w:cs="Palatino Linotype"/>
                <w:sz w:val="18"/>
                <w:szCs w:val="18"/>
              </w:rPr>
            </w:pPr>
            <w:r w:rsidRPr="002C764B">
              <w:rPr>
                <w:rFonts w:ascii="Palatino Linotype" w:eastAsia="Palatino Linotype" w:hAnsi="Palatino Linotype" w:cs="Palatino Linotype"/>
                <w:b/>
                <w:sz w:val="18"/>
                <w:szCs w:val="18"/>
              </w:rPr>
              <w:t>Confidencial</w:t>
            </w:r>
          </w:p>
        </w:tc>
        <w:tc>
          <w:tcPr>
            <w:tcW w:w="3314" w:type="dxa"/>
            <w:tcBorders>
              <w:top w:val="single" w:sz="6" w:space="0" w:color="BFBFBF"/>
              <w:left w:val="single" w:sz="6" w:space="0" w:color="BFBFBF"/>
              <w:bottom w:val="single" w:sz="6" w:space="0" w:color="BFBFBF"/>
              <w:right w:val="single" w:sz="6" w:space="0" w:color="BFBFBF"/>
            </w:tcBorders>
          </w:tcPr>
          <w:p w14:paraId="627FBCF2" w14:textId="77777777" w:rsidR="00B11DEF" w:rsidRPr="002C764B" w:rsidRDefault="00B11DEF" w:rsidP="00423AC3">
            <w:pPr>
              <w:spacing w:line="276" w:lineRule="auto"/>
              <w:jc w:val="both"/>
              <w:rPr>
                <w:rFonts w:ascii="Palatino Linotype" w:eastAsia="Palatino Linotype" w:hAnsi="Palatino Linotype" w:cs="Palatino Linotype"/>
                <w:sz w:val="18"/>
                <w:szCs w:val="18"/>
              </w:rPr>
            </w:pPr>
            <w:r w:rsidRPr="002C764B">
              <w:rPr>
                <w:rFonts w:ascii="Palatino Linotype" w:eastAsia="Palatino Linotype" w:hAnsi="Palatino Linotype" w:cs="Palatino Linotype"/>
                <w:sz w:val="18"/>
                <w:szCs w:val="18"/>
              </w:rPr>
              <w:t>Leyenda de información CONFIDENCIAL.</w:t>
            </w:r>
          </w:p>
        </w:tc>
      </w:tr>
      <w:tr w:rsidR="002C764B" w:rsidRPr="002C764B" w14:paraId="40A43E4A" w14:textId="77777777" w:rsidTr="00CE1387">
        <w:tc>
          <w:tcPr>
            <w:tcW w:w="1386" w:type="dxa"/>
            <w:tcBorders>
              <w:top w:val="single" w:sz="6" w:space="0" w:color="BFBFBF"/>
              <w:left w:val="single" w:sz="6" w:space="0" w:color="BFBFBF"/>
              <w:bottom w:val="single" w:sz="6" w:space="0" w:color="BFBFBF"/>
              <w:right w:val="single" w:sz="6" w:space="0" w:color="BFBFBF"/>
            </w:tcBorders>
          </w:tcPr>
          <w:p w14:paraId="2F48F892" w14:textId="77777777" w:rsidR="00B11DEF" w:rsidRPr="002C764B" w:rsidRDefault="00B11DEF" w:rsidP="00423AC3">
            <w:pPr>
              <w:spacing w:line="276" w:lineRule="auto"/>
              <w:jc w:val="both"/>
              <w:rPr>
                <w:rFonts w:ascii="Palatino Linotype" w:eastAsia="Palatino Linotype" w:hAnsi="Palatino Linotype" w:cs="Palatino Linotype"/>
                <w:sz w:val="18"/>
                <w:szCs w:val="18"/>
              </w:rPr>
            </w:pPr>
            <w:r w:rsidRPr="002C764B">
              <w:rPr>
                <w:rFonts w:ascii="Palatino Linotype" w:eastAsia="Palatino Linotype" w:hAnsi="Palatino Linotype" w:cs="Palatino Linotype"/>
                <w:sz w:val="18"/>
                <w:szCs w:val="18"/>
              </w:rPr>
              <w:t>Rúbrica del titular del área</w:t>
            </w:r>
          </w:p>
        </w:tc>
        <w:tc>
          <w:tcPr>
            <w:tcW w:w="2848" w:type="dxa"/>
            <w:tcBorders>
              <w:top w:val="single" w:sz="6" w:space="0" w:color="BFBFBF"/>
              <w:left w:val="single" w:sz="6" w:space="0" w:color="BFBFBF"/>
              <w:bottom w:val="single" w:sz="6" w:space="0" w:color="BFBFBF"/>
              <w:right w:val="single" w:sz="6" w:space="0" w:color="BFBFBF"/>
            </w:tcBorders>
          </w:tcPr>
          <w:p w14:paraId="1D74BFC6" w14:textId="77777777" w:rsidR="00B11DEF" w:rsidRPr="002C764B" w:rsidRDefault="00B11DEF" w:rsidP="00423AC3">
            <w:pPr>
              <w:spacing w:line="276" w:lineRule="auto"/>
              <w:jc w:val="both"/>
              <w:rPr>
                <w:rFonts w:ascii="Palatino Linotype" w:eastAsia="Palatino Linotype" w:hAnsi="Palatino Linotype" w:cs="Palatino Linotype"/>
                <w:sz w:val="18"/>
                <w:szCs w:val="18"/>
              </w:rPr>
            </w:pPr>
            <w:r w:rsidRPr="002C764B">
              <w:rPr>
                <w:rFonts w:ascii="Palatino Linotype" w:eastAsia="Palatino Linotype" w:hAnsi="Palatino Linotype" w:cs="Palatino Linotype"/>
                <w:sz w:val="18"/>
                <w:szCs w:val="18"/>
              </w:rPr>
              <w:t>Rúbrica autógrafa de quien clasifica.</w:t>
            </w:r>
          </w:p>
        </w:tc>
        <w:tc>
          <w:tcPr>
            <w:tcW w:w="1501" w:type="dxa"/>
            <w:tcBorders>
              <w:top w:val="single" w:sz="6" w:space="0" w:color="BFBFBF"/>
              <w:left w:val="single" w:sz="6" w:space="0" w:color="BFBFBF"/>
              <w:bottom w:val="single" w:sz="6" w:space="0" w:color="BFBFBF"/>
              <w:right w:val="single" w:sz="6" w:space="0" w:color="BFBFBF"/>
            </w:tcBorders>
          </w:tcPr>
          <w:p w14:paraId="22EDD464" w14:textId="77777777" w:rsidR="00B11DEF" w:rsidRPr="002C764B" w:rsidRDefault="00B11DEF" w:rsidP="00423AC3">
            <w:pPr>
              <w:spacing w:line="276" w:lineRule="auto"/>
              <w:jc w:val="both"/>
              <w:rPr>
                <w:rFonts w:ascii="Palatino Linotype" w:eastAsia="Palatino Linotype" w:hAnsi="Palatino Linotype" w:cs="Palatino Linotype"/>
                <w:sz w:val="18"/>
                <w:szCs w:val="18"/>
              </w:rPr>
            </w:pPr>
            <w:r w:rsidRPr="002C764B">
              <w:rPr>
                <w:rFonts w:ascii="Palatino Linotype" w:eastAsia="Palatino Linotype" w:hAnsi="Palatino Linotype" w:cs="Palatino Linotype"/>
                <w:b/>
                <w:sz w:val="18"/>
                <w:szCs w:val="18"/>
              </w:rPr>
              <w:t>Fundamento legal</w:t>
            </w:r>
          </w:p>
        </w:tc>
        <w:tc>
          <w:tcPr>
            <w:tcW w:w="3314" w:type="dxa"/>
            <w:tcBorders>
              <w:top w:val="single" w:sz="6" w:space="0" w:color="BFBFBF"/>
              <w:left w:val="single" w:sz="6" w:space="0" w:color="BFBFBF"/>
              <w:bottom w:val="single" w:sz="6" w:space="0" w:color="BFBFBF"/>
              <w:right w:val="single" w:sz="6" w:space="0" w:color="BFBFBF"/>
            </w:tcBorders>
          </w:tcPr>
          <w:p w14:paraId="18F9C26B" w14:textId="77777777" w:rsidR="00B11DEF" w:rsidRPr="002C764B" w:rsidRDefault="00B11DEF" w:rsidP="00423AC3">
            <w:pPr>
              <w:spacing w:line="276" w:lineRule="auto"/>
              <w:jc w:val="both"/>
              <w:rPr>
                <w:rFonts w:ascii="Palatino Linotype" w:eastAsia="Palatino Linotype" w:hAnsi="Palatino Linotype" w:cs="Palatino Linotype"/>
                <w:sz w:val="18"/>
                <w:szCs w:val="18"/>
              </w:rPr>
            </w:pPr>
            <w:r w:rsidRPr="002C764B">
              <w:rPr>
                <w:rFonts w:ascii="Palatino Linotype" w:eastAsia="Palatino Linotype" w:hAnsi="Palatino Linotype" w:cs="Palatino Linotype"/>
                <w:sz w:val="18"/>
                <w:szCs w:val="18"/>
              </w:rPr>
              <w:t>Se señalará el nombre del o de los ordenamientos jurídicos, el o los artículos, fracción(es), párrafo(s) con base en los cuales se sustente la confidencialidad.</w:t>
            </w:r>
          </w:p>
        </w:tc>
      </w:tr>
      <w:tr w:rsidR="002C764B" w:rsidRPr="002C764B" w14:paraId="3F67BF5F" w14:textId="77777777" w:rsidTr="00CE1387">
        <w:tc>
          <w:tcPr>
            <w:tcW w:w="1386" w:type="dxa"/>
            <w:tcBorders>
              <w:top w:val="single" w:sz="6" w:space="0" w:color="BFBFBF"/>
              <w:left w:val="single" w:sz="6" w:space="0" w:color="BFBFBF"/>
              <w:bottom w:val="single" w:sz="6" w:space="0" w:color="BFBFBF"/>
              <w:right w:val="single" w:sz="6" w:space="0" w:color="BFBFBF"/>
            </w:tcBorders>
          </w:tcPr>
          <w:p w14:paraId="77F6784B" w14:textId="77777777" w:rsidR="00B11DEF" w:rsidRPr="002C764B" w:rsidRDefault="00B11DEF" w:rsidP="00423AC3">
            <w:pPr>
              <w:spacing w:line="276" w:lineRule="auto"/>
              <w:jc w:val="both"/>
              <w:rPr>
                <w:rFonts w:ascii="Palatino Linotype" w:eastAsia="Palatino Linotype" w:hAnsi="Palatino Linotype" w:cs="Palatino Linotype"/>
                <w:sz w:val="18"/>
                <w:szCs w:val="18"/>
              </w:rPr>
            </w:pPr>
            <w:r w:rsidRPr="002C764B">
              <w:rPr>
                <w:rFonts w:ascii="Palatino Linotype" w:eastAsia="Palatino Linotype" w:hAnsi="Palatino Linotype" w:cs="Palatino Linotype"/>
                <w:sz w:val="18"/>
                <w:szCs w:val="18"/>
              </w:rPr>
              <w:t>Fecha de desclasificación</w:t>
            </w:r>
          </w:p>
        </w:tc>
        <w:tc>
          <w:tcPr>
            <w:tcW w:w="2848" w:type="dxa"/>
            <w:tcBorders>
              <w:top w:val="single" w:sz="6" w:space="0" w:color="BFBFBF"/>
              <w:left w:val="single" w:sz="6" w:space="0" w:color="BFBFBF"/>
              <w:bottom w:val="single" w:sz="6" w:space="0" w:color="BFBFBF"/>
              <w:right w:val="single" w:sz="6" w:space="0" w:color="BFBFBF"/>
            </w:tcBorders>
          </w:tcPr>
          <w:p w14:paraId="4571C62A" w14:textId="77777777" w:rsidR="00B11DEF" w:rsidRPr="002C764B" w:rsidRDefault="00B11DEF" w:rsidP="00423AC3">
            <w:pPr>
              <w:spacing w:line="276" w:lineRule="auto"/>
              <w:jc w:val="both"/>
              <w:rPr>
                <w:rFonts w:ascii="Palatino Linotype" w:eastAsia="Palatino Linotype" w:hAnsi="Palatino Linotype" w:cs="Palatino Linotype"/>
                <w:sz w:val="18"/>
                <w:szCs w:val="18"/>
              </w:rPr>
            </w:pPr>
            <w:r w:rsidRPr="002C764B">
              <w:rPr>
                <w:rFonts w:ascii="Palatino Linotype" w:eastAsia="Palatino Linotype" w:hAnsi="Palatino Linotype" w:cs="Palatino Linotype"/>
                <w:sz w:val="18"/>
                <w:szCs w:val="18"/>
              </w:rPr>
              <w:t>Se anotará la fecha en que se desclasifica el documento.</w:t>
            </w:r>
          </w:p>
        </w:tc>
        <w:tc>
          <w:tcPr>
            <w:tcW w:w="1501" w:type="dxa"/>
            <w:tcBorders>
              <w:top w:val="single" w:sz="6" w:space="0" w:color="BFBFBF"/>
              <w:left w:val="single" w:sz="6" w:space="0" w:color="BFBFBF"/>
              <w:bottom w:val="single" w:sz="6" w:space="0" w:color="BFBFBF"/>
              <w:right w:val="single" w:sz="6" w:space="0" w:color="BFBFBF"/>
            </w:tcBorders>
          </w:tcPr>
          <w:p w14:paraId="38CC08E8" w14:textId="77777777" w:rsidR="00B11DEF" w:rsidRPr="002C764B" w:rsidRDefault="00B11DEF" w:rsidP="00423AC3">
            <w:pPr>
              <w:spacing w:line="276" w:lineRule="auto"/>
              <w:jc w:val="both"/>
              <w:rPr>
                <w:rFonts w:ascii="Palatino Linotype" w:eastAsia="Palatino Linotype" w:hAnsi="Palatino Linotype" w:cs="Palatino Linotype"/>
                <w:sz w:val="18"/>
                <w:szCs w:val="18"/>
              </w:rPr>
            </w:pPr>
            <w:r w:rsidRPr="002C764B">
              <w:rPr>
                <w:rFonts w:ascii="Palatino Linotype" w:eastAsia="Palatino Linotype" w:hAnsi="Palatino Linotype" w:cs="Palatino Linotype"/>
                <w:b/>
                <w:sz w:val="18"/>
                <w:szCs w:val="18"/>
              </w:rPr>
              <w:t>Rúbrica del titular del área</w:t>
            </w:r>
          </w:p>
        </w:tc>
        <w:tc>
          <w:tcPr>
            <w:tcW w:w="3314" w:type="dxa"/>
            <w:tcBorders>
              <w:top w:val="single" w:sz="6" w:space="0" w:color="BFBFBF"/>
              <w:left w:val="single" w:sz="6" w:space="0" w:color="BFBFBF"/>
              <w:bottom w:val="single" w:sz="6" w:space="0" w:color="BFBFBF"/>
              <w:right w:val="single" w:sz="6" w:space="0" w:color="BFBFBF"/>
            </w:tcBorders>
          </w:tcPr>
          <w:p w14:paraId="067E8959" w14:textId="77777777" w:rsidR="00B11DEF" w:rsidRPr="002C764B" w:rsidRDefault="00B11DEF" w:rsidP="00423AC3">
            <w:pPr>
              <w:spacing w:line="276" w:lineRule="auto"/>
              <w:jc w:val="both"/>
              <w:rPr>
                <w:rFonts w:ascii="Palatino Linotype" w:eastAsia="Palatino Linotype" w:hAnsi="Palatino Linotype" w:cs="Palatino Linotype"/>
                <w:sz w:val="18"/>
                <w:szCs w:val="18"/>
              </w:rPr>
            </w:pPr>
            <w:r w:rsidRPr="002C764B">
              <w:rPr>
                <w:rFonts w:ascii="Palatino Linotype" w:eastAsia="Palatino Linotype" w:hAnsi="Palatino Linotype" w:cs="Palatino Linotype"/>
                <w:sz w:val="18"/>
                <w:szCs w:val="18"/>
              </w:rPr>
              <w:t>Rúbrica autógrafa de quien clasifica.</w:t>
            </w:r>
          </w:p>
        </w:tc>
      </w:tr>
      <w:tr w:rsidR="002C764B" w:rsidRPr="002C764B" w14:paraId="29BE97EB" w14:textId="77777777" w:rsidTr="00CE1387">
        <w:tc>
          <w:tcPr>
            <w:tcW w:w="1386" w:type="dxa"/>
            <w:tcBorders>
              <w:top w:val="single" w:sz="6" w:space="0" w:color="BFBFBF"/>
              <w:left w:val="single" w:sz="6" w:space="0" w:color="BFBFBF"/>
              <w:bottom w:val="single" w:sz="6" w:space="0" w:color="BFBFBF"/>
              <w:right w:val="single" w:sz="6" w:space="0" w:color="BFBFBF"/>
            </w:tcBorders>
          </w:tcPr>
          <w:p w14:paraId="0A258784" w14:textId="77777777" w:rsidR="00B11DEF" w:rsidRPr="002C764B" w:rsidRDefault="00B11DEF" w:rsidP="00423AC3">
            <w:pPr>
              <w:spacing w:line="276" w:lineRule="auto"/>
              <w:jc w:val="both"/>
              <w:rPr>
                <w:rFonts w:ascii="Palatino Linotype" w:eastAsia="Palatino Linotype" w:hAnsi="Palatino Linotype" w:cs="Palatino Linotype"/>
                <w:sz w:val="18"/>
                <w:szCs w:val="18"/>
              </w:rPr>
            </w:pPr>
            <w:r w:rsidRPr="002C764B">
              <w:rPr>
                <w:rFonts w:ascii="Palatino Linotype" w:eastAsia="Palatino Linotype" w:hAnsi="Palatino Linotype" w:cs="Palatino Linotype"/>
                <w:sz w:val="18"/>
                <w:szCs w:val="18"/>
              </w:rPr>
              <w:t>Rúbrica y cargo del servidor público</w:t>
            </w:r>
          </w:p>
        </w:tc>
        <w:tc>
          <w:tcPr>
            <w:tcW w:w="2848" w:type="dxa"/>
            <w:tcBorders>
              <w:top w:val="single" w:sz="6" w:space="0" w:color="BFBFBF"/>
              <w:left w:val="single" w:sz="6" w:space="0" w:color="BFBFBF"/>
              <w:bottom w:val="single" w:sz="6" w:space="0" w:color="BFBFBF"/>
              <w:right w:val="single" w:sz="6" w:space="0" w:color="BFBFBF"/>
            </w:tcBorders>
          </w:tcPr>
          <w:p w14:paraId="5CCC8AEC" w14:textId="77777777" w:rsidR="00B11DEF" w:rsidRPr="002C764B" w:rsidRDefault="00B11DEF" w:rsidP="00423AC3">
            <w:pPr>
              <w:spacing w:line="276" w:lineRule="auto"/>
              <w:jc w:val="both"/>
              <w:rPr>
                <w:rFonts w:ascii="Palatino Linotype" w:eastAsia="Palatino Linotype" w:hAnsi="Palatino Linotype" w:cs="Palatino Linotype"/>
                <w:sz w:val="18"/>
                <w:szCs w:val="18"/>
              </w:rPr>
            </w:pPr>
            <w:r w:rsidRPr="002C764B">
              <w:rPr>
                <w:rFonts w:ascii="Palatino Linotype" w:eastAsia="Palatino Linotype" w:hAnsi="Palatino Linotype" w:cs="Palatino Linotype"/>
                <w:sz w:val="18"/>
                <w:szCs w:val="18"/>
              </w:rPr>
              <w:t>Rúbrica autógrafa de quien desclasifica.</w:t>
            </w:r>
          </w:p>
        </w:tc>
        <w:tc>
          <w:tcPr>
            <w:tcW w:w="1501" w:type="dxa"/>
            <w:tcBorders>
              <w:top w:val="single" w:sz="6" w:space="0" w:color="BFBFBF"/>
              <w:left w:val="single" w:sz="6" w:space="0" w:color="BFBFBF"/>
              <w:bottom w:val="single" w:sz="6" w:space="0" w:color="BFBFBF"/>
              <w:right w:val="single" w:sz="6" w:space="0" w:color="BFBFBF"/>
            </w:tcBorders>
          </w:tcPr>
          <w:p w14:paraId="2DFA73E0" w14:textId="77777777" w:rsidR="00B11DEF" w:rsidRPr="002C764B" w:rsidRDefault="00B11DEF" w:rsidP="00423AC3">
            <w:pPr>
              <w:spacing w:line="276" w:lineRule="auto"/>
              <w:jc w:val="both"/>
              <w:rPr>
                <w:rFonts w:ascii="Palatino Linotype" w:eastAsia="Palatino Linotype" w:hAnsi="Palatino Linotype" w:cs="Palatino Linotype"/>
                <w:sz w:val="18"/>
                <w:szCs w:val="18"/>
              </w:rPr>
            </w:pPr>
            <w:r w:rsidRPr="002C764B">
              <w:rPr>
                <w:rFonts w:ascii="Palatino Linotype" w:eastAsia="Palatino Linotype" w:hAnsi="Palatino Linotype" w:cs="Palatino Linotype"/>
                <w:b/>
                <w:sz w:val="18"/>
                <w:szCs w:val="18"/>
              </w:rPr>
              <w:t>Fecha de desclasificación</w:t>
            </w:r>
          </w:p>
        </w:tc>
        <w:tc>
          <w:tcPr>
            <w:tcW w:w="3314" w:type="dxa"/>
            <w:tcBorders>
              <w:top w:val="single" w:sz="6" w:space="0" w:color="BFBFBF"/>
              <w:left w:val="single" w:sz="6" w:space="0" w:color="BFBFBF"/>
              <w:bottom w:val="single" w:sz="6" w:space="0" w:color="BFBFBF"/>
              <w:right w:val="single" w:sz="6" w:space="0" w:color="BFBFBF"/>
            </w:tcBorders>
          </w:tcPr>
          <w:p w14:paraId="7C3C20AD" w14:textId="77777777" w:rsidR="00B11DEF" w:rsidRPr="002C764B" w:rsidRDefault="00B11DEF" w:rsidP="00423AC3">
            <w:pPr>
              <w:spacing w:line="276" w:lineRule="auto"/>
              <w:jc w:val="both"/>
              <w:rPr>
                <w:rFonts w:ascii="Palatino Linotype" w:eastAsia="Palatino Linotype" w:hAnsi="Palatino Linotype" w:cs="Palatino Linotype"/>
                <w:sz w:val="18"/>
                <w:szCs w:val="18"/>
              </w:rPr>
            </w:pPr>
            <w:r w:rsidRPr="002C764B">
              <w:rPr>
                <w:rFonts w:ascii="Palatino Linotype" w:eastAsia="Palatino Linotype" w:hAnsi="Palatino Linotype" w:cs="Palatino Linotype"/>
                <w:sz w:val="18"/>
                <w:szCs w:val="18"/>
              </w:rPr>
              <w:t>Se anotará la fecha en que se desclasifica.</w:t>
            </w:r>
          </w:p>
        </w:tc>
      </w:tr>
      <w:tr w:rsidR="002C764B" w:rsidRPr="002C764B" w14:paraId="201BFB7A" w14:textId="77777777" w:rsidTr="00CE1387">
        <w:tc>
          <w:tcPr>
            <w:tcW w:w="1386" w:type="dxa"/>
            <w:tcBorders>
              <w:top w:val="single" w:sz="6" w:space="0" w:color="BFBFBF"/>
              <w:left w:val="single" w:sz="6" w:space="0" w:color="BFBFBF"/>
              <w:bottom w:val="single" w:sz="6" w:space="0" w:color="BFBFBF"/>
              <w:right w:val="single" w:sz="6" w:space="0" w:color="BFBFBF"/>
            </w:tcBorders>
          </w:tcPr>
          <w:p w14:paraId="0FD6CAA5" w14:textId="77777777" w:rsidR="00B11DEF" w:rsidRPr="002C764B" w:rsidRDefault="00B11DEF" w:rsidP="00423AC3">
            <w:pPr>
              <w:spacing w:line="276" w:lineRule="auto"/>
              <w:jc w:val="both"/>
              <w:rPr>
                <w:rFonts w:ascii="Palatino Linotype" w:eastAsia="Palatino Linotype" w:hAnsi="Palatino Linotype" w:cs="Palatino Linotype"/>
                <w:sz w:val="18"/>
                <w:szCs w:val="18"/>
              </w:rPr>
            </w:pPr>
            <w:r w:rsidRPr="002C764B">
              <w:rPr>
                <w:rFonts w:ascii="Palatino Linotype" w:eastAsia="Palatino Linotype" w:hAnsi="Palatino Linotype" w:cs="Palatino Linotype"/>
                <w:sz w:val="18"/>
                <w:szCs w:val="18"/>
              </w:rPr>
              <w:t> </w:t>
            </w:r>
          </w:p>
        </w:tc>
        <w:tc>
          <w:tcPr>
            <w:tcW w:w="2848" w:type="dxa"/>
            <w:tcBorders>
              <w:top w:val="single" w:sz="6" w:space="0" w:color="BFBFBF"/>
              <w:left w:val="single" w:sz="6" w:space="0" w:color="BFBFBF"/>
              <w:bottom w:val="single" w:sz="6" w:space="0" w:color="BFBFBF"/>
              <w:right w:val="single" w:sz="6" w:space="0" w:color="BFBFBF"/>
            </w:tcBorders>
          </w:tcPr>
          <w:p w14:paraId="3E28DF3A" w14:textId="77777777" w:rsidR="00B11DEF" w:rsidRPr="002C764B" w:rsidRDefault="00B11DEF" w:rsidP="00423AC3">
            <w:pPr>
              <w:spacing w:line="276" w:lineRule="auto"/>
              <w:jc w:val="both"/>
              <w:rPr>
                <w:rFonts w:ascii="Palatino Linotype" w:eastAsia="Palatino Linotype" w:hAnsi="Palatino Linotype" w:cs="Palatino Linotype"/>
                <w:sz w:val="18"/>
                <w:szCs w:val="18"/>
              </w:rPr>
            </w:pPr>
            <w:r w:rsidRPr="002C764B">
              <w:rPr>
                <w:rFonts w:ascii="Palatino Linotype" w:eastAsia="Palatino Linotype" w:hAnsi="Palatino Linotype" w:cs="Palatino Linotype"/>
                <w:sz w:val="18"/>
                <w:szCs w:val="18"/>
              </w:rPr>
              <w:t> </w:t>
            </w:r>
          </w:p>
        </w:tc>
        <w:tc>
          <w:tcPr>
            <w:tcW w:w="1501" w:type="dxa"/>
            <w:tcBorders>
              <w:top w:val="single" w:sz="6" w:space="0" w:color="BFBFBF"/>
              <w:left w:val="single" w:sz="6" w:space="0" w:color="BFBFBF"/>
              <w:bottom w:val="single" w:sz="6" w:space="0" w:color="BFBFBF"/>
              <w:right w:val="single" w:sz="6" w:space="0" w:color="BFBFBF"/>
            </w:tcBorders>
          </w:tcPr>
          <w:p w14:paraId="41089241" w14:textId="77777777" w:rsidR="00B11DEF" w:rsidRPr="002C764B" w:rsidRDefault="00B11DEF" w:rsidP="00423AC3">
            <w:pPr>
              <w:spacing w:line="276" w:lineRule="auto"/>
              <w:jc w:val="both"/>
              <w:rPr>
                <w:rFonts w:ascii="Palatino Linotype" w:eastAsia="Palatino Linotype" w:hAnsi="Palatino Linotype" w:cs="Palatino Linotype"/>
                <w:sz w:val="18"/>
                <w:szCs w:val="18"/>
              </w:rPr>
            </w:pPr>
            <w:r w:rsidRPr="002C764B">
              <w:rPr>
                <w:rFonts w:ascii="Palatino Linotype" w:eastAsia="Palatino Linotype" w:hAnsi="Palatino Linotype" w:cs="Palatino Linotype"/>
                <w:b/>
                <w:sz w:val="18"/>
                <w:szCs w:val="18"/>
              </w:rPr>
              <w:t>Partes o secciones reservadas o confidenciales</w:t>
            </w:r>
          </w:p>
        </w:tc>
        <w:tc>
          <w:tcPr>
            <w:tcW w:w="3314" w:type="dxa"/>
            <w:tcBorders>
              <w:top w:val="single" w:sz="6" w:space="0" w:color="BFBFBF"/>
              <w:left w:val="single" w:sz="6" w:space="0" w:color="BFBFBF"/>
              <w:bottom w:val="single" w:sz="6" w:space="0" w:color="BFBFBF"/>
              <w:right w:val="single" w:sz="6" w:space="0" w:color="BFBFBF"/>
            </w:tcBorders>
          </w:tcPr>
          <w:p w14:paraId="00DFADD2" w14:textId="77777777" w:rsidR="00B11DEF" w:rsidRPr="002C764B" w:rsidRDefault="00B11DEF" w:rsidP="00423AC3">
            <w:pPr>
              <w:spacing w:line="276" w:lineRule="auto"/>
              <w:jc w:val="both"/>
              <w:rPr>
                <w:rFonts w:ascii="Palatino Linotype" w:eastAsia="Palatino Linotype" w:hAnsi="Palatino Linotype" w:cs="Palatino Linotype"/>
                <w:sz w:val="18"/>
                <w:szCs w:val="18"/>
              </w:rPr>
            </w:pPr>
            <w:r w:rsidRPr="002C764B">
              <w:rPr>
                <w:rFonts w:ascii="Palatino Linotype" w:eastAsia="Palatino Linotype" w:hAnsi="Palatino Linotype" w:cs="Palatino Linotype"/>
                <w:sz w:val="18"/>
                <w:szCs w:val="18"/>
              </w:rPr>
              <w:t>En caso que una vez desclasificado el expediente, </w:t>
            </w:r>
            <w:proofErr w:type="spellStart"/>
            <w:r w:rsidRPr="002C764B">
              <w:rPr>
                <w:rFonts w:ascii="Palatino Linotype" w:eastAsia="Palatino Linotype" w:hAnsi="Palatino Linotype" w:cs="Palatino Linotype"/>
                <w:sz w:val="18"/>
                <w:szCs w:val="18"/>
              </w:rPr>
              <w:t>subsistanpartes</w:t>
            </w:r>
            <w:proofErr w:type="spellEnd"/>
            <w:r w:rsidRPr="002C764B">
              <w:rPr>
                <w:rFonts w:ascii="Palatino Linotype" w:eastAsia="Palatino Linotype" w:hAnsi="Palatino Linotype" w:cs="Palatino Linotype"/>
                <w:sz w:val="18"/>
                <w:szCs w:val="18"/>
              </w:rPr>
              <w:t> o secciones del mismo reservadas o confidenciales, se señalará este hecho.</w:t>
            </w:r>
          </w:p>
        </w:tc>
      </w:tr>
      <w:tr w:rsidR="00B11DEF" w:rsidRPr="002C764B" w14:paraId="7A279C04" w14:textId="77777777" w:rsidTr="00CE1387">
        <w:tc>
          <w:tcPr>
            <w:tcW w:w="1386" w:type="dxa"/>
            <w:tcBorders>
              <w:top w:val="single" w:sz="6" w:space="0" w:color="BFBFBF"/>
              <w:left w:val="single" w:sz="6" w:space="0" w:color="BFBFBF"/>
              <w:bottom w:val="single" w:sz="6" w:space="0" w:color="BFBFBF"/>
              <w:right w:val="single" w:sz="6" w:space="0" w:color="BFBFBF"/>
            </w:tcBorders>
          </w:tcPr>
          <w:p w14:paraId="6C8B34E9" w14:textId="77777777" w:rsidR="00B11DEF" w:rsidRPr="002C764B" w:rsidRDefault="00B11DEF" w:rsidP="00423AC3">
            <w:pPr>
              <w:spacing w:line="276" w:lineRule="auto"/>
              <w:jc w:val="both"/>
              <w:rPr>
                <w:rFonts w:ascii="Palatino Linotype" w:eastAsia="Palatino Linotype" w:hAnsi="Palatino Linotype" w:cs="Palatino Linotype"/>
                <w:sz w:val="18"/>
                <w:szCs w:val="18"/>
              </w:rPr>
            </w:pPr>
            <w:r w:rsidRPr="002C764B">
              <w:rPr>
                <w:rFonts w:ascii="Palatino Linotype" w:eastAsia="Palatino Linotype" w:hAnsi="Palatino Linotype" w:cs="Palatino Linotype"/>
                <w:sz w:val="18"/>
                <w:szCs w:val="18"/>
              </w:rPr>
              <w:t> </w:t>
            </w:r>
          </w:p>
        </w:tc>
        <w:tc>
          <w:tcPr>
            <w:tcW w:w="2848" w:type="dxa"/>
            <w:tcBorders>
              <w:top w:val="single" w:sz="6" w:space="0" w:color="BFBFBF"/>
              <w:left w:val="single" w:sz="6" w:space="0" w:color="BFBFBF"/>
              <w:bottom w:val="single" w:sz="6" w:space="0" w:color="BFBFBF"/>
              <w:right w:val="single" w:sz="6" w:space="0" w:color="BFBFBF"/>
            </w:tcBorders>
          </w:tcPr>
          <w:p w14:paraId="3379BFD3" w14:textId="77777777" w:rsidR="00B11DEF" w:rsidRPr="002C764B" w:rsidRDefault="00B11DEF" w:rsidP="00423AC3">
            <w:pPr>
              <w:spacing w:line="276" w:lineRule="auto"/>
              <w:jc w:val="both"/>
              <w:rPr>
                <w:rFonts w:ascii="Palatino Linotype" w:eastAsia="Palatino Linotype" w:hAnsi="Palatino Linotype" w:cs="Palatino Linotype"/>
                <w:sz w:val="18"/>
                <w:szCs w:val="18"/>
              </w:rPr>
            </w:pPr>
            <w:r w:rsidRPr="002C764B">
              <w:rPr>
                <w:rFonts w:ascii="Palatino Linotype" w:eastAsia="Palatino Linotype" w:hAnsi="Palatino Linotype" w:cs="Palatino Linotype"/>
                <w:sz w:val="18"/>
                <w:szCs w:val="18"/>
              </w:rPr>
              <w:t> </w:t>
            </w:r>
          </w:p>
        </w:tc>
        <w:tc>
          <w:tcPr>
            <w:tcW w:w="1501" w:type="dxa"/>
            <w:tcBorders>
              <w:top w:val="single" w:sz="6" w:space="0" w:color="BFBFBF"/>
              <w:left w:val="single" w:sz="6" w:space="0" w:color="BFBFBF"/>
              <w:bottom w:val="single" w:sz="6" w:space="0" w:color="BFBFBF"/>
              <w:right w:val="single" w:sz="6" w:space="0" w:color="BFBFBF"/>
            </w:tcBorders>
          </w:tcPr>
          <w:p w14:paraId="60C0D68B" w14:textId="77777777" w:rsidR="00B11DEF" w:rsidRPr="002C764B" w:rsidRDefault="00B11DEF" w:rsidP="00423AC3">
            <w:pPr>
              <w:spacing w:line="276" w:lineRule="auto"/>
              <w:jc w:val="both"/>
              <w:rPr>
                <w:rFonts w:ascii="Palatino Linotype" w:eastAsia="Palatino Linotype" w:hAnsi="Palatino Linotype" w:cs="Palatino Linotype"/>
                <w:sz w:val="18"/>
                <w:szCs w:val="18"/>
              </w:rPr>
            </w:pPr>
            <w:r w:rsidRPr="002C764B">
              <w:rPr>
                <w:rFonts w:ascii="Palatino Linotype" w:eastAsia="Palatino Linotype" w:hAnsi="Palatino Linotype" w:cs="Palatino Linotype"/>
                <w:b/>
                <w:sz w:val="18"/>
                <w:szCs w:val="18"/>
              </w:rPr>
              <w:t>Rúbrica y cargo del servidor público</w:t>
            </w:r>
          </w:p>
        </w:tc>
        <w:tc>
          <w:tcPr>
            <w:tcW w:w="3314" w:type="dxa"/>
            <w:tcBorders>
              <w:top w:val="single" w:sz="6" w:space="0" w:color="BFBFBF"/>
              <w:left w:val="single" w:sz="6" w:space="0" w:color="BFBFBF"/>
              <w:bottom w:val="single" w:sz="6" w:space="0" w:color="BFBFBF"/>
              <w:right w:val="single" w:sz="6" w:space="0" w:color="BFBFBF"/>
            </w:tcBorders>
          </w:tcPr>
          <w:p w14:paraId="60F38AFB" w14:textId="77777777" w:rsidR="00B11DEF" w:rsidRPr="002C764B" w:rsidRDefault="00B11DEF" w:rsidP="00423AC3">
            <w:pPr>
              <w:spacing w:line="276" w:lineRule="auto"/>
              <w:jc w:val="both"/>
              <w:rPr>
                <w:rFonts w:ascii="Palatino Linotype" w:eastAsia="Palatino Linotype" w:hAnsi="Palatino Linotype" w:cs="Palatino Linotype"/>
                <w:sz w:val="18"/>
                <w:szCs w:val="18"/>
              </w:rPr>
            </w:pPr>
            <w:r w:rsidRPr="002C764B">
              <w:rPr>
                <w:rFonts w:ascii="Palatino Linotype" w:eastAsia="Palatino Linotype" w:hAnsi="Palatino Linotype" w:cs="Palatino Linotype"/>
                <w:sz w:val="18"/>
                <w:szCs w:val="18"/>
              </w:rPr>
              <w:t>Rúbrica autógrafa de quien desclasifica.</w:t>
            </w:r>
          </w:p>
        </w:tc>
      </w:tr>
    </w:tbl>
    <w:p w14:paraId="5C9947AD" w14:textId="77777777" w:rsidR="00B11DEF" w:rsidRPr="002C764B" w:rsidRDefault="00B11DEF" w:rsidP="00B11DEF">
      <w:pPr>
        <w:spacing w:line="360" w:lineRule="auto"/>
        <w:ind w:right="49"/>
        <w:jc w:val="both"/>
        <w:rPr>
          <w:rFonts w:ascii="Palatino Linotype" w:eastAsia="Palatino Linotype" w:hAnsi="Palatino Linotype" w:cs="Palatino Linotype"/>
        </w:rPr>
      </w:pPr>
    </w:p>
    <w:p w14:paraId="7F5FAC5C" w14:textId="6BA5A5FC" w:rsidR="00B11DEF" w:rsidRPr="002C764B" w:rsidRDefault="00B11DEF" w:rsidP="00B11DEF">
      <w:pPr>
        <w:spacing w:line="360" w:lineRule="auto"/>
        <w:ind w:right="49"/>
        <w:jc w:val="both"/>
        <w:rPr>
          <w:rFonts w:ascii="Palatino Linotype" w:eastAsia="Palatino Linotype" w:hAnsi="Palatino Linotype" w:cs="Palatino Linotype"/>
        </w:rPr>
      </w:pPr>
      <w:r w:rsidRPr="002C764B">
        <w:rPr>
          <w:rFonts w:ascii="Palatino Linotype" w:eastAsia="Palatino Linotype" w:hAnsi="Palatino Linotype" w:cs="Palatino Linotype"/>
        </w:rPr>
        <w:t xml:space="preserve">Es así como, en mérito de lo expuesto en líneas anteriores, resultan parcialmente fundadas las razones o motivos de inconformidad hechos valer por el </w:t>
      </w:r>
      <w:r w:rsidRPr="002C764B">
        <w:rPr>
          <w:rFonts w:ascii="Palatino Linotype" w:eastAsia="Palatino Linotype" w:hAnsi="Palatino Linotype" w:cs="Palatino Linotype"/>
          <w:b/>
          <w:bCs/>
        </w:rPr>
        <w:t>RECURRENTE</w:t>
      </w:r>
      <w:r w:rsidRPr="002C764B">
        <w:rPr>
          <w:rFonts w:ascii="Palatino Linotype" w:eastAsia="Palatino Linotype" w:hAnsi="Palatino Linotype" w:cs="Palatino Linotype"/>
        </w:rPr>
        <w:t xml:space="preserve"> dentro del recurso de revisión </w:t>
      </w:r>
      <w:r w:rsidRPr="002C764B">
        <w:rPr>
          <w:rFonts w:ascii="Palatino Linotype" w:eastAsia="Palatino Linotype" w:hAnsi="Palatino Linotype" w:cs="Palatino Linotype"/>
          <w:b/>
        </w:rPr>
        <w:t>09764/INFOEM/IP/RR/2022</w:t>
      </w:r>
      <w:r w:rsidRPr="002C764B">
        <w:rPr>
          <w:rFonts w:ascii="Palatino Linotype" w:eastAsia="Palatino Linotype" w:hAnsi="Palatino Linotype" w:cs="Palatino Linotype"/>
        </w:rPr>
        <w:t xml:space="preserve">; por ello, y con fundamento en la fracción III del numeral 186 de la Ley de Transparencia y Acceso a la Información Pública del Estado de México y Municipios, se </w:t>
      </w:r>
      <w:r w:rsidRPr="002C764B">
        <w:rPr>
          <w:rFonts w:ascii="Palatino Linotype" w:eastAsia="Palatino Linotype" w:hAnsi="Palatino Linotype" w:cs="Palatino Linotype"/>
          <w:b/>
        </w:rPr>
        <w:t xml:space="preserve">MODIFICA </w:t>
      </w:r>
      <w:r w:rsidRPr="002C764B">
        <w:rPr>
          <w:rFonts w:ascii="Palatino Linotype" w:eastAsia="Palatino Linotype" w:hAnsi="Palatino Linotype" w:cs="Palatino Linotype"/>
        </w:rPr>
        <w:t xml:space="preserve">la respuesta a la solicitud de información número </w:t>
      </w:r>
      <w:r w:rsidRPr="002C764B">
        <w:rPr>
          <w:rFonts w:ascii="Palatino Linotype" w:eastAsia="Palatino Linotype" w:hAnsi="Palatino Linotype" w:cs="Palatino Linotype"/>
          <w:b/>
        </w:rPr>
        <w:t>01192/TOLUCA/IP/2022.</w:t>
      </w:r>
    </w:p>
    <w:p w14:paraId="25A6B4D8" w14:textId="77777777" w:rsidR="00B11DEF" w:rsidRPr="002C764B" w:rsidRDefault="00B11DEF" w:rsidP="00B11DEF">
      <w:pPr>
        <w:spacing w:line="360" w:lineRule="auto"/>
        <w:jc w:val="both"/>
        <w:rPr>
          <w:rFonts w:ascii="Palatino Linotype" w:hAnsi="Palatino Linotype" w:cs="Tahoma"/>
          <w:sz w:val="22"/>
          <w:szCs w:val="22"/>
        </w:rPr>
      </w:pPr>
    </w:p>
    <w:p w14:paraId="6B88F963" w14:textId="7720105D" w:rsidR="004E577E" w:rsidRPr="002C764B" w:rsidRDefault="00DB4AB7" w:rsidP="0084026B">
      <w:pPr>
        <w:tabs>
          <w:tab w:val="left" w:pos="709"/>
        </w:tabs>
        <w:spacing w:line="360" w:lineRule="auto"/>
        <w:jc w:val="both"/>
        <w:rPr>
          <w:rFonts w:ascii="Palatino Linotype" w:hAnsi="Palatino Linotype" w:cs="Arial"/>
        </w:rPr>
      </w:pPr>
      <w:r w:rsidRPr="002C764B">
        <w:rPr>
          <w:rFonts w:ascii="Palatino Linotype" w:hAnsi="Palatino Linotype" w:cs="Arial"/>
        </w:rPr>
        <w:t xml:space="preserve">Así, con fundamento en lo prescrito en los artículos 5 párrafos </w:t>
      </w:r>
      <w:r w:rsidR="001B5E91" w:rsidRPr="002C764B">
        <w:rPr>
          <w:rFonts w:ascii="Palatino Linotype" w:hAnsi="Palatino Linotype" w:cs="Arial"/>
        </w:rPr>
        <w:t>trigésimo, trigésimo primero y trigésimo segundo</w:t>
      </w:r>
      <w:r w:rsidRPr="002C764B">
        <w:rPr>
          <w:rFonts w:ascii="Palatino Linotype" w:hAnsi="Palatino Linotype" w:cs="Arial"/>
        </w:rPr>
        <w:t xml:space="preserve">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4BE3DBD3" w14:textId="77777777" w:rsidR="00423AC3" w:rsidRPr="002C764B" w:rsidRDefault="00423AC3" w:rsidP="0084026B">
      <w:pPr>
        <w:tabs>
          <w:tab w:val="left" w:pos="709"/>
        </w:tabs>
        <w:spacing w:line="360" w:lineRule="auto"/>
        <w:jc w:val="both"/>
        <w:rPr>
          <w:rFonts w:ascii="Palatino Linotype" w:hAnsi="Palatino Linotype" w:cs="Arial"/>
        </w:rPr>
      </w:pPr>
    </w:p>
    <w:p w14:paraId="41497210" w14:textId="3D83A335" w:rsidR="0045623E" w:rsidRPr="002C764B" w:rsidRDefault="0045623E" w:rsidP="0084026B">
      <w:pPr>
        <w:pStyle w:val="Prrafodelista"/>
        <w:numPr>
          <w:ilvl w:val="0"/>
          <w:numId w:val="1"/>
        </w:numPr>
        <w:spacing w:line="360" w:lineRule="auto"/>
        <w:jc w:val="center"/>
        <w:rPr>
          <w:rFonts w:ascii="Palatino Linotype" w:hAnsi="Palatino Linotype" w:cs="Arial"/>
          <w:b/>
        </w:rPr>
      </w:pPr>
      <w:r w:rsidRPr="002C764B">
        <w:rPr>
          <w:rFonts w:ascii="Palatino Linotype" w:hAnsi="Palatino Linotype" w:cs="Arial"/>
          <w:b/>
        </w:rPr>
        <w:t>R E S U E L V E</w:t>
      </w:r>
    </w:p>
    <w:p w14:paraId="7E190430" w14:textId="77777777" w:rsidR="009F1024" w:rsidRPr="002C764B" w:rsidRDefault="009F1024" w:rsidP="009F1024">
      <w:pPr>
        <w:pStyle w:val="Prrafodelista"/>
        <w:spacing w:line="360" w:lineRule="auto"/>
        <w:ind w:left="1080"/>
        <w:rPr>
          <w:rFonts w:ascii="Palatino Linotype" w:hAnsi="Palatino Linotype" w:cs="Arial"/>
          <w:b/>
        </w:rPr>
      </w:pPr>
    </w:p>
    <w:bookmarkEnd w:id="3"/>
    <w:p w14:paraId="74C14D1A" w14:textId="74E56BD4" w:rsidR="00D04AB2" w:rsidRPr="002C764B" w:rsidRDefault="00D04AB2" w:rsidP="00D04AB2">
      <w:pPr>
        <w:spacing w:line="360" w:lineRule="auto"/>
        <w:jc w:val="both"/>
        <w:rPr>
          <w:rFonts w:ascii="Palatino Linotype" w:hAnsi="Palatino Linotype"/>
        </w:rPr>
      </w:pPr>
      <w:r w:rsidRPr="002C764B">
        <w:rPr>
          <w:rFonts w:ascii="Palatino Linotype" w:eastAsia="Calibri" w:hAnsi="Palatino Linotype"/>
          <w:b/>
          <w:bCs/>
        </w:rPr>
        <w:t>Primero.</w:t>
      </w:r>
      <w:r w:rsidRPr="002C764B">
        <w:rPr>
          <w:rFonts w:ascii="Palatino Linotype" w:eastAsia="Calibri" w:hAnsi="Palatino Linotype"/>
        </w:rPr>
        <w:t xml:space="preserve"> </w:t>
      </w:r>
      <w:r w:rsidRPr="002C764B">
        <w:rPr>
          <w:rFonts w:ascii="Palatino Linotype" w:hAnsi="Palatino Linotype"/>
        </w:rPr>
        <w:t>Resultan</w:t>
      </w:r>
      <w:r w:rsidRPr="002C764B">
        <w:rPr>
          <w:rFonts w:ascii="Palatino Linotype" w:hAnsi="Palatino Linotype"/>
          <w:b/>
        </w:rPr>
        <w:t xml:space="preserve"> PARCIALMENTE</w:t>
      </w:r>
      <w:r w:rsidRPr="002C764B">
        <w:rPr>
          <w:rFonts w:ascii="Palatino Linotype" w:hAnsi="Palatino Linotype"/>
        </w:rPr>
        <w:t xml:space="preserve"> </w:t>
      </w:r>
      <w:r w:rsidRPr="002C764B">
        <w:rPr>
          <w:rFonts w:ascii="Palatino Linotype" w:hAnsi="Palatino Linotype"/>
          <w:b/>
        </w:rPr>
        <w:t>FUNDADOS</w:t>
      </w:r>
      <w:r w:rsidRPr="002C764B">
        <w:rPr>
          <w:rFonts w:ascii="Palatino Linotype" w:hAnsi="Palatino Linotype"/>
        </w:rPr>
        <w:t xml:space="preserve"> los motivos de inconformidad hechos valer por el </w:t>
      </w:r>
      <w:r w:rsidRPr="002C764B">
        <w:rPr>
          <w:rFonts w:ascii="Palatino Linotype" w:hAnsi="Palatino Linotype"/>
          <w:b/>
        </w:rPr>
        <w:t>RECURRENTE</w:t>
      </w:r>
      <w:r w:rsidRPr="002C764B">
        <w:rPr>
          <w:rFonts w:ascii="Palatino Linotype" w:hAnsi="Palatino Linotype"/>
        </w:rPr>
        <w:t xml:space="preserve"> en el Recurso de Revisión </w:t>
      </w:r>
      <w:r w:rsidRPr="002C764B">
        <w:rPr>
          <w:rFonts w:ascii="Palatino Linotype" w:hAnsi="Palatino Linotype"/>
          <w:b/>
        </w:rPr>
        <w:t>09764/INFOEM/IP/RR/2022</w:t>
      </w:r>
      <w:r w:rsidRPr="002C764B">
        <w:rPr>
          <w:rFonts w:ascii="Palatino Linotype" w:hAnsi="Palatino Linotype"/>
        </w:rPr>
        <w:t xml:space="preserve">, por lo que, en términos del Considerando Cuarto de esta resolución, se </w:t>
      </w:r>
      <w:r w:rsidRPr="002C764B">
        <w:rPr>
          <w:rFonts w:ascii="Palatino Linotype" w:hAnsi="Palatino Linotype"/>
          <w:b/>
        </w:rPr>
        <w:t>MODIFICA</w:t>
      </w:r>
      <w:r w:rsidRPr="002C764B">
        <w:rPr>
          <w:rFonts w:ascii="Palatino Linotype" w:hAnsi="Palatino Linotype"/>
        </w:rPr>
        <w:t xml:space="preserve"> la respuesta emitida por el </w:t>
      </w:r>
      <w:r w:rsidRPr="002C764B">
        <w:rPr>
          <w:rFonts w:ascii="Palatino Linotype" w:hAnsi="Palatino Linotype"/>
          <w:b/>
        </w:rPr>
        <w:t>SUJETO OBLIGADO</w:t>
      </w:r>
      <w:r w:rsidRPr="002C764B">
        <w:rPr>
          <w:rFonts w:ascii="Palatino Linotype" w:hAnsi="Palatino Linotype"/>
        </w:rPr>
        <w:t>.</w:t>
      </w:r>
    </w:p>
    <w:p w14:paraId="36BABBDB" w14:textId="77777777" w:rsidR="00D04AB2" w:rsidRPr="002C764B" w:rsidRDefault="00D04AB2" w:rsidP="00D04AB2">
      <w:pPr>
        <w:spacing w:line="360" w:lineRule="auto"/>
        <w:jc w:val="both"/>
        <w:rPr>
          <w:rFonts w:ascii="Palatino Linotype" w:eastAsia="Calibri" w:hAnsi="Palatino Linotype"/>
        </w:rPr>
      </w:pPr>
    </w:p>
    <w:p w14:paraId="1AC6F7FB" w14:textId="4CDD9C79" w:rsidR="00D04AB2" w:rsidRPr="002C764B" w:rsidRDefault="00D04AB2" w:rsidP="00B11DEF">
      <w:pPr>
        <w:widowControl w:val="0"/>
        <w:spacing w:line="360" w:lineRule="auto"/>
        <w:jc w:val="both"/>
        <w:rPr>
          <w:rFonts w:ascii="Palatino Linotype" w:hAnsi="Palatino Linotype"/>
        </w:rPr>
      </w:pPr>
      <w:r w:rsidRPr="002C764B">
        <w:rPr>
          <w:rFonts w:ascii="Palatino Linotype" w:hAnsi="Palatino Linotype"/>
          <w:b/>
          <w:bCs/>
        </w:rPr>
        <w:t>Segundo.</w:t>
      </w:r>
      <w:r w:rsidRPr="002C764B">
        <w:rPr>
          <w:rFonts w:ascii="Palatino Linotype" w:hAnsi="Palatino Linotype"/>
        </w:rPr>
        <w:t xml:space="preserve">  Se </w:t>
      </w:r>
      <w:r w:rsidRPr="002C764B">
        <w:rPr>
          <w:rFonts w:ascii="Palatino Linotype" w:hAnsi="Palatino Linotype"/>
          <w:b/>
          <w:bCs/>
        </w:rPr>
        <w:t>ORDENA</w:t>
      </w:r>
      <w:r w:rsidRPr="002C764B">
        <w:rPr>
          <w:rFonts w:ascii="Palatino Linotype" w:hAnsi="Palatino Linotype"/>
        </w:rPr>
        <w:t xml:space="preserve"> al </w:t>
      </w:r>
      <w:r w:rsidRPr="002C764B">
        <w:rPr>
          <w:rFonts w:ascii="Palatino Linotype" w:hAnsi="Palatino Linotype"/>
          <w:b/>
        </w:rPr>
        <w:t>SUJETO OBLIGADO</w:t>
      </w:r>
      <w:r w:rsidRPr="002C764B">
        <w:rPr>
          <w:rFonts w:ascii="Palatino Linotype" w:hAnsi="Palatino Linotype"/>
        </w:rPr>
        <w:t xml:space="preserve"> a </w:t>
      </w:r>
      <w:r w:rsidR="00B11DEF" w:rsidRPr="002C764B">
        <w:rPr>
          <w:rFonts w:ascii="Palatino Linotype" w:hAnsi="Palatino Linotype"/>
        </w:rPr>
        <w:t>que,</w:t>
      </w:r>
      <w:r w:rsidRPr="002C764B">
        <w:rPr>
          <w:rFonts w:ascii="Palatino Linotype" w:hAnsi="Palatino Linotype"/>
        </w:rPr>
        <w:t xml:space="preserve"> en términos del Considerando Cuarto, haga entrega, </w:t>
      </w:r>
      <w:r w:rsidR="00B11DEF" w:rsidRPr="002C764B">
        <w:rPr>
          <w:rFonts w:ascii="Palatino Linotype" w:hAnsi="Palatino Linotype"/>
        </w:rPr>
        <w:t xml:space="preserve">en su caso, en versión pública, </w:t>
      </w:r>
      <w:r w:rsidRPr="002C764B">
        <w:rPr>
          <w:rFonts w:ascii="Palatino Linotype" w:hAnsi="Palatino Linotype"/>
        </w:rPr>
        <w:t>a través del Sistema de Acceso a la Información Mexiquense (SAIMEX), lo siguiente:</w:t>
      </w:r>
    </w:p>
    <w:p w14:paraId="5B356880" w14:textId="77777777" w:rsidR="00B11DEF" w:rsidRPr="002C764B" w:rsidRDefault="00B11DEF" w:rsidP="00B11DEF">
      <w:pPr>
        <w:spacing w:line="360" w:lineRule="auto"/>
        <w:jc w:val="both"/>
        <w:rPr>
          <w:rFonts w:ascii="Palatino Linotype" w:hAnsi="Palatino Linotype" w:cs="Tahoma"/>
        </w:rPr>
      </w:pPr>
    </w:p>
    <w:p w14:paraId="0A822468" w14:textId="7C6C28A2" w:rsidR="00FC7D92" w:rsidRPr="002C764B" w:rsidRDefault="00FC7D92" w:rsidP="00503466">
      <w:pPr>
        <w:numPr>
          <w:ilvl w:val="0"/>
          <w:numId w:val="21"/>
        </w:numPr>
        <w:pBdr>
          <w:top w:val="nil"/>
          <w:left w:val="nil"/>
          <w:bottom w:val="nil"/>
          <w:right w:val="nil"/>
          <w:between w:val="nil"/>
        </w:pBdr>
        <w:spacing w:line="360" w:lineRule="auto"/>
        <w:ind w:right="900"/>
        <w:jc w:val="both"/>
        <w:rPr>
          <w:rFonts w:ascii="Palatino Linotype" w:eastAsia="Palatino Linotype" w:hAnsi="Palatino Linotype" w:cs="Tahoma"/>
          <w:sz w:val="22"/>
          <w:szCs w:val="22"/>
        </w:rPr>
      </w:pPr>
      <w:r w:rsidRPr="002C764B">
        <w:rPr>
          <w:rFonts w:ascii="Palatino Linotype" w:eastAsia="Palatino Linotype" w:hAnsi="Palatino Linotype" w:cs="Palatino Linotype"/>
          <w:sz w:val="22"/>
          <w:szCs w:val="22"/>
        </w:rPr>
        <w:t xml:space="preserve">Acuerdo mediante el cual se clasifiquen como reservados, los procedimientos </w:t>
      </w:r>
      <w:r w:rsidRPr="002C764B">
        <w:rPr>
          <w:rFonts w:ascii="Palatino Linotype" w:hAnsi="Palatino Linotype" w:cs="Tahoma"/>
        </w:rPr>
        <w:t xml:space="preserve">de responsabilidades administrativas identificados con los folios 13690-2019, 14899-2020, 07250-2021 y 06898-2019, </w:t>
      </w:r>
      <w:r w:rsidR="001B7406" w:rsidRPr="002C764B">
        <w:rPr>
          <w:rFonts w:ascii="Palatino Linotype" w:hAnsi="Palatino Linotype" w:cs="Tahoma"/>
        </w:rPr>
        <w:t xml:space="preserve">que se encuentren en trámite por faltas no graves o graves, </w:t>
      </w:r>
      <w:r w:rsidR="001B7406" w:rsidRPr="002C764B">
        <w:rPr>
          <w:rFonts w:ascii="Palatino Linotype" w:hAnsi="Palatino Linotype" w:cs="Tahoma"/>
          <w:b/>
          <w:u w:val="single"/>
        </w:rPr>
        <w:t xml:space="preserve">siempre y cuando no se configure alguno de los supuestos contemplados en el artículo </w:t>
      </w:r>
      <w:r w:rsidR="00B45B4B" w:rsidRPr="002C764B">
        <w:rPr>
          <w:rFonts w:ascii="Palatino Linotype" w:eastAsia="Palatino Linotype" w:hAnsi="Palatino Linotype" w:cs="Palatino Linotype"/>
          <w:b/>
          <w:i/>
          <w:sz w:val="22"/>
          <w:szCs w:val="22"/>
          <w:u w:val="single"/>
        </w:rPr>
        <w:t>142 de la Ley de la materia</w:t>
      </w:r>
      <w:r w:rsidR="00B45B4B" w:rsidRPr="002C764B">
        <w:rPr>
          <w:rFonts w:ascii="Palatino Linotype" w:eastAsia="Palatino Linotype" w:hAnsi="Palatino Linotype" w:cs="Palatino Linotype"/>
          <w:i/>
          <w:sz w:val="22"/>
          <w:szCs w:val="22"/>
        </w:rPr>
        <w:t>,</w:t>
      </w:r>
      <w:r w:rsidR="00B45B4B" w:rsidRPr="002C764B">
        <w:rPr>
          <w:rFonts w:ascii="Palatino Linotype" w:eastAsia="Palatino Linotype" w:hAnsi="Palatino Linotype" w:cs="Palatino Linotype"/>
          <w:b/>
          <w:i/>
          <w:sz w:val="22"/>
          <w:szCs w:val="22"/>
        </w:rPr>
        <w:t xml:space="preserve"> </w:t>
      </w:r>
      <w:r w:rsidR="00B45B4B" w:rsidRPr="002C764B">
        <w:rPr>
          <w:rFonts w:ascii="Palatino Linotype" w:eastAsia="Palatino Linotype" w:hAnsi="Palatino Linotype" w:cs="Palatino Linotype"/>
          <w:sz w:val="22"/>
          <w:szCs w:val="22"/>
        </w:rPr>
        <w:t>en caso contrario</w:t>
      </w:r>
      <w:r w:rsidR="00B45B4B" w:rsidRPr="002C764B">
        <w:rPr>
          <w:rFonts w:ascii="Palatino Linotype" w:eastAsia="Palatino Linotype" w:hAnsi="Palatino Linotype" w:cs="Palatino Linotype"/>
          <w:b/>
          <w:sz w:val="22"/>
          <w:szCs w:val="22"/>
        </w:rPr>
        <w:t xml:space="preserve"> </w:t>
      </w:r>
      <w:r w:rsidR="00B45B4B" w:rsidRPr="002C764B">
        <w:rPr>
          <w:rFonts w:ascii="Palatino Linotype" w:eastAsia="Palatino Linotype" w:hAnsi="Palatino Linotype" w:cs="Palatino Linotype"/>
        </w:rPr>
        <w:t>deberá hacer entrega de los mismos en versión pública</w:t>
      </w:r>
      <w:r w:rsidR="001B7406" w:rsidRPr="002C764B">
        <w:rPr>
          <w:rFonts w:ascii="Palatino Linotype" w:eastAsia="Palatino Linotype" w:hAnsi="Palatino Linotype" w:cs="Palatino Linotype"/>
        </w:rPr>
        <w:t>, conforme a lo establecido en Considerando Q</w:t>
      </w:r>
      <w:r w:rsidR="00B45B4B" w:rsidRPr="002C764B">
        <w:rPr>
          <w:rFonts w:ascii="Palatino Linotype" w:eastAsia="Palatino Linotype" w:hAnsi="Palatino Linotype" w:cs="Palatino Linotype"/>
        </w:rPr>
        <w:t>uinto de la presente resolución.</w:t>
      </w:r>
    </w:p>
    <w:p w14:paraId="29CBADF4" w14:textId="77777777" w:rsidR="00D04AB2" w:rsidRPr="002C764B" w:rsidRDefault="00D04AB2" w:rsidP="00D04AB2">
      <w:pPr>
        <w:spacing w:line="360" w:lineRule="auto"/>
        <w:ind w:left="851"/>
        <w:contextualSpacing/>
        <w:jc w:val="both"/>
        <w:rPr>
          <w:rFonts w:ascii="Palatino Linotype" w:hAnsi="Palatino Linotype" w:cs="Tahoma"/>
        </w:rPr>
      </w:pPr>
    </w:p>
    <w:p w14:paraId="748112F1" w14:textId="77777777" w:rsidR="00D04AB2" w:rsidRPr="002C764B" w:rsidRDefault="00D04AB2" w:rsidP="00D04AB2">
      <w:pPr>
        <w:spacing w:line="360" w:lineRule="auto"/>
        <w:jc w:val="both"/>
        <w:rPr>
          <w:rFonts w:ascii="Palatino Linotype" w:hAnsi="Palatino Linotype"/>
        </w:rPr>
      </w:pPr>
      <w:r w:rsidRPr="002C764B">
        <w:rPr>
          <w:rFonts w:ascii="Palatino Linotype" w:hAnsi="Palatino Linotype"/>
          <w:b/>
        </w:rPr>
        <w:t>Tercero.</w:t>
      </w:r>
      <w:r w:rsidRPr="002C764B">
        <w:rPr>
          <w:rFonts w:ascii="Palatino Linotype" w:hAnsi="Palatino Linotype"/>
        </w:rPr>
        <w:t xml:space="preserve"> Notifíquese vía SAIMEX, al Responsable de la Unidad de Transparencia del Sujeto Obligado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14:paraId="12421094" w14:textId="77777777" w:rsidR="00D04AB2" w:rsidRPr="002C764B" w:rsidRDefault="00D04AB2" w:rsidP="00D04AB2">
      <w:pPr>
        <w:spacing w:line="360" w:lineRule="auto"/>
        <w:jc w:val="both"/>
        <w:rPr>
          <w:rFonts w:ascii="Palatino Linotype" w:hAnsi="Palatino Linotype" w:cs="Tahoma"/>
        </w:rPr>
      </w:pPr>
    </w:p>
    <w:p w14:paraId="0B82AEC6" w14:textId="77777777" w:rsidR="00D04AB2" w:rsidRPr="002C764B" w:rsidRDefault="00D04AB2" w:rsidP="00D04AB2">
      <w:pPr>
        <w:spacing w:line="360" w:lineRule="auto"/>
        <w:jc w:val="both"/>
        <w:rPr>
          <w:rFonts w:ascii="Palatino Linotype" w:eastAsia="Calibri" w:hAnsi="Palatino Linotype" w:cs="Tahoma"/>
          <w:iCs/>
          <w:lang w:eastAsia="en-US"/>
        </w:rPr>
      </w:pPr>
      <w:r w:rsidRPr="002C764B">
        <w:rPr>
          <w:rFonts w:ascii="Palatino Linotype" w:eastAsia="Calibri" w:hAnsi="Palatino Linotype" w:cs="Tahoma"/>
          <w:iCs/>
          <w:lang w:eastAsia="en-U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3F3EEAB" w14:textId="77777777" w:rsidR="009E3F1D" w:rsidRPr="002C764B" w:rsidRDefault="009E3F1D" w:rsidP="00D04AB2">
      <w:pPr>
        <w:spacing w:line="360" w:lineRule="auto"/>
        <w:jc w:val="both"/>
        <w:rPr>
          <w:rFonts w:ascii="Palatino Linotype" w:eastAsia="Calibri" w:hAnsi="Palatino Linotype" w:cs="Tahoma"/>
          <w:iCs/>
          <w:lang w:eastAsia="en-US"/>
        </w:rPr>
      </w:pPr>
    </w:p>
    <w:p w14:paraId="2F778D77" w14:textId="435A994E" w:rsidR="00D04AB2" w:rsidRPr="002C764B" w:rsidRDefault="00D04AB2" w:rsidP="00D04AB2">
      <w:pPr>
        <w:spacing w:line="360" w:lineRule="auto"/>
        <w:ind w:right="-93"/>
        <w:jc w:val="both"/>
        <w:rPr>
          <w:rFonts w:ascii="Palatino Linotype" w:hAnsi="Palatino Linotype" w:cs="Tahoma"/>
        </w:rPr>
      </w:pPr>
      <w:r w:rsidRPr="002C764B">
        <w:rPr>
          <w:rFonts w:ascii="Palatino Linotype" w:eastAsia="Calibri" w:hAnsi="Palatino Linotype" w:cs="Tahoma"/>
          <w:b/>
          <w:lang w:eastAsia="es-MX"/>
        </w:rPr>
        <w:t>Cuarto</w:t>
      </w:r>
      <w:r w:rsidRPr="002C764B">
        <w:rPr>
          <w:rFonts w:ascii="Palatino Linotype" w:eastAsia="Calibri" w:hAnsi="Palatino Linotype" w:cs="Tahoma"/>
          <w:b/>
          <w:bCs/>
          <w:lang w:eastAsia="en-US"/>
        </w:rPr>
        <w:t>.</w:t>
      </w:r>
      <w:r w:rsidRPr="002C764B">
        <w:rPr>
          <w:rFonts w:ascii="Palatino Linotype" w:eastAsia="Calibri" w:hAnsi="Palatino Linotype" w:cs="Tahoma"/>
          <w:lang w:eastAsia="es-MX"/>
        </w:rPr>
        <w:t xml:space="preserve"> </w:t>
      </w:r>
      <w:r w:rsidRPr="002C764B">
        <w:rPr>
          <w:rFonts w:ascii="Palatino Linotype" w:hAnsi="Palatino Linotype" w:cs="Tahoma"/>
          <w:b/>
        </w:rPr>
        <w:t>Notifíquese vía SAIMEX</w:t>
      </w:r>
      <w:r w:rsidRPr="002C764B">
        <w:rPr>
          <w:rFonts w:ascii="Palatino Linotype" w:hAnsi="Palatino Linotype" w:cs="Tahoma"/>
        </w:rPr>
        <w:t>,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 o, promover Recurso de Inconformidad, en términos de los artículos 159 y 160, fracción II, de la Ley General de Transparencia y Acceso a la Información Pública.</w:t>
      </w:r>
    </w:p>
    <w:p w14:paraId="3B0984D1" w14:textId="3A0936AD" w:rsidR="002453CB" w:rsidRPr="002C764B" w:rsidRDefault="002453CB" w:rsidP="0084026B">
      <w:pPr>
        <w:spacing w:line="360" w:lineRule="auto"/>
        <w:ind w:left="360"/>
        <w:jc w:val="both"/>
        <w:rPr>
          <w:rFonts w:ascii="Palatino Linotype" w:hAnsi="Palatino Linotype" w:cs="Arial"/>
        </w:rPr>
      </w:pPr>
    </w:p>
    <w:p w14:paraId="019A0F97" w14:textId="65C64E89" w:rsidR="0049722C" w:rsidRPr="002C764B" w:rsidRDefault="0007536C" w:rsidP="0084026B">
      <w:pPr>
        <w:spacing w:line="360" w:lineRule="auto"/>
        <w:jc w:val="both"/>
        <w:rPr>
          <w:rFonts w:ascii="Palatino Linotype" w:hAnsi="Palatino Linotype" w:cs="Arial"/>
          <w:sz w:val="20"/>
          <w:szCs w:val="20"/>
          <w:lang w:val="es-ES_tradnl"/>
        </w:rPr>
      </w:pPr>
      <w:r w:rsidRPr="002C764B">
        <w:rPr>
          <w:rFonts w:ascii="Palatino Linotype" w:hAnsi="Palatino Linotype" w:cs="Arial"/>
        </w:rPr>
        <w:t>ASÍ LO RESUELVE, POR UNANIMIDAD DE VOTOS, EL PLENO DEL</w:t>
      </w:r>
      <w:r w:rsidRPr="002C764B">
        <w:rPr>
          <w:rFonts w:ascii="Palatino Linotype" w:eastAsia="Arial Unicode MS" w:hAnsi="Palatino Linotype" w:cs="Arial"/>
        </w:rPr>
        <w:t xml:space="preserve"> INSTITUTO DE TRANSPARENCIA, ACCESO A LA INFORMACIÓN PÚBLICA Y PROTECCIÓN DE DATOS PERSONALES DEL ESTADO DE MÉXICO Y MUNICIPIOS</w:t>
      </w:r>
      <w:r w:rsidRPr="002C764B">
        <w:rPr>
          <w:rFonts w:ascii="Palatino Linotype" w:hAnsi="Palatino Linotype" w:cs="Arial"/>
        </w:rPr>
        <w:t xml:space="preserve">, CONFORMADO POR LOS COMISIONADOS </w:t>
      </w:r>
      <w:r w:rsidRPr="002C764B">
        <w:rPr>
          <w:rFonts w:ascii="Palatino Linotype" w:hAnsi="Palatino Linotype"/>
        </w:rPr>
        <w:t xml:space="preserve">JOSÉ MARTÍNEZ VILCHIS; MARÍA DEL ROSARIO MEJÍA AYALA; </w:t>
      </w:r>
      <w:r w:rsidR="00534985" w:rsidRPr="002C764B">
        <w:rPr>
          <w:rFonts w:ascii="Palatino Linotype" w:hAnsi="Palatino Linotype"/>
        </w:rPr>
        <w:t xml:space="preserve">SHARON CRISTINA MORALES MARTÍNEZ; </w:t>
      </w:r>
      <w:r w:rsidRPr="002C764B">
        <w:rPr>
          <w:rFonts w:ascii="Palatino Linotype" w:hAnsi="Palatino Linotype"/>
        </w:rPr>
        <w:t>LUIS GUSTAVO PARRA NORIEGA</w:t>
      </w:r>
      <w:r w:rsidR="001112AA" w:rsidRPr="002C764B">
        <w:rPr>
          <w:rFonts w:ascii="Palatino Linotype" w:hAnsi="Palatino Linotype"/>
        </w:rPr>
        <w:t xml:space="preserve"> EMITIENDO VOTO PARTICULAR</w:t>
      </w:r>
      <w:r w:rsidR="00534985" w:rsidRPr="00534985">
        <w:rPr>
          <w:rFonts w:ascii="Palatino Linotype" w:hAnsi="Palatino Linotype"/>
        </w:rPr>
        <w:t xml:space="preserve"> </w:t>
      </w:r>
      <w:r w:rsidR="00534985" w:rsidRPr="002C764B">
        <w:rPr>
          <w:rFonts w:ascii="Palatino Linotype" w:hAnsi="Palatino Linotype"/>
        </w:rPr>
        <w:t>Y GUADALUPE RAMÍREZ PEÑA</w:t>
      </w:r>
      <w:r w:rsidRPr="002C764B">
        <w:rPr>
          <w:rFonts w:ascii="Palatino Linotype" w:hAnsi="Palatino Linotype"/>
        </w:rPr>
        <w:t>;</w:t>
      </w:r>
      <w:r w:rsidR="00C336B9" w:rsidRPr="002C764B">
        <w:rPr>
          <w:rFonts w:ascii="Palatino Linotype" w:hAnsi="Palatino Linotype" w:cs="Arial"/>
        </w:rPr>
        <w:t xml:space="preserve"> EN LA </w:t>
      </w:r>
      <w:r w:rsidR="009E3F1D" w:rsidRPr="002C764B">
        <w:rPr>
          <w:rFonts w:ascii="Palatino Linotype" w:hAnsi="Palatino Linotype" w:cs="Arial"/>
        </w:rPr>
        <w:t>CUADRAGÉSIMA</w:t>
      </w:r>
      <w:r w:rsidR="00B11DEF" w:rsidRPr="002C764B">
        <w:rPr>
          <w:rFonts w:ascii="Palatino Linotype" w:hAnsi="Palatino Linotype" w:cs="Arial"/>
        </w:rPr>
        <w:t xml:space="preserve"> CUARTA</w:t>
      </w:r>
      <w:r w:rsidRPr="002C764B">
        <w:rPr>
          <w:rFonts w:ascii="Palatino Linotype" w:hAnsi="Palatino Linotype" w:cs="Arial"/>
        </w:rPr>
        <w:t xml:space="preserve"> </w:t>
      </w:r>
      <w:r w:rsidR="00164FE6" w:rsidRPr="002C764B">
        <w:rPr>
          <w:rFonts w:ascii="Palatino Linotype" w:hAnsi="Palatino Linotype" w:cs="Arial"/>
        </w:rPr>
        <w:t xml:space="preserve">SESIÓN ORDINARIA CELEBRADA EL </w:t>
      </w:r>
      <w:r w:rsidR="00301C7B" w:rsidRPr="002C764B">
        <w:rPr>
          <w:rFonts w:ascii="Palatino Linotype" w:hAnsi="Palatino Linotype" w:cs="Arial"/>
        </w:rPr>
        <w:t>SIETE DE DICIEMBRE</w:t>
      </w:r>
      <w:r w:rsidR="009E3F1D" w:rsidRPr="002C764B">
        <w:rPr>
          <w:rFonts w:ascii="Palatino Linotype" w:hAnsi="Palatino Linotype" w:cs="Arial"/>
        </w:rPr>
        <w:t xml:space="preserve"> DE</w:t>
      </w:r>
      <w:r w:rsidR="009047C3" w:rsidRPr="002C764B">
        <w:rPr>
          <w:rFonts w:ascii="Palatino Linotype" w:hAnsi="Palatino Linotype" w:cs="Arial"/>
        </w:rPr>
        <w:t xml:space="preserve"> DOS MIL VEINTIDÓS</w:t>
      </w:r>
      <w:r w:rsidRPr="002C764B">
        <w:rPr>
          <w:rFonts w:ascii="Palatino Linotype" w:hAnsi="Palatino Linotype" w:cs="Arial"/>
        </w:rPr>
        <w:t>, ANTE EL SECRETARIO TÉCNICO DEL PLENO, ALEXIS TAPIA</w:t>
      </w:r>
      <w:r w:rsidR="00C336B9" w:rsidRPr="002C764B">
        <w:rPr>
          <w:rFonts w:ascii="Palatino Linotype" w:hAnsi="Palatino Linotype" w:cs="Arial"/>
          <w:lang w:val="es-ES_tradnl"/>
        </w:rPr>
        <w:t xml:space="preserve"> RAMÍREZ.</w:t>
      </w:r>
    </w:p>
    <w:p w14:paraId="0E54C490" w14:textId="03BFBB6F" w:rsidR="0049722C" w:rsidRPr="002C764B" w:rsidRDefault="00534985" w:rsidP="0084026B">
      <w:pPr>
        <w:spacing w:line="360" w:lineRule="auto"/>
        <w:jc w:val="both"/>
        <w:rPr>
          <w:rFonts w:ascii="Palatino Linotype" w:hAnsi="Palatino Linotype" w:cs="Arial"/>
          <w:sz w:val="20"/>
          <w:szCs w:val="20"/>
          <w:lang w:val="es-ES_tradnl"/>
        </w:rPr>
      </w:pPr>
      <w:r>
        <w:rPr>
          <w:rFonts w:ascii="Palatino Linotype" w:hAnsi="Palatino Linotype" w:cs="Arial"/>
          <w:sz w:val="20"/>
          <w:szCs w:val="20"/>
          <w:lang w:val="es-ES_tradnl"/>
        </w:rPr>
        <w:t xml:space="preserve"> </w:t>
      </w:r>
    </w:p>
    <w:p w14:paraId="65057E56" w14:textId="77777777" w:rsidR="0049722C" w:rsidRPr="002C764B" w:rsidRDefault="0049722C" w:rsidP="0084026B">
      <w:pPr>
        <w:spacing w:line="360" w:lineRule="auto"/>
        <w:jc w:val="both"/>
        <w:rPr>
          <w:rFonts w:ascii="Palatino Linotype" w:hAnsi="Palatino Linotype" w:cs="Arial"/>
          <w:sz w:val="20"/>
          <w:szCs w:val="20"/>
          <w:lang w:val="es-ES_tradnl"/>
        </w:rPr>
      </w:pPr>
    </w:p>
    <w:p w14:paraId="1ECC8D29" w14:textId="6D8646BF" w:rsidR="0049722C" w:rsidRDefault="0049722C" w:rsidP="0084026B">
      <w:pPr>
        <w:spacing w:line="360" w:lineRule="auto"/>
        <w:jc w:val="both"/>
        <w:rPr>
          <w:rFonts w:ascii="Palatino Linotype" w:hAnsi="Palatino Linotype" w:cs="Arial"/>
          <w:sz w:val="20"/>
          <w:szCs w:val="20"/>
          <w:lang w:val="es-ES_tradnl"/>
        </w:rPr>
      </w:pPr>
    </w:p>
    <w:p w14:paraId="5354FAC8" w14:textId="7E25ABFC" w:rsidR="00534985" w:rsidRDefault="00534985" w:rsidP="0084026B">
      <w:pPr>
        <w:spacing w:line="360" w:lineRule="auto"/>
        <w:jc w:val="both"/>
        <w:rPr>
          <w:rFonts w:ascii="Palatino Linotype" w:hAnsi="Palatino Linotype" w:cs="Arial"/>
          <w:sz w:val="20"/>
          <w:szCs w:val="20"/>
          <w:lang w:val="es-ES_tradnl"/>
        </w:rPr>
      </w:pPr>
    </w:p>
    <w:p w14:paraId="0643E0E1" w14:textId="7516D4CD" w:rsidR="00534985" w:rsidRDefault="00534985" w:rsidP="0084026B">
      <w:pPr>
        <w:spacing w:line="360" w:lineRule="auto"/>
        <w:jc w:val="both"/>
        <w:rPr>
          <w:rFonts w:ascii="Palatino Linotype" w:hAnsi="Palatino Linotype" w:cs="Arial"/>
          <w:sz w:val="20"/>
          <w:szCs w:val="20"/>
          <w:lang w:val="es-ES_tradnl"/>
        </w:rPr>
      </w:pPr>
    </w:p>
    <w:p w14:paraId="07EEBE1A" w14:textId="6CFFA836" w:rsidR="00534985" w:rsidRDefault="00534985" w:rsidP="0084026B">
      <w:pPr>
        <w:spacing w:line="360" w:lineRule="auto"/>
        <w:jc w:val="both"/>
        <w:rPr>
          <w:rFonts w:ascii="Palatino Linotype" w:hAnsi="Palatino Linotype" w:cs="Arial"/>
          <w:sz w:val="20"/>
          <w:szCs w:val="20"/>
          <w:lang w:val="es-ES_tradnl"/>
        </w:rPr>
      </w:pPr>
    </w:p>
    <w:p w14:paraId="26E5055F" w14:textId="3B0BDAC3" w:rsidR="00534985" w:rsidRDefault="00534985" w:rsidP="0084026B">
      <w:pPr>
        <w:spacing w:line="360" w:lineRule="auto"/>
        <w:jc w:val="both"/>
        <w:rPr>
          <w:rFonts w:ascii="Palatino Linotype" w:hAnsi="Palatino Linotype" w:cs="Arial"/>
          <w:sz w:val="20"/>
          <w:szCs w:val="20"/>
          <w:lang w:val="es-ES_tradnl"/>
        </w:rPr>
      </w:pPr>
    </w:p>
    <w:p w14:paraId="50D44F18" w14:textId="7BEB26E7" w:rsidR="00534985" w:rsidRDefault="00534985" w:rsidP="0084026B">
      <w:pPr>
        <w:spacing w:line="360" w:lineRule="auto"/>
        <w:jc w:val="both"/>
        <w:rPr>
          <w:rFonts w:ascii="Palatino Linotype" w:hAnsi="Palatino Linotype" w:cs="Arial"/>
          <w:sz w:val="20"/>
          <w:szCs w:val="20"/>
          <w:lang w:val="es-ES_tradnl"/>
        </w:rPr>
      </w:pPr>
    </w:p>
    <w:p w14:paraId="07406E4C" w14:textId="4DD40F2F" w:rsidR="00534985" w:rsidRDefault="00534985" w:rsidP="0084026B">
      <w:pPr>
        <w:spacing w:line="360" w:lineRule="auto"/>
        <w:jc w:val="both"/>
        <w:rPr>
          <w:rFonts w:ascii="Palatino Linotype" w:hAnsi="Palatino Linotype" w:cs="Arial"/>
          <w:sz w:val="20"/>
          <w:szCs w:val="20"/>
          <w:lang w:val="es-ES_tradnl"/>
        </w:rPr>
      </w:pPr>
    </w:p>
    <w:p w14:paraId="5B57530B" w14:textId="4019A616" w:rsidR="00534985" w:rsidRDefault="00534985" w:rsidP="0084026B">
      <w:pPr>
        <w:spacing w:line="360" w:lineRule="auto"/>
        <w:jc w:val="both"/>
        <w:rPr>
          <w:rFonts w:ascii="Palatino Linotype" w:hAnsi="Palatino Linotype" w:cs="Arial"/>
          <w:sz w:val="20"/>
          <w:szCs w:val="20"/>
          <w:lang w:val="es-ES_tradnl"/>
        </w:rPr>
      </w:pPr>
    </w:p>
    <w:p w14:paraId="330572B5" w14:textId="730E65FD" w:rsidR="00534985" w:rsidRDefault="00534985" w:rsidP="0084026B">
      <w:pPr>
        <w:spacing w:line="360" w:lineRule="auto"/>
        <w:jc w:val="both"/>
        <w:rPr>
          <w:rFonts w:ascii="Palatino Linotype" w:hAnsi="Palatino Linotype" w:cs="Arial"/>
          <w:sz w:val="20"/>
          <w:szCs w:val="20"/>
          <w:lang w:val="es-ES_tradnl"/>
        </w:rPr>
      </w:pPr>
    </w:p>
    <w:p w14:paraId="0A6B8BC1" w14:textId="5ADD33DE" w:rsidR="00534985" w:rsidRDefault="00534985" w:rsidP="0084026B">
      <w:pPr>
        <w:spacing w:line="360" w:lineRule="auto"/>
        <w:jc w:val="both"/>
        <w:rPr>
          <w:rFonts w:ascii="Palatino Linotype" w:hAnsi="Palatino Linotype" w:cs="Arial"/>
          <w:sz w:val="20"/>
          <w:szCs w:val="20"/>
          <w:lang w:val="es-ES_tradnl"/>
        </w:rPr>
      </w:pPr>
    </w:p>
    <w:p w14:paraId="731BB3CC" w14:textId="08CD8562" w:rsidR="00534985" w:rsidRDefault="00534985" w:rsidP="0084026B">
      <w:pPr>
        <w:spacing w:line="360" w:lineRule="auto"/>
        <w:jc w:val="both"/>
        <w:rPr>
          <w:rFonts w:ascii="Palatino Linotype" w:hAnsi="Palatino Linotype" w:cs="Arial"/>
          <w:sz w:val="20"/>
          <w:szCs w:val="20"/>
          <w:lang w:val="es-ES_tradnl"/>
        </w:rPr>
      </w:pPr>
    </w:p>
    <w:p w14:paraId="4F82C636" w14:textId="66FAD5A3" w:rsidR="00534985" w:rsidRDefault="00534985" w:rsidP="0084026B">
      <w:pPr>
        <w:spacing w:line="360" w:lineRule="auto"/>
        <w:jc w:val="both"/>
        <w:rPr>
          <w:rFonts w:ascii="Palatino Linotype" w:hAnsi="Palatino Linotype" w:cs="Arial"/>
          <w:sz w:val="20"/>
          <w:szCs w:val="20"/>
          <w:lang w:val="es-ES_tradnl"/>
        </w:rPr>
      </w:pPr>
    </w:p>
    <w:p w14:paraId="3FE2CE1E" w14:textId="7B0A310F" w:rsidR="00534985" w:rsidRDefault="00534985" w:rsidP="0084026B">
      <w:pPr>
        <w:spacing w:line="360" w:lineRule="auto"/>
        <w:jc w:val="both"/>
        <w:rPr>
          <w:rFonts w:ascii="Palatino Linotype" w:hAnsi="Palatino Linotype" w:cs="Arial"/>
          <w:sz w:val="20"/>
          <w:szCs w:val="20"/>
          <w:lang w:val="es-ES_tradnl"/>
        </w:rPr>
      </w:pPr>
    </w:p>
    <w:p w14:paraId="5108F652" w14:textId="5FDE9AF4" w:rsidR="00534985" w:rsidRDefault="00534985" w:rsidP="0084026B">
      <w:pPr>
        <w:spacing w:line="360" w:lineRule="auto"/>
        <w:jc w:val="both"/>
        <w:rPr>
          <w:rFonts w:ascii="Palatino Linotype" w:hAnsi="Palatino Linotype" w:cs="Arial"/>
          <w:sz w:val="20"/>
          <w:szCs w:val="20"/>
          <w:lang w:val="es-ES_tradnl"/>
        </w:rPr>
      </w:pPr>
    </w:p>
    <w:p w14:paraId="79EB6372" w14:textId="56530054" w:rsidR="00534985" w:rsidRDefault="00534985" w:rsidP="0084026B">
      <w:pPr>
        <w:spacing w:line="360" w:lineRule="auto"/>
        <w:jc w:val="both"/>
        <w:rPr>
          <w:rFonts w:ascii="Palatino Linotype" w:hAnsi="Palatino Linotype" w:cs="Arial"/>
          <w:sz w:val="20"/>
          <w:szCs w:val="20"/>
          <w:lang w:val="es-ES_tradnl"/>
        </w:rPr>
      </w:pPr>
    </w:p>
    <w:p w14:paraId="4940705B" w14:textId="77777777" w:rsidR="00534985" w:rsidRPr="002C764B" w:rsidRDefault="00534985" w:rsidP="0084026B">
      <w:pPr>
        <w:spacing w:line="360" w:lineRule="auto"/>
        <w:jc w:val="both"/>
        <w:rPr>
          <w:rFonts w:ascii="Palatino Linotype" w:hAnsi="Palatino Linotype" w:cs="Arial"/>
          <w:sz w:val="20"/>
          <w:szCs w:val="20"/>
          <w:lang w:val="es-ES_tradnl"/>
        </w:rPr>
      </w:pPr>
    </w:p>
    <w:sectPr w:rsidR="00534985" w:rsidRPr="002C764B" w:rsidSect="00DF49AD">
      <w:headerReference w:type="default" r:id="rId24"/>
      <w:footerReference w:type="default" r:id="rId25"/>
      <w:headerReference w:type="first" r:id="rId26"/>
      <w:footerReference w:type="first" r:id="rId27"/>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5C0B08" w14:textId="77777777" w:rsidR="00DE423C" w:rsidRDefault="00DE423C" w:rsidP="00C80F8C">
      <w:r>
        <w:separator/>
      </w:r>
    </w:p>
  </w:endnote>
  <w:endnote w:type="continuationSeparator" w:id="0">
    <w:p w14:paraId="34049251" w14:textId="77777777" w:rsidR="00DE423C" w:rsidRDefault="00DE423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03381F" w14:textId="77777777" w:rsidR="00DE423C" w:rsidRPr="00F12350" w:rsidRDefault="00DE423C"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634A77">
      <w:rPr>
        <w:rFonts w:ascii="Palatino Linotype" w:hAnsi="Palatino Linotype" w:cs="Arial"/>
        <w:b/>
        <w:bCs/>
        <w:noProof/>
        <w:sz w:val="20"/>
        <w:szCs w:val="20"/>
      </w:rPr>
      <w:t>21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634A77">
      <w:rPr>
        <w:rFonts w:ascii="Palatino Linotype" w:hAnsi="Palatino Linotype" w:cs="Arial"/>
        <w:b/>
        <w:bCs/>
        <w:noProof/>
        <w:sz w:val="20"/>
        <w:szCs w:val="20"/>
      </w:rPr>
      <w:t>70</w:t>
    </w:r>
    <w:r w:rsidRPr="00F12350">
      <w:rPr>
        <w:rFonts w:ascii="Palatino Linotype" w:hAnsi="Palatino Linotype" w:cs="Arial"/>
        <w:b/>
        <w:bCs/>
        <w:sz w:val="20"/>
        <w:szCs w:val="20"/>
      </w:rPr>
      <w:fldChar w:fldCharType="end"/>
    </w:r>
  </w:p>
  <w:p w14:paraId="1A8CE916" w14:textId="77777777" w:rsidR="00DE423C" w:rsidRDefault="00DE423C"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948A1" w14:textId="77777777" w:rsidR="00DE423C" w:rsidRPr="00F12350" w:rsidRDefault="00DE423C"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634A77">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634A77">
      <w:rPr>
        <w:rFonts w:ascii="Palatino Linotype" w:hAnsi="Palatino Linotype" w:cs="Arial"/>
        <w:b/>
        <w:bCs/>
        <w:noProof/>
        <w:sz w:val="20"/>
        <w:szCs w:val="20"/>
      </w:rPr>
      <w:t>70</w:t>
    </w:r>
    <w:r w:rsidRPr="00F12350">
      <w:rPr>
        <w:rFonts w:ascii="Palatino Linotype" w:hAnsi="Palatino Linotype" w:cs="Arial"/>
        <w:b/>
        <w:bCs/>
        <w:sz w:val="20"/>
        <w:szCs w:val="20"/>
      </w:rPr>
      <w:fldChar w:fldCharType="end"/>
    </w:r>
  </w:p>
  <w:p w14:paraId="51343F66" w14:textId="77777777" w:rsidR="00DE423C" w:rsidRDefault="00DE42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632194" w14:textId="77777777" w:rsidR="00DE423C" w:rsidRDefault="00DE423C" w:rsidP="00C80F8C">
      <w:r>
        <w:separator/>
      </w:r>
    </w:p>
  </w:footnote>
  <w:footnote w:type="continuationSeparator" w:id="0">
    <w:p w14:paraId="631F3FB8" w14:textId="77777777" w:rsidR="00DE423C" w:rsidRDefault="00DE423C" w:rsidP="00C80F8C">
      <w:r>
        <w:continuationSeparator/>
      </w:r>
    </w:p>
  </w:footnote>
  <w:footnote w:id="1">
    <w:p w14:paraId="2570F710" w14:textId="77777777" w:rsidR="00DE423C" w:rsidRDefault="00DE423C" w:rsidP="0045684F">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Ver páginas 71 y 72 de la contradicción de tesis 200/2013, específicamente los epígrafes 84, 85 y 87. </w:t>
      </w:r>
    </w:p>
  </w:footnote>
  <w:footnote w:id="2">
    <w:p w14:paraId="79C2D75B" w14:textId="77777777" w:rsidR="00DE423C" w:rsidRDefault="00DE423C" w:rsidP="0045684F">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Ver supra. Página 24.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2B693" w14:textId="50896B1B" w:rsidR="00DE423C" w:rsidRDefault="00DE423C" w:rsidP="006F30F8">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4A1C1EE3" wp14:editId="2EFC48D9">
          <wp:simplePos x="0" y="0"/>
          <wp:positionH relativeFrom="page">
            <wp:posOffset>0</wp:posOffset>
          </wp:positionH>
          <wp:positionV relativeFrom="paragraph">
            <wp:posOffset>-396402</wp:posOffset>
          </wp:positionV>
          <wp:extent cx="7809865" cy="10165715"/>
          <wp:effectExtent l="0" t="0" r="635" b="698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65" cy="10165715"/>
                  </a:xfrm>
                  <a:prstGeom prst="rect">
                    <a:avLst/>
                  </a:prstGeom>
                  <a:noFill/>
                </pic:spPr>
              </pic:pic>
            </a:graphicData>
          </a:graphic>
          <wp14:sizeRelH relativeFrom="page">
            <wp14:pctWidth>0</wp14:pctWidth>
          </wp14:sizeRelH>
          <wp14:sizeRelV relativeFrom="page">
            <wp14:pctHeight>0</wp14:pctHeight>
          </wp14:sizeRelV>
        </wp:anchor>
      </w:drawing>
    </w:r>
  </w:p>
  <w:tbl>
    <w:tblPr>
      <w:tblW w:w="5953" w:type="dxa"/>
      <w:tblInd w:w="3261" w:type="dxa"/>
      <w:tblLayout w:type="fixed"/>
      <w:tblLook w:val="04A0" w:firstRow="1" w:lastRow="0" w:firstColumn="1" w:lastColumn="0" w:noHBand="0" w:noVBand="1"/>
    </w:tblPr>
    <w:tblGrid>
      <w:gridCol w:w="2489"/>
      <w:gridCol w:w="3464"/>
    </w:tblGrid>
    <w:tr w:rsidR="00DE423C" w:rsidRPr="008A510F" w14:paraId="18B3AC9D" w14:textId="77777777" w:rsidTr="00DF49AD">
      <w:tc>
        <w:tcPr>
          <w:tcW w:w="2489" w:type="dxa"/>
          <w:shd w:val="clear" w:color="auto" w:fill="auto"/>
        </w:tcPr>
        <w:p w14:paraId="6522F859" w14:textId="4A4929A6" w:rsidR="00DE423C" w:rsidRPr="008A510F" w:rsidRDefault="00DE423C"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64" w:type="dxa"/>
          <w:shd w:val="clear" w:color="auto" w:fill="auto"/>
          <w:vAlign w:val="center"/>
        </w:tcPr>
        <w:p w14:paraId="099E4B19" w14:textId="5D501D36" w:rsidR="00DE423C" w:rsidRPr="008A510F" w:rsidRDefault="00DE423C" w:rsidP="00C177CC">
          <w:pPr>
            <w:ind w:right="175"/>
            <w:jc w:val="both"/>
            <w:rPr>
              <w:rFonts w:ascii="Palatino Linotype" w:hAnsi="Palatino Linotype"/>
              <w:b/>
              <w:sz w:val="22"/>
              <w:szCs w:val="22"/>
              <w:lang w:val="es-ES_tradnl"/>
            </w:rPr>
          </w:pPr>
          <w:r>
            <w:rPr>
              <w:rFonts w:ascii="Palatino Linotype" w:hAnsi="Palatino Linotype"/>
              <w:b/>
              <w:sz w:val="22"/>
              <w:szCs w:val="22"/>
              <w:lang w:val="es-ES_tradnl"/>
            </w:rPr>
            <w:t>09764/INFOEM/IP/RR/2022</w:t>
          </w:r>
        </w:p>
      </w:tc>
    </w:tr>
    <w:tr w:rsidR="00DE423C" w:rsidRPr="008A510F" w14:paraId="6797BE02" w14:textId="77777777" w:rsidTr="00DF49AD">
      <w:trPr>
        <w:trHeight w:val="228"/>
      </w:trPr>
      <w:tc>
        <w:tcPr>
          <w:tcW w:w="2489" w:type="dxa"/>
          <w:shd w:val="clear" w:color="auto" w:fill="auto"/>
          <w:vAlign w:val="center"/>
        </w:tcPr>
        <w:p w14:paraId="3FF1D528" w14:textId="77777777" w:rsidR="00DE423C" w:rsidRPr="008A510F" w:rsidRDefault="00DE423C" w:rsidP="00E822C1">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64" w:type="dxa"/>
          <w:shd w:val="clear" w:color="auto" w:fill="auto"/>
          <w:vAlign w:val="center"/>
        </w:tcPr>
        <w:p w14:paraId="3B8B3C5E" w14:textId="710E4047" w:rsidR="00DE423C" w:rsidRPr="00927A01" w:rsidRDefault="00DE423C" w:rsidP="00DF0118">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Ayuntamiento de Toluca</w:t>
          </w:r>
        </w:p>
      </w:tc>
    </w:tr>
    <w:tr w:rsidR="00DE423C" w:rsidRPr="008A510F" w14:paraId="0D950505" w14:textId="77777777" w:rsidTr="00DF49AD">
      <w:tc>
        <w:tcPr>
          <w:tcW w:w="2489" w:type="dxa"/>
          <w:shd w:val="clear" w:color="auto" w:fill="auto"/>
          <w:vAlign w:val="center"/>
        </w:tcPr>
        <w:p w14:paraId="43614717" w14:textId="10C409A5" w:rsidR="00DE423C" w:rsidRPr="008A510F" w:rsidRDefault="00DE423C" w:rsidP="00E822C1">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A510F">
            <w:rPr>
              <w:rFonts w:ascii="Palatino Linotype" w:hAnsi="Palatino Linotype"/>
              <w:b/>
              <w:sz w:val="22"/>
              <w:szCs w:val="22"/>
              <w:lang w:val="es-ES_tradnl"/>
            </w:rPr>
            <w:t>ponente:</w:t>
          </w:r>
        </w:p>
      </w:tc>
      <w:tc>
        <w:tcPr>
          <w:tcW w:w="3464" w:type="dxa"/>
          <w:shd w:val="clear" w:color="auto" w:fill="auto"/>
          <w:vAlign w:val="center"/>
        </w:tcPr>
        <w:p w14:paraId="05F11A92" w14:textId="0C696815" w:rsidR="00DE423C" w:rsidRPr="008A510F" w:rsidRDefault="00DE423C" w:rsidP="00E822C1">
          <w:pPr>
            <w:ind w:right="175"/>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28EE4A37" w14:textId="77777777" w:rsidR="00DE423C" w:rsidRDefault="00DE423C"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261" w:type="dxa"/>
      <w:tblLayout w:type="fixed"/>
      <w:tblLook w:val="04A0" w:firstRow="1" w:lastRow="0" w:firstColumn="1" w:lastColumn="0" w:noHBand="0" w:noVBand="1"/>
    </w:tblPr>
    <w:tblGrid>
      <w:gridCol w:w="2551"/>
      <w:gridCol w:w="3402"/>
    </w:tblGrid>
    <w:tr w:rsidR="00DE423C" w:rsidRPr="005A5E02" w14:paraId="0EE5497D" w14:textId="77777777" w:rsidTr="00571156">
      <w:tc>
        <w:tcPr>
          <w:tcW w:w="2551" w:type="dxa"/>
          <w:shd w:val="clear" w:color="auto" w:fill="auto"/>
          <w:vAlign w:val="center"/>
        </w:tcPr>
        <w:p w14:paraId="09A0E80D" w14:textId="00654EA5" w:rsidR="00DE423C" w:rsidRPr="005A5E02" w:rsidRDefault="00DE423C"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402" w:type="dxa"/>
          <w:shd w:val="clear" w:color="auto" w:fill="auto"/>
          <w:vAlign w:val="center"/>
        </w:tcPr>
        <w:p w14:paraId="7CF2EFC5" w14:textId="51397E4D" w:rsidR="00DE423C" w:rsidRPr="005A5E02" w:rsidRDefault="00DE423C" w:rsidP="00C177CC">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09764/INFOEM/IP/RR/2022</w:t>
          </w:r>
        </w:p>
      </w:tc>
    </w:tr>
    <w:tr w:rsidR="00DE423C" w:rsidRPr="005A5E02" w14:paraId="01D75FFA" w14:textId="77777777" w:rsidTr="00571156">
      <w:trPr>
        <w:trHeight w:val="130"/>
      </w:trPr>
      <w:tc>
        <w:tcPr>
          <w:tcW w:w="2551" w:type="dxa"/>
          <w:shd w:val="clear" w:color="auto" w:fill="auto"/>
          <w:vAlign w:val="center"/>
        </w:tcPr>
        <w:p w14:paraId="0D40E9B3" w14:textId="77777777" w:rsidR="00DE423C" w:rsidRPr="005A5E02" w:rsidRDefault="00DE423C"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402" w:type="dxa"/>
          <w:shd w:val="clear" w:color="auto" w:fill="auto"/>
          <w:vAlign w:val="center"/>
        </w:tcPr>
        <w:p w14:paraId="0E522EBA" w14:textId="0443D558" w:rsidR="00DE423C" w:rsidRPr="006220B0" w:rsidRDefault="00DE423C" w:rsidP="00DE423C">
          <w:pPr>
            <w:ind w:left="-45"/>
            <w:jc w:val="both"/>
            <w:rPr>
              <w:rFonts w:ascii="Palatino Linotype" w:hAnsi="Palatino Linotype"/>
              <w:b/>
              <w:bCs/>
              <w:sz w:val="22"/>
              <w:szCs w:val="22"/>
              <w:lang w:val="es-ES_tradnl"/>
            </w:rPr>
          </w:pPr>
          <w:r>
            <w:rPr>
              <w:rFonts w:ascii="Palatino Linotype" w:hAnsi="Palatino Linotype"/>
              <w:b/>
              <w:bCs/>
              <w:sz w:val="22"/>
              <w:szCs w:val="22"/>
              <w:lang w:val="es-ES_tradnl"/>
            </w:rPr>
            <w:t>XXXXX XXXXXX XXX</w:t>
          </w:r>
        </w:p>
      </w:tc>
    </w:tr>
    <w:tr w:rsidR="00DE423C" w:rsidRPr="005A5E02" w14:paraId="468EFDE2" w14:textId="77777777" w:rsidTr="00571156">
      <w:trPr>
        <w:trHeight w:val="228"/>
      </w:trPr>
      <w:tc>
        <w:tcPr>
          <w:tcW w:w="2551" w:type="dxa"/>
          <w:shd w:val="clear" w:color="auto" w:fill="auto"/>
          <w:vAlign w:val="center"/>
        </w:tcPr>
        <w:p w14:paraId="3E89BB75" w14:textId="3B123D6F" w:rsidR="00DE423C" w:rsidRPr="005A5E02" w:rsidRDefault="00DE423C" w:rsidP="00D06012">
          <w:pPr>
            <w:rPr>
              <w:rFonts w:ascii="Palatino Linotype" w:hAnsi="Palatino Linotype"/>
              <w:b/>
              <w:sz w:val="22"/>
              <w:szCs w:val="22"/>
              <w:lang w:val="es-ES_tradnl"/>
            </w:rPr>
          </w:pPr>
          <w:r>
            <w:rPr>
              <w:rFonts w:ascii="Palatino Linotype" w:hAnsi="Palatino Linotype"/>
              <w:b/>
              <w:sz w:val="22"/>
              <w:szCs w:val="22"/>
              <w:lang w:val="es-ES_tradnl"/>
            </w:rPr>
            <w:t>Sujeto O</w:t>
          </w:r>
          <w:r w:rsidRPr="005A5E02">
            <w:rPr>
              <w:rFonts w:ascii="Palatino Linotype" w:hAnsi="Palatino Linotype"/>
              <w:b/>
              <w:sz w:val="22"/>
              <w:szCs w:val="22"/>
              <w:lang w:val="es-ES_tradnl"/>
            </w:rPr>
            <w:t>bligado:</w:t>
          </w:r>
        </w:p>
      </w:tc>
      <w:tc>
        <w:tcPr>
          <w:tcW w:w="3402" w:type="dxa"/>
          <w:shd w:val="clear" w:color="auto" w:fill="auto"/>
          <w:vAlign w:val="center"/>
        </w:tcPr>
        <w:p w14:paraId="44E955D7" w14:textId="783597EC" w:rsidR="00DE423C" w:rsidRPr="00927A01" w:rsidRDefault="00DE423C" w:rsidP="00DF0118">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Toluca </w:t>
          </w:r>
        </w:p>
      </w:tc>
    </w:tr>
    <w:tr w:rsidR="00DE423C" w:rsidRPr="005A5E02" w14:paraId="5BC0C801" w14:textId="77777777" w:rsidTr="00571156">
      <w:tc>
        <w:tcPr>
          <w:tcW w:w="2551" w:type="dxa"/>
          <w:shd w:val="clear" w:color="auto" w:fill="auto"/>
          <w:vAlign w:val="center"/>
        </w:tcPr>
        <w:p w14:paraId="76AEACB4" w14:textId="6381574C" w:rsidR="00DE423C" w:rsidRPr="005A5E02" w:rsidRDefault="00DE423C" w:rsidP="00851450">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a P</w:t>
          </w:r>
          <w:r w:rsidRPr="005A5E02">
            <w:rPr>
              <w:rFonts w:ascii="Palatino Linotype" w:hAnsi="Palatino Linotype"/>
              <w:b/>
              <w:sz w:val="22"/>
              <w:szCs w:val="22"/>
              <w:lang w:val="es-ES_tradnl"/>
            </w:rPr>
            <w:t>onente:</w:t>
          </w:r>
        </w:p>
      </w:tc>
      <w:tc>
        <w:tcPr>
          <w:tcW w:w="3402" w:type="dxa"/>
          <w:shd w:val="clear" w:color="auto" w:fill="auto"/>
          <w:vAlign w:val="center"/>
        </w:tcPr>
        <w:p w14:paraId="26245AEC" w14:textId="6F612913" w:rsidR="00DE423C" w:rsidRPr="005A5E02" w:rsidRDefault="00DE423C" w:rsidP="00964545">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0DC5B804" w14:textId="770B4AD6" w:rsidR="00DE423C" w:rsidRDefault="00DE423C" w:rsidP="006B1081">
    <w:pPr>
      <w:pStyle w:val="Encabezado"/>
    </w:pPr>
    <w:r>
      <w:rPr>
        <w:rFonts w:ascii="Palatino Linotype" w:hAnsi="Palatino Linotype"/>
        <w:noProof/>
        <w:lang w:val="es-MX" w:eastAsia="es-MX"/>
      </w:rPr>
      <w:drawing>
        <wp:anchor distT="0" distB="0" distL="114300" distR="114300" simplePos="0" relativeHeight="251659264" behindDoc="1" locked="0" layoutInCell="1" allowOverlap="1" wp14:anchorId="62B5A941" wp14:editId="6730E60D">
          <wp:simplePos x="0" y="0"/>
          <wp:positionH relativeFrom="margin">
            <wp:posOffset>-746760</wp:posOffset>
          </wp:positionH>
          <wp:positionV relativeFrom="paragraph">
            <wp:posOffset>-1323340</wp:posOffset>
          </wp:positionV>
          <wp:extent cx="7809865" cy="10165715"/>
          <wp:effectExtent l="0" t="0" r="635" b="698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65" cy="101657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294E23F0"/>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02F1142C"/>
    <w:multiLevelType w:val="hybridMultilevel"/>
    <w:tmpl w:val="E152C6F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57E6907"/>
    <w:multiLevelType w:val="hybridMultilevel"/>
    <w:tmpl w:val="F140B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A8846F0"/>
    <w:multiLevelType w:val="hybridMultilevel"/>
    <w:tmpl w:val="CC0C906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D38540B"/>
    <w:multiLevelType w:val="hybridMultilevel"/>
    <w:tmpl w:val="DF6E1FDA"/>
    <w:lvl w:ilvl="0" w:tplc="080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nsid w:val="0E5F76E1"/>
    <w:multiLevelType w:val="hybridMultilevel"/>
    <w:tmpl w:val="334AF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ED8200B"/>
    <w:multiLevelType w:val="hybridMultilevel"/>
    <w:tmpl w:val="4A6472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8621EE4"/>
    <w:multiLevelType w:val="hybridMultilevel"/>
    <w:tmpl w:val="E81E6D1C"/>
    <w:lvl w:ilvl="0" w:tplc="30D85BAE">
      <w:start w:val="1"/>
      <w:numFmt w:val="decimal"/>
      <w:lvlText w:val="%1)"/>
      <w:lvlJc w:val="left"/>
      <w:pPr>
        <w:ind w:left="720" w:hanging="360"/>
      </w:pPr>
      <w:rPr>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nsid w:val="199B087C"/>
    <w:multiLevelType w:val="hybridMultilevel"/>
    <w:tmpl w:val="7AC8EE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nsid w:val="1C4F3F89"/>
    <w:multiLevelType w:val="hybridMultilevel"/>
    <w:tmpl w:val="507E6F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01E4B03"/>
    <w:multiLevelType w:val="multilevel"/>
    <w:tmpl w:val="7E5C2582"/>
    <w:lvl w:ilvl="0">
      <w:start w:val="1"/>
      <w:numFmt w:val="bullet"/>
      <w:lvlText w:val="●"/>
      <w:lvlJc w:val="left"/>
      <w:pPr>
        <w:ind w:left="644" w:hanging="360"/>
      </w:pPr>
      <w:rPr>
        <w:rFonts w:ascii="Palatino Linotype" w:eastAsia="Noto Sans Symbols" w:hAnsi="Palatino Linotype" w:cs="Noto Sans Symbols" w:hint="default"/>
        <w:color w:val="000000"/>
        <w:sz w:val="22"/>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nsid w:val="2CBB2B0E"/>
    <w:multiLevelType w:val="hybridMultilevel"/>
    <w:tmpl w:val="C5CCC23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nsid w:val="30462314"/>
    <w:multiLevelType w:val="hybridMultilevel"/>
    <w:tmpl w:val="BB568318"/>
    <w:lvl w:ilvl="0" w:tplc="367A78EE">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3562D83"/>
    <w:multiLevelType w:val="hybridMultilevel"/>
    <w:tmpl w:val="545CC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42F2701"/>
    <w:multiLevelType w:val="hybridMultilevel"/>
    <w:tmpl w:val="36B87C3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6">
    <w:nsid w:val="371155D0"/>
    <w:multiLevelType w:val="hybridMultilevel"/>
    <w:tmpl w:val="B3069F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99138DB"/>
    <w:multiLevelType w:val="hybridMultilevel"/>
    <w:tmpl w:val="E5A0AE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6A9123B"/>
    <w:multiLevelType w:val="hybridMultilevel"/>
    <w:tmpl w:val="4E462F84"/>
    <w:lvl w:ilvl="0" w:tplc="3A24DEF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97548EC"/>
    <w:multiLevelType w:val="hybridMultilevel"/>
    <w:tmpl w:val="9A344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9C25EDD"/>
    <w:multiLevelType w:val="hybridMultilevel"/>
    <w:tmpl w:val="22D8068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nsid w:val="4A4905D4"/>
    <w:multiLevelType w:val="hybridMultilevel"/>
    <w:tmpl w:val="9A1A41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A5E4B1E"/>
    <w:multiLevelType w:val="multilevel"/>
    <w:tmpl w:val="059C79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DBF5A17"/>
    <w:multiLevelType w:val="hybridMultilevel"/>
    <w:tmpl w:val="CBD40110"/>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0604643"/>
    <w:multiLevelType w:val="hybridMultilevel"/>
    <w:tmpl w:val="659233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10D213E"/>
    <w:multiLevelType w:val="multilevel"/>
    <w:tmpl w:val="F25A1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54267429"/>
    <w:multiLevelType w:val="hybridMultilevel"/>
    <w:tmpl w:val="BFC80E76"/>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42F44A7"/>
    <w:multiLevelType w:val="hybridMultilevel"/>
    <w:tmpl w:val="10AA9A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10E1E68"/>
    <w:multiLevelType w:val="hybridMultilevel"/>
    <w:tmpl w:val="E81E6D1C"/>
    <w:lvl w:ilvl="0" w:tplc="30D85BAE">
      <w:start w:val="1"/>
      <w:numFmt w:val="decimal"/>
      <w:lvlText w:val="%1)"/>
      <w:lvlJc w:val="left"/>
      <w:pPr>
        <w:ind w:left="720" w:hanging="360"/>
      </w:pPr>
      <w:rPr>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nsid w:val="69110452"/>
    <w:multiLevelType w:val="hybridMultilevel"/>
    <w:tmpl w:val="093CA882"/>
    <w:lvl w:ilvl="0" w:tplc="C71E471E">
      <w:start w:val="1"/>
      <w:numFmt w:val="lowerRoman"/>
      <w:lvlText w:val="%1)"/>
      <w:lvlJc w:val="left"/>
      <w:pPr>
        <w:ind w:left="144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52B3F4D"/>
    <w:multiLevelType w:val="hybridMultilevel"/>
    <w:tmpl w:val="7C2C46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634050D"/>
    <w:multiLevelType w:val="hybridMultilevel"/>
    <w:tmpl w:val="03F2CBB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3">
    <w:nsid w:val="7CE959DD"/>
    <w:multiLevelType w:val="hybridMultilevel"/>
    <w:tmpl w:val="4F783988"/>
    <w:lvl w:ilvl="0" w:tplc="8D7C5B06">
      <w:start w:val="2"/>
      <w:numFmt w:val="bullet"/>
      <w:lvlText w:val="-"/>
      <w:lvlJc w:val="left"/>
      <w:pPr>
        <w:ind w:left="720" w:hanging="360"/>
      </w:pPr>
      <w:rPr>
        <w:rFonts w:ascii="Palatino Linotype" w:eastAsia="MS Mincho"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18"/>
  </w:num>
  <w:num w:numId="4">
    <w:abstractNumId w:val="25"/>
  </w:num>
  <w:num w:numId="5">
    <w:abstractNumId w:val="14"/>
  </w:num>
  <w:num w:numId="6">
    <w:abstractNumId w:val="33"/>
  </w:num>
  <w:num w:numId="7">
    <w:abstractNumId w:val="32"/>
  </w:num>
  <w:num w:numId="8">
    <w:abstractNumId w:val="5"/>
  </w:num>
  <w:num w:numId="9">
    <w:abstractNumId w:val="27"/>
  </w:num>
  <w:num w:numId="10">
    <w:abstractNumId w:val="4"/>
  </w:num>
  <w:num w:numId="11">
    <w:abstractNumId w:val="17"/>
  </w:num>
  <w:num w:numId="12">
    <w:abstractNumId w:val="8"/>
  </w:num>
  <w:num w:numId="13">
    <w:abstractNumId w:val="34"/>
  </w:num>
  <w:num w:numId="14">
    <w:abstractNumId w:val="9"/>
  </w:num>
  <w:num w:numId="15">
    <w:abstractNumId w:val="19"/>
  </w:num>
  <w:num w:numId="16">
    <w:abstractNumId w:val="7"/>
    <w:lvlOverride w:ilvl="0">
      <w:startOverride w:val="1"/>
    </w:lvlOverride>
    <w:lvlOverride w:ilvl="1"/>
    <w:lvlOverride w:ilvl="2"/>
    <w:lvlOverride w:ilvl="3"/>
    <w:lvlOverride w:ilvl="4"/>
    <w:lvlOverride w:ilvl="5"/>
    <w:lvlOverride w:ilvl="6"/>
    <w:lvlOverride w:ilvl="7"/>
    <w:lvlOverride w:ilvl="8"/>
  </w:num>
  <w:num w:numId="17">
    <w:abstractNumId w:val="29"/>
    <w:lvlOverride w:ilvl="0">
      <w:startOverride w:val="1"/>
    </w:lvlOverride>
    <w:lvlOverride w:ilvl="1"/>
    <w:lvlOverride w:ilvl="2"/>
    <w:lvlOverride w:ilvl="3"/>
    <w:lvlOverride w:ilvl="4"/>
    <w:lvlOverride w:ilvl="5"/>
    <w:lvlOverride w:ilvl="6"/>
    <w:lvlOverride w:ilvl="7"/>
    <w:lvlOverride w:ilvl="8"/>
  </w:num>
  <w:num w:numId="18">
    <w:abstractNumId w:val="30"/>
  </w:num>
  <w:num w:numId="19">
    <w:abstractNumId w:val="15"/>
  </w:num>
  <w:num w:numId="20">
    <w:abstractNumId w:val="16"/>
  </w:num>
  <w:num w:numId="21">
    <w:abstractNumId w:val="31"/>
  </w:num>
  <w:num w:numId="22">
    <w:abstractNumId w:val="28"/>
  </w:num>
  <w:num w:numId="23">
    <w:abstractNumId w:val="21"/>
  </w:num>
  <w:num w:numId="24">
    <w:abstractNumId w:val="6"/>
  </w:num>
  <w:num w:numId="25">
    <w:abstractNumId w:val="1"/>
  </w:num>
  <w:num w:numId="26">
    <w:abstractNumId w:val="11"/>
  </w:num>
  <w:num w:numId="27">
    <w:abstractNumId w:val="24"/>
  </w:num>
  <w:num w:numId="28">
    <w:abstractNumId w:val="23"/>
  </w:num>
  <w:num w:numId="29">
    <w:abstractNumId w:val="13"/>
  </w:num>
  <w:num w:numId="30">
    <w:abstractNumId w:val="20"/>
  </w:num>
  <w:num w:numId="31">
    <w:abstractNumId w:val="3"/>
  </w:num>
  <w:num w:numId="32">
    <w:abstractNumId w:val="10"/>
  </w:num>
  <w:num w:numId="33">
    <w:abstractNumId w:val="26"/>
  </w:num>
  <w:num w:numId="34">
    <w:abstractNumId w:val="22"/>
  </w:num>
  <w:num w:numId="35">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CO"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4E"/>
    <w:rsid w:val="00000648"/>
    <w:rsid w:val="00000739"/>
    <w:rsid w:val="00000D12"/>
    <w:rsid w:val="00001AA1"/>
    <w:rsid w:val="00001B65"/>
    <w:rsid w:val="000022C3"/>
    <w:rsid w:val="000023D4"/>
    <w:rsid w:val="000023E2"/>
    <w:rsid w:val="000024F6"/>
    <w:rsid w:val="00002575"/>
    <w:rsid w:val="0000274C"/>
    <w:rsid w:val="00002FBE"/>
    <w:rsid w:val="00003182"/>
    <w:rsid w:val="00003628"/>
    <w:rsid w:val="00003C42"/>
    <w:rsid w:val="00003F5B"/>
    <w:rsid w:val="000041F0"/>
    <w:rsid w:val="00004981"/>
    <w:rsid w:val="00004B1F"/>
    <w:rsid w:val="00005257"/>
    <w:rsid w:val="000053DB"/>
    <w:rsid w:val="00005DEA"/>
    <w:rsid w:val="00006A9D"/>
    <w:rsid w:val="00006AEC"/>
    <w:rsid w:val="00007133"/>
    <w:rsid w:val="00007349"/>
    <w:rsid w:val="000074FA"/>
    <w:rsid w:val="0000766A"/>
    <w:rsid w:val="00007DDC"/>
    <w:rsid w:val="00010211"/>
    <w:rsid w:val="00010367"/>
    <w:rsid w:val="0001095D"/>
    <w:rsid w:val="0001176F"/>
    <w:rsid w:val="00012129"/>
    <w:rsid w:val="000121F1"/>
    <w:rsid w:val="00012388"/>
    <w:rsid w:val="000132BA"/>
    <w:rsid w:val="0001395B"/>
    <w:rsid w:val="00013E9E"/>
    <w:rsid w:val="00014134"/>
    <w:rsid w:val="00014256"/>
    <w:rsid w:val="0001448F"/>
    <w:rsid w:val="00014521"/>
    <w:rsid w:val="00014551"/>
    <w:rsid w:val="000145B3"/>
    <w:rsid w:val="00014682"/>
    <w:rsid w:val="000149A7"/>
    <w:rsid w:val="00014D7E"/>
    <w:rsid w:val="00014EDE"/>
    <w:rsid w:val="00015119"/>
    <w:rsid w:val="000151C8"/>
    <w:rsid w:val="000154A8"/>
    <w:rsid w:val="0001594F"/>
    <w:rsid w:val="00015BB7"/>
    <w:rsid w:val="00015BDA"/>
    <w:rsid w:val="00016059"/>
    <w:rsid w:val="0001610A"/>
    <w:rsid w:val="00016170"/>
    <w:rsid w:val="00016555"/>
    <w:rsid w:val="000169F7"/>
    <w:rsid w:val="00016E80"/>
    <w:rsid w:val="00017203"/>
    <w:rsid w:val="0001757A"/>
    <w:rsid w:val="000176C5"/>
    <w:rsid w:val="00017790"/>
    <w:rsid w:val="00017899"/>
    <w:rsid w:val="000179A6"/>
    <w:rsid w:val="00017DEC"/>
    <w:rsid w:val="000206A6"/>
    <w:rsid w:val="000208EF"/>
    <w:rsid w:val="00020AF4"/>
    <w:rsid w:val="00020DB3"/>
    <w:rsid w:val="00020FDA"/>
    <w:rsid w:val="00021550"/>
    <w:rsid w:val="000215E2"/>
    <w:rsid w:val="00021A61"/>
    <w:rsid w:val="00021B72"/>
    <w:rsid w:val="00021C02"/>
    <w:rsid w:val="00021FDB"/>
    <w:rsid w:val="00022392"/>
    <w:rsid w:val="000223A3"/>
    <w:rsid w:val="00022AC9"/>
    <w:rsid w:val="00022ECC"/>
    <w:rsid w:val="00023563"/>
    <w:rsid w:val="000235D2"/>
    <w:rsid w:val="0002401E"/>
    <w:rsid w:val="00024543"/>
    <w:rsid w:val="00024A6B"/>
    <w:rsid w:val="00024A9A"/>
    <w:rsid w:val="00024AC5"/>
    <w:rsid w:val="00025298"/>
    <w:rsid w:val="00025299"/>
    <w:rsid w:val="00025366"/>
    <w:rsid w:val="00025950"/>
    <w:rsid w:val="00025A32"/>
    <w:rsid w:val="00025C60"/>
    <w:rsid w:val="00025F0D"/>
    <w:rsid w:val="0002649B"/>
    <w:rsid w:val="000265F8"/>
    <w:rsid w:val="00026E3B"/>
    <w:rsid w:val="00027165"/>
    <w:rsid w:val="000272DE"/>
    <w:rsid w:val="0002734C"/>
    <w:rsid w:val="0002753D"/>
    <w:rsid w:val="00027B19"/>
    <w:rsid w:val="000302DF"/>
    <w:rsid w:val="00030445"/>
    <w:rsid w:val="000306DD"/>
    <w:rsid w:val="00030799"/>
    <w:rsid w:val="00030B88"/>
    <w:rsid w:val="00030C6C"/>
    <w:rsid w:val="0003133C"/>
    <w:rsid w:val="00031DE2"/>
    <w:rsid w:val="00032007"/>
    <w:rsid w:val="00032169"/>
    <w:rsid w:val="00032E4B"/>
    <w:rsid w:val="00033820"/>
    <w:rsid w:val="00033AB3"/>
    <w:rsid w:val="00033B37"/>
    <w:rsid w:val="00033BCD"/>
    <w:rsid w:val="00034466"/>
    <w:rsid w:val="000344A3"/>
    <w:rsid w:val="000351A5"/>
    <w:rsid w:val="00035621"/>
    <w:rsid w:val="000357A7"/>
    <w:rsid w:val="00035880"/>
    <w:rsid w:val="00035FA1"/>
    <w:rsid w:val="00036178"/>
    <w:rsid w:val="0003644F"/>
    <w:rsid w:val="0003681E"/>
    <w:rsid w:val="00036A62"/>
    <w:rsid w:val="00036AF5"/>
    <w:rsid w:val="00036D51"/>
    <w:rsid w:val="0003789D"/>
    <w:rsid w:val="00037904"/>
    <w:rsid w:val="00037C3E"/>
    <w:rsid w:val="00037D55"/>
    <w:rsid w:val="000406D1"/>
    <w:rsid w:val="000408E6"/>
    <w:rsid w:val="00040AFD"/>
    <w:rsid w:val="00040F01"/>
    <w:rsid w:val="00040F1D"/>
    <w:rsid w:val="00041968"/>
    <w:rsid w:val="000419B9"/>
    <w:rsid w:val="00041E53"/>
    <w:rsid w:val="00042499"/>
    <w:rsid w:val="0004301E"/>
    <w:rsid w:val="00043052"/>
    <w:rsid w:val="00043810"/>
    <w:rsid w:val="00043D80"/>
    <w:rsid w:val="00043F26"/>
    <w:rsid w:val="000440F2"/>
    <w:rsid w:val="00044238"/>
    <w:rsid w:val="00044248"/>
    <w:rsid w:val="00044295"/>
    <w:rsid w:val="00044302"/>
    <w:rsid w:val="0004467A"/>
    <w:rsid w:val="000452D0"/>
    <w:rsid w:val="000457C8"/>
    <w:rsid w:val="00045B17"/>
    <w:rsid w:val="000464C0"/>
    <w:rsid w:val="00046C81"/>
    <w:rsid w:val="00046DEB"/>
    <w:rsid w:val="000470F2"/>
    <w:rsid w:val="000470FE"/>
    <w:rsid w:val="000473AA"/>
    <w:rsid w:val="000473B3"/>
    <w:rsid w:val="00047D51"/>
    <w:rsid w:val="00047E69"/>
    <w:rsid w:val="000504F0"/>
    <w:rsid w:val="0005078C"/>
    <w:rsid w:val="00051975"/>
    <w:rsid w:val="00052C49"/>
    <w:rsid w:val="00052EC8"/>
    <w:rsid w:val="000530F8"/>
    <w:rsid w:val="0005336D"/>
    <w:rsid w:val="00053C62"/>
    <w:rsid w:val="00054B4C"/>
    <w:rsid w:val="00055263"/>
    <w:rsid w:val="0005547F"/>
    <w:rsid w:val="000559AB"/>
    <w:rsid w:val="000559F8"/>
    <w:rsid w:val="00055A97"/>
    <w:rsid w:val="00056302"/>
    <w:rsid w:val="0005637D"/>
    <w:rsid w:val="0005640C"/>
    <w:rsid w:val="00056C16"/>
    <w:rsid w:val="00057386"/>
    <w:rsid w:val="0005756E"/>
    <w:rsid w:val="0005759C"/>
    <w:rsid w:val="0005767C"/>
    <w:rsid w:val="00057B34"/>
    <w:rsid w:val="00060104"/>
    <w:rsid w:val="00060185"/>
    <w:rsid w:val="00060500"/>
    <w:rsid w:val="000606CB"/>
    <w:rsid w:val="00060BBA"/>
    <w:rsid w:val="00060C59"/>
    <w:rsid w:val="000610D8"/>
    <w:rsid w:val="0006110D"/>
    <w:rsid w:val="000618C5"/>
    <w:rsid w:val="00061CBB"/>
    <w:rsid w:val="00062167"/>
    <w:rsid w:val="00063349"/>
    <w:rsid w:val="000638CC"/>
    <w:rsid w:val="00063A41"/>
    <w:rsid w:val="00063DF5"/>
    <w:rsid w:val="00063E57"/>
    <w:rsid w:val="000644BE"/>
    <w:rsid w:val="00064FF9"/>
    <w:rsid w:val="00065029"/>
    <w:rsid w:val="000650FA"/>
    <w:rsid w:val="00066347"/>
    <w:rsid w:val="00066920"/>
    <w:rsid w:val="00066BAA"/>
    <w:rsid w:val="00066BE9"/>
    <w:rsid w:val="00066F09"/>
    <w:rsid w:val="00066F7A"/>
    <w:rsid w:val="00067149"/>
    <w:rsid w:val="00067D83"/>
    <w:rsid w:val="00067EBE"/>
    <w:rsid w:val="00070034"/>
    <w:rsid w:val="0007007A"/>
    <w:rsid w:val="000704A5"/>
    <w:rsid w:val="00070D41"/>
    <w:rsid w:val="00070E4A"/>
    <w:rsid w:val="00071A97"/>
    <w:rsid w:val="00071C6C"/>
    <w:rsid w:val="00071CBC"/>
    <w:rsid w:val="00071D9F"/>
    <w:rsid w:val="0007202E"/>
    <w:rsid w:val="00072101"/>
    <w:rsid w:val="000723D5"/>
    <w:rsid w:val="0007311D"/>
    <w:rsid w:val="000732FF"/>
    <w:rsid w:val="000734C5"/>
    <w:rsid w:val="0007380A"/>
    <w:rsid w:val="000743DD"/>
    <w:rsid w:val="000746C9"/>
    <w:rsid w:val="00074B17"/>
    <w:rsid w:val="00074CDF"/>
    <w:rsid w:val="00074E94"/>
    <w:rsid w:val="00074EB4"/>
    <w:rsid w:val="00075015"/>
    <w:rsid w:val="0007536C"/>
    <w:rsid w:val="00075667"/>
    <w:rsid w:val="00075826"/>
    <w:rsid w:val="00075CD7"/>
    <w:rsid w:val="00076330"/>
    <w:rsid w:val="0007652E"/>
    <w:rsid w:val="00076B85"/>
    <w:rsid w:val="00076EEA"/>
    <w:rsid w:val="00076FFA"/>
    <w:rsid w:val="0007721A"/>
    <w:rsid w:val="000775A4"/>
    <w:rsid w:val="0007794D"/>
    <w:rsid w:val="0007798E"/>
    <w:rsid w:val="00077B7C"/>
    <w:rsid w:val="00077D7E"/>
    <w:rsid w:val="00077F29"/>
    <w:rsid w:val="00080086"/>
    <w:rsid w:val="0008014C"/>
    <w:rsid w:val="00080185"/>
    <w:rsid w:val="000806B8"/>
    <w:rsid w:val="00080CA0"/>
    <w:rsid w:val="0008166E"/>
    <w:rsid w:val="00081A5E"/>
    <w:rsid w:val="00081D04"/>
    <w:rsid w:val="00081D22"/>
    <w:rsid w:val="00081DCD"/>
    <w:rsid w:val="00082165"/>
    <w:rsid w:val="000821DF"/>
    <w:rsid w:val="00082AFC"/>
    <w:rsid w:val="000831D1"/>
    <w:rsid w:val="00083976"/>
    <w:rsid w:val="000839A1"/>
    <w:rsid w:val="00083C59"/>
    <w:rsid w:val="00084798"/>
    <w:rsid w:val="0008531B"/>
    <w:rsid w:val="0008532C"/>
    <w:rsid w:val="0008542A"/>
    <w:rsid w:val="00085D4A"/>
    <w:rsid w:val="00085F4B"/>
    <w:rsid w:val="00086105"/>
    <w:rsid w:val="000867B6"/>
    <w:rsid w:val="00086C1F"/>
    <w:rsid w:val="00086CE6"/>
    <w:rsid w:val="0008798F"/>
    <w:rsid w:val="00087C22"/>
    <w:rsid w:val="00087F26"/>
    <w:rsid w:val="0009017C"/>
    <w:rsid w:val="000905D6"/>
    <w:rsid w:val="000906BF"/>
    <w:rsid w:val="000907D5"/>
    <w:rsid w:val="00090E23"/>
    <w:rsid w:val="000910EC"/>
    <w:rsid w:val="000910F7"/>
    <w:rsid w:val="000914B2"/>
    <w:rsid w:val="00091A1B"/>
    <w:rsid w:val="00091C8A"/>
    <w:rsid w:val="00091CB5"/>
    <w:rsid w:val="000922DA"/>
    <w:rsid w:val="00093E8D"/>
    <w:rsid w:val="000942DA"/>
    <w:rsid w:val="000943AF"/>
    <w:rsid w:val="00094772"/>
    <w:rsid w:val="0009499F"/>
    <w:rsid w:val="000954D5"/>
    <w:rsid w:val="00095680"/>
    <w:rsid w:val="000957AA"/>
    <w:rsid w:val="00095862"/>
    <w:rsid w:val="000959B4"/>
    <w:rsid w:val="00095CED"/>
    <w:rsid w:val="00095D75"/>
    <w:rsid w:val="00096029"/>
    <w:rsid w:val="00096190"/>
    <w:rsid w:val="00096231"/>
    <w:rsid w:val="00096E8A"/>
    <w:rsid w:val="000970AD"/>
    <w:rsid w:val="0009710B"/>
    <w:rsid w:val="00097687"/>
    <w:rsid w:val="00097DFA"/>
    <w:rsid w:val="000A025A"/>
    <w:rsid w:val="000A02C3"/>
    <w:rsid w:val="000A06D8"/>
    <w:rsid w:val="000A0A47"/>
    <w:rsid w:val="000A0CF8"/>
    <w:rsid w:val="000A13CA"/>
    <w:rsid w:val="000A156F"/>
    <w:rsid w:val="000A18A9"/>
    <w:rsid w:val="000A1D24"/>
    <w:rsid w:val="000A1DA4"/>
    <w:rsid w:val="000A26DC"/>
    <w:rsid w:val="000A2BD0"/>
    <w:rsid w:val="000A2D0C"/>
    <w:rsid w:val="000A31D0"/>
    <w:rsid w:val="000A3394"/>
    <w:rsid w:val="000A3465"/>
    <w:rsid w:val="000A4685"/>
    <w:rsid w:val="000A489D"/>
    <w:rsid w:val="000A48A8"/>
    <w:rsid w:val="000A4ADC"/>
    <w:rsid w:val="000A4AEF"/>
    <w:rsid w:val="000A4C3A"/>
    <w:rsid w:val="000A5739"/>
    <w:rsid w:val="000A5A50"/>
    <w:rsid w:val="000A5A52"/>
    <w:rsid w:val="000A5ED9"/>
    <w:rsid w:val="000A6219"/>
    <w:rsid w:val="000A6402"/>
    <w:rsid w:val="000A6A7F"/>
    <w:rsid w:val="000A6B77"/>
    <w:rsid w:val="000A7047"/>
    <w:rsid w:val="000A7446"/>
    <w:rsid w:val="000A7568"/>
    <w:rsid w:val="000A7741"/>
    <w:rsid w:val="000A7AFC"/>
    <w:rsid w:val="000B01E9"/>
    <w:rsid w:val="000B04AB"/>
    <w:rsid w:val="000B0865"/>
    <w:rsid w:val="000B0E9A"/>
    <w:rsid w:val="000B1120"/>
    <w:rsid w:val="000B15EB"/>
    <w:rsid w:val="000B164B"/>
    <w:rsid w:val="000B1AF8"/>
    <w:rsid w:val="000B1E5C"/>
    <w:rsid w:val="000B202F"/>
    <w:rsid w:val="000B25ED"/>
    <w:rsid w:val="000B282E"/>
    <w:rsid w:val="000B30A0"/>
    <w:rsid w:val="000B30BC"/>
    <w:rsid w:val="000B3390"/>
    <w:rsid w:val="000B38D6"/>
    <w:rsid w:val="000B39E4"/>
    <w:rsid w:val="000B3FFD"/>
    <w:rsid w:val="000B42EA"/>
    <w:rsid w:val="000B4397"/>
    <w:rsid w:val="000B440F"/>
    <w:rsid w:val="000B460A"/>
    <w:rsid w:val="000B4639"/>
    <w:rsid w:val="000B5360"/>
    <w:rsid w:val="000B5437"/>
    <w:rsid w:val="000B5481"/>
    <w:rsid w:val="000B5555"/>
    <w:rsid w:val="000B55BF"/>
    <w:rsid w:val="000B5CDE"/>
    <w:rsid w:val="000B5F0E"/>
    <w:rsid w:val="000B6357"/>
    <w:rsid w:val="000B6573"/>
    <w:rsid w:val="000B69AE"/>
    <w:rsid w:val="000B6AAA"/>
    <w:rsid w:val="000B6B38"/>
    <w:rsid w:val="000B6B4B"/>
    <w:rsid w:val="000B6D59"/>
    <w:rsid w:val="000B7135"/>
    <w:rsid w:val="000B7258"/>
    <w:rsid w:val="000B72CA"/>
    <w:rsid w:val="000B7486"/>
    <w:rsid w:val="000B782E"/>
    <w:rsid w:val="000B7867"/>
    <w:rsid w:val="000B7CC3"/>
    <w:rsid w:val="000C0284"/>
    <w:rsid w:val="000C073F"/>
    <w:rsid w:val="000C07B1"/>
    <w:rsid w:val="000C096A"/>
    <w:rsid w:val="000C0BB1"/>
    <w:rsid w:val="000C0FC2"/>
    <w:rsid w:val="000C1A6F"/>
    <w:rsid w:val="000C1C81"/>
    <w:rsid w:val="000C2157"/>
    <w:rsid w:val="000C2B11"/>
    <w:rsid w:val="000C2BB5"/>
    <w:rsid w:val="000C30D9"/>
    <w:rsid w:val="000C30F6"/>
    <w:rsid w:val="000C36AB"/>
    <w:rsid w:val="000C3A4C"/>
    <w:rsid w:val="000C3ADF"/>
    <w:rsid w:val="000C3BC6"/>
    <w:rsid w:val="000C4352"/>
    <w:rsid w:val="000C4453"/>
    <w:rsid w:val="000C4583"/>
    <w:rsid w:val="000C46A7"/>
    <w:rsid w:val="000C4742"/>
    <w:rsid w:val="000C49C2"/>
    <w:rsid w:val="000C4D92"/>
    <w:rsid w:val="000C4FC4"/>
    <w:rsid w:val="000C5DDC"/>
    <w:rsid w:val="000C5ECF"/>
    <w:rsid w:val="000C5FE0"/>
    <w:rsid w:val="000C6A05"/>
    <w:rsid w:val="000C702A"/>
    <w:rsid w:val="000C7091"/>
    <w:rsid w:val="000C7B9B"/>
    <w:rsid w:val="000C7BB4"/>
    <w:rsid w:val="000C7BF2"/>
    <w:rsid w:val="000D005D"/>
    <w:rsid w:val="000D018E"/>
    <w:rsid w:val="000D03E1"/>
    <w:rsid w:val="000D06E4"/>
    <w:rsid w:val="000D0E47"/>
    <w:rsid w:val="000D1043"/>
    <w:rsid w:val="000D12A1"/>
    <w:rsid w:val="000D13AF"/>
    <w:rsid w:val="000D14BF"/>
    <w:rsid w:val="000D151D"/>
    <w:rsid w:val="000D160E"/>
    <w:rsid w:val="000D187F"/>
    <w:rsid w:val="000D1AEF"/>
    <w:rsid w:val="000D1F26"/>
    <w:rsid w:val="000D22C1"/>
    <w:rsid w:val="000D26EB"/>
    <w:rsid w:val="000D287A"/>
    <w:rsid w:val="000D2AC1"/>
    <w:rsid w:val="000D2D89"/>
    <w:rsid w:val="000D2E1A"/>
    <w:rsid w:val="000D366B"/>
    <w:rsid w:val="000D3A56"/>
    <w:rsid w:val="000D4269"/>
    <w:rsid w:val="000D42EF"/>
    <w:rsid w:val="000D45A0"/>
    <w:rsid w:val="000D4A8A"/>
    <w:rsid w:val="000D4F1A"/>
    <w:rsid w:val="000D51E6"/>
    <w:rsid w:val="000D544B"/>
    <w:rsid w:val="000D5790"/>
    <w:rsid w:val="000D5E9F"/>
    <w:rsid w:val="000D6E17"/>
    <w:rsid w:val="000D6F3D"/>
    <w:rsid w:val="000D6FA7"/>
    <w:rsid w:val="000D77EC"/>
    <w:rsid w:val="000D7C3B"/>
    <w:rsid w:val="000E1104"/>
    <w:rsid w:val="000E126B"/>
    <w:rsid w:val="000E14DD"/>
    <w:rsid w:val="000E1A7B"/>
    <w:rsid w:val="000E1B7F"/>
    <w:rsid w:val="000E1E27"/>
    <w:rsid w:val="000E1EA1"/>
    <w:rsid w:val="000E2295"/>
    <w:rsid w:val="000E22A4"/>
    <w:rsid w:val="000E23D7"/>
    <w:rsid w:val="000E259B"/>
    <w:rsid w:val="000E2727"/>
    <w:rsid w:val="000E2974"/>
    <w:rsid w:val="000E2BDC"/>
    <w:rsid w:val="000E2E79"/>
    <w:rsid w:val="000E2FAC"/>
    <w:rsid w:val="000E3219"/>
    <w:rsid w:val="000E32A9"/>
    <w:rsid w:val="000E34AF"/>
    <w:rsid w:val="000E39D4"/>
    <w:rsid w:val="000E3B4F"/>
    <w:rsid w:val="000E3CB5"/>
    <w:rsid w:val="000E3DD1"/>
    <w:rsid w:val="000E40F5"/>
    <w:rsid w:val="000E4151"/>
    <w:rsid w:val="000E4499"/>
    <w:rsid w:val="000E45AB"/>
    <w:rsid w:val="000E48D2"/>
    <w:rsid w:val="000E4919"/>
    <w:rsid w:val="000E4947"/>
    <w:rsid w:val="000E4B33"/>
    <w:rsid w:val="000E5049"/>
    <w:rsid w:val="000E526F"/>
    <w:rsid w:val="000E5877"/>
    <w:rsid w:val="000E592A"/>
    <w:rsid w:val="000E68DE"/>
    <w:rsid w:val="000E7AFA"/>
    <w:rsid w:val="000F0445"/>
    <w:rsid w:val="000F0A63"/>
    <w:rsid w:val="000F0B2B"/>
    <w:rsid w:val="000F0B6A"/>
    <w:rsid w:val="000F0E45"/>
    <w:rsid w:val="000F0FF5"/>
    <w:rsid w:val="000F1A31"/>
    <w:rsid w:val="000F1DDC"/>
    <w:rsid w:val="000F23A9"/>
    <w:rsid w:val="000F2949"/>
    <w:rsid w:val="000F2AB7"/>
    <w:rsid w:val="000F2F43"/>
    <w:rsid w:val="000F3214"/>
    <w:rsid w:val="000F32FD"/>
    <w:rsid w:val="000F36CA"/>
    <w:rsid w:val="000F3B3D"/>
    <w:rsid w:val="000F4144"/>
    <w:rsid w:val="000F46C9"/>
    <w:rsid w:val="000F4EA0"/>
    <w:rsid w:val="000F533B"/>
    <w:rsid w:val="000F540E"/>
    <w:rsid w:val="000F54DD"/>
    <w:rsid w:val="000F54E3"/>
    <w:rsid w:val="000F5C0F"/>
    <w:rsid w:val="000F6049"/>
    <w:rsid w:val="000F65B7"/>
    <w:rsid w:val="000F676A"/>
    <w:rsid w:val="000F6933"/>
    <w:rsid w:val="000F6A21"/>
    <w:rsid w:val="000F70AD"/>
    <w:rsid w:val="000F70F5"/>
    <w:rsid w:val="000F7425"/>
    <w:rsid w:val="000F7BE8"/>
    <w:rsid w:val="0010030C"/>
    <w:rsid w:val="0010035E"/>
    <w:rsid w:val="00100808"/>
    <w:rsid w:val="00101844"/>
    <w:rsid w:val="00101A56"/>
    <w:rsid w:val="00101AEB"/>
    <w:rsid w:val="00101B60"/>
    <w:rsid w:val="0010226E"/>
    <w:rsid w:val="00103A50"/>
    <w:rsid w:val="001047CE"/>
    <w:rsid w:val="00104D59"/>
    <w:rsid w:val="001056ED"/>
    <w:rsid w:val="0010592C"/>
    <w:rsid w:val="001059F8"/>
    <w:rsid w:val="00105B0D"/>
    <w:rsid w:val="00105B79"/>
    <w:rsid w:val="00106395"/>
    <w:rsid w:val="001063B4"/>
    <w:rsid w:val="0010645C"/>
    <w:rsid w:val="001066DC"/>
    <w:rsid w:val="00107042"/>
    <w:rsid w:val="00107114"/>
    <w:rsid w:val="001073E0"/>
    <w:rsid w:val="00110808"/>
    <w:rsid w:val="001112AA"/>
    <w:rsid w:val="00111668"/>
    <w:rsid w:val="00111F66"/>
    <w:rsid w:val="00112434"/>
    <w:rsid w:val="0011254C"/>
    <w:rsid w:val="00112751"/>
    <w:rsid w:val="0011276E"/>
    <w:rsid w:val="00112E84"/>
    <w:rsid w:val="001130DF"/>
    <w:rsid w:val="001131A7"/>
    <w:rsid w:val="001135C4"/>
    <w:rsid w:val="00113623"/>
    <w:rsid w:val="00113E6D"/>
    <w:rsid w:val="00113F0C"/>
    <w:rsid w:val="00114066"/>
    <w:rsid w:val="001140F8"/>
    <w:rsid w:val="0011437B"/>
    <w:rsid w:val="001144F7"/>
    <w:rsid w:val="00114785"/>
    <w:rsid w:val="00114F1C"/>
    <w:rsid w:val="00115142"/>
    <w:rsid w:val="00115330"/>
    <w:rsid w:val="00115D45"/>
    <w:rsid w:val="00117056"/>
    <w:rsid w:val="001170DB"/>
    <w:rsid w:val="00117441"/>
    <w:rsid w:val="00117585"/>
    <w:rsid w:val="0011762E"/>
    <w:rsid w:val="0011780B"/>
    <w:rsid w:val="001178C2"/>
    <w:rsid w:val="00117B7E"/>
    <w:rsid w:val="00117C9E"/>
    <w:rsid w:val="001200BC"/>
    <w:rsid w:val="0012019B"/>
    <w:rsid w:val="001204F8"/>
    <w:rsid w:val="001208EF"/>
    <w:rsid w:val="00120AE0"/>
    <w:rsid w:val="00120B69"/>
    <w:rsid w:val="001217E2"/>
    <w:rsid w:val="00121809"/>
    <w:rsid w:val="00121B54"/>
    <w:rsid w:val="00121B9D"/>
    <w:rsid w:val="0012201D"/>
    <w:rsid w:val="00122389"/>
    <w:rsid w:val="00122640"/>
    <w:rsid w:val="00122A25"/>
    <w:rsid w:val="00122C3F"/>
    <w:rsid w:val="0012477A"/>
    <w:rsid w:val="00124DD3"/>
    <w:rsid w:val="00125ED1"/>
    <w:rsid w:val="00125F96"/>
    <w:rsid w:val="00125F9A"/>
    <w:rsid w:val="001269A9"/>
    <w:rsid w:val="00126E23"/>
    <w:rsid w:val="001273F8"/>
    <w:rsid w:val="00127BCA"/>
    <w:rsid w:val="00127C8C"/>
    <w:rsid w:val="0013048C"/>
    <w:rsid w:val="00130BC7"/>
    <w:rsid w:val="00130D2D"/>
    <w:rsid w:val="00131190"/>
    <w:rsid w:val="00131296"/>
    <w:rsid w:val="001315B8"/>
    <w:rsid w:val="00131681"/>
    <w:rsid w:val="0013272B"/>
    <w:rsid w:val="00132996"/>
    <w:rsid w:val="00132A8A"/>
    <w:rsid w:val="00132D9A"/>
    <w:rsid w:val="00132E57"/>
    <w:rsid w:val="0013363C"/>
    <w:rsid w:val="0013381E"/>
    <w:rsid w:val="001338F3"/>
    <w:rsid w:val="001348A2"/>
    <w:rsid w:val="00134AEE"/>
    <w:rsid w:val="0013575F"/>
    <w:rsid w:val="0013618C"/>
    <w:rsid w:val="0013664E"/>
    <w:rsid w:val="00136816"/>
    <w:rsid w:val="00136866"/>
    <w:rsid w:val="00136B35"/>
    <w:rsid w:val="00136D1B"/>
    <w:rsid w:val="0013733D"/>
    <w:rsid w:val="00137997"/>
    <w:rsid w:val="00137C34"/>
    <w:rsid w:val="00137EA0"/>
    <w:rsid w:val="00140397"/>
    <w:rsid w:val="0014045B"/>
    <w:rsid w:val="001407C2"/>
    <w:rsid w:val="00140A2C"/>
    <w:rsid w:val="001410EC"/>
    <w:rsid w:val="0014198E"/>
    <w:rsid w:val="00141E62"/>
    <w:rsid w:val="001420AB"/>
    <w:rsid w:val="0014226C"/>
    <w:rsid w:val="00142281"/>
    <w:rsid w:val="00142421"/>
    <w:rsid w:val="00143F5D"/>
    <w:rsid w:val="00144328"/>
    <w:rsid w:val="00144351"/>
    <w:rsid w:val="0014441C"/>
    <w:rsid w:val="001447E3"/>
    <w:rsid w:val="00144869"/>
    <w:rsid w:val="0014486E"/>
    <w:rsid w:val="00144924"/>
    <w:rsid w:val="001452F8"/>
    <w:rsid w:val="001452FC"/>
    <w:rsid w:val="0014546B"/>
    <w:rsid w:val="00145631"/>
    <w:rsid w:val="0014574E"/>
    <w:rsid w:val="001457A8"/>
    <w:rsid w:val="001458EB"/>
    <w:rsid w:val="001459A3"/>
    <w:rsid w:val="00145CC2"/>
    <w:rsid w:val="00145E32"/>
    <w:rsid w:val="001462C0"/>
    <w:rsid w:val="0014632A"/>
    <w:rsid w:val="001466B6"/>
    <w:rsid w:val="0014698D"/>
    <w:rsid w:val="001469DE"/>
    <w:rsid w:val="0014704B"/>
    <w:rsid w:val="001473DB"/>
    <w:rsid w:val="00147813"/>
    <w:rsid w:val="001478CB"/>
    <w:rsid w:val="00147957"/>
    <w:rsid w:val="00147985"/>
    <w:rsid w:val="00147FF3"/>
    <w:rsid w:val="00150001"/>
    <w:rsid w:val="00150860"/>
    <w:rsid w:val="001508D9"/>
    <w:rsid w:val="0015173E"/>
    <w:rsid w:val="00151840"/>
    <w:rsid w:val="00152530"/>
    <w:rsid w:val="00152551"/>
    <w:rsid w:val="00152AD8"/>
    <w:rsid w:val="00152C23"/>
    <w:rsid w:val="001532CC"/>
    <w:rsid w:val="001537D5"/>
    <w:rsid w:val="00153E5A"/>
    <w:rsid w:val="00153FA8"/>
    <w:rsid w:val="00153FFE"/>
    <w:rsid w:val="00154249"/>
    <w:rsid w:val="001545A5"/>
    <w:rsid w:val="00154D5A"/>
    <w:rsid w:val="0015510A"/>
    <w:rsid w:val="00155236"/>
    <w:rsid w:val="00155695"/>
    <w:rsid w:val="00155944"/>
    <w:rsid w:val="00155A9C"/>
    <w:rsid w:val="00156179"/>
    <w:rsid w:val="0015619C"/>
    <w:rsid w:val="0015644E"/>
    <w:rsid w:val="00156976"/>
    <w:rsid w:val="00156D5A"/>
    <w:rsid w:val="0015757F"/>
    <w:rsid w:val="00157A60"/>
    <w:rsid w:val="00157D6D"/>
    <w:rsid w:val="00157E73"/>
    <w:rsid w:val="00157E82"/>
    <w:rsid w:val="00160927"/>
    <w:rsid w:val="00160A11"/>
    <w:rsid w:val="001611DF"/>
    <w:rsid w:val="00161360"/>
    <w:rsid w:val="001613E1"/>
    <w:rsid w:val="00162324"/>
    <w:rsid w:val="00162478"/>
    <w:rsid w:val="0016323E"/>
    <w:rsid w:val="00163292"/>
    <w:rsid w:val="001632F2"/>
    <w:rsid w:val="0016346E"/>
    <w:rsid w:val="00163EA0"/>
    <w:rsid w:val="00164333"/>
    <w:rsid w:val="001643C5"/>
    <w:rsid w:val="001648B9"/>
    <w:rsid w:val="00164A85"/>
    <w:rsid w:val="00164BD1"/>
    <w:rsid w:val="00164F0E"/>
    <w:rsid w:val="00164FE6"/>
    <w:rsid w:val="001651E2"/>
    <w:rsid w:val="00165265"/>
    <w:rsid w:val="001656BB"/>
    <w:rsid w:val="00165C15"/>
    <w:rsid w:val="00165CAF"/>
    <w:rsid w:val="00165EBE"/>
    <w:rsid w:val="001660D8"/>
    <w:rsid w:val="001660DF"/>
    <w:rsid w:val="00166211"/>
    <w:rsid w:val="00166269"/>
    <w:rsid w:val="00166877"/>
    <w:rsid w:val="00166A53"/>
    <w:rsid w:val="00166BFE"/>
    <w:rsid w:val="00166EC9"/>
    <w:rsid w:val="00166F56"/>
    <w:rsid w:val="00167222"/>
    <w:rsid w:val="0016762B"/>
    <w:rsid w:val="00167905"/>
    <w:rsid w:val="00170080"/>
    <w:rsid w:val="00170571"/>
    <w:rsid w:val="00170E1F"/>
    <w:rsid w:val="0017218F"/>
    <w:rsid w:val="0017233C"/>
    <w:rsid w:val="00172EBB"/>
    <w:rsid w:val="00172F81"/>
    <w:rsid w:val="00173064"/>
    <w:rsid w:val="001730B8"/>
    <w:rsid w:val="00173473"/>
    <w:rsid w:val="0017348F"/>
    <w:rsid w:val="001736F1"/>
    <w:rsid w:val="00173EDB"/>
    <w:rsid w:val="0017417A"/>
    <w:rsid w:val="00174377"/>
    <w:rsid w:val="001743C5"/>
    <w:rsid w:val="001745FF"/>
    <w:rsid w:val="001747D2"/>
    <w:rsid w:val="001747E7"/>
    <w:rsid w:val="00174CC6"/>
    <w:rsid w:val="0017515A"/>
    <w:rsid w:val="00175610"/>
    <w:rsid w:val="0017573A"/>
    <w:rsid w:val="001759B9"/>
    <w:rsid w:val="00175AD2"/>
    <w:rsid w:val="001765F2"/>
    <w:rsid w:val="001770C7"/>
    <w:rsid w:val="001774A1"/>
    <w:rsid w:val="001777B5"/>
    <w:rsid w:val="00180031"/>
    <w:rsid w:val="00180217"/>
    <w:rsid w:val="001802AD"/>
    <w:rsid w:val="001808C0"/>
    <w:rsid w:val="001811B7"/>
    <w:rsid w:val="001814C8"/>
    <w:rsid w:val="00181698"/>
    <w:rsid w:val="0018173D"/>
    <w:rsid w:val="0018231B"/>
    <w:rsid w:val="001824E9"/>
    <w:rsid w:val="001824EE"/>
    <w:rsid w:val="00182C45"/>
    <w:rsid w:val="00182CC5"/>
    <w:rsid w:val="001837BB"/>
    <w:rsid w:val="00183FFE"/>
    <w:rsid w:val="00184175"/>
    <w:rsid w:val="00184539"/>
    <w:rsid w:val="0018493C"/>
    <w:rsid w:val="00184ACC"/>
    <w:rsid w:val="00184AF3"/>
    <w:rsid w:val="00184BBB"/>
    <w:rsid w:val="00184CE7"/>
    <w:rsid w:val="00185717"/>
    <w:rsid w:val="001858A8"/>
    <w:rsid w:val="00185B5A"/>
    <w:rsid w:val="00185BAF"/>
    <w:rsid w:val="00185BF0"/>
    <w:rsid w:val="00185DE8"/>
    <w:rsid w:val="00185F16"/>
    <w:rsid w:val="00186547"/>
    <w:rsid w:val="00186ADF"/>
    <w:rsid w:val="00187FA7"/>
    <w:rsid w:val="0019006E"/>
    <w:rsid w:val="001901E6"/>
    <w:rsid w:val="001903F3"/>
    <w:rsid w:val="001904AE"/>
    <w:rsid w:val="001905C3"/>
    <w:rsid w:val="0019083E"/>
    <w:rsid w:val="001909D4"/>
    <w:rsid w:val="00191133"/>
    <w:rsid w:val="00191CAF"/>
    <w:rsid w:val="001934D2"/>
    <w:rsid w:val="001938EE"/>
    <w:rsid w:val="0019412A"/>
    <w:rsid w:val="00194135"/>
    <w:rsid w:val="00194589"/>
    <w:rsid w:val="001949C4"/>
    <w:rsid w:val="00194B1A"/>
    <w:rsid w:val="00194B61"/>
    <w:rsid w:val="00194CFF"/>
    <w:rsid w:val="0019510F"/>
    <w:rsid w:val="00195236"/>
    <w:rsid w:val="0019545D"/>
    <w:rsid w:val="001954B6"/>
    <w:rsid w:val="001954BC"/>
    <w:rsid w:val="001955BB"/>
    <w:rsid w:val="00195728"/>
    <w:rsid w:val="00196177"/>
    <w:rsid w:val="00196300"/>
    <w:rsid w:val="0019635D"/>
    <w:rsid w:val="00196411"/>
    <w:rsid w:val="00196E46"/>
    <w:rsid w:val="00196F0C"/>
    <w:rsid w:val="001975CE"/>
    <w:rsid w:val="00197722"/>
    <w:rsid w:val="00197A65"/>
    <w:rsid w:val="00197B17"/>
    <w:rsid w:val="00197CE4"/>
    <w:rsid w:val="00197EEF"/>
    <w:rsid w:val="00197FBA"/>
    <w:rsid w:val="001A039A"/>
    <w:rsid w:val="001A03C8"/>
    <w:rsid w:val="001A0600"/>
    <w:rsid w:val="001A13AD"/>
    <w:rsid w:val="001A242F"/>
    <w:rsid w:val="001A2453"/>
    <w:rsid w:val="001A281E"/>
    <w:rsid w:val="001A2E82"/>
    <w:rsid w:val="001A31FC"/>
    <w:rsid w:val="001A389C"/>
    <w:rsid w:val="001A3C8E"/>
    <w:rsid w:val="001A3DD8"/>
    <w:rsid w:val="001A3E84"/>
    <w:rsid w:val="001A3E96"/>
    <w:rsid w:val="001A3F6A"/>
    <w:rsid w:val="001A47FC"/>
    <w:rsid w:val="001A49E2"/>
    <w:rsid w:val="001A4C61"/>
    <w:rsid w:val="001A4E78"/>
    <w:rsid w:val="001A590F"/>
    <w:rsid w:val="001A5AA0"/>
    <w:rsid w:val="001A600E"/>
    <w:rsid w:val="001A60C3"/>
    <w:rsid w:val="001A6C29"/>
    <w:rsid w:val="001A6C2D"/>
    <w:rsid w:val="001A6F14"/>
    <w:rsid w:val="001A70B4"/>
    <w:rsid w:val="001A7540"/>
    <w:rsid w:val="001A7A84"/>
    <w:rsid w:val="001A7EEA"/>
    <w:rsid w:val="001B012F"/>
    <w:rsid w:val="001B096F"/>
    <w:rsid w:val="001B0B12"/>
    <w:rsid w:val="001B0BAF"/>
    <w:rsid w:val="001B0C21"/>
    <w:rsid w:val="001B0EC0"/>
    <w:rsid w:val="001B137C"/>
    <w:rsid w:val="001B19F4"/>
    <w:rsid w:val="001B1EC8"/>
    <w:rsid w:val="001B205E"/>
    <w:rsid w:val="001B210C"/>
    <w:rsid w:val="001B2402"/>
    <w:rsid w:val="001B2DEC"/>
    <w:rsid w:val="001B2F04"/>
    <w:rsid w:val="001B3DE8"/>
    <w:rsid w:val="001B482C"/>
    <w:rsid w:val="001B4BD8"/>
    <w:rsid w:val="001B54F4"/>
    <w:rsid w:val="001B5836"/>
    <w:rsid w:val="001B58EB"/>
    <w:rsid w:val="001B5A73"/>
    <w:rsid w:val="001B5D17"/>
    <w:rsid w:val="001B5E91"/>
    <w:rsid w:val="001B648C"/>
    <w:rsid w:val="001B7257"/>
    <w:rsid w:val="001B72D4"/>
    <w:rsid w:val="001B7406"/>
    <w:rsid w:val="001B7F0C"/>
    <w:rsid w:val="001C0465"/>
    <w:rsid w:val="001C06D6"/>
    <w:rsid w:val="001C1918"/>
    <w:rsid w:val="001C1C0A"/>
    <w:rsid w:val="001C2084"/>
    <w:rsid w:val="001C248C"/>
    <w:rsid w:val="001C27AE"/>
    <w:rsid w:val="001C27D1"/>
    <w:rsid w:val="001C2C7E"/>
    <w:rsid w:val="001C3650"/>
    <w:rsid w:val="001C3FD7"/>
    <w:rsid w:val="001C4372"/>
    <w:rsid w:val="001C4C44"/>
    <w:rsid w:val="001C4C72"/>
    <w:rsid w:val="001C553F"/>
    <w:rsid w:val="001C58E8"/>
    <w:rsid w:val="001C59BF"/>
    <w:rsid w:val="001C5BB1"/>
    <w:rsid w:val="001C5E3D"/>
    <w:rsid w:val="001C5F14"/>
    <w:rsid w:val="001C6400"/>
    <w:rsid w:val="001C64C7"/>
    <w:rsid w:val="001C65CE"/>
    <w:rsid w:val="001C6F00"/>
    <w:rsid w:val="001C6FA6"/>
    <w:rsid w:val="001C73A8"/>
    <w:rsid w:val="001D0016"/>
    <w:rsid w:val="001D0065"/>
    <w:rsid w:val="001D0126"/>
    <w:rsid w:val="001D04B9"/>
    <w:rsid w:val="001D0561"/>
    <w:rsid w:val="001D070D"/>
    <w:rsid w:val="001D0A8A"/>
    <w:rsid w:val="001D0B9E"/>
    <w:rsid w:val="001D0BE2"/>
    <w:rsid w:val="001D0DEC"/>
    <w:rsid w:val="001D2D78"/>
    <w:rsid w:val="001D2F10"/>
    <w:rsid w:val="001D2F58"/>
    <w:rsid w:val="001D3C9C"/>
    <w:rsid w:val="001D40B4"/>
    <w:rsid w:val="001D4E9C"/>
    <w:rsid w:val="001D50FB"/>
    <w:rsid w:val="001D611D"/>
    <w:rsid w:val="001D64D7"/>
    <w:rsid w:val="001D6661"/>
    <w:rsid w:val="001D6672"/>
    <w:rsid w:val="001D6687"/>
    <w:rsid w:val="001D7271"/>
    <w:rsid w:val="001D7487"/>
    <w:rsid w:val="001D7D15"/>
    <w:rsid w:val="001E0562"/>
    <w:rsid w:val="001E05A0"/>
    <w:rsid w:val="001E099C"/>
    <w:rsid w:val="001E0ACF"/>
    <w:rsid w:val="001E0CED"/>
    <w:rsid w:val="001E17AE"/>
    <w:rsid w:val="001E1969"/>
    <w:rsid w:val="001E1982"/>
    <w:rsid w:val="001E1AAE"/>
    <w:rsid w:val="001E2604"/>
    <w:rsid w:val="001E2837"/>
    <w:rsid w:val="001E2899"/>
    <w:rsid w:val="001E2966"/>
    <w:rsid w:val="001E2D79"/>
    <w:rsid w:val="001E33BE"/>
    <w:rsid w:val="001E4271"/>
    <w:rsid w:val="001E47C7"/>
    <w:rsid w:val="001E49CD"/>
    <w:rsid w:val="001E4AAE"/>
    <w:rsid w:val="001E4B5F"/>
    <w:rsid w:val="001E4BFC"/>
    <w:rsid w:val="001E4C41"/>
    <w:rsid w:val="001E4D78"/>
    <w:rsid w:val="001E516A"/>
    <w:rsid w:val="001E525F"/>
    <w:rsid w:val="001E529C"/>
    <w:rsid w:val="001E5B67"/>
    <w:rsid w:val="001E5C8A"/>
    <w:rsid w:val="001E600F"/>
    <w:rsid w:val="001E6185"/>
    <w:rsid w:val="001E65A1"/>
    <w:rsid w:val="001E66FE"/>
    <w:rsid w:val="001E750B"/>
    <w:rsid w:val="001E7AE5"/>
    <w:rsid w:val="001E7D0B"/>
    <w:rsid w:val="001F0440"/>
    <w:rsid w:val="001F067D"/>
    <w:rsid w:val="001F0B09"/>
    <w:rsid w:val="001F1058"/>
    <w:rsid w:val="001F1E4F"/>
    <w:rsid w:val="001F2ED5"/>
    <w:rsid w:val="001F3807"/>
    <w:rsid w:val="001F3A8A"/>
    <w:rsid w:val="001F4105"/>
    <w:rsid w:val="001F419B"/>
    <w:rsid w:val="001F4348"/>
    <w:rsid w:val="001F44A6"/>
    <w:rsid w:val="001F451F"/>
    <w:rsid w:val="001F46C0"/>
    <w:rsid w:val="001F4E38"/>
    <w:rsid w:val="001F591B"/>
    <w:rsid w:val="001F5B48"/>
    <w:rsid w:val="001F5D61"/>
    <w:rsid w:val="001F6823"/>
    <w:rsid w:val="001F6AA4"/>
    <w:rsid w:val="001F73EE"/>
    <w:rsid w:val="001F74ED"/>
    <w:rsid w:val="001F777C"/>
    <w:rsid w:val="001F780A"/>
    <w:rsid w:val="001F78DD"/>
    <w:rsid w:val="001F7D91"/>
    <w:rsid w:val="001F7E99"/>
    <w:rsid w:val="00200549"/>
    <w:rsid w:val="002009A4"/>
    <w:rsid w:val="00200A01"/>
    <w:rsid w:val="00200F5C"/>
    <w:rsid w:val="002014B8"/>
    <w:rsid w:val="0020199C"/>
    <w:rsid w:val="00201BA0"/>
    <w:rsid w:val="00201DDF"/>
    <w:rsid w:val="002020DA"/>
    <w:rsid w:val="00202297"/>
    <w:rsid w:val="00202340"/>
    <w:rsid w:val="00202383"/>
    <w:rsid w:val="002026C8"/>
    <w:rsid w:val="00202AC8"/>
    <w:rsid w:val="00202F50"/>
    <w:rsid w:val="00202F92"/>
    <w:rsid w:val="00203316"/>
    <w:rsid w:val="002035DE"/>
    <w:rsid w:val="00203893"/>
    <w:rsid w:val="0020389C"/>
    <w:rsid w:val="00203A06"/>
    <w:rsid w:val="00203E98"/>
    <w:rsid w:val="00203ED3"/>
    <w:rsid w:val="0020419D"/>
    <w:rsid w:val="00204273"/>
    <w:rsid w:val="00204491"/>
    <w:rsid w:val="00204507"/>
    <w:rsid w:val="002046F7"/>
    <w:rsid w:val="00204E18"/>
    <w:rsid w:val="002058B4"/>
    <w:rsid w:val="00205999"/>
    <w:rsid w:val="00205FC0"/>
    <w:rsid w:val="00206351"/>
    <w:rsid w:val="00206B43"/>
    <w:rsid w:val="00206F29"/>
    <w:rsid w:val="00207769"/>
    <w:rsid w:val="00207B3C"/>
    <w:rsid w:val="00207C90"/>
    <w:rsid w:val="00210091"/>
    <w:rsid w:val="0021025C"/>
    <w:rsid w:val="00210C3F"/>
    <w:rsid w:val="00210C50"/>
    <w:rsid w:val="00211644"/>
    <w:rsid w:val="00211EF7"/>
    <w:rsid w:val="00212425"/>
    <w:rsid w:val="00212760"/>
    <w:rsid w:val="00213234"/>
    <w:rsid w:val="00213300"/>
    <w:rsid w:val="0021334C"/>
    <w:rsid w:val="00213EB2"/>
    <w:rsid w:val="00214152"/>
    <w:rsid w:val="002143F7"/>
    <w:rsid w:val="002144E5"/>
    <w:rsid w:val="00214618"/>
    <w:rsid w:val="00214915"/>
    <w:rsid w:val="00214E76"/>
    <w:rsid w:val="00214FBD"/>
    <w:rsid w:val="002155A8"/>
    <w:rsid w:val="002156D7"/>
    <w:rsid w:val="00215867"/>
    <w:rsid w:val="00215990"/>
    <w:rsid w:val="00215DBB"/>
    <w:rsid w:val="00216147"/>
    <w:rsid w:val="002161B4"/>
    <w:rsid w:val="00216672"/>
    <w:rsid w:val="00216746"/>
    <w:rsid w:val="0021682D"/>
    <w:rsid w:val="00216AB9"/>
    <w:rsid w:val="00217655"/>
    <w:rsid w:val="00217B30"/>
    <w:rsid w:val="00217E73"/>
    <w:rsid w:val="00217F14"/>
    <w:rsid w:val="00220CED"/>
    <w:rsid w:val="00220E88"/>
    <w:rsid w:val="00220FD6"/>
    <w:rsid w:val="0022116E"/>
    <w:rsid w:val="00221577"/>
    <w:rsid w:val="002218A8"/>
    <w:rsid w:val="00221E77"/>
    <w:rsid w:val="002223DE"/>
    <w:rsid w:val="002223F1"/>
    <w:rsid w:val="00222777"/>
    <w:rsid w:val="00222854"/>
    <w:rsid w:val="00222868"/>
    <w:rsid w:val="002238D2"/>
    <w:rsid w:val="00223D05"/>
    <w:rsid w:val="00224204"/>
    <w:rsid w:val="00224592"/>
    <w:rsid w:val="00224979"/>
    <w:rsid w:val="00224DE7"/>
    <w:rsid w:val="0022504E"/>
    <w:rsid w:val="0022511E"/>
    <w:rsid w:val="00225381"/>
    <w:rsid w:val="00225811"/>
    <w:rsid w:val="00225A24"/>
    <w:rsid w:val="00225E05"/>
    <w:rsid w:val="00225FE2"/>
    <w:rsid w:val="00226285"/>
    <w:rsid w:val="002262E3"/>
    <w:rsid w:val="00226B9C"/>
    <w:rsid w:val="00226F34"/>
    <w:rsid w:val="00227318"/>
    <w:rsid w:val="0022784E"/>
    <w:rsid w:val="0022790E"/>
    <w:rsid w:val="002279C2"/>
    <w:rsid w:val="00227A6E"/>
    <w:rsid w:val="00227EE3"/>
    <w:rsid w:val="00230375"/>
    <w:rsid w:val="00230622"/>
    <w:rsid w:val="00230681"/>
    <w:rsid w:val="00230E91"/>
    <w:rsid w:val="0023134F"/>
    <w:rsid w:val="00231711"/>
    <w:rsid w:val="0023173A"/>
    <w:rsid w:val="00232113"/>
    <w:rsid w:val="00232287"/>
    <w:rsid w:val="002325BF"/>
    <w:rsid w:val="00232684"/>
    <w:rsid w:val="0023271C"/>
    <w:rsid w:val="0023279A"/>
    <w:rsid w:val="002327C8"/>
    <w:rsid w:val="002329A0"/>
    <w:rsid w:val="00233581"/>
    <w:rsid w:val="00233D03"/>
    <w:rsid w:val="00233D0B"/>
    <w:rsid w:val="00234452"/>
    <w:rsid w:val="002347EF"/>
    <w:rsid w:val="00234F68"/>
    <w:rsid w:val="00235017"/>
    <w:rsid w:val="002350EA"/>
    <w:rsid w:val="00235CD9"/>
    <w:rsid w:val="00235F37"/>
    <w:rsid w:val="00236153"/>
    <w:rsid w:val="002363E6"/>
    <w:rsid w:val="002364E3"/>
    <w:rsid w:val="00236690"/>
    <w:rsid w:val="00236827"/>
    <w:rsid w:val="00237024"/>
    <w:rsid w:val="002374FD"/>
    <w:rsid w:val="00240C76"/>
    <w:rsid w:val="0024121A"/>
    <w:rsid w:val="00241D00"/>
    <w:rsid w:val="00241FCD"/>
    <w:rsid w:val="002424CF"/>
    <w:rsid w:val="002425AF"/>
    <w:rsid w:val="002426FE"/>
    <w:rsid w:val="00242BB4"/>
    <w:rsid w:val="002434FE"/>
    <w:rsid w:val="0024350E"/>
    <w:rsid w:val="00243AB4"/>
    <w:rsid w:val="00244A1E"/>
    <w:rsid w:val="00244A4B"/>
    <w:rsid w:val="00244D7E"/>
    <w:rsid w:val="00244FFD"/>
    <w:rsid w:val="00245260"/>
    <w:rsid w:val="00245267"/>
    <w:rsid w:val="002453CB"/>
    <w:rsid w:val="002457D5"/>
    <w:rsid w:val="002457E3"/>
    <w:rsid w:val="00245AE6"/>
    <w:rsid w:val="00245E9C"/>
    <w:rsid w:val="00245EA1"/>
    <w:rsid w:val="002460C4"/>
    <w:rsid w:val="002461AD"/>
    <w:rsid w:val="00246D50"/>
    <w:rsid w:val="00246DCE"/>
    <w:rsid w:val="00247235"/>
    <w:rsid w:val="002475AE"/>
    <w:rsid w:val="00247EFE"/>
    <w:rsid w:val="00247FF9"/>
    <w:rsid w:val="00250117"/>
    <w:rsid w:val="002502FC"/>
    <w:rsid w:val="00250309"/>
    <w:rsid w:val="00250458"/>
    <w:rsid w:val="0025118F"/>
    <w:rsid w:val="002512AD"/>
    <w:rsid w:val="00251472"/>
    <w:rsid w:val="00251B17"/>
    <w:rsid w:val="00251CAD"/>
    <w:rsid w:val="00251D0D"/>
    <w:rsid w:val="00252BF3"/>
    <w:rsid w:val="00252C69"/>
    <w:rsid w:val="00252DC7"/>
    <w:rsid w:val="00252E8F"/>
    <w:rsid w:val="00252FF4"/>
    <w:rsid w:val="002535B9"/>
    <w:rsid w:val="00253C7B"/>
    <w:rsid w:val="00254EDB"/>
    <w:rsid w:val="0025550C"/>
    <w:rsid w:val="0025594A"/>
    <w:rsid w:val="00255F18"/>
    <w:rsid w:val="002566AC"/>
    <w:rsid w:val="00256A73"/>
    <w:rsid w:val="00256BF7"/>
    <w:rsid w:val="002571EE"/>
    <w:rsid w:val="00257425"/>
    <w:rsid w:val="002574C8"/>
    <w:rsid w:val="002579C7"/>
    <w:rsid w:val="00257AD7"/>
    <w:rsid w:val="002600B6"/>
    <w:rsid w:val="002602AD"/>
    <w:rsid w:val="0026052F"/>
    <w:rsid w:val="00260989"/>
    <w:rsid w:val="00260CA8"/>
    <w:rsid w:val="00260D3C"/>
    <w:rsid w:val="00260D8C"/>
    <w:rsid w:val="002616BB"/>
    <w:rsid w:val="00261D3A"/>
    <w:rsid w:val="0026268A"/>
    <w:rsid w:val="002632BA"/>
    <w:rsid w:val="0026356F"/>
    <w:rsid w:val="002645B0"/>
    <w:rsid w:val="002645C0"/>
    <w:rsid w:val="0026464A"/>
    <w:rsid w:val="00264A96"/>
    <w:rsid w:val="00264C5B"/>
    <w:rsid w:val="002650AB"/>
    <w:rsid w:val="002652B8"/>
    <w:rsid w:val="00265E69"/>
    <w:rsid w:val="00267C03"/>
    <w:rsid w:val="00270333"/>
    <w:rsid w:val="00270539"/>
    <w:rsid w:val="00270D22"/>
    <w:rsid w:val="00270F46"/>
    <w:rsid w:val="00271166"/>
    <w:rsid w:val="002711FB"/>
    <w:rsid w:val="0027121C"/>
    <w:rsid w:val="0027140B"/>
    <w:rsid w:val="002714F4"/>
    <w:rsid w:val="00271A70"/>
    <w:rsid w:val="00271EBE"/>
    <w:rsid w:val="00273A2E"/>
    <w:rsid w:val="00273D21"/>
    <w:rsid w:val="00273E3C"/>
    <w:rsid w:val="00274329"/>
    <w:rsid w:val="0027492C"/>
    <w:rsid w:val="00274989"/>
    <w:rsid w:val="00274E7C"/>
    <w:rsid w:val="0027513A"/>
    <w:rsid w:val="00275195"/>
    <w:rsid w:val="00275366"/>
    <w:rsid w:val="002753D6"/>
    <w:rsid w:val="00275690"/>
    <w:rsid w:val="00275B50"/>
    <w:rsid w:val="00275BA9"/>
    <w:rsid w:val="00275DC7"/>
    <w:rsid w:val="00275F71"/>
    <w:rsid w:val="00276020"/>
    <w:rsid w:val="0027612B"/>
    <w:rsid w:val="00276AA6"/>
    <w:rsid w:val="00276BF0"/>
    <w:rsid w:val="00276CA7"/>
    <w:rsid w:val="00276D55"/>
    <w:rsid w:val="00277037"/>
    <w:rsid w:val="00277982"/>
    <w:rsid w:val="002779C6"/>
    <w:rsid w:val="00277A97"/>
    <w:rsid w:val="00280085"/>
    <w:rsid w:val="00280D36"/>
    <w:rsid w:val="00280DAF"/>
    <w:rsid w:val="00280EAA"/>
    <w:rsid w:val="00281520"/>
    <w:rsid w:val="0028161B"/>
    <w:rsid w:val="002817AC"/>
    <w:rsid w:val="002817B3"/>
    <w:rsid w:val="002817BD"/>
    <w:rsid w:val="0028190A"/>
    <w:rsid w:val="002823B5"/>
    <w:rsid w:val="0028262D"/>
    <w:rsid w:val="0028332D"/>
    <w:rsid w:val="00283381"/>
    <w:rsid w:val="00283484"/>
    <w:rsid w:val="002836BA"/>
    <w:rsid w:val="002843C2"/>
    <w:rsid w:val="00284794"/>
    <w:rsid w:val="00285241"/>
    <w:rsid w:val="002857BB"/>
    <w:rsid w:val="00285A7A"/>
    <w:rsid w:val="00286119"/>
    <w:rsid w:val="00286655"/>
    <w:rsid w:val="002866C5"/>
    <w:rsid w:val="0028694D"/>
    <w:rsid w:val="00286F27"/>
    <w:rsid w:val="00287523"/>
    <w:rsid w:val="0028756E"/>
    <w:rsid w:val="00287B2A"/>
    <w:rsid w:val="00287DD9"/>
    <w:rsid w:val="002902C1"/>
    <w:rsid w:val="00290948"/>
    <w:rsid w:val="00290A79"/>
    <w:rsid w:val="00290BCB"/>
    <w:rsid w:val="00290DA2"/>
    <w:rsid w:val="00291383"/>
    <w:rsid w:val="00291F6A"/>
    <w:rsid w:val="002925BD"/>
    <w:rsid w:val="00293CA5"/>
    <w:rsid w:val="00293D2C"/>
    <w:rsid w:val="002940E9"/>
    <w:rsid w:val="002944C8"/>
    <w:rsid w:val="00294D96"/>
    <w:rsid w:val="0029534F"/>
    <w:rsid w:val="002959D7"/>
    <w:rsid w:val="00295C49"/>
    <w:rsid w:val="00295DD1"/>
    <w:rsid w:val="00295F22"/>
    <w:rsid w:val="00296164"/>
    <w:rsid w:val="00296255"/>
    <w:rsid w:val="00296373"/>
    <w:rsid w:val="0029675B"/>
    <w:rsid w:val="002967E6"/>
    <w:rsid w:val="00296E00"/>
    <w:rsid w:val="00297161"/>
    <w:rsid w:val="002971D3"/>
    <w:rsid w:val="0029786B"/>
    <w:rsid w:val="00297906"/>
    <w:rsid w:val="0029791A"/>
    <w:rsid w:val="002979F3"/>
    <w:rsid w:val="00297E1A"/>
    <w:rsid w:val="00297F2A"/>
    <w:rsid w:val="002A0102"/>
    <w:rsid w:val="002A05F6"/>
    <w:rsid w:val="002A0AD1"/>
    <w:rsid w:val="002A0B60"/>
    <w:rsid w:val="002A0C56"/>
    <w:rsid w:val="002A0EA8"/>
    <w:rsid w:val="002A110B"/>
    <w:rsid w:val="002A113F"/>
    <w:rsid w:val="002A1343"/>
    <w:rsid w:val="002A1A6A"/>
    <w:rsid w:val="002A1AD9"/>
    <w:rsid w:val="002A1CB3"/>
    <w:rsid w:val="002A1EEB"/>
    <w:rsid w:val="002A2473"/>
    <w:rsid w:val="002A258F"/>
    <w:rsid w:val="002A2B49"/>
    <w:rsid w:val="002A3A26"/>
    <w:rsid w:val="002A3E37"/>
    <w:rsid w:val="002A3FD0"/>
    <w:rsid w:val="002A49D8"/>
    <w:rsid w:val="002A49F4"/>
    <w:rsid w:val="002A51A6"/>
    <w:rsid w:val="002A54FE"/>
    <w:rsid w:val="002A5627"/>
    <w:rsid w:val="002A5773"/>
    <w:rsid w:val="002A5B17"/>
    <w:rsid w:val="002A68BD"/>
    <w:rsid w:val="002A6948"/>
    <w:rsid w:val="002A6F41"/>
    <w:rsid w:val="002A729D"/>
    <w:rsid w:val="002A7DEA"/>
    <w:rsid w:val="002A7ECF"/>
    <w:rsid w:val="002B02F1"/>
    <w:rsid w:val="002B03AD"/>
    <w:rsid w:val="002B0929"/>
    <w:rsid w:val="002B0963"/>
    <w:rsid w:val="002B1CB9"/>
    <w:rsid w:val="002B279D"/>
    <w:rsid w:val="002B2828"/>
    <w:rsid w:val="002B28C8"/>
    <w:rsid w:val="002B29C4"/>
    <w:rsid w:val="002B2FFF"/>
    <w:rsid w:val="002B3065"/>
    <w:rsid w:val="002B308F"/>
    <w:rsid w:val="002B30F6"/>
    <w:rsid w:val="002B3ADE"/>
    <w:rsid w:val="002B3E74"/>
    <w:rsid w:val="002B3F21"/>
    <w:rsid w:val="002B41FE"/>
    <w:rsid w:val="002B42EA"/>
    <w:rsid w:val="002B4813"/>
    <w:rsid w:val="002B49D7"/>
    <w:rsid w:val="002B4A1A"/>
    <w:rsid w:val="002B4D76"/>
    <w:rsid w:val="002B4DB8"/>
    <w:rsid w:val="002B5351"/>
    <w:rsid w:val="002B5536"/>
    <w:rsid w:val="002B582C"/>
    <w:rsid w:val="002B5DE5"/>
    <w:rsid w:val="002B5ED5"/>
    <w:rsid w:val="002B643E"/>
    <w:rsid w:val="002B66C4"/>
    <w:rsid w:val="002B6E44"/>
    <w:rsid w:val="002B7575"/>
    <w:rsid w:val="002B7C16"/>
    <w:rsid w:val="002B7EB1"/>
    <w:rsid w:val="002B7EC6"/>
    <w:rsid w:val="002C03CA"/>
    <w:rsid w:val="002C03E2"/>
    <w:rsid w:val="002C0545"/>
    <w:rsid w:val="002C09D7"/>
    <w:rsid w:val="002C0C7B"/>
    <w:rsid w:val="002C0D20"/>
    <w:rsid w:val="002C0E61"/>
    <w:rsid w:val="002C0F6B"/>
    <w:rsid w:val="002C120F"/>
    <w:rsid w:val="002C203A"/>
    <w:rsid w:val="002C26A5"/>
    <w:rsid w:val="002C2FB5"/>
    <w:rsid w:val="002C34C1"/>
    <w:rsid w:val="002C3951"/>
    <w:rsid w:val="002C47F1"/>
    <w:rsid w:val="002C4F71"/>
    <w:rsid w:val="002C532B"/>
    <w:rsid w:val="002C5456"/>
    <w:rsid w:val="002C56F7"/>
    <w:rsid w:val="002C5721"/>
    <w:rsid w:val="002C5A08"/>
    <w:rsid w:val="002C5AF2"/>
    <w:rsid w:val="002C5AF3"/>
    <w:rsid w:val="002C5EEB"/>
    <w:rsid w:val="002C697C"/>
    <w:rsid w:val="002C69A6"/>
    <w:rsid w:val="002C6D55"/>
    <w:rsid w:val="002C7087"/>
    <w:rsid w:val="002C71E9"/>
    <w:rsid w:val="002C764B"/>
    <w:rsid w:val="002C784A"/>
    <w:rsid w:val="002C7EB1"/>
    <w:rsid w:val="002D0581"/>
    <w:rsid w:val="002D0A92"/>
    <w:rsid w:val="002D12B3"/>
    <w:rsid w:val="002D1379"/>
    <w:rsid w:val="002D1397"/>
    <w:rsid w:val="002D1D8D"/>
    <w:rsid w:val="002D236E"/>
    <w:rsid w:val="002D246E"/>
    <w:rsid w:val="002D265E"/>
    <w:rsid w:val="002D274C"/>
    <w:rsid w:val="002D28BB"/>
    <w:rsid w:val="002D2B3B"/>
    <w:rsid w:val="002D2C86"/>
    <w:rsid w:val="002D3931"/>
    <w:rsid w:val="002D393F"/>
    <w:rsid w:val="002D39AB"/>
    <w:rsid w:val="002D432F"/>
    <w:rsid w:val="002D466E"/>
    <w:rsid w:val="002D4E33"/>
    <w:rsid w:val="002D4FF5"/>
    <w:rsid w:val="002D572C"/>
    <w:rsid w:val="002D5982"/>
    <w:rsid w:val="002D5A38"/>
    <w:rsid w:val="002D5A45"/>
    <w:rsid w:val="002D6782"/>
    <w:rsid w:val="002D730A"/>
    <w:rsid w:val="002D740B"/>
    <w:rsid w:val="002E0213"/>
    <w:rsid w:val="002E02EC"/>
    <w:rsid w:val="002E05B2"/>
    <w:rsid w:val="002E0C1B"/>
    <w:rsid w:val="002E0D1C"/>
    <w:rsid w:val="002E20E2"/>
    <w:rsid w:val="002E223B"/>
    <w:rsid w:val="002E2493"/>
    <w:rsid w:val="002E24C6"/>
    <w:rsid w:val="002E260D"/>
    <w:rsid w:val="002E2642"/>
    <w:rsid w:val="002E26CE"/>
    <w:rsid w:val="002E2FAF"/>
    <w:rsid w:val="002E34B9"/>
    <w:rsid w:val="002E37FA"/>
    <w:rsid w:val="002E3FA0"/>
    <w:rsid w:val="002E40CC"/>
    <w:rsid w:val="002E4468"/>
    <w:rsid w:val="002E4D52"/>
    <w:rsid w:val="002E55EA"/>
    <w:rsid w:val="002E5693"/>
    <w:rsid w:val="002E5B0E"/>
    <w:rsid w:val="002E5E48"/>
    <w:rsid w:val="002E6029"/>
    <w:rsid w:val="002E604C"/>
    <w:rsid w:val="002E628C"/>
    <w:rsid w:val="002E6B18"/>
    <w:rsid w:val="002E6C47"/>
    <w:rsid w:val="002E70FC"/>
    <w:rsid w:val="002E7226"/>
    <w:rsid w:val="002F00A7"/>
    <w:rsid w:val="002F06A9"/>
    <w:rsid w:val="002F06DF"/>
    <w:rsid w:val="002F0761"/>
    <w:rsid w:val="002F0A42"/>
    <w:rsid w:val="002F0DC1"/>
    <w:rsid w:val="002F0E35"/>
    <w:rsid w:val="002F176A"/>
    <w:rsid w:val="002F195F"/>
    <w:rsid w:val="002F1E9A"/>
    <w:rsid w:val="002F1FDC"/>
    <w:rsid w:val="002F201A"/>
    <w:rsid w:val="002F2051"/>
    <w:rsid w:val="002F206A"/>
    <w:rsid w:val="002F2151"/>
    <w:rsid w:val="002F2B5F"/>
    <w:rsid w:val="002F359D"/>
    <w:rsid w:val="002F37FA"/>
    <w:rsid w:val="002F394C"/>
    <w:rsid w:val="002F3983"/>
    <w:rsid w:val="002F3B6A"/>
    <w:rsid w:val="002F3C34"/>
    <w:rsid w:val="002F47F4"/>
    <w:rsid w:val="002F4ABC"/>
    <w:rsid w:val="002F51B9"/>
    <w:rsid w:val="002F55F3"/>
    <w:rsid w:val="002F56FB"/>
    <w:rsid w:val="002F59D2"/>
    <w:rsid w:val="002F5A29"/>
    <w:rsid w:val="002F5E98"/>
    <w:rsid w:val="002F6233"/>
    <w:rsid w:val="002F6457"/>
    <w:rsid w:val="002F723D"/>
    <w:rsid w:val="002F7474"/>
    <w:rsid w:val="002F753C"/>
    <w:rsid w:val="002F7C4A"/>
    <w:rsid w:val="002F7D0D"/>
    <w:rsid w:val="00300183"/>
    <w:rsid w:val="00300547"/>
    <w:rsid w:val="00300607"/>
    <w:rsid w:val="0030075D"/>
    <w:rsid w:val="00300F91"/>
    <w:rsid w:val="00301288"/>
    <w:rsid w:val="003013A4"/>
    <w:rsid w:val="00301C7B"/>
    <w:rsid w:val="00302287"/>
    <w:rsid w:val="003025FE"/>
    <w:rsid w:val="00303786"/>
    <w:rsid w:val="00303C22"/>
    <w:rsid w:val="00303D34"/>
    <w:rsid w:val="00303DFF"/>
    <w:rsid w:val="00303E1F"/>
    <w:rsid w:val="0030412F"/>
    <w:rsid w:val="0030473F"/>
    <w:rsid w:val="00304806"/>
    <w:rsid w:val="003048BC"/>
    <w:rsid w:val="0030494F"/>
    <w:rsid w:val="00305C58"/>
    <w:rsid w:val="00305F93"/>
    <w:rsid w:val="00306929"/>
    <w:rsid w:val="003069F4"/>
    <w:rsid w:val="003076BC"/>
    <w:rsid w:val="003103CD"/>
    <w:rsid w:val="003105ED"/>
    <w:rsid w:val="00310712"/>
    <w:rsid w:val="003108E7"/>
    <w:rsid w:val="00311203"/>
    <w:rsid w:val="003114FB"/>
    <w:rsid w:val="003117FF"/>
    <w:rsid w:val="00311BD3"/>
    <w:rsid w:val="00312193"/>
    <w:rsid w:val="0031252D"/>
    <w:rsid w:val="003127E9"/>
    <w:rsid w:val="00312871"/>
    <w:rsid w:val="00312B47"/>
    <w:rsid w:val="00312E0F"/>
    <w:rsid w:val="00312F69"/>
    <w:rsid w:val="00312F83"/>
    <w:rsid w:val="00313471"/>
    <w:rsid w:val="003134C1"/>
    <w:rsid w:val="003142DA"/>
    <w:rsid w:val="00314BA7"/>
    <w:rsid w:val="00314C43"/>
    <w:rsid w:val="0031525F"/>
    <w:rsid w:val="003152E0"/>
    <w:rsid w:val="003155D8"/>
    <w:rsid w:val="00315910"/>
    <w:rsid w:val="003160E2"/>
    <w:rsid w:val="003163DB"/>
    <w:rsid w:val="003168F3"/>
    <w:rsid w:val="00316A70"/>
    <w:rsid w:val="00317A19"/>
    <w:rsid w:val="00320038"/>
    <w:rsid w:val="0032003D"/>
    <w:rsid w:val="00320E4B"/>
    <w:rsid w:val="00320F28"/>
    <w:rsid w:val="00321089"/>
    <w:rsid w:val="003216A1"/>
    <w:rsid w:val="00321996"/>
    <w:rsid w:val="003219FE"/>
    <w:rsid w:val="00321B45"/>
    <w:rsid w:val="00321B4F"/>
    <w:rsid w:val="00321C7B"/>
    <w:rsid w:val="00322905"/>
    <w:rsid w:val="00322B25"/>
    <w:rsid w:val="00323202"/>
    <w:rsid w:val="003233B0"/>
    <w:rsid w:val="0032350A"/>
    <w:rsid w:val="00323A25"/>
    <w:rsid w:val="00323E5C"/>
    <w:rsid w:val="00323FC6"/>
    <w:rsid w:val="0032403F"/>
    <w:rsid w:val="0032452F"/>
    <w:rsid w:val="00324CE7"/>
    <w:rsid w:val="0032517F"/>
    <w:rsid w:val="00325616"/>
    <w:rsid w:val="003256D5"/>
    <w:rsid w:val="00325968"/>
    <w:rsid w:val="00325D29"/>
    <w:rsid w:val="003268C5"/>
    <w:rsid w:val="00326927"/>
    <w:rsid w:val="003269E1"/>
    <w:rsid w:val="00326AA2"/>
    <w:rsid w:val="003271C8"/>
    <w:rsid w:val="0032723C"/>
    <w:rsid w:val="00327519"/>
    <w:rsid w:val="00327778"/>
    <w:rsid w:val="00327EBF"/>
    <w:rsid w:val="0033010C"/>
    <w:rsid w:val="003303E9"/>
    <w:rsid w:val="0033077B"/>
    <w:rsid w:val="00330833"/>
    <w:rsid w:val="003314AC"/>
    <w:rsid w:val="00331AB6"/>
    <w:rsid w:val="003321A6"/>
    <w:rsid w:val="003321E5"/>
    <w:rsid w:val="00332210"/>
    <w:rsid w:val="00332499"/>
    <w:rsid w:val="00332F5B"/>
    <w:rsid w:val="0033312F"/>
    <w:rsid w:val="00333865"/>
    <w:rsid w:val="003338F7"/>
    <w:rsid w:val="00333947"/>
    <w:rsid w:val="003339B1"/>
    <w:rsid w:val="00333DEC"/>
    <w:rsid w:val="00333DF9"/>
    <w:rsid w:val="003344EF"/>
    <w:rsid w:val="003349F4"/>
    <w:rsid w:val="00334A11"/>
    <w:rsid w:val="00334B09"/>
    <w:rsid w:val="003352FD"/>
    <w:rsid w:val="003357C6"/>
    <w:rsid w:val="0033585B"/>
    <w:rsid w:val="00335892"/>
    <w:rsid w:val="00335978"/>
    <w:rsid w:val="00335DA7"/>
    <w:rsid w:val="00335E47"/>
    <w:rsid w:val="0033678E"/>
    <w:rsid w:val="003367F5"/>
    <w:rsid w:val="00336B0F"/>
    <w:rsid w:val="00337111"/>
    <w:rsid w:val="003375C9"/>
    <w:rsid w:val="00337CC2"/>
    <w:rsid w:val="00337DEB"/>
    <w:rsid w:val="00337E62"/>
    <w:rsid w:val="00340191"/>
    <w:rsid w:val="003408B2"/>
    <w:rsid w:val="00340A36"/>
    <w:rsid w:val="00340D2C"/>
    <w:rsid w:val="003411BA"/>
    <w:rsid w:val="003411F4"/>
    <w:rsid w:val="003417C8"/>
    <w:rsid w:val="003422F2"/>
    <w:rsid w:val="0034244D"/>
    <w:rsid w:val="00342E84"/>
    <w:rsid w:val="00342EA0"/>
    <w:rsid w:val="00343181"/>
    <w:rsid w:val="003435DA"/>
    <w:rsid w:val="003439D5"/>
    <w:rsid w:val="00344604"/>
    <w:rsid w:val="0034489C"/>
    <w:rsid w:val="00344B23"/>
    <w:rsid w:val="003451BB"/>
    <w:rsid w:val="00345486"/>
    <w:rsid w:val="00345760"/>
    <w:rsid w:val="003457E1"/>
    <w:rsid w:val="00345F6E"/>
    <w:rsid w:val="003463E7"/>
    <w:rsid w:val="003465D1"/>
    <w:rsid w:val="00346638"/>
    <w:rsid w:val="003473B3"/>
    <w:rsid w:val="0034743F"/>
    <w:rsid w:val="00347480"/>
    <w:rsid w:val="003477DD"/>
    <w:rsid w:val="00347865"/>
    <w:rsid w:val="00347E6E"/>
    <w:rsid w:val="00350141"/>
    <w:rsid w:val="003503FA"/>
    <w:rsid w:val="0035054A"/>
    <w:rsid w:val="00350A92"/>
    <w:rsid w:val="00351078"/>
    <w:rsid w:val="00351941"/>
    <w:rsid w:val="0035195D"/>
    <w:rsid w:val="00351DA8"/>
    <w:rsid w:val="00351DDC"/>
    <w:rsid w:val="003523CD"/>
    <w:rsid w:val="0035242E"/>
    <w:rsid w:val="00352758"/>
    <w:rsid w:val="00352795"/>
    <w:rsid w:val="00352920"/>
    <w:rsid w:val="00353206"/>
    <w:rsid w:val="003532BB"/>
    <w:rsid w:val="003534FB"/>
    <w:rsid w:val="003534FC"/>
    <w:rsid w:val="003538C9"/>
    <w:rsid w:val="00354011"/>
    <w:rsid w:val="00354198"/>
    <w:rsid w:val="0035487E"/>
    <w:rsid w:val="00354AC9"/>
    <w:rsid w:val="00354DB7"/>
    <w:rsid w:val="00355921"/>
    <w:rsid w:val="00355B61"/>
    <w:rsid w:val="00355DF1"/>
    <w:rsid w:val="00355F3B"/>
    <w:rsid w:val="00356016"/>
    <w:rsid w:val="003565DD"/>
    <w:rsid w:val="00356B18"/>
    <w:rsid w:val="00356E01"/>
    <w:rsid w:val="00356E6C"/>
    <w:rsid w:val="00356EDD"/>
    <w:rsid w:val="00356FF9"/>
    <w:rsid w:val="003576B8"/>
    <w:rsid w:val="00357881"/>
    <w:rsid w:val="00357C0D"/>
    <w:rsid w:val="00357D2F"/>
    <w:rsid w:val="00357F31"/>
    <w:rsid w:val="00357F86"/>
    <w:rsid w:val="00360251"/>
    <w:rsid w:val="0036055E"/>
    <w:rsid w:val="003606E1"/>
    <w:rsid w:val="00360CD8"/>
    <w:rsid w:val="003611D6"/>
    <w:rsid w:val="003614E2"/>
    <w:rsid w:val="00361BA6"/>
    <w:rsid w:val="00361CBA"/>
    <w:rsid w:val="003620C6"/>
    <w:rsid w:val="00362417"/>
    <w:rsid w:val="0036257F"/>
    <w:rsid w:val="00362726"/>
    <w:rsid w:val="00362B27"/>
    <w:rsid w:val="00362B6A"/>
    <w:rsid w:val="00362D4F"/>
    <w:rsid w:val="00363156"/>
    <w:rsid w:val="003631C3"/>
    <w:rsid w:val="00363308"/>
    <w:rsid w:val="003637BA"/>
    <w:rsid w:val="003637E8"/>
    <w:rsid w:val="00363844"/>
    <w:rsid w:val="00363954"/>
    <w:rsid w:val="00363AEC"/>
    <w:rsid w:val="00363D84"/>
    <w:rsid w:val="003640DA"/>
    <w:rsid w:val="003642C1"/>
    <w:rsid w:val="003646FF"/>
    <w:rsid w:val="00364F91"/>
    <w:rsid w:val="00365760"/>
    <w:rsid w:val="00365861"/>
    <w:rsid w:val="00366A4D"/>
    <w:rsid w:val="00366AC8"/>
    <w:rsid w:val="00366C57"/>
    <w:rsid w:val="00366FC1"/>
    <w:rsid w:val="003673D9"/>
    <w:rsid w:val="00367AE7"/>
    <w:rsid w:val="00367E6F"/>
    <w:rsid w:val="003702F1"/>
    <w:rsid w:val="0037035F"/>
    <w:rsid w:val="0037054A"/>
    <w:rsid w:val="003709E2"/>
    <w:rsid w:val="00370C67"/>
    <w:rsid w:val="003710B9"/>
    <w:rsid w:val="0037116A"/>
    <w:rsid w:val="003711E8"/>
    <w:rsid w:val="00371B35"/>
    <w:rsid w:val="00371C2C"/>
    <w:rsid w:val="00371CEA"/>
    <w:rsid w:val="00372735"/>
    <w:rsid w:val="00372956"/>
    <w:rsid w:val="00373096"/>
    <w:rsid w:val="003732F9"/>
    <w:rsid w:val="00373884"/>
    <w:rsid w:val="00373ACF"/>
    <w:rsid w:val="00373B2E"/>
    <w:rsid w:val="00373D01"/>
    <w:rsid w:val="00373D7F"/>
    <w:rsid w:val="00373F6A"/>
    <w:rsid w:val="00374252"/>
    <w:rsid w:val="00374C3D"/>
    <w:rsid w:val="00375618"/>
    <w:rsid w:val="003761BF"/>
    <w:rsid w:val="003761EC"/>
    <w:rsid w:val="0037666F"/>
    <w:rsid w:val="003767A4"/>
    <w:rsid w:val="00377B79"/>
    <w:rsid w:val="00377BB5"/>
    <w:rsid w:val="00377D3D"/>
    <w:rsid w:val="00377EA6"/>
    <w:rsid w:val="0038046C"/>
    <w:rsid w:val="00380929"/>
    <w:rsid w:val="00380AE1"/>
    <w:rsid w:val="00380BAD"/>
    <w:rsid w:val="00380F69"/>
    <w:rsid w:val="0038175B"/>
    <w:rsid w:val="00381A46"/>
    <w:rsid w:val="00381B0B"/>
    <w:rsid w:val="00381B95"/>
    <w:rsid w:val="00382149"/>
    <w:rsid w:val="003821B8"/>
    <w:rsid w:val="003822CA"/>
    <w:rsid w:val="003829E3"/>
    <w:rsid w:val="0038313B"/>
    <w:rsid w:val="00383BE4"/>
    <w:rsid w:val="00384411"/>
    <w:rsid w:val="00384DA5"/>
    <w:rsid w:val="00384ECC"/>
    <w:rsid w:val="00385A37"/>
    <w:rsid w:val="00385D32"/>
    <w:rsid w:val="003865FE"/>
    <w:rsid w:val="00386712"/>
    <w:rsid w:val="00386C05"/>
    <w:rsid w:val="0038730B"/>
    <w:rsid w:val="00387836"/>
    <w:rsid w:val="00387C64"/>
    <w:rsid w:val="00387F3A"/>
    <w:rsid w:val="0039015C"/>
    <w:rsid w:val="00390819"/>
    <w:rsid w:val="00390C5F"/>
    <w:rsid w:val="00390D44"/>
    <w:rsid w:val="00390E01"/>
    <w:rsid w:val="00391177"/>
    <w:rsid w:val="003912E8"/>
    <w:rsid w:val="003914D4"/>
    <w:rsid w:val="003915AD"/>
    <w:rsid w:val="0039169E"/>
    <w:rsid w:val="003917AA"/>
    <w:rsid w:val="00391942"/>
    <w:rsid w:val="0039196E"/>
    <w:rsid w:val="003919FD"/>
    <w:rsid w:val="00391E5B"/>
    <w:rsid w:val="003920EA"/>
    <w:rsid w:val="003926E8"/>
    <w:rsid w:val="00392945"/>
    <w:rsid w:val="00392C04"/>
    <w:rsid w:val="00392F88"/>
    <w:rsid w:val="003930A7"/>
    <w:rsid w:val="003931B2"/>
    <w:rsid w:val="0039396A"/>
    <w:rsid w:val="00393CEF"/>
    <w:rsid w:val="00393F3A"/>
    <w:rsid w:val="00394105"/>
    <w:rsid w:val="00394798"/>
    <w:rsid w:val="00394874"/>
    <w:rsid w:val="00394EB3"/>
    <w:rsid w:val="00395DA2"/>
    <w:rsid w:val="00395E14"/>
    <w:rsid w:val="00396181"/>
    <w:rsid w:val="003970AE"/>
    <w:rsid w:val="003A0368"/>
    <w:rsid w:val="003A0D61"/>
    <w:rsid w:val="003A0E65"/>
    <w:rsid w:val="003A10AE"/>
    <w:rsid w:val="003A178E"/>
    <w:rsid w:val="003A1D14"/>
    <w:rsid w:val="003A1D8E"/>
    <w:rsid w:val="003A1EF4"/>
    <w:rsid w:val="003A2223"/>
    <w:rsid w:val="003A22E4"/>
    <w:rsid w:val="003A293E"/>
    <w:rsid w:val="003A30AA"/>
    <w:rsid w:val="003A3ACE"/>
    <w:rsid w:val="003A4454"/>
    <w:rsid w:val="003A4F1B"/>
    <w:rsid w:val="003A4F87"/>
    <w:rsid w:val="003A5139"/>
    <w:rsid w:val="003A5297"/>
    <w:rsid w:val="003A5529"/>
    <w:rsid w:val="003A5B49"/>
    <w:rsid w:val="003A5FCC"/>
    <w:rsid w:val="003A60CB"/>
    <w:rsid w:val="003A675A"/>
    <w:rsid w:val="003A68BB"/>
    <w:rsid w:val="003A7106"/>
    <w:rsid w:val="003B01D4"/>
    <w:rsid w:val="003B0627"/>
    <w:rsid w:val="003B09AA"/>
    <w:rsid w:val="003B169E"/>
    <w:rsid w:val="003B195A"/>
    <w:rsid w:val="003B1BD8"/>
    <w:rsid w:val="003B1C5A"/>
    <w:rsid w:val="003B1CB3"/>
    <w:rsid w:val="003B1E5A"/>
    <w:rsid w:val="003B20A5"/>
    <w:rsid w:val="003B20CA"/>
    <w:rsid w:val="003B284D"/>
    <w:rsid w:val="003B2871"/>
    <w:rsid w:val="003B3623"/>
    <w:rsid w:val="003B365D"/>
    <w:rsid w:val="003B3E8E"/>
    <w:rsid w:val="003B4500"/>
    <w:rsid w:val="003B48C3"/>
    <w:rsid w:val="003B4CCE"/>
    <w:rsid w:val="003B5464"/>
    <w:rsid w:val="003B573B"/>
    <w:rsid w:val="003B57B8"/>
    <w:rsid w:val="003B5EEF"/>
    <w:rsid w:val="003B618F"/>
    <w:rsid w:val="003B73B8"/>
    <w:rsid w:val="003B73CD"/>
    <w:rsid w:val="003B786E"/>
    <w:rsid w:val="003B7935"/>
    <w:rsid w:val="003C0178"/>
    <w:rsid w:val="003C02F5"/>
    <w:rsid w:val="003C069E"/>
    <w:rsid w:val="003C0955"/>
    <w:rsid w:val="003C0A7B"/>
    <w:rsid w:val="003C1DD3"/>
    <w:rsid w:val="003C24C5"/>
    <w:rsid w:val="003C25A2"/>
    <w:rsid w:val="003C2683"/>
    <w:rsid w:val="003C2753"/>
    <w:rsid w:val="003C27EB"/>
    <w:rsid w:val="003C281A"/>
    <w:rsid w:val="003C2BE5"/>
    <w:rsid w:val="003C2D31"/>
    <w:rsid w:val="003C2F7C"/>
    <w:rsid w:val="003C43B2"/>
    <w:rsid w:val="003C49AD"/>
    <w:rsid w:val="003C587F"/>
    <w:rsid w:val="003C5926"/>
    <w:rsid w:val="003C6103"/>
    <w:rsid w:val="003C636E"/>
    <w:rsid w:val="003C6613"/>
    <w:rsid w:val="003C6801"/>
    <w:rsid w:val="003C68FB"/>
    <w:rsid w:val="003C74FE"/>
    <w:rsid w:val="003C7602"/>
    <w:rsid w:val="003C7726"/>
    <w:rsid w:val="003C77CA"/>
    <w:rsid w:val="003C7B9A"/>
    <w:rsid w:val="003D0546"/>
    <w:rsid w:val="003D08DE"/>
    <w:rsid w:val="003D0AAD"/>
    <w:rsid w:val="003D1505"/>
    <w:rsid w:val="003D18DB"/>
    <w:rsid w:val="003D1AEB"/>
    <w:rsid w:val="003D1B5F"/>
    <w:rsid w:val="003D1C30"/>
    <w:rsid w:val="003D1D99"/>
    <w:rsid w:val="003D21E7"/>
    <w:rsid w:val="003D2CD3"/>
    <w:rsid w:val="003D3395"/>
    <w:rsid w:val="003D34C2"/>
    <w:rsid w:val="003D35F8"/>
    <w:rsid w:val="003D3608"/>
    <w:rsid w:val="003D37C6"/>
    <w:rsid w:val="003D3894"/>
    <w:rsid w:val="003D39EA"/>
    <w:rsid w:val="003D3BF2"/>
    <w:rsid w:val="003D4014"/>
    <w:rsid w:val="003D40A4"/>
    <w:rsid w:val="003D40AD"/>
    <w:rsid w:val="003D43E5"/>
    <w:rsid w:val="003D47BF"/>
    <w:rsid w:val="003D49DF"/>
    <w:rsid w:val="003D4C07"/>
    <w:rsid w:val="003D5280"/>
    <w:rsid w:val="003D52BC"/>
    <w:rsid w:val="003D573A"/>
    <w:rsid w:val="003D5DDB"/>
    <w:rsid w:val="003D6013"/>
    <w:rsid w:val="003D62A3"/>
    <w:rsid w:val="003D6674"/>
    <w:rsid w:val="003D69C6"/>
    <w:rsid w:val="003D6B5A"/>
    <w:rsid w:val="003D6F07"/>
    <w:rsid w:val="003D6F25"/>
    <w:rsid w:val="003D707F"/>
    <w:rsid w:val="003D774A"/>
    <w:rsid w:val="003D798F"/>
    <w:rsid w:val="003D7BCE"/>
    <w:rsid w:val="003D7E49"/>
    <w:rsid w:val="003D7F0B"/>
    <w:rsid w:val="003E04C4"/>
    <w:rsid w:val="003E0565"/>
    <w:rsid w:val="003E0646"/>
    <w:rsid w:val="003E0D0F"/>
    <w:rsid w:val="003E0D15"/>
    <w:rsid w:val="003E1A04"/>
    <w:rsid w:val="003E21FC"/>
    <w:rsid w:val="003E24BD"/>
    <w:rsid w:val="003E27EA"/>
    <w:rsid w:val="003E35D2"/>
    <w:rsid w:val="003E3BD9"/>
    <w:rsid w:val="003E3E8B"/>
    <w:rsid w:val="003E4458"/>
    <w:rsid w:val="003E44B2"/>
    <w:rsid w:val="003E4D59"/>
    <w:rsid w:val="003E52D9"/>
    <w:rsid w:val="003E5663"/>
    <w:rsid w:val="003E56CD"/>
    <w:rsid w:val="003E5747"/>
    <w:rsid w:val="003E5F67"/>
    <w:rsid w:val="003E60C3"/>
    <w:rsid w:val="003E6319"/>
    <w:rsid w:val="003E6930"/>
    <w:rsid w:val="003E6C5E"/>
    <w:rsid w:val="003E79B4"/>
    <w:rsid w:val="003E7B97"/>
    <w:rsid w:val="003E7E53"/>
    <w:rsid w:val="003E7E85"/>
    <w:rsid w:val="003F03CA"/>
    <w:rsid w:val="003F059F"/>
    <w:rsid w:val="003F063F"/>
    <w:rsid w:val="003F0CCD"/>
    <w:rsid w:val="003F1028"/>
    <w:rsid w:val="003F1484"/>
    <w:rsid w:val="003F170F"/>
    <w:rsid w:val="003F178A"/>
    <w:rsid w:val="003F1BA2"/>
    <w:rsid w:val="003F1EE4"/>
    <w:rsid w:val="003F248A"/>
    <w:rsid w:val="003F277B"/>
    <w:rsid w:val="003F288D"/>
    <w:rsid w:val="003F292C"/>
    <w:rsid w:val="003F2F40"/>
    <w:rsid w:val="003F30D2"/>
    <w:rsid w:val="003F3940"/>
    <w:rsid w:val="003F4329"/>
    <w:rsid w:val="003F4693"/>
    <w:rsid w:val="003F4D17"/>
    <w:rsid w:val="003F4F2F"/>
    <w:rsid w:val="003F5541"/>
    <w:rsid w:val="003F5D5E"/>
    <w:rsid w:val="003F61C5"/>
    <w:rsid w:val="003F62C2"/>
    <w:rsid w:val="003F6963"/>
    <w:rsid w:val="003F6BB9"/>
    <w:rsid w:val="003F6CD4"/>
    <w:rsid w:val="003F6ED1"/>
    <w:rsid w:val="003F6FFD"/>
    <w:rsid w:val="003F75BB"/>
    <w:rsid w:val="003F7615"/>
    <w:rsid w:val="003F7CA7"/>
    <w:rsid w:val="003F7E60"/>
    <w:rsid w:val="00400053"/>
    <w:rsid w:val="0040006B"/>
    <w:rsid w:val="004005D2"/>
    <w:rsid w:val="00401522"/>
    <w:rsid w:val="00401E11"/>
    <w:rsid w:val="0040237E"/>
    <w:rsid w:val="004023D0"/>
    <w:rsid w:val="00402840"/>
    <w:rsid w:val="00402FE4"/>
    <w:rsid w:val="004039A4"/>
    <w:rsid w:val="004039B5"/>
    <w:rsid w:val="00403C54"/>
    <w:rsid w:val="00403C97"/>
    <w:rsid w:val="00404265"/>
    <w:rsid w:val="004044D1"/>
    <w:rsid w:val="00404CFB"/>
    <w:rsid w:val="004056CA"/>
    <w:rsid w:val="00405C95"/>
    <w:rsid w:val="0040616E"/>
    <w:rsid w:val="00406D88"/>
    <w:rsid w:val="00406FF2"/>
    <w:rsid w:val="004071F0"/>
    <w:rsid w:val="00407341"/>
    <w:rsid w:val="004076BE"/>
    <w:rsid w:val="00407DC8"/>
    <w:rsid w:val="00407E75"/>
    <w:rsid w:val="0041082E"/>
    <w:rsid w:val="00410D75"/>
    <w:rsid w:val="00410F2A"/>
    <w:rsid w:val="00411C72"/>
    <w:rsid w:val="00411F51"/>
    <w:rsid w:val="00412084"/>
    <w:rsid w:val="00412138"/>
    <w:rsid w:val="00412675"/>
    <w:rsid w:val="00412ACD"/>
    <w:rsid w:val="004143FD"/>
    <w:rsid w:val="00415D60"/>
    <w:rsid w:val="00415EAC"/>
    <w:rsid w:val="004160F7"/>
    <w:rsid w:val="0041674C"/>
    <w:rsid w:val="0041678C"/>
    <w:rsid w:val="00416B9D"/>
    <w:rsid w:val="00416DE7"/>
    <w:rsid w:val="0041726E"/>
    <w:rsid w:val="00417642"/>
    <w:rsid w:val="0041782E"/>
    <w:rsid w:val="00417A3D"/>
    <w:rsid w:val="00417F76"/>
    <w:rsid w:val="00417FEB"/>
    <w:rsid w:val="004200C1"/>
    <w:rsid w:val="00420408"/>
    <w:rsid w:val="004208B3"/>
    <w:rsid w:val="00420BDB"/>
    <w:rsid w:val="00420CB0"/>
    <w:rsid w:val="00420E81"/>
    <w:rsid w:val="00421441"/>
    <w:rsid w:val="00421DCD"/>
    <w:rsid w:val="00422257"/>
    <w:rsid w:val="00422638"/>
    <w:rsid w:val="00423236"/>
    <w:rsid w:val="004233D0"/>
    <w:rsid w:val="004233FC"/>
    <w:rsid w:val="00423AC3"/>
    <w:rsid w:val="004241A2"/>
    <w:rsid w:val="0042426F"/>
    <w:rsid w:val="004247A1"/>
    <w:rsid w:val="00424B75"/>
    <w:rsid w:val="00424E65"/>
    <w:rsid w:val="00424E9F"/>
    <w:rsid w:val="00424EC1"/>
    <w:rsid w:val="004258CB"/>
    <w:rsid w:val="00425C6D"/>
    <w:rsid w:val="00425F18"/>
    <w:rsid w:val="00426AC2"/>
    <w:rsid w:val="00426B78"/>
    <w:rsid w:val="00426FC0"/>
    <w:rsid w:val="0042701D"/>
    <w:rsid w:val="004272D5"/>
    <w:rsid w:val="004275E2"/>
    <w:rsid w:val="004276ED"/>
    <w:rsid w:val="00427B48"/>
    <w:rsid w:val="004312A9"/>
    <w:rsid w:val="004312BC"/>
    <w:rsid w:val="0043159C"/>
    <w:rsid w:val="00431692"/>
    <w:rsid w:val="00431F9D"/>
    <w:rsid w:val="00432483"/>
    <w:rsid w:val="00432BCD"/>
    <w:rsid w:val="004330AB"/>
    <w:rsid w:val="00433777"/>
    <w:rsid w:val="00433818"/>
    <w:rsid w:val="004338CF"/>
    <w:rsid w:val="00433FE2"/>
    <w:rsid w:val="00434478"/>
    <w:rsid w:val="00434E66"/>
    <w:rsid w:val="00434E97"/>
    <w:rsid w:val="00435267"/>
    <w:rsid w:val="00435285"/>
    <w:rsid w:val="00435478"/>
    <w:rsid w:val="0043571E"/>
    <w:rsid w:val="00435F51"/>
    <w:rsid w:val="00436103"/>
    <w:rsid w:val="004361E9"/>
    <w:rsid w:val="0043632A"/>
    <w:rsid w:val="004364DF"/>
    <w:rsid w:val="004366E6"/>
    <w:rsid w:val="0043685F"/>
    <w:rsid w:val="004369BA"/>
    <w:rsid w:val="004369D5"/>
    <w:rsid w:val="00437891"/>
    <w:rsid w:val="00437B88"/>
    <w:rsid w:val="00437CA4"/>
    <w:rsid w:val="00437EAA"/>
    <w:rsid w:val="00437F05"/>
    <w:rsid w:val="00440182"/>
    <w:rsid w:val="004402D5"/>
    <w:rsid w:val="004413B5"/>
    <w:rsid w:val="00441712"/>
    <w:rsid w:val="00441848"/>
    <w:rsid w:val="00441A71"/>
    <w:rsid w:val="00441CE6"/>
    <w:rsid w:val="0044236D"/>
    <w:rsid w:val="0044270F"/>
    <w:rsid w:val="00442AFD"/>
    <w:rsid w:val="00442C0D"/>
    <w:rsid w:val="00442CC6"/>
    <w:rsid w:val="00442D63"/>
    <w:rsid w:val="00443350"/>
    <w:rsid w:val="00443517"/>
    <w:rsid w:val="00443683"/>
    <w:rsid w:val="00443804"/>
    <w:rsid w:val="004439B4"/>
    <w:rsid w:val="00443A06"/>
    <w:rsid w:val="00443A3D"/>
    <w:rsid w:val="00444559"/>
    <w:rsid w:val="0044481D"/>
    <w:rsid w:val="00444962"/>
    <w:rsid w:val="004449C1"/>
    <w:rsid w:val="00444C69"/>
    <w:rsid w:val="00444DF2"/>
    <w:rsid w:val="00444EA6"/>
    <w:rsid w:val="00445124"/>
    <w:rsid w:val="004451C4"/>
    <w:rsid w:val="00445273"/>
    <w:rsid w:val="004457AF"/>
    <w:rsid w:val="00445B93"/>
    <w:rsid w:val="00445EBF"/>
    <w:rsid w:val="004463FD"/>
    <w:rsid w:val="00446723"/>
    <w:rsid w:val="0044764B"/>
    <w:rsid w:val="00447709"/>
    <w:rsid w:val="00447D94"/>
    <w:rsid w:val="0045042A"/>
    <w:rsid w:val="00450ECE"/>
    <w:rsid w:val="00451926"/>
    <w:rsid w:val="00451FC4"/>
    <w:rsid w:val="00452A2B"/>
    <w:rsid w:val="00452AF2"/>
    <w:rsid w:val="00453310"/>
    <w:rsid w:val="00454A29"/>
    <w:rsid w:val="00454C5F"/>
    <w:rsid w:val="00455209"/>
    <w:rsid w:val="004557F4"/>
    <w:rsid w:val="00455F0A"/>
    <w:rsid w:val="0045623E"/>
    <w:rsid w:val="004564C5"/>
    <w:rsid w:val="0045684F"/>
    <w:rsid w:val="00456A96"/>
    <w:rsid w:val="00456AFB"/>
    <w:rsid w:val="00456EE2"/>
    <w:rsid w:val="00457490"/>
    <w:rsid w:val="004575C4"/>
    <w:rsid w:val="00457753"/>
    <w:rsid w:val="0046047D"/>
    <w:rsid w:val="00460518"/>
    <w:rsid w:val="00460989"/>
    <w:rsid w:val="004615E4"/>
    <w:rsid w:val="004625D8"/>
    <w:rsid w:val="00462A99"/>
    <w:rsid w:val="00462BFC"/>
    <w:rsid w:val="00462C2D"/>
    <w:rsid w:val="004638DF"/>
    <w:rsid w:val="00463ACF"/>
    <w:rsid w:val="00463CEC"/>
    <w:rsid w:val="00463DCA"/>
    <w:rsid w:val="0046422D"/>
    <w:rsid w:val="004646A0"/>
    <w:rsid w:val="00464B80"/>
    <w:rsid w:val="00464D59"/>
    <w:rsid w:val="00464EA7"/>
    <w:rsid w:val="00464EB5"/>
    <w:rsid w:val="00464F2F"/>
    <w:rsid w:val="004650F6"/>
    <w:rsid w:val="004650FB"/>
    <w:rsid w:val="00465F46"/>
    <w:rsid w:val="00465F7C"/>
    <w:rsid w:val="0046600F"/>
    <w:rsid w:val="00466024"/>
    <w:rsid w:val="0046668F"/>
    <w:rsid w:val="00466E5E"/>
    <w:rsid w:val="0046711A"/>
    <w:rsid w:val="00467B9F"/>
    <w:rsid w:val="00467C3A"/>
    <w:rsid w:val="00467E75"/>
    <w:rsid w:val="00470116"/>
    <w:rsid w:val="00470141"/>
    <w:rsid w:val="00470A1B"/>
    <w:rsid w:val="004711B1"/>
    <w:rsid w:val="00471488"/>
    <w:rsid w:val="0047160C"/>
    <w:rsid w:val="004716D9"/>
    <w:rsid w:val="00471727"/>
    <w:rsid w:val="00471D66"/>
    <w:rsid w:val="004720EB"/>
    <w:rsid w:val="00472717"/>
    <w:rsid w:val="004732D4"/>
    <w:rsid w:val="004737C8"/>
    <w:rsid w:val="00473CB0"/>
    <w:rsid w:val="00473DE3"/>
    <w:rsid w:val="00474090"/>
    <w:rsid w:val="00474430"/>
    <w:rsid w:val="004745A7"/>
    <w:rsid w:val="004745F4"/>
    <w:rsid w:val="00475272"/>
    <w:rsid w:val="00475618"/>
    <w:rsid w:val="0047567A"/>
    <w:rsid w:val="004758F1"/>
    <w:rsid w:val="00476105"/>
    <w:rsid w:val="0047646D"/>
    <w:rsid w:val="004764C7"/>
    <w:rsid w:val="00476727"/>
    <w:rsid w:val="00476B6A"/>
    <w:rsid w:val="00477C80"/>
    <w:rsid w:val="00477D6B"/>
    <w:rsid w:val="00480125"/>
    <w:rsid w:val="00480144"/>
    <w:rsid w:val="004802BF"/>
    <w:rsid w:val="004803B4"/>
    <w:rsid w:val="0048055B"/>
    <w:rsid w:val="00480F4B"/>
    <w:rsid w:val="004811E6"/>
    <w:rsid w:val="004812E3"/>
    <w:rsid w:val="00481565"/>
    <w:rsid w:val="0048191F"/>
    <w:rsid w:val="00481951"/>
    <w:rsid w:val="00481ACD"/>
    <w:rsid w:val="00482B0E"/>
    <w:rsid w:val="00482B69"/>
    <w:rsid w:val="00482CAA"/>
    <w:rsid w:val="00483068"/>
    <w:rsid w:val="00483140"/>
    <w:rsid w:val="0048315F"/>
    <w:rsid w:val="004838C2"/>
    <w:rsid w:val="0048435B"/>
    <w:rsid w:val="0048464A"/>
    <w:rsid w:val="00484937"/>
    <w:rsid w:val="00484C1C"/>
    <w:rsid w:val="00485BA7"/>
    <w:rsid w:val="00486542"/>
    <w:rsid w:val="004869DE"/>
    <w:rsid w:val="00486AE2"/>
    <w:rsid w:val="004870F1"/>
    <w:rsid w:val="004871C4"/>
    <w:rsid w:val="00487321"/>
    <w:rsid w:val="0049022F"/>
    <w:rsid w:val="004910CC"/>
    <w:rsid w:val="004912A5"/>
    <w:rsid w:val="004916C9"/>
    <w:rsid w:val="00491708"/>
    <w:rsid w:val="0049175B"/>
    <w:rsid w:val="0049201D"/>
    <w:rsid w:val="0049257F"/>
    <w:rsid w:val="0049279B"/>
    <w:rsid w:val="00492EB7"/>
    <w:rsid w:val="004946EA"/>
    <w:rsid w:val="004950CE"/>
    <w:rsid w:val="00495157"/>
    <w:rsid w:val="00495570"/>
    <w:rsid w:val="0049561C"/>
    <w:rsid w:val="00495A8A"/>
    <w:rsid w:val="00495B06"/>
    <w:rsid w:val="004963EA"/>
    <w:rsid w:val="00496A03"/>
    <w:rsid w:val="0049722C"/>
    <w:rsid w:val="00497341"/>
    <w:rsid w:val="0049754A"/>
    <w:rsid w:val="00497557"/>
    <w:rsid w:val="0049769D"/>
    <w:rsid w:val="00497B4B"/>
    <w:rsid w:val="00497D49"/>
    <w:rsid w:val="00497D97"/>
    <w:rsid w:val="00497EAE"/>
    <w:rsid w:val="00497FB0"/>
    <w:rsid w:val="004A00C4"/>
    <w:rsid w:val="004A0752"/>
    <w:rsid w:val="004A08C6"/>
    <w:rsid w:val="004A155D"/>
    <w:rsid w:val="004A1995"/>
    <w:rsid w:val="004A1D92"/>
    <w:rsid w:val="004A218B"/>
    <w:rsid w:val="004A2843"/>
    <w:rsid w:val="004A2EE3"/>
    <w:rsid w:val="004A380F"/>
    <w:rsid w:val="004A4243"/>
    <w:rsid w:val="004A434C"/>
    <w:rsid w:val="004A4A06"/>
    <w:rsid w:val="004A4E0A"/>
    <w:rsid w:val="004A50A2"/>
    <w:rsid w:val="004A55FB"/>
    <w:rsid w:val="004A58E9"/>
    <w:rsid w:val="004A5A35"/>
    <w:rsid w:val="004A5A4C"/>
    <w:rsid w:val="004A6090"/>
    <w:rsid w:val="004A6568"/>
    <w:rsid w:val="004A65E9"/>
    <w:rsid w:val="004A663A"/>
    <w:rsid w:val="004A6772"/>
    <w:rsid w:val="004A6839"/>
    <w:rsid w:val="004A69D9"/>
    <w:rsid w:val="004A711E"/>
    <w:rsid w:val="004A72E2"/>
    <w:rsid w:val="004B054E"/>
    <w:rsid w:val="004B0F19"/>
    <w:rsid w:val="004B144D"/>
    <w:rsid w:val="004B174B"/>
    <w:rsid w:val="004B1F09"/>
    <w:rsid w:val="004B251C"/>
    <w:rsid w:val="004B2A7E"/>
    <w:rsid w:val="004B37EB"/>
    <w:rsid w:val="004B3843"/>
    <w:rsid w:val="004B3924"/>
    <w:rsid w:val="004B3A6E"/>
    <w:rsid w:val="004B3DED"/>
    <w:rsid w:val="004B3F2C"/>
    <w:rsid w:val="004B3F9A"/>
    <w:rsid w:val="004B4270"/>
    <w:rsid w:val="004B428A"/>
    <w:rsid w:val="004B42BB"/>
    <w:rsid w:val="004B4634"/>
    <w:rsid w:val="004B4BE0"/>
    <w:rsid w:val="004B54C6"/>
    <w:rsid w:val="004B5CB7"/>
    <w:rsid w:val="004B5CC1"/>
    <w:rsid w:val="004B5E76"/>
    <w:rsid w:val="004B6289"/>
    <w:rsid w:val="004B66B1"/>
    <w:rsid w:val="004B6CC3"/>
    <w:rsid w:val="004B6D34"/>
    <w:rsid w:val="004B75DF"/>
    <w:rsid w:val="004B76C0"/>
    <w:rsid w:val="004B7A4A"/>
    <w:rsid w:val="004B7CC0"/>
    <w:rsid w:val="004B7EFB"/>
    <w:rsid w:val="004C027E"/>
    <w:rsid w:val="004C0472"/>
    <w:rsid w:val="004C07D0"/>
    <w:rsid w:val="004C083C"/>
    <w:rsid w:val="004C09A0"/>
    <w:rsid w:val="004C0DCE"/>
    <w:rsid w:val="004C1279"/>
    <w:rsid w:val="004C12F8"/>
    <w:rsid w:val="004C15FA"/>
    <w:rsid w:val="004C172B"/>
    <w:rsid w:val="004C17EC"/>
    <w:rsid w:val="004C1CE7"/>
    <w:rsid w:val="004C28BB"/>
    <w:rsid w:val="004C28FC"/>
    <w:rsid w:val="004C341C"/>
    <w:rsid w:val="004C3C01"/>
    <w:rsid w:val="004C3D6E"/>
    <w:rsid w:val="004C3E63"/>
    <w:rsid w:val="004C4A8B"/>
    <w:rsid w:val="004C4BF3"/>
    <w:rsid w:val="004C4C35"/>
    <w:rsid w:val="004C4D33"/>
    <w:rsid w:val="004C50B8"/>
    <w:rsid w:val="004C5311"/>
    <w:rsid w:val="004C5F2F"/>
    <w:rsid w:val="004C62ED"/>
    <w:rsid w:val="004C6547"/>
    <w:rsid w:val="004C67DA"/>
    <w:rsid w:val="004C6ACC"/>
    <w:rsid w:val="004C73B9"/>
    <w:rsid w:val="004C748B"/>
    <w:rsid w:val="004C74D4"/>
    <w:rsid w:val="004C7A98"/>
    <w:rsid w:val="004C7EF3"/>
    <w:rsid w:val="004D023A"/>
    <w:rsid w:val="004D0572"/>
    <w:rsid w:val="004D0755"/>
    <w:rsid w:val="004D0A26"/>
    <w:rsid w:val="004D0A3C"/>
    <w:rsid w:val="004D0F03"/>
    <w:rsid w:val="004D116C"/>
    <w:rsid w:val="004D16E0"/>
    <w:rsid w:val="004D1903"/>
    <w:rsid w:val="004D1999"/>
    <w:rsid w:val="004D1D4C"/>
    <w:rsid w:val="004D254C"/>
    <w:rsid w:val="004D30BA"/>
    <w:rsid w:val="004D3139"/>
    <w:rsid w:val="004D33CB"/>
    <w:rsid w:val="004D362E"/>
    <w:rsid w:val="004D367F"/>
    <w:rsid w:val="004D3B85"/>
    <w:rsid w:val="004D3BAB"/>
    <w:rsid w:val="004D4A41"/>
    <w:rsid w:val="004D4BF2"/>
    <w:rsid w:val="004D5490"/>
    <w:rsid w:val="004D5961"/>
    <w:rsid w:val="004D5A22"/>
    <w:rsid w:val="004D5D83"/>
    <w:rsid w:val="004D5DC9"/>
    <w:rsid w:val="004D5FB7"/>
    <w:rsid w:val="004D6166"/>
    <w:rsid w:val="004D6A13"/>
    <w:rsid w:val="004D6B32"/>
    <w:rsid w:val="004D6D8C"/>
    <w:rsid w:val="004D6ED7"/>
    <w:rsid w:val="004D70ED"/>
    <w:rsid w:val="004D726D"/>
    <w:rsid w:val="004D76D8"/>
    <w:rsid w:val="004D7E1F"/>
    <w:rsid w:val="004D7E37"/>
    <w:rsid w:val="004E0381"/>
    <w:rsid w:val="004E0533"/>
    <w:rsid w:val="004E13C1"/>
    <w:rsid w:val="004E1737"/>
    <w:rsid w:val="004E1B4B"/>
    <w:rsid w:val="004E1E8C"/>
    <w:rsid w:val="004E1ECD"/>
    <w:rsid w:val="004E2200"/>
    <w:rsid w:val="004E2501"/>
    <w:rsid w:val="004E2594"/>
    <w:rsid w:val="004E2A3A"/>
    <w:rsid w:val="004E3036"/>
    <w:rsid w:val="004E316D"/>
    <w:rsid w:val="004E3D9F"/>
    <w:rsid w:val="004E3EB0"/>
    <w:rsid w:val="004E41D9"/>
    <w:rsid w:val="004E4277"/>
    <w:rsid w:val="004E4355"/>
    <w:rsid w:val="004E443E"/>
    <w:rsid w:val="004E4443"/>
    <w:rsid w:val="004E452C"/>
    <w:rsid w:val="004E5148"/>
    <w:rsid w:val="004E53E5"/>
    <w:rsid w:val="004E56EC"/>
    <w:rsid w:val="004E577E"/>
    <w:rsid w:val="004E581B"/>
    <w:rsid w:val="004E5876"/>
    <w:rsid w:val="004E58B0"/>
    <w:rsid w:val="004E6201"/>
    <w:rsid w:val="004E6F8E"/>
    <w:rsid w:val="004E71AA"/>
    <w:rsid w:val="004E76B4"/>
    <w:rsid w:val="004E77D1"/>
    <w:rsid w:val="004E7BCB"/>
    <w:rsid w:val="004E7BD4"/>
    <w:rsid w:val="004E7BDE"/>
    <w:rsid w:val="004E7E07"/>
    <w:rsid w:val="004F070D"/>
    <w:rsid w:val="004F080F"/>
    <w:rsid w:val="004F10DF"/>
    <w:rsid w:val="004F1236"/>
    <w:rsid w:val="004F18A1"/>
    <w:rsid w:val="004F2457"/>
    <w:rsid w:val="004F2657"/>
    <w:rsid w:val="004F2990"/>
    <w:rsid w:val="004F2B34"/>
    <w:rsid w:val="004F31A6"/>
    <w:rsid w:val="004F3ED4"/>
    <w:rsid w:val="004F426E"/>
    <w:rsid w:val="004F434C"/>
    <w:rsid w:val="004F4798"/>
    <w:rsid w:val="004F4C5A"/>
    <w:rsid w:val="004F50F1"/>
    <w:rsid w:val="004F5954"/>
    <w:rsid w:val="004F599A"/>
    <w:rsid w:val="004F5FF0"/>
    <w:rsid w:val="004F6333"/>
    <w:rsid w:val="004F6942"/>
    <w:rsid w:val="004F7406"/>
    <w:rsid w:val="004F74F1"/>
    <w:rsid w:val="004F7592"/>
    <w:rsid w:val="004F79AD"/>
    <w:rsid w:val="00500521"/>
    <w:rsid w:val="00500559"/>
    <w:rsid w:val="005007F5"/>
    <w:rsid w:val="00500C13"/>
    <w:rsid w:val="005011B3"/>
    <w:rsid w:val="00501EC4"/>
    <w:rsid w:val="005020D7"/>
    <w:rsid w:val="005022D0"/>
    <w:rsid w:val="005030B1"/>
    <w:rsid w:val="005031F9"/>
    <w:rsid w:val="00503466"/>
    <w:rsid w:val="00503D0F"/>
    <w:rsid w:val="00503D33"/>
    <w:rsid w:val="00504446"/>
    <w:rsid w:val="00504979"/>
    <w:rsid w:val="00504C7B"/>
    <w:rsid w:val="00504E25"/>
    <w:rsid w:val="00504F80"/>
    <w:rsid w:val="00504FCB"/>
    <w:rsid w:val="00505277"/>
    <w:rsid w:val="0050649C"/>
    <w:rsid w:val="00506538"/>
    <w:rsid w:val="005066A5"/>
    <w:rsid w:val="00506B4D"/>
    <w:rsid w:val="00506BAC"/>
    <w:rsid w:val="00506D1A"/>
    <w:rsid w:val="0050718B"/>
    <w:rsid w:val="005104B0"/>
    <w:rsid w:val="00510544"/>
    <w:rsid w:val="005111F1"/>
    <w:rsid w:val="0051144B"/>
    <w:rsid w:val="005118DA"/>
    <w:rsid w:val="005124A2"/>
    <w:rsid w:val="0051250E"/>
    <w:rsid w:val="0051284B"/>
    <w:rsid w:val="00512B66"/>
    <w:rsid w:val="00512F91"/>
    <w:rsid w:val="005130DC"/>
    <w:rsid w:val="00513330"/>
    <w:rsid w:val="00513BDB"/>
    <w:rsid w:val="005145DC"/>
    <w:rsid w:val="00514A40"/>
    <w:rsid w:val="00514F6D"/>
    <w:rsid w:val="00514FC6"/>
    <w:rsid w:val="00515330"/>
    <w:rsid w:val="005159BA"/>
    <w:rsid w:val="00515A06"/>
    <w:rsid w:val="00515D91"/>
    <w:rsid w:val="00515FB5"/>
    <w:rsid w:val="005169D5"/>
    <w:rsid w:val="00516A1A"/>
    <w:rsid w:val="0051730C"/>
    <w:rsid w:val="00517441"/>
    <w:rsid w:val="00517894"/>
    <w:rsid w:val="00517BC6"/>
    <w:rsid w:val="00517FDE"/>
    <w:rsid w:val="0052000B"/>
    <w:rsid w:val="00520401"/>
    <w:rsid w:val="0052063E"/>
    <w:rsid w:val="00520949"/>
    <w:rsid w:val="005209BE"/>
    <w:rsid w:val="00520B6A"/>
    <w:rsid w:val="005213B7"/>
    <w:rsid w:val="0052161B"/>
    <w:rsid w:val="00521BDE"/>
    <w:rsid w:val="00521CEC"/>
    <w:rsid w:val="00522D9A"/>
    <w:rsid w:val="005232A4"/>
    <w:rsid w:val="0052377F"/>
    <w:rsid w:val="00523AB0"/>
    <w:rsid w:val="00523C56"/>
    <w:rsid w:val="005240AB"/>
    <w:rsid w:val="0052430C"/>
    <w:rsid w:val="00524577"/>
    <w:rsid w:val="00524632"/>
    <w:rsid w:val="00524652"/>
    <w:rsid w:val="0052472D"/>
    <w:rsid w:val="00524A5E"/>
    <w:rsid w:val="005251C5"/>
    <w:rsid w:val="0052573A"/>
    <w:rsid w:val="00525FB0"/>
    <w:rsid w:val="00526219"/>
    <w:rsid w:val="00526309"/>
    <w:rsid w:val="005268F0"/>
    <w:rsid w:val="00526CCE"/>
    <w:rsid w:val="00526D00"/>
    <w:rsid w:val="00526DCE"/>
    <w:rsid w:val="00526ECD"/>
    <w:rsid w:val="005270BD"/>
    <w:rsid w:val="005273C2"/>
    <w:rsid w:val="005274F8"/>
    <w:rsid w:val="0052758E"/>
    <w:rsid w:val="00527BC1"/>
    <w:rsid w:val="00527C98"/>
    <w:rsid w:val="00527E67"/>
    <w:rsid w:val="0053002D"/>
    <w:rsid w:val="00530512"/>
    <w:rsid w:val="00530AAF"/>
    <w:rsid w:val="005310A0"/>
    <w:rsid w:val="005311EB"/>
    <w:rsid w:val="0053173C"/>
    <w:rsid w:val="00531976"/>
    <w:rsid w:val="005319B2"/>
    <w:rsid w:val="00531D1D"/>
    <w:rsid w:val="00531DED"/>
    <w:rsid w:val="00532194"/>
    <w:rsid w:val="005322CB"/>
    <w:rsid w:val="00532744"/>
    <w:rsid w:val="0053284C"/>
    <w:rsid w:val="00532CC6"/>
    <w:rsid w:val="0053302A"/>
    <w:rsid w:val="0053324D"/>
    <w:rsid w:val="00533504"/>
    <w:rsid w:val="005339EB"/>
    <w:rsid w:val="00533F55"/>
    <w:rsid w:val="005340C5"/>
    <w:rsid w:val="0053414F"/>
    <w:rsid w:val="005343EB"/>
    <w:rsid w:val="00534985"/>
    <w:rsid w:val="005355D8"/>
    <w:rsid w:val="00535A08"/>
    <w:rsid w:val="00535D4A"/>
    <w:rsid w:val="00535ED7"/>
    <w:rsid w:val="005368F4"/>
    <w:rsid w:val="00536C1E"/>
    <w:rsid w:val="00536D4F"/>
    <w:rsid w:val="00536DF8"/>
    <w:rsid w:val="005375EF"/>
    <w:rsid w:val="00537E72"/>
    <w:rsid w:val="005400C0"/>
    <w:rsid w:val="00540227"/>
    <w:rsid w:val="00540282"/>
    <w:rsid w:val="00540FF1"/>
    <w:rsid w:val="005414AE"/>
    <w:rsid w:val="00541504"/>
    <w:rsid w:val="005416ED"/>
    <w:rsid w:val="00541921"/>
    <w:rsid w:val="00541C57"/>
    <w:rsid w:val="00541EB7"/>
    <w:rsid w:val="005423B4"/>
    <w:rsid w:val="00542AB5"/>
    <w:rsid w:val="00542D76"/>
    <w:rsid w:val="00543AF4"/>
    <w:rsid w:val="00544199"/>
    <w:rsid w:val="005447FC"/>
    <w:rsid w:val="00544FDA"/>
    <w:rsid w:val="00545692"/>
    <w:rsid w:val="005458AD"/>
    <w:rsid w:val="00545A06"/>
    <w:rsid w:val="00545B79"/>
    <w:rsid w:val="00545C7A"/>
    <w:rsid w:val="0054603B"/>
    <w:rsid w:val="00546414"/>
    <w:rsid w:val="00546472"/>
    <w:rsid w:val="00546692"/>
    <w:rsid w:val="00546C9E"/>
    <w:rsid w:val="005473D5"/>
    <w:rsid w:val="00547451"/>
    <w:rsid w:val="0054779A"/>
    <w:rsid w:val="00550193"/>
    <w:rsid w:val="00550855"/>
    <w:rsid w:val="00550BBF"/>
    <w:rsid w:val="00550F6A"/>
    <w:rsid w:val="005513D5"/>
    <w:rsid w:val="005514E6"/>
    <w:rsid w:val="00551547"/>
    <w:rsid w:val="00551664"/>
    <w:rsid w:val="005523BC"/>
    <w:rsid w:val="005524D0"/>
    <w:rsid w:val="00552B12"/>
    <w:rsid w:val="005534B0"/>
    <w:rsid w:val="005537D5"/>
    <w:rsid w:val="0055422D"/>
    <w:rsid w:val="0055463C"/>
    <w:rsid w:val="00554BB0"/>
    <w:rsid w:val="00554F84"/>
    <w:rsid w:val="005553FC"/>
    <w:rsid w:val="00555646"/>
    <w:rsid w:val="0055571F"/>
    <w:rsid w:val="00555A5C"/>
    <w:rsid w:val="00555B0C"/>
    <w:rsid w:val="00555F8E"/>
    <w:rsid w:val="005564FB"/>
    <w:rsid w:val="00556640"/>
    <w:rsid w:val="00557246"/>
    <w:rsid w:val="00557294"/>
    <w:rsid w:val="005577E6"/>
    <w:rsid w:val="005578C8"/>
    <w:rsid w:val="00557C7B"/>
    <w:rsid w:val="00557F8A"/>
    <w:rsid w:val="005604D9"/>
    <w:rsid w:val="005604EC"/>
    <w:rsid w:val="00560737"/>
    <w:rsid w:val="005609A0"/>
    <w:rsid w:val="00560E5B"/>
    <w:rsid w:val="00560E93"/>
    <w:rsid w:val="00561210"/>
    <w:rsid w:val="005618AF"/>
    <w:rsid w:val="00562E5E"/>
    <w:rsid w:val="005630BA"/>
    <w:rsid w:val="00563448"/>
    <w:rsid w:val="00564B24"/>
    <w:rsid w:val="00565053"/>
    <w:rsid w:val="0056541A"/>
    <w:rsid w:val="0056575D"/>
    <w:rsid w:val="005658DE"/>
    <w:rsid w:val="00565CAA"/>
    <w:rsid w:val="00565DC2"/>
    <w:rsid w:val="00565E48"/>
    <w:rsid w:val="00566193"/>
    <w:rsid w:val="005666D5"/>
    <w:rsid w:val="00566AD4"/>
    <w:rsid w:val="00566EAF"/>
    <w:rsid w:val="00566FB0"/>
    <w:rsid w:val="0056731F"/>
    <w:rsid w:val="00570279"/>
    <w:rsid w:val="00570584"/>
    <w:rsid w:val="0057070F"/>
    <w:rsid w:val="005709B3"/>
    <w:rsid w:val="00570EE7"/>
    <w:rsid w:val="00571156"/>
    <w:rsid w:val="00571B99"/>
    <w:rsid w:val="00571BE1"/>
    <w:rsid w:val="00571F01"/>
    <w:rsid w:val="0057214B"/>
    <w:rsid w:val="00572523"/>
    <w:rsid w:val="00572804"/>
    <w:rsid w:val="00572983"/>
    <w:rsid w:val="00572BD5"/>
    <w:rsid w:val="00572E57"/>
    <w:rsid w:val="00572F3A"/>
    <w:rsid w:val="005734CC"/>
    <w:rsid w:val="00573D2C"/>
    <w:rsid w:val="00573DED"/>
    <w:rsid w:val="00573EF4"/>
    <w:rsid w:val="00574219"/>
    <w:rsid w:val="005745F9"/>
    <w:rsid w:val="00574644"/>
    <w:rsid w:val="005746F4"/>
    <w:rsid w:val="005746F5"/>
    <w:rsid w:val="005747AE"/>
    <w:rsid w:val="0057484D"/>
    <w:rsid w:val="005748EB"/>
    <w:rsid w:val="00574BDD"/>
    <w:rsid w:val="005750FD"/>
    <w:rsid w:val="0057522C"/>
    <w:rsid w:val="00575348"/>
    <w:rsid w:val="0057547F"/>
    <w:rsid w:val="0057550F"/>
    <w:rsid w:val="00575718"/>
    <w:rsid w:val="00575798"/>
    <w:rsid w:val="00575C1F"/>
    <w:rsid w:val="00575E5F"/>
    <w:rsid w:val="00576257"/>
    <w:rsid w:val="005762AC"/>
    <w:rsid w:val="0057652F"/>
    <w:rsid w:val="005767B2"/>
    <w:rsid w:val="00576A37"/>
    <w:rsid w:val="00576D09"/>
    <w:rsid w:val="00576D0A"/>
    <w:rsid w:val="0057753B"/>
    <w:rsid w:val="0057760C"/>
    <w:rsid w:val="00577D09"/>
    <w:rsid w:val="0058018A"/>
    <w:rsid w:val="00580219"/>
    <w:rsid w:val="005810A0"/>
    <w:rsid w:val="005810D0"/>
    <w:rsid w:val="00581F5E"/>
    <w:rsid w:val="005826FF"/>
    <w:rsid w:val="005828AF"/>
    <w:rsid w:val="005829BE"/>
    <w:rsid w:val="00582C35"/>
    <w:rsid w:val="00583052"/>
    <w:rsid w:val="0058310C"/>
    <w:rsid w:val="0058342D"/>
    <w:rsid w:val="00583942"/>
    <w:rsid w:val="0058435F"/>
    <w:rsid w:val="00584426"/>
    <w:rsid w:val="00584A1C"/>
    <w:rsid w:val="00584B77"/>
    <w:rsid w:val="00584E45"/>
    <w:rsid w:val="005850D2"/>
    <w:rsid w:val="00585328"/>
    <w:rsid w:val="00585606"/>
    <w:rsid w:val="00585785"/>
    <w:rsid w:val="00585DF9"/>
    <w:rsid w:val="0058616C"/>
    <w:rsid w:val="0058636F"/>
    <w:rsid w:val="005863DC"/>
    <w:rsid w:val="00586DE6"/>
    <w:rsid w:val="005870D0"/>
    <w:rsid w:val="00587104"/>
    <w:rsid w:val="0058711B"/>
    <w:rsid w:val="00587226"/>
    <w:rsid w:val="00587751"/>
    <w:rsid w:val="00587DAC"/>
    <w:rsid w:val="005909B1"/>
    <w:rsid w:val="00590F54"/>
    <w:rsid w:val="00591073"/>
    <w:rsid w:val="00591440"/>
    <w:rsid w:val="00591D5A"/>
    <w:rsid w:val="00591FCF"/>
    <w:rsid w:val="005926F2"/>
    <w:rsid w:val="00592B80"/>
    <w:rsid w:val="00592CBD"/>
    <w:rsid w:val="0059380E"/>
    <w:rsid w:val="00593849"/>
    <w:rsid w:val="00593F82"/>
    <w:rsid w:val="0059424E"/>
    <w:rsid w:val="005944BF"/>
    <w:rsid w:val="0059452A"/>
    <w:rsid w:val="0059453D"/>
    <w:rsid w:val="00594719"/>
    <w:rsid w:val="00594B7C"/>
    <w:rsid w:val="00594E53"/>
    <w:rsid w:val="005950A8"/>
    <w:rsid w:val="0059541A"/>
    <w:rsid w:val="0059594C"/>
    <w:rsid w:val="00595A07"/>
    <w:rsid w:val="00595C9C"/>
    <w:rsid w:val="00595F1B"/>
    <w:rsid w:val="0059636B"/>
    <w:rsid w:val="0059638E"/>
    <w:rsid w:val="0059667A"/>
    <w:rsid w:val="0059689F"/>
    <w:rsid w:val="00596B16"/>
    <w:rsid w:val="00596D67"/>
    <w:rsid w:val="005970EF"/>
    <w:rsid w:val="00597395"/>
    <w:rsid w:val="005A0848"/>
    <w:rsid w:val="005A0A08"/>
    <w:rsid w:val="005A1169"/>
    <w:rsid w:val="005A1AC4"/>
    <w:rsid w:val="005A1BDA"/>
    <w:rsid w:val="005A1EE3"/>
    <w:rsid w:val="005A286C"/>
    <w:rsid w:val="005A28D2"/>
    <w:rsid w:val="005A290C"/>
    <w:rsid w:val="005A2C09"/>
    <w:rsid w:val="005A2E9B"/>
    <w:rsid w:val="005A315C"/>
    <w:rsid w:val="005A3240"/>
    <w:rsid w:val="005A3393"/>
    <w:rsid w:val="005A3545"/>
    <w:rsid w:val="005A3929"/>
    <w:rsid w:val="005A3B20"/>
    <w:rsid w:val="005A3D25"/>
    <w:rsid w:val="005A3E24"/>
    <w:rsid w:val="005A3EAA"/>
    <w:rsid w:val="005A441C"/>
    <w:rsid w:val="005A482F"/>
    <w:rsid w:val="005A4C7E"/>
    <w:rsid w:val="005A4E6F"/>
    <w:rsid w:val="005A5199"/>
    <w:rsid w:val="005A5E02"/>
    <w:rsid w:val="005A5F60"/>
    <w:rsid w:val="005A608F"/>
    <w:rsid w:val="005A6682"/>
    <w:rsid w:val="005A6C07"/>
    <w:rsid w:val="005A6DFA"/>
    <w:rsid w:val="005A6E64"/>
    <w:rsid w:val="005A70A5"/>
    <w:rsid w:val="005A7C28"/>
    <w:rsid w:val="005A7D4E"/>
    <w:rsid w:val="005B0769"/>
    <w:rsid w:val="005B0909"/>
    <w:rsid w:val="005B099B"/>
    <w:rsid w:val="005B0CEF"/>
    <w:rsid w:val="005B1495"/>
    <w:rsid w:val="005B1736"/>
    <w:rsid w:val="005B1AB5"/>
    <w:rsid w:val="005B231E"/>
    <w:rsid w:val="005B2595"/>
    <w:rsid w:val="005B2AB2"/>
    <w:rsid w:val="005B2BB9"/>
    <w:rsid w:val="005B3298"/>
    <w:rsid w:val="005B3378"/>
    <w:rsid w:val="005B4407"/>
    <w:rsid w:val="005B4480"/>
    <w:rsid w:val="005B47F7"/>
    <w:rsid w:val="005B4C2C"/>
    <w:rsid w:val="005B4CB5"/>
    <w:rsid w:val="005B4EBC"/>
    <w:rsid w:val="005B4F32"/>
    <w:rsid w:val="005B5192"/>
    <w:rsid w:val="005B5771"/>
    <w:rsid w:val="005B5CA1"/>
    <w:rsid w:val="005B62D3"/>
    <w:rsid w:val="005B66B7"/>
    <w:rsid w:val="005B674E"/>
    <w:rsid w:val="005B6895"/>
    <w:rsid w:val="005B68DB"/>
    <w:rsid w:val="005B6C08"/>
    <w:rsid w:val="005B6FFA"/>
    <w:rsid w:val="005B728B"/>
    <w:rsid w:val="005B77FB"/>
    <w:rsid w:val="005C01A2"/>
    <w:rsid w:val="005C07B0"/>
    <w:rsid w:val="005C07EB"/>
    <w:rsid w:val="005C0E27"/>
    <w:rsid w:val="005C128D"/>
    <w:rsid w:val="005C13AF"/>
    <w:rsid w:val="005C1583"/>
    <w:rsid w:val="005C18CF"/>
    <w:rsid w:val="005C198E"/>
    <w:rsid w:val="005C1C68"/>
    <w:rsid w:val="005C1EF6"/>
    <w:rsid w:val="005C260B"/>
    <w:rsid w:val="005C26B3"/>
    <w:rsid w:val="005C2DA6"/>
    <w:rsid w:val="005C3374"/>
    <w:rsid w:val="005C381D"/>
    <w:rsid w:val="005C3A5B"/>
    <w:rsid w:val="005C4405"/>
    <w:rsid w:val="005C4B47"/>
    <w:rsid w:val="005C52C5"/>
    <w:rsid w:val="005C561A"/>
    <w:rsid w:val="005C56EB"/>
    <w:rsid w:val="005C629E"/>
    <w:rsid w:val="005C633E"/>
    <w:rsid w:val="005C67A6"/>
    <w:rsid w:val="005C6B58"/>
    <w:rsid w:val="005C6E37"/>
    <w:rsid w:val="005C6F70"/>
    <w:rsid w:val="005C7063"/>
    <w:rsid w:val="005C7207"/>
    <w:rsid w:val="005C7759"/>
    <w:rsid w:val="005C77BE"/>
    <w:rsid w:val="005D0229"/>
    <w:rsid w:val="005D0587"/>
    <w:rsid w:val="005D0C76"/>
    <w:rsid w:val="005D1062"/>
    <w:rsid w:val="005D1175"/>
    <w:rsid w:val="005D1A4F"/>
    <w:rsid w:val="005D2153"/>
    <w:rsid w:val="005D22C5"/>
    <w:rsid w:val="005D2553"/>
    <w:rsid w:val="005D272C"/>
    <w:rsid w:val="005D2AEA"/>
    <w:rsid w:val="005D3266"/>
    <w:rsid w:val="005D3390"/>
    <w:rsid w:val="005D3530"/>
    <w:rsid w:val="005D3A84"/>
    <w:rsid w:val="005D3B6F"/>
    <w:rsid w:val="005D40EE"/>
    <w:rsid w:val="005D4357"/>
    <w:rsid w:val="005D532C"/>
    <w:rsid w:val="005D533C"/>
    <w:rsid w:val="005D558F"/>
    <w:rsid w:val="005D5708"/>
    <w:rsid w:val="005D580E"/>
    <w:rsid w:val="005D5B22"/>
    <w:rsid w:val="005D5E3D"/>
    <w:rsid w:val="005D62A2"/>
    <w:rsid w:val="005D693B"/>
    <w:rsid w:val="005D6BB2"/>
    <w:rsid w:val="005D74A4"/>
    <w:rsid w:val="005D74CE"/>
    <w:rsid w:val="005E066A"/>
    <w:rsid w:val="005E0C42"/>
    <w:rsid w:val="005E0E75"/>
    <w:rsid w:val="005E106F"/>
    <w:rsid w:val="005E1098"/>
    <w:rsid w:val="005E1167"/>
    <w:rsid w:val="005E1874"/>
    <w:rsid w:val="005E1B00"/>
    <w:rsid w:val="005E2066"/>
    <w:rsid w:val="005E209F"/>
    <w:rsid w:val="005E2EFA"/>
    <w:rsid w:val="005E3B88"/>
    <w:rsid w:val="005E3F80"/>
    <w:rsid w:val="005E4FC1"/>
    <w:rsid w:val="005E512D"/>
    <w:rsid w:val="005E53CC"/>
    <w:rsid w:val="005E5A37"/>
    <w:rsid w:val="005E5BEF"/>
    <w:rsid w:val="005E6AC8"/>
    <w:rsid w:val="005E6D3A"/>
    <w:rsid w:val="005E71E9"/>
    <w:rsid w:val="005E74F3"/>
    <w:rsid w:val="005E7659"/>
    <w:rsid w:val="005E76C0"/>
    <w:rsid w:val="005E78BA"/>
    <w:rsid w:val="005E7E1B"/>
    <w:rsid w:val="005F01BB"/>
    <w:rsid w:val="005F020B"/>
    <w:rsid w:val="005F027F"/>
    <w:rsid w:val="005F028C"/>
    <w:rsid w:val="005F11C8"/>
    <w:rsid w:val="005F1365"/>
    <w:rsid w:val="005F1447"/>
    <w:rsid w:val="005F17BD"/>
    <w:rsid w:val="005F1F27"/>
    <w:rsid w:val="005F2111"/>
    <w:rsid w:val="005F2DD4"/>
    <w:rsid w:val="005F3282"/>
    <w:rsid w:val="005F3538"/>
    <w:rsid w:val="005F3B15"/>
    <w:rsid w:val="005F43AF"/>
    <w:rsid w:val="005F44F4"/>
    <w:rsid w:val="005F4602"/>
    <w:rsid w:val="005F4709"/>
    <w:rsid w:val="005F4994"/>
    <w:rsid w:val="005F4BDD"/>
    <w:rsid w:val="005F4C2F"/>
    <w:rsid w:val="005F4C8E"/>
    <w:rsid w:val="005F4EB3"/>
    <w:rsid w:val="005F51FC"/>
    <w:rsid w:val="005F588D"/>
    <w:rsid w:val="005F5928"/>
    <w:rsid w:val="005F5BE0"/>
    <w:rsid w:val="005F625C"/>
    <w:rsid w:val="005F6982"/>
    <w:rsid w:val="005F69A6"/>
    <w:rsid w:val="005F6C76"/>
    <w:rsid w:val="005F6CC2"/>
    <w:rsid w:val="005F6FB2"/>
    <w:rsid w:val="005F704F"/>
    <w:rsid w:val="005F7528"/>
    <w:rsid w:val="005F76C1"/>
    <w:rsid w:val="005F77BD"/>
    <w:rsid w:val="005F7843"/>
    <w:rsid w:val="005F7CC1"/>
    <w:rsid w:val="005F7CE4"/>
    <w:rsid w:val="006001CD"/>
    <w:rsid w:val="00600283"/>
    <w:rsid w:val="00600509"/>
    <w:rsid w:val="00600BBE"/>
    <w:rsid w:val="00600CA7"/>
    <w:rsid w:val="00602297"/>
    <w:rsid w:val="006027DA"/>
    <w:rsid w:val="00602F70"/>
    <w:rsid w:val="00603D72"/>
    <w:rsid w:val="00604604"/>
    <w:rsid w:val="00604676"/>
    <w:rsid w:val="0060496C"/>
    <w:rsid w:val="0060497E"/>
    <w:rsid w:val="006049AD"/>
    <w:rsid w:val="00604BD9"/>
    <w:rsid w:val="00604D6D"/>
    <w:rsid w:val="00604E8D"/>
    <w:rsid w:val="006050C3"/>
    <w:rsid w:val="006057A0"/>
    <w:rsid w:val="00606223"/>
    <w:rsid w:val="00606456"/>
    <w:rsid w:val="00606468"/>
    <w:rsid w:val="006064F3"/>
    <w:rsid w:val="006065B6"/>
    <w:rsid w:val="00606654"/>
    <w:rsid w:val="0060687C"/>
    <w:rsid w:val="006069D2"/>
    <w:rsid w:val="00606B33"/>
    <w:rsid w:val="006072A2"/>
    <w:rsid w:val="006072B1"/>
    <w:rsid w:val="00607434"/>
    <w:rsid w:val="00607995"/>
    <w:rsid w:val="00610390"/>
    <w:rsid w:val="0061061D"/>
    <w:rsid w:val="00610B33"/>
    <w:rsid w:val="00610F5F"/>
    <w:rsid w:val="00610F69"/>
    <w:rsid w:val="006114FC"/>
    <w:rsid w:val="0061159F"/>
    <w:rsid w:val="00611771"/>
    <w:rsid w:val="00612630"/>
    <w:rsid w:val="00612ED2"/>
    <w:rsid w:val="006132D9"/>
    <w:rsid w:val="0061349D"/>
    <w:rsid w:val="0061353D"/>
    <w:rsid w:val="00613EFF"/>
    <w:rsid w:val="006144EF"/>
    <w:rsid w:val="00615060"/>
    <w:rsid w:val="006150C3"/>
    <w:rsid w:val="006167A5"/>
    <w:rsid w:val="006168F7"/>
    <w:rsid w:val="00616A66"/>
    <w:rsid w:val="006171D5"/>
    <w:rsid w:val="006171FA"/>
    <w:rsid w:val="00617659"/>
    <w:rsid w:val="00617701"/>
    <w:rsid w:val="00617B86"/>
    <w:rsid w:val="00617E54"/>
    <w:rsid w:val="00617ED7"/>
    <w:rsid w:val="006202E0"/>
    <w:rsid w:val="00620C9C"/>
    <w:rsid w:val="00621056"/>
    <w:rsid w:val="006216FD"/>
    <w:rsid w:val="006217EE"/>
    <w:rsid w:val="006217F0"/>
    <w:rsid w:val="006219B9"/>
    <w:rsid w:val="00621EEF"/>
    <w:rsid w:val="00621F79"/>
    <w:rsid w:val="0062204B"/>
    <w:rsid w:val="006220B0"/>
    <w:rsid w:val="006232DE"/>
    <w:rsid w:val="006233E2"/>
    <w:rsid w:val="006234E6"/>
    <w:rsid w:val="00623511"/>
    <w:rsid w:val="00623C72"/>
    <w:rsid w:val="00623F9D"/>
    <w:rsid w:val="0062420D"/>
    <w:rsid w:val="0062463C"/>
    <w:rsid w:val="00624ACD"/>
    <w:rsid w:val="006250A2"/>
    <w:rsid w:val="00625445"/>
    <w:rsid w:val="006260E3"/>
    <w:rsid w:val="00626310"/>
    <w:rsid w:val="00626432"/>
    <w:rsid w:val="00626541"/>
    <w:rsid w:val="00626877"/>
    <w:rsid w:val="006272FA"/>
    <w:rsid w:val="006274A1"/>
    <w:rsid w:val="00627AEC"/>
    <w:rsid w:val="00627E73"/>
    <w:rsid w:val="006302EC"/>
    <w:rsid w:val="0063044F"/>
    <w:rsid w:val="006305D8"/>
    <w:rsid w:val="00630D58"/>
    <w:rsid w:val="0063130F"/>
    <w:rsid w:val="00631EF1"/>
    <w:rsid w:val="00632405"/>
    <w:rsid w:val="006329C2"/>
    <w:rsid w:val="00632C26"/>
    <w:rsid w:val="00633034"/>
    <w:rsid w:val="0063316C"/>
    <w:rsid w:val="006336A2"/>
    <w:rsid w:val="00633CE5"/>
    <w:rsid w:val="00633F7E"/>
    <w:rsid w:val="006340B6"/>
    <w:rsid w:val="00634485"/>
    <w:rsid w:val="006347CF"/>
    <w:rsid w:val="006349E2"/>
    <w:rsid w:val="00634A77"/>
    <w:rsid w:val="00634BEC"/>
    <w:rsid w:val="00634E33"/>
    <w:rsid w:val="00635166"/>
    <w:rsid w:val="00635CF8"/>
    <w:rsid w:val="00635E46"/>
    <w:rsid w:val="006363B6"/>
    <w:rsid w:val="0063657C"/>
    <w:rsid w:val="006366E8"/>
    <w:rsid w:val="0063697C"/>
    <w:rsid w:val="00636ACB"/>
    <w:rsid w:val="00637287"/>
    <w:rsid w:val="0063765E"/>
    <w:rsid w:val="006378B6"/>
    <w:rsid w:val="00637A53"/>
    <w:rsid w:val="00637BAB"/>
    <w:rsid w:val="00640666"/>
    <w:rsid w:val="00640E07"/>
    <w:rsid w:val="00640F1D"/>
    <w:rsid w:val="00641198"/>
    <w:rsid w:val="0064154A"/>
    <w:rsid w:val="0064171B"/>
    <w:rsid w:val="00641777"/>
    <w:rsid w:val="00641844"/>
    <w:rsid w:val="00641C34"/>
    <w:rsid w:val="006424C5"/>
    <w:rsid w:val="00643019"/>
    <w:rsid w:val="0064351D"/>
    <w:rsid w:val="00643579"/>
    <w:rsid w:val="006436A4"/>
    <w:rsid w:val="00643925"/>
    <w:rsid w:val="00643C40"/>
    <w:rsid w:val="00643CCD"/>
    <w:rsid w:val="00643D3D"/>
    <w:rsid w:val="00643FB6"/>
    <w:rsid w:val="006447A4"/>
    <w:rsid w:val="006449E2"/>
    <w:rsid w:val="00644A90"/>
    <w:rsid w:val="006452DE"/>
    <w:rsid w:val="0064567F"/>
    <w:rsid w:val="00645F20"/>
    <w:rsid w:val="00646069"/>
    <w:rsid w:val="00646353"/>
    <w:rsid w:val="00647163"/>
    <w:rsid w:val="006472E6"/>
    <w:rsid w:val="00647E4C"/>
    <w:rsid w:val="00650F81"/>
    <w:rsid w:val="00651CC2"/>
    <w:rsid w:val="00651F8F"/>
    <w:rsid w:val="00652371"/>
    <w:rsid w:val="0065246D"/>
    <w:rsid w:val="0065274C"/>
    <w:rsid w:val="00652B0D"/>
    <w:rsid w:val="00653140"/>
    <w:rsid w:val="006532CF"/>
    <w:rsid w:val="0065365D"/>
    <w:rsid w:val="00653734"/>
    <w:rsid w:val="0065421A"/>
    <w:rsid w:val="0065422D"/>
    <w:rsid w:val="006546AE"/>
    <w:rsid w:val="00654A04"/>
    <w:rsid w:val="00654AD6"/>
    <w:rsid w:val="0065522F"/>
    <w:rsid w:val="006555E9"/>
    <w:rsid w:val="00656C56"/>
    <w:rsid w:val="00656D49"/>
    <w:rsid w:val="006602EB"/>
    <w:rsid w:val="00660AB3"/>
    <w:rsid w:val="00660AEF"/>
    <w:rsid w:val="00661AF5"/>
    <w:rsid w:val="006623FB"/>
    <w:rsid w:val="006626FB"/>
    <w:rsid w:val="0066331A"/>
    <w:rsid w:val="006637F9"/>
    <w:rsid w:val="00664347"/>
    <w:rsid w:val="006643F7"/>
    <w:rsid w:val="00664408"/>
    <w:rsid w:val="00664699"/>
    <w:rsid w:val="0066469A"/>
    <w:rsid w:val="006648EA"/>
    <w:rsid w:val="006649F4"/>
    <w:rsid w:val="00664B8B"/>
    <w:rsid w:val="00665004"/>
    <w:rsid w:val="00665010"/>
    <w:rsid w:val="0066513A"/>
    <w:rsid w:val="006656D8"/>
    <w:rsid w:val="00665D5C"/>
    <w:rsid w:val="00665F0C"/>
    <w:rsid w:val="00666534"/>
    <w:rsid w:val="00666B1F"/>
    <w:rsid w:val="00666B7A"/>
    <w:rsid w:val="00666BC2"/>
    <w:rsid w:val="00666BF8"/>
    <w:rsid w:val="00666C5A"/>
    <w:rsid w:val="006672AE"/>
    <w:rsid w:val="0066748C"/>
    <w:rsid w:val="00667ABB"/>
    <w:rsid w:val="00670403"/>
    <w:rsid w:val="006704FA"/>
    <w:rsid w:val="00670E03"/>
    <w:rsid w:val="006716DC"/>
    <w:rsid w:val="00671AB5"/>
    <w:rsid w:val="00671DD8"/>
    <w:rsid w:val="00671EA6"/>
    <w:rsid w:val="00672543"/>
    <w:rsid w:val="006726E1"/>
    <w:rsid w:val="00672F64"/>
    <w:rsid w:val="00672F76"/>
    <w:rsid w:val="006732C0"/>
    <w:rsid w:val="00673665"/>
    <w:rsid w:val="006736E9"/>
    <w:rsid w:val="00673AA0"/>
    <w:rsid w:val="00673AAB"/>
    <w:rsid w:val="00673E66"/>
    <w:rsid w:val="00673F52"/>
    <w:rsid w:val="00674172"/>
    <w:rsid w:val="00674816"/>
    <w:rsid w:val="00675185"/>
    <w:rsid w:val="00675444"/>
    <w:rsid w:val="0067576E"/>
    <w:rsid w:val="0067597D"/>
    <w:rsid w:val="00675D55"/>
    <w:rsid w:val="00676454"/>
    <w:rsid w:val="006767C4"/>
    <w:rsid w:val="006768EC"/>
    <w:rsid w:val="006769EC"/>
    <w:rsid w:val="00676AB9"/>
    <w:rsid w:val="00676E95"/>
    <w:rsid w:val="00676F0F"/>
    <w:rsid w:val="006777D7"/>
    <w:rsid w:val="006778CF"/>
    <w:rsid w:val="00677B5C"/>
    <w:rsid w:val="00677DDF"/>
    <w:rsid w:val="00677FF4"/>
    <w:rsid w:val="006806CB"/>
    <w:rsid w:val="006809AF"/>
    <w:rsid w:val="00681079"/>
    <w:rsid w:val="0068210F"/>
    <w:rsid w:val="00682422"/>
    <w:rsid w:val="00682BE6"/>
    <w:rsid w:val="00682C9C"/>
    <w:rsid w:val="00683259"/>
    <w:rsid w:val="006832D4"/>
    <w:rsid w:val="00683AAC"/>
    <w:rsid w:val="00683CBF"/>
    <w:rsid w:val="00684037"/>
    <w:rsid w:val="00684C83"/>
    <w:rsid w:val="00684CF9"/>
    <w:rsid w:val="00685573"/>
    <w:rsid w:val="00685BB9"/>
    <w:rsid w:val="00686196"/>
    <w:rsid w:val="0068639E"/>
    <w:rsid w:val="006864F5"/>
    <w:rsid w:val="00687BAA"/>
    <w:rsid w:val="006904E1"/>
    <w:rsid w:val="006917EA"/>
    <w:rsid w:val="006919FC"/>
    <w:rsid w:val="0069214C"/>
    <w:rsid w:val="00692301"/>
    <w:rsid w:val="00692399"/>
    <w:rsid w:val="006926A2"/>
    <w:rsid w:val="0069274A"/>
    <w:rsid w:val="00692AE2"/>
    <w:rsid w:val="00692CEB"/>
    <w:rsid w:val="00693D82"/>
    <w:rsid w:val="00693E2E"/>
    <w:rsid w:val="00694055"/>
    <w:rsid w:val="006944D7"/>
    <w:rsid w:val="00694935"/>
    <w:rsid w:val="00694F8E"/>
    <w:rsid w:val="00694FDA"/>
    <w:rsid w:val="006956F4"/>
    <w:rsid w:val="00697004"/>
    <w:rsid w:val="00697742"/>
    <w:rsid w:val="006978FF"/>
    <w:rsid w:val="00697911"/>
    <w:rsid w:val="006A0270"/>
    <w:rsid w:val="006A03B1"/>
    <w:rsid w:val="006A047F"/>
    <w:rsid w:val="006A13CF"/>
    <w:rsid w:val="006A159A"/>
    <w:rsid w:val="006A1829"/>
    <w:rsid w:val="006A19EA"/>
    <w:rsid w:val="006A1C6F"/>
    <w:rsid w:val="006A24CC"/>
    <w:rsid w:val="006A3D4E"/>
    <w:rsid w:val="006A3DA1"/>
    <w:rsid w:val="006A3DAE"/>
    <w:rsid w:val="006A3F80"/>
    <w:rsid w:val="006A44CF"/>
    <w:rsid w:val="006A4A25"/>
    <w:rsid w:val="006A5A7E"/>
    <w:rsid w:val="006A5BA7"/>
    <w:rsid w:val="006A61EB"/>
    <w:rsid w:val="006A64F9"/>
    <w:rsid w:val="006A66A9"/>
    <w:rsid w:val="006A68BB"/>
    <w:rsid w:val="006A6ECB"/>
    <w:rsid w:val="006A6FC9"/>
    <w:rsid w:val="006A72CA"/>
    <w:rsid w:val="006A7910"/>
    <w:rsid w:val="006A7D91"/>
    <w:rsid w:val="006B035D"/>
    <w:rsid w:val="006B09AB"/>
    <w:rsid w:val="006B0CB6"/>
    <w:rsid w:val="006B0E07"/>
    <w:rsid w:val="006B0E38"/>
    <w:rsid w:val="006B1081"/>
    <w:rsid w:val="006B113A"/>
    <w:rsid w:val="006B23A3"/>
    <w:rsid w:val="006B2688"/>
    <w:rsid w:val="006B2F3A"/>
    <w:rsid w:val="006B3A2A"/>
    <w:rsid w:val="006B3B5A"/>
    <w:rsid w:val="006B3B80"/>
    <w:rsid w:val="006B3F90"/>
    <w:rsid w:val="006B447C"/>
    <w:rsid w:val="006B4633"/>
    <w:rsid w:val="006B5283"/>
    <w:rsid w:val="006B5CDD"/>
    <w:rsid w:val="006B5FBB"/>
    <w:rsid w:val="006B64BE"/>
    <w:rsid w:val="006B6A51"/>
    <w:rsid w:val="006B73F6"/>
    <w:rsid w:val="006B753E"/>
    <w:rsid w:val="006B78BE"/>
    <w:rsid w:val="006B78F4"/>
    <w:rsid w:val="006B7CF3"/>
    <w:rsid w:val="006B7D51"/>
    <w:rsid w:val="006B7F8B"/>
    <w:rsid w:val="006C051B"/>
    <w:rsid w:val="006C079D"/>
    <w:rsid w:val="006C087E"/>
    <w:rsid w:val="006C1311"/>
    <w:rsid w:val="006C151C"/>
    <w:rsid w:val="006C1D0F"/>
    <w:rsid w:val="006C1D79"/>
    <w:rsid w:val="006C20AF"/>
    <w:rsid w:val="006C27D7"/>
    <w:rsid w:val="006C290E"/>
    <w:rsid w:val="006C2F4E"/>
    <w:rsid w:val="006C3107"/>
    <w:rsid w:val="006C35AE"/>
    <w:rsid w:val="006C424A"/>
    <w:rsid w:val="006C4EF1"/>
    <w:rsid w:val="006C50DE"/>
    <w:rsid w:val="006C6743"/>
    <w:rsid w:val="006C675C"/>
    <w:rsid w:val="006C7068"/>
    <w:rsid w:val="006C758C"/>
    <w:rsid w:val="006C76CE"/>
    <w:rsid w:val="006C7864"/>
    <w:rsid w:val="006C7E81"/>
    <w:rsid w:val="006D019B"/>
    <w:rsid w:val="006D08F4"/>
    <w:rsid w:val="006D095C"/>
    <w:rsid w:val="006D0A70"/>
    <w:rsid w:val="006D0F25"/>
    <w:rsid w:val="006D13EF"/>
    <w:rsid w:val="006D188C"/>
    <w:rsid w:val="006D2155"/>
    <w:rsid w:val="006D2373"/>
    <w:rsid w:val="006D276A"/>
    <w:rsid w:val="006D2889"/>
    <w:rsid w:val="006D296D"/>
    <w:rsid w:val="006D33CF"/>
    <w:rsid w:val="006D4050"/>
    <w:rsid w:val="006D4197"/>
    <w:rsid w:val="006D5846"/>
    <w:rsid w:val="006D5E18"/>
    <w:rsid w:val="006D5E3A"/>
    <w:rsid w:val="006D67CB"/>
    <w:rsid w:val="006D72AC"/>
    <w:rsid w:val="006D730F"/>
    <w:rsid w:val="006D744D"/>
    <w:rsid w:val="006D7B05"/>
    <w:rsid w:val="006D7B1B"/>
    <w:rsid w:val="006D7B5F"/>
    <w:rsid w:val="006E021F"/>
    <w:rsid w:val="006E0A92"/>
    <w:rsid w:val="006E0C40"/>
    <w:rsid w:val="006E0D87"/>
    <w:rsid w:val="006E0F46"/>
    <w:rsid w:val="006E15D9"/>
    <w:rsid w:val="006E2125"/>
    <w:rsid w:val="006E212F"/>
    <w:rsid w:val="006E3027"/>
    <w:rsid w:val="006E30FF"/>
    <w:rsid w:val="006E35DB"/>
    <w:rsid w:val="006E3B2E"/>
    <w:rsid w:val="006E464C"/>
    <w:rsid w:val="006E4958"/>
    <w:rsid w:val="006E4F2D"/>
    <w:rsid w:val="006E4F86"/>
    <w:rsid w:val="006E545D"/>
    <w:rsid w:val="006E5C56"/>
    <w:rsid w:val="006E5DFC"/>
    <w:rsid w:val="006E6389"/>
    <w:rsid w:val="006E65B0"/>
    <w:rsid w:val="006E6725"/>
    <w:rsid w:val="006E67E0"/>
    <w:rsid w:val="006E6A8B"/>
    <w:rsid w:val="006E6C5C"/>
    <w:rsid w:val="006E714A"/>
    <w:rsid w:val="006E75E0"/>
    <w:rsid w:val="006E7B0E"/>
    <w:rsid w:val="006F02B9"/>
    <w:rsid w:val="006F04C8"/>
    <w:rsid w:val="006F156A"/>
    <w:rsid w:val="006F2024"/>
    <w:rsid w:val="006F2094"/>
    <w:rsid w:val="006F2BF2"/>
    <w:rsid w:val="006F2E08"/>
    <w:rsid w:val="006F2F99"/>
    <w:rsid w:val="006F301C"/>
    <w:rsid w:val="006F3040"/>
    <w:rsid w:val="006F30F8"/>
    <w:rsid w:val="006F3522"/>
    <w:rsid w:val="006F37A9"/>
    <w:rsid w:val="006F3DA4"/>
    <w:rsid w:val="006F477A"/>
    <w:rsid w:val="006F4C20"/>
    <w:rsid w:val="006F538E"/>
    <w:rsid w:val="006F55E1"/>
    <w:rsid w:val="006F5BB0"/>
    <w:rsid w:val="006F5CA3"/>
    <w:rsid w:val="006F6286"/>
    <w:rsid w:val="006F638E"/>
    <w:rsid w:val="006F63A0"/>
    <w:rsid w:val="006F63F1"/>
    <w:rsid w:val="006F6778"/>
    <w:rsid w:val="006F729C"/>
    <w:rsid w:val="006F7B1A"/>
    <w:rsid w:val="006F7E05"/>
    <w:rsid w:val="007004C9"/>
    <w:rsid w:val="00700B1A"/>
    <w:rsid w:val="00700BE4"/>
    <w:rsid w:val="00702955"/>
    <w:rsid w:val="00702986"/>
    <w:rsid w:val="007029FB"/>
    <w:rsid w:val="00702BB7"/>
    <w:rsid w:val="007030A3"/>
    <w:rsid w:val="00703444"/>
    <w:rsid w:val="00703581"/>
    <w:rsid w:val="00703622"/>
    <w:rsid w:val="00704000"/>
    <w:rsid w:val="007041E8"/>
    <w:rsid w:val="00704396"/>
    <w:rsid w:val="007046D6"/>
    <w:rsid w:val="007049AA"/>
    <w:rsid w:val="00704E7C"/>
    <w:rsid w:val="00704E8E"/>
    <w:rsid w:val="00705777"/>
    <w:rsid w:val="00705C18"/>
    <w:rsid w:val="00705D56"/>
    <w:rsid w:val="00706109"/>
    <w:rsid w:val="00706343"/>
    <w:rsid w:val="007063B0"/>
    <w:rsid w:val="00706931"/>
    <w:rsid w:val="00706BF4"/>
    <w:rsid w:val="00706C72"/>
    <w:rsid w:val="00706CBF"/>
    <w:rsid w:val="00706E65"/>
    <w:rsid w:val="00706F8D"/>
    <w:rsid w:val="0070703E"/>
    <w:rsid w:val="00707983"/>
    <w:rsid w:val="00707B32"/>
    <w:rsid w:val="007101C1"/>
    <w:rsid w:val="007104A0"/>
    <w:rsid w:val="00710FEF"/>
    <w:rsid w:val="00711E44"/>
    <w:rsid w:val="00712FF2"/>
    <w:rsid w:val="007140DC"/>
    <w:rsid w:val="00714256"/>
    <w:rsid w:val="00715935"/>
    <w:rsid w:val="007169F0"/>
    <w:rsid w:val="00716A17"/>
    <w:rsid w:val="00716CFB"/>
    <w:rsid w:val="007171AE"/>
    <w:rsid w:val="007174FB"/>
    <w:rsid w:val="00717CA7"/>
    <w:rsid w:val="00720150"/>
    <w:rsid w:val="0072039E"/>
    <w:rsid w:val="007204B0"/>
    <w:rsid w:val="00721221"/>
    <w:rsid w:val="007214EF"/>
    <w:rsid w:val="00722CA4"/>
    <w:rsid w:val="00722E47"/>
    <w:rsid w:val="00722F77"/>
    <w:rsid w:val="007236AB"/>
    <w:rsid w:val="00723EAB"/>
    <w:rsid w:val="007241AA"/>
    <w:rsid w:val="0072525A"/>
    <w:rsid w:val="007253C1"/>
    <w:rsid w:val="0072551F"/>
    <w:rsid w:val="00725945"/>
    <w:rsid w:val="00725B17"/>
    <w:rsid w:val="00725C83"/>
    <w:rsid w:val="00725F17"/>
    <w:rsid w:val="007262A8"/>
    <w:rsid w:val="00726733"/>
    <w:rsid w:val="00726DA1"/>
    <w:rsid w:val="00726EA5"/>
    <w:rsid w:val="007273A4"/>
    <w:rsid w:val="00727923"/>
    <w:rsid w:val="0073016D"/>
    <w:rsid w:val="007305FC"/>
    <w:rsid w:val="00730818"/>
    <w:rsid w:val="0073211B"/>
    <w:rsid w:val="00732CBE"/>
    <w:rsid w:val="00733652"/>
    <w:rsid w:val="007336E7"/>
    <w:rsid w:val="0073385A"/>
    <w:rsid w:val="00733C9F"/>
    <w:rsid w:val="00733FF3"/>
    <w:rsid w:val="00734189"/>
    <w:rsid w:val="0073487E"/>
    <w:rsid w:val="00734D68"/>
    <w:rsid w:val="00734DA4"/>
    <w:rsid w:val="00734DF2"/>
    <w:rsid w:val="0073551B"/>
    <w:rsid w:val="007359EB"/>
    <w:rsid w:val="00735A0E"/>
    <w:rsid w:val="00735B72"/>
    <w:rsid w:val="00735B98"/>
    <w:rsid w:val="00735F40"/>
    <w:rsid w:val="00736B47"/>
    <w:rsid w:val="00736C06"/>
    <w:rsid w:val="00736EF9"/>
    <w:rsid w:val="007373A9"/>
    <w:rsid w:val="0074003B"/>
    <w:rsid w:val="007403AD"/>
    <w:rsid w:val="0074069D"/>
    <w:rsid w:val="007406B6"/>
    <w:rsid w:val="0074072E"/>
    <w:rsid w:val="00740731"/>
    <w:rsid w:val="0074095C"/>
    <w:rsid w:val="00740EFF"/>
    <w:rsid w:val="007410CB"/>
    <w:rsid w:val="0074133B"/>
    <w:rsid w:val="007417FE"/>
    <w:rsid w:val="007417FF"/>
    <w:rsid w:val="00741F5C"/>
    <w:rsid w:val="007420F1"/>
    <w:rsid w:val="00742E2B"/>
    <w:rsid w:val="00743046"/>
    <w:rsid w:val="007432C6"/>
    <w:rsid w:val="00743383"/>
    <w:rsid w:val="00743468"/>
    <w:rsid w:val="0074499E"/>
    <w:rsid w:val="00744E55"/>
    <w:rsid w:val="007457F1"/>
    <w:rsid w:val="0074592E"/>
    <w:rsid w:val="0074598F"/>
    <w:rsid w:val="00745A64"/>
    <w:rsid w:val="00745ACE"/>
    <w:rsid w:val="00745C37"/>
    <w:rsid w:val="00746045"/>
    <w:rsid w:val="00746079"/>
    <w:rsid w:val="007462DB"/>
    <w:rsid w:val="00746801"/>
    <w:rsid w:val="007470BF"/>
    <w:rsid w:val="007471DF"/>
    <w:rsid w:val="007472BB"/>
    <w:rsid w:val="00747340"/>
    <w:rsid w:val="007475B6"/>
    <w:rsid w:val="007479FC"/>
    <w:rsid w:val="00747AD1"/>
    <w:rsid w:val="00747B95"/>
    <w:rsid w:val="00747CBE"/>
    <w:rsid w:val="00747ECD"/>
    <w:rsid w:val="00747EDE"/>
    <w:rsid w:val="00747F95"/>
    <w:rsid w:val="00750203"/>
    <w:rsid w:val="00750A86"/>
    <w:rsid w:val="00750AB0"/>
    <w:rsid w:val="00750AD8"/>
    <w:rsid w:val="00750B09"/>
    <w:rsid w:val="00750C5B"/>
    <w:rsid w:val="00750E0A"/>
    <w:rsid w:val="0075106A"/>
    <w:rsid w:val="007510FB"/>
    <w:rsid w:val="00751543"/>
    <w:rsid w:val="00751B71"/>
    <w:rsid w:val="00751B88"/>
    <w:rsid w:val="00751C3F"/>
    <w:rsid w:val="00751CD1"/>
    <w:rsid w:val="0075208A"/>
    <w:rsid w:val="00752100"/>
    <w:rsid w:val="0075210E"/>
    <w:rsid w:val="007522D6"/>
    <w:rsid w:val="007527E5"/>
    <w:rsid w:val="00752822"/>
    <w:rsid w:val="00752E12"/>
    <w:rsid w:val="007531F1"/>
    <w:rsid w:val="007534DE"/>
    <w:rsid w:val="00753759"/>
    <w:rsid w:val="00753A4D"/>
    <w:rsid w:val="00754347"/>
    <w:rsid w:val="00754AFA"/>
    <w:rsid w:val="00754DB2"/>
    <w:rsid w:val="00754ED5"/>
    <w:rsid w:val="007551A2"/>
    <w:rsid w:val="00755541"/>
    <w:rsid w:val="0075566E"/>
    <w:rsid w:val="00755727"/>
    <w:rsid w:val="00755B60"/>
    <w:rsid w:val="00755EB0"/>
    <w:rsid w:val="00756545"/>
    <w:rsid w:val="0075695A"/>
    <w:rsid w:val="007569AF"/>
    <w:rsid w:val="00756B56"/>
    <w:rsid w:val="00756BAA"/>
    <w:rsid w:val="00757ED1"/>
    <w:rsid w:val="007608A9"/>
    <w:rsid w:val="00760EEA"/>
    <w:rsid w:val="00761258"/>
    <w:rsid w:val="0076156C"/>
    <w:rsid w:val="00762A3C"/>
    <w:rsid w:val="00762F3A"/>
    <w:rsid w:val="00762FD7"/>
    <w:rsid w:val="007631FE"/>
    <w:rsid w:val="00763A7B"/>
    <w:rsid w:val="00763E6F"/>
    <w:rsid w:val="00763F87"/>
    <w:rsid w:val="00764010"/>
    <w:rsid w:val="00765660"/>
    <w:rsid w:val="00765D84"/>
    <w:rsid w:val="00765EDE"/>
    <w:rsid w:val="0076694A"/>
    <w:rsid w:val="00767545"/>
    <w:rsid w:val="00767BC8"/>
    <w:rsid w:val="00767FDF"/>
    <w:rsid w:val="007700B9"/>
    <w:rsid w:val="00770631"/>
    <w:rsid w:val="0077140F"/>
    <w:rsid w:val="00771744"/>
    <w:rsid w:val="0077277F"/>
    <w:rsid w:val="007727C8"/>
    <w:rsid w:val="00772C3F"/>
    <w:rsid w:val="00772CEC"/>
    <w:rsid w:val="00772F5D"/>
    <w:rsid w:val="00772FF8"/>
    <w:rsid w:val="0077358E"/>
    <w:rsid w:val="0077386B"/>
    <w:rsid w:val="00773956"/>
    <w:rsid w:val="00773B49"/>
    <w:rsid w:val="00774696"/>
    <w:rsid w:val="00774988"/>
    <w:rsid w:val="0077503C"/>
    <w:rsid w:val="00775439"/>
    <w:rsid w:val="00775470"/>
    <w:rsid w:val="007754B5"/>
    <w:rsid w:val="007755C1"/>
    <w:rsid w:val="00775A0E"/>
    <w:rsid w:val="00775B25"/>
    <w:rsid w:val="00775C2B"/>
    <w:rsid w:val="00775EB4"/>
    <w:rsid w:val="00775FC7"/>
    <w:rsid w:val="00775FE1"/>
    <w:rsid w:val="007761A8"/>
    <w:rsid w:val="00776246"/>
    <w:rsid w:val="0077661A"/>
    <w:rsid w:val="007766FA"/>
    <w:rsid w:val="00776C9C"/>
    <w:rsid w:val="00776D3B"/>
    <w:rsid w:val="00777260"/>
    <w:rsid w:val="0077737C"/>
    <w:rsid w:val="007775E3"/>
    <w:rsid w:val="0077772A"/>
    <w:rsid w:val="00777A3E"/>
    <w:rsid w:val="00777BE0"/>
    <w:rsid w:val="00777BE5"/>
    <w:rsid w:val="0078042F"/>
    <w:rsid w:val="0078064A"/>
    <w:rsid w:val="0078096A"/>
    <w:rsid w:val="00780AF4"/>
    <w:rsid w:val="00781C48"/>
    <w:rsid w:val="0078234C"/>
    <w:rsid w:val="00782395"/>
    <w:rsid w:val="007824BA"/>
    <w:rsid w:val="00782744"/>
    <w:rsid w:val="00782837"/>
    <w:rsid w:val="00782A70"/>
    <w:rsid w:val="00783661"/>
    <w:rsid w:val="0078393A"/>
    <w:rsid w:val="0078425E"/>
    <w:rsid w:val="007844EE"/>
    <w:rsid w:val="00784515"/>
    <w:rsid w:val="0078458D"/>
    <w:rsid w:val="0078473E"/>
    <w:rsid w:val="0078501D"/>
    <w:rsid w:val="007850C7"/>
    <w:rsid w:val="007850D8"/>
    <w:rsid w:val="00785419"/>
    <w:rsid w:val="00785796"/>
    <w:rsid w:val="007857DD"/>
    <w:rsid w:val="0078591E"/>
    <w:rsid w:val="00785FBB"/>
    <w:rsid w:val="00786455"/>
    <w:rsid w:val="0078668F"/>
    <w:rsid w:val="00786D82"/>
    <w:rsid w:val="00786E16"/>
    <w:rsid w:val="0078714A"/>
    <w:rsid w:val="007875E8"/>
    <w:rsid w:val="007900DF"/>
    <w:rsid w:val="00791178"/>
    <w:rsid w:val="0079157A"/>
    <w:rsid w:val="007917A6"/>
    <w:rsid w:val="00791DD5"/>
    <w:rsid w:val="007923F9"/>
    <w:rsid w:val="00792A9D"/>
    <w:rsid w:val="00792C6D"/>
    <w:rsid w:val="00793399"/>
    <w:rsid w:val="0079349E"/>
    <w:rsid w:val="007939DD"/>
    <w:rsid w:val="00793C2C"/>
    <w:rsid w:val="0079415C"/>
    <w:rsid w:val="007941D5"/>
    <w:rsid w:val="00794235"/>
    <w:rsid w:val="00794344"/>
    <w:rsid w:val="0079465C"/>
    <w:rsid w:val="00794B52"/>
    <w:rsid w:val="00794F58"/>
    <w:rsid w:val="0079508E"/>
    <w:rsid w:val="00795116"/>
    <w:rsid w:val="007953A1"/>
    <w:rsid w:val="007959BD"/>
    <w:rsid w:val="00795AF5"/>
    <w:rsid w:val="00795BEC"/>
    <w:rsid w:val="00795CBD"/>
    <w:rsid w:val="00795D0B"/>
    <w:rsid w:val="00797082"/>
    <w:rsid w:val="00797826"/>
    <w:rsid w:val="007A02E5"/>
    <w:rsid w:val="007A0350"/>
    <w:rsid w:val="007A09B5"/>
    <w:rsid w:val="007A0A39"/>
    <w:rsid w:val="007A0CAC"/>
    <w:rsid w:val="007A0D06"/>
    <w:rsid w:val="007A0E45"/>
    <w:rsid w:val="007A10A8"/>
    <w:rsid w:val="007A1102"/>
    <w:rsid w:val="007A2434"/>
    <w:rsid w:val="007A30B2"/>
    <w:rsid w:val="007A354E"/>
    <w:rsid w:val="007A35DD"/>
    <w:rsid w:val="007A3789"/>
    <w:rsid w:val="007A3822"/>
    <w:rsid w:val="007A3EF4"/>
    <w:rsid w:val="007A3F2D"/>
    <w:rsid w:val="007A4595"/>
    <w:rsid w:val="007A4620"/>
    <w:rsid w:val="007A59C7"/>
    <w:rsid w:val="007A5B4C"/>
    <w:rsid w:val="007A5E15"/>
    <w:rsid w:val="007A62E4"/>
    <w:rsid w:val="007A651D"/>
    <w:rsid w:val="007A6571"/>
    <w:rsid w:val="007A65A9"/>
    <w:rsid w:val="007A69FC"/>
    <w:rsid w:val="007A6B76"/>
    <w:rsid w:val="007A6EBD"/>
    <w:rsid w:val="007A71A0"/>
    <w:rsid w:val="007A760A"/>
    <w:rsid w:val="007A7743"/>
    <w:rsid w:val="007A7A43"/>
    <w:rsid w:val="007A7DC7"/>
    <w:rsid w:val="007B00BD"/>
    <w:rsid w:val="007B017E"/>
    <w:rsid w:val="007B0193"/>
    <w:rsid w:val="007B0271"/>
    <w:rsid w:val="007B09E3"/>
    <w:rsid w:val="007B0CC2"/>
    <w:rsid w:val="007B0DCE"/>
    <w:rsid w:val="007B0E0F"/>
    <w:rsid w:val="007B0E43"/>
    <w:rsid w:val="007B0F5A"/>
    <w:rsid w:val="007B1365"/>
    <w:rsid w:val="007B144B"/>
    <w:rsid w:val="007B14E6"/>
    <w:rsid w:val="007B168A"/>
    <w:rsid w:val="007B1822"/>
    <w:rsid w:val="007B187A"/>
    <w:rsid w:val="007B18AA"/>
    <w:rsid w:val="007B1B04"/>
    <w:rsid w:val="007B264B"/>
    <w:rsid w:val="007B2863"/>
    <w:rsid w:val="007B2A00"/>
    <w:rsid w:val="007B2B96"/>
    <w:rsid w:val="007B2EB8"/>
    <w:rsid w:val="007B2FA2"/>
    <w:rsid w:val="007B3331"/>
    <w:rsid w:val="007B3A16"/>
    <w:rsid w:val="007B3DF6"/>
    <w:rsid w:val="007B42B3"/>
    <w:rsid w:val="007B47FD"/>
    <w:rsid w:val="007B4B4B"/>
    <w:rsid w:val="007B503A"/>
    <w:rsid w:val="007B50A1"/>
    <w:rsid w:val="007B5291"/>
    <w:rsid w:val="007B5473"/>
    <w:rsid w:val="007B5884"/>
    <w:rsid w:val="007B61CB"/>
    <w:rsid w:val="007B679F"/>
    <w:rsid w:val="007B68F1"/>
    <w:rsid w:val="007B6EED"/>
    <w:rsid w:val="007B7427"/>
    <w:rsid w:val="007B74AC"/>
    <w:rsid w:val="007B75C1"/>
    <w:rsid w:val="007B75F8"/>
    <w:rsid w:val="007B77A3"/>
    <w:rsid w:val="007B78E2"/>
    <w:rsid w:val="007B7E50"/>
    <w:rsid w:val="007B7E68"/>
    <w:rsid w:val="007C0454"/>
    <w:rsid w:val="007C065B"/>
    <w:rsid w:val="007C06A0"/>
    <w:rsid w:val="007C09A3"/>
    <w:rsid w:val="007C1115"/>
    <w:rsid w:val="007C178D"/>
    <w:rsid w:val="007C1B36"/>
    <w:rsid w:val="007C1BDC"/>
    <w:rsid w:val="007C1F2A"/>
    <w:rsid w:val="007C2074"/>
    <w:rsid w:val="007C2601"/>
    <w:rsid w:val="007C2678"/>
    <w:rsid w:val="007C2834"/>
    <w:rsid w:val="007C2882"/>
    <w:rsid w:val="007C2DA1"/>
    <w:rsid w:val="007C328B"/>
    <w:rsid w:val="007C3BAB"/>
    <w:rsid w:val="007C46A0"/>
    <w:rsid w:val="007C484B"/>
    <w:rsid w:val="007C4F14"/>
    <w:rsid w:val="007C4FF4"/>
    <w:rsid w:val="007C550C"/>
    <w:rsid w:val="007C5B64"/>
    <w:rsid w:val="007C619A"/>
    <w:rsid w:val="007C6406"/>
    <w:rsid w:val="007C6810"/>
    <w:rsid w:val="007C6A00"/>
    <w:rsid w:val="007C6B25"/>
    <w:rsid w:val="007C6C8E"/>
    <w:rsid w:val="007C6CBA"/>
    <w:rsid w:val="007C6D62"/>
    <w:rsid w:val="007C6EEC"/>
    <w:rsid w:val="007C6F72"/>
    <w:rsid w:val="007C76B2"/>
    <w:rsid w:val="007C770E"/>
    <w:rsid w:val="007C7A5A"/>
    <w:rsid w:val="007C7AEE"/>
    <w:rsid w:val="007C7D54"/>
    <w:rsid w:val="007D0004"/>
    <w:rsid w:val="007D09A4"/>
    <w:rsid w:val="007D0ABD"/>
    <w:rsid w:val="007D0B4C"/>
    <w:rsid w:val="007D1356"/>
    <w:rsid w:val="007D162F"/>
    <w:rsid w:val="007D1BB9"/>
    <w:rsid w:val="007D275B"/>
    <w:rsid w:val="007D2871"/>
    <w:rsid w:val="007D2EDF"/>
    <w:rsid w:val="007D3675"/>
    <w:rsid w:val="007D386F"/>
    <w:rsid w:val="007D3928"/>
    <w:rsid w:val="007D4281"/>
    <w:rsid w:val="007D462C"/>
    <w:rsid w:val="007D4737"/>
    <w:rsid w:val="007D4FE6"/>
    <w:rsid w:val="007D5620"/>
    <w:rsid w:val="007D593C"/>
    <w:rsid w:val="007D5B9E"/>
    <w:rsid w:val="007D5F4A"/>
    <w:rsid w:val="007D60F5"/>
    <w:rsid w:val="007D62D4"/>
    <w:rsid w:val="007D654C"/>
    <w:rsid w:val="007D6CEB"/>
    <w:rsid w:val="007D6D31"/>
    <w:rsid w:val="007D6D45"/>
    <w:rsid w:val="007D6D70"/>
    <w:rsid w:val="007D7347"/>
    <w:rsid w:val="007D73EC"/>
    <w:rsid w:val="007D7A63"/>
    <w:rsid w:val="007D7E31"/>
    <w:rsid w:val="007E040F"/>
    <w:rsid w:val="007E064B"/>
    <w:rsid w:val="007E0C21"/>
    <w:rsid w:val="007E0D5C"/>
    <w:rsid w:val="007E0E21"/>
    <w:rsid w:val="007E16E6"/>
    <w:rsid w:val="007E18C6"/>
    <w:rsid w:val="007E1FF4"/>
    <w:rsid w:val="007E21EC"/>
    <w:rsid w:val="007E265C"/>
    <w:rsid w:val="007E281C"/>
    <w:rsid w:val="007E2FEA"/>
    <w:rsid w:val="007E303D"/>
    <w:rsid w:val="007E335F"/>
    <w:rsid w:val="007E3596"/>
    <w:rsid w:val="007E3854"/>
    <w:rsid w:val="007E4089"/>
    <w:rsid w:val="007E52F6"/>
    <w:rsid w:val="007E5F96"/>
    <w:rsid w:val="007E6263"/>
    <w:rsid w:val="007E629D"/>
    <w:rsid w:val="007E6365"/>
    <w:rsid w:val="007E63B3"/>
    <w:rsid w:val="007E6546"/>
    <w:rsid w:val="007E680D"/>
    <w:rsid w:val="007E6A0E"/>
    <w:rsid w:val="007E6B4D"/>
    <w:rsid w:val="007E6E4D"/>
    <w:rsid w:val="007E6FDE"/>
    <w:rsid w:val="007E7016"/>
    <w:rsid w:val="007E7610"/>
    <w:rsid w:val="007E79BE"/>
    <w:rsid w:val="007E7A3E"/>
    <w:rsid w:val="007E7C1F"/>
    <w:rsid w:val="007E7CB9"/>
    <w:rsid w:val="007F07C8"/>
    <w:rsid w:val="007F0AEB"/>
    <w:rsid w:val="007F14FC"/>
    <w:rsid w:val="007F1693"/>
    <w:rsid w:val="007F183E"/>
    <w:rsid w:val="007F1D0A"/>
    <w:rsid w:val="007F1DC9"/>
    <w:rsid w:val="007F267B"/>
    <w:rsid w:val="007F2C11"/>
    <w:rsid w:val="007F2DBE"/>
    <w:rsid w:val="007F3524"/>
    <w:rsid w:val="007F3958"/>
    <w:rsid w:val="007F39EA"/>
    <w:rsid w:val="007F4202"/>
    <w:rsid w:val="007F42AA"/>
    <w:rsid w:val="007F4439"/>
    <w:rsid w:val="007F4801"/>
    <w:rsid w:val="007F4933"/>
    <w:rsid w:val="007F4CE8"/>
    <w:rsid w:val="007F4DD8"/>
    <w:rsid w:val="007F518C"/>
    <w:rsid w:val="007F522F"/>
    <w:rsid w:val="007F5CAA"/>
    <w:rsid w:val="007F5EDC"/>
    <w:rsid w:val="007F60EB"/>
    <w:rsid w:val="007F6425"/>
    <w:rsid w:val="007F78B5"/>
    <w:rsid w:val="00800275"/>
    <w:rsid w:val="00800351"/>
    <w:rsid w:val="00800813"/>
    <w:rsid w:val="00800C92"/>
    <w:rsid w:val="00800D6B"/>
    <w:rsid w:val="00801016"/>
    <w:rsid w:val="008015F5"/>
    <w:rsid w:val="008015FC"/>
    <w:rsid w:val="00801689"/>
    <w:rsid w:val="00801785"/>
    <w:rsid w:val="0080185D"/>
    <w:rsid w:val="00801A71"/>
    <w:rsid w:val="00801C98"/>
    <w:rsid w:val="00801E49"/>
    <w:rsid w:val="00801F1D"/>
    <w:rsid w:val="00801FAE"/>
    <w:rsid w:val="008022CC"/>
    <w:rsid w:val="0080235E"/>
    <w:rsid w:val="00802375"/>
    <w:rsid w:val="00802863"/>
    <w:rsid w:val="008028A1"/>
    <w:rsid w:val="008028C2"/>
    <w:rsid w:val="00802B57"/>
    <w:rsid w:val="00802EE9"/>
    <w:rsid w:val="00803191"/>
    <w:rsid w:val="008039EB"/>
    <w:rsid w:val="00803A9A"/>
    <w:rsid w:val="00803B0F"/>
    <w:rsid w:val="008043F6"/>
    <w:rsid w:val="00804526"/>
    <w:rsid w:val="00804853"/>
    <w:rsid w:val="00805318"/>
    <w:rsid w:val="0080540C"/>
    <w:rsid w:val="008054D5"/>
    <w:rsid w:val="00805E1B"/>
    <w:rsid w:val="008060D9"/>
    <w:rsid w:val="008061AC"/>
    <w:rsid w:val="0080665E"/>
    <w:rsid w:val="008071FF"/>
    <w:rsid w:val="008076BB"/>
    <w:rsid w:val="00807CED"/>
    <w:rsid w:val="00807E7F"/>
    <w:rsid w:val="00811078"/>
    <w:rsid w:val="008110D0"/>
    <w:rsid w:val="008112B9"/>
    <w:rsid w:val="008113EC"/>
    <w:rsid w:val="00811492"/>
    <w:rsid w:val="00811A88"/>
    <w:rsid w:val="008120AB"/>
    <w:rsid w:val="00813463"/>
    <w:rsid w:val="008136AC"/>
    <w:rsid w:val="00813A59"/>
    <w:rsid w:val="00813C0E"/>
    <w:rsid w:val="00813C6B"/>
    <w:rsid w:val="00813E02"/>
    <w:rsid w:val="00813E14"/>
    <w:rsid w:val="00813F06"/>
    <w:rsid w:val="008145A6"/>
    <w:rsid w:val="00814690"/>
    <w:rsid w:val="00814AAC"/>
    <w:rsid w:val="00815040"/>
    <w:rsid w:val="008156BE"/>
    <w:rsid w:val="008157CD"/>
    <w:rsid w:val="00815E19"/>
    <w:rsid w:val="00815E1B"/>
    <w:rsid w:val="00815F3F"/>
    <w:rsid w:val="00815FF6"/>
    <w:rsid w:val="008161CD"/>
    <w:rsid w:val="00816A82"/>
    <w:rsid w:val="00816B05"/>
    <w:rsid w:val="00816BD1"/>
    <w:rsid w:val="00817BC8"/>
    <w:rsid w:val="00817C70"/>
    <w:rsid w:val="00817E63"/>
    <w:rsid w:val="0082044B"/>
    <w:rsid w:val="0082079F"/>
    <w:rsid w:val="008208D4"/>
    <w:rsid w:val="00821362"/>
    <w:rsid w:val="00821722"/>
    <w:rsid w:val="00821C80"/>
    <w:rsid w:val="00821CA4"/>
    <w:rsid w:val="00822150"/>
    <w:rsid w:val="008221A0"/>
    <w:rsid w:val="00822C5B"/>
    <w:rsid w:val="00822D04"/>
    <w:rsid w:val="00822FE4"/>
    <w:rsid w:val="0082319B"/>
    <w:rsid w:val="00823A10"/>
    <w:rsid w:val="008245CD"/>
    <w:rsid w:val="00824A76"/>
    <w:rsid w:val="00824CB4"/>
    <w:rsid w:val="00825285"/>
    <w:rsid w:val="00825E81"/>
    <w:rsid w:val="00826FFC"/>
    <w:rsid w:val="008271E9"/>
    <w:rsid w:val="008272FD"/>
    <w:rsid w:val="00827691"/>
    <w:rsid w:val="00830FA0"/>
    <w:rsid w:val="00831035"/>
    <w:rsid w:val="00831E7A"/>
    <w:rsid w:val="0083212B"/>
    <w:rsid w:val="008324F6"/>
    <w:rsid w:val="00832731"/>
    <w:rsid w:val="00832959"/>
    <w:rsid w:val="00832BD6"/>
    <w:rsid w:val="00832E66"/>
    <w:rsid w:val="00833482"/>
    <w:rsid w:val="008336E9"/>
    <w:rsid w:val="0083381C"/>
    <w:rsid w:val="008339B3"/>
    <w:rsid w:val="00834B74"/>
    <w:rsid w:val="00834E05"/>
    <w:rsid w:val="00834F9B"/>
    <w:rsid w:val="00835337"/>
    <w:rsid w:val="00835499"/>
    <w:rsid w:val="00835F27"/>
    <w:rsid w:val="00835FD5"/>
    <w:rsid w:val="008373E1"/>
    <w:rsid w:val="00837491"/>
    <w:rsid w:val="0083770F"/>
    <w:rsid w:val="00837AAA"/>
    <w:rsid w:val="00837CFD"/>
    <w:rsid w:val="00837E8F"/>
    <w:rsid w:val="00837F7F"/>
    <w:rsid w:val="0084018C"/>
    <w:rsid w:val="0084026B"/>
    <w:rsid w:val="0084067E"/>
    <w:rsid w:val="008406F2"/>
    <w:rsid w:val="0084159A"/>
    <w:rsid w:val="00841974"/>
    <w:rsid w:val="00841A25"/>
    <w:rsid w:val="00841F45"/>
    <w:rsid w:val="00842394"/>
    <w:rsid w:val="00842823"/>
    <w:rsid w:val="00842C2B"/>
    <w:rsid w:val="00842CB8"/>
    <w:rsid w:val="00842F0D"/>
    <w:rsid w:val="0084382D"/>
    <w:rsid w:val="00843D15"/>
    <w:rsid w:val="0084432D"/>
    <w:rsid w:val="00845064"/>
    <w:rsid w:val="008455F3"/>
    <w:rsid w:val="00845795"/>
    <w:rsid w:val="00845B01"/>
    <w:rsid w:val="0084607A"/>
    <w:rsid w:val="0084607D"/>
    <w:rsid w:val="00846482"/>
    <w:rsid w:val="00846504"/>
    <w:rsid w:val="008469E1"/>
    <w:rsid w:val="00846A70"/>
    <w:rsid w:val="00847100"/>
    <w:rsid w:val="008476FB"/>
    <w:rsid w:val="00847AC6"/>
    <w:rsid w:val="008504B5"/>
    <w:rsid w:val="00850521"/>
    <w:rsid w:val="00850971"/>
    <w:rsid w:val="00850B32"/>
    <w:rsid w:val="00850BA6"/>
    <w:rsid w:val="00850BD1"/>
    <w:rsid w:val="00850BD2"/>
    <w:rsid w:val="00851085"/>
    <w:rsid w:val="008510B7"/>
    <w:rsid w:val="00851429"/>
    <w:rsid w:val="00851450"/>
    <w:rsid w:val="00851591"/>
    <w:rsid w:val="00851615"/>
    <w:rsid w:val="00851BE0"/>
    <w:rsid w:val="00851E5A"/>
    <w:rsid w:val="008527DE"/>
    <w:rsid w:val="00852BBC"/>
    <w:rsid w:val="00852C71"/>
    <w:rsid w:val="00852CBB"/>
    <w:rsid w:val="0085371A"/>
    <w:rsid w:val="00854067"/>
    <w:rsid w:val="00854308"/>
    <w:rsid w:val="008544B9"/>
    <w:rsid w:val="008546DC"/>
    <w:rsid w:val="00854827"/>
    <w:rsid w:val="00854B35"/>
    <w:rsid w:val="00854E15"/>
    <w:rsid w:val="00856227"/>
    <w:rsid w:val="0085626D"/>
    <w:rsid w:val="00856793"/>
    <w:rsid w:val="00856B61"/>
    <w:rsid w:val="00856CB0"/>
    <w:rsid w:val="00856EF4"/>
    <w:rsid w:val="00857CFD"/>
    <w:rsid w:val="00857F1D"/>
    <w:rsid w:val="0086007A"/>
    <w:rsid w:val="00860098"/>
    <w:rsid w:val="00860259"/>
    <w:rsid w:val="0086049D"/>
    <w:rsid w:val="008608C0"/>
    <w:rsid w:val="00861D7D"/>
    <w:rsid w:val="008625EE"/>
    <w:rsid w:val="00862B42"/>
    <w:rsid w:val="00862DFF"/>
    <w:rsid w:val="00862F75"/>
    <w:rsid w:val="00863105"/>
    <w:rsid w:val="00863285"/>
    <w:rsid w:val="008634BB"/>
    <w:rsid w:val="008644F5"/>
    <w:rsid w:val="00864BD7"/>
    <w:rsid w:val="00864CA8"/>
    <w:rsid w:val="00865213"/>
    <w:rsid w:val="00865356"/>
    <w:rsid w:val="008653E3"/>
    <w:rsid w:val="00865696"/>
    <w:rsid w:val="00865AEE"/>
    <w:rsid w:val="00865BF5"/>
    <w:rsid w:val="008663D1"/>
    <w:rsid w:val="00866A39"/>
    <w:rsid w:val="00866E49"/>
    <w:rsid w:val="00866E6B"/>
    <w:rsid w:val="00867001"/>
    <w:rsid w:val="00867199"/>
    <w:rsid w:val="00867229"/>
    <w:rsid w:val="00867ABA"/>
    <w:rsid w:val="00867BB1"/>
    <w:rsid w:val="00867D02"/>
    <w:rsid w:val="00870B66"/>
    <w:rsid w:val="00870BFE"/>
    <w:rsid w:val="00870CCA"/>
    <w:rsid w:val="00870DD0"/>
    <w:rsid w:val="0087104B"/>
    <w:rsid w:val="00871236"/>
    <w:rsid w:val="008718F3"/>
    <w:rsid w:val="00872098"/>
    <w:rsid w:val="008723CE"/>
    <w:rsid w:val="008725B3"/>
    <w:rsid w:val="008726C5"/>
    <w:rsid w:val="00873562"/>
    <w:rsid w:val="00873669"/>
    <w:rsid w:val="00873960"/>
    <w:rsid w:val="00873C0B"/>
    <w:rsid w:val="00873C79"/>
    <w:rsid w:val="00873DBB"/>
    <w:rsid w:val="008741B6"/>
    <w:rsid w:val="00874350"/>
    <w:rsid w:val="008746F6"/>
    <w:rsid w:val="008749A7"/>
    <w:rsid w:val="008749C3"/>
    <w:rsid w:val="00874C16"/>
    <w:rsid w:val="00875110"/>
    <w:rsid w:val="00875630"/>
    <w:rsid w:val="00875687"/>
    <w:rsid w:val="008757F1"/>
    <w:rsid w:val="00875F33"/>
    <w:rsid w:val="0087613F"/>
    <w:rsid w:val="008764F7"/>
    <w:rsid w:val="008765BA"/>
    <w:rsid w:val="0087666A"/>
    <w:rsid w:val="0087698E"/>
    <w:rsid w:val="00876E64"/>
    <w:rsid w:val="0087719B"/>
    <w:rsid w:val="0087736F"/>
    <w:rsid w:val="00877437"/>
    <w:rsid w:val="00877682"/>
    <w:rsid w:val="00877941"/>
    <w:rsid w:val="00877C00"/>
    <w:rsid w:val="00877CAA"/>
    <w:rsid w:val="00877D3B"/>
    <w:rsid w:val="00877F1D"/>
    <w:rsid w:val="00880470"/>
    <w:rsid w:val="00880779"/>
    <w:rsid w:val="00880BE2"/>
    <w:rsid w:val="008811FC"/>
    <w:rsid w:val="0088137A"/>
    <w:rsid w:val="00881D2E"/>
    <w:rsid w:val="00882265"/>
    <w:rsid w:val="008822D2"/>
    <w:rsid w:val="00882429"/>
    <w:rsid w:val="0088278F"/>
    <w:rsid w:val="008829C9"/>
    <w:rsid w:val="00882A86"/>
    <w:rsid w:val="00882D8E"/>
    <w:rsid w:val="00882D93"/>
    <w:rsid w:val="00883031"/>
    <w:rsid w:val="00883727"/>
    <w:rsid w:val="00883BB2"/>
    <w:rsid w:val="00883F48"/>
    <w:rsid w:val="008846E7"/>
    <w:rsid w:val="00884B53"/>
    <w:rsid w:val="00884DD1"/>
    <w:rsid w:val="00885D95"/>
    <w:rsid w:val="00885DFC"/>
    <w:rsid w:val="0088696E"/>
    <w:rsid w:val="00886F62"/>
    <w:rsid w:val="00886F81"/>
    <w:rsid w:val="0088762B"/>
    <w:rsid w:val="00887898"/>
    <w:rsid w:val="00887BC5"/>
    <w:rsid w:val="00890545"/>
    <w:rsid w:val="008907C0"/>
    <w:rsid w:val="008909F4"/>
    <w:rsid w:val="00890AA4"/>
    <w:rsid w:val="00891242"/>
    <w:rsid w:val="008917C6"/>
    <w:rsid w:val="00891E30"/>
    <w:rsid w:val="0089215C"/>
    <w:rsid w:val="00892341"/>
    <w:rsid w:val="00892A83"/>
    <w:rsid w:val="00892AFC"/>
    <w:rsid w:val="00892B1E"/>
    <w:rsid w:val="0089324E"/>
    <w:rsid w:val="0089404B"/>
    <w:rsid w:val="008944FC"/>
    <w:rsid w:val="00894F8B"/>
    <w:rsid w:val="00895784"/>
    <w:rsid w:val="00895D85"/>
    <w:rsid w:val="0089604A"/>
    <w:rsid w:val="0089619D"/>
    <w:rsid w:val="008963EF"/>
    <w:rsid w:val="008966D6"/>
    <w:rsid w:val="0089760A"/>
    <w:rsid w:val="00897A35"/>
    <w:rsid w:val="00897CF1"/>
    <w:rsid w:val="00897EFB"/>
    <w:rsid w:val="00897FFB"/>
    <w:rsid w:val="008A04D7"/>
    <w:rsid w:val="008A07E0"/>
    <w:rsid w:val="008A0ABE"/>
    <w:rsid w:val="008A0AE3"/>
    <w:rsid w:val="008A0D4D"/>
    <w:rsid w:val="008A0E36"/>
    <w:rsid w:val="008A0EEB"/>
    <w:rsid w:val="008A115E"/>
    <w:rsid w:val="008A13A1"/>
    <w:rsid w:val="008A13F3"/>
    <w:rsid w:val="008A1733"/>
    <w:rsid w:val="008A19AF"/>
    <w:rsid w:val="008A1B30"/>
    <w:rsid w:val="008A1DCD"/>
    <w:rsid w:val="008A1F6B"/>
    <w:rsid w:val="008A2B20"/>
    <w:rsid w:val="008A2CC3"/>
    <w:rsid w:val="008A2F0E"/>
    <w:rsid w:val="008A3482"/>
    <w:rsid w:val="008A3637"/>
    <w:rsid w:val="008A37CE"/>
    <w:rsid w:val="008A39B1"/>
    <w:rsid w:val="008A3E38"/>
    <w:rsid w:val="008A3F13"/>
    <w:rsid w:val="008A4058"/>
    <w:rsid w:val="008A4123"/>
    <w:rsid w:val="008A44BB"/>
    <w:rsid w:val="008A4658"/>
    <w:rsid w:val="008A46E9"/>
    <w:rsid w:val="008A4A69"/>
    <w:rsid w:val="008A4B98"/>
    <w:rsid w:val="008A5059"/>
    <w:rsid w:val="008A52C1"/>
    <w:rsid w:val="008A532F"/>
    <w:rsid w:val="008A53AE"/>
    <w:rsid w:val="008A5533"/>
    <w:rsid w:val="008A5824"/>
    <w:rsid w:val="008A60A5"/>
    <w:rsid w:val="008A65B4"/>
    <w:rsid w:val="008A6773"/>
    <w:rsid w:val="008A6838"/>
    <w:rsid w:val="008A68DC"/>
    <w:rsid w:val="008A6F8C"/>
    <w:rsid w:val="008A7BFE"/>
    <w:rsid w:val="008A7EE6"/>
    <w:rsid w:val="008A7F0D"/>
    <w:rsid w:val="008B0246"/>
    <w:rsid w:val="008B0317"/>
    <w:rsid w:val="008B035D"/>
    <w:rsid w:val="008B0C8C"/>
    <w:rsid w:val="008B0F11"/>
    <w:rsid w:val="008B1B3B"/>
    <w:rsid w:val="008B1CC7"/>
    <w:rsid w:val="008B220C"/>
    <w:rsid w:val="008B2542"/>
    <w:rsid w:val="008B2902"/>
    <w:rsid w:val="008B2AEC"/>
    <w:rsid w:val="008B2BB2"/>
    <w:rsid w:val="008B2BED"/>
    <w:rsid w:val="008B2DE5"/>
    <w:rsid w:val="008B2E2C"/>
    <w:rsid w:val="008B3222"/>
    <w:rsid w:val="008B3B65"/>
    <w:rsid w:val="008B3D17"/>
    <w:rsid w:val="008B4150"/>
    <w:rsid w:val="008B425E"/>
    <w:rsid w:val="008B4B2D"/>
    <w:rsid w:val="008B4DF2"/>
    <w:rsid w:val="008B5056"/>
    <w:rsid w:val="008B554A"/>
    <w:rsid w:val="008B599B"/>
    <w:rsid w:val="008B6015"/>
    <w:rsid w:val="008B6253"/>
    <w:rsid w:val="008B6A36"/>
    <w:rsid w:val="008B6AFE"/>
    <w:rsid w:val="008B6B40"/>
    <w:rsid w:val="008B70B8"/>
    <w:rsid w:val="008B72C9"/>
    <w:rsid w:val="008B7955"/>
    <w:rsid w:val="008C13EB"/>
    <w:rsid w:val="008C15B8"/>
    <w:rsid w:val="008C1609"/>
    <w:rsid w:val="008C24A9"/>
    <w:rsid w:val="008C25B1"/>
    <w:rsid w:val="008C2B39"/>
    <w:rsid w:val="008C2C2F"/>
    <w:rsid w:val="008C33A7"/>
    <w:rsid w:val="008C33FB"/>
    <w:rsid w:val="008C36D2"/>
    <w:rsid w:val="008C36F2"/>
    <w:rsid w:val="008C3816"/>
    <w:rsid w:val="008C395C"/>
    <w:rsid w:val="008C3F06"/>
    <w:rsid w:val="008C490C"/>
    <w:rsid w:val="008C4ACF"/>
    <w:rsid w:val="008C4AE1"/>
    <w:rsid w:val="008C4CEC"/>
    <w:rsid w:val="008C51B3"/>
    <w:rsid w:val="008C5409"/>
    <w:rsid w:val="008C545F"/>
    <w:rsid w:val="008C549B"/>
    <w:rsid w:val="008C6229"/>
    <w:rsid w:val="008C6898"/>
    <w:rsid w:val="008C6AC3"/>
    <w:rsid w:val="008C6DF8"/>
    <w:rsid w:val="008C7673"/>
    <w:rsid w:val="008C7685"/>
    <w:rsid w:val="008C7BC4"/>
    <w:rsid w:val="008C7FCB"/>
    <w:rsid w:val="008D0C84"/>
    <w:rsid w:val="008D13F0"/>
    <w:rsid w:val="008D14B3"/>
    <w:rsid w:val="008D1526"/>
    <w:rsid w:val="008D1766"/>
    <w:rsid w:val="008D1F08"/>
    <w:rsid w:val="008D2096"/>
    <w:rsid w:val="008D2337"/>
    <w:rsid w:val="008D249A"/>
    <w:rsid w:val="008D27A8"/>
    <w:rsid w:val="008D3629"/>
    <w:rsid w:val="008D3AE0"/>
    <w:rsid w:val="008D3C96"/>
    <w:rsid w:val="008D413B"/>
    <w:rsid w:val="008D44A6"/>
    <w:rsid w:val="008D47A9"/>
    <w:rsid w:val="008D47F6"/>
    <w:rsid w:val="008D4A93"/>
    <w:rsid w:val="008D4AD2"/>
    <w:rsid w:val="008D4B7A"/>
    <w:rsid w:val="008D4D80"/>
    <w:rsid w:val="008D4E1F"/>
    <w:rsid w:val="008D55F4"/>
    <w:rsid w:val="008D5851"/>
    <w:rsid w:val="008D601C"/>
    <w:rsid w:val="008D6A46"/>
    <w:rsid w:val="008D6A6D"/>
    <w:rsid w:val="008D6BA3"/>
    <w:rsid w:val="008D6BAC"/>
    <w:rsid w:val="008D6EDA"/>
    <w:rsid w:val="008D71B7"/>
    <w:rsid w:val="008D74DD"/>
    <w:rsid w:val="008D76FD"/>
    <w:rsid w:val="008E0554"/>
    <w:rsid w:val="008E07C0"/>
    <w:rsid w:val="008E114D"/>
    <w:rsid w:val="008E1367"/>
    <w:rsid w:val="008E1943"/>
    <w:rsid w:val="008E1D06"/>
    <w:rsid w:val="008E25B2"/>
    <w:rsid w:val="008E2AB3"/>
    <w:rsid w:val="008E31C6"/>
    <w:rsid w:val="008E3708"/>
    <w:rsid w:val="008E386B"/>
    <w:rsid w:val="008E3B44"/>
    <w:rsid w:val="008E3B71"/>
    <w:rsid w:val="008E3D32"/>
    <w:rsid w:val="008E3D8D"/>
    <w:rsid w:val="008E440B"/>
    <w:rsid w:val="008E4FA7"/>
    <w:rsid w:val="008E523B"/>
    <w:rsid w:val="008E565D"/>
    <w:rsid w:val="008E5946"/>
    <w:rsid w:val="008E6767"/>
    <w:rsid w:val="008E6841"/>
    <w:rsid w:val="008E6ABC"/>
    <w:rsid w:val="008E75D7"/>
    <w:rsid w:val="008E7606"/>
    <w:rsid w:val="008E7880"/>
    <w:rsid w:val="008E7E23"/>
    <w:rsid w:val="008F0285"/>
    <w:rsid w:val="008F04FB"/>
    <w:rsid w:val="008F06BB"/>
    <w:rsid w:val="008F0DCA"/>
    <w:rsid w:val="008F0DFF"/>
    <w:rsid w:val="008F1399"/>
    <w:rsid w:val="008F13CA"/>
    <w:rsid w:val="008F14B6"/>
    <w:rsid w:val="008F14FD"/>
    <w:rsid w:val="008F160C"/>
    <w:rsid w:val="008F1798"/>
    <w:rsid w:val="008F182B"/>
    <w:rsid w:val="008F1FE5"/>
    <w:rsid w:val="008F2435"/>
    <w:rsid w:val="008F2B61"/>
    <w:rsid w:val="008F2CCB"/>
    <w:rsid w:val="008F2D36"/>
    <w:rsid w:val="008F2DE9"/>
    <w:rsid w:val="008F2FB3"/>
    <w:rsid w:val="008F3158"/>
    <w:rsid w:val="008F3222"/>
    <w:rsid w:val="008F3235"/>
    <w:rsid w:val="008F4063"/>
    <w:rsid w:val="008F40D4"/>
    <w:rsid w:val="008F443E"/>
    <w:rsid w:val="008F45E2"/>
    <w:rsid w:val="008F479B"/>
    <w:rsid w:val="008F4C7E"/>
    <w:rsid w:val="008F5BBA"/>
    <w:rsid w:val="008F5DDA"/>
    <w:rsid w:val="008F69A8"/>
    <w:rsid w:val="008F6B33"/>
    <w:rsid w:val="008F6B87"/>
    <w:rsid w:val="008F6E02"/>
    <w:rsid w:val="008F7691"/>
    <w:rsid w:val="008F77C3"/>
    <w:rsid w:val="008F79FD"/>
    <w:rsid w:val="008F7AC9"/>
    <w:rsid w:val="008F7B57"/>
    <w:rsid w:val="008F7E25"/>
    <w:rsid w:val="009000DE"/>
    <w:rsid w:val="0090038C"/>
    <w:rsid w:val="0090063D"/>
    <w:rsid w:val="00900FE9"/>
    <w:rsid w:val="009013AB"/>
    <w:rsid w:val="00901529"/>
    <w:rsid w:val="00901785"/>
    <w:rsid w:val="00901AA4"/>
    <w:rsid w:val="009020E8"/>
    <w:rsid w:val="00902D7B"/>
    <w:rsid w:val="00903344"/>
    <w:rsid w:val="009036B5"/>
    <w:rsid w:val="0090388E"/>
    <w:rsid w:val="00903991"/>
    <w:rsid w:val="009047C3"/>
    <w:rsid w:val="009050BE"/>
    <w:rsid w:val="00905CF4"/>
    <w:rsid w:val="00905E52"/>
    <w:rsid w:val="009066F6"/>
    <w:rsid w:val="009069F2"/>
    <w:rsid w:val="009072A8"/>
    <w:rsid w:val="009076CC"/>
    <w:rsid w:val="00910019"/>
    <w:rsid w:val="00910391"/>
    <w:rsid w:val="009109BD"/>
    <w:rsid w:val="009110F7"/>
    <w:rsid w:val="00911756"/>
    <w:rsid w:val="00911CDB"/>
    <w:rsid w:val="00911D31"/>
    <w:rsid w:val="00911D3F"/>
    <w:rsid w:val="00911D8E"/>
    <w:rsid w:val="00911F93"/>
    <w:rsid w:val="00912272"/>
    <w:rsid w:val="00912397"/>
    <w:rsid w:val="009124AA"/>
    <w:rsid w:val="0091254F"/>
    <w:rsid w:val="00912AB9"/>
    <w:rsid w:val="00912B2F"/>
    <w:rsid w:val="009132E7"/>
    <w:rsid w:val="0091338C"/>
    <w:rsid w:val="00913440"/>
    <w:rsid w:val="00913756"/>
    <w:rsid w:val="009139FB"/>
    <w:rsid w:val="00913A85"/>
    <w:rsid w:val="009143B4"/>
    <w:rsid w:val="00914B9E"/>
    <w:rsid w:val="00914F8F"/>
    <w:rsid w:val="009152A0"/>
    <w:rsid w:val="0091584F"/>
    <w:rsid w:val="00915FA7"/>
    <w:rsid w:val="009161F0"/>
    <w:rsid w:val="0091642B"/>
    <w:rsid w:val="00916512"/>
    <w:rsid w:val="00916668"/>
    <w:rsid w:val="009166BC"/>
    <w:rsid w:val="009167B8"/>
    <w:rsid w:val="0091683D"/>
    <w:rsid w:val="00916849"/>
    <w:rsid w:val="009175F4"/>
    <w:rsid w:val="00920893"/>
    <w:rsid w:val="00920A38"/>
    <w:rsid w:val="00921378"/>
    <w:rsid w:val="009213D2"/>
    <w:rsid w:val="009217D1"/>
    <w:rsid w:val="009218EF"/>
    <w:rsid w:val="0092193A"/>
    <w:rsid w:val="00921D03"/>
    <w:rsid w:val="00921E34"/>
    <w:rsid w:val="00922119"/>
    <w:rsid w:val="00922326"/>
    <w:rsid w:val="00922FC8"/>
    <w:rsid w:val="00922FEA"/>
    <w:rsid w:val="00923622"/>
    <w:rsid w:val="00923B73"/>
    <w:rsid w:val="00924415"/>
    <w:rsid w:val="00924578"/>
    <w:rsid w:val="00924914"/>
    <w:rsid w:val="00924B7C"/>
    <w:rsid w:val="0092515E"/>
    <w:rsid w:val="00925F06"/>
    <w:rsid w:val="009261C6"/>
    <w:rsid w:val="009262BE"/>
    <w:rsid w:val="00926590"/>
    <w:rsid w:val="00926591"/>
    <w:rsid w:val="009269F2"/>
    <w:rsid w:val="00927159"/>
    <w:rsid w:val="0092787A"/>
    <w:rsid w:val="00927AA9"/>
    <w:rsid w:val="009301DF"/>
    <w:rsid w:val="00930999"/>
    <w:rsid w:val="00930AD4"/>
    <w:rsid w:val="00930BD9"/>
    <w:rsid w:val="00930D4A"/>
    <w:rsid w:val="00930F64"/>
    <w:rsid w:val="0093144E"/>
    <w:rsid w:val="00931929"/>
    <w:rsid w:val="00931B1A"/>
    <w:rsid w:val="00931C7B"/>
    <w:rsid w:val="009320A9"/>
    <w:rsid w:val="0093253F"/>
    <w:rsid w:val="009325BD"/>
    <w:rsid w:val="00932BD3"/>
    <w:rsid w:val="00933082"/>
    <w:rsid w:val="00933BB2"/>
    <w:rsid w:val="00933C35"/>
    <w:rsid w:val="00933D6E"/>
    <w:rsid w:val="0093474C"/>
    <w:rsid w:val="009347F9"/>
    <w:rsid w:val="00934831"/>
    <w:rsid w:val="00934B71"/>
    <w:rsid w:val="0093540B"/>
    <w:rsid w:val="00935509"/>
    <w:rsid w:val="009355D3"/>
    <w:rsid w:val="009356A3"/>
    <w:rsid w:val="00935DA3"/>
    <w:rsid w:val="00935E02"/>
    <w:rsid w:val="009372A6"/>
    <w:rsid w:val="0093771B"/>
    <w:rsid w:val="00937D02"/>
    <w:rsid w:val="00937E76"/>
    <w:rsid w:val="00941140"/>
    <w:rsid w:val="00941315"/>
    <w:rsid w:val="009413FB"/>
    <w:rsid w:val="0094180D"/>
    <w:rsid w:val="00941F23"/>
    <w:rsid w:val="00941F77"/>
    <w:rsid w:val="00942235"/>
    <w:rsid w:val="00942279"/>
    <w:rsid w:val="00942415"/>
    <w:rsid w:val="009425AF"/>
    <w:rsid w:val="00942BAE"/>
    <w:rsid w:val="00943A19"/>
    <w:rsid w:val="00943B51"/>
    <w:rsid w:val="009442F3"/>
    <w:rsid w:val="009444CD"/>
    <w:rsid w:val="00944AAE"/>
    <w:rsid w:val="00944B09"/>
    <w:rsid w:val="00944B64"/>
    <w:rsid w:val="00944F83"/>
    <w:rsid w:val="0094521E"/>
    <w:rsid w:val="0094527D"/>
    <w:rsid w:val="00945AD1"/>
    <w:rsid w:val="00946182"/>
    <w:rsid w:val="00946262"/>
    <w:rsid w:val="009462E2"/>
    <w:rsid w:val="00946455"/>
    <w:rsid w:val="009465BE"/>
    <w:rsid w:val="00946602"/>
    <w:rsid w:val="0094796F"/>
    <w:rsid w:val="00950A5C"/>
    <w:rsid w:val="00950B8C"/>
    <w:rsid w:val="00950CFE"/>
    <w:rsid w:val="00950D5C"/>
    <w:rsid w:val="00950E32"/>
    <w:rsid w:val="00950ED6"/>
    <w:rsid w:val="009516E0"/>
    <w:rsid w:val="0095187E"/>
    <w:rsid w:val="00951AE4"/>
    <w:rsid w:val="00951B4E"/>
    <w:rsid w:val="00951F13"/>
    <w:rsid w:val="00952217"/>
    <w:rsid w:val="009524E3"/>
    <w:rsid w:val="00952A1D"/>
    <w:rsid w:val="00952AF2"/>
    <w:rsid w:val="00952D91"/>
    <w:rsid w:val="00952D9D"/>
    <w:rsid w:val="00952EB7"/>
    <w:rsid w:val="00953088"/>
    <w:rsid w:val="009531BB"/>
    <w:rsid w:val="009532F6"/>
    <w:rsid w:val="00953365"/>
    <w:rsid w:val="00953373"/>
    <w:rsid w:val="009533C6"/>
    <w:rsid w:val="00953A6B"/>
    <w:rsid w:val="0095449B"/>
    <w:rsid w:val="00954507"/>
    <w:rsid w:val="00954905"/>
    <w:rsid w:val="00954AEB"/>
    <w:rsid w:val="00954C4D"/>
    <w:rsid w:val="00954CFD"/>
    <w:rsid w:val="00954D16"/>
    <w:rsid w:val="00954E86"/>
    <w:rsid w:val="009552DE"/>
    <w:rsid w:val="009555E2"/>
    <w:rsid w:val="0095587E"/>
    <w:rsid w:val="00955AB6"/>
    <w:rsid w:val="00955D8B"/>
    <w:rsid w:val="00955F90"/>
    <w:rsid w:val="00956479"/>
    <w:rsid w:val="0095667E"/>
    <w:rsid w:val="00956787"/>
    <w:rsid w:val="00956971"/>
    <w:rsid w:val="00957037"/>
    <w:rsid w:val="009573CA"/>
    <w:rsid w:val="00957549"/>
    <w:rsid w:val="00960115"/>
    <w:rsid w:val="00960143"/>
    <w:rsid w:val="0096031E"/>
    <w:rsid w:val="009604ED"/>
    <w:rsid w:val="0096089A"/>
    <w:rsid w:val="00960E56"/>
    <w:rsid w:val="00961022"/>
    <w:rsid w:val="00961185"/>
    <w:rsid w:val="009611F4"/>
    <w:rsid w:val="009614CF"/>
    <w:rsid w:val="00961A93"/>
    <w:rsid w:val="00961D80"/>
    <w:rsid w:val="009620A8"/>
    <w:rsid w:val="009623FD"/>
    <w:rsid w:val="00963724"/>
    <w:rsid w:val="00963A3E"/>
    <w:rsid w:val="00964401"/>
    <w:rsid w:val="00964545"/>
    <w:rsid w:val="0096495C"/>
    <w:rsid w:val="00964E5D"/>
    <w:rsid w:val="009653CE"/>
    <w:rsid w:val="0096574E"/>
    <w:rsid w:val="00965A05"/>
    <w:rsid w:val="00965BC4"/>
    <w:rsid w:val="00965E0E"/>
    <w:rsid w:val="0096658C"/>
    <w:rsid w:val="00966606"/>
    <w:rsid w:val="00966AFF"/>
    <w:rsid w:val="00966BD7"/>
    <w:rsid w:val="009678AC"/>
    <w:rsid w:val="00967AD0"/>
    <w:rsid w:val="00967C63"/>
    <w:rsid w:val="0097050B"/>
    <w:rsid w:val="00970511"/>
    <w:rsid w:val="00970B66"/>
    <w:rsid w:val="009713BA"/>
    <w:rsid w:val="009716E5"/>
    <w:rsid w:val="009718EB"/>
    <w:rsid w:val="00972709"/>
    <w:rsid w:val="00972A01"/>
    <w:rsid w:val="00972AED"/>
    <w:rsid w:val="00972EAE"/>
    <w:rsid w:val="0097319B"/>
    <w:rsid w:val="00973242"/>
    <w:rsid w:val="00973953"/>
    <w:rsid w:val="0097428A"/>
    <w:rsid w:val="00974310"/>
    <w:rsid w:val="00974534"/>
    <w:rsid w:val="00974942"/>
    <w:rsid w:val="00974B93"/>
    <w:rsid w:val="00974F5A"/>
    <w:rsid w:val="00975708"/>
    <w:rsid w:val="00975733"/>
    <w:rsid w:val="00975E51"/>
    <w:rsid w:val="00975EB9"/>
    <w:rsid w:val="009760EC"/>
    <w:rsid w:val="009763B2"/>
    <w:rsid w:val="009769F9"/>
    <w:rsid w:val="00976A90"/>
    <w:rsid w:val="00976BF8"/>
    <w:rsid w:val="00977715"/>
    <w:rsid w:val="0097782E"/>
    <w:rsid w:val="00977C60"/>
    <w:rsid w:val="00980144"/>
    <w:rsid w:val="009802B8"/>
    <w:rsid w:val="00980321"/>
    <w:rsid w:val="0098033B"/>
    <w:rsid w:val="00980617"/>
    <w:rsid w:val="00980B7E"/>
    <w:rsid w:val="0098101B"/>
    <w:rsid w:val="00981186"/>
    <w:rsid w:val="00981522"/>
    <w:rsid w:val="00981933"/>
    <w:rsid w:val="009825AF"/>
    <w:rsid w:val="00982688"/>
    <w:rsid w:val="00982B08"/>
    <w:rsid w:val="00982C45"/>
    <w:rsid w:val="009832A0"/>
    <w:rsid w:val="00983762"/>
    <w:rsid w:val="00983AFC"/>
    <w:rsid w:val="00983EE2"/>
    <w:rsid w:val="009847BD"/>
    <w:rsid w:val="0098494A"/>
    <w:rsid w:val="00984BF6"/>
    <w:rsid w:val="009856A3"/>
    <w:rsid w:val="009860FB"/>
    <w:rsid w:val="00987103"/>
    <w:rsid w:val="0098760D"/>
    <w:rsid w:val="00990158"/>
    <w:rsid w:val="009903C1"/>
    <w:rsid w:val="00990745"/>
    <w:rsid w:val="009908C6"/>
    <w:rsid w:val="0099090C"/>
    <w:rsid w:val="00990BE6"/>
    <w:rsid w:val="0099100C"/>
    <w:rsid w:val="009914FE"/>
    <w:rsid w:val="00991753"/>
    <w:rsid w:val="00991A5B"/>
    <w:rsid w:val="00991B08"/>
    <w:rsid w:val="00991D13"/>
    <w:rsid w:val="0099211A"/>
    <w:rsid w:val="0099240B"/>
    <w:rsid w:val="0099264A"/>
    <w:rsid w:val="009927D8"/>
    <w:rsid w:val="00992B34"/>
    <w:rsid w:val="00992D5E"/>
    <w:rsid w:val="00992DA4"/>
    <w:rsid w:val="00992EEE"/>
    <w:rsid w:val="0099310F"/>
    <w:rsid w:val="009932D8"/>
    <w:rsid w:val="0099371E"/>
    <w:rsid w:val="00993761"/>
    <w:rsid w:val="00993A3C"/>
    <w:rsid w:val="00993F9D"/>
    <w:rsid w:val="00994894"/>
    <w:rsid w:val="009948C3"/>
    <w:rsid w:val="00994CD5"/>
    <w:rsid w:val="00994DCE"/>
    <w:rsid w:val="00994F1D"/>
    <w:rsid w:val="00995057"/>
    <w:rsid w:val="009951B9"/>
    <w:rsid w:val="00995C45"/>
    <w:rsid w:val="00996154"/>
    <w:rsid w:val="00996678"/>
    <w:rsid w:val="0099685A"/>
    <w:rsid w:val="00996BF5"/>
    <w:rsid w:val="009972C1"/>
    <w:rsid w:val="009974C8"/>
    <w:rsid w:val="00997EB2"/>
    <w:rsid w:val="009A0381"/>
    <w:rsid w:val="009A05B6"/>
    <w:rsid w:val="009A06D9"/>
    <w:rsid w:val="009A09DB"/>
    <w:rsid w:val="009A0AAA"/>
    <w:rsid w:val="009A0C1B"/>
    <w:rsid w:val="009A127B"/>
    <w:rsid w:val="009A1424"/>
    <w:rsid w:val="009A15FB"/>
    <w:rsid w:val="009A1601"/>
    <w:rsid w:val="009A174A"/>
    <w:rsid w:val="009A1B0C"/>
    <w:rsid w:val="009A1BEB"/>
    <w:rsid w:val="009A21AC"/>
    <w:rsid w:val="009A2D74"/>
    <w:rsid w:val="009A31B9"/>
    <w:rsid w:val="009A3308"/>
    <w:rsid w:val="009A36AC"/>
    <w:rsid w:val="009A36BD"/>
    <w:rsid w:val="009A45B4"/>
    <w:rsid w:val="009A4C7F"/>
    <w:rsid w:val="009A5033"/>
    <w:rsid w:val="009A507D"/>
    <w:rsid w:val="009A5231"/>
    <w:rsid w:val="009A5651"/>
    <w:rsid w:val="009A577A"/>
    <w:rsid w:val="009A5798"/>
    <w:rsid w:val="009A5B81"/>
    <w:rsid w:val="009A5CAD"/>
    <w:rsid w:val="009A5E05"/>
    <w:rsid w:val="009A5E6C"/>
    <w:rsid w:val="009A600F"/>
    <w:rsid w:val="009A618A"/>
    <w:rsid w:val="009A623D"/>
    <w:rsid w:val="009A6E68"/>
    <w:rsid w:val="009A7066"/>
    <w:rsid w:val="009A7167"/>
    <w:rsid w:val="009A71E2"/>
    <w:rsid w:val="009A735F"/>
    <w:rsid w:val="009A73BC"/>
    <w:rsid w:val="009A7426"/>
    <w:rsid w:val="009A7462"/>
    <w:rsid w:val="009A765A"/>
    <w:rsid w:val="009B0D78"/>
    <w:rsid w:val="009B1E76"/>
    <w:rsid w:val="009B20AB"/>
    <w:rsid w:val="009B2131"/>
    <w:rsid w:val="009B2485"/>
    <w:rsid w:val="009B2A35"/>
    <w:rsid w:val="009B30C1"/>
    <w:rsid w:val="009B31EE"/>
    <w:rsid w:val="009B32D5"/>
    <w:rsid w:val="009B3F83"/>
    <w:rsid w:val="009B4451"/>
    <w:rsid w:val="009B45D0"/>
    <w:rsid w:val="009B4609"/>
    <w:rsid w:val="009B4764"/>
    <w:rsid w:val="009B47BC"/>
    <w:rsid w:val="009B483E"/>
    <w:rsid w:val="009B4A68"/>
    <w:rsid w:val="009B5623"/>
    <w:rsid w:val="009B56B5"/>
    <w:rsid w:val="009B6213"/>
    <w:rsid w:val="009B64FC"/>
    <w:rsid w:val="009B65B6"/>
    <w:rsid w:val="009B679D"/>
    <w:rsid w:val="009B78B8"/>
    <w:rsid w:val="009B79C3"/>
    <w:rsid w:val="009B7B1B"/>
    <w:rsid w:val="009B7E74"/>
    <w:rsid w:val="009B7F36"/>
    <w:rsid w:val="009C036B"/>
    <w:rsid w:val="009C0607"/>
    <w:rsid w:val="009C08B0"/>
    <w:rsid w:val="009C0912"/>
    <w:rsid w:val="009C0B72"/>
    <w:rsid w:val="009C0C14"/>
    <w:rsid w:val="009C0CA8"/>
    <w:rsid w:val="009C11C8"/>
    <w:rsid w:val="009C12E8"/>
    <w:rsid w:val="009C12F5"/>
    <w:rsid w:val="009C231F"/>
    <w:rsid w:val="009C2856"/>
    <w:rsid w:val="009C3089"/>
    <w:rsid w:val="009C38C3"/>
    <w:rsid w:val="009C3B06"/>
    <w:rsid w:val="009C4A78"/>
    <w:rsid w:val="009C50EF"/>
    <w:rsid w:val="009C54A8"/>
    <w:rsid w:val="009C54E2"/>
    <w:rsid w:val="009C574C"/>
    <w:rsid w:val="009C589E"/>
    <w:rsid w:val="009C5C7F"/>
    <w:rsid w:val="009C5F6E"/>
    <w:rsid w:val="009C62A2"/>
    <w:rsid w:val="009C6602"/>
    <w:rsid w:val="009C6930"/>
    <w:rsid w:val="009C7170"/>
    <w:rsid w:val="009C730C"/>
    <w:rsid w:val="009C7768"/>
    <w:rsid w:val="009C7967"/>
    <w:rsid w:val="009D00F3"/>
    <w:rsid w:val="009D023D"/>
    <w:rsid w:val="009D0839"/>
    <w:rsid w:val="009D0B29"/>
    <w:rsid w:val="009D0F3F"/>
    <w:rsid w:val="009D26C7"/>
    <w:rsid w:val="009D27FC"/>
    <w:rsid w:val="009D307C"/>
    <w:rsid w:val="009D3482"/>
    <w:rsid w:val="009D3954"/>
    <w:rsid w:val="009D3973"/>
    <w:rsid w:val="009D48CA"/>
    <w:rsid w:val="009D54CF"/>
    <w:rsid w:val="009D5F0D"/>
    <w:rsid w:val="009D61E7"/>
    <w:rsid w:val="009D6F71"/>
    <w:rsid w:val="009D7ED2"/>
    <w:rsid w:val="009E04BB"/>
    <w:rsid w:val="009E0740"/>
    <w:rsid w:val="009E0B0E"/>
    <w:rsid w:val="009E104A"/>
    <w:rsid w:val="009E1199"/>
    <w:rsid w:val="009E15CD"/>
    <w:rsid w:val="009E2213"/>
    <w:rsid w:val="009E251D"/>
    <w:rsid w:val="009E283D"/>
    <w:rsid w:val="009E2BFF"/>
    <w:rsid w:val="009E2FF0"/>
    <w:rsid w:val="009E3462"/>
    <w:rsid w:val="009E3A65"/>
    <w:rsid w:val="009E3F1D"/>
    <w:rsid w:val="009E45D9"/>
    <w:rsid w:val="009E49B2"/>
    <w:rsid w:val="009E5724"/>
    <w:rsid w:val="009E5F44"/>
    <w:rsid w:val="009E5FD3"/>
    <w:rsid w:val="009E626D"/>
    <w:rsid w:val="009F01AC"/>
    <w:rsid w:val="009F075D"/>
    <w:rsid w:val="009F0CCF"/>
    <w:rsid w:val="009F0FEB"/>
    <w:rsid w:val="009F1024"/>
    <w:rsid w:val="009F109A"/>
    <w:rsid w:val="009F12E8"/>
    <w:rsid w:val="009F15E6"/>
    <w:rsid w:val="009F1D1B"/>
    <w:rsid w:val="009F20B2"/>
    <w:rsid w:val="009F23A2"/>
    <w:rsid w:val="009F25C8"/>
    <w:rsid w:val="009F2924"/>
    <w:rsid w:val="009F2D7E"/>
    <w:rsid w:val="009F2DF4"/>
    <w:rsid w:val="009F3BAE"/>
    <w:rsid w:val="009F3C78"/>
    <w:rsid w:val="009F3E34"/>
    <w:rsid w:val="009F4480"/>
    <w:rsid w:val="009F473A"/>
    <w:rsid w:val="009F4804"/>
    <w:rsid w:val="009F494F"/>
    <w:rsid w:val="009F5271"/>
    <w:rsid w:val="009F56BF"/>
    <w:rsid w:val="009F56CF"/>
    <w:rsid w:val="009F59C1"/>
    <w:rsid w:val="009F5E3B"/>
    <w:rsid w:val="009F62B0"/>
    <w:rsid w:val="009F6334"/>
    <w:rsid w:val="009F68A1"/>
    <w:rsid w:val="009F68BC"/>
    <w:rsid w:val="009F6977"/>
    <w:rsid w:val="009F6CC3"/>
    <w:rsid w:val="009F6E5F"/>
    <w:rsid w:val="009F70DE"/>
    <w:rsid w:val="009F720B"/>
    <w:rsid w:val="009F7345"/>
    <w:rsid w:val="009F73E4"/>
    <w:rsid w:val="009F7616"/>
    <w:rsid w:val="009F77A2"/>
    <w:rsid w:val="009F783B"/>
    <w:rsid w:val="00A005C3"/>
    <w:rsid w:val="00A00C98"/>
    <w:rsid w:val="00A0155E"/>
    <w:rsid w:val="00A01A2C"/>
    <w:rsid w:val="00A01A3E"/>
    <w:rsid w:val="00A01A8C"/>
    <w:rsid w:val="00A01B91"/>
    <w:rsid w:val="00A01EE8"/>
    <w:rsid w:val="00A02C72"/>
    <w:rsid w:val="00A02E49"/>
    <w:rsid w:val="00A02E4E"/>
    <w:rsid w:val="00A030EA"/>
    <w:rsid w:val="00A03163"/>
    <w:rsid w:val="00A04326"/>
    <w:rsid w:val="00A0438D"/>
    <w:rsid w:val="00A04509"/>
    <w:rsid w:val="00A04966"/>
    <w:rsid w:val="00A04A39"/>
    <w:rsid w:val="00A04CD1"/>
    <w:rsid w:val="00A05064"/>
    <w:rsid w:val="00A05715"/>
    <w:rsid w:val="00A060A8"/>
    <w:rsid w:val="00A0618A"/>
    <w:rsid w:val="00A06E08"/>
    <w:rsid w:val="00A06FD2"/>
    <w:rsid w:val="00A073D2"/>
    <w:rsid w:val="00A075C8"/>
    <w:rsid w:val="00A0782A"/>
    <w:rsid w:val="00A07D84"/>
    <w:rsid w:val="00A101B1"/>
    <w:rsid w:val="00A10677"/>
    <w:rsid w:val="00A10DBD"/>
    <w:rsid w:val="00A11253"/>
    <w:rsid w:val="00A114B4"/>
    <w:rsid w:val="00A12BD3"/>
    <w:rsid w:val="00A13F40"/>
    <w:rsid w:val="00A14131"/>
    <w:rsid w:val="00A14E51"/>
    <w:rsid w:val="00A14FB7"/>
    <w:rsid w:val="00A152A6"/>
    <w:rsid w:val="00A15300"/>
    <w:rsid w:val="00A15533"/>
    <w:rsid w:val="00A16154"/>
    <w:rsid w:val="00A16314"/>
    <w:rsid w:val="00A17141"/>
    <w:rsid w:val="00A179E9"/>
    <w:rsid w:val="00A201F5"/>
    <w:rsid w:val="00A20587"/>
    <w:rsid w:val="00A20694"/>
    <w:rsid w:val="00A20913"/>
    <w:rsid w:val="00A21456"/>
    <w:rsid w:val="00A21498"/>
    <w:rsid w:val="00A21A33"/>
    <w:rsid w:val="00A21AFF"/>
    <w:rsid w:val="00A21C88"/>
    <w:rsid w:val="00A2214B"/>
    <w:rsid w:val="00A2247E"/>
    <w:rsid w:val="00A224FA"/>
    <w:rsid w:val="00A22C97"/>
    <w:rsid w:val="00A22CB6"/>
    <w:rsid w:val="00A238EB"/>
    <w:rsid w:val="00A23A0D"/>
    <w:rsid w:val="00A23B31"/>
    <w:rsid w:val="00A24221"/>
    <w:rsid w:val="00A24585"/>
    <w:rsid w:val="00A24743"/>
    <w:rsid w:val="00A24F60"/>
    <w:rsid w:val="00A2541D"/>
    <w:rsid w:val="00A254CC"/>
    <w:rsid w:val="00A26AB7"/>
    <w:rsid w:val="00A26AEE"/>
    <w:rsid w:val="00A26BA5"/>
    <w:rsid w:val="00A27845"/>
    <w:rsid w:val="00A27CC7"/>
    <w:rsid w:val="00A27DA0"/>
    <w:rsid w:val="00A3018C"/>
    <w:rsid w:val="00A30278"/>
    <w:rsid w:val="00A3136B"/>
    <w:rsid w:val="00A3139C"/>
    <w:rsid w:val="00A31534"/>
    <w:rsid w:val="00A318A6"/>
    <w:rsid w:val="00A31D42"/>
    <w:rsid w:val="00A31E2D"/>
    <w:rsid w:val="00A31F9C"/>
    <w:rsid w:val="00A32052"/>
    <w:rsid w:val="00A3231C"/>
    <w:rsid w:val="00A3255A"/>
    <w:rsid w:val="00A32659"/>
    <w:rsid w:val="00A32EE2"/>
    <w:rsid w:val="00A33039"/>
    <w:rsid w:val="00A3305C"/>
    <w:rsid w:val="00A3331B"/>
    <w:rsid w:val="00A33409"/>
    <w:rsid w:val="00A348C2"/>
    <w:rsid w:val="00A34DAF"/>
    <w:rsid w:val="00A350B3"/>
    <w:rsid w:val="00A353F3"/>
    <w:rsid w:val="00A3564A"/>
    <w:rsid w:val="00A35AAD"/>
    <w:rsid w:val="00A35B9C"/>
    <w:rsid w:val="00A35D0C"/>
    <w:rsid w:val="00A35D50"/>
    <w:rsid w:val="00A35DA7"/>
    <w:rsid w:val="00A364FE"/>
    <w:rsid w:val="00A36748"/>
    <w:rsid w:val="00A3714B"/>
    <w:rsid w:val="00A37185"/>
    <w:rsid w:val="00A37301"/>
    <w:rsid w:val="00A373D4"/>
    <w:rsid w:val="00A3758D"/>
    <w:rsid w:val="00A37B08"/>
    <w:rsid w:val="00A403D3"/>
    <w:rsid w:val="00A40642"/>
    <w:rsid w:val="00A407F7"/>
    <w:rsid w:val="00A40ADF"/>
    <w:rsid w:val="00A40CE3"/>
    <w:rsid w:val="00A415CB"/>
    <w:rsid w:val="00A41CD8"/>
    <w:rsid w:val="00A420D6"/>
    <w:rsid w:val="00A4216C"/>
    <w:rsid w:val="00A4313C"/>
    <w:rsid w:val="00A435CE"/>
    <w:rsid w:val="00A43C02"/>
    <w:rsid w:val="00A43CCC"/>
    <w:rsid w:val="00A4408A"/>
    <w:rsid w:val="00A444E6"/>
    <w:rsid w:val="00A44F42"/>
    <w:rsid w:val="00A45109"/>
    <w:rsid w:val="00A4550A"/>
    <w:rsid w:val="00A45591"/>
    <w:rsid w:val="00A46279"/>
    <w:rsid w:val="00A463EF"/>
    <w:rsid w:val="00A46422"/>
    <w:rsid w:val="00A4654F"/>
    <w:rsid w:val="00A46661"/>
    <w:rsid w:val="00A46884"/>
    <w:rsid w:val="00A474D8"/>
    <w:rsid w:val="00A4754A"/>
    <w:rsid w:val="00A47B01"/>
    <w:rsid w:val="00A47E1D"/>
    <w:rsid w:val="00A5009F"/>
    <w:rsid w:val="00A50522"/>
    <w:rsid w:val="00A5064D"/>
    <w:rsid w:val="00A507A1"/>
    <w:rsid w:val="00A507E6"/>
    <w:rsid w:val="00A50AF3"/>
    <w:rsid w:val="00A50BF2"/>
    <w:rsid w:val="00A50F71"/>
    <w:rsid w:val="00A5107E"/>
    <w:rsid w:val="00A5143F"/>
    <w:rsid w:val="00A517B6"/>
    <w:rsid w:val="00A51921"/>
    <w:rsid w:val="00A51BFB"/>
    <w:rsid w:val="00A523AE"/>
    <w:rsid w:val="00A52A83"/>
    <w:rsid w:val="00A52AE3"/>
    <w:rsid w:val="00A53B9A"/>
    <w:rsid w:val="00A53C1E"/>
    <w:rsid w:val="00A53D2C"/>
    <w:rsid w:val="00A53D8E"/>
    <w:rsid w:val="00A53DB0"/>
    <w:rsid w:val="00A5417F"/>
    <w:rsid w:val="00A54BAC"/>
    <w:rsid w:val="00A550DE"/>
    <w:rsid w:val="00A556D8"/>
    <w:rsid w:val="00A55C58"/>
    <w:rsid w:val="00A55D9B"/>
    <w:rsid w:val="00A5622C"/>
    <w:rsid w:val="00A567A0"/>
    <w:rsid w:val="00A56855"/>
    <w:rsid w:val="00A56939"/>
    <w:rsid w:val="00A57429"/>
    <w:rsid w:val="00A57DF3"/>
    <w:rsid w:val="00A60959"/>
    <w:rsid w:val="00A60F4D"/>
    <w:rsid w:val="00A616E4"/>
    <w:rsid w:val="00A61C51"/>
    <w:rsid w:val="00A625F2"/>
    <w:rsid w:val="00A627D5"/>
    <w:rsid w:val="00A62A99"/>
    <w:rsid w:val="00A62C06"/>
    <w:rsid w:val="00A62FE2"/>
    <w:rsid w:val="00A630AE"/>
    <w:rsid w:val="00A635A3"/>
    <w:rsid w:val="00A640ED"/>
    <w:rsid w:val="00A642FB"/>
    <w:rsid w:val="00A6431C"/>
    <w:rsid w:val="00A646AA"/>
    <w:rsid w:val="00A64D21"/>
    <w:rsid w:val="00A6586A"/>
    <w:rsid w:val="00A65FAC"/>
    <w:rsid w:val="00A65FED"/>
    <w:rsid w:val="00A66065"/>
    <w:rsid w:val="00A6638D"/>
    <w:rsid w:val="00A66D2A"/>
    <w:rsid w:val="00A66F26"/>
    <w:rsid w:val="00A672C5"/>
    <w:rsid w:val="00A6766E"/>
    <w:rsid w:val="00A67831"/>
    <w:rsid w:val="00A6799E"/>
    <w:rsid w:val="00A67B24"/>
    <w:rsid w:val="00A67D96"/>
    <w:rsid w:val="00A7004E"/>
    <w:rsid w:val="00A700FC"/>
    <w:rsid w:val="00A70554"/>
    <w:rsid w:val="00A70FA5"/>
    <w:rsid w:val="00A7183E"/>
    <w:rsid w:val="00A71E19"/>
    <w:rsid w:val="00A72027"/>
    <w:rsid w:val="00A722B1"/>
    <w:rsid w:val="00A72378"/>
    <w:rsid w:val="00A72416"/>
    <w:rsid w:val="00A72AD8"/>
    <w:rsid w:val="00A72D0C"/>
    <w:rsid w:val="00A732CA"/>
    <w:rsid w:val="00A73318"/>
    <w:rsid w:val="00A7377D"/>
    <w:rsid w:val="00A739EC"/>
    <w:rsid w:val="00A73ABD"/>
    <w:rsid w:val="00A73AC5"/>
    <w:rsid w:val="00A73C2E"/>
    <w:rsid w:val="00A73DF7"/>
    <w:rsid w:val="00A747AD"/>
    <w:rsid w:val="00A749F7"/>
    <w:rsid w:val="00A74E1E"/>
    <w:rsid w:val="00A74ECA"/>
    <w:rsid w:val="00A75340"/>
    <w:rsid w:val="00A753C0"/>
    <w:rsid w:val="00A76053"/>
    <w:rsid w:val="00A76475"/>
    <w:rsid w:val="00A766B8"/>
    <w:rsid w:val="00A76706"/>
    <w:rsid w:val="00A769C4"/>
    <w:rsid w:val="00A76A19"/>
    <w:rsid w:val="00A76B4F"/>
    <w:rsid w:val="00A76D35"/>
    <w:rsid w:val="00A76F41"/>
    <w:rsid w:val="00A77CA2"/>
    <w:rsid w:val="00A77EFC"/>
    <w:rsid w:val="00A77F5E"/>
    <w:rsid w:val="00A8001A"/>
    <w:rsid w:val="00A800A4"/>
    <w:rsid w:val="00A80184"/>
    <w:rsid w:val="00A81140"/>
    <w:rsid w:val="00A81246"/>
    <w:rsid w:val="00A829A9"/>
    <w:rsid w:val="00A8328A"/>
    <w:rsid w:val="00A83573"/>
    <w:rsid w:val="00A8431D"/>
    <w:rsid w:val="00A8487B"/>
    <w:rsid w:val="00A851DD"/>
    <w:rsid w:val="00A85417"/>
    <w:rsid w:val="00A856F5"/>
    <w:rsid w:val="00A85C50"/>
    <w:rsid w:val="00A85D7C"/>
    <w:rsid w:val="00A85D86"/>
    <w:rsid w:val="00A85E67"/>
    <w:rsid w:val="00A85F5F"/>
    <w:rsid w:val="00A8600C"/>
    <w:rsid w:val="00A8688F"/>
    <w:rsid w:val="00A86B2A"/>
    <w:rsid w:val="00A8740F"/>
    <w:rsid w:val="00A87537"/>
    <w:rsid w:val="00A9042D"/>
    <w:rsid w:val="00A9046F"/>
    <w:rsid w:val="00A90761"/>
    <w:rsid w:val="00A90814"/>
    <w:rsid w:val="00A90842"/>
    <w:rsid w:val="00A90942"/>
    <w:rsid w:val="00A90EA3"/>
    <w:rsid w:val="00A90EDB"/>
    <w:rsid w:val="00A91049"/>
    <w:rsid w:val="00A9114C"/>
    <w:rsid w:val="00A91191"/>
    <w:rsid w:val="00A91AF3"/>
    <w:rsid w:val="00A923B1"/>
    <w:rsid w:val="00A92491"/>
    <w:rsid w:val="00A924EC"/>
    <w:rsid w:val="00A9283D"/>
    <w:rsid w:val="00A92FCE"/>
    <w:rsid w:val="00A930F0"/>
    <w:rsid w:val="00A932B7"/>
    <w:rsid w:val="00A93563"/>
    <w:rsid w:val="00A93C0F"/>
    <w:rsid w:val="00A940B1"/>
    <w:rsid w:val="00A94146"/>
    <w:rsid w:val="00A94529"/>
    <w:rsid w:val="00A95D46"/>
    <w:rsid w:val="00A95DCC"/>
    <w:rsid w:val="00A96318"/>
    <w:rsid w:val="00A96540"/>
    <w:rsid w:val="00A96843"/>
    <w:rsid w:val="00A96E27"/>
    <w:rsid w:val="00A96F28"/>
    <w:rsid w:val="00A96F58"/>
    <w:rsid w:val="00A97029"/>
    <w:rsid w:val="00A970BB"/>
    <w:rsid w:val="00A973D4"/>
    <w:rsid w:val="00A97657"/>
    <w:rsid w:val="00A97C11"/>
    <w:rsid w:val="00AA0108"/>
    <w:rsid w:val="00AA036C"/>
    <w:rsid w:val="00AA06BF"/>
    <w:rsid w:val="00AA16D9"/>
    <w:rsid w:val="00AA19E6"/>
    <w:rsid w:val="00AA1C73"/>
    <w:rsid w:val="00AA224C"/>
    <w:rsid w:val="00AA25BD"/>
    <w:rsid w:val="00AA294D"/>
    <w:rsid w:val="00AA2B62"/>
    <w:rsid w:val="00AA316F"/>
    <w:rsid w:val="00AA326A"/>
    <w:rsid w:val="00AA36EE"/>
    <w:rsid w:val="00AA3F13"/>
    <w:rsid w:val="00AA419F"/>
    <w:rsid w:val="00AA4934"/>
    <w:rsid w:val="00AA4B36"/>
    <w:rsid w:val="00AA4D14"/>
    <w:rsid w:val="00AA51BA"/>
    <w:rsid w:val="00AA5641"/>
    <w:rsid w:val="00AA59CD"/>
    <w:rsid w:val="00AA5EE7"/>
    <w:rsid w:val="00AA605C"/>
    <w:rsid w:val="00AA62A3"/>
    <w:rsid w:val="00AA63D2"/>
    <w:rsid w:val="00AA6971"/>
    <w:rsid w:val="00AA6A2D"/>
    <w:rsid w:val="00AA6E4D"/>
    <w:rsid w:val="00AA6F34"/>
    <w:rsid w:val="00AA7088"/>
    <w:rsid w:val="00AA7255"/>
    <w:rsid w:val="00AA7398"/>
    <w:rsid w:val="00AA74F0"/>
    <w:rsid w:val="00AA76D4"/>
    <w:rsid w:val="00AA7B02"/>
    <w:rsid w:val="00AB0EAF"/>
    <w:rsid w:val="00AB140D"/>
    <w:rsid w:val="00AB1D19"/>
    <w:rsid w:val="00AB1E50"/>
    <w:rsid w:val="00AB21AE"/>
    <w:rsid w:val="00AB2291"/>
    <w:rsid w:val="00AB28D8"/>
    <w:rsid w:val="00AB2A07"/>
    <w:rsid w:val="00AB313E"/>
    <w:rsid w:val="00AB3784"/>
    <w:rsid w:val="00AB403D"/>
    <w:rsid w:val="00AB4318"/>
    <w:rsid w:val="00AB46E5"/>
    <w:rsid w:val="00AB4840"/>
    <w:rsid w:val="00AB4F3A"/>
    <w:rsid w:val="00AB579C"/>
    <w:rsid w:val="00AB6103"/>
    <w:rsid w:val="00AB6165"/>
    <w:rsid w:val="00AB6234"/>
    <w:rsid w:val="00AB63CB"/>
    <w:rsid w:val="00AB68F6"/>
    <w:rsid w:val="00AB7017"/>
    <w:rsid w:val="00AB7235"/>
    <w:rsid w:val="00AB75DB"/>
    <w:rsid w:val="00AB779E"/>
    <w:rsid w:val="00AB78AB"/>
    <w:rsid w:val="00AB78DC"/>
    <w:rsid w:val="00AB79EB"/>
    <w:rsid w:val="00AB7E00"/>
    <w:rsid w:val="00AC00D8"/>
    <w:rsid w:val="00AC01B2"/>
    <w:rsid w:val="00AC03F9"/>
    <w:rsid w:val="00AC0AEE"/>
    <w:rsid w:val="00AC0C51"/>
    <w:rsid w:val="00AC1C1B"/>
    <w:rsid w:val="00AC1EF9"/>
    <w:rsid w:val="00AC1FA3"/>
    <w:rsid w:val="00AC2E1F"/>
    <w:rsid w:val="00AC2E40"/>
    <w:rsid w:val="00AC35AB"/>
    <w:rsid w:val="00AC397A"/>
    <w:rsid w:val="00AC3CA5"/>
    <w:rsid w:val="00AC3EB2"/>
    <w:rsid w:val="00AC3F23"/>
    <w:rsid w:val="00AC404E"/>
    <w:rsid w:val="00AC46B4"/>
    <w:rsid w:val="00AC47D9"/>
    <w:rsid w:val="00AC486A"/>
    <w:rsid w:val="00AC4A9E"/>
    <w:rsid w:val="00AC4F32"/>
    <w:rsid w:val="00AC5283"/>
    <w:rsid w:val="00AC537E"/>
    <w:rsid w:val="00AC6057"/>
    <w:rsid w:val="00AC6851"/>
    <w:rsid w:val="00AC68B2"/>
    <w:rsid w:val="00AC6B98"/>
    <w:rsid w:val="00AC6C93"/>
    <w:rsid w:val="00AC6D73"/>
    <w:rsid w:val="00AC703F"/>
    <w:rsid w:val="00AC7189"/>
    <w:rsid w:val="00AC71BE"/>
    <w:rsid w:val="00AC7440"/>
    <w:rsid w:val="00AC775D"/>
    <w:rsid w:val="00AC7BC6"/>
    <w:rsid w:val="00AC7EAD"/>
    <w:rsid w:val="00AD03F6"/>
    <w:rsid w:val="00AD0944"/>
    <w:rsid w:val="00AD0DB0"/>
    <w:rsid w:val="00AD1034"/>
    <w:rsid w:val="00AD10E8"/>
    <w:rsid w:val="00AD1165"/>
    <w:rsid w:val="00AD129B"/>
    <w:rsid w:val="00AD1A35"/>
    <w:rsid w:val="00AD1C2F"/>
    <w:rsid w:val="00AD1CE5"/>
    <w:rsid w:val="00AD2010"/>
    <w:rsid w:val="00AD2145"/>
    <w:rsid w:val="00AD22C3"/>
    <w:rsid w:val="00AD237A"/>
    <w:rsid w:val="00AD25AD"/>
    <w:rsid w:val="00AD268E"/>
    <w:rsid w:val="00AD38C9"/>
    <w:rsid w:val="00AD3F33"/>
    <w:rsid w:val="00AD4207"/>
    <w:rsid w:val="00AD43DC"/>
    <w:rsid w:val="00AD4D9C"/>
    <w:rsid w:val="00AD50B3"/>
    <w:rsid w:val="00AD56DC"/>
    <w:rsid w:val="00AD58FA"/>
    <w:rsid w:val="00AD640B"/>
    <w:rsid w:val="00AD64A3"/>
    <w:rsid w:val="00AD65CC"/>
    <w:rsid w:val="00AD665F"/>
    <w:rsid w:val="00AD6AC5"/>
    <w:rsid w:val="00AD6DB1"/>
    <w:rsid w:val="00AD73A1"/>
    <w:rsid w:val="00AD77C4"/>
    <w:rsid w:val="00AD7E8F"/>
    <w:rsid w:val="00AD7FBD"/>
    <w:rsid w:val="00AE00D1"/>
    <w:rsid w:val="00AE070D"/>
    <w:rsid w:val="00AE0F39"/>
    <w:rsid w:val="00AE1143"/>
    <w:rsid w:val="00AE19BF"/>
    <w:rsid w:val="00AE1E23"/>
    <w:rsid w:val="00AE2513"/>
    <w:rsid w:val="00AE26BB"/>
    <w:rsid w:val="00AE2B3B"/>
    <w:rsid w:val="00AE30EB"/>
    <w:rsid w:val="00AE34DA"/>
    <w:rsid w:val="00AE3A3A"/>
    <w:rsid w:val="00AE3E6A"/>
    <w:rsid w:val="00AE436E"/>
    <w:rsid w:val="00AE4746"/>
    <w:rsid w:val="00AE4D95"/>
    <w:rsid w:val="00AE5385"/>
    <w:rsid w:val="00AE5652"/>
    <w:rsid w:val="00AE583C"/>
    <w:rsid w:val="00AE6512"/>
    <w:rsid w:val="00AE6734"/>
    <w:rsid w:val="00AE69A1"/>
    <w:rsid w:val="00AE7149"/>
    <w:rsid w:val="00AE76A0"/>
    <w:rsid w:val="00AE7F49"/>
    <w:rsid w:val="00AF069E"/>
    <w:rsid w:val="00AF0C35"/>
    <w:rsid w:val="00AF0C64"/>
    <w:rsid w:val="00AF1165"/>
    <w:rsid w:val="00AF14E4"/>
    <w:rsid w:val="00AF17AC"/>
    <w:rsid w:val="00AF19B0"/>
    <w:rsid w:val="00AF1AAD"/>
    <w:rsid w:val="00AF2BD0"/>
    <w:rsid w:val="00AF31BC"/>
    <w:rsid w:val="00AF3294"/>
    <w:rsid w:val="00AF444D"/>
    <w:rsid w:val="00AF450A"/>
    <w:rsid w:val="00AF458C"/>
    <w:rsid w:val="00AF4739"/>
    <w:rsid w:val="00AF4B6D"/>
    <w:rsid w:val="00AF4F7D"/>
    <w:rsid w:val="00AF5558"/>
    <w:rsid w:val="00AF6677"/>
    <w:rsid w:val="00AF6846"/>
    <w:rsid w:val="00AF68D6"/>
    <w:rsid w:val="00AF6917"/>
    <w:rsid w:val="00AF702B"/>
    <w:rsid w:val="00AF70C9"/>
    <w:rsid w:val="00AF70DD"/>
    <w:rsid w:val="00AF729E"/>
    <w:rsid w:val="00AF75CA"/>
    <w:rsid w:val="00B00A3B"/>
    <w:rsid w:val="00B00A79"/>
    <w:rsid w:val="00B012DD"/>
    <w:rsid w:val="00B01679"/>
    <w:rsid w:val="00B01C1A"/>
    <w:rsid w:val="00B01E0E"/>
    <w:rsid w:val="00B0246B"/>
    <w:rsid w:val="00B028E6"/>
    <w:rsid w:val="00B02CEB"/>
    <w:rsid w:val="00B02DE9"/>
    <w:rsid w:val="00B02F27"/>
    <w:rsid w:val="00B03061"/>
    <w:rsid w:val="00B0365A"/>
    <w:rsid w:val="00B03859"/>
    <w:rsid w:val="00B03881"/>
    <w:rsid w:val="00B03D45"/>
    <w:rsid w:val="00B03E20"/>
    <w:rsid w:val="00B03E33"/>
    <w:rsid w:val="00B04862"/>
    <w:rsid w:val="00B0492F"/>
    <w:rsid w:val="00B04DCA"/>
    <w:rsid w:val="00B04FDF"/>
    <w:rsid w:val="00B05342"/>
    <w:rsid w:val="00B05776"/>
    <w:rsid w:val="00B05E70"/>
    <w:rsid w:val="00B065B9"/>
    <w:rsid w:val="00B06C41"/>
    <w:rsid w:val="00B06DC0"/>
    <w:rsid w:val="00B06F4F"/>
    <w:rsid w:val="00B073B3"/>
    <w:rsid w:val="00B074D3"/>
    <w:rsid w:val="00B07858"/>
    <w:rsid w:val="00B07B3E"/>
    <w:rsid w:val="00B07D93"/>
    <w:rsid w:val="00B1024E"/>
    <w:rsid w:val="00B10726"/>
    <w:rsid w:val="00B10B2B"/>
    <w:rsid w:val="00B11640"/>
    <w:rsid w:val="00B11B43"/>
    <w:rsid w:val="00B11DEF"/>
    <w:rsid w:val="00B12B07"/>
    <w:rsid w:val="00B130AE"/>
    <w:rsid w:val="00B132F2"/>
    <w:rsid w:val="00B137F2"/>
    <w:rsid w:val="00B1386B"/>
    <w:rsid w:val="00B139C0"/>
    <w:rsid w:val="00B13C39"/>
    <w:rsid w:val="00B13F7F"/>
    <w:rsid w:val="00B141A9"/>
    <w:rsid w:val="00B1434A"/>
    <w:rsid w:val="00B15A26"/>
    <w:rsid w:val="00B15E6D"/>
    <w:rsid w:val="00B16313"/>
    <w:rsid w:val="00B1693B"/>
    <w:rsid w:val="00B16950"/>
    <w:rsid w:val="00B16E1A"/>
    <w:rsid w:val="00B178AD"/>
    <w:rsid w:val="00B203A4"/>
    <w:rsid w:val="00B21252"/>
    <w:rsid w:val="00B215CB"/>
    <w:rsid w:val="00B218F4"/>
    <w:rsid w:val="00B21C38"/>
    <w:rsid w:val="00B21DCC"/>
    <w:rsid w:val="00B21E5E"/>
    <w:rsid w:val="00B22733"/>
    <w:rsid w:val="00B22E36"/>
    <w:rsid w:val="00B22E8B"/>
    <w:rsid w:val="00B22F3E"/>
    <w:rsid w:val="00B233A3"/>
    <w:rsid w:val="00B2352A"/>
    <w:rsid w:val="00B23765"/>
    <w:rsid w:val="00B23D8C"/>
    <w:rsid w:val="00B24088"/>
    <w:rsid w:val="00B242A7"/>
    <w:rsid w:val="00B242D6"/>
    <w:rsid w:val="00B2458A"/>
    <w:rsid w:val="00B2466E"/>
    <w:rsid w:val="00B24896"/>
    <w:rsid w:val="00B24FE3"/>
    <w:rsid w:val="00B253D3"/>
    <w:rsid w:val="00B25556"/>
    <w:rsid w:val="00B25A78"/>
    <w:rsid w:val="00B262D3"/>
    <w:rsid w:val="00B26577"/>
    <w:rsid w:val="00B2674F"/>
    <w:rsid w:val="00B269E3"/>
    <w:rsid w:val="00B26AC9"/>
    <w:rsid w:val="00B2745F"/>
    <w:rsid w:val="00B274E3"/>
    <w:rsid w:val="00B27C15"/>
    <w:rsid w:val="00B3059E"/>
    <w:rsid w:val="00B306E6"/>
    <w:rsid w:val="00B311D1"/>
    <w:rsid w:val="00B31423"/>
    <w:rsid w:val="00B31654"/>
    <w:rsid w:val="00B31726"/>
    <w:rsid w:val="00B31846"/>
    <w:rsid w:val="00B318E9"/>
    <w:rsid w:val="00B32115"/>
    <w:rsid w:val="00B32AC2"/>
    <w:rsid w:val="00B32ECE"/>
    <w:rsid w:val="00B33398"/>
    <w:rsid w:val="00B34CB9"/>
    <w:rsid w:val="00B34EC9"/>
    <w:rsid w:val="00B35033"/>
    <w:rsid w:val="00B35573"/>
    <w:rsid w:val="00B3570A"/>
    <w:rsid w:val="00B357DF"/>
    <w:rsid w:val="00B358C4"/>
    <w:rsid w:val="00B35BCB"/>
    <w:rsid w:val="00B36304"/>
    <w:rsid w:val="00B365A7"/>
    <w:rsid w:val="00B366B2"/>
    <w:rsid w:val="00B36A20"/>
    <w:rsid w:val="00B36F53"/>
    <w:rsid w:val="00B37032"/>
    <w:rsid w:val="00B37299"/>
    <w:rsid w:val="00B372D8"/>
    <w:rsid w:val="00B37511"/>
    <w:rsid w:val="00B37851"/>
    <w:rsid w:val="00B37BF0"/>
    <w:rsid w:val="00B37DE7"/>
    <w:rsid w:val="00B37FA5"/>
    <w:rsid w:val="00B40189"/>
    <w:rsid w:val="00B401B2"/>
    <w:rsid w:val="00B403DB"/>
    <w:rsid w:val="00B40413"/>
    <w:rsid w:val="00B40655"/>
    <w:rsid w:val="00B408E1"/>
    <w:rsid w:val="00B40905"/>
    <w:rsid w:val="00B40921"/>
    <w:rsid w:val="00B40CBB"/>
    <w:rsid w:val="00B41A9A"/>
    <w:rsid w:val="00B41F34"/>
    <w:rsid w:val="00B41FB3"/>
    <w:rsid w:val="00B41FDF"/>
    <w:rsid w:val="00B424CF"/>
    <w:rsid w:val="00B42BD8"/>
    <w:rsid w:val="00B42C24"/>
    <w:rsid w:val="00B4313B"/>
    <w:rsid w:val="00B43412"/>
    <w:rsid w:val="00B43ADD"/>
    <w:rsid w:val="00B43D9D"/>
    <w:rsid w:val="00B448C7"/>
    <w:rsid w:val="00B45191"/>
    <w:rsid w:val="00B4552D"/>
    <w:rsid w:val="00B45754"/>
    <w:rsid w:val="00B459A5"/>
    <w:rsid w:val="00B459FB"/>
    <w:rsid w:val="00B45A52"/>
    <w:rsid w:val="00B45B4B"/>
    <w:rsid w:val="00B45BD6"/>
    <w:rsid w:val="00B45BD9"/>
    <w:rsid w:val="00B460A4"/>
    <w:rsid w:val="00B462BA"/>
    <w:rsid w:val="00B4634E"/>
    <w:rsid w:val="00B466A0"/>
    <w:rsid w:val="00B47031"/>
    <w:rsid w:val="00B5031D"/>
    <w:rsid w:val="00B504F9"/>
    <w:rsid w:val="00B50AD4"/>
    <w:rsid w:val="00B50BD5"/>
    <w:rsid w:val="00B51445"/>
    <w:rsid w:val="00B516B6"/>
    <w:rsid w:val="00B5180B"/>
    <w:rsid w:val="00B5217C"/>
    <w:rsid w:val="00B52912"/>
    <w:rsid w:val="00B529AB"/>
    <w:rsid w:val="00B52D5C"/>
    <w:rsid w:val="00B52F72"/>
    <w:rsid w:val="00B52FA8"/>
    <w:rsid w:val="00B533D9"/>
    <w:rsid w:val="00B53710"/>
    <w:rsid w:val="00B537CB"/>
    <w:rsid w:val="00B53A8E"/>
    <w:rsid w:val="00B53D1A"/>
    <w:rsid w:val="00B54DA5"/>
    <w:rsid w:val="00B551E9"/>
    <w:rsid w:val="00B55501"/>
    <w:rsid w:val="00B5589C"/>
    <w:rsid w:val="00B55DCD"/>
    <w:rsid w:val="00B5666C"/>
    <w:rsid w:val="00B56C11"/>
    <w:rsid w:val="00B5784F"/>
    <w:rsid w:val="00B578A7"/>
    <w:rsid w:val="00B579ED"/>
    <w:rsid w:val="00B57D92"/>
    <w:rsid w:val="00B606DD"/>
    <w:rsid w:val="00B60A3B"/>
    <w:rsid w:val="00B60D3E"/>
    <w:rsid w:val="00B615CC"/>
    <w:rsid w:val="00B618FF"/>
    <w:rsid w:val="00B62611"/>
    <w:rsid w:val="00B62D85"/>
    <w:rsid w:val="00B63612"/>
    <w:rsid w:val="00B63D03"/>
    <w:rsid w:val="00B63D2E"/>
    <w:rsid w:val="00B63EE5"/>
    <w:rsid w:val="00B646A8"/>
    <w:rsid w:val="00B64835"/>
    <w:rsid w:val="00B64DD1"/>
    <w:rsid w:val="00B64EC1"/>
    <w:rsid w:val="00B6505A"/>
    <w:rsid w:val="00B6528C"/>
    <w:rsid w:val="00B659A4"/>
    <w:rsid w:val="00B65AA5"/>
    <w:rsid w:val="00B65BF6"/>
    <w:rsid w:val="00B662D7"/>
    <w:rsid w:val="00B66389"/>
    <w:rsid w:val="00B666B4"/>
    <w:rsid w:val="00B66C0A"/>
    <w:rsid w:val="00B6709D"/>
    <w:rsid w:val="00B673DA"/>
    <w:rsid w:val="00B67469"/>
    <w:rsid w:val="00B67556"/>
    <w:rsid w:val="00B67639"/>
    <w:rsid w:val="00B67BCA"/>
    <w:rsid w:val="00B701A2"/>
    <w:rsid w:val="00B7042F"/>
    <w:rsid w:val="00B7078B"/>
    <w:rsid w:val="00B70913"/>
    <w:rsid w:val="00B70BC1"/>
    <w:rsid w:val="00B70EE2"/>
    <w:rsid w:val="00B712FE"/>
    <w:rsid w:val="00B7160C"/>
    <w:rsid w:val="00B7165B"/>
    <w:rsid w:val="00B71810"/>
    <w:rsid w:val="00B71AA6"/>
    <w:rsid w:val="00B71B7E"/>
    <w:rsid w:val="00B71CE3"/>
    <w:rsid w:val="00B71ED4"/>
    <w:rsid w:val="00B72270"/>
    <w:rsid w:val="00B72E8F"/>
    <w:rsid w:val="00B7339B"/>
    <w:rsid w:val="00B73535"/>
    <w:rsid w:val="00B735FF"/>
    <w:rsid w:val="00B73A0D"/>
    <w:rsid w:val="00B73D15"/>
    <w:rsid w:val="00B74F4C"/>
    <w:rsid w:val="00B75AFE"/>
    <w:rsid w:val="00B75DC0"/>
    <w:rsid w:val="00B76005"/>
    <w:rsid w:val="00B7644F"/>
    <w:rsid w:val="00B7662D"/>
    <w:rsid w:val="00B766E4"/>
    <w:rsid w:val="00B76AC6"/>
    <w:rsid w:val="00B76EC4"/>
    <w:rsid w:val="00B7706D"/>
    <w:rsid w:val="00B778B2"/>
    <w:rsid w:val="00B77A80"/>
    <w:rsid w:val="00B77F24"/>
    <w:rsid w:val="00B80068"/>
    <w:rsid w:val="00B801AC"/>
    <w:rsid w:val="00B81A62"/>
    <w:rsid w:val="00B81DA6"/>
    <w:rsid w:val="00B81F75"/>
    <w:rsid w:val="00B81F78"/>
    <w:rsid w:val="00B81FB2"/>
    <w:rsid w:val="00B82811"/>
    <w:rsid w:val="00B829FB"/>
    <w:rsid w:val="00B82B81"/>
    <w:rsid w:val="00B83455"/>
    <w:rsid w:val="00B83495"/>
    <w:rsid w:val="00B83890"/>
    <w:rsid w:val="00B83ADC"/>
    <w:rsid w:val="00B83FF1"/>
    <w:rsid w:val="00B84C84"/>
    <w:rsid w:val="00B84EBB"/>
    <w:rsid w:val="00B84FF2"/>
    <w:rsid w:val="00B85B21"/>
    <w:rsid w:val="00B85BFC"/>
    <w:rsid w:val="00B85C7C"/>
    <w:rsid w:val="00B85D68"/>
    <w:rsid w:val="00B86177"/>
    <w:rsid w:val="00B8627B"/>
    <w:rsid w:val="00B868EC"/>
    <w:rsid w:val="00B879D6"/>
    <w:rsid w:val="00B90061"/>
    <w:rsid w:val="00B90899"/>
    <w:rsid w:val="00B90A12"/>
    <w:rsid w:val="00B90B7B"/>
    <w:rsid w:val="00B90DBE"/>
    <w:rsid w:val="00B90EC1"/>
    <w:rsid w:val="00B90FF8"/>
    <w:rsid w:val="00B91919"/>
    <w:rsid w:val="00B91E66"/>
    <w:rsid w:val="00B9224C"/>
    <w:rsid w:val="00B923F3"/>
    <w:rsid w:val="00B9271F"/>
    <w:rsid w:val="00B9286A"/>
    <w:rsid w:val="00B92BBB"/>
    <w:rsid w:val="00B92CBA"/>
    <w:rsid w:val="00B93223"/>
    <w:rsid w:val="00B93369"/>
    <w:rsid w:val="00B9347E"/>
    <w:rsid w:val="00B93967"/>
    <w:rsid w:val="00B93D68"/>
    <w:rsid w:val="00B93EA0"/>
    <w:rsid w:val="00B94529"/>
    <w:rsid w:val="00B94C94"/>
    <w:rsid w:val="00B95C8C"/>
    <w:rsid w:val="00B96194"/>
    <w:rsid w:val="00B9647E"/>
    <w:rsid w:val="00B96FB6"/>
    <w:rsid w:val="00B97082"/>
    <w:rsid w:val="00B9768C"/>
    <w:rsid w:val="00B97EB4"/>
    <w:rsid w:val="00B97F79"/>
    <w:rsid w:val="00BA004A"/>
    <w:rsid w:val="00BA0064"/>
    <w:rsid w:val="00BA0796"/>
    <w:rsid w:val="00BA084E"/>
    <w:rsid w:val="00BA0912"/>
    <w:rsid w:val="00BA131C"/>
    <w:rsid w:val="00BA154A"/>
    <w:rsid w:val="00BA2545"/>
    <w:rsid w:val="00BA26DB"/>
    <w:rsid w:val="00BA2771"/>
    <w:rsid w:val="00BA28EC"/>
    <w:rsid w:val="00BA2BEA"/>
    <w:rsid w:val="00BA2CB8"/>
    <w:rsid w:val="00BA3521"/>
    <w:rsid w:val="00BA4630"/>
    <w:rsid w:val="00BA4746"/>
    <w:rsid w:val="00BA4CE4"/>
    <w:rsid w:val="00BA5008"/>
    <w:rsid w:val="00BA5058"/>
    <w:rsid w:val="00BA58A2"/>
    <w:rsid w:val="00BA59B7"/>
    <w:rsid w:val="00BA5F72"/>
    <w:rsid w:val="00BA62BC"/>
    <w:rsid w:val="00BA64DE"/>
    <w:rsid w:val="00BA6B19"/>
    <w:rsid w:val="00BA701E"/>
    <w:rsid w:val="00BA71CF"/>
    <w:rsid w:val="00BA7563"/>
    <w:rsid w:val="00BA7892"/>
    <w:rsid w:val="00BA7940"/>
    <w:rsid w:val="00BA7C75"/>
    <w:rsid w:val="00BA7F0D"/>
    <w:rsid w:val="00BB00A6"/>
    <w:rsid w:val="00BB0C15"/>
    <w:rsid w:val="00BB0FEC"/>
    <w:rsid w:val="00BB1988"/>
    <w:rsid w:val="00BB2360"/>
    <w:rsid w:val="00BB2539"/>
    <w:rsid w:val="00BB34A6"/>
    <w:rsid w:val="00BB36C1"/>
    <w:rsid w:val="00BB3903"/>
    <w:rsid w:val="00BB3AE1"/>
    <w:rsid w:val="00BB3C05"/>
    <w:rsid w:val="00BB3C54"/>
    <w:rsid w:val="00BB44FD"/>
    <w:rsid w:val="00BB48E4"/>
    <w:rsid w:val="00BB5513"/>
    <w:rsid w:val="00BB593C"/>
    <w:rsid w:val="00BB5AC1"/>
    <w:rsid w:val="00BB5E62"/>
    <w:rsid w:val="00BB60E4"/>
    <w:rsid w:val="00BB653E"/>
    <w:rsid w:val="00BB6BC1"/>
    <w:rsid w:val="00BB6F8D"/>
    <w:rsid w:val="00BB77E8"/>
    <w:rsid w:val="00BB78D7"/>
    <w:rsid w:val="00BB790F"/>
    <w:rsid w:val="00BB79C7"/>
    <w:rsid w:val="00BC01C4"/>
    <w:rsid w:val="00BC06B1"/>
    <w:rsid w:val="00BC0D87"/>
    <w:rsid w:val="00BC11BB"/>
    <w:rsid w:val="00BC1806"/>
    <w:rsid w:val="00BC1825"/>
    <w:rsid w:val="00BC18D4"/>
    <w:rsid w:val="00BC192C"/>
    <w:rsid w:val="00BC2377"/>
    <w:rsid w:val="00BC2C39"/>
    <w:rsid w:val="00BC2CEE"/>
    <w:rsid w:val="00BC38E3"/>
    <w:rsid w:val="00BC3A7F"/>
    <w:rsid w:val="00BC4597"/>
    <w:rsid w:val="00BC465A"/>
    <w:rsid w:val="00BC470A"/>
    <w:rsid w:val="00BC49EA"/>
    <w:rsid w:val="00BC4D41"/>
    <w:rsid w:val="00BC50F5"/>
    <w:rsid w:val="00BC5109"/>
    <w:rsid w:val="00BC5288"/>
    <w:rsid w:val="00BC59DC"/>
    <w:rsid w:val="00BC59F2"/>
    <w:rsid w:val="00BC6543"/>
    <w:rsid w:val="00BC67EC"/>
    <w:rsid w:val="00BC6A55"/>
    <w:rsid w:val="00BC6AA8"/>
    <w:rsid w:val="00BC6E03"/>
    <w:rsid w:val="00BC70F7"/>
    <w:rsid w:val="00BC7589"/>
    <w:rsid w:val="00BC75A7"/>
    <w:rsid w:val="00BC770B"/>
    <w:rsid w:val="00BC7902"/>
    <w:rsid w:val="00BC7942"/>
    <w:rsid w:val="00BD018D"/>
    <w:rsid w:val="00BD05C1"/>
    <w:rsid w:val="00BD0C0E"/>
    <w:rsid w:val="00BD15B6"/>
    <w:rsid w:val="00BD197E"/>
    <w:rsid w:val="00BD246C"/>
    <w:rsid w:val="00BD2570"/>
    <w:rsid w:val="00BD25C4"/>
    <w:rsid w:val="00BD27CA"/>
    <w:rsid w:val="00BD27FC"/>
    <w:rsid w:val="00BD2948"/>
    <w:rsid w:val="00BD29F7"/>
    <w:rsid w:val="00BD35A6"/>
    <w:rsid w:val="00BD3D3F"/>
    <w:rsid w:val="00BD3D84"/>
    <w:rsid w:val="00BD46F8"/>
    <w:rsid w:val="00BD48BB"/>
    <w:rsid w:val="00BD496A"/>
    <w:rsid w:val="00BD4F59"/>
    <w:rsid w:val="00BD4F74"/>
    <w:rsid w:val="00BD51D8"/>
    <w:rsid w:val="00BD5272"/>
    <w:rsid w:val="00BD5766"/>
    <w:rsid w:val="00BD58D9"/>
    <w:rsid w:val="00BD59B0"/>
    <w:rsid w:val="00BD5A2A"/>
    <w:rsid w:val="00BD5E7F"/>
    <w:rsid w:val="00BD6183"/>
    <w:rsid w:val="00BD631B"/>
    <w:rsid w:val="00BD6991"/>
    <w:rsid w:val="00BD6BAE"/>
    <w:rsid w:val="00BD7232"/>
    <w:rsid w:val="00BD7483"/>
    <w:rsid w:val="00BD75B7"/>
    <w:rsid w:val="00BD7CA8"/>
    <w:rsid w:val="00BE0880"/>
    <w:rsid w:val="00BE0AED"/>
    <w:rsid w:val="00BE1027"/>
    <w:rsid w:val="00BE1871"/>
    <w:rsid w:val="00BE1CF7"/>
    <w:rsid w:val="00BE2055"/>
    <w:rsid w:val="00BE234B"/>
    <w:rsid w:val="00BE2428"/>
    <w:rsid w:val="00BE251C"/>
    <w:rsid w:val="00BE2BE7"/>
    <w:rsid w:val="00BE2E5D"/>
    <w:rsid w:val="00BE308C"/>
    <w:rsid w:val="00BE355B"/>
    <w:rsid w:val="00BE3745"/>
    <w:rsid w:val="00BE3A19"/>
    <w:rsid w:val="00BE3B02"/>
    <w:rsid w:val="00BE3FEC"/>
    <w:rsid w:val="00BE41FD"/>
    <w:rsid w:val="00BE43F3"/>
    <w:rsid w:val="00BE4672"/>
    <w:rsid w:val="00BE46FC"/>
    <w:rsid w:val="00BE4B35"/>
    <w:rsid w:val="00BE5191"/>
    <w:rsid w:val="00BE5669"/>
    <w:rsid w:val="00BE5743"/>
    <w:rsid w:val="00BE5A67"/>
    <w:rsid w:val="00BE5B5B"/>
    <w:rsid w:val="00BE5B82"/>
    <w:rsid w:val="00BE5BCC"/>
    <w:rsid w:val="00BE5F39"/>
    <w:rsid w:val="00BE615E"/>
    <w:rsid w:val="00BE6311"/>
    <w:rsid w:val="00BE6418"/>
    <w:rsid w:val="00BE6423"/>
    <w:rsid w:val="00BE6815"/>
    <w:rsid w:val="00BE6BDE"/>
    <w:rsid w:val="00BE71EB"/>
    <w:rsid w:val="00BE73EE"/>
    <w:rsid w:val="00BE77DF"/>
    <w:rsid w:val="00BF0026"/>
    <w:rsid w:val="00BF00FF"/>
    <w:rsid w:val="00BF0FA4"/>
    <w:rsid w:val="00BF1A53"/>
    <w:rsid w:val="00BF25CA"/>
    <w:rsid w:val="00BF2A81"/>
    <w:rsid w:val="00BF2F39"/>
    <w:rsid w:val="00BF3348"/>
    <w:rsid w:val="00BF4690"/>
    <w:rsid w:val="00BF4D43"/>
    <w:rsid w:val="00BF4D45"/>
    <w:rsid w:val="00BF4D96"/>
    <w:rsid w:val="00BF4E92"/>
    <w:rsid w:val="00BF5339"/>
    <w:rsid w:val="00BF5475"/>
    <w:rsid w:val="00BF585B"/>
    <w:rsid w:val="00BF5BC3"/>
    <w:rsid w:val="00BF5C68"/>
    <w:rsid w:val="00BF63A9"/>
    <w:rsid w:val="00BF659B"/>
    <w:rsid w:val="00BF6846"/>
    <w:rsid w:val="00BF69DF"/>
    <w:rsid w:val="00BF6C75"/>
    <w:rsid w:val="00BF6D9C"/>
    <w:rsid w:val="00BF6EF3"/>
    <w:rsid w:val="00BF727F"/>
    <w:rsid w:val="00BF7493"/>
    <w:rsid w:val="00BF7837"/>
    <w:rsid w:val="00BF7ABD"/>
    <w:rsid w:val="00C0013B"/>
    <w:rsid w:val="00C00AA6"/>
    <w:rsid w:val="00C00D96"/>
    <w:rsid w:val="00C00DD9"/>
    <w:rsid w:val="00C00EE2"/>
    <w:rsid w:val="00C013FE"/>
    <w:rsid w:val="00C015E9"/>
    <w:rsid w:val="00C01C3D"/>
    <w:rsid w:val="00C01C91"/>
    <w:rsid w:val="00C0254C"/>
    <w:rsid w:val="00C025BF"/>
    <w:rsid w:val="00C025F2"/>
    <w:rsid w:val="00C0269D"/>
    <w:rsid w:val="00C02CF8"/>
    <w:rsid w:val="00C02F51"/>
    <w:rsid w:val="00C03111"/>
    <w:rsid w:val="00C03E00"/>
    <w:rsid w:val="00C0445A"/>
    <w:rsid w:val="00C045DE"/>
    <w:rsid w:val="00C047A0"/>
    <w:rsid w:val="00C04AA0"/>
    <w:rsid w:val="00C04BFF"/>
    <w:rsid w:val="00C04EBB"/>
    <w:rsid w:val="00C04FB1"/>
    <w:rsid w:val="00C056AA"/>
    <w:rsid w:val="00C0587B"/>
    <w:rsid w:val="00C0589F"/>
    <w:rsid w:val="00C0642B"/>
    <w:rsid w:val="00C068B7"/>
    <w:rsid w:val="00C06AC4"/>
    <w:rsid w:val="00C06E55"/>
    <w:rsid w:val="00C06FC6"/>
    <w:rsid w:val="00C072DB"/>
    <w:rsid w:val="00C074B0"/>
    <w:rsid w:val="00C0754B"/>
    <w:rsid w:val="00C07A96"/>
    <w:rsid w:val="00C07BFC"/>
    <w:rsid w:val="00C07C73"/>
    <w:rsid w:val="00C1041A"/>
    <w:rsid w:val="00C10632"/>
    <w:rsid w:val="00C10AAE"/>
    <w:rsid w:val="00C10C94"/>
    <w:rsid w:val="00C10EDB"/>
    <w:rsid w:val="00C11AAB"/>
    <w:rsid w:val="00C11B0F"/>
    <w:rsid w:val="00C122D6"/>
    <w:rsid w:val="00C125C7"/>
    <w:rsid w:val="00C12A9A"/>
    <w:rsid w:val="00C12CB1"/>
    <w:rsid w:val="00C12E2D"/>
    <w:rsid w:val="00C13458"/>
    <w:rsid w:val="00C135A6"/>
    <w:rsid w:val="00C13B92"/>
    <w:rsid w:val="00C145B3"/>
    <w:rsid w:val="00C14933"/>
    <w:rsid w:val="00C1532C"/>
    <w:rsid w:val="00C1589A"/>
    <w:rsid w:val="00C1594C"/>
    <w:rsid w:val="00C15EBB"/>
    <w:rsid w:val="00C15F11"/>
    <w:rsid w:val="00C160A3"/>
    <w:rsid w:val="00C160AA"/>
    <w:rsid w:val="00C163F2"/>
    <w:rsid w:val="00C168DE"/>
    <w:rsid w:val="00C1696F"/>
    <w:rsid w:val="00C172CB"/>
    <w:rsid w:val="00C177CC"/>
    <w:rsid w:val="00C1782F"/>
    <w:rsid w:val="00C17DEA"/>
    <w:rsid w:val="00C20078"/>
    <w:rsid w:val="00C201D0"/>
    <w:rsid w:val="00C20365"/>
    <w:rsid w:val="00C205F1"/>
    <w:rsid w:val="00C209CB"/>
    <w:rsid w:val="00C212B1"/>
    <w:rsid w:val="00C217AA"/>
    <w:rsid w:val="00C21EAE"/>
    <w:rsid w:val="00C224F8"/>
    <w:rsid w:val="00C22A65"/>
    <w:rsid w:val="00C2324D"/>
    <w:rsid w:val="00C233C7"/>
    <w:rsid w:val="00C234C4"/>
    <w:rsid w:val="00C237C3"/>
    <w:rsid w:val="00C23C55"/>
    <w:rsid w:val="00C23E24"/>
    <w:rsid w:val="00C24562"/>
    <w:rsid w:val="00C2490E"/>
    <w:rsid w:val="00C24BD1"/>
    <w:rsid w:val="00C253DF"/>
    <w:rsid w:val="00C25B7D"/>
    <w:rsid w:val="00C2674B"/>
    <w:rsid w:val="00C268CC"/>
    <w:rsid w:val="00C2774E"/>
    <w:rsid w:val="00C27CFF"/>
    <w:rsid w:val="00C27D01"/>
    <w:rsid w:val="00C27FFE"/>
    <w:rsid w:val="00C30087"/>
    <w:rsid w:val="00C301FB"/>
    <w:rsid w:val="00C302AF"/>
    <w:rsid w:val="00C3039B"/>
    <w:rsid w:val="00C30D70"/>
    <w:rsid w:val="00C3103D"/>
    <w:rsid w:val="00C31544"/>
    <w:rsid w:val="00C322BC"/>
    <w:rsid w:val="00C3260D"/>
    <w:rsid w:val="00C327F7"/>
    <w:rsid w:val="00C32890"/>
    <w:rsid w:val="00C33008"/>
    <w:rsid w:val="00C3336A"/>
    <w:rsid w:val="00C334D4"/>
    <w:rsid w:val="00C336B9"/>
    <w:rsid w:val="00C33CC5"/>
    <w:rsid w:val="00C33EC3"/>
    <w:rsid w:val="00C34006"/>
    <w:rsid w:val="00C340A2"/>
    <w:rsid w:val="00C34724"/>
    <w:rsid w:val="00C347EC"/>
    <w:rsid w:val="00C3550F"/>
    <w:rsid w:val="00C355CD"/>
    <w:rsid w:val="00C35929"/>
    <w:rsid w:val="00C35B78"/>
    <w:rsid w:val="00C35BB8"/>
    <w:rsid w:val="00C36C8B"/>
    <w:rsid w:val="00C36CAC"/>
    <w:rsid w:val="00C36F44"/>
    <w:rsid w:val="00C371A1"/>
    <w:rsid w:val="00C37222"/>
    <w:rsid w:val="00C37360"/>
    <w:rsid w:val="00C37456"/>
    <w:rsid w:val="00C374C5"/>
    <w:rsid w:val="00C37656"/>
    <w:rsid w:val="00C37AA0"/>
    <w:rsid w:val="00C37BA7"/>
    <w:rsid w:val="00C37CA4"/>
    <w:rsid w:val="00C37D60"/>
    <w:rsid w:val="00C37DBF"/>
    <w:rsid w:val="00C37DF0"/>
    <w:rsid w:val="00C37E07"/>
    <w:rsid w:val="00C400CF"/>
    <w:rsid w:val="00C40566"/>
    <w:rsid w:val="00C40AB7"/>
    <w:rsid w:val="00C418C2"/>
    <w:rsid w:val="00C41D5F"/>
    <w:rsid w:val="00C41E8E"/>
    <w:rsid w:val="00C42071"/>
    <w:rsid w:val="00C422DF"/>
    <w:rsid w:val="00C423C4"/>
    <w:rsid w:val="00C427ED"/>
    <w:rsid w:val="00C42B4D"/>
    <w:rsid w:val="00C42F52"/>
    <w:rsid w:val="00C42F91"/>
    <w:rsid w:val="00C431FA"/>
    <w:rsid w:val="00C434C9"/>
    <w:rsid w:val="00C43933"/>
    <w:rsid w:val="00C43B70"/>
    <w:rsid w:val="00C43FD2"/>
    <w:rsid w:val="00C4455B"/>
    <w:rsid w:val="00C445B9"/>
    <w:rsid w:val="00C45158"/>
    <w:rsid w:val="00C45559"/>
    <w:rsid w:val="00C45F64"/>
    <w:rsid w:val="00C4603E"/>
    <w:rsid w:val="00C4654C"/>
    <w:rsid w:val="00C46878"/>
    <w:rsid w:val="00C468D3"/>
    <w:rsid w:val="00C4690D"/>
    <w:rsid w:val="00C4693C"/>
    <w:rsid w:val="00C46ABF"/>
    <w:rsid w:val="00C46B10"/>
    <w:rsid w:val="00C47200"/>
    <w:rsid w:val="00C4789B"/>
    <w:rsid w:val="00C47CF4"/>
    <w:rsid w:val="00C47F65"/>
    <w:rsid w:val="00C5026D"/>
    <w:rsid w:val="00C50290"/>
    <w:rsid w:val="00C50312"/>
    <w:rsid w:val="00C5052B"/>
    <w:rsid w:val="00C5056D"/>
    <w:rsid w:val="00C50608"/>
    <w:rsid w:val="00C50A52"/>
    <w:rsid w:val="00C51D3B"/>
    <w:rsid w:val="00C52AEB"/>
    <w:rsid w:val="00C52C15"/>
    <w:rsid w:val="00C52ED6"/>
    <w:rsid w:val="00C53135"/>
    <w:rsid w:val="00C5328B"/>
    <w:rsid w:val="00C53599"/>
    <w:rsid w:val="00C536F2"/>
    <w:rsid w:val="00C537A6"/>
    <w:rsid w:val="00C538F7"/>
    <w:rsid w:val="00C5458D"/>
    <w:rsid w:val="00C5489D"/>
    <w:rsid w:val="00C5491A"/>
    <w:rsid w:val="00C549B2"/>
    <w:rsid w:val="00C54B26"/>
    <w:rsid w:val="00C550A4"/>
    <w:rsid w:val="00C553A1"/>
    <w:rsid w:val="00C55966"/>
    <w:rsid w:val="00C55B65"/>
    <w:rsid w:val="00C55D7B"/>
    <w:rsid w:val="00C55F87"/>
    <w:rsid w:val="00C56311"/>
    <w:rsid w:val="00C56344"/>
    <w:rsid w:val="00C565F1"/>
    <w:rsid w:val="00C56917"/>
    <w:rsid w:val="00C56BCB"/>
    <w:rsid w:val="00C5702B"/>
    <w:rsid w:val="00C57348"/>
    <w:rsid w:val="00C57447"/>
    <w:rsid w:val="00C576BF"/>
    <w:rsid w:val="00C579F1"/>
    <w:rsid w:val="00C57BDA"/>
    <w:rsid w:val="00C618AC"/>
    <w:rsid w:val="00C62579"/>
    <w:rsid w:val="00C62621"/>
    <w:rsid w:val="00C62F46"/>
    <w:rsid w:val="00C63030"/>
    <w:rsid w:val="00C63713"/>
    <w:rsid w:val="00C63AD9"/>
    <w:rsid w:val="00C63B11"/>
    <w:rsid w:val="00C63C24"/>
    <w:rsid w:val="00C63CF7"/>
    <w:rsid w:val="00C63F4F"/>
    <w:rsid w:val="00C645A5"/>
    <w:rsid w:val="00C6471B"/>
    <w:rsid w:val="00C65596"/>
    <w:rsid w:val="00C65CCA"/>
    <w:rsid w:val="00C6675F"/>
    <w:rsid w:val="00C6695A"/>
    <w:rsid w:val="00C66A96"/>
    <w:rsid w:val="00C66B1D"/>
    <w:rsid w:val="00C66B65"/>
    <w:rsid w:val="00C66BFB"/>
    <w:rsid w:val="00C66FD4"/>
    <w:rsid w:val="00C6749F"/>
    <w:rsid w:val="00C7069F"/>
    <w:rsid w:val="00C70A80"/>
    <w:rsid w:val="00C70ADF"/>
    <w:rsid w:val="00C70EF2"/>
    <w:rsid w:val="00C710C2"/>
    <w:rsid w:val="00C713E4"/>
    <w:rsid w:val="00C71C19"/>
    <w:rsid w:val="00C71F78"/>
    <w:rsid w:val="00C7227B"/>
    <w:rsid w:val="00C72494"/>
    <w:rsid w:val="00C72830"/>
    <w:rsid w:val="00C72F27"/>
    <w:rsid w:val="00C73166"/>
    <w:rsid w:val="00C731FD"/>
    <w:rsid w:val="00C73725"/>
    <w:rsid w:val="00C73771"/>
    <w:rsid w:val="00C73C13"/>
    <w:rsid w:val="00C74CB7"/>
    <w:rsid w:val="00C75350"/>
    <w:rsid w:val="00C75585"/>
    <w:rsid w:val="00C75786"/>
    <w:rsid w:val="00C7596C"/>
    <w:rsid w:val="00C75C19"/>
    <w:rsid w:val="00C75E98"/>
    <w:rsid w:val="00C75F02"/>
    <w:rsid w:val="00C76076"/>
    <w:rsid w:val="00C7643A"/>
    <w:rsid w:val="00C7676A"/>
    <w:rsid w:val="00C76F0A"/>
    <w:rsid w:val="00C770F6"/>
    <w:rsid w:val="00C77596"/>
    <w:rsid w:val="00C77C0D"/>
    <w:rsid w:val="00C80243"/>
    <w:rsid w:val="00C806E1"/>
    <w:rsid w:val="00C80782"/>
    <w:rsid w:val="00C807EF"/>
    <w:rsid w:val="00C80A09"/>
    <w:rsid w:val="00C80C0D"/>
    <w:rsid w:val="00C80EF0"/>
    <w:rsid w:val="00C80F8C"/>
    <w:rsid w:val="00C81536"/>
    <w:rsid w:val="00C81F7F"/>
    <w:rsid w:val="00C825DC"/>
    <w:rsid w:val="00C8280C"/>
    <w:rsid w:val="00C82851"/>
    <w:rsid w:val="00C82DC2"/>
    <w:rsid w:val="00C82F30"/>
    <w:rsid w:val="00C83297"/>
    <w:rsid w:val="00C83420"/>
    <w:rsid w:val="00C83603"/>
    <w:rsid w:val="00C836EA"/>
    <w:rsid w:val="00C8392F"/>
    <w:rsid w:val="00C8398E"/>
    <w:rsid w:val="00C83DDD"/>
    <w:rsid w:val="00C848D9"/>
    <w:rsid w:val="00C8559B"/>
    <w:rsid w:val="00C85864"/>
    <w:rsid w:val="00C85BA2"/>
    <w:rsid w:val="00C85C73"/>
    <w:rsid w:val="00C85FD2"/>
    <w:rsid w:val="00C8677E"/>
    <w:rsid w:val="00C86C35"/>
    <w:rsid w:val="00C86E7B"/>
    <w:rsid w:val="00C87561"/>
    <w:rsid w:val="00C87A72"/>
    <w:rsid w:val="00C87FFE"/>
    <w:rsid w:val="00C90247"/>
    <w:rsid w:val="00C907D7"/>
    <w:rsid w:val="00C9091A"/>
    <w:rsid w:val="00C90A04"/>
    <w:rsid w:val="00C90C03"/>
    <w:rsid w:val="00C90E84"/>
    <w:rsid w:val="00C914DA"/>
    <w:rsid w:val="00C917B4"/>
    <w:rsid w:val="00C91D4F"/>
    <w:rsid w:val="00C91E5C"/>
    <w:rsid w:val="00C91FCD"/>
    <w:rsid w:val="00C92238"/>
    <w:rsid w:val="00C9243E"/>
    <w:rsid w:val="00C92E3C"/>
    <w:rsid w:val="00C92FBA"/>
    <w:rsid w:val="00C93230"/>
    <w:rsid w:val="00C936B9"/>
    <w:rsid w:val="00C93E5D"/>
    <w:rsid w:val="00C93FB6"/>
    <w:rsid w:val="00C941A1"/>
    <w:rsid w:val="00C94421"/>
    <w:rsid w:val="00C9479B"/>
    <w:rsid w:val="00C948AA"/>
    <w:rsid w:val="00C94990"/>
    <w:rsid w:val="00C94FEF"/>
    <w:rsid w:val="00C95554"/>
    <w:rsid w:val="00C95578"/>
    <w:rsid w:val="00C95675"/>
    <w:rsid w:val="00C958E3"/>
    <w:rsid w:val="00C9597D"/>
    <w:rsid w:val="00C95B1C"/>
    <w:rsid w:val="00C95F8E"/>
    <w:rsid w:val="00C95FDF"/>
    <w:rsid w:val="00C96375"/>
    <w:rsid w:val="00C967AB"/>
    <w:rsid w:val="00C96846"/>
    <w:rsid w:val="00C96DAF"/>
    <w:rsid w:val="00C97118"/>
    <w:rsid w:val="00C9784F"/>
    <w:rsid w:val="00C97C58"/>
    <w:rsid w:val="00CA04A6"/>
    <w:rsid w:val="00CA0557"/>
    <w:rsid w:val="00CA069F"/>
    <w:rsid w:val="00CA1478"/>
    <w:rsid w:val="00CA1B19"/>
    <w:rsid w:val="00CA1BC1"/>
    <w:rsid w:val="00CA1BCF"/>
    <w:rsid w:val="00CA1F37"/>
    <w:rsid w:val="00CA1FC4"/>
    <w:rsid w:val="00CA21A0"/>
    <w:rsid w:val="00CA2411"/>
    <w:rsid w:val="00CA2507"/>
    <w:rsid w:val="00CA30DB"/>
    <w:rsid w:val="00CA3121"/>
    <w:rsid w:val="00CA31A8"/>
    <w:rsid w:val="00CA3259"/>
    <w:rsid w:val="00CA3653"/>
    <w:rsid w:val="00CA384E"/>
    <w:rsid w:val="00CA431C"/>
    <w:rsid w:val="00CA4360"/>
    <w:rsid w:val="00CA4DBE"/>
    <w:rsid w:val="00CA4EEE"/>
    <w:rsid w:val="00CA5356"/>
    <w:rsid w:val="00CA58A7"/>
    <w:rsid w:val="00CA60E4"/>
    <w:rsid w:val="00CA7967"/>
    <w:rsid w:val="00CA7CFF"/>
    <w:rsid w:val="00CB032B"/>
    <w:rsid w:val="00CB063C"/>
    <w:rsid w:val="00CB06FE"/>
    <w:rsid w:val="00CB081F"/>
    <w:rsid w:val="00CB0AD9"/>
    <w:rsid w:val="00CB0BEC"/>
    <w:rsid w:val="00CB1EF7"/>
    <w:rsid w:val="00CB1F2D"/>
    <w:rsid w:val="00CB2176"/>
    <w:rsid w:val="00CB22E6"/>
    <w:rsid w:val="00CB240B"/>
    <w:rsid w:val="00CB26A5"/>
    <w:rsid w:val="00CB322B"/>
    <w:rsid w:val="00CB3251"/>
    <w:rsid w:val="00CB34E0"/>
    <w:rsid w:val="00CB37B5"/>
    <w:rsid w:val="00CB3905"/>
    <w:rsid w:val="00CB4563"/>
    <w:rsid w:val="00CB5029"/>
    <w:rsid w:val="00CB5498"/>
    <w:rsid w:val="00CB5A00"/>
    <w:rsid w:val="00CB63C4"/>
    <w:rsid w:val="00CB6976"/>
    <w:rsid w:val="00CB6BB2"/>
    <w:rsid w:val="00CB7033"/>
    <w:rsid w:val="00CB70A9"/>
    <w:rsid w:val="00CB70AF"/>
    <w:rsid w:val="00CB70F5"/>
    <w:rsid w:val="00CB719A"/>
    <w:rsid w:val="00CB7693"/>
    <w:rsid w:val="00CB77F7"/>
    <w:rsid w:val="00CB7828"/>
    <w:rsid w:val="00CB7845"/>
    <w:rsid w:val="00CB7F2E"/>
    <w:rsid w:val="00CC02FB"/>
    <w:rsid w:val="00CC044F"/>
    <w:rsid w:val="00CC07F4"/>
    <w:rsid w:val="00CC0947"/>
    <w:rsid w:val="00CC1074"/>
    <w:rsid w:val="00CC12D5"/>
    <w:rsid w:val="00CC16C7"/>
    <w:rsid w:val="00CC17FF"/>
    <w:rsid w:val="00CC1BCC"/>
    <w:rsid w:val="00CC1CAB"/>
    <w:rsid w:val="00CC2960"/>
    <w:rsid w:val="00CC37D6"/>
    <w:rsid w:val="00CC54F8"/>
    <w:rsid w:val="00CC5A44"/>
    <w:rsid w:val="00CC5AEE"/>
    <w:rsid w:val="00CC631C"/>
    <w:rsid w:val="00CC64AB"/>
    <w:rsid w:val="00CC66E5"/>
    <w:rsid w:val="00CC6BA1"/>
    <w:rsid w:val="00CC6C64"/>
    <w:rsid w:val="00CC6F40"/>
    <w:rsid w:val="00CC7083"/>
    <w:rsid w:val="00CC730D"/>
    <w:rsid w:val="00CC7472"/>
    <w:rsid w:val="00CC747D"/>
    <w:rsid w:val="00CC74F1"/>
    <w:rsid w:val="00CC7704"/>
    <w:rsid w:val="00CC7854"/>
    <w:rsid w:val="00CC7CD3"/>
    <w:rsid w:val="00CD0243"/>
    <w:rsid w:val="00CD04B7"/>
    <w:rsid w:val="00CD0EF8"/>
    <w:rsid w:val="00CD123D"/>
    <w:rsid w:val="00CD1A07"/>
    <w:rsid w:val="00CD20FF"/>
    <w:rsid w:val="00CD289E"/>
    <w:rsid w:val="00CD28F2"/>
    <w:rsid w:val="00CD2A23"/>
    <w:rsid w:val="00CD2E54"/>
    <w:rsid w:val="00CD3124"/>
    <w:rsid w:val="00CD348B"/>
    <w:rsid w:val="00CD3942"/>
    <w:rsid w:val="00CD3B29"/>
    <w:rsid w:val="00CD3B35"/>
    <w:rsid w:val="00CD3B64"/>
    <w:rsid w:val="00CD3F79"/>
    <w:rsid w:val="00CD45B7"/>
    <w:rsid w:val="00CD4604"/>
    <w:rsid w:val="00CD4C7E"/>
    <w:rsid w:val="00CD515B"/>
    <w:rsid w:val="00CD5505"/>
    <w:rsid w:val="00CD55CA"/>
    <w:rsid w:val="00CD5DBD"/>
    <w:rsid w:val="00CD62BF"/>
    <w:rsid w:val="00CD62D5"/>
    <w:rsid w:val="00CD633A"/>
    <w:rsid w:val="00CD68E5"/>
    <w:rsid w:val="00CD6CF9"/>
    <w:rsid w:val="00CD6FA9"/>
    <w:rsid w:val="00CD7977"/>
    <w:rsid w:val="00CD7CE4"/>
    <w:rsid w:val="00CE0082"/>
    <w:rsid w:val="00CE00AA"/>
    <w:rsid w:val="00CE0843"/>
    <w:rsid w:val="00CE08E7"/>
    <w:rsid w:val="00CE1110"/>
    <w:rsid w:val="00CE1321"/>
    <w:rsid w:val="00CE1387"/>
    <w:rsid w:val="00CE19D9"/>
    <w:rsid w:val="00CE1EF6"/>
    <w:rsid w:val="00CE201A"/>
    <w:rsid w:val="00CE2BC5"/>
    <w:rsid w:val="00CE3B9E"/>
    <w:rsid w:val="00CE3D7D"/>
    <w:rsid w:val="00CE3DF6"/>
    <w:rsid w:val="00CE48D4"/>
    <w:rsid w:val="00CE54A7"/>
    <w:rsid w:val="00CE5674"/>
    <w:rsid w:val="00CE5693"/>
    <w:rsid w:val="00CE5DD1"/>
    <w:rsid w:val="00CE6384"/>
    <w:rsid w:val="00CE64DF"/>
    <w:rsid w:val="00CE6A09"/>
    <w:rsid w:val="00CE6A4B"/>
    <w:rsid w:val="00CE7180"/>
    <w:rsid w:val="00CE79B9"/>
    <w:rsid w:val="00CF00FC"/>
    <w:rsid w:val="00CF0275"/>
    <w:rsid w:val="00CF0953"/>
    <w:rsid w:val="00CF0B09"/>
    <w:rsid w:val="00CF100F"/>
    <w:rsid w:val="00CF1285"/>
    <w:rsid w:val="00CF1366"/>
    <w:rsid w:val="00CF1592"/>
    <w:rsid w:val="00CF169F"/>
    <w:rsid w:val="00CF1912"/>
    <w:rsid w:val="00CF1BFD"/>
    <w:rsid w:val="00CF1D7A"/>
    <w:rsid w:val="00CF25A8"/>
    <w:rsid w:val="00CF2FE7"/>
    <w:rsid w:val="00CF30E7"/>
    <w:rsid w:val="00CF38C5"/>
    <w:rsid w:val="00CF3DC1"/>
    <w:rsid w:val="00CF3F05"/>
    <w:rsid w:val="00CF43CC"/>
    <w:rsid w:val="00CF4864"/>
    <w:rsid w:val="00CF4D4B"/>
    <w:rsid w:val="00CF5162"/>
    <w:rsid w:val="00CF51DB"/>
    <w:rsid w:val="00CF5C70"/>
    <w:rsid w:val="00CF5CD8"/>
    <w:rsid w:val="00CF605E"/>
    <w:rsid w:val="00CF6FC0"/>
    <w:rsid w:val="00CF7004"/>
    <w:rsid w:val="00CF74E0"/>
    <w:rsid w:val="00CF7681"/>
    <w:rsid w:val="00CF7FF9"/>
    <w:rsid w:val="00D00410"/>
    <w:rsid w:val="00D0090F"/>
    <w:rsid w:val="00D0098A"/>
    <w:rsid w:val="00D00DEB"/>
    <w:rsid w:val="00D0113B"/>
    <w:rsid w:val="00D0245C"/>
    <w:rsid w:val="00D02808"/>
    <w:rsid w:val="00D03444"/>
    <w:rsid w:val="00D03961"/>
    <w:rsid w:val="00D0399D"/>
    <w:rsid w:val="00D03C96"/>
    <w:rsid w:val="00D04592"/>
    <w:rsid w:val="00D04A1A"/>
    <w:rsid w:val="00D04AB2"/>
    <w:rsid w:val="00D04FAE"/>
    <w:rsid w:val="00D05475"/>
    <w:rsid w:val="00D056DC"/>
    <w:rsid w:val="00D06012"/>
    <w:rsid w:val="00D0694D"/>
    <w:rsid w:val="00D06AB1"/>
    <w:rsid w:val="00D06D17"/>
    <w:rsid w:val="00D06F4C"/>
    <w:rsid w:val="00D07302"/>
    <w:rsid w:val="00D07507"/>
    <w:rsid w:val="00D0769A"/>
    <w:rsid w:val="00D10ACF"/>
    <w:rsid w:val="00D10FEE"/>
    <w:rsid w:val="00D1111C"/>
    <w:rsid w:val="00D119FD"/>
    <w:rsid w:val="00D11BA3"/>
    <w:rsid w:val="00D12181"/>
    <w:rsid w:val="00D12220"/>
    <w:rsid w:val="00D124F9"/>
    <w:rsid w:val="00D12AAE"/>
    <w:rsid w:val="00D13454"/>
    <w:rsid w:val="00D134E8"/>
    <w:rsid w:val="00D13651"/>
    <w:rsid w:val="00D13EC2"/>
    <w:rsid w:val="00D13FF2"/>
    <w:rsid w:val="00D14EE6"/>
    <w:rsid w:val="00D156FB"/>
    <w:rsid w:val="00D15907"/>
    <w:rsid w:val="00D15979"/>
    <w:rsid w:val="00D15E36"/>
    <w:rsid w:val="00D163E8"/>
    <w:rsid w:val="00D16853"/>
    <w:rsid w:val="00D16E32"/>
    <w:rsid w:val="00D170AD"/>
    <w:rsid w:val="00D170BE"/>
    <w:rsid w:val="00D1739E"/>
    <w:rsid w:val="00D177A6"/>
    <w:rsid w:val="00D17F01"/>
    <w:rsid w:val="00D20167"/>
    <w:rsid w:val="00D201F2"/>
    <w:rsid w:val="00D207DD"/>
    <w:rsid w:val="00D20820"/>
    <w:rsid w:val="00D20A4F"/>
    <w:rsid w:val="00D20B5C"/>
    <w:rsid w:val="00D21098"/>
    <w:rsid w:val="00D211A6"/>
    <w:rsid w:val="00D2302E"/>
    <w:rsid w:val="00D233CC"/>
    <w:rsid w:val="00D23440"/>
    <w:rsid w:val="00D23603"/>
    <w:rsid w:val="00D236AC"/>
    <w:rsid w:val="00D248FB"/>
    <w:rsid w:val="00D24C89"/>
    <w:rsid w:val="00D24DD6"/>
    <w:rsid w:val="00D24EE1"/>
    <w:rsid w:val="00D24FA9"/>
    <w:rsid w:val="00D24FDB"/>
    <w:rsid w:val="00D250FE"/>
    <w:rsid w:val="00D25389"/>
    <w:rsid w:val="00D259B8"/>
    <w:rsid w:val="00D25A44"/>
    <w:rsid w:val="00D25AB5"/>
    <w:rsid w:val="00D25B51"/>
    <w:rsid w:val="00D25E88"/>
    <w:rsid w:val="00D267C9"/>
    <w:rsid w:val="00D26CD5"/>
    <w:rsid w:val="00D26EEE"/>
    <w:rsid w:val="00D26FA5"/>
    <w:rsid w:val="00D274BB"/>
    <w:rsid w:val="00D274E0"/>
    <w:rsid w:val="00D27C96"/>
    <w:rsid w:val="00D27CE4"/>
    <w:rsid w:val="00D3013E"/>
    <w:rsid w:val="00D302CA"/>
    <w:rsid w:val="00D30433"/>
    <w:rsid w:val="00D30496"/>
    <w:rsid w:val="00D3113A"/>
    <w:rsid w:val="00D3194D"/>
    <w:rsid w:val="00D31EE6"/>
    <w:rsid w:val="00D3218E"/>
    <w:rsid w:val="00D3236D"/>
    <w:rsid w:val="00D331AF"/>
    <w:rsid w:val="00D3320A"/>
    <w:rsid w:val="00D332C2"/>
    <w:rsid w:val="00D333CC"/>
    <w:rsid w:val="00D334AF"/>
    <w:rsid w:val="00D33563"/>
    <w:rsid w:val="00D3399A"/>
    <w:rsid w:val="00D33B85"/>
    <w:rsid w:val="00D33EAD"/>
    <w:rsid w:val="00D33FEA"/>
    <w:rsid w:val="00D340E5"/>
    <w:rsid w:val="00D34480"/>
    <w:rsid w:val="00D34CF4"/>
    <w:rsid w:val="00D34FC3"/>
    <w:rsid w:val="00D35294"/>
    <w:rsid w:val="00D35466"/>
    <w:rsid w:val="00D3574F"/>
    <w:rsid w:val="00D35793"/>
    <w:rsid w:val="00D35D17"/>
    <w:rsid w:val="00D35DCB"/>
    <w:rsid w:val="00D35E06"/>
    <w:rsid w:val="00D35FCE"/>
    <w:rsid w:val="00D3614A"/>
    <w:rsid w:val="00D36647"/>
    <w:rsid w:val="00D36BD1"/>
    <w:rsid w:val="00D373B8"/>
    <w:rsid w:val="00D37E8A"/>
    <w:rsid w:val="00D37F38"/>
    <w:rsid w:val="00D4032F"/>
    <w:rsid w:val="00D40677"/>
    <w:rsid w:val="00D40718"/>
    <w:rsid w:val="00D4150E"/>
    <w:rsid w:val="00D41A11"/>
    <w:rsid w:val="00D41B47"/>
    <w:rsid w:val="00D421BB"/>
    <w:rsid w:val="00D421D6"/>
    <w:rsid w:val="00D425DC"/>
    <w:rsid w:val="00D425F6"/>
    <w:rsid w:val="00D4265F"/>
    <w:rsid w:val="00D42CCD"/>
    <w:rsid w:val="00D43320"/>
    <w:rsid w:val="00D435FB"/>
    <w:rsid w:val="00D43958"/>
    <w:rsid w:val="00D4410F"/>
    <w:rsid w:val="00D452CA"/>
    <w:rsid w:val="00D45437"/>
    <w:rsid w:val="00D4578E"/>
    <w:rsid w:val="00D45815"/>
    <w:rsid w:val="00D462F8"/>
    <w:rsid w:val="00D4647E"/>
    <w:rsid w:val="00D4759E"/>
    <w:rsid w:val="00D5044C"/>
    <w:rsid w:val="00D50616"/>
    <w:rsid w:val="00D507A6"/>
    <w:rsid w:val="00D50EE1"/>
    <w:rsid w:val="00D51CFF"/>
    <w:rsid w:val="00D51FD2"/>
    <w:rsid w:val="00D523CD"/>
    <w:rsid w:val="00D5268C"/>
    <w:rsid w:val="00D52845"/>
    <w:rsid w:val="00D5287C"/>
    <w:rsid w:val="00D52A5A"/>
    <w:rsid w:val="00D52EFD"/>
    <w:rsid w:val="00D532B6"/>
    <w:rsid w:val="00D5346C"/>
    <w:rsid w:val="00D53760"/>
    <w:rsid w:val="00D539C8"/>
    <w:rsid w:val="00D53AB0"/>
    <w:rsid w:val="00D53ADF"/>
    <w:rsid w:val="00D53BBF"/>
    <w:rsid w:val="00D53C6D"/>
    <w:rsid w:val="00D53D9A"/>
    <w:rsid w:val="00D5407C"/>
    <w:rsid w:val="00D54324"/>
    <w:rsid w:val="00D54D03"/>
    <w:rsid w:val="00D55350"/>
    <w:rsid w:val="00D55C78"/>
    <w:rsid w:val="00D55D10"/>
    <w:rsid w:val="00D5623B"/>
    <w:rsid w:val="00D56429"/>
    <w:rsid w:val="00D569BC"/>
    <w:rsid w:val="00D5723F"/>
    <w:rsid w:val="00D5774E"/>
    <w:rsid w:val="00D578C8"/>
    <w:rsid w:val="00D57AF9"/>
    <w:rsid w:val="00D60F2A"/>
    <w:rsid w:val="00D60F5B"/>
    <w:rsid w:val="00D61042"/>
    <w:rsid w:val="00D6145E"/>
    <w:rsid w:val="00D6191F"/>
    <w:rsid w:val="00D61AA8"/>
    <w:rsid w:val="00D61B3C"/>
    <w:rsid w:val="00D62B54"/>
    <w:rsid w:val="00D62CD1"/>
    <w:rsid w:val="00D63218"/>
    <w:rsid w:val="00D63620"/>
    <w:rsid w:val="00D6389D"/>
    <w:rsid w:val="00D639F5"/>
    <w:rsid w:val="00D63E82"/>
    <w:rsid w:val="00D63FB4"/>
    <w:rsid w:val="00D6447F"/>
    <w:rsid w:val="00D645CB"/>
    <w:rsid w:val="00D646AE"/>
    <w:rsid w:val="00D64895"/>
    <w:rsid w:val="00D6494E"/>
    <w:rsid w:val="00D6507A"/>
    <w:rsid w:val="00D650A8"/>
    <w:rsid w:val="00D6546D"/>
    <w:rsid w:val="00D65603"/>
    <w:rsid w:val="00D65BDB"/>
    <w:rsid w:val="00D661DA"/>
    <w:rsid w:val="00D66497"/>
    <w:rsid w:val="00D66E7C"/>
    <w:rsid w:val="00D6729A"/>
    <w:rsid w:val="00D6756F"/>
    <w:rsid w:val="00D675D9"/>
    <w:rsid w:val="00D67F36"/>
    <w:rsid w:val="00D67FED"/>
    <w:rsid w:val="00D70195"/>
    <w:rsid w:val="00D7072C"/>
    <w:rsid w:val="00D70A1C"/>
    <w:rsid w:val="00D70D7F"/>
    <w:rsid w:val="00D70DBD"/>
    <w:rsid w:val="00D715A6"/>
    <w:rsid w:val="00D7164C"/>
    <w:rsid w:val="00D717AC"/>
    <w:rsid w:val="00D717C8"/>
    <w:rsid w:val="00D71D61"/>
    <w:rsid w:val="00D721E7"/>
    <w:rsid w:val="00D72391"/>
    <w:rsid w:val="00D725FC"/>
    <w:rsid w:val="00D726BB"/>
    <w:rsid w:val="00D7321B"/>
    <w:rsid w:val="00D733B5"/>
    <w:rsid w:val="00D73ABF"/>
    <w:rsid w:val="00D73B09"/>
    <w:rsid w:val="00D73C11"/>
    <w:rsid w:val="00D746A7"/>
    <w:rsid w:val="00D74E06"/>
    <w:rsid w:val="00D74EF9"/>
    <w:rsid w:val="00D751B5"/>
    <w:rsid w:val="00D75269"/>
    <w:rsid w:val="00D758C0"/>
    <w:rsid w:val="00D75B34"/>
    <w:rsid w:val="00D75C92"/>
    <w:rsid w:val="00D75EBA"/>
    <w:rsid w:val="00D76621"/>
    <w:rsid w:val="00D76881"/>
    <w:rsid w:val="00D7689A"/>
    <w:rsid w:val="00D76D8A"/>
    <w:rsid w:val="00D76EAC"/>
    <w:rsid w:val="00D77430"/>
    <w:rsid w:val="00D778EF"/>
    <w:rsid w:val="00D77B79"/>
    <w:rsid w:val="00D8063B"/>
    <w:rsid w:val="00D80C68"/>
    <w:rsid w:val="00D80F8B"/>
    <w:rsid w:val="00D8185C"/>
    <w:rsid w:val="00D818C0"/>
    <w:rsid w:val="00D81B40"/>
    <w:rsid w:val="00D81D80"/>
    <w:rsid w:val="00D81FCF"/>
    <w:rsid w:val="00D822D5"/>
    <w:rsid w:val="00D826C5"/>
    <w:rsid w:val="00D82D2C"/>
    <w:rsid w:val="00D83165"/>
    <w:rsid w:val="00D833D8"/>
    <w:rsid w:val="00D83F4B"/>
    <w:rsid w:val="00D841EC"/>
    <w:rsid w:val="00D843FE"/>
    <w:rsid w:val="00D84442"/>
    <w:rsid w:val="00D8456D"/>
    <w:rsid w:val="00D84B7E"/>
    <w:rsid w:val="00D84C32"/>
    <w:rsid w:val="00D84FBA"/>
    <w:rsid w:val="00D8532D"/>
    <w:rsid w:val="00D854C9"/>
    <w:rsid w:val="00D85691"/>
    <w:rsid w:val="00D856BB"/>
    <w:rsid w:val="00D8580E"/>
    <w:rsid w:val="00D85C2E"/>
    <w:rsid w:val="00D85D18"/>
    <w:rsid w:val="00D85E63"/>
    <w:rsid w:val="00D865E0"/>
    <w:rsid w:val="00D8755D"/>
    <w:rsid w:val="00D8755E"/>
    <w:rsid w:val="00D8761B"/>
    <w:rsid w:val="00D87CB0"/>
    <w:rsid w:val="00D87D40"/>
    <w:rsid w:val="00D90130"/>
    <w:rsid w:val="00D90138"/>
    <w:rsid w:val="00D90433"/>
    <w:rsid w:val="00D9073A"/>
    <w:rsid w:val="00D90ADA"/>
    <w:rsid w:val="00D90C58"/>
    <w:rsid w:val="00D90C5C"/>
    <w:rsid w:val="00D90F03"/>
    <w:rsid w:val="00D91005"/>
    <w:rsid w:val="00D910C7"/>
    <w:rsid w:val="00D91A5F"/>
    <w:rsid w:val="00D91DC1"/>
    <w:rsid w:val="00D923AB"/>
    <w:rsid w:val="00D925B7"/>
    <w:rsid w:val="00D92B1C"/>
    <w:rsid w:val="00D92F47"/>
    <w:rsid w:val="00D93204"/>
    <w:rsid w:val="00D9385F"/>
    <w:rsid w:val="00D93980"/>
    <w:rsid w:val="00D94136"/>
    <w:rsid w:val="00D94EB1"/>
    <w:rsid w:val="00D94F2C"/>
    <w:rsid w:val="00D95640"/>
    <w:rsid w:val="00D95827"/>
    <w:rsid w:val="00D95A82"/>
    <w:rsid w:val="00D9675B"/>
    <w:rsid w:val="00D9685C"/>
    <w:rsid w:val="00D96998"/>
    <w:rsid w:val="00D96C6E"/>
    <w:rsid w:val="00D96EEC"/>
    <w:rsid w:val="00D972BD"/>
    <w:rsid w:val="00D9730D"/>
    <w:rsid w:val="00D9735E"/>
    <w:rsid w:val="00D975BB"/>
    <w:rsid w:val="00D97754"/>
    <w:rsid w:val="00D97997"/>
    <w:rsid w:val="00D97B91"/>
    <w:rsid w:val="00D97CFC"/>
    <w:rsid w:val="00DA01BE"/>
    <w:rsid w:val="00DA0316"/>
    <w:rsid w:val="00DA038F"/>
    <w:rsid w:val="00DA04F1"/>
    <w:rsid w:val="00DA069B"/>
    <w:rsid w:val="00DA0A4F"/>
    <w:rsid w:val="00DA0BAF"/>
    <w:rsid w:val="00DA0FCC"/>
    <w:rsid w:val="00DA11BE"/>
    <w:rsid w:val="00DA1666"/>
    <w:rsid w:val="00DA1E5A"/>
    <w:rsid w:val="00DA23DF"/>
    <w:rsid w:val="00DA24AB"/>
    <w:rsid w:val="00DA2BD2"/>
    <w:rsid w:val="00DA32E5"/>
    <w:rsid w:val="00DA35D4"/>
    <w:rsid w:val="00DA3BD9"/>
    <w:rsid w:val="00DA3D23"/>
    <w:rsid w:val="00DA402E"/>
    <w:rsid w:val="00DA41E3"/>
    <w:rsid w:val="00DA47DC"/>
    <w:rsid w:val="00DA48BE"/>
    <w:rsid w:val="00DA4EB2"/>
    <w:rsid w:val="00DA50F5"/>
    <w:rsid w:val="00DA56B8"/>
    <w:rsid w:val="00DA58C8"/>
    <w:rsid w:val="00DA5A87"/>
    <w:rsid w:val="00DA666A"/>
    <w:rsid w:val="00DA66D5"/>
    <w:rsid w:val="00DA671F"/>
    <w:rsid w:val="00DA6A94"/>
    <w:rsid w:val="00DA6CF7"/>
    <w:rsid w:val="00DA728E"/>
    <w:rsid w:val="00DA744A"/>
    <w:rsid w:val="00DB0224"/>
    <w:rsid w:val="00DB037C"/>
    <w:rsid w:val="00DB098D"/>
    <w:rsid w:val="00DB0D60"/>
    <w:rsid w:val="00DB11B7"/>
    <w:rsid w:val="00DB1650"/>
    <w:rsid w:val="00DB23C8"/>
    <w:rsid w:val="00DB2AF8"/>
    <w:rsid w:val="00DB367F"/>
    <w:rsid w:val="00DB4371"/>
    <w:rsid w:val="00DB47B2"/>
    <w:rsid w:val="00DB4AB7"/>
    <w:rsid w:val="00DB5B51"/>
    <w:rsid w:val="00DB5DFC"/>
    <w:rsid w:val="00DB63D7"/>
    <w:rsid w:val="00DB63F7"/>
    <w:rsid w:val="00DB6452"/>
    <w:rsid w:val="00DB6AEF"/>
    <w:rsid w:val="00DB6F77"/>
    <w:rsid w:val="00DB7EE4"/>
    <w:rsid w:val="00DB7F79"/>
    <w:rsid w:val="00DC00D4"/>
    <w:rsid w:val="00DC043C"/>
    <w:rsid w:val="00DC0894"/>
    <w:rsid w:val="00DC104B"/>
    <w:rsid w:val="00DC1692"/>
    <w:rsid w:val="00DC188A"/>
    <w:rsid w:val="00DC1BFC"/>
    <w:rsid w:val="00DC21CF"/>
    <w:rsid w:val="00DC246A"/>
    <w:rsid w:val="00DC25EC"/>
    <w:rsid w:val="00DC26D8"/>
    <w:rsid w:val="00DC26EF"/>
    <w:rsid w:val="00DC3439"/>
    <w:rsid w:val="00DC34A3"/>
    <w:rsid w:val="00DC36A7"/>
    <w:rsid w:val="00DC3844"/>
    <w:rsid w:val="00DC3962"/>
    <w:rsid w:val="00DC3AD8"/>
    <w:rsid w:val="00DC3BC5"/>
    <w:rsid w:val="00DC404C"/>
    <w:rsid w:val="00DC46E9"/>
    <w:rsid w:val="00DC4745"/>
    <w:rsid w:val="00DC4820"/>
    <w:rsid w:val="00DC4B63"/>
    <w:rsid w:val="00DC4BDB"/>
    <w:rsid w:val="00DC6EE9"/>
    <w:rsid w:val="00DC6FE7"/>
    <w:rsid w:val="00DC7894"/>
    <w:rsid w:val="00DC7A93"/>
    <w:rsid w:val="00DC7CA2"/>
    <w:rsid w:val="00DC7F4B"/>
    <w:rsid w:val="00DD079D"/>
    <w:rsid w:val="00DD0C44"/>
    <w:rsid w:val="00DD0C59"/>
    <w:rsid w:val="00DD1708"/>
    <w:rsid w:val="00DD214F"/>
    <w:rsid w:val="00DD23E3"/>
    <w:rsid w:val="00DD2468"/>
    <w:rsid w:val="00DD2A1D"/>
    <w:rsid w:val="00DD2BD6"/>
    <w:rsid w:val="00DD2F03"/>
    <w:rsid w:val="00DD2FC5"/>
    <w:rsid w:val="00DD3339"/>
    <w:rsid w:val="00DD3377"/>
    <w:rsid w:val="00DD3824"/>
    <w:rsid w:val="00DD3870"/>
    <w:rsid w:val="00DD3AF0"/>
    <w:rsid w:val="00DD4522"/>
    <w:rsid w:val="00DD4605"/>
    <w:rsid w:val="00DD4734"/>
    <w:rsid w:val="00DD56A9"/>
    <w:rsid w:val="00DD5986"/>
    <w:rsid w:val="00DD6C30"/>
    <w:rsid w:val="00DD7A6F"/>
    <w:rsid w:val="00DE078A"/>
    <w:rsid w:val="00DE0B33"/>
    <w:rsid w:val="00DE1204"/>
    <w:rsid w:val="00DE146C"/>
    <w:rsid w:val="00DE1509"/>
    <w:rsid w:val="00DE1578"/>
    <w:rsid w:val="00DE1938"/>
    <w:rsid w:val="00DE1B9C"/>
    <w:rsid w:val="00DE1BB4"/>
    <w:rsid w:val="00DE208C"/>
    <w:rsid w:val="00DE228F"/>
    <w:rsid w:val="00DE295F"/>
    <w:rsid w:val="00DE2E52"/>
    <w:rsid w:val="00DE2F40"/>
    <w:rsid w:val="00DE2FE4"/>
    <w:rsid w:val="00DE3371"/>
    <w:rsid w:val="00DE3A9C"/>
    <w:rsid w:val="00DE3E99"/>
    <w:rsid w:val="00DE423C"/>
    <w:rsid w:val="00DE474D"/>
    <w:rsid w:val="00DE4DF8"/>
    <w:rsid w:val="00DE4FB9"/>
    <w:rsid w:val="00DE4FD4"/>
    <w:rsid w:val="00DE531C"/>
    <w:rsid w:val="00DE535B"/>
    <w:rsid w:val="00DE56F4"/>
    <w:rsid w:val="00DE572A"/>
    <w:rsid w:val="00DE5A1F"/>
    <w:rsid w:val="00DE5A26"/>
    <w:rsid w:val="00DE5CDF"/>
    <w:rsid w:val="00DE7065"/>
    <w:rsid w:val="00DE71D5"/>
    <w:rsid w:val="00DE78A6"/>
    <w:rsid w:val="00DE7DDB"/>
    <w:rsid w:val="00DF0083"/>
    <w:rsid w:val="00DF009A"/>
    <w:rsid w:val="00DF0118"/>
    <w:rsid w:val="00DF0851"/>
    <w:rsid w:val="00DF0BDE"/>
    <w:rsid w:val="00DF114E"/>
    <w:rsid w:val="00DF1724"/>
    <w:rsid w:val="00DF1975"/>
    <w:rsid w:val="00DF1A0E"/>
    <w:rsid w:val="00DF1C01"/>
    <w:rsid w:val="00DF1DDE"/>
    <w:rsid w:val="00DF2107"/>
    <w:rsid w:val="00DF2573"/>
    <w:rsid w:val="00DF25EC"/>
    <w:rsid w:val="00DF26CD"/>
    <w:rsid w:val="00DF3140"/>
    <w:rsid w:val="00DF3227"/>
    <w:rsid w:val="00DF3625"/>
    <w:rsid w:val="00DF42A3"/>
    <w:rsid w:val="00DF49AD"/>
    <w:rsid w:val="00DF4B0C"/>
    <w:rsid w:val="00DF538C"/>
    <w:rsid w:val="00DF5398"/>
    <w:rsid w:val="00DF540F"/>
    <w:rsid w:val="00DF565A"/>
    <w:rsid w:val="00DF581F"/>
    <w:rsid w:val="00DF592F"/>
    <w:rsid w:val="00DF5D22"/>
    <w:rsid w:val="00DF5EA5"/>
    <w:rsid w:val="00DF6352"/>
    <w:rsid w:val="00DF6707"/>
    <w:rsid w:val="00DF6E04"/>
    <w:rsid w:val="00DF6E3F"/>
    <w:rsid w:val="00DF6E51"/>
    <w:rsid w:val="00E006F6"/>
    <w:rsid w:val="00E00CB0"/>
    <w:rsid w:val="00E01374"/>
    <w:rsid w:val="00E013EF"/>
    <w:rsid w:val="00E01421"/>
    <w:rsid w:val="00E01506"/>
    <w:rsid w:val="00E016A4"/>
    <w:rsid w:val="00E01DCD"/>
    <w:rsid w:val="00E01F1B"/>
    <w:rsid w:val="00E021C4"/>
    <w:rsid w:val="00E024DC"/>
    <w:rsid w:val="00E025A0"/>
    <w:rsid w:val="00E02E40"/>
    <w:rsid w:val="00E032E8"/>
    <w:rsid w:val="00E035B9"/>
    <w:rsid w:val="00E035E3"/>
    <w:rsid w:val="00E03793"/>
    <w:rsid w:val="00E03854"/>
    <w:rsid w:val="00E040BE"/>
    <w:rsid w:val="00E0410A"/>
    <w:rsid w:val="00E0431F"/>
    <w:rsid w:val="00E04493"/>
    <w:rsid w:val="00E04E3B"/>
    <w:rsid w:val="00E054A5"/>
    <w:rsid w:val="00E05B89"/>
    <w:rsid w:val="00E05D84"/>
    <w:rsid w:val="00E065F0"/>
    <w:rsid w:val="00E068FC"/>
    <w:rsid w:val="00E06C71"/>
    <w:rsid w:val="00E06CC5"/>
    <w:rsid w:val="00E07049"/>
    <w:rsid w:val="00E070A8"/>
    <w:rsid w:val="00E07120"/>
    <w:rsid w:val="00E10247"/>
    <w:rsid w:val="00E10829"/>
    <w:rsid w:val="00E1108C"/>
    <w:rsid w:val="00E110E1"/>
    <w:rsid w:val="00E1198E"/>
    <w:rsid w:val="00E11DD0"/>
    <w:rsid w:val="00E11F1F"/>
    <w:rsid w:val="00E13296"/>
    <w:rsid w:val="00E13DDC"/>
    <w:rsid w:val="00E13E1A"/>
    <w:rsid w:val="00E142DE"/>
    <w:rsid w:val="00E14D4F"/>
    <w:rsid w:val="00E14F37"/>
    <w:rsid w:val="00E156FC"/>
    <w:rsid w:val="00E15C39"/>
    <w:rsid w:val="00E15E5B"/>
    <w:rsid w:val="00E16021"/>
    <w:rsid w:val="00E162C1"/>
    <w:rsid w:val="00E16601"/>
    <w:rsid w:val="00E16E21"/>
    <w:rsid w:val="00E175CC"/>
    <w:rsid w:val="00E177E7"/>
    <w:rsid w:val="00E178FE"/>
    <w:rsid w:val="00E17F55"/>
    <w:rsid w:val="00E2028C"/>
    <w:rsid w:val="00E20530"/>
    <w:rsid w:val="00E20681"/>
    <w:rsid w:val="00E20807"/>
    <w:rsid w:val="00E2098B"/>
    <w:rsid w:val="00E20D2E"/>
    <w:rsid w:val="00E20EB1"/>
    <w:rsid w:val="00E21581"/>
    <w:rsid w:val="00E215F3"/>
    <w:rsid w:val="00E21913"/>
    <w:rsid w:val="00E22004"/>
    <w:rsid w:val="00E223B6"/>
    <w:rsid w:val="00E22434"/>
    <w:rsid w:val="00E22E1D"/>
    <w:rsid w:val="00E23090"/>
    <w:rsid w:val="00E2365E"/>
    <w:rsid w:val="00E236AD"/>
    <w:rsid w:val="00E23740"/>
    <w:rsid w:val="00E23912"/>
    <w:rsid w:val="00E239A5"/>
    <w:rsid w:val="00E2415C"/>
    <w:rsid w:val="00E24630"/>
    <w:rsid w:val="00E249B7"/>
    <w:rsid w:val="00E258AE"/>
    <w:rsid w:val="00E258C7"/>
    <w:rsid w:val="00E25B60"/>
    <w:rsid w:val="00E25DCC"/>
    <w:rsid w:val="00E25DCD"/>
    <w:rsid w:val="00E25E76"/>
    <w:rsid w:val="00E26326"/>
    <w:rsid w:val="00E26CB2"/>
    <w:rsid w:val="00E26D87"/>
    <w:rsid w:val="00E26DF8"/>
    <w:rsid w:val="00E273DA"/>
    <w:rsid w:val="00E2742E"/>
    <w:rsid w:val="00E279B3"/>
    <w:rsid w:val="00E27B0E"/>
    <w:rsid w:val="00E27D56"/>
    <w:rsid w:val="00E30092"/>
    <w:rsid w:val="00E3009E"/>
    <w:rsid w:val="00E30337"/>
    <w:rsid w:val="00E3056B"/>
    <w:rsid w:val="00E306F0"/>
    <w:rsid w:val="00E3081B"/>
    <w:rsid w:val="00E308EC"/>
    <w:rsid w:val="00E3092B"/>
    <w:rsid w:val="00E30AB4"/>
    <w:rsid w:val="00E31A49"/>
    <w:rsid w:val="00E31D78"/>
    <w:rsid w:val="00E32250"/>
    <w:rsid w:val="00E323A8"/>
    <w:rsid w:val="00E323CC"/>
    <w:rsid w:val="00E3268C"/>
    <w:rsid w:val="00E32A6D"/>
    <w:rsid w:val="00E32D22"/>
    <w:rsid w:val="00E33730"/>
    <w:rsid w:val="00E33969"/>
    <w:rsid w:val="00E34821"/>
    <w:rsid w:val="00E358BB"/>
    <w:rsid w:val="00E35BC6"/>
    <w:rsid w:val="00E35F5A"/>
    <w:rsid w:val="00E36031"/>
    <w:rsid w:val="00E36185"/>
    <w:rsid w:val="00E3689D"/>
    <w:rsid w:val="00E368FF"/>
    <w:rsid w:val="00E369BA"/>
    <w:rsid w:val="00E36B5E"/>
    <w:rsid w:val="00E36D28"/>
    <w:rsid w:val="00E36EA6"/>
    <w:rsid w:val="00E372EF"/>
    <w:rsid w:val="00E37A3C"/>
    <w:rsid w:val="00E37BD7"/>
    <w:rsid w:val="00E37CDD"/>
    <w:rsid w:val="00E404AC"/>
    <w:rsid w:val="00E40561"/>
    <w:rsid w:val="00E407C1"/>
    <w:rsid w:val="00E40CA6"/>
    <w:rsid w:val="00E40E7A"/>
    <w:rsid w:val="00E4110D"/>
    <w:rsid w:val="00E4111C"/>
    <w:rsid w:val="00E41A2B"/>
    <w:rsid w:val="00E41CB2"/>
    <w:rsid w:val="00E41D21"/>
    <w:rsid w:val="00E41F81"/>
    <w:rsid w:val="00E4271C"/>
    <w:rsid w:val="00E429E5"/>
    <w:rsid w:val="00E42BAA"/>
    <w:rsid w:val="00E42D84"/>
    <w:rsid w:val="00E42E49"/>
    <w:rsid w:val="00E43177"/>
    <w:rsid w:val="00E437B3"/>
    <w:rsid w:val="00E437FD"/>
    <w:rsid w:val="00E4411B"/>
    <w:rsid w:val="00E441D0"/>
    <w:rsid w:val="00E4421C"/>
    <w:rsid w:val="00E444D6"/>
    <w:rsid w:val="00E4482D"/>
    <w:rsid w:val="00E44ADC"/>
    <w:rsid w:val="00E44C22"/>
    <w:rsid w:val="00E44DB9"/>
    <w:rsid w:val="00E44E7D"/>
    <w:rsid w:val="00E45113"/>
    <w:rsid w:val="00E455EB"/>
    <w:rsid w:val="00E456E8"/>
    <w:rsid w:val="00E456E9"/>
    <w:rsid w:val="00E45BB8"/>
    <w:rsid w:val="00E46091"/>
    <w:rsid w:val="00E46750"/>
    <w:rsid w:val="00E469C3"/>
    <w:rsid w:val="00E47133"/>
    <w:rsid w:val="00E47DBF"/>
    <w:rsid w:val="00E47F8D"/>
    <w:rsid w:val="00E506D0"/>
    <w:rsid w:val="00E509AC"/>
    <w:rsid w:val="00E5124D"/>
    <w:rsid w:val="00E513D7"/>
    <w:rsid w:val="00E51778"/>
    <w:rsid w:val="00E51D4C"/>
    <w:rsid w:val="00E520B6"/>
    <w:rsid w:val="00E52645"/>
    <w:rsid w:val="00E52A20"/>
    <w:rsid w:val="00E52B09"/>
    <w:rsid w:val="00E52BB3"/>
    <w:rsid w:val="00E53183"/>
    <w:rsid w:val="00E535AC"/>
    <w:rsid w:val="00E53841"/>
    <w:rsid w:val="00E53A11"/>
    <w:rsid w:val="00E53DF3"/>
    <w:rsid w:val="00E541C4"/>
    <w:rsid w:val="00E54BEA"/>
    <w:rsid w:val="00E54FB4"/>
    <w:rsid w:val="00E55149"/>
    <w:rsid w:val="00E5534A"/>
    <w:rsid w:val="00E5591E"/>
    <w:rsid w:val="00E55AC2"/>
    <w:rsid w:val="00E55E99"/>
    <w:rsid w:val="00E5608E"/>
    <w:rsid w:val="00E561ED"/>
    <w:rsid w:val="00E5671F"/>
    <w:rsid w:val="00E5681B"/>
    <w:rsid w:val="00E56BFD"/>
    <w:rsid w:val="00E56D90"/>
    <w:rsid w:val="00E56E82"/>
    <w:rsid w:val="00E57C2D"/>
    <w:rsid w:val="00E57FFB"/>
    <w:rsid w:val="00E601C6"/>
    <w:rsid w:val="00E60461"/>
    <w:rsid w:val="00E609E7"/>
    <w:rsid w:val="00E60B64"/>
    <w:rsid w:val="00E61755"/>
    <w:rsid w:val="00E61CFD"/>
    <w:rsid w:val="00E61F2A"/>
    <w:rsid w:val="00E61FC0"/>
    <w:rsid w:val="00E623A5"/>
    <w:rsid w:val="00E624C7"/>
    <w:rsid w:val="00E62DCB"/>
    <w:rsid w:val="00E630DF"/>
    <w:rsid w:val="00E63210"/>
    <w:rsid w:val="00E639FE"/>
    <w:rsid w:val="00E63C36"/>
    <w:rsid w:val="00E63CB3"/>
    <w:rsid w:val="00E63EBA"/>
    <w:rsid w:val="00E64769"/>
    <w:rsid w:val="00E64821"/>
    <w:rsid w:val="00E64F8F"/>
    <w:rsid w:val="00E6540D"/>
    <w:rsid w:val="00E65575"/>
    <w:rsid w:val="00E656E6"/>
    <w:rsid w:val="00E65810"/>
    <w:rsid w:val="00E65A78"/>
    <w:rsid w:val="00E65BD8"/>
    <w:rsid w:val="00E65CCA"/>
    <w:rsid w:val="00E663BD"/>
    <w:rsid w:val="00E66754"/>
    <w:rsid w:val="00E66E1C"/>
    <w:rsid w:val="00E66ED7"/>
    <w:rsid w:val="00E67A72"/>
    <w:rsid w:val="00E67CCD"/>
    <w:rsid w:val="00E700AA"/>
    <w:rsid w:val="00E70687"/>
    <w:rsid w:val="00E70CD3"/>
    <w:rsid w:val="00E70FA4"/>
    <w:rsid w:val="00E71314"/>
    <w:rsid w:val="00E715B4"/>
    <w:rsid w:val="00E7199D"/>
    <w:rsid w:val="00E72170"/>
    <w:rsid w:val="00E7237A"/>
    <w:rsid w:val="00E723FD"/>
    <w:rsid w:val="00E727A9"/>
    <w:rsid w:val="00E72B87"/>
    <w:rsid w:val="00E72D3C"/>
    <w:rsid w:val="00E73491"/>
    <w:rsid w:val="00E73870"/>
    <w:rsid w:val="00E7439E"/>
    <w:rsid w:val="00E7450A"/>
    <w:rsid w:val="00E74562"/>
    <w:rsid w:val="00E74AEB"/>
    <w:rsid w:val="00E74B21"/>
    <w:rsid w:val="00E74B4C"/>
    <w:rsid w:val="00E75640"/>
    <w:rsid w:val="00E75A12"/>
    <w:rsid w:val="00E75CA7"/>
    <w:rsid w:val="00E75E5A"/>
    <w:rsid w:val="00E76940"/>
    <w:rsid w:val="00E76A99"/>
    <w:rsid w:val="00E77000"/>
    <w:rsid w:val="00E77045"/>
    <w:rsid w:val="00E77330"/>
    <w:rsid w:val="00E77CEB"/>
    <w:rsid w:val="00E77DAB"/>
    <w:rsid w:val="00E77EC4"/>
    <w:rsid w:val="00E800F8"/>
    <w:rsid w:val="00E805C0"/>
    <w:rsid w:val="00E8133E"/>
    <w:rsid w:val="00E8189A"/>
    <w:rsid w:val="00E81A1E"/>
    <w:rsid w:val="00E81B4A"/>
    <w:rsid w:val="00E82102"/>
    <w:rsid w:val="00E822C1"/>
    <w:rsid w:val="00E82916"/>
    <w:rsid w:val="00E829EF"/>
    <w:rsid w:val="00E82CED"/>
    <w:rsid w:val="00E83145"/>
    <w:rsid w:val="00E834CD"/>
    <w:rsid w:val="00E8375E"/>
    <w:rsid w:val="00E83908"/>
    <w:rsid w:val="00E83B11"/>
    <w:rsid w:val="00E83B5B"/>
    <w:rsid w:val="00E83BC2"/>
    <w:rsid w:val="00E83E31"/>
    <w:rsid w:val="00E83EA7"/>
    <w:rsid w:val="00E83FE2"/>
    <w:rsid w:val="00E84371"/>
    <w:rsid w:val="00E846CC"/>
    <w:rsid w:val="00E84FE1"/>
    <w:rsid w:val="00E85431"/>
    <w:rsid w:val="00E85795"/>
    <w:rsid w:val="00E8595A"/>
    <w:rsid w:val="00E865C6"/>
    <w:rsid w:val="00E86855"/>
    <w:rsid w:val="00E86E4F"/>
    <w:rsid w:val="00E8775C"/>
    <w:rsid w:val="00E87D65"/>
    <w:rsid w:val="00E90915"/>
    <w:rsid w:val="00E91377"/>
    <w:rsid w:val="00E914D8"/>
    <w:rsid w:val="00E91EFF"/>
    <w:rsid w:val="00E92317"/>
    <w:rsid w:val="00E9249A"/>
    <w:rsid w:val="00E927D6"/>
    <w:rsid w:val="00E92995"/>
    <w:rsid w:val="00E92AC2"/>
    <w:rsid w:val="00E930E3"/>
    <w:rsid w:val="00E9344B"/>
    <w:rsid w:val="00E93D04"/>
    <w:rsid w:val="00E93E50"/>
    <w:rsid w:val="00E94AA0"/>
    <w:rsid w:val="00E94B22"/>
    <w:rsid w:val="00E94FE7"/>
    <w:rsid w:val="00E951A5"/>
    <w:rsid w:val="00E952EA"/>
    <w:rsid w:val="00E95629"/>
    <w:rsid w:val="00E95BF6"/>
    <w:rsid w:val="00E95E8F"/>
    <w:rsid w:val="00E962AB"/>
    <w:rsid w:val="00E9691F"/>
    <w:rsid w:val="00E96A63"/>
    <w:rsid w:val="00E97969"/>
    <w:rsid w:val="00E97BCA"/>
    <w:rsid w:val="00E97D58"/>
    <w:rsid w:val="00EA01EC"/>
    <w:rsid w:val="00EA05F8"/>
    <w:rsid w:val="00EA07FF"/>
    <w:rsid w:val="00EA08F8"/>
    <w:rsid w:val="00EA0C6A"/>
    <w:rsid w:val="00EA1279"/>
    <w:rsid w:val="00EA12E7"/>
    <w:rsid w:val="00EA13A9"/>
    <w:rsid w:val="00EA13EF"/>
    <w:rsid w:val="00EA1A04"/>
    <w:rsid w:val="00EA1B75"/>
    <w:rsid w:val="00EA22F1"/>
    <w:rsid w:val="00EA2BC4"/>
    <w:rsid w:val="00EA2EBB"/>
    <w:rsid w:val="00EA3328"/>
    <w:rsid w:val="00EA3844"/>
    <w:rsid w:val="00EA39B6"/>
    <w:rsid w:val="00EA3C08"/>
    <w:rsid w:val="00EA4132"/>
    <w:rsid w:val="00EA44E2"/>
    <w:rsid w:val="00EA4784"/>
    <w:rsid w:val="00EA4ACC"/>
    <w:rsid w:val="00EA4B93"/>
    <w:rsid w:val="00EA4DB1"/>
    <w:rsid w:val="00EA4E9B"/>
    <w:rsid w:val="00EA5C33"/>
    <w:rsid w:val="00EA60BF"/>
    <w:rsid w:val="00EA645D"/>
    <w:rsid w:val="00EA6497"/>
    <w:rsid w:val="00EA6A6D"/>
    <w:rsid w:val="00EA6CF3"/>
    <w:rsid w:val="00EA7063"/>
    <w:rsid w:val="00EA70A5"/>
    <w:rsid w:val="00EA7740"/>
    <w:rsid w:val="00EA7D69"/>
    <w:rsid w:val="00EA7E91"/>
    <w:rsid w:val="00EB02F5"/>
    <w:rsid w:val="00EB058D"/>
    <w:rsid w:val="00EB129B"/>
    <w:rsid w:val="00EB13F9"/>
    <w:rsid w:val="00EB1409"/>
    <w:rsid w:val="00EB14DB"/>
    <w:rsid w:val="00EB16BA"/>
    <w:rsid w:val="00EB1D5C"/>
    <w:rsid w:val="00EB257C"/>
    <w:rsid w:val="00EB2B69"/>
    <w:rsid w:val="00EB3063"/>
    <w:rsid w:val="00EB34CE"/>
    <w:rsid w:val="00EB36D0"/>
    <w:rsid w:val="00EB3C89"/>
    <w:rsid w:val="00EB3F64"/>
    <w:rsid w:val="00EB40DB"/>
    <w:rsid w:val="00EB430D"/>
    <w:rsid w:val="00EB4423"/>
    <w:rsid w:val="00EB4C66"/>
    <w:rsid w:val="00EB502C"/>
    <w:rsid w:val="00EB5089"/>
    <w:rsid w:val="00EB50D8"/>
    <w:rsid w:val="00EB525A"/>
    <w:rsid w:val="00EB5451"/>
    <w:rsid w:val="00EB567E"/>
    <w:rsid w:val="00EB5D86"/>
    <w:rsid w:val="00EB617F"/>
    <w:rsid w:val="00EB62EE"/>
    <w:rsid w:val="00EB646F"/>
    <w:rsid w:val="00EB6DFC"/>
    <w:rsid w:val="00EB7565"/>
    <w:rsid w:val="00EB78DD"/>
    <w:rsid w:val="00EC001F"/>
    <w:rsid w:val="00EC0372"/>
    <w:rsid w:val="00EC07DD"/>
    <w:rsid w:val="00EC0D38"/>
    <w:rsid w:val="00EC0ED6"/>
    <w:rsid w:val="00EC0F3E"/>
    <w:rsid w:val="00EC12E0"/>
    <w:rsid w:val="00EC156B"/>
    <w:rsid w:val="00EC15C8"/>
    <w:rsid w:val="00EC1752"/>
    <w:rsid w:val="00EC1DF0"/>
    <w:rsid w:val="00EC20F3"/>
    <w:rsid w:val="00EC2825"/>
    <w:rsid w:val="00EC30FB"/>
    <w:rsid w:val="00EC3E73"/>
    <w:rsid w:val="00EC3F22"/>
    <w:rsid w:val="00EC44C3"/>
    <w:rsid w:val="00EC4CEC"/>
    <w:rsid w:val="00EC4ECD"/>
    <w:rsid w:val="00EC53A8"/>
    <w:rsid w:val="00EC55F4"/>
    <w:rsid w:val="00EC5865"/>
    <w:rsid w:val="00EC58E0"/>
    <w:rsid w:val="00EC59EE"/>
    <w:rsid w:val="00EC5D60"/>
    <w:rsid w:val="00EC60E1"/>
    <w:rsid w:val="00EC6F9C"/>
    <w:rsid w:val="00EC70F2"/>
    <w:rsid w:val="00EC75A0"/>
    <w:rsid w:val="00EC75CE"/>
    <w:rsid w:val="00EC76F1"/>
    <w:rsid w:val="00EC7B9F"/>
    <w:rsid w:val="00EC7F47"/>
    <w:rsid w:val="00ED08C1"/>
    <w:rsid w:val="00ED0950"/>
    <w:rsid w:val="00ED0FDB"/>
    <w:rsid w:val="00ED1339"/>
    <w:rsid w:val="00ED179C"/>
    <w:rsid w:val="00ED1BE4"/>
    <w:rsid w:val="00ED25BC"/>
    <w:rsid w:val="00ED3200"/>
    <w:rsid w:val="00ED378D"/>
    <w:rsid w:val="00ED4677"/>
    <w:rsid w:val="00ED4B23"/>
    <w:rsid w:val="00ED4D6C"/>
    <w:rsid w:val="00ED4ECF"/>
    <w:rsid w:val="00ED50C5"/>
    <w:rsid w:val="00ED5A73"/>
    <w:rsid w:val="00ED5C06"/>
    <w:rsid w:val="00ED5C1D"/>
    <w:rsid w:val="00ED5FA7"/>
    <w:rsid w:val="00ED64DF"/>
    <w:rsid w:val="00ED6877"/>
    <w:rsid w:val="00ED68AD"/>
    <w:rsid w:val="00ED6979"/>
    <w:rsid w:val="00ED6E87"/>
    <w:rsid w:val="00ED72AF"/>
    <w:rsid w:val="00ED72EB"/>
    <w:rsid w:val="00ED755F"/>
    <w:rsid w:val="00ED7585"/>
    <w:rsid w:val="00ED769C"/>
    <w:rsid w:val="00ED76BE"/>
    <w:rsid w:val="00ED7839"/>
    <w:rsid w:val="00ED783A"/>
    <w:rsid w:val="00ED7CEC"/>
    <w:rsid w:val="00EE00C4"/>
    <w:rsid w:val="00EE011E"/>
    <w:rsid w:val="00EE0130"/>
    <w:rsid w:val="00EE01A1"/>
    <w:rsid w:val="00EE07AE"/>
    <w:rsid w:val="00EE0CB7"/>
    <w:rsid w:val="00EE0D7C"/>
    <w:rsid w:val="00EE170B"/>
    <w:rsid w:val="00EE1B49"/>
    <w:rsid w:val="00EE1F32"/>
    <w:rsid w:val="00EE2050"/>
    <w:rsid w:val="00EE2165"/>
    <w:rsid w:val="00EE2284"/>
    <w:rsid w:val="00EE2643"/>
    <w:rsid w:val="00EE2B97"/>
    <w:rsid w:val="00EE2FAF"/>
    <w:rsid w:val="00EE354F"/>
    <w:rsid w:val="00EE4023"/>
    <w:rsid w:val="00EE4107"/>
    <w:rsid w:val="00EE4389"/>
    <w:rsid w:val="00EE43FE"/>
    <w:rsid w:val="00EE4617"/>
    <w:rsid w:val="00EE482D"/>
    <w:rsid w:val="00EE4A8B"/>
    <w:rsid w:val="00EE568F"/>
    <w:rsid w:val="00EE5BAF"/>
    <w:rsid w:val="00EE5F8B"/>
    <w:rsid w:val="00EE6153"/>
    <w:rsid w:val="00EE6D40"/>
    <w:rsid w:val="00EE77A9"/>
    <w:rsid w:val="00EE7A1E"/>
    <w:rsid w:val="00EF015C"/>
    <w:rsid w:val="00EF02B5"/>
    <w:rsid w:val="00EF0641"/>
    <w:rsid w:val="00EF0C37"/>
    <w:rsid w:val="00EF0E17"/>
    <w:rsid w:val="00EF1D2B"/>
    <w:rsid w:val="00EF20E3"/>
    <w:rsid w:val="00EF2823"/>
    <w:rsid w:val="00EF2EE0"/>
    <w:rsid w:val="00EF33E7"/>
    <w:rsid w:val="00EF3A57"/>
    <w:rsid w:val="00EF41B5"/>
    <w:rsid w:val="00EF41CC"/>
    <w:rsid w:val="00EF427F"/>
    <w:rsid w:val="00EF4322"/>
    <w:rsid w:val="00EF445C"/>
    <w:rsid w:val="00EF48B5"/>
    <w:rsid w:val="00EF50C5"/>
    <w:rsid w:val="00EF52BB"/>
    <w:rsid w:val="00EF556E"/>
    <w:rsid w:val="00EF5949"/>
    <w:rsid w:val="00EF5C85"/>
    <w:rsid w:val="00EF5F51"/>
    <w:rsid w:val="00EF6016"/>
    <w:rsid w:val="00EF6147"/>
    <w:rsid w:val="00EF62C4"/>
    <w:rsid w:val="00EF63E3"/>
    <w:rsid w:val="00EF6591"/>
    <w:rsid w:val="00EF65A3"/>
    <w:rsid w:val="00EF6CE2"/>
    <w:rsid w:val="00EF6FA2"/>
    <w:rsid w:val="00EF740B"/>
    <w:rsid w:val="00EF7621"/>
    <w:rsid w:val="00EF7A33"/>
    <w:rsid w:val="00EF7CAB"/>
    <w:rsid w:val="00F004E5"/>
    <w:rsid w:val="00F005E7"/>
    <w:rsid w:val="00F00759"/>
    <w:rsid w:val="00F00E1F"/>
    <w:rsid w:val="00F00F03"/>
    <w:rsid w:val="00F01506"/>
    <w:rsid w:val="00F01576"/>
    <w:rsid w:val="00F0169B"/>
    <w:rsid w:val="00F018DC"/>
    <w:rsid w:val="00F02418"/>
    <w:rsid w:val="00F02757"/>
    <w:rsid w:val="00F0293F"/>
    <w:rsid w:val="00F03540"/>
    <w:rsid w:val="00F03783"/>
    <w:rsid w:val="00F037AB"/>
    <w:rsid w:val="00F04097"/>
    <w:rsid w:val="00F04C5B"/>
    <w:rsid w:val="00F056F0"/>
    <w:rsid w:val="00F057A5"/>
    <w:rsid w:val="00F05815"/>
    <w:rsid w:val="00F059BD"/>
    <w:rsid w:val="00F05BCA"/>
    <w:rsid w:val="00F0644C"/>
    <w:rsid w:val="00F06A49"/>
    <w:rsid w:val="00F07069"/>
    <w:rsid w:val="00F070A0"/>
    <w:rsid w:val="00F070E5"/>
    <w:rsid w:val="00F071DF"/>
    <w:rsid w:val="00F072B1"/>
    <w:rsid w:val="00F0731F"/>
    <w:rsid w:val="00F077F3"/>
    <w:rsid w:val="00F079CE"/>
    <w:rsid w:val="00F07AFE"/>
    <w:rsid w:val="00F07E9A"/>
    <w:rsid w:val="00F07FCE"/>
    <w:rsid w:val="00F10279"/>
    <w:rsid w:val="00F103F0"/>
    <w:rsid w:val="00F1065B"/>
    <w:rsid w:val="00F10895"/>
    <w:rsid w:val="00F10BEE"/>
    <w:rsid w:val="00F10F6E"/>
    <w:rsid w:val="00F112B7"/>
    <w:rsid w:val="00F1157A"/>
    <w:rsid w:val="00F11707"/>
    <w:rsid w:val="00F1182A"/>
    <w:rsid w:val="00F12350"/>
    <w:rsid w:val="00F12428"/>
    <w:rsid w:val="00F12469"/>
    <w:rsid w:val="00F129B5"/>
    <w:rsid w:val="00F12FFA"/>
    <w:rsid w:val="00F130B8"/>
    <w:rsid w:val="00F1356C"/>
    <w:rsid w:val="00F14215"/>
    <w:rsid w:val="00F149F0"/>
    <w:rsid w:val="00F14F41"/>
    <w:rsid w:val="00F15C42"/>
    <w:rsid w:val="00F15DA6"/>
    <w:rsid w:val="00F15F3B"/>
    <w:rsid w:val="00F1617B"/>
    <w:rsid w:val="00F167C3"/>
    <w:rsid w:val="00F16AF4"/>
    <w:rsid w:val="00F16E7C"/>
    <w:rsid w:val="00F17327"/>
    <w:rsid w:val="00F17BCA"/>
    <w:rsid w:val="00F20507"/>
    <w:rsid w:val="00F209A0"/>
    <w:rsid w:val="00F20A4F"/>
    <w:rsid w:val="00F20BF0"/>
    <w:rsid w:val="00F210CB"/>
    <w:rsid w:val="00F210FA"/>
    <w:rsid w:val="00F214EA"/>
    <w:rsid w:val="00F21914"/>
    <w:rsid w:val="00F219EA"/>
    <w:rsid w:val="00F21DCA"/>
    <w:rsid w:val="00F21F31"/>
    <w:rsid w:val="00F2247B"/>
    <w:rsid w:val="00F227C5"/>
    <w:rsid w:val="00F23828"/>
    <w:rsid w:val="00F238D9"/>
    <w:rsid w:val="00F23AB9"/>
    <w:rsid w:val="00F23B30"/>
    <w:rsid w:val="00F23C6A"/>
    <w:rsid w:val="00F249C9"/>
    <w:rsid w:val="00F24A31"/>
    <w:rsid w:val="00F250FC"/>
    <w:rsid w:val="00F251A7"/>
    <w:rsid w:val="00F252AC"/>
    <w:rsid w:val="00F255DA"/>
    <w:rsid w:val="00F2567C"/>
    <w:rsid w:val="00F25F96"/>
    <w:rsid w:val="00F260F7"/>
    <w:rsid w:val="00F261FD"/>
    <w:rsid w:val="00F26522"/>
    <w:rsid w:val="00F26D94"/>
    <w:rsid w:val="00F26E9D"/>
    <w:rsid w:val="00F27135"/>
    <w:rsid w:val="00F27386"/>
    <w:rsid w:val="00F2743B"/>
    <w:rsid w:val="00F3007D"/>
    <w:rsid w:val="00F300C1"/>
    <w:rsid w:val="00F3092B"/>
    <w:rsid w:val="00F3094C"/>
    <w:rsid w:val="00F3146C"/>
    <w:rsid w:val="00F31824"/>
    <w:rsid w:val="00F31F01"/>
    <w:rsid w:val="00F32BD0"/>
    <w:rsid w:val="00F32C81"/>
    <w:rsid w:val="00F33348"/>
    <w:rsid w:val="00F334C7"/>
    <w:rsid w:val="00F3363B"/>
    <w:rsid w:val="00F339B7"/>
    <w:rsid w:val="00F33A9C"/>
    <w:rsid w:val="00F33C02"/>
    <w:rsid w:val="00F343D2"/>
    <w:rsid w:val="00F34A73"/>
    <w:rsid w:val="00F34BC1"/>
    <w:rsid w:val="00F34DFA"/>
    <w:rsid w:val="00F35031"/>
    <w:rsid w:val="00F35297"/>
    <w:rsid w:val="00F35400"/>
    <w:rsid w:val="00F3599C"/>
    <w:rsid w:val="00F35CB8"/>
    <w:rsid w:val="00F361C6"/>
    <w:rsid w:val="00F362FE"/>
    <w:rsid w:val="00F369CB"/>
    <w:rsid w:val="00F37432"/>
    <w:rsid w:val="00F3757F"/>
    <w:rsid w:val="00F37697"/>
    <w:rsid w:val="00F37C8C"/>
    <w:rsid w:val="00F401B4"/>
    <w:rsid w:val="00F40315"/>
    <w:rsid w:val="00F40360"/>
    <w:rsid w:val="00F40494"/>
    <w:rsid w:val="00F405F5"/>
    <w:rsid w:val="00F40A94"/>
    <w:rsid w:val="00F40BB3"/>
    <w:rsid w:val="00F40C1A"/>
    <w:rsid w:val="00F40E5F"/>
    <w:rsid w:val="00F40FB3"/>
    <w:rsid w:val="00F411D5"/>
    <w:rsid w:val="00F41306"/>
    <w:rsid w:val="00F41B65"/>
    <w:rsid w:val="00F41E50"/>
    <w:rsid w:val="00F42117"/>
    <w:rsid w:val="00F421CB"/>
    <w:rsid w:val="00F42CE1"/>
    <w:rsid w:val="00F430A0"/>
    <w:rsid w:val="00F43DB8"/>
    <w:rsid w:val="00F44794"/>
    <w:rsid w:val="00F44D84"/>
    <w:rsid w:val="00F44E32"/>
    <w:rsid w:val="00F44E38"/>
    <w:rsid w:val="00F4529A"/>
    <w:rsid w:val="00F469EC"/>
    <w:rsid w:val="00F46A8B"/>
    <w:rsid w:val="00F46E36"/>
    <w:rsid w:val="00F46EE5"/>
    <w:rsid w:val="00F473B1"/>
    <w:rsid w:val="00F475BA"/>
    <w:rsid w:val="00F47AD2"/>
    <w:rsid w:val="00F50088"/>
    <w:rsid w:val="00F5055E"/>
    <w:rsid w:val="00F507B7"/>
    <w:rsid w:val="00F51686"/>
    <w:rsid w:val="00F5191D"/>
    <w:rsid w:val="00F51B6E"/>
    <w:rsid w:val="00F524C4"/>
    <w:rsid w:val="00F5386C"/>
    <w:rsid w:val="00F538FA"/>
    <w:rsid w:val="00F54076"/>
    <w:rsid w:val="00F54C2C"/>
    <w:rsid w:val="00F55E87"/>
    <w:rsid w:val="00F560C0"/>
    <w:rsid w:val="00F56971"/>
    <w:rsid w:val="00F56C87"/>
    <w:rsid w:val="00F56DBD"/>
    <w:rsid w:val="00F56F85"/>
    <w:rsid w:val="00F578C9"/>
    <w:rsid w:val="00F57A44"/>
    <w:rsid w:val="00F60670"/>
    <w:rsid w:val="00F60722"/>
    <w:rsid w:val="00F61152"/>
    <w:rsid w:val="00F6117D"/>
    <w:rsid w:val="00F614C0"/>
    <w:rsid w:val="00F61CF5"/>
    <w:rsid w:val="00F61DC2"/>
    <w:rsid w:val="00F61FB9"/>
    <w:rsid w:val="00F6229D"/>
    <w:rsid w:val="00F6286C"/>
    <w:rsid w:val="00F63019"/>
    <w:rsid w:val="00F63254"/>
    <w:rsid w:val="00F6360E"/>
    <w:rsid w:val="00F638A6"/>
    <w:rsid w:val="00F63B0B"/>
    <w:rsid w:val="00F63BF1"/>
    <w:rsid w:val="00F640F0"/>
    <w:rsid w:val="00F644F3"/>
    <w:rsid w:val="00F6521B"/>
    <w:rsid w:val="00F6586F"/>
    <w:rsid w:val="00F65F65"/>
    <w:rsid w:val="00F65F6F"/>
    <w:rsid w:val="00F660E7"/>
    <w:rsid w:val="00F6743D"/>
    <w:rsid w:val="00F675A0"/>
    <w:rsid w:val="00F7007F"/>
    <w:rsid w:val="00F701F9"/>
    <w:rsid w:val="00F702D3"/>
    <w:rsid w:val="00F7040E"/>
    <w:rsid w:val="00F70651"/>
    <w:rsid w:val="00F70BF5"/>
    <w:rsid w:val="00F70D5B"/>
    <w:rsid w:val="00F70F34"/>
    <w:rsid w:val="00F70FB7"/>
    <w:rsid w:val="00F7161D"/>
    <w:rsid w:val="00F71E91"/>
    <w:rsid w:val="00F7230D"/>
    <w:rsid w:val="00F726D6"/>
    <w:rsid w:val="00F7278D"/>
    <w:rsid w:val="00F73323"/>
    <w:rsid w:val="00F733AA"/>
    <w:rsid w:val="00F73738"/>
    <w:rsid w:val="00F73B93"/>
    <w:rsid w:val="00F73EFE"/>
    <w:rsid w:val="00F73F82"/>
    <w:rsid w:val="00F73FCD"/>
    <w:rsid w:val="00F741DB"/>
    <w:rsid w:val="00F741DC"/>
    <w:rsid w:val="00F749DF"/>
    <w:rsid w:val="00F74AE4"/>
    <w:rsid w:val="00F74B24"/>
    <w:rsid w:val="00F7548E"/>
    <w:rsid w:val="00F7562D"/>
    <w:rsid w:val="00F75ACE"/>
    <w:rsid w:val="00F76521"/>
    <w:rsid w:val="00F76637"/>
    <w:rsid w:val="00F76EBE"/>
    <w:rsid w:val="00F77B9C"/>
    <w:rsid w:val="00F805B4"/>
    <w:rsid w:val="00F808EB"/>
    <w:rsid w:val="00F809D8"/>
    <w:rsid w:val="00F80E2A"/>
    <w:rsid w:val="00F80E83"/>
    <w:rsid w:val="00F80E8A"/>
    <w:rsid w:val="00F812CE"/>
    <w:rsid w:val="00F81607"/>
    <w:rsid w:val="00F81CCF"/>
    <w:rsid w:val="00F81E3F"/>
    <w:rsid w:val="00F82011"/>
    <w:rsid w:val="00F82577"/>
    <w:rsid w:val="00F8270A"/>
    <w:rsid w:val="00F830F6"/>
    <w:rsid w:val="00F83809"/>
    <w:rsid w:val="00F838B9"/>
    <w:rsid w:val="00F83F2E"/>
    <w:rsid w:val="00F83FA3"/>
    <w:rsid w:val="00F845EE"/>
    <w:rsid w:val="00F849BC"/>
    <w:rsid w:val="00F84B92"/>
    <w:rsid w:val="00F84D05"/>
    <w:rsid w:val="00F8520E"/>
    <w:rsid w:val="00F85357"/>
    <w:rsid w:val="00F8618F"/>
    <w:rsid w:val="00F86A4F"/>
    <w:rsid w:val="00F86C26"/>
    <w:rsid w:val="00F86CBE"/>
    <w:rsid w:val="00F86DC1"/>
    <w:rsid w:val="00F86DED"/>
    <w:rsid w:val="00F87172"/>
    <w:rsid w:val="00F87384"/>
    <w:rsid w:val="00F8768A"/>
    <w:rsid w:val="00F87922"/>
    <w:rsid w:val="00F87D20"/>
    <w:rsid w:val="00F87F69"/>
    <w:rsid w:val="00F9083A"/>
    <w:rsid w:val="00F90C60"/>
    <w:rsid w:val="00F91457"/>
    <w:rsid w:val="00F9174B"/>
    <w:rsid w:val="00F9205A"/>
    <w:rsid w:val="00F92BAA"/>
    <w:rsid w:val="00F92C10"/>
    <w:rsid w:val="00F92DC8"/>
    <w:rsid w:val="00F93851"/>
    <w:rsid w:val="00F93878"/>
    <w:rsid w:val="00F939AC"/>
    <w:rsid w:val="00F93F9F"/>
    <w:rsid w:val="00F94290"/>
    <w:rsid w:val="00F9523A"/>
    <w:rsid w:val="00F952C5"/>
    <w:rsid w:val="00F95509"/>
    <w:rsid w:val="00F95A17"/>
    <w:rsid w:val="00F963EC"/>
    <w:rsid w:val="00F9650F"/>
    <w:rsid w:val="00F96DDB"/>
    <w:rsid w:val="00F9700C"/>
    <w:rsid w:val="00F97215"/>
    <w:rsid w:val="00F97763"/>
    <w:rsid w:val="00F97FB3"/>
    <w:rsid w:val="00FA00BC"/>
    <w:rsid w:val="00FA0F51"/>
    <w:rsid w:val="00FA1590"/>
    <w:rsid w:val="00FA1A6B"/>
    <w:rsid w:val="00FA234B"/>
    <w:rsid w:val="00FA2519"/>
    <w:rsid w:val="00FA2705"/>
    <w:rsid w:val="00FA2BA0"/>
    <w:rsid w:val="00FA2EF4"/>
    <w:rsid w:val="00FA3B5E"/>
    <w:rsid w:val="00FA4640"/>
    <w:rsid w:val="00FA4800"/>
    <w:rsid w:val="00FA485E"/>
    <w:rsid w:val="00FA4963"/>
    <w:rsid w:val="00FA49C4"/>
    <w:rsid w:val="00FA4D4A"/>
    <w:rsid w:val="00FA5EA3"/>
    <w:rsid w:val="00FA6247"/>
    <w:rsid w:val="00FA63E9"/>
    <w:rsid w:val="00FA6557"/>
    <w:rsid w:val="00FA6659"/>
    <w:rsid w:val="00FA6C20"/>
    <w:rsid w:val="00FA6C85"/>
    <w:rsid w:val="00FA6DA1"/>
    <w:rsid w:val="00FA6E84"/>
    <w:rsid w:val="00FA6F28"/>
    <w:rsid w:val="00FA71AB"/>
    <w:rsid w:val="00FA7209"/>
    <w:rsid w:val="00FA7746"/>
    <w:rsid w:val="00FA7CC6"/>
    <w:rsid w:val="00FB0787"/>
    <w:rsid w:val="00FB07BE"/>
    <w:rsid w:val="00FB1362"/>
    <w:rsid w:val="00FB14EE"/>
    <w:rsid w:val="00FB1850"/>
    <w:rsid w:val="00FB1925"/>
    <w:rsid w:val="00FB1C56"/>
    <w:rsid w:val="00FB2802"/>
    <w:rsid w:val="00FB2D5A"/>
    <w:rsid w:val="00FB2E9B"/>
    <w:rsid w:val="00FB2F4C"/>
    <w:rsid w:val="00FB3635"/>
    <w:rsid w:val="00FB369B"/>
    <w:rsid w:val="00FB420E"/>
    <w:rsid w:val="00FB4504"/>
    <w:rsid w:val="00FB476C"/>
    <w:rsid w:val="00FB48D6"/>
    <w:rsid w:val="00FB5553"/>
    <w:rsid w:val="00FB5634"/>
    <w:rsid w:val="00FB5E63"/>
    <w:rsid w:val="00FB628A"/>
    <w:rsid w:val="00FB6420"/>
    <w:rsid w:val="00FB656B"/>
    <w:rsid w:val="00FB661E"/>
    <w:rsid w:val="00FB6EFE"/>
    <w:rsid w:val="00FB6F69"/>
    <w:rsid w:val="00FB71B2"/>
    <w:rsid w:val="00FB7A55"/>
    <w:rsid w:val="00FB7C28"/>
    <w:rsid w:val="00FB7C2E"/>
    <w:rsid w:val="00FB7CB6"/>
    <w:rsid w:val="00FB7F88"/>
    <w:rsid w:val="00FC026C"/>
    <w:rsid w:val="00FC03AC"/>
    <w:rsid w:val="00FC0703"/>
    <w:rsid w:val="00FC0983"/>
    <w:rsid w:val="00FC0AC4"/>
    <w:rsid w:val="00FC10E1"/>
    <w:rsid w:val="00FC13AE"/>
    <w:rsid w:val="00FC16E1"/>
    <w:rsid w:val="00FC19DE"/>
    <w:rsid w:val="00FC1FB3"/>
    <w:rsid w:val="00FC2111"/>
    <w:rsid w:val="00FC221B"/>
    <w:rsid w:val="00FC22D7"/>
    <w:rsid w:val="00FC22EA"/>
    <w:rsid w:val="00FC23A3"/>
    <w:rsid w:val="00FC25C4"/>
    <w:rsid w:val="00FC2995"/>
    <w:rsid w:val="00FC3005"/>
    <w:rsid w:val="00FC3025"/>
    <w:rsid w:val="00FC30C7"/>
    <w:rsid w:val="00FC33D2"/>
    <w:rsid w:val="00FC3573"/>
    <w:rsid w:val="00FC3982"/>
    <w:rsid w:val="00FC3FC0"/>
    <w:rsid w:val="00FC44A1"/>
    <w:rsid w:val="00FC47A9"/>
    <w:rsid w:val="00FC49B3"/>
    <w:rsid w:val="00FC4E4F"/>
    <w:rsid w:val="00FC5274"/>
    <w:rsid w:val="00FC52D3"/>
    <w:rsid w:val="00FC58FD"/>
    <w:rsid w:val="00FC5D00"/>
    <w:rsid w:val="00FC5FD4"/>
    <w:rsid w:val="00FC6325"/>
    <w:rsid w:val="00FC6387"/>
    <w:rsid w:val="00FC683E"/>
    <w:rsid w:val="00FC6999"/>
    <w:rsid w:val="00FC6A62"/>
    <w:rsid w:val="00FC6F0D"/>
    <w:rsid w:val="00FC6F63"/>
    <w:rsid w:val="00FC72F1"/>
    <w:rsid w:val="00FC770E"/>
    <w:rsid w:val="00FC789B"/>
    <w:rsid w:val="00FC78AE"/>
    <w:rsid w:val="00FC78F3"/>
    <w:rsid w:val="00FC79F9"/>
    <w:rsid w:val="00FC7D92"/>
    <w:rsid w:val="00FD01A1"/>
    <w:rsid w:val="00FD0286"/>
    <w:rsid w:val="00FD03F2"/>
    <w:rsid w:val="00FD06A0"/>
    <w:rsid w:val="00FD09E4"/>
    <w:rsid w:val="00FD0EB6"/>
    <w:rsid w:val="00FD0F0E"/>
    <w:rsid w:val="00FD10F5"/>
    <w:rsid w:val="00FD197B"/>
    <w:rsid w:val="00FD19B6"/>
    <w:rsid w:val="00FD27CB"/>
    <w:rsid w:val="00FD2897"/>
    <w:rsid w:val="00FD2A38"/>
    <w:rsid w:val="00FD2B89"/>
    <w:rsid w:val="00FD2EEF"/>
    <w:rsid w:val="00FD317B"/>
    <w:rsid w:val="00FD345B"/>
    <w:rsid w:val="00FD3659"/>
    <w:rsid w:val="00FD3885"/>
    <w:rsid w:val="00FD38DB"/>
    <w:rsid w:val="00FD3950"/>
    <w:rsid w:val="00FD462F"/>
    <w:rsid w:val="00FD4A5A"/>
    <w:rsid w:val="00FD4D58"/>
    <w:rsid w:val="00FD54F9"/>
    <w:rsid w:val="00FD5B69"/>
    <w:rsid w:val="00FD5D31"/>
    <w:rsid w:val="00FD5ED0"/>
    <w:rsid w:val="00FD5F81"/>
    <w:rsid w:val="00FD627A"/>
    <w:rsid w:val="00FD654F"/>
    <w:rsid w:val="00FD6F5B"/>
    <w:rsid w:val="00FD6FC4"/>
    <w:rsid w:val="00FD70F2"/>
    <w:rsid w:val="00FD70F8"/>
    <w:rsid w:val="00FD711A"/>
    <w:rsid w:val="00FD718A"/>
    <w:rsid w:val="00FD73A4"/>
    <w:rsid w:val="00FD7589"/>
    <w:rsid w:val="00FD7D1E"/>
    <w:rsid w:val="00FE046B"/>
    <w:rsid w:val="00FE19CB"/>
    <w:rsid w:val="00FE1B02"/>
    <w:rsid w:val="00FE1D98"/>
    <w:rsid w:val="00FE1F5A"/>
    <w:rsid w:val="00FE2795"/>
    <w:rsid w:val="00FE2B0E"/>
    <w:rsid w:val="00FE32CF"/>
    <w:rsid w:val="00FE3578"/>
    <w:rsid w:val="00FE3E59"/>
    <w:rsid w:val="00FE49BA"/>
    <w:rsid w:val="00FE4EAB"/>
    <w:rsid w:val="00FE588A"/>
    <w:rsid w:val="00FE58FA"/>
    <w:rsid w:val="00FE5928"/>
    <w:rsid w:val="00FE5AE2"/>
    <w:rsid w:val="00FE5D48"/>
    <w:rsid w:val="00FE5DCA"/>
    <w:rsid w:val="00FE5FD4"/>
    <w:rsid w:val="00FE6A4F"/>
    <w:rsid w:val="00FE6BFD"/>
    <w:rsid w:val="00FE703B"/>
    <w:rsid w:val="00FE7109"/>
    <w:rsid w:val="00FE7502"/>
    <w:rsid w:val="00FE75A8"/>
    <w:rsid w:val="00FE76F3"/>
    <w:rsid w:val="00FE78BF"/>
    <w:rsid w:val="00FE7E37"/>
    <w:rsid w:val="00FF0057"/>
    <w:rsid w:val="00FF0085"/>
    <w:rsid w:val="00FF142D"/>
    <w:rsid w:val="00FF149E"/>
    <w:rsid w:val="00FF1B64"/>
    <w:rsid w:val="00FF1C43"/>
    <w:rsid w:val="00FF21EE"/>
    <w:rsid w:val="00FF2266"/>
    <w:rsid w:val="00FF2351"/>
    <w:rsid w:val="00FF2B18"/>
    <w:rsid w:val="00FF3477"/>
    <w:rsid w:val="00FF3A3D"/>
    <w:rsid w:val="00FF3E29"/>
    <w:rsid w:val="00FF41DE"/>
    <w:rsid w:val="00FF47E4"/>
    <w:rsid w:val="00FF4919"/>
    <w:rsid w:val="00FF4AF4"/>
    <w:rsid w:val="00FF4BD5"/>
    <w:rsid w:val="00FF4C9B"/>
    <w:rsid w:val="00FF4D5C"/>
    <w:rsid w:val="00FF4F1F"/>
    <w:rsid w:val="00FF4F9A"/>
    <w:rsid w:val="00FF5382"/>
    <w:rsid w:val="00FF5474"/>
    <w:rsid w:val="00FF57AF"/>
    <w:rsid w:val="00FF5B60"/>
    <w:rsid w:val="00FF5DC9"/>
    <w:rsid w:val="00FF62CB"/>
    <w:rsid w:val="00FF63B4"/>
    <w:rsid w:val="00FF6AC5"/>
    <w:rsid w:val="00FF6C8B"/>
    <w:rsid w:val="00FF6CBA"/>
    <w:rsid w:val="00FF74B3"/>
    <w:rsid w:val="00FF778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C0911F7"/>
  <w15:docId w15:val="{A6D37705-D76A-4BE3-8246-335740453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INAI"/>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eastAsia="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eastAsia="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eastAsia="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eastAsia="es-MX"/>
    </w:rPr>
  </w:style>
  <w:style w:type="paragraph" w:customStyle="1" w:styleId="m">
    <w:name w:val="m"/>
    <w:basedOn w:val="Normal"/>
    <w:rsid w:val="007B00BD"/>
    <w:pPr>
      <w:spacing w:before="100" w:beforeAutospacing="1" w:after="100" w:afterAutospacing="1"/>
    </w:pPr>
    <w:rPr>
      <w:lang w:val="es-MX" w:eastAsia="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eastAsia="es-MX"/>
    </w:rPr>
  </w:style>
  <w:style w:type="paragraph" w:customStyle="1" w:styleId="n2">
    <w:name w:val="n2"/>
    <w:basedOn w:val="Normal"/>
    <w:rsid w:val="009D307C"/>
    <w:pPr>
      <w:spacing w:before="100" w:beforeAutospacing="1" w:after="100" w:afterAutospacing="1"/>
    </w:pPr>
    <w:rPr>
      <w:lang w:val="es-MX" w:eastAsia="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eastAsia="es-MX"/>
    </w:rPr>
  </w:style>
  <w:style w:type="paragraph" w:customStyle="1" w:styleId="j2">
    <w:name w:val="j2"/>
    <w:basedOn w:val="Normal"/>
    <w:rsid w:val="009D307C"/>
    <w:pPr>
      <w:spacing w:before="100" w:beforeAutospacing="1" w:after="100" w:afterAutospacing="1"/>
    </w:pPr>
    <w:rPr>
      <w:lang w:val="es-MX" w:eastAsia="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rPr>
      <w:rFonts w:ascii="Times New Roman" w:eastAsia="Times New Roman" w:hAnsi="Times New Roman" w:cs="Times New Roman"/>
      <w:lang w:val="es-ES"/>
    </w:rPr>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uiPriority w:val="11"/>
    <w:qFormat/>
    <w:rsid w:val="00D9100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character" w:customStyle="1" w:styleId="Mencinsinresolver3">
    <w:name w:val="Mención sin resolver3"/>
    <w:basedOn w:val="Fuentedeprrafopredeter"/>
    <w:uiPriority w:val="99"/>
    <w:semiHidden/>
    <w:unhideWhenUsed/>
    <w:rsid w:val="001B2F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9840">
      <w:bodyDiv w:val="1"/>
      <w:marLeft w:val="0"/>
      <w:marRight w:val="0"/>
      <w:marTop w:val="0"/>
      <w:marBottom w:val="0"/>
      <w:divBdr>
        <w:top w:val="none" w:sz="0" w:space="0" w:color="auto"/>
        <w:left w:val="none" w:sz="0" w:space="0" w:color="auto"/>
        <w:bottom w:val="none" w:sz="0" w:space="0" w:color="auto"/>
        <w:right w:val="none" w:sz="0" w:space="0" w:color="auto"/>
      </w:divBdr>
    </w:div>
    <w:div w:id="4944675">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9013536">
      <w:bodyDiv w:val="1"/>
      <w:marLeft w:val="0"/>
      <w:marRight w:val="0"/>
      <w:marTop w:val="0"/>
      <w:marBottom w:val="0"/>
      <w:divBdr>
        <w:top w:val="none" w:sz="0" w:space="0" w:color="auto"/>
        <w:left w:val="none" w:sz="0" w:space="0" w:color="auto"/>
        <w:bottom w:val="none" w:sz="0" w:space="0" w:color="auto"/>
        <w:right w:val="none" w:sz="0" w:space="0" w:color="auto"/>
      </w:divBdr>
    </w:div>
    <w:div w:id="21714623">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29494494">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5035330">
      <w:bodyDiv w:val="1"/>
      <w:marLeft w:val="0"/>
      <w:marRight w:val="0"/>
      <w:marTop w:val="0"/>
      <w:marBottom w:val="0"/>
      <w:divBdr>
        <w:top w:val="none" w:sz="0" w:space="0" w:color="auto"/>
        <w:left w:val="none" w:sz="0" w:space="0" w:color="auto"/>
        <w:bottom w:val="none" w:sz="0" w:space="0" w:color="auto"/>
        <w:right w:val="none" w:sz="0" w:space="0" w:color="auto"/>
      </w:divBdr>
      <w:divsChild>
        <w:div w:id="113526969">
          <w:marLeft w:val="0"/>
          <w:marRight w:val="0"/>
          <w:marTop w:val="0"/>
          <w:marBottom w:val="101"/>
          <w:divBdr>
            <w:top w:val="none" w:sz="0" w:space="0" w:color="auto"/>
            <w:left w:val="none" w:sz="0" w:space="0" w:color="auto"/>
            <w:bottom w:val="none" w:sz="0" w:space="0" w:color="auto"/>
            <w:right w:val="none" w:sz="0" w:space="0" w:color="auto"/>
          </w:divBdr>
        </w:div>
        <w:div w:id="283075285">
          <w:marLeft w:val="720"/>
          <w:marRight w:val="0"/>
          <w:marTop w:val="0"/>
          <w:marBottom w:val="101"/>
          <w:divBdr>
            <w:top w:val="none" w:sz="0" w:space="0" w:color="auto"/>
            <w:left w:val="none" w:sz="0" w:space="0" w:color="auto"/>
            <w:bottom w:val="none" w:sz="0" w:space="0" w:color="auto"/>
            <w:right w:val="none" w:sz="0" w:space="0" w:color="auto"/>
          </w:divBdr>
        </w:div>
        <w:div w:id="288097059">
          <w:marLeft w:val="720"/>
          <w:marRight w:val="0"/>
          <w:marTop w:val="0"/>
          <w:marBottom w:val="101"/>
          <w:divBdr>
            <w:top w:val="none" w:sz="0" w:space="0" w:color="auto"/>
            <w:left w:val="none" w:sz="0" w:space="0" w:color="auto"/>
            <w:bottom w:val="none" w:sz="0" w:space="0" w:color="auto"/>
            <w:right w:val="none" w:sz="0" w:space="0" w:color="auto"/>
          </w:divBdr>
        </w:div>
        <w:div w:id="476848514">
          <w:marLeft w:val="720"/>
          <w:marRight w:val="0"/>
          <w:marTop w:val="0"/>
          <w:marBottom w:val="101"/>
          <w:divBdr>
            <w:top w:val="none" w:sz="0" w:space="0" w:color="auto"/>
            <w:left w:val="none" w:sz="0" w:space="0" w:color="auto"/>
            <w:bottom w:val="none" w:sz="0" w:space="0" w:color="auto"/>
            <w:right w:val="none" w:sz="0" w:space="0" w:color="auto"/>
          </w:divBdr>
        </w:div>
        <w:div w:id="620958339">
          <w:marLeft w:val="0"/>
          <w:marRight w:val="0"/>
          <w:marTop w:val="0"/>
          <w:marBottom w:val="101"/>
          <w:divBdr>
            <w:top w:val="none" w:sz="0" w:space="0" w:color="auto"/>
            <w:left w:val="none" w:sz="0" w:space="0" w:color="auto"/>
            <w:bottom w:val="none" w:sz="0" w:space="0" w:color="auto"/>
            <w:right w:val="none" w:sz="0" w:space="0" w:color="auto"/>
          </w:divBdr>
        </w:div>
        <w:div w:id="673992908">
          <w:marLeft w:val="0"/>
          <w:marRight w:val="0"/>
          <w:marTop w:val="0"/>
          <w:marBottom w:val="101"/>
          <w:divBdr>
            <w:top w:val="none" w:sz="0" w:space="0" w:color="auto"/>
            <w:left w:val="none" w:sz="0" w:space="0" w:color="auto"/>
            <w:bottom w:val="none" w:sz="0" w:space="0" w:color="auto"/>
            <w:right w:val="none" w:sz="0" w:space="0" w:color="auto"/>
          </w:divBdr>
        </w:div>
        <w:div w:id="947198066">
          <w:marLeft w:val="720"/>
          <w:marRight w:val="0"/>
          <w:marTop w:val="0"/>
          <w:marBottom w:val="101"/>
          <w:divBdr>
            <w:top w:val="none" w:sz="0" w:space="0" w:color="auto"/>
            <w:left w:val="none" w:sz="0" w:space="0" w:color="auto"/>
            <w:bottom w:val="none" w:sz="0" w:space="0" w:color="auto"/>
            <w:right w:val="none" w:sz="0" w:space="0" w:color="auto"/>
          </w:divBdr>
        </w:div>
        <w:div w:id="981544927">
          <w:marLeft w:val="0"/>
          <w:marRight w:val="0"/>
          <w:marTop w:val="0"/>
          <w:marBottom w:val="101"/>
          <w:divBdr>
            <w:top w:val="none" w:sz="0" w:space="0" w:color="auto"/>
            <w:left w:val="none" w:sz="0" w:space="0" w:color="auto"/>
            <w:bottom w:val="none" w:sz="0" w:space="0" w:color="auto"/>
            <w:right w:val="none" w:sz="0" w:space="0" w:color="auto"/>
          </w:divBdr>
        </w:div>
        <w:div w:id="1390575558">
          <w:marLeft w:val="0"/>
          <w:marRight w:val="0"/>
          <w:marTop w:val="0"/>
          <w:marBottom w:val="101"/>
          <w:divBdr>
            <w:top w:val="none" w:sz="0" w:space="0" w:color="auto"/>
            <w:left w:val="none" w:sz="0" w:space="0" w:color="auto"/>
            <w:bottom w:val="none" w:sz="0" w:space="0" w:color="auto"/>
            <w:right w:val="none" w:sz="0" w:space="0" w:color="auto"/>
          </w:divBdr>
        </w:div>
        <w:div w:id="1444610646">
          <w:marLeft w:val="720"/>
          <w:marRight w:val="0"/>
          <w:marTop w:val="0"/>
          <w:marBottom w:val="101"/>
          <w:divBdr>
            <w:top w:val="none" w:sz="0" w:space="0" w:color="auto"/>
            <w:left w:val="none" w:sz="0" w:space="0" w:color="auto"/>
            <w:bottom w:val="none" w:sz="0" w:space="0" w:color="auto"/>
            <w:right w:val="none" w:sz="0" w:space="0" w:color="auto"/>
          </w:divBdr>
        </w:div>
        <w:div w:id="1650137193">
          <w:marLeft w:val="720"/>
          <w:marRight w:val="0"/>
          <w:marTop w:val="0"/>
          <w:marBottom w:val="101"/>
          <w:divBdr>
            <w:top w:val="none" w:sz="0" w:space="0" w:color="auto"/>
            <w:left w:val="none" w:sz="0" w:space="0" w:color="auto"/>
            <w:bottom w:val="none" w:sz="0" w:space="0" w:color="auto"/>
            <w:right w:val="none" w:sz="0" w:space="0" w:color="auto"/>
          </w:divBdr>
        </w:div>
      </w:divsChild>
    </w:div>
    <w:div w:id="51272920">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32410087">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52792783">
      <w:bodyDiv w:val="1"/>
      <w:marLeft w:val="0"/>
      <w:marRight w:val="0"/>
      <w:marTop w:val="0"/>
      <w:marBottom w:val="0"/>
      <w:divBdr>
        <w:top w:val="none" w:sz="0" w:space="0" w:color="auto"/>
        <w:left w:val="none" w:sz="0" w:space="0" w:color="auto"/>
        <w:bottom w:val="none" w:sz="0" w:space="0" w:color="auto"/>
        <w:right w:val="none" w:sz="0" w:space="0" w:color="auto"/>
      </w:divBdr>
    </w:div>
    <w:div w:id="157424523">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6335779">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579754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6651412">
      <w:bodyDiv w:val="1"/>
      <w:marLeft w:val="0"/>
      <w:marRight w:val="0"/>
      <w:marTop w:val="0"/>
      <w:marBottom w:val="0"/>
      <w:divBdr>
        <w:top w:val="none" w:sz="0" w:space="0" w:color="auto"/>
        <w:left w:val="none" w:sz="0" w:space="0" w:color="auto"/>
        <w:bottom w:val="none" w:sz="0" w:space="0" w:color="auto"/>
        <w:right w:val="none" w:sz="0" w:space="0" w:color="auto"/>
      </w:divBdr>
    </w:div>
    <w:div w:id="213660112">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145394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9800783">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8315948">
      <w:bodyDiv w:val="1"/>
      <w:marLeft w:val="0"/>
      <w:marRight w:val="0"/>
      <w:marTop w:val="0"/>
      <w:marBottom w:val="0"/>
      <w:divBdr>
        <w:top w:val="none" w:sz="0" w:space="0" w:color="auto"/>
        <w:left w:val="none" w:sz="0" w:space="0" w:color="auto"/>
        <w:bottom w:val="none" w:sz="0" w:space="0" w:color="auto"/>
        <w:right w:val="none" w:sz="0" w:space="0" w:color="auto"/>
      </w:divBdr>
    </w:div>
    <w:div w:id="250162294">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7468872">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82004301">
      <w:bodyDiv w:val="1"/>
      <w:marLeft w:val="0"/>
      <w:marRight w:val="0"/>
      <w:marTop w:val="0"/>
      <w:marBottom w:val="0"/>
      <w:divBdr>
        <w:top w:val="none" w:sz="0" w:space="0" w:color="auto"/>
        <w:left w:val="none" w:sz="0" w:space="0" w:color="auto"/>
        <w:bottom w:val="none" w:sz="0" w:space="0" w:color="auto"/>
        <w:right w:val="none" w:sz="0" w:space="0" w:color="auto"/>
      </w:divBdr>
      <w:divsChild>
        <w:div w:id="26612087">
          <w:marLeft w:val="0"/>
          <w:marRight w:val="0"/>
          <w:marTop w:val="0"/>
          <w:marBottom w:val="0"/>
          <w:divBdr>
            <w:top w:val="none" w:sz="0" w:space="0" w:color="auto"/>
            <w:left w:val="none" w:sz="0" w:space="0" w:color="auto"/>
            <w:bottom w:val="none" w:sz="0" w:space="0" w:color="auto"/>
            <w:right w:val="none" w:sz="0" w:space="0" w:color="auto"/>
          </w:divBdr>
        </w:div>
        <w:div w:id="87891700">
          <w:marLeft w:val="0"/>
          <w:marRight w:val="0"/>
          <w:marTop w:val="0"/>
          <w:marBottom w:val="0"/>
          <w:divBdr>
            <w:top w:val="none" w:sz="0" w:space="0" w:color="auto"/>
            <w:left w:val="none" w:sz="0" w:space="0" w:color="auto"/>
            <w:bottom w:val="none" w:sz="0" w:space="0" w:color="auto"/>
            <w:right w:val="none" w:sz="0" w:space="0" w:color="auto"/>
          </w:divBdr>
        </w:div>
        <w:div w:id="140929864">
          <w:marLeft w:val="0"/>
          <w:marRight w:val="0"/>
          <w:marTop w:val="0"/>
          <w:marBottom w:val="0"/>
          <w:divBdr>
            <w:top w:val="none" w:sz="0" w:space="0" w:color="auto"/>
            <w:left w:val="none" w:sz="0" w:space="0" w:color="auto"/>
            <w:bottom w:val="none" w:sz="0" w:space="0" w:color="auto"/>
            <w:right w:val="none" w:sz="0" w:space="0" w:color="auto"/>
          </w:divBdr>
        </w:div>
        <w:div w:id="217983362">
          <w:marLeft w:val="0"/>
          <w:marRight w:val="0"/>
          <w:marTop w:val="0"/>
          <w:marBottom w:val="0"/>
          <w:divBdr>
            <w:top w:val="none" w:sz="0" w:space="0" w:color="auto"/>
            <w:left w:val="none" w:sz="0" w:space="0" w:color="auto"/>
            <w:bottom w:val="none" w:sz="0" w:space="0" w:color="auto"/>
            <w:right w:val="none" w:sz="0" w:space="0" w:color="auto"/>
          </w:divBdr>
        </w:div>
        <w:div w:id="251354470">
          <w:marLeft w:val="0"/>
          <w:marRight w:val="0"/>
          <w:marTop w:val="0"/>
          <w:marBottom w:val="0"/>
          <w:divBdr>
            <w:top w:val="none" w:sz="0" w:space="0" w:color="auto"/>
            <w:left w:val="none" w:sz="0" w:space="0" w:color="auto"/>
            <w:bottom w:val="none" w:sz="0" w:space="0" w:color="auto"/>
            <w:right w:val="none" w:sz="0" w:space="0" w:color="auto"/>
          </w:divBdr>
        </w:div>
        <w:div w:id="282540047">
          <w:marLeft w:val="0"/>
          <w:marRight w:val="0"/>
          <w:marTop w:val="0"/>
          <w:marBottom w:val="0"/>
          <w:divBdr>
            <w:top w:val="none" w:sz="0" w:space="0" w:color="auto"/>
            <w:left w:val="none" w:sz="0" w:space="0" w:color="auto"/>
            <w:bottom w:val="none" w:sz="0" w:space="0" w:color="auto"/>
            <w:right w:val="none" w:sz="0" w:space="0" w:color="auto"/>
          </w:divBdr>
        </w:div>
        <w:div w:id="334000612">
          <w:marLeft w:val="0"/>
          <w:marRight w:val="0"/>
          <w:marTop w:val="0"/>
          <w:marBottom w:val="0"/>
          <w:divBdr>
            <w:top w:val="none" w:sz="0" w:space="0" w:color="auto"/>
            <w:left w:val="none" w:sz="0" w:space="0" w:color="auto"/>
            <w:bottom w:val="none" w:sz="0" w:space="0" w:color="auto"/>
            <w:right w:val="none" w:sz="0" w:space="0" w:color="auto"/>
          </w:divBdr>
        </w:div>
        <w:div w:id="491486819">
          <w:marLeft w:val="0"/>
          <w:marRight w:val="0"/>
          <w:marTop w:val="0"/>
          <w:marBottom w:val="0"/>
          <w:divBdr>
            <w:top w:val="none" w:sz="0" w:space="0" w:color="auto"/>
            <w:left w:val="none" w:sz="0" w:space="0" w:color="auto"/>
            <w:bottom w:val="none" w:sz="0" w:space="0" w:color="auto"/>
            <w:right w:val="none" w:sz="0" w:space="0" w:color="auto"/>
          </w:divBdr>
        </w:div>
        <w:div w:id="547841771">
          <w:marLeft w:val="0"/>
          <w:marRight w:val="0"/>
          <w:marTop w:val="0"/>
          <w:marBottom w:val="0"/>
          <w:divBdr>
            <w:top w:val="none" w:sz="0" w:space="0" w:color="auto"/>
            <w:left w:val="none" w:sz="0" w:space="0" w:color="auto"/>
            <w:bottom w:val="none" w:sz="0" w:space="0" w:color="auto"/>
            <w:right w:val="none" w:sz="0" w:space="0" w:color="auto"/>
          </w:divBdr>
        </w:div>
        <w:div w:id="552011677">
          <w:marLeft w:val="0"/>
          <w:marRight w:val="0"/>
          <w:marTop w:val="0"/>
          <w:marBottom w:val="0"/>
          <w:divBdr>
            <w:top w:val="none" w:sz="0" w:space="0" w:color="auto"/>
            <w:left w:val="none" w:sz="0" w:space="0" w:color="auto"/>
            <w:bottom w:val="none" w:sz="0" w:space="0" w:color="auto"/>
            <w:right w:val="none" w:sz="0" w:space="0" w:color="auto"/>
          </w:divBdr>
        </w:div>
        <w:div w:id="578098851">
          <w:marLeft w:val="0"/>
          <w:marRight w:val="0"/>
          <w:marTop w:val="0"/>
          <w:marBottom w:val="0"/>
          <w:divBdr>
            <w:top w:val="none" w:sz="0" w:space="0" w:color="auto"/>
            <w:left w:val="none" w:sz="0" w:space="0" w:color="auto"/>
            <w:bottom w:val="none" w:sz="0" w:space="0" w:color="auto"/>
            <w:right w:val="none" w:sz="0" w:space="0" w:color="auto"/>
          </w:divBdr>
        </w:div>
        <w:div w:id="685524032">
          <w:marLeft w:val="0"/>
          <w:marRight w:val="0"/>
          <w:marTop w:val="0"/>
          <w:marBottom w:val="0"/>
          <w:divBdr>
            <w:top w:val="none" w:sz="0" w:space="0" w:color="auto"/>
            <w:left w:val="none" w:sz="0" w:space="0" w:color="auto"/>
            <w:bottom w:val="none" w:sz="0" w:space="0" w:color="auto"/>
            <w:right w:val="none" w:sz="0" w:space="0" w:color="auto"/>
          </w:divBdr>
        </w:div>
        <w:div w:id="701825709">
          <w:marLeft w:val="0"/>
          <w:marRight w:val="0"/>
          <w:marTop w:val="0"/>
          <w:marBottom w:val="0"/>
          <w:divBdr>
            <w:top w:val="none" w:sz="0" w:space="0" w:color="auto"/>
            <w:left w:val="none" w:sz="0" w:space="0" w:color="auto"/>
            <w:bottom w:val="none" w:sz="0" w:space="0" w:color="auto"/>
            <w:right w:val="none" w:sz="0" w:space="0" w:color="auto"/>
          </w:divBdr>
        </w:div>
        <w:div w:id="727070111">
          <w:marLeft w:val="0"/>
          <w:marRight w:val="0"/>
          <w:marTop w:val="0"/>
          <w:marBottom w:val="0"/>
          <w:divBdr>
            <w:top w:val="none" w:sz="0" w:space="0" w:color="auto"/>
            <w:left w:val="none" w:sz="0" w:space="0" w:color="auto"/>
            <w:bottom w:val="none" w:sz="0" w:space="0" w:color="auto"/>
            <w:right w:val="none" w:sz="0" w:space="0" w:color="auto"/>
          </w:divBdr>
        </w:div>
        <w:div w:id="871382621">
          <w:marLeft w:val="0"/>
          <w:marRight w:val="0"/>
          <w:marTop w:val="0"/>
          <w:marBottom w:val="0"/>
          <w:divBdr>
            <w:top w:val="none" w:sz="0" w:space="0" w:color="auto"/>
            <w:left w:val="none" w:sz="0" w:space="0" w:color="auto"/>
            <w:bottom w:val="none" w:sz="0" w:space="0" w:color="auto"/>
            <w:right w:val="none" w:sz="0" w:space="0" w:color="auto"/>
          </w:divBdr>
        </w:div>
        <w:div w:id="878517070">
          <w:marLeft w:val="0"/>
          <w:marRight w:val="0"/>
          <w:marTop w:val="0"/>
          <w:marBottom w:val="0"/>
          <w:divBdr>
            <w:top w:val="none" w:sz="0" w:space="0" w:color="auto"/>
            <w:left w:val="none" w:sz="0" w:space="0" w:color="auto"/>
            <w:bottom w:val="none" w:sz="0" w:space="0" w:color="auto"/>
            <w:right w:val="none" w:sz="0" w:space="0" w:color="auto"/>
          </w:divBdr>
        </w:div>
        <w:div w:id="1053968733">
          <w:marLeft w:val="0"/>
          <w:marRight w:val="0"/>
          <w:marTop w:val="0"/>
          <w:marBottom w:val="0"/>
          <w:divBdr>
            <w:top w:val="none" w:sz="0" w:space="0" w:color="auto"/>
            <w:left w:val="none" w:sz="0" w:space="0" w:color="auto"/>
            <w:bottom w:val="none" w:sz="0" w:space="0" w:color="auto"/>
            <w:right w:val="none" w:sz="0" w:space="0" w:color="auto"/>
          </w:divBdr>
        </w:div>
        <w:div w:id="1183662481">
          <w:marLeft w:val="0"/>
          <w:marRight w:val="0"/>
          <w:marTop w:val="0"/>
          <w:marBottom w:val="0"/>
          <w:divBdr>
            <w:top w:val="none" w:sz="0" w:space="0" w:color="auto"/>
            <w:left w:val="none" w:sz="0" w:space="0" w:color="auto"/>
            <w:bottom w:val="none" w:sz="0" w:space="0" w:color="auto"/>
            <w:right w:val="none" w:sz="0" w:space="0" w:color="auto"/>
          </w:divBdr>
        </w:div>
        <w:div w:id="1193953232">
          <w:marLeft w:val="0"/>
          <w:marRight w:val="0"/>
          <w:marTop w:val="0"/>
          <w:marBottom w:val="0"/>
          <w:divBdr>
            <w:top w:val="none" w:sz="0" w:space="0" w:color="auto"/>
            <w:left w:val="none" w:sz="0" w:space="0" w:color="auto"/>
            <w:bottom w:val="none" w:sz="0" w:space="0" w:color="auto"/>
            <w:right w:val="none" w:sz="0" w:space="0" w:color="auto"/>
          </w:divBdr>
        </w:div>
        <w:div w:id="1277174822">
          <w:marLeft w:val="0"/>
          <w:marRight w:val="0"/>
          <w:marTop w:val="0"/>
          <w:marBottom w:val="0"/>
          <w:divBdr>
            <w:top w:val="none" w:sz="0" w:space="0" w:color="auto"/>
            <w:left w:val="none" w:sz="0" w:space="0" w:color="auto"/>
            <w:bottom w:val="none" w:sz="0" w:space="0" w:color="auto"/>
            <w:right w:val="none" w:sz="0" w:space="0" w:color="auto"/>
          </w:divBdr>
        </w:div>
        <w:div w:id="1363241815">
          <w:marLeft w:val="0"/>
          <w:marRight w:val="0"/>
          <w:marTop w:val="0"/>
          <w:marBottom w:val="0"/>
          <w:divBdr>
            <w:top w:val="none" w:sz="0" w:space="0" w:color="auto"/>
            <w:left w:val="none" w:sz="0" w:space="0" w:color="auto"/>
            <w:bottom w:val="none" w:sz="0" w:space="0" w:color="auto"/>
            <w:right w:val="none" w:sz="0" w:space="0" w:color="auto"/>
          </w:divBdr>
        </w:div>
        <w:div w:id="1518545409">
          <w:marLeft w:val="0"/>
          <w:marRight w:val="0"/>
          <w:marTop w:val="0"/>
          <w:marBottom w:val="0"/>
          <w:divBdr>
            <w:top w:val="none" w:sz="0" w:space="0" w:color="auto"/>
            <w:left w:val="none" w:sz="0" w:space="0" w:color="auto"/>
            <w:bottom w:val="none" w:sz="0" w:space="0" w:color="auto"/>
            <w:right w:val="none" w:sz="0" w:space="0" w:color="auto"/>
          </w:divBdr>
        </w:div>
        <w:div w:id="1536772105">
          <w:marLeft w:val="0"/>
          <w:marRight w:val="0"/>
          <w:marTop w:val="0"/>
          <w:marBottom w:val="0"/>
          <w:divBdr>
            <w:top w:val="none" w:sz="0" w:space="0" w:color="auto"/>
            <w:left w:val="none" w:sz="0" w:space="0" w:color="auto"/>
            <w:bottom w:val="none" w:sz="0" w:space="0" w:color="auto"/>
            <w:right w:val="none" w:sz="0" w:space="0" w:color="auto"/>
          </w:divBdr>
        </w:div>
        <w:div w:id="1631789292">
          <w:marLeft w:val="0"/>
          <w:marRight w:val="0"/>
          <w:marTop w:val="0"/>
          <w:marBottom w:val="0"/>
          <w:divBdr>
            <w:top w:val="none" w:sz="0" w:space="0" w:color="auto"/>
            <w:left w:val="none" w:sz="0" w:space="0" w:color="auto"/>
            <w:bottom w:val="none" w:sz="0" w:space="0" w:color="auto"/>
            <w:right w:val="none" w:sz="0" w:space="0" w:color="auto"/>
          </w:divBdr>
        </w:div>
        <w:div w:id="1663851358">
          <w:marLeft w:val="0"/>
          <w:marRight w:val="0"/>
          <w:marTop w:val="0"/>
          <w:marBottom w:val="0"/>
          <w:divBdr>
            <w:top w:val="none" w:sz="0" w:space="0" w:color="auto"/>
            <w:left w:val="none" w:sz="0" w:space="0" w:color="auto"/>
            <w:bottom w:val="none" w:sz="0" w:space="0" w:color="auto"/>
            <w:right w:val="none" w:sz="0" w:space="0" w:color="auto"/>
          </w:divBdr>
        </w:div>
        <w:div w:id="1693148311">
          <w:marLeft w:val="0"/>
          <w:marRight w:val="0"/>
          <w:marTop w:val="0"/>
          <w:marBottom w:val="0"/>
          <w:divBdr>
            <w:top w:val="none" w:sz="0" w:space="0" w:color="auto"/>
            <w:left w:val="none" w:sz="0" w:space="0" w:color="auto"/>
            <w:bottom w:val="none" w:sz="0" w:space="0" w:color="auto"/>
            <w:right w:val="none" w:sz="0" w:space="0" w:color="auto"/>
          </w:divBdr>
        </w:div>
        <w:div w:id="1698041437">
          <w:marLeft w:val="0"/>
          <w:marRight w:val="0"/>
          <w:marTop w:val="0"/>
          <w:marBottom w:val="0"/>
          <w:divBdr>
            <w:top w:val="none" w:sz="0" w:space="0" w:color="auto"/>
            <w:left w:val="none" w:sz="0" w:space="0" w:color="auto"/>
            <w:bottom w:val="none" w:sz="0" w:space="0" w:color="auto"/>
            <w:right w:val="none" w:sz="0" w:space="0" w:color="auto"/>
          </w:divBdr>
        </w:div>
        <w:div w:id="1735006436">
          <w:marLeft w:val="0"/>
          <w:marRight w:val="0"/>
          <w:marTop w:val="0"/>
          <w:marBottom w:val="0"/>
          <w:divBdr>
            <w:top w:val="none" w:sz="0" w:space="0" w:color="auto"/>
            <w:left w:val="none" w:sz="0" w:space="0" w:color="auto"/>
            <w:bottom w:val="none" w:sz="0" w:space="0" w:color="auto"/>
            <w:right w:val="none" w:sz="0" w:space="0" w:color="auto"/>
          </w:divBdr>
        </w:div>
        <w:div w:id="1740442757">
          <w:marLeft w:val="0"/>
          <w:marRight w:val="0"/>
          <w:marTop w:val="0"/>
          <w:marBottom w:val="0"/>
          <w:divBdr>
            <w:top w:val="none" w:sz="0" w:space="0" w:color="auto"/>
            <w:left w:val="none" w:sz="0" w:space="0" w:color="auto"/>
            <w:bottom w:val="none" w:sz="0" w:space="0" w:color="auto"/>
            <w:right w:val="none" w:sz="0" w:space="0" w:color="auto"/>
          </w:divBdr>
        </w:div>
        <w:div w:id="1986884486">
          <w:marLeft w:val="0"/>
          <w:marRight w:val="0"/>
          <w:marTop w:val="0"/>
          <w:marBottom w:val="0"/>
          <w:divBdr>
            <w:top w:val="none" w:sz="0" w:space="0" w:color="auto"/>
            <w:left w:val="none" w:sz="0" w:space="0" w:color="auto"/>
            <w:bottom w:val="none" w:sz="0" w:space="0" w:color="auto"/>
            <w:right w:val="none" w:sz="0" w:space="0" w:color="auto"/>
          </w:divBdr>
        </w:div>
        <w:div w:id="2038769614">
          <w:marLeft w:val="0"/>
          <w:marRight w:val="0"/>
          <w:marTop w:val="0"/>
          <w:marBottom w:val="0"/>
          <w:divBdr>
            <w:top w:val="none" w:sz="0" w:space="0" w:color="auto"/>
            <w:left w:val="none" w:sz="0" w:space="0" w:color="auto"/>
            <w:bottom w:val="none" w:sz="0" w:space="0" w:color="auto"/>
            <w:right w:val="none" w:sz="0" w:space="0" w:color="auto"/>
          </w:divBdr>
        </w:div>
        <w:div w:id="2111774671">
          <w:marLeft w:val="0"/>
          <w:marRight w:val="0"/>
          <w:marTop w:val="0"/>
          <w:marBottom w:val="0"/>
          <w:divBdr>
            <w:top w:val="none" w:sz="0" w:space="0" w:color="auto"/>
            <w:left w:val="none" w:sz="0" w:space="0" w:color="auto"/>
            <w:bottom w:val="none" w:sz="0" w:space="0" w:color="auto"/>
            <w:right w:val="none" w:sz="0" w:space="0" w:color="auto"/>
          </w:divBdr>
        </w:div>
        <w:div w:id="2119249002">
          <w:marLeft w:val="0"/>
          <w:marRight w:val="0"/>
          <w:marTop w:val="0"/>
          <w:marBottom w:val="0"/>
          <w:divBdr>
            <w:top w:val="none" w:sz="0" w:space="0" w:color="auto"/>
            <w:left w:val="none" w:sz="0" w:space="0" w:color="auto"/>
            <w:bottom w:val="none" w:sz="0" w:space="0" w:color="auto"/>
            <w:right w:val="none" w:sz="0" w:space="0" w:color="auto"/>
          </w:divBdr>
        </w:div>
      </w:divsChild>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291138991">
      <w:bodyDiv w:val="1"/>
      <w:marLeft w:val="0"/>
      <w:marRight w:val="0"/>
      <w:marTop w:val="0"/>
      <w:marBottom w:val="0"/>
      <w:divBdr>
        <w:top w:val="none" w:sz="0" w:space="0" w:color="auto"/>
        <w:left w:val="none" w:sz="0" w:space="0" w:color="auto"/>
        <w:bottom w:val="none" w:sz="0" w:space="0" w:color="auto"/>
        <w:right w:val="none" w:sz="0" w:space="0" w:color="auto"/>
      </w:divBdr>
    </w:div>
    <w:div w:id="292712645">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3512005">
      <w:bodyDiv w:val="1"/>
      <w:marLeft w:val="0"/>
      <w:marRight w:val="0"/>
      <w:marTop w:val="0"/>
      <w:marBottom w:val="0"/>
      <w:divBdr>
        <w:top w:val="none" w:sz="0" w:space="0" w:color="auto"/>
        <w:left w:val="none" w:sz="0" w:space="0" w:color="auto"/>
        <w:bottom w:val="none" w:sz="0" w:space="0" w:color="auto"/>
        <w:right w:val="none" w:sz="0" w:space="0" w:color="auto"/>
      </w:divBdr>
    </w:div>
    <w:div w:id="33804473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8048769">
      <w:bodyDiv w:val="1"/>
      <w:marLeft w:val="0"/>
      <w:marRight w:val="0"/>
      <w:marTop w:val="0"/>
      <w:marBottom w:val="0"/>
      <w:divBdr>
        <w:top w:val="none" w:sz="0" w:space="0" w:color="auto"/>
        <w:left w:val="none" w:sz="0" w:space="0" w:color="auto"/>
        <w:bottom w:val="none" w:sz="0" w:space="0" w:color="auto"/>
        <w:right w:val="none" w:sz="0" w:space="0" w:color="auto"/>
      </w:divBdr>
    </w:div>
    <w:div w:id="362898652">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71198627">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2527818">
      <w:bodyDiv w:val="1"/>
      <w:marLeft w:val="0"/>
      <w:marRight w:val="0"/>
      <w:marTop w:val="0"/>
      <w:marBottom w:val="0"/>
      <w:divBdr>
        <w:top w:val="none" w:sz="0" w:space="0" w:color="auto"/>
        <w:left w:val="none" w:sz="0" w:space="0" w:color="auto"/>
        <w:bottom w:val="none" w:sz="0" w:space="0" w:color="auto"/>
        <w:right w:val="none" w:sz="0" w:space="0" w:color="auto"/>
      </w:divBdr>
    </w:div>
    <w:div w:id="402873696">
      <w:bodyDiv w:val="1"/>
      <w:marLeft w:val="0"/>
      <w:marRight w:val="0"/>
      <w:marTop w:val="0"/>
      <w:marBottom w:val="0"/>
      <w:divBdr>
        <w:top w:val="none" w:sz="0" w:space="0" w:color="auto"/>
        <w:left w:val="none" w:sz="0" w:space="0" w:color="auto"/>
        <w:bottom w:val="none" w:sz="0" w:space="0" w:color="auto"/>
        <w:right w:val="none" w:sz="0" w:space="0" w:color="auto"/>
      </w:divBdr>
      <w:divsChild>
        <w:div w:id="2051765363">
          <w:marLeft w:val="0"/>
          <w:marRight w:val="0"/>
          <w:marTop w:val="0"/>
          <w:marBottom w:val="240"/>
          <w:divBdr>
            <w:top w:val="none" w:sz="0" w:space="0" w:color="auto"/>
            <w:left w:val="none" w:sz="0" w:space="0" w:color="auto"/>
            <w:bottom w:val="none" w:sz="0" w:space="0" w:color="auto"/>
            <w:right w:val="none" w:sz="0" w:space="0" w:color="auto"/>
          </w:divBdr>
        </w:div>
      </w:divsChild>
    </w:div>
    <w:div w:id="406537826">
      <w:bodyDiv w:val="1"/>
      <w:marLeft w:val="0"/>
      <w:marRight w:val="0"/>
      <w:marTop w:val="0"/>
      <w:marBottom w:val="0"/>
      <w:divBdr>
        <w:top w:val="none" w:sz="0" w:space="0" w:color="auto"/>
        <w:left w:val="none" w:sz="0" w:space="0" w:color="auto"/>
        <w:bottom w:val="none" w:sz="0" w:space="0" w:color="auto"/>
        <w:right w:val="none" w:sz="0" w:space="0" w:color="auto"/>
      </w:divBdr>
    </w:div>
    <w:div w:id="407118383">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9259716">
      <w:bodyDiv w:val="1"/>
      <w:marLeft w:val="0"/>
      <w:marRight w:val="0"/>
      <w:marTop w:val="0"/>
      <w:marBottom w:val="0"/>
      <w:divBdr>
        <w:top w:val="none" w:sz="0" w:space="0" w:color="auto"/>
        <w:left w:val="none" w:sz="0" w:space="0" w:color="auto"/>
        <w:bottom w:val="none" w:sz="0" w:space="0" w:color="auto"/>
        <w:right w:val="none" w:sz="0" w:space="0" w:color="auto"/>
      </w:divBdr>
    </w:div>
    <w:div w:id="433326831">
      <w:bodyDiv w:val="1"/>
      <w:marLeft w:val="0"/>
      <w:marRight w:val="0"/>
      <w:marTop w:val="0"/>
      <w:marBottom w:val="0"/>
      <w:divBdr>
        <w:top w:val="none" w:sz="0" w:space="0" w:color="auto"/>
        <w:left w:val="none" w:sz="0" w:space="0" w:color="auto"/>
        <w:bottom w:val="none" w:sz="0" w:space="0" w:color="auto"/>
        <w:right w:val="none" w:sz="0" w:space="0" w:color="auto"/>
      </w:divBdr>
    </w:div>
    <w:div w:id="448092968">
      <w:bodyDiv w:val="1"/>
      <w:marLeft w:val="0"/>
      <w:marRight w:val="0"/>
      <w:marTop w:val="0"/>
      <w:marBottom w:val="0"/>
      <w:divBdr>
        <w:top w:val="none" w:sz="0" w:space="0" w:color="auto"/>
        <w:left w:val="none" w:sz="0" w:space="0" w:color="auto"/>
        <w:bottom w:val="none" w:sz="0" w:space="0" w:color="auto"/>
        <w:right w:val="none" w:sz="0" w:space="0" w:color="auto"/>
      </w:divBdr>
    </w:div>
    <w:div w:id="452603389">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6610085">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17086586">
      <w:bodyDiv w:val="1"/>
      <w:marLeft w:val="0"/>
      <w:marRight w:val="0"/>
      <w:marTop w:val="0"/>
      <w:marBottom w:val="0"/>
      <w:divBdr>
        <w:top w:val="none" w:sz="0" w:space="0" w:color="auto"/>
        <w:left w:val="none" w:sz="0" w:space="0" w:color="auto"/>
        <w:bottom w:val="none" w:sz="0" w:space="0" w:color="auto"/>
        <w:right w:val="none" w:sz="0" w:space="0" w:color="auto"/>
      </w:divBdr>
    </w:div>
    <w:div w:id="517231479">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6408641">
      <w:bodyDiv w:val="1"/>
      <w:marLeft w:val="0"/>
      <w:marRight w:val="0"/>
      <w:marTop w:val="0"/>
      <w:marBottom w:val="0"/>
      <w:divBdr>
        <w:top w:val="none" w:sz="0" w:space="0" w:color="auto"/>
        <w:left w:val="none" w:sz="0" w:space="0" w:color="auto"/>
        <w:bottom w:val="none" w:sz="0" w:space="0" w:color="auto"/>
        <w:right w:val="none" w:sz="0" w:space="0" w:color="auto"/>
      </w:divBdr>
      <w:divsChild>
        <w:div w:id="97528740">
          <w:marLeft w:val="0"/>
          <w:marRight w:val="0"/>
          <w:marTop w:val="0"/>
          <w:marBottom w:val="0"/>
          <w:divBdr>
            <w:top w:val="none" w:sz="0" w:space="0" w:color="auto"/>
            <w:left w:val="none" w:sz="0" w:space="0" w:color="auto"/>
            <w:bottom w:val="none" w:sz="0" w:space="0" w:color="auto"/>
            <w:right w:val="none" w:sz="0" w:space="0" w:color="auto"/>
          </w:divBdr>
        </w:div>
        <w:div w:id="185675473">
          <w:marLeft w:val="0"/>
          <w:marRight w:val="0"/>
          <w:marTop w:val="0"/>
          <w:marBottom w:val="0"/>
          <w:divBdr>
            <w:top w:val="none" w:sz="0" w:space="0" w:color="auto"/>
            <w:left w:val="none" w:sz="0" w:space="0" w:color="auto"/>
            <w:bottom w:val="none" w:sz="0" w:space="0" w:color="auto"/>
            <w:right w:val="none" w:sz="0" w:space="0" w:color="auto"/>
          </w:divBdr>
        </w:div>
        <w:div w:id="191193811">
          <w:marLeft w:val="0"/>
          <w:marRight w:val="0"/>
          <w:marTop w:val="0"/>
          <w:marBottom w:val="0"/>
          <w:divBdr>
            <w:top w:val="none" w:sz="0" w:space="0" w:color="auto"/>
            <w:left w:val="none" w:sz="0" w:space="0" w:color="auto"/>
            <w:bottom w:val="none" w:sz="0" w:space="0" w:color="auto"/>
            <w:right w:val="none" w:sz="0" w:space="0" w:color="auto"/>
          </w:divBdr>
        </w:div>
        <w:div w:id="604581555">
          <w:marLeft w:val="0"/>
          <w:marRight w:val="0"/>
          <w:marTop w:val="0"/>
          <w:marBottom w:val="0"/>
          <w:divBdr>
            <w:top w:val="none" w:sz="0" w:space="0" w:color="auto"/>
            <w:left w:val="none" w:sz="0" w:space="0" w:color="auto"/>
            <w:bottom w:val="none" w:sz="0" w:space="0" w:color="auto"/>
            <w:right w:val="none" w:sz="0" w:space="0" w:color="auto"/>
          </w:divBdr>
        </w:div>
        <w:div w:id="638414261">
          <w:marLeft w:val="0"/>
          <w:marRight w:val="0"/>
          <w:marTop w:val="0"/>
          <w:marBottom w:val="0"/>
          <w:divBdr>
            <w:top w:val="none" w:sz="0" w:space="0" w:color="auto"/>
            <w:left w:val="none" w:sz="0" w:space="0" w:color="auto"/>
            <w:bottom w:val="none" w:sz="0" w:space="0" w:color="auto"/>
            <w:right w:val="none" w:sz="0" w:space="0" w:color="auto"/>
          </w:divBdr>
        </w:div>
        <w:div w:id="687828935">
          <w:marLeft w:val="0"/>
          <w:marRight w:val="0"/>
          <w:marTop w:val="0"/>
          <w:marBottom w:val="0"/>
          <w:divBdr>
            <w:top w:val="none" w:sz="0" w:space="0" w:color="auto"/>
            <w:left w:val="none" w:sz="0" w:space="0" w:color="auto"/>
            <w:bottom w:val="none" w:sz="0" w:space="0" w:color="auto"/>
            <w:right w:val="none" w:sz="0" w:space="0" w:color="auto"/>
          </w:divBdr>
        </w:div>
        <w:div w:id="694621481">
          <w:marLeft w:val="0"/>
          <w:marRight w:val="0"/>
          <w:marTop w:val="0"/>
          <w:marBottom w:val="0"/>
          <w:divBdr>
            <w:top w:val="none" w:sz="0" w:space="0" w:color="auto"/>
            <w:left w:val="none" w:sz="0" w:space="0" w:color="auto"/>
            <w:bottom w:val="none" w:sz="0" w:space="0" w:color="auto"/>
            <w:right w:val="none" w:sz="0" w:space="0" w:color="auto"/>
          </w:divBdr>
        </w:div>
        <w:div w:id="712340925">
          <w:marLeft w:val="0"/>
          <w:marRight w:val="0"/>
          <w:marTop w:val="0"/>
          <w:marBottom w:val="0"/>
          <w:divBdr>
            <w:top w:val="none" w:sz="0" w:space="0" w:color="auto"/>
            <w:left w:val="none" w:sz="0" w:space="0" w:color="auto"/>
            <w:bottom w:val="none" w:sz="0" w:space="0" w:color="auto"/>
            <w:right w:val="none" w:sz="0" w:space="0" w:color="auto"/>
          </w:divBdr>
        </w:div>
        <w:div w:id="728387495">
          <w:marLeft w:val="0"/>
          <w:marRight w:val="0"/>
          <w:marTop w:val="0"/>
          <w:marBottom w:val="0"/>
          <w:divBdr>
            <w:top w:val="none" w:sz="0" w:space="0" w:color="auto"/>
            <w:left w:val="none" w:sz="0" w:space="0" w:color="auto"/>
            <w:bottom w:val="none" w:sz="0" w:space="0" w:color="auto"/>
            <w:right w:val="none" w:sz="0" w:space="0" w:color="auto"/>
          </w:divBdr>
        </w:div>
        <w:div w:id="772435575">
          <w:marLeft w:val="0"/>
          <w:marRight w:val="0"/>
          <w:marTop w:val="0"/>
          <w:marBottom w:val="0"/>
          <w:divBdr>
            <w:top w:val="none" w:sz="0" w:space="0" w:color="auto"/>
            <w:left w:val="none" w:sz="0" w:space="0" w:color="auto"/>
            <w:bottom w:val="none" w:sz="0" w:space="0" w:color="auto"/>
            <w:right w:val="none" w:sz="0" w:space="0" w:color="auto"/>
          </w:divBdr>
        </w:div>
        <w:div w:id="948316584">
          <w:marLeft w:val="0"/>
          <w:marRight w:val="0"/>
          <w:marTop w:val="0"/>
          <w:marBottom w:val="0"/>
          <w:divBdr>
            <w:top w:val="none" w:sz="0" w:space="0" w:color="auto"/>
            <w:left w:val="none" w:sz="0" w:space="0" w:color="auto"/>
            <w:bottom w:val="none" w:sz="0" w:space="0" w:color="auto"/>
            <w:right w:val="none" w:sz="0" w:space="0" w:color="auto"/>
          </w:divBdr>
        </w:div>
        <w:div w:id="1188444295">
          <w:marLeft w:val="0"/>
          <w:marRight w:val="0"/>
          <w:marTop w:val="0"/>
          <w:marBottom w:val="0"/>
          <w:divBdr>
            <w:top w:val="none" w:sz="0" w:space="0" w:color="auto"/>
            <w:left w:val="none" w:sz="0" w:space="0" w:color="auto"/>
            <w:bottom w:val="none" w:sz="0" w:space="0" w:color="auto"/>
            <w:right w:val="none" w:sz="0" w:space="0" w:color="auto"/>
          </w:divBdr>
        </w:div>
        <w:div w:id="1371153042">
          <w:marLeft w:val="0"/>
          <w:marRight w:val="0"/>
          <w:marTop w:val="0"/>
          <w:marBottom w:val="0"/>
          <w:divBdr>
            <w:top w:val="none" w:sz="0" w:space="0" w:color="auto"/>
            <w:left w:val="none" w:sz="0" w:space="0" w:color="auto"/>
            <w:bottom w:val="none" w:sz="0" w:space="0" w:color="auto"/>
            <w:right w:val="none" w:sz="0" w:space="0" w:color="auto"/>
          </w:divBdr>
        </w:div>
        <w:div w:id="1381779538">
          <w:marLeft w:val="0"/>
          <w:marRight w:val="0"/>
          <w:marTop w:val="0"/>
          <w:marBottom w:val="0"/>
          <w:divBdr>
            <w:top w:val="none" w:sz="0" w:space="0" w:color="auto"/>
            <w:left w:val="none" w:sz="0" w:space="0" w:color="auto"/>
            <w:bottom w:val="none" w:sz="0" w:space="0" w:color="auto"/>
            <w:right w:val="none" w:sz="0" w:space="0" w:color="auto"/>
          </w:divBdr>
        </w:div>
        <w:div w:id="1387995589">
          <w:marLeft w:val="0"/>
          <w:marRight w:val="0"/>
          <w:marTop w:val="0"/>
          <w:marBottom w:val="0"/>
          <w:divBdr>
            <w:top w:val="none" w:sz="0" w:space="0" w:color="auto"/>
            <w:left w:val="none" w:sz="0" w:space="0" w:color="auto"/>
            <w:bottom w:val="none" w:sz="0" w:space="0" w:color="auto"/>
            <w:right w:val="none" w:sz="0" w:space="0" w:color="auto"/>
          </w:divBdr>
        </w:div>
        <w:div w:id="1400322768">
          <w:marLeft w:val="0"/>
          <w:marRight w:val="0"/>
          <w:marTop w:val="0"/>
          <w:marBottom w:val="0"/>
          <w:divBdr>
            <w:top w:val="none" w:sz="0" w:space="0" w:color="auto"/>
            <w:left w:val="none" w:sz="0" w:space="0" w:color="auto"/>
            <w:bottom w:val="none" w:sz="0" w:space="0" w:color="auto"/>
            <w:right w:val="none" w:sz="0" w:space="0" w:color="auto"/>
          </w:divBdr>
        </w:div>
        <w:div w:id="1409766516">
          <w:marLeft w:val="0"/>
          <w:marRight w:val="0"/>
          <w:marTop w:val="0"/>
          <w:marBottom w:val="0"/>
          <w:divBdr>
            <w:top w:val="none" w:sz="0" w:space="0" w:color="auto"/>
            <w:left w:val="none" w:sz="0" w:space="0" w:color="auto"/>
            <w:bottom w:val="none" w:sz="0" w:space="0" w:color="auto"/>
            <w:right w:val="none" w:sz="0" w:space="0" w:color="auto"/>
          </w:divBdr>
        </w:div>
        <w:div w:id="1566909697">
          <w:marLeft w:val="0"/>
          <w:marRight w:val="0"/>
          <w:marTop w:val="0"/>
          <w:marBottom w:val="0"/>
          <w:divBdr>
            <w:top w:val="none" w:sz="0" w:space="0" w:color="auto"/>
            <w:left w:val="none" w:sz="0" w:space="0" w:color="auto"/>
            <w:bottom w:val="none" w:sz="0" w:space="0" w:color="auto"/>
            <w:right w:val="none" w:sz="0" w:space="0" w:color="auto"/>
          </w:divBdr>
        </w:div>
        <w:div w:id="1644507913">
          <w:marLeft w:val="0"/>
          <w:marRight w:val="0"/>
          <w:marTop w:val="0"/>
          <w:marBottom w:val="0"/>
          <w:divBdr>
            <w:top w:val="none" w:sz="0" w:space="0" w:color="auto"/>
            <w:left w:val="none" w:sz="0" w:space="0" w:color="auto"/>
            <w:bottom w:val="none" w:sz="0" w:space="0" w:color="auto"/>
            <w:right w:val="none" w:sz="0" w:space="0" w:color="auto"/>
          </w:divBdr>
        </w:div>
        <w:div w:id="1710522293">
          <w:marLeft w:val="0"/>
          <w:marRight w:val="0"/>
          <w:marTop w:val="0"/>
          <w:marBottom w:val="0"/>
          <w:divBdr>
            <w:top w:val="none" w:sz="0" w:space="0" w:color="auto"/>
            <w:left w:val="none" w:sz="0" w:space="0" w:color="auto"/>
            <w:bottom w:val="none" w:sz="0" w:space="0" w:color="auto"/>
            <w:right w:val="none" w:sz="0" w:space="0" w:color="auto"/>
          </w:divBdr>
        </w:div>
        <w:div w:id="1721513967">
          <w:marLeft w:val="0"/>
          <w:marRight w:val="0"/>
          <w:marTop w:val="0"/>
          <w:marBottom w:val="0"/>
          <w:divBdr>
            <w:top w:val="none" w:sz="0" w:space="0" w:color="auto"/>
            <w:left w:val="none" w:sz="0" w:space="0" w:color="auto"/>
            <w:bottom w:val="none" w:sz="0" w:space="0" w:color="auto"/>
            <w:right w:val="none" w:sz="0" w:space="0" w:color="auto"/>
          </w:divBdr>
        </w:div>
        <w:div w:id="1780491258">
          <w:marLeft w:val="0"/>
          <w:marRight w:val="0"/>
          <w:marTop w:val="0"/>
          <w:marBottom w:val="0"/>
          <w:divBdr>
            <w:top w:val="none" w:sz="0" w:space="0" w:color="auto"/>
            <w:left w:val="none" w:sz="0" w:space="0" w:color="auto"/>
            <w:bottom w:val="none" w:sz="0" w:space="0" w:color="auto"/>
            <w:right w:val="none" w:sz="0" w:space="0" w:color="auto"/>
          </w:divBdr>
        </w:div>
        <w:div w:id="1831216270">
          <w:marLeft w:val="0"/>
          <w:marRight w:val="0"/>
          <w:marTop w:val="0"/>
          <w:marBottom w:val="0"/>
          <w:divBdr>
            <w:top w:val="none" w:sz="0" w:space="0" w:color="auto"/>
            <w:left w:val="none" w:sz="0" w:space="0" w:color="auto"/>
            <w:bottom w:val="none" w:sz="0" w:space="0" w:color="auto"/>
            <w:right w:val="none" w:sz="0" w:space="0" w:color="auto"/>
          </w:divBdr>
        </w:div>
        <w:div w:id="1848055758">
          <w:marLeft w:val="0"/>
          <w:marRight w:val="0"/>
          <w:marTop w:val="0"/>
          <w:marBottom w:val="0"/>
          <w:divBdr>
            <w:top w:val="none" w:sz="0" w:space="0" w:color="auto"/>
            <w:left w:val="none" w:sz="0" w:space="0" w:color="auto"/>
            <w:bottom w:val="none" w:sz="0" w:space="0" w:color="auto"/>
            <w:right w:val="none" w:sz="0" w:space="0" w:color="auto"/>
          </w:divBdr>
        </w:div>
        <w:div w:id="1914194976">
          <w:marLeft w:val="0"/>
          <w:marRight w:val="0"/>
          <w:marTop w:val="0"/>
          <w:marBottom w:val="0"/>
          <w:divBdr>
            <w:top w:val="none" w:sz="0" w:space="0" w:color="auto"/>
            <w:left w:val="none" w:sz="0" w:space="0" w:color="auto"/>
            <w:bottom w:val="none" w:sz="0" w:space="0" w:color="auto"/>
            <w:right w:val="none" w:sz="0" w:space="0" w:color="auto"/>
          </w:divBdr>
        </w:div>
        <w:div w:id="2040429557">
          <w:marLeft w:val="0"/>
          <w:marRight w:val="0"/>
          <w:marTop w:val="0"/>
          <w:marBottom w:val="0"/>
          <w:divBdr>
            <w:top w:val="none" w:sz="0" w:space="0" w:color="auto"/>
            <w:left w:val="none" w:sz="0" w:space="0" w:color="auto"/>
            <w:bottom w:val="none" w:sz="0" w:space="0" w:color="auto"/>
            <w:right w:val="none" w:sz="0" w:space="0" w:color="auto"/>
          </w:divBdr>
        </w:div>
        <w:div w:id="2065055789">
          <w:marLeft w:val="0"/>
          <w:marRight w:val="0"/>
          <w:marTop w:val="0"/>
          <w:marBottom w:val="0"/>
          <w:divBdr>
            <w:top w:val="none" w:sz="0" w:space="0" w:color="auto"/>
            <w:left w:val="none" w:sz="0" w:space="0" w:color="auto"/>
            <w:bottom w:val="none" w:sz="0" w:space="0" w:color="auto"/>
            <w:right w:val="none" w:sz="0" w:space="0" w:color="auto"/>
          </w:divBdr>
        </w:div>
        <w:div w:id="2143958241">
          <w:marLeft w:val="0"/>
          <w:marRight w:val="0"/>
          <w:marTop w:val="0"/>
          <w:marBottom w:val="0"/>
          <w:divBdr>
            <w:top w:val="none" w:sz="0" w:space="0" w:color="auto"/>
            <w:left w:val="none" w:sz="0" w:space="0" w:color="auto"/>
            <w:bottom w:val="none" w:sz="0" w:space="0" w:color="auto"/>
            <w:right w:val="none" w:sz="0" w:space="0" w:color="auto"/>
          </w:divBdr>
        </w:div>
      </w:divsChild>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8249934">
      <w:bodyDiv w:val="1"/>
      <w:marLeft w:val="0"/>
      <w:marRight w:val="0"/>
      <w:marTop w:val="0"/>
      <w:marBottom w:val="0"/>
      <w:divBdr>
        <w:top w:val="none" w:sz="0" w:space="0" w:color="auto"/>
        <w:left w:val="none" w:sz="0" w:space="0" w:color="auto"/>
        <w:bottom w:val="none" w:sz="0" w:space="0" w:color="auto"/>
        <w:right w:val="none" w:sz="0" w:space="0" w:color="auto"/>
      </w:divBdr>
    </w:div>
    <w:div w:id="540673249">
      <w:bodyDiv w:val="1"/>
      <w:marLeft w:val="0"/>
      <w:marRight w:val="0"/>
      <w:marTop w:val="0"/>
      <w:marBottom w:val="0"/>
      <w:divBdr>
        <w:top w:val="none" w:sz="0" w:space="0" w:color="auto"/>
        <w:left w:val="none" w:sz="0" w:space="0" w:color="auto"/>
        <w:bottom w:val="none" w:sz="0" w:space="0" w:color="auto"/>
        <w:right w:val="none" w:sz="0" w:space="0" w:color="auto"/>
      </w:divBdr>
    </w:div>
    <w:div w:id="545215655">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158041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59052614">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0524264">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2495504">
      <w:bodyDiv w:val="1"/>
      <w:marLeft w:val="0"/>
      <w:marRight w:val="0"/>
      <w:marTop w:val="0"/>
      <w:marBottom w:val="0"/>
      <w:divBdr>
        <w:top w:val="none" w:sz="0" w:space="0" w:color="auto"/>
        <w:left w:val="none" w:sz="0" w:space="0" w:color="auto"/>
        <w:bottom w:val="none" w:sz="0" w:space="0" w:color="auto"/>
        <w:right w:val="none" w:sz="0" w:space="0" w:color="auto"/>
      </w:divBdr>
      <w:divsChild>
        <w:div w:id="55131848">
          <w:marLeft w:val="864"/>
          <w:marRight w:val="0"/>
          <w:marTop w:val="0"/>
          <w:marBottom w:val="94"/>
          <w:divBdr>
            <w:top w:val="none" w:sz="0" w:space="0" w:color="auto"/>
            <w:left w:val="none" w:sz="0" w:space="0" w:color="auto"/>
            <w:bottom w:val="none" w:sz="0" w:space="0" w:color="auto"/>
            <w:right w:val="none" w:sz="0" w:space="0" w:color="auto"/>
          </w:divBdr>
        </w:div>
        <w:div w:id="1691834648">
          <w:marLeft w:val="0"/>
          <w:marRight w:val="0"/>
          <w:marTop w:val="0"/>
          <w:marBottom w:val="94"/>
          <w:divBdr>
            <w:top w:val="none" w:sz="0" w:space="0" w:color="auto"/>
            <w:left w:val="none" w:sz="0" w:space="0" w:color="auto"/>
            <w:bottom w:val="none" w:sz="0" w:space="0" w:color="auto"/>
            <w:right w:val="none" w:sz="0" w:space="0" w:color="auto"/>
          </w:divBdr>
        </w:div>
      </w:divsChild>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22080403">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51372608">
      <w:bodyDiv w:val="1"/>
      <w:marLeft w:val="0"/>
      <w:marRight w:val="0"/>
      <w:marTop w:val="0"/>
      <w:marBottom w:val="0"/>
      <w:divBdr>
        <w:top w:val="none" w:sz="0" w:space="0" w:color="auto"/>
        <w:left w:val="none" w:sz="0" w:space="0" w:color="auto"/>
        <w:bottom w:val="none" w:sz="0" w:space="0" w:color="auto"/>
        <w:right w:val="none" w:sz="0" w:space="0" w:color="auto"/>
      </w:divBdr>
    </w:div>
    <w:div w:id="659847963">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77539372">
      <w:bodyDiv w:val="1"/>
      <w:marLeft w:val="0"/>
      <w:marRight w:val="0"/>
      <w:marTop w:val="0"/>
      <w:marBottom w:val="0"/>
      <w:divBdr>
        <w:top w:val="none" w:sz="0" w:space="0" w:color="auto"/>
        <w:left w:val="none" w:sz="0" w:space="0" w:color="auto"/>
        <w:bottom w:val="none" w:sz="0" w:space="0" w:color="auto"/>
        <w:right w:val="none" w:sz="0" w:space="0" w:color="auto"/>
      </w:divBdr>
      <w:divsChild>
        <w:div w:id="439565587">
          <w:marLeft w:val="0"/>
          <w:marRight w:val="0"/>
          <w:marTop w:val="0"/>
          <w:marBottom w:val="0"/>
          <w:divBdr>
            <w:top w:val="none" w:sz="0" w:space="0" w:color="auto"/>
            <w:left w:val="none" w:sz="0" w:space="0" w:color="auto"/>
            <w:bottom w:val="none" w:sz="0" w:space="0" w:color="auto"/>
            <w:right w:val="none" w:sz="0" w:space="0" w:color="auto"/>
          </w:divBdr>
        </w:div>
        <w:div w:id="515772121">
          <w:marLeft w:val="0"/>
          <w:marRight w:val="0"/>
          <w:marTop w:val="0"/>
          <w:marBottom w:val="0"/>
          <w:divBdr>
            <w:top w:val="none" w:sz="0" w:space="0" w:color="auto"/>
            <w:left w:val="none" w:sz="0" w:space="0" w:color="auto"/>
            <w:bottom w:val="none" w:sz="0" w:space="0" w:color="auto"/>
            <w:right w:val="none" w:sz="0" w:space="0" w:color="auto"/>
          </w:divBdr>
        </w:div>
        <w:div w:id="627932802">
          <w:marLeft w:val="0"/>
          <w:marRight w:val="0"/>
          <w:marTop w:val="0"/>
          <w:marBottom w:val="0"/>
          <w:divBdr>
            <w:top w:val="none" w:sz="0" w:space="0" w:color="auto"/>
            <w:left w:val="none" w:sz="0" w:space="0" w:color="auto"/>
            <w:bottom w:val="none" w:sz="0" w:space="0" w:color="auto"/>
            <w:right w:val="none" w:sz="0" w:space="0" w:color="auto"/>
          </w:divBdr>
        </w:div>
        <w:div w:id="844630598">
          <w:marLeft w:val="0"/>
          <w:marRight w:val="0"/>
          <w:marTop w:val="0"/>
          <w:marBottom w:val="0"/>
          <w:divBdr>
            <w:top w:val="none" w:sz="0" w:space="0" w:color="auto"/>
            <w:left w:val="none" w:sz="0" w:space="0" w:color="auto"/>
            <w:bottom w:val="none" w:sz="0" w:space="0" w:color="auto"/>
            <w:right w:val="none" w:sz="0" w:space="0" w:color="auto"/>
          </w:divBdr>
        </w:div>
        <w:div w:id="938022537">
          <w:marLeft w:val="0"/>
          <w:marRight w:val="0"/>
          <w:marTop w:val="0"/>
          <w:marBottom w:val="0"/>
          <w:divBdr>
            <w:top w:val="none" w:sz="0" w:space="0" w:color="auto"/>
            <w:left w:val="none" w:sz="0" w:space="0" w:color="auto"/>
            <w:bottom w:val="none" w:sz="0" w:space="0" w:color="auto"/>
            <w:right w:val="none" w:sz="0" w:space="0" w:color="auto"/>
          </w:divBdr>
        </w:div>
        <w:div w:id="998266751">
          <w:marLeft w:val="0"/>
          <w:marRight w:val="0"/>
          <w:marTop w:val="0"/>
          <w:marBottom w:val="0"/>
          <w:divBdr>
            <w:top w:val="none" w:sz="0" w:space="0" w:color="auto"/>
            <w:left w:val="none" w:sz="0" w:space="0" w:color="auto"/>
            <w:bottom w:val="none" w:sz="0" w:space="0" w:color="auto"/>
            <w:right w:val="none" w:sz="0" w:space="0" w:color="auto"/>
          </w:divBdr>
        </w:div>
        <w:div w:id="1418550999">
          <w:marLeft w:val="0"/>
          <w:marRight w:val="0"/>
          <w:marTop w:val="0"/>
          <w:marBottom w:val="0"/>
          <w:divBdr>
            <w:top w:val="none" w:sz="0" w:space="0" w:color="auto"/>
            <w:left w:val="none" w:sz="0" w:space="0" w:color="auto"/>
            <w:bottom w:val="none" w:sz="0" w:space="0" w:color="auto"/>
            <w:right w:val="none" w:sz="0" w:space="0" w:color="auto"/>
          </w:divBdr>
        </w:div>
        <w:div w:id="1419214593">
          <w:marLeft w:val="0"/>
          <w:marRight w:val="0"/>
          <w:marTop w:val="0"/>
          <w:marBottom w:val="0"/>
          <w:divBdr>
            <w:top w:val="none" w:sz="0" w:space="0" w:color="auto"/>
            <w:left w:val="none" w:sz="0" w:space="0" w:color="auto"/>
            <w:bottom w:val="none" w:sz="0" w:space="0" w:color="auto"/>
            <w:right w:val="none" w:sz="0" w:space="0" w:color="auto"/>
          </w:divBdr>
        </w:div>
        <w:div w:id="1574198285">
          <w:marLeft w:val="0"/>
          <w:marRight w:val="0"/>
          <w:marTop w:val="0"/>
          <w:marBottom w:val="0"/>
          <w:divBdr>
            <w:top w:val="none" w:sz="0" w:space="0" w:color="auto"/>
            <w:left w:val="none" w:sz="0" w:space="0" w:color="auto"/>
            <w:bottom w:val="none" w:sz="0" w:space="0" w:color="auto"/>
            <w:right w:val="none" w:sz="0" w:space="0" w:color="auto"/>
          </w:divBdr>
        </w:div>
        <w:div w:id="1647004126">
          <w:marLeft w:val="0"/>
          <w:marRight w:val="0"/>
          <w:marTop w:val="0"/>
          <w:marBottom w:val="0"/>
          <w:divBdr>
            <w:top w:val="none" w:sz="0" w:space="0" w:color="auto"/>
            <w:left w:val="none" w:sz="0" w:space="0" w:color="auto"/>
            <w:bottom w:val="none" w:sz="0" w:space="0" w:color="auto"/>
            <w:right w:val="none" w:sz="0" w:space="0" w:color="auto"/>
          </w:divBdr>
        </w:div>
        <w:div w:id="1751152130">
          <w:marLeft w:val="0"/>
          <w:marRight w:val="0"/>
          <w:marTop w:val="0"/>
          <w:marBottom w:val="0"/>
          <w:divBdr>
            <w:top w:val="none" w:sz="0" w:space="0" w:color="auto"/>
            <w:left w:val="none" w:sz="0" w:space="0" w:color="auto"/>
            <w:bottom w:val="none" w:sz="0" w:space="0" w:color="auto"/>
            <w:right w:val="none" w:sz="0" w:space="0" w:color="auto"/>
          </w:divBdr>
        </w:div>
        <w:div w:id="1871722429">
          <w:marLeft w:val="0"/>
          <w:marRight w:val="0"/>
          <w:marTop w:val="0"/>
          <w:marBottom w:val="0"/>
          <w:divBdr>
            <w:top w:val="none" w:sz="0" w:space="0" w:color="auto"/>
            <w:left w:val="none" w:sz="0" w:space="0" w:color="auto"/>
            <w:bottom w:val="none" w:sz="0" w:space="0" w:color="auto"/>
            <w:right w:val="none" w:sz="0" w:space="0" w:color="auto"/>
          </w:divBdr>
        </w:div>
        <w:div w:id="1886915901">
          <w:marLeft w:val="0"/>
          <w:marRight w:val="0"/>
          <w:marTop w:val="0"/>
          <w:marBottom w:val="0"/>
          <w:divBdr>
            <w:top w:val="none" w:sz="0" w:space="0" w:color="auto"/>
            <w:left w:val="none" w:sz="0" w:space="0" w:color="auto"/>
            <w:bottom w:val="none" w:sz="0" w:space="0" w:color="auto"/>
            <w:right w:val="none" w:sz="0" w:space="0" w:color="auto"/>
          </w:divBdr>
        </w:div>
        <w:div w:id="2103985488">
          <w:marLeft w:val="0"/>
          <w:marRight w:val="0"/>
          <w:marTop w:val="0"/>
          <w:marBottom w:val="0"/>
          <w:divBdr>
            <w:top w:val="none" w:sz="0" w:space="0" w:color="auto"/>
            <w:left w:val="none" w:sz="0" w:space="0" w:color="auto"/>
            <w:bottom w:val="none" w:sz="0" w:space="0" w:color="auto"/>
            <w:right w:val="none" w:sz="0" w:space="0" w:color="auto"/>
          </w:divBdr>
        </w:div>
        <w:div w:id="2114782775">
          <w:marLeft w:val="0"/>
          <w:marRight w:val="0"/>
          <w:marTop w:val="0"/>
          <w:marBottom w:val="0"/>
          <w:divBdr>
            <w:top w:val="none" w:sz="0" w:space="0" w:color="auto"/>
            <w:left w:val="none" w:sz="0" w:space="0" w:color="auto"/>
            <w:bottom w:val="none" w:sz="0" w:space="0" w:color="auto"/>
            <w:right w:val="none" w:sz="0" w:space="0" w:color="auto"/>
          </w:divBdr>
        </w:div>
        <w:div w:id="2129200870">
          <w:marLeft w:val="0"/>
          <w:marRight w:val="0"/>
          <w:marTop w:val="0"/>
          <w:marBottom w:val="0"/>
          <w:divBdr>
            <w:top w:val="none" w:sz="0" w:space="0" w:color="auto"/>
            <w:left w:val="none" w:sz="0" w:space="0" w:color="auto"/>
            <w:bottom w:val="none" w:sz="0" w:space="0" w:color="auto"/>
            <w:right w:val="none" w:sz="0" w:space="0" w:color="auto"/>
          </w:divBdr>
        </w:div>
      </w:divsChild>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690960657">
      <w:bodyDiv w:val="1"/>
      <w:marLeft w:val="0"/>
      <w:marRight w:val="0"/>
      <w:marTop w:val="0"/>
      <w:marBottom w:val="0"/>
      <w:divBdr>
        <w:top w:val="none" w:sz="0" w:space="0" w:color="auto"/>
        <w:left w:val="none" w:sz="0" w:space="0" w:color="auto"/>
        <w:bottom w:val="none" w:sz="0" w:space="0" w:color="auto"/>
        <w:right w:val="none" w:sz="0" w:space="0" w:color="auto"/>
      </w:divBdr>
    </w:div>
    <w:div w:id="69981800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33747254">
      <w:bodyDiv w:val="1"/>
      <w:marLeft w:val="0"/>
      <w:marRight w:val="0"/>
      <w:marTop w:val="0"/>
      <w:marBottom w:val="0"/>
      <w:divBdr>
        <w:top w:val="none" w:sz="0" w:space="0" w:color="auto"/>
        <w:left w:val="none" w:sz="0" w:space="0" w:color="auto"/>
        <w:bottom w:val="none" w:sz="0" w:space="0" w:color="auto"/>
        <w:right w:val="none" w:sz="0" w:space="0" w:color="auto"/>
      </w:divBdr>
    </w:div>
    <w:div w:id="737097510">
      <w:bodyDiv w:val="1"/>
      <w:marLeft w:val="0"/>
      <w:marRight w:val="0"/>
      <w:marTop w:val="0"/>
      <w:marBottom w:val="0"/>
      <w:divBdr>
        <w:top w:val="none" w:sz="0" w:space="0" w:color="auto"/>
        <w:left w:val="none" w:sz="0" w:space="0" w:color="auto"/>
        <w:bottom w:val="none" w:sz="0" w:space="0" w:color="auto"/>
        <w:right w:val="none" w:sz="0" w:space="0" w:color="auto"/>
      </w:divBdr>
    </w:div>
    <w:div w:id="743063333">
      <w:bodyDiv w:val="1"/>
      <w:marLeft w:val="0"/>
      <w:marRight w:val="0"/>
      <w:marTop w:val="0"/>
      <w:marBottom w:val="0"/>
      <w:divBdr>
        <w:top w:val="none" w:sz="0" w:space="0" w:color="auto"/>
        <w:left w:val="none" w:sz="0" w:space="0" w:color="auto"/>
        <w:bottom w:val="none" w:sz="0" w:space="0" w:color="auto"/>
        <w:right w:val="none" w:sz="0" w:space="0" w:color="auto"/>
      </w:divBdr>
    </w:div>
    <w:div w:id="746459219">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3766055">
      <w:bodyDiv w:val="1"/>
      <w:marLeft w:val="0"/>
      <w:marRight w:val="0"/>
      <w:marTop w:val="0"/>
      <w:marBottom w:val="0"/>
      <w:divBdr>
        <w:top w:val="none" w:sz="0" w:space="0" w:color="auto"/>
        <w:left w:val="none" w:sz="0" w:space="0" w:color="auto"/>
        <w:bottom w:val="none" w:sz="0" w:space="0" w:color="auto"/>
        <w:right w:val="none" w:sz="0" w:space="0" w:color="auto"/>
      </w:divBdr>
      <w:divsChild>
        <w:div w:id="16853767">
          <w:marLeft w:val="0"/>
          <w:marRight w:val="0"/>
          <w:marTop w:val="0"/>
          <w:marBottom w:val="0"/>
          <w:divBdr>
            <w:top w:val="none" w:sz="0" w:space="0" w:color="auto"/>
            <w:left w:val="none" w:sz="0" w:space="0" w:color="auto"/>
            <w:bottom w:val="none" w:sz="0" w:space="0" w:color="auto"/>
            <w:right w:val="none" w:sz="0" w:space="0" w:color="auto"/>
          </w:divBdr>
        </w:div>
        <w:div w:id="265231184">
          <w:marLeft w:val="0"/>
          <w:marRight w:val="0"/>
          <w:marTop w:val="0"/>
          <w:marBottom w:val="0"/>
          <w:divBdr>
            <w:top w:val="none" w:sz="0" w:space="0" w:color="auto"/>
            <w:left w:val="none" w:sz="0" w:space="0" w:color="auto"/>
            <w:bottom w:val="none" w:sz="0" w:space="0" w:color="auto"/>
            <w:right w:val="none" w:sz="0" w:space="0" w:color="auto"/>
          </w:divBdr>
        </w:div>
        <w:div w:id="294990661">
          <w:marLeft w:val="0"/>
          <w:marRight w:val="0"/>
          <w:marTop w:val="0"/>
          <w:marBottom w:val="0"/>
          <w:divBdr>
            <w:top w:val="none" w:sz="0" w:space="0" w:color="auto"/>
            <w:left w:val="none" w:sz="0" w:space="0" w:color="auto"/>
            <w:bottom w:val="none" w:sz="0" w:space="0" w:color="auto"/>
            <w:right w:val="none" w:sz="0" w:space="0" w:color="auto"/>
          </w:divBdr>
        </w:div>
        <w:div w:id="488594752">
          <w:marLeft w:val="0"/>
          <w:marRight w:val="0"/>
          <w:marTop w:val="0"/>
          <w:marBottom w:val="0"/>
          <w:divBdr>
            <w:top w:val="none" w:sz="0" w:space="0" w:color="auto"/>
            <w:left w:val="none" w:sz="0" w:space="0" w:color="auto"/>
            <w:bottom w:val="none" w:sz="0" w:space="0" w:color="auto"/>
            <w:right w:val="none" w:sz="0" w:space="0" w:color="auto"/>
          </w:divBdr>
        </w:div>
        <w:div w:id="535698552">
          <w:marLeft w:val="0"/>
          <w:marRight w:val="0"/>
          <w:marTop w:val="0"/>
          <w:marBottom w:val="0"/>
          <w:divBdr>
            <w:top w:val="none" w:sz="0" w:space="0" w:color="auto"/>
            <w:left w:val="none" w:sz="0" w:space="0" w:color="auto"/>
            <w:bottom w:val="none" w:sz="0" w:space="0" w:color="auto"/>
            <w:right w:val="none" w:sz="0" w:space="0" w:color="auto"/>
          </w:divBdr>
        </w:div>
        <w:div w:id="575627364">
          <w:marLeft w:val="0"/>
          <w:marRight w:val="0"/>
          <w:marTop w:val="0"/>
          <w:marBottom w:val="0"/>
          <w:divBdr>
            <w:top w:val="none" w:sz="0" w:space="0" w:color="auto"/>
            <w:left w:val="none" w:sz="0" w:space="0" w:color="auto"/>
            <w:bottom w:val="none" w:sz="0" w:space="0" w:color="auto"/>
            <w:right w:val="none" w:sz="0" w:space="0" w:color="auto"/>
          </w:divBdr>
        </w:div>
        <w:div w:id="603345341">
          <w:marLeft w:val="0"/>
          <w:marRight w:val="0"/>
          <w:marTop w:val="0"/>
          <w:marBottom w:val="0"/>
          <w:divBdr>
            <w:top w:val="none" w:sz="0" w:space="0" w:color="auto"/>
            <w:left w:val="none" w:sz="0" w:space="0" w:color="auto"/>
            <w:bottom w:val="none" w:sz="0" w:space="0" w:color="auto"/>
            <w:right w:val="none" w:sz="0" w:space="0" w:color="auto"/>
          </w:divBdr>
        </w:div>
        <w:div w:id="671375172">
          <w:marLeft w:val="0"/>
          <w:marRight w:val="0"/>
          <w:marTop w:val="0"/>
          <w:marBottom w:val="0"/>
          <w:divBdr>
            <w:top w:val="none" w:sz="0" w:space="0" w:color="auto"/>
            <w:left w:val="none" w:sz="0" w:space="0" w:color="auto"/>
            <w:bottom w:val="none" w:sz="0" w:space="0" w:color="auto"/>
            <w:right w:val="none" w:sz="0" w:space="0" w:color="auto"/>
          </w:divBdr>
        </w:div>
        <w:div w:id="719549871">
          <w:marLeft w:val="0"/>
          <w:marRight w:val="0"/>
          <w:marTop w:val="0"/>
          <w:marBottom w:val="0"/>
          <w:divBdr>
            <w:top w:val="none" w:sz="0" w:space="0" w:color="auto"/>
            <w:left w:val="none" w:sz="0" w:space="0" w:color="auto"/>
            <w:bottom w:val="none" w:sz="0" w:space="0" w:color="auto"/>
            <w:right w:val="none" w:sz="0" w:space="0" w:color="auto"/>
          </w:divBdr>
        </w:div>
        <w:div w:id="725763603">
          <w:marLeft w:val="0"/>
          <w:marRight w:val="0"/>
          <w:marTop w:val="0"/>
          <w:marBottom w:val="0"/>
          <w:divBdr>
            <w:top w:val="none" w:sz="0" w:space="0" w:color="auto"/>
            <w:left w:val="none" w:sz="0" w:space="0" w:color="auto"/>
            <w:bottom w:val="none" w:sz="0" w:space="0" w:color="auto"/>
            <w:right w:val="none" w:sz="0" w:space="0" w:color="auto"/>
          </w:divBdr>
        </w:div>
        <w:div w:id="776952814">
          <w:marLeft w:val="0"/>
          <w:marRight w:val="0"/>
          <w:marTop w:val="0"/>
          <w:marBottom w:val="0"/>
          <w:divBdr>
            <w:top w:val="none" w:sz="0" w:space="0" w:color="auto"/>
            <w:left w:val="none" w:sz="0" w:space="0" w:color="auto"/>
            <w:bottom w:val="none" w:sz="0" w:space="0" w:color="auto"/>
            <w:right w:val="none" w:sz="0" w:space="0" w:color="auto"/>
          </w:divBdr>
        </w:div>
        <w:div w:id="804274585">
          <w:marLeft w:val="0"/>
          <w:marRight w:val="0"/>
          <w:marTop w:val="0"/>
          <w:marBottom w:val="0"/>
          <w:divBdr>
            <w:top w:val="none" w:sz="0" w:space="0" w:color="auto"/>
            <w:left w:val="none" w:sz="0" w:space="0" w:color="auto"/>
            <w:bottom w:val="none" w:sz="0" w:space="0" w:color="auto"/>
            <w:right w:val="none" w:sz="0" w:space="0" w:color="auto"/>
          </w:divBdr>
        </w:div>
        <w:div w:id="840855286">
          <w:marLeft w:val="0"/>
          <w:marRight w:val="0"/>
          <w:marTop w:val="0"/>
          <w:marBottom w:val="0"/>
          <w:divBdr>
            <w:top w:val="none" w:sz="0" w:space="0" w:color="auto"/>
            <w:left w:val="none" w:sz="0" w:space="0" w:color="auto"/>
            <w:bottom w:val="none" w:sz="0" w:space="0" w:color="auto"/>
            <w:right w:val="none" w:sz="0" w:space="0" w:color="auto"/>
          </w:divBdr>
        </w:div>
        <w:div w:id="939875352">
          <w:marLeft w:val="0"/>
          <w:marRight w:val="0"/>
          <w:marTop w:val="0"/>
          <w:marBottom w:val="0"/>
          <w:divBdr>
            <w:top w:val="none" w:sz="0" w:space="0" w:color="auto"/>
            <w:left w:val="none" w:sz="0" w:space="0" w:color="auto"/>
            <w:bottom w:val="none" w:sz="0" w:space="0" w:color="auto"/>
            <w:right w:val="none" w:sz="0" w:space="0" w:color="auto"/>
          </w:divBdr>
        </w:div>
        <w:div w:id="943534355">
          <w:marLeft w:val="0"/>
          <w:marRight w:val="0"/>
          <w:marTop w:val="0"/>
          <w:marBottom w:val="0"/>
          <w:divBdr>
            <w:top w:val="none" w:sz="0" w:space="0" w:color="auto"/>
            <w:left w:val="none" w:sz="0" w:space="0" w:color="auto"/>
            <w:bottom w:val="none" w:sz="0" w:space="0" w:color="auto"/>
            <w:right w:val="none" w:sz="0" w:space="0" w:color="auto"/>
          </w:divBdr>
        </w:div>
        <w:div w:id="1037655638">
          <w:marLeft w:val="0"/>
          <w:marRight w:val="0"/>
          <w:marTop w:val="0"/>
          <w:marBottom w:val="0"/>
          <w:divBdr>
            <w:top w:val="none" w:sz="0" w:space="0" w:color="auto"/>
            <w:left w:val="none" w:sz="0" w:space="0" w:color="auto"/>
            <w:bottom w:val="none" w:sz="0" w:space="0" w:color="auto"/>
            <w:right w:val="none" w:sz="0" w:space="0" w:color="auto"/>
          </w:divBdr>
        </w:div>
        <w:div w:id="1290939980">
          <w:marLeft w:val="0"/>
          <w:marRight w:val="0"/>
          <w:marTop w:val="0"/>
          <w:marBottom w:val="0"/>
          <w:divBdr>
            <w:top w:val="none" w:sz="0" w:space="0" w:color="auto"/>
            <w:left w:val="none" w:sz="0" w:space="0" w:color="auto"/>
            <w:bottom w:val="none" w:sz="0" w:space="0" w:color="auto"/>
            <w:right w:val="none" w:sz="0" w:space="0" w:color="auto"/>
          </w:divBdr>
        </w:div>
        <w:div w:id="1343626054">
          <w:marLeft w:val="0"/>
          <w:marRight w:val="0"/>
          <w:marTop w:val="0"/>
          <w:marBottom w:val="0"/>
          <w:divBdr>
            <w:top w:val="none" w:sz="0" w:space="0" w:color="auto"/>
            <w:left w:val="none" w:sz="0" w:space="0" w:color="auto"/>
            <w:bottom w:val="none" w:sz="0" w:space="0" w:color="auto"/>
            <w:right w:val="none" w:sz="0" w:space="0" w:color="auto"/>
          </w:divBdr>
        </w:div>
        <w:div w:id="1401094862">
          <w:marLeft w:val="0"/>
          <w:marRight w:val="0"/>
          <w:marTop w:val="0"/>
          <w:marBottom w:val="0"/>
          <w:divBdr>
            <w:top w:val="none" w:sz="0" w:space="0" w:color="auto"/>
            <w:left w:val="none" w:sz="0" w:space="0" w:color="auto"/>
            <w:bottom w:val="none" w:sz="0" w:space="0" w:color="auto"/>
            <w:right w:val="none" w:sz="0" w:space="0" w:color="auto"/>
          </w:divBdr>
        </w:div>
        <w:div w:id="1409762868">
          <w:marLeft w:val="0"/>
          <w:marRight w:val="0"/>
          <w:marTop w:val="0"/>
          <w:marBottom w:val="0"/>
          <w:divBdr>
            <w:top w:val="none" w:sz="0" w:space="0" w:color="auto"/>
            <w:left w:val="none" w:sz="0" w:space="0" w:color="auto"/>
            <w:bottom w:val="none" w:sz="0" w:space="0" w:color="auto"/>
            <w:right w:val="none" w:sz="0" w:space="0" w:color="auto"/>
          </w:divBdr>
        </w:div>
        <w:div w:id="1468547458">
          <w:marLeft w:val="0"/>
          <w:marRight w:val="0"/>
          <w:marTop w:val="0"/>
          <w:marBottom w:val="0"/>
          <w:divBdr>
            <w:top w:val="none" w:sz="0" w:space="0" w:color="auto"/>
            <w:left w:val="none" w:sz="0" w:space="0" w:color="auto"/>
            <w:bottom w:val="none" w:sz="0" w:space="0" w:color="auto"/>
            <w:right w:val="none" w:sz="0" w:space="0" w:color="auto"/>
          </w:divBdr>
        </w:div>
        <w:div w:id="1528762273">
          <w:marLeft w:val="0"/>
          <w:marRight w:val="0"/>
          <w:marTop w:val="0"/>
          <w:marBottom w:val="0"/>
          <w:divBdr>
            <w:top w:val="none" w:sz="0" w:space="0" w:color="auto"/>
            <w:left w:val="none" w:sz="0" w:space="0" w:color="auto"/>
            <w:bottom w:val="none" w:sz="0" w:space="0" w:color="auto"/>
            <w:right w:val="none" w:sz="0" w:space="0" w:color="auto"/>
          </w:divBdr>
        </w:div>
        <w:div w:id="1786923770">
          <w:marLeft w:val="0"/>
          <w:marRight w:val="0"/>
          <w:marTop w:val="0"/>
          <w:marBottom w:val="0"/>
          <w:divBdr>
            <w:top w:val="none" w:sz="0" w:space="0" w:color="auto"/>
            <w:left w:val="none" w:sz="0" w:space="0" w:color="auto"/>
            <w:bottom w:val="none" w:sz="0" w:space="0" w:color="auto"/>
            <w:right w:val="none" w:sz="0" w:space="0" w:color="auto"/>
          </w:divBdr>
        </w:div>
        <w:div w:id="1800566525">
          <w:marLeft w:val="0"/>
          <w:marRight w:val="0"/>
          <w:marTop w:val="0"/>
          <w:marBottom w:val="0"/>
          <w:divBdr>
            <w:top w:val="none" w:sz="0" w:space="0" w:color="auto"/>
            <w:left w:val="none" w:sz="0" w:space="0" w:color="auto"/>
            <w:bottom w:val="none" w:sz="0" w:space="0" w:color="auto"/>
            <w:right w:val="none" w:sz="0" w:space="0" w:color="auto"/>
          </w:divBdr>
        </w:div>
        <w:div w:id="1813324193">
          <w:marLeft w:val="0"/>
          <w:marRight w:val="0"/>
          <w:marTop w:val="0"/>
          <w:marBottom w:val="0"/>
          <w:divBdr>
            <w:top w:val="none" w:sz="0" w:space="0" w:color="auto"/>
            <w:left w:val="none" w:sz="0" w:space="0" w:color="auto"/>
            <w:bottom w:val="none" w:sz="0" w:space="0" w:color="auto"/>
            <w:right w:val="none" w:sz="0" w:space="0" w:color="auto"/>
          </w:divBdr>
        </w:div>
        <w:div w:id="1870026288">
          <w:marLeft w:val="0"/>
          <w:marRight w:val="0"/>
          <w:marTop w:val="0"/>
          <w:marBottom w:val="0"/>
          <w:divBdr>
            <w:top w:val="none" w:sz="0" w:space="0" w:color="auto"/>
            <w:left w:val="none" w:sz="0" w:space="0" w:color="auto"/>
            <w:bottom w:val="none" w:sz="0" w:space="0" w:color="auto"/>
            <w:right w:val="none" w:sz="0" w:space="0" w:color="auto"/>
          </w:divBdr>
        </w:div>
        <w:div w:id="1905139674">
          <w:marLeft w:val="0"/>
          <w:marRight w:val="0"/>
          <w:marTop w:val="0"/>
          <w:marBottom w:val="0"/>
          <w:divBdr>
            <w:top w:val="none" w:sz="0" w:space="0" w:color="auto"/>
            <w:left w:val="none" w:sz="0" w:space="0" w:color="auto"/>
            <w:bottom w:val="none" w:sz="0" w:space="0" w:color="auto"/>
            <w:right w:val="none" w:sz="0" w:space="0" w:color="auto"/>
          </w:divBdr>
        </w:div>
        <w:div w:id="2086609878">
          <w:marLeft w:val="0"/>
          <w:marRight w:val="0"/>
          <w:marTop w:val="0"/>
          <w:marBottom w:val="0"/>
          <w:divBdr>
            <w:top w:val="none" w:sz="0" w:space="0" w:color="auto"/>
            <w:left w:val="none" w:sz="0" w:space="0" w:color="auto"/>
            <w:bottom w:val="none" w:sz="0" w:space="0" w:color="auto"/>
            <w:right w:val="none" w:sz="0" w:space="0" w:color="auto"/>
          </w:divBdr>
        </w:div>
        <w:div w:id="2101944867">
          <w:marLeft w:val="0"/>
          <w:marRight w:val="0"/>
          <w:marTop w:val="0"/>
          <w:marBottom w:val="0"/>
          <w:divBdr>
            <w:top w:val="none" w:sz="0" w:space="0" w:color="auto"/>
            <w:left w:val="none" w:sz="0" w:space="0" w:color="auto"/>
            <w:bottom w:val="none" w:sz="0" w:space="0" w:color="auto"/>
            <w:right w:val="none" w:sz="0" w:space="0" w:color="auto"/>
          </w:divBdr>
        </w:div>
        <w:div w:id="2105221142">
          <w:marLeft w:val="0"/>
          <w:marRight w:val="0"/>
          <w:marTop w:val="0"/>
          <w:marBottom w:val="0"/>
          <w:divBdr>
            <w:top w:val="none" w:sz="0" w:space="0" w:color="auto"/>
            <w:left w:val="none" w:sz="0" w:space="0" w:color="auto"/>
            <w:bottom w:val="none" w:sz="0" w:space="0" w:color="auto"/>
            <w:right w:val="none" w:sz="0" w:space="0" w:color="auto"/>
          </w:divBdr>
        </w:div>
        <w:div w:id="2117823353">
          <w:marLeft w:val="0"/>
          <w:marRight w:val="0"/>
          <w:marTop w:val="0"/>
          <w:marBottom w:val="0"/>
          <w:divBdr>
            <w:top w:val="none" w:sz="0" w:space="0" w:color="auto"/>
            <w:left w:val="none" w:sz="0" w:space="0" w:color="auto"/>
            <w:bottom w:val="none" w:sz="0" w:space="0" w:color="auto"/>
            <w:right w:val="none" w:sz="0" w:space="0" w:color="auto"/>
          </w:divBdr>
        </w:div>
        <w:div w:id="2139105698">
          <w:marLeft w:val="0"/>
          <w:marRight w:val="0"/>
          <w:marTop w:val="0"/>
          <w:marBottom w:val="0"/>
          <w:divBdr>
            <w:top w:val="none" w:sz="0" w:space="0" w:color="auto"/>
            <w:left w:val="none" w:sz="0" w:space="0" w:color="auto"/>
            <w:bottom w:val="none" w:sz="0" w:space="0" w:color="auto"/>
            <w:right w:val="none" w:sz="0" w:space="0" w:color="auto"/>
          </w:divBdr>
        </w:div>
      </w:divsChild>
    </w:div>
    <w:div w:id="777413808">
      <w:bodyDiv w:val="1"/>
      <w:marLeft w:val="0"/>
      <w:marRight w:val="0"/>
      <w:marTop w:val="0"/>
      <w:marBottom w:val="0"/>
      <w:divBdr>
        <w:top w:val="none" w:sz="0" w:space="0" w:color="auto"/>
        <w:left w:val="none" w:sz="0" w:space="0" w:color="auto"/>
        <w:bottom w:val="none" w:sz="0" w:space="0" w:color="auto"/>
        <w:right w:val="none" w:sz="0" w:space="0" w:color="auto"/>
      </w:divBdr>
      <w:divsChild>
        <w:div w:id="839538479">
          <w:marLeft w:val="0"/>
          <w:marRight w:val="0"/>
          <w:marTop w:val="0"/>
          <w:marBottom w:val="0"/>
          <w:divBdr>
            <w:top w:val="none" w:sz="0" w:space="0" w:color="auto"/>
            <w:left w:val="none" w:sz="0" w:space="0" w:color="auto"/>
            <w:bottom w:val="none" w:sz="0" w:space="0" w:color="auto"/>
            <w:right w:val="none" w:sz="0" w:space="0" w:color="auto"/>
          </w:divBdr>
        </w:div>
        <w:div w:id="1026322536">
          <w:marLeft w:val="0"/>
          <w:marRight w:val="0"/>
          <w:marTop w:val="0"/>
          <w:marBottom w:val="0"/>
          <w:divBdr>
            <w:top w:val="none" w:sz="0" w:space="0" w:color="auto"/>
            <w:left w:val="none" w:sz="0" w:space="0" w:color="auto"/>
            <w:bottom w:val="none" w:sz="0" w:space="0" w:color="auto"/>
            <w:right w:val="none" w:sz="0" w:space="0" w:color="auto"/>
          </w:divBdr>
        </w:div>
        <w:div w:id="1275140413">
          <w:marLeft w:val="0"/>
          <w:marRight w:val="0"/>
          <w:marTop w:val="0"/>
          <w:marBottom w:val="0"/>
          <w:divBdr>
            <w:top w:val="none" w:sz="0" w:space="0" w:color="auto"/>
            <w:left w:val="none" w:sz="0" w:space="0" w:color="auto"/>
            <w:bottom w:val="none" w:sz="0" w:space="0" w:color="auto"/>
            <w:right w:val="none" w:sz="0" w:space="0" w:color="auto"/>
          </w:divBdr>
        </w:div>
        <w:div w:id="1450274745">
          <w:marLeft w:val="0"/>
          <w:marRight w:val="0"/>
          <w:marTop w:val="0"/>
          <w:marBottom w:val="0"/>
          <w:divBdr>
            <w:top w:val="none" w:sz="0" w:space="0" w:color="auto"/>
            <w:left w:val="none" w:sz="0" w:space="0" w:color="auto"/>
            <w:bottom w:val="none" w:sz="0" w:space="0" w:color="auto"/>
            <w:right w:val="none" w:sz="0" w:space="0" w:color="auto"/>
          </w:divBdr>
        </w:div>
        <w:div w:id="2101830157">
          <w:marLeft w:val="0"/>
          <w:marRight w:val="0"/>
          <w:marTop w:val="0"/>
          <w:marBottom w:val="0"/>
          <w:divBdr>
            <w:top w:val="none" w:sz="0" w:space="0" w:color="auto"/>
            <w:left w:val="none" w:sz="0" w:space="0" w:color="auto"/>
            <w:bottom w:val="none" w:sz="0" w:space="0" w:color="auto"/>
            <w:right w:val="none" w:sz="0" w:space="0" w:color="auto"/>
          </w:divBdr>
        </w:div>
      </w:divsChild>
    </w:div>
    <w:div w:id="777915323">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788939190">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6797201">
      <w:bodyDiv w:val="1"/>
      <w:marLeft w:val="0"/>
      <w:marRight w:val="0"/>
      <w:marTop w:val="0"/>
      <w:marBottom w:val="0"/>
      <w:divBdr>
        <w:top w:val="none" w:sz="0" w:space="0" w:color="auto"/>
        <w:left w:val="none" w:sz="0" w:space="0" w:color="auto"/>
        <w:bottom w:val="none" w:sz="0" w:space="0" w:color="auto"/>
        <w:right w:val="none" w:sz="0" w:space="0" w:color="auto"/>
      </w:divBdr>
    </w:div>
    <w:div w:id="823012841">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1683344">
      <w:bodyDiv w:val="1"/>
      <w:marLeft w:val="0"/>
      <w:marRight w:val="0"/>
      <w:marTop w:val="0"/>
      <w:marBottom w:val="0"/>
      <w:divBdr>
        <w:top w:val="none" w:sz="0" w:space="0" w:color="auto"/>
        <w:left w:val="none" w:sz="0" w:space="0" w:color="auto"/>
        <w:bottom w:val="none" w:sz="0" w:space="0" w:color="auto"/>
        <w:right w:val="none" w:sz="0" w:space="0" w:color="auto"/>
      </w:divBdr>
    </w:div>
    <w:div w:id="832722886">
      <w:bodyDiv w:val="1"/>
      <w:marLeft w:val="0"/>
      <w:marRight w:val="0"/>
      <w:marTop w:val="0"/>
      <w:marBottom w:val="0"/>
      <w:divBdr>
        <w:top w:val="none" w:sz="0" w:space="0" w:color="auto"/>
        <w:left w:val="none" w:sz="0" w:space="0" w:color="auto"/>
        <w:bottom w:val="none" w:sz="0" w:space="0" w:color="auto"/>
        <w:right w:val="none" w:sz="0" w:space="0" w:color="auto"/>
      </w:divBdr>
    </w:div>
    <w:div w:id="832993975">
      <w:bodyDiv w:val="1"/>
      <w:marLeft w:val="0"/>
      <w:marRight w:val="0"/>
      <w:marTop w:val="0"/>
      <w:marBottom w:val="0"/>
      <w:divBdr>
        <w:top w:val="none" w:sz="0" w:space="0" w:color="auto"/>
        <w:left w:val="none" w:sz="0" w:space="0" w:color="auto"/>
        <w:bottom w:val="none" w:sz="0" w:space="0" w:color="auto"/>
        <w:right w:val="none" w:sz="0" w:space="0" w:color="auto"/>
      </w:divBdr>
    </w:div>
    <w:div w:id="833230604">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49753445">
      <w:bodyDiv w:val="1"/>
      <w:marLeft w:val="0"/>
      <w:marRight w:val="0"/>
      <w:marTop w:val="0"/>
      <w:marBottom w:val="0"/>
      <w:divBdr>
        <w:top w:val="none" w:sz="0" w:space="0" w:color="auto"/>
        <w:left w:val="none" w:sz="0" w:space="0" w:color="auto"/>
        <w:bottom w:val="none" w:sz="0" w:space="0" w:color="auto"/>
        <w:right w:val="none" w:sz="0" w:space="0" w:color="auto"/>
      </w:divBdr>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73494302">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85027095">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22180751">
      <w:bodyDiv w:val="1"/>
      <w:marLeft w:val="0"/>
      <w:marRight w:val="0"/>
      <w:marTop w:val="0"/>
      <w:marBottom w:val="0"/>
      <w:divBdr>
        <w:top w:val="none" w:sz="0" w:space="0" w:color="auto"/>
        <w:left w:val="none" w:sz="0" w:space="0" w:color="auto"/>
        <w:bottom w:val="none" w:sz="0" w:space="0" w:color="auto"/>
        <w:right w:val="none" w:sz="0" w:space="0" w:color="auto"/>
      </w:divBdr>
    </w:div>
    <w:div w:id="926695782">
      <w:bodyDiv w:val="1"/>
      <w:marLeft w:val="0"/>
      <w:marRight w:val="0"/>
      <w:marTop w:val="0"/>
      <w:marBottom w:val="0"/>
      <w:divBdr>
        <w:top w:val="none" w:sz="0" w:space="0" w:color="auto"/>
        <w:left w:val="none" w:sz="0" w:space="0" w:color="auto"/>
        <w:bottom w:val="none" w:sz="0" w:space="0" w:color="auto"/>
        <w:right w:val="none" w:sz="0" w:space="0" w:color="auto"/>
      </w:divBdr>
    </w:div>
    <w:div w:id="927345592">
      <w:bodyDiv w:val="1"/>
      <w:marLeft w:val="0"/>
      <w:marRight w:val="0"/>
      <w:marTop w:val="0"/>
      <w:marBottom w:val="0"/>
      <w:divBdr>
        <w:top w:val="none" w:sz="0" w:space="0" w:color="auto"/>
        <w:left w:val="none" w:sz="0" w:space="0" w:color="auto"/>
        <w:bottom w:val="none" w:sz="0" w:space="0" w:color="auto"/>
        <w:right w:val="none" w:sz="0" w:space="0" w:color="auto"/>
      </w:divBdr>
      <w:divsChild>
        <w:div w:id="119999460">
          <w:marLeft w:val="864"/>
          <w:marRight w:val="0"/>
          <w:marTop w:val="0"/>
          <w:marBottom w:val="101"/>
          <w:divBdr>
            <w:top w:val="none" w:sz="0" w:space="0" w:color="auto"/>
            <w:left w:val="none" w:sz="0" w:space="0" w:color="auto"/>
            <w:bottom w:val="none" w:sz="0" w:space="0" w:color="auto"/>
            <w:right w:val="none" w:sz="0" w:space="0" w:color="auto"/>
          </w:divBdr>
        </w:div>
        <w:div w:id="233319274">
          <w:marLeft w:val="864"/>
          <w:marRight w:val="0"/>
          <w:marTop w:val="0"/>
          <w:marBottom w:val="101"/>
          <w:divBdr>
            <w:top w:val="none" w:sz="0" w:space="0" w:color="auto"/>
            <w:left w:val="none" w:sz="0" w:space="0" w:color="auto"/>
            <w:bottom w:val="none" w:sz="0" w:space="0" w:color="auto"/>
            <w:right w:val="none" w:sz="0" w:space="0" w:color="auto"/>
          </w:divBdr>
        </w:div>
        <w:div w:id="301497052">
          <w:marLeft w:val="864"/>
          <w:marRight w:val="0"/>
          <w:marTop w:val="0"/>
          <w:marBottom w:val="101"/>
          <w:divBdr>
            <w:top w:val="none" w:sz="0" w:space="0" w:color="auto"/>
            <w:left w:val="none" w:sz="0" w:space="0" w:color="auto"/>
            <w:bottom w:val="none" w:sz="0" w:space="0" w:color="auto"/>
            <w:right w:val="none" w:sz="0" w:space="0" w:color="auto"/>
          </w:divBdr>
        </w:div>
        <w:div w:id="752167974">
          <w:marLeft w:val="864"/>
          <w:marRight w:val="0"/>
          <w:marTop w:val="0"/>
          <w:marBottom w:val="101"/>
          <w:divBdr>
            <w:top w:val="none" w:sz="0" w:space="0" w:color="auto"/>
            <w:left w:val="none" w:sz="0" w:space="0" w:color="auto"/>
            <w:bottom w:val="none" w:sz="0" w:space="0" w:color="auto"/>
            <w:right w:val="none" w:sz="0" w:space="0" w:color="auto"/>
          </w:divBdr>
        </w:div>
        <w:div w:id="1001616258">
          <w:marLeft w:val="864"/>
          <w:marRight w:val="0"/>
          <w:marTop w:val="0"/>
          <w:marBottom w:val="101"/>
          <w:divBdr>
            <w:top w:val="none" w:sz="0" w:space="0" w:color="auto"/>
            <w:left w:val="none" w:sz="0" w:space="0" w:color="auto"/>
            <w:bottom w:val="none" w:sz="0" w:space="0" w:color="auto"/>
            <w:right w:val="none" w:sz="0" w:space="0" w:color="auto"/>
          </w:divBdr>
        </w:div>
        <w:div w:id="1029185085">
          <w:marLeft w:val="864"/>
          <w:marRight w:val="0"/>
          <w:marTop w:val="0"/>
          <w:marBottom w:val="101"/>
          <w:divBdr>
            <w:top w:val="none" w:sz="0" w:space="0" w:color="auto"/>
            <w:left w:val="none" w:sz="0" w:space="0" w:color="auto"/>
            <w:bottom w:val="none" w:sz="0" w:space="0" w:color="auto"/>
            <w:right w:val="none" w:sz="0" w:space="0" w:color="auto"/>
          </w:divBdr>
        </w:div>
        <w:div w:id="1078017428">
          <w:marLeft w:val="864"/>
          <w:marRight w:val="0"/>
          <w:marTop w:val="0"/>
          <w:marBottom w:val="101"/>
          <w:divBdr>
            <w:top w:val="none" w:sz="0" w:space="0" w:color="auto"/>
            <w:left w:val="none" w:sz="0" w:space="0" w:color="auto"/>
            <w:bottom w:val="none" w:sz="0" w:space="0" w:color="auto"/>
            <w:right w:val="none" w:sz="0" w:space="0" w:color="auto"/>
          </w:divBdr>
        </w:div>
        <w:div w:id="1105811757">
          <w:marLeft w:val="864"/>
          <w:marRight w:val="0"/>
          <w:marTop w:val="0"/>
          <w:marBottom w:val="101"/>
          <w:divBdr>
            <w:top w:val="none" w:sz="0" w:space="0" w:color="auto"/>
            <w:left w:val="none" w:sz="0" w:space="0" w:color="auto"/>
            <w:bottom w:val="none" w:sz="0" w:space="0" w:color="auto"/>
            <w:right w:val="none" w:sz="0" w:space="0" w:color="auto"/>
          </w:divBdr>
        </w:div>
        <w:div w:id="1376155802">
          <w:marLeft w:val="0"/>
          <w:marRight w:val="0"/>
          <w:marTop w:val="0"/>
          <w:marBottom w:val="101"/>
          <w:divBdr>
            <w:top w:val="none" w:sz="0" w:space="0" w:color="auto"/>
            <w:left w:val="none" w:sz="0" w:space="0" w:color="auto"/>
            <w:bottom w:val="none" w:sz="0" w:space="0" w:color="auto"/>
            <w:right w:val="none" w:sz="0" w:space="0" w:color="auto"/>
          </w:divBdr>
        </w:div>
        <w:div w:id="1596210110">
          <w:marLeft w:val="864"/>
          <w:marRight w:val="0"/>
          <w:marTop w:val="0"/>
          <w:marBottom w:val="101"/>
          <w:divBdr>
            <w:top w:val="none" w:sz="0" w:space="0" w:color="auto"/>
            <w:left w:val="none" w:sz="0" w:space="0" w:color="auto"/>
            <w:bottom w:val="none" w:sz="0" w:space="0" w:color="auto"/>
            <w:right w:val="none" w:sz="0" w:space="0" w:color="auto"/>
          </w:divBdr>
        </w:div>
        <w:div w:id="1754206452">
          <w:marLeft w:val="864"/>
          <w:marRight w:val="0"/>
          <w:marTop w:val="0"/>
          <w:marBottom w:val="101"/>
          <w:divBdr>
            <w:top w:val="none" w:sz="0" w:space="0" w:color="auto"/>
            <w:left w:val="none" w:sz="0" w:space="0" w:color="auto"/>
            <w:bottom w:val="none" w:sz="0" w:space="0" w:color="auto"/>
            <w:right w:val="none" w:sz="0" w:space="0" w:color="auto"/>
          </w:divBdr>
        </w:div>
        <w:div w:id="1768231218">
          <w:marLeft w:val="864"/>
          <w:marRight w:val="0"/>
          <w:marTop w:val="0"/>
          <w:marBottom w:val="101"/>
          <w:divBdr>
            <w:top w:val="none" w:sz="0" w:space="0" w:color="auto"/>
            <w:left w:val="none" w:sz="0" w:space="0" w:color="auto"/>
            <w:bottom w:val="none" w:sz="0" w:space="0" w:color="auto"/>
            <w:right w:val="none" w:sz="0" w:space="0" w:color="auto"/>
          </w:divBdr>
        </w:div>
        <w:div w:id="1776899588">
          <w:marLeft w:val="864"/>
          <w:marRight w:val="0"/>
          <w:marTop w:val="0"/>
          <w:marBottom w:val="101"/>
          <w:divBdr>
            <w:top w:val="none" w:sz="0" w:space="0" w:color="auto"/>
            <w:left w:val="none" w:sz="0" w:space="0" w:color="auto"/>
            <w:bottom w:val="none" w:sz="0" w:space="0" w:color="auto"/>
            <w:right w:val="none" w:sz="0" w:space="0" w:color="auto"/>
          </w:divBdr>
        </w:div>
        <w:div w:id="1786727738">
          <w:marLeft w:val="864"/>
          <w:marRight w:val="0"/>
          <w:marTop w:val="0"/>
          <w:marBottom w:val="101"/>
          <w:divBdr>
            <w:top w:val="none" w:sz="0" w:space="0" w:color="auto"/>
            <w:left w:val="none" w:sz="0" w:space="0" w:color="auto"/>
            <w:bottom w:val="none" w:sz="0" w:space="0" w:color="auto"/>
            <w:right w:val="none" w:sz="0" w:space="0" w:color="auto"/>
          </w:divBdr>
        </w:div>
        <w:div w:id="1823741229">
          <w:marLeft w:val="864"/>
          <w:marRight w:val="0"/>
          <w:marTop w:val="0"/>
          <w:marBottom w:val="101"/>
          <w:divBdr>
            <w:top w:val="none" w:sz="0" w:space="0" w:color="auto"/>
            <w:left w:val="none" w:sz="0" w:space="0" w:color="auto"/>
            <w:bottom w:val="none" w:sz="0" w:space="0" w:color="auto"/>
            <w:right w:val="none" w:sz="0" w:space="0" w:color="auto"/>
          </w:divBdr>
        </w:div>
        <w:div w:id="1872380349">
          <w:marLeft w:val="864"/>
          <w:marRight w:val="0"/>
          <w:marTop w:val="0"/>
          <w:marBottom w:val="101"/>
          <w:divBdr>
            <w:top w:val="none" w:sz="0" w:space="0" w:color="auto"/>
            <w:left w:val="none" w:sz="0" w:space="0" w:color="auto"/>
            <w:bottom w:val="none" w:sz="0" w:space="0" w:color="auto"/>
            <w:right w:val="none" w:sz="0" w:space="0" w:color="auto"/>
          </w:divBdr>
        </w:div>
        <w:div w:id="2030373535">
          <w:marLeft w:val="864"/>
          <w:marRight w:val="0"/>
          <w:marTop w:val="0"/>
          <w:marBottom w:val="101"/>
          <w:divBdr>
            <w:top w:val="none" w:sz="0" w:space="0" w:color="auto"/>
            <w:left w:val="none" w:sz="0" w:space="0" w:color="auto"/>
            <w:bottom w:val="none" w:sz="0" w:space="0" w:color="auto"/>
            <w:right w:val="none" w:sz="0" w:space="0" w:color="auto"/>
          </w:divBdr>
        </w:div>
        <w:div w:id="2077434075">
          <w:marLeft w:val="864"/>
          <w:marRight w:val="0"/>
          <w:marTop w:val="0"/>
          <w:marBottom w:val="101"/>
          <w:divBdr>
            <w:top w:val="none" w:sz="0" w:space="0" w:color="auto"/>
            <w:left w:val="none" w:sz="0" w:space="0" w:color="auto"/>
            <w:bottom w:val="none" w:sz="0" w:space="0" w:color="auto"/>
            <w:right w:val="none" w:sz="0" w:space="0" w:color="auto"/>
          </w:divBdr>
        </w:div>
      </w:divsChild>
    </w:div>
    <w:div w:id="930506757">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763649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8712826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3962416">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54550325">
      <w:bodyDiv w:val="1"/>
      <w:marLeft w:val="0"/>
      <w:marRight w:val="0"/>
      <w:marTop w:val="0"/>
      <w:marBottom w:val="0"/>
      <w:divBdr>
        <w:top w:val="none" w:sz="0" w:space="0" w:color="auto"/>
        <w:left w:val="none" w:sz="0" w:space="0" w:color="auto"/>
        <w:bottom w:val="none" w:sz="0" w:space="0" w:color="auto"/>
        <w:right w:val="none" w:sz="0" w:space="0" w:color="auto"/>
      </w:divBdr>
    </w:div>
    <w:div w:id="1057313468">
      <w:bodyDiv w:val="1"/>
      <w:marLeft w:val="0"/>
      <w:marRight w:val="0"/>
      <w:marTop w:val="0"/>
      <w:marBottom w:val="0"/>
      <w:divBdr>
        <w:top w:val="none" w:sz="0" w:space="0" w:color="auto"/>
        <w:left w:val="none" w:sz="0" w:space="0" w:color="auto"/>
        <w:bottom w:val="none" w:sz="0" w:space="0" w:color="auto"/>
        <w:right w:val="none" w:sz="0" w:space="0" w:color="auto"/>
      </w:divBdr>
    </w:div>
    <w:div w:id="1071580604">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5974469">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7288540">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2941394">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0340385">
      <w:bodyDiv w:val="1"/>
      <w:marLeft w:val="0"/>
      <w:marRight w:val="0"/>
      <w:marTop w:val="0"/>
      <w:marBottom w:val="0"/>
      <w:divBdr>
        <w:top w:val="none" w:sz="0" w:space="0" w:color="auto"/>
        <w:left w:val="none" w:sz="0" w:space="0" w:color="auto"/>
        <w:bottom w:val="none" w:sz="0" w:space="0" w:color="auto"/>
        <w:right w:val="none" w:sz="0" w:space="0" w:color="auto"/>
      </w:divBdr>
    </w:div>
    <w:div w:id="1157306863">
      <w:bodyDiv w:val="1"/>
      <w:marLeft w:val="0"/>
      <w:marRight w:val="0"/>
      <w:marTop w:val="0"/>
      <w:marBottom w:val="0"/>
      <w:divBdr>
        <w:top w:val="none" w:sz="0" w:space="0" w:color="auto"/>
        <w:left w:val="none" w:sz="0" w:space="0" w:color="auto"/>
        <w:bottom w:val="none" w:sz="0" w:space="0" w:color="auto"/>
        <w:right w:val="none" w:sz="0" w:space="0" w:color="auto"/>
      </w:divBdr>
    </w:div>
    <w:div w:id="116577735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0989175">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15893829">
      <w:bodyDiv w:val="1"/>
      <w:marLeft w:val="0"/>
      <w:marRight w:val="0"/>
      <w:marTop w:val="0"/>
      <w:marBottom w:val="0"/>
      <w:divBdr>
        <w:top w:val="none" w:sz="0" w:space="0" w:color="auto"/>
        <w:left w:val="none" w:sz="0" w:space="0" w:color="auto"/>
        <w:bottom w:val="none" w:sz="0" w:space="0" w:color="auto"/>
        <w:right w:val="none" w:sz="0" w:space="0" w:color="auto"/>
      </w:divBdr>
    </w:div>
    <w:div w:id="122907802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5919796">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299456173">
      <w:bodyDiv w:val="1"/>
      <w:marLeft w:val="0"/>
      <w:marRight w:val="0"/>
      <w:marTop w:val="0"/>
      <w:marBottom w:val="0"/>
      <w:divBdr>
        <w:top w:val="none" w:sz="0" w:space="0" w:color="auto"/>
        <w:left w:val="none" w:sz="0" w:space="0" w:color="auto"/>
        <w:bottom w:val="none" w:sz="0" w:space="0" w:color="auto"/>
        <w:right w:val="none" w:sz="0" w:space="0" w:color="auto"/>
      </w:divBdr>
      <w:divsChild>
        <w:div w:id="502937061">
          <w:marLeft w:val="0"/>
          <w:marRight w:val="0"/>
          <w:marTop w:val="0"/>
          <w:marBottom w:val="82"/>
          <w:divBdr>
            <w:top w:val="none" w:sz="0" w:space="0" w:color="auto"/>
            <w:left w:val="none" w:sz="0" w:space="0" w:color="auto"/>
            <w:bottom w:val="none" w:sz="0" w:space="0" w:color="auto"/>
            <w:right w:val="none" w:sz="0" w:space="0" w:color="auto"/>
          </w:divBdr>
        </w:div>
        <w:div w:id="1025252141">
          <w:marLeft w:val="864"/>
          <w:marRight w:val="0"/>
          <w:marTop w:val="0"/>
          <w:marBottom w:val="82"/>
          <w:divBdr>
            <w:top w:val="none" w:sz="0" w:space="0" w:color="auto"/>
            <w:left w:val="none" w:sz="0" w:space="0" w:color="auto"/>
            <w:bottom w:val="none" w:sz="0" w:space="0" w:color="auto"/>
            <w:right w:val="none" w:sz="0" w:space="0" w:color="auto"/>
          </w:divBdr>
        </w:div>
        <w:div w:id="730734726">
          <w:marLeft w:val="864"/>
          <w:marRight w:val="0"/>
          <w:marTop w:val="0"/>
          <w:marBottom w:val="82"/>
          <w:divBdr>
            <w:top w:val="none" w:sz="0" w:space="0" w:color="auto"/>
            <w:left w:val="none" w:sz="0" w:space="0" w:color="auto"/>
            <w:bottom w:val="none" w:sz="0" w:space="0" w:color="auto"/>
            <w:right w:val="none" w:sz="0" w:space="0" w:color="auto"/>
          </w:divBdr>
        </w:div>
        <w:div w:id="1012029639">
          <w:marLeft w:val="864"/>
          <w:marRight w:val="0"/>
          <w:marTop w:val="0"/>
          <w:marBottom w:val="82"/>
          <w:divBdr>
            <w:top w:val="none" w:sz="0" w:space="0" w:color="auto"/>
            <w:left w:val="none" w:sz="0" w:space="0" w:color="auto"/>
            <w:bottom w:val="none" w:sz="0" w:space="0" w:color="auto"/>
            <w:right w:val="none" w:sz="0" w:space="0" w:color="auto"/>
          </w:divBdr>
        </w:div>
        <w:div w:id="1643459348">
          <w:marLeft w:val="864"/>
          <w:marRight w:val="0"/>
          <w:marTop w:val="0"/>
          <w:marBottom w:val="82"/>
          <w:divBdr>
            <w:top w:val="none" w:sz="0" w:space="0" w:color="auto"/>
            <w:left w:val="none" w:sz="0" w:space="0" w:color="auto"/>
            <w:bottom w:val="none" w:sz="0" w:space="0" w:color="auto"/>
            <w:right w:val="none" w:sz="0" w:space="0" w:color="auto"/>
          </w:divBdr>
        </w:div>
        <w:div w:id="433550450">
          <w:marLeft w:val="864"/>
          <w:marRight w:val="0"/>
          <w:marTop w:val="0"/>
          <w:marBottom w:val="82"/>
          <w:divBdr>
            <w:top w:val="none" w:sz="0" w:space="0" w:color="auto"/>
            <w:left w:val="none" w:sz="0" w:space="0" w:color="auto"/>
            <w:bottom w:val="none" w:sz="0" w:space="0" w:color="auto"/>
            <w:right w:val="none" w:sz="0" w:space="0" w:color="auto"/>
          </w:divBdr>
        </w:div>
        <w:div w:id="1893230355">
          <w:marLeft w:val="864"/>
          <w:marRight w:val="0"/>
          <w:marTop w:val="0"/>
          <w:marBottom w:val="82"/>
          <w:divBdr>
            <w:top w:val="none" w:sz="0" w:space="0" w:color="auto"/>
            <w:left w:val="none" w:sz="0" w:space="0" w:color="auto"/>
            <w:bottom w:val="none" w:sz="0" w:space="0" w:color="auto"/>
            <w:right w:val="none" w:sz="0" w:space="0" w:color="auto"/>
          </w:divBdr>
        </w:div>
        <w:div w:id="1826243971">
          <w:marLeft w:val="864"/>
          <w:marRight w:val="0"/>
          <w:marTop w:val="0"/>
          <w:marBottom w:val="82"/>
          <w:divBdr>
            <w:top w:val="none" w:sz="0" w:space="0" w:color="auto"/>
            <w:left w:val="none" w:sz="0" w:space="0" w:color="auto"/>
            <w:bottom w:val="none" w:sz="0" w:space="0" w:color="auto"/>
            <w:right w:val="none" w:sz="0" w:space="0" w:color="auto"/>
          </w:divBdr>
        </w:div>
      </w:divsChild>
    </w:div>
    <w:div w:id="1302225913">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8631271">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33265420">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4629344">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80476612">
      <w:bodyDiv w:val="1"/>
      <w:marLeft w:val="0"/>
      <w:marRight w:val="0"/>
      <w:marTop w:val="0"/>
      <w:marBottom w:val="0"/>
      <w:divBdr>
        <w:top w:val="none" w:sz="0" w:space="0" w:color="auto"/>
        <w:left w:val="none" w:sz="0" w:space="0" w:color="auto"/>
        <w:bottom w:val="none" w:sz="0" w:space="0" w:color="auto"/>
        <w:right w:val="none" w:sz="0" w:space="0" w:color="auto"/>
      </w:divBdr>
    </w:div>
    <w:div w:id="1391227037">
      <w:bodyDiv w:val="1"/>
      <w:marLeft w:val="0"/>
      <w:marRight w:val="0"/>
      <w:marTop w:val="0"/>
      <w:marBottom w:val="0"/>
      <w:divBdr>
        <w:top w:val="none" w:sz="0" w:space="0" w:color="auto"/>
        <w:left w:val="none" w:sz="0" w:space="0" w:color="auto"/>
        <w:bottom w:val="none" w:sz="0" w:space="0" w:color="auto"/>
        <w:right w:val="none" w:sz="0" w:space="0" w:color="auto"/>
      </w:divBdr>
    </w:div>
    <w:div w:id="1392386508">
      <w:bodyDiv w:val="1"/>
      <w:marLeft w:val="0"/>
      <w:marRight w:val="0"/>
      <w:marTop w:val="0"/>
      <w:marBottom w:val="0"/>
      <w:divBdr>
        <w:top w:val="none" w:sz="0" w:space="0" w:color="auto"/>
        <w:left w:val="none" w:sz="0" w:space="0" w:color="auto"/>
        <w:bottom w:val="none" w:sz="0" w:space="0" w:color="auto"/>
        <w:right w:val="none" w:sz="0" w:space="0" w:color="auto"/>
      </w:divBdr>
    </w:div>
    <w:div w:id="1407729926">
      <w:bodyDiv w:val="1"/>
      <w:marLeft w:val="0"/>
      <w:marRight w:val="0"/>
      <w:marTop w:val="0"/>
      <w:marBottom w:val="0"/>
      <w:divBdr>
        <w:top w:val="none" w:sz="0" w:space="0" w:color="auto"/>
        <w:left w:val="none" w:sz="0" w:space="0" w:color="auto"/>
        <w:bottom w:val="none" w:sz="0" w:space="0" w:color="auto"/>
        <w:right w:val="none" w:sz="0" w:space="0" w:color="auto"/>
      </w:divBdr>
    </w:div>
    <w:div w:id="140884135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2216347">
      <w:bodyDiv w:val="1"/>
      <w:marLeft w:val="0"/>
      <w:marRight w:val="0"/>
      <w:marTop w:val="0"/>
      <w:marBottom w:val="0"/>
      <w:divBdr>
        <w:top w:val="none" w:sz="0" w:space="0" w:color="auto"/>
        <w:left w:val="none" w:sz="0" w:space="0" w:color="auto"/>
        <w:bottom w:val="none" w:sz="0" w:space="0" w:color="auto"/>
        <w:right w:val="none" w:sz="0" w:space="0" w:color="auto"/>
      </w:divBdr>
    </w:div>
    <w:div w:id="1455438913">
      <w:bodyDiv w:val="1"/>
      <w:marLeft w:val="0"/>
      <w:marRight w:val="0"/>
      <w:marTop w:val="0"/>
      <w:marBottom w:val="0"/>
      <w:divBdr>
        <w:top w:val="none" w:sz="0" w:space="0" w:color="auto"/>
        <w:left w:val="none" w:sz="0" w:space="0" w:color="auto"/>
        <w:bottom w:val="none" w:sz="0" w:space="0" w:color="auto"/>
        <w:right w:val="none" w:sz="0" w:space="0" w:color="auto"/>
      </w:divBdr>
    </w:div>
    <w:div w:id="1459645961">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694668">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285344">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835533">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548252796">
      <w:bodyDiv w:val="1"/>
      <w:marLeft w:val="0"/>
      <w:marRight w:val="0"/>
      <w:marTop w:val="0"/>
      <w:marBottom w:val="0"/>
      <w:divBdr>
        <w:top w:val="none" w:sz="0" w:space="0" w:color="auto"/>
        <w:left w:val="none" w:sz="0" w:space="0" w:color="auto"/>
        <w:bottom w:val="none" w:sz="0" w:space="0" w:color="auto"/>
        <w:right w:val="none" w:sz="0" w:space="0" w:color="auto"/>
      </w:divBdr>
    </w:div>
    <w:div w:id="1567183542">
      <w:bodyDiv w:val="1"/>
      <w:marLeft w:val="0"/>
      <w:marRight w:val="0"/>
      <w:marTop w:val="0"/>
      <w:marBottom w:val="0"/>
      <w:divBdr>
        <w:top w:val="none" w:sz="0" w:space="0" w:color="auto"/>
        <w:left w:val="none" w:sz="0" w:space="0" w:color="auto"/>
        <w:bottom w:val="none" w:sz="0" w:space="0" w:color="auto"/>
        <w:right w:val="none" w:sz="0" w:space="0" w:color="auto"/>
      </w:divBdr>
    </w:div>
    <w:div w:id="1592396698">
      <w:bodyDiv w:val="1"/>
      <w:marLeft w:val="0"/>
      <w:marRight w:val="0"/>
      <w:marTop w:val="0"/>
      <w:marBottom w:val="0"/>
      <w:divBdr>
        <w:top w:val="none" w:sz="0" w:space="0" w:color="auto"/>
        <w:left w:val="none" w:sz="0" w:space="0" w:color="auto"/>
        <w:bottom w:val="none" w:sz="0" w:space="0" w:color="auto"/>
        <w:right w:val="none" w:sz="0" w:space="0" w:color="auto"/>
      </w:divBdr>
    </w:div>
    <w:div w:id="1601765649">
      <w:bodyDiv w:val="1"/>
      <w:marLeft w:val="0"/>
      <w:marRight w:val="0"/>
      <w:marTop w:val="0"/>
      <w:marBottom w:val="0"/>
      <w:divBdr>
        <w:top w:val="none" w:sz="0" w:space="0" w:color="auto"/>
        <w:left w:val="none" w:sz="0" w:space="0" w:color="auto"/>
        <w:bottom w:val="none" w:sz="0" w:space="0" w:color="auto"/>
        <w:right w:val="none" w:sz="0" w:space="0" w:color="auto"/>
      </w:divBdr>
    </w:div>
    <w:div w:id="1611476913">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27853525">
      <w:bodyDiv w:val="1"/>
      <w:marLeft w:val="0"/>
      <w:marRight w:val="0"/>
      <w:marTop w:val="0"/>
      <w:marBottom w:val="0"/>
      <w:divBdr>
        <w:top w:val="none" w:sz="0" w:space="0" w:color="auto"/>
        <w:left w:val="none" w:sz="0" w:space="0" w:color="auto"/>
        <w:bottom w:val="none" w:sz="0" w:space="0" w:color="auto"/>
        <w:right w:val="none" w:sz="0" w:space="0" w:color="auto"/>
      </w:divBdr>
      <w:divsChild>
        <w:div w:id="27880583">
          <w:marLeft w:val="864"/>
          <w:marRight w:val="0"/>
          <w:marTop w:val="0"/>
          <w:marBottom w:val="101"/>
          <w:divBdr>
            <w:top w:val="none" w:sz="0" w:space="0" w:color="auto"/>
            <w:left w:val="none" w:sz="0" w:space="0" w:color="auto"/>
            <w:bottom w:val="none" w:sz="0" w:space="0" w:color="auto"/>
            <w:right w:val="none" w:sz="0" w:space="0" w:color="auto"/>
          </w:divBdr>
        </w:div>
        <w:div w:id="82842768">
          <w:marLeft w:val="864"/>
          <w:marRight w:val="0"/>
          <w:marTop w:val="0"/>
          <w:marBottom w:val="101"/>
          <w:divBdr>
            <w:top w:val="none" w:sz="0" w:space="0" w:color="auto"/>
            <w:left w:val="none" w:sz="0" w:space="0" w:color="auto"/>
            <w:bottom w:val="none" w:sz="0" w:space="0" w:color="auto"/>
            <w:right w:val="none" w:sz="0" w:space="0" w:color="auto"/>
          </w:divBdr>
        </w:div>
        <w:div w:id="127281753">
          <w:marLeft w:val="864"/>
          <w:marRight w:val="0"/>
          <w:marTop w:val="0"/>
          <w:marBottom w:val="101"/>
          <w:divBdr>
            <w:top w:val="none" w:sz="0" w:space="0" w:color="auto"/>
            <w:left w:val="none" w:sz="0" w:space="0" w:color="auto"/>
            <w:bottom w:val="none" w:sz="0" w:space="0" w:color="auto"/>
            <w:right w:val="none" w:sz="0" w:space="0" w:color="auto"/>
          </w:divBdr>
        </w:div>
        <w:div w:id="315457089">
          <w:marLeft w:val="864"/>
          <w:marRight w:val="0"/>
          <w:marTop w:val="0"/>
          <w:marBottom w:val="101"/>
          <w:divBdr>
            <w:top w:val="none" w:sz="0" w:space="0" w:color="auto"/>
            <w:left w:val="none" w:sz="0" w:space="0" w:color="auto"/>
            <w:bottom w:val="none" w:sz="0" w:space="0" w:color="auto"/>
            <w:right w:val="none" w:sz="0" w:space="0" w:color="auto"/>
          </w:divBdr>
        </w:div>
        <w:div w:id="427195915">
          <w:marLeft w:val="864"/>
          <w:marRight w:val="0"/>
          <w:marTop w:val="0"/>
          <w:marBottom w:val="101"/>
          <w:divBdr>
            <w:top w:val="none" w:sz="0" w:space="0" w:color="auto"/>
            <w:left w:val="none" w:sz="0" w:space="0" w:color="auto"/>
            <w:bottom w:val="none" w:sz="0" w:space="0" w:color="auto"/>
            <w:right w:val="none" w:sz="0" w:space="0" w:color="auto"/>
          </w:divBdr>
        </w:div>
        <w:div w:id="456415613">
          <w:marLeft w:val="0"/>
          <w:marRight w:val="0"/>
          <w:marTop w:val="0"/>
          <w:marBottom w:val="101"/>
          <w:divBdr>
            <w:top w:val="none" w:sz="0" w:space="0" w:color="auto"/>
            <w:left w:val="none" w:sz="0" w:space="0" w:color="auto"/>
            <w:bottom w:val="none" w:sz="0" w:space="0" w:color="auto"/>
            <w:right w:val="none" w:sz="0" w:space="0" w:color="auto"/>
          </w:divBdr>
        </w:div>
        <w:div w:id="610665717">
          <w:marLeft w:val="864"/>
          <w:marRight w:val="0"/>
          <w:marTop w:val="0"/>
          <w:marBottom w:val="101"/>
          <w:divBdr>
            <w:top w:val="none" w:sz="0" w:space="0" w:color="auto"/>
            <w:left w:val="none" w:sz="0" w:space="0" w:color="auto"/>
            <w:bottom w:val="none" w:sz="0" w:space="0" w:color="auto"/>
            <w:right w:val="none" w:sz="0" w:space="0" w:color="auto"/>
          </w:divBdr>
        </w:div>
        <w:div w:id="733285329">
          <w:marLeft w:val="864"/>
          <w:marRight w:val="0"/>
          <w:marTop w:val="0"/>
          <w:marBottom w:val="101"/>
          <w:divBdr>
            <w:top w:val="none" w:sz="0" w:space="0" w:color="auto"/>
            <w:left w:val="none" w:sz="0" w:space="0" w:color="auto"/>
            <w:bottom w:val="none" w:sz="0" w:space="0" w:color="auto"/>
            <w:right w:val="none" w:sz="0" w:space="0" w:color="auto"/>
          </w:divBdr>
        </w:div>
        <w:div w:id="883567632">
          <w:marLeft w:val="864"/>
          <w:marRight w:val="0"/>
          <w:marTop w:val="0"/>
          <w:marBottom w:val="101"/>
          <w:divBdr>
            <w:top w:val="none" w:sz="0" w:space="0" w:color="auto"/>
            <w:left w:val="none" w:sz="0" w:space="0" w:color="auto"/>
            <w:bottom w:val="none" w:sz="0" w:space="0" w:color="auto"/>
            <w:right w:val="none" w:sz="0" w:space="0" w:color="auto"/>
          </w:divBdr>
        </w:div>
        <w:div w:id="947468023">
          <w:marLeft w:val="864"/>
          <w:marRight w:val="0"/>
          <w:marTop w:val="0"/>
          <w:marBottom w:val="101"/>
          <w:divBdr>
            <w:top w:val="none" w:sz="0" w:space="0" w:color="auto"/>
            <w:left w:val="none" w:sz="0" w:space="0" w:color="auto"/>
            <w:bottom w:val="none" w:sz="0" w:space="0" w:color="auto"/>
            <w:right w:val="none" w:sz="0" w:space="0" w:color="auto"/>
          </w:divBdr>
        </w:div>
        <w:div w:id="976226697">
          <w:marLeft w:val="864"/>
          <w:marRight w:val="0"/>
          <w:marTop w:val="0"/>
          <w:marBottom w:val="101"/>
          <w:divBdr>
            <w:top w:val="none" w:sz="0" w:space="0" w:color="auto"/>
            <w:left w:val="none" w:sz="0" w:space="0" w:color="auto"/>
            <w:bottom w:val="none" w:sz="0" w:space="0" w:color="auto"/>
            <w:right w:val="none" w:sz="0" w:space="0" w:color="auto"/>
          </w:divBdr>
        </w:div>
        <w:div w:id="994457070">
          <w:marLeft w:val="864"/>
          <w:marRight w:val="0"/>
          <w:marTop w:val="0"/>
          <w:marBottom w:val="101"/>
          <w:divBdr>
            <w:top w:val="none" w:sz="0" w:space="0" w:color="auto"/>
            <w:left w:val="none" w:sz="0" w:space="0" w:color="auto"/>
            <w:bottom w:val="none" w:sz="0" w:space="0" w:color="auto"/>
            <w:right w:val="none" w:sz="0" w:space="0" w:color="auto"/>
          </w:divBdr>
        </w:div>
        <w:div w:id="1039865264">
          <w:marLeft w:val="864"/>
          <w:marRight w:val="0"/>
          <w:marTop w:val="0"/>
          <w:marBottom w:val="101"/>
          <w:divBdr>
            <w:top w:val="none" w:sz="0" w:space="0" w:color="auto"/>
            <w:left w:val="none" w:sz="0" w:space="0" w:color="auto"/>
            <w:bottom w:val="none" w:sz="0" w:space="0" w:color="auto"/>
            <w:right w:val="none" w:sz="0" w:space="0" w:color="auto"/>
          </w:divBdr>
        </w:div>
        <w:div w:id="1062824573">
          <w:marLeft w:val="864"/>
          <w:marRight w:val="0"/>
          <w:marTop w:val="0"/>
          <w:marBottom w:val="101"/>
          <w:divBdr>
            <w:top w:val="none" w:sz="0" w:space="0" w:color="auto"/>
            <w:left w:val="none" w:sz="0" w:space="0" w:color="auto"/>
            <w:bottom w:val="none" w:sz="0" w:space="0" w:color="auto"/>
            <w:right w:val="none" w:sz="0" w:space="0" w:color="auto"/>
          </w:divBdr>
        </w:div>
        <w:div w:id="1339506348">
          <w:marLeft w:val="864"/>
          <w:marRight w:val="0"/>
          <w:marTop w:val="0"/>
          <w:marBottom w:val="101"/>
          <w:divBdr>
            <w:top w:val="none" w:sz="0" w:space="0" w:color="auto"/>
            <w:left w:val="none" w:sz="0" w:space="0" w:color="auto"/>
            <w:bottom w:val="none" w:sz="0" w:space="0" w:color="auto"/>
            <w:right w:val="none" w:sz="0" w:space="0" w:color="auto"/>
          </w:divBdr>
        </w:div>
        <w:div w:id="1369574766">
          <w:marLeft w:val="864"/>
          <w:marRight w:val="0"/>
          <w:marTop w:val="0"/>
          <w:marBottom w:val="101"/>
          <w:divBdr>
            <w:top w:val="none" w:sz="0" w:space="0" w:color="auto"/>
            <w:left w:val="none" w:sz="0" w:space="0" w:color="auto"/>
            <w:bottom w:val="none" w:sz="0" w:space="0" w:color="auto"/>
            <w:right w:val="none" w:sz="0" w:space="0" w:color="auto"/>
          </w:divBdr>
        </w:div>
        <w:div w:id="1657609496">
          <w:marLeft w:val="864"/>
          <w:marRight w:val="0"/>
          <w:marTop w:val="0"/>
          <w:marBottom w:val="101"/>
          <w:divBdr>
            <w:top w:val="none" w:sz="0" w:space="0" w:color="auto"/>
            <w:left w:val="none" w:sz="0" w:space="0" w:color="auto"/>
            <w:bottom w:val="none" w:sz="0" w:space="0" w:color="auto"/>
            <w:right w:val="none" w:sz="0" w:space="0" w:color="auto"/>
          </w:divBdr>
        </w:div>
        <w:div w:id="1722749179">
          <w:marLeft w:val="864"/>
          <w:marRight w:val="0"/>
          <w:marTop w:val="0"/>
          <w:marBottom w:val="101"/>
          <w:divBdr>
            <w:top w:val="none" w:sz="0" w:space="0" w:color="auto"/>
            <w:left w:val="none" w:sz="0" w:space="0" w:color="auto"/>
            <w:bottom w:val="none" w:sz="0" w:space="0" w:color="auto"/>
            <w:right w:val="none" w:sz="0" w:space="0" w:color="auto"/>
          </w:divBdr>
        </w:div>
      </w:divsChild>
    </w:div>
    <w:div w:id="1635062831">
      <w:bodyDiv w:val="1"/>
      <w:marLeft w:val="0"/>
      <w:marRight w:val="0"/>
      <w:marTop w:val="0"/>
      <w:marBottom w:val="0"/>
      <w:divBdr>
        <w:top w:val="none" w:sz="0" w:space="0" w:color="auto"/>
        <w:left w:val="none" w:sz="0" w:space="0" w:color="auto"/>
        <w:bottom w:val="none" w:sz="0" w:space="0" w:color="auto"/>
        <w:right w:val="none" w:sz="0" w:space="0" w:color="auto"/>
      </w:divBdr>
    </w:div>
    <w:div w:id="1635676642">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38337524">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93061">
      <w:bodyDiv w:val="1"/>
      <w:marLeft w:val="0"/>
      <w:marRight w:val="0"/>
      <w:marTop w:val="0"/>
      <w:marBottom w:val="0"/>
      <w:divBdr>
        <w:top w:val="none" w:sz="0" w:space="0" w:color="auto"/>
        <w:left w:val="none" w:sz="0" w:space="0" w:color="auto"/>
        <w:bottom w:val="none" w:sz="0" w:space="0" w:color="auto"/>
        <w:right w:val="none" w:sz="0" w:space="0" w:color="auto"/>
      </w:divBdr>
      <w:divsChild>
        <w:div w:id="367292224">
          <w:marLeft w:val="0"/>
          <w:marRight w:val="0"/>
          <w:marTop w:val="0"/>
          <w:marBottom w:val="84"/>
          <w:divBdr>
            <w:top w:val="none" w:sz="0" w:space="0" w:color="auto"/>
            <w:left w:val="none" w:sz="0" w:space="0" w:color="auto"/>
            <w:bottom w:val="none" w:sz="0" w:space="0" w:color="auto"/>
            <w:right w:val="none" w:sz="0" w:space="0" w:color="auto"/>
          </w:divBdr>
        </w:div>
        <w:div w:id="105540076">
          <w:marLeft w:val="0"/>
          <w:marRight w:val="0"/>
          <w:marTop w:val="0"/>
          <w:marBottom w:val="84"/>
          <w:divBdr>
            <w:top w:val="none" w:sz="0" w:space="0" w:color="auto"/>
            <w:left w:val="none" w:sz="0" w:space="0" w:color="auto"/>
            <w:bottom w:val="none" w:sz="0" w:space="0" w:color="auto"/>
            <w:right w:val="none" w:sz="0" w:space="0" w:color="auto"/>
          </w:divBdr>
        </w:div>
        <w:div w:id="893663811">
          <w:marLeft w:val="0"/>
          <w:marRight w:val="0"/>
          <w:marTop w:val="0"/>
          <w:marBottom w:val="84"/>
          <w:divBdr>
            <w:top w:val="none" w:sz="0" w:space="0" w:color="auto"/>
            <w:left w:val="none" w:sz="0" w:space="0" w:color="auto"/>
            <w:bottom w:val="none" w:sz="0" w:space="0" w:color="auto"/>
            <w:right w:val="none" w:sz="0" w:space="0" w:color="auto"/>
          </w:divBdr>
        </w:div>
        <w:div w:id="1078942864">
          <w:marLeft w:val="0"/>
          <w:marRight w:val="0"/>
          <w:marTop w:val="0"/>
          <w:marBottom w:val="84"/>
          <w:divBdr>
            <w:top w:val="none" w:sz="0" w:space="0" w:color="auto"/>
            <w:left w:val="none" w:sz="0" w:space="0" w:color="auto"/>
            <w:bottom w:val="none" w:sz="0" w:space="0" w:color="auto"/>
            <w:right w:val="none" w:sz="0" w:space="0" w:color="auto"/>
          </w:divBdr>
        </w:div>
        <w:div w:id="854422792">
          <w:marLeft w:val="0"/>
          <w:marRight w:val="0"/>
          <w:marTop w:val="0"/>
          <w:marBottom w:val="84"/>
          <w:divBdr>
            <w:top w:val="none" w:sz="0" w:space="0" w:color="auto"/>
            <w:left w:val="none" w:sz="0" w:space="0" w:color="auto"/>
            <w:bottom w:val="none" w:sz="0" w:space="0" w:color="auto"/>
            <w:right w:val="none" w:sz="0" w:space="0" w:color="auto"/>
          </w:divBdr>
        </w:div>
      </w:divsChild>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4844153">
      <w:bodyDiv w:val="1"/>
      <w:marLeft w:val="0"/>
      <w:marRight w:val="0"/>
      <w:marTop w:val="0"/>
      <w:marBottom w:val="0"/>
      <w:divBdr>
        <w:top w:val="none" w:sz="0" w:space="0" w:color="auto"/>
        <w:left w:val="none" w:sz="0" w:space="0" w:color="auto"/>
        <w:bottom w:val="none" w:sz="0" w:space="0" w:color="auto"/>
        <w:right w:val="none" w:sz="0" w:space="0" w:color="auto"/>
      </w:divBdr>
    </w:div>
    <w:div w:id="1709983973">
      <w:bodyDiv w:val="1"/>
      <w:marLeft w:val="0"/>
      <w:marRight w:val="0"/>
      <w:marTop w:val="0"/>
      <w:marBottom w:val="0"/>
      <w:divBdr>
        <w:top w:val="none" w:sz="0" w:space="0" w:color="auto"/>
        <w:left w:val="none" w:sz="0" w:space="0" w:color="auto"/>
        <w:bottom w:val="none" w:sz="0" w:space="0" w:color="auto"/>
        <w:right w:val="none" w:sz="0" w:space="0" w:color="auto"/>
      </w:divBdr>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3192835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0593480">
      <w:bodyDiv w:val="1"/>
      <w:marLeft w:val="0"/>
      <w:marRight w:val="0"/>
      <w:marTop w:val="0"/>
      <w:marBottom w:val="0"/>
      <w:divBdr>
        <w:top w:val="none" w:sz="0" w:space="0" w:color="auto"/>
        <w:left w:val="none" w:sz="0" w:space="0" w:color="auto"/>
        <w:bottom w:val="none" w:sz="0" w:space="0" w:color="auto"/>
        <w:right w:val="none" w:sz="0" w:space="0" w:color="auto"/>
      </w:divBdr>
    </w:div>
    <w:div w:id="1748651280">
      <w:bodyDiv w:val="1"/>
      <w:marLeft w:val="0"/>
      <w:marRight w:val="0"/>
      <w:marTop w:val="0"/>
      <w:marBottom w:val="0"/>
      <w:divBdr>
        <w:top w:val="none" w:sz="0" w:space="0" w:color="auto"/>
        <w:left w:val="none" w:sz="0" w:space="0" w:color="auto"/>
        <w:bottom w:val="none" w:sz="0" w:space="0" w:color="auto"/>
        <w:right w:val="none" w:sz="0" w:space="0" w:color="auto"/>
      </w:divBdr>
      <w:divsChild>
        <w:div w:id="580795791">
          <w:marLeft w:val="0"/>
          <w:marRight w:val="0"/>
          <w:marTop w:val="0"/>
          <w:marBottom w:val="0"/>
          <w:divBdr>
            <w:top w:val="none" w:sz="0" w:space="0" w:color="auto"/>
            <w:left w:val="none" w:sz="0" w:space="0" w:color="auto"/>
            <w:bottom w:val="none" w:sz="0" w:space="0" w:color="auto"/>
            <w:right w:val="none" w:sz="0" w:space="0" w:color="auto"/>
          </w:divBdr>
        </w:div>
        <w:div w:id="827525019">
          <w:marLeft w:val="0"/>
          <w:marRight w:val="0"/>
          <w:marTop w:val="0"/>
          <w:marBottom w:val="0"/>
          <w:divBdr>
            <w:top w:val="none" w:sz="0" w:space="0" w:color="auto"/>
            <w:left w:val="none" w:sz="0" w:space="0" w:color="auto"/>
            <w:bottom w:val="none" w:sz="0" w:space="0" w:color="auto"/>
            <w:right w:val="none" w:sz="0" w:space="0" w:color="auto"/>
          </w:divBdr>
        </w:div>
        <w:div w:id="988706028">
          <w:marLeft w:val="0"/>
          <w:marRight w:val="0"/>
          <w:marTop w:val="0"/>
          <w:marBottom w:val="0"/>
          <w:divBdr>
            <w:top w:val="none" w:sz="0" w:space="0" w:color="auto"/>
            <w:left w:val="none" w:sz="0" w:space="0" w:color="auto"/>
            <w:bottom w:val="none" w:sz="0" w:space="0" w:color="auto"/>
            <w:right w:val="none" w:sz="0" w:space="0" w:color="auto"/>
          </w:divBdr>
        </w:div>
        <w:div w:id="1097755805">
          <w:marLeft w:val="0"/>
          <w:marRight w:val="0"/>
          <w:marTop w:val="0"/>
          <w:marBottom w:val="0"/>
          <w:divBdr>
            <w:top w:val="none" w:sz="0" w:space="0" w:color="auto"/>
            <w:left w:val="none" w:sz="0" w:space="0" w:color="auto"/>
            <w:bottom w:val="none" w:sz="0" w:space="0" w:color="auto"/>
            <w:right w:val="none" w:sz="0" w:space="0" w:color="auto"/>
          </w:divBdr>
        </w:div>
        <w:div w:id="1160343132">
          <w:marLeft w:val="0"/>
          <w:marRight w:val="0"/>
          <w:marTop w:val="0"/>
          <w:marBottom w:val="0"/>
          <w:divBdr>
            <w:top w:val="none" w:sz="0" w:space="0" w:color="auto"/>
            <w:left w:val="none" w:sz="0" w:space="0" w:color="auto"/>
            <w:bottom w:val="none" w:sz="0" w:space="0" w:color="auto"/>
            <w:right w:val="none" w:sz="0" w:space="0" w:color="auto"/>
          </w:divBdr>
        </w:div>
        <w:div w:id="1295671164">
          <w:marLeft w:val="0"/>
          <w:marRight w:val="0"/>
          <w:marTop w:val="0"/>
          <w:marBottom w:val="0"/>
          <w:divBdr>
            <w:top w:val="none" w:sz="0" w:space="0" w:color="auto"/>
            <w:left w:val="none" w:sz="0" w:space="0" w:color="auto"/>
            <w:bottom w:val="none" w:sz="0" w:space="0" w:color="auto"/>
            <w:right w:val="none" w:sz="0" w:space="0" w:color="auto"/>
          </w:divBdr>
        </w:div>
        <w:div w:id="1363481921">
          <w:marLeft w:val="0"/>
          <w:marRight w:val="0"/>
          <w:marTop w:val="0"/>
          <w:marBottom w:val="0"/>
          <w:divBdr>
            <w:top w:val="none" w:sz="0" w:space="0" w:color="auto"/>
            <w:left w:val="none" w:sz="0" w:space="0" w:color="auto"/>
            <w:bottom w:val="none" w:sz="0" w:space="0" w:color="auto"/>
            <w:right w:val="none" w:sz="0" w:space="0" w:color="auto"/>
          </w:divBdr>
        </w:div>
        <w:div w:id="1425104901">
          <w:marLeft w:val="0"/>
          <w:marRight w:val="0"/>
          <w:marTop w:val="0"/>
          <w:marBottom w:val="0"/>
          <w:divBdr>
            <w:top w:val="none" w:sz="0" w:space="0" w:color="auto"/>
            <w:left w:val="none" w:sz="0" w:space="0" w:color="auto"/>
            <w:bottom w:val="none" w:sz="0" w:space="0" w:color="auto"/>
            <w:right w:val="none" w:sz="0" w:space="0" w:color="auto"/>
          </w:divBdr>
        </w:div>
        <w:div w:id="1515417821">
          <w:marLeft w:val="0"/>
          <w:marRight w:val="0"/>
          <w:marTop w:val="0"/>
          <w:marBottom w:val="0"/>
          <w:divBdr>
            <w:top w:val="none" w:sz="0" w:space="0" w:color="auto"/>
            <w:left w:val="none" w:sz="0" w:space="0" w:color="auto"/>
            <w:bottom w:val="none" w:sz="0" w:space="0" w:color="auto"/>
            <w:right w:val="none" w:sz="0" w:space="0" w:color="auto"/>
          </w:divBdr>
        </w:div>
        <w:div w:id="1682244010">
          <w:marLeft w:val="0"/>
          <w:marRight w:val="0"/>
          <w:marTop w:val="0"/>
          <w:marBottom w:val="0"/>
          <w:divBdr>
            <w:top w:val="none" w:sz="0" w:space="0" w:color="auto"/>
            <w:left w:val="none" w:sz="0" w:space="0" w:color="auto"/>
            <w:bottom w:val="none" w:sz="0" w:space="0" w:color="auto"/>
            <w:right w:val="none" w:sz="0" w:space="0" w:color="auto"/>
          </w:divBdr>
        </w:div>
        <w:div w:id="1866014627">
          <w:marLeft w:val="0"/>
          <w:marRight w:val="0"/>
          <w:marTop w:val="0"/>
          <w:marBottom w:val="0"/>
          <w:divBdr>
            <w:top w:val="none" w:sz="0" w:space="0" w:color="auto"/>
            <w:left w:val="none" w:sz="0" w:space="0" w:color="auto"/>
            <w:bottom w:val="none" w:sz="0" w:space="0" w:color="auto"/>
            <w:right w:val="none" w:sz="0" w:space="0" w:color="auto"/>
          </w:divBdr>
        </w:div>
        <w:div w:id="1990819114">
          <w:marLeft w:val="0"/>
          <w:marRight w:val="0"/>
          <w:marTop w:val="0"/>
          <w:marBottom w:val="0"/>
          <w:divBdr>
            <w:top w:val="none" w:sz="0" w:space="0" w:color="auto"/>
            <w:left w:val="none" w:sz="0" w:space="0" w:color="auto"/>
            <w:bottom w:val="none" w:sz="0" w:space="0" w:color="auto"/>
            <w:right w:val="none" w:sz="0" w:space="0" w:color="auto"/>
          </w:divBdr>
        </w:div>
      </w:divsChild>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8963081">
      <w:bodyDiv w:val="1"/>
      <w:marLeft w:val="0"/>
      <w:marRight w:val="0"/>
      <w:marTop w:val="0"/>
      <w:marBottom w:val="0"/>
      <w:divBdr>
        <w:top w:val="none" w:sz="0" w:space="0" w:color="auto"/>
        <w:left w:val="none" w:sz="0" w:space="0" w:color="auto"/>
        <w:bottom w:val="none" w:sz="0" w:space="0" w:color="auto"/>
        <w:right w:val="none" w:sz="0" w:space="0" w:color="auto"/>
      </w:divBdr>
    </w:div>
    <w:div w:id="1778403805">
      <w:bodyDiv w:val="1"/>
      <w:marLeft w:val="0"/>
      <w:marRight w:val="0"/>
      <w:marTop w:val="0"/>
      <w:marBottom w:val="0"/>
      <w:divBdr>
        <w:top w:val="none" w:sz="0" w:space="0" w:color="auto"/>
        <w:left w:val="none" w:sz="0" w:space="0" w:color="auto"/>
        <w:bottom w:val="none" w:sz="0" w:space="0" w:color="auto"/>
        <w:right w:val="none" w:sz="0" w:space="0" w:color="auto"/>
      </w:divBdr>
    </w:div>
    <w:div w:id="1783914725">
      <w:bodyDiv w:val="1"/>
      <w:marLeft w:val="0"/>
      <w:marRight w:val="0"/>
      <w:marTop w:val="0"/>
      <w:marBottom w:val="0"/>
      <w:divBdr>
        <w:top w:val="none" w:sz="0" w:space="0" w:color="auto"/>
        <w:left w:val="none" w:sz="0" w:space="0" w:color="auto"/>
        <w:bottom w:val="none" w:sz="0" w:space="0" w:color="auto"/>
        <w:right w:val="none" w:sz="0" w:space="0" w:color="auto"/>
      </w:divBdr>
    </w:div>
    <w:div w:id="1784109886">
      <w:bodyDiv w:val="1"/>
      <w:marLeft w:val="0"/>
      <w:marRight w:val="0"/>
      <w:marTop w:val="0"/>
      <w:marBottom w:val="0"/>
      <w:divBdr>
        <w:top w:val="none" w:sz="0" w:space="0" w:color="auto"/>
        <w:left w:val="none" w:sz="0" w:space="0" w:color="auto"/>
        <w:bottom w:val="none" w:sz="0" w:space="0" w:color="auto"/>
        <w:right w:val="none" w:sz="0" w:space="0" w:color="auto"/>
      </w:divBdr>
    </w:div>
    <w:div w:id="1790247444">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53836535">
      <w:bodyDiv w:val="1"/>
      <w:marLeft w:val="0"/>
      <w:marRight w:val="0"/>
      <w:marTop w:val="0"/>
      <w:marBottom w:val="0"/>
      <w:divBdr>
        <w:top w:val="none" w:sz="0" w:space="0" w:color="auto"/>
        <w:left w:val="none" w:sz="0" w:space="0" w:color="auto"/>
        <w:bottom w:val="none" w:sz="0" w:space="0" w:color="auto"/>
        <w:right w:val="none" w:sz="0" w:space="0" w:color="auto"/>
      </w:divBdr>
    </w:div>
    <w:div w:id="1859928685">
      <w:bodyDiv w:val="1"/>
      <w:marLeft w:val="0"/>
      <w:marRight w:val="0"/>
      <w:marTop w:val="0"/>
      <w:marBottom w:val="0"/>
      <w:divBdr>
        <w:top w:val="none" w:sz="0" w:space="0" w:color="auto"/>
        <w:left w:val="none" w:sz="0" w:space="0" w:color="auto"/>
        <w:bottom w:val="none" w:sz="0" w:space="0" w:color="auto"/>
        <w:right w:val="none" w:sz="0" w:space="0" w:color="auto"/>
      </w:divBdr>
    </w:div>
    <w:div w:id="1870029229">
      <w:bodyDiv w:val="1"/>
      <w:marLeft w:val="0"/>
      <w:marRight w:val="0"/>
      <w:marTop w:val="0"/>
      <w:marBottom w:val="0"/>
      <w:divBdr>
        <w:top w:val="none" w:sz="0" w:space="0" w:color="auto"/>
        <w:left w:val="none" w:sz="0" w:space="0" w:color="auto"/>
        <w:bottom w:val="none" w:sz="0" w:space="0" w:color="auto"/>
        <w:right w:val="none" w:sz="0" w:space="0" w:color="auto"/>
      </w:divBdr>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4512451">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8032428">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807905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4065984">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7447350">
      <w:bodyDiv w:val="1"/>
      <w:marLeft w:val="0"/>
      <w:marRight w:val="0"/>
      <w:marTop w:val="0"/>
      <w:marBottom w:val="0"/>
      <w:divBdr>
        <w:top w:val="none" w:sz="0" w:space="0" w:color="auto"/>
        <w:left w:val="none" w:sz="0" w:space="0" w:color="auto"/>
        <w:bottom w:val="none" w:sz="0" w:space="0" w:color="auto"/>
        <w:right w:val="none" w:sz="0" w:space="0" w:color="auto"/>
      </w:divBdr>
    </w:div>
    <w:div w:id="195836955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78073117">
      <w:bodyDiv w:val="1"/>
      <w:marLeft w:val="0"/>
      <w:marRight w:val="0"/>
      <w:marTop w:val="0"/>
      <w:marBottom w:val="0"/>
      <w:divBdr>
        <w:top w:val="none" w:sz="0" w:space="0" w:color="auto"/>
        <w:left w:val="none" w:sz="0" w:space="0" w:color="auto"/>
        <w:bottom w:val="none" w:sz="0" w:space="0" w:color="auto"/>
        <w:right w:val="none" w:sz="0" w:space="0" w:color="auto"/>
      </w:divBdr>
    </w:div>
    <w:div w:id="1982154354">
      <w:bodyDiv w:val="1"/>
      <w:marLeft w:val="0"/>
      <w:marRight w:val="0"/>
      <w:marTop w:val="0"/>
      <w:marBottom w:val="0"/>
      <w:divBdr>
        <w:top w:val="none" w:sz="0" w:space="0" w:color="auto"/>
        <w:left w:val="none" w:sz="0" w:space="0" w:color="auto"/>
        <w:bottom w:val="none" w:sz="0" w:space="0" w:color="auto"/>
        <w:right w:val="none" w:sz="0" w:space="0" w:color="auto"/>
      </w:divBdr>
    </w:div>
    <w:div w:id="1984699196">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1591667">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22970447">
      <w:bodyDiv w:val="1"/>
      <w:marLeft w:val="0"/>
      <w:marRight w:val="0"/>
      <w:marTop w:val="0"/>
      <w:marBottom w:val="0"/>
      <w:divBdr>
        <w:top w:val="none" w:sz="0" w:space="0" w:color="auto"/>
        <w:left w:val="none" w:sz="0" w:space="0" w:color="auto"/>
        <w:bottom w:val="none" w:sz="0" w:space="0" w:color="auto"/>
        <w:right w:val="none" w:sz="0" w:space="0" w:color="auto"/>
      </w:divBdr>
    </w:div>
    <w:div w:id="2025665892">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2898298">
      <w:bodyDiv w:val="1"/>
      <w:marLeft w:val="0"/>
      <w:marRight w:val="0"/>
      <w:marTop w:val="0"/>
      <w:marBottom w:val="0"/>
      <w:divBdr>
        <w:top w:val="none" w:sz="0" w:space="0" w:color="auto"/>
        <w:left w:val="none" w:sz="0" w:space="0" w:color="auto"/>
        <w:bottom w:val="none" w:sz="0" w:space="0" w:color="auto"/>
        <w:right w:val="none" w:sz="0" w:space="0" w:color="auto"/>
      </w:divBdr>
    </w:div>
    <w:div w:id="2046832581">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56269239">
      <w:bodyDiv w:val="1"/>
      <w:marLeft w:val="0"/>
      <w:marRight w:val="0"/>
      <w:marTop w:val="0"/>
      <w:marBottom w:val="0"/>
      <w:divBdr>
        <w:top w:val="none" w:sz="0" w:space="0" w:color="auto"/>
        <w:left w:val="none" w:sz="0" w:space="0" w:color="auto"/>
        <w:bottom w:val="none" w:sz="0" w:space="0" w:color="auto"/>
        <w:right w:val="none" w:sz="0" w:space="0" w:color="auto"/>
      </w:divBdr>
    </w:div>
    <w:div w:id="2075156773">
      <w:bodyDiv w:val="1"/>
      <w:marLeft w:val="0"/>
      <w:marRight w:val="0"/>
      <w:marTop w:val="0"/>
      <w:marBottom w:val="0"/>
      <w:divBdr>
        <w:top w:val="none" w:sz="0" w:space="0" w:color="auto"/>
        <w:left w:val="none" w:sz="0" w:space="0" w:color="auto"/>
        <w:bottom w:val="none" w:sz="0" w:space="0" w:color="auto"/>
        <w:right w:val="none" w:sz="0" w:space="0" w:color="auto"/>
      </w:divBdr>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Raf17</b:Tag>
    <b:SourceType>Book</b:SourceType>
    <b:Guid>{6671441E-0838-46B0-8875-EF0F8E49C395}</b:Guid>
    <b:Author>
      <b:Author>
        <b:NameList>
          <b:Person>
            <b:Last>Lara</b:Last>
            <b:First>Rafael</b:First>
            <b:Middle>Manuel Oliveros</b:Middle>
          </b:Person>
        </b:NameList>
      </b:Author>
    </b:Author>
    <b:Title>Poder, Representación y Mandato</b:Title>
    <b:Year>2017</b:Year>
    <b:City>México</b:City>
    <b:RefOrder>1</b:RefOrder>
  </b:Source>
</b:Sources>
</file>

<file path=customXml/itemProps1.xml><?xml version="1.0" encoding="utf-8"?>
<ds:datastoreItem xmlns:ds="http://schemas.openxmlformats.org/officeDocument/2006/customXml" ds:itemID="{67434076-FC21-4AB1-892C-564084277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16346</Words>
  <Characters>89907</Characters>
  <Application>Microsoft Office Word</Application>
  <DocSecurity>0</DocSecurity>
  <Lines>749</Lines>
  <Paragraphs>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2022-12-09T16:18:00Z</cp:lastPrinted>
  <dcterms:created xsi:type="dcterms:W3CDTF">2022-12-15T20:10:00Z</dcterms:created>
  <dcterms:modified xsi:type="dcterms:W3CDTF">2022-12-15T20:10:00Z</dcterms:modified>
</cp:coreProperties>
</file>