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672CC" w14:textId="77777777" w:rsidR="00CD2FF9" w:rsidRDefault="00CD2FF9">
      <w:pPr>
        <w:widowControl w:val="0"/>
        <w:pBdr>
          <w:top w:val="nil"/>
          <w:left w:val="nil"/>
          <w:bottom w:val="nil"/>
          <w:right w:val="nil"/>
          <w:between w:val="nil"/>
        </w:pBdr>
        <w:spacing w:line="276" w:lineRule="auto"/>
      </w:pPr>
      <w:bookmarkStart w:id="0" w:name="_GoBack"/>
      <w:bookmarkEnd w:id="0"/>
    </w:p>
    <w:p w14:paraId="457EC371" w14:textId="77777777" w:rsidR="00CD2FF9" w:rsidRDefault="00CD2FF9">
      <w:pPr>
        <w:widowControl w:val="0"/>
        <w:pBdr>
          <w:top w:val="nil"/>
          <w:left w:val="nil"/>
          <w:bottom w:val="nil"/>
          <w:right w:val="nil"/>
          <w:between w:val="nil"/>
        </w:pBdr>
        <w:spacing w:line="276" w:lineRule="auto"/>
      </w:pPr>
    </w:p>
    <w:p w14:paraId="2B1C9CE5"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cinco de octubre de dos mil veintidós. </w:t>
      </w:r>
    </w:p>
    <w:p w14:paraId="03BBC4AD" w14:textId="77777777" w:rsidR="00CD2FF9" w:rsidRPr="00E52A59" w:rsidRDefault="00CD2FF9">
      <w:pPr>
        <w:spacing w:line="360" w:lineRule="auto"/>
        <w:jc w:val="both"/>
        <w:rPr>
          <w:rFonts w:ascii="Palatino Linotype" w:eastAsia="Palatino Linotype" w:hAnsi="Palatino Linotype" w:cs="Palatino Linotype"/>
        </w:rPr>
      </w:pPr>
    </w:p>
    <w:p w14:paraId="5574DF43" w14:textId="380F209A"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b/>
          <w:sz w:val="28"/>
          <w:szCs w:val="28"/>
        </w:rPr>
        <w:t>VISTO</w:t>
      </w:r>
      <w:r w:rsidRPr="00E52A59">
        <w:rPr>
          <w:rFonts w:ascii="Palatino Linotype" w:eastAsia="Palatino Linotype" w:hAnsi="Palatino Linotype" w:cs="Palatino Linotype"/>
        </w:rPr>
        <w:t xml:space="preserve"> el expediente formado con motivo del Recurso de Revisión </w:t>
      </w:r>
      <w:r w:rsidRPr="00E52A59">
        <w:rPr>
          <w:rFonts w:ascii="Palatino Linotype" w:eastAsia="Palatino Linotype" w:hAnsi="Palatino Linotype" w:cs="Palatino Linotype"/>
          <w:b/>
        </w:rPr>
        <w:t xml:space="preserve">10362/INFOEM/IP/RR/2022, </w:t>
      </w:r>
      <w:r w:rsidRPr="00E52A59">
        <w:rPr>
          <w:rFonts w:ascii="Palatino Linotype" w:eastAsia="Palatino Linotype" w:hAnsi="Palatino Linotype" w:cs="Palatino Linotype"/>
        </w:rPr>
        <w:t xml:space="preserve">promovido por </w:t>
      </w:r>
      <w:r w:rsidR="00DA5498">
        <w:rPr>
          <w:rFonts w:ascii="Palatino Linotype" w:eastAsia="Palatino Linotype" w:hAnsi="Palatino Linotype" w:cs="Palatino Linotype"/>
          <w:b/>
        </w:rPr>
        <w:t>XXXXXXXXXXXXXXXXXXXXXX</w:t>
      </w:r>
      <w:r w:rsidRPr="00E52A59">
        <w:rPr>
          <w:rFonts w:ascii="Palatino Linotype" w:eastAsia="Palatino Linotype" w:hAnsi="Palatino Linotype" w:cs="Palatino Linotype"/>
        </w:rPr>
        <w:t xml:space="preserve">, a quien en lo sucesivo se le denominara como </w:t>
      </w:r>
      <w:r w:rsidRPr="00E52A59">
        <w:rPr>
          <w:rFonts w:ascii="Palatino Linotype" w:eastAsia="Palatino Linotype" w:hAnsi="Palatino Linotype" w:cs="Palatino Linotype"/>
          <w:b/>
        </w:rPr>
        <w:t>LA RECURRENTE,</w:t>
      </w:r>
      <w:r w:rsidRPr="00E52A59">
        <w:rPr>
          <w:rFonts w:ascii="Palatino Linotype" w:eastAsia="Palatino Linotype" w:hAnsi="Palatino Linotype" w:cs="Palatino Linotype"/>
        </w:rPr>
        <w:t xml:space="preserve"> en contra de la falta de respuesta del </w:t>
      </w:r>
      <w:r w:rsidRPr="00E52A59">
        <w:rPr>
          <w:rFonts w:ascii="Palatino Linotype" w:eastAsia="Palatino Linotype" w:hAnsi="Palatino Linotype" w:cs="Palatino Linotype"/>
          <w:b/>
        </w:rPr>
        <w:t xml:space="preserve">Instituto de Salud del Estado de México </w:t>
      </w:r>
      <w:r w:rsidRPr="00E52A59">
        <w:rPr>
          <w:rFonts w:ascii="Palatino Linotype" w:eastAsia="Palatino Linotype" w:hAnsi="Palatino Linotype" w:cs="Palatino Linotype"/>
        </w:rPr>
        <w:t xml:space="preserve">en lo subsecuente se le denominará </w:t>
      </w:r>
      <w:r w:rsidRPr="00E52A59">
        <w:rPr>
          <w:rFonts w:ascii="Palatino Linotype" w:eastAsia="Palatino Linotype" w:hAnsi="Palatino Linotype" w:cs="Palatino Linotype"/>
          <w:b/>
        </w:rPr>
        <w:t xml:space="preserve">EL SUJETO OBLIGADO, </w:t>
      </w:r>
      <w:r w:rsidRPr="00E52A59">
        <w:rPr>
          <w:rFonts w:ascii="Palatino Linotype" w:eastAsia="Palatino Linotype" w:hAnsi="Palatino Linotype" w:cs="Palatino Linotype"/>
        </w:rPr>
        <w:t>se procede a dictar la presente resolución con base en lo siguiente:</w:t>
      </w:r>
    </w:p>
    <w:p w14:paraId="7FA5F2F0" w14:textId="77777777" w:rsidR="00CD2FF9" w:rsidRPr="00E52A59" w:rsidRDefault="00CD2FF9">
      <w:pPr>
        <w:spacing w:line="360" w:lineRule="auto"/>
        <w:jc w:val="both"/>
        <w:rPr>
          <w:rFonts w:ascii="Palatino Linotype" w:eastAsia="Palatino Linotype" w:hAnsi="Palatino Linotype" w:cs="Palatino Linotype"/>
          <w:b/>
        </w:rPr>
      </w:pPr>
    </w:p>
    <w:p w14:paraId="1C65ED15" w14:textId="77777777" w:rsidR="00CD2FF9" w:rsidRPr="00E52A59" w:rsidRDefault="008F6D21">
      <w:pPr>
        <w:jc w:val="center"/>
        <w:rPr>
          <w:rFonts w:ascii="Palatino Linotype" w:eastAsia="Palatino Linotype" w:hAnsi="Palatino Linotype" w:cs="Palatino Linotype"/>
          <w:b/>
          <w:sz w:val="28"/>
          <w:szCs w:val="28"/>
        </w:rPr>
      </w:pPr>
      <w:r w:rsidRPr="00E52A59">
        <w:rPr>
          <w:rFonts w:ascii="Palatino Linotype" w:eastAsia="Palatino Linotype" w:hAnsi="Palatino Linotype" w:cs="Palatino Linotype"/>
          <w:b/>
          <w:sz w:val="28"/>
          <w:szCs w:val="28"/>
        </w:rPr>
        <w:t>ANTECEDENTES</w:t>
      </w:r>
    </w:p>
    <w:p w14:paraId="0D44F6E7" w14:textId="77777777" w:rsidR="00CD2FF9" w:rsidRPr="00E52A59" w:rsidRDefault="00CD2FF9">
      <w:pPr>
        <w:rPr>
          <w:rFonts w:ascii="Palatino Linotype" w:eastAsia="Palatino Linotype" w:hAnsi="Palatino Linotype" w:cs="Palatino Linotype"/>
          <w:b/>
        </w:rPr>
      </w:pPr>
    </w:p>
    <w:p w14:paraId="29C0BF35" w14:textId="77777777" w:rsidR="00CD2FF9" w:rsidRPr="00E52A59" w:rsidRDefault="008F6D21">
      <w:pPr>
        <w:spacing w:line="360" w:lineRule="auto"/>
        <w:jc w:val="both"/>
        <w:rPr>
          <w:rFonts w:ascii="Palatino Linotype" w:eastAsia="Palatino Linotype" w:hAnsi="Palatino Linotype" w:cs="Palatino Linotype"/>
          <w:b/>
          <w:sz w:val="28"/>
          <w:szCs w:val="28"/>
        </w:rPr>
      </w:pPr>
      <w:r w:rsidRPr="00E52A59">
        <w:rPr>
          <w:rFonts w:ascii="Palatino Linotype" w:eastAsia="Palatino Linotype" w:hAnsi="Palatino Linotype" w:cs="Palatino Linotype"/>
          <w:b/>
          <w:sz w:val="28"/>
          <w:szCs w:val="28"/>
        </w:rPr>
        <w:t>I.</w:t>
      </w:r>
      <w:r w:rsidRPr="00E52A59">
        <w:rPr>
          <w:rFonts w:ascii="Palatino Linotype" w:eastAsia="Palatino Linotype" w:hAnsi="Palatino Linotype" w:cs="Palatino Linotype"/>
          <w:b/>
        </w:rPr>
        <w:t xml:space="preserve"> </w:t>
      </w:r>
      <w:r w:rsidRPr="00E52A59">
        <w:rPr>
          <w:rFonts w:ascii="Palatino Linotype" w:eastAsia="Palatino Linotype" w:hAnsi="Palatino Linotype" w:cs="Palatino Linotype"/>
          <w:b/>
          <w:sz w:val="28"/>
          <w:szCs w:val="28"/>
        </w:rPr>
        <w:t>De la Solicitud de Información</w:t>
      </w:r>
    </w:p>
    <w:p w14:paraId="62740C13" w14:textId="77777777" w:rsidR="00CD2FF9" w:rsidRPr="00E52A59" w:rsidRDefault="008F6D21">
      <w:pPr>
        <w:spacing w:line="360" w:lineRule="auto"/>
        <w:jc w:val="both"/>
        <w:rPr>
          <w:rFonts w:ascii="Palatino Linotype" w:eastAsia="Palatino Linotype" w:hAnsi="Palatino Linotype" w:cs="Palatino Linotype"/>
        </w:rPr>
      </w:pPr>
      <w:bookmarkStart w:id="1" w:name="_heading=h.ifuj3wtxm21l" w:colFirst="0" w:colLast="0"/>
      <w:bookmarkEnd w:id="1"/>
      <w:r w:rsidRPr="00E52A59">
        <w:rPr>
          <w:rFonts w:ascii="Palatino Linotype" w:eastAsia="Palatino Linotype" w:hAnsi="Palatino Linotype" w:cs="Palatino Linotype"/>
        </w:rPr>
        <w:t xml:space="preserve">En fecha </w:t>
      </w:r>
      <w:r w:rsidRPr="00E52A59">
        <w:rPr>
          <w:rFonts w:ascii="Palatino Linotype" w:eastAsia="Palatino Linotype" w:hAnsi="Palatino Linotype" w:cs="Palatino Linotype"/>
          <w:b/>
        </w:rPr>
        <w:t>cuatro de mayo de dos mil veintidós</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LA RECURRENTE</w:t>
      </w:r>
      <w:r w:rsidRPr="00E52A59">
        <w:rPr>
          <w:rFonts w:ascii="Palatino Linotype" w:eastAsia="Palatino Linotype" w:hAnsi="Palatino Linotype" w:cs="Palatino Linotype"/>
        </w:rPr>
        <w:t xml:space="preserve"> presentó a través del Sistema de Acceso a la Información Mexiquense, en lo subsecuente </w:t>
      </w:r>
      <w:r w:rsidRPr="00E52A59">
        <w:rPr>
          <w:rFonts w:ascii="Palatino Linotype" w:eastAsia="Palatino Linotype" w:hAnsi="Palatino Linotype" w:cs="Palatino Linotype"/>
          <w:b/>
        </w:rPr>
        <w:t>EL SAIMEX</w:t>
      </w:r>
      <w:r w:rsidRPr="00E52A59">
        <w:rPr>
          <w:rFonts w:ascii="Palatino Linotype" w:eastAsia="Palatino Linotype" w:hAnsi="Palatino Linotype" w:cs="Palatino Linotype"/>
        </w:rPr>
        <w:t xml:space="preserve"> ante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la solicitud de acceso a la información pública, a la que se le asignó el número de expediente </w:t>
      </w:r>
      <w:r w:rsidRPr="00E52A59">
        <w:rPr>
          <w:rFonts w:ascii="Palatino Linotype" w:eastAsia="Palatino Linotype" w:hAnsi="Palatino Linotype" w:cs="Palatino Linotype"/>
          <w:b/>
        </w:rPr>
        <w:t xml:space="preserve">00285/ISEM/IP/2022, </w:t>
      </w:r>
      <w:r w:rsidRPr="00E52A59">
        <w:rPr>
          <w:rFonts w:ascii="Palatino Linotype" w:eastAsia="Palatino Linotype" w:hAnsi="Palatino Linotype" w:cs="Palatino Linotype"/>
        </w:rPr>
        <w:t>requirió, lo siguiente:</w:t>
      </w:r>
    </w:p>
    <w:p w14:paraId="19001B1B"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“1. Solicito se me informe, respecto del C. </w:t>
      </w:r>
      <w:proofErr w:type="spellStart"/>
      <w:r w:rsidRPr="00E52A59">
        <w:rPr>
          <w:rFonts w:ascii="Palatino Linotype" w:eastAsia="Palatino Linotype" w:hAnsi="Palatino Linotype" w:cs="Palatino Linotype"/>
          <w:i/>
          <w:sz w:val="22"/>
          <w:szCs w:val="22"/>
        </w:rPr>
        <w:t>Yasiel</w:t>
      </w:r>
      <w:proofErr w:type="spellEnd"/>
      <w:r w:rsidRPr="00E52A59">
        <w:rPr>
          <w:rFonts w:ascii="Palatino Linotype" w:eastAsia="Palatino Linotype" w:hAnsi="Palatino Linotype" w:cs="Palatino Linotype"/>
          <w:i/>
          <w:sz w:val="22"/>
          <w:szCs w:val="22"/>
        </w:rPr>
        <w:t xml:space="preserve"> Alfredo Torres Huerta, mismo que labora en el Hospital Psiquiátrico José </w:t>
      </w:r>
      <w:proofErr w:type="spellStart"/>
      <w:r w:rsidRPr="00E52A59">
        <w:rPr>
          <w:rFonts w:ascii="Palatino Linotype" w:eastAsia="Palatino Linotype" w:hAnsi="Palatino Linotype" w:cs="Palatino Linotype"/>
          <w:i/>
          <w:sz w:val="22"/>
          <w:szCs w:val="22"/>
        </w:rPr>
        <w:t>Saguayo</w:t>
      </w:r>
      <w:proofErr w:type="spellEnd"/>
      <w:r w:rsidRPr="00E52A59">
        <w:rPr>
          <w:rFonts w:ascii="Palatino Linotype" w:eastAsia="Palatino Linotype" w:hAnsi="Palatino Linotype" w:cs="Palatino Linotype"/>
          <w:i/>
          <w:sz w:val="22"/>
          <w:szCs w:val="22"/>
        </w:rPr>
        <w:t xml:space="preserve">, cuál es su cargo, funciones que </w:t>
      </w:r>
      <w:r w:rsidRPr="00E52A59">
        <w:rPr>
          <w:rFonts w:ascii="Palatino Linotype" w:eastAsia="Palatino Linotype" w:hAnsi="Palatino Linotype" w:cs="Palatino Linotype"/>
          <w:i/>
          <w:sz w:val="22"/>
          <w:szCs w:val="22"/>
        </w:rPr>
        <w:lastRenderedPageBreak/>
        <w:t>desarrolla, horario, remuneración mensual bruta y neta, régimen de contratación (Honorarios, Base, Servicio Profesional de Carrera y/o Servicios Integrales), fecha de ingreso y/o de baja en su caso, así como el nombre de su jefe inmediato. 2. Asimismo, solicito respecto del mismo ciudadano, copia simple de la siguiente documentación: - Antecedentes laborales actualizados. - Solicitud de Empleo. - Constancia del último grado académico. - Nombramientos que le fueron expedidos desde su ingreso, y en su caso, hasta su baja. - Perfil de puestos correspondiente al cargo ocupado por el referido ciudadano. 3. Informe si el referido ciudadano presentó su declaración patrimonial y de intereses en su modalidad de inicio (en la fecha que corresponda) así como, si presentó la declaración en su modalidad de modificación del presente año. En caso de que su respuesta sea afirmativa, remita copia de las mismas</w:t>
      </w:r>
      <w:proofErr w:type="gramStart"/>
      <w:r w:rsidRPr="00E52A59">
        <w:rPr>
          <w:rFonts w:ascii="Palatino Linotype" w:eastAsia="Palatino Linotype" w:hAnsi="Palatino Linotype" w:cs="Palatino Linotype"/>
          <w:i/>
          <w:sz w:val="22"/>
          <w:szCs w:val="22"/>
        </w:rPr>
        <w:t>..”</w:t>
      </w:r>
      <w:proofErr w:type="gramEnd"/>
      <w:r w:rsidRPr="00E52A59">
        <w:rPr>
          <w:rFonts w:ascii="Palatino Linotype" w:eastAsia="Palatino Linotype" w:hAnsi="Palatino Linotype" w:cs="Palatino Linotype"/>
          <w:i/>
          <w:sz w:val="22"/>
          <w:szCs w:val="22"/>
        </w:rPr>
        <w:t xml:space="preserve"> (sic)</w:t>
      </w:r>
    </w:p>
    <w:p w14:paraId="341CAB5C" w14:textId="77777777" w:rsidR="00CD2FF9" w:rsidRPr="00E52A59" w:rsidRDefault="00CD2FF9">
      <w:pPr>
        <w:ind w:right="899"/>
        <w:jc w:val="both"/>
        <w:rPr>
          <w:rFonts w:ascii="Palatino Linotype" w:eastAsia="Palatino Linotype" w:hAnsi="Palatino Linotype" w:cs="Palatino Linotype"/>
          <w:i/>
          <w:sz w:val="22"/>
          <w:szCs w:val="22"/>
        </w:rPr>
      </w:pPr>
    </w:p>
    <w:p w14:paraId="4AE6A603" w14:textId="77777777" w:rsidR="00CD2FF9" w:rsidRPr="00E52A59" w:rsidRDefault="00CD2FF9">
      <w:pPr>
        <w:widowControl w:val="0"/>
        <w:spacing w:line="360" w:lineRule="auto"/>
        <w:jc w:val="both"/>
        <w:rPr>
          <w:rFonts w:ascii="Palatino Linotype" w:eastAsia="Palatino Linotype" w:hAnsi="Palatino Linotype" w:cs="Palatino Linotype"/>
          <w:b/>
        </w:rPr>
      </w:pPr>
    </w:p>
    <w:p w14:paraId="0D7BA6C5" w14:textId="77777777" w:rsidR="00CD2FF9" w:rsidRPr="00E52A59" w:rsidRDefault="008F6D21">
      <w:pPr>
        <w:widowControl w:val="0"/>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rPr>
        <w:t xml:space="preserve">MODALIDAD DE ENTREGA: </w:t>
      </w:r>
      <w:r w:rsidRPr="00E52A59">
        <w:rPr>
          <w:rFonts w:ascii="Palatino Linotype" w:eastAsia="Palatino Linotype" w:hAnsi="Palatino Linotype" w:cs="Palatino Linotype"/>
        </w:rPr>
        <w:t xml:space="preserve">Vía </w:t>
      </w:r>
      <w:r w:rsidRPr="00E52A59">
        <w:rPr>
          <w:rFonts w:ascii="Palatino Linotype" w:eastAsia="Palatino Linotype" w:hAnsi="Palatino Linotype" w:cs="Palatino Linotype"/>
          <w:b/>
        </w:rPr>
        <w:t xml:space="preserve">SAIMEX. </w:t>
      </w:r>
    </w:p>
    <w:p w14:paraId="5BB999B3" w14:textId="77777777" w:rsidR="00CD2FF9" w:rsidRPr="00E52A59" w:rsidRDefault="00CD2FF9">
      <w:pPr>
        <w:widowControl w:val="0"/>
        <w:spacing w:line="360" w:lineRule="auto"/>
        <w:jc w:val="both"/>
        <w:rPr>
          <w:rFonts w:ascii="Palatino Linotype" w:eastAsia="Palatino Linotype" w:hAnsi="Palatino Linotype" w:cs="Palatino Linotype"/>
          <w:b/>
        </w:rPr>
      </w:pPr>
    </w:p>
    <w:p w14:paraId="7A4A4276" w14:textId="77777777" w:rsidR="00CD2FF9" w:rsidRPr="00E52A59" w:rsidRDefault="008F6D21">
      <w:pPr>
        <w:spacing w:line="360" w:lineRule="auto"/>
        <w:jc w:val="both"/>
        <w:rPr>
          <w:rFonts w:ascii="Palatino Linotype" w:eastAsia="Palatino Linotype" w:hAnsi="Palatino Linotype" w:cs="Palatino Linotype"/>
          <w:b/>
          <w:sz w:val="28"/>
          <w:szCs w:val="28"/>
        </w:rPr>
      </w:pPr>
      <w:r w:rsidRPr="00E52A59">
        <w:rPr>
          <w:rFonts w:ascii="Palatino Linotype" w:eastAsia="Palatino Linotype" w:hAnsi="Palatino Linotype" w:cs="Palatino Linotype"/>
          <w:b/>
          <w:sz w:val="28"/>
          <w:szCs w:val="28"/>
        </w:rPr>
        <w:t>II. Turno de requerimiento del Sujeto Obligado</w:t>
      </w:r>
    </w:p>
    <w:p w14:paraId="0DE4B24A"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De las constancias que obran en los expedientes electrónicos del SAIMEX se advierte en fecha doce de mayo de dos mil veintidós  el turno de requerimiento hecho por la Titular de la Unidad de Transparencia, en términos de lo establecido por el artículo 162 de la Ley de Transparencia y Acceso a la Información Pública del Estado de México y Municipios.</w:t>
      </w:r>
    </w:p>
    <w:p w14:paraId="19987975" w14:textId="77777777" w:rsidR="00CD2FF9" w:rsidRPr="00E52A59" w:rsidRDefault="008F6D21">
      <w:pPr>
        <w:spacing w:line="360" w:lineRule="auto"/>
        <w:jc w:val="both"/>
        <w:rPr>
          <w:rFonts w:ascii="Palatino Linotype" w:eastAsia="Palatino Linotype" w:hAnsi="Palatino Linotype" w:cs="Palatino Linotype"/>
          <w:b/>
          <w:sz w:val="28"/>
          <w:szCs w:val="28"/>
        </w:rPr>
      </w:pPr>
      <w:r w:rsidRPr="00E52A59">
        <w:rPr>
          <w:rFonts w:ascii="Palatino Linotype" w:eastAsia="Palatino Linotype" w:hAnsi="Palatino Linotype" w:cs="Palatino Linotype"/>
          <w:b/>
          <w:sz w:val="28"/>
          <w:szCs w:val="28"/>
        </w:rPr>
        <w:t xml:space="preserve"> </w:t>
      </w:r>
    </w:p>
    <w:p w14:paraId="0978364E" w14:textId="77777777" w:rsidR="00CD2FF9" w:rsidRPr="00E52A59" w:rsidRDefault="008F6D21">
      <w:pPr>
        <w:spacing w:line="360" w:lineRule="auto"/>
        <w:jc w:val="both"/>
        <w:rPr>
          <w:rFonts w:ascii="Palatino Linotype" w:eastAsia="Palatino Linotype" w:hAnsi="Palatino Linotype" w:cs="Palatino Linotype"/>
          <w:b/>
          <w:sz w:val="28"/>
          <w:szCs w:val="28"/>
        </w:rPr>
      </w:pPr>
      <w:r w:rsidRPr="00E52A59">
        <w:rPr>
          <w:rFonts w:ascii="Palatino Linotype" w:eastAsia="Palatino Linotype" w:hAnsi="Palatino Linotype" w:cs="Palatino Linotype"/>
          <w:b/>
          <w:sz w:val="28"/>
          <w:szCs w:val="28"/>
        </w:rPr>
        <w:t>III. Respuesta del Sujeto Obligado</w:t>
      </w:r>
    </w:p>
    <w:p w14:paraId="63C7F5AC"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De las constancias que obran en el expediente electrónico del SAIMEX se observa que en fecha </w:t>
      </w:r>
      <w:r w:rsidRPr="00E52A59">
        <w:rPr>
          <w:rFonts w:ascii="Palatino Linotype" w:eastAsia="Palatino Linotype" w:hAnsi="Palatino Linotype" w:cs="Palatino Linotype"/>
          <w:b/>
        </w:rPr>
        <w:t>veintiséis de mayo de dos mil veintidós</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notificó la respuesta a la solicitud de acceso a la información pública en los términos siguientes: </w:t>
      </w:r>
    </w:p>
    <w:p w14:paraId="0928AF30"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8D586E5" w14:textId="77777777" w:rsidR="00CD2FF9" w:rsidRPr="00E52A59" w:rsidRDefault="008F6D21">
      <w:pPr>
        <w:ind w:left="850" w:right="899"/>
        <w:jc w:val="both"/>
        <w:rPr>
          <w:rFonts w:ascii="Palatino Linotype" w:eastAsia="Palatino Linotype" w:hAnsi="Palatino Linotype" w:cs="Palatino Linotype"/>
        </w:rPr>
      </w:pPr>
      <w:r w:rsidRPr="00E52A59">
        <w:rPr>
          <w:rFonts w:ascii="Palatino Linotype" w:eastAsia="Palatino Linotype" w:hAnsi="Palatino Linotype" w:cs="Palatino Linotype"/>
          <w:i/>
          <w:sz w:val="22"/>
          <w:szCs w:val="22"/>
        </w:rPr>
        <w:t>Se da atención a su solicitud.” (Sic)</w:t>
      </w:r>
    </w:p>
    <w:p w14:paraId="32A503D1" w14:textId="77777777" w:rsidR="00CD2FF9" w:rsidRPr="00E52A59" w:rsidRDefault="00CD2FF9">
      <w:pPr>
        <w:spacing w:line="360" w:lineRule="auto"/>
        <w:jc w:val="both"/>
        <w:rPr>
          <w:rFonts w:ascii="Palatino Linotype" w:eastAsia="Palatino Linotype" w:hAnsi="Palatino Linotype" w:cs="Palatino Linotype"/>
        </w:rPr>
      </w:pPr>
    </w:p>
    <w:p w14:paraId="7F902FE1"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Adjuntando a su respuesta dos documentos, el primero de ellos de nombre </w:t>
      </w:r>
      <w:r w:rsidRPr="00E52A59">
        <w:rPr>
          <w:rFonts w:ascii="Palatino Linotype" w:eastAsia="Palatino Linotype" w:hAnsi="Palatino Linotype" w:cs="Palatino Linotype"/>
          <w:i/>
        </w:rPr>
        <w:t xml:space="preserve">208C0101320100L-8101-2022.pdf </w:t>
      </w:r>
      <w:r w:rsidRPr="00E52A59">
        <w:rPr>
          <w:rFonts w:ascii="Palatino Linotype" w:eastAsia="Palatino Linotype" w:hAnsi="Palatino Linotype" w:cs="Palatino Linotype"/>
        </w:rPr>
        <w:t xml:space="preserve">mismo que contiene el oficio número 208C0101320100L/08101/2022 firmado en fecha veinte de mayo de dos mil veintidós por el Subdirector de Recursos Humanos quien señala que después de haber realizado una búsqueda en los archivos de la Subdirección, no se cuenta con registro del servidor público referido  como trabajador activo. </w:t>
      </w:r>
    </w:p>
    <w:p w14:paraId="5989CB77" w14:textId="77777777" w:rsidR="00CD2FF9" w:rsidRPr="00E52A59" w:rsidRDefault="00CD2FF9">
      <w:pPr>
        <w:spacing w:line="360" w:lineRule="auto"/>
        <w:jc w:val="both"/>
        <w:rPr>
          <w:rFonts w:ascii="Palatino Linotype" w:eastAsia="Palatino Linotype" w:hAnsi="Palatino Linotype" w:cs="Palatino Linotype"/>
        </w:rPr>
      </w:pPr>
    </w:p>
    <w:p w14:paraId="164F7078"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El segundo documento denominado</w:t>
      </w:r>
      <w:r w:rsidRPr="00E52A59">
        <w:rPr>
          <w:rFonts w:ascii="Palatino Linotype" w:eastAsia="Palatino Linotype" w:hAnsi="Palatino Linotype" w:cs="Palatino Linotype"/>
          <w:i/>
        </w:rPr>
        <w:t xml:space="preserve">  26052022 Respuesta sol 00285 2022 327 saimex.pdf</w:t>
      </w:r>
      <w:r w:rsidRPr="00E52A59">
        <w:rPr>
          <w:rFonts w:ascii="Palatino Linotype" w:eastAsia="Palatino Linotype" w:hAnsi="Palatino Linotype" w:cs="Palatino Linotype"/>
        </w:rPr>
        <w:t xml:space="preserve"> contiene la respuesta formal emitida por la Jefe de la Unidad de Información, Planeación, Programación y Evaluación   quien reitera lo manifestado el Subdirector de Recursos Humanos </w:t>
      </w:r>
    </w:p>
    <w:p w14:paraId="009A7614" w14:textId="77777777" w:rsidR="00CD2FF9" w:rsidRPr="00E52A59" w:rsidRDefault="00CD2FF9">
      <w:pPr>
        <w:spacing w:line="360" w:lineRule="auto"/>
        <w:jc w:val="both"/>
        <w:rPr>
          <w:rFonts w:ascii="Palatino Linotype" w:eastAsia="Palatino Linotype" w:hAnsi="Palatino Linotype" w:cs="Palatino Linotype"/>
          <w:b/>
          <w:sz w:val="28"/>
          <w:szCs w:val="28"/>
        </w:rPr>
      </w:pPr>
    </w:p>
    <w:p w14:paraId="40B07F82" w14:textId="77777777" w:rsidR="00CD2FF9" w:rsidRPr="00E52A59" w:rsidRDefault="008F6D21">
      <w:pPr>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sz w:val="28"/>
          <w:szCs w:val="28"/>
        </w:rPr>
        <w:t>IV. Del Recurso de Revisión</w:t>
      </w:r>
      <w:r w:rsidRPr="00E52A59">
        <w:rPr>
          <w:rFonts w:ascii="Palatino Linotype" w:eastAsia="Palatino Linotype" w:hAnsi="Palatino Linotype" w:cs="Palatino Linotype"/>
          <w:b/>
        </w:rPr>
        <w:t>.</w:t>
      </w:r>
    </w:p>
    <w:p w14:paraId="4E187871" w14:textId="77777777" w:rsidR="00CD2FF9" w:rsidRPr="00E52A59" w:rsidRDefault="008F6D21">
      <w:pPr>
        <w:widowControl w:val="0"/>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Inconforme con la respuesta del</w:t>
      </w:r>
      <w:r w:rsidRPr="00E52A59">
        <w:rPr>
          <w:rFonts w:ascii="Palatino Linotype" w:eastAsia="Palatino Linotype" w:hAnsi="Palatino Linotype" w:cs="Palatino Linotype"/>
          <w:b/>
        </w:rPr>
        <w:t xml:space="preserve"> SUJETO OBLIGADO</w:t>
      </w:r>
      <w:r w:rsidRPr="00E52A59">
        <w:rPr>
          <w:rFonts w:ascii="Palatino Linotype" w:eastAsia="Palatino Linotype" w:hAnsi="Palatino Linotype" w:cs="Palatino Linotype"/>
        </w:rPr>
        <w:t xml:space="preserve">, el treinta y uno de mayo de dos mil veintidós, </w:t>
      </w:r>
      <w:r w:rsidRPr="00E52A59">
        <w:rPr>
          <w:rFonts w:ascii="Palatino Linotype" w:eastAsia="Palatino Linotype" w:hAnsi="Palatino Linotype" w:cs="Palatino Linotype"/>
          <w:b/>
        </w:rPr>
        <w:t>LA RECURRENTE</w:t>
      </w:r>
      <w:r w:rsidRPr="00E52A59">
        <w:rPr>
          <w:rFonts w:ascii="Palatino Linotype" w:eastAsia="Palatino Linotype" w:hAnsi="Palatino Linotype" w:cs="Palatino Linotype"/>
        </w:rPr>
        <w:t xml:space="preserve"> interpuso el Recurso de Revisión. El cual fue registrado en </w:t>
      </w:r>
      <w:r w:rsidRPr="00E52A59">
        <w:rPr>
          <w:rFonts w:ascii="Palatino Linotype" w:eastAsia="Palatino Linotype" w:hAnsi="Palatino Linotype" w:cs="Palatino Linotype"/>
          <w:b/>
        </w:rPr>
        <w:t>EL SAIMEX</w:t>
      </w:r>
      <w:r w:rsidRPr="00E52A59">
        <w:rPr>
          <w:rFonts w:ascii="Palatino Linotype" w:eastAsia="Palatino Linotype" w:hAnsi="Palatino Linotype" w:cs="Palatino Linotype"/>
        </w:rPr>
        <w:t xml:space="preserve"> y se le asignó el número de expediente </w:t>
      </w:r>
      <w:r w:rsidRPr="00E52A59">
        <w:rPr>
          <w:rFonts w:ascii="Palatino Linotype" w:eastAsia="Palatino Linotype" w:hAnsi="Palatino Linotype" w:cs="Palatino Linotype"/>
          <w:b/>
        </w:rPr>
        <w:t xml:space="preserve">10362/INFOEM/IP/RR/2022, </w:t>
      </w:r>
      <w:r w:rsidRPr="00E52A59">
        <w:rPr>
          <w:rFonts w:ascii="Palatino Linotype" w:eastAsia="Palatino Linotype" w:hAnsi="Palatino Linotype" w:cs="Palatino Linotype"/>
        </w:rPr>
        <w:t xml:space="preserve">donde los motivos de agravio de la </w:t>
      </w:r>
      <w:r w:rsidRPr="00E52A59">
        <w:rPr>
          <w:rFonts w:ascii="Palatino Linotype" w:eastAsia="Palatino Linotype" w:hAnsi="Palatino Linotype" w:cs="Palatino Linotype"/>
          <w:b/>
        </w:rPr>
        <w:t xml:space="preserve">RECURRENTE </w:t>
      </w:r>
      <w:r w:rsidRPr="00E52A59">
        <w:rPr>
          <w:rFonts w:ascii="Palatino Linotype" w:eastAsia="Palatino Linotype" w:hAnsi="Palatino Linotype" w:cs="Palatino Linotype"/>
        </w:rPr>
        <w:lastRenderedPageBreak/>
        <w:t>fueron los siguientes:</w:t>
      </w:r>
    </w:p>
    <w:p w14:paraId="1BD160AB" w14:textId="77777777" w:rsidR="00CD2FF9" w:rsidRPr="00E52A59" w:rsidRDefault="00CD2FF9">
      <w:pPr>
        <w:widowControl w:val="0"/>
        <w:spacing w:line="360" w:lineRule="auto"/>
        <w:jc w:val="both"/>
        <w:rPr>
          <w:rFonts w:ascii="Palatino Linotype" w:eastAsia="Palatino Linotype" w:hAnsi="Palatino Linotype" w:cs="Palatino Linotype"/>
        </w:rPr>
      </w:pPr>
    </w:p>
    <w:p w14:paraId="4A763CE3" w14:textId="77777777" w:rsidR="00CD2FF9" w:rsidRPr="00E52A59" w:rsidRDefault="008F6D21">
      <w:pPr>
        <w:spacing w:line="360" w:lineRule="auto"/>
        <w:ind w:left="-57" w:right="-57"/>
        <w:jc w:val="both"/>
        <w:rPr>
          <w:rFonts w:ascii="Palatino Linotype" w:eastAsia="Palatino Linotype" w:hAnsi="Palatino Linotype" w:cs="Palatino Linotype"/>
          <w:b/>
          <w:u w:val="single"/>
        </w:rPr>
      </w:pPr>
      <w:r w:rsidRPr="00E52A59">
        <w:rPr>
          <w:rFonts w:ascii="Palatino Linotype" w:eastAsia="Palatino Linotype" w:hAnsi="Palatino Linotype" w:cs="Palatino Linotype"/>
          <w:b/>
          <w:u w:val="single"/>
        </w:rPr>
        <w:t>Acto Impugnado:</w:t>
      </w:r>
      <w:r w:rsidRPr="00E52A59">
        <w:rPr>
          <w:b/>
          <w:u w:val="single"/>
        </w:rPr>
        <w:t xml:space="preserve"> </w:t>
      </w:r>
    </w:p>
    <w:p w14:paraId="350AB638" w14:textId="77777777" w:rsidR="00CD2FF9" w:rsidRPr="00E52A59" w:rsidRDefault="008F6D21">
      <w:pPr>
        <w:tabs>
          <w:tab w:val="left" w:pos="709"/>
        </w:tabs>
        <w:spacing w:before="66"/>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“Respuesta Núm. ISEM / SAIMEX / 327 / 2022, del 26 de mayo de 2022, a través de la cual, la Jefa de la Unidad de Información, Planeación, Programación y Evaluación del Instituto de Salud del Estado de México, pretendió dar contestación a la solicitud de información número 00285/ISEM/IP/2022, manifestando que "... a la fecha no se cuenta con registro del C. </w:t>
      </w:r>
      <w:proofErr w:type="spellStart"/>
      <w:r w:rsidRPr="00E52A59">
        <w:rPr>
          <w:rFonts w:ascii="Palatino Linotype" w:eastAsia="Palatino Linotype" w:hAnsi="Palatino Linotype" w:cs="Palatino Linotype"/>
          <w:i/>
          <w:sz w:val="22"/>
          <w:szCs w:val="22"/>
        </w:rPr>
        <w:t>Yasiel</w:t>
      </w:r>
      <w:proofErr w:type="spellEnd"/>
      <w:r w:rsidRPr="00E52A59">
        <w:rPr>
          <w:rFonts w:ascii="Palatino Linotype" w:eastAsia="Palatino Linotype" w:hAnsi="Palatino Linotype" w:cs="Palatino Linotype"/>
          <w:i/>
          <w:sz w:val="22"/>
          <w:szCs w:val="22"/>
        </w:rPr>
        <w:t xml:space="preserve"> Alfredo Torres Huerta, como trabajador activo de este Instituto de Saludo del Estado de México"” (Sic)</w:t>
      </w:r>
    </w:p>
    <w:p w14:paraId="76FD4F71" w14:textId="77777777" w:rsidR="00CD2FF9" w:rsidRPr="00E52A59" w:rsidRDefault="00CD2FF9">
      <w:pPr>
        <w:ind w:right="899"/>
        <w:jc w:val="both"/>
        <w:rPr>
          <w:rFonts w:ascii="Palatino Linotype" w:eastAsia="Palatino Linotype" w:hAnsi="Palatino Linotype" w:cs="Palatino Linotype"/>
        </w:rPr>
      </w:pPr>
    </w:p>
    <w:p w14:paraId="6EDD9EBB" w14:textId="77777777" w:rsidR="00CD2FF9" w:rsidRPr="00E52A59" w:rsidRDefault="008F6D21">
      <w:pPr>
        <w:spacing w:line="360" w:lineRule="auto"/>
        <w:ind w:right="49"/>
        <w:jc w:val="both"/>
        <w:rPr>
          <w:rFonts w:ascii="Palatino Linotype" w:eastAsia="Palatino Linotype" w:hAnsi="Palatino Linotype" w:cs="Palatino Linotype"/>
          <w:b/>
          <w:u w:val="single"/>
        </w:rPr>
      </w:pPr>
      <w:r w:rsidRPr="00E52A59">
        <w:rPr>
          <w:rFonts w:ascii="Palatino Linotype" w:eastAsia="Palatino Linotype" w:hAnsi="Palatino Linotype" w:cs="Palatino Linotype"/>
          <w:b/>
          <w:u w:val="single"/>
        </w:rPr>
        <w:t>Razones o motivos de inconformidad:</w:t>
      </w:r>
    </w:p>
    <w:p w14:paraId="471F4F5D" w14:textId="77777777" w:rsidR="00CD2FF9" w:rsidRPr="00E52A59" w:rsidRDefault="008F6D21">
      <w:pPr>
        <w:tabs>
          <w:tab w:val="left" w:pos="709"/>
        </w:tabs>
        <w:spacing w:before="66"/>
        <w:ind w:left="850" w:right="899"/>
        <w:jc w:val="both"/>
        <w:rPr>
          <w:rFonts w:ascii="Palatino Linotype" w:eastAsia="Palatino Linotype" w:hAnsi="Palatino Linotype" w:cs="Palatino Linotype"/>
        </w:rPr>
      </w:pPr>
      <w:r w:rsidRPr="00E52A59">
        <w:rPr>
          <w:rFonts w:ascii="Palatino Linotype" w:eastAsia="Palatino Linotype" w:hAnsi="Palatino Linotype" w:cs="Palatino Linotype"/>
          <w:i/>
          <w:sz w:val="22"/>
          <w:szCs w:val="22"/>
        </w:rPr>
        <w:t xml:space="preserve">“El sujeto obligado está negando la información solicitada escudándose en que supuestamente no tiene registros de la persona sobre la que versa la solicitud de información, alegando que no se encuentra activo como trabajador, empero, la solicitud de información formulada abarca también el supuesto de la baja del servidor público por lo que debe contestar a cabalidad la totalidad de puntos que se expusieron en la solicitud. Adjunto al presente evidencia de que el C. </w:t>
      </w:r>
      <w:proofErr w:type="spellStart"/>
      <w:r w:rsidRPr="00E52A59">
        <w:rPr>
          <w:rFonts w:ascii="Palatino Linotype" w:eastAsia="Palatino Linotype" w:hAnsi="Palatino Linotype" w:cs="Palatino Linotype"/>
          <w:i/>
          <w:sz w:val="22"/>
          <w:szCs w:val="22"/>
        </w:rPr>
        <w:t>Yasiel</w:t>
      </w:r>
      <w:proofErr w:type="spellEnd"/>
      <w:r w:rsidRPr="00E52A59">
        <w:rPr>
          <w:rFonts w:ascii="Palatino Linotype" w:eastAsia="Palatino Linotype" w:hAnsi="Palatino Linotype" w:cs="Palatino Linotype"/>
          <w:i/>
          <w:sz w:val="22"/>
          <w:szCs w:val="22"/>
        </w:rPr>
        <w:t xml:space="preserve"> Alfredo Torres Huerta, se ostenta como Subdirector Administrativo en el Hospital Psiquiátrico José Sayago, perteneciente al Instituto de Salud del Estado de México. Por lo anterior, se dilucida que dicha autoridad intenta ocultar la información solicitada, faltando con ellos a las obligaciones de acceso a la información que tiene conferidas, por lo que en este acto solicito se de vista a la Contraloría del Estado de México y/o al Órgano Interno de Control de dicha dependencia.”(Sic)</w:t>
      </w:r>
    </w:p>
    <w:p w14:paraId="17347E20" w14:textId="77777777" w:rsidR="00CD2FF9" w:rsidRPr="00E52A59" w:rsidRDefault="00CD2FF9">
      <w:pPr>
        <w:spacing w:line="360" w:lineRule="auto"/>
        <w:jc w:val="both"/>
        <w:rPr>
          <w:rFonts w:ascii="Palatino Linotype" w:eastAsia="Palatino Linotype" w:hAnsi="Palatino Linotype" w:cs="Palatino Linotype"/>
        </w:rPr>
      </w:pPr>
    </w:p>
    <w:p w14:paraId="53D75536"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Adjuntando a la interposición del Recurso de Revisión dos archivos, el primero de ellos denominado</w:t>
      </w:r>
      <w:r w:rsidRPr="00E52A59">
        <w:rPr>
          <w:rFonts w:ascii="Palatino Linotype" w:eastAsia="Palatino Linotype" w:hAnsi="Palatino Linotype" w:cs="Palatino Linotype"/>
          <w:i/>
        </w:rPr>
        <w:t xml:space="preserve"> Constancia.jpg</w:t>
      </w:r>
      <w:r w:rsidRPr="00E52A59">
        <w:rPr>
          <w:rFonts w:ascii="Palatino Linotype" w:eastAsia="Palatino Linotype" w:hAnsi="Palatino Linotype" w:cs="Palatino Linotype"/>
        </w:rPr>
        <w:t xml:space="preserve"> del cual se advierte una imagen con un reconocimiento por la participación en la primera carrera por la Salud Mental. </w:t>
      </w:r>
    </w:p>
    <w:p w14:paraId="06ECCC51" w14:textId="77777777" w:rsidR="00CD2FF9" w:rsidRPr="00E52A59" w:rsidRDefault="00CD2FF9">
      <w:pPr>
        <w:spacing w:line="360" w:lineRule="auto"/>
        <w:jc w:val="both"/>
        <w:rPr>
          <w:rFonts w:ascii="Palatino Linotype" w:eastAsia="Palatino Linotype" w:hAnsi="Palatino Linotype" w:cs="Palatino Linotype"/>
        </w:rPr>
      </w:pPr>
    </w:p>
    <w:p w14:paraId="4566EEC8"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El segundo documento de nombre  </w:t>
      </w:r>
      <w:r w:rsidRPr="00E52A59">
        <w:rPr>
          <w:rFonts w:ascii="Palatino Linotype" w:eastAsia="Palatino Linotype" w:hAnsi="Palatino Linotype" w:cs="Palatino Linotype"/>
          <w:i/>
        </w:rPr>
        <w:t xml:space="preserve">26052022 Respuesta sol 00285 2022 327 saimex.pdf </w:t>
      </w:r>
      <w:r w:rsidRPr="00E52A59">
        <w:rPr>
          <w:rFonts w:ascii="Palatino Linotype" w:eastAsia="Palatino Linotype" w:hAnsi="Palatino Linotype" w:cs="Palatino Linotype"/>
        </w:rPr>
        <w:t xml:space="preserve">mismo que contiene la respuesta del </w:t>
      </w:r>
      <w:r w:rsidRPr="00E52A59">
        <w:rPr>
          <w:rFonts w:ascii="Palatino Linotype" w:eastAsia="Palatino Linotype" w:hAnsi="Palatino Linotype" w:cs="Palatino Linotype"/>
          <w:b/>
        </w:rPr>
        <w:t xml:space="preserve">SUJETO OBLIGADO </w:t>
      </w:r>
      <w:r w:rsidRPr="00E52A59">
        <w:rPr>
          <w:rFonts w:ascii="Palatino Linotype" w:eastAsia="Palatino Linotype" w:hAnsi="Palatino Linotype" w:cs="Palatino Linotype"/>
        </w:rPr>
        <w:t xml:space="preserve">a la solicitud de información. </w:t>
      </w:r>
    </w:p>
    <w:p w14:paraId="18E340B5" w14:textId="77777777" w:rsidR="00CD2FF9" w:rsidRPr="00E52A59" w:rsidRDefault="008F6D21">
      <w:pPr>
        <w:spacing w:line="360" w:lineRule="auto"/>
        <w:jc w:val="both"/>
        <w:rPr>
          <w:rFonts w:ascii="Palatino Linotype" w:eastAsia="Palatino Linotype" w:hAnsi="Palatino Linotype" w:cs="Palatino Linotype"/>
          <w:b/>
          <w:sz w:val="28"/>
          <w:szCs w:val="28"/>
        </w:rPr>
      </w:pPr>
      <w:r w:rsidRPr="00E52A59">
        <w:rPr>
          <w:rFonts w:ascii="Palatino Linotype" w:eastAsia="Palatino Linotype" w:hAnsi="Palatino Linotype" w:cs="Palatino Linotype"/>
          <w:b/>
          <w:sz w:val="28"/>
          <w:szCs w:val="28"/>
        </w:rPr>
        <w:t xml:space="preserve">V. Del turno del Recurso de Revisión. </w:t>
      </w:r>
    </w:p>
    <w:p w14:paraId="61360F42"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El </w:t>
      </w:r>
      <w:r w:rsidRPr="00E52A59">
        <w:rPr>
          <w:rFonts w:ascii="Palatino Linotype" w:eastAsia="Palatino Linotype" w:hAnsi="Palatino Linotype" w:cs="Palatino Linotype"/>
          <w:b/>
        </w:rPr>
        <w:t>treinta y uno de mayo de dos mil veintidós</w:t>
      </w:r>
      <w:r w:rsidRPr="00E52A59">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E52A59">
        <w:rPr>
          <w:rFonts w:ascii="Palatino Linotype" w:eastAsia="Palatino Linotype" w:hAnsi="Palatino Linotype" w:cs="Palatino Linotype"/>
          <w:b/>
        </w:rPr>
        <w:t>Comisionada Sharon Cristina Morales Martínez</w:t>
      </w:r>
      <w:r w:rsidRPr="00E52A59">
        <w:rPr>
          <w:rFonts w:ascii="Palatino Linotype" w:eastAsia="Palatino Linotype" w:hAnsi="Palatino Linotype" w:cs="Palatino Linotype"/>
        </w:rPr>
        <w:t>; a efecto de decretar su admisión o desechamiento.</w:t>
      </w:r>
    </w:p>
    <w:p w14:paraId="71F436F5" w14:textId="77777777" w:rsidR="00CD2FF9" w:rsidRPr="00E52A59" w:rsidRDefault="00CD2FF9">
      <w:pPr>
        <w:spacing w:line="360" w:lineRule="auto"/>
        <w:jc w:val="both"/>
        <w:rPr>
          <w:rFonts w:ascii="Palatino Linotype" w:eastAsia="Palatino Linotype" w:hAnsi="Palatino Linotype" w:cs="Palatino Linotype"/>
        </w:rPr>
      </w:pPr>
    </w:p>
    <w:p w14:paraId="40ED48FE" w14:textId="77777777" w:rsidR="00CD2FF9" w:rsidRPr="00E52A59" w:rsidRDefault="008F6D21">
      <w:pPr>
        <w:tabs>
          <w:tab w:val="center" w:pos="4252"/>
          <w:tab w:val="right" w:pos="8504"/>
        </w:tabs>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rPr>
        <w:t>a) Admisión del Recurso de Revisión</w:t>
      </w:r>
    </w:p>
    <w:p w14:paraId="6A161901" w14:textId="77777777" w:rsidR="00CD2FF9" w:rsidRPr="00E52A59" w:rsidRDefault="008F6D21">
      <w:pPr>
        <w:tabs>
          <w:tab w:val="center" w:pos="4252"/>
          <w:tab w:val="right" w:pos="8504"/>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De las constancias que obran en el expediente electrónico del</w:t>
      </w:r>
      <w:r w:rsidRPr="00E52A59">
        <w:rPr>
          <w:rFonts w:ascii="Palatino Linotype" w:eastAsia="Palatino Linotype" w:hAnsi="Palatino Linotype" w:cs="Palatino Linotype"/>
          <w:b/>
        </w:rPr>
        <w:t xml:space="preserve"> SAIMEX</w:t>
      </w:r>
      <w:r w:rsidRPr="00E52A59">
        <w:rPr>
          <w:rFonts w:ascii="Palatino Linotype" w:eastAsia="Palatino Linotype" w:hAnsi="Palatino Linotype" w:cs="Palatino Linotype"/>
        </w:rPr>
        <w:t xml:space="preserve">, se advierte que en fecha </w:t>
      </w:r>
      <w:r w:rsidRPr="00E52A59">
        <w:rPr>
          <w:rFonts w:ascii="Palatino Linotype" w:eastAsia="Palatino Linotype" w:hAnsi="Palatino Linotype" w:cs="Palatino Linotype"/>
          <w:b/>
        </w:rPr>
        <w:t>dos de junio de dos mil veintidós</w:t>
      </w:r>
      <w:r w:rsidRPr="00E52A59">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E52A59">
        <w:rPr>
          <w:rFonts w:ascii="Palatino Linotype" w:eastAsia="Palatino Linotype" w:hAnsi="Palatino Linotype" w:cs="Palatino Linotype"/>
          <w:b/>
        </w:rPr>
        <w:t xml:space="preserve"> LA RECURRENTE </w:t>
      </w:r>
      <w:r w:rsidRPr="00E52A59">
        <w:rPr>
          <w:rFonts w:ascii="Palatino Linotype" w:eastAsia="Palatino Linotype" w:hAnsi="Palatino Linotype" w:cs="Palatino Linotype"/>
        </w:rPr>
        <w:t xml:space="preserve">manifestara lo que a su derecho conviniera, a efecto de presentar pruebas y alegatos; así como, para que </w:t>
      </w:r>
      <w:r w:rsidRPr="00E52A59">
        <w:rPr>
          <w:rFonts w:ascii="Palatino Linotype" w:eastAsia="Palatino Linotype" w:hAnsi="Palatino Linotype" w:cs="Palatino Linotype"/>
          <w:b/>
        </w:rPr>
        <w:t xml:space="preserve">EL SUJETO OBLIGADO </w:t>
      </w:r>
      <w:r w:rsidRPr="00E52A59">
        <w:rPr>
          <w:rFonts w:ascii="Palatino Linotype" w:eastAsia="Palatino Linotype" w:hAnsi="Palatino Linotype" w:cs="Palatino Linotype"/>
        </w:rPr>
        <w:t>rindiera el correspondiente</w:t>
      </w:r>
      <w:r w:rsidRPr="00E52A59">
        <w:rPr>
          <w:rFonts w:ascii="Palatino Linotype" w:eastAsia="Palatino Linotype" w:hAnsi="Palatino Linotype" w:cs="Palatino Linotype"/>
          <w:b/>
        </w:rPr>
        <w:t xml:space="preserve"> </w:t>
      </w:r>
      <w:r w:rsidRPr="00E52A59">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6CCA284E" w14:textId="77777777" w:rsidR="00CD2FF9" w:rsidRPr="00E52A59" w:rsidRDefault="00CD2FF9">
      <w:pPr>
        <w:tabs>
          <w:tab w:val="center" w:pos="4252"/>
          <w:tab w:val="right" w:pos="8504"/>
        </w:tabs>
        <w:spacing w:line="360" w:lineRule="auto"/>
        <w:jc w:val="both"/>
        <w:rPr>
          <w:rFonts w:ascii="Palatino Linotype" w:eastAsia="Palatino Linotype" w:hAnsi="Palatino Linotype" w:cs="Palatino Linotype"/>
        </w:rPr>
      </w:pPr>
    </w:p>
    <w:p w14:paraId="22793C96" w14:textId="77777777" w:rsidR="00CD2FF9" w:rsidRPr="00E52A59" w:rsidRDefault="008F6D21">
      <w:pPr>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rPr>
        <w:lastRenderedPageBreak/>
        <w:t>b) Informe Justificado</w:t>
      </w:r>
    </w:p>
    <w:p w14:paraId="201610E6" w14:textId="77777777" w:rsidR="00CD2FF9" w:rsidRPr="00E52A59" w:rsidRDefault="008F6D21">
      <w:pPr>
        <w:widowControl w:val="0"/>
        <w:tabs>
          <w:tab w:val="left" w:pos="0"/>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Conforme a las constancias que obran en el expediente del </w:t>
      </w:r>
      <w:r w:rsidRPr="00E52A59">
        <w:rPr>
          <w:rFonts w:ascii="Palatino Linotype" w:eastAsia="Palatino Linotype" w:hAnsi="Palatino Linotype" w:cs="Palatino Linotype"/>
          <w:b/>
        </w:rPr>
        <w:t>SAIMEX,</w:t>
      </w:r>
      <w:r w:rsidRPr="00E52A59">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E52A59">
        <w:rPr>
          <w:rFonts w:ascii="Palatino Linotype" w:eastAsia="Palatino Linotype" w:hAnsi="Palatino Linotype" w:cs="Palatino Linotype"/>
          <w:b/>
        </w:rPr>
        <w:t>LA</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RECURRENTE</w:t>
      </w:r>
      <w:r w:rsidRPr="00E52A59">
        <w:rPr>
          <w:rFonts w:ascii="Palatino Linotype" w:eastAsia="Palatino Linotype" w:hAnsi="Palatino Linotype" w:cs="Palatino Linotype"/>
        </w:rPr>
        <w:t xml:space="preserve">  remitió los archivos que se describen a continuación: </w:t>
      </w:r>
    </w:p>
    <w:p w14:paraId="09930932" w14:textId="77777777" w:rsidR="00CD2FF9" w:rsidRPr="00E52A59" w:rsidRDefault="008F6D21">
      <w:pPr>
        <w:widowControl w:val="0"/>
        <w:numPr>
          <w:ilvl w:val="0"/>
          <w:numId w:val="6"/>
        </w:numPr>
        <w:tabs>
          <w:tab w:val="left" w:pos="0"/>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IMG_1653921209419.jpg:  imagen de un reconocimiento otorgado por la participación en la primera carrera por la Salud Mental. Sobre la cual el particular manifiesta que </w:t>
      </w:r>
    </w:p>
    <w:p w14:paraId="68D47B22" w14:textId="77777777" w:rsidR="00CD2FF9" w:rsidRPr="00E52A59" w:rsidRDefault="008F6D21">
      <w:pPr>
        <w:widowControl w:val="0"/>
        <w:numPr>
          <w:ilvl w:val="0"/>
          <w:numId w:val="6"/>
        </w:numPr>
        <w:tabs>
          <w:tab w:val="left" w:pos="0"/>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Facebook.jpg: archivo que contiene dos imágenes publicadas en redes sociales. </w:t>
      </w:r>
    </w:p>
    <w:p w14:paraId="3A84BB7E" w14:textId="77777777" w:rsidR="00CD2FF9" w:rsidRPr="00E52A59" w:rsidRDefault="008F6D21">
      <w:pPr>
        <w:widowControl w:val="0"/>
        <w:numPr>
          <w:ilvl w:val="0"/>
          <w:numId w:val="6"/>
        </w:numPr>
        <w:tabs>
          <w:tab w:val="left" w:pos="0"/>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Facebook 2.jpg: archivo que contiene dos imágenes publicadas en redes sociales. </w:t>
      </w:r>
      <w:r w:rsidRPr="00E52A59">
        <w:rPr>
          <w:rFonts w:ascii="Palatino Linotype" w:eastAsia="Palatino Linotype" w:hAnsi="Palatino Linotype" w:cs="Palatino Linotype"/>
        </w:rPr>
        <w:tab/>
      </w:r>
      <w:r w:rsidRPr="00E52A59">
        <w:rPr>
          <w:rFonts w:ascii="Palatino Linotype" w:eastAsia="Palatino Linotype" w:hAnsi="Palatino Linotype" w:cs="Palatino Linotype"/>
        </w:rPr>
        <w:tab/>
      </w:r>
    </w:p>
    <w:p w14:paraId="11199915" w14:textId="77777777" w:rsidR="00CD2FF9" w:rsidRPr="00E52A59" w:rsidRDefault="008F6D21">
      <w:pPr>
        <w:widowControl w:val="0"/>
        <w:numPr>
          <w:ilvl w:val="0"/>
          <w:numId w:val="6"/>
        </w:numPr>
        <w:tabs>
          <w:tab w:val="left" w:pos="0"/>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Facebook 3.jpg: archivo que contiene dos imágenes publicadas en redes sociales. </w:t>
      </w:r>
    </w:p>
    <w:p w14:paraId="1E1278F9" w14:textId="77777777" w:rsidR="00CD2FF9" w:rsidRPr="00E52A59" w:rsidRDefault="00CD2FF9">
      <w:pPr>
        <w:widowControl w:val="0"/>
        <w:tabs>
          <w:tab w:val="left" w:pos="0"/>
        </w:tabs>
        <w:spacing w:line="360" w:lineRule="auto"/>
        <w:jc w:val="both"/>
        <w:rPr>
          <w:rFonts w:ascii="Palatino Linotype" w:eastAsia="Palatino Linotype" w:hAnsi="Palatino Linotype" w:cs="Palatino Linotype"/>
        </w:rPr>
      </w:pPr>
    </w:p>
    <w:p w14:paraId="45B7A0BA" w14:textId="77777777" w:rsidR="00CD2FF9" w:rsidRPr="00E52A59" w:rsidRDefault="008F6D21">
      <w:pPr>
        <w:widowControl w:val="0"/>
        <w:tabs>
          <w:tab w:val="left" w:pos="0"/>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Por su parte,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fue omiso en presentar su Informe Justificado. </w:t>
      </w:r>
    </w:p>
    <w:p w14:paraId="309DE938" w14:textId="77777777" w:rsidR="00CD2FF9" w:rsidRPr="00E52A59" w:rsidRDefault="00CD2FF9">
      <w:pPr>
        <w:widowControl w:val="0"/>
        <w:tabs>
          <w:tab w:val="left" w:pos="0"/>
        </w:tabs>
        <w:spacing w:line="360" w:lineRule="auto"/>
        <w:jc w:val="both"/>
        <w:rPr>
          <w:rFonts w:ascii="Palatino Linotype" w:eastAsia="Palatino Linotype" w:hAnsi="Palatino Linotype" w:cs="Palatino Linotype"/>
        </w:rPr>
      </w:pPr>
    </w:p>
    <w:p w14:paraId="3508E788" w14:textId="77777777" w:rsidR="00CD2FF9" w:rsidRPr="00E52A59" w:rsidRDefault="008F6D21">
      <w:pPr>
        <w:widowControl w:val="0"/>
        <w:tabs>
          <w:tab w:val="left" w:pos="0"/>
        </w:tabs>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rPr>
        <w:t xml:space="preserve">c) De la ampliación </w:t>
      </w:r>
    </w:p>
    <w:p w14:paraId="31A70C3F" w14:textId="77777777" w:rsidR="00CD2FF9" w:rsidRPr="00E52A59" w:rsidRDefault="008F6D21">
      <w:pPr>
        <w:spacing w:line="360" w:lineRule="auto"/>
        <w:jc w:val="both"/>
        <w:rPr>
          <w:rFonts w:ascii="Palatino Linotype" w:eastAsia="Palatino Linotype" w:hAnsi="Palatino Linotype" w:cs="Palatino Linotype"/>
        </w:rPr>
      </w:pPr>
      <w:bookmarkStart w:id="2" w:name="_heading=h.1fob9te" w:colFirst="0" w:colLast="0"/>
      <w:bookmarkEnd w:id="2"/>
      <w:r w:rsidRPr="00E52A59">
        <w:rPr>
          <w:rFonts w:ascii="Palatino Linotype" w:eastAsia="Palatino Linotype" w:hAnsi="Palatino Linotype" w:cs="Palatino Linotype"/>
        </w:rPr>
        <w:t>En fecha quince de julio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708D9D6F" w14:textId="77777777" w:rsidR="00CD2FF9" w:rsidRPr="00E52A59" w:rsidRDefault="00CD2FF9">
      <w:pPr>
        <w:spacing w:line="360" w:lineRule="auto"/>
        <w:jc w:val="both"/>
        <w:rPr>
          <w:rFonts w:ascii="Palatino Linotype" w:eastAsia="Palatino Linotype" w:hAnsi="Palatino Linotype" w:cs="Palatino Linotype"/>
        </w:rPr>
      </w:pPr>
      <w:bookmarkStart w:id="3" w:name="_heading=h.vk1hlboevp3r" w:colFirst="0" w:colLast="0"/>
      <w:bookmarkEnd w:id="3"/>
    </w:p>
    <w:p w14:paraId="03DD8F48"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CE7C9E" w14:textId="77777777" w:rsidR="00CD2FF9" w:rsidRPr="00E52A59" w:rsidRDefault="00CD2FF9">
      <w:pPr>
        <w:spacing w:line="360" w:lineRule="auto"/>
        <w:jc w:val="both"/>
        <w:rPr>
          <w:rFonts w:ascii="Palatino Linotype" w:eastAsia="Palatino Linotype" w:hAnsi="Palatino Linotype" w:cs="Palatino Linotype"/>
        </w:rPr>
      </w:pPr>
    </w:p>
    <w:p w14:paraId="3D8FB3D5"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CF2C493" w14:textId="77777777" w:rsidR="00CD2FF9" w:rsidRPr="00E52A59" w:rsidRDefault="00CD2FF9">
      <w:pPr>
        <w:spacing w:line="360" w:lineRule="auto"/>
        <w:jc w:val="both"/>
        <w:rPr>
          <w:rFonts w:ascii="Palatino Linotype" w:eastAsia="Palatino Linotype" w:hAnsi="Palatino Linotype" w:cs="Palatino Linotype"/>
        </w:rPr>
      </w:pPr>
    </w:p>
    <w:p w14:paraId="186C1F36"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F60C00" w14:textId="77777777" w:rsidR="00CD2FF9" w:rsidRPr="00E52A59" w:rsidRDefault="00CD2FF9">
      <w:pPr>
        <w:spacing w:line="360" w:lineRule="auto"/>
        <w:jc w:val="both"/>
        <w:rPr>
          <w:rFonts w:ascii="Palatino Linotype" w:eastAsia="Palatino Linotype" w:hAnsi="Palatino Linotype" w:cs="Palatino Linotype"/>
        </w:rPr>
      </w:pPr>
    </w:p>
    <w:p w14:paraId="2837040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E52A59">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61A1C0C7" w14:textId="77777777" w:rsidR="00CD2FF9" w:rsidRPr="00E52A59" w:rsidRDefault="00CD2FF9">
      <w:pPr>
        <w:spacing w:line="360" w:lineRule="auto"/>
        <w:jc w:val="both"/>
        <w:rPr>
          <w:rFonts w:ascii="Palatino Linotype" w:eastAsia="Palatino Linotype" w:hAnsi="Palatino Linotype" w:cs="Palatino Linotype"/>
        </w:rPr>
      </w:pPr>
    </w:p>
    <w:p w14:paraId="156D7C65"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449E9F6" w14:textId="77777777" w:rsidR="00CD2FF9" w:rsidRPr="00E52A59" w:rsidRDefault="00CD2FF9">
      <w:pPr>
        <w:spacing w:line="360" w:lineRule="auto"/>
        <w:jc w:val="both"/>
        <w:rPr>
          <w:rFonts w:ascii="Palatino Linotype" w:eastAsia="Palatino Linotype" w:hAnsi="Palatino Linotype" w:cs="Palatino Linotype"/>
        </w:rPr>
      </w:pPr>
    </w:p>
    <w:p w14:paraId="42A14FD8" w14:textId="77777777" w:rsidR="00CD2FF9" w:rsidRPr="00E52A59" w:rsidRDefault="008F6D21">
      <w:pPr>
        <w:spacing w:line="360" w:lineRule="auto"/>
        <w:ind w:left="720"/>
        <w:jc w:val="both"/>
        <w:rPr>
          <w:rFonts w:ascii="Palatino Linotype" w:eastAsia="Palatino Linotype" w:hAnsi="Palatino Linotype" w:cs="Palatino Linotype"/>
        </w:rPr>
      </w:pPr>
      <w:r w:rsidRPr="00E52A59">
        <w:rPr>
          <w:rFonts w:ascii="Palatino Linotype" w:eastAsia="Palatino Linotype" w:hAnsi="Palatino Linotype" w:cs="Palatino Linotype"/>
          <w:b/>
        </w:rPr>
        <w:t>a)</w:t>
      </w:r>
      <w:r w:rsidRPr="00E52A59">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4180E444" w14:textId="77777777" w:rsidR="00CD2FF9" w:rsidRPr="00E52A59" w:rsidRDefault="008F6D21">
      <w:pPr>
        <w:spacing w:line="360" w:lineRule="auto"/>
        <w:ind w:left="720"/>
        <w:jc w:val="both"/>
        <w:rPr>
          <w:rFonts w:ascii="Palatino Linotype" w:eastAsia="Palatino Linotype" w:hAnsi="Palatino Linotype" w:cs="Palatino Linotype"/>
        </w:rPr>
      </w:pPr>
      <w:r w:rsidRPr="00E52A59">
        <w:rPr>
          <w:rFonts w:ascii="Palatino Linotype" w:eastAsia="Palatino Linotype" w:hAnsi="Palatino Linotype" w:cs="Palatino Linotype"/>
          <w:b/>
        </w:rPr>
        <w:t>b)</w:t>
      </w:r>
      <w:r w:rsidRPr="00E52A59">
        <w:rPr>
          <w:rFonts w:ascii="Palatino Linotype" w:eastAsia="Palatino Linotype" w:hAnsi="Palatino Linotype" w:cs="Palatino Linotype"/>
        </w:rPr>
        <w:t xml:space="preserve"> Actividad Procesal del interesado: Acciones u omisiones del interesado.</w:t>
      </w:r>
    </w:p>
    <w:p w14:paraId="08C1D388" w14:textId="77777777" w:rsidR="00CD2FF9" w:rsidRPr="00E52A59" w:rsidRDefault="008F6D21">
      <w:pPr>
        <w:spacing w:line="360" w:lineRule="auto"/>
        <w:ind w:left="720"/>
        <w:jc w:val="both"/>
        <w:rPr>
          <w:rFonts w:ascii="Palatino Linotype" w:eastAsia="Palatino Linotype" w:hAnsi="Palatino Linotype" w:cs="Palatino Linotype"/>
        </w:rPr>
      </w:pPr>
      <w:r w:rsidRPr="00E52A59">
        <w:rPr>
          <w:rFonts w:ascii="Palatino Linotype" w:eastAsia="Palatino Linotype" w:hAnsi="Palatino Linotype" w:cs="Palatino Linotype"/>
          <w:b/>
        </w:rPr>
        <w:t>c)</w:t>
      </w:r>
      <w:r w:rsidRPr="00E52A59">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0EDCBF2F" w14:textId="77777777" w:rsidR="00CD2FF9" w:rsidRPr="00E52A59" w:rsidRDefault="008F6D21">
      <w:pPr>
        <w:spacing w:line="360" w:lineRule="auto"/>
        <w:ind w:left="720"/>
        <w:jc w:val="both"/>
        <w:rPr>
          <w:rFonts w:ascii="Palatino Linotype" w:eastAsia="Palatino Linotype" w:hAnsi="Palatino Linotype" w:cs="Palatino Linotype"/>
        </w:rPr>
      </w:pPr>
      <w:r w:rsidRPr="00E52A59">
        <w:rPr>
          <w:rFonts w:ascii="Palatino Linotype" w:eastAsia="Palatino Linotype" w:hAnsi="Palatino Linotype" w:cs="Palatino Linotype"/>
          <w:b/>
        </w:rPr>
        <w:t>d)</w:t>
      </w:r>
      <w:r w:rsidRPr="00E52A59">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459F1915" w14:textId="77777777" w:rsidR="00CD2FF9" w:rsidRPr="00E52A59" w:rsidRDefault="00CD2FF9">
      <w:pPr>
        <w:spacing w:line="360" w:lineRule="auto"/>
        <w:jc w:val="both"/>
        <w:rPr>
          <w:rFonts w:ascii="Palatino Linotype" w:eastAsia="Palatino Linotype" w:hAnsi="Palatino Linotype" w:cs="Palatino Linotype"/>
        </w:rPr>
      </w:pPr>
    </w:p>
    <w:p w14:paraId="03921E8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A93FF0" w14:textId="77777777" w:rsidR="00CD2FF9" w:rsidRPr="00E52A59" w:rsidRDefault="00CD2FF9">
      <w:pPr>
        <w:spacing w:line="360" w:lineRule="auto"/>
        <w:jc w:val="both"/>
        <w:rPr>
          <w:rFonts w:ascii="Palatino Linotype" w:eastAsia="Palatino Linotype" w:hAnsi="Palatino Linotype" w:cs="Palatino Linotype"/>
        </w:rPr>
      </w:pPr>
    </w:p>
    <w:p w14:paraId="5306A471"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Argumento que encuentra sustento en la jurisprudencia P./J. 32/92 emitida por el Pleno de la Suprema Corte de Justicia de la Nación de rubro “</w:t>
      </w:r>
      <w:r w:rsidRPr="00E52A5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52A59">
        <w:rPr>
          <w:rFonts w:ascii="Palatino Linotype" w:eastAsia="Palatino Linotype" w:hAnsi="Palatino Linotype" w:cs="Palatino Linotype"/>
        </w:rPr>
        <w:t>, visible en la Gaceta del Seminario Judicial de la Federación con el registro digital 205635.</w:t>
      </w:r>
    </w:p>
    <w:p w14:paraId="40DF5D1D" w14:textId="77777777" w:rsidR="00CD2FF9" w:rsidRPr="00E52A59" w:rsidRDefault="00CD2FF9">
      <w:pPr>
        <w:spacing w:line="360" w:lineRule="auto"/>
        <w:jc w:val="both"/>
        <w:rPr>
          <w:rFonts w:ascii="Palatino Linotype" w:eastAsia="Palatino Linotype" w:hAnsi="Palatino Linotype" w:cs="Palatino Linotype"/>
        </w:rPr>
      </w:pPr>
    </w:p>
    <w:p w14:paraId="5404081C"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9B80D90" w14:textId="77777777" w:rsidR="00CD2FF9" w:rsidRPr="00E52A59" w:rsidRDefault="00CD2FF9">
      <w:pPr>
        <w:spacing w:line="360" w:lineRule="auto"/>
        <w:jc w:val="both"/>
        <w:rPr>
          <w:rFonts w:ascii="Palatino Linotype" w:eastAsia="Palatino Linotype" w:hAnsi="Palatino Linotype" w:cs="Palatino Linotype"/>
        </w:rPr>
      </w:pPr>
    </w:p>
    <w:p w14:paraId="64ED1CA9"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7166F1" w14:textId="77777777" w:rsidR="00CD2FF9" w:rsidRPr="00E52A59" w:rsidRDefault="00CD2FF9">
      <w:pPr>
        <w:spacing w:line="360" w:lineRule="auto"/>
        <w:jc w:val="both"/>
        <w:rPr>
          <w:rFonts w:ascii="Palatino Linotype" w:eastAsia="Palatino Linotype" w:hAnsi="Palatino Linotype" w:cs="Palatino Linotype"/>
        </w:rPr>
      </w:pPr>
    </w:p>
    <w:p w14:paraId="54872CCD"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i/>
        </w:rPr>
        <w:lastRenderedPageBreak/>
        <w:t>“PLAZO RAZONABLE PARA RESOLVER. DIMENSIÓN Y EFECTOS DE ESTE CONCEPTO CUANDO SE ADUCE EXCESIVA CARGA DE TRABAJO.”</w:t>
      </w:r>
      <w:r w:rsidRPr="00E52A59">
        <w:rPr>
          <w:rFonts w:ascii="Palatino Linotype" w:eastAsia="Palatino Linotype" w:hAnsi="Palatino Linotype" w:cs="Palatino Linotype"/>
        </w:rPr>
        <w:t xml:space="preserve"> consultable en el Seminario Judicial de la Federación y su gaceta, con el registro digital 2002351.</w:t>
      </w:r>
    </w:p>
    <w:p w14:paraId="60CE9B0C" w14:textId="77777777" w:rsidR="00CD2FF9" w:rsidRPr="00E52A59" w:rsidRDefault="00CD2FF9">
      <w:pPr>
        <w:spacing w:line="360" w:lineRule="auto"/>
        <w:jc w:val="both"/>
        <w:rPr>
          <w:rFonts w:ascii="Palatino Linotype" w:eastAsia="Palatino Linotype" w:hAnsi="Palatino Linotype" w:cs="Palatino Linotype"/>
        </w:rPr>
      </w:pPr>
    </w:p>
    <w:p w14:paraId="711F0EBF"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i/>
        </w:rPr>
        <w:t>“PLAZO RAZONABLE PARA RESOLVER. CONCEPTO Y ELEMENTOS QUE LO INTEGRAN A LA LUZ DEL DERECHO INTERNACIONAL DE LOS DERECHOS HUMANOS.”</w:t>
      </w:r>
      <w:r w:rsidRPr="00E52A59">
        <w:rPr>
          <w:rFonts w:ascii="Palatino Linotype" w:eastAsia="Palatino Linotype" w:hAnsi="Palatino Linotype" w:cs="Palatino Linotype"/>
        </w:rPr>
        <w:t>, visible en el Seminario Judicial de la Federación y su gaceta, con el registro digital 2002350.</w:t>
      </w:r>
    </w:p>
    <w:p w14:paraId="4F85AB19" w14:textId="77777777" w:rsidR="00CD2FF9" w:rsidRPr="00E52A59" w:rsidRDefault="00CD2FF9">
      <w:pPr>
        <w:spacing w:line="360" w:lineRule="auto"/>
        <w:jc w:val="both"/>
        <w:rPr>
          <w:rFonts w:ascii="Palatino Linotype" w:eastAsia="Palatino Linotype" w:hAnsi="Palatino Linotype" w:cs="Palatino Linotype"/>
        </w:rPr>
      </w:pPr>
    </w:p>
    <w:p w14:paraId="5601C5B5"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D0A929D" w14:textId="77777777" w:rsidR="00CD2FF9" w:rsidRPr="00E52A59" w:rsidRDefault="00CD2FF9">
      <w:pPr>
        <w:spacing w:line="360" w:lineRule="auto"/>
        <w:jc w:val="both"/>
        <w:rPr>
          <w:rFonts w:ascii="Palatino Linotype" w:eastAsia="Palatino Linotype" w:hAnsi="Palatino Linotype" w:cs="Palatino Linotype"/>
        </w:rPr>
      </w:pPr>
    </w:p>
    <w:p w14:paraId="39A74D0E" w14:textId="77777777" w:rsidR="00CD2FF9" w:rsidRPr="00E52A59" w:rsidRDefault="008F6D21">
      <w:pPr>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rPr>
        <w:t>d) Cierre de Instrucción</w:t>
      </w:r>
    </w:p>
    <w:p w14:paraId="6243D884"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Por lo que, una vez analizado el estado procesal que guarda el expediente, en fecha </w:t>
      </w:r>
      <w:r w:rsidRPr="00E52A59">
        <w:rPr>
          <w:rFonts w:ascii="Palatino Linotype" w:eastAsia="Palatino Linotype" w:hAnsi="Palatino Linotype" w:cs="Palatino Linotype"/>
          <w:b/>
        </w:rPr>
        <w:t xml:space="preserve">cuatro </w:t>
      </w:r>
      <w:r w:rsidR="0031075F">
        <w:rPr>
          <w:rFonts w:ascii="Palatino Linotype" w:eastAsia="Palatino Linotype" w:hAnsi="Palatino Linotype" w:cs="Palatino Linotype"/>
          <w:b/>
        </w:rPr>
        <w:t xml:space="preserve">de octubre </w:t>
      </w:r>
      <w:r w:rsidRPr="00E52A59">
        <w:rPr>
          <w:rFonts w:ascii="Palatino Linotype" w:eastAsia="Palatino Linotype" w:hAnsi="Palatino Linotype" w:cs="Palatino Linotype"/>
          <w:b/>
        </w:rPr>
        <w:t>de dos mil veintidós</w:t>
      </w:r>
      <w:r w:rsidRPr="00E52A59">
        <w:rPr>
          <w:rFonts w:ascii="Palatino Linotype" w:eastAsia="Palatino Linotype" w:hAnsi="Palatino Linotype" w:cs="Palatino Linotype"/>
        </w:rPr>
        <w:t xml:space="preserve">, la </w:t>
      </w:r>
      <w:r w:rsidRPr="00E52A59">
        <w:rPr>
          <w:rFonts w:ascii="Palatino Linotype" w:eastAsia="Palatino Linotype" w:hAnsi="Palatino Linotype" w:cs="Palatino Linotype"/>
          <w:b/>
        </w:rPr>
        <w:t xml:space="preserve">Comisionada Sharon Cristina Morales Martínez </w:t>
      </w:r>
      <w:r w:rsidRPr="00E52A59">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5FD63643" w14:textId="77777777" w:rsidR="00CD2FF9" w:rsidRPr="00E52A59" w:rsidRDefault="00CD2FF9">
      <w:pPr>
        <w:rPr>
          <w:rFonts w:ascii="Palatino Linotype" w:eastAsia="Palatino Linotype" w:hAnsi="Palatino Linotype" w:cs="Palatino Linotype"/>
          <w:b/>
          <w:sz w:val="28"/>
          <w:szCs w:val="28"/>
        </w:rPr>
      </w:pPr>
    </w:p>
    <w:p w14:paraId="37ECA146" w14:textId="77777777" w:rsidR="00CD2FF9" w:rsidRPr="00E52A59" w:rsidRDefault="00CD2FF9">
      <w:pPr>
        <w:jc w:val="center"/>
        <w:rPr>
          <w:rFonts w:ascii="Palatino Linotype" w:eastAsia="Palatino Linotype" w:hAnsi="Palatino Linotype" w:cs="Palatino Linotype"/>
          <w:b/>
          <w:sz w:val="28"/>
          <w:szCs w:val="28"/>
        </w:rPr>
      </w:pPr>
    </w:p>
    <w:p w14:paraId="0BF3DAB7" w14:textId="77777777" w:rsidR="00CD2FF9" w:rsidRPr="00E52A59" w:rsidRDefault="008F6D21">
      <w:pPr>
        <w:jc w:val="center"/>
        <w:rPr>
          <w:rFonts w:ascii="Palatino Linotype" w:eastAsia="Palatino Linotype" w:hAnsi="Palatino Linotype" w:cs="Palatino Linotype"/>
          <w:b/>
          <w:sz w:val="28"/>
          <w:szCs w:val="28"/>
        </w:rPr>
      </w:pPr>
      <w:r w:rsidRPr="00E52A59">
        <w:rPr>
          <w:rFonts w:ascii="Palatino Linotype" w:eastAsia="Palatino Linotype" w:hAnsi="Palatino Linotype" w:cs="Palatino Linotype"/>
          <w:b/>
          <w:sz w:val="28"/>
          <w:szCs w:val="28"/>
        </w:rPr>
        <w:lastRenderedPageBreak/>
        <w:t>CONSIDERANDO</w:t>
      </w:r>
    </w:p>
    <w:p w14:paraId="251A619E" w14:textId="77777777" w:rsidR="00CD2FF9" w:rsidRPr="00E52A59" w:rsidRDefault="00CD2FF9">
      <w:pPr>
        <w:jc w:val="center"/>
        <w:rPr>
          <w:rFonts w:ascii="Palatino Linotype" w:eastAsia="Palatino Linotype" w:hAnsi="Palatino Linotype" w:cs="Palatino Linotype"/>
          <w:b/>
          <w:sz w:val="28"/>
          <w:szCs w:val="28"/>
        </w:rPr>
      </w:pPr>
    </w:p>
    <w:p w14:paraId="001FBAA7" w14:textId="77777777" w:rsidR="00CD2FF9" w:rsidRPr="00E52A59" w:rsidRDefault="008F6D21">
      <w:pPr>
        <w:widowControl w:val="0"/>
        <w:tabs>
          <w:tab w:val="left" w:pos="1701"/>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b/>
          <w:sz w:val="28"/>
          <w:szCs w:val="28"/>
        </w:rPr>
        <w:t>PRIMERO.</w:t>
      </w:r>
      <w:r w:rsidRPr="00E52A59">
        <w:rPr>
          <w:rFonts w:ascii="Palatino Linotype" w:eastAsia="Palatino Linotype" w:hAnsi="Palatino Linotype" w:cs="Palatino Linotype"/>
          <w:b/>
        </w:rPr>
        <w:t xml:space="preserve"> Competencia</w:t>
      </w:r>
      <w:r w:rsidRPr="00E52A59">
        <w:rPr>
          <w:rFonts w:ascii="Palatino Linotype" w:eastAsia="Palatino Linotype" w:hAnsi="Palatino Linotype" w:cs="Palatino Linotype"/>
        </w:rPr>
        <w:t>.</w:t>
      </w:r>
      <w:r w:rsidRPr="00E52A59">
        <w:rPr>
          <w:rFonts w:ascii="Palatino Linotype" w:eastAsia="Palatino Linotype" w:hAnsi="Palatino Linotype" w:cs="Palatino Linotype"/>
          <w:b/>
        </w:rPr>
        <w:t xml:space="preserve"> </w:t>
      </w:r>
    </w:p>
    <w:p w14:paraId="5C483A62" w14:textId="77777777" w:rsidR="00CD2FF9" w:rsidRPr="00E52A59" w:rsidRDefault="008F6D21">
      <w:pPr>
        <w:widowControl w:val="0"/>
        <w:tabs>
          <w:tab w:val="left" w:pos="1701"/>
        </w:tabs>
        <w:spacing w:line="360" w:lineRule="auto"/>
        <w:jc w:val="both"/>
        <w:rPr>
          <w:rFonts w:ascii="Palatino Linotype" w:eastAsia="Palatino Linotype" w:hAnsi="Palatino Linotype" w:cs="Palatino Linotype"/>
        </w:rPr>
      </w:pPr>
      <w:bookmarkStart w:id="4" w:name="_heading=h.3znysh7" w:colFirst="0" w:colLast="0"/>
      <w:bookmarkEnd w:id="4"/>
      <w:r w:rsidRPr="00E52A5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9F4B7C4" w14:textId="77777777" w:rsidR="00CD2FF9" w:rsidRPr="00E52A59" w:rsidRDefault="00CD2FF9">
      <w:pPr>
        <w:spacing w:line="360" w:lineRule="auto"/>
        <w:jc w:val="both"/>
        <w:rPr>
          <w:rFonts w:ascii="Palatino Linotype" w:eastAsia="Palatino Linotype" w:hAnsi="Palatino Linotype" w:cs="Palatino Linotype"/>
          <w:b/>
          <w:sz w:val="28"/>
          <w:szCs w:val="28"/>
        </w:rPr>
      </w:pPr>
    </w:p>
    <w:p w14:paraId="1C3AAD3A" w14:textId="77777777" w:rsidR="00CD2FF9" w:rsidRPr="00E52A59" w:rsidRDefault="008F6D21">
      <w:pPr>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sz w:val="28"/>
          <w:szCs w:val="28"/>
        </w:rPr>
        <w:t>SEGUNDO</w:t>
      </w:r>
      <w:r w:rsidRPr="00E52A59">
        <w:rPr>
          <w:rFonts w:ascii="Palatino Linotype" w:eastAsia="Palatino Linotype" w:hAnsi="Palatino Linotype" w:cs="Palatino Linotype"/>
          <w:b/>
        </w:rPr>
        <w:t xml:space="preserve">. Interés. </w:t>
      </w:r>
    </w:p>
    <w:p w14:paraId="12144771" w14:textId="77777777" w:rsidR="00CD2FF9" w:rsidRPr="00E52A59" w:rsidRDefault="008F6D21">
      <w:pPr>
        <w:spacing w:line="360" w:lineRule="auto"/>
        <w:jc w:val="both"/>
        <w:rPr>
          <w:rFonts w:ascii="Palatino Linotype" w:eastAsia="Palatino Linotype" w:hAnsi="Palatino Linotype" w:cs="Palatino Linotype"/>
          <w:b/>
          <w:color w:val="000000"/>
        </w:rPr>
      </w:pPr>
      <w:r w:rsidRPr="00E52A59">
        <w:rPr>
          <w:rFonts w:ascii="Palatino Linotype" w:eastAsia="Palatino Linotype" w:hAnsi="Palatino Linotype" w:cs="Palatino Linotype"/>
        </w:rPr>
        <w:t>El</w:t>
      </w:r>
      <w:r w:rsidRPr="00E52A59">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E52A59">
        <w:rPr>
          <w:rFonts w:ascii="Palatino Linotype" w:eastAsia="Palatino Linotype" w:hAnsi="Palatino Linotype" w:cs="Palatino Linotype"/>
          <w:b/>
        </w:rPr>
        <w:t>LA</w:t>
      </w:r>
      <w:r w:rsidRPr="00E52A59">
        <w:rPr>
          <w:rFonts w:ascii="Palatino Linotype" w:eastAsia="Palatino Linotype" w:hAnsi="Palatino Linotype" w:cs="Palatino Linotype"/>
          <w:b/>
          <w:color w:val="000000"/>
        </w:rPr>
        <w:t xml:space="preserve"> RECURRENTE,</w:t>
      </w:r>
      <w:r w:rsidRPr="00E52A59">
        <w:rPr>
          <w:rFonts w:ascii="Palatino Linotype" w:eastAsia="Palatino Linotype" w:hAnsi="Palatino Linotype" w:cs="Palatino Linotype"/>
          <w:color w:val="000000"/>
        </w:rPr>
        <w:t xml:space="preserve"> quien es la misma persona que formuló la solicitud de acceso a la información pública al </w:t>
      </w:r>
      <w:r w:rsidRPr="00E52A59">
        <w:rPr>
          <w:rFonts w:ascii="Palatino Linotype" w:eastAsia="Palatino Linotype" w:hAnsi="Palatino Linotype" w:cs="Palatino Linotype"/>
          <w:b/>
          <w:color w:val="000000"/>
        </w:rPr>
        <w:t xml:space="preserve">SUJETO OBLIGADO, </w:t>
      </w:r>
      <w:r w:rsidRPr="00E52A59">
        <w:rPr>
          <w:rFonts w:ascii="Palatino Linotype" w:eastAsia="Palatino Linotype" w:hAnsi="Palatino Linotype" w:cs="Palatino Linotype"/>
          <w:color w:val="000000"/>
        </w:rPr>
        <w:t xml:space="preserve">pues para ello, es necesario que el particular ingrese al </w:t>
      </w:r>
      <w:r w:rsidRPr="00E52A59">
        <w:rPr>
          <w:rFonts w:ascii="Palatino Linotype" w:eastAsia="Palatino Linotype" w:hAnsi="Palatino Linotype" w:cs="Palatino Linotype"/>
          <w:b/>
          <w:color w:val="000000"/>
        </w:rPr>
        <w:t xml:space="preserve">SAIMEX </w:t>
      </w:r>
      <w:r w:rsidRPr="00E52A59">
        <w:rPr>
          <w:rFonts w:ascii="Palatino Linotype" w:eastAsia="Palatino Linotype" w:hAnsi="Palatino Linotype" w:cs="Palatino Linotype"/>
          <w:color w:val="000000"/>
        </w:rPr>
        <w:t>mediante la utilización de su clave de usuario y contraseña.</w:t>
      </w:r>
    </w:p>
    <w:p w14:paraId="2F056476" w14:textId="77777777" w:rsidR="00CD2FF9" w:rsidRPr="00E52A59" w:rsidRDefault="00CD2FF9">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7CEBD55C" w14:textId="77777777" w:rsidR="00CD2FF9" w:rsidRPr="00E52A59" w:rsidRDefault="008F6D21">
      <w:pPr>
        <w:tabs>
          <w:tab w:val="center" w:pos="4252"/>
          <w:tab w:val="right" w:pos="8504"/>
        </w:tabs>
        <w:spacing w:line="360" w:lineRule="auto"/>
        <w:ind w:left="-57"/>
        <w:jc w:val="both"/>
        <w:rPr>
          <w:rFonts w:ascii="Palatino Linotype" w:eastAsia="Palatino Linotype" w:hAnsi="Palatino Linotype" w:cs="Palatino Linotype"/>
          <w:color w:val="000000"/>
        </w:rPr>
      </w:pPr>
      <w:r w:rsidRPr="00E52A59">
        <w:rPr>
          <w:rFonts w:ascii="Palatino Linotype" w:eastAsia="Palatino Linotype" w:hAnsi="Palatino Linotype" w:cs="Palatino Linotype"/>
          <w:b/>
          <w:sz w:val="28"/>
          <w:szCs w:val="28"/>
        </w:rPr>
        <w:lastRenderedPageBreak/>
        <w:t>TERCERO.</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color w:val="000000"/>
        </w:rPr>
        <w:t>Oportunidad</w:t>
      </w:r>
      <w:r w:rsidRPr="00E52A59">
        <w:rPr>
          <w:rFonts w:ascii="Palatino Linotype" w:eastAsia="Palatino Linotype" w:hAnsi="Palatino Linotype" w:cs="Palatino Linotype"/>
          <w:color w:val="000000"/>
        </w:rPr>
        <w:t xml:space="preserve">. </w:t>
      </w:r>
    </w:p>
    <w:p w14:paraId="7E652A19" w14:textId="77777777" w:rsidR="00CD2FF9" w:rsidRPr="00E52A59" w:rsidRDefault="008F6D21">
      <w:pPr>
        <w:widowControl w:val="0"/>
        <w:tabs>
          <w:tab w:val="left" w:pos="1701"/>
        </w:tabs>
        <w:spacing w:line="360" w:lineRule="auto"/>
        <w:ind w:right="49"/>
        <w:jc w:val="both"/>
        <w:rPr>
          <w:rFonts w:ascii="Palatino Linotype" w:eastAsia="Palatino Linotype" w:hAnsi="Palatino Linotype" w:cs="Palatino Linotype"/>
          <w:b/>
        </w:rPr>
      </w:pPr>
      <w:r w:rsidRPr="00E52A59">
        <w:rPr>
          <w:rFonts w:ascii="Palatino Linotype" w:eastAsia="Palatino Linotype" w:hAnsi="Palatino Linotype" w:cs="Palatino Linotype"/>
        </w:rPr>
        <w:t xml:space="preserve">El Recurso de Revisión fue interpuesto dentro del plazo de quince días hábiles, contados a partir del día siguiente al que </w:t>
      </w:r>
      <w:r w:rsidRPr="00E52A59">
        <w:rPr>
          <w:rFonts w:ascii="Palatino Linotype" w:eastAsia="Palatino Linotype" w:hAnsi="Palatino Linotype" w:cs="Palatino Linotype"/>
          <w:b/>
        </w:rPr>
        <w:t xml:space="preserve">LA RECURRENTE </w:t>
      </w:r>
      <w:r w:rsidRPr="00E52A5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0A0CEEB5" w14:textId="77777777" w:rsidR="00CD2FF9" w:rsidRPr="00E52A59" w:rsidRDefault="00CD2FF9">
      <w:pPr>
        <w:ind w:left="720" w:right="709"/>
        <w:jc w:val="both"/>
        <w:rPr>
          <w:rFonts w:ascii="Palatino Linotype" w:eastAsia="Palatino Linotype" w:hAnsi="Palatino Linotype" w:cs="Palatino Linotype"/>
          <w:i/>
          <w:sz w:val="22"/>
          <w:szCs w:val="22"/>
        </w:rPr>
      </w:pPr>
    </w:p>
    <w:p w14:paraId="2D2E3F57" w14:textId="77777777" w:rsidR="00CD2FF9" w:rsidRPr="00E52A59" w:rsidRDefault="008F6D21">
      <w:pPr>
        <w:ind w:left="851"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Artículo 178.</w:t>
      </w:r>
      <w:r w:rsidRPr="00E52A5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240BF2D" w14:textId="77777777" w:rsidR="00CD2FF9" w:rsidRPr="00E52A59" w:rsidRDefault="00CD2FF9">
      <w:pPr>
        <w:ind w:left="851" w:right="899"/>
        <w:jc w:val="both"/>
        <w:rPr>
          <w:rFonts w:ascii="Palatino Linotype" w:eastAsia="Palatino Linotype" w:hAnsi="Palatino Linotype" w:cs="Palatino Linotype"/>
          <w:i/>
          <w:sz w:val="22"/>
          <w:szCs w:val="22"/>
        </w:rPr>
      </w:pPr>
    </w:p>
    <w:p w14:paraId="68F301A1" w14:textId="77777777" w:rsidR="00CD2FF9" w:rsidRPr="00E52A59" w:rsidRDefault="008F6D21">
      <w:pPr>
        <w:ind w:left="851"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D9266FD" w14:textId="77777777" w:rsidR="00CD2FF9" w:rsidRPr="00E52A59" w:rsidRDefault="00CD2FF9">
      <w:pPr>
        <w:ind w:left="851" w:right="899"/>
        <w:jc w:val="both"/>
        <w:rPr>
          <w:rFonts w:ascii="Palatino Linotype" w:eastAsia="Palatino Linotype" w:hAnsi="Palatino Linotype" w:cs="Palatino Linotype"/>
          <w:i/>
          <w:sz w:val="22"/>
          <w:szCs w:val="22"/>
        </w:rPr>
      </w:pPr>
    </w:p>
    <w:p w14:paraId="0485C82A" w14:textId="77777777" w:rsidR="00CD2FF9" w:rsidRPr="00E52A59" w:rsidRDefault="008F6D21">
      <w:pPr>
        <w:ind w:left="851"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B5C94FA" w14:textId="77777777" w:rsidR="00CD2FF9" w:rsidRPr="00E52A59" w:rsidRDefault="00CD2FF9">
      <w:pPr>
        <w:ind w:left="720" w:right="709"/>
        <w:jc w:val="both"/>
        <w:rPr>
          <w:rFonts w:ascii="Palatino Linotype" w:eastAsia="Palatino Linotype" w:hAnsi="Palatino Linotype" w:cs="Palatino Linotype"/>
          <w:i/>
          <w:sz w:val="22"/>
          <w:szCs w:val="22"/>
        </w:rPr>
      </w:pPr>
    </w:p>
    <w:p w14:paraId="49CC0A9E" w14:textId="77777777" w:rsidR="00CD2FF9" w:rsidRPr="00E52A59" w:rsidRDefault="008F6D21">
      <w:pPr>
        <w:spacing w:line="360" w:lineRule="auto"/>
        <w:jc w:val="both"/>
        <w:rPr>
          <w:rFonts w:ascii="Palatino Linotype" w:eastAsia="Palatino Linotype" w:hAnsi="Palatino Linotype" w:cs="Palatino Linotype"/>
        </w:rPr>
      </w:pPr>
      <w:bookmarkStart w:id="5" w:name="_heading=h.2et92p0" w:colFirst="0" w:colLast="0"/>
      <w:bookmarkEnd w:id="5"/>
      <w:r w:rsidRPr="00E52A59">
        <w:rPr>
          <w:rFonts w:ascii="Palatino Linotype" w:eastAsia="Palatino Linotype" w:hAnsi="Palatino Linotype" w:cs="Palatino Linotype"/>
        </w:rPr>
        <w:t xml:space="preserve">En esa tesitura, atendiendo a que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notificó la respuesta a la solicitud de acceso a la información pública el día</w:t>
      </w:r>
      <w:r w:rsidRPr="00E52A59">
        <w:rPr>
          <w:rFonts w:ascii="Palatino Linotype" w:eastAsia="Palatino Linotype" w:hAnsi="Palatino Linotype" w:cs="Palatino Linotype"/>
          <w:b/>
        </w:rPr>
        <w:t xml:space="preserve"> veintiséis de mayo de dos mil veintidós</w:t>
      </w:r>
      <w:r w:rsidRPr="00E52A59">
        <w:rPr>
          <w:rFonts w:ascii="Palatino Linotype" w:eastAsia="Palatino Linotype" w:hAnsi="Palatino Linotype" w:cs="Palatino Linotype"/>
        </w:rPr>
        <w:t xml:space="preserve">, así el plazo de quince días hábiles que el artículo 178 de la Ley de la materia otorga al </w:t>
      </w:r>
      <w:r w:rsidRPr="00E52A59">
        <w:rPr>
          <w:rFonts w:ascii="Palatino Linotype" w:eastAsia="Palatino Linotype" w:hAnsi="Palatino Linotype" w:cs="Palatino Linotype"/>
          <w:b/>
        </w:rPr>
        <w:t xml:space="preserve"> RECURRENTE</w:t>
      </w:r>
      <w:r w:rsidRPr="00E52A59">
        <w:rPr>
          <w:rFonts w:ascii="Palatino Linotype" w:eastAsia="Palatino Linotype" w:hAnsi="Palatino Linotype" w:cs="Palatino Linotype"/>
        </w:rPr>
        <w:t xml:space="preserve"> para presentar el respectivo Recurso de Revisión, transcurrió del</w:t>
      </w:r>
      <w:r w:rsidRPr="00E52A59">
        <w:rPr>
          <w:rFonts w:ascii="Palatino Linotype" w:eastAsia="Palatino Linotype" w:hAnsi="Palatino Linotype" w:cs="Palatino Linotype"/>
          <w:b/>
        </w:rPr>
        <w:t xml:space="preserve"> veintisiete de mayo al dieciséis de junio de dos mil veintidós, </w:t>
      </w:r>
      <w:r w:rsidRPr="00E52A59">
        <w:rPr>
          <w:rFonts w:ascii="Palatino Linotype" w:eastAsia="Palatino Linotype" w:hAnsi="Palatino Linotype" w:cs="Palatino Linotype"/>
        </w:rPr>
        <w:t xml:space="preserve">sin contemplar en el cómputo los días veintiocho y veintinueve de mayo, así como  cuatro, cinco, once y doce de junio por corresponder a sábados y domingos, considerados como días </w:t>
      </w:r>
      <w:r w:rsidRPr="00E52A59">
        <w:rPr>
          <w:rFonts w:ascii="Palatino Linotype" w:eastAsia="Palatino Linotype" w:hAnsi="Palatino Linotype" w:cs="Palatino Linotype"/>
        </w:rPr>
        <w:lastRenderedPageBreak/>
        <w:t xml:space="preserve">inhábiles, en términos del artículo 3, fracción X de la Ley de Transparencia y Acceso a la Información Pública del Estado de México y Municipios. </w:t>
      </w:r>
    </w:p>
    <w:p w14:paraId="33C03A66" w14:textId="77777777" w:rsidR="00CD2FF9" w:rsidRPr="00E52A59" w:rsidRDefault="00CD2FF9">
      <w:pPr>
        <w:spacing w:line="360" w:lineRule="auto"/>
        <w:jc w:val="both"/>
        <w:rPr>
          <w:rFonts w:ascii="Palatino Linotype" w:eastAsia="Palatino Linotype" w:hAnsi="Palatino Linotype" w:cs="Palatino Linotype"/>
        </w:rPr>
      </w:pPr>
      <w:bookmarkStart w:id="6" w:name="_heading=h.i1hfy3at8yz5" w:colFirst="0" w:colLast="0"/>
      <w:bookmarkEnd w:id="6"/>
    </w:p>
    <w:p w14:paraId="708D1D37" w14:textId="77777777" w:rsidR="00CD2FF9" w:rsidRPr="00E52A59" w:rsidRDefault="008F6D21">
      <w:pPr>
        <w:spacing w:before="200" w:after="200"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ese tenor, se advierte que </w:t>
      </w:r>
      <w:r w:rsidRPr="00E52A59">
        <w:rPr>
          <w:rFonts w:ascii="Palatino Linotype" w:eastAsia="Palatino Linotype" w:hAnsi="Palatino Linotype" w:cs="Palatino Linotype"/>
          <w:b/>
        </w:rPr>
        <w:t>LA RECURRENTE</w:t>
      </w:r>
      <w:r w:rsidRPr="00E52A59">
        <w:rPr>
          <w:rFonts w:ascii="Palatino Linotype" w:eastAsia="Palatino Linotype" w:hAnsi="Palatino Linotype" w:cs="Palatino Linotype"/>
        </w:rPr>
        <w:t xml:space="preserve"> presentó el medio de impugnación al rubro anotado el día treinta y uno de mayo de dos mil veintidós, por lo tanto su interposición se considera oportuna. </w:t>
      </w:r>
    </w:p>
    <w:p w14:paraId="70A6AFBA" w14:textId="77777777" w:rsidR="00CD2FF9" w:rsidRPr="00E52A59" w:rsidRDefault="008F6D21">
      <w:pPr>
        <w:spacing w:line="360" w:lineRule="auto"/>
        <w:ind w:right="49"/>
        <w:jc w:val="both"/>
        <w:rPr>
          <w:rFonts w:ascii="Palatino Linotype" w:eastAsia="Palatino Linotype" w:hAnsi="Palatino Linotype" w:cs="Palatino Linotype"/>
          <w:b/>
        </w:rPr>
      </w:pPr>
      <w:r w:rsidRPr="00E52A59">
        <w:rPr>
          <w:rFonts w:ascii="Palatino Linotype" w:eastAsia="Palatino Linotype" w:hAnsi="Palatino Linotype" w:cs="Palatino Linotype"/>
          <w:b/>
          <w:sz w:val="28"/>
          <w:szCs w:val="28"/>
        </w:rPr>
        <w:t>CUARTO</w:t>
      </w:r>
      <w:r w:rsidRPr="00E52A59">
        <w:rPr>
          <w:rFonts w:ascii="Palatino Linotype" w:eastAsia="Palatino Linotype" w:hAnsi="Palatino Linotype" w:cs="Palatino Linotype"/>
          <w:b/>
        </w:rPr>
        <w:t xml:space="preserve">. Procedibilidad. </w:t>
      </w:r>
    </w:p>
    <w:p w14:paraId="45B07060"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Esta Ponencia considera que el Recurso que nos ocupa cumple con todos los requisitos de Procedibilidad establecidos en el artículo 180 de la Ley de Transparencia y Acceso a la Información Pública del Estado de México y Municipios, por lo cual, si interposición se considera procedente. </w:t>
      </w:r>
    </w:p>
    <w:p w14:paraId="1CD3EBD1" w14:textId="77777777" w:rsidR="00CD2FF9" w:rsidRPr="00E52A59" w:rsidRDefault="00CD2FF9">
      <w:pPr>
        <w:spacing w:line="360" w:lineRule="auto"/>
        <w:jc w:val="both"/>
        <w:rPr>
          <w:rFonts w:ascii="Palatino Linotype" w:eastAsia="Palatino Linotype" w:hAnsi="Palatino Linotype" w:cs="Palatino Linotype"/>
          <w:b/>
          <w:sz w:val="28"/>
          <w:szCs w:val="28"/>
        </w:rPr>
      </w:pPr>
    </w:p>
    <w:p w14:paraId="090A7BB5" w14:textId="77777777" w:rsidR="00CD2FF9" w:rsidRPr="00E52A59" w:rsidRDefault="008F6D21">
      <w:pPr>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sz w:val="28"/>
          <w:szCs w:val="28"/>
        </w:rPr>
        <w:t>QUINTO</w:t>
      </w:r>
      <w:r w:rsidRPr="00E52A59">
        <w:rPr>
          <w:rFonts w:ascii="Palatino Linotype" w:eastAsia="Palatino Linotype" w:hAnsi="Palatino Linotype" w:cs="Palatino Linotype"/>
          <w:b/>
        </w:rPr>
        <w:t xml:space="preserve">. Estudio y resolución del asunto. </w:t>
      </w:r>
    </w:p>
    <w:p w14:paraId="72388CDE" w14:textId="77777777" w:rsidR="00CD2FF9" w:rsidRPr="00E52A59" w:rsidRDefault="008F6D21">
      <w:pPr>
        <w:tabs>
          <w:tab w:val="left" w:pos="709"/>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primera instancia es importante precisar que, </w:t>
      </w:r>
      <w:r w:rsidRPr="00E52A59">
        <w:rPr>
          <w:rFonts w:ascii="Palatino Linotype" w:eastAsia="Palatino Linotype" w:hAnsi="Palatino Linotype" w:cs="Palatino Linotype"/>
          <w:b/>
        </w:rPr>
        <w:t>LA RECURRENTE</w:t>
      </w:r>
      <w:r w:rsidRPr="00E52A59">
        <w:rPr>
          <w:rFonts w:ascii="Palatino Linotype" w:eastAsia="Palatino Linotype" w:hAnsi="Palatino Linotype" w:cs="Palatino Linotype"/>
        </w:rPr>
        <w:t xml:space="preserve"> solicitó al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xml:space="preserve"> respecto del Servidor </w:t>
      </w:r>
      <w:proofErr w:type="spellStart"/>
      <w:r w:rsidRPr="00E52A59">
        <w:rPr>
          <w:rFonts w:ascii="Palatino Linotype" w:eastAsia="Palatino Linotype" w:hAnsi="Palatino Linotype" w:cs="Palatino Linotype"/>
        </w:rPr>
        <w:t>Púlico</w:t>
      </w:r>
      <w:proofErr w:type="spellEnd"/>
      <w:r w:rsidRPr="00E52A59">
        <w:rPr>
          <w:rFonts w:ascii="Palatino Linotype" w:eastAsia="Palatino Linotype" w:hAnsi="Palatino Linotype" w:cs="Palatino Linotype"/>
        </w:rPr>
        <w:t xml:space="preserve"> </w:t>
      </w:r>
      <w:proofErr w:type="spellStart"/>
      <w:r w:rsidRPr="00E52A59">
        <w:rPr>
          <w:rFonts w:ascii="Palatino Linotype" w:eastAsia="Palatino Linotype" w:hAnsi="Palatino Linotype" w:cs="Palatino Linotype"/>
        </w:rPr>
        <w:t>Yasiel</w:t>
      </w:r>
      <w:proofErr w:type="spellEnd"/>
      <w:r w:rsidRPr="00E52A59">
        <w:rPr>
          <w:rFonts w:ascii="Palatino Linotype" w:eastAsia="Palatino Linotype" w:hAnsi="Palatino Linotype" w:cs="Palatino Linotype"/>
        </w:rPr>
        <w:t xml:space="preserve"> Alfredo Torres Huerta lo siguiente:  </w:t>
      </w:r>
    </w:p>
    <w:p w14:paraId="7E8110BD" w14:textId="77777777" w:rsidR="00CD2FF9" w:rsidRPr="00E52A59" w:rsidRDefault="008F6D21">
      <w:pPr>
        <w:numPr>
          <w:ilvl w:val="0"/>
          <w:numId w:val="4"/>
        </w:numPr>
        <w:ind w:right="899"/>
        <w:jc w:val="both"/>
        <w:rPr>
          <w:rFonts w:ascii="Palatino Linotype" w:eastAsia="Palatino Linotype" w:hAnsi="Palatino Linotype" w:cs="Palatino Linotype"/>
          <w:i/>
          <w:sz w:val="22"/>
          <w:szCs w:val="22"/>
          <w:shd w:val="clear" w:color="auto" w:fill="FFF2CC"/>
        </w:rPr>
      </w:pPr>
      <w:r w:rsidRPr="00E52A59">
        <w:rPr>
          <w:rFonts w:ascii="Palatino Linotype" w:eastAsia="Palatino Linotype" w:hAnsi="Palatino Linotype" w:cs="Palatino Linotype"/>
          <w:i/>
          <w:sz w:val="22"/>
          <w:szCs w:val="22"/>
          <w:shd w:val="clear" w:color="auto" w:fill="FFF2CC"/>
        </w:rPr>
        <w:t xml:space="preserve">Cargo, Funciones que desarrolla y horario, </w:t>
      </w:r>
    </w:p>
    <w:p w14:paraId="386C18AC" w14:textId="77777777" w:rsidR="00CD2FF9" w:rsidRPr="00E52A59" w:rsidRDefault="008F6D21">
      <w:pPr>
        <w:numPr>
          <w:ilvl w:val="0"/>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Remuneración mensual bruta y neta, </w:t>
      </w:r>
    </w:p>
    <w:p w14:paraId="25FB5B9F" w14:textId="77777777" w:rsidR="00CD2FF9" w:rsidRPr="00E52A59" w:rsidRDefault="008F6D21">
      <w:pPr>
        <w:numPr>
          <w:ilvl w:val="0"/>
          <w:numId w:val="4"/>
        </w:numPr>
        <w:ind w:right="899"/>
        <w:jc w:val="both"/>
        <w:rPr>
          <w:rFonts w:ascii="Palatino Linotype" w:eastAsia="Palatino Linotype" w:hAnsi="Palatino Linotype" w:cs="Palatino Linotype"/>
          <w:i/>
          <w:sz w:val="22"/>
          <w:szCs w:val="22"/>
          <w:shd w:val="clear" w:color="auto" w:fill="FFF2CC"/>
        </w:rPr>
      </w:pPr>
      <w:r w:rsidRPr="00E52A59">
        <w:rPr>
          <w:rFonts w:ascii="Palatino Linotype" w:eastAsia="Palatino Linotype" w:hAnsi="Palatino Linotype" w:cs="Palatino Linotype"/>
          <w:i/>
          <w:sz w:val="22"/>
          <w:szCs w:val="22"/>
          <w:shd w:val="clear" w:color="auto" w:fill="FFF2CC"/>
        </w:rPr>
        <w:t>Régimen de contratación (Honorarios, Base, Servicio Profesional de Carrera y/o Servicios Integrales),</w:t>
      </w:r>
    </w:p>
    <w:p w14:paraId="36F6B422" w14:textId="77777777" w:rsidR="00CD2FF9" w:rsidRPr="00E52A59" w:rsidRDefault="008F6D21">
      <w:pPr>
        <w:numPr>
          <w:ilvl w:val="0"/>
          <w:numId w:val="4"/>
        </w:numPr>
        <w:ind w:right="899"/>
        <w:jc w:val="both"/>
        <w:rPr>
          <w:rFonts w:ascii="Palatino Linotype" w:eastAsia="Palatino Linotype" w:hAnsi="Palatino Linotype" w:cs="Palatino Linotype"/>
          <w:i/>
          <w:sz w:val="22"/>
          <w:szCs w:val="22"/>
          <w:shd w:val="clear" w:color="auto" w:fill="FFF2CC"/>
        </w:rPr>
      </w:pPr>
      <w:r w:rsidRPr="00E52A59">
        <w:rPr>
          <w:rFonts w:ascii="Palatino Linotype" w:eastAsia="Palatino Linotype" w:hAnsi="Palatino Linotype" w:cs="Palatino Linotype"/>
          <w:i/>
          <w:sz w:val="22"/>
          <w:szCs w:val="22"/>
          <w:shd w:val="clear" w:color="auto" w:fill="FFF2CC"/>
        </w:rPr>
        <w:t xml:space="preserve">Fecha de ingreso y/o de baja </w:t>
      </w:r>
    </w:p>
    <w:p w14:paraId="3169603B" w14:textId="77777777" w:rsidR="00CD2FF9" w:rsidRPr="00E52A59" w:rsidRDefault="008F6D21">
      <w:pPr>
        <w:numPr>
          <w:ilvl w:val="0"/>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Nombre de su jefe inmediato. </w:t>
      </w:r>
    </w:p>
    <w:p w14:paraId="329D9625" w14:textId="77777777" w:rsidR="00CD2FF9" w:rsidRPr="00E52A59" w:rsidRDefault="008F6D21">
      <w:pPr>
        <w:numPr>
          <w:ilvl w:val="0"/>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Copia simple de la siguiente documentación:  </w:t>
      </w:r>
    </w:p>
    <w:p w14:paraId="6295D3B2" w14:textId="77777777" w:rsidR="00CD2FF9" w:rsidRPr="00E52A59" w:rsidRDefault="008F6D21">
      <w:pPr>
        <w:numPr>
          <w:ilvl w:val="1"/>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lastRenderedPageBreak/>
        <w:t xml:space="preserve">Antecedentes laborales actualizados.  </w:t>
      </w:r>
    </w:p>
    <w:p w14:paraId="28E72DBB" w14:textId="77777777" w:rsidR="00CD2FF9" w:rsidRPr="00E52A59" w:rsidRDefault="008F6D21">
      <w:pPr>
        <w:numPr>
          <w:ilvl w:val="1"/>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Solicitud de Empleo.  </w:t>
      </w:r>
    </w:p>
    <w:p w14:paraId="47D21F26" w14:textId="77777777" w:rsidR="00CD2FF9" w:rsidRPr="00E52A59" w:rsidRDefault="008F6D21">
      <w:pPr>
        <w:numPr>
          <w:ilvl w:val="1"/>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Constancia del último grado académico. </w:t>
      </w:r>
    </w:p>
    <w:p w14:paraId="6301C1D4" w14:textId="77777777" w:rsidR="00CD2FF9" w:rsidRPr="00E52A59" w:rsidRDefault="008F6D21">
      <w:pPr>
        <w:numPr>
          <w:ilvl w:val="1"/>
          <w:numId w:val="4"/>
        </w:numPr>
        <w:ind w:right="899"/>
        <w:jc w:val="both"/>
        <w:rPr>
          <w:rFonts w:ascii="Palatino Linotype" w:eastAsia="Palatino Linotype" w:hAnsi="Palatino Linotype" w:cs="Palatino Linotype"/>
          <w:i/>
          <w:sz w:val="22"/>
          <w:szCs w:val="22"/>
          <w:shd w:val="clear" w:color="auto" w:fill="FFF2CC"/>
        </w:rPr>
      </w:pPr>
      <w:r w:rsidRPr="00E52A59">
        <w:rPr>
          <w:rFonts w:ascii="Palatino Linotype" w:eastAsia="Palatino Linotype" w:hAnsi="Palatino Linotype" w:cs="Palatino Linotype"/>
          <w:i/>
          <w:sz w:val="22"/>
          <w:szCs w:val="22"/>
          <w:shd w:val="clear" w:color="auto" w:fill="FFF2CC"/>
        </w:rPr>
        <w:t xml:space="preserve">Nombramientos que le fueron expedidos desde su ingreso, y en su caso, hasta su baja. - </w:t>
      </w:r>
    </w:p>
    <w:p w14:paraId="5575D7BA" w14:textId="77777777" w:rsidR="00CD2FF9" w:rsidRPr="00E52A59" w:rsidRDefault="008F6D21">
      <w:pPr>
        <w:numPr>
          <w:ilvl w:val="1"/>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Perfil de puestos correspondiente al cargo ocupado por el referido ciudadano.  </w:t>
      </w:r>
    </w:p>
    <w:p w14:paraId="24E1E220" w14:textId="77777777" w:rsidR="00CD2FF9" w:rsidRPr="00E52A59" w:rsidRDefault="008F6D21">
      <w:pPr>
        <w:numPr>
          <w:ilvl w:val="0"/>
          <w:numId w:val="4"/>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Informe si el referido ciudadano presentó su declaración patrimonial y de intereses en su modalidad de inicio (en la fecha que corresponda) así como, si presentó la declaración en su modalidad de modificación del presente año. En caso de que su respuesta sea afirmativa, remita copia de las mismas. </w:t>
      </w:r>
    </w:p>
    <w:p w14:paraId="08AC9A27" w14:textId="77777777" w:rsidR="00CD2FF9" w:rsidRPr="00E52A59" w:rsidRDefault="00CD2FF9">
      <w:pPr>
        <w:spacing w:line="360" w:lineRule="auto"/>
        <w:jc w:val="both"/>
        <w:rPr>
          <w:rFonts w:ascii="Palatino Linotype" w:eastAsia="Palatino Linotype" w:hAnsi="Palatino Linotype" w:cs="Palatino Linotype"/>
        </w:rPr>
      </w:pPr>
    </w:p>
    <w:p w14:paraId="60A28A4E" w14:textId="77777777" w:rsidR="00CD2FF9" w:rsidRPr="00E52A59" w:rsidRDefault="008F6D21">
      <w:pPr>
        <w:spacing w:before="240" w:after="160"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Por su parte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remitió, en respuesta, dos documentos, el primero de ellos de nombre </w:t>
      </w:r>
      <w:r w:rsidRPr="00E52A59">
        <w:rPr>
          <w:rFonts w:ascii="Palatino Linotype" w:eastAsia="Palatino Linotype" w:hAnsi="Palatino Linotype" w:cs="Palatino Linotype"/>
          <w:i/>
        </w:rPr>
        <w:t xml:space="preserve">208C0101320100L-8101-2022.pdf </w:t>
      </w:r>
      <w:r w:rsidRPr="00E52A59">
        <w:rPr>
          <w:rFonts w:ascii="Palatino Linotype" w:eastAsia="Palatino Linotype" w:hAnsi="Palatino Linotype" w:cs="Palatino Linotype"/>
        </w:rPr>
        <w:t xml:space="preserve">mismo que contiene el oficio número 208C0101320100L/08101/2022 firmado en fecha veinte de mayo de dos mil veintidós por el Subdirector de Recursos Humanos quien señala que después de haber realizado una búsqueda en los archivos de la Subdirección, no se cuenta con registro del servidor público referido  como trabajador activo. </w:t>
      </w:r>
    </w:p>
    <w:p w14:paraId="56A0BEC2" w14:textId="77777777" w:rsidR="00CD2FF9" w:rsidRPr="00E52A59" w:rsidRDefault="00CD2FF9">
      <w:pPr>
        <w:spacing w:line="360" w:lineRule="auto"/>
        <w:jc w:val="both"/>
        <w:rPr>
          <w:rFonts w:ascii="Palatino Linotype" w:eastAsia="Palatino Linotype" w:hAnsi="Palatino Linotype" w:cs="Palatino Linotype"/>
        </w:rPr>
      </w:pPr>
    </w:p>
    <w:p w14:paraId="6FC2EBF2"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El segundo documento denominado</w:t>
      </w:r>
      <w:r w:rsidRPr="00E52A59">
        <w:rPr>
          <w:rFonts w:ascii="Palatino Linotype" w:eastAsia="Palatino Linotype" w:hAnsi="Palatino Linotype" w:cs="Palatino Linotype"/>
          <w:i/>
        </w:rPr>
        <w:t xml:space="preserve">  26052022 Respuesta sol 00285 2022 327 saimex.pdf</w:t>
      </w:r>
      <w:r w:rsidRPr="00E52A59">
        <w:rPr>
          <w:rFonts w:ascii="Palatino Linotype" w:eastAsia="Palatino Linotype" w:hAnsi="Palatino Linotype" w:cs="Palatino Linotype"/>
        </w:rPr>
        <w:t xml:space="preserve"> contiene la respuesta formal emitida por la Jefe de la Unidad de Información, Planeación, Programación y Evaluación  quien reitera lo manifestado el Subdirector de Recursos Humanos </w:t>
      </w:r>
    </w:p>
    <w:p w14:paraId="23E28A18" w14:textId="77777777" w:rsidR="00CD2FF9" w:rsidRPr="00E52A59" w:rsidRDefault="00CD2FF9">
      <w:pPr>
        <w:spacing w:line="360" w:lineRule="auto"/>
        <w:jc w:val="both"/>
        <w:rPr>
          <w:rFonts w:ascii="Palatino Linotype" w:eastAsia="Palatino Linotype" w:hAnsi="Palatino Linotype" w:cs="Palatino Linotype"/>
          <w:b/>
          <w:sz w:val="28"/>
          <w:szCs w:val="28"/>
        </w:rPr>
      </w:pPr>
    </w:p>
    <w:p w14:paraId="44D872D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Inconformándose el particular toda vez que cuenta con un documento donde el servidor público refiere pertenecer dicha institución, lo que, en consecuencia actualiza la causal de procedencia prevista en la Ley de Transparencia y Acceso a la Información Pública del Estado de México y Municipios artículo 179 fracción III que versa sobre lo siguiente: </w:t>
      </w:r>
    </w:p>
    <w:p w14:paraId="3EBA7DD1" w14:textId="77777777" w:rsidR="00CD2FF9" w:rsidRPr="00E52A59" w:rsidRDefault="008F6D21">
      <w:pPr>
        <w:spacing w:before="240" w:after="16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179.</w:t>
      </w:r>
      <w:r w:rsidRPr="00E52A5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379A15B" w14:textId="77777777" w:rsidR="00CD2FF9" w:rsidRPr="00E52A59" w:rsidRDefault="008F6D21">
      <w:pPr>
        <w:spacing w:before="240" w:after="16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III. La declaración de inexistencia de la información;”</w:t>
      </w:r>
    </w:p>
    <w:p w14:paraId="3C2FDF26" w14:textId="77777777" w:rsidR="00CD2FF9" w:rsidRPr="00E52A59" w:rsidRDefault="008F6D21">
      <w:pPr>
        <w:spacing w:before="240" w:after="16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13908C66" w14:textId="77777777" w:rsidR="00CD2FF9" w:rsidRPr="00E52A59" w:rsidRDefault="00CD2FF9">
      <w:pPr>
        <w:spacing w:line="360" w:lineRule="auto"/>
        <w:jc w:val="both"/>
        <w:rPr>
          <w:rFonts w:ascii="Palatino Linotype" w:eastAsia="Palatino Linotype" w:hAnsi="Palatino Linotype" w:cs="Palatino Linotype"/>
        </w:rPr>
      </w:pPr>
    </w:p>
    <w:p w14:paraId="2B66E57F"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Luego entonces lo procedente es analizar la totalidad de las constancias que obran en el expediente electrónico del SAIMEX a fin de determinar si con estas se puede tener por satisfecho el derecho de Acceso a la Información Pública del  particular.  </w:t>
      </w:r>
    </w:p>
    <w:p w14:paraId="257EF4B5" w14:textId="77777777" w:rsidR="00CD2FF9" w:rsidRPr="00E52A59" w:rsidRDefault="00CD2FF9">
      <w:pPr>
        <w:spacing w:line="360" w:lineRule="auto"/>
        <w:jc w:val="both"/>
        <w:rPr>
          <w:rFonts w:ascii="Palatino Linotype" w:eastAsia="Palatino Linotype" w:hAnsi="Palatino Linotype" w:cs="Palatino Linotype"/>
        </w:rPr>
      </w:pPr>
    </w:p>
    <w:p w14:paraId="127E86BE" w14:textId="77777777" w:rsidR="00CD2FF9" w:rsidRPr="00E52A59" w:rsidRDefault="008F6D21">
      <w:pPr>
        <w:spacing w:line="360" w:lineRule="auto"/>
        <w:jc w:val="both"/>
        <w:rPr>
          <w:rFonts w:ascii="Palatino Linotype" w:eastAsia="Palatino Linotype" w:hAnsi="Palatino Linotype" w:cs="Palatino Linotype"/>
          <w:color w:val="222222"/>
        </w:rPr>
      </w:pPr>
      <w:r w:rsidRPr="00E52A59">
        <w:rPr>
          <w:rFonts w:ascii="Palatino Linotype" w:eastAsia="Palatino Linotype" w:hAnsi="Palatino Linotype" w:cs="Palatino Linotype"/>
        </w:rPr>
        <w:t>En primera instancia, es de señalar que se advierte que  el particular no proporcionó una temporalidad específica en su solicitud de información, por lo cual conviene citar el criterio 09/13 I</w:t>
      </w:r>
      <w:r w:rsidRPr="00E52A59">
        <w:rPr>
          <w:rFonts w:ascii="Palatino Linotype" w:eastAsia="Palatino Linotype" w:hAnsi="Palatino Linotype" w:cs="Palatino Linotype"/>
          <w:color w:val="222222"/>
        </w:rPr>
        <w:t>nstituto Nacional de Transparencia Acceso a la Información y Protección de Datos Personales mismo que es del tenor siguiente:</w:t>
      </w:r>
    </w:p>
    <w:p w14:paraId="1B03E956" w14:textId="77777777" w:rsidR="00CD2FF9" w:rsidRPr="00E52A59" w:rsidRDefault="00CD2FF9">
      <w:pPr>
        <w:spacing w:line="360" w:lineRule="auto"/>
        <w:jc w:val="both"/>
        <w:rPr>
          <w:rFonts w:ascii="Palatino Linotype" w:eastAsia="Palatino Linotype" w:hAnsi="Palatino Linotype" w:cs="Palatino Linotype"/>
          <w:color w:val="222222"/>
        </w:rPr>
      </w:pPr>
    </w:p>
    <w:p w14:paraId="001B5892" w14:textId="77777777" w:rsidR="00CD2FF9" w:rsidRPr="00E52A59" w:rsidRDefault="008F6D21">
      <w:pPr>
        <w:shd w:val="clear" w:color="auto" w:fill="FFFFFF"/>
        <w:spacing w:line="360" w:lineRule="auto"/>
        <w:ind w:left="860" w:right="620"/>
        <w:jc w:val="both"/>
        <w:rPr>
          <w:rFonts w:ascii="Palatino Linotype" w:eastAsia="Palatino Linotype" w:hAnsi="Palatino Linotype" w:cs="Palatino Linotype"/>
          <w:i/>
          <w:color w:val="222222"/>
          <w:sz w:val="22"/>
          <w:szCs w:val="22"/>
        </w:rPr>
      </w:pPr>
      <w:r w:rsidRPr="00E52A59">
        <w:rPr>
          <w:rFonts w:ascii="Palatino Linotype" w:eastAsia="Palatino Linotype" w:hAnsi="Palatino Linotype" w:cs="Palatino Linotype"/>
          <w:b/>
          <w:i/>
          <w:color w:val="222222"/>
          <w:sz w:val="22"/>
          <w:szCs w:val="22"/>
        </w:rPr>
        <w:t>“Periodo de búsqueda de la información, cuando no se precisa en la solicitud de información.</w:t>
      </w:r>
      <w:r w:rsidRPr="00E52A59">
        <w:rPr>
          <w:rFonts w:ascii="Palatino Linotype" w:eastAsia="Palatino Linotype" w:hAnsi="Palatino Linotype" w:cs="Palatino Linotype"/>
          <w:i/>
          <w:color w:val="222222"/>
          <w:sz w:val="22"/>
          <w:szCs w:val="22"/>
        </w:rPr>
        <w:t xml:space="preserve"> El artículo 40, fracción II de la Ley Federal de Transparencia y Acceso </w:t>
      </w:r>
      <w:r w:rsidRPr="00E52A59">
        <w:rPr>
          <w:rFonts w:ascii="Palatino Linotype" w:eastAsia="Palatino Linotype" w:hAnsi="Palatino Linotype" w:cs="Palatino Linotype"/>
          <w:i/>
          <w:color w:val="222222"/>
          <w:sz w:val="22"/>
          <w:szCs w:val="22"/>
        </w:rPr>
        <w:lastRenderedPageBreak/>
        <w:t xml:space="preserve">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E52A59">
        <w:rPr>
          <w:rFonts w:ascii="Palatino Linotype" w:eastAsia="Palatino Linotype" w:hAnsi="Palatino Linotype" w:cs="Palatino Linotype"/>
          <w:b/>
          <w:i/>
          <w:color w:val="222222"/>
          <w:sz w:val="22"/>
          <w:szCs w:val="22"/>
        </w:rPr>
        <w:t>deberá interpretarse que su requerimiento se refiere al del año inmediato anterior contado a partir de la fecha en que se presentó la solicitud</w:t>
      </w:r>
      <w:r w:rsidRPr="00E52A59">
        <w:rPr>
          <w:rFonts w:ascii="Palatino Linotype" w:eastAsia="Palatino Linotype" w:hAnsi="Palatino Linotype" w:cs="Palatino Linotype"/>
          <w:i/>
          <w:color w:val="222222"/>
          <w:sz w:val="22"/>
          <w:szCs w:val="22"/>
        </w:rPr>
        <w:t>. Lo anterior permite que los sujetos obligados cuenten con mayores elementos para precisar y localizar la información solicitada.”(Sic)</w:t>
      </w:r>
    </w:p>
    <w:p w14:paraId="342181BA" w14:textId="77777777" w:rsidR="00CD2FF9" w:rsidRPr="00E52A59" w:rsidRDefault="008F6D21">
      <w:pPr>
        <w:shd w:val="clear" w:color="auto" w:fill="FFFFFF"/>
        <w:spacing w:line="392" w:lineRule="auto"/>
        <w:jc w:val="both"/>
        <w:rPr>
          <w:rFonts w:ascii="Palatino Linotype" w:eastAsia="Palatino Linotype" w:hAnsi="Palatino Linotype" w:cs="Palatino Linotype"/>
          <w:color w:val="222222"/>
        </w:rPr>
      </w:pPr>
      <w:r w:rsidRPr="00E52A59">
        <w:rPr>
          <w:rFonts w:ascii="Palatino Linotype" w:eastAsia="Palatino Linotype" w:hAnsi="Palatino Linotype" w:cs="Palatino Linotype"/>
          <w:color w:val="222222"/>
        </w:rPr>
        <w:t xml:space="preserve"> </w:t>
      </w:r>
    </w:p>
    <w:p w14:paraId="047A8841" w14:textId="77777777" w:rsidR="00CD2FF9" w:rsidRPr="00E52A59" w:rsidRDefault="008F6D21">
      <w:pPr>
        <w:shd w:val="clear" w:color="auto" w:fill="FFFFFF"/>
        <w:spacing w:line="392" w:lineRule="auto"/>
        <w:jc w:val="both"/>
        <w:rPr>
          <w:rFonts w:ascii="Palatino Linotype" w:eastAsia="Palatino Linotype" w:hAnsi="Palatino Linotype" w:cs="Palatino Linotype"/>
          <w:color w:val="222222"/>
        </w:rPr>
      </w:pPr>
      <w:r w:rsidRPr="00E52A59">
        <w:rPr>
          <w:rFonts w:ascii="Palatino Linotype" w:eastAsia="Palatino Linotype" w:hAnsi="Palatino Linotype" w:cs="Palatino Linotype"/>
          <w:color w:val="222222"/>
        </w:rPr>
        <w:t xml:space="preserve">Del criterio  transcrito se deriva que, en el caso de no existir un plazo específico mencionado en la solicitud, este se entenderá como un año anterior a la fecha de la solicitud. </w:t>
      </w:r>
    </w:p>
    <w:p w14:paraId="6BC9D2A5" w14:textId="77777777" w:rsidR="00CD2FF9" w:rsidRPr="00E52A59" w:rsidRDefault="00CD2FF9">
      <w:pPr>
        <w:shd w:val="clear" w:color="auto" w:fill="FFFFFF"/>
        <w:spacing w:line="392" w:lineRule="auto"/>
        <w:jc w:val="both"/>
        <w:rPr>
          <w:rFonts w:ascii="Palatino Linotype" w:eastAsia="Palatino Linotype" w:hAnsi="Palatino Linotype" w:cs="Palatino Linotype"/>
          <w:color w:val="222222"/>
        </w:rPr>
      </w:pPr>
    </w:p>
    <w:p w14:paraId="38A2E426" w14:textId="77777777" w:rsidR="00CD2FF9" w:rsidRPr="00E52A59" w:rsidRDefault="008F6D21">
      <w:pPr>
        <w:shd w:val="clear" w:color="auto" w:fill="FFFFFF"/>
        <w:spacing w:line="392" w:lineRule="auto"/>
        <w:jc w:val="both"/>
        <w:rPr>
          <w:rFonts w:ascii="Palatino Linotype" w:eastAsia="Palatino Linotype" w:hAnsi="Palatino Linotype" w:cs="Palatino Linotype"/>
        </w:rPr>
      </w:pPr>
      <w:r w:rsidRPr="00E52A59">
        <w:rPr>
          <w:rFonts w:ascii="Palatino Linotype" w:eastAsia="Palatino Linotype" w:hAnsi="Palatino Linotype" w:cs="Palatino Linotype"/>
          <w:color w:val="222222"/>
        </w:rPr>
        <w:t>Con esa consideración en mente</w:t>
      </w:r>
      <w:r w:rsidRPr="00E52A59">
        <w:rPr>
          <w:rFonts w:ascii="Palatino Linotype" w:eastAsia="Palatino Linotype" w:hAnsi="Palatino Linotype" w:cs="Palatino Linotype"/>
        </w:rPr>
        <w:t xml:space="preserve"> es de recordar que como fue señalado en líneas previas,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indicó por medio de la Subdirección de Recursos Humanos que, el servidor público solicitado por el particular no se encuentra activo en su institución.</w:t>
      </w:r>
    </w:p>
    <w:p w14:paraId="5C176856" w14:textId="77777777" w:rsidR="00CD2FF9" w:rsidRPr="00E52A59" w:rsidRDefault="00CD2FF9">
      <w:pPr>
        <w:shd w:val="clear" w:color="auto" w:fill="FFFFFF"/>
        <w:spacing w:line="392" w:lineRule="auto"/>
        <w:jc w:val="both"/>
        <w:rPr>
          <w:rFonts w:ascii="Palatino Linotype" w:eastAsia="Palatino Linotype" w:hAnsi="Palatino Linotype" w:cs="Palatino Linotype"/>
        </w:rPr>
      </w:pPr>
    </w:p>
    <w:p w14:paraId="090A7F9D"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Motivo por el cual, el particular se inconformó indicando que  la información solicitada abarca además la baja del servidor por lo que debió haber hecho entrega de la información solicitada. </w:t>
      </w:r>
    </w:p>
    <w:p w14:paraId="72CE71BD" w14:textId="77777777" w:rsidR="00CD2FF9" w:rsidRPr="00E52A59" w:rsidRDefault="00CD2FF9">
      <w:pPr>
        <w:spacing w:line="360" w:lineRule="auto"/>
        <w:jc w:val="both"/>
        <w:rPr>
          <w:rFonts w:ascii="Palatino Linotype" w:eastAsia="Palatino Linotype" w:hAnsi="Palatino Linotype" w:cs="Palatino Linotype"/>
        </w:rPr>
      </w:pPr>
    </w:p>
    <w:p w14:paraId="74EE595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De tal manera que esta Ponencia hizo una investigación en el portal de IPOMEX del </w:t>
      </w:r>
      <w:r w:rsidRPr="00E52A59">
        <w:rPr>
          <w:rFonts w:ascii="Palatino Linotype" w:eastAsia="Palatino Linotype" w:hAnsi="Palatino Linotype" w:cs="Palatino Linotype"/>
          <w:b/>
        </w:rPr>
        <w:t xml:space="preserve">SUJETO OBLIGADO </w:t>
      </w:r>
      <w:r w:rsidRPr="00E52A59">
        <w:rPr>
          <w:rFonts w:ascii="Palatino Linotype" w:eastAsia="Palatino Linotype" w:hAnsi="Palatino Linotype" w:cs="Palatino Linotype"/>
        </w:rPr>
        <w:t xml:space="preserve">encontrando en el apartado de remuneraciones lo que se muestra a continuación: </w:t>
      </w:r>
    </w:p>
    <w:p w14:paraId="76E65E35" w14:textId="77777777" w:rsidR="00CD2FF9" w:rsidRPr="00E52A59" w:rsidRDefault="00CD2FF9">
      <w:pPr>
        <w:spacing w:line="360" w:lineRule="auto"/>
        <w:jc w:val="both"/>
        <w:rPr>
          <w:rFonts w:ascii="Palatino Linotype" w:eastAsia="Palatino Linotype" w:hAnsi="Palatino Linotype" w:cs="Palatino Linotype"/>
        </w:rPr>
      </w:pPr>
    </w:p>
    <w:p w14:paraId="7EB8FDFA"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noProof/>
        </w:rPr>
        <w:drawing>
          <wp:inline distT="114300" distB="114300" distL="114300" distR="114300" wp14:anchorId="5450AB4D" wp14:editId="35C8801D">
            <wp:extent cx="5592919" cy="2167256"/>
            <wp:effectExtent l="0" t="0" r="0" b="0"/>
            <wp:docPr id="4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592919" cy="2167256"/>
                    </a:xfrm>
                    <a:prstGeom prst="rect">
                      <a:avLst/>
                    </a:prstGeom>
                    <a:ln/>
                  </pic:spPr>
                </pic:pic>
              </a:graphicData>
            </a:graphic>
          </wp:inline>
        </w:drawing>
      </w:r>
    </w:p>
    <w:p w14:paraId="19F46139" w14:textId="77777777" w:rsidR="00CD2FF9" w:rsidRPr="00E52A59" w:rsidRDefault="00CD2FF9">
      <w:pPr>
        <w:spacing w:line="360" w:lineRule="auto"/>
        <w:jc w:val="both"/>
        <w:rPr>
          <w:rFonts w:ascii="Palatino Linotype" w:eastAsia="Palatino Linotype" w:hAnsi="Palatino Linotype" w:cs="Palatino Linotype"/>
        </w:rPr>
      </w:pPr>
    </w:p>
    <w:p w14:paraId="4F4295DB"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De la imagen anterior se observa que el servidor público referido por el particular en su solicitud de información se encontraba dentro de la estructura orgánica del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xml:space="preserve">  como Jefe de Departamento,</w:t>
      </w:r>
      <w:r w:rsidRPr="00E52A59">
        <w:rPr>
          <w:rFonts w:ascii="Palatino Linotype" w:eastAsia="Palatino Linotype" w:hAnsi="Palatino Linotype" w:cs="Palatino Linotype"/>
          <w:b/>
        </w:rPr>
        <w:t xml:space="preserve"> </w:t>
      </w:r>
      <w:r w:rsidRPr="00E52A59">
        <w:rPr>
          <w:rFonts w:ascii="Palatino Linotype" w:eastAsia="Palatino Linotype" w:hAnsi="Palatino Linotype" w:cs="Palatino Linotype"/>
        </w:rPr>
        <w:t xml:space="preserve">en el año 2021, mismo año en el cual fue emitido el documento proporcionado por el particular,  el cual se inserta a continuación: </w:t>
      </w:r>
    </w:p>
    <w:p w14:paraId="487BDDB5" w14:textId="77777777" w:rsidR="00CD2FF9" w:rsidRPr="00E52A59" w:rsidRDefault="00CD2FF9">
      <w:pPr>
        <w:spacing w:line="360" w:lineRule="auto"/>
        <w:jc w:val="both"/>
        <w:rPr>
          <w:rFonts w:ascii="Palatino Linotype" w:eastAsia="Palatino Linotype" w:hAnsi="Palatino Linotype" w:cs="Palatino Linotype"/>
        </w:rPr>
      </w:pPr>
    </w:p>
    <w:p w14:paraId="52F538DA"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noProof/>
        </w:rPr>
        <w:lastRenderedPageBreak/>
        <w:drawing>
          <wp:inline distT="114300" distB="114300" distL="114300" distR="114300" wp14:anchorId="67E7BBE3" wp14:editId="401FEE1F">
            <wp:extent cx="5634990" cy="3933825"/>
            <wp:effectExtent l="0" t="0" r="0" b="0"/>
            <wp:docPr id="44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l="1250" t="6799" r="1381" b="2630"/>
                    <a:stretch>
                      <a:fillRect/>
                    </a:stretch>
                  </pic:blipFill>
                  <pic:spPr>
                    <a:xfrm>
                      <a:off x="0" y="0"/>
                      <a:ext cx="5634990" cy="3933825"/>
                    </a:xfrm>
                    <a:prstGeom prst="rect">
                      <a:avLst/>
                    </a:prstGeom>
                    <a:ln/>
                  </pic:spPr>
                </pic:pic>
              </a:graphicData>
            </a:graphic>
          </wp:inline>
        </w:drawing>
      </w:r>
      <w:r w:rsidRPr="00E52A59">
        <w:rPr>
          <w:rFonts w:ascii="Palatino Linotype" w:eastAsia="Palatino Linotype" w:hAnsi="Palatino Linotype" w:cs="Palatino Linotype"/>
        </w:rPr>
        <w:t xml:space="preserve"> </w:t>
      </w:r>
    </w:p>
    <w:p w14:paraId="2492E3B4" w14:textId="77777777" w:rsidR="00CD2FF9" w:rsidRPr="00E52A59" w:rsidRDefault="00CD2FF9">
      <w:pPr>
        <w:spacing w:line="360" w:lineRule="auto"/>
        <w:jc w:val="both"/>
        <w:rPr>
          <w:rFonts w:ascii="Palatino Linotype" w:eastAsia="Palatino Linotype" w:hAnsi="Palatino Linotype" w:cs="Palatino Linotype"/>
        </w:rPr>
      </w:pPr>
    </w:p>
    <w:p w14:paraId="3236486F"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Así pues se puede arribar a la conclusión de que el particular referido en la solicitud, estuvo activo dentro de la estructura orgánica del Hospital José Sayago. </w:t>
      </w:r>
    </w:p>
    <w:p w14:paraId="67858E35" w14:textId="77777777" w:rsidR="00CD2FF9" w:rsidRPr="00E52A59" w:rsidRDefault="00CD2FF9">
      <w:pPr>
        <w:spacing w:line="360" w:lineRule="auto"/>
        <w:jc w:val="both"/>
        <w:rPr>
          <w:rFonts w:ascii="Palatino Linotype" w:eastAsia="Palatino Linotype" w:hAnsi="Palatino Linotype" w:cs="Palatino Linotype"/>
        </w:rPr>
      </w:pPr>
    </w:p>
    <w:p w14:paraId="09AD76D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Aunado a lo anterior, para poder determinar la temporalidad, se llevó a cabo otra búsqueda dentro de la información publicada por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relativa al año 2022, donde se observa que hasta el día treinta y uno de marzo el servidor público era parte del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xml:space="preserve">. Se adjunta capturas de pantalla para mayor referencia: </w:t>
      </w:r>
    </w:p>
    <w:p w14:paraId="5EB441E2"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noProof/>
        </w:rPr>
        <w:lastRenderedPageBreak/>
        <w:drawing>
          <wp:inline distT="114300" distB="114300" distL="114300" distR="114300" wp14:anchorId="23FF025D" wp14:editId="090A813B">
            <wp:extent cx="5791200" cy="1609679"/>
            <wp:effectExtent l="0" t="0" r="0" b="0"/>
            <wp:docPr id="4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t="11390" b="41664"/>
                    <a:stretch>
                      <a:fillRect/>
                    </a:stretch>
                  </pic:blipFill>
                  <pic:spPr>
                    <a:xfrm>
                      <a:off x="0" y="0"/>
                      <a:ext cx="5791200" cy="1609679"/>
                    </a:xfrm>
                    <a:prstGeom prst="rect">
                      <a:avLst/>
                    </a:prstGeom>
                    <a:ln/>
                  </pic:spPr>
                </pic:pic>
              </a:graphicData>
            </a:graphic>
          </wp:inline>
        </w:drawing>
      </w:r>
    </w:p>
    <w:p w14:paraId="4450750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noProof/>
        </w:rPr>
        <w:drawing>
          <wp:inline distT="114300" distB="114300" distL="114300" distR="114300" wp14:anchorId="730C66EF" wp14:editId="3DD5C900">
            <wp:extent cx="5791200" cy="2012966"/>
            <wp:effectExtent l="0" t="0" r="0" b="0"/>
            <wp:docPr id="4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3447" b="35500"/>
                    <a:stretch>
                      <a:fillRect/>
                    </a:stretch>
                  </pic:blipFill>
                  <pic:spPr>
                    <a:xfrm>
                      <a:off x="0" y="0"/>
                      <a:ext cx="5791200" cy="2012966"/>
                    </a:xfrm>
                    <a:prstGeom prst="rect">
                      <a:avLst/>
                    </a:prstGeom>
                    <a:ln/>
                  </pic:spPr>
                </pic:pic>
              </a:graphicData>
            </a:graphic>
          </wp:inline>
        </w:drawing>
      </w:r>
    </w:p>
    <w:p w14:paraId="5DA5BBDF" w14:textId="77777777" w:rsidR="00CD2FF9" w:rsidRPr="00E52A59" w:rsidRDefault="008F6D21">
      <w:pPr>
        <w:tabs>
          <w:tab w:val="left" w:pos="2422"/>
        </w:tabs>
        <w:spacing w:before="280" w:after="280"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Luego entonces, se puede concluir que existen indicios suficientes para determinar que el servidor público fue dado de alta por </w:t>
      </w:r>
      <w:r w:rsidRPr="00E52A59">
        <w:rPr>
          <w:rFonts w:ascii="Palatino Linotype" w:eastAsia="Palatino Linotype" w:hAnsi="Palatino Linotype" w:cs="Palatino Linotype"/>
          <w:b/>
        </w:rPr>
        <w:t xml:space="preserve">EL SUJETO OBLIGADO, </w:t>
      </w:r>
      <w:r w:rsidRPr="00E52A59">
        <w:rPr>
          <w:rFonts w:ascii="Palatino Linotype" w:eastAsia="Palatino Linotype" w:hAnsi="Palatino Linotype" w:cs="Palatino Linotype"/>
        </w:rPr>
        <w:t>por lo tanto su información debe obrar dentro de sus archivos.</w:t>
      </w:r>
      <w:r w:rsidRPr="00E52A59">
        <w:rPr>
          <w:rFonts w:ascii="Palatino Linotype" w:eastAsia="Palatino Linotype" w:hAnsi="Palatino Linotype" w:cs="Palatino Linotype"/>
          <w:b/>
        </w:rPr>
        <w:t xml:space="preserve"> </w:t>
      </w:r>
    </w:p>
    <w:p w14:paraId="3A25344D" w14:textId="77777777" w:rsidR="00CD2FF9" w:rsidRPr="00E52A59" w:rsidRDefault="008F6D21">
      <w:pPr>
        <w:tabs>
          <w:tab w:val="left" w:pos="2422"/>
        </w:tabs>
        <w:spacing w:before="280" w:after="280"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ese sentido es de mencionar que el derecho de acceso a la Información Pública se encuentra sustentado en los artículos 4 y 12 de la Ley de Transparencia y Acceso a la Información Pública del Estado de México y Municipios, pues toda la información generada, obtenida, adquirida, transmitida, administrada o en posesión de los Sujetos </w:t>
      </w:r>
      <w:r w:rsidRPr="00E52A59">
        <w:rPr>
          <w:rFonts w:ascii="Palatino Linotype" w:eastAsia="Palatino Linotype" w:hAnsi="Palatino Linotype" w:cs="Palatino Linotype"/>
        </w:rPr>
        <w:lastRenderedPageBreak/>
        <w:t>Obligados, será accesible de manera permanente a cualquier persona, privilegiando el principio de máxima publicidad de la información.</w:t>
      </w:r>
    </w:p>
    <w:p w14:paraId="40544317"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Así, los Sujetos Obligados proporcionarán la información que generen, recopilen, administren, manejen, procesen, archiven o conserven y facilitarán la que se les requiera y obre en sus archivos, en el estado en el que se encuentre, sin la obligación de generarla, resumirla, efectuar cálculos o practicar investigaciones; tal y como, se señala a continuación: </w:t>
      </w:r>
    </w:p>
    <w:p w14:paraId="7B9EB061" w14:textId="77777777" w:rsidR="00CD2FF9" w:rsidRPr="00E52A59" w:rsidRDefault="00CD2FF9">
      <w:pPr>
        <w:spacing w:line="360" w:lineRule="auto"/>
        <w:ind w:right="49"/>
        <w:jc w:val="both"/>
        <w:rPr>
          <w:rFonts w:ascii="Palatino Linotype" w:eastAsia="Palatino Linotype" w:hAnsi="Palatino Linotype" w:cs="Palatino Linotype"/>
        </w:rPr>
      </w:pPr>
    </w:p>
    <w:p w14:paraId="11E17014"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Artículo 12.</w:t>
      </w:r>
      <w:r w:rsidRPr="00E52A5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095660B"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 </w:t>
      </w:r>
    </w:p>
    <w:p w14:paraId="4E785F01"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AE18D3D" w14:textId="77777777" w:rsidR="00CD2FF9" w:rsidRPr="00E52A59" w:rsidRDefault="00CD2FF9">
      <w:pPr>
        <w:spacing w:line="360" w:lineRule="auto"/>
        <w:ind w:right="49"/>
        <w:jc w:val="both"/>
        <w:rPr>
          <w:rFonts w:ascii="Palatino Linotype" w:eastAsia="Palatino Linotype" w:hAnsi="Palatino Linotype" w:cs="Palatino Linotype"/>
        </w:rPr>
      </w:pPr>
    </w:p>
    <w:p w14:paraId="39F4623C"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esta misma tesitura, el Derecho de Acceso a la Información Pública subsiste sólo si la información solicitada consta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E52A59">
        <w:rPr>
          <w:rFonts w:ascii="Palatino Linotype" w:eastAsia="Palatino Linotype" w:hAnsi="Palatino Linotype" w:cs="Palatino Linotype"/>
        </w:rPr>
        <w:lastRenderedPageBreak/>
        <w:t xml:space="preserve">visual, electrónico, informático u holográfico, de conformidad con el artículo 3, fracción XI de la Ley de la materia, el cual dispone lo siguiente: </w:t>
      </w:r>
    </w:p>
    <w:p w14:paraId="6F69620C" w14:textId="77777777" w:rsidR="00CD2FF9" w:rsidRPr="00E52A59" w:rsidRDefault="00CD2FF9">
      <w:pPr>
        <w:tabs>
          <w:tab w:val="left" w:pos="851"/>
        </w:tabs>
        <w:ind w:left="851" w:right="901"/>
        <w:jc w:val="both"/>
        <w:rPr>
          <w:rFonts w:ascii="Palatino Linotype" w:eastAsia="Palatino Linotype" w:hAnsi="Palatino Linotype" w:cs="Palatino Linotype"/>
          <w:i/>
          <w:sz w:val="22"/>
          <w:szCs w:val="22"/>
        </w:rPr>
      </w:pPr>
    </w:p>
    <w:p w14:paraId="38E366CA"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Artículo 3.</w:t>
      </w:r>
      <w:r w:rsidRPr="00E52A59">
        <w:rPr>
          <w:rFonts w:ascii="Palatino Linotype" w:eastAsia="Palatino Linotype" w:hAnsi="Palatino Linotype" w:cs="Palatino Linotype"/>
          <w:i/>
          <w:sz w:val="22"/>
          <w:szCs w:val="22"/>
        </w:rPr>
        <w:t xml:space="preserve"> Para los efectos de la presente Ley se entenderá por:</w:t>
      </w:r>
    </w:p>
    <w:p w14:paraId="06EB13C0"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p>
    <w:p w14:paraId="0361615B"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XI. Documento</w:t>
      </w:r>
      <w:r w:rsidRPr="00E52A59">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E080CD"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p>
    <w:p w14:paraId="44BA20C6" w14:textId="77777777" w:rsidR="00CD2FF9" w:rsidRPr="00E52A59" w:rsidRDefault="00CD2FF9">
      <w:pPr>
        <w:tabs>
          <w:tab w:val="left" w:pos="851"/>
        </w:tabs>
        <w:spacing w:line="360" w:lineRule="auto"/>
        <w:ind w:left="851" w:right="901"/>
        <w:jc w:val="both"/>
        <w:rPr>
          <w:rFonts w:ascii="Palatino Linotype" w:eastAsia="Palatino Linotype" w:hAnsi="Palatino Linotype" w:cs="Palatino Linotype"/>
          <w:i/>
          <w:sz w:val="22"/>
          <w:szCs w:val="22"/>
        </w:rPr>
      </w:pPr>
    </w:p>
    <w:p w14:paraId="33881FC7"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837D297" w14:textId="77777777" w:rsidR="00CD2FF9" w:rsidRPr="00E52A59" w:rsidRDefault="008F6D21">
      <w:pPr>
        <w:tabs>
          <w:tab w:val="left" w:pos="851"/>
        </w:tabs>
        <w:ind w:left="851" w:right="901"/>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rPr>
        <w:t>“</w:t>
      </w:r>
      <w:r w:rsidRPr="00E52A59">
        <w:rPr>
          <w:rFonts w:ascii="Palatino Linotype" w:eastAsia="Palatino Linotype" w:hAnsi="Palatino Linotype" w:cs="Palatino Linotype"/>
          <w:b/>
          <w:i/>
          <w:sz w:val="22"/>
          <w:szCs w:val="22"/>
        </w:rPr>
        <w:t>CRITERIO 0002-11</w:t>
      </w:r>
    </w:p>
    <w:p w14:paraId="60968E4B"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 xml:space="preserve">INFORMACIÓN PÚBLICA, CONCEPTO DE, EN MATERIA DE TRANSPARENCIA. INTERPRETACIÓN SISTEMÁTICA DE LOS ARTÍCULOS 2°, FRACCIÓN V, XV, Y XVI, 3°, 4°, 11 Y 41. </w:t>
      </w:r>
      <w:r w:rsidRPr="00E52A59">
        <w:rPr>
          <w:rFonts w:ascii="Palatino Linotype" w:eastAsia="Palatino Linotype" w:hAnsi="Palatino Linotype" w:cs="Palatino Linotype"/>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DDD03B"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A8A1A02"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14:paraId="1F14AFDF" w14:textId="77777777" w:rsidR="00CD2FF9" w:rsidRPr="00E52A59" w:rsidRDefault="008F6D21">
      <w:pPr>
        <w:tabs>
          <w:tab w:val="left" w:pos="851"/>
        </w:tabs>
        <w:ind w:left="851"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7ABBC46" w14:textId="77777777" w:rsidR="00CD2FF9" w:rsidRPr="00E52A59" w:rsidRDefault="008F6D21">
      <w:pPr>
        <w:tabs>
          <w:tab w:val="left" w:pos="851"/>
        </w:tabs>
        <w:ind w:left="851" w:right="901"/>
        <w:jc w:val="both"/>
        <w:rPr>
          <w:rFonts w:ascii="Palatino Linotype" w:eastAsia="Palatino Linotype" w:hAnsi="Palatino Linotype" w:cs="Palatino Linotype"/>
        </w:rPr>
      </w:pPr>
      <w:r w:rsidRPr="00E52A59">
        <w:rPr>
          <w:rFonts w:ascii="Palatino Linotype" w:eastAsia="Palatino Linotype" w:hAnsi="Palatino Linotype" w:cs="Palatino Linotype"/>
          <w:i/>
          <w:sz w:val="22"/>
          <w:szCs w:val="22"/>
        </w:rPr>
        <w:t xml:space="preserve"> 3) Que se trate de información registrada en cualquier soporte documental, que en ejercicio de las atribuciones conferidas, se encuentre en posesión de los Sujetos Obligados.” (Sic)</w:t>
      </w:r>
    </w:p>
    <w:p w14:paraId="1262C776" w14:textId="77777777" w:rsidR="00CD2FF9" w:rsidRPr="00E52A59" w:rsidRDefault="00CD2FF9">
      <w:pPr>
        <w:spacing w:line="360" w:lineRule="auto"/>
        <w:jc w:val="both"/>
        <w:rPr>
          <w:rFonts w:ascii="Palatino Linotype" w:eastAsia="Palatino Linotype" w:hAnsi="Palatino Linotype" w:cs="Palatino Linotype"/>
        </w:rPr>
      </w:pPr>
    </w:p>
    <w:p w14:paraId="728AC16C"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Precisado lo anterior, sobre la naturaleza de la información solicitada, la Ley del Trabajo de los Servidores Públicos del Estado de México</w:t>
      </w:r>
      <w:r w:rsidRPr="00E52A59">
        <w:rPr>
          <w:rFonts w:ascii="Palatino Linotype" w:eastAsia="Palatino Linotype" w:hAnsi="Palatino Linotype" w:cs="Palatino Linotype"/>
          <w:i/>
        </w:rPr>
        <w:t xml:space="preserve">, </w:t>
      </w:r>
      <w:r w:rsidRPr="00E52A59">
        <w:rPr>
          <w:rFonts w:ascii="Palatino Linotype" w:eastAsia="Palatino Linotype" w:hAnsi="Palatino Linotype" w:cs="Palatino Linotype"/>
        </w:rPr>
        <w:t>que tiene por objeto regular las relaciones de trabajo comprendidas entre los poderes públicos del Estado y los Municipios, y sus respectivos servidores públicos</w:t>
      </w:r>
      <w:r w:rsidRPr="00E52A59">
        <w:rPr>
          <w:rFonts w:ascii="Palatino Linotype" w:eastAsia="Palatino Linotype" w:hAnsi="Palatino Linotype" w:cs="Palatino Linotype"/>
          <w:vertAlign w:val="superscript"/>
        </w:rPr>
        <w:footnoteReference w:id="1"/>
      </w:r>
      <w:r w:rsidRPr="00E52A59">
        <w:rPr>
          <w:rFonts w:ascii="Palatino Linotype" w:eastAsia="Palatino Linotype" w:hAnsi="Palatino Linotype" w:cs="Palatino Linotype"/>
        </w:rPr>
        <w:t>, dispone que la mismas se entienden establecidas mediante nombramiento, formato único de movimiento de personal, contrato o por cualquier otro acto que tenga como consecuencia la prestación personal subordinada del servicio y la percepción de un sueldo, como así lo determina en su artículo 5 que señala:</w:t>
      </w:r>
    </w:p>
    <w:p w14:paraId="502B37FB" w14:textId="77777777" w:rsidR="00CD2FF9" w:rsidRPr="00E52A59" w:rsidRDefault="00CD2FF9">
      <w:pPr>
        <w:spacing w:line="360" w:lineRule="auto"/>
        <w:jc w:val="both"/>
        <w:rPr>
          <w:rFonts w:ascii="Palatino Linotype" w:eastAsia="Palatino Linotype" w:hAnsi="Palatino Linotype" w:cs="Palatino Linotype"/>
        </w:rPr>
      </w:pPr>
    </w:p>
    <w:p w14:paraId="250F79D1" w14:textId="77777777" w:rsidR="00CD2FF9" w:rsidRPr="00E52A59" w:rsidRDefault="008F6D21">
      <w:pPr>
        <w:spacing w:after="120"/>
        <w:ind w:left="851" w:right="902"/>
        <w:jc w:val="both"/>
        <w:rPr>
          <w:rFonts w:ascii="Palatino Linotype" w:eastAsia="Palatino Linotype" w:hAnsi="Palatino Linotype" w:cs="Palatino Linotype"/>
          <w:i/>
          <w:sz w:val="22"/>
          <w:szCs w:val="22"/>
          <w:u w:val="single"/>
        </w:rPr>
      </w:pPr>
      <w:r w:rsidRPr="00E52A59">
        <w:rPr>
          <w:rFonts w:ascii="Palatino Linotype" w:eastAsia="Palatino Linotype" w:hAnsi="Palatino Linotype" w:cs="Palatino Linotype"/>
          <w:i/>
          <w:sz w:val="22"/>
          <w:szCs w:val="22"/>
        </w:rPr>
        <w:t xml:space="preserve">“ARTÍCULO 5.- La relación de trabajo entre las instituciones públicas y sus servidores públicos se entiende establecida </w:t>
      </w:r>
      <w:r w:rsidRPr="00E52A59">
        <w:rPr>
          <w:rFonts w:ascii="Palatino Linotype" w:eastAsia="Palatino Linotype" w:hAnsi="Palatino Linotype" w:cs="Palatino Linotype"/>
          <w:i/>
          <w:sz w:val="22"/>
          <w:szCs w:val="22"/>
          <w:u w:val="single"/>
        </w:rPr>
        <w:t xml:space="preserve">mediante nombramiento, formato único de movimiento de personal, contrato o por cualquier otro acto que tenga como consecuencia la prestación personal subordinada del servicio y la percepción de un sueldo. </w:t>
      </w:r>
    </w:p>
    <w:p w14:paraId="5DC11466" w14:textId="77777777" w:rsidR="00CD2FF9" w:rsidRPr="00E52A59" w:rsidRDefault="008F6D21">
      <w:pPr>
        <w:spacing w:before="120" w:after="120"/>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Para los efectos de esta ley, las instituciones públicas estarán representadas por sus titulares.” (Sic)</w:t>
      </w:r>
    </w:p>
    <w:p w14:paraId="53388636" w14:textId="77777777" w:rsidR="00CD2FF9" w:rsidRPr="00E52A59" w:rsidRDefault="008F6D21">
      <w:pPr>
        <w:spacing w:before="240" w:after="240"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Dichos documentos que acrediten la relación laboral deberán contener como mínimo los requisitos enlistado en las fracciones del artículo 49 que versa sobre lo siguiente: </w:t>
      </w:r>
    </w:p>
    <w:p w14:paraId="3A81BACE" w14:textId="77777777" w:rsidR="00CD2FF9" w:rsidRPr="00E52A59" w:rsidRDefault="008F6D21">
      <w:pPr>
        <w:ind w:left="850" w:right="899"/>
        <w:jc w:val="center"/>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“CAPÍTULO II</w:t>
      </w:r>
    </w:p>
    <w:p w14:paraId="1DE84DF9" w14:textId="77777777" w:rsidR="00CD2FF9" w:rsidRPr="00E52A59" w:rsidRDefault="008F6D21">
      <w:pPr>
        <w:ind w:left="850" w:right="899"/>
        <w:jc w:val="center"/>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De los Nombramientos</w:t>
      </w:r>
    </w:p>
    <w:p w14:paraId="74041AD4" w14:textId="77777777" w:rsidR="00CD2FF9" w:rsidRPr="00E52A59" w:rsidRDefault="00CD2FF9">
      <w:pPr>
        <w:ind w:left="850" w:right="899"/>
        <w:jc w:val="both"/>
        <w:rPr>
          <w:rFonts w:ascii="Palatino Linotype" w:eastAsia="Palatino Linotype" w:hAnsi="Palatino Linotype" w:cs="Palatino Linotype"/>
          <w:i/>
          <w:sz w:val="22"/>
          <w:szCs w:val="22"/>
        </w:rPr>
      </w:pPr>
    </w:p>
    <w:p w14:paraId="5C861AE5"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49.</w:t>
      </w:r>
      <w:r w:rsidRPr="00E52A59">
        <w:rPr>
          <w:rFonts w:ascii="Palatino Linotype" w:eastAsia="Palatino Linotype" w:hAnsi="Palatino Linotype" w:cs="Palatino Linotype"/>
          <w:i/>
          <w:sz w:val="22"/>
          <w:szCs w:val="22"/>
        </w:rPr>
        <w:t xml:space="preserve">- Los nombramientos, contratos o formato único de Movimientos de Personal de los servidores públicos deberán contener: </w:t>
      </w:r>
    </w:p>
    <w:p w14:paraId="1FC2A1FA"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 Nombre completo del servidor público; </w:t>
      </w:r>
    </w:p>
    <w:p w14:paraId="08CCC50C"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 Cargo para el que es designado, fecha de inici</w:t>
      </w:r>
      <w:r w:rsidRPr="00E52A59">
        <w:rPr>
          <w:rFonts w:ascii="Palatino Linotype" w:eastAsia="Palatino Linotype" w:hAnsi="Palatino Linotype" w:cs="Palatino Linotype"/>
          <w:i/>
          <w:sz w:val="22"/>
          <w:szCs w:val="22"/>
        </w:rPr>
        <w:t xml:space="preserve">o de sus servicios y lugar de adscripción; </w:t>
      </w:r>
    </w:p>
    <w:p w14:paraId="32B00CF1"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26ED3A24" w14:textId="77777777" w:rsidR="00CD2FF9" w:rsidRPr="00E52A59" w:rsidRDefault="008F6D21">
      <w:pPr>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IV. Remuneración correspondiente al puesto; </w:t>
      </w:r>
    </w:p>
    <w:p w14:paraId="75DC4094" w14:textId="77777777" w:rsidR="00CD2FF9" w:rsidRPr="00E52A59" w:rsidRDefault="008F6D21">
      <w:pPr>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V. Jornada de trabajo; </w:t>
      </w:r>
    </w:p>
    <w:p w14:paraId="1DA6753D"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 Derogada; </w:t>
      </w:r>
    </w:p>
    <w:p w14:paraId="15EC6839"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29671BFD"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73A9851C" w14:textId="77777777" w:rsidR="00CD2FF9" w:rsidRPr="00E52A59" w:rsidRDefault="00CD2FF9">
      <w:pPr>
        <w:spacing w:before="240" w:after="240" w:line="360" w:lineRule="auto"/>
        <w:jc w:val="both"/>
        <w:rPr>
          <w:rFonts w:ascii="Palatino Linotype" w:eastAsia="Palatino Linotype" w:hAnsi="Palatino Linotype" w:cs="Palatino Linotype"/>
        </w:rPr>
      </w:pPr>
    </w:p>
    <w:p w14:paraId="496478F5" w14:textId="77777777" w:rsidR="00CD2FF9" w:rsidRPr="00E52A59" w:rsidRDefault="008F6D21">
      <w:pPr>
        <w:spacing w:before="240" w:after="240"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Conforme a lo anterior, los servidores públicos deben prestar sus servicios mediante nombramiento expedido por quien estuviere facultado legalmente para extenderlo;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w:t>
      </w:r>
      <w:r w:rsidRPr="00E52A59">
        <w:rPr>
          <w:rFonts w:ascii="Palatino Linotype" w:eastAsia="Palatino Linotype" w:hAnsi="Palatino Linotype" w:cs="Palatino Linotype"/>
        </w:rPr>
        <w:lastRenderedPageBreak/>
        <w:t xml:space="preserve">como la temporalidad del mismo, la remuneración correspondiente al puesto y la jornada laboral. </w:t>
      </w:r>
    </w:p>
    <w:p w14:paraId="2E813D86" w14:textId="77777777" w:rsidR="00CD2FF9" w:rsidRPr="00E52A59" w:rsidRDefault="008F6D21">
      <w:pPr>
        <w:spacing w:before="240" w:after="240"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Además de lo anterior, es importante señalar que la Ley de Trabajo de los Servidores Públicos del Estado y Municipios, establece que cada institución deberá contar con un Reglamento de Condiciones Generales de Trabajo en donde se deberá establecer como mínimo la duración de la jornada de trabajo y el horario y las funciones, como se observa del contenido de los artículo 54 y 56 de la ley en comento: </w:t>
      </w:r>
    </w:p>
    <w:p w14:paraId="2F221473"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 xml:space="preserve">“ARTÍCULO 54. </w:t>
      </w:r>
      <w:r w:rsidRPr="00E52A59">
        <w:rPr>
          <w:rFonts w:ascii="Palatino Linotype" w:eastAsia="Palatino Linotype" w:hAnsi="Palatino Linotype" w:cs="Palatino Linotype"/>
          <w:i/>
          <w:sz w:val="22"/>
          <w:szCs w:val="22"/>
        </w:rPr>
        <w:t xml:space="preserve">Cada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los Convenios de sueldos y prestaciones celebrados con el Sindicato se aplicarán solo a los trabajadores miembros y reconocidos por la agrupación Sindical de conformidad con la normatividad aplicable. </w:t>
      </w:r>
    </w:p>
    <w:p w14:paraId="4977404A" w14:textId="77777777" w:rsidR="00CD2FF9" w:rsidRPr="00E52A59" w:rsidRDefault="00CD2FF9">
      <w:pPr>
        <w:ind w:left="850" w:right="899"/>
        <w:jc w:val="both"/>
        <w:rPr>
          <w:rFonts w:ascii="Palatino Linotype" w:eastAsia="Palatino Linotype" w:hAnsi="Palatino Linotype" w:cs="Palatino Linotype"/>
          <w:i/>
          <w:sz w:val="22"/>
          <w:szCs w:val="22"/>
        </w:rPr>
      </w:pPr>
    </w:p>
    <w:p w14:paraId="7EEA3FC7"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Los beneficios que se establezcan en los Reglamentos de Condiciones Generales de Trabajo y en los Convenios de Sueldo y Prestaciones, no serán extensivas a los servidores públicos de confianza, en virtud de que sus condiciones se encuentran establecidas en el contrato, nombramiento o formato único de movimiento de personal y en la Normatividad de cada institución pública. </w:t>
      </w:r>
    </w:p>
    <w:p w14:paraId="7B9DC0E2" w14:textId="77777777" w:rsidR="00CD2FF9" w:rsidRPr="00E52A59" w:rsidRDefault="00CD2FF9">
      <w:pPr>
        <w:ind w:left="850" w:right="899"/>
        <w:jc w:val="both"/>
        <w:rPr>
          <w:rFonts w:ascii="Palatino Linotype" w:eastAsia="Palatino Linotype" w:hAnsi="Palatino Linotype" w:cs="Palatino Linotype"/>
          <w:i/>
          <w:sz w:val="22"/>
          <w:szCs w:val="22"/>
        </w:rPr>
      </w:pPr>
    </w:p>
    <w:p w14:paraId="6DFD8739"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Asimismo, en las condiciones de trabajo queda prohibida toda discriminación por motivo de origen étnico o nacional, género, edad, discapacidad, condición social, condiciones de salud, religión, opiniones, preferencias políticas, sexuales o estado </w:t>
      </w:r>
      <w:r w:rsidRPr="00E52A59">
        <w:rPr>
          <w:rFonts w:ascii="Palatino Linotype" w:eastAsia="Palatino Linotype" w:hAnsi="Palatino Linotype" w:cs="Palatino Linotype"/>
          <w:i/>
          <w:sz w:val="22"/>
          <w:szCs w:val="22"/>
        </w:rPr>
        <w:lastRenderedPageBreak/>
        <w:t>civil, o cualquier otra que atente contra la dignidad humana y tenga por objeto anular o menoscabar los derechos y libertades de las personas.</w:t>
      </w:r>
    </w:p>
    <w:p w14:paraId="32398FEB" w14:textId="77777777" w:rsidR="00CD2FF9" w:rsidRPr="00E52A59" w:rsidRDefault="00CD2FF9">
      <w:pPr>
        <w:ind w:right="899"/>
        <w:jc w:val="both"/>
        <w:rPr>
          <w:rFonts w:ascii="Palatino Linotype" w:eastAsia="Palatino Linotype" w:hAnsi="Palatino Linotype" w:cs="Palatino Linotype"/>
          <w:i/>
          <w:sz w:val="22"/>
          <w:szCs w:val="22"/>
        </w:rPr>
      </w:pPr>
    </w:p>
    <w:p w14:paraId="6552E7BC" w14:textId="77777777" w:rsidR="00CD2FF9" w:rsidRPr="00E52A59" w:rsidRDefault="00CD2FF9">
      <w:pPr>
        <w:spacing w:line="360" w:lineRule="auto"/>
        <w:ind w:right="899"/>
        <w:jc w:val="both"/>
        <w:rPr>
          <w:rFonts w:ascii="Palatino Linotype" w:eastAsia="Palatino Linotype" w:hAnsi="Palatino Linotype" w:cs="Palatino Linotype"/>
        </w:rPr>
      </w:pPr>
    </w:p>
    <w:p w14:paraId="38910E6F"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56</w:t>
      </w:r>
      <w:r w:rsidRPr="00E52A59">
        <w:rPr>
          <w:rFonts w:ascii="Palatino Linotype" w:eastAsia="Palatino Linotype" w:hAnsi="Palatino Linotype" w:cs="Palatino Linotype"/>
          <w:i/>
          <w:sz w:val="22"/>
          <w:szCs w:val="22"/>
        </w:rPr>
        <w:t xml:space="preserve">. Las condiciones generales de trabajo, establecerán como mínimo: </w:t>
      </w:r>
    </w:p>
    <w:p w14:paraId="2FE38AD2"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 Duración de la jornada de trabajo;</w:t>
      </w:r>
      <w:r w:rsidRPr="00E52A59">
        <w:rPr>
          <w:rFonts w:ascii="Palatino Linotype" w:eastAsia="Palatino Linotype" w:hAnsi="Palatino Linotype" w:cs="Palatino Linotype"/>
          <w:i/>
          <w:sz w:val="22"/>
          <w:szCs w:val="22"/>
        </w:rPr>
        <w:t xml:space="preserve"> </w:t>
      </w:r>
    </w:p>
    <w:p w14:paraId="4751739A"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 Intensidad y calidad del trabajo; </w:t>
      </w:r>
    </w:p>
    <w:p w14:paraId="1ACCC891"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III. Régimen de retribuciones; </w:t>
      </w:r>
    </w:p>
    <w:p w14:paraId="3D37328D"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IV. Regímenes de licencias, descansos y vacaciones; </w:t>
      </w:r>
    </w:p>
    <w:p w14:paraId="099B16D4"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 Régimen de compatibilidad en horario y funciones; </w:t>
      </w:r>
    </w:p>
    <w:p w14:paraId="1DC7810F"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 Disposiciones que deban adoptarse para prevenir los riesgos de trabajo; </w:t>
      </w:r>
    </w:p>
    <w:p w14:paraId="09AEDF37"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VII. Disposiciones disciplinarias y la forma de aplicarlas; </w:t>
      </w:r>
    </w:p>
    <w:p w14:paraId="14B5EE64"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VIII. Condiciones en que los servidores públicos deben someterse a exámenes médicos previos y periódicos; </w:t>
      </w:r>
    </w:p>
    <w:p w14:paraId="228728A7"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IX. Labores insalubres y peligrosas que no deban desempeñar los menores de edad y la protección que se dará a las servidoras públicas embarazadas; y </w:t>
      </w:r>
    </w:p>
    <w:p w14:paraId="362F5C98"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X. Las demás reglas que fueren convenientes para obtener mayor seguridad y eficacia en el trabajo.”</w:t>
      </w:r>
    </w:p>
    <w:p w14:paraId="52000976" w14:textId="77777777" w:rsidR="00CD2FF9" w:rsidRPr="00E52A59" w:rsidRDefault="008F6D21">
      <w:pPr>
        <w:ind w:left="850" w:right="757"/>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6677D054" w14:textId="77777777" w:rsidR="00CD2FF9" w:rsidRPr="00E52A59" w:rsidRDefault="00CD2FF9">
      <w:pPr>
        <w:spacing w:line="360" w:lineRule="auto"/>
        <w:ind w:right="49"/>
        <w:jc w:val="both"/>
        <w:rPr>
          <w:rFonts w:ascii="Palatino Linotype" w:eastAsia="Palatino Linotype" w:hAnsi="Palatino Linotype" w:cs="Palatino Linotype"/>
        </w:rPr>
      </w:pPr>
    </w:p>
    <w:p w14:paraId="1D8005E7"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Situación que como fue precisado anteriormente, además puede contar en un documento como el contrato laboral, formato único de movimiento de personal, entre otros. </w:t>
      </w:r>
    </w:p>
    <w:p w14:paraId="536F2B29" w14:textId="77777777" w:rsidR="00CD2FF9" w:rsidRPr="00E52A59" w:rsidRDefault="00CD2FF9">
      <w:pPr>
        <w:spacing w:line="360" w:lineRule="auto"/>
        <w:ind w:right="49"/>
        <w:jc w:val="both"/>
        <w:rPr>
          <w:rFonts w:ascii="Palatino Linotype" w:eastAsia="Palatino Linotype" w:hAnsi="Palatino Linotype" w:cs="Palatino Linotype"/>
        </w:rPr>
      </w:pPr>
    </w:p>
    <w:p w14:paraId="6AD79F3B" w14:textId="77777777" w:rsidR="00CD2FF9" w:rsidRPr="00E52A59" w:rsidRDefault="008F6D21">
      <w:pPr>
        <w:widowControl w:val="0"/>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Por su parte, el Reglamento Interno del Instituto de Salud del Estado de México, mismo que en su capítulo III artículo 14 señala que para ejercer sus funciones, el Director General se auxiliará de diversas unidades administrativas, de las cuales se resalta la Dirección de administración como se aprecia del contenido del artículo en mención:   </w:t>
      </w:r>
    </w:p>
    <w:p w14:paraId="6D048461"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lastRenderedPageBreak/>
        <w:t xml:space="preserve">CAPÍTULO III </w:t>
      </w:r>
    </w:p>
    <w:p w14:paraId="61577772"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DE LAS UNIDADES ADMINISTRATIVAS DEL INSTITUTO </w:t>
      </w:r>
    </w:p>
    <w:p w14:paraId="738E3424"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Sección Primera De las Unidades Administrativas </w:t>
      </w:r>
    </w:p>
    <w:p w14:paraId="31734037" w14:textId="77777777" w:rsidR="00CD2FF9" w:rsidRPr="00E52A59" w:rsidRDefault="00CD2FF9">
      <w:pPr>
        <w:widowControl w:val="0"/>
        <w:ind w:left="850" w:right="899"/>
        <w:jc w:val="both"/>
        <w:rPr>
          <w:rFonts w:ascii="Palatino Linotype" w:eastAsia="Palatino Linotype" w:hAnsi="Palatino Linotype" w:cs="Palatino Linotype"/>
          <w:b/>
          <w:i/>
          <w:sz w:val="22"/>
          <w:szCs w:val="22"/>
        </w:rPr>
      </w:pPr>
    </w:p>
    <w:p w14:paraId="2D7350A1"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 xml:space="preserve">Artículo 14.- </w:t>
      </w:r>
      <w:r w:rsidRPr="00E52A59">
        <w:rPr>
          <w:rFonts w:ascii="Palatino Linotype" w:eastAsia="Palatino Linotype" w:hAnsi="Palatino Linotype" w:cs="Palatino Linotype"/>
          <w:i/>
          <w:sz w:val="22"/>
          <w:szCs w:val="22"/>
        </w:rPr>
        <w:t xml:space="preserve">Para el estudio, planeación y despacho de los asuntos de su competencia, así como para atender las funciones de control y evaluación que le corresponden, el Director General se auxiliará de las unidades administrativas siguientes: </w:t>
      </w:r>
    </w:p>
    <w:p w14:paraId="3BE8F160"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 Coordinación de Salud. </w:t>
      </w:r>
    </w:p>
    <w:p w14:paraId="7280D540"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 Coordinación de Regulación Sanitaria. </w:t>
      </w:r>
    </w:p>
    <w:p w14:paraId="5381EF3C"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III. Coordinación de Administración y Finanzas. </w:t>
      </w:r>
    </w:p>
    <w:p w14:paraId="3AC3BBB8"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IV. Dirección de Servicios de Salud. </w:t>
      </w:r>
    </w:p>
    <w:p w14:paraId="02056368"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 Dirección de Regulación Sanitaria. </w:t>
      </w:r>
    </w:p>
    <w:p w14:paraId="23C32CED"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 Dirección de Finanzas. </w:t>
      </w:r>
    </w:p>
    <w:p w14:paraId="119F5705"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VII. Dirección de Administración. </w:t>
      </w:r>
    </w:p>
    <w:p w14:paraId="28DA19E8"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VIII. Subdirección de Normatividad Sanitaria. </w:t>
      </w:r>
    </w:p>
    <w:p w14:paraId="5220B0DF"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IX. Subdirección de Verificación Sanitaria. </w:t>
      </w:r>
    </w:p>
    <w:p w14:paraId="4B2E41D0"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 Subdirección de Tesorería y Contabilidad. </w:t>
      </w:r>
    </w:p>
    <w:p w14:paraId="489FAA7E"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XI. Subdirección de Administración de la Beneficencia Pública.</w:t>
      </w:r>
    </w:p>
    <w:p w14:paraId="305C8D20"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XII. Subdirección de Recursos Humanos.</w:t>
      </w:r>
    </w:p>
    <w:p w14:paraId="699EC6EF"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XIII. Subdirección de Recursos Materiales. </w:t>
      </w:r>
    </w:p>
    <w:p w14:paraId="0B42B584"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XIV. Subdirección de Servicios Generales y Control Patrimonial. </w:t>
      </w:r>
    </w:p>
    <w:p w14:paraId="193A31A4"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XV. Subdirección de Infraestructura en Salud. </w:t>
      </w:r>
    </w:p>
    <w:p w14:paraId="688F2C41"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XVI. Jurisdicciones de Regulación Sanitaria. </w:t>
      </w:r>
    </w:p>
    <w:p w14:paraId="57A1A4FC"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XVII. Jurisdicciones Sanitarias. </w:t>
      </w:r>
    </w:p>
    <w:p w14:paraId="6F433C8C"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XVIII. Unidad Jurídico Consultiva. </w:t>
      </w:r>
    </w:p>
    <w:p w14:paraId="0176C15F"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XIX. Unidad de Contraloría Interna. </w:t>
      </w:r>
    </w:p>
    <w:p w14:paraId="43E50C63" w14:textId="77777777" w:rsidR="00CD2FF9" w:rsidRPr="00E52A59" w:rsidRDefault="00CD2FF9">
      <w:pPr>
        <w:widowControl w:val="0"/>
        <w:ind w:left="850" w:right="899"/>
        <w:jc w:val="both"/>
        <w:rPr>
          <w:rFonts w:ascii="Palatino Linotype" w:eastAsia="Palatino Linotype" w:hAnsi="Palatino Linotype" w:cs="Palatino Linotype"/>
          <w:i/>
          <w:sz w:val="22"/>
          <w:szCs w:val="22"/>
        </w:rPr>
      </w:pPr>
    </w:p>
    <w:p w14:paraId="4519189E"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El Instituto contará con las demás unidades administrativas que le sean autorizadas, cuyas funciones y líneas de autoridad se establecerán en su Manual General de Organización; asimismo, contará con los órganos técnicos y administrativos necesarios y con los servidores públicos que se requieran para el cumplimiento de sus atribuciones, de acuerdo con la normatividad, estructura orgánica y presupuesto autorizados.”</w:t>
      </w:r>
    </w:p>
    <w:p w14:paraId="6ED244DB"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13A86F23" w14:textId="77777777" w:rsidR="00CD2FF9" w:rsidRPr="00E52A59" w:rsidRDefault="00CD2FF9">
      <w:pPr>
        <w:widowControl w:val="0"/>
        <w:spacing w:line="360" w:lineRule="auto"/>
        <w:ind w:right="49"/>
        <w:jc w:val="both"/>
        <w:rPr>
          <w:rFonts w:ascii="Palatino Linotype" w:eastAsia="Palatino Linotype" w:hAnsi="Palatino Linotype" w:cs="Palatino Linotype"/>
        </w:rPr>
      </w:pPr>
    </w:p>
    <w:p w14:paraId="3FBC42A5" w14:textId="77777777" w:rsidR="00CD2FF9" w:rsidRPr="00E52A59" w:rsidRDefault="008F6D21">
      <w:pPr>
        <w:widowControl w:val="0"/>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Dicha Dirección contará con las facultades conferidas en las fracciones del artículo 36 del citado Reglamento, mismo que se transcribe a continuación: </w:t>
      </w:r>
    </w:p>
    <w:p w14:paraId="34557EDF" w14:textId="77777777" w:rsidR="00CD2FF9" w:rsidRPr="00E52A59" w:rsidRDefault="00CD2FF9">
      <w:pPr>
        <w:widowControl w:val="0"/>
        <w:spacing w:line="360" w:lineRule="auto"/>
        <w:ind w:right="49"/>
        <w:jc w:val="both"/>
        <w:rPr>
          <w:rFonts w:ascii="Palatino Linotype" w:eastAsia="Palatino Linotype" w:hAnsi="Palatino Linotype" w:cs="Palatino Linotype"/>
        </w:rPr>
      </w:pPr>
    </w:p>
    <w:p w14:paraId="4EF0FD10"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36.</w:t>
      </w:r>
      <w:r w:rsidRPr="00E52A59">
        <w:rPr>
          <w:rFonts w:ascii="Palatino Linotype" w:eastAsia="Palatino Linotype" w:hAnsi="Palatino Linotype" w:cs="Palatino Linotype"/>
          <w:i/>
          <w:sz w:val="22"/>
          <w:szCs w:val="22"/>
        </w:rPr>
        <w:t xml:space="preserve">- Corresponde a la Dirección de Administración: </w:t>
      </w:r>
    </w:p>
    <w:p w14:paraId="0E2936AB"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I. Presentar al Coordinador de Administración y Finanzas para su expedición, los nombramientos de los servidores públicos que le correspondan. </w:t>
      </w:r>
    </w:p>
    <w:p w14:paraId="5E22E828"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 Se deroga </w:t>
      </w:r>
    </w:p>
    <w:p w14:paraId="7C311C8C"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III. Proponer programas y acciones para mejorar la planeación, programación y ejecución de la infraestructura del Instituto y servicios relacionados con la misma. </w:t>
      </w:r>
    </w:p>
    <w:p w14:paraId="032114C9"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IV. Suscribir previo dictamen de la Unidad Jurídico Consultiva, los contratos, convenios, acuerdos y todo tipo de documentos en materia de adquisición de bienes, servicios, arrendamientos, ejecución de obra pública y servicios relacionados con la misma que celebre el Instituto, en los plazos y forma establecidos en la normatividad aplicable. </w:t>
      </w:r>
    </w:p>
    <w:p w14:paraId="2727021E"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 Suscribir de manera conjunta con los titulares de la Coordinación de Administración y Finanzas y la Unidad Jurídico Consultiva, la rescisión de los contratos y convenios en materia de adquisición de bienes, contratación de servicios, arrendamientos, ejecución de obra pública y servicios relacionados con la misma que celebre el Instituto, en los términos establecidos en la normatividad aplicable e informar al Director General de las rescisiones efectuadas. </w:t>
      </w:r>
    </w:p>
    <w:p w14:paraId="1E88FAFD"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VI. Vigilar el cumplimiento de las cláusulas estipuladas en contratos y convenios en materia de adquisición de bienes, contratación de servicios, arrendamientos, ejecución de obra pública y servicios relacionados con la misma que celebre el Instituto, manteniendo informado al Coordinador de Administración y Finanzas de dichas acciones.</w:t>
      </w:r>
    </w:p>
    <w:p w14:paraId="08118E56"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VII. Se deroga </w:t>
      </w:r>
    </w:p>
    <w:p w14:paraId="248E253A"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VIII. Coordinar y vigilar el desarrollo de los procedimientos licitatorios para la adquisición de bienes y contratación de servicios, de conformidad con las modalidades establecidas por la normatividad en la materia. </w:t>
      </w:r>
    </w:p>
    <w:p w14:paraId="7C36ED72"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IX. Participar en la elaboración de los programas de obra pública y sus respectivos presupuestos, con base en la normatividad aplicable. </w:t>
      </w:r>
    </w:p>
    <w:p w14:paraId="62402446"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lastRenderedPageBreak/>
        <w:t xml:space="preserve">X. Coordinar y difundir las actividades culturales, cívicas y recreativas del Instituto. </w:t>
      </w:r>
    </w:p>
    <w:p w14:paraId="51BC86FE"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 Proporcionar y promover el uso racional de los bienes y servicios que requieran las unidades administrativas del Instituto y fomentar el uso adecuado de los bienes muebles e inmuebles. </w:t>
      </w:r>
    </w:p>
    <w:p w14:paraId="489397E3"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XII. Disponer las acciones necesarias para el mantenimiento, conservación y remodelación de los bienes del Instituto. </w:t>
      </w:r>
    </w:p>
    <w:p w14:paraId="6136C298"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XIII. Mantener actualizado el inventario de los bienes muebles e inmuebles del Instituto, promoviendo, en su caso, su regularización, en coordinación con la unidad administrativa competente. </w:t>
      </w:r>
    </w:p>
    <w:p w14:paraId="0CD426FA"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XIV. Vigilar las actividades relacionadas con la obra pública y servicios relacionados con la misma. </w:t>
      </w:r>
    </w:p>
    <w:p w14:paraId="41E7EB8F"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XV. Promover y vigilar la aplicación de las condiciones generales de trabajo del Instituto. </w:t>
      </w:r>
    </w:p>
    <w:p w14:paraId="7944A343"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XVI. Establecer los mecanismos para la asignación del personal que controle y dé seguimiento a la obra pública, de conformidad a lo estipulado en los contratos respectivos. </w:t>
      </w:r>
    </w:p>
    <w:p w14:paraId="59384B22"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XVII. Supervisar la actualización de los expedientes de la obra pública y los servicios relacionados con la misma que contrate el Instituto. </w:t>
      </w:r>
    </w:p>
    <w:p w14:paraId="5FA732B0"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XVIII. Las demás que le confieren otras disposiciones legales.</w:t>
      </w:r>
      <w:r w:rsidRPr="00E52A59">
        <w:rPr>
          <w:rFonts w:ascii="Palatino Linotype" w:eastAsia="Palatino Linotype" w:hAnsi="Palatino Linotype" w:cs="Palatino Linotype"/>
          <w:i/>
          <w:sz w:val="22"/>
          <w:szCs w:val="22"/>
        </w:rPr>
        <w:t>”</w:t>
      </w:r>
    </w:p>
    <w:p w14:paraId="2C5073E3"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257A9F29" w14:textId="77777777" w:rsidR="00CD2FF9" w:rsidRPr="00E52A59" w:rsidRDefault="00CD2FF9">
      <w:pPr>
        <w:widowControl w:val="0"/>
        <w:spacing w:line="360" w:lineRule="auto"/>
        <w:ind w:right="49"/>
        <w:jc w:val="both"/>
        <w:rPr>
          <w:rFonts w:ascii="Palatino Linotype" w:eastAsia="Palatino Linotype" w:hAnsi="Palatino Linotype" w:cs="Palatino Linotype"/>
        </w:rPr>
      </w:pPr>
    </w:p>
    <w:p w14:paraId="6C38BD9C" w14:textId="77777777" w:rsidR="00CD2FF9" w:rsidRPr="00E52A59" w:rsidRDefault="008F6D21">
      <w:pPr>
        <w:widowControl w:val="0"/>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Para ello, la Dirección de Administración se auxiliará de ciertas Subdirecciones, entre ellas, la Subdirección de Recursos Humanos, misma que contará con las atribuciones  previstas en el artículo 38 del reglamento en comento: </w:t>
      </w:r>
    </w:p>
    <w:p w14:paraId="57CF0215"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38.</w:t>
      </w:r>
      <w:r w:rsidRPr="00E52A59">
        <w:rPr>
          <w:rFonts w:ascii="Palatino Linotype" w:eastAsia="Palatino Linotype" w:hAnsi="Palatino Linotype" w:cs="Palatino Linotype"/>
          <w:i/>
          <w:sz w:val="22"/>
          <w:szCs w:val="22"/>
        </w:rPr>
        <w:t xml:space="preserve">- Corresponde a la Subdirección de Recursos Humanos: </w:t>
      </w:r>
    </w:p>
    <w:p w14:paraId="3B8FB592"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I. Aplicar las disposiciones jurídicas vigentes en materia de control de personal. </w:t>
      </w:r>
    </w:p>
    <w:p w14:paraId="133588FE"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 Elaborar y operar el plan estratégico de personal en coordinación con las unidades médicas y administrativas del Instituto. </w:t>
      </w:r>
    </w:p>
    <w:p w14:paraId="07D541C8"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III. Aplicar las disposiciones que norman la remuneración y prestaciones que deban otorgarse a los servidores públicos del Instituto, en concordancia con las estructuras orgánico-funcionales y los catálogos de puestos aprobados. </w:t>
      </w:r>
    </w:p>
    <w:p w14:paraId="1B495067"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III Bis. Suscribir contratos individuales de trabajo por obra o tiempo determinado, </w:t>
      </w:r>
      <w:r w:rsidRPr="00E52A59">
        <w:rPr>
          <w:rFonts w:ascii="Palatino Linotype" w:eastAsia="Palatino Linotype" w:hAnsi="Palatino Linotype" w:cs="Palatino Linotype"/>
          <w:i/>
          <w:sz w:val="22"/>
          <w:szCs w:val="22"/>
        </w:rPr>
        <w:lastRenderedPageBreak/>
        <w:t xml:space="preserve">por honorarios asimilables a salarios y por servicios profesionales, previa revisión de la Unidad Jurídico Consultiva, en términos de la legislación aplicable. </w:t>
      </w:r>
    </w:p>
    <w:p w14:paraId="669E427A"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IV. Aplicar las disposiciones legales en materia de reclutamiento, selección, inducción, capacitación, evaluación del desempeño y promoción escalafonaria de los servidores públicos con funciones operativas. </w:t>
      </w:r>
    </w:p>
    <w:p w14:paraId="606931F6"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 Otorgar a los servidores públicos del Instituto las prestaciones socioeconómicas que les correspondan, así como los estímulos y recompensas. </w:t>
      </w:r>
    </w:p>
    <w:p w14:paraId="3EAE9CEF"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V Bis. Autorizar la contratación, cambio de adscripción, comisiones, promociones, permutas y bajas de personal, previo acuerdo del titular de la unidad administrativa correspondiente.</w:t>
      </w:r>
      <w:r w:rsidRPr="00E52A59">
        <w:rPr>
          <w:rFonts w:ascii="Palatino Linotype" w:eastAsia="Palatino Linotype" w:hAnsi="Palatino Linotype" w:cs="Palatino Linotype"/>
          <w:i/>
          <w:sz w:val="22"/>
          <w:szCs w:val="22"/>
        </w:rPr>
        <w:t xml:space="preserve"> </w:t>
      </w:r>
    </w:p>
    <w:p w14:paraId="4BC74C3F"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 Coordinar acciones con las instancias que correspondan para que en forma oportuna se entregue el pago a los servidores públicos del Instituto. </w:t>
      </w:r>
    </w:p>
    <w:p w14:paraId="37C4FB68" w14:textId="77777777" w:rsidR="00CD2FF9" w:rsidRPr="00E52A59" w:rsidRDefault="008F6D21">
      <w:pPr>
        <w:widowControl w:val="0"/>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VII. Registrar, procesar y validar los movimientos de personal del Instituto. </w:t>
      </w:r>
    </w:p>
    <w:p w14:paraId="1AED9B8D"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VIII. Mantener comunicación permanente con las organizaciones sindicales de los servidores públicos del Instituto. </w:t>
      </w:r>
    </w:p>
    <w:p w14:paraId="287530BD"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IX. Proporcionar a los servidores públicos del Instituto los documentos necesarios para su identificación, así como constancias de servicios. </w:t>
      </w:r>
    </w:p>
    <w:p w14:paraId="32DB8533"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X. Mantener actualizados los catálogos de puestos y los tabuladores de sueldos del Instituto.</w:t>
      </w:r>
      <w:r w:rsidRPr="00E52A59">
        <w:rPr>
          <w:rFonts w:ascii="Palatino Linotype" w:eastAsia="Palatino Linotype" w:hAnsi="Palatino Linotype" w:cs="Palatino Linotype"/>
          <w:i/>
          <w:sz w:val="22"/>
          <w:szCs w:val="22"/>
        </w:rPr>
        <w:t xml:space="preserve"> </w:t>
      </w:r>
    </w:p>
    <w:p w14:paraId="2A91B465"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 Emitir constancias de pagos de sueldos y de retención de impuestos a los servidores públicos del Instituto, para efectos de lo establecido en la Ley del Impuesto sobre la Renta. </w:t>
      </w:r>
    </w:p>
    <w:p w14:paraId="32C24961"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XII. Levantar actas administrativas a los servidores públicos del Instituto cuando incumplan las disposiciones laborales respectivas. </w:t>
      </w:r>
    </w:p>
    <w:p w14:paraId="6285DB0A"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XIII. Las demás que le confieren otras disposiciones legales.”</w:t>
      </w:r>
    </w:p>
    <w:p w14:paraId="4430EF71" w14:textId="77777777" w:rsidR="00CD2FF9" w:rsidRPr="00E52A59" w:rsidRDefault="008F6D21">
      <w:pPr>
        <w:widowControl w:val="0"/>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245E8F9B" w14:textId="77777777" w:rsidR="00CD2FF9" w:rsidRPr="00E52A59" w:rsidRDefault="00CD2FF9">
      <w:pPr>
        <w:widowControl w:val="0"/>
        <w:spacing w:line="360" w:lineRule="auto"/>
        <w:ind w:right="49"/>
        <w:jc w:val="both"/>
        <w:rPr>
          <w:rFonts w:ascii="Palatino Linotype" w:eastAsia="Palatino Linotype" w:hAnsi="Palatino Linotype" w:cs="Palatino Linotype"/>
        </w:rPr>
      </w:pPr>
    </w:p>
    <w:p w14:paraId="5AB7E0B5" w14:textId="77777777" w:rsidR="00CD2FF9" w:rsidRPr="00E52A59" w:rsidRDefault="008F6D21">
      <w:pPr>
        <w:widowControl w:val="0"/>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Del precepto en cita se puede apreciar que dentro de las facultades conferidas a la Subdirección de Recursos Humanos del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xml:space="preserve"> se encuentran aquellas relacionadas con registrar y validar los movimientos del personal del Instituto, así como autorizar contrataciones, cambios de </w:t>
      </w:r>
      <w:proofErr w:type="gramStart"/>
      <w:r w:rsidRPr="00E52A59">
        <w:rPr>
          <w:rFonts w:ascii="Palatino Linotype" w:eastAsia="Palatino Linotype" w:hAnsi="Palatino Linotype" w:cs="Palatino Linotype"/>
        </w:rPr>
        <w:t>adscripción ,</w:t>
      </w:r>
      <w:proofErr w:type="gramEnd"/>
      <w:r w:rsidRPr="00E52A59">
        <w:rPr>
          <w:rFonts w:ascii="Palatino Linotype" w:eastAsia="Palatino Linotype" w:hAnsi="Palatino Linotype" w:cs="Palatino Linotype"/>
        </w:rPr>
        <w:t xml:space="preserve"> promociones, selección, evaluación, e inducción del personal. </w:t>
      </w:r>
    </w:p>
    <w:p w14:paraId="5B3470D2" w14:textId="77777777" w:rsidR="00CD2FF9" w:rsidRPr="00E52A59" w:rsidRDefault="00CD2FF9">
      <w:pPr>
        <w:widowControl w:val="0"/>
        <w:spacing w:line="360" w:lineRule="auto"/>
        <w:ind w:right="49"/>
        <w:jc w:val="both"/>
        <w:rPr>
          <w:rFonts w:ascii="Palatino Linotype" w:eastAsia="Palatino Linotype" w:hAnsi="Palatino Linotype" w:cs="Palatino Linotype"/>
        </w:rPr>
      </w:pPr>
    </w:p>
    <w:p w14:paraId="05D905CE" w14:textId="77777777" w:rsidR="00CD2FF9" w:rsidRPr="00E52A59" w:rsidRDefault="008F6D21">
      <w:pPr>
        <w:widowControl w:val="0"/>
        <w:spacing w:line="360" w:lineRule="auto"/>
        <w:ind w:right="49"/>
        <w:jc w:val="both"/>
        <w:rPr>
          <w:rFonts w:ascii="Palatino Linotype" w:eastAsia="Palatino Linotype" w:hAnsi="Palatino Linotype" w:cs="Palatino Linotype"/>
          <w:b/>
        </w:rPr>
      </w:pPr>
      <w:r w:rsidRPr="00E52A59">
        <w:rPr>
          <w:rFonts w:ascii="Palatino Linotype" w:eastAsia="Palatino Linotype" w:hAnsi="Palatino Linotype" w:cs="Palatino Linotype"/>
        </w:rPr>
        <w:t xml:space="preserve">Atento a lo anterior, El MANUAL DE PROCEDIMIENTOS PARA EL ALTA Y PAGO DE PERSONAL EN LAS UNIDADES APLICATIVAS DEL ISEM, establece los procedimientos y medidas que deberán llevar a cabo las unidades competentes para registrar el Formato Único de Movimientos de Personal de los servidores adscritos al </w:t>
      </w:r>
      <w:r w:rsidRPr="00E52A59">
        <w:rPr>
          <w:rFonts w:ascii="Palatino Linotype" w:eastAsia="Palatino Linotype" w:hAnsi="Palatino Linotype" w:cs="Palatino Linotype"/>
          <w:b/>
        </w:rPr>
        <w:t xml:space="preserve">SUJETO OBLIGADO. </w:t>
      </w:r>
    </w:p>
    <w:p w14:paraId="71C05752" w14:textId="77777777" w:rsidR="00CD2FF9" w:rsidRPr="00E52A59" w:rsidRDefault="00CD2FF9">
      <w:pPr>
        <w:widowControl w:val="0"/>
        <w:spacing w:line="360" w:lineRule="auto"/>
        <w:ind w:right="49"/>
        <w:jc w:val="both"/>
        <w:rPr>
          <w:rFonts w:ascii="Palatino Linotype" w:eastAsia="Palatino Linotype" w:hAnsi="Palatino Linotype" w:cs="Palatino Linotype"/>
          <w:b/>
        </w:rPr>
      </w:pPr>
    </w:p>
    <w:p w14:paraId="7AE2DA6C" w14:textId="77777777" w:rsidR="00CD2FF9" w:rsidRPr="00E52A59" w:rsidRDefault="008F6D21">
      <w:pPr>
        <w:widowControl w:val="0"/>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En dicho formato de movimientos deberá constar diversa información, entre la cual se advierte el área de adscripción, el horario asignado, tipo de servicio, el día, mes y año de ingreso y las percepciones actuales. Como se observa de las imágenes que se insertan a continuación:</w:t>
      </w:r>
    </w:p>
    <w:p w14:paraId="6BE26854" w14:textId="77777777" w:rsidR="00CD2FF9" w:rsidRPr="00E52A59" w:rsidRDefault="008F6D21">
      <w:pPr>
        <w:spacing w:line="360" w:lineRule="auto"/>
        <w:ind w:right="49"/>
        <w:jc w:val="center"/>
        <w:rPr>
          <w:rFonts w:ascii="Palatino Linotype" w:eastAsia="Palatino Linotype" w:hAnsi="Palatino Linotype" w:cs="Palatino Linotype"/>
        </w:rPr>
      </w:pPr>
      <w:r w:rsidRPr="00E52A59">
        <w:rPr>
          <w:rFonts w:ascii="Palatino Linotype" w:eastAsia="Palatino Linotype" w:hAnsi="Palatino Linotype" w:cs="Palatino Linotype"/>
          <w:noProof/>
        </w:rPr>
        <w:lastRenderedPageBreak/>
        <w:drawing>
          <wp:inline distT="114300" distB="114300" distL="114300" distR="114300" wp14:anchorId="4D8CC750" wp14:editId="2CC71863">
            <wp:extent cx="5543550" cy="4669454"/>
            <wp:effectExtent l="0" t="0" r="0" b="0"/>
            <wp:docPr id="4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543550" cy="4669454"/>
                    </a:xfrm>
                    <a:prstGeom prst="rect">
                      <a:avLst/>
                    </a:prstGeom>
                    <a:ln/>
                  </pic:spPr>
                </pic:pic>
              </a:graphicData>
            </a:graphic>
          </wp:inline>
        </w:drawing>
      </w:r>
    </w:p>
    <w:p w14:paraId="67C94B89" w14:textId="77777777" w:rsidR="00CD2FF9" w:rsidRPr="00E52A59" w:rsidRDefault="00CD2FF9">
      <w:pPr>
        <w:spacing w:line="360" w:lineRule="auto"/>
        <w:ind w:right="49"/>
        <w:jc w:val="both"/>
        <w:rPr>
          <w:rFonts w:ascii="Palatino Linotype" w:eastAsia="Palatino Linotype" w:hAnsi="Palatino Linotype" w:cs="Palatino Linotype"/>
        </w:rPr>
      </w:pPr>
    </w:p>
    <w:p w14:paraId="3063ABB3"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noProof/>
        </w:rPr>
        <w:lastRenderedPageBreak/>
        <w:drawing>
          <wp:inline distT="114300" distB="114300" distL="114300" distR="114300" wp14:anchorId="6CFF5D03" wp14:editId="1BA02E22">
            <wp:extent cx="5454015" cy="3190875"/>
            <wp:effectExtent l="0" t="0" r="0" b="0"/>
            <wp:docPr id="4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r="3601"/>
                    <a:stretch>
                      <a:fillRect/>
                    </a:stretch>
                  </pic:blipFill>
                  <pic:spPr>
                    <a:xfrm>
                      <a:off x="0" y="0"/>
                      <a:ext cx="5454015" cy="3190875"/>
                    </a:xfrm>
                    <a:prstGeom prst="rect">
                      <a:avLst/>
                    </a:prstGeom>
                    <a:ln/>
                  </pic:spPr>
                </pic:pic>
              </a:graphicData>
            </a:graphic>
          </wp:inline>
        </w:drawing>
      </w:r>
    </w:p>
    <w:p w14:paraId="7ABEBF33" w14:textId="77777777" w:rsidR="00CD2FF9" w:rsidRPr="00E52A59" w:rsidRDefault="00CD2FF9">
      <w:pPr>
        <w:spacing w:line="360" w:lineRule="auto"/>
        <w:jc w:val="both"/>
        <w:rPr>
          <w:rFonts w:ascii="Palatino Linotype" w:eastAsia="Palatino Linotype" w:hAnsi="Palatino Linotype" w:cs="Palatino Linotype"/>
        </w:rPr>
      </w:pPr>
    </w:p>
    <w:p w14:paraId="02BA0B2E"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Asimismo dentro del formato se deberán registrar los diversos movimientos que pueda afectar la relación laboral, como las, altas, bajas, licencias, aumentos de sueldo, entre otros. Estos movimientos constan en el catálogo previsto por el Manual de Procedimientos antes citado, donde se observa el nombre del movimiento, la clave, definición, documentos y vigencia: </w:t>
      </w:r>
    </w:p>
    <w:p w14:paraId="364B9CBB" w14:textId="77777777" w:rsidR="00CD2FF9" w:rsidRPr="00E52A59" w:rsidRDefault="00CD2FF9">
      <w:pPr>
        <w:spacing w:line="360" w:lineRule="auto"/>
        <w:jc w:val="both"/>
        <w:rPr>
          <w:rFonts w:ascii="Palatino Linotype" w:eastAsia="Palatino Linotype" w:hAnsi="Palatino Linotype" w:cs="Palatino Linotype"/>
        </w:rPr>
      </w:pPr>
    </w:p>
    <w:p w14:paraId="0DC8948C"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noProof/>
        </w:rPr>
        <w:lastRenderedPageBreak/>
        <w:drawing>
          <wp:inline distT="114300" distB="114300" distL="114300" distR="114300" wp14:anchorId="6B169382" wp14:editId="5C25D52A">
            <wp:extent cx="5239703" cy="4241193"/>
            <wp:effectExtent l="0" t="0" r="0" b="0"/>
            <wp:docPr id="4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r="5492"/>
                    <a:stretch>
                      <a:fillRect/>
                    </a:stretch>
                  </pic:blipFill>
                  <pic:spPr>
                    <a:xfrm>
                      <a:off x="0" y="0"/>
                      <a:ext cx="5239703" cy="4241193"/>
                    </a:xfrm>
                    <a:prstGeom prst="rect">
                      <a:avLst/>
                    </a:prstGeom>
                    <a:ln/>
                  </pic:spPr>
                </pic:pic>
              </a:graphicData>
            </a:graphic>
          </wp:inline>
        </w:drawing>
      </w:r>
    </w:p>
    <w:p w14:paraId="62F76479" w14:textId="77777777" w:rsidR="00CD2FF9" w:rsidRPr="00E52A59" w:rsidRDefault="00CD2FF9">
      <w:pPr>
        <w:spacing w:line="360" w:lineRule="auto"/>
        <w:jc w:val="both"/>
        <w:rPr>
          <w:rFonts w:ascii="Palatino Linotype" w:eastAsia="Palatino Linotype" w:hAnsi="Palatino Linotype" w:cs="Palatino Linotype"/>
        </w:rPr>
      </w:pPr>
    </w:p>
    <w:p w14:paraId="47D656D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noProof/>
        </w:rPr>
        <w:drawing>
          <wp:inline distT="114300" distB="114300" distL="114300" distR="114300" wp14:anchorId="326F9EAD" wp14:editId="7F271455">
            <wp:extent cx="5401628" cy="1856809"/>
            <wp:effectExtent l="0" t="0" r="0" b="0"/>
            <wp:docPr id="4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401628" cy="1856809"/>
                    </a:xfrm>
                    <a:prstGeom prst="rect">
                      <a:avLst/>
                    </a:prstGeom>
                    <a:ln/>
                  </pic:spPr>
                </pic:pic>
              </a:graphicData>
            </a:graphic>
          </wp:inline>
        </w:drawing>
      </w:r>
    </w:p>
    <w:p w14:paraId="04CE4AA1" w14:textId="77777777" w:rsidR="00CD2FF9" w:rsidRPr="00E52A59" w:rsidRDefault="008F6D21">
      <w:pPr>
        <w:spacing w:line="360" w:lineRule="auto"/>
        <w:jc w:val="center"/>
        <w:rPr>
          <w:rFonts w:ascii="Palatino Linotype" w:eastAsia="Palatino Linotype" w:hAnsi="Palatino Linotype" w:cs="Palatino Linotype"/>
        </w:rPr>
      </w:pPr>
      <w:r w:rsidRPr="00E52A59">
        <w:rPr>
          <w:rFonts w:ascii="Palatino Linotype" w:eastAsia="Palatino Linotype" w:hAnsi="Palatino Linotype" w:cs="Palatino Linotype"/>
          <w:noProof/>
        </w:rPr>
        <w:lastRenderedPageBreak/>
        <w:drawing>
          <wp:inline distT="114300" distB="114300" distL="114300" distR="114300" wp14:anchorId="1943F7A5" wp14:editId="5F8024AB">
            <wp:extent cx="5072697" cy="2659296"/>
            <wp:effectExtent l="0" t="0" r="0" b="0"/>
            <wp:docPr id="4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072697" cy="2659296"/>
                    </a:xfrm>
                    <a:prstGeom prst="rect">
                      <a:avLst/>
                    </a:prstGeom>
                    <a:ln/>
                  </pic:spPr>
                </pic:pic>
              </a:graphicData>
            </a:graphic>
          </wp:inline>
        </w:drawing>
      </w:r>
    </w:p>
    <w:p w14:paraId="7911B1C4" w14:textId="77777777" w:rsidR="00CD2FF9" w:rsidRPr="00E52A59" w:rsidRDefault="00CD2FF9">
      <w:pPr>
        <w:spacing w:line="360" w:lineRule="auto"/>
        <w:jc w:val="both"/>
        <w:rPr>
          <w:rFonts w:ascii="Palatino Linotype" w:eastAsia="Palatino Linotype" w:hAnsi="Palatino Linotype" w:cs="Palatino Linotype"/>
        </w:rPr>
      </w:pPr>
    </w:p>
    <w:p w14:paraId="36DD9DA5"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Por otro lado la Ley de Transparencia y Acceso a la Información Pública del Estado de México y Municipios contempla en su artículo 92 ciertas obligaciones de transparencia comunes a todos los Sujetos,  mismas que deberán publicar y mantener de forma actualizada y permanente para los particulares y entre las cuales se encuentran las remuneraciones de los servidores públicos, el directorio y el perfil de puesto,  como se observa del contenido de las fracciones </w:t>
      </w:r>
      <w:proofErr w:type="gramStart"/>
      <w:r w:rsidRPr="00E52A59">
        <w:rPr>
          <w:rFonts w:ascii="Palatino Linotype" w:eastAsia="Palatino Linotype" w:hAnsi="Palatino Linotype" w:cs="Palatino Linotype"/>
        </w:rPr>
        <w:t>VII ,</w:t>
      </w:r>
      <w:proofErr w:type="gramEnd"/>
      <w:r w:rsidRPr="00E52A59">
        <w:rPr>
          <w:rFonts w:ascii="Palatino Linotype" w:eastAsia="Palatino Linotype" w:hAnsi="Palatino Linotype" w:cs="Palatino Linotype"/>
        </w:rPr>
        <w:t xml:space="preserve"> VIII y XII:</w:t>
      </w:r>
    </w:p>
    <w:p w14:paraId="6EF59D14" w14:textId="77777777" w:rsidR="00CD2FF9" w:rsidRPr="00E52A59" w:rsidRDefault="00CD2FF9">
      <w:pPr>
        <w:spacing w:line="360" w:lineRule="auto"/>
        <w:jc w:val="both"/>
        <w:rPr>
          <w:rFonts w:ascii="Palatino Linotype" w:eastAsia="Palatino Linotype" w:hAnsi="Palatino Linotype" w:cs="Palatino Linotype"/>
        </w:rPr>
      </w:pPr>
    </w:p>
    <w:p w14:paraId="5F97F5CF" w14:textId="77777777" w:rsidR="00CD2FF9" w:rsidRPr="00E52A59" w:rsidRDefault="008F6D21">
      <w:pPr>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“Capítulo II </w:t>
      </w:r>
    </w:p>
    <w:p w14:paraId="63BDF59E" w14:textId="77777777" w:rsidR="00CD2FF9" w:rsidRPr="00E52A59" w:rsidRDefault="008F6D21">
      <w:pPr>
        <w:ind w:left="850" w:right="899"/>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 xml:space="preserve">De las Obligaciones de Transparencia Comunes </w:t>
      </w:r>
    </w:p>
    <w:p w14:paraId="09848C10"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92.</w:t>
      </w:r>
      <w:r w:rsidRPr="00E52A59">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FDF73D"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lastRenderedPageBreak/>
        <w:t>VII.</w:t>
      </w:r>
      <w:r w:rsidRPr="00E52A59">
        <w:rPr>
          <w:rFonts w:ascii="Palatino Linotype" w:eastAsia="Palatino Linotype" w:hAnsi="Palatino Linotype" w:cs="Palatino Linotype"/>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E52A59">
        <w:rPr>
          <w:rFonts w:ascii="Palatino Linotype" w:eastAsia="Palatino Linotype" w:hAnsi="Palatino Linotype" w:cs="Palatino Linotype"/>
          <w:b/>
          <w:i/>
          <w:sz w:val="22"/>
          <w:szCs w:val="22"/>
        </w:rPr>
        <w:t>El directorio deberá incluir, al menos el nombre, cargo o nombramiento oficial asignado, nivel del puesto en la estructura orgánica, fecha de alta en el cargo</w:t>
      </w:r>
      <w:r w:rsidRPr="00E52A59">
        <w:rPr>
          <w:rFonts w:ascii="Palatino Linotype" w:eastAsia="Palatino Linotype" w:hAnsi="Palatino Linotype" w:cs="Palatino Linotype"/>
          <w:i/>
          <w:sz w:val="22"/>
          <w:szCs w:val="22"/>
        </w:rPr>
        <w:t>, número telefónico, domicilio para recibir correspondencia y dirección de correo electrónico oficiales, datos que deberán señalarse de forma independiente por dependencia y entidad pública de cada sujeto obligado;</w:t>
      </w:r>
    </w:p>
    <w:p w14:paraId="7602A630" w14:textId="77777777" w:rsidR="00CD2FF9" w:rsidRPr="00E52A59" w:rsidRDefault="00CD2FF9">
      <w:pPr>
        <w:ind w:left="850" w:right="899"/>
        <w:jc w:val="both"/>
        <w:rPr>
          <w:rFonts w:ascii="Palatino Linotype" w:eastAsia="Palatino Linotype" w:hAnsi="Palatino Linotype" w:cs="Palatino Linotype"/>
          <w:i/>
          <w:sz w:val="22"/>
          <w:szCs w:val="22"/>
        </w:rPr>
      </w:pPr>
    </w:p>
    <w:p w14:paraId="5EAE8722"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VIII. La remuneración bruta y neta de todos los servidores públicos de base o de confianza</w:t>
      </w:r>
      <w:r w:rsidRPr="00E52A59">
        <w:rPr>
          <w:rFonts w:ascii="Palatino Linotype" w:eastAsia="Palatino Linotype" w:hAnsi="Palatino Linotype" w:cs="Palatino Linotype"/>
          <w:i/>
          <w:sz w:val="22"/>
          <w:szCs w:val="22"/>
        </w:rPr>
        <w:t>, de todas las percepciones, incluyendo sueldos, prestaciones, gratificaciones, primas, comisiones, dietas, bonos, estímulos, ingresos y sistemas de compensación, señalando la periodicidad de dicha remuneración;</w:t>
      </w:r>
    </w:p>
    <w:p w14:paraId="6882FB64" w14:textId="77777777" w:rsidR="00CD2FF9" w:rsidRPr="00E52A59" w:rsidRDefault="00CD2FF9">
      <w:pPr>
        <w:ind w:left="850" w:right="899"/>
        <w:jc w:val="both"/>
        <w:rPr>
          <w:rFonts w:ascii="Palatino Linotype" w:eastAsia="Palatino Linotype" w:hAnsi="Palatino Linotype" w:cs="Palatino Linotype"/>
          <w:i/>
          <w:sz w:val="22"/>
          <w:szCs w:val="22"/>
        </w:rPr>
      </w:pPr>
    </w:p>
    <w:p w14:paraId="03F31595"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XII. El perfil de los puestos de los servidores públicos a su servicio en los casos que aplique;</w:t>
      </w:r>
      <w:r w:rsidRPr="00E52A59">
        <w:rPr>
          <w:rFonts w:ascii="Palatino Linotype" w:eastAsia="Palatino Linotype" w:hAnsi="Palatino Linotype" w:cs="Palatino Linotype"/>
          <w:i/>
          <w:sz w:val="22"/>
          <w:szCs w:val="22"/>
        </w:rPr>
        <w:t>”</w:t>
      </w:r>
    </w:p>
    <w:p w14:paraId="1F8F97F9"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62C5F0B0" w14:textId="77777777" w:rsidR="00CD2FF9" w:rsidRPr="00E52A59" w:rsidRDefault="00CD2FF9">
      <w:pPr>
        <w:spacing w:line="360" w:lineRule="auto"/>
        <w:jc w:val="both"/>
        <w:rPr>
          <w:rFonts w:ascii="Palatino Linotype" w:eastAsia="Palatino Linotype" w:hAnsi="Palatino Linotype" w:cs="Palatino Linotype"/>
        </w:rPr>
      </w:pPr>
      <w:bookmarkStart w:id="7" w:name="_heading=h.s4h4rbq66zde" w:colFirst="0" w:colLast="0"/>
      <w:bookmarkEnd w:id="7"/>
    </w:p>
    <w:p w14:paraId="5EAF89D8" w14:textId="77777777" w:rsidR="00CD2FF9" w:rsidRPr="00E52A59" w:rsidRDefault="008F6D21">
      <w:pPr>
        <w:tabs>
          <w:tab w:val="left" w:pos="709"/>
        </w:tabs>
        <w:spacing w:before="240" w:after="240"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De los preceptos anteriores, se desprende que entre los  diversos documentos que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genera y administra en ejercicio de sus funciones puede obrar la información relativa a: Cargo, Funciones, horario, Remuneración mensual bruta y neta, Régimen de contratación, Fecha de ingreso y/o de baja, Nombre del jefe inmediato,  Nombramientos y perfil de puesto que ocupa el servidor público referido en la solicitud de información. </w:t>
      </w:r>
    </w:p>
    <w:p w14:paraId="0F48119E" w14:textId="77777777" w:rsidR="00CD2FF9" w:rsidRPr="00E52A59" w:rsidRDefault="008F6D21">
      <w:pPr>
        <w:tabs>
          <w:tab w:val="left" w:pos="709"/>
        </w:tabs>
        <w:spacing w:before="240" w:after="240" w:line="360" w:lineRule="auto"/>
        <w:jc w:val="both"/>
        <w:rPr>
          <w:rFonts w:ascii="Palatino Linotype" w:eastAsia="Palatino Linotype" w:hAnsi="Palatino Linotype" w:cs="Palatino Linotype"/>
          <w:sz w:val="26"/>
          <w:szCs w:val="26"/>
        </w:rPr>
      </w:pPr>
      <w:r w:rsidRPr="00E52A59">
        <w:rPr>
          <w:rFonts w:ascii="Palatino Linotype" w:eastAsia="Palatino Linotype" w:hAnsi="Palatino Linotype" w:cs="Palatino Linotype"/>
        </w:rPr>
        <w:t>En lo que respecta a la parte de la solicitud donde el particular desea conocer los Antecedentes laborales actualizados, Solicitud de Empleo y Constancia del último grado académico.</w:t>
      </w:r>
    </w:p>
    <w:p w14:paraId="5AD88E53" w14:textId="77777777" w:rsidR="00CD2FF9" w:rsidRPr="00E52A59" w:rsidRDefault="008F6D21">
      <w:pPr>
        <w:tabs>
          <w:tab w:val="left" w:pos="709"/>
        </w:tabs>
        <w:spacing w:before="240" w:after="240"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Se considera de suma importancia mencionar que en cuanto al tipo de documentación que conforma los expedientes laborales del personal adscrito al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este Instituto considera pertinente señalar lo estipulado en los artículos 47 de la Ley del Trabajo de los Servidores Públicos del Estado y Municipios y 92, fracción XXI de la Ley de Transparencia y Acceso a la Información Pública del Estado de México y Municipios:</w:t>
      </w:r>
    </w:p>
    <w:p w14:paraId="40D8DB45" w14:textId="77777777" w:rsidR="00CD2FF9" w:rsidRPr="00E52A59" w:rsidRDefault="008F6D21">
      <w:pPr>
        <w:ind w:left="851" w:right="851"/>
        <w:jc w:val="center"/>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Ley del Trabajo de los Servidores Públicos del Estado y Municipios</w:t>
      </w:r>
    </w:p>
    <w:p w14:paraId="5A60CD17" w14:textId="77777777" w:rsidR="00CD2FF9" w:rsidRPr="00E52A59" w:rsidRDefault="00CD2FF9">
      <w:pPr>
        <w:ind w:left="851" w:right="851"/>
        <w:jc w:val="both"/>
        <w:rPr>
          <w:rFonts w:ascii="Palatino Linotype" w:eastAsia="Palatino Linotype" w:hAnsi="Palatino Linotype" w:cs="Palatino Linotype"/>
          <w:i/>
          <w:sz w:val="22"/>
          <w:szCs w:val="22"/>
        </w:rPr>
      </w:pPr>
    </w:p>
    <w:p w14:paraId="4EA8E231"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ARTÍCULO 47</w:t>
      </w:r>
      <w:r w:rsidRPr="00E52A59">
        <w:rPr>
          <w:rFonts w:ascii="Palatino Linotype" w:eastAsia="Palatino Linotype" w:hAnsi="Palatino Linotype" w:cs="Palatino Linotype"/>
          <w:i/>
          <w:sz w:val="22"/>
          <w:szCs w:val="22"/>
        </w:rPr>
        <w:t xml:space="preserve">. </w:t>
      </w:r>
      <w:r w:rsidRPr="00E52A59">
        <w:rPr>
          <w:rFonts w:ascii="Palatino Linotype" w:eastAsia="Palatino Linotype" w:hAnsi="Palatino Linotype" w:cs="Palatino Linotype"/>
          <w:b/>
          <w:i/>
          <w:sz w:val="22"/>
          <w:szCs w:val="22"/>
          <w:u w:val="single"/>
        </w:rPr>
        <w:t>Para ingresar al servicio público se requiere</w:t>
      </w:r>
      <w:r w:rsidRPr="00E52A59">
        <w:rPr>
          <w:rFonts w:ascii="Palatino Linotype" w:eastAsia="Palatino Linotype" w:hAnsi="Palatino Linotype" w:cs="Palatino Linotype"/>
          <w:i/>
          <w:sz w:val="22"/>
          <w:szCs w:val="22"/>
        </w:rPr>
        <w:t>:</w:t>
      </w:r>
    </w:p>
    <w:p w14:paraId="3FFA4ECA"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 xml:space="preserve">I. </w:t>
      </w:r>
      <w:r w:rsidRPr="00E52A59">
        <w:rPr>
          <w:rFonts w:ascii="Palatino Linotype" w:eastAsia="Palatino Linotype" w:hAnsi="Palatino Linotype" w:cs="Palatino Linotype"/>
          <w:b/>
          <w:i/>
          <w:sz w:val="22"/>
          <w:szCs w:val="22"/>
          <w:u w:val="single"/>
        </w:rPr>
        <w:t>Presentar una solicitud utilizando la forma oficial que se autorice</w:t>
      </w:r>
      <w:r w:rsidRPr="00E52A59">
        <w:rPr>
          <w:rFonts w:ascii="Palatino Linotype" w:eastAsia="Palatino Linotype" w:hAnsi="Palatino Linotype" w:cs="Palatino Linotype"/>
          <w:i/>
          <w:sz w:val="22"/>
          <w:szCs w:val="22"/>
        </w:rPr>
        <w:t xml:space="preserve"> por la institución pública o dependencia correspondiente; </w:t>
      </w:r>
    </w:p>
    <w:p w14:paraId="00AD5ED3"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w:t>
      </w:r>
      <w:r w:rsidRPr="00E52A59">
        <w:rPr>
          <w:rFonts w:ascii="Palatino Linotype" w:eastAsia="Palatino Linotype" w:hAnsi="Palatino Linotype" w:cs="Palatino Linotype"/>
          <w:i/>
          <w:sz w:val="22"/>
          <w:szCs w:val="22"/>
        </w:rPr>
        <w:t xml:space="preserve"> Ser de nacionalidad mexicana, con la excepción prevista en el artículo 17 de la presente ley; </w:t>
      </w:r>
    </w:p>
    <w:p w14:paraId="161B640D"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III. Estar en pleno ejercicio de sus derechos civiles y políticos, en su caso; </w:t>
      </w:r>
    </w:p>
    <w:p w14:paraId="33D9FE52"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IV. Acreditar, cuando proceda, el cumplimiento de la Ley del Servicio Militar Nacional;</w:t>
      </w:r>
    </w:p>
    <w:p w14:paraId="4CFE6C96"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V. Derogada.</w:t>
      </w:r>
    </w:p>
    <w:p w14:paraId="5798A20D"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VI. No haber sido separado anteriormente del servicio por las causas previstas en el artículo 93 de la presente ley;</w:t>
      </w:r>
    </w:p>
    <w:p w14:paraId="158DAFEE"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VII. Tener buena salud, lo que se comprobará con los certificados médicos correspondientes, en la forma en que se establezca en cada institución pública; </w:t>
      </w:r>
    </w:p>
    <w:p w14:paraId="77A303D1"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 xml:space="preserve">VIII. </w:t>
      </w:r>
      <w:r w:rsidRPr="00E52A59">
        <w:rPr>
          <w:rFonts w:ascii="Palatino Linotype" w:eastAsia="Palatino Linotype" w:hAnsi="Palatino Linotype" w:cs="Palatino Linotype"/>
          <w:b/>
          <w:i/>
          <w:sz w:val="22"/>
          <w:szCs w:val="22"/>
          <w:u w:val="single"/>
        </w:rPr>
        <w:t>Cumplir con los requisitos que se establezcan para los diferentes puestos</w:t>
      </w:r>
      <w:r w:rsidRPr="00E52A59">
        <w:rPr>
          <w:rFonts w:ascii="Palatino Linotype" w:eastAsia="Palatino Linotype" w:hAnsi="Palatino Linotype" w:cs="Palatino Linotype"/>
          <w:i/>
          <w:sz w:val="22"/>
          <w:szCs w:val="22"/>
        </w:rPr>
        <w:t>;</w:t>
      </w:r>
    </w:p>
    <w:p w14:paraId="43D65845"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 xml:space="preserve">IX. </w:t>
      </w:r>
      <w:r w:rsidRPr="00E52A59">
        <w:rPr>
          <w:rFonts w:ascii="Palatino Linotype" w:eastAsia="Palatino Linotype" w:hAnsi="Palatino Linotype" w:cs="Palatino Linotype"/>
          <w:i/>
          <w:sz w:val="22"/>
          <w:szCs w:val="22"/>
        </w:rPr>
        <w:t xml:space="preserve">Acreditar por medio de los </w:t>
      </w:r>
      <w:r w:rsidRPr="00E52A59">
        <w:rPr>
          <w:rFonts w:ascii="Palatino Linotype" w:eastAsia="Palatino Linotype" w:hAnsi="Palatino Linotype" w:cs="Palatino Linotype"/>
          <w:b/>
          <w:i/>
          <w:sz w:val="22"/>
          <w:szCs w:val="22"/>
          <w:u w:val="single"/>
        </w:rPr>
        <w:t>exámenes correspondientes los conocimientos y aptitudes</w:t>
      </w:r>
      <w:r w:rsidRPr="00E52A59">
        <w:rPr>
          <w:rFonts w:ascii="Palatino Linotype" w:eastAsia="Palatino Linotype" w:hAnsi="Palatino Linotype" w:cs="Palatino Linotype"/>
          <w:i/>
          <w:sz w:val="22"/>
          <w:szCs w:val="22"/>
        </w:rPr>
        <w:t xml:space="preserve"> necesarios para el desempeño del puesto; y</w:t>
      </w:r>
    </w:p>
    <w:p w14:paraId="110525E9"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 No estar inhabilitado para el ejercicio del servicio público. </w:t>
      </w:r>
    </w:p>
    <w:p w14:paraId="0D8C2321"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XI. Presentar certificado expedido por la Unidad del Registro de Deudores Alimentarios Morosos en el que conste, si se encuentra inscrito o no en el mismo. </w:t>
      </w:r>
    </w:p>
    <w:p w14:paraId="542C6767" w14:textId="77777777" w:rsidR="00CD2FF9" w:rsidRPr="00E52A59" w:rsidRDefault="008F6D21">
      <w:pPr>
        <w:ind w:left="851" w:right="85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La institución o dependencia que reciba un certificado en que conste que la persona que se incorpora al servicio público se encuentra inscrito el Registro de Deudores </w:t>
      </w:r>
      <w:r w:rsidRPr="00E52A59">
        <w:rPr>
          <w:rFonts w:ascii="Palatino Linotype" w:eastAsia="Palatino Linotype" w:hAnsi="Palatino Linotype" w:cs="Palatino Linotype"/>
          <w:i/>
          <w:sz w:val="22"/>
          <w:szCs w:val="22"/>
        </w:rPr>
        <w:lastRenderedPageBreak/>
        <w:t>Alimentarios Morosos deberá dar aviso al juez de conocimiento de dicha circunstancia, para los efectos legales a que haya lugar.</w:t>
      </w:r>
    </w:p>
    <w:p w14:paraId="4687C005" w14:textId="77777777" w:rsidR="00CD2FF9" w:rsidRPr="00E52A59" w:rsidRDefault="00CD2FF9">
      <w:pPr>
        <w:ind w:left="851" w:right="851"/>
        <w:jc w:val="both"/>
        <w:rPr>
          <w:rFonts w:ascii="Palatino Linotype" w:eastAsia="Palatino Linotype" w:hAnsi="Palatino Linotype" w:cs="Palatino Linotype"/>
          <w:i/>
          <w:sz w:val="22"/>
          <w:szCs w:val="22"/>
        </w:rPr>
      </w:pPr>
    </w:p>
    <w:p w14:paraId="60DE6558" w14:textId="77777777" w:rsidR="00CD2FF9" w:rsidRPr="00E52A59" w:rsidRDefault="008F6D21">
      <w:pPr>
        <w:spacing w:line="360" w:lineRule="auto"/>
        <w:jc w:val="both"/>
        <w:rPr>
          <w:rFonts w:ascii="Palatino Linotype" w:eastAsia="Palatino Linotype" w:hAnsi="Palatino Linotype" w:cs="Palatino Linotype"/>
          <w:b/>
          <w:u w:val="single"/>
        </w:rPr>
      </w:pPr>
      <w:r w:rsidRPr="00E52A59">
        <w:rPr>
          <w:rFonts w:ascii="Palatino Linotype" w:eastAsia="Palatino Linotype" w:hAnsi="Palatino Linotype" w:cs="Palatino Linotype"/>
        </w:rPr>
        <w:t xml:space="preserve">Conforme a lo anterior, se logra advertir que toda persona que ingrese al servicio público debe cumplir con las especificaciones que para el cargo a ocupar son necesarias, esto es, los requisitos mínimos. Tal como la solicitud de empleo y aquellos documentos que acrediten la preparación académica y/o laboral del servidor público. </w:t>
      </w:r>
    </w:p>
    <w:p w14:paraId="4EE2BF87" w14:textId="77777777" w:rsidR="00CD2FF9" w:rsidRPr="00E52A59" w:rsidRDefault="00CD2FF9">
      <w:pPr>
        <w:spacing w:line="360" w:lineRule="auto"/>
        <w:jc w:val="both"/>
        <w:rPr>
          <w:rFonts w:ascii="Palatino Linotype" w:eastAsia="Palatino Linotype" w:hAnsi="Palatino Linotype" w:cs="Palatino Linotype"/>
          <w:b/>
          <w:u w:val="single"/>
        </w:rPr>
      </w:pPr>
    </w:p>
    <w:p w14:paraId="6BDA80B9" w14:textId="77777777" w:rsidR="00CD2FF9" w:rsidRPr="00E52A59" w:rsidRDefault="008F6D21">
      <w:pPr>
        <w:tabs>
          <w:tab w:val="left" w:pos="3828"/>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este tenor, lo dicho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su información curricular, tal como lo es, </w:t>
      </w:r>
      <w:r w:rsidRPr="00E52A59">
        <w:rPr>
          <w:rFonts w:ascii="Palatino Linotype" w:eastAsia="Palatino Linotype" w:hAnsi="Palatino Linotype" w:cs="Palatino Linotype"/>
          <w:b/>
        </w:rPr>
        <w:t>el nivel máximo de estudios concluido y comprobable</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 xml:space="preserve">así como la experiencia laboral, </w:t>
      </w:r>
      <w:r w:rsidRPr="00E52A59">
        <w:rPr>
          <w:rFonts w:ascii="Palatino Linotype" w:eastAsia="Palatino Linotype" w:hAnsi="Palatino Linotype" w:cs="Palatino Linotype"/>
        </w:rPr>
        <w:t>tal como se muestra continuación:</w:t>
      </w:r>
    </w:p>
    <w:p w14:paraId="38891B84" w14:textId="77777777" w:rsidR="00CD2FF9" w:rsidRPr="00E52A59" w:rsidRDefault="00CD2FF9">
      <w:pPr>
        <w:tabs>
          <w:tab w:val="left" w:pos="8931"/>
        </w:tabs>
        <w:spacing w:line="360" w:lineRule="auto"/>
        <w:ind w:right="-93"/>
        <w:jc w:val="both"/>
        <w:rPr>
          <w:rFonts w:ascii="Palatino Linotype" w:eastAsia="Palatino Linotype" w:hAnsi="Palatino Linotype" w:cs="Palatino Linotype"/>
          <w:sz w:val="22"/>
          <w:szCs w:val="22"/>
        </w:rPr>
      </w:pPr>
    </w:p>
    <w:p w14:paraId="7EF1566A" w14:textId="77777777" w:rsidR="00CD2FF9" w:rsidRPr="00E52A59" w:rsidRDefault="008F6D21">
      <w:pPr>
        <w:tabs>
          <w:tab w:val="left" w:pos="8931"/>
        </w:tabs>
        <w:spacing w:line="360" w:lineRule="auto"/>
        <w:ind w:left="567" w:right="-93"/>
        <w:jc w:val="both"/>
        <w:rPr>
          <w:rFonts w:ascii="Palatino Linotype" w:eastAsia="Palatino Linotype" w:hAnsi="Palatino Linotype" w:cs="Palatino Linotype"/>
          <w:sz w:val="22"/>
          <w:szCs w:val="22"/>
        </w:rPr>
      </w:pPr>
      <w:r w:rsidRPr="00E52A59">
        <w:rPr>
          <w:rFonts w:ascii="Palatino Linotype" w:eastAsia="Palatino Linotype" w:hAnsi="Palatino Linotype" w:cs="Palatino Linotype"/>
          <w:noProof/>
        </w:rPr>
        <w:lastRenderedPageBreak/>
        <w:drawing>
          <wp:inline distT="0" distB="0" distL="0" distR="0" wp14:anchorId="520BA902" wp14:editId="245F995B">
            <wp:extent cx="5033237" cy="1514070"/>
            <wp:effectExtent l="0" t="0" r="0" b="0"/>
            <wp:docPr id="4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033237" cy="1514070"/>
                    </a:xfrm>
                    <a:prstGeom prst="rect">
                      <a:avLst/>
                    </a:prstGeom>
                    <a:ln/>
                  </pic:spPr>
                </pic:pic>
              </a:graphicData>
            </a:graphic>
          </wp:inline>
        </w:drawing>
      </w:r>
    </w:p>
    <w:p w14:paraId="0B8D1AF2"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acreditaron el nivel académico y la experiencia necesaria para ocupar un cargo público dentro de su estructura orgánica. </w:t>
      </w:r>
    </w:p>
    <w:p w14:paraId="3F4F61E6" w14:textId="77777777" w:rsidR="00CD2FF9" w:rsidRPr="00E52A59" w:rsidRDefault="00CD2FF9">
      <w:pPr>
        <w:spacing w:line="360" w:lineRule="auto"/>
        <w:jc w:val="both"/>
        <w:rPr>
          <w:rFonts w:ascii="Palatino Linotype" w:eastAsia="Palatino Linotype" w:hAnsi="Palatino Linotype" w:cs="Palatino Linotype"/>
        </w:rPr>
      </w:pPr>
    </w:p>
    <w:p w14:paraId="636B7FEE"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Establecido lo anterior, y tal como se refirió en párrafos precedentes, de la naturaleza jurídica de los documentos requeridos por el Particular, se pueden desprender datos susceptibles de clasificación en términos del numeral 143 de la Ley de Transparencia y Acceso a la Información Pública del Estado de México y Municipios, por lo tanto,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2E17C353" w14:textId="77777777" w:rsidR="00CD2FF9" w:rsidRPr="00E52A59" w:rsidRDefault="00CD2FF9">
      <w:pPr>
        <w:spacing w:line="360" w:lineRule="auto"/>
        <w:jc w:val="both"/>
        <w:rPr>
          <w:rFonts w:ascii="Palatino Linotype" w:eastAsia="Palatino Linotype" w:hAnsi="Palatino Linotype" w:cs="Palatino Linotype"/>
        </w:rPr>
      </w:pPr>
    </w:p>
    <w:p w14:paraId="60AD1646"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Igualmente, el segundo párrafo del artículo 16 de dicho ordenamiento, dispone que toda persona tiene derecho a la protección de sus datos personales, al acceso, </w:t>
      </w:r>
      <w:r w:rsidRPr="00E52A59">
        <w:rPr>
          <w:rFonts w:ascii="Palatino Linotype" w:eastAsia="Palatino Linotype" w:hAnsi="Palatino Linotype" w:cs="Palatino Linotype"/>
        </w:rPr>
        <w:lastRenderedPageBreak/>
        <w:t>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B3C7470" w14:textId="77777777" w:rsidR="00CD2FF9" w:rsidRPr="00E52A59" w:rsidRDefault="00CD2FF9">
      <w:pPr>
        <w:spacing w:line="360" w:lineRule="auto"/>
        <w:jc w:val="both"/>
        <w:rPr>
          <w:rFonts w:ascii="Palatino Linotype" w:eastAsia="Palatino Linotype" w:hAnsi="Palatino Linotype" w:cs="Palatino Linotype"/>
        </w:rPr>
      </w:pPr>
    </w:p>
    <w:p w14:paraId="094BD3F1"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D0E83B7" w14:textId="77777777" w:rsidR="00CD2FF9" w:rsidRPr="00E52A59" w:rsidRDefault="00CD2FF9">
      <w:pPr>
        <w:spacing w:line="360" w:lineRule="auto"/>
        <w:jc w:val="both"/>
        <w:rPr>
          <w:rFonts w:ascii="Palatino Linotype" w:eastAsia="Palatino Linotype" w:hAnsi="Palatino Linotype" w:cs="Palatino Linotype"/>
        </w:rPr>
      </w:pPr>
    </w:p>
    <w:p w14:paraId="70DFE20A"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7EF7C50" w14:textId="77777777" w:rsidR="00CD2FF9" w:rsidRPr="00E52A59" w:rsidRDefault="00CD2FF9">
      <w:pPr>
        <w:spacing w:line="360" w:lineRule="auto"/>
        <w:jc w:val="both"/>
        <w:rPr>
          <w:rFonts w:ascii="Palatino Linotype" w:eastAsia="Palatino Linotype" w:hAnsi="Palatino Linotype" w:cs="Palatino Linotype"/>
        </w:rPr>
      </w:pPr>
    </w:p>
    <w:p w14:paraId="1980EB72"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01D53ADA" w14:textId="77777777" w:rsidR="00CD2FF9" w:rsidRPr="00E52A59" w:rsidRDefault="00CD2FF9">
      <w:pPr>
        <w:spacing w:line="360" w:lineRule="auto"/>
        <w:jc w:val="both"/>
        <w:rPr>
          <w:rFonts w:ascii="Palatino Linotype" w:eastAsia="Palatino Linotype" w:hAnsi="Palatino Linotype" w:cs="Palatino Linotype"/>
        </w:rPr>
      </w:pPr>
    </w:p>
    <w:p w14:paraId="6C3F66C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756D93A" w14:textId="77777777" w:rsidR="00CD2FF9" w:rsidRPr="00E52A59" w:rsidRDefault="00CD2FF9">
      <w:pPr>
        <w:spacing w:line="360" w:lineRule="auto"/>
        <w:jc w:val="both"/>
        <w:rPr>
          <w:rFonts w:ascii="Palatino Linotype" w:eastAsia="Palatino Linotype" w:hAnsi="Palatino Linotype" w:cs="Palatino Linotype"/>
        </w:rPr>
      </w:pPr>
    </w:p>
    <w:p w14:paraId="39D87D6F"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4150CC5D" w14:textId="77777777" w:rsidR="00CD2FF9" w:rsidRPr="00E52A59" w:rsidRDefault="00CD2FF9">
      <w:pPr>
        <w:spacing w:line="360" w:lineRule="auto"/>
        <w:jc w:val="both"/>
        <w:rPr>
          <w:rFonts w:ascii="Palatino Linotype" w:eastAsia="Palatino Linotype" w:hAnsi="Palatino Linotype" w:cs="Palatino Linotype"/>
        </w:rPr>
      </w:pPr>
    </w:p>
    <w:p w14:paraId="53BCD8BC" w14:textId="77777777" w:rsidR="00CD2FF9" w:rsidRPr="00E52A59" w:rsidRDefault="008F6D21">
      <w:pPr>
        <w:numPr>
          <w:ilvl w:val="0"/>
          <w:numId w:val="5"/>
        </w:num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Se trate de datos personales o información privada; esto es, información concerniente a una persona física o jurídico colectiva y que esta sea identificada o identificable. </w:t>
      </w:r>
    </w:p>
    <w:p w14:paraId="0ED3930B" w14:textId="77777777" w:rsidR="00CD2FF9" w:rsidRPr="00E52A59" w:rsidRDefault="008F6D21">
      <w:pPr>
        <w:numPr>
          <w:ilvl w:val="0"/>
          <w:numId w:val="5"/>
        </w:num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Para la difusión de los datos, se requiera el consentimiento del titular. </w:t>
      </w:r>
    </w:p>
    <w:p w14:paraId="65BCD24E" w14:textId="77777777" w:rsidR="00CD2FF9" w:rsidRPr="00E52A59" w:rsidRDefault="00CD2FF9">
      <w:pPr>
        <w:spacing w:line="360" w:lineRule="auto"/>
        <w:jc w:val="both"/>
        <w:rPr>
          <w:rFonts w:ascii="Palatino Linotype" w:eastAsia="Palatino Linotype" w:hAnsi="Palatino Linotype" w:cs="Palatino Linotype"/>
        </w:rPr>
      </w:pPr>
    </w:p>
    <w:p w14:paraId="17DCD4DA"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DDE72DC" w14:textId="77777777" w:rsidR="00CD2FF9" w:rsidRPr="00E52A59" w:rsidRDefault="00CD2FF9">
      <w:pPr>
        <w:spacing w:line="360" w:lineRule="auto"/>
        <w:jc w:val="both"/>
        <w:rPr>
          <w:rFonts w:ascii="Palatino Linotype" w:eastAsia="Palatino Linotype" w:hAnsi="Palatino Linotype" w:cs="Palatino Linotype"/>
        </w:rPr>
      </w:pPr>
    </w:p>
    <w:p w14:paraId="29E91639"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Además, en el artículo 5° de dicho ordenamiento jurídico, establece que es la Ley aplicable para todo tratamiento de datos personales.</w:t>
      </w:r>
    </w:p>
    <w:p w14:paraId="6E065A4D" w14:textId="77777777" w:rsidR="00CD2FF9" w:rsidRPr="00E52A59" w:rsidRDefault="00CD2FF9">
      <w:pPr>
        <w:spacing w:line="360" w:lineRule="auto"/>
        <w:jc w:val="both"/>
        <w:rPr>
          <w:rFonts w:ascii="Palatino Linotype" w:eastAsia="Palatino Linotype" w:hAnsi="Palatino Linotype" w:cs="Palatino Linotype"/>
        </w:rPr>
      </w:pPr>
    </w:p>
    <w:p w14:paraId="04C334C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FCBC8D2" w14:textId="77777777" w:rsidR="00CD2FF9" w:rsidRPr="00E52A59" w:rsidRDefault="00CD2FF9">
      <w:pPr>
        <w:spacing w:line="360" w:lineRule="auto"/>
        <w:jc w:val="both"/>
        <w:rPr>
          <w:rFonts w:ascii="Palatino Linotype" w:eastAsia="Palatino Linotype" w:hAnsi="Palatino Linotype" w:cs="Palatino Linotype"/>
        </w:rPr>
      </w:pPr>
    </w:p>
    <w:p w14:paraId="57E4120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este sentido, un dato personal es cualquier información que pueda hacer a una persona física o jurídica colectiva identificada e identificable. Asimismo, la doctrina </w:t>
      </w:r>
      <w:r w:rsidRPr="00E52A59">
        <w:rPr>
          <w:rFonts w:ascii="Palatino Linotype" w:eastAsia="Palatino Linotype" w:hAnsi="Palatino Linotype" w:cs="Palatino Linotype"/>
        </w:rPr>
        <w:lastRenderedPageBreak/>
        <w:t>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3948C67" w14:textId="77777777" w:rsidR="00CD2FF9" w:rsidRPr="00E52A59" w:rsidRDefault="00CD2FF9">
      <w:pPr>
        <w:spacing w:line="360" w:lineRule="auto"/>
        <w:jc w:val="both"/>
        <w:rPr>
          <w:rFonts w:ascii="Palatino Linotype" w:eastAsia="Palatino Linotype" w:hAnsi="Palatino Linotype" w:cs="Palatino Linotype"/>
        </w:rPr>
      </w:pPr>
    </w:p>
    <w:p w14:paraId="54DB40E8"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A55D6ED" w14:textId="77777777" w:rsidR="00CD2FF9" w:rsidRPr="00E52A59" w:rsidRDefault="00CD2FF9">
      <w:pPr>
        <w:spacing w:line="360" w:lineRule="auto"/>
        <w:jc w:val="both"/>
        <w:rPr>
          <w:rFonts w:ascii="Palatino Linotype" w:eastAsia="Palatino Linotype" w:hAnsi="Palatino Linotype" w:cs="Palatino Linotype"/>
        </w:rPr>
      </w:pPr>
    </w:p>
    <w:p w14:paraId="4A232959"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41F620DC" w14:textId="77777777" w:rsidR="00CD2FF9" w:rsidRPr="00E52A59" w:rsidRDefault="00CD2FF9">
      <w:pPr>
        <w:spacing w:line="360" w:lineRule="auto"/>
        <w:jc w:val="both"/>
        <w:rPr>
          <w:rFonts w:ascii="Palatino Linotype" w:eastAsia="Palatino Linotype" w:hAnsi="Palatino Linotype" w:cs="Palatino Linotype"/>
        </w:rPr>
      </w:pPr>
    </w:p>
    <w:p w14:paraId="1A57767C"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w:t>
      </w:r>
      <w:r w:rsidRPr="00E52A59">
        <w:rPr>
          <w:rFonts w:ascii="Palatino Linotype" w:eastAsia="Palatino Linotype" w:hAnsi="Palatino Linotype" w:cs="Palatino Linotype"/>
        </w:rPr>
        <w:lastRenderedPageBreak/>
        <w:t>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8692F5E" w14:textId="77777777" w:rsidR="00CD2FF9" w:rsidRPr="00E52A59" w:rsidRDefault="00CD2FF9">
      <w:pPr>
        <w:spacing w:line="360" w:lineRule="auto"/>
        <w:jc w:val="both"/>
        <w:rPr>
          <w:rFonts w:ascii="Palatino Linotype" w:eastAsia="Palatino Linotype" w:hAnsi="Palatino Linotype" w:cs="Palatino Linotype"/>
        </w:rPr>
      </w:pPr>
    </w:p>
    <w:p w14:paraId="664AE51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243892E" w14:textId="77777777" w:rsidR="00CD2FF9" w:rsidRPr="00E52A59" w:rsidRDefault="00CD2FF9">
      <w:pPr>
        <w:spacing w:line="360" w:lineRule="auto"/>
        <w:jc w:val="both"/>
        <w:rPr>
          <w:rFonts w:ascii="Palatino Linotype" w:eastAsia="Palatino Linotype" w:hAnsi="Palatino Linotype" w:cs="Palatino Linotype"/>
        </w:rPr>
      </w:pPr>
    </w:p>
    <w:p w14:paraId="53F2A425"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w:t>
      </w:r>
      <w:r w:rsidRPr="00E52A59">
        <w:rPr>
          <w:rFonts w:ascii="Palatino Linotype" w:eastAsia="Palatino Linotype" w:hAnsi="Palatino Linotype" w:cs="Palatino Linotype"/>
        </w:rPr>
        <w:lastRenderedPageBreak/>
        <w:t>únicamente se privilegie la publicidad de los datos esenciales para la transparencia y rendición de cuentas, sin afectar la vida privada de las personas.</w:t>
      </w:r>
    </w:p>
    <w:p w14:paraId="1E8FF1A4" w14:textId="77777777" w:rsidR="00CD2FF9" w:rsidRPr="00E52A59" w:rsidRDefault="00CD2FF9">
      <w:pPr>
        <w:spacing w:line="360" w:lineRule="auto"/>
        <w:jc w:val="both"/>
        <w:rPr>
          <w:rFonts w:ascii="Palatino Linotype" w:eastAsia="Palatino Linotype" w:hAnsi="Palatino Linotype" w:cs="Palatino Linotype"/>
        </w:rPr>
      </w:pPr>
    </w:p>
    <w:p w14:paraId="1335DE06" w14:textId="77777777" w:rsidR="00CD2FF9" w:rsidRPr="00E52A59" w:rsidRDefault="008F6D21">
      <w:pPr>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rPr>
        <w:t>Bajo ese contexto, se analizarán de manera enunciativa más no limitativa algunos datos personales que pueden encontrarse dentro de los documentos que pueden dar cuenta de lo requerido por el Particular; esto es, verificar si actualizan la causal de clasificación establecida en el artículo 143, fracción I, de la Ley de Transparencia y Acceso a la Información Pública del Estado de México y Municipios.</w:t>
      </w:r>
    </w:p>
    <w:p w14:paraId="14933D8F" w14:textId="77777777" w:rsidR="00CD2FF9" w:rsidRPr="00E52A59" w:rsidRDefault="00CD2FF9">
      <w:pPr>
        <w:spacing w:line="360" w:lineRule="auto"/>
        <w:jc w:val="both"/>
        <w:rPr>
          <w:rFonts w:ascii="Palatino Linotype" w:eastAsia="Palatino Linotype" w:hAnsi="Palatino Linotype" w:cs="Palatino Linotype"/>
        </w:rPr>
      </w:pPr>
    </w:p>
    <w:p w14:paraId="6FAD6552" w14:textId="77777777" w:rsidR="00CD2FF9" w:rsidRPr="00E52A59" w:rsidRDefault="008F6D21">
      <w:pPr>
        <w:numPr>
          <w:ilvl w:val="0"/>
          <w:numId w:val="1"/>
        </w:numPr>
        <w:spacing w:line="360" w:lineRule="auto"/>
        <w:jc w:val="both"/>
      </w:pPr>
      <w:r w:rsidRPr="00E52A59">
        <w:rPr>
          <w:rFonts w:ascii="Palatino Linotype" w:eastAsia="Palatino Linotype" w:hAnsi="Palatino Linotype" w:cs="Palatino Linotype"/>
          <w:b/>
        </w:rPr>
        <w:t>Correo electrónico particular.</w:t>
      </w:r>
    </w:p>
    <w:p w14:paraId="6A14FAD7" w14:textId="77777777" w:rsidR="00CD2FF9" w:rsidRPr="00E52A59" w:rsidRDefault="00CD2FF9">
      <w:pPr>
        <w:spacing w:line="360" w:lineRule="auto"/>
        <w:jc w:val="both"/>
        <w:rPr>
          <w:rFonts w:ascii="Palatino Linotype" w:eastAsia="Palatino Linotype" w:hAnsi="Palatino Linotype" w:cs="Palatino Linotype"/>
        </w:rPr>
      </w:pPr>
    </w:p>
    <w:p w14:paraId="41E7F44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7A933064" w14:textId="77777777" w:rsidR="00CD2FF9" w:rsidRPr="00E52A59" w:rsidRDefault="00CD2FF9">
      <w:pPr>
        <w:spacing w:line="360" w:lineRule="auto"/>
        <w:jc w:val="both"/>
        <w:rPr>
          <w:rFonts w:ascii="Palatino Linotype" w:eastAsia="Palatino Linotype" w:hAnsi="Palatino Linotype" w:cs="Palatino Linotype"/>
        </w:rPr>
      </w:pPr>
    </w:p>
    <w:p w14:paraId="7BB45C0B"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w:t>
      </w:r>
      <w:r w:rsidRPr="00E52A59">
        <w:rPr>
          <w:rFonts w:ascii="Palatino Linotype" w:eastAsia="Palatino Linotype" w:hAnsi="Palatino Linotype" w:cs="Palatino Linotype"/>
        </w:rPr>
        <w:lastRenderedPageBreak/>
        <w:t>personal que actualiza la causal de clasificación establecida en el artículo 143, fracción I de la Ley de Transparencia y Acceso a la Información Pública del Estado de México y Municipios.</w:t>
      </w:r>
    </w:p>
    <w:p w14:paraId="513C0B9B" w14:textId="77777777" w:rsidR="00CD2FF9" w:rsidRPr="00E52A59" w:rsidRDefault="00CD2FF9">
      <w:pPr>
        <w:spacing w:line="360" w:lineRule="auto"/>
        <w:jc w:val="both"/>
        <w:rPr>
          <w:rFonts w:ascii="Palatino Linotype" w:eastAsia="Palatino Linotype" w:hAnsi="Palatino Linotype" w:cs="Palatino Linotype"/>
        </w:rPr>
      </w:pPr>
    </w:p>
    <w:p w14:paraId="07960BA9" w14:textId="77777777" w:rsidR="00CD2FF9" w:rsidRPr="00E52A59" w:rsidRDefault="008F6D21">
      <w:pPr>
        <w:numPr>
          <w:ilvl w:val="0"/>
          <w:numId w:val="1"/>
        </w:numPr>
        <w:spacing w:line="360" w:lineRule="auto"/>
        <w:jc w:val="both"/>
      </w:pPr>
      <w:r w:rsidRPr="00E52A59">
        <w:rPr>
          <w:rFonts w:ascii="Palatino Linotype" w:eastAsia="Palatino Linotype" w:hAnsi="Palatino Linotype" w:cs="Palatino Linotype"/>
          <w:b/>
        </w:rPr>
        <w:t>Teléfono y celular particular.</w:t>
      </w:r>
    </w:p>
    <w:p w14:paraId="2249F769" w14:textId="77777777" w:rsidR="00CD2FF9" w:rsidRPr="00E52A59" w:rsidRDefault="00CD2FF9">
      <w:pPr>
        <w:spacing w:line="360" w:lineRule="auto"/>
        <w:jc w:val="both"/>
        <w:rPr>
          <w:rFonts w:ascii="Palatino Linotype" w:eastAsia="Palatino Linotype" w:hAnsi="Palatino Linotype" w:cs="Palatino Linotype"/>
        </w:rPr>
      </w:pPr>
    </w:p>
    <w:p w14:paraId="0AA546A6"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0193F712" w14:textId="77777777" w:rsidR="00CD2FF9" w:rsidRPr="00E52A59" w:rsidRDefault="00CD2FF9">
      <w:pPr>
        <w:spacing w:line="360" w:lineRule="auto"/>
        <w:jc w:val="both"/>
        <w:rPr>
          <w:rFonts w:ascii="Palatino Linotype" w:eastAsia="Palatino Linotype" w:hAnsi="Palatino Linotype" w:cs="Palatino Linotype"/>
        </w:rPr>
      </w:pPr>
    </w:p>
    <w:p w14:paraId="247A19D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14:paraId="7B3D748A" w14:textId="77777777" w:rsidR="00CD2FF9" w:rsidRPr="00E52A59" w:rsidRDefault="00CD2FF9">
      <w:pPr>
        <w:spacing w:line="360" w:lineRule="auto"/>
        <w:jc w:val="both"/>
        <w:rPr>
          <w:rFonts w:ascii="Palatino Linotype" w:eastAsia="Palatino Linotype" w:hAnsi="Palatino Linotype" w:cs="Palatino Linotype"/>
        </w:rPr>
      </w:pPr>
    </w:p>
    <w:p w14:paraId="7FACC302"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14:paraId="21C2297A" w14:textId="77777777" w:rsidR="00CD2FF9" w:rsidRPr="00E52A59" w:rsidRDefault="00CD2FF9">
      <w:pPr>
        <w:tabs>
          <w:tab w:val="left" w:pos="4962"/>
        </w:tabs>
        <w:spacing w:line="360" w:lineRule="auto"/>
        <w:ind w:right="-28"/>
        <w:jc w:val="both"/>
        <w:rPr>
          <w:rFonts w:ascii="Palatino Linotype" w:eastAsia="Palatino Linotype" w:hAnsi="Palatino Linotype" w:cs="Palatino Linotype"/>
          <w:b/>
        </w:rPr>
      </w:pPr>
    </w:p>
    <w:p w14:paraId="30BDE9A4" w14:textId="77777777" w:rsidR="00CD2FF9" w:rsidRPr="00E52A59" w:rsidRDefault="008F6D21">
      <w:pPr>
        <w:numPr>
          <w:ilvl w:val="0"/>
          <w:numId w:val="1"/>
        </w:numPr>
        <w:spacing w:line="360" w:lineRule="auto"/>
        <w:jc w:val="both"/>
        <w:rPr>
          <w:b/>
        </w:rPr>
      </w:pPr>
      <w:r w:rsidRPr="00E52A59">
        <w:rPr>
          <w:rFonts w:ascii="Palatino Linotype" w:eastAsia="Palatino Linotype" w:hAnsi="Palatino Linotype" w:cs="Palatino Linotype"/>
          <w:b/>
        </w:rPr>
        <w:t>Matrícula o número de cuenta, de expediente o de control.</w:t>
      </w:r>
    </w:p>
    <w:p w14:paraId="00B8F486" w14:textId="77777777" w:rsidR="00CD2FF9" w:rsidRPr="00E52A59" w:rsidRDefault="00CD2FF9">
      <w:pPr>
        <w:tabs>
          <w:tab w:val="left" w:pos="4962"/>
        </w:tabs>
        <w:spacing w:line="360" w:lineRule="auto"/>
        <w:ind w:right="-28"/>
        <w:jc w:val="both"/>
        <w:rPr>
          <w:rFonts w:ascii="Palatino Linotype" w:eastAsia="Palatino Linotype" w:hAnsi="Palatino Linotype" w:cs="Palatino Linotype"/>
        </w:rPr>
      </w:pPr>
    </w:p>
    <w:p w14:paraId="52897825"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7ED2F782"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t> </w:t>
      </w:r>
    </w:p>
    <w:p w14:paraId="7E6E3A3F"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65BD852F" w14:textId="77777777" w:rsidR="00CD2FF9" w:rsidRPr="00E52A59" w:rsidRDefault="00CD2FF9">
      <w:pPr>
        <w:tabs>
          <w:tab w:val="left" w:pos="4962"/>
        </w:tabs>
        <w:spacing w:line="360" w:lineRule="auto"/>
        <w:ind w:right="-28"/>
        <w:jc w:val="both"/>
        <w:rPr>
          <w:rFonts w:ascii="Palatino Linotype" w:eastAsia="Palatino Linotype" w:hAnsi="Palatino Linotype" w:cs="Palatino Linotype"/>
        </w:rPr>
      </w:pPr>
    </w:p>
    <w:p w14:paraId="32AB577B" w14:textId="77777777" w:rsidR="00CD2FF9" w:rsidRPr="00E52A59" w:rsidRDefault="008F6D21">
      <w:pPr>
        <w:numPr>
          <w:ilvl w:val="0"/>
          <w:numId w:val="1"/>
        </w:numPr>
        <w:spacing w:line="360" w:lineRule="auto"/>
        <w:jc w:val="both"/>
      </w:pPr>
      <w:r w:rsidRPr="00E52A59">
        <w:rPr>
          <w:rFonts w:ascii="Palatino Linotype" w:eastAsia="Palatino Linotype" w:hAnsi="Palatino Linotype" w:cs="Palatino Linotype"/>
          <w:b/>
        </w:rPr>
        <w:t>Calificaciones y promedio.</w:t>
      </w:r>
    </w:p>
    <w:p w14:paraId="7247E9BD"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4BDEF29E" w14:textId="77777777" w:rsidR="00CD2FF9" w:rsidRPr="00E52A59" w:rsidRDefault="008F6D21">
      <w:pPr>
        <w:shd w:val="clear" w:color="auto" w:fill="FFFFFF"/>
        <w:spacing w:line="360" w:lineRule="auto"/>
        <w:ind w:left="720"/>
        <w:jc w:val="both"/>
        <w:rPr>
          <w:rFonts w:ascii="Palatino Linotype" w:eastAsia="Palatino Linotype" w:hAnsi="Palatino Linotype" w:cs="Palatino Linotype"/>
        </w:rPr>
      </w:pPr>
      <w:r w:rsidRPr="00E52A59">
        <w:rPr>
          <w:rFonts w:ascii="Palatino Linotype" w:eastAsia="Palatino Linotype" w:hAnsi="Palatino Linotype" w:cs="Palatino Linotype"/>
        </w:rPr>
        <w:t> </w:t>
      </w:r>
    </w:p>
    <w:p w14:paraId="430E7416"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w:t>
      </w:r>
      <w:r w:rsidRPr="00E52A59">
        <w:rPr>
          <w:rFonts w:ascii="Palatino Linotype" w:eastAsia="Palatino Linotype" w:hAnsi="Palatino Linotype" w:cs="Palatino Linotype"/>
        </w:rPr>
        <w:lastRenderedPageBreak/>
        <w:t>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1C883DEC"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t> </w:t>
      </w:r>
    </w:p>
    <w:p w14:paraId="31BC369D"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14:paraId="1C880180" w14:textId="77777777" w:rsidR="00CD2FF9" w:rsidRPr="00E52A59" w:rsidRDefault="00CD2FF9">
      <w:pPr>
        <w:tabs>
          <w:tab w:val="left" w:pos="4962"/>
        </w:tabs>
        <w:spacing w:line="360" w:lineRule="auto"/>
        <w:ind w:right="-28"/>
        <w:jc w:val="both"/>
        <w:rPr>
          <w:rFonts w:ascii="Palatino Linotype" w:eastAsia="Palatino Linotype" w:hAnsi="Palatino Linotype" w:cs="Palatino Linotype"/>
        </w:rPr>
      </w:pPr>
    </w:p>
    <w:p w14:paraId="28AE4486" w14:textId="77777777" w:rsidR="00CD2FF9" w:rsidRPr="00E52A59" w:rsidRDefault="008F6D21">
      <w:pPr>
        <w:tabs>
          <w:tab w:val="left" w:pos="4962"/>
        </w:tabs>
        <w:spacing w:line="360" w:lineRule="auto"/>
        <w:ind w:right="-28"/>
        <w:jc w:val="both"/>
        <w:rPr>
          <w:rFonts w:ascii="Palatino Linotype" w:eastAsia="Palatino Linotype" w:hAnsi="Palatino Linotype" w:cs="Palatino Linotype"/>
        </w:rPr>
      </w:pPr>
      <w:r w:rsidRPr="00E52A59">
        <w:rPr>
          <w:rFonts w:ascii="Palatino Linotype" w:eastAsia="Palatino Linotype" w:hAnsi="Palatino Linotype" w:cs="Palatino Linotype"/>
        </w:rPr>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14:paraId="408784EC" w14:textId="77777777" w:rsidR="00CD2FF9" w:rsidRPr="00E52A59" w:rsidRDefault="00CD2FF9">
      <w:pPr>
        <w:tabs>
          <w:tab w:val="left" w:pos="4962"/>
        </w:tabs>
        <w:spacing w:line="360" w:lineRule="auto"/>
        <w:ind w:right="-28"/>
        <w:jc w:val="both"/>
        <w:rPr>
          <w:rFonts w:ascii="Palatino Linotype" w:eastAsia="Palatino Linotype" w:hAnsi="Palatino Linotype" w:cs="Palatino Linotype"/>
          <w:b/>
        </w:rPr>
      </w:pPr>
    </w:p>
    <w:p w14:paraId="2A032D1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56E4F57D" w14:textId="77777777" w:rsidR="00CD2FF9" w:rsidRPr="00E52A59" w:rsidRDefault="00CD2FF9">
      <w:pPr>
        <w:spacing w:line="360" w:lineRule="auto"/>
        <w:jc w:val="both"/>
        <w:rPr>
          <w:rFonts w:ascii="Palatino Linotype" w:eastAsia="Palatino Linotype" w:hAnsi="Palatino Linotype" w:cs="Palatino Linotype"/>
        </w:rPr>
      </w:pPr>
    </w:p>
    <w:p w14:paraId="28AA901B" w14:textId="77777777" w:rsidR="00CD2FF9" w:rsidRPr="00E52A59" w:rsidRDefault="008F6D21">
      <w:pPr>
        <w:spacing w:line="360" w:lineRule="auto"/>
        <w:jc w:val="both"/>
        <w:rPr>
          <w:rFonts w:ascii="Palatino Linotype" w:eastAsia="Palatino Linotype" w:hAnsi="Palatino Linotype" w:cs="Palatino Linotype"/>
          <w:b/>
          <w:u w:val="single"/>
        </w:rPr>
      </w:pPr>
      <w:r w:rsidRPr="00E52A59">
        <w:rPr>
          <w:rFonts w:ascii="Palatino Linotype" w:eastAsia="Palatino Linotype" w:hAnsi="Palatino Linotype" w:cs="Palatino Linotype"/>
        </w:rPr>
        <w:lastRenderedPageBreak/>
        <w:t>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w:t>
      </w:r>
      <w:r w:rsidRPr="00E52A59">
        <w:rPr>
          <w:rFonts w:ascii="Palatino Linotype" w:eastAsia="Palatino Linotype" w:hAnsi="Palatino Linotype" w:cs="Palatino Linotype"/>
          <w:b/>
          <w:u w:val="single"/>
        </w:rPr>
        <w:t>eberá elaborar una versión Pública en la que se testen las partes o secciones clasificadas, indicando su contenido de manera genérica y fundando y motivando su clasificación.</w:t>
      </w:r>
    </w:p>
    <w:p w14:paraId="32673187" w14:textId="77777777" w:rsidR="00CD2FF9" w:rsidRPr="00E52A59" w:rsidRDefault="00CD2FF9">
      <w:pPr>
        <w:spacing w:line="360" w:lineRule="auto"/>
        <w:jc w:val="both"/>
        <w:rPr>
          <w:rFonts w:ascii="Palatino Linotype" w:eastAsia="Palatino Linotype" w:hAnsi="Palatino Linotype" w:cs="Palatino Linotype"/>
          <w:b/>
          <w:u w:val="single"/>
        </w:rPr>
      </w:pPr>
    </w:p>
    <w:p w14:paraId="3BE3DA17"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F327A3A" w14:textId="77777777" w:rsidR="00CD2FF9" w:rsidRPr="00E52A59" w:rsidRDefault="00CD2FF9">
      <w:pPr>
        <w:spacing w:line="360" w:lineRule="auto"/>
        <w:jc w:val="both"/>
        <w:rPr>
          <w:rFonts w:ascii="Palatino Linotype" w:eastAsia="Palatino Linotype" w:hAnsi="Palatino Linotype" w:cs="Palatino Linotype"/>
        </w:rPr>
      </w:pPr>
    </w:p>
    <w:p w14:paraId="3E87BCB1"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Por ende,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85E9FEC" w14:textId="77777777" w:rsidR="00CD2FF9" w:rsidRPr="00E52A59" w:rsidRDefault="008F6D21">
      <w:pPr>
        <w:ind w:left="851" w:right="902"/>
        <w:jc w:val="center"/>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Ley de Transparencia y Acceso a la Información Pública del Estado de México y Municipios</w:t>
      </w:r>
    </w:p>
    <w:p w14:paraId="612A27D4"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 xml:space="preserve">Artículo 49. </w:t>
      </w:r>
      <w:r w:rsidRPr="00E52A59">
        <w:rPr>
          <w:rFonts w:ascii="Palatino Linotype" w:eastAsia="Palatino Linotype" w:hAnsi="Palatino Linotype" w:cs="Palatino Linotype"/>
          <w:i/>
          <w:sz w:val="22"/>
          <w:szCs w:val="22"/>
        </w:rPr>
        <w:t>Los Comités de Transparencia tendrán las siguientes atribuciones:</w:t>
      </w:r>
    </w:p>
    <w:p w14:paraId="2946DD0A"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VIII.</w:t>
      </w:r>
      <w:r w:rsidRPr="00E52A59">
        <w:rPr>
          <w:rFonts w:ascii="Palatino Linotype" w:eastAsia="Palatino Linotype" w:hAnsi="Palatino Linotype" w:cs="Palatino Linotype"/>
          <w:i/>
          <w:sz w:val="22"/>
          <w:szCs w:val="22"/>
        </w:rPr>
        <w:t xml:space="preserve"> </w:t>
      </w:r>
      <w:r w:rsidRPr="00E52A59">
        <w:rPr>
          <w:rFonts w:ascii="Palatino Linotype" w:eastAsia="Palatino Linotype" w:hAnsi="Palatino Linotype" w:cs="Palatino Linotype"/>
          <w:b/>
          <w:i/>
          <w:sz w:val="22"/>
          <w:szCs w:val="22"/>
        </w:rPr>
        <w:t>Aprobar</w:t>
      </w:r>
      <w:r w:rsidRPr="00E52A59">
        <w:rPr>
          <w:rFonts w:ascii="Palatino Linotype" w:eastAsia="Palatino Linotype" w:hAnsi="Palatino Linotype" w:cs="Palatino Linotype"/>
          <w:i/>
          <w:sz w:val="22"/>
          <w:szCs w:val="22"/>
        </w:rPr>
        <w:t>, modificar o revocar la clasificación de la información;</w:t>
      </w:r>
    </w:p>
    <w:p w14:paraId="1E9A8720" w14:textId="77777777" w:rsidR="00CD2FF9" w:rsidRPr="00E52A59" w:rsidRDefault="008F6D21">
      <w:pPr>
        <w:ind w:left="851" w:right="902"/>
        <w:jc w:val="both"/>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Artículo 132.</w:t>
      </w:r>
      <w:r w:rsidRPr="00E52A59">
        <w:rPr>
          <w:rFonts w:ascii="Palatino Linotype" w:eastAsia="Palatino Linotype" w:hAnsi="Palatino Linotype" w:cs="Palatino Linotype"/>
          <w:i/>
          <w:sz w:val="22"/>
          <w:szCs w:val="22"/>
        </w:rPr>
        <w:t xml:space="preserve"> </w:t>
      </w:r>
      <w:r w:rsidRPr="00E52A59">
        <w:rPr>
          <w:rFonts w:ascii="Palatino Linotype" w:eastAsia="Palatino Linotype" w:hAnsi="Palatino Linotype" w:cs="Palatino Linotype"/>
          <w:b/>
          <w:i/>
          <w:sz w:val="22"/>
          <w:szCs w:val="22"/>
        </w:rPr>
        <w:t>La clasificación de la información se llevará a cabo en el momento en que:</w:t>
      </w:r>
    </w:p>
    <w:p w14:paraId="293E9CD6"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p>
    <w:p w14:paraId="621378C9"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w:t>
      </w:r>
      <w:r w:rsidRPr="00E52A59">
        <w:rPr>
          <w:rFonts w:ascii="Palatino Linotype" w:eastAsia="Palatino Linotype" w:hAnsi="Palatino Linotype" w:cs="Palatino Linotype"/>
          <w:i/>
          <w:sz w:val="22"/>
          <w:szCs w:val="22"/>
        </w:rPr>
        <w:t xml:space="preserve"> Se determine mediante resolución de autoridad competente; o</w:t>
      </w:r>
    </w:p>
    <w:p w14:paraId="200D95F5"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III</w:t>
      </w:r>
      <w:r w:rsidRPr="00E52A59">
        <w:rPr>
          <w:rFonts w:ascii="Palatino Linotype" w:eastAsia="Palatino Linotype" w:hAnsi="Palatino Linotype" w:cs="Palatino Linotype"/>
          <w:i/>
          <w:sz w:val="22"/>
          <w:szCs w:val="22"/>
        </w:rPr>
        <w:t xml:space="preserve">. </w:t>
      </w:r>
      <w:r w:rsidRPr="00E52A59">
        <w:rPr>
          <w:rFonts w:ascii="Palatino Linotype" w:eastAsia="Palatino Linotype" w:hAnsi="Palatino Linotype" w:cs="Palatino Linotype"/>
          <w:b/>
          <w:i/>
          <w:sz w:val="22"/>
          <w:szCs w:val="22"/>
        </w:rPr>
        <w:t>Se generen versiones públicas para dar cumplimiento a las obligaciones de transparencia previstas en esta Ley</w:t>
      </w:r>
      <w:r w:rsidRPr="00E52A59">
        <w:rPr>
          <w:rFonts w:ascii="Palatino Linotype" w:eastAsia="Palatino Linotype" w:hAnsi="Palatino Linotype" w:cs="Palatino Linotype"/>
          <w:i/>
          <w:sz w:val="22"/>
          <w:szCs w:val="22"/>
        </w:rPr>
        <w:t>.”</w:t>
      </w:r>
    </w:p>
    <w:p w14:paraId="443E90CD" w14:textId="77777777" w:rsidR="00CD2FF9" w:rsidRPr="00E52A59" w:rsidRDefault="008F6D21">
      <w:pPr>
        <w:ind w:left="851" w:right="902"/>
        <w:jc w:val="center"/>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Lineamientos Generales en materia de Clasificación y Desclasificación de la Información</w:t>
      </w:r>
    </w:p>
    <w:p w14:paraId="2F45D62D"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Segundo.-</w:t>
      </w:r>
      <w:r w:rsidRPr="00E52A59">
        <w:rPr>
          <w:rFonts w:ascii="Palatino Linotype" w:eastAsia="Palatino Linotype" w:hAnsi="Palatino Linotype" w:cs="Palatino Linotype"/>
          <w:i/>
          <w:sz w:val="22"/>
          <w:szCs w:val="22"/>
        </w:rPr>
        <w:t xml:space="preserve"> Para efectos de los presentes Lineamientos Generales, se entenderá por:</w:t>
      </w:r>
    </w:p>
    <w:p w14:paraId="25363DB0"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XVIII.</w:t>
      </w:r>
      <w:r w:rsidRPr="00E52A59">
        <w:rPr>
          <w:rFonts w:ascii="Palatino Linotype" w:eastAsia="Palatino Linotype" w:hAnsi="Palatino Linotype" w:cs="Palatino Linotype"/>
          <w:i/>
          <w:sz w:val="22"/>
          <w:szCs w:val="22"/>
        </w:rPr>
        <w:t xml:space="preserve"> </w:t>
      </w:r>
      <w:r w:rsidRPr="00E52A59">
        <w:rPr>
          <w:rFonts w:ascii="Palatino Linotype" w:eastAsia="Palatino Linotype" w:hAnsi="Palatino Linotype" w:cs="Palatino Linotype"/>
          <w:b/>
          <w:i/>
          <w:sz w:val="22"/>
          <w:szCs w:val="22"/>
        </w:rPr>
        <w:t>Versión pública:</w:t>
      </w:r>
      <w:r w:rsidRPr="00E52A5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52A59">
        <w:rPr>
          <w:rFonts w:ascii="Palatino Linotype" w:eastAsia="Palatino Linotype" w:hAnsi="Palatino Linotype" w:cs="Palatino Linotype"/>
          <w:b/>
          <w:i/>
          <w:sz w:val="22"/>
          <w:szCs w:val="22"/>
        </w:rPr>
        <w:t>fundando y motivando la</w:t>
      </w:r>
      <w:r w:rsidRPr="00E52A59">
        <w:rPr>
          <w:rFonts w:ascii="Palatino Linotype" w:eastAsia="Palatino Linotype" w:hAnsi="Palatino Linotype" w:cs="Palatino Linotype"/>
          <w:i/>
          <w:sz w:val="22"/>
          <w:szCs w:val="22"/>
        </w:rPr>
        <w:t xml:space="preserve"> reserva o </w:t>
      </w:r>
      <w:r w:rsidRPr="00E52A59">
        <w:rPr>
          <w:rFonts w:ascii="Palatino Linotype" w:eastAsia="Palatino Linotype" w:hAnsi="Palatino Linotype" w:cs="Palatino Linotype"/>
          <w:b/>
          <w:i/>
          <w:sz w:val="22"/>
          <w:szCs w:val="22"/>
        </w:rPr>
        <w:t>confidencialidad</w:t>
      </w:r>
      <w:r w:rsidRPr="00E52A59">
        <w:rPr>
          <w:rFonts w:ascii="Palatino Linotype" w:eastAsia="Palatino Linotype" w:hAnsi="Palatino Linotype" w:cs="Palatino Linotype"/>
          <w:i/>
          <w:sz w:val="22"/>
          <w:szCs w:val="22"/>
        </w:rPr>
        <w:t>, a través de la resolución que para tal efecto emita el Comité de Transparencia.</w:t>
      </w:r>
    </w:p>
    <w:p w14:paraId="2CE94B66"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Cuarto.</w:t>
      </w:r>
      <w:r w:rsidRPr="00E52A59">
        <w:rPr>
          <w:rFonts w:ascii="Palatino Linotype" w:eastAsia="Palatino Linotype" w:hAnsi="Palatino Linotype" w:cs="Palatino Linotype"/>
          <w:i/>
          <w:sz w:val="22"/>
          <w:szCs w:val="22"/>
        </w:rPr>
        <w:t xml:space="preserve"> </w:t>
      </w:r>
      <w:r w:rsidRPr="00E52A59">
        <w:rPr>
          <w:rFonts w:ascii="Palatino Linotype" w:eastAsia="Palatino Linotype" w:hAnsi="Palatino Linotype" w:cs="Palatino Linotype"/>
          <w:b/>
          <w:i/>
          <w:sz w:val="22"/>
          <w:szCs w:val="22"/>
        </w:rPr>
        <w:t>Para clasificar la información como</w:t>
      </w:r>
      <w:r w:rsidRPr="00E52A59">
        <w:rPr>
          <w:rFonts w:ascii="Palatino Linotype" w:eastAsia="Palatino Linotype" w:hAnsi="Palatino Linotype" w:cs="Palatino Linotype"/>
          <w:i/>
          <w:sz w:val="22"/>
          <w:szCs w:val="22"/>
        </w:rPr>
        <w:t xml:space="preserve"> reservada o </w:t>
      </w:r>
      <w:r w:rsidRPr="00E52A59">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E52A59">
        <w:rPr>
          <w:rFonts w:ascii="Palatino Linotype" w:eastAsia="Palatino Linotype" w:hAnsi="Palatino Linotype" w:cs="Palatino Linotype"/>
          <w:i/>
          <w:sz w:val="22"/>
          <w:szCs w:val="22"/>
        </w:rPr>
        <w:t xml:space="preserve">, en relación con las </w:t>
      </w:r>
      <w:r w:rsidRPr="00E52A59">
        <w:rPr>
          <w:rFonts w:ascii="Palatino Linotype" w:eastAsia="Palatino Linotype" w:hAnsi="Palatino Linotype" w:cs="Palatino Linotype"/>
          <w:i/>
          <w:sz w:val="22"/>
          <w:szCs w:val="22"/>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14:paraId="0CFE6651"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6A7F83C"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Quinto.</w:t>
      </w:r>
      <w:r w:rsidRPr="00E52A5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4EAE239"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Sexto.</w:t>
      </w:r>
      <w:r w:rsidRPr="00E52A5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1F5890A"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397006D"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Séptimo.</w:t>
      </w:r>
      <w:r w:rsidRPr="00E52A59">
        <w:rPr>
          <w:rFonts w:ascii="Palatino Linotype" w:eastAsia="Palatino Linotype" w:hAnsi="Palatino Linotype" w:cs="Palatino Linotype"/>
          <w:i/>
          <w:sz w:val="22"/>
          <w:szCs w:val="22"/>
        </w:rPr>
        <w:t xml:space="preserve"> La clasificación de la información se llevará a cabo en el momento en que:</w:t>
      </w:r>
    </w:p>
    <w:p w14:paraId="12F82D7E"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w:t>
      </w:r>
      <w:r w:rsidRPr="00E52A59">
        <w:rPr>
          <w:rFonts w:ascii="Palatino Linotype" w:eastAsia="Palatino Linotype" w:hAnsi="Palatino Linotype" w:cs="Palatino Linotype"/>
          <w:i/>
          <w:sz w:val="22"/>
          <w:szCs w:val="22"/>
        </w:rPr>
        <w:t xml:space="preserve"> Se reciba una solicitud de acceso a la información;</w:t>
      </w:r>
    </w:p>
    <w:p w14:paraId="55F607B9"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w:t>
      </w:r>
      <w:r w:rsidRPr="00E52A59">
        <w:rPr>
          <w:rFonts w:ascii="Palatino Linotype" w:eastAsia="Palatino Linotype" w:hAnsi="Palatino Linotype" w:cs="Palatino Linotype"/>
          <w:i/>
          <w:sz w:val="22"/>
          <w:szCs w:val="22"/>
        </w:rPr>
        <w:t xml:space="preserve"> Se determine mediante resolución de autoridad competente, o</w:t>
      </w:r>
    </w:p>
    <w:p w14:paraId="5A9332F3"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III.</w:t>
      </w:r>
      <w:r w:rsidRPr="00E52A5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C167FF3"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63767CA"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Octavo.</w:t>
      </w:r>
      <w:r w:rsidRPr="00E52A5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6959A67"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4516271"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213A812A"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C79E240"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AE9A1B8"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Noveno.</w:t>
      </w:r>
      <w:r w:rsidRPr="00E52A5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FEDDBF8"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Décimo.</w:t>
      </w:r>
      <w:r w:rsidRPr="00E52A5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31CA7E9"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D62885C" w14:textId="77777777" w:rsidR="00CD2FF9" w:rsidRPr="00E52A59" w:rsidRDefault="008F6D21">
      <w:pPr>
        <w:ind w:left="851" w:right="902"/>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Décimo primero.</w:t>
      </w:r>
      <w:r w:rsidRPr="00E52A5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8160EC9" w14:textId="77777777" w:rsidR="00CD2FF9" w:rsidRPr="00E52A59" w:rsidRDefault="00CD2FF9">
      <w:pPr>
        <w:ind w:left="851" w:right="902"/>
        <w:jc w:val="both"/>
        <w:rPr>
          <w:rFonts w:ascii="Palatino Linotype" w:eastAsia="Palatino Linotype" w:hAnsi="Palatino Linotype" w:cs="Palatino Linotype"/>
          <w:i/>
          <w:sz w:val="22"/>
          <w:szCs w:val="22"/>
        </w:rPr>
      </w:pPr>
    </w:p>
    <w:p w14:paraId="7141F4EE" w14:textId="77777777" w:rsidR="00CD2FF9" w:rsidRPr="00E52A59" w:rsidRDefault="008F6D21">
      <w:pPr>
        <w:ind w:left="850" w:right="901"/>
        <w:jc w:val="center"/>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CAPÍTULO VIII</w:t>
      </w:r>
    </w:p>
    <w:p w14:paraId="0A5E4C58" w14:textId="77777777" w:rsidR="00CD2FF9" w:rsidRPr="00E52A59" w:rsidRDefault="008F6D21">
      <w:pPr>
        <w:ind w:left="850" w:right="901"/>
        <w:jc w:val="center"/>
        <w:rPr>
          <w:rFonts w:ascii="Palatino Linotype" w:eastAsia="Palatino Linotype" w:hAnsi="Palatino Linotype" w:cs="Palatino Linotype"/>
          <w:b/>
          <w:i/>
          <w:sz w:val="22"/>
          <w:szCs w:val="22"/>
        </w:rPr>
      </w:pPr>
      <w:r w:rsidRPr="00E52A59">
        <w:rPr>
          <w:rFonts w:ascii="Palatino Linotype" w:eastAsia="Palatino Linotype" w:hAnsi="Palatino Linotype" w:cs="Palatino Linotype"/>
          <w:b/>
          <w:i/>
          <w:sz w:val="22"/>
          <w:szCs w:val="22"/>
        </w:rPr>
        <w:t>DE LA LEYENDA DE CLASIFICACIÓN</w:t>
      </w:r>
    </w:p>
    <w:p w14:paraId="5EA38570"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 xml:space="preserve">Quincuagésimo. </w:t>
      </w:r>
      <w:r w:rsidRPr="00E52A5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52A5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4242FFBD"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p>
    <w:p w14:paraId="1F59DEA3"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lastRenderedPageBreak/>
        <w:t xml:space="preserve">Quincuagésimo tercero. </w:t>
      </w:r>
      <w:r w:rsidRPr="00E52A59">
        <w:rPr>
          <w:rFonts w:ascii="Palatino Linotype" w:eastAsia="Palatino Linotype" w:hAnsi="Palatino Linotype" w:cs="Palatino Linotype"/>
          <w:b/>
          <w:i/>
          <w:sz w:val="22"/>
          <w:szCs w:val="22"/>
          <w:u w:val="single"/>
        </w:rPr>
        <w:t>El formato para señalar la clasificación parcial de un documento</w:t>
      </w:r>
      <w:r w:rsidRPr="00E52A59">
        <w:rPr>
          <w:rFonts w:ascii="Palatino Linotype" w:eastAsia="Palatino Linotype" w:hAnsi="Palatino Linotype" w:cs="Palatino Linotype"/>
          <w:i/>
          <w:sz w:val="22"/>
          <w:szCs w:val="22"/>
        </w:rPr>
        <w:t>, es el siguiente:</w:t>
      </w:r>
    </w:p>
    <w:p w14:paraId="55BED90C" w14:textId="77777777" w:rsidR="00CD2FF9" w:rsidRPr="00E52A59" w:rsidRDefault="00CD2FF9">
      <w:pPr>
        <w:ind w:left="850" w:right="901"/>
        <w:jc w:val="both"/>
        <w:rPr>
          <w:rFonts w:ascii="Palatino Linotype" w:eastAsia="Palatino Linotype" w:hAnsi="Palatino Linotype" w:cs="Palatino Linotype"/>
          <w:i/>
          <w:sz w:val="22"/>
          <w:szCs w:val="22"/>
        </w:rPr>
      </w:pPr>
    </w:p>
    <w:tbl>
      <w:tblPr>
        <w:tblStyle w:val="afffffffff0"/>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CD2FF9" w:rsidRPr="00E52A59" w14:paraId="0193D99C"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1599864A" w14:textId="77777777" w:rsidR="00CD2FF9" w:rsidRPr="00E52A59" w:rsidRDefault="00CD2FF9">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DC1920F" w14:textId="77777777" w:rsidR="00CD2FF9" w:rsidRPr="00E52A59" w:rsidRDefault="008F6D21">
            <w:pPr>
              <w:jc w:val="center"/>
              <w:rPr>
                <w:rFonts w:ascii="Palatino Linotype" w:eastAsia="Palatino Linotype" w:hAnsi="Palatino Linotype" w:cs="Palatino Linotype"/>
                <w:b/>
                <w:i/>
              </w:rPr>
            </w:pPr>
            <w:r w:rsidRPr="00E52A5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60D26BC" w14:textId="77777777" w:rsidR="00CD2FF9" w:rsidRPr="00E52A59" w:rsidRDefault="008F6D21">
            <w:pPr>
              <w:jc w:val="center"/>
              <w:rPr>
                <w:rFonts w:ascii="Palatino Linotype" w:eastAsia="Palatino Linotype" w:hAnsi="Palatino Linotype" w:cs="Palatino Linotype"/>
                <w:b/>
                <w:i/>
              </w:rPr>
            </w:pPr>
            <w:r w:rsidRPr="00E52A59">
              <w:rPr>
                <w:rFonts w:ascii="Palatino Linotype" w:eastAsia="Palatino Linotype" w:hAnsi="Palatino Linotype" w:cs="Palatino Linotype"/>
                <w:b/>
                <w:i/>
              </w:rPr>
              <w:t>Dónde:</w:t>
            </w:r>
          </w:p>
        </w:tc>
      </w:tr>
      <w:tr w:rsidR="00CD2FF9" w:rsidRPr="00E52A59" w14:paraId="27D53A5C"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200FEAF3" w14:textId="77777777" w:rsidR="00CD2FF9" w:rsidRPr="00E52A59" w:rsidRDefault="008F6D21">
            <w:pPr>
              <w:jc w:val="center"/>
              <w:rPr>
                <w:rFonts w:ascii="Palatino Linotype" w:eastAsia="Palatino Linotype" w:hAnsi="Palatino Linotype" w:cs="Palatino Linotype"/>
                <w:b/>
                <w:i/>
              </w:rPr>
            </w:pPr>
            <w:r w:rsidRPr="00E52A5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DB52560"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967A296"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Se anotará la fecha en la que el Comité de Transparencia confirmó la clasificación del documento, en su caso.</w:t>
            </w:r>
          </w:p>
        </w:tc>
      </w:tr>
      <w:tr w:rsidR="00CD2FF9" w:rsidRPr="00E52A59" w14:paraId="3E5433B7"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A2C9FC2"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CF9A220"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FCD9EDB"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Se señalará el nombre del área del cual es titular quien clasifica.</w:t>
            </w:r>
          </w:p>
        </w:tc>
      </w:tr>
      <w:tr w:rsidR="00CD2FF9" w:rsidRPr="00E52A59" w14:paraId="24C42C2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F50CC92"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C4D5C2"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F49295A"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Se indicarán, en su caso, las partes o páginas del documento que se clasifican como reservadas. Si el documento fuera reservado en su totalidad, se anotará todas las páginas que lo conforman. Si el documento no contiene información reservada, se tachará este apartado.</w:t>
            </w:r>
          </w:p>
        </w:tc>
      </w:tr>
      <w:tr w:rsidR="00CD2FF9" w:rsidRPr="00E52A59" w14:paraId="575091E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14DF82F5"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DAFA4DA"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365433B6"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Se anotará el número de años o meses por los que se mantendrá el documento o las partes del mismo como reservado.</w:t>
            </w:r>
          </w:p>
        </w:tc>
      </w:tr>
      <w:tr w:rsidR="00CD2FF9" w:rsidRPr="00E52A59" w14:paraId="66ECC907"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8FA1B04"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DEB48F6"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65ADD69"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Se señalará el nombre del ordenamiento, el o los artículos, fracción(es), párrafo(s) con base en los cuales se sustente la reserva.</w:t>
            </w:r>
          </w:p>
        </w:tc>
      </w:tr>
      <w:tr w:rsidR="00CD2FF9" w:rsidRPr="00E52A59" w14:paraId="5CD73F5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4E9011D"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DC7AC6"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A5EAB1D"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D2FF9" w:rsidRPr="00E52A59" w14:paraId="2C709E3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8A4E0B7"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84DA199" w14:textId="77777777" w:rsidR="00CD2FF9" w:rsidRPr="00E52A59" w:rsidRDefault="008F6D21">
            <w:pPr>
              <w:jc w:val="center"/>
              <w:rPr>
                <w:rFonts w:ascii="Palatino Linotype" w:eastAsia="Palatino Linotype" w:hAnsi="Palatino Linotype" w:cs="Palatino Linotype"/>
                <w:b/>
                <w:i/>
                <w:u w:val="single"/>
              </w:rPr>
            </w:pPr>
            <w:r w:rsidRPr="00E52A59">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553D519C"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 xml:space="preserve">Se indicarán, en su caso, </w:t>
            </w:r>
            <w:r w:rsidRPr="00E52A59">
              <w:rPr>
                <w:rFonts w:ascii="Palatino Linotype" w:eastAsia="Palatino Linotype" w:hAnsi="Palatino Linotype" w:cs="Palatino Linotype"/>
                <w:b/>
                <w:i/>
                <w:u w:val="single"/>
              </w:rPr>
              <w:t>las partes o páginas del documento que se clasifica como confidencial</w:t>
            </w:r>
            <w:r w:rsidRPr="00E52A59">
              <w:rPr>
                <w:rFonts w:ascii="Palatino Linotype" w:eastAsia="Palatino Linotype" w:hAnsi="Palatino Linotype" w:cs="Palatino Linotype"/>
                <w:i/>
              </w:rPr>
              <w:t xml:space="preserve">. </w:t>
            </w:r>
            <w:r w:rsidRPr="00E52A59">
              <w:rPr>
                <w:rFonts w:ascii="Palatino Linotype" w:eastAsia="Palatino Linotype" w:hAnsi="Palatino Linotype" w:cs="Palatino Linotype"/>
                <w:b/>
                <w:i/>
                <w:u w:val="single"/>
              </w:rPr>
              <w:t>Si el documento fuera confidencial en su totalidad, se anotarán todas las páginas que lo conforman</w:t>
            </w:r>
            <w:r w:rsidRPr="00E52A59">
              <w:rPr>
                <w:rFonts w:ascii="Palatino Linotype" w:eastAsia="Palatino Linotype" w:hAnsi="Palatino Linotype" w:cs="Palatino Linotype"/>
                <w:i/>
              </w:rPr>
              <w:t xml:space="preserve">. Si el </w:t>
            </w:r>
            <w:r w:rsidRPr="00E52A59">
              <w:rPr>
                <w:rFonts w:ascii="Palatino Linotype" w:eastAsia="Palatino Linotype" w:hAnsi="Palatino Linotype" w:cs="Palatino Linotype"/>
                <w:i/>
              </w:rPr>
              <w:lastRenderedPageBreak/>
              <w:t>documento no contiene información confidencial, se tachará este apartado.</w:t>
            </w:r>
          </w:p>
        </w:tc>
      </w:tr>
      <w:tr w:rsidR="00CD2FF9" w:rsidRPr="00E52A59" w14:paraId="7FAD53C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772AE4C"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5957F4A"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3410017"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D2FF9" w:rsidRPr="00E52A59" w14:paraId="717303AD"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7733EC6"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B3C112A"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A6B4CEE"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Rúbrica autógrafa de quien clasifica.</w:t>
            </w:r>
          </w:p>
        </w:tc>
      </w:tr>
      <w:tr w:rsidR="00CD2FF9" w:rsidRPr="00E52A59" w14:paraId="156F49C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460ED0C"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572C018"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E4057A6" w14:textId="77777777" w:rsidR="00CD2FF9" w:rsidRPr="00E52A59" w:rsidRDefault="008F6D21">
            <w:pPr>
              <w:jc w:val="both"/>
              <w:rPr>
                <w:rFonts w:ascii="Palatino Linotype" w:eastAsia="Palatino Linotype" w:hAnsi="Palatino Linotype" w:cs="Palatino Linotype"/>
                <w:i/>
              </w:rPr>
            </w:pPr>
            <w:r w:rsidRPr="00E52A59">
              <w:rPr>
                <w:rFonts w:ascii="Palatino Linotype" w:eastAsia="Palatino Linotype" w:hAnsi="Palatino Linotype" w:cs="Palatino Linotype"/>
                <w:i/>
              </w:rPr>
              <w:t>Se anotará la fecha en que se desclasifica el documento.</w:t>
            </w:r>
          </w:p>
        </w:tc>
      </w:tr>
      <w:tr w:rsidR="00CD2FF9" w:rsidRPr="00E52A59" w14:paraId="2B1AD4D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96D51C5" w14:textId="77777777" w:rsidR="00CD2FF9" w:rsidRPr="00E52A59" w:rsidRDefault="00CD2FF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1E6D88C" w14:textId="77777777" w:rsidR="00CD2FF9" w:rsidRPr="00E52A59" w:rsidRDefault="008F6D21">
            <w:pPr>
              <w:jc w:val="center"/>
              <w:rPr>
                <w:rFonts w:ascii="Palatino Linotype" w:eastAsia="Palatino Linotype" w:hAnsi="Palatino Linotype" w:cs="Palatino Linotype"/>
                <w:i/>
              </w:rPr>
            </w:pPr>
            <w:r w:rsidRPr="00E52A5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300E2E81" w14:textId="77777777" w:rsidR="00CD2FF9" w:rsidRPr="00E52A59" w:rsidRDefault="008F6D21">
            <w:pPr>
              <w:rPr>
                <w:rFonts w:ascii="Palatino Linotype" w:eastAsia="Palatino Linotype" w:hAnsi="Palatino Linotype" w:cs="Palatino Linotype"/>
                <w:i/>
              </w:rPr>
            </w:pPr>
            <w:r w:rsidRPr="00E52A59">
              <w:rPr>
                <w:rFonts w:ascii="Palatino Linotype" w:eastAsia="Palatino Linotype" w:hAnsi="Palatino Linotype" w:cs="Palatino Linotype"/>
                <w:i/>
              </w:rPr>
              <w:t>Rúbrica autógrafa de quien desclasifica.</w:t>
            </w:r>
          </w:p>
        </w:tc>
      </w:tr>
    </w:tbl>
    <w:p w14:paraId="3F633A7B" w14:textId="77777777" w:rsidR="00CD2FF9" w:rsidRPr="00E52A59" w:rsidRDefault="008F6D21">
      <w:pPr>
        <w:ind w:left="709" w:right="709"/>
        <w:jc w:val="both"/>
        <w:rPr>
          <w:rFonts w:ascii="Palatino Linotype" w:eastAsia="Palatino Linotype" w:hAnsi="Palatino Linotype" w:cs="Palatino Linotype"/>
          <w:sz w:val="22"/>
          <w:szCs w:val="22"/>
        </w:rPr>
      </w:pPr>
      <w:r w:rsidRPr="00E52A59">
        <w:rPr>
          <w:rFonts w:ascii="Palatino Linotype" w:eastAsia="Palatino Linotype" w:hAnsi="Palatino Linotype" w:cs="Palatino Linotype"/>
          <w:sz w:val="22"/>
          <w:szCs w:val="22"/>
        </w:rPr>
        <w:t>(Énfasis Añadido)</w:t>
      </w:r>
    </w:p>
    <w:p w14:paraId="5CC75161" w14:textId="77777777" w:rsidR="00CD2FF9" w:rsidRPr="00E52A59" w:rsidRDefault="00CD2FF9">
      <w:pPr>
        <w:spacing w:line="360" w:lineRule="auto"/>
        <w:jc w:val="both"/>
        <w:rPr>
          <w:rFonts w:ascii="Palatino Linotype" w:eastAsia="Palatino Linotype" w:hAnsi="Palatino Linotype" w:cs="Palatino Linotype"/>
        </w:rPr>
      </w:pPr>
    </w:p>
    <w:p w14:paraId="6589E821"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Es importante referir que,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E52A59">
        <w:rPr>
          <w:rFonts w:ascii="Palatino Linotype" w:eastAsia="Palatino Linotype" w:hAnsi="Palatino Linotype" w:cs="Palatino Linotype"/>
          <w:b/>
        </w:rPr>
        <w:t xml:space="preserve"> </w:t>
      </w:r>
      <w:r w:rsidRPr="00E52A59">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E52A59">
        <w:rPr>
          <w:rFonts w:ascii="Palatino Linotype" w:eastAsia="Palatino Linotype" w:hAnsi="Palatino Linotype" w:cs="Palatino Linotype"/>
        </w:rPr>
        <w:lastRenderedPageBreak/>
        <w:t>manera puntual las razones de ello se estaría violentando desde un inicio el derecho de acceso a la información del solicitante.</w:t>
      </w:r>
    </w:p>
    <w:p w14:paraId="769B176C" w14:textId="77777777" w:rsidR="00CD2FF9" w:rsidRPr="00E52A59" w:rsidRDefault="00CD2FF9">
      <w:pPr>
        <w:spacing w:line="360" w:lineRule="auto"/>
        <w:jc w:val="both"/>
        <w:rPr>
          <w:rFonts w:ascii="Palatino Linotype" w:eastAsia="Palatino Linotype" w:hAnsi="Palatino Linotype" w:cs="Palatino Linotype"/>
        </w:rPr>
      </w:pPr>
    </w:p>
    <w:p w14:paraId="36DE777B" w14:textId="77777777" w:rsidR="00CD2FF9" w:rsidRPr="00E52A59" w:rsidRDefault="008F6D21">
      <w:pPr>
        <w:spacing w:line="360" w:lineRule="auto"/>
        <w:jc w:val="both"/>
        <w:rPr>
          <w:rFonts w:ascii="Palatino Linotype" w:eastAsia="Palatino Linotype" w:hAnsi="Palatino Linotype" w:cs="Palatino Linotype"/>
          <w:i/>
        </w:rPr>
      </w:pPr>
      <w:r w:rsidRPr="00E52A59">
        <w:rPr>
          <w:rFonts w:ascii="Palatino Linotype" w:eastAsia="Palatino Linotype" w:hAnsi="Palatino Linotype" w:cs="Palatino Linotype"/>
        </w:rPr>
        <w:t xml:space="preserve">Por último en relación a: </w:t>
      </w:r>
      <w:r w:rsidRPr="00E52A59">
        <w:rPr>
          <w:rFonts w:ascii="Palatino Linotype" w:eastAsia="Palatino Linotype" w:hAnsi="Palatino Linotype" w:cs="Palatino Linotype"/>
          <w:i/>
        </w:rPr>
        <w:t>“Informe si el referido ciudadano presentó su declaración patrimonial y de intereses en su modalidad de inicio (en la fecha que corresponda) así como, si presentó la declaración en su modalidad de modificación del presente año. En caso de que su respuesta sea afirmativa, remita copia de las mismas. “</w:t>
      </w:r>
    </w:p>
    <w:p w14:paraId="0F9A7D3B" w14:textId="77777777" w:rsidR="00CD2FF9" w:rsidRPr="00E52A59" w:rsidRDefault="00CD2FF9">
      <w:pPr>
        <w:tabs>
          <w:tab w:val="left" w:pos="1528"/>
        </w:tabs>
        <w:spacing w:line="360" w:lineRule="auto"/>
        <w:jc w:val="both"/>
        <w:rPr>
          <w:rFonts w:ascii="Palatino Linotype" w:eastAsia="Palatino Linotype" w:hAnsi="Palatino Linotype" w:cs="Palatino Linotype"/>
        </w:rPr>
      </w:pPr>
    </w:p>
    <w:p w14:paraId="34C30837" w14:textId="77777777" w:rsidR="00CD2FF9" w:rsidRPr="00E52A59" w:rsidRDefault="008F6D21">
      <w:pPr>
        <w:tabs>
          <w:tab w:val="left" w:pos="1528"/>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Como ya quedó establecido, el derecho de acceso a la información subsiste en documentos, y siendo toda vez que el soporte documental que pudiera colmar la información solicitada se verifica en la declaración patrimonial, es preciso mencionar que el ordenamiento jurídico que norma el procedimiento para la declaración de situación patrimonial, la declaración de intereses y la presentación de la constancia de declaración fiscal de los servidores públicos del Estado de México es la Ley de Responsabilidades Administrativas, instrumento jurídico que permiten la rendición de cuentas, en razón de que las autoridades encargadas de interpretar y aplicar la Ley, llevan un sistema público de registro y seguimiento. </w:t>
      </w:r>
    </w:p>
    <w:p w14:paraId="391F0045" w14:textId="77777777" w:rsidR="00CD2FF9" w:rsidRPr="00E52A59" w:rsidRDefault="00CD2FF9">
      <w:pPr>
        <w:spacing w:line="360" w:lineRule="auto"/>
        <w:ind w:right="49"/>
        <w:jc w:val="both"/>
        <w:rPr>
          <w:rFonts w:ascii="Palatino Linotype" w:eastAsia="Palatino Linotype" w:hAnsi="Palatino Linotype" w:cs="Palatino Linotype"/>
        </w:rPr>
      </w:pPr>
    </w:p>
    <w:p w14:paraId="755A2C2F"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Así la Declaración de situación patrimonial se deberá presentar de acuerdo con el Artículo 34 de la Ley de responsabilidades administrativas del estado de México y municipios en los siguientes momentos:</w:t>
      </w:r>
    </w:p>
    <w:p w14:paraId="1F5DEE1A"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lastRenderedPageBreak/>
        <w:t xml:space="preserve">“Artículo 34. La declaración de situación patrimonial, deberá presentarse en los siguientes plazos: </w:t>
      </w:r>
    </w:p>
    <w:p w14:paraId="71842BFE"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 Declaración inicial,</w:t>
      </w:r>
      <w:r w:rsidRPr="00E52A59">
        <w:rPr>
          <w:rFonts w:ascii="Palatino Linotype" w:eastAsia="Palatino Linotype" w:hAnsi="Palatino Linotype" w:cs="Palatino Linotype"/>
          <w:i/>
          <w:sz w:val="22"/>
          <w:szCs w:val="22"/>
        </w:rPr>
        <w:t xml:space="preserve"> dentro de los sesenta días naturales siguientes a la toma de posesión con motivo del: a) Ingreso al servicio público por primera vez b) Reingreso al servicio público después de sesenta días naturales de la conclusión de su último encargo. </w:t>
      </w:r>
    </w:p>
    <w:p w14:paraId="7698933A"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II. Declaración de modificación patrimonial</w:t>
      </w:r>
      <w:r w:rsidRPr="00E52A59">
        <w:rPr>
          <w:rFonts w:ascii="Palatino Linotype" w:eastAsia="Palatino Linotype" w:hAnsi="Palatino Linotype" w:cs="Palatino Linotype"/>
          <w:i/>
          <w:sz w:val="22"/>
          <w:szCs w:val="22"/>
        </w:rPr>
        <w:t xml:space="preserve">, durante el mes de mayo de cada año. </w:t>
      </w:r>
    </w:p>
    <w:p w14:paraId="5654FDE6"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III. Declaración de conclusión del encargo, dentro de los sesenta días naturales siguientes a la conclusión. “</w:t>
      </w:r>
    </w:p>
    <w:p w14:paraId="159D34B4"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4AFB9031" w14:textId="77777777" w:rsidR="00CD2FF9" w:rsidRPr="00E52A59" w:rsidRDefault="00CD2FF9">
      <w:pPr>
        <w:spacing w:line="360" w:lineRule="auto"/>
        <w:ind w:right="49"/>
        <w:jc w:val="both"/>
        <w:rPr>
          <w:rFonts w:ascii="Palatino Linotype" w:eastAsia="Palatino Linotype" w:hAnsi="Palatino Linotype" w:cs="Palatino Linotype"/>
        </w:rPr>
      </w:pPr>
    </w:p>
    <w:p w14:paraId="2FD7877C"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Atento a lo anterior, la institución responsable de llevar el Sistema Certificado de los medios de identificación electrónica que utilicen los servidores públicos y su control es la es la Secretaría de la Contraloría como lo manifiesta el artículo 33 de la ley en comento, mismo que a la letra dice:</w:t>
      </w:r>
    </w:p>
    <w:p w14:paraId="7A757829" w14:textId="77777777" w:rsidR="00CD2FF9" w:rsidRPr="00E52A59" w:rsidRDefault="00CD2FF9">
      <w:pPr>
        <w:spacing w:line="360" w:lineRule="auto"/>
        <w:ind w:right="49"/>
        <w:jc w:val="both"/>
        <w:rPr>
          <w:rFonts w:ascii="Palatino Linotype" w:eastAsia="Palatino Linotype" w:hAnsi="Palatino Linotype" w:cs="Palatino Linotype"/>
        </w:rPr>
      </w:pPr>
    </w:p>
    <w:p w14:paraId="078FAE1D"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sz w:val="22"/>
          <w:szCs w:val="22"/>
        </w:rPr>
        <w:t>“</w:t>
      </w:r>
      <w:r w:rsidRPr="00E52A59">
        <w:rPr>
          <w:rFonts w:ascii="Palatino Linotype" w:eastAsia="Palatino Linotype" w:hAnsi="Palatino Linotype" w:cs="Palatino Linotype"/>
          <w:b/>
          <w:i/>
          <w:sz w:val="22"/>
          <w:szCs w:val="22"/>
        </w:rPr>
        <w:t xml:space="preserve">Artículo 33. </w:t>
      </w:r>
      <w:r w:rsidRPr="00E52A59">
        <w:rPr>
          <w:rFonts w:ascii="Palatino Linotype" w:eastAsia="Palatino Linotype" w:hAnsi="Palatino Linotype" w:cs="Palatino Linotype"/>
          <w:i/>
          <w:sz w:val="22"/>
          <w:szCs w:val="22"/>
        </w:rPr>
        <w:t xml:space="preserve">Estarán obligados a presentar las declaraciones de situación patrimonial y de intereses, bajo protesta de decir verdad </w:t>
      </w:r>
      <w:r w:rsidRPr="00E52A59">
        <w:rPr>
          <w:rFonts w:ascii="Palatino Linotype" w:eastAsia="Palatino Linotype" w:hAnsi="Palatino Linotype" w:cs="Palatino Linotype"/>
          <w:b/>
          <w:i/>
          <w:sz w:val="22"/>
          <w:szCs w:val="22"/>
        </w:rPr>
        <w:t xml:space="preserve">ante la Secretaría de la Contraloría </w:t>
      </w:r>
      <w:r w:rsidRPr="00E52A59">
        <w:rPr>
          <w:rFonts w:ascii="Palatino Linotype" w:eastAsia="Palatino Linotype" w:hAnsi="Palatino Linotype" w:cs="Palatino Linotype"/>
          <w:i/>
          <w:sz w:val="22"/>
          <w:szCs w:val="22"/>
        </w:rPr>
        <w:t xml:space="preserve">o los órganos internos de control, todos los servidores públicos estatales y municipales, en los términos previstos en la presente Ley. </w:t>
      </w:r>
    </w:p>
    <w:p w14:paraId="2E1753B2" w14:textId="77777777" w:rsidR="00CD2FF9" w:rsidRPr="00E52A59" w:rsidRDefault="00CD2FF9">
      <w:pPr>
        <w:ind w:left="850" w:right="899"/>
        <w:jc w:val="both"/>
        <w:rPr>
          <w:rFonts w:ascii="Palatino Linotype" w:eastAsia="Palatino Linotype" w:hAnsi="Palatino Linotype" w:cs="Palatino Linotype"/>
          <w:i/>
          <w:sz w:val="22"/>
          <w:szCs w:val="22"/>
        </w:rPr>
      </w:pPr>
    </w:p>
    <w:p w14:paraId="4FF2A03D"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Asimismo, deberán presentar su declaración fiscal anual, en los términos que disponga la legislación de la materia. “</w:t>
      </w:r>
    </w:p>
    <w:p w14:paraId="29FA366D"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7F06CD82" w14:textId="77777777" w:rsidR="00CD2FF9" w:rsidRPr="00E52A59" w:rsidRDefault="00CD2FF9">
      <w:pPr>
        <w:spacing w:line="360" w:lineRule="auto"/>
        <w:ind w:right="49"/>
        <w:jc w:val="both"/>
        <w:rPr>
          <w:rFonts w:ascii="Palatino Linotype" w:eastAsia="Palatino Linotype" w:hAnsi="Palatino Linotype" w:cs="Palatino Linotype"/>
        </w:rPr>
      </w:pPr>
    </w:p>
    <w:p w14:paraId="4306F33B"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De igual manera el artículo 44 del ordenamiento en comento, señala la obligación de todos los servidores públicos de presentar su declaración de situación patrimonial </w:t>
      </w:r>
      <w:r w:rsidRPr="00E52A59">
        <w:rPr>
          <w:rFonts w:ascii="Palatino Linotype" w:eastAsia="Palatino Linotype" w:hAnsi="Palatino Linotype" w:cs="Palatino Linotype"/>
        </w:rPr>
        <w:lastRenderedPageBreak/>
        <w:t>misma que será competencia de la Secretaría de la Contraloría  integrar al sistema de evolución patrimonial:</w:t>
      </w:r>
    </w:p>
    <w:p w14:paraId="7CADF3C6"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Artículo 44.</w:t>
      </w:r>
      <w:r w:rsidRPr="00E52A59">
        <w:rPr>
          <w:rFonts w:ascii="Palatino Linotype" w:eastAsia="Palatino Linotype" w:hAnsi="Palatino Linotype" w:cs="Palatino Linotype"/>
          <w:i/>
          <w:sz w:val="22"/>
          <w:szCs w:val="22"/>
        </w:rPr>
        <w:t xml:space="preserve"> Se encuentran obligados a presentar declaración de intereses todos los servidores públicos que deban presentar la declaración de situación patrimonial, en términos de la presente Ley. </w:t>
      </w:r>
    </w:p>
    <w:p w14:paraId="386DEEDD" w14:textId="77777777" w:rsidR="00CD2FF9" w:rsidRPr="00E52A59" w:rsidRDefault="008F6D21">
      <w:pPr>
        <w:ind w:left="850" w:right="899"/>
        <w:jc w:val="both"/>
        <w:rPr>
          <w:rFonts w:ascii="Palatino Linotype" w:eastAsia="Palatino Linotype" w:hAnsi="Palatino Linotype" w:cs="Palatino Linotype"/>
          <w:sz w:val="22"/>
          <w:szCs w:val="22"/>
        </w:rPr>
      </w:pPr>
      <w:r w:rsidRPr="00E52A59">
        <w:rPr>
          <w:rFonts w:ascii="Palatino Linotype" w:eastAsia="Palatino Linotype" w:hAnsi="Palatino Linotype" w:cs="Palatino Linotype"/>
          <w:i/>
          <w:sz w:val="22"/>
          <w:szCs w:val="22"/>
        </w:rPr>
        <w:t>Para tal efecto, la Secretaría de la Contraloría y los órganos internos de control se encargarán que las declaraciones sean integradas al sistema de evolución patrimonial, de declaración de intereses y presentación de la constancia de declaración fiscal.”</w:t>
      </w:r>
      <w:r w:rsidRPr="00E52A59">
        <w:rPr>
          <w:rFonts w:ascii="Palatino Linotype" w:eastAsia="Palatino Linotype" w:hAnsi="Palatino Linotype" w:cs="Palatino Linotype"/>
          <w:sz w:val="22"/>
          <w:szCs w:val="22"/>
        </w:rPr>
        <w:t xml:space="preserve"> </w:t>
      </w:r>
    </w:p>
    <w:p w14:paraId="6C71588B"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535EB88B" w14:textId="77777777" w:rsidR="00CD2FF9" w:rsidRPr="00E52A59" w:rsidRDefault="00CD2FF9">
      <w:pPr>
        <w:spacing w:line="360" w:lineRule="auto"/>
        <w:ind w:right="49"/>
        <w:jc w:val="both"/>
        <w:rPr>
          <w:rFonts w:ascii="Palatino Linotype" w:eastAsia="Palatino Linotype" w:hAnsi="Palatino Linotype" w:cs="Palatino Linotype"/>
        </w:rPr>
      </w:pPr>
    </w:p>
    <w:p w14:paraId="73DA83A3"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Por su parte la Ley Orgánica de la Administración Pública del Estado de México, señala en su artículo 38 bis, fracción XVII lo siguiente: </w:t>
      </w:r>
    </w:p>
    <w:p w14:paraId="20F8E792"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Artículo 38 bis.</w:t>
      </w:r>
      <w:r w:rsidRPr="00E52A59">
        <w:rPr>
          <w:rFonts w:ascii="Palatino Linotype" w:eastAsia="Palatino Linotype" w:hAnsi="Palatino Linotype" w:cs="Palatino Linotype"/>
          <w:i/>
          <w:sz w:val="22"/>
          <w:szCs w:val="22"/>
        </w:rPr>
        <w:t xml:space="preserve">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14:paraId="07D8A07D" w14:textId="77777777" w:rsidR="00CD2FF9" w:rsidRPr="00E52A59" w:rsidRDefault="00CD2FF9">
      <w:pPr>
        <w:ind w:left="850" w:right="899"/>
        <w:jc w:val="both"/>
        <w:rPr>
          <w:rFonts w:ascii="Palatino Linotype" w:eastAsia="Palatino Linotype" w:hAnsi="Palatino Linotype" w:cs="Palatino Linotype"/>
          <w:b/>
          <w:i/>
          <w:sz w:val="22"/>
          <w:szCs w:val="22"/>
        </w:rPr>
      </w:pPr>
    </w:p>
    <w:p w14:paraId="1C9183B9"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XVII. Recibir y registrar la declaración de situación patrimonial, la declaración de intereses</w:t>
      </w:r>
      <w:r w:rsidRPr="00E52A59">
        <w:rPr>
          <w:rFonts w:ascii="Palatino Linotype" w:eastAsia="Palatino Linotype" w:hAnsi="Palatino Linotype" w:cs="Palatino Linotype"/>
          <w:i/>
          <w:sz w:val="22"/>
          <w:szCs w:val="22"/>
        </w:rPr>
        <w:t xml:space="preserve">, la presentación de la constancia de declaración fiscal y </w:t>
      </w:r>
      <w:r w:rsidRPr="00E52A59">
        <w:rPr>
          <w:rFonts w:ascii="Palatino Linotype" w:eastAsia="Palatino Linotype" w:hAnsi="Palatino Linotype" w:cs="Palatino Linotype"/>
          <w:b/>
          <w:i/>
          <w:sz w:val="22"/>
          <w:szCs w:val="22"/>
        </w:rPr>
        <w:t>determinar el Conflicto de Intereses de los servidores públicos del Estado y municipios</w:t>
      </w:r>
      <w:r w:rsidRPr="00E52A59">
        <w:rPr>
          <w:rFonts w:ascii="Palatino Linotype" w:eastAsia="Palatino Linotype" w:hAnsi="Palatino Linotype" w:cs="Palatino Linotype"/>
          <w:i/>
          <w:sz w:val="22"/>
          <w:szCs w:val="22"/>
        </w:rPr>
        <w:t>,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15771F69"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15FCB266" w14:textId="77777777" w:rsidR="00CD2FF9" w:rsidRPr="00E52A59" w:rsidRDefault="00CD2FF9">
      <w:pPr>
        <w:spacing w:line="360" w:lineRule="auto"/>
        <w:ind w:right="49"/>
        <w:jc w:val="both"/>
        <w:rPr>
          <w:rFonts w:ascii="Palatino Linotype" w:eastAsia="Palatino Linotype" w:hAnsi="Palatino Linotype" w:cs="Palatino Linotype"/>
        </w:rPr>
      </w:pPr>
    </w:p>
    <w:p w14:paraId="1A54AFD3"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Del precepto anterior se puede verificar que la competencia de conocer sobre las declaraciones de intereses  patrimoniales corresponde a  la Secretaría de la Contraloría, pue esta es la encargada de recibir y registrar la declaración de situación patrimonial, la declaración de intereses, la presentación de la constancia de declaración fiscal y determinar el conflicto de intereses de los servidores públicos del Estado y municipios. </w:t>
      </w:r>
    </w:p>
    <w:p w14:paraId="3DE9F10B" w14:textId="77777777" w:rsidR="00CD2FF9" w:rsidRPr="00E52A59" w:rsidRDefault="00CD2FF9">
      <w:pPr>
        <w:spacing w:line="360" w:lineRule="auto"/>
        <w:ind w:right="49"/>
        <w:jc w:val="both"/>
        <w:rPr>
          <w:rFonts w:ascii="Palatino Linotype" w:eastAsia="Palatino Linotype" w:hAnsi="Palatino Linotype" w:cs="Palatino Linotype"/>
        </w:rPr>
      </w:pPr>
    </w:p>
    <w:p w14:paraId="52D10019"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Ahora bien, conforme a la Página Oficial de la Secretaría de la Contraloría del Estado de México, en el apartado de Declaración Patrimonial y de Intereses en la dirección IP https://portal.secogem.gob.mx/declaranet, se observa que dicha dependencia ofrece el portal </w:t>
      </w:r>
      <w:proofErr w:type="spellStart"/>
      <w:r w:rsidRPr="00E52A59">
        <w:rPr>
          <w:rFonts w:ascii="Palatino Linotype" w:eastAsia="Palatino Linotype" w:hAnsi="Palatino Linotype" w:cs="Palatino Linotype"/>
        </w:rPr>
        <w:t>Decl@ranet</w:t>
      </w:r>
      <w:proofErr w:type="spellEnd"/>
      <w:r w:rsidRPr="00E52A59">
        <w:rPr>
          <w:rFonts w:ascii="Palatino Linotype" w:eastAsia="Palatino Linotype" w:hAnsi="Palatino Linotype" w:cs="Palatino Linotype"/>
        </w:rPr>
        <w:t>, con la finalidad de facilitar a los servidores públicos del Estado de México, presenten su Declaración de Situación Patrimonial, Declaración de Intereses o Posible Conflicto de Intereses y presentación de Constancia de Declaración Fiscal, tal y como se observa en la siguiente captura de pantalla:</w:t>
      </w:r>
    </w:p>
    <w:p w14:paraId="36FD9566" w14:textId="77777777" w:rsidR="00CD2FF9" w:rsidRPr="00E52A59" w:rsidRDefault="008F6D21">
      <w:pPr>
        <w:spacing w:line="360" w:lineRule="auto"/>
        <w:jc w:val="center"/>
        <w:rPr>
          <w:rFonts w:ascii="Palatino Linotype" w:eastAsia="Palatino Linotype" w:hAnsi="Palatino Linotype" w:cs="Palatino Linotype"/>
        </w:rPr>
      </w:pPr>
      <w:r w:rsidRPr="00E52A59">
        <w:rPr>
          <w:rFonts w:ascii="Palatino Linotype" w:eastAsia="Palatino Linotype" w:hAnsi="Palatino Linotype" w:cs="Palatino Linotype"/>
          <w:noProof/>
        </w:rPr>
        <w:drawing>
          <wp:inline distT="0" distB="0" distL="0" distR="0" wp14:anchorId="028AF38E" wp14:editId="27AE4A9B">
            <wp:extent cx="5125403" cy="2376144"/>
            <wp:effectExtent l="0" t="0" r="0" b="0"/>
            <wp:docPr id="4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b="13528"/>
                    <a:stretch>
                      <a:fillRect/>
                    </a:stretch>
                  </pic:blipFill>
                  <pic:spPr>
                    <a:xfrm>
                      <a:off x="0" y="0"/>
                      <a:ext cx="5125403" cy="2376144"/>
                    </a:xfrm>
                    <a:prstGeom prst="rect">
                      <a:avLst/>
                    </a:prstGeom>
                    <a:ln/>
                  </pic:spPr>
                </pic:pic>
              </a:graphicData>
            </a:graphic>
          </wp:inline>
        </w:drawing>
      </w:r>
    </w:p>
    <w:p w14:paraId="39594D7C" w14:textId="77777777" w:rsidR="00CD2FF9" w:rsidRPr="00E52A59" w:rsidRDefault="008F6D21">
      <w:pPr>
        <w:spacing w:line="360" w:lineRule="auto"/>
        <w:jc w:val="center"/>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De lo anterior, el Sistema </w:t>
      </w:r>
      <w:proofErr w:type="spellStart"/>
      <w:r w:rsidRPr="00E52A59">
        <w:rPr>
          <w:rFonts w:ascii="Palatino Linotype" w:eastAsia="Palatino Linotype" w:hAnsi="Palatino Linotype" w:cs="Palatino Linotype"/>
        </w:rPr>
        <w:t>Decl@ranet</w:t>
      </w:r>
      <w:proofErr w:type="spellEnd"/>
      <w:r w:rsidRPr="00E52A59">
        <w:rPr>
          <w:rFonts w:ascii="Palatino Linotype" w:eastAsia="Palatino Linotype" w:hAnsi="Palatino Linotype" w:cs="Palatino Linotype"/>
        </w:rPr>
        <w:t xml:space="preserve">, es administrado y operado únicamente por la Secretaría de la Contraloría, por lo que, es la única dependencia que tiene acceso a las declaraciones presentadas por dicha plataforma; situación que se robustece con el Manual General de Organización de la Secretaría de la Contraloría, del cual se desprende que existe un área denominada Dirección de Registro de Declaraciones y de Sanciones, que contiene las siguientes atribuciones: </w:t>
      </w:r>
    </w:p>
    <w:p w14:paraId="31FE6950" w14:textId="77777777" w:rsidR="00CD2FF9" w:rsidRPr="00E52A59" w:rsidRDefault="00CD2FF9">
      <w:pPr>
        <w:spacing w:line="360" w:lineRule="auto"/>
        <w:jc w:val="both"/>
        <w:rPr>
          <w:rFonts w:ascii="Palatino Linotype" w:eastAsia="Palatino Linotype" w:hAnsi="Palatino Linotype" w:cs="Palatino Linotype"/>
        </w:rPr>
      </w:pPr>
    </w:p>
    <w:p w14:paraId="081ADEAF"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w:t>
      </w:r>
      <w:r w:rsidRPr="00E52A59">
        <w:rPr>
          <w:rFonts w:ascii="Palatino Linotype" w:eastAsia="Palatino Linotype" w:hAnsi="Palatino Linotype" w:cs="Palatino Linotype"/>
          <w:b/>
          <w:i/>
          <w:sz w:val="22"/>
          <w:szCs w:val="22"/>
        </w:rPr>
        <w:t>DIRECCIÓN DE REGISTRO DE DECLARACIONES Y DE SANCIONES</w:t>
      </w:r>
    </w:p>
    <w:p w14:paraId="09DD9108" w14:textId="77777777" w:rsidR="00CD2FF9" w:rsidRPr="00E52A59" w:rsidRDefault="00CD2FF9">
      <w:pPr>
        <w:ind w:left="850" w:right="901"/>
        <w:jc w:val="both"/>
        <w:rPr>
          <w:rFonts w:ascii="Palatino Linotype" w:eastAsia="Palatino Linotype" w:hAnsi="Palatino Linotype" w:cs="Palatino Linotype"/>
          <w:b/>
          <w:i/>
          <w:sz w:val="22"/>
          <w:szCs w:val="22"/>
        </w:rPr>
      </w:pPr>
    </w:p>
    <w:p w14:paraId="14118EE4"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OBJETIVO</w:t>
      </w:r>
      <w:r w:rsidRPr="00E52A59">
        <w:rPr>
          <w:rFonts w:ascii="Palatino Linotype" w:eastAsia="Palatino Linotype" w:hAnsi="Palatino Linotype" w:cs="Palatino Linotype"/>
          <w:i/>
          <w:sz w:val="22"/>
          <w:szCs w:val="22"/>
        </w:rPr>
        <w:t>:</w:t>
      </w:r>
    </w:p>
    <w:p w14:paraId="00A3700A"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Realizar la recepción, registro y resguardo de las declaraciones de situación patrimonial y de intereses; así como el acuse de presentación de la declaración fiscal de las y los servidores públicos de las Administraciones Públicas Estatal y Municipal; y administrar el registro de los procedimientos substanciados por responsabilidad administrativa, y de las sanciones impuestas a las y los servidores públicos y/o particulares.</w:t>
      </w:r>
    </w:p>
    <w:p w14:paraId="190DCD62" w14:textId="77777777" w:rsidR="00CD2FF9" w:rsidRPr="00E52A59" w:rsidRDefault="00CD2FF9">
      <w:pPr>
        <w:ind w:left="850" w:right="901"/>
        <w:jc w:val="both"/>
        <w:rPr>
          <w:rFonts w:ascii="Palatino Linotype" w:eastAsia="Palatino Linotype" w:hAnsi="Palatino Linotype" w:cs="Palatino Linotype"/>
          <w:b/>
          <w:i/>
          <w:sz w:val="22"/>
          <w:szCs w:val="22"/>
        </w:rPr>
      </w:pPr>
    </w:p>
    <w:p w14:paraId="418CE05A"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FUNCIONES</w:t>
      </w:r>
      <w:r w:rsidRPr="00E52A59">
        <w:rPr>
          <w:rFonts w:ascii="Palatino Linotype" w:eastAsia="Palatino Linotype" w:hAnsi="Palatino Linotype" w:cs="Palatino Linotype"/>
          <w:i/>
          <w:sz w:val="22"/>
          <w:szCs w:val="22"/>
        </w:rPr>
        <w:t>:</w:t>
      </w:r>
    </w:p>
    <w:p w14:paraId="5487A111"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-Promover y supervisar la ejecución de programas preventivos para el cumplimiento de la presentación de las declaraciones de situación patrimonial y de intereses de las servidoras y los servidores públicos obligados de las dependencias y organismos auxiliares; así como de los ayuntamientos y sus organismos municipales.</w:t>
      </w:r>
    </w:p>
    <w:p w14:paraId="723AEC87"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-Coordinar que la presentación de las declaraciones de situación patrimonial, y de intereses, y, en su caso, el acuse de la presentación de la declaración fiscal, se realice conforme a las normas y los formatos impresos, de medios magnéticos y electrónicos, así como los manuales e instructivos que emita el Comité Coordinador del Sistema Nacional Anticorrupción.</w:t>
      </w:r>
    </w:p>
    <w:p w14:paraId="5990F1B3"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-Proponer y supervisar la aplicación de los criterios, políticas, procedimientos y uso de los sistemas informáticos para la recepción, registro, resguardo y control de las declaraciones de situación patrimonial, de intereses y, en su caso, los acuses de </w:t>
      </w:r>
      <w:r w:rsidRPr="00E52A59">
        <w:rPr>
          <w:rFonts w:ascii="Palatino Linotype" w:eastAsia="Palatino Linotype" w:hAnsi="Palatino Linotype" w:cs="Palatino Linotype"/>
          <w:i/>
          <w:sz w:val="22"/>
          <w:szCs w:val="22"/>
        </w:rPr>
        <w:lastRenderedPageBreak/>
        <w:t>presentación de las declaraciones fiscales de las y los servidores públicos del Estado y Municipios.</w:t>
      </w:r>
    </w:p>
    <w:p w14:paraId="28954735"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-Recibir, registrar y resguardar las declaraciones de situación patrimonial, de intereses y, en su caso, el acuse de presentación de la declaración fiscal que presenten las y los servidores públicos en los términos establecidos por la Ley de Responsabilidades Administrativas Estado de México y Municipios y demás disposiciones aplicables; para generar la información correspondiente a la Plataforma Digital Nacional y Estatal del Sistema Nacional y Estatal Anticorrupción.</w:t>
      </w:r>
    </w:p>
    <w:p w14:paraId="01D9744E" w14:textId="77777777" w:rsidR="00CD2FF9" w:rsidRPr="00E52A59" w:rsidRDefault="008F6D21">
      <w:pPr>
        <w:ind w:left="850" w:right="901"/>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-Revisar y aprobar el turno y envío de las vistas a los Órganos Internos de Control, o en su caso, a la Dirección General de Investigación de la Secretaría del listado de aquéllas o aquéllos servidores públicos que presuntamente fueron omisos o presentaron de manera extemporánea la declaración por situación patrimonial y de intereses y, en su caso, el acuse de la presentación de la declaración fiscal.”</w:t>
      </w:r>
    </w:p>
    <w:p w14:paraId="0E4F82B8" w14:textId="77777777" w:rsidR="00CD2FF9" w:rsidRPr="00E52A59" w:rsidRDefault="00CD2FF9">
      <w:pPr>
        <w:spacing w:line="360" w:lineRule="auto"/>
        <w:ind w:right="49"/>
        <w:jc w:val="both"/>
        <w:rPr>
          <w:rFonts w:ascii="Palatino Linotype" w:eastAsia="Palatino Linotype" w:hAnsi="Palatino Linotype" w:cs="Palatino Linotype"/>
        </w:rPr>
      </w:pPr>
    </w:p>
    <w:p w14:paraId="1B569109"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rPr>
        <w:t>Aunado a lo anterior, se advierte que</w:t>
      </w:r>
      <w:r w:rsidRPr="00E52A59">
        <w:rPr>
          <w:rFonts w:ascii="Palatino Linotype" w:eastAsia="Palatino Linotype" w:hAnsi="Palatino Linotype" w:cs="Palatino Linotype"/>
          <w:sz w:val="26"/>
          <w:szCs w:val="26"/>
        </w:rPr>
        <w:t xml:space="preserve"> </w:t>
      </w:r>
      <w:r w:rsidRPr="00E52A59">
        <w:rPr>
          <w:rFonts w:ascii="Palatino Linotype" w:eastAsia="Palatino Linotype" w:hAnsi="Palatino Linotype" w:cs="Palatino Linotype"/>
        </w:rPr>
        <w:t>ya que dicha Secretaría se encuentra constreñida al cumplimiento del artículo 92, fracción XIII de la Ley de la Materia , y del que anteriormente, se mencionó su contenido, tal como se muestra a continuación:</w:t>
      </w:r>
    </w:p>
    <w:p w14:paraId="6306B59F" w14:textId="77777777" w:rsidR="00CD2FF9" w:rsidRPr="00E52A59" w:rsidRDefault="00CD2FF9">
      <w:pPr>
        <w:tabs>
          <w:tab w:val="left" w:pos="1528"/>
        </w:tabs>
        <w:spacing w:line="360" w:lineRule="auto"/>
        <w:jc w:val="both"/>
        <w:rPr>
          <w:rFonts w:ascii="Palatino Linotype" w:eastAsia="Palatino Linotype" w:hAnsi="Palatino Linotype" w:cs="Palatino Linotype"/>
          <w:sz w:val="22"/>
          <w:szCs w:val="22"/>
        </w:rPr>
      </w:pPr>
    </w:p>
    <w:p w14:paraId="13728D2D" w14:textId="77777777" w:rsidR="00CD2FF9" w:rsidRPr="00E52A59" w:rsidRDefault="008F6D21">
      <w:pPr>
        <w:tabs>
          <w:tab w:val="left" w:pos="1528"/>
        </w:tabs>
        <w:spacing w:line="360" w:lineRule="auto"/>
        <w:jc w:val="center"/>
        <w:rPr>
          <w:rFonts w:ascii="Palatino Linotype" w:eastAsia="Palatino Linotype" w:hAnsi="Palatino Linotype" w:cs="Palatino Linotype"/>
          <w:sz w:val="22"/>
          <w:szCs w:val="22"/>
        </w:rPr>
      </w:pPr>
      <w:r w:rsidRPr="00E52A59">
        <w:rPr>
          <w:noProof/>
          <w:sz w:val="20"/>
          <w:szCs w:val="20"/>
        </w:rPr>
        <w:drawing>
          <wp:inline distT="0" distB="0" distL="0" distR="0" wp14:anchorId="6470E2BE" wp14:editId="59B779F9">
            <wp:extent cx="4373106" cy="2508262"/>
            <wp:effectExtent l="0" t="0" r="0" b="0"/>
            <wp:docPr id="4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1215" t="10931" r="64865" b="51628"/>
                    <a:stretch>
                      <a:fillRect/>
                    </a:stretch>
                  </pic:blipFill>
                  <pic:spPr>
                    <a:xfrm>
                      <a:off x="0" y="0"/>
                      <a:ext cx="4373106" cy="2508262"/>
                    </a:xfrm>
                    <a:prstGeom prst="rect">
                      <a:avLst/>
                    </a:prstGeom>
                    <a:ln/>
                  </pic:spPr>
                </pic:pic>
              </a:graphicData>
            </a:graphic>
          </wp:inline>
        </w:drawing>
      </w:r>
      <w:r w:rsidRPr="00E52A59">
        <w:rPr>
          <w:noProof/>
        </w:rPr>
        <mc:AlternateContent>
          <mc:Choice Requires="wpg">
            <w:drawing>
              <wp:anchor distT="0" distB="0" distL="114300" distR="114300" simplePos="0" relativeHeight="251658240" behindDoc="0" locked="0" layoutInCell="1" hidden="0" allowOverlap="1" wp14:anchorId="6ECF3553" wp14:editId="1E3D9243">
                <wp:simplePos x="0" y="0"/>
                <wp:positionH relativeFrom="column">
                  <wp:posOffset>2171700</wp:posOffset>
                </wp:positionH>
                <wp:positionV relativeFrom="paragraph">
                  <wp:posOffset>2273300</wp:posOffset>
                </wp:positionV>
                <wp:extent cx="2371725" cy="240341"/>
                <wp:effectExtent l="0" t="0" r="0" b="0"/>
                <wp:wrapNone/>
                <wp:docPr id="439" name="Rectángulo 439"/>
                <wp:cNvGraphicFramePr/>
                <a:graphic xmlns:a="http://schemas.openxmlformats.org/drawingml/2006/main">
                  <a:graphicData uri="http://schemas.microsoft.com/office/word/2010/wordprocessingShape">
                    <wps:wsp>
                      <wps:cNvSpPr/>
                      <wps:spPr>
                        <a:xfrm>
                          <a:off x="4203000" y="3702692"/>
                          <a:ext cx="2286000" cy="154616"/>
                        </a:xfrm>
                        <a:prstGeom prst="rect">
                          <a:avLst/>
                        </a:prstGeom>
                        <a:noFill/>
                        <a:ln w="28575" cap="flat" cmpd="sng">
                          <a:solidFill>
                            <a:srgbClr val="FF0000"/>
                          </a:solidFill>
                          <a:prstDash val="solid"/>
                          <a:miter lim="800000"/>
                          <a:headEnd type="none" w="sm" len="sm"/>
                          <a:tailEnd type="none" w="sm" len="sm"/>
                        </a:ln>
                      </wps:spPr>
                      <wps:txbx>
                        <w:txbxContent>
                          <w:p w14:paraId="7E0A7FD9" w14:textId="77777777" w:rsidR="00CD2FF9" w:rsidRDefault="00CD2FF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2171700</wp:posOffset>
                </wp:positionH>
                <wp:positionV relativeFrom="paragraph">
                  <wp:posOffset>2273300</wp:posOffset>
                </wp:positionV>
                <wp:extent cx="2371725" cy="240341"/>
                <wp:effectExtent b="0" l="0" r="0" t="0"/>
                <wp:wrapNone/>
                <wp:docPr id="439"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2371725" cy="240341"/>
                        </a:xfrm>
                        <a:prstGeom prst="rect"/>
                        <a:ln/>
                      </pic:spPr>
                    </pic:pic>
                  </a:graphicData>
                </a:graphic>
              </wp:anchor>
            </w:drawing>
          </mc:Fallback>
        </mc:AlternateContent>
      </w:r>
      <w:r w:rsidRPr="00E52A59">
        <w:rPr>
          <w:noProof/>
        </w:rPr>
        <mc:AlternateContent>
          <mc:Choice Requires="wpg">
            <w:drawing>
              <wp:anchor distT="0" distB="0" distL="114300" distR="114300" simplePos="0" relativeHeight="251659264" behindDoc="0" locked="0" layoutInCell="1" hidden="0" allowOverlap="1" wp14:anchorId="3B20D767" wp14:editId="75F453B2">
                <wp:simplePos x="0" y="0"/>
                <wp:positionH relativeFrom="column">
                  <wp:posOffset>1219200</wp:posOffset>
                </wp:positionH>
                <wp:positionV relativeFrom="paragraph">
                  <wp:posOffset>279400</wp:posOffset>
                </wp:positionV>
                <wp:extent cx="2216449" cy="241000"/>
                <wp:effectExtent l="0" t="0" r="0" b="0"/>
                <wp:wrapNone/>
                <wp:docPr id="438" name="Rectángulo 438"/>
                <wp:cNvGraphicFramePr/>
                <a:graphic xmlns:a="http://schemas.openxmlformats.org/drawingml/2006/main">
                  <a:graphicData uri="http://schemas.microsoft.com/office/word/2010/wordprocessingShape">
                    <wps:wsp>
                      <wps:cNvSpPr/>
                      <wps:spPr>
                        <a:xfrm>
                          <a:off x="4280638" y="3702363"/>
                          <a:ext cx="2130724" cy="155275"/>
                        </a:xfrm>
                        <a:prstGeom prst="rect">
                          <a:avLst/>
                        </a:prstGeom>
                        <a:noFill/>
                        <a:ln w="28575" cap="flat" cmpd="sng">
                          <a:solidFill>
                            <a:srgbClr val="FF0000"/>
                          </a:solidFill>
                          <a:prstDash val="solid"/>
                          <a:miter lim="800000"/>
                          <a:headEnd type="none" w="sm" len="sm"/>
                          <a:tailEnd type="none" w="sm" len="sm"/>
                        </a:ln>
                      </wps:spPr>
                      <wps:txbx>
                        <w:txbxContent>
                          <w:p w14:paraId="31E083D4" w14:textId="77777777" w:rsidR="00CD2FF9" w:rsidRDefault="00CD2FF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1219200</wp:posOffset>
                </wp:positionH>
                <wp:positionV relativeFrom="paragraph">
                  <wp:posOffset>279400</wp:posOffset>
                </wp:positionV>
                <wp:extent cx="2216449" cy="241000"/>
                <wp:effectExtent b="0" l="0" r="0" t="0"/>
                <wp:wrapNone/>
                <wp:docPr id="438"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2216449" cy="241000"/>
                        </a:xfrm>
                        <a:prstGeom prst="rect"/>
                        <a:ln/>
                      </pic:spPr>
                    </pic:pic>
                  </a:graphicData>
                </a:graphic>
              </wp:anchor>
            </w:drawing>
          </mc:Fallback>
        </mc:AlternateContent>
      </w:r>
    </w:p>
    <w:p w14:paraId="2C9EA6DB" w14:textId="77777777" w:rsidR="00CD2FF9" w:rsidRPr="00E52A59" w:rsidRDefault="00CD2FF9">
      <w:pPr>
        <w:spacing w:line="360" w:lineRule="auto"/>
        <w:ind w:right="49"/>
        <w:jc w:val="both"/>
        <w:rPr>
          <w:rFonts w:ascii="Palatino Linotype" w:eastAsia="Palatino Linotype" w:hAnsi="Palatino Linotype" w:cs="Palatino Linotype"/>
        </w:rPr>
      </w:pPr>
    </w:p>
    <w:p w14:paraId="5D73D92D"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 xml:space="preserve">En consecuencia, se puede vislumbrar que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es incompetente para conocer de la información peticionada por el particular, ya que el encargado de recibir, registrar y resguardar las declaraciones patrimoniales es únicamente la Secretaría de la Contraloría.</w:t>
      </w:r>
    </w:p>
    <w:p w14:paraId="405F8756" w14:textId="77777777" w:rsidR="00CD2FF9" w:rsidRPr="00E52A59" w:rsidRDefault="00CD2FF9">
      <w:pPr>
        <w:spacing w:line="360" w:lineRule="auto"/>
        <w:jc w:val="both"/>
        <w:rPr>
          <w:rFonts w:ascii="Palatino Linotype" w:eastAsia="Palatino Linotype" w:hAnsi="Palatino Linotype" w:cs="Palatino Linotype"/>
        </w:rPr>
      </w:pPr>
    </w:p>
    <w:p w14:paraId="2BD7CEFA"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Así pues aún toda vez que </w:t>
      </w:r>
      <w:r w:rsidRPr="00E52A59">
        <w:rPr>
          <w:rFonts w:ascii="Palatino Linotype" w:eastAsia="Palatino Linotype" w:hAnsi="Palatino Linotype" w:cs="Palatino Linotype"/>
          <w:b/>
        </w:rPr>
        <w:t xml:space="preserve">EL SUJETO OBLIGADO </w:t>
      </w:r>
      <w:r w:rsidRPr="00E52A59">
        <w:rPr>
          <w:rFonts w:ascii="Palatino Linotype" w:eastAsia="Palatino Linotype" w:hAnsi="Palatino Linotype" w:cs="Palatino Linotype"/>
        </w:rPr>
        <w:t>no</w:t>
      </w:r>
      <w:r w:rsidRPr="00E52A59">
        <w:rPr>
          <w:rFonts w:ascii="Palatino Linotype" w:eastAsia="Palatino Linotype" w:hAnsi="Palatino Linotype" w:cs="Palatino Linotype"/>
          <w:b/>
        </w:rPr>
        <w:t xml:space="preserve"> </w:t>
      </w:r>
      <w:r w:rsidRPr="00E52A59">
        <w:rPr>
          <w:rFonts w:ascii="Palatino Linotype" w:eastAsia="Palatino Linotype" w:hAnsi="Palatino Linotype" w:cs="Palatino Linotype"/>
        </w:rPr>
        <w:t xml:space="preserve">emitió un pronunciamiento al respecto, de conformidad con lo establecido en el artículo 167, de la Ley de Transparencia y Acceso a la Información Pública, indica que cuando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sea incompetente para dar contestación a la solicitud de información deberá notificar al particular y de ser el caso orientarlo con el Sujeto Obligado competente; el mismo no se llevó a cabo conforme a lo señalado por el artículo en comento, el cual a la letra señala: </w:t>
      </w:r>
    </w:p>
    <w:p w14:paraId="112C1368" w14:textId="77777777" w:rsidR="00CD2FF9" w:rsidRPr="00E52A59" w:rsidRDefault="00CD2FF9">
      <w:pPr>
        <w:spacing w:line="360" w:lineRule="auto"/>
        <w:jc w:val="both"/>
        <w:rPr>
          <w:rFonts w:ascii="Palatino Linotype" w:eastAsia="Palatino Linotype" w:hAnsi="Palatino Linotype" w:cs="Palatino Linotype"/>
          <w:i/>
          <w:sz w:val="22"/>
          <w:szCs w:val="22"/>
        </w:rPr>
      </w:pPr>
    </w:p>
    <w:p w14:paraId="62F1344D"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167.</w:t>
      </w:r>
      <w:r w:rsidRPr="00E52A59">
        <w:rPr>
          <w:rFonts w:ascii="Palatino Linotype" w:eastAsia="Palatino Linotype" w:hAnsi="Palatino Linotype" w:cs="Palatino Linotype"/>
          <w:i/>
          <w:sz w:val="22"/>
          <w:szCs w:val="22"/>
        </w:rPr>
        <w:t xml:space="preserve"> Cuando las unidades de transparencia determinen la notoria incompetencia por parte de los sujetos obligados, dentro del ámbito de aplicación, para atender la solicitud de acceso a la información, </w:t>
      </w:r>
      <w:r w:rsidRPr="00E52A59">
        <w:rPr>
          <w:rFonts w:ascii="Palatino Linotype" w:eastAsia="Palatino Linotype" w:hAnsi="Palatino Linotype" w:cs="Palatino Linotype"/>
          <w:b/>
          <w:i/>
          <w:sz w:val="22"/>
          <w:szCs w:val="22"/>
          <w:u w:val="single"/>
        </w:rPr>
        <w:t>deberán comunicarlo al solicitante, dentro de los tres días hábiles posteriores a la recepción de la solicitud</w:t>
      </w:r>
      <w:r w:rsidRPr="00E52A59">
        <w:rPr>
          <w:rFonts w:ascii="Palatino Linotype" w:eastAsia="Palatino Linotype" w:hAnsi="Palatino Linotype" w:cs="Palatino Linotype"/>
          <w:b/>
          <w:i/>
          <w:sz w:val="22"/>
          <w:szCs w:val="22"/>
        </w:rPr>
        <w:t xml:space="preserve"> </w:t>
      </w:r>
      <w:r w:rsidRPr="00E52A59">
        <w:rPr>
          <w:rFonts w:ascii="Palatino Linotype" w:eastAsia="Palatino Linotype" w:hAnsi="Palatino Linotype" w:cs="Palatino Linotype"/>
          <w:i/>
          <w:sz w:val="22"/>
          <w:szCs w:val="22"/>
        </w:rPr>
        <w:t xml:space="preserve">y, en su caso orientar al solicitante, el o los sujetos obligados competentes. “ </w:t>
      </w:r>
    </w:p>
    <w:p w14:paraId="5A705EAA" w14:textId="77777777" w:rsidR="00CD2FF9" w:rsidRPr="00E52A59" w:rsidRDefault="008F6D21">
      <w:pPr>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(énfasis añadido)</w:t>
      </w:r>
    </w:p>
    <w:p w14:paraId="23EC80CB" w14:textId="77777777" w:rsidR="00CD2FF9" w:rsidRPr="00E52A59" w:rsidRDefault="00CD2FF9">
      <w:pPr>
        <w:jc w:val="both"/>
        <w:rPr>
          <w:rFonts w:ascii="Cambria" w:eastAsia="Cambria" w:hAnsi="Cambria" w:cs="Cambria"/>
          <w:sz w:val="20"/>
          <w:szCs w:val="20"/>
        </w:rPr>
      </w:pPr>
    </w:p>
    <w:p w14:paraId="4315A7D7" w14:textId="77777777" w:rsidR="00CD2FF9" w:rsidRPr="00E52A59" w:rsidRDefault="008F6D21">
      <w:pPr>
        <w:spacing w:line="360" w:lineRule="auto"/>
        <w:jc w:val="both"/>
      </w:pPr>
      <w:r w:rsidRPr="00E52A59">
        <w:rPr>
          <w:rFonts w:ascii="Palatino Linotype" w:eastAsia="Palatino Linotype" w:hAnsi="Palatino Linotype" w:cs="Palatino Linotype"/>
        </w:rPr>
        <w:t xml:space="preserve">Así bien, el citado artículo de la Ley de Transparencia y Acceso a la Información Pública del Estado de México y Municipios, establece que cuando se advierta notoria incompetencia del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xml:space="preserve">, para atender la solicitud de acceso a la información, deberá hacerlo del conocimiento de la </w:t>
      </w:r>
      <w:r w:rsidRPr="00E52A59">
        <w:rPr>
          <w:rFonts w:ascii="Palatino Linotype" w:eastAsia="Palatino Linotype" w:hAnsi="Palatino Linotype" w:cs="Palatino Linotype"/>
          <w:b/>
        </w:rPr>
        <w:t>RECURRENTE</w:t>
      </w:r>
      <w:r w:rsidRPr="00E52A59">
        <w:rPr>
          <w:rFonts w:ascii="Palatino Linotype" w:eastAsia="Palatino Linotype" w:hAnsi="Palatino Linotype" w:cs="Palatino Linotype"/>
        </w:rPr>
        <w:t xml:space="preserve"> dentro del</w:t>
      </w:r>
      <w:r w:rsidRPr="00E52A59">
        <w:rPr>
          <w:rFonts w:ascii="Palatino Linotype" w:eastAsia="Palatino Linotype" w:hAnsi="Palatino Linotype" w:cs="Palatino Linotype"/>
          <w:b/>
        </w:rPr>
        <w:t xml:space="preserve"> plazo </w:t>
      </w:r>
      <w:r w:rsidRPr="00E52A59">
        <w:rPr>
          <w:rFonts w:ascii="Palatino Linotype" w:eastAsia="Palatino Linotype" w:hAnsi="Palatino Linotype" w:cs="Palatino Linotype"/>
          <w:b/>
        </w:rPr>
        <w:lastRenderedPageBreak/>
        <w:t xml:space="preserve">de tres días hábiles posteriores a la solicitud; </w:t>
      </w:r>
      <w:r w:rsidRPr="00E52A59">
        <w:rPr>
          <w:rFonts w:ascii="Palatino Linotype" w:eastAsia="Palatino Linotype" w:hAnsi="Palatino Linotype" w:cs="Palatino Linotype"/>
        </w:rPr>
        <w:t xml:space="preserve">presupuesto que no fue cumplido, pues </w:t>
      </w:r>
      <w:r w:rsidRPr="00E52A59">
        <w:rPr>
          <w:rFonts w:ascii="Palatino Linotype" w:eastAsia="Palatino Linotype" w:hAnsi="Palatino Linotype" w:cs="Palatino Linotype"/>
          <w:b/>
        </w:rPr>
        <w:t>LA</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RECURRENTE</w:t>
      </w:r>
      <w:r w:rsidRPr="00E52A59">
        <w:rPr>
          <w:rFonts w:ascii="Palatino Linotype" w:eastAsia="Palatino Linotype" w:hAnsi="Palatino Linotype" w:cs="Palatino Linotype"/>
        </w:rPr>
        <w:t xml:space="preserve"> ingresó su solicitud de acceso a la información en fecha cuatro de mayo de dos mil veintidós, y el requerimiento al servidor público fue turnado en fecha doce de mayo de dos mil veintidós, dando respuesta hasta el veintiséis de mayo de la misma anualidad; ello se acredita con las constancias que integran el Sistema de Acceso a la Información Mexiquense (SAIMEX).</w:t>
      </w:r>
    </w:p>
    <w:p w14:paraId="30D4B082" w14:textId="77777777" w:rsidR="00CD2FF9" w:rsidRPr="00E52A59" w:rsidRDefault="00CD2FF9">
      <w:pPr>
        <w:tabs>
          <w:tab w:val="left" w:pos="1528"/>
        </w:tabs>
        <w:spacing w:line="360" w:lineRule="auto"/>
        <w:jc w:val="both"/>
        <w:rPr>
          <w:rFonts w:ascii="Palatino Linotype" w:eastAsia="Palatino Linotype" w:hAnsi="Palatino Linotype" w:cs="Palatino Linotype"/>
          <w:sz w:val="22"/>
          <w:szCs w:val="22"/>
        </w:rPr>
      </w:pPr>
    </w:p>
    <w:p w14:paraId="6A84370D" w14:textId="77777777" w:rsidR="00CD2FF9" w:rsidRPr="00E52A59" w:rsidRDefault="008F6D21">
      <w:pPr>
        <w:tabs>
          <w:tab w:val="left" w:pos="1528"/>
        </w:tabs>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t xml:space="preserve">Razón por la cual resulta conveniente traer a colación lo señalado en la Ley de Transparencia y Acceso a la Información Pública del Estado de México y Municipios, en los artículos 49 fracción II y 167 de la Ley de, los cuales disponen lo siguiente: </w:t>
      </w:r>
    </w:p>
    <w:p w14:paraId="6D40E707" w14:textId="77777777" w:rsidR="00CD2FF9" w:rsidRPr="00E52A59" w:rsidRDefault="00CD2FF9">
      <w:pPr>
        <w:tabs>
          <w:tab w:val="left" w:pos="1528"/>
        </w:tabs>
        <w:spacing w:line="360" w:lineRule="auto"/>
        <w:ind w:left="567" w:right="539"/>
        <w:jc w:val="both"/>
        <w:rPr>
          <w:rFonts w:ascii="Palatino Linotype" w:eastAsia="Palatino Linotype" w:hAnsi="Palatino Linotype" w:cs="Palatino Linotype"/>
          <w:i/>
          <w:sz w:val="22"/>
          <w:szCs w:val="22"/>
        </w:rPr>
      </w:pPr>
    </w:p>
    <w:p w14:paraId="6DEBFAAA" w14:textId="77777777" w:rsidR="00CD2FF9" w:rsidRPr="00E52A59" w:rsidRDefault="008F6D21">
      <w:pPr>
        <w:tabs>
          <w:tab w:val="left" w:pos="1528"/>
        </w:tabs>
        <w:spacing w:line="360" w:lineRule="auto"/>
        <w:ind w:left="567" w:right="53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b/>
          <w:i/>
          <w:sz w:val="22"/>
          <w:szCs w:val="22"/>
        </w:rPr>
        <w:t>Artículo 49.</w:t>
      </w:r>
      <w:r w:rsidRPr="00E52A59">
        <w:rPr>
          <w:rFonts w:ascii="Palatino Linotype" w:eastAsia="Palatino Linotype" w:hAnsi="Palatino Linotype" w:cs="Palatino Linotype"/>
          <w:i/>
          <w:sz w:val="22"/>
          <w:szCs w:val="22"/>
        </w:rPr>
        <w:t xml:space="preserve"> Los Comités de Transparencia tendrán las siguientes atribuciones:</w:t>
      </w:r>
    </w:p>
    <w:p w14:paraId="10FC472B" w14:textId="77777777" w:rsidR="00CD2FF9" w:rsidRPr="00E52A59" w:rsidRDefault="008F6D21">
      <w:pPr>
        <w:tabs>
          <w:tab w:val="left" w:pos="1528"/>
        </w:tabs>
        <w:spacing w:line="360" w:lineRule="auto"/>
        <w:ind w:left="567" w:right="53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I…</w:t>
      </w:r>
    </w:p>
    <w:p w14:paraId="3942F664" w14:textId="77777777" w:rsidR="00CD2FF9" w:rsidRPr="00E52A59" w:rsidRDefault="008F6D21">
      <w:pPr>
        <w:tabs>
          <w:tab w:val="left" w:pos="1528"/>
        </w:tabs>
        <w:spacing w:line="360" w:lineRule="auto"/>
        <w:ind w:left="567" w:right="53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E52A59">
        <w:rPr>
          <w:rFonts w:ascii="Palatino Linotype" w:eastAsia="Palatino Linotype" w:hAnsi="Palatino Linotype" w:cs="Palatino Linotype"/>
          <w:b/>
          <w:i/>
          <w:sz w:val="22"/>
          <w:szCs w:val="22"/>
        </w:rPr>
        <w:t>declaración de inexistencia o de incompetencia</w:t>
      </w:r>
      <w:r w:rsidRPr="00E52A59">
        <w:rPr>
          <w:rFonts w:ascii="Palatino Linotype" w:eastAsia="Palatino Linotype" w:hAnsi="Palatino Linotype" w:cs="Palatino Linotype"/>
          <w:i/>
          <w:sz w:val="22"/>
          <w:szCs w:val="22"/>
        </w:rPr>
        <w:t xml:space="preserve"> realicen los titulares de las áreas de los sujetos obligados;</w:t>
      </w:r>
    </w:p>
    <w:p w14:paraId="58F335E4" w14:textId="77777777" w:rsidR="00CD2FF9" w:rsidRPr="00E52A59" w:rsidRDefault="008F6D21">
      <w:pPr>
        <w:tabs>
          <w:tab w:val="left" w:pos="1528"/>
        </w:tabs>
        <w:spacing w:line="360" w:lineRule="auto"/>
        <w:ind w:left="567" w:right="53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III a XVIII…</w:t>
      </w:r>
    </w:p>
    <w:p w14:paraId="05674453" w14:textId="77777777" w:rsidR="00CD2FF9" w:rsidRPr="00E52A59" w:rsidRDefault="00CD2FF9">
      <w:pPr>
        <w:spacing w:line="360" w:lineRule="auto"/>
        <w:jc w:val="both"/>
        <w:rPr>
          <w:rFonts w:ascii="Palatino Linotype" w:eastAsia="Palatino Linotype" w:hAnsi="Palatino Linotype" w:cs="Palatino Linotype"/>
        </w:rPr>
      </w:pPr>
    </w:p>
    <w:p w14:paraId="65B4C51E" w14:textId="77777777" w:rsidR="00CD2FF9" w:rsidRPr="00E52A59" w:rsidRDefault="008F6D21">
      <w:pPr>
        <w:spacing w:line="360" w:lineRule="auto"/>
        <w:jc w:val="both"/>
        <w:rPr>
          <w:rFonts w:ascii="Palatino Linotype" w:eastAsia="Palatino Linotype" w:hAnsi="Palatino Linotype" w:cs="Palatino Linotype"/>
        </w:rPr>
      </w:pPr>
      <w:bookmarkStart w:id="8" w:name="_heading=h.jj1u4h8iz04h" w:colFirst="0" w:colLast="0"/>
      <w:bookmarkEnd w:id="8"/>
      <w:r w:rsidRPr="00E52A59">
        <w:rPr>
          <w:rFonts w:ascii="Palatino Linotype" w:eastAsia="Palatino Linotype" w:hAnsi="Palatino Linotype" w:cs="Palatino Linotype"/>
        </w:rPr>
        <w:t xml:space="preserve">Así, se advierte que la respuesta otorgada no se encuentra apegada a lo establecido en el artículo 167 de la Ley de Transparencia y Acceso a la Información Pública del Estado de México y Municipios, ya que </w:t>
      </w:r>
      <w:r w:rsidRPr="00E52A59">
        <w:rPr>
          <w:rFonts w:ascii="Palatino Linotype" w:eastAsia="Palatino Linotype" w:hAnsi="Palatino Linotype" w:cs="Palatino Linotype"/>
          <w:b/>
        </w:rPr>
        <w:t>EL SUJETO OBLIGADO</w:t>
      </w:r>
      <w:r w:rsidRPr="00E52A59">
        <w:rPr>
          <w:rFonts w:ascii="Palatino Linotype" w:eastAsia="Palatino Linotype" w:hAnsi="Palatino Linotype" w:cs="Palatino Linotype"/>
        </w:rPr>
        <w:t xml:space="preserve"> fue omiso en comunicar la referida incompetencia, dentro del plazo contenido en dicho artículo; por tanto, se </w:t>
      </w:r>
      <w:r w:rsidRPr="00E52A59">
        <w:rPr>
          <w:rFonts w:ascii="Palatino Linotype" w:eastAsia="Palatino Linotype" w:hAnsi="Palatino Linotype" w:cs="Palatino Linotype"/>
        </w:rPr>
        <w:lastRenderedPageBreak/>
        <w:t xml:space="preserve">reitera, no puede tenerse por satisfecho el derecho humano de acceso a la información, sino que, una vez concluido el plazo referido, el Comité de Transparencia del </w:t>
      </w:r>
      <w:r w:rsidRPr="00E52A59">
        <w:rPr>
          <w:rFonts w:ascii="Palatino Linotype" w:eastAsia="Palatino Linotype" w:hAnsi="Palatino Linotype" w:cs="Palatino Linotype"/>
          <w:b/>
        </w:rPr>
        <w:t>SUJETO OBLIGADO debe proceder a realizar la declaratoria de incompetencia,</w:t>
      </w:r>
      <w:r w:rsidRPr="00E52A59">
        <w:rPr>
          <w:rFonts w:ascii="Palatino Linotype" w:eastAsia="Palatino Linotype" w:hAnsi="Palatino Linotype" w:cs="Palatino Linotype"/>
        </w:rPr>
        <w:t xml:space="preserve"> en términos del artículo 49, fracciones I y II de la Ley de la materia, previamente citado, y hacer del conocimiento del</w:t>
      </w:r>
      <w:r w:rsidRPr="00E52A59">
        <w:rPr>
          <w:rFonts w:ascii="Palatino Linotype" w:eastAsia="Palatino Linotype" w:hAnsi="Palatino Linotype" w:cs="Palatino Linotype"/>
          <w:b/>
        </w:rPr>
        <w:t xml:space="preserve"> RECURRENTE</w:t>
      </w:r>
      <w:r w:rsidRPr="00E52A59">
        <w:rPr>
          <w:rFonts w:ascii="Palatino Linotype" w:eastAsia="Palatino Linotype" w:hAnsi="Palatino Linotype" w:cs="Palatino Linotype"/>
        </w:rPr>
        <w:t>, al carecer de facultades, funciones, atribuciones o competencias para generar, poseer o administrar la información requerida.</w:t>
      </w:r>
    </w:p>
    <w:p w14:paraId="62FB0D1A" w14:textId="77777777" w:rsidR="00CD2FF9" w:rsidRPr="00E52A59" w:rsidRDefault="00CD2FF9">
      <w:pPr>
        <w:spacing w:line="360" w:lineRule="auto"/>
        <w:jc w:val="both"/>
        <w:rPr>
          <w:rFonts w:ascii="Palatino Linotype" w:eastAsia="Palatino Linotype" w:hAnsi="Palatino Linotype" w:cs="Palatino Linotype"/>
        </w:rPr>
      </w:pPr>
      <w:bookmarkStart w:id="9" w:name="_heading=h.ucvgiu6b0418" w:colFirst="0" w:colLast="0"/>
      <w:bookmarkEnd w:id="9"/>
    </w:p>
    <w:p w14:paraId="54328C4A" w14:textId="77777777" w:rsidR="00CD2FF9" w:rsidRPr="00E52A59" w:rsidRDefault="008F6D21">
      <w:pPr>
        <w:spacing w:line="360" w:lineRule="auto"/>
        <w:jc w:val="both"/>
        <w:rPr>
          <w:rFonts w:ascii="Palatino Linotype" w:eastAsia="Palatino Linotype" w:hAnsi="Palatino Linotype" w:cs="Palatino Linotype"/>
        </w:rPr>
      </w:pPr>
      <w:bookmarkStart w:id="10" w:name="_heading=h.t7sxi7719kak" w:colFirst="0" w:colLast="0"/>
      <w:bookmarkEnd w:id="10"/>
      <w:r w:rsidRPr="00E52A59">
        <w:rPr>
          <w:rFonts w:ascii="Palatino Linotype" w:eastAsia="Palatino Linotype" w:hAnsi="Palatino Linotype" w:cs="Palatino Linotype"/>
        </w:rPr>
        <w:t xml:space="preserve">Luego entonces, aun cuando el ente recurrido manifestó que no cuenta con registro del servidor público solicitado, dicho pronunciamiento no concuerda con la información publicada en medios de acceso público y, por tanto, este instituto no tiene certeza de que no cuenta con la información solicitada, misma que por sus atribuciones debe conocer y tampoco refirió su incompetencia respecto de la cual no tiene facultades para generar, poseer o administrar. </w:t>
      </w:r>
    </w:p>
    <w:p w14:paraId="323CD7AA" w14:textId="77777777" w:rsidR="00CD2FF9" w:rsidRPr="00E52A59" w:rsidRDefault="00CD2FF9">
      <w:pPr>
        <w:spacing w:line="360" w:lineRule="auto"/>
        <w:jc w:val="both"/>
        <w:rPr>
          <w:rFonts w:ascii="Palatino Linotype" w:eastAsia="Palatino Linotype" w:hAnsi="Palatino Linotype" w:cs="Palatino Linotype"/>
        </w:rPr>
      </w:pPr>
    </w:p>
    <w:p w14:paraId="632A53FF" w14:textId="77777777" w:rsidR="00CD2FF9" w:rsidRPr="00E52A59" w:rsidRDefault="008F6D21">
      <w:pPr>
        <w:spacing w:line="360" w:lineRule="auto"/>
        <w:jc w:val="both"/>
        <w:rPr>
          <w:rFonts w:ascii="Palatino Linotype" w:eastAsia="Palatino Linotype" w:hAnsi="Palatino Linotype" w:cs="Palatino Linotype"/>
        </w:rPr>
      </w:pPr>
      <w:bookmarkStart w:id="11" w:name="_heading=h.vaq8kwfk3tmk" w:colFirst="0" w:colLast="0"/>
      <w:bookmarkEnd w:id="11"/>
      <w:r w:rsidRPr="00E52A59">
        <w:rPr>
          <w:rFonts w:ascii="Palatino Linotype" w:eastAsia="Palatino Linotype" w:hAnsi="Palatino Linotype" w:cs="Palatino Linotype"/>
        </w:rPr>
        <w:t xml:space="preserve">Es así que llegado a este punto y derivado de las razones antes expuestas este Instituto determina </w:t>
      </w:r>
      <w:r w:rsidRPr="00E52A59">
        <w:rPr>
          <w:rFonts w:ascii="Palatino Linotype" w:eastAsia="Palatino Linotype" w:hAnsi="Palatino Linotype" w:cs="Palatino Linotype"/>
          <w:b/>
        </w:rPr>
        <w:t>REVOCAR</w:t>
      </w:r>
      <w:r w:rsidRPr="00E52A59">
        <w:rPr>
          <w:rFonts w:ascii="Palatino Linotype" w:eastAsia="Palatino Linotype" w:hAnsi="Palatino Linotype" w:cs="Palatino Linotype"/>
        </w:rPr>
        <w:t xml:space="preserve"> la respuesta del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xml:space="preserve"> por resultar fundadas las razones o motivos del particular y ordenarle haga entrega del documento donde conste del periodo comprendido del cuatro de mayo de dos mil veintiuno al cuatro de mayo de dos mil veintidós en versión pública de ser procedente, del servidor público referido en la solicitud, lo siguiente: </w:t>
      </w:r>
    </w:p>
    <w:p w14:paraId="69E5432A"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Cargo, Funciones que desarrolla y horario, </w:t>
      </w:r>
    </w:p>
    <w:p w14:paraId="1B4E80D2"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Régimen de contratación</w:t>
      </w:r>
    </w:p>
    <w:p w14:paraId="2DB0B49C"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Fecha de ingreso y/o de baja </w:t>
      </w:r>
    </w:p>
    <w:p w14:paraId="6F0D809D"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lastRenderedPageBreak/>
        <w:t xml:space="preserve">Nombre de su jefe inmediato. </w:t>
      </w:r>
    </w:p>
    <w:p w14:paraId="740BECDC"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Antecedentes laborales.  </w:t>
      </w:r>
    </w:p>
    <w:p w14:paraId="088AAE6F"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Solicitud de Empleo.  </w:t>
      </w:r>
    </w:p>
    <w:p w14:paraId="4B528B33"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Constancia del último grado académico.</w:t>
      </w:r>
    </w:p>
    <w:p w14:paraId="38B30A2E"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Nombramientos que le fueron expedidos </w:t>
      </w:r>
    </w:p>
    <w:p w14:paraId="479A5AB5" w14:textId="77777777" w:rsidR="00CD2FF9" w:rsidRPr="00E52A59" w:rsidRDefault="008F6D21">
      <w:pPr>
        <w:numPr>
          <w:ilvl w:val="1"/>
          <w:numId w:val="2"/>
        </w:numPr>
        <w:ind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Perfil de puestos correspondiente al cargo</w:t>
      </w:r>
    </w:p>
    <w:p w14:paraId="07969CFC" w14:textId="77777777" w:rsidR="00CD2FF9" w:rsidRPr="00E52A59" w:rsidRDefault="00CD2FF9">
      <w:pPr>
        <w:spacing w:line="360" w:lineRule="auto"/>
        <w:jc w:val="both"/>
        <w:rPr>
          <w:rFonts w:ascii="Palatino Linotype" w:eastAsia="Palatino Linotype" w:hAnsi="Palatino Linotype" w:cs="Palatino Linotype"/>
        </w:rPr>
      </w:pPr>
      <w:bookmarkStart w:id="12" w:name="_heading=h.sgxmfhw01wf0" w:colFirst="0" w:colLast="0"/>
      <w:bookmarkEnd w:id="12"/>
    </w:p>
    <w:p w14:paraId="3811311C" w14:textId="77777777" w:rsidR="00CD2FF9" w:rsidRPr="00E52A59" w:rsidRDefault="008F6D21">
      <w:pPr>
        <w:spacing w:line="360" w:lineRule="auto"/>
        <w:jc w:val="both"/>
        <w:rPr>
          <w:rFonts w:ascii="Palatino Linotype" w:eastAsia="Palatino Linotype" w:hAnsi="Palatino Linotype" w:cs="Palatino Linotype"/>
        </w:rPr>
      </w:pPr>
      <w:bookmarkStart w:id="13" w:name="_heading=h.s8vi1gh7w1ye" w:colFirst="0" w:colLast="0"/>
      <w:bookmarkEnd w:id="13"/>
      <w:r w:rsidRPr="00E52A59">
        <w:rPr>
          <w:rFonts w:ascii="Palatino Linotype" w:eastAsia="Palatino Linotype" w:hAnsi="Palatino Linotype" w:cs="Palatino Linotype"/>
        </w:rPr>
        <w:t xml:space="preserve">Con respecto a la Remuneración mensual bruta y neta, deberá hacer entrega del soporte documental de ser necesario en versión pública, donde conste dicha información del periodo comprendido del primero al treinta de abril de dos mil veintidós. </w:t>
      </w:r>
    </w:p>
    <w:p w14:paraId="0695D68B" w14:textId="77777777" w:rsidR="00CD2FF9" w:rsidRPr="00E52A59" w:rsidRDefault="00CD2FF9">
      <w:pPr>
        <w:spacing w:line="360" w:lineRule="auto"/>
        <w:jc w:val="both"/>
        <w:rPr>
          <w:rFonts w:ascii="Palatino Linotype" w:eastAsia="Palatino Linotype" w:hAnsi="Palatino Linotype" w:cs="Palatino Linotype"/>
        </w:rPr>
      </w:pPr>
      <w:bookmarkStart w:id="14" w:name="_heading=h.ajuhz4u7ad52" w:colFirst="0" w:colLast="0"/>
      <w:bookmarkEnd w:id="14"/>
    </w:p>
    <w:p w14:paraId="3D543E08" w14:textId="77777777" w:rsidR="00CD2FF9" w:rsidRPr="00E52A59" w:rsidRDefault="008F6D21">
      <w:pPr>
        <w:spacing w:line="360" w:lineRule="auto"/>
        <w:jc w:val="both"/>
        <w:rPr>
          <w:rFonts w:ascii="Palatino Linotype" w:eastAsia="Palatino Linotype" w:hAnsi="Palatino Linotype" w:cs="Palatino Linotype"/>
        </w:rPr>
      </w:pPr>
      <w:bookmarkStart w:id="15" w:name="_heading=h.4iuai7k1u4h1" w:colFirst="0" w:colLast="0"/>
      <w:bookmarkEnd w:id="15"/>
      <w:r w:rsidRPr="00E52A59">
        <w:rPr>
          <w:rFonts w:ascii="Palatino Linotype" w:eastAsia="Palatino Linotype" w:hAnsi="Palatino Linotype" w:cs="Palatino Linotype"/>
        </w:rPr>
        <w:t xml:space="preserve">Así como el acuerdo mediante el cual su Comité de Transparencia declara la Incompetencia para conocer de la Declaración patrimonial. </w:t>
      </w:r>
    </w:p>
    <w:p w14:paraId="63DC80D6" w14:textId="77777777" w:rsidR="00CD2FF9" w:rsidRPr="00E52A59" w:rsidRDefault="00CD2FF9">
      <w:pPr>
        <w:spacing w:line="360" w:lineRule="auto"/>
        <w:jc w:val="both"/>
        <w:rPr>
          <w:rFonts w:ascii="Palatino Linotype" w:eastAsia="Palatino Linotype" w:hAnsi="Palatino Linotype" w:cs="Palatino Linotype"/>
        </w:rPr>
      </w:pPr>
    </w:p>
    <w:p w14:paraId="1D4779F8" w14:textId="77777777" w:rsidR="00CD2FF9" w:rsidRPr="00E52A59" w:rsidRDefault="008F6D21">
      <w:pPr>
        <w:spacing w:line="360" w:lineRule="auto"/>
        <w:jc w:val="both"/>
        <w:rPr>
          <w:rFonts w:ascii="Palatino Linotype" w:eastAsia="Palatino Linotype" w:hAnsi="Palatino Linotype" w:cs="Palatino Linotype"/>
          <w:b/>
          <w:sz w:val="26"/>
          <w:szCs w:val="26"/>
        </w:rPr>
      </w:pPr>
      <w:r w:rsidRPr="00E52A59">
        <w:rPr>
          <w:rFonts w:ascii="Palatino Linotype" w:eastAsia="Palatino Linotype" w:hAnsi="Palatino Linotype" w:cs="Palatino Linotype"/>
        </w:rPr>
        <w:t>De tal forma,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A1EEBF8" w14:textId="77777777" w:rsidR="00CD2FF9" w:rsidRPr="00E52A59" w:rsidRDefault="00CD2FF9">
      <w:pPr>
        <w:spacing w:line="360" w:lineRule="auto"/>
        <w:jc w:val="center"/>
        <w:rPr>
          <w:rFonts w:ascii="Palatino Linotype" w:eastAsia="Palatino Linotype" w:hAnsi="Palatino Linotype" w:cs="Palatino Linotype"/>
          <w:b/>
          <w:sz w:val="26"/>
          <w:szCs w:val="26"/>
        </w:rPr>
      </w:pPr>
    </w:p>
    <w:p w14:paraId="6F4F70DE" w14:textId="77777777" w:rsidR="00CD2FF9" w:rsidRPr="00E52A59" w:rsidRDefault="008F6D21">
      <w:pPr>
        <w:spacing w:line="360" w:lineRule="auto"/>
        <w:jc w:val="center"/>
        <w:rPr>
          <w:rFonts w:ascii="Palatino Linotype" w:eastAsia="Palatino Linotype" w:hAnsi="Palatino Linotype" w:cs="Palatino Linotype"/>
          <w:b/>
          <w:sz w:val="26"/>
          <w:szCs w:val="26"/>
        </w:rPr>
      </w:pPr>
      <w:r w:rsidRPr="00E52A59">
        <w:rPr>
          <w:rFonts w:ascii="Palatino Linotype" w:eastAsia="Palatino Linotype" w:hAnsi="Palatino Linotype" w:cs="Palatino Linotype"/>
          <w:b/>
          <w:sz w:val="26"/>
          <w:szCs w:val="26"/>
        </w:rPr>
        <w:t>RESUELVE</w:t>
      </w:r>
    </w:p>
    <w:p w14:paraId="55A9E471" w14:textId="77777777" w:rsidR="00CD2FF9" w:rsidRPr="00E52A59" w:rsidRDefault="008F6D21">
      <w:pPr>
        <w:spacing w:line="360" w:lineRule="auto"/>
        <w:ind w:right="49"/>
        <w:jc w:val="both"/>
        <w:rPr>
          <w:rFonts w:ascii="Palatino Linotype" w:eastAsia="Palatino Linotype" w:hAnsi="Palatino Linotype" w:cs="Palatino Linotype"/>
        </w:rPr>
      </w:pPr>
      <w:r w:rsidRPr="00E52A59">
        <w:rPr>
          <w:rFonts w:ascii="Palatino Linotype" w:eastAsia="Palatino Linotype" w:hAnsi="Palatino Linotype" w:cs="Palatino Linotype"/>
          <w:b/>
        </w:rPr>
        <w:t>PRIMERO.</w:t>
      </w:r>
      <w:r w:rsidRPr="00E52A59">
        <w:rPr>
          <w:rFonts w:ascii="Palatino Linotype" w:eastAsia="Palatino Linotype" w:hAnsi="Palatino Linotype" w:cs="Palatino Linotype"/>
        </w:rPr>
        <w:t xml:space="preserve"> Resultan</w:t>
      </w:r>
      <w:r w:rsidRPr="00E52A59">
        <w:rPr>
          <w:rFonts w:ascii="Palatino Linotype" w:eastAsia="Palatino Linotype" w:hAnsi="Palatino Linotype" w:cs="Palatino Linotype"/>
          <w:b/>
        </w:rPr>
        <w:t xml:space="preserve"> fundados</w:t>
      </w:r>
      <w:r w:rsidRPr="00E52A59">
        <w:rPr>
          <w:rFonts w:ascii="Palatino Linotype" w:eastAsia="Palatino Linotype" w:hAnsi="Palatino Linotype" w:cs="Palatino Linotype"/>
        </w:rPr>
        <w:t xml:space="preserve"> los motivos de inconformidad hechos valer por </w:t>
      </w:r>
      <w:r w:rsidRPr="00E52A59">
        <w:rPr>
          <w:rFonts w:ascii="Palatino Linotype" w:eastAsia="Palatino Linotype" w:hAnsi="Palatino Linotype" w:cs="Palatino Linotype"/>
          <w:b/>
        </w:rPr>
        <w:t>LA RECURRENTE</w:t>
      </w:r>
      <w:r w:rsidRPr="00E52A59">
        <w:rPr>
          <w:rFonts w:ascii="Palatino Linotype" w:eastAsia="Palatino Linotype" w:hAnsi="Palatino Linotype" w:cs="Palatino Linotype"/>
        </w:rPr>
        <w:t xml:space="preserve"> en el recurso de revisión </w:t>
      </w:r>
      <w:r w:rsidRPr="00E52A59">
        <w:rPr>
          <w:rFonts w:ascii="Palatino Linotype" w:eastAsia="Palatino Linotype" w:hAnsi="Palatino Linotype" w:cs="Palatino Linotype"/>
          <w:b/>
        </w:rPr>
        <w:t>10362/INFOEM/IP/RR/2022</w:t>
      </w:r>
      <w:r w:rsidRPr="00E52A59">
        <w:rPr>
          <w:rFonts w:ascii="Palatino Linotype" w:eastAsia="Palatino Linotype" w:hAnsi="Palatino Linotype" w:cs="Palatino Linotype"/>
        </w:rPr>
        <w:t xml:space="preserve">, en términos del considerando </w:t>
      </w:r>
      <w:r w:rsidRPr="00E52A59">
        <w:rPr>
          <w:rFonts w:ascii="Palatino Linotype" w:eastAsia="Palatino Linotype" w:hAnsi="Palatino Linotype" w:cs="Palatino Linotype"/>
          <w:b/>
        </w:rPr>
        <w:t>QUINTO</w:t>
      </w:r>
      <w:r w:rsidRPr="00E52A59">
        <w:rPr>
          <w:rFonts w:ascii="Palatino Linotype" w:eastAsia="Palatino Linotype" w:hAnsi="Palatino Linotype" w:cs="Palatino Linotype"/>
        </w:rPr>
        <w:t>.</w:t>
      </w:r>
    </w:p>
    <w:p w14:paraId="71AD9D30" w14:textId="77777777" w:rsidR="00CD2FF9" w:rsidRPr="00E52A59" w:rsidRDefault="00CD2FF9">
      <w:pPr>
        <w:spacing w:line="360" w:lineRule="auto"/>
        <w:ind w:right="49"/>
        <w:jc w:val="both"/>
        <w:rPr>
          <w:rFonts w:ascii="Palatino Linotype" w:eastAsia="Palatino Linotype" w:hAnsi="Palatino Linotype" w:cs="Palatino Linotype"/>
        </w:rPr>
      </w:pPr>
    </w:p>
    <w:p w14:paraId="2C7427FC"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b/>
        </w:rPr>
        <w:t xml:space="preserve">SEGUNDO. </w:t>
      </w:r>
      <w:r w:rsidRPr="00E52A59">
        <w:rPr>
          <w:rFonts w:ascii="Palatino Linotype" w:eastAsia="Palatino Linotype" w:hAnsi="Palatino Linotype" w:cs="Palatino Linotype"/>
        </w:rPr>
        <w:t xml:space="preserve">Se </w:t>
      </w:r>
      <w:r w:rsidRPr="00E52A59">
        <w:rPr>
          <w:rFonts w:ascii="Palatino Linotype" w:eastAsia="Palatino Linotype" w:hAnsi="Palatino Linotype" w:cs="Palatino Linotype"/>
          <w:b/>
        </w:rPr>
        <w:t xml:space="preserve">REVOCA </w:t>
      </w:r>
      <w:r w:rsidRPr="00E52A59">
        <w:rPr>
          <w:rFonts w:ascii="Palatino Linotype" w:eastAsia="Palatino Linotype" w:hAnsi="Palatino Linotype" w:cs="Palatino Linotype"/>
        </w:rPr>
        <w:t xml:space="preserve">la respuesta emitida por </w:t>
      </w:r>
      <w:r w:rsidRPr="00E52A59">
        <w:rPr>
          <w:rFonts w:ascii="Palatino Linotype" w:eastAsia="Palatino Linotype" w:hAnsi="Palatino Linotype" w:cs="Palatino Linotype"/>
          <w:b/>
        </w:rPr>
        <w:t>EL</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SUJETO OBLIGADO</w:t>
      </w:r>
      <w:r w:rsidRPr="00E52A59">
        <w:rPr>
          <w:rFonts w:ascii="Palatino Linotype" w:eastAsia="Palatino Linotype" w:hAnsi="Palatino Linotype" w:cs="Palatino Linotype"/>
        </w:rPr>
        <w:t xml:space="preserve"> y se ordena que en términos del Considerando </w:t>
      </w:r>
      <w:r w:rsidRPr="00E52A59">
        <w:rPr>
          <w:rFonts w:ascii="Palatino Linotype" w:eastAsia="Palatino Linotype" w:hAnsi="Palatino Linotype" w:cs="Palatino Linotype"/>
          <w:b/>
        </w:rPr>
        <w:t>Quinto</w:t>
      </w:r>
      <w:r w:rsidRPr="00E52A59">
        <w:rPr>
          <w:rFonts w:ascii="Palatino Linotype" w:eastAsia="Palatino Linotype" w:hAnsi="Palatino Linotype" w:cs="Palatino Linotype"/>
        </w:rPr>
        <w:t xml:space="preserve"> haga entrega al Recurrente mediante el Sistema de Acceso a la Información Mexiquense (SAIMEX), del servidor público referido en la solicitud:</w:t>
      </w:r>
    </w:p>
    <w:p w14:paraId="7F2EB799" w14:textId="77777777" w:rsidR="00CD2FF9" w:rsidRPr="00E52A59" w:rsidRDefault="008F6D21">
      <w:pPr>
        <w:numPr>
          <w:ilvl w:val="0"/>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El soporte documental de ser procedente en versión pública donde conste del periodo transcurrido del cuatro de mayo de dos mil veintiuno al cuatro de mayo de dos mil veintidós:</w:t>
      </w:r>
    </w:p>
    <w:p w14:paraId="3E466C9B"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Cargo, Funciones que desarrolla y horario, </w:t>
      </w:r>
    </w:p>
    <w:p w14:paraId="2EC1523F"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Régimen de contratación</w:t>
      </w:r>
    </w:p>
    <w:p w14:paraId="497D0FDB"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Fecha de ingreso y/o de baja </w:t>
      </w:r>
    </w:p>
    <w:p w14:paraId="5DD61DA6"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Nombre de su jefe inmediato. </w:t>
      </w:r>
    </w:p>
    <w:p w14:paraId="7A3C4204"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Antecedentes laborales. </w:t>
      </w:r>
    </w:p>
    <w:p w14:paraId="74BD960D"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Solicitud de Empleo. </w:t>
      </w:r>
    </w:p>
    <w:p w14:paraId="283261A4"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Constancia del último grado académico.</w:t>
      </w:r>
    </w:p>
    <w:p w14:paraId="2FD8A03A"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Nombramientos que le fueron expedidos </w:t>
      </w:r>
    </w:p>
    <w:p w14:paraId="2487AE22" w14:textId="77777777" w:rsidR="00CD2FF9" w:rsidRPr="00E52A59" w:rsidRDefault="008F6D21">
      <w:pPr>
        <w:numPr>
          <w:ilvl w:val="1"/>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Perfil de puestos correspondiente al cargo</w:t>
      </w:r>
    </w:p>
    <w:p w14:paraId="043018C2" w14:textId="77777777" w:rsidR="00CD2FF9" w:rsidRPr="00E52A59" w:rsidRDefault="00CD2FF9">
      <w:pPr>
        <w:jc w:val="both"/>
        <w:rPr>
          <w:rFonts w:ascii="Palatino Linotype" w:eastAsia="Palatino Linotype" w:hAnsi="Palatino Linotype" w:cs="Palatino Linotype"/>
          <w:i/>
          <w:sz w:val="22"/>
          <w:szCs w:val="22"/>
        </w:rPr>
      </w:pPr>
    </w:p>
    <w:p w14:paraId="44328C1D" w14:textId="77777777" w:rsidR="00CD2FF9" w:rsidRPr="00E52A59" w:rsidRDefault="008F6D21">
      <w:pPr>
        <w:ind w:left="708"/>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Para el caso de la información que se ordena en el inciso c, en caso de que el servidor público no haya causado baja, bastará con que </w:t>
      </w:r>
      <w:r w:rsidRPr="00E52A59">
        <w:rPr>
          <w:rFonts w:ascii="Palatino Linotype" w:eastAsia="Palatino Linotype" w:hAnsi="Palatino Linotype" w:cs="Palatino Linotype"/>
          <w:b/>
          <w:i/>
          <w:sz w:val="22"/>
          <w:szCs w:val="22"/>
        </w:rPr>
        <w:t>EL SUJETO OBLIGADO</w:t>
      </w:r>
      <w:r w:rsidRPr="00E52A59">
        <w:rPr>
          <w:rFonts w:ascii="Palatino Linotype" w:eastAsia="Palatino Linotype" w:hAnsi="Palatino Linotype" w:cs="Palatino Linotype"/>
          <w:i/>
          <w:sz w:val="22"/>
          <w:szCs w:val="22"/>
        </w:rPr>
        <w:t xml:space="preserve"> lo haga del conocimiento del particular de forma fundada y motivada. </w:t>
      </w:r>
    </w:p>
    <w:p w14:paraId="623612DE" w14:textId="77777777" w:rsidR="00CD2FF9" w:rsidRPr="00E52A59" w:rsidRDefault="00CD2FF9">
      <w:pPr>
        <w:jc w:val="both"/>
        <w:rPr>
          <w:rFonts w:ascii="Palatino Linotype" w:eastAsia="Palatino Linotype" w:hAnsi="Palatino Linotype" w:cs="Palatino Linotype"/>
          <w:i/>
          <w:sz w:val="22"/>
          <w:szCs w:val="22"/>
        </w:rPr>
      </w:pPr>
    </w:p>
    <w:p w14:paraId="4F7EC2C9" w14:textId="77777777" w:rsidR="00CD2FF9" w:rsidRPr="00E52A59" w:rsidRDefault="008F6D21">
      <w:pPr>
        <w:numPr>
          <w:ilvl w:val="0"/>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El soporte documental de ser procedente en versión pública donde conste del periodo transcurrido del primero al treinta de abril de dos mil veintidós la remuneración mensual bruta y neta.</w:t>
      </w:r>
    </w:p>
    <w:p w14:paraId="4D0387B0" w14:textId="77777777" w:rsidR="00CD2FF9" w:rsidRPr="00E52A59" w:rsidRDefault="00CD2FF9">
      <w:pPr>
        <w:tabs>
          <w:tab w:val="left" w:pos="709"/>
        </w:tabs>
        <w:ind w:left="850" w:right="899"/>
        <w:jc w:val="both"/>
        <w:rPr>
          <w:rFonts w:ascii="Palatino Linotype" w:eastAsia="Palatino Linotype" w:hAnsi="Palatino Linotype" w:cs="Palatino Linotype"/>
          <w:i/>
          <w:sz w:val="22"/>
          <w:szCs w:val="22"/>
        </w:rPr>
      </w:pPr>
    </w:p>
    <w:p w14:paraId="1B794FA5" w14:textId="77777777" w:rsidR="00CD2FF9" w:rsidRPr="00E52A59" w:rsidRDefault="008F6D21">
      <w:pPr>
        <w:tabs>
          <w:tab w:val="left" w:pos="709"/>
        </w:tabs>
        <w:ind w:left="850" w:right="899"/>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Debiendo notificar al </w:t>
      </w:r>
      <w:r w:rsidRPr="00E52A59">
        <w:rPr>
          <w:rFonts w:ascii="Palatino Linotype" w:eastAsia="Palatino Linotype" w:hAnsi="Palatino Linotype" w:cs="Palatino Linotype"/>
          <w:b/>
          <w:i/>
          <w:sz w:val="22"/>
          <w:szCs w:val="22"/>
        </w:rPr>
        <w:t>RECURRENTE</w:t>
      </w:r>
      <w:r w:rsidRPr="00E52A59">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17F12537" w14:textId="77777777" w:rsidR="00CD2FF9" w:rsidRPr="00E52A59" w:rsidRDefault="00CD2FF9">
      <w:pPr>
        <w:tabs>
          <w:tab w:val="left" w:pos="709"/>
        </w:tabs>
        <w:ind w:right="899"/>
        <w:jc w:val="both"/>
        <w:rPr>
          <w:rFonts w:ascii="Palatino Linotype" w:eastAsia="Palatino Linotype" w:hAnsi="Palatino Linotype" w:cs="Palatino Linotype"/>
          <w:i/>
          <w:sz w:val="22"/>
          <w:szCs w:val="22"/>
        </w:rPr>
      </w:pPr>
    </w:p>
    <w:p w14:paraId="192D7245" w14:textId="77777777" w:rsidR="00CD2FF9" w:rsidRPr="00E52A59" w:rsidRDefault="008F6D21">
      <w:pPr>
        <w:numPr>
          <w:ilvl w:val="0"/>
          <w:numId w:val="3"/>
        </w:numPr>
        <w:jc w:val="both"/>
        <w:rPr>
          <w:rFonts w:ascii="Palatino Linotype" w:eastAsia="Palatino Linotype" w:hAnsi="Palatino Linotype" w:cs="Palatino Linotype"/>
          <w:i/>
          <w:sz w:val="22"/>
          <w:szCs w:val="22"/>
        </w:rPr>
      </w:pPr>
      <w:r w:rsidRPr="00E52A59">
        <w:rPr>
          <w:rFonts w:ascii="Palatino Linotype" w:eastAsia="Palatino Linotype" w:hAnsi="Palatino Linotype" w:cs="Palatino Linotype"/>
          <w:i/>
          <w:sz w:val="22"/>
          <w:szCs w:val="22"/>
        </w:rPr>
        <w:t xml:space="preserve">El acuerdo mediante el cual el Comité de Transparencia confirme la declaratoria de incompetencia con motivo de las declaraciones patrimoniales. </w:t>
      </w:r>
    </w:p>
    <w:p w14:paraId="7F8578E2" w14:textId="77777777" w:rsidR="00CD2FF9" w:rsidRPr="00E52A59" w:rsidRDefault="00CD2FF9">
      <w:pPr>
        <w:spacing w:line="360" w:lineRule="auto"/>
        <w:jc w:val="both"/>
        <w:rPr>
          <w:rFonts w:ascii="Palatino Linotype" w:eastAsia="Palatino Linotype" w:hAnsi="Palatino Linotype" w:cs="Palatino Linotype"/>
          <w:b/>
        </w:rPr>
      </w:pPr>
    </w:p>
    <w:p w14:paraId="3E7B82AB"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b/>
        </w:rPr>
        <w:lastRenderedPageBreak/>
        <w:t>TERCERO.</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 xml:space="preserve">NOTIFÍQUESE </w:t>
      </w:r>
      <w:r w:rsidRPr="00E52A5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350AAAC" w14:textId="77777777" w:rsidR="00CD2FF9" w:rsidRPr="00E52A59" w:rsidRDefault="00CD2FF9">
      <w:pPr>
        <w:spacing w:line="360" w:lineRule="auto"/>
        <w:jc w:val="both"/>
        <w:rPr>
          <w:rFonts w:ascii="Palatino Linotype" w:eastAsia="Palatino Linotype" w:hAnsi="Palatino Linotype" w:cs="Palatino Linotype"/>
          <w:sz w:val="22"/>
          <w:szCs w:val="22"/>
        </w:rPr>
      </w:pPr>
    </w:p>
    <w:p w14:paraId="68B04613"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b/>
        </w:rPr>
        <w:t xml:space="preserve">CUARTO. </w:t>
      </w:r>
      <w:r w:rsidRPr="00E52A5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D7D2C94" w14:textId="77777777" w:rsidR="00CD2FF9" w:rsidRPr="00E52A59" w:rsidRDefault="00CD2FF9">
      <w:pPr>
        <w:spacing w:line="360" w:lineRule="auto"/>
        <w:jc w:val="both"/>
        <w:rPr>
          <w:rFonts w:ascii="Palatino Linotype" w:eastAsia="Palatino Linotype" w:hAnsi="Palatino Linotype" w:cs="Palatino Linotype"/>
          <w:sz w:val="22"/>
          <w:szCs w:val="22"/>
        </w:rPr>
      </w:pPr>
    </w:p>
    <w:p w14:paraId="56241643" w14:textId="77777777" w:rsidR="00CD2FF9" w:rsidRPr="00E52A59" w:rsidRDefault="008F6D21">
      <w:pPr>
        <w:spacing w:line="360" w:lineRule="auto"/>
        <w:jc w:val="both"/>
        <w:rPr>
          <w:rFonts w:ascii="Palatino Linotype" w:eastAsia="Palatino Linotype" w:hAnsi="Palatino Linotype" w:cs="Palatino Linotype"/>
          <w:b/>
        </w:rPr>
      </w:pPr>
      <w:r w:rsidRPr="00E52A59">
        <w:rPr>
          <w:rFonts w:ascii="Palatino Linotype" w:eastAsia="Palatino Linotype" w:hAnsi="Palatino Linotype" w:cs="Palatino Linotype"/>
          <w:b/>
        </w:rPr>
        <w:t>QUINTO.</w:t>
      </w:r>
      <w:r w:rsidRPr="00E52A59">
        <w:rPr>
          <w:rFonts w:ascii="Palatino Linotype" w:eastAsia="Palatino Linotype" w:hAnsi="Palatino Linotype" w:cs="Palatino Linotype"/>
        </w:rPr>
        <w:t xml:space="preserve"> </w:t>
      </w:r>
      <w:r w:rsidRPr="00E52A59">
        <w:rPr>
          <w:rFonts w:ascii="Palatino Linotype" w:eastAsia="Palatino Linotype" w:hAnsi="Palatino Linotype" w:cs="Palatino Linotype"/>
          <w:b/>
        </w:rPr>
        <w:t>NOTIFÍQUESE</w:t>
      </w:r>
      <w:r w:rsidRPr="00E52A59">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76E2C7" w14:textId="77777777" w:rsidR="00CD2FF9" w:rsidRDefault="00CD2FF9">
      <w:pPr>
        <w:spacing w:line="360" w:lineRule="auto"/>
        <w:jc w:val="both"/>
        <w:rPr>
          <w:rFonts w:ascii="Palatino Linotype" w:eastAsia="Palatino Linotype" w:hAnsi="Palatino Linotype" w:cs="Palatino Linotype"/>
          <w:sz w:val="22"/>
          <w:szCs w:val="22"/>
        </w:rPr>
      </w:pPr>
    </w:p>
    <w:p w14:paraId="08E6CF5A" w14:textId="77777777" w:rsidR="00E52A59" w:rsidRDefault="00E52A59">
      <w:pPr>
        <w:spacing w:line="360" w:lineRule="auto"/>
        <w:jc w:val="both"/>
        <w:rPr>
          <w:rFonts w:ascii="Palatino Linotype" w:eastAsia="Palatino Linotype" w:hAnsi="Palatino Linotype" w:cs="Palatino Linotype"/>
          <w:sz w:val="22"/>
          <w:szCs w:val="22"/>
        </w:rPr>
      </w:pPr>
    </w:p>
    <w:p w14:paraId="19AD681E" w14:textId="77777777" w:rsidR="00E52A59" w:rsidRDefault="00E52A59">
      <w:pPr>
        <w:spacing w:line="360" w:lineRule="auto"/>
        <w:jc w:val="both"/>
        <w:rPr>
          <w:rFonts w:ascii="Palatino Linotype" w:eastAsia="Palatino Linotype" w:hAnsi="Palatino Linotype" w:cs="Palatino Linotype"/>
          <w:sz w:val="22"/>
          <w:szCs w:val="22"/>
        </w:rPr>
      </w:pPr>
    </w:p>
    <w:p w14:paraId="2C80181F" w14:textId="77777777" w:rsidR="00E52A59" w:rsidRPr="00E52A59" w:rsidRDefault="00E52A59">
      <w:pPr>
        <w:spacing w:line="360" w:lineRule="auto"/>
        <w:jc w:val="both"/>
        <w:rPr>
          <w:rFonts w:ascii="Palatino Linotype" w:eastAsia="Palatino Linotype" w:hAnsi="Palatino Linotype" w:cs="Palatino Linotype"/>
          <w:sz w:val="22"/>
          <w:szCs w:val="22"/>
        </w:rPr>
      </w:pPr>
    </w:p>
    <w:p w14:paraId="492A3334" w14:textId="77777777" w:rsidR="00CD2FF9" w:rsidRPr="00E52A59" w:rsidRDefault="008F6D21">
      <w:pPr>
        <w:spacing w:line="360" w:lineRule="auto"/>
        <w:jc w:val="both"/>
        <w:rPr>
          <w:rFonts w:ascii="Palatino Linotype" w:eastAsia="Palatino Linotype" w:hAnsi="Palatino Linotype" w:cs="Palatino Linotype"/>
        </w:rPr>
      </w:pPr>
      <w:r w:rsidRPr="00E52A5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DE OCTUBRE DE DOS MIL VEINTIDÓS, ANTE EL SECRETARIO TÉCNICO DEL PLENO, ALEXIS TAPIA RAMÍREZ.</w:t>
      </w:r>
    </w:p>
    <w:p w14:paraId="72FB38D7" w14:textId="77777777" w:rsidR="00CD2FF9" w:rsidRDefault="008F6D21">
      <w:pPr>
        <w:spacing w:line="360" w:lineRule="auto"/>
        <w:jc w:val="both"/>
        <w:rPr>
          <w:rFonts w:ascii="Palatino Linotype" w:eastAsia="Palatino Linotype" w:hAnsi="Palatino Linotype" w:cs="Palatino Linotype"/>
          <w:sz w:val="14"/>
          <w:szCs w:val="14"/>
        </w:rPr>
      </w:pPr>
      <w:r w:rsidRPr="00E52A59">
        <w:rPr>
          <w:rFonts w:ascii="Palatino Linotype" w:eastAsia="Palatino Linotype" w:hAnsi="Palatino Linotype" w:cs="Palatino Linotype"/>
          <w:sz w:val="14"/>
          <w:szCs w:val="14"/>
        </w:rPr>
        <w:t>SCMM/BLA/DEMF/PMRE</w:t>
      </w:r>
    </w:p>
    <w:p w14:paraId="2AC07FFA" w14:textId="77777777" w:rsidR="00CD2FF9" w:rsidRDefault="008F6D21">
      <w:pPr>
        <w:rPr>
          <w:rFonts w:ascii="Palatino Linotype" w:eastAsia="Palatino Linotype" w:hAnsi="Palatino Linotype" w:cs="Palatino Linotype"/>
        </w:rPr>
      </w:pPr>
      <w:r>
        <w:br w:type="page"/>
      </w:r>
    </w:p>
    <w:p w14:paraId="35FA54A4" w14:textId="77777777" w:rsidR="00CD2FF9" w:rsidRDefault="00CD2FF9">
      <w:pPr>
        <w:spacing w:line="360" w:lineRule="auto"/>
        <w:jc w:val="both"/>
        <w:rPr>
          <w:rFonts w:ascii="Palatino Linotype" w:eastAsia="Palatino Linotype" w:hAnsi="Palatino Linotype" w:cs="Palatino Linotype"/>
        </w:rPr>
      </w:pPr>
    </w:p>
    <w:p w14:paraId="5F8DE19B" w14:textId="77777777" w:rsidR="00CD2FF9" w:rsidRDefault="00CD2FF9">
      <w:pPr>
        <w:spacing w:line="360" w:lineRule="auto"/>
        <w:jc w:val="both"/>
        <w:rPr>
          <w:rFonts w:ascii="Palatino Linotype" w:eastAsia="Palatino Linotype" w:hAnsi="Palatino Linotype" w:cs="Palatino Linotype"/>
        </w:rPr>
      </w:pPr>
    </w:p>
    <w:p w14:paraId="6114E2D4" w14:textId="77777777" w:rsidR="00CD2FF9" w:rsidRDefault="00CD2FF9">
      <w:pPr>
        <w:spacing w:line="360" w:lineRule="auto"/>
        <w:jc w:val="both"/>
        <w:rPr>
          <w:rFonts w:ascii="Palatino Linotype" w:eastAsia="Palatino Linotype" w:hAnsi="Palatino Linotype" w:cs="Palatino Linotype"/>
        </w:rPr>
      </w:pPr>
    </w:p>
    <w:p w14:paraId="794ED1F4" w14:textId="77777777" w:rsidR="00CD2FF9" w:rsidRDefault="00CD2FF9">
      <w:pPr>
        <w:spacing w:line="360" w:lineRule="auto"/>
        <w:jc w:val="both"/>
        <w:rPr>
          <w:rFonts w:ascii="Palatino Linotype" w:eastAsia="Palatino Linotype" w:hAnsi="Palatino Linotype" w:cs="Palatino Linotype"/>
        </w:rPr>
      </w:pPr>
    </w:p>
    <w:p w14:paraId="5FD96FE8" w14:textId="77777777" w:rsidR="00CD2FF9" w:rsidRDefault="00CD2FF9">
      <w:pPr>
        <w:spacing w:line="360" w:lineRule="auto"/>
        <w:jc w:val="both"/>
        <w:rPr>
          <w:rFonts w:ascii="Palatino Linotype" w:eastAsia="Palatino Linotype" w:hAnsi="Palatino Linotype" w:cs="Palatino Linotype"/>
        </w:rPr>
      </w:pPr>
    </w:p>
    <w:p w14:paraId="33A6F145" w14:textId="77777777" w:rsidR="00CD2FF9" w:rsidRDefault="00CD2FF9">
      <w:pPr>
        <w:spacing w:line="360" w:lineRule="auto"/>
        <w:jc w:val="both"/>
        <w:rPr>
          <w:rFonts w:ascii="Palatino Linotype" w:eastAsia="Palatino Linotype" w:hAnsi="Palatino Linotype" w:cs="Palatino Linotype"/>
        </w:rPr>
      </w:pPr>
    </w:p>
    <w:p w14:paraId="2682C3AD" w14:textId="77777777" w:rsidR="00CD2FF9" w:rsidRDefault="00CD2FF9">
      <w:pPr>
        <w:spacing w:line="360" w:lineRule="auto"/>
        <w:jc w:val="both"/>
        <w:rPr>
          <w:rFonts w:ascii="Palatino Linotype" w:eastAsia="Palatino Linotype" w:hAnsi="Palatino Linotype" w:cs="Palatino Linotype"/>
        </w:rPr>
      </w:pPr>
    </w:p>
    <w:p w14:paraId="01999500" w14:textId="77777777" w:rsidR="00CD2FF9" w:rsidRDefault="00CD2FF9">
      <w:pPr>
        <w:spacing w:line="360" w:lineRule="auto"/>
        <w:jc w:val="both"/>
        <w:rPr>
          <w:rFonts w:ascii="Palatino Linotype" w:eastAsia="Palatino Linotype" w:hAnsi="Palatino Linotype" w:cs="Palatino Linotype"/>
        </w:rPr>
      </w:pPr>
    </w:p>
    <w:p w14:paraId="7BF5C99C" w14:textId="77777777" w:rsidR="00CD2FF9" w:rsidRDefault="00CD2FF9">
      <w:pPr>
        <w:spacing w:line="360" w:lineRule="auto"/>
        <w:jc w:val="both"/>
        <w:rPr>
          <w:rFonts w:ascii="Palatino Linotype" w:eastAsia="Palatino Linotype" w:hAnsi="Palatino Linotype" w:cs="Palatino Linotype"/>
        </w:rPr>
      </w:pPr>
      <w:bookmarkStart w:id="16" w:name="_heading=h.30j0zll" w:colFirst="0" w:colLast="0"/>
      <w:bookmarkEnd w:id="16"/>
    </w:p>
    <w:p w14:paraId="1F4450BF" w14:textId="77777777" w:rsidR="00CD2FF9" w:rsidRDefault="00CD2FF9">
      <w:pPr>
        <w:spacing w:line="360" w:lineRule="auto"/>
        <w:jc w:val="both"/>
        <w:rPr>
          <w:rFonts w:ascii="Palatino Linotype" w:eastAsia="Palatino Linotype" w:hAnsi="Palatino Linotype" w:cs="Palatino Linotype"/>
        </w:rPr>
      </w:pPr>
    </w:p>
    <w:p w14:paraId="1ADA8422" w14:textId="77777777" w:rsidR="00CD2FF9" w:rsidRDefault="00CD2FF9">
      <w:pPr>
        <w:spacing w:line="360" w:lineRule="auto"/>
        <w:jc w:val="both"/>
        <w:rPr>
          <w:rFonts w:ascii="Palatino Linotype" w:eastAsia="Palatino Linotype" w:hAnsi="Palatino Linotype" w:cs="Palatino Linotype"/>
        </w:rPr>
      </w:pPr>
    </w:p>
    <w:p w14:paraId="4C0BD089" w14:textId="77777777" w:rsidR="00CD2FF9" w:rsidRDefault="00CD2FF9">
      <w:pPr>
        <w:spacing w:line="360" w:lineRule="auto"/>
        <w:jc w:val="both"/>
        <w:rPr>
          <w:rFonts w:ascii="Palatino Linotype" w:eastAsia="Palatino Linotype" w:hAnsi="Palatino Linotype" w:cs="Palatino Linotype"/>
        </w:rPr>
      </w:pPr>
    </w:p>
    <w:p w14:paraId="7C4BFCD8" w14:textId="77777777" w:rsidR="00CD2FF9" w:rsidRDefault="00CD2FF9">
      <w:pPr>
        <w:spacing w:line="360" w:lineRule="auto"/>
        <w:jc w:val="both"/>
        <w:rPr>
          <w:rFonts w:ascii="Palatino Linotype" w:eastAsia="Palatino Linotype" w:hAnsi="Palatino Linotype" w:cs="Palatino Linotype"/>
        </w:rPr>
      </w:pPr>
    </w:p>
    <w:p w14:paraId="0A2FEBF3" w14:textId="77777777" w:rsidR="00CD2FF9" w:rsidRDefault="00CD2FF9">
      <w:pPr>
        <w:spacing w:line="360" w:lineRule="auto"/>
        <w:jc w:val="both"/>
        <w:rPr>
          <w:rFonts w:ascii="Palatino Linotype" w:eastAsia="Palatino Linotype" w:hAnsi="Palatino Linotype" w:cs="Palatino Linotype"/>
        </w:rPr>
      </w:pPr>
    </w:p>
    <w:p w14:paraId="6B7B77F5" w14:textId="77777777" w:rsidR="00CD2FF9" w:rsidRDefault="00CD2FF9">
      <w:pPr>
        <w:spacing w:line="360" w:lineRule="auto"/>
        <w:jc w:val="both"/>
        <w:rPr>
          <w:rFonts w:ascii="Palatino Linotype" w:eastAsia="Palatino Linotype" w:hAnsi="Palatino Linotype" w:cs="Palatino Linotype"/>
        </w:rPr>
      </w:pPr>
    </w:p>
    <w:p w14:paraId="7AB5D20F" w14:textId="77777777" w:rsidR="00CD2FF9" w:rsidRDefault="00CD2FF9">
      <w:pPr>
        <w:spacing w:line="360" w:lineRule="auto"/>
        <w:jc w:val="both"/>
        <w:rPr>
          <w:rFonts w:ascii="Palatino Linotype" w:eastAsia="Palatino Linotype" w:hAnsi="Palatino Linotype" w:cs="Palatino Linotype"/>
        </w:rPr>
      </w:pPr>
    </w:p>
    <w:p w14:paraId="2C48848F" w14:textId="77777777" w:rsidR="00CD2FF9" w:rsidRDefault="00CD2FF9">
      <w:pPr>
        <w:spacing w:line="360" w:lineRule="auto"/>
        <w:jc w:val="both"/>
        <w:rPr>
          <w:rFonts w:ascii="Palatino Linotype" w:eastAsia="Palatino Linotype" w:hAnsi="Palatino Linotype" w:cs="Palatino Linotype"/>
        </w:rPr>
      </w:pPr>
    </w:p>
    <w:p w14:paraId="75122635" w14:textId="77777777" w:rsidR="00CD2FF9" w:rsidRDefault="00CD2FF9">
      <w:pPr>
        <w:spacing w:line="360" w:lineRule="auto"/>
        <w:jc w:val="both"/>
        <w:rPr>
          <w:rFonts w:ascii="Palatino Linotype" w:eastAsia="Palatino Linotype" w:hAnsi="Palatino Linotype" w:cs="Palatino Linotype"/>
        </w:rPr>
      </w:pPr>
    </w:p>
    <w:sectPr w:rsidR="00CD2FF9">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0A99B" w14:textId="77777777" w:rsidR="00BA3C91" w:rsidRDefault="00BA3C91">
      <w:r>
        <w:separator/>
      </w:r>
    </w:p>
  </w:endnote>
  <w:endnote w:type="continuationSeparator" w:id="0">
    <w:p w14:paraId="02863721" w14:textId="77777777" w:rsidR="00BA3C91" w:rsidRDefault="00BA3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C91E8" w14:textId="77777777" w:rsidR="00CD2FF9" w:rsidRDefault="008F6D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A5498">
      <w:rPr>
        <w:rFonts w:ascii="Palatino Linotype" w:eastAsia="Palatino Linotype" w:hAnsi="Palatino Linotype" w:cs="Palatino Linotype"/>
        <w:noProof/>
        <w:color w:val="000000"/>
        <w:sz w:val="22"/>
        <w:szCs w:val="22"/>
      </w:rPr>
      <w:t>54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A5498">
      <w:rPr>
        <w:rFonts w:ascii="Palatino Linotype" w:eastAsia="Palatino Linotype" w:hAnsi="Palatino Linotype" w:cs="Palatino Linotype"/>
        <w:noProof/>
        <w:color w:val="000000"/>
        <w:sz w:val="22"/>
        <w:szCs w:val="22"/>
      </w:rPr>
      <w:t>67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A8A60" w14:textId="77777777" w:rsidR="00CD2FF9" w:rsidRDefault="008F6D2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A549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A5498">
      <w:rPr>
        <w:rFonts w:ascii="Palatino Linotype" w:eastAsia="Palatino Linotype" w:hAnsi="Palatino Linotype" w:cs="Palatino Linotype"/>
        <w:noProof/>
        <w:color w:val="000000"/>
        <w:sz w:val="22"/>
        <w:szCs w:val="22"/>
      </w:rPr>
      <w:t>67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23664" w14:textId="77777777" w:rsidR="00BA3C91" w:rsidRDefault="00BA3C91">
      <w:r>
        <w:separator/>
      </w:r>
    </w:p>
  </w:footnote>
  <w:footnote w:type="continuationSeparator" w:id="0">
    <w:p w14:paraId="6DDCC6A5" w14:textId="77777777" w:rsidR="00BA3C91" w:rsidRDefault="00BA3C91">
      <w:r>
        <w:continuationSeparator/>
      </w:r>
    </w:p>
  </w:footnote>
  <w:footnote w:id="1">
    <w:p w14:paraId="229B20B6" w14:textId="77777777" w:rsidR="00CD2FF9" w:rsidRDefault="008F6D2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Ley del Trabajo de los Servidores Públicos del Estado de México, 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4BE9" w14:textId="77777777" w:rsidR="00CD2FF9" w:rsidRDefault="00BA3C91">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4A684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9DF24" w14:textId="77777777" w:rsidR="00CD2FF9" w:rsidRDefault="00BA3C9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1DEF4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6"/>
          <w10:wrap anchorx="margin" anchory="margin"/>
        </v:shape>
      </w:pict>
    </w:r>
  </w:p>
  <w:tbl>
    <w:tblPr>
      <w:tblStyle w:val="afffffffff1"/>
      <w:tblW w:w="9534" w:type="dxa"/>
      <w:tblInd w:w="-142" w:type="dxa"/>
      <w:tblLayout w:type="fixed"/>
      <w:tblLook w:val="0400" w:firstRow="0" w:lastRow="0" w:firstColumn="0" w:lastColumn="0" w:noHBand="0" w:noVBand="1"/>
    </w:tblPr>
    <w:tblGrid>
      <w:gridCol w:w="3261"/>
      <w:gridCol w:w="2551"/>
      <w:gridCol w:w="3722"/>
    </w:tblGrid>
    <w:tr w:rsidR="00CD2FF9" w14:paraId="276B18ED" w14:textId="77777777">
      <w:tc>
        <w:tcPr>
          <w:tcW w:w="3261" w:type="dxa"/>
          <w:vMerge w:val="restart"/>
        </w:tcPr>
        <w:p w14:paraId="3A824883"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E83A689" wp14:editId="1B98D5AD">
                <wp:extent cx="1692162" cy="852673"/>
                <wp:effectExtent l="0" t="0" r="0" b="0"/>
                <wp:docPr id="4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3249ABD"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1E5113A3" w14:textId="77777777" w:rsidR="00CD2FF9" w:rsidRDefault="008F6D21">
          <w:pPr>
            <w:jc w:val="both"/>
            <w:rPr>
              <w:rFonts w:ascii="Palatino Linotype" w:eastAsia="Palatino Linotype" w:hAnsi="Palatino Linotype" w:cs="Palatino Linotype"/>
              <w:b/>
            </w:rPr>
          </w:pPr>
          <w:r>
            <w:rPr>
              <w:rFonts w:ascii="Palatino Linotype" w:eastAsia="Palatino Linotype" w:hAnsi="Palatino Linotype" w:cs="Palatino Linotype"/>
              <w:b/>
            </w:rPr>
            <w:t>10362/INFOEM/IP/RR/2022</w:t>
          </w:r>
        </w:p>
      </w:tc>
    </w:tr>
    <w:tr w:rsidR="00CD2FF9" w14:paraId="39EF4C12" w14:textId="77777777">
      <w:tc>
        <w:tcPr>
          <w:tcW w:w="3261" w:type="dxa"/>
          <w:vMerge/>
        </w:tcPr>
        <w:p w14:paraId="52A8053A" w14:textId="77777777" w:rsidR="00CD2FF9" w:rsidRDefault="00CD2FF9">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2DD66B4"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B9B8B1" w14:textId="77777777" w:rsidR="00CD2FF9" w:rsidRDefault="008F6D2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Instituto de Salud del Estado de México </w:t>
          </w:r>
        </w:p>
      </w:tc>
    </w:tr>
    <w:tr w:rsidR="00CD2FF9" w14:paraId="05D7683F" w14:textId="77777777">
      <w:trPr>
        <w:trHeight w:val="790"/>
      </w:trPr>
      <w:tc>
        <w:tcPr>
          <w:tcW w:w="3261" w:type="dxa"/>
          <w:vMerge/>
        </w:tcPr>
        <w:p w14:paraId="2C462C5A" w14:textId="77777777" w:rsidR="00CD2FF9" w:rsidRDefault="00CD2FF9">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B203C0F"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3EACCA3D" w14:textId="77777777" w:rsidR="00CD2FF9" w:rsidRDefault="008F6D21">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3C6E372" w14:textId="77777777" w:rsidR="00CD2FF9" w:rsidRDefault="00CD2FF9">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65474" w14:textId="77777777" w:rsidR="00CD2FF9" w:rsidRDefault="00BA3C91">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14A0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6"/>
          <w10:wrap anchorx="margin" anchory="margin"/>
        </v:shape>
      </w:pict>
    </w:r>
  </w:p>
  <w:tbl>
    <w:tblPr>
      <w:tblStyle w:val="afffffffff2"/>
      <w:tblW w:w="9900" w:type="dxa"/>
      <w:tblInd w:w="-833" w:type="dxa"/>
      <w:tblLayout w:type="fixed"/>
      <w:tblLook w:val="0400" w:firstRow="0" w:lastRow="0" w:firstColumn="0" w:lastColumn="0" w:noHBand="0" w:noVBand="1"/>
    </w:tblPr>
    <w:tblGrid>
      <w:gridCol w:w="3805"/>
      <w:gridCol w:w="3000"/>
      <w:gridCol w:w="3095"/>
    </w:tblGrid>
    <w:tr w:rsidR="00CD2FF9" w14:paraId="028696CA" w14:textId="77777777">
      <w:tc>
        <w:tcPr>
          <w:tcW w:w="3805" w:type="dxa"/>
          <w:vMerge w:val="restart"/>
          <w:shd w:val="clear" w:color="auto" w:fill="auto"/>
        </w:tcPr>
        <w:p w14:paraId="5B52CD04" w14:textId="77777777" w:rsidR="00CD2FF9" w:rsidRDefault="008F6D21">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F7D9AB0" wp14:editId="30A41A8B">
                <wp:extent cx="1692162" cy="852673"/>
                <wp:effectExtent l="0" t="0" r="0" b="0"/>
                <wp:docPr id="4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128FFB5B"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8AA90ED" w14:textId="77777777" w:rsidR="00CD2FF9" w:rsidRDefault="008F6D2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10362/INFOEM/IP/RR/2022 </w:t>
          </w:r>
        </w:p>
      </w:tc>
    </w:tr>
    <w:tr w:rsidR="00CD2FF9" w14:paraId="19922C4B" w14:textId="77777777">
      <w:tc>
        <w:tcPr>
          <w:tcW w:w="3805" w:type="dxa"/>
          <w:vMerge/>
          <w:shd w:val="clear" w:color="auto" w:fill="auto"/>
        </w:tcPr>
        <w:p w14:paraId="005369D3" w14:textId="77777777" w:rsidR="00CD2FF9" w:rsidRDefault="00CD2FF9">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B0F7E1A"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3C6569A1" w14:textId="7C0F9638" w:rsidR="00CD2FF9" w:rsidRDefault="00DA5498">
          <w:pPr>
            <w:jc w:val="both"/>
            <w:rPr>
              <w:rFonts w:ascii="Palatino Linotype" w:eastAsia="Palatino Linotype" w:hAnsi="Palatino Linotype" w:cs="Palatino Linotype"/>
              <w:b/>
            </w:rPr>
          </w:pPr>
          <w:r>
            <w:rPr>
              <w:rFonts w:ascii="Palatino Linotype" w:eastAsia="Palatino Linotype" w:hAnsi="Palatino Linotype" w:cs="Palatino Linotype"/>
              <w:b/>
            </w:rPr>
            <w:t>XXXXXXXXXXXXXXXXXXXXXX</w:t>
          </w:r>
        </w:p>
      </w:tc>
    </w:tr>
    <w:tr w:rsidR="00CD2FF9" w14:paraId="3A6C391D" w14:textId="77777777">
      <w:trPr>
        <w:trHeight w:val="228"/>
      </w:trPr>
      <w:tc>
        <w:tcPr>
          <w:tcW w:w="3805" w:type="dxa"/>
          <w:vMerge/>
          <w:shd w:val="clear" w:color="auto" w:fill="auto"/>
        </w:tcPr>
        <w:p w14:paraId="17B9F4D1" w14:textId="77777777" w:rsidR="00CD2FF9" w:rsidRDefault="00CD2FF9">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F1B8E9"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7B4FAB51" w14:textId="77777777" w:rsidR="00CD2FF9" w:rsidRDefault="008F6D21">
          <w:pPr>
            <w:jc w:val="both"/>
            <w:rPr>
              <w:rFonts w:ascii="Palatino Linotype" w:eastAsia="Palatino Linotype" w:hAnsi="Palatino Linotype" w:cs="Palatino Linotype"/>
              <w:b/>
            </w:rPr>
          </w:pPr>
          <w:r>
            <w:rPr>
              <w:rFonts w:ascii="Palatino Linotype" w:eastAsia="Palatino Linotype" w:hAnsi="Palatino Linotype" w:cs="Palatino Linotype"/>
              <w:b/>
            </w:rPr>
            <w:t>Instituto de Salud del Estado de México</w:t>
          </w:r>
        </w:p>
      </w:tc>
    </w:tr>
    <w:tr w:rsidR="00CD2FF9" w14:paraId="545AA347" w14:textId="77777777">
      <w:tc>
        <w:tcPr>
          <w:tcW w:w="3805" w:type="dxa"/>
          <w:vMerge/>
          <w:shd w:val="clear" w:color="auto" w:fill="auto"/>
        </w:tcPr>
        <w:p w14:paraId="64D7DC95" w14:textId="77777777" w:rsidR="00CD2FF9" w:rsidRDefault="00CD2FF9">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836322B" w14:textId="77777777" w:rsidR="00CD2FF9" w:rsidRDefault="008F6D2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622F86FE" w14:textId="77777777" w:rsidR="00CD2FF9" w:rsidRDefault="008F6D2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3436AEF0" w14:textId="77777777" w:rsidR="00CD2FF9" w:rsidRDefault="00CD2FF9">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0F7B"/>
    <w:multiLevelType w:val="multilevel"/>
    <w:tmpl w:val="06FC2F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0F370B"/>
    <w:multiLevelType w:val="multilevel"/>
    <w:tmpl w:val="D36671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790765"/>
    <w:multiLevelType w:val="multilevel"/>
    <w:tmpl w:val="AA6A3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A05F8A"/>
    <w:multiLevelType w:val="multilevel"/>
    <w:tmpl w:val="E5C8EDE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2D1625"/>
    <w:multiLevelType w:val="multilevel"/>
    <w:tmpl w:val="65F4A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0A1EEA"/>
    <w:multiLevelType w:val="multilevel"/>
    <w:tmpl w:val="6EDC65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FF9"/>
    <w:rsid w:val="00254EC8"/>
    <w:rsid w:val="0031075F"/>
    <w:rsid w:val="005F3C7D"/>
    <w:rsid w:val="006B777B"/>
    <w:rsid w:val="008F6D21"/>
    <w:rsid w:val="00BA3C91"/>
    <w:rsid w:val="00CD2FF9"/>
    <w:rsid w:val="00DA5498"/>
    <w:rsid w:val="00E52A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864F12"/>
  <w15:docId w15:val="{E3065232-E28B-4FAD-98A7-099362F8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f5"/>
    <w:tblPr>
      <w:tblStyleRowBandSize w:val="1"/>
      <w:tblStyleColBandSize w:val="1"/>
      <w:tblCellMar>
        <w:top w:w="100" w:type="dxa"/>
        <w:left w:w="100" w:type="dxa"/>
        <w:bottom w:w="100" w:type="dxa"/>
        <w:right w:w="100" w:type="dxa"/>
      </w:tblCellMar>
    </w:tblPr>
  </w:style>
  <w:style w:type="table" w:customStyle="1" w:styleId="a0">
    <w:basedOn w:val="TableNormalfff5"/>
    <w:tblPr>
      <w:tblStyleRowBandSize w:val="1"/>
      <w:tblStyleColBandSize w:val="1"/>
      <w:tblCellMar>
        <w:left w:w="115" w:type="dxa"/>
        <w:right w:w="115" w:type="dxa"/>
      </w:tblCellMar>
    </w:tblPr>
  </w:style>
  <w:style w:type="table" w:customStyle="1" w:styleId="a1">
    <w:basedOn w:val="TableNormalfff5"/>
    <w:tblPr>
      <w:tblStyleRowBandSize w:val="1"/>
      <w:tblStyleColBandSize w:val="1"/>
      <w:tblCellMar>
        <w:left w:w="115" w:type="dxa"/>
        <w:right w:w="115" w:type="dxa"/>
      </w:tblCellMar>
    </w:tblPr>
  </w:style>
  <w:style w:type="table" w:customStyle="1" w:styleId="a2">
    <w:basedOn w:val="TableNormalfff5"/>
    <w:tblPr>
      <w:tblStyleRowBandSize w:val="1"/>
      <w:tblStyleColBandSize w:val="1"/>
      <w:tblCellMar>
        <w:left w:w="115" w:type="dxa"/>
        <w:right w:w="115" w:type="dxa"/>
      </w:tblCellMar>
    </w:tblPr>
  </w:style>
  <w:style w:type="table" w:customStyle="1" w:styleId="a3">
    <w:basedOn w:val="TableNormalfff5"/>
    <w:tblPr>
      <w:tblStyleRowBandSize w:val="1"/>
      <w:tblStyleColBandSize w:val="1"/>
      <w:tblCellMar>
        <w:left w:w="115" w:type="dxa"/>
        <w:right w:w="115" w:type="dxa"/>
      </w:tblCellMar>
    </w:tblPr>
  </w:style>
  <w:style w:type="table" w:customStyle="1" w:styleId="a4">
    <w:basedOn w:val="TableNormalfff5"/>
    <w:tblPr>
      <w:tblStyleRowBandSize w:val="1"/>
      <w:tblStyleColBandSize w:val="1"/>
      <w:tblCellMar>
        <w:left w:w="115" w:type="dxa"/>
        <w:right w:w="115" w:type="dxa"/>
      </w:tblCellMar>
    </w:tblPr>
  </w:style>
  <w:style w:type="table" w:customStyle="1" w:styleId="a5">
    <w:basedOn w:val="TableNormalfff5"/>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5"/>
    <w:tblPr>
      <w:tblStyleRowBandSize w:val="1"/>
      <w:tblStyleColBandSize w:val="1"/>
      <w:tblCellMar>
        <w:left w:w="115" w:type="dxa"/>
        <w:right w:w="115" w:type="dxa"/>
      </w:tblCellMar>
    </w:tblPr>
  </w:style>
  <w:style w:type="table" w:customStyle="1" w:styleId="a7">
    <w:basedOn w:val="TableNormalfff5"/>
    <w:tblPr>
      <w:tblStyleRowBandSize w:val="1"/>
      <w:tblStyleColBandSize w:val="1"/>
      <w:tblCellMar>
        <w:left w:w="115" w:type="dxa"/>
        <w:right w:w="115" w:type="dxa"/>
      </w:tblCellMar>
    </w:tblPr>
  </w:style>
  <w:style w:type="table" w:customStyle="1" w:styleId="a8">
    <w:basedOn w:val="TableNormalfff5"/>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5"/>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2"/>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4"/>
    <w:tblPr>
      <w:tblStyleRowBandSize w:val="1"/>
      <w:tblStyleColBandSize w:val="1"/>
      <w:tblCellMar>
        <w:left w:w="115" w:type="dxa"/>
        <w:right w:w="115" w:type="dxa"/>
      </w:tblCellMar>
    </w:tblPr>
  </w:style>
  <w:style w:type="table" w:customStyle="1" w:styleId="afff3">
    <w:basedOn w:val="TableNormalff4"/>
    <w:tblPr>
      <w:tblStyleRowBandSize w:val="1"/>
      <w:tblStyleColBandSize w:val="1"/>
      <w:tblCellMar>
        <w:top w:w="100" w:type="dxa"/>
        <w:left w:w="100" w:type="dxa"/>
        <w:bottom w:w="100" w:type="dxa"/>
        <w:right w:w="100" w:type="dxa"/>
      </w:tblCellMar>
    </w:tblPr>
  </w:style>
  <w:style w:type="table" w:customStyle="1" w:styleId="a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4"/>
    <w:tblPr>
      <w:tblStyleRowBandSize w:val="1"/>
      <w:tblStyleColBandSize w:val="1"/>
      <w:tblCellMar>
        <w:top w:w="100" w:type="dxa"/>
        <w:left w:w="100" w:type="dxa"/>
        <w:bottom w:w="100" w:type="dxa"/>
        <w:right w:w="100" w:type="dxa"/>
      </w:tblCellMar>
    </w:tblPr>
  </w:style>
  <w:style w:type="table" w:customStyle="1" w:styleId="a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4"/>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4"/>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fVAtbvPxEyp5m6NLlcApyWYJ4g==">AMUW2mUe5pHqcVgGzlWmYF/xhNNcTsaBZVeR4sBFtaDqWENCEO2idms5OQTlPCgUTG3SGax/Nmfs8ozwYxWpSTlb7fA8TS9ool0vhNiS76BXv+m+a8eqiMjTeJ+/lT60Y2uyF+FykYV5QR6pxgFZcyFq0Q/oLum6Z3FJKWGErQmy6kCTY2IcpNdA70c1Wv0SQvycErHV0oY3dzLq1UsxnP42tQiAA8kLD2BjPrPDFLP0GYlqr1aK/ZSEP2OpW/5CSRU+07v22q7tXrp/3Nm51ufc8kyrhn1bzHy6SEb5WdAq2lRpBt6FLKskh6XiwQkXXVOBFVGe4z91B6SBa6/FKno5uA3JRGXSbUMHs1/eQ+41vCrRxU8feX4GKFwHYU6Gthr/DkMqwdvyjhBVFwGdog/n7nBVsXUP/Z1yJtkogZDwfg1OMEJEL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67</Pages>
  <Words>13805</Words>
  <Characters>75933</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6</cp:revision>
  <cp:lastPrinted>2022-10-07T03:49:00Z</cp:lastPrinted>
  <dcterms:created xsi:type="dcterms:W3CDTF">2022-10-06T15:42:00Z</dcterms:created>
  <dcterms:modified xsi:type="dcterms:W3CDTF">2022-10-12T21:14:00Z</dcterms:modified>
</cp:coreProperties>
</file>