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70CDE" w14:textId="77777777" w:rsidR="006237A7" w:rsidRPr="00667998" w:rsidRDefault="006237A7" w:rsidP="006237A7">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veintio</w:t>
      </w:r>
      <w:r w:rsidR="00A469CF">
        <w:rPr>
          <w:rFonts w:ascii="Palatino Linotype" w:eastAsia="Times New Roman" w:hAnsi="Palatino Linotype" w:cs="Arial"/>
          <w:color w:val="000000"/>
          <w:sz w:val="24"/>
          <w:szCs w:val="24"/>
          <w:lang w:eastAsia="es-MX"/>
        </w:rPr>
        <w:t>cho</w:t>
      </w:r>
      <w:r>
        <w:rPr>
          <w:rFonts w:ascii="Palatino Linotype" w:eastAsia="Times New Roman" w:hAnsi="Palatino Linotype" w:cs="Arial"/>
          <w:color w:val="000000"/>
          <w:sz w:val="24"/>
          <w:szCs w:val="24"/>
          <w:lang w:eastAsia="es-MX"/>
        </w:rPr>
        <w:t xml:space="preserve"> de </w:t>
      </w:r>
      <w:r w:rsidR="00A469CF">
        <w:rPr>
          <w:rFonts w:ascii="Palatino Linotype" w:eastAsia="Times New Roman" w:hAnsi="Palatino Linotype" w:cs="Arial"/>
          <w:color w:val="000000"/>
          <w:sz w:val="24"/>
          <w:szCs w:val="24"/>
          <w:lang w:eastAsia="es-MX"/>
        </w:rPr>
        <w:t>septiembre</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72F5965C" w14:textId="77777777" w:rsidR="006237A7" w:rsidRPr="00667998" w:rsidRDefault="006237A7" w:rsidP="006237A7">
      <w:pPr>
        <w:shd w:val="clear" w:color="auto" w:fill="FFFFFF"/>
        <w:spacing w:after="0" w:line="360" w:lineRule="auto"/>
        <w:jc w:val="both"/>
        <w:rPr>
          <w:rFonts w:ascii="Palatino Linotype" w:eastAsia="Times New Roman" w:hAnsi="Palatino Linotype" w:cs="Arial"/>
          <w:color w:val="000000"/>
          <w:sz w:val="2"/>
          <w:szCs w:val="24"/>
          <w:lang w:eastAsia="es-MX"/>
        </w:rPr>
      </w:pPr>
    </w:p>
    <w:p w14:paraId="52962F0C" w14:textId="77777777" w:rsidR="006237A7" w:rsidRPr="00114247" w:rsidRDefault="006237A7" w:rsidP="006237A7">
      <w:pPr>
        <w:tabs>
          <w:tab w:val="left" w:pos="1701"/>
        </w:tabs>
        <w:spacing w:after="0" w:line="360" w:lineRule="auto"/>
        <w:jc w:val="both"/>
        <w:rPr>
          <w:rFonts w:ascii="Palatino Linotype" w:hAnsi="Palatino Linotype" w:cs="Arial"/>
          <w:b/>
        </w:rPr>
      </w:pPr>
    </w:p>
    <w:p w14:paraId="6697C14A" w14:textId="5B974E75" w:rsidR="006237A7" w:rsidRPr="00667998" w:rsidRDefault="006237A7" w:rsidP="006237A7">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08</w:t>
      </w:r>
      <w:r w:rsidR="00A469CF">
        <w:rPr>
          <w:rFonts w:ascii="Palatino Linotype" w:hAnsi="Palatino Linotype" w:cs="Arial"/>
          <w:b/>
          <w:bCs/>
          <w:sz w:val="24"/>
          <w:lang w:eastAsia="es-MX"/>
        </w:rPr>
        <w:t>7</w:t>
      </w:r>
      <w:r>
        <w:rPr>
          <w:rFonts w:ascii="Palatino Linotype" w:hAnsi="Palatino Linotype" w:cs="Arial"/>
          <w:b/>
          <w:bCs/>
          <w:sz w:val="24"/>
          <w:lang w:eastAsia="es-MX"/>
        </w:rPr>
        <w:t>50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C301E8">
        <w:rPr>
          <w:rFonts w:ascii="Palatino Linotype" w:hAnsi="Palatino Linotype" w:cs="Arial"/>
          <w:b/>
          <w:bCs/>
          <w:sz w:val="24"/>
          <w:szCs w:val="24"/>
        </w:rPr>
        <w:t>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sidR="00A469CF" w:rsidRPr="00A469CF">
        <w:rPr>
          <w:rFonts w:ascii="Palatino Linotype" w:hAnsi="Palatino Linotype" w:cs="Arial"/>
          <w:b/>
          <w:sz w:val="24"/>
          <w:szCs w:val="24"/>
        </w:rPr>
        <w:t>e</w:t>
      </w:r>
      <w:r>
        <w:rPr>
          <w:rFonts w:ascii="Palatino Linotype" w:hAnsi="Palatino Linotype" w:cs="Arial"/>
          <w:b/>
          <w:bCs/>
          <w:sz w:val="24"/>
          <w:szCs w:val="24"/>
        </w:rPr>
        <w:t xml:space="preserve">l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sidR="00A469CF">
        <w:rPr>
          <w:rFonts w:ascii="Palatino Linotype" w:hAnsi="Palatino Linotype" w:cs="Arial"/>
          <w:b/>
          <w:sz w:val="24"/>
          <w:szCs w:val="24"/>
        </w:rPr>
        <w:t>Secretaria de Movilidad</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66DF1D3B" w14:textId="77777777" w:rsidR="006237A7" w:rsidRPr="004A1460" w:rsidRDefault="006237A7" w:rsidP="006237A7">
      <w:pPr>
        <w:tabs>
          <w:tab w:val="left" w:pos="1701"/>
        </w:tabs>
        <w:spacing w:after="0" w:line="360" w:lineRule="auto"/>
        <w:jc w:val="both"/>
        <w:rPr>
          <w:rFonts w:ascii="Palatino Linotype" w:hAnsi="Palatino Linotype" w:cs="Arial"/>
          <w:sz w:val="24"/>
        </w:rPr>
      </w:pPr>
    </w:p>
    <w:p w14:paraId="1871491C" w14:textId="77777777" w:rsidR="006237A7" w:rsidRPr="00667998" w:rsidRDefault="006237A7" w:rsidP="006237A7">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4D0E877F" w14:textId="77777777" w:rsidR="006237A7" w:rsidRPr="00667998" w:rsidRDefault="006237A7" w:rsidP="006237A7">
      <w:pPr>
        <w:spacing w:after="0" w:line="360" w:lineRule="auto"/>
        <w:jc w:val="center"/>
        <w:rPr>
          <w:rFonts w:ascii="Palatino Linotype" w:hAnsi="Palatino Linotype"/>
          <w:b/>
          <w:sz w:val="24"/>
        </w:rPr>
      </w:pPr>
    </w:p>
    <w:p w14:paraId="4170E230" w14:textId="77777777" w:rsidR="006237A7" w:rsidRPr="00667998" w:rsidRDefault="006237A7" w:rsidP="006237A7">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22A2171E" w14:textId="77777777" w:rsidR="006237A7" w:rsidRDefault="006237A7" w:rsidP="006237A7">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veinti</w:t>
      </w:r>
      <w:r w:rsidR="008B5370">
        <w:rPr>
          <w:rFonts w:ascii="Palatino Linotype" w:hAnsi="Palatino Linotype" w:cs="Arial"/>
          <w:sz w:val="24"/>
        </w:rPr>
        <w:t>uno</w:t>
      </w:r>
      <w:r>
        <w:rPr>
          <w:rFonts w:ascii="Palatino Linotype" w:hAnsi="Palatino Linotype" w:cs="Arial"/>
          <w:sz w:val="24"/>
        </w:rPr>
        <w:t xml:space="preserve"> </w:t>
      </w:r>
      <w:r w:rsidRPr="00667998">
        <w:rPr>
          <w:rFonts w:ascii="Palatino Linotype" w:hAnsi="Palatino Linotype" w:cs="Arial"/>
          <w:sz w:val="24"/>
        </w:rPr>
        <w:t xml:space="preserve">de </w:t>
      </w:r>
      <w:r w:rsidR="008B5370">
        <w:rPr>
          <w:rFonts w:ascii="Palatino Linotype" w:hAnsi="Palatino Linotype" w:cs="Arial"/>
          <w:sz w:val="24"/>
        </w:rPr>
        <w:t>abril</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e</w:t>
      </w:r>
      <w:r w:rsidR="008B5370">
        <w:rPr>
          <w:rFonts w:ascii="Palatino Linotype" w:hAnsi="Palatino Linotype" w:cs="Arial"/>
          <w:sz w:val="24"/>
        </w:rPr>
        <w:t>l</w:t>
      </w:r>
      <w:r>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Pr>
          <w:rFonts w:ascii="Palatino Linotype" w:hAnsi="Palatino Linotype" w:cs="Arial"/>
          <w:sz w:val="24"/>
        </w:rPr>
        <w:t>d</w:t>
      </w:r>
      <w:r w:rsidRPr="00717D41">
        <w:rPr>
          <w:rFonts w:ascii="Palatino Linotype" w:hAnsi="Palatino Linotype" w:cs="Arial"/>
          <w:sz w:val="24"/>
          <w:szCs w:val="24"/>
        </w:rPr>
        <w:t>el Sistema de Acce</w:t>
      </w:r>
      <w:r>
        <w:rPr>
          <w:rFonts w:ascii="Palatino Linotype" w:hAnsi="Palatino Linotype" w:cs="Arial"/>
          <w:sz w:val="24"/>
          <w:szCs w:val="24"/>
        </w:rPr>
        <w:t>so a la Información Mexiquense (</w:t>
      </w:r>
      <w:r w:rsidRPr="00717D41">
        <w:rPr>
          <w:rFonts w:ascii="Palatino Linotype" w:hAnsi="Palatino Linotype" w:cs="Arial"/>
          <w:b/>
          <w:sz w:val="24"/>
          <w:szCs w:val="24"/>
        </w:rPr>
        <w:t>SAIMEX</w:t>
      </w:r>
      <w:r>
        <w:rPr>
          <w:rFonts w:ascii="Palatino Linotype" w:hAnsi="Palatino Linotype" w:cs="Arial"/>
          <w:b/>
          <w:sz w:val="24"/>
          <w:szCs w:val="24"/>
        </w:rPr>
        <w:t>)</w:t>
      </w:r>
      <w:r w:rsidRPr="00717D41">
        <w:rPr>
          <w:rFonts w:ascii="Palatino Linotype" w:hAnsi="Palatino Linotype" w:cs="Arial"/>
          <w:sz w:val="24"/>
          <w:szCs w:val="24"/>
        </w:rPr>
        <w:t>,</w:t>
      </w:r>
      <w:r>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600662">
        <w:rPr>
          <w:rFonts w:ascii="Palatino Linotype" w:hAnsi="Palatino Linotype" w:cs="Arial"/>
          <w:b/>
          <w:sz w:val="24"/>
        </w:rPr>
        <w:t>001</w:t>
      </w:r>
      <w:r w:rsidR="008B5370">
        <w:rPr>
          <w:rFonts w:ascii="Palatino Linotype" w:hAnsi="Palatino Linotype" w:cs="Arial"/>
          <w:b/>
          <w:sz w:val="24"/>
        </w:rPr>
        <w:t>9</w:t>
      </w:r>
      <w:r w:rsidRPr="00600662">
        <w:rPr>
          <w:rFonts w:ascii="Palatino Linotype" w:hAnsi="Palatino Linotype" w:cs="Arial"/>
          <w:b/>
          <w:sz w:val="24"/>
        </w:rPr>
        <w:t>4/</w:t>
      </w:r>
      <w:r w:rsidR="008B5370">
        <w:rPr>
          <w:rFonts w:ascii="Palatino Linotype" w:hAnsi="Palatino Linotype" w:cs="Arial"/>
          <w:b/>
          <w:sz w:val="24"/>
        </w:rPr>
        <w:t>SMOV</w:t>
      </w:r>
      <w:r w:rsidRPr="00600662">
        <w:rPr>
          <w:rFonts w:ascii="Palatino Linotype" w:hAnsi="Palatino Linotype" w:cs="Arial"/>
          <w:b/>
          <w:sz w:val="24"/>
        </w:rPr>
        <w:t>/IP/2022,</w:t>
      </w:r>
      <w:r w:rsidRPr="00667998">
        <w:rPr>
          <w:rFonts w:ascii="Palatino Linotype" w:hAnsi="Palatino Linotype" w:cs="Arial"/>
          <w:sz w:val="24"/>
        </w:rPr>
        <w:t xml:space="preserve"> mediante la cual solicitó lo siguiente:</w:t>
      </w:r>
    </w:p>
    <w:p w14:paraId="3F5D9EE8" w14:textId="77777777" w:rsidR="006237A7" w:rsidRPr="00667998" w:rsidRDefault="006237A7" w:rsidP="006237A7">
      <w:pPr>
        <w:spacing w:after="0" w:line="360" w:lineRule="auto"/>
        <w:jc w:val="both"/>
        <w:rPr>
          <w:rFonts w:ascii="Palatino Linotype" w:hAnsi="Palatino Linotype" w:cs="Arial"/>
          <w:sz w:val="24"/>
        </w:rPr>
      </w:pPr>
    </w:p>
    <w:p w14:paraId="05A60F4A" w14:textId="77777777" w:rsidR="006237A7" w:rsidRDefault="006237A7" w:rsidP="006237A7">
      <w:pPr>
        <w:spacing w:after="0"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8B5370">
        <w:rPr>
          <w:rFonts w:ascii="Palatino Linotype" w:hAnsi="Palatino Linotype" w:cs="Arial"/>
          <w:i/>
          <w:sz w:val="24"/>
        </w:rPr>
        <w:t>S</w:t>
      </w:r>
      <w:r w:rsidR="008B5370" w:rsidRPr="008B5370">
        <w:rPr>
          <w:rFonts w:ascii="Palatino Linotype" w:hAnsi="Palatino Linotype" w:cs="Arial"/>
          <w:i/>
          <w:sz w:val="24"/>
        </w:rPr>
        <w:t>olicito todos las quejas recibidas de transporte público de 2019 a 2022.</w:t>
      </w:r>
      <w:r w:rsidRPr="00667998">
        <w:rPr>
          <w:rFonts w:ascii="Palatino Linotype" w:hAnsi="Palatino Linotype" w:cs="Arial"/>
          <w:i/>
          <w:sz w:val="24"/>
        </w:rPr>
        <w:t>” (Sic).</w:t>
      </w:r>
    </w:p>
    <w:bookmarkEnd w:id="0"/>
    <w:p w14:paraId="4EA537AA" w14:textId="77777777" w:rsidR="006237A7" w:rsidRDefault="006237A7" w:rsidP="006237A7">
      <w:pPr>
        <w:spacing w:after="0" w:line="360" w:lineRule="auto"/>
        <w:jc w:val="both"/>
        <w:rPr>
          <w:rFonts w:ascii="Palatino Linotype" w:hAnsi="Palatino Linotype" w:cs="Arial"/>
          <w:b/>
          <w:sz w:val="24"/>
        </w:rPr>
      </w:pPr>
    </w:p>
    <w:p w14:paraId="33554DEC" w14:textId="77777777" w:rsidR="006237A7" w:rsidRDefault="006237A7" w:rsidP="006237A7">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6A9B366A" w14:textId="77777777" w:rsidR="006237A7" w:rsidRDefault="006237A7" w:rsidP="006237A7">
      <w:pPr>
        <w:spacing w:after="0" w:line="360" w:lineRule="auto"/>
        <w:jc w:val="both"/>
        <w:rPr>
          <w:rFonts w:ascii="Palatino Linotype" w:hAnsi="Palatino Linotype" w:cs="Arial"/>
          <w:b/>
          <w:sz w:val="24"/>
        </w:rPr>
      </w:pPr>
    </w:p>
    <w:p w14:paraId="5F837EFC" w14:textId="77777777" w:rsidR="006237A7" w:rsidRDefault="006237A7" w:rsidP="006237A7">
      <w:pPr>
        <w:spacing w:after="0" w:line="360" w:lineRule="auto"/>
        <w:jc w:val="both"/>
        <w:rPr>
          <w:rFonts w:ascii="Palatino Linotype" w:hAnsi="Palatino Linotype" w:cs="Arial"/>
          <w:b/>
          <w:sz w:val="28"/>
        </w:rPr>
      </w:pPr>
    </w:p>
    <w:p w14:paraId="52AB7AC3" w14:textId="77777777" w:rsidR="006237A7" w:rsidRDefault="006237A7" w:rsidP="006237A7">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1791764A" w14:textId="77777777" w:rsidR="006237A7" w:rsidRDefault="006237A7" w:rsidP="006237A7">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8B5370">
        <w:rPr>
          <w:rFonts w:ascii="Palatino Linotype" w:hAnsi="Palatino Linotype" w:cs="Arial"/>
        </w:rPr>
        <w:t>cuatro</w:t>
      </w:r>
      <w:r>
        <w:rPr>
          <w:rFonts w:ascii="Palatino Linotype" w:hAnsi="Palatino Linotype" w:cs="Arial"/>
        </w:rPr>
        <w:t xml:space="preserve"> de </w:t>
      </w:r>
      <w:r w:rsidR="008B5370">
        <w:rPr>
          <w:rFonts w:ascii="Palatino Linotype" w:hAnsi="Palatino Linotype" w:cs="Arial"/>
        </w:rPr>
        <w:t>m</w:t>
      </w:r>
      <w:r>
        <w:rPr>
          <w:rFonts w:ascii="Palatino Linotype" w:hAnsi="Palatino Linotype" w:cs="Arial"/>
        </w:rPr>
        <w:t>a</w:t>
      </w:r>
      <w:r w:rsidR="008B5370">
        <w:rPr>
          <w:rFonts w:ascii="Palatino Linotype" w:hAnsi="Palatino Linotype" w:cs="Arial"/>
        </w:rPr>
        <w:t>yo</w:t>
      </w:r>
      <w:r>
        <w:rPr>
          <w:rFonts w:ascii="Palatino Linotype" w:hAnsi="Palatino Linotype" w:cs="Arial"/>
        </w:rPr>
        <w:t xml:space="preserve">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4273BA7E" w14:textId="77777777" w:rsidR="006237A7" w:rsidRPr="00E818A5" w:rsidRDefault="006237A7" w:rsidP="006237A7">
      <w:pPr>
        <w:spacing w:after="0" w:line="360" w:lineRule="auto"/>
        <w:jc w:val="both"/>
        <w:rPr>
          <w:rFonts w:ascii="Palatino Linotype" w:hAnsi="Palatino Linotype" w:cs="Arial"/>
          <w:sz w:val="24"/>
        </w:rPr>
      </w:pPr>
    </w:p>
    <w:p w14:paraId="6CC643CB" w14:textId="77777777" w:rsidR="006237A7" w:rsidRDefault="006237A7" w:rsidP="008B5370">
      <w:pPr>
        <w:spacing w:after="0" w:line="240" w:lineRule="auto"/>
        <w:ind w:left="567" w:right="567"/>
        <w:jc w:val="both"/>
        <w:rPr>
          <w:rFonts w:ascii="Palatino Linotype" w:hAnsi="Palatino Linotype" w:cs="Arial"/>
          <w:i/>
        </w:rPr>
      </w:pPr>
      <w:r>
        <w:rPr>
          <w:rFonts w:ascii="Palatino Linotype" w:hAnsi="Palatino Linotype" w:cs="Arial"/>
          <w:i/>
        </w:rPr>
        <w:t>“</w:t>
      </w:r>
      <w:r w:rsidR="008B5370" w:rsidRPr="008B5370">
        <w:rPr>
          <w:rFonts w:ascii="Palatino Linotype" w:hAnsi="Palatino Linotype" w:cs="Arial"/>
          <w:i/>
        </w:rPr>
        <w:t xml:space="preserve">C. Solicitante: En atención a la solicitud de acceso a la información identificada con el número de folio 00194/SMOV/IP/2022, anexo al presente se remite la respuesta proporcionada por la unidad administrativa competente. De conformidad con lo señalado en los artículos 20, 21, 22, 23 y 24 del Reglamento Interior de la Secretaría de Movilidad, publicado en el periódico oficial del Gobierno del Estado Libre y Soberano de México “Gaceta del Gobierno” en fecha 18 de febrero de 2021, en razón a las atribuciones conferidas a la misma por el Reglamento antes citado, así como al Manual de Organización de la Secretaría de Movilidad del Estado de México, publicado el día 28 del mes de octubre del año 2015 en el Periódico Oficial “Gaceta del Gobierno”, en relación a la solicitud de información mediante folio 00194/SMOV/IP/2022, realizada a esta unidad administrativa donde manifesta lo siguiente: “…Solicito todos las quejas recibidas de transporte público de 2019 a 2022….” Al respecto se informa que con fundamento en el numeral 143 de la Constitución Política del Estado Libre y Soberano de México, así como los artículos 20, 21, 22, 23 y 24 del Reglamento Interior de la Secretaría de Movilidad, se hace patente que se adjunta oficio DGAJeIG/DC-DQyD/22000006020004L-52/2022 suscrito por la Jefa del Departamento de Quejas y Denuncias de la Dirección Consultiva, pertenecientes a la Dirección General de Asuntos Jurídicos e Igualdad de Género, con el que emite respuesta a la solicitud de información pública identificada con el número de folio 00194/SMOV/IP/2022 ingresada a través del Sistema de Acceso a la Información Mexiquense. Reciba un cordial saludo. </w:t>
      </w:r>
      <w:r w:rsidRPr="00667998">
        <w:rPr>
          <w:rFonts w:ascii="Palatino Linotype" w:hAnsi="Palatino Linotype" w:cs="Arial"/>
          <w:i/>
        </w:rPr>
        <w:t>“(Sic).</w:t>
      </w:r>
    </w:p>
    <w:p w14:paraId="0D23C2A7" w14:textId="77777777" w:rsidR="006237A7" w:rsidRPr="00515DC5" w:rsidRDefault="006237A7" w:rsidP="006237A7">
      <w:pPr>
        <w:spacing w:after="0" w:line="240" w:lineRule="auto"/>
        <w:ind w:right="567"/>
        <w:jc w:val="both"/>
        <w:rPr>
          <w:rFonts w:ascii="Palatino Linotype" w:hAnsi="Palatino Linotype" w:cs="Arial"/>
          <w:i/>
          <w:sz w:val="24"/>
        </w:rPr>
      </w:pPr>
    </w:p>
    <w:p w14:paraId="2FEF368B" w14:textId="77777777" w:rsidR="006237A7" w:rsidRDefault="006237A7" w:rsidP="006237A7">
      <w:pPr>
        <w:spacing w:after="0" w:line="240" w:lineRule="auto"/>
        <w:ind w:right="567"/>
        <w:jc w:val="both"/>
        <w:rPr>
          <w:rFonts w:ascii="Palatino Linotype" w:hAnsi="Palatino Linotype" w:cs="Arial"/>
        </w:rPr>
      </w:pPr>
    </w:p>
    <w:p w14:paraId="070C3CFB" w14:textId="77777777" w:rsidR="006237A7" w:rsidRDefault="006237A7"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8B5370">
        <w:rPr>
          <w:rFonts w:ascii="Palatino Linotype" w:hAnsi="Palatino Linotype" w:cs="Arial"/>
          <w:sz w:val="24"/>
          <w:szCs w:val="24"/>
        </w:rPr>
        <w:t>el</w:t>
      </w:r>
      <w:r w:rsidR="008B5370" w:rsidRPr="006F3258">
        <w:rPr>
          <w:rFonts w:ascii="Palatino Linotype" w:hAnsi="Palatino Linotype" w:cs="Arial"/>
          <w:sz w:val="24"/>
          <w:szCs w:val="24"/>
        </w:rPr>
        <w:t xml:space="preserve"> archivo</w:t>
      </w:r>
      <w:r w:rsidR="008B5370">
        <w:rPr>
          <w:rFonts w:ascii="Palatino Linotype" w:hAnsi="Palatino Linotype" w:cs="Arial"/>
          <w:sz w:val="24"/>
          <w:szCs w:val="24"/>
        </w:rPr>
        <w:t xml:space="preserve"> electrónico denominado</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r w:rsidR="008B5370" w:rsidRPr="008B5370">
        <w:rPr>
          <w:rFonts w:ascii="Palatino Linotype" w:hAnsi="Palatino Linotype" w:cs="Arial"/>
          <w:i/>
          <w:sz w:val="24"/>
          <w:szCs w:val="24"/>
        </w:rPr>
        <w:t>CamScanner 04-26-2022 11.40.pdf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7B8C0B6C" w14:textId="77777777" w:rsidR="006237A7" w:rsidRDefault="006237A7" w:rsidP="006237A7">
      <w:pPr>
        <w:spacing w:after="0" w:line="360" w:lineRule="auto"/>
        <w:jc w:val="both"/>
        <w:rPr>
          <w:rFonts w:ascii="Palatino Linotype" w:hAnsi="Palatino Linotype" w:cs="Arial"/>
          <w:b/>
          <w:sz w:val="28"/>
        </w:rPr>
      </w:pPr>
    </w:p>
    <w:p w14:paraId="469F2ED0" w14:textId="77777777" w:rsidR="008B5370" w:rsidRDefault="008B5370" w:rsidP="006237A7">
      <w:pPr>
        <w:spacing w:after="0" w:line="360" w:lineRule="auto"/>
        <w:jc w:val="both"/>
        <w:rPr>
          <w:rFonts w:ascii="Palatino Linotype" w:hAnsi="Palatino Linotype" w:cs="Arial"/>
          <w:b/>
          <w:sz w:val="28"/>
        </w:rPr>
      </w:pPr>
    </w:p>
    <w:p w14:paraId="63D3AFB6" w14:textId="77777777" w:rsidR="008B5370" w:rsidRDefault="008B5370" w:rsidP="006237A7">
      <w:pPr>
        <w:spacing w:after="0" w:line="360" w:lineRule="auto"/>
        <w:jc w:val="both"/>
        <w:rPr>
          <w:rFonts w:ascii="Palatino Linotype" w:hAnsi="Palatino Linotype" w:cs="Arial"/>
          <w:b/>
          <w:sz w:val="28"/>
        </w:rPr>
      </w:pPr>
    </w:p>
    <w:p w14:paraId="4B08C444" w14:textId="77777777" w:rsidR="006237A7" w:rsidRPr="00667998" w:rsidRDefault="006237A7" w:rsidP="006237A7">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2A5E34CE" w14:textId="77777777" w:rsidR="006237A7" w:rsidRDefault="006237A7" w:rsidP="006237A7">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sidR="00206412">
        <w:rPr>
          <w:rFonts w:ascii="Palatino Linotype" w:hAnsi="Palatino Linotype" w:cs="Arial"/>
          <w:sz w:val="24"/>
          <w:szCs w:val="24"/>
        </w:rPr>
        <w:t>el</w:t>
      </w:r>
      <w:r>
        <w:rPr>
          <w:rFonts w:ascii="Palatino Linotype" w:hAnsi="Palatino Linotype" w:cs="Arial"/>
          <w:sz w:val="24"/>
          <w:szCs w:val="24"/>
        </w:rPr>
        <w:t xml:space="preserve">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206412">
        <w:rPr>
          <w:rFonts w:ascii="Palatino Linotype" w:hAnsi="Palatino Linotype" w:cs="Arial"/>
          <w:sz w:val="24"/>
          <w:szCs w:val="24"/>
        </w:rPr>
        <w:t>v</w:t>
      </w:r>
      <w:r>
        <w:rPr>
          <w:rFonts w:ascii="Palatino Linotype" w:hAnsi="Palatino Linotype" w:cs="Arial"/>
          <w:sz w:val="24"/>
          <w:szCs w:val="24"/>
        </w:rPr>
        <w:t>e</w:t>
      </w:r>
      <w:r w:rsidR="00206412">
        <w:rPr>
          <w:rFonts w:ascii="Palatino Linotype" w:hAnsi="Palatino Linotype" w:cs="Arial"/>
          <w:sz w:val="24"/>
          <w:szCs w:val="24"/>
        </w:rPr>
        <w:t>inte</w:t>
      </w:r>
      <w:r>
        <w:rPr>
          <w:rFonts w:ascii="Palatino Linotype" w:hAnsi="Palatino Linotype" w:cs="Arial"/>
          <w:sz w:val="24"/>
          <w:szCs w:val="24"/>
        </w:rPr>
        <w:t xml:space="preserve"> de mayo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sidR="00206412">
        <w:rPr>
          <w:rFonts w:ascii="Palatino Linotype" w:hAnsi="Palatino Linotype" w:cs="Arial"/>
          <w:b/>
          <w:bCs/>
          <w:sz w:val="24"/>
          <w:szCs w:val="24"/>
          <w:lang w:eastAsia="es-MX"/>
        </w:rPr>
        <w:t>0</w:t>
      </w:r>
      <w:r>
        <w:rPr>
          <w:rFonts w:ascii="Palatino Linotype" w:hAnsi="Palatino Linotype" w:cs="Arial"/>
          <w:b/>
          <w:bCs/>
          <w:sz w:val="24"/>
          <w:szCs w:val="24"/>
          <w:lang w:eastAsia="es-MX"/>
        </w:rPr>
        <w:t>8</w:t>
      </w:r>
      <w:r w:rsidR="00206412">
        <w:rPr>
          <w:rFonts w:ascii="Palatino Linotype" w:hAnsi="Palatino Linotype" w:cs="Arial"/>
          <w:b/>
          <w:bCs/>
          <w:sz w:val="24"/>
          <w:szCs w:val="24"/>
          <w:lang w:eastAsia="es-MX"/>
        </w:rPr>
        <w:t>8</w:t>
      </w:r>
      <w:r>
        <w:rPr>
          <w:rFonts w:ascii="Palatino Linotype" w:hAnsi="Palatino Linotype" w:cs="Arial"/>
          <w:b/>
          <w:bCs/>
          <w:sz w:val="24"/>
          <w:szCs w:val="24"/>
          <w:lang w:eastAsia="es-MX"/>
        </w:rPr>
        <w:t>50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7B1C7CFA" w14:textId="77777777" w:rsidR="006237A7" w:rsidRDefault="006237A7" w:rsidP="006237A7">
      <w:pPr>
        <w:spacing w:after="0" w:line="360" w:lineRule="auto"/>
        <w:jc w:val="both"/>
        <w:rPr>
          <w:rFonts w:ascii="Palatino Linotype" w:hAnsi="Palatino Linotype" w:cs="Arial"/>
          <w:sz w:val="24"/>
        </w:rPr>
      </w:pPr>
    </w:p>
    <w:p w14:paraId="0EF3813A" w14:textId="77777777" w:rsidR="006237A7" w:rsidRPr="00667998" w:rsidRDefault="006237A7" w:rsidP="006237A7">
      <w:pPr>
        <w:pStyle w:val="Prrafodelista"/>
        <w:numPr>
          <w:ilvl w:val="0"/>
          <w:numId w:val="1"/>
        </w:numPr>
        <w:jc w:val="both"/>
        <w:rPr>
          <w:rFonts w:ascii="Palatino Linotype" w:hAnsi="Palatino Linotype" w:cs="Arial"/>
          <w:b/>
        </w:rPr>
      </w:pPr>
      <w:r w:rsidRPr="00667998">
        <w:rPr>
          <w:rFonts w:ascii="Palatino Linotype" w:hAnsi="Palatino Linotype" w:cs="Arial"/>
          <w:b/>
        </w:rPr>
        <w:t>Acto Impugnado:</w:t>
      </w:r>
    </w:p>
    <w:p w14:paraId="2EB15208" w14:textId="77777777" w:rsidR="006237A7" w:rsidRDefault="006237A7" w:rsidP="006237A7">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206412" w:rsidRPr="00206412">
        <w:rPr>
          <w:rFonts w:ascii="Palatino Linotype" w:hAnsi="Palatino Linotype" w:cs="Arial"/>
          <w:i/>
        </w:rPr>
        <w:t>No me entregan la información solicitada</w:t>
      </w:r>
      <w:r w:rsidRPr="00667998">
        <w:rPr>
          <w:rFonts w:ascii="Palatino Linotype" w:hAnsi="Palatino Linotype" w:cs="Arial"/>
          <w:i/>
        </w:rPr>
        <w:t>” [Sic].</w:t>
      </w:r>
    </w:p>
    <w:p w14:paraId="63A4CD14" w14:textId="77777777" w:rsidR="006237A7" w:rsidRDefault="006237A7" w:rsidP="006237A7">
      <w:pPr>
        <w:spacing w:after="0" w:line="240" w:lineRule="auto"/>
        <w:ind w:left="851" w:right="851"/>
        <w:jc w:val="both"/>
        <w:rPr>
          <w:rFonts w:ascii="Palatino Linotype" w:hAnsi="Palatino Linotype" w:cs="Arial"/>
          <w:i/>
          <w:sz w:val="24"/>
        </w:rPr>
      </w:pPr>
    </w:p>
    <w:p w14:paraId="445C5FBE" w14:textId="77777777" w:rsidR="006237A7" w:rsidRPr="00FD749E" w:rsidRDefault="006237A7" w:rsidP="006237A7">
      <w:pPr>
        <w:spacing w:after="0" w:line="240" w:lineRule="auto"/>
        <w:ind w:left="851" w:right="851"/>
        <w:jc w:val="both"/>
        <w:rPr>
          <w:rFonts w:ascii="Palatino Linotype" w:hAnsi="Palatino Linotype" w:cs="Arial"/>
          <w:i/>
          <w:sz w:val="24"/>
        </w:rPr>
      </w:pPr>
    </w:p>
    <w:p w14:paraId="26D1CFF2" w14:textId="77777777" w:rsidR="006237A7" w:rsidRPr="00667998" w:rsidRDefault="006237A7" w:rsidP="006237A7">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5A233B2C" w14:textId="77777777" w:rsidR="006237A7" w:rsidRPr="00104D32" w:rsidRDefault="006237A7" w:rsidP="006237A7">
      <w:pPr>
        <w:pStyle w:val="Sinespaciado"/>
        <w:spacing w:line="360" w:lineRule="auto"/>
        <w:ind w:left="709" w:right="567"/>
        <w:jc w:val="both"/>
        <w:rPr>
          <w:rFonts w:ascii="Palatino Linotype" w:hAnsi="Palatino Linotype"/>
          <w:i/>
          <w:iCs/>
          <w:sz w:val="22"/>
          <w:szCs w:val="22"/>
        </w:rPr>
      </w:pPr>
      <w:r>
        <w:rPr>
          <w:rFonts w:ascii="Palatino Linotype" w:hAnsi="Palatino Linotype"/>
          <w:i/>
          <w:iCs/>
          <w:sz w:val="22"/>
          <w:szCs w:val="22"/>
        </w:rPr>
        <w:t>“</w:t>
      </w:r>
      <w:r w:rsidR="00206412" w:rsidRPr="00206412">
        <w:rPr>
          <w:rFonts w:ascii="Palatino Linotype" w:hAnsi="Palatino Linotype"/>
          <w:i/>
          <w:iCs/>
          <w:sz w:val="22"/>
          <w:szCs w:val="22"/>
        </w:rPr>
        <w:t>no se cumple con mi solciitud</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14A1F309" w14:textId="77777777" w:rsidR="006237A7" w:rsidRDefault="006237A7" w:rsidP="006237A7">
      <w:pPr>
        <w:spacing w:after="0" w:line="360" w:lineRule="auto"/>
        <w:jc w:val="both"/>
        <w:rPr>
          <w:rFonts w:ascii="Palatino Linotype" w:hAnsi="Palatino Linotype" w:cs="Arial"/>
          <w:bCs/>
          <w:sz w:val="24"/>
        </w:rPr>
      </w:pPr>
    </w:p>
    <w:p w14:paraId="23F550E6" w14:textId="77777777" w:rsidR="006237A7" w:rsidRPr="00667998" w:rsidRDefault="006237A7" w:rsidP="006237A7">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52D5CFA" w14:textId="77777777" w:rsidR="006237A7" w:rsidRPr="00667998" w:rsidRDefault="006237A7" w:rsidP="006237A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206412">
        <w:rPr>
          <w:rFonts w:ascii="Palatino Linotype" w:hAnsi="Palatino Linotype" w:cs="Arial"/>
          <w:sz w:val="24"/>
          <w:szCs w:val="24"/>
        </w:rPr>
        <w:t>veintiséis</w:t>
      </w:r>
      <w:r w:rsidRPr="00141144">
        <w:rPr>
          <w:rFonts w:ascii="Palatino Linotype" w:hAnsi="Palatino Linotype" w:cs="Arial"/>
          <w:sz w:val="24"/>
          <w:szCs w:val="24"/>
        </w:rPr>
        <w:t xml:space="preserve"> de </w:t>
      </w:r>
      <w:r>
        <w:rPr>
          <w:rFonts w:ascii="Palatino Linotype" w:hAnsi="Palatino Linotype" w:cs="Arial"/>
          <w:sz w:val="24"/>
          <w:szCs w:val="24"/>
        </w:rPr>
        <w:t>mayo</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85498FF" w14:textId="77777777" w:rsidR="006237A7" w:rsidRPr="00667998" w:rsidRDefault="006237A7" w:rsidP="006237A7">
      <w:pPr>
        <w:spacing w:after="0" w:line="360" w:lineRule="auto"/>
        <w:jc w:val="both"/>
        <w:rPr>
          <w:rFonts w:ascii="Palatino Linotype" w:hAnsi="Palatino Linotype" w:cs="Arial"/>
          <w:sz w:val="24"/>
          <w:szCs w:val="24"/>
        </w:rPr>
      </w:pPr>
    </w:p>
    <w:p w14:paraId="307E2EA0" w14:textId="77777777" w:rsidR="006237A7" w:rsidRPr="00667998" w:rsidRDefault="006237A7" w:rsidP="006237A7">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73CF8E9B" w14:textId="4044F74C" w:rsidR="006237A7" w:rsidRDefault="006237A7" w:rsidP="006237A7">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w:t>
      </w:r>
      <w:r>
        <w:rPr>
          <w:rFonts w:ascii="Palatino Linotype" w:hAnsi="Palatino Linotype" w:cs="Arial"/>
          <w:sz w:val="24"/>
          <w:szCs w:val="24"/>
        </w:rPr>
        <w:lastRenderedPageBreak/>
        <w:t>informe justificado a través de un archivo electrónico denominado “</w:t>
      </w:r>
      <w:r w:rsidR="00206412" w:rsidRPr="00206412">
        <w:rPr>
          <w:rFonts w:ascii="Palatino Linotype" w:hAnsi="Palatino Linotype" w:cs="Arial"/>
          <w:sz w:val="24"/>
          <w:szCs w:val="24"/>
        </w:rPr>
        <w:t>Informe Justificado RR 08750.pdf</w:t>
      </w:r>
      <w:r>
        <w:rPr>
          <w:rFonts w:ascii="Palatino Linotype" w:hAnsi="Palatino Linotype" w:cs="Arial"/>
          <w:sz w:val="24"/>
          <w:szCs w:val="24"/>
        </w:rPr>
        <w:t xml:space="preserve">”, el día veintisiete de mayo de dos mil veintidós, </w:t>
      </w:r>
      <w:r w:rsidR="003075F9">
        <w:rPr>
          <w:rFonts w:ascii="Palatino Linotype" w:hAnsi="Palatino Linotype" w:cs="Arial"/>
          <w:sz w:val="24"/>
          <w:szCs w:val="24"/>
        </w:rPr>
        <w:t xml:space="preserve">a través del cual ratifica su respuesta primigenia </w:t>
      </w:r>
      <w:r>
        <w:rPr>
          <w:rFonts w:ascii="Palatino Linotype" w:hAnsi="Palatino Linotype" w:cs="Arial"/>
          <w:sz w:val="24"/>
          <w:szCs w:val="24"/>
        </w:rPr>
        <w:t xml:space="preserve">el cual fue puesto a la vista de la parte Recurrente, el día uno de </w:t>
      </w:r>
      <w:r w:rsidR="00206412">
        <w:rPr>
          <w:rFonts w:ascii="Palatino Linotype" w:hAnsi="Palatino Linotype" w:cs="Arial"/>
          <w:sz w:val="24"/>
          <w:szCs w:val="24"/>
        </w:rPr>
        <w:t>junio</w:t>
      </w:r>
      <w:r>
        <w:rPr>
          <w:rFonts w:ascii="Palatino Linotype" w:hAnsi="Palatino Linotype" w:cs="Arial"/>
          <w:sz w:val="24"/>
          <w:szCs w:val="24"/>
        </w:rPr>
        <w:t xml:space="preserve"> de dos mil veintidós</w:t>
      </w:r>
      <w:r w:rsidR="003075F9">
        <w:rPr>
          <w:rFonts w:ascii="Palatino Linotype" w:hAnsi="Palatino Linotype" w:cs="Arial"/>
          <w:sz w:val="24"/>
          <w:szCs w:val="24"/>
        </w:rPr>
        <w:t xml:space="preserve">. </w:t>
      </w:r>
      <w:r>
        <w:rPr>
          <w:rFonts w:ascii="Palatino Linotype" w:hAnsi="Palatino Linotype" w:cs="Arial"/>
          <w:sz w:val="24"/>
          <w:szCs w:val="24"/>
        </w:rPr>
        <w:t>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w:t>
      </w:r>
      <w:r w:rsidR="00206412">
        <w:rPr>
          <w:rFonts w:ascii="Palatino Linotype" w:hAnsi="Palatino Linotype" w:cs="Arial"/>
          <w:sz w:val="24"/>
          <w:szCs w:val="24"/>
        </w:rPr>
        <w:t>e</w:t>
      </w:r>
      <w:r>
        <w:rPr>
          <w:rFonts w:ascii="Palatino Linotype" w:hAnsi="Palatino Linotype" w:cs="Arial"/>
          <w:sz w:val="24"/>
          <w:szCs w:val="24"/>
        </w:rPr>
        <w:t>l recurrente no realizó manifestación alguna.</w:t>
      </w:r>
    </w:p>
    <w:p w14:paraId="7C9ED261" w14:textId="77777777" w:rsidR="006237A7" w:rsidRDefault="006237A7" w:rsidP="006237A7">
      <w:pPr>
        <w:spacing w:after="0" w:line="360" w:lineRule="auto"/>
        <w:jc w:val="both"/>
        <w:rPr>
          <w:rFonts w:ascii="Palatino Linotype" w:hAnsi="Palatino Linotype" w:cs="Arial"/>
          <w:b/>
          <w:sz w:val="28"/>
        </w:rPr>
      </w:pPr>
    </w:p>
    <w:p w14:paraId="73F9E007" w14:textId="77777777" w:rsidR="006237A7" w:rsidRPr="00C220D0" w:rsidRDefault="006237A7" w:rsidP="006237A7">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54145212" w14:textId="6AD6836F" w:rsidR="006237A7" w:rsidRDefault="006237A7"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Pr>
          <w:rFonts w:ascii="Palatino Linotype" w:hAnsi="Palatino Linotype" w:cs="Arial"/>
          <w:sz w:val="24"/>
          <w:szCs w:val="24"/>
        </w:rPr>
        <w:t>siete de junio de dos mil veintidós</w:t>
      </w:r>
      <w:r w:rsidRPr="00667998">
        <w:rPr>
          <w:rFonts w:ascii="Palatino Linotype" w:hAnsi="Palatino Linotype" w:cs="Arial"/>
          <w:sz w:val="24"/>
          <w:szCs w:val="24"/>
        </w:rPr>
        <w:t xml:space="preserve">, se decretó el cierre de </w:t>
      </w:r>
      <w:r w:rsidR="003075F9">
        <w:rPr>
          <w:rFonts w:ascii="Palatino Linotype" w:hAnsi="Palatino Linotype" w:cs="Arial"/>
          <w:sz w:val="24"/>
          <w:szCs w:val="24"/>
        </w:rPr>
        <w:t>instrucción</w:t>
      </w:r>
      <w:r w:rsidRPr="00667998">
        <w:rPr>
          <w:rFonts w:ascii="Palatino Linotype" w:hAnsi="Palatino Linotype" w:cs="Arial"/>
          <w:sz w:val="24"/>
          <w:szCs w:val="24"/>
        </w:rPr>
        <w:t xml:space="preserve"> del expediente electrónico formado con motivo de la interposición del presente recurso de revisión, a fin de que </w:t>
      </w:r>
      <w:r w:rsidR="003075F9">
        <w:rPr>
          <w:rFonts w:ascii="Palatino Linotype" w:hAnsi="Palatino Linotype" w:cs="Arial"/>
          <w:sz w:val="24"/>
          <w:szCs w:val="24"/>
        </w:rPr>
        <w:t>e</w:t>
      </w:r>
      <w:r w:rsidRPr="00667998">
        <w:rPr>
          <w:rFonts w:ascii="Palatino Linotype" w:hAnsi="Palatino Linotype" w:cs="Arial"/>
          <w:sz w:val="24"/>
          <w:szCs w:val="24"/>
        </w:rPr>
        <w:t>l Comisionad</w:t>
      </w:r>
      <w:r w:rsidR="003075F9">
        <w:rPr>
          <w:rFonts w:ascii="Palatino Linotype" w:hAnsi="Palatino Linotype" w:cs="Arial"/>
          <w:sz w:val="24"/>
          <w:szCs w:val="24"/>
        </w:rPr>
        <w:t>o</w:t>
      </w:r>
      <w:r w:rsidRPr="00667998">
        <w:rPr>
          <w:rFonts w:ascii="Palatino Linotype" w:hAnsi="Palatino Linotype" w:cs="Arial"/>
          <w:sz w:val="24"/>
          <w:szCs w:val="24"/>
        </w:rPr>
        <w:t xml:space="preserve"> Ponente presentara el proyecto de resolución correspondiente.</w:t>
      </w:r>
    </w:p>
    <w:p w14:paraId="2A9D5B2D" w14:textId="77777777" w:rsidR="006237A7" w:rsidRDefault="006237A7" w:rsidP="006237A7">
      <w:pPr>
        <w:spacing w:after="0" w:line="360" w:lineRule="auto"/>
        <w:jc w:val="both"/>
        <w:rPr>
          <w:rFonts w:ascii="Palatino Linotype" w:hAnsi="Palatino Linotype" w:cs="Arial"/>
          <w:sz w:val="24"/>
          <w:szCs w:val="24"/>
        </w:rPr>
      </w:pPr>
    </w:p>
    <w:p w14:paraId="71BF90A1" w14:textId="77777777" w:rsidR="006237A7" w:rsidRPr="00C220D0" w:rsidRDefault="006237A7" w:rsidP="006237A7">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5D1C7509" w14:textId="77777777" w:rsidR="006237A7" w:rsidRDefault="006237A7"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206412">
        <w:rPr>
          <w:rFonts w:ascii="Palatino Linotype" w:hAnsi="Palatino Linotype" w:cs="Arial"/>
          <w:sz w:val="24"/>
          <w:szCs w:val="24"/>
        </w:rPr>
        <w:t>siete</w:t>
      </w:r>
      <w:r>
        <w:rPr>
          <w:rFonts w:ascii="Palatino Linotype" w:hAnsi="Palatino Linotype" w:cs="Arial"/>
          <w:sz w:val="24"/>
          <w:szCs w:val="24"/>
        </w:rPr>
        <w:t xml:space="preserve"> de ju</w:t>
      </w:r>
      <w:r w:rsidR="00206412">
        <w:rPr>
          <w:rFonts w:ascii="Palatino Linotype" w:hAnsi="Palatino Linotype" w:cs="Arial"/>
          <w:sz w:val="24"/>
          <w:szCs w:val="24"/>
        </w:rPr>
        <w:t>l</w:t>
      </w:r>
      <w:r>
        <w:rPr>
          <w:rFonts w:ascii="Palatino Linotype" w:hAnsi="Palatino Linotype" w:cs="Arial"/>
          <w:sz w:val="24"/>
          <w:szCs w:val="24"/>
        </w:rPr>
        <w:t>io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27C2C08C" w14:textId="77777777" w:rsidR="006237A7" w:rsidRDefault="006237A7" w:rsidP="006237A7">
      <w:pPr>
        <w:spacing w:after="0" w:line="360" w:lineRule="auto"/>
        <w:jc w:val="both"/>
        <w:rPr>
          <w:rFonts w:ascii="Palatino Linotype" w:hAnsi="Palatino Linotype" w:cs="Arial"/>
          <w:sz w:val="24"/>
          <w:szCs w:val="24"/>
        </w:rPr>
      </w:pPr>
    </w:p>
    <w:p w14:paraId="7561925F"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B394CB5" w14:textId="77777777" w:rsidR="006237A7"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lastRenderedPageBreak/>
        <w:t xml:space="preserve"> </w:t>
      </w:r>
    </w:p>
    <w:p w14:paraId="2040A1E2"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6A8F24AE"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107F0F4A"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7A48D2"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6F48904E"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DD4EF74"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7CF31D5D" w14:textId="77777777" w:rsidR="006237A7"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Por ello, excepcionalmente, si un asunto es resuelto con posterioridad a los plazos señalados por la norma debe analizarse la razonabilidad del tiempo necesario para su resolución, atento</w:t>
      </w:r>
      <w:r>
        <w:rPr>
          <w:rFonts w:ascii="Palatino Linotype" w:hAnsi="Palatino Linotype"/>
          <w:sz w:val="24"/>
          <w:szCs w:val="24"/>
        </w:rPr>
        <w:t xml:space="preserve">s a los siguientes criterios:  </w:t>
      </w:r>
    </w:p>
    <w:p w14:paraId="15BA6C07" w14:textId="77777777" w:rsidR="006237A7" w:rsidRDefault="006237A7" w:rsidP="006237A7">
      <w:pPr>
        <w:spacing w:after="0" w:line="360" w:lineRule="auto"/>
        <w:jc w:val="both"/>
        <w:rPr>
          <w:rFonts w:ascii="Palatino Linotype" w:hAnsi="Palatino Linotype"/>
          <w:sz w:val="24"/>
          <w:szCs w:val="24"/>
        </w:rPr>
      </w:pPr>
    </w:p>
    <w:p w14:paraId="2BCF0A1B"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Complejidad del asunto: La complejidad de la prueba, la pluralidad de sujetos procesales, el tiempo transcurrido, las características y contexto del recurso.</w:t>
      </w:r>
    </w:p>
    <w:p w14:paraId="40C3852D"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lastRenderedPageBreak/>
        <w:t>Actividad Procesal del interesado: Acciones u omisiones del interesado.</w:t>
      </w:r>
    </w:p>
    <w:p w14:paraId="27D8E13F"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Conducta de la Autoridad: Las Acciones u omisiones realizadas en el procedimiento. Así como si la autoridad actuó con la debida diligencia.</w:t>
      </w:r>
    </w:p>
    <w:p w14:paraId="4645F5D1" w14:textId="77777777" w:rsidR="006237A7" w:rsidRPr="000A7EB9" w:rsidRDefault="006237A7" w:rsidP="006237A7">
      <w:pPr>
        <w:pStyle w:val="Prrafodelista"/>
        <w:numPr>
          <w:ilvl w:val="0"/>
          <w:numId w:val="3"/>
        </w:numPr>
        <w:spacing w:line="360" w:lineRule="auto"/>
        <w:ind w:left="567" w:hanging="283"/>
        <w:jc w:val="both"/>
        <w:rPr>
          <w:rFonts w:ascii="Palatino Linotype" w:hAnsi="Palatino Linotype"/>
        </w:rPr>
      </w:pPr>
      <w:r w:rsidRPr="000A7EB9">
        <w:rPr>
          <w:rFonts w:ascii="Palatino Linotype" w:hAnsi="Palatino Linotype"/>
        </w:rPr>
        <w:t>La afectación generada en la situación jurídica de la persona involucrada en el proceso: Violación a sus derechos humanos.</w:t>
      </w:r>
    </w:p>
    <w:p w14:paraId="04F43B28" w14:textId="77777777" w:rsidR="006237A7" w:rsidRPr="000A7EB9" w:rsidRDefault="006237A7" w:rsidP="006237A7">
      <w:pPr>
        <w:spacing w:after="0" w:line="360" w:lineRule="auto"/>
        <w:jc w:val="both"/>
        <w:rPr>
          <w:rFonts w:ascii="Palatino Linotype" w:hAnsi="Palatino Linotype"/>
          <w:sz w:val="24"/>
          <w:szCs w:val="24"/>
        </w:rPr>
      </w:pPr>
    </w:p>
    <w:p w14:paraId="288E140C"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DA3D1C5"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3CD13D90"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233847F"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D6EC50B"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w:t>
      </w:r>
      <w:r w:rsidRPr="000A7EB9">
        <w:rPr>
          <w:rFonts w:ascii="Palatino Linotype" w:hAnsi="Palatino Linotype"/>
          <w:sz w:val="24"/>
          <w:szCs w:val="24"/>
        </w:rPr>
        <w:lastRenderedPageBreak/>
        <w:t>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D8A06B9" w14:textId="77777777" w:rsidR="006237A7" w:rsidRPr="000A7EB9" w:rsidRDefault="006237A7" w:rsidP="006237A7">
      <w:pPr>
        <w:spacing w:after="0" w:line="360" w:lineRule="auto"/>
        <w:jc w:val="both"/>
        <w:rPr>
          <w:rFonts w:ascii="Palatino Linotype" w:hAnsi="Palatino Linotype"/>
          <w:sz w:val="24"/>
          <w:szCs w:val="24"/>
        </w:rPr>
      </w:pPr>
    </w:p>
    <w:p w14:paraId="2330A4E0"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1C31EBA9"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422A7468" w14:textId="4EB10CAB"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DIMENSIÓN Y EFECTOS DE ESTE CONCEPTO CUANDO SE ADUCE EXCESIVA CARGA DE TRABAJO.” consultable en el Seminario Judicial de la Federación y su gaceta, con el registro digital 2002351.</w:t>
      </w:r>
    </w:p>
    <w:p w14:paraId="71C09497"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 xml:space="preserve"> </w:t>
      </w:r>
    </w:p>
    <w:p w14:paraId="04116AC2" w14:textId="77777777" w:rsidR="006237A7" w:rsidRPr="000A7EB9"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“PLAZO RAZONABLE PARA RESOLVER. CONCEPTO Y ELEMENTOS QUE LO INTEGRAN A LA LUZ DEL DERECHO INTERNACIONAL DE LOS DERECHOS HUMANOS.”, visible en el Seminario Judicial de la Federación y su gaceta, con el registro digital 2002350.</w:t>
      </w:r>
    </w:p>
    <w:p w14:paraId="2B39385E" w14:textId="77777777" w:rsidR="006237A7" w:rsidRPr="000A7EB9" w:rsidRDefault="006237A7" w:rsidP="006237A7">
      <w:pPr>
        <w:spacing w:after="0" w:line="360" w:lineRule="auto"/>
        <w:jc w:val="both"/>
        <w:rPr>
          <w:rFonts w:ascii="Palatino Linotype" w:hAnsi="Palatino Linotype"/>
          <w:sz w:val="24"/>
          <w:szCs w:val="24"/>
        </w:rPr>
      </w:pPr>
    </w:p>
    <w:p w14:paraId="4D344836" w14:textId="77777777" w:rsidR="006237A7" w:rsidRDefault="006237A7" w:rsidP="006237A7">
      <w:pPr>
        <w:spacing w:after="0" w:line="360" w:lineRule="auto"/>
        <w:jc w:val="both"/>
        <w:rPr>
          <w:rFonts w:ascii="Palatino Linotype" w:hAnsi="Palatino Linotype"/>
          <w:sz w:val="24"/>
          <w:szCs w:val="24"/>
        </w:rPr>
      </w:pPr>
      <w:r w:rsidRPr="000A7EB9">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69C32631" w14:textId="77777777" w:rsidR="006237A7" w:rsidRDefault="006237A7" w:rsidP="006237A7">
      <w:pPr>
        <w:spacing w:after="0" w:line="360" w:lineRule="auto"/>
        <w:jc w:val="center"/>
        <w:rPr>
          <w:rFonts w:ascii="Palatino Linotype" w:hAnsi="Palatino Linotype" w:cs="Arial"/>
          <w:b/>
          <w:sz w:val="28"/>
        </w:rPr>
      </w:pPr>
    </w:p>
    <w:p w14:paraId="7E9D1930" w14:textId="77777777" w:rsidR="00206412" w:rsidRDefault="00206412" w:rsidP="006237A7">
      <w:pPr>
        <w:spacing w:after="0" w:line="360" w:lineRule="auto"/>
        <w:jc w:val="center"/>
        <w:rPr>
          <w:rFonts w:ascii="Palatino Linotype" w:hAnsi="Palatino Linotype" w:cs="Arial"/>
          <w:b/>
          <w:sz w:val="28"/>
        </w:rPr>
      </w:pPr>
    </w:p>
    <w:p w14:paraId="6BDC3C26" w14:textId="793FEADD" w:rsidR="00206412" w:rsidRDefault="00206412" w:rsidP="006237A7">
      <w:pPr>
        <w:spacing w:after="0" w:line="360" w:lineRule="auto"/>
        <w:jc w:val="center"/>
        <w:rPr>
          <w:rFonts w:ascii="Palatino Linotype" w:hAnsi="Palatino Linotype" w:cs="Arial"/>
          <w:b/>
          <w:sz w:val="28"/>
        </w:rPr>
      </w:pPr>
    </w:p>
    <w:p w14:paraId="24220BF6" w14:textId="77777777" w:rsidR="003075F9" w:rsidRDefault="003075F9" w:rsidP="006237A7">
      <w:pPr>
        <w:spacing w:after="0" w:line="360" w:lineRule="auto"/>
        <w:jc w:val="center"/>
        <w:rPr>
          <w:rFonts w:ascii="Palatino Linotype" w:hAnsi="Palatino Linotype" w:cs="Arial"/>
          <w:b/>
          <w:sz w:val="28"/>
        </w:rPr>
      </w:pPr>
    </w:p>
    <w:p w14:paraId="7AFC656D" w14:textId="77777777" w:rsidR="006237A7" w:rsidRPr="00667998" w:rsidRDefault="006237A7" w:rsidP="006237A7">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FCC0EE4" w14:textId="77777777" w:rsidR="006237A7" w:rsidRPr="00C220D0" w:rsidRDefault="006237A7" w:rsidP="006237A7">
      <w:pPr>
        <w:pStyle w:val="Sinespaciado"/>
        <w:rPr>
          <w:rFonts w:ascii="Palatino Linotype" w:hAnsi="Palatino Linotype"/>
        </w:rPr>
      </w:pPr>
    </w:p>
    <w:p w14:paraId="12642A41" w14:textId="77777777" w:rsidR="006237A7" w:rsidRPr="00667998" w:rsidRDefault="006237A7" w:rsidP="006237A7">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27B5C8E5" w14:textId="77777777" w:rsidR="006237A7" w:rsidRPr="00667998" w:rsidRDefault="006237A7" w:rsidP="006237A7">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03E8C566"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p>
    <w:p w14:paraId="13E9831E" w14:textId="77777777" w:rsidR="006237A7" w:rsidRPr="00667998" w:rsidRDefault="006237A7" w:rsidP="006237A7">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057DE0F" w14:textId="77777777" w:rsidR="006237A7" w:rsidRDefault="006237A7" w:rsidP="006237A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EE95DA" w14:textId="49319098" w:rsidR="006237A7"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D84E1DA" w14:textId="77777777" w:rsidR="003075F9" w:rsidRDefault="003075F9" w:rsidP="006237A7">
      <w:pPr>
        <w:pStyle w:val="Prrafodelista"/>
        <w:autoSpaceDE w:val="0"/>
        <w:autoSpaceDN w:val="0"/>
        <w:adjustRightInd w:val="0"/>
        <w:spacing w:line="360" w:lineRule="auto"/>
        <w:ind w:left="0"/>
        <w:jc w:val="both"/>
        <w:rPr>
          <w:rFonts w:ascii="Palatino Linotype" w:hAnsi="Palatino Linotype" w:cs="Arial"/>
          <w:b/>
        </w:rPr>
      </w:pPr>
    </w:p>
    <w:p w14:paraId="6CF7B312" w14:textId="77777777" w:rsidR="006237A7" w:rsidRDefault="006237A7" w:rsidP="00206412">
      <w:pPr>
        <w:autoSpaceDE w:val="0"/>
        <w:autoSpaceDN w:val="0"/>
        <w:adjustRightInd w:val="0"/>
        <w:spacing w:line="360" w:lineRule="auto"/>
        <w:jc w:val="both"/>
        <w:rPr>
          <w:rFonts w:ascii="Palatino Linotype" w:hAnsi="Palatino Linotype" w:cs="Arial"/>
          <w:b/>
          <w:sz w:val="28"/>
        </w:rPr>
      </w:pPr>
      <w:r w:rsidRPr="00161CEB">
        <w:rPr>
          <w:rFonts w:ascii="Palatino Linotype" w:hAnsi="Palatino Linotype" w:cs="Arial"/>
          <w:b/>
          <w:sz w:val="28"/>
        </w:rPr>
        <w:t xml:space="preserve">TERCERO. </w:t>
      </w:r>
      <w:r>
        <w:rPr>
          <w:rFonts w:ascii="Palatino Linotype" w:hAnsi="Palatino Linotype" w:cs="Arial"/>
          <w:b/>
          <w:sz w:val="28"/>
        </w:rPr>
        <w:t>De las causas de improcedencia.</w:t>
      </w:r>
    </w:p>
    <w:p w14:paraId="759DB0D2" w14:textId="77777777" w:rsidR="006237A7" w:rsidRPr="00667998"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D956F16"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28D37024"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281E40D"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rPr>
      </w:pPr>
    </w:p>
    <w:p w14:paraId="5C16B1CB" w14:textId="77777777" w:rsidR="006237A7" w:rsidRDefault="006237A7" w:rsidP="006237A7">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DAFA83D" w14:textId="77777777" w:rsidR="006237A7" w:rsidRPr="00ED250C" w:rsidRDefault="006237A7" w:rsidP="006237A7">
      <w:pPr>
        <w:pStyle w:val="Prrafodelista"/>
        <w:autoSpaceDE w:val="0"/>
        <w:autoSpaceDN w:val="0"/>
        <w:adjustRightInd w:val="0"/>
        <w:spacing w:line="360" w:lineRule="auto"/>
        <w:ind w:left="0"/>
        <w:jc w:val="both"/>
        <w:rPr>
          <w:rFonts w:ascii="Palatino Linotype" w:hAnsi="Palatino Linotype" w:cs="Arial"/>
          <w:b/>
        </w:rPr>
      </w:pPr>
    </w:p>
    <w:p w14:paraId="06D610CB" w14:textId="77777777" w:rsidR="006237A7" w:rsidRDefault="00206412" w:rsidP="006237A7">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6237A7">
        <w:rPr>
          <w:rFonts w:ascii="Palatino Linotype" w:hAnsi="Palatino Linotype" w:cs="Arial"/>
          <w:b/>
          <w:sz w:val="28"/>
        </w:rPr>
        <w:t>T</w:t>
      </w:r>
      <w:r w:rsidR="006237A7" w:rsidRPr="00667998">
        <w:rPr>
          <w:rFonts w:ascii="Palatino Linotype" w:hAnsi="Palatino Linotype" w:cs="Arial"/>
          <w:b/>
          <w:sz w:val="28"/>
        </w:rPr>
        <w:t>O. Estudio y resolución del asunto.</w:t>
      </w:r>
    </w:p>
    <w:p w14:paraId="5D4EED1F" w14:textId="6550551D" w:rsidR="006237A7" w:rsidRPr="00667998" w:rsidRDefault="006237A7" w:rsidP="006237A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w:t>
      </w:r>
      <w:r w:rsidR="00AE4090">
        <w:rPr>
          <w:rFonts w:ascii="Palatino Linotype" w:hAnsi="Palatino Linotype" w:cs="Arial"/>
        </w:rPr>
        <w:t>L</w:t>
      </w:r>
      <w:r w:rsidRPr="00667998">
        <w:rPr>
          <w:rFonts w:ascii="Palatino Linotype" w:hAnsi="Palatino Linotype" w:cs="Arial"/>
        </w:rPr>
        <w:t>ocal.</w:t>
      </w:r>
    </w:p>
    <w:p w14:paraId="37EBB300" w14:textId="77777777" w:rsidR="006237A7" w:rsidRPr="00667998" w:rsidRDefault="006237A7" w:rsidP="006237A7">
      <w:pPr>
        <w:tabs>
          <w:tab w:val="left" w:pos="709"/>
        </w:tabs>
        <w:spacing w:after="0" w:line="360" w:lineRule="auto"/>
        <w:jc w:val="both"/>
        <w:rPr>
          <w:rFonts w:ascii="Palatino Linotype" w:hAnsi="Palatino Linotype" w:cs="Arial"/>
          <w:sz w:val="24"/>
          <w:szCs w:val="24"/>
        </w:rPr>
      </w:pPr>
    </w:p>
    <w:p w14:paraId="683EE0B0" w14:textId="77777777" w:rsidR="00B04649" w:rsidRDefault="00B04649" w:rsidP="006237A7">
      <w:pPr>
        <w:spacing w:after="0" w:line="360" w:lineRule="auto"/>
        <w:jc w:val="both"/>
        <w:rPr>
          <w:rFonts w:ascii="Palatino Linotype" w:hAnsi="Palatino Linotype"/>
          <w:sz w:val="24"/>
          <w:szCs w:val="24"/>
        </w:rPr>
      </w:pPr>
    </w:p>
    <w:p w14:paraId="320DFCE7" w14:textId="77777777" w:rsidR="00B04649" w:rsidRDefault="00B04649" w:rsidP="006237A7">
      <w:pPr>
        <w:spacing w:after="0" w:line="360" w:lineRule="auto"/>
        <w:jc w:val="both"/>
        <w:rPr>
          <w:rFonts w:ascii="Palatino Linotype" w:hAnsi="Palatino Linotype"/>
          <w:sz w:val="24"/>
          <w:szCs w:val="24"/>
        </w:rPr>
      </w:pPr>
    </w:p>
    <w:p w14:paraId="5DABF764" w14:textId="77777777" w:rsidR="006237A7" w:rsidRDefault="006237A7" w:rsidP="006237A7">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293EB07D" w14:textId="77777777" w:rsidR="006237A7" w:rsidRDefault="006237A7" w:rsidP="006237A7">
      <w:pPr>
        <w:spacing w:after="0" w:line="360" w:lineRule="auto"/>
        <w:jc w:val="both"/>
        <w:rPr>
          <w:rFonts w:ascii="Palatino Linotype" w:hAnsi="Palatino Linotype"/>
          <w:sz w:val="24"/>
          <w:szCs w:val="24"/>
        </w:rPr>
      </w:pPr>
    </w:p>
    <w:p w14:paraId="65057A3C" w14:textId="77777777" w:rsidR="006237A7" w:rsidRPr="00826E8C" w:rsidRDefault="00826E8C" w:rsidP="00826E8C">
      <w:pPr>
        <w:pStyle w:val="Prrafodelista"/>
        <w:numPr>
          <w:ilvl w:val="0"/>
          <w:numId w:val="5"/>
        </w:numPr>
        <w:spacing w:line="360" w:lineRule="auto"/>
        <w:jc w:val="both"/>
        <w:rPr>
          <w:rFonts w:ascii="Palatino Linotype" w:eastAsia="Arial Unicode MS" w:hAnsi="Palatino Linotype" w:cs="Arial"/>
        </w:rPr>
      </w:pPr>
      <w:bookmarkStart w:id="2" w:name="_Hlk97247639"/>
      <w:bookmarkStart w:id="3" w:name="_Hlk82038749"/>
      <w:bookmarkStart w:id="4" w:name="_Hlk82011256"/>
      <w:r>
        <w:rPr>
          <w:rFonts w:ascii="Palatino Linotype" w:hAnsi="Palatino Linotype"/>
        </w:rPr>
        <w:t>Toda</w:t>
      </w:r>
      <w:r w:rsidRPr="00826E8C">
        <w:rPr>
          <w:rFonts w:ascii="Palatino Linotype" w:hAnsi="Palatino Linotype"/>
        </w:rPr>
        <w:t>s las quejas recibidas de transporte público de 2019 a 2022.</w:t>
      </w:r>
    </w:p>
    <w:p w14:paraId="1E2F2CEF" w14:textId="77777777" w:rsidR="00826E8C" w:rsidRPr="00826E8C" w:rsidRDefault="00826E8C" w:rsidP="00826E8C">
      <w:pPr>
        <w:pStyle w:val="Prrafodelista"/>
        <w:spacing w:line="360" w:lineRule="auto"/>
        <w:ind w:left="720"/>
        <w:jc w:val="both"/>
        <w:rPr>
          <w:rFonts w:ascii="Palatino Linotype" w:eastAsia="Arial Unicode MS" w:hAnsi="Palatino Linotype" w:cs="Arial"/>
        </w:rPr>
      </w:pPr>
    </w:p>
    <w:p w14:paraId="12DB9E33" w14:textId="77777777" w:rsidR="006237A7" w:rsidRDefault="006237A7" w:rsidP="006237A7">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826E8C">
        <w:rPr>
          <w:rFonts w:ascii="Palatino Linotype" w:eastAsia="Arial Unicode MS" w:hAnsi="Palatino Linotype" w:cs="Arial"/>
          <w:bCs/>
          <w:sz w:val="24"/>
          <w:szCs w:val="24"/>
        </w:rPr>
        <w:t>el archivo electrónico denominado</w:t>
      </w:r>
      <w:r>
        <w:rPr>
          <w:rFonts w:ascii="Palatino Linotype" w:eastAsia="Arial Unicode MS" w:hAnsi="Palatino Linotype" w:cs="Arial"/>
          <w:sz w:val="24"/>
          <w:szCs w:val="24"/>
        </w:rPr>
        <w:t xml:space="preserve"> </w:t>
      </w:r>
      <w:r>
        <w:rPr>
          <w:rFonts w:ascii="Palatino Linotype" w:hAnsi="Palatino Linotype" w:cs="Arial"/>
          <w:sz w:val="24"/>
          <w:szCs w:val="24"/>
        </w:rPr>
        <w:t>“</w:t>
      </w:r>
      <w:r w:rsidR="00826E8C" w:rsidRPr="00826E8C">
        <w:rPr>
          <w:rFonts w:ascii="Palatino Linotype" w:hAnsi="Palatino Linotype" w:cs="Arial"/>
          <w:i/>
          <w:sz w:val="24"/>
          <w:szCs w:val="24"/>
        </w:rPr>
        <w:t>CamScanner 04-26-2022 11.40.pdf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 que se describe a continuación:</w:t>
      </w:r>
    </w:p>
    <w:p w14:paraId="0E50C80C" w14:textId="77777777" w:rsidR="006237A7" w:rsidRDefault="006237A7" w:rsidP="006237A7">
      <w:pPr>
        <w:spacing w:after="0" w:line="360" w:lineRule="auto"/>
        <w:jc w:val="both"/>
        <w:rPr>
          <w:rFonts w:ascii="Palatino Linotype" w:eastAsia="Arial Unicode MS" w:hAnsi="Palatino Linotype" w:cs="Arial"/>
          <w:sz w:val="24"/>
          <w:szCs w:val="24"/>
        </w:rPr>
      </w:pPr>
    </w:p>
    <w:p w14:paraId="4C172CB4" w14:textId="065ED2C1" w:rsidR="006237A7" w:rsidRDefault="00826E8C" w:rsidP="003D6341">
      <w:pPr>
        <w:pStyle w:val="Prrafodelista"/>
        <w:numPr>
          <w:ilvl w:val="0"/>
          <w:numId w:val="2"/>
        </w:numPr>
        <w:spacing w:line="360" w:lineRule="auto"/>
        <w:jc w:val="both"/>
        <w:rPr>
          <w:rFonts w:ascii="Palatino Linotype" w:eastAsia="Arial Unicode MS" w:hAnsi="Palatino Linotype" w:cs="Arial"/>
        </w:rPr>
      </w:pPr>
      <w:r w:rsidRPr="00826E8C">
        <w:rPr>
          <w:rFonts w:ascii="Palatino Linotype" w:eastAsia="Arial Unicode MS" w:hAnsi="Palatino Linotype" w:cs="Arial"/>
          <w:b/>
        </w:rPr>
        <w:t>CamScanner 04-26-2022 11.40.pdf</w:t>
      </w:r>
      <w:r w:rsidR="006237A7">
        <w:rPr>
          <w:rFonts w:ascii="Palatino Linotype" w:eastAsia="Arial Unicode MS" w:hAnsi="Palatino Linotype" w:cs="Arial"/>
        </w:rPr>
        <w:t xml:space="preserve">: </w:t>
      </w:r>
      <w:r w:rsidR="006237A7" w:rsidRPr="009460CA">
        <w:rPr>
          <w:rFonts w:ascii="Palatino Linotype" w:eastAsia="Arial Unicode MS" w:hAnsi="Palatino Linotype" w:cs="Arial"/>
        </w:rPr>
        <w:t xml:space="preserve">Documento consistente en </w:t>
      </w:r>
      <w:r>
        <w:rPr>
          <w:rFonts w:ascii="Palatino Linotype" w:eastAsia="Arial Unicode MS" w:hAnsi="Palatino Linotype" w:cs="Arial"/>
        </w:rPr>
        <w:t>una</w:t>
      </w:r>
      <w:r w:rsidR="006237A7" w:rsidRPr="009460CA">
        <w:rPr>
          <w:rFonts w:ascii="Palatino Linotype" w:eastAsia="Arial Unicode MS" w:hAnsi="Palatino Linotype" w:cs="Arial"/>
        </w:rPr>
        <w:t xml:space="preserve"> (</w:t>
      </w:r>
      <w:r>
        <w:rPr>
          <w:rFonts w:ascii="Palatino Linotype" w:eastAsia="Arial Unicode MS" w:hAnsi="Palatino Linotype" w:cs="Arial"/>
        </w:rPr>
        <w:t>1</w:t>
      </w:r>
      <w:r w:rsidR="006237A7" w:rsidRPr="009460CA">
        <w:rPr>
          <w:rFonts w:ascii="Palatino Linotype" w:eastAsia="Arial Unicode MS" w:hAnsi="Palatino Linotype" w:cs="Arial"/>
        </w:rPr>
        <w:t xml:space="preserve">) foja, </w:t>
      </w:r>
      <w:r w:rsidR="00AE4090">
        <w:rPr>
          <w:rFonts w:ascii="Palatino Linotype" w:eastAsia="Arial Unicode MS" w:hAnsi="Palatino Linotype" w:cs="Arial"/>
        </w:rPr>
        <w:t xml:space="preserve">que </w:t>
      </w:r>
      <w:r>
        <w:rPr>
          <w:rFonts w:ascii="Palatino Linotype" w:eastAsia="Arial Unicode MS" w:hAnsi="Palatino Linotype" w:cs="Arial"/>
        </w:rPr>
        <w:t>con</w:t>
      </w:r>
      <w:r w:rsidR="00AE4090">
        <w:rPr>
          <w:rFonts w:ascii="Palatino Linotype" w:eastAsia="Arial Unicode MS" w:hAnsi="Palatino Linotype" w:cs="Arial"/>
        </w:rPr>
        <w:t>tiene</w:t>
      </w:r>
      <w:r>
        <w:rPr>
          <w:rFonts w:ascii="Palatino Linotype" w:eastAsia="Arial Unicode MS" w:hAnsi="Palatino Linotype" w:cs="Arial"/>
        </w:rPr>
        <w:t xml:space="preserve"> </w:t>
      </w:r>
      <w:r w:rsidR="00AE4090">
        <w:rPr>
          <w:rFonts w:ascii="Palatino Linotype" w:eastAsia="Arial Unicode MS" w:hAnsi="Palatino Linotype" w:cs="Arial"/>
        </w:rPr>
        <w:t>el</w:t>
      </w:r>
      <w:r>
        <w:rPr>
          <w:rFonts w:ascii="Palatino Linotype" w:eastAsia="Arial Unicode MS" w:hAnsi="Palatino Linotype" w:cs="Arial"/>
        </w:rPr>
        <w:t xml:space="preserve"> oficio </w:t>
      </w:r>
      <w:r w:rsidR="00AE4090">
        <w:rPr>
          <w:rFonts w:ascii="Palatino Linotype" w:eastAsia="Arial Unicode MS" w:hAnsi="Palatino Linotype" w:cs="Arial"/>
        </w:rPr>
        <w:t xml:space="preserve">número </w:t>
      </w:r>
      <w:r>
        <w:rPr>
          <w:rFonts w:ascii="Palatino Linotype" w:eastAsia="Arial Unicode MS" w:hAnsi="Palatino Linotype" w:cs="Arial"/>
        </w:rPr>
        <w:t xml:space="preserve">DGAelG/DC-DQyD/22000006020004L-52/2022, </w:t>
      </w:r>
      <w:r w:rsidR="006237A7" w:rsidRPr="009460CA">
        <w:rPr>
          <w:rFonts w:ascii="Palatino Linotype" w:eastAsia="Arial Unicode MS" w:hAnsi="Palatino Linotype" w:cs="Arial"/>
        </w:rPr>
        <w:t xml:space="preserve">de fecha </w:t>
      </w:r>
      <w:r w:rsidR="006237A7">
        <w:rPr>
          <w:rFonts w:ascii="Palatino Linotype" w:eastAsia="Arial Unicode MS" w:hAnsi="Palatino Linotype" w:cs="Arial"/>
        </w:rPr>
        <w:t>veint</w:t>
      </w:r>
      <w:r>
        <w:rPr>
          <w:rFonts w:ascii="Palatino Linotype" w:eastAsia="Arial Unicode MS" w:hAnsi="Palatino Linotype" w:cs="Arial"/>
        </w:rPr>
        <w:t>icinco</w:t>
      </w:r>
      <w:r w:rsidR="006237A7">
        <w:rPr>
          <w:rFonts w:ascii="Palatino Linotype" w:eastAsia="Arial Unicode MS" w:hAnsi="Palatino Linotype" w:cs="Arial"/>
        </w:rPr>
        <w:t xml:space="preserve"> </w:t>
      </w:r>
      <w:r w:rsidR="006237A7" w:rsidRPr="009460CA">
        <w:rPr>
          <w:rFonts w:ascii="Palatino Linotype" w:eastAsia="Arial Unicode MS" w:hAnsi="Palatino Linotype" w:cs="Arial"/>
        </w:rPr>
        <w:t xml:space="preserve">de </w:t>
      </w:r>
      <w:r w:rsidR="006237A7">
        <w:rPr>
          <w:rFonts w:ascii="Palatino Linotype" w:eastAsia="Arial Unicode MS" w:hAnsi="Palatino Linotype" w:cs="Arial"/>
        </w:rPr>
        <w:t>abril</w:t>
      </w:r>
      <w:r w:rsidR="006237A7" w:rsidRPr="009460CA">
        <w:rPr>
          <w:rFonts w:ascii="Palatino Linotype" w:eastAsia="Arial Unicode MS" w:hAnsi="Palatino Linotype" w:cs="Arial"/>
        </w:rPr>
        <w:t xml:space="preserve"> de dos mil veintidós</w:t>
      </w:r>
      <w:r w:rsidR="006237A7">
        <w:rPr>
          <w:rFonts w:ascii="Palatino Linotype" w:eastAsia="Arial Unicode MS" w:hAnsi="Palatino Linotype" w:cs="Arial"/>
        </w:rPr>
        <w:t>,</w:t>
      </w:r>
      <w:r w:rsidR="006237A7" w:rsidRPr="009460CA">
        <w:rPr>
          <w:rFonts w:ascii="Palatino Linotype" w:eastAsia="Arial Unicode MS" w:hAnsi="Palatino Linotype" w:cs="Arial"/>
        </w:rPr>
        <w:t xml:space="preserve"> </w:t>
      </w:r>
      <w:r w:rsidR="006237A7">
        <w:rPr>
          <w:rFonts w:ascii="Palatino Linotype" w:eastAsia="Arial Unicode MS" w:hAnsi="Palatino Linotype" w:cs="Arial"/>
        </w:rPr>
        <w:t xml:space="preserve">a través del cual la </w:t>
      </w:r>
      <w:r w:rsidR="00BC4FF2">
        <w:rPr>
          <w:rFonts w:ascii="Palatino Linotype" w:eastAsia="Arial Unicode MS" w:hAnsi="Palatino Linotype" w:cs="Arial"/>
        </w:rPr>
        <w:t xml:space="preserve">Jefa del Departamento de Quejas y Denuncias informó al Director de Asuntos Jurídicos las quejas recibidas </w:t>
      </w:r>
      <w:r w:rsidR="003D6341" w:rsidRPr="003D6341">
        <w:rPr>
          <w:rFonts w:ascii="Palatino Linotype" w:eastAsia="Arial Unicode MS" w:hAnsi="Palatino Linotype" w:cs="Arial"/>
        </w:rPr>
        <w:t>presentadas por los usuarios del servicio público del transporte del Estado de México del 2019 al 2022</w:t>
      </w:r>
      <w:r w:rsidR="00BC4FF2">
        <w:rPr>
          <w:rFonts w:ascii="Palatino Linotype" w:eastAsia="Arial Unicode MS" w:hAnsi="Palatino Linotype" w:cs="Arial"/>
        </w:rPr>
        <w:t>, tal y como se advierte a continuación:</w:t>
      </w:r>
    </w:p>
    <w:p w14:paraId="301AE602" w14:textId="77777777" w:rsidR="00BC4FF2" w:rsidRDefault="00BC4FF2" w:rsidP="00BC4FF2">
      <w:pPr>
        <w:spacing w:line="360" w:lineRule="auto"/>
        <w:jc w:val="both"/>
        <w:rPr>
          <w:rFonts w:ascii="Palatino Linotype" w:eastAsia="Arial Unicode MS" w:hAnsi="Palatino Linotype" w:cs="Arial"/>
        </w:rPr>
      </w:pPr>
    </w:p>
    <w:p w14:paraId="12F6B4CB" w14:textId="77777777" w:rsidR="00BC4FF2" w:rsidRPr="00BC4FF2" w:rsidRDefault="00BC4FF2" w:rsidP="00BC4FF2">
      <w:pPr>
        <w:spacing w:line="360" w:lineRule="auto"/>
        <w:jc w:val="center"/>
        <w:rPr>
          <w:rFonts w:ascii="Palatino Linotype" w:eastAsia="Arial Unicode MS" w:hAnsi="Palatino Linotype" w:cs="Arial"/>
        </w:rPr>
      </w:pPr>
      <w:r w:rsidRPr="0065213F">
        <w:rPr>
          <w:rFonts w:ascii="Palatino Linotype" w:hAnsi="Palatino Linotype" w:cs="Arial"/>
          <w:noProof/>
          <w:sz w:val="24"/>
          <w:szCs w:val="24"/>
          <w:lang w:eastAsia="es-MX"/>
        </w:rPr>
        <w:lastRenderedPageBreak/>
        <mc:AlternateContent>
          <mc:Choice Requires="wps">
            <w:drawing>
              <wp:anchor distT="0" distB="0" distL="114300" distR="114300" simplePos="0" relativeHeight="251659264" behindDoc="0" locked="0" layoutInCell="1" allowOverlap="1" wp14:anchorId="6C59E146" wp14:editId="4F243E87">
                <wp:simplePos x="0" y="0"/>
                <wp:positionH relativeFrom="margin">
                  <wp:posOffset>2219656</wp:posOffset>
                </wp:positionH>
                <wp:positionV relativeFrom="paragraph">
                  <wp:posOffset>2809681</wp:posOffset>
                </wp:positionV>
                <wp:extent cx="1375575" cy="850789"/>
                <wp:effectExtent l="19050" t="19050" r="15240" b="26035"/>
                <wp:wrapNone/>
                <wp:docPr id="6" name="Rectángulo 6"/>
                <wp:cNvGraphicFramePr/>
                <a:graphic xmlns:a="http://schemas.openxmlformats.org/drawingml/2006/main">
                  <a:graphicData uri="http://schemas.microsoft.com/office/word/2010/wordprocessingShape">
                    <wps:wsp>
                      <wps:cNvSpPr/>
                      <wps:spPr>
                        <a:xfrm>
                          <a:off x="0" y="0"/>
                          <a:ext cx="1375575" cy="8507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sdtdh="http://schemas.microsoft.com/office/word/2020/wordml/sdtdatahash">
            <w:pict>
              <v:rect w14:anchorId="706460C4" id="Rectángulo 6" o:spid="_x0000_s1026" style="position:absolute;margin-left:174.8pt;margin-top:221.25pt;width:108.3pt;height:6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" filled="f" strokecolor="red" strokeweight="3pt">
                <w10:wrap anchorx="margin"/>
              </v:rect>
            </w:pict>
          </mc:Fallback>
        </mc:AlternateContent>
      </w:r>
      <w:r>
        <w:rPr>
          <w:noProof/>
          <w:lang w:eastAsia="es-MX"/>
        </w:rPr>
        <w:drawing>
          <wp:inline distT="0" distB="0" distL="0" distR="0" wp14:anchorId="3C7FA3E0" wp14:editId="07BE9242">
            <wp:extent cx="3800723" cy="4531977"/>
            <wp:effectExtent l="95250" t="114300" r="85725" b="11684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0852" t="15220" r="31764" b="5535"/>
                    <a:stretch/>
                  </pic:blipFill>
                  <pic:spPr bwMode="auto">
                    <a:xfrm>
                      <a:off x="0" y="0"/>
                      <a:ext cx="3819780" cy="455470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1D828FF6" w14:textId="77777777" w:rsidR="006237A7" w:rsidRPr="001A7732" w:rsidRDefault="006237A7" w:rsidP="006237A7">
      <w:pPr>
        <w:spacing w:line="360" w:lineRule="auto"/>
        <w:jc w:val="center"/>
        <w:rPr>
          <w:rFonts w:ascii="Palatino Linotype" w:eastAsia="Arial Unicode MS" w:hAnsi="Palatino Linotype" w:cs="Arial"/>
        </w:rPr>
      </w:pPr>
      <w:r>
        <w:rPr>
          <w:noProof/>
        </w:rPr>
        <w:t xml:space="preserve"> </w:t>
      </w:r>
      <w:r>
        <w:rPr>
          <w:noProof/>
          <w:lang w:eastAsia="es-MX"/>
        </w:rPr>
        <w:t xml:space="preserve"> </w:t>
      </w:r>
    </w:p>
    <w:bookmarkEnd w:id="2"/>
    <w:p w14:paraId="34D99D65" w14:textId="77777777" w:rsidR="006237A7" w:rsidRDefault="006237A7" w:rsidP="006237A7">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w:t>
      </w:r>
      <w:r w:rsidRPr="00B759E7">
        <w:rPr>
          <w:rFonts w:ascii="Palatino Linotype" w:hAnsi="Palatino Linotype"/>
        </w:rPr>
        <w:lastRenderedPageBreak/>
        <w:t>emitido por el entonces Instituto Federal de Accesos a la Información y Protección de Datos, que a la letra establece</w:t>
      </w:r>
      <w:r>
        <w:rPr>
          <w:rFonts w:ascii="Palatino Linotype" w:hAnsi="Palatino Linotype"/>
        </w:rPr>
        <w:t xml:space="preserve"> lo siguiente:</w:t>
      </w:r>
    </w:p>
    <w:p w14:paraId="1B77FB0B" w14:textId="77777777" w:rsidR="006237A7" w:rsidRPr="00B759E7" w:rsidRDefault="006237A7" w:rsidP="006237A7">
      <w:pPr>
        <w:pStyle w:val="Sinespaciado"/>
        <w:spacing w:line="360" w:lineRule="auto"/>
        <w:jc w:val="both"/>
        <w:rPr>
          <w:rFonts w:ascii="Palatino Linotype" w:hAnsi="Palatino Linotype"/>
        </w:rPr>
      </w:pPr>
    </w:p>
    <w:p w14:paraId="64E6962F" w14:textId="77777777" w:rsidR="006237A7" w:rsidRPr="00307C48" w:rsidRDefault="006237A7" w:rsidP="006237A7">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7D1C63F5" w14:textId="77777777" w:rsidR="006237A7" w:rsidRDefault="006237A7" w:rsidP="006237A7">
      <w:pPr>
        <w:spacing w:after="0" w:line="360" w:lineRule="auto"/>
        <w:rPr>
          <w:rFonts w:ascii="Palatino Linotype" w:eastAsia="Arial Unicode MS" w:hAnsi="Palatino Linotype" w:cs="Arial"/>
          <w:sz w:val="24"/>
          <w:szCs w:val="24"/>
        </w:rPr>
      </w:pPr>
    </w:p>
    <w:p w14:paraId="4533BADE" w14:textId="77777777" w:rsidR="006237A7" w:rsidRPr="00481D99" w:rsidRDefault="006237A7" w:rsidP="006237A7">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Pr>
          <w:rFonts w:ascii="Palatino Linotype" w:hAnsi="Palatino Linotype" w:cs="Arial"/>
          <w:b/>
          <w:sz w:val="24"/>
          <w:szCs w:val="24"/>
        </w:rPr>
        <w:t>e</w:t>
      </w:r>
      <w:r w:rsidR="00203AB0">
        <w:rPr>
          <w:rFonts w:ascii="Palatino Linotype" w:hAnsi="Palatino Linotype" w:cs="Arial"/>
          <w:b/>
          <w:sz w:val="24"/>
          <w:szCs w:val="24"/>
        </w:rPr>
        <w:t>l</w:t>
      </w:r>
      <w:r w:rsidRPr="00611EFB">
        <w:rPr>
          <w:rFonts w:ascii="Palatino Linotype" w:hAnsi="Palatino Linotype" w:cs="Arial"/>
          <w:b/>
          <w:sz w:val="24"/>
          <w:szCs w:val="24"/>
        </w:rPr>
        <w:t xml:space="preserve">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w:t>
      </w:r>
      <w:r>
        <w:rPr>
          <w:rFonts w:ascii="Palatino Linotype" w:hAnsi="Palatino Linotype" w:cs="Arial"/>
          <w:bCs/>
          <w:sz w:val="24"/>
          <w:szCs w:val="24"/>
        </w:rPr>
        <w:t>en su medio de impugnación</w:t>
      </w:r>
      <w:r w:rsidRPr="00481D99">
        <w:rPr>
          <w:rFonts w:ascii="Palatino Linotype" w:hAnsi="Palatino Linotype" w:cs="Arial"/>
          <w:bCs/>
          <w:sz w:val="24"/>
          <w:szCs w:val="24"/>
        </w:rPr>
        <w:t>, lo siguiente:</w:t>
      </w:r>
    </w:p>
    <w:p w14:paraId="6C94C311" w14:textId="77777777" w:rsidR="006237A7" w:rsidRDefault="006237A7" w:rsidP="006237A7">
      <w:pPr>
        <w:spacing w:after="0" w:line="360" w:lineRule="auto"/>
        <w:ind w:left="567" w:right="567"/>
        <w:jc w:val="both"/>
        <w:rPr>
          <w:rFonts w:ascii="Palatino Linotype" w:eastAsia="Arial Unicode MS" w:hAnsi="Palatino Linotype" w:cs="Arial"/>
          <w:sz w:val="24"/>
          <w:szCs w:val="24"/>
        </w:rPr>
      </w:pPr>
    </w:p>
    <w:p w14:paraId="220C5D03" w14:textId="77777777" w:rsidR="006237A7" w:rsidRDefault="006237A7" w:rsidP="006237A7">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203AB0" w:rsidRPr="00203AB0">
        <w:rPr>
          <w:rFonts w:ascii="Palatino Linotype" w:eastAsia="Arial Unicode MS" w:hAnsi="Palatino Linotype" w:cs="Arial"/>
          <w:i/>
          <w:sz w:val="24"/>
          <w:szCs w:val="24"/>
        </w:rPr>
        <w:t>no se cumple con mi solciitud</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4F58FD0D" w14:textId="77777777" w:rsidR="006237A7" w:rsidRDefault="006237A7" w:rsidP="006237A7">
      <w:pPr>
        <w:spacing w:after="0" w:line="360" w:lineRule="auto"/>
        <w:jc w:val="both"/>
        <w:rPr>
          <w:rFonts w:ascii="Palatino Linotype" w:hAnsi="Palatino Linotype"/>
          <w:sz w:val="24"/>
          <w:szCs w:val="24"/>
        </w:rPr>
      </w:pPr>
    </w:p>
    <w:p w14:paraId="2461A54F" w14:textId="77777777" w:rsidR="003F31C1" w:rsidRPr="007C5B8D" w:rsidRDefault="003F31C1" w:rsidP="003F31C1">
      <w:pPr>
        <w:tabs>
          <w:tab w:val="left" w:pos="7938"/>
        </w:tabs>
        <w:spacing w:after="0" w:line="360" w:lineRule="auto"/>
        <w:jc w:val="both"/>
        <w:rPr>
          <w:rFonts w:ascii="Palatino Linotype" w:eastAsia="Palatino Linotype" w:hAnsi="Palatino Linotype" w:cs="Palatino Linotype"/>
          <w:color w:val="000000"/>
          <w:sz w:val="24"/>
          <w:szCs w:val="24"/>
        </w:rPr>
      </w:pPr>
      <w:r>
        <w:rPr>
          <w:rFonts w:ascii="Palatino Linotype" w:hAnsi="Palatino Linotype" w:cs="Arial"/>
          <w:sz w:val="24"/>
          <w:szCs w:val="24"/>
        </w:rPr>
        <w:t xml:space="preserve">En ese sentido es necesario traer a colación </w:t>
      </w:r>
      <w:r w:rsidRPr="001E50A6">
        <w:rPr>
          <w:rFonts w:ascii="Palatino Linotype" w:hAnsi="Palatino Linotype" w:cs="Arial"/>
          <w:sz w:val="24"/>
          <w:szCs w:val="24"/>
        </w:rPr>
        <w:t>que la Ley de Transparencia</w:t>
      </w:r>
      <w:r w:rsidRPr="007C5B8D">
        <w:rPr>
          <w:rFonts w:ascii="Palatino Linotype" w:eastAsia="Palatino Linotype" w:hAnsi="Palatino Linotype" w:cs="Palatino Linotype"/>
          <w:color w:val="000000"/>
          <w:sz w:val="24"/>
          <w:szCs w:val="24"/>
        </w:rPr>
        <w:t xml:space="preserve"> y Acceso a la Información Pública del Estado de México y Municipios, prevé en su artículo 23, lo siguiente:</w:t>
      </w:r>
    </w:p>
    <w:p w14:paraId="510FA090"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5F8F9E7C"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Artículo 23.</w:t>
      </w:r>
      <w:r w:rsidRPr="007C5B8D">
        <w:rPr>
          <w:rFonts w:ascii="Palatino Linotype" w:eastAsia="Palatino Linotype" w:hAnsi="Palatino Linotype" w:cs="Palatino Linotype"/>
          <w:i/>
          <w:color w:val="000000"/>
          <w:sz w:val="24"/>
          <w:szCs w:val="24"/>
        </w:rPr>
        <w:t xml:space="preserve"> Son sujetos obligados a transparentar y permitir el acceso a su información y proteger los datos personales que obren en su poder:</w:t>
      </w:r>
    </w:p>
    <w:p w14:paraId="23BFE3A6" w14:textId="77777777" w:rsidR="003F31C1" w:rsidRPr="003F31C1" w:rsidRDefault="003F31C1" w:rsidP="003F31C1">
      <w:pPr>
        <w:spacing w:after="0" w:line="360" w:lineRule="auto"/>
        <w:ind w:left="567" w:right="567"/>
        <w:jc w:val="both"/>
        <w:rPr>
          <w:rFonts w:ascii="Palatino Linotype" w:eastAsia="Palatino Linotype" w:hAnsi="Palatino Linotype" w:cs="Palatino Linotype"/>
          <w:b/>
          <w:bCs/>
          <w:i/>
          <w:color w:val="000000"/>
          <w:sz w:val="24"/>
          <w:szCs w:val="24"/>
        </w:rPr>
      </w:pPr>
      <w:r w:rsidRPr="003F31C1">
        <w:rPr>
          <w:rFonts w:ascii="Palatino Linotype" w:eastAsia="Palatino Linotype" w:hAnsi="Palatino Linotype" w:cs="Palatino Linotype"/>
          <w:b/>
          <w:bCs/>
          <w:i/>
          <w:color w:val="000000"/>
          <w:sz w:val="24"/>
          <w:szCs w:val="24"/>
        </w:rPr>
        <w:lastRenderedPageBreak/>
        <w:t>I. El Poder Ejecutivo del Estado de México, las dependencias, organismos auxiliares, órganos, entidades, fideicomisos y fondos públicos, así como la Procuraduría General de Justicia;</w:t>
      </w:r>
    </w:p>
    <w:p w14:paraId="138D20AA"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 El Poder Legislativo del Estado, los organismos, órganos y entidades de la Legislatura y sus dependencias;</w:t>
      </w:r>
    </w:p>
    <w:p w14:paraId="282AC691"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III. El Poder Judicial, sus organismos, órganos y entidades, así como el Consejo de la Judicatura del Estado;</w:t>
      </w:r>
    </w:p>
    <w:p w14:paraId="0C1073FB" w14:textId="77777777" w:rsidR="003F31C1" w:rsidRPr="003F31C1" w:rsidRDefault="003F31C1" w:rsidP="003F31C1">
      <w:pPr>
        <w:spacing w:after="0" w:line="360" w:lineRule="auto"/>
        <w:ind w:left="567" w:right="567"/>
        <w:jc w:val="both"/>
        <w:rPr>
          <w:rFonts w:ascii="Palatino Linotype" w:eastAsia="Palatino Linotype" w:hAnsi="Palatino Linotype" w:cs="Palatino Linotype"/>
          <w:bCs/>
          <w:i/>
          <w:color w:val="000000"/>
          <w:sz w:val="24"/>
          <w:szCs w:val="24"/>
        </w:rPr>
      </w:pPr>
      <w:r w:rsidRPr="003F31C1">
        <w:rPr>
          <w:rFonts w:ascii="Palatino Linotype" w:eastAsia="Palatino Linotype" w:hAnsi="Palatino Linotype" w:cs="Palatino Linotype"/>
          <w:bCs/>
          <w:i/>
          <w:color w:val="000000"/>
          <w:sz w:val="24"/>
          <w:szCs w:val="24"/>
        </w:rPr>
        <w:t>IV. Los ayuntamientos y las dependencias, organismos, órganos y entidades de la administración municipal;</w:t>
      </w:r>
    </w:p>
    <w:p w14:paraId="6E3E2CB6"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 Los órganos autónomos;</w:t>
      </w:r>
    </w:p>
    <w:p w14:paraId="62463BB9"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 Los tribunales administrativos y autoridades jurisdiccionales en materia laboral;</w:t>
      </w:r>
    </w:p>
    <w:p w14:paraId="3B6E20EB"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 Los partidos políticos y agrupaciones políticas, en los términos de las disposiciones aplicables;</w:t>
      </w:r>
    </w:p>
    <w:p w14:paraId="0AF1A2C1"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VIII. Los fideicomisos y fondos públicos que cuenten con financiamiento público, parcial o total, o con participación de entidades de gobierno;</w:t>
      </w:r>
    </w:p>
    <w:p w14:paraId="72FD6F3F"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IX. Los sindicatos que reciban y/o ejerzan recursos públicos en el ámbito estatal y municipal;</w:t>
      </w:r>
    </w:p>
    <w:p w14:paraId="7FA1B95F"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 Cualquier persona física o jurídico colectiva que reciba y ejerza recursos públicos en el ámbito estatal o municipal; y</w:t>
      </w:r>
    </w:p>
    <w:p w14:paraId="7A516A85"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XI. Cualquier otra autoridad, entidad, órgano u organismo de los poderes estatal o municipal, que reciba recursos públicos.</w:t>
      </w:r>
    </w:p>
    <w:p w14:paraId="207057A5"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Los sujetos obligados deberán hacer pública toda aquella información relativa a los montos y las personas a quienes entreguen, por cualquier motivo, recursos públicos, </w:t>
      </w:r>
      <w:r w:rsidRPr="007C5B8D">
        <w:rPr>
          <w:rFonts w:ascii="Palatino Linotype" w:eastAsia="Palatino Linotype" w:hAnsi="Palatino Linotype" w:cs="Palatino Linotype"/>
          <w:i/>
          <w:color w:val="000000"/>
          <w:sz w:val="24"/>
          <w:szCs w:val="24"/>
        </w:rPr>
        <w:lastRenderedPageBreak/>
        <w:t>así como los informes que dichas personas les entreguen sobre el uso y destino de dichos recursos.</w:t>
      </w:r>
    </w:p>
    <w:p w14:paraId="10DF1B01"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b/>
          <w:i/>
          <w:color w:val="000000"/>
          <w:sz w:val="24"/>
          <w:szCs w:val="24"/>
        </w:rPr>
        <w:t>Los servidores públicos deberán transparentar sus acciones, así como garantizar y respetar el derecho de acceso a la Información Pública.</w:t>
      </w:r>
    </w:p>
    <w:p w14:paraId="5A1BA278" w14:textId="77777777" w:rsidR="003F31C1" w:rsidRPr="007C5B8D" w:rsidRDefault="003F31C1" w:rsidP="003F31C1">
      <w:pPr>
        <w:spacing w:after="0" w:line="36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(Énfasis añadido)</w:t>
      </w:r>
    </w:p>
    <w:p w14:paraId="7134BCC4" w14:textId="77777777" w:rsidR="003F31C1" w:rsidRPr="007C5B8D" w:rsidRDefault="003F31C1" w:rsidP="003F31C1">
      <w:pPr>
        <w:spacing w:after="0" w:line="360" w:lineRule="auto"/>
        <w:ind w:left="851" w:right="901"/>
        <w:jc w:val="both"/>
        <w:rPr>
          <w:rFonts w:ascii="Palatino Linotype" w:eastAsia="Palatino Linotype" w:hAnsi="Palatino Linotype" w:cs="Palatino Linotype"/>
          <w:i/>
          <w:color w:val="000000"/>
          <w:sz w:val="24"/>
          <w:szCs w:val="24"/>
        </w:rPr>
      </w:pPr>
    </w:p>
    <w:p w14:paraId="7B44D459" w14:textId="3351B171" w:rsidR="006237A7"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Del precepto legal citado se establece que l</w:t>
      </w:r>
      <w:r>
        <w:rPr>
          <w:rFonts w:ascii="Palatino Linotype" w:eastAsia="Palatino Linotype" w:hAnsi="Palatino Linotype" w:cs="Palatino Linotype"/>
          <w:color w:val="000000"/>
          <w:sz w:val="24"/>
          <w:szCs w:val="24"/>
        </w:rPr>
        <w:t>a</w:t>
      </w:r>
      <w:r w:rsidRPr="007C5B8D">
        <w:rPr>
          <w:rFonts w:ascii="Palatino Linotype" w:eastAsia="Palatino Linotype" w:hAnsi="Palatino Linotype" w:cs="Palatino Linotype"/>
          <w:color w:val="000000"/>
          <w:sz w:val="24"/>
          <w:szCs w:val="24"/>
        </w:rPr>
        <w:t xml:space="preserve">s </w:t>
      </w:r>
      <w:r>
        <w:rPr>
          <w:rFonts w:ascii="Palatino Linotype" w:eastAsia="Palatino Linotype" w:hAnsi="Palatino Linotype" w:cs="Palatino Linotype"/>
          <w:color w:val="000000"/>
          <w:sz w:val="24"/>
          <w:szCs w:val="24"/>
        </w:rPr>
        <w:t>dependencias</w:t>
      </w:r>
      <w:r w:rsidRPr="007C5B8D">
        <w:rPr>
          <w:rFonts w:ascii="Palatino Linotype" w:eastAsia="Palatino Linotype" w:hAnsi="Palatino Linotype" w:cs="Palatino Linotype"/>
          <w:color w:val="000000"/>
          <w:sz w:val="24"/>
          <w:szCs w:val="24"/>
        </w:rPr>
        <w:t xml:space="preserve"> se encuentran obligad</w:t>
      </w:r>
      <w:r w:rsidR="00817FCA">
        <w:rPr>
          <w:rFonts w:ascii="Palatino Linotype" w:eastAsia="Palatino Linotype" w:hAnsi="Palatino Linotype" w:cs="Palatino Linotype"/>
          <w:color w:val="000000"/>
          <w:sz w:val="24"/>
          <w:szCs w:val="24"/>
        </w:rPr>
        <w:t>a</w:t>
      </w:r>
      <w:r w:rsidRPr="007C5B8D">
        <w:rPr>
          <w:rFonts w:ascii="Palatino Linotype" w:eastAsia="Palatino Linotype" w:hAnsi="Palatino Linotype" w:cs="Palatino Linotype"/>
          <w:color w:val="000000"/>
          <w:sz w:val="24"/>
          <w:szCs w:val="24"/>
        </w:rPr>
        <w:t>s a documentar y transparentar su actuar, así como a permitir el acceso a la información que generen, posean o administren</w:t>
      </w:r>
      <w:r>
        <w:rPr>
          <w:rFonts w:ascii="Palatino Linotype" w:eastAsia="Palatino Linotype" w:hAnsi="Palatino Linotype" w:cs="Palatino Linotype"/>
          <w:color w:val="000000"/>
          <w:sz w:val="24"/>
          <w:szCs w:val="24"/>
        </w:rPr>
        <w:t>.</w:t>
      </w:r>
    </w:p>
    <w:p w14:paraId="5A94444E" w14:textId="050D4E97" w:rsidR="003F31C1" w:rsidRDefault="003F31C1" w:rsidP="003F31C1">
      <w:pPr>
        <w:autoSpaceDE w:val="0"/>
        <w:autoSpaceDN w:val="0"/>
        <w:adjustRightInd w:val="0"/>
        <w:spacing w:after="0" w:line="360" w:lineRule="auto"/>
        <w:jc w:val="both"/>
        <w:rPr>
          <w:rFonts w:ascii="Palatino Linotype" w:eastAsia="Palatino Linotype" w:hAnsi="Palatino Linotype" w:cs="Palatino Linotype"/>
          <w:color w:val="000000"/>
          <w:sz w:val="24"/>
          <w:szCs w:val="24"/>
        </w:rPr>
      </w:pPr>
    </w:p>
    <w:p w14:paraId="2EF12D43" w14:textId="4E061C5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Por consiguiente, </w:t>
      </w:r>
      <w:r w:rsidR="00817FCA">
        <w:rPr>
          <w:rFonts w:ascii="Palatino Linotype" w:eastAsia="Palatino Linotype" w:hAnsi="Palatino Linotype" w:cs="Palatino Linotype"/>
          <w:color w:val="000000"/>
          <w:sz w:val="24"/>
          <w:szCs w:val="24"/>
        </w:rPr>
        <w:t>el</w:t>
      </w:r>
      <w:r w:rsidRPr="007C5B8D">
        <w:rPr>
          <w:rFonts w:ascii="Palatino Linotype" w:eastAsia="Palatino Linotype" w:hAnsi="Palatino Linotype" w:cs="Palatino Linotype"/>
          <w:color w:val="000000"/>
          <w:sz w:val="24"/>
          <w:szCs w:val="24"/>
        </w:rPr>
        <w:t xml:space="preserve"> precepto legal</w:t>
      </w:r>
      <w:r w:rsidR="00817FCA">
        <w:rPr>
          <w:rFonts w:ascii="Palatino Linotype" w:eastAsia="Palatino Linotype" w:hAnsi="Palatino Linotype" w:cs="Palatino Linotype"/>
          <w:color w:val="000000"/>
          <w:sz w:val="24"/>
          <w:szCs w:val="24"/>
        </w:rPr>
        <w:t xml:space="preserve"> </w:t>
      </w:r>
      <w:r w:rsidRPr="007C5B8D">
        <w:rPr>
          <w:rFonts w:ascii="Palatino Linotype" w:eastAsia="Palatino Linotype" w:hAnsi="Palatino Linotype" w:cs="Palatino Linotype"/>
          <w:color w:val="000000"/>
          <w:sz w:val="24"/>
          <w:szCs w:val="24"/>
        </w:rPr>
        <w:t xml:space="preserve">transcrito establece que </w:t>
      </w:r>
      <w:r w:rsidRPr="007C5B8D">
        <w:rPr>
          <w:rFonts w:ascii="Palatino Linotype" w:eastAsia="Palatino Linotype" w:hAnsi="Palatino Linotype" w:cs="Palatino Linotype"/>
          <w:b/>
          <w:color w:val="000000"/>
          <w:sz w:val="24"/>
          <w:szCs w:val="24"/>
        </w:rPr>
        <w:t>los Sujetos Obligados se encuentran constreñidos a entregar la Información Pública solicitada por los particulares</w:t>
      </w:r>
      <w:r w:rsidRPr="007C5B8D">
        <w:rPr>
          <w:rFonts w:ascii="Palatino Linotype" w:eastAsia="Palatino Linotype" w:hAnsi="Palatino Linotype" w:cs="Palatino Linotype"/>
          <w:color w:val="000000"/>
          <w:sz w:val="24"/>
          <w:szCs w:val="24"/>
        </w:rPr>
        <w:t xml:space="preserve"> y que ésta misma se encuentre en sus archivos o que obre en su posesión, </w:t>
      </w:r>
      <w:r w:rsidRPr="007C5B8D">
        <w:rPr>
          <w:rFonts w:ascii="Palatino Linotype" w:eastAsia="Palatino Linotype" w:hAnsi="Palatino Linotype" w:cs="Palatino Linotype"/>
          <w:b/>
          <w:color w:val="000000"/>
          <w:sz w:val="24"/>
          <w:szCs w:val="24"/>
        </w:rPr>
        <w:t>privilegiando en todo momento el principio de máxima publicidad,</w:t>
      </w:r>
      <w:r w:rsidRPr="007C5B8D">
        <w:rPr>
          <w:rFonts w:ascii="Palatino Linotype" w:eastAsia="Palatino Linotype" w:hAnsi="Palatino Linotype" w:cs="Palatino Linotype"/>
          <w:color w:val="000000"/>
          <w:sz w:val="24"/>
          <w:szCs w:val="24"/>
        </w:rPr>
        <w:t xml:space="preserve"> sin generarla, procesarla, resumirla, ni presentarla conforme al interés del solicitante. </w:t>
      </w:r>
    </w:p>
    <w:p w14:paraId="756236E2"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53E06A3F"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Queda de manifiesto entonces que, </w:t>
      </w:r>
      <w:r w:rsidRPr="007C5B8D">
        <w:rPr>
          <w:rFonts w:ascii="Palatino Linotype" w:eastAsia="Palatino Linotype" w:hAnsi="Palatino Linotype" w:cs="Palatino Linotype"/>
          <w:b/>
          <w:color w:val="000000"/>
          <w:sz w:val="24"/>
          <w:szCs w:val="24"/>
        </w:rPr>
        <w:t>se considera Información Pública al conjunto de datos que posee cualquier autoridad, obtenidos en virtud del ejercicio de sus funciones de derecho público</w:t>
      </w:r>
      <w:r w:rsidRPr="007C5B8D">
        <w:rPr>
          <w:rFonts w:ascii="Palatino Linotype" w:eastAsia="Palatino Linotype" w:hAnsi="Palatino Linotype" w:cs="Palatino Linotype"/>
          <w:color w:val="000000"/>
          <w:sz w:val="24"/>
          <w:szCs w:val="24"/>
        </w:rPr>
        <w:t>; criterio que ha sostenido el más alto tribunal jurisdiccional del país, la Suprema Corte de Justicia de la Nación, en la tesis 2a. LXXXVIII/2010, sustentada por la Segunda Sala, publicada en el Semanario Judicial de la Federación y su Gaceta, Novena Época, tomo XXXII, agosto de 2010, página 463, con el siguiente contenido:</w:t>
      </w:r>
    </w:p>
    <w:p w14:paraId="6358CD53"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60C9CC35"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w:t>
      </w:r>
      <w:r w:rsidRPr="007C5B8D">
        <w:rPr>
          <w:rFonts w:ascii="Palatino Linotype" w:eastAsia="Palatino Linotype" w:hAnsi="Palatino Linotype" w:cs="Palatino Linotype"/>
          <w:b/>
          <w:i/>
          <w:color w:val="000000"/>
          <w:sz w:val="24"/>
          <w:szCs w:val="24"/>
        </w:rPr>
        <w:t>INFORMACIÓN PÚBLICA. ES AQUELLA QUE SE ENCUENTRA EN POSESIÓN DE CUALQUIER AUTORIDAD, ENTIDAD, ÓRGANO Y ORGANISMO FEDERAL, ESTATAL Y MUNICIPAL, SIEMPRE QUE SE HAYA OBTENIDO POR CAUSA DEL EJERCICIO DE FUNCIONES DE DERECHO PÚBLICO.</w:t>
      </w:r>
      <w:r w:rsidRPr="007C5B8D">
        <w:rPr>
          <w:rFonts w:ascii="Palatino Linotype" w:eastAsia="Palatino Linotype" w:hAnsi="Palatino Linotype" w:cs="Palatino Linotype"/>
          <w:i/>
          <w:color w:val="000000"/>
          <w:sz w:val="24"/>
          <w:szCs w:val="24"/>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38ABEC0A" w14:textId="77777777" w:rsidR="003F31C1" w:rsidRPr="007C5B8D" w:rsidRDefault="003F31C1" w:rsidP="003F31C1">
      <w:pPr>
        <w:spacing w:after="0" w:line="360" w:lineRule="auto"/>
        <w:ind w:left="851" w:right="901"/>
        <w:jc w:val="both"/>
        <w:rPr>
          <w:rFonts w:ascii="Palatino Linotype" w:eastAsia="Palatino Linotype" w:hAnsi="Palatino Linotype" w:cs="Palatino Linotype"/>
          <w:b/>
          <w:i/>
          <w:color w:val="000000"/>
          <w:sz w:val="24"/>
          <w:szCs w:val="24"/>
        </w:rPr>
      </w:pPr>
    </w:p>
    <w:p w14:paraId="368B0CDB"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0F790381"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30882C74"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w:t>
      </w:r>
      <w:r w:rsidRPr="007C5B8D">
        <w:rPr>
          <w:rFonts w:ascii="Palatino Linotype" w:eastAsia="Palatino Linotype" w:hAnsi="Palatino Linotype" w:cs="Palatino Linotype"/>
          <w:color w:val="000000"/>
          <w:sz w:val="24"/>
          <w:szCs w:val="24"/>
        </w:rPr>
        <w:lastRenderedPageBreak/>
        <w:t xml:space="preserve">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731E27A4"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p>
    <w:p w14:paraId="66E3C60C"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w:t>
      </w:r>
      <w:r w:rsidRPr="007C5B8D">
        <w:rPr>
          <w:rFonts w:ascii="Palatino Linotype" w:eastAsia="Palatino Linotype" w:hAnsi="Palatino Linotype" w:cs="Palatino Linotype"/>
          <w:b/>
          <w:i/>
          <w:color w:val="000000"/>
          <w:sz w:val="24"/>
          <w:szCs w:val="24"/>
        </w:rPr>
        <w:t xml:space="preserve">Artículo 3. </w:t>
      </w:r>
      <w:r w:rsidRPr="007C5B8D">
        <w:rPr>
          <w:rFonts w:ascii="Palatino Linotype" w:eastAsia="Palatino Linotype" w:hAnsi="Palatino Linotype" w:cs="Palatino Linotype"/>
          <w:i/>
          <w:color w:val="000000"/>
          <w:sz w:val="24"/>
          <w:szCs w:val="24"/>
        </w:rPr>
        <w:t>Para los efectos de la presente Ley se entenderá por:</w:t>
      </w:r>
    </w:p>
    <w:p w14:paraId="4B31A3C8"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rPr>
        <w:t>XI. Documento:</w:t>
      </w:r>
      <w:r w:rsidRPr="007C5B8D">
        <w:rPr>
          <w:rFonts w:ascii="Palatino Linotype" w:eastAsia="Palatino Linotype" w:hAnsi="Palatino Linotype" w:cs="Palatino Linotype"/>
          <w:i/>
          <w:color w:val="000000"/>
          <w:sz w:val="24"/>
          <w:szCs w:val="24"/>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A651F4D" w14:textId="77777777" w:rsidR="003F31C1" w:rsidRDefault="003F31C1" w:rsidP="003F31C1">
      <w:pPr>
        <w:spacing w:after="0" w:line="360" w:lineRule="auto"/>
        <w:jc w:val="both"/>
        <w:rPr>
          <w:rFonts w:ascii="Palatino Linotype" w:eastAsia="Palatino Linotype" w:hAnsi="Palatino Linotype" w:cs="Palatino Linotype"/>
          <w:color w:val="000000"/>
          <w:sz w:val="24"/>
          <w:szCs w:val="24"/>
        </w:rPr>
      </w:pPr>
    </w:p>
    <w:p w14:paraId="246E992D" w14:textId="77777777" w:rsidR="003F31C1" w:rsidRPr="007C5B8D" w:rsidRDefault="003F31C1" w:rsidP="003F31C1">
      <w:pPr>
        <w:spacing w:after="0" w:line="360" w:lineRule="auto"/>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De igual modo, 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41F722C6" w14:textId="77777777" w:rsidR="003F31C1" w:rsidRPr="007C5B8D" w:rsidRDefault="003F31C1" w:rsidP="003F31C1">
      <w:pPr>
        <w:spacing w:after="0" w:line="360" w:lineRule="auto"/>
        <w:ind w:left="851" w:right="901"/>
        <w:jc w:val="center"/>
        <w:rPr>
          <w:rFonts w:ascii="Palatino Linotype" w:eastAsia="Palatino Linotype" w:hAnsi="Palatino Linotype" w:cs="Palatino Linotype"/>
          <w:color w:val="000000"/>
          <w:sz w:val="24"/>
          <w:szCs w:val="24"/>
        </w:rPr>
      </w:pPr>
    </w:p>
    <w:p w14:paraId="40FDCE16" w14:textId="77777777" w:rsidR="003F31C1" w:rsidRPr="007C5B8D" w:rsidRDefault="003F31C1" w:rsidP="003F31C1">
      <w:pPr>
        <w:spacing w:after="0" w:line="240" w:lineRule="auto"/>
        <w:ind w:left="567" w:right="567"/>
        <w:jc w:val="center"/>
        <w:rPr>
          <w:rFonts w:ascii="Palatino Linotype" w:eastAsia="Palatino Linotype" w:hAnsi="Palatino Linotype" w:cs="Palatino Linotype"/>
          <w:b/>
          <w:i/>
          <w:color w:val="000000"/>
          <w:sz w:val="24"/>
          <w:szCs w:val="24"/>
        </w:rPr>
      </w:pPr>
      <w:r w:rsidRPr="007C5B8D">
        <w:rPr>
          <w:rFonts w:ascii="Palatino Linotype" w:eastAsia="Palatino Linotype" w:hAnsi="Palatino Linotype" w:cs="Palatino Linotype"/>
          <w:color w:val="000000"/>
          <w:sz w:val="24"/>
          <w:szCs w:val="24"/>
        </w:rPr>
        <w:t>“</w:t>
      </w:r>
      <w:r w:rsidRPr="007C5B8D">
        <w:rPr>
          <w:rFonts w:ascii="Palatino Linotype" w:eastAsia="Palatino Linotype" w:hAnsi="Palatino Linotype" w:cs="Palatino Linotype"/>
          <w:b/>
          <w:i/>
          <w:color w:val="000000"/>
          <w:sz w:val="24"/>
          <w:szCs w:val="24"/>
        </w:rPr>
        <w:t>CRITERIO 0002-11</w:t>
      </w:r>
    </w:p>
    <w:p w14:paraId="63D7F8C2"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b/>
          <w:i/>
          <w:color w:val="000000"/>
          <w:sz w:val="24"/>
          <w:szCs w:val="24"/>
          <w:u w:val="single"/>
        </w:rPr>
        <w:t>INFORMACIÓN PÚBLICA, CONCEPTO DE, EN MATERIA DE TRANSPARENCIA. INTERPRETACIÓN SISTEMÁTICA DE LOS ARTÍCULOS 2°, FRACCIÓN V, XV, Y XVI, 3°, 4°, 11 Y 41.</w:t>
      </w:r>
      <w:r w:rsidRPr="007C5B8D">
        <w:rPr>
          <w:rFonts w:ascii="Palatino Linotype" w:eastAsia="Palatino Linotype" w:hAnsi="Palatino Linotype" w:cs="Palatino Linotype"/>
          <w:i/>
          <w:color w:val="000000"/>
          <w:sz w:val="24"/>
          <w:szCs w:val="24"/>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F6F115A"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lastRenderedPageBreak/>
        <w:t>En consecuencia el acceso a la información se refiere a que se cumplan cualquiera de los siguientes tres supuestos:</w:t>
      </w:r>
    </w:p>
    <w:p w14:paraId="12F99299"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b/>
          <w:i/>
          <w:color w:val="000000"/>
          <w:sz w:val="24"/>
          <w:szCs w:val="24"/>
          <w:u w:val="single"/>
        </w:rPr>
      </w:pPr>
      <w:r w:rsidRPr="007C5B8D">
        <w:rPr>
          <w:rFonts w:ascii="Palatino Linotype" w:eastAsia="Palatino Linotype" w:hAnsi="Palatino Linotype" w:cs="Palatino Linotype"/>
          <w:b/>
          <w:i/>
          <w:color w:val="000000"/>
          <w:sz w:val="24"/>
          <w:szCs w:val="24"/>
          <w:u w:val="single"/>
        </w:rPr>
        <w:t>1) Que se trate de información registrada en cualquier soporte documental, que en ejercicio de las atribuciones conferidas, sea generada por los Sujetos Obligados;</w:t>
      </w:r>
    </w:p>
    <w:p w14:paraId="0B79B673"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 xml:space="preserve">2) Que se trate de </w:t>
      </w:r>
      <w:r w:rsidRPr="007C5B8D">
        <w:rPr>
          <w:rFonts w:ascii="Palatino Linotype" w:eastAsia="Palatino Linotype" w:hAnsi="Palatino Linotype" w:cs="Palatino Linotype"/>
          <w:b/>
          <w:i/>
          <w:color w:val="000000"/>
          <w:sz w:val="24"/>
          <w:szCs w:val="24"/>
          <w:u w:val="single"/>
        </w:rPr>
        <w:t>información</w:t>
      </w:r>
      <w:r w:rsidRPr="007C5B8D">
        <w:rPr>
          <w:rFonts w:ascii="Palatino Linotype" w:eastAsia="Palatino Linotype" w:hAnsi="Palatino Linotype" w:cs="Palatino Linotype"/>
          <w:i/>
          <w:color w:val="000000"/>
          <w:sz w:val="24"/>
          <w:szCs w:val="24"/>
        </w:rPr>
        <w:t xml:space="preserve"> registrada en cualquier soporte documental, que en ejercicio de las atribuciones conferidas, sea administrada por los Sujetos Obligados, y</w:t>
      </w:r>
    </w:p>
    <w:p w14:paraId="57591C76"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i/>
          <w:color w:val="000000"/>
          <w:sz w:val="24"/>
          <w:szCs w:val="24"/>
        </w:rPr>
      </w:pPr>
      <w:r w:rsidRPr="007C5B8D">
        <w:rPr>
          <w:rFonts w:ascii="Palatino Linotype" w:eastAsia="Palatino Linotype" w:hAnsi="Palatino Linotype" w:cs="Palatino Linotype"/>
          <w:i/>
          <w:color w:val="000000"/>
          <w:sz w:val="24"/>
          <w:szCs w:val="24"/>
        </w:rPr>
        <w:t>3) Que se trate de información registrada en cualquier soporte documental, que en ejercicio de las atribuciones conferidas, se encuentre en posesión de los Sujetos Obligados.” (SIC)</w:t>
      </w:r>
    </w:p>
    <w:p w14:paraId="10A5CE09" w14:textId="77777777" w:rsidR="003F31C1" w:rsidRPr="007C5B8D" w:rsidRDefault="003F31C1" w:rsidP="003F31C1">
      <w:pPr>
        <w:spacing w:after="0" w:line="240" w:lineRule="auto"/>
        <w:ind w:left="567" w:right="567"/>
        <w:jc w:val="both"/>
        <w:rPr>
          <w:rFonts w:ascii="Palatino Linotype" w:eastAsia="Palatino Linotype" w:hAnsi="Palatino Linotype" w:cs="Palatino Linotype"/>
          <w:color w:val="000000"/>
          <w:sz w:val="24"/>
          <w:szCs w:val="24"/>
        </w:rPr>
      </w:pPr>
      <w:r w:rsidRPr="007C5B8D">
        <w:rPr>
          <w:rFonts w:ascii="Palatino Linotype" w:eastAsia="Palatino Linotype" w:hAnsi="Palatino Linotype" w:cs="Palatino Linotype"/>
          <w:color w:val="000000"/>
          <w:sz w:val="24"/>
          <w:szCs w:val="24"/>
        </w:rPr>
        <w:t>(Énfasis Añadido)</w:t>
      </w:r>
    </w:p>
    <w:p w14:paraId="43DDE9B7" w14:textId="77777777" w:rsidR="003F31C1" w:rsidRDefault="003F31C1" w:rsidP="003F31C1">
      <w:pPr>
        <w:spacing w:after="0" w:line="360" w:lineRule="auto"/>
        <w:jc w:val="both"/>
        <w:rPr>
          <w:rFonts w:ascii="Palatino Linotype" w:hAnsi="Palatino Linotype" w:cs="Arial"/>
          <w:sz w:val="24"/>
          <w:szCs w:val="24"/>
        </w:rPr>
      </w:pPr>
    </w:p>
    <w:p w14:paraId="335BDF08" w14:textId="77777777" w:rsidR="003F31C1" w:rsidRDefault="003F31C1" w:rsidP="003F31C1">
      <w:pPr>
        <w:spacing w:after="0" w:line="360" w:lineRule="auto"/>
        <w:jc w:val="both"/>
        <w:rPr>
          <w:rFonts w:ascii="Palatino Linotype" w:hAnsi="Palatino Linotype"/>
          <w:sz w:val="24"/>
          <w:szCs w:val="24"/>
        </w:rPr>
      </w:pPr>
      <w:r w:rsidRPr="005D2D35">
        <w:rPr>
          <w:rFonts w:ascii="Palatino Linotype" w:hAnsi="Palatino Linotype" w:cs="Arial"/>
          <w:sz w:val="24"/>
          <w:szCs w:val="24"/>
        </w:rPr>
        <w:t>Es de precisar que se obvia el análisis de la competencia por parte del Sujeto Obligado, para generar, administrar</w:t>
      </w:r>
      <w:r w:rsidRPr="00643DCC">
        <w:rPr>
          <w:rFonts w:ascii="Palatino Linotype" w:hAnsi="Palatino Linotype" w:cs="Arial"/>
          <w:sz w:val="24"/>
          <w:szCs w:val="24"/>
        </w:rPr>
        <w:t xml:space="preserve"> o poseer la información solicitada, dado que éste ha asumido la misma, en razón de que en su respuesta manifiesta entregar la información, por lo tanto, el hecho de que el </w:t>
      </w:r>
      <w:r w:rsidRPr="00643DCC">
        <w:rPr>
          <w:rFonts w:ascii="Palatino Linotype" w:hAnsi="Palatino Linotype" w:cs="Arial"/>
          <w:b/>
          <w:sz w:val="24"/>
          <w:szCs w:val="24"/>
        </w:rPr>
        <w:t>Sujeto Obligado</w:t>
      </w:r>
      <w:r w:rsidRPr="00643DCC">
        <w:rPr>
          <w:rFonts w:ascii="Palatino Linotype" w:hAnsi="Palatino Linotype" w:cs="Arial"/>
          <w:sz w:val="24"/>
          <w:szCs w:val="24"/>
        </w:rPr>
        <w:t xml:space="preserve"> haya emitido la respuesta a la</w:t>
      </w:r>
      <w:r>
        <w:rPr>
          <w:rFonts w:ascii="Palatino Linotype" w:hAnsi="Palatino Linotype" w:cs="Arial"/>
          <w:sz w:val="24"/>
          <w:szCs w:val="24"/>
        </w:rPr>
        <w:t xml:space="preserve"> parte</w:t>
      </w:r>
      <w:r w:rsidRPr="00643DCC">
        <w:rPr>
          <w:rFonts w:ascii="Palatino Linotype" w:hAnsi="Palatino Linotype" w:cs="Arial"/>
          <w:sz w:val="24"/>
          <w:szCs w:val="24"/>
        </w:rPr>
        <w:t xml:space="preserve"> </w:t>
      </w:r>
      <w:r w:rsidRPr="00643DCC">
        <w:rPr>
          <w:rFonts w:ascii="Palatino Linotype" w:hAnsi="Palatino Linotype" w:cs="Arial"/>
          <w:b/>
          <w:sz w:val="24"/>
          <w:szCs w:val="24"/>
        </w:rPr>
        <w:t>Recurrente</w:t>
      </w:r>
      <w:r w:rsidRPr="00643DCC">
        <w:rPr>
          <w:rFonts w:ascii="Palatino Linotype" w:hAnsi="Palatino Linotype" w:cs="Arial"/>
          <w:sz w:val="24"/>
          <w:szCs w:val="24"/>
        </w:rPr>
        <w:t xml:space="preserve"> e</w:t>
      </w:r>
      <w:r>
        <w:rPr>
          <w:rFonts w:ascii="Palatino Linotype" w:hAnsi="Palatino Linotype" w:cs="Arial"/>
          <w:sz w:val="24"/>
          <w:szCs w:val="24"/>
        </w:rPr>
        <w:t>n el sentido de que la información obra en sus archivos</w:t>
      </w:r>
      <w:r w:rsidRPr="00643DCC">
        <w:rPr>
          <w:rFonts w:ascii="Palatino Linotype" w:hAnsi="Palatino Linotype" w:cs="Arial"/>
          <w:sz w:val="24"/>
          <w:szCs w:val="24"/>
        </w:rPr>
        <w:t>, comprueba fehacientemente que dicha autoridad acepta que la genera, posee y/o administra, en ejercicio de sus funciones de derecho público, es decir, no niega la existencia de la información solicitada, por el contrario, se pronuncia respecto de la información requerida, es por ello que se reitera, se asume que posee la información; por lo tanto, el estudio en específico se excusa dado que a nada práctico llevaría el alcance del mismo</w:t>
      </w:r>
      <w:r w:rsidRPr="00643DCC">
        <w:rPr>
          <w:rFonts w:ascii="Palatino Linotype" w:hAnsi="Palatino Linotype"/>
          <w:sz w:val="24"/>
          <w:szCs w:val="24"/>
        </w:rPr>
        <w:t xml:space="preserve">, ya que se insiste que la información pública solicitada, ya fue asumida por </w:t>
      </w:r>
      <w:r w:rsidRPr="006738B7">
        <w:rPr>
          <w:rFonts w:ascii="Palatino Linotype" w:hAnsi="Palatino Linotype"/>
          <w:sz w:val="24"/>
          <w:szCs w:val="24"/>
        </w:rPr>
        <w:t>el</w:t>
      </w:r>
      <w:r w:rsidRPr="00643DCC">
        <w:rPr>
          <w:rFonts w:ascii="Palatino Linotype" w:hAnsi="Palatino Linotype"/>
          <w:b/>
          <w:sz w:val="24"/>
          <w:szCs w:val="24"/>
        </w:rPr>
        <w:t xml:space="preserve"> Sujeto Obligado</w:t>
      </w:r>
      <w:r w:rsidRPr="00643DCC">
        <w:rPr>
          <w:rFonts w:ascii="Palatino Linotype" w:hAnsi="Palatino Linotype"/>
          <w:sz w:val="24"/>
          <w:szCs w:val="24"/>
        </w:rPr>
        <w:t>.</w:t>
      </w:r>
    </w:p>
    <w:p w14:paraId="66880FAB" w14:textId="77777777" w:rsidR="003F31C1" w:rsidRDefault="003F31C1" w:rsidP="003F31C1">
      <w:pPr>
        <w:spacing w:after="0" w:line="360" w:lineRule="auto"/>
        <w:jc w:val="both"/>
        <w:rPr>
          <w:rFonts w:ascii="Palatino Linotype" w:hAnsi="Palatino Linotype"/>
          <w:sz w:val="24"/>
          <w:szCs w:val="24"/>
        </w:rPr>
      </w:pPr>
    </w:p>
    <w:p w14:paraId="2493A70C" w14:textId="576C0EA1" w:rsidR="00AE4090" w:rsidRPr="00817FCA" w:rsidRDefault="003F31C1" w:rsidP="00817FCA">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szCs w:val="24"/>
        </w:rPr>
        <w:t>Ahora bien de acuerdo a lo peticionado por e</w:t>
      </w:r>
      <w:r w:rsidR="00817FCA">
        <w:rPr>
          <w:rFonts w:ascii="Palatino Linotype" w:hAnsi="Palatino Linotype" w:cs="Arial"/>
          <w:sz w:val="24"/>
          <w:szCs w:val="24"/>
        </w:rPr>
        <w:t>l</w:t>
      </w:r>
      <w:r>
        <w:rPr>
          <w:rFonts w:ascii="Palatino Linotype" w:hAnsi="Palatino Linotype" w:cs="Arial"/>
          <w:sz w:val="24"/>
          <w:szCs w:val="24"/>
        </w:rPr>
        <w:t xml:space="preserve"> Recurrente</w:t>
      </w:r>
      <w:r w:rsidR="006237A7" w:rsidRPr="00817FCA">
        <w:rPr>
          <w:rFonts w:ascii="Palatino Linotype" w:hAnsi="Palatino Linotype"/>
        </w:rPr>
        <w:t xml:space="preserve"> </w:t>
      </w:r>
      <w:r w:rsidR="006237A7" w:rsidRPr="00817FCA">
        <w:rPr>
          <w:rFonts w:ascii="Palatino Linotype" w:hAnsi="Palatino Linotype"/>
          <w:sz w:val="24"/>
          <w:szCs w:val="24"/>
        </w:rPr>
        <w:t xml:space="preserve">el Sujeto Obligado turno la solicitud de información al área que de acuerdo a sus funciones es la encargada de llevar </w:t>
      </w:r>
      <w:r w:rsidR="006237A7" w:rsidRPr="00817FCA">
        <w:rPr>
          <w:rFonts w:ascii="Palatino Linotype" w:hAnsi="Palatino Linotype"/>
          <w:sz w:val="24"/>
          <w:szCs w:val="24"/>
        </w:rPr>
        <w:lastRenderedPageBreak/>
        <w:t>el tema relacionado con las</w:t>
      </w:r>
      <w:r w:rsidR="003D6341" w:rsidRPr="00817FCA">
        <w:rPr>
          <w:rFonts w:ascii="Palatino Linotype" w:hAnsi="Palatino Linotype"/>
          <w:sz w:val="24"/>
          <w:szCs w:val="24"/>
        </w:rPr>
        <w:t xml:space="preserve"> </w:t>
      </w:r>
      <w:r w:rsidR="00203AB0" w:rsidRPr="00817FCA">
        <w:rPr>
          <w:rFonts w:ascii="Palatino Linotype" w:hAnsi="Palatino Linotype"/>
          <w:sz w:val="24"/>
          <w:szCs w:val="24"/>
        </w:rPr>
        <w:t>quejas recibidas presentadas por los usuarios</w:t>
      </w:r>
      <w:r w:rsidR="003D6341" w:rsidRPr="00817FCA">
        <w:rPr>
          <w:rFonts w:ascii="Palatino Linotype" w:hAnsi="Palatino Linotype"/>
          <w:sz w:val="24"/>
          <w:szCs w:val="24"/>
        </w:rPr>
        <w:t xml:space="preserve"> del servicio público del transporte del Estado de México del 2019 al 2022</w:t>
      </w:r>
      <w:r w:rsidR="006237A7" w:rsidRPr="00817FCA">
        <w:rPr>
          <w:rFonts w:ascii="Palatino Linotype" w:hAnsi="Palatino Linotype"/>
          <w:sz w:val="24"/>
          <w:szCs w:val="24"/>
        </w:rPr>
        <w:t xml:space="preserve">, </w:t>
      </w:r>
      <w:r w:rsidR="00817FCA">
        <w:rPr>
          <w:rFonts w:ascii="Palatino Linotype" w:hAnsi="Palatino Linotype"/>
          <w:sz w:val="24"/>
          <w:szCs w:val="24"/>
        </w:rPr>
        <w:t xml:space="preserve">esto es al Departamento de Quejas y Denuncias, </w:t>
      </w:r>
      <w:r w:rsidR="006237A7" w:rsidRPr="00817FCA">
        <w:rPr>
          <w:rFonts w:ascii="Palatino Linotype" w:hAnsi="Palatino Linotype"/>
          <w:sz w:val="24"/>
          <w:szCs w:val="24"/>
        </w:rPr>
        <w:t xml:space="preserve">por ser el Servidor Público Habilitado que cuenta con la información </w:t>
      </w:r>
      <w:r w:rsidR="00AE4090" w:rsidRPr="00817FCA">
        <w:rPr>
          <w:rFonts w:ascii="Palatino Linotype" w:hAnsi="Palatino Linotype"/>
          <w:sz w:val="24"/>
          <w:szCs w:val="24"/>
        </w:rPr>
        <w:t>tal y como se advierte en el Manual General de Organización de la Secretaria de Movilidad, mismo que establece lo siguiente:</w:t>
      </w:r>
    </w:p>
    <w:p w14:paraId="7955C02B" w14:textId="77777777" w:rsidR="006237A7" w:rsidRDefault="006237A7" w:rsidP="006237A7">
      <w:pPr>
        <w:pStyle w:val="Sinespaciado"/>
      </w:pPr>
    </w:p>
    <w:p w14:paraId="69BA242F" w14:textId="77777777" w:rsidR="00D53B88" w:rsidRDefault="00D53B88" w:rsidP="00D53B88">
      <w:pPr>
        <w:pStyle w:val="Sinespaciado"/>
        <w:spacing w:line="360" w:lineRule="auto"/>
        <w:ind w:left="567" w:right="567"/>
        <w:jc w:val="center"/>
        <w:rPr>
          <w:rFonts w:ascii="Palatino Linotype" w:hAnsi="Palatino Linotype"/>
          <w:b/>
          <w:i/>
          <w:sz w:val="22"/>
        </w:rPr>
      </w:pPr>
      <w:r w:rsidRPr="00D53B88">
        <w:rPr>
          <w:rFonts w:ascii="Palatino Linotype" w:hAnsi="Palatino Linotype"/>
          <w:b/>
          <w:i/>
          <w:sz w:val="22"/>
        </w:rPr>
        <w:t>DEPARTAMENTO DE QUEJAS Y DENUNCIAS</w:t>
      </w:r>
    </w:p>
    <w:p w14:paraId="250B14F0" w14:textId="77777777" w:rsidR="00D53B88" w:rsidRPr="00D53B88" w:rsidRDefault="00D53B88" w:rsidP="00D53B88">
      <w:pPr>
        <w:pStyle w:val="Sinespaciado"/>
        <w:spacing w:line="360" w:lineRule="auto"/>
        <w:ind w:left="567" w:right="567"/>
        <w:jc w:val="center"/>
        <w:rPr>
          <w:rFonts w:ascii="Palatino Linotype" w:hAnsi="Palatino Linotype"/>
          <w:b/>
          <w:i/>
          <w:sz w:val="22"/>
        </w:rPr>
      </w:pPr>
    </w:p>
    <w:p w14:paraId="352F0A50" w14:textId="77777777" w:rsidR="00D53B88" w:rsidRDefault="00D53B88" w:rsidP="00D53B88">
      <w:pPr>
        <w:pStyle w:val="Sinespaciado"/>
        <w:spacing w:line="360" w:lineRule="auto"/>
        <w:ind w:left="567" w:right="567"/>
        <w:jc w:val="both"/>
        <w:rPr>
          <w:rFonts w:ascii="Palatino Linotype" w:hAnsi="Palatino Linotype"/>
          <w:i/>
          <w:sz w:val="22"/>
        </w:rPr>
      </w:pPr>
      <w:r w:rsidRPr="00D53B88">
        <w:rPr>
          <w:rFonts w:ascii="Palatino Linotype" w:hAnsi="Palatino Linotype"/>
          <w:b/>
          <w:i/>
          <w:sz w:val="22"/>
        </w:rPr>
        <w:t>OBJETIVO:</w:t>
      </w:r>
      <w:r w:rsidRPr="00D53B88">
        <w:rPr>
          <w:rFonts w:ascii="Palatino Linotype" w:hAnsi="Palatino Linotype"/>
          <w:i/>
          <w:sz w:val="22"/>
        </w:rPr>
        <w:t xml:space="preserve"> Recibir y remitir las quejas y denuncias presentadas por las y los usuarios del servicio público de transporte en contra de concesionarios y permisionarios, o choferes, con motivo de la prestación del servicio público de transporte de pasajeros, así como dar seguimiento a los requerimientos de la Comisión Nacional de Derechos Humanos y de la Comisión de Derechos Humanos del Estado de México con relación a las quejas en contra de personas servidoras públicas. </w:t>
      </w:r>
    </w:p>
    <w:p w14:paraId="68AB71B5" w14:textId="77777777" w:rsidR="00D53B88" w:rsidRDefault="00D53B88" w:rsidP="00D53B88">
      <w:pPr>
        <w:pStyle w:val="Sinespaciado"/>
        <w:spacing w:line="360" w:lineRule="auto"/>
        <w:ind w:left="567" w:right="567"/>
        <w:jc w:val="both"/>
        <w:rPr>
          <w:rFonts w:ascii="Palatino Linotype" w:hAnsi="Palatino Linotype"/>
          <w:i/>
          <w:sz w:val="22"/>
        </w:rPr>
      </w:pPr>
    </w:p>
    <w:p w14:paraId="14361402" w14:textId="77777777" w:rsidR="00D53B88" w:rsidRDefault="00D53B88" w:rsidP="00D53B88">
      <w:pPr>
        <w:pStyle w:val="Sinespaciado"/>
        <w:spacing w:line="360" w:lineRule="auto"/>
        <w:ind w:left="567" w:right="567"/>
        <w:jc w:val="both"/>
        <w:rPr>
          <w:rFonts w:ascii="Palatino Linotype" w:hAnsi="Palatino Linotype"/>
          <w:i/>
          <w:sz w:val="22"/>
        </w:rPr>
      </w:pPr>
      <w:r w:rsidRPr="00D53B88">
        <w:rPr>
          <w:rFonts w:ascii="Palatino Linotype" w:hAnsi="Palatino Linotype"/>
          <w:b/>
          <w:i/>
          <w:sz w:val="22"/>
        </w:rPr>
        <w:t>FUNCIONES:</w:t>
      </w:r>
      <w:r w:rsidRPr="00D53B88">
        <w:rPr>
          <w:rFonts w:ascii="Palatino Linotype" w:hAnsi="Palatino Linotype"/>
          <w:i/>
          <w:sz w:val="22"/>
        </w:rPr>
        <w:t xml:space="preserve"> </w:t>
      </w:r>
    </w:p>
    <w:p w14:paraId="79AA4FBD" w14:textId="77777777" w:rsidR="00D53B88" w:rsidRPr="00C11476" w:rsidRDefault="00D53B88" w:rsidP="00D53B88">
      <w:pPr>
        <w:pStyle w:val="Sinespaciado"/>
        <w:numPr>
          <w:ilvl w:val="0"/>
          <w:numId w:val="6"/>
        </w:numPr>
        <w:spacing w:line="360" w:lineRule="auto"/>
        <w:ind w:right="567"/>
        <w:jc w:val="both"/>
        <w:rPr>
          <w:rFonts w:ascii="Palatino Linotype" w:hAnsi="Palatino Linotype"/>
          <w:b/>
          <w:i/>
          <w:sz w:val="22"/>
          <w:u w:val="single"/>
        </w:rPr>
      </w:pPr>
      <w:r w:rsidRPr="00C11476">
        <w:rPr>
          <w:rFonts w:ascii="Palatino Linotype" w:hAnsi="Palatino Linotype"/>
          <w:b/>
          <w:i/>
          <w:sz w:val="22"/>
          <w:u w:val="single"/>
        </w:rPr>
        <w:t xml:space="preserve">Recibir quejas y denuncias en contra de concesionarios y permisionarios, o sus choferes, del servicio público de transporte de pasajeros en la Entidad. </w:t>
      </w:r>
    </w:p>
    <w:p w14:paraId="15C1FCA6"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C11476">
        <w:rPr>
          <w:rFonts w:ascii="Palatino Linotype" w:hAnsi="Palatino Linotype"/>
          <w:b/>
          <w:i/>
          <w:sz w:val="22"/>
          <w:u w:val="single"/>
        </w:rPr>
        <w:t>Canalizar a las Direcciones Generales de Movilidad o a las Delegaciones Regionales las quejas, denuncias e inconformidades que se presenten</w:t>
      </w:r>
      <w:r w:rsidRPr="00D53B88">
        <w:rPr>
          <w:rFonts w:ascii="Palatino Linotype" w:hAnsi="Palatino Linotype"/>
          <w:i/>
          <w:sz w:val="22"/>
        </w:rPr>
        <w:t xml:space="preserve"> en contra de concesionarios y permisionarios, o choferes, por el incumplimiento de las obligaciones establecidas para la prestación de los servicios públicos a cargo de la Secretaría, de sus unidades administrativas y órgano desconcentrado. </w:t>
      </w:r>
    </w:p>
    <w:p w14:paraId="4E0630DD"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 xml:space="preserve">Proporcionar asesoría jurídica a las Direcciones Generales, Delegaciones Regionales, Subdelegaciones de Movilidad, Órganos Internos de Control que lo soliciten y a la </w:t>
      </w:r>
      <w:r w:rsidRPr="00D53B88">
        <w:rPr>
          <w:rFonts w:ascii="Palatino Linotype" w:hAnsi="Palatino Linotype"/>
          <w:i/>
          <w:sz w:val="22"/>
        </w:rPr>
        <w:lastRenderedPageBreak/>
        <w:t xml:space="preserve">ciudadanía, en materia de quejas y denuncias sobre la operación y prestación del servicio público de transporte de pasajeros concesionado o permisionado. </w:t>
      </w:r>
    </w:p>
    <w:p w14:paraId="5E8D6FD7"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 xml:space="preserve">Coordinar sus acciones con las autoridades federales, estatales y municipales que correspondan, para atender las quejas y denuncias sobre los servicios públicos de transporte de pasajeros en la entidad. </w:t>
      </w:r>
    </w:p>
    <w:p w14:paraId="730877F9"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 xml:space="preserve">Supervisar y evaluar el proceso para la recepción, registro y remisión a las Direcciones Generales de Movilidad y/o Delegaciones Regionales que correspondan, respecto de las quejas, denuncias, sugerencias e inconformidades que por cualquier medio: electrónico, escrito, call center o redes sociales lleguen a la dependencia. </w:t>
      </w:r>
    </w:p>
    <w:p w14:paraId="26EF88BD"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 xml:space="preserve">Atender y asesorar a la ciudadanía en la consulta para presentar quejas, denuncias e inconformidades y, en su caso, sugerencias y recomendaciones, con el propósito de mejorar la calidad de los servicios. </w:t>
      </w:r>
    </w:p>
    <w:p w14:paraId="4E5D891C"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 xml:space="preserve">Atender y dar seguimiento a los requerimientos de la Comisión de Derechos Humanos del Estado de México, en relación con las quejas presentadas en contra de las personas servidoras públicas adscritas a la Secretaría, sus unidades administrativas y de su órgano desconcentrado. </w:t>
      </w:r>
    </w:p>
    <w:p w14:paraId="7561D7D4" w14:textId="77777777" w:rsidR="00D53B88"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 xml:space="preserve">Informar periódicamente a la o al titular de la Secretaría, la Dirección General de Asuntos Jurídicos e Igualdad de Género o la Dirección de lo Contencioso, sobre las quejas y denuncias presentadas ante la dependencia, así como de la atención y seguimiento realizado a éstas. </w:t>
      </w:r>
    </w:p>
    <w:p w14:paraId="45A1C5FE" w14:textId="77777777" w:rsidR="006237A7" w:rsidRDefault="00D53B88" w:rsidP="00D53B88">
      <w:pPr>
        <w:pStyle w:val="Sinespaciado"/>
        <w:numPr>
          <w:ilvl w:val="0"/>
          <w:numId w:val="6"/>
        </w:numPr>
        <w:spacing w:line="360" w:lineRule="auto"/>
        <w:ind w:right="567"/>
        <w:jc w:val="both"/>
        <w:rPr>
          <w:rFonts w:ascii="Palatino Linotype" w:hAnsi="Palatino Linotype"/>
          <w:i/>
          <w:sz w:val="22"/>
        </w:rPr>
      </w:pPr>
      <w:r w:rsidRPr="00D53B88">
        <w:rPr>
          <w:rFonts w:ascii="Palatino Linotype" w:hAnsi="Palatino Linotype"/>
          <w:i/>
          <w:sz w:val="22"/>
        </w:rPr>
        <w:t>Desarrollar las demás funciones inherentes al área de su competencia.</w:t>
      </w:r>
    </w:p>
    <w:p w14:paraId="6A35835A" w14:textId="6AD19669" w:rsidR="00D53B88" w:rsidRDefault="00D53B88" w:rsidP="00AE4090">
      <w:pPr>
        <w:pStyle w:val="Sinespaciado"/>
        <w:spacing w:line="360" w:lineRule="auto"/>
        <w:ind w:right="567"/>
        <w:jc w:val="both"/>
        <w:rPr>
          <w:rFonts w:ascii="Palatino Linotype" w:hAnsi="Palatino Linotype"/>
          <w:i/>
          <w:sz w:val="22"/>
          <w:lang w:eastAsia="es-MX"/>
        </w:rPr>
      </w:pPr>
    </w:p>
    <w:p w14:paraId="5093D815" w14:textId="1E78972E" w:rsidR="00AE4090" w:rsidRDefault="00652565" w:rsidP="00AE4090">
      <w:pPr>
        <w:pStyle w:val="Sinespaciado"/>
        <w:spacing w:line="360" w:lineRule="auto"/>
        <w:jc w:val="both"/>
        <w:rPr>
          <w:rFonts w:ascii="Palatino Linotype" w:hAnsi="Palatino Linotype"/>
        </w:rPr>
      </w:pPr>
      <w:r w:rsidRPr="00652565">
        <w:rPr>
          <w:rFonts w:ascii="Palatino Linotype" w:hAnsi="Palatino Linotype"/>
        </w:rPr>
        <w:t xml:space="preserve">De la normatividad previamente plasmada se advierte que el Departamento de </w:t>
      </w:r>
      <w:r w:rsidR="00AE4090">
        <w:rPr>
          <w:rFonts w:ascii="Palatino Linotype" w:hAnsi="Palatino Linotype"/>
        </w:rPr>
        <w:t xml:space="preserve">Quejas y Denuncias del Sujeto Obligado, </w:t>
      </w:r>
      <w:r w:rsidR="000411FC">
        <w:rPr>
          <w:rFonts w:ascii="Palatino Linotype" w:hAnsi="Palatino Linotype"/>
        </w:rPr>
        <w:t xml:space="preserve">cuenta con las atribuciones para dar respuesta a lo solicitado y quien anexó a su </w:t>
      </w:r>
      <w:r w:rsidR="00265873">
        <w:rPr>
          <w:rFonts w:ascii="Palatino Linotype" w:hAnsi="Palatino Linotype"/>
        </w:rPr>
        <w:t>respuesta el</w:t>
      </w:r>
      <w:r w:rsidR="00AE4090">
        <w:rPr>
          <w:rFonts w:ascii="Palatino Linotype" w:eastAsia="Arial Unicode MS" w:hAnsi="Palatino Linotype" w:cs="Arial"/>
        </w:rPr>
        <w:t xml:space="preserve"> listado de las </w:t>
      </w:r>
      <w:r w:rsidR="000411FC">
        <w:rPr>
          <w:rFonts w:ascii="Palatino Linotype" w:eastAsia="Arial Unicode MS" w:hAnsi="Palatino Linotype" w:cs="Arial"/>
        </w:rPr>
        <w:t>quej</w:t>
      </w:r>
      <w:r w:rsidR="00AE4090">
        <w:rPr>
          <w:rFonts w:ascii="Palatino Linotype" w:eastAsia="Arial Unicode MS" w:hAnsi="Palatino Linotype" w:cs="Arial"/>
        </w:rPr>
        <w:t>as</w:t>
      </w:r>
      <w:r w:rsidR="000411FC">
        <w:rPr>
          <w:rFonts w:ascii="Palatino Linotype" w:eastAsia="Arial Unicode MS" w:hAnsi="Palatino Linotype" w:cs="Arial"/>
        </w:rPr>
        <w:t xml:space="preserve"> recibidas durante el periodo comprendido del primero de enero de dos mil diecinueve al veinticuatro de </w:t>
      </w:r>
      <w:r w:rsidR="000411FC">
        <w:rPr>
          <w:rFonts w:ascii="Palatino Linotype" w:eastAsia="Arial Unicode MS" w:hAnsi="Palatino Linotype" w:cs="Arial"/>
        </w:rPr>
        <w:lastRenderedPageBreak/>
        <w:t>abril de dos mil veintidós</w:t>
      </w:r>
      <w:r w:rsidR="009F4565">
        <w:rPr>
          <w:rFonts w:ascii="Palatino Linotype" w:hAnsi="Palatino Linotype"/>
        </w:rPr>
        <w:t xml:space="preserve">, </w:t>
      </w:r>
      <w:r w:rsidR="009F4565" w:rsidRPr="009F4565">
        <w:rPr>
          <w:rFonts w:ascii="Palatino Linotype" w:hAnsi="Palatino Linotype"/>
        </w:rPr>
        <w:t>por lo que se concluye que se pronunció el área correspondiente.</w:t>
      </w:r>
    </w:p>
    <w:p w14:paraId="05842838" w14:textId="77777777" w:rsidR="00AE4090" w:rsidRPr="00AE4090" w:rsidRDefault="00AE4090" w:rsidP="00AE4090">
      <w:pPr>
        <w:pStyle w:val="Sinespaciado"/>
        <w:spacing w:line="360" w:lineRule="auto"/>
        <w:ind w:right="567"/>
        <w:jc w:val="both"/>
        <w:rPr>
          <w:rFonts w:ascii="Palatino Linotype" w:hAnsi="Palatino Linotype"/>
          <w:iCs/>
          <w:sz w:val="22"/>
          <w:lang w:eastAsia="es-MX"/>
        </w:rPr>
      </w:pPr>
    </w:p>
    <w:p w14:paraId="3857C20E" w14:textId="79D59C19" w:rsidR="006237A7" w:rsidRDefault="00DA79EE" w:rsidP="006237A7">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mismo de acuerdo con el análisis realizado al documento remitido por el Sujeto Obligado, se observa que si bien </w:t>
      </w:r>
      <w:r w:rsidR="008D47C2">
        <w:rPr>
          <w:rFonts w:ascii="Palatino Linotype" w:hAnsi="Palatino Linotype" w:cs="Arial"/>
          <w:sz w:val="24"/>
          <w:szCs w:val="24"/>
        </w:rPr>
        <w:t>inform</w:t>
      </w:r>
      <w:r>
        <w:rPr>
          <w:rFonts w:ascii="Palatino Linotype" w:hAnsi="Palatino Linotype" w:cs="Arial"/>
          <w:sz w:val="24"/>
          <w:szCs w:val="24"/>
        </w:rPr>
        <w:t xml:space="preserve">ó </w:t>
      </w:r>
      <w:r w:rsidR="008D47C2">
        <w:rPr>
          <w:rFonts w:ascii="Palatino Linotype" w:hAnsi="Palatino Linotype" w:cs="Arial"/>
          <w:sz w:val="24"/>
          <w:szCs w:val="24"/>
        </w:rPr>
        <w:t xml:space="preserve">al particular </w:t>
      </w:r>
      <w:r>
        <w:rPr>
          <w:rFonts w:ascii="Palatino Linotype" w:hAnsi="Palatino Linotype" w:cs="Arial"/>
          <w:sz w:val="24"/>
          <w:szCs w:val="24"/>
        </w:rPr>
        <w:t xml:space="preserve">el listado de quejas dentro del periodo requerido, </w:t>
      </w:r>
      <w:r w:rsidR="008D47C2">
        <w:rPr>
          <w:rFonts w:ascii="Palatino Linotype" w:hAnsi="Palatino Linotype" w:cs="Arial"/>
          <w:sz w:val="24"/>
          <w:szCs w:val="24"/>
        </w:rPr>
        <w:t xml:space="preserve">entregando únicamente la información estadística correspondiente a las quejas correspondientes del 2019 al veinticuatro de abril de 2022, </w:t>
      </w:r>
      <w:r>
        <w:rPr>
          <w:rFonts w:ascii="Palatino Linotype" w:hAnsi="Palatino Linotype" w:cs="Arial"/>
          <w:sz w:val="24"/>
          <w:szCs w:val="24"/>
        </w:rPr>
        <w:t>también lo es que</w:t>
      </w:r>
      <w:r w:rsidR="008D47C2">
        <w:rPr>
          <w:rFonts w:ascii="Palatino Linotype" w:hAnsi="Palatino Linotype" w:cs="Arial"/>
          <w:sz w:val="24"/>
          <w:szCs w:val="24"/>
        </w:rPr>
        <w:t xml:space="preserve"> la pretensión del particular radica en la entrega de los documentos en donde conste la información requerida, es decir, </w:t>
      </w:r>
      <w:r w:rsidR="001761DF">
        <w:rPr>
          <w:rFonts w:ascii="Palatino Linotype" w:hAnsi="Palatino Linotype" w:cs="Arial"/>
          <w:sz w:val="24"/>
          <w:szCs w:val="24"/>
        </w:rPr>
        <w:t xml:space="preserve">todas las quejas recibidas </w:t>
      </w:r>
      <w:r w:rsidR="001761DF" w:rsidRPr="001761DF">
        <w:rPr>
          <w:rFonts w:ascii="Palatino Linotype" w:hAnsi="Palatino Linotype" w:cs="Arial"/>
          <w:sz w:val="24"/>
          <w:szCs w:val="24"/>
        </w:rPr>
        <w:t>de transporte público de 2019 a</w:t>
      </w:r>
      <w:r w:rsidR="001761DF">
        <w:rPr>
          <w:rFonts w:ascii="Palatino Linotype" w:hAnsi="Palatino Linotype" w:cs="Arial"/>
          <w:sz w:val="24"/>
          <w:szCs w:val="24"/>
        </w:rPr>
        <w:t>l</w:t>
      </w:r>
      <w:r w:rsidR="001761DF" w:rsidRPr="001761DF">
        <w:rPr>
          <w:rFonts w:ascii="Palatino Linotype" w:hAnsi="Palatino Linotype" w:cs="Arial"/>
          <w:sz w:val="24"/>
          <w:szCs w:val="24"/>
        </w:rPr>
        <w:t xml:space="preserve"> 2022</w:t>
      </w:r>
      <w:r w:rsidR="008D47C2">
        <w:rPr>
          <w:rFonts w:ascii="Palatino Linotype" w:hAnsi="Palatino Linotype" w:cs="Arial"/>
          <w:sz w:val="24"/>
          <w:szCs w:val="24"/>
        </w:rPr>
        <w:t>.</w:t>
      </w:r>
    </w:p>
    <w:p w14:paraId="46B09A7E" w14:textId="42D2AE61" w:rsidR="00DA79EE" w:rsidRDefault="00DA79EE" w:rsidP="006237A7">
      <w:pPr>
        <w:spacing w:after="0" w:line="360" w:lineRule="auto"/>
        <w:jc w:val="both"/>
        <w:rPr>
          <w:rFonts w:ascii="Palatino Linotype" w:hAnsi="Palatino Linotype" w:cs="Arial"/>
          <w:sz w:val="24"/>
        </w:rPr>
      </w:pPr>
    </w:p>
    <w:p w14:paraId="73E76C27"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Pr>
          <w:rFonts w:ascii="Palatino Linotype" w:eastAsia="Palatino Linotype" w:hAnsi="Palatino Linotype" w:cs="Palatino Linotype"/>
          <w:sz w:val="24"/>
          <w:szCs w:val="24"/>
          <w:lang w:eastAsia="es-MX"/>
        </w:rPr>
        <w:t xml:space="preserve">Lo anterior, en virtud de que </w:t>
      </w:r>
      <w:r w:rsidRPr="00FA218A">
        <w:rPr>
          <w:rFonts w:ascii="Palatino Linotype" w:eastAsia="Palatino Linotype" w:hAnsi="Palatino Linotype" w:cs="Palatino Linotype"/>
          <w:sz w:val="24"/>
          <w:szCs w:val="24"/>
          <w:lang w:eastAsia="es-MX"/>
        </w:rPr>
        <w:t>toda la información que los sujetos obligados, generen, posean o administren es pública, y ésta deberá se proporcionada cuando así se solicite en el estado en el que ésta se encuentre; que los sujetos obligados deben documentar todo acto que derive del ejercicio de sus facultades, competencias y funciones.</w:t>
      </w:r>
    </w:p>
    <w:p w14:paraId="102D15CC"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2CA9EFE1"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En esa tesitura, resulta evidente que los sujetos obligados no están constreñidos a procesar la información pública que generan, poseen o administran en ejercicio de sus atribuciones; lo cual también tiene sustento en el criterio 03/17 emitido por el Instituto Nacional de Transparencia, Acceso a la Información y Protección de Datos Personales, que a la letra estipula lo siguiente:</w:t>
      </w:r>
    </w:p>
    <w:p w14:paraId="0E644A22"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387CA117" w14:textId="77777777" w:rsidR="008D47C2" w:rsidRPr="00FA218A" w:rsidRDefault="008D47C2" w:rsidP="008D47C2">
      <w:pPr>
        <w:pBdr>
          <w:top w:val="nil"/>
          <w:left w:val="nil"/>
          <w:bottom w:val="nil"/>
          <w:right w:val="nil"/>
          <w:between w:val="nil"/>
        </w:pBdr>
        <w:spacing w:after="0" w:line="240" w:lineRule="auto"/>
        <w:ind w:left="567" w:right="567"/>
        <w:contextualSpacing/>
        <w:jc w:val="both"/>
        <w:rPr>
          <w:rFonts w:ascii="Palatino Linotype" w:eastAsia="Palatino Linotype" w:hAnsi="Palatino Linotype" w:cs="Palatino Linotype"/>
          <w:i/>
          <w:color w:val="000000"/>
          <w:szCs w:val="24"/>
          <w:lang w:eastAsia="es-MX"/>
        </w:rPr>
      </w:pPr>
      <w:r w:rsidRPr="00FA218A">
        <w:rPr>
          <w:rFonts w:ascii="Palatino Linotype" w:eastAsia="Palatino Linotype" w:hAnsi="Palatino Linotype" w:cs="Palatino Linotype"/>
          <w:b/>
          <w:i/>
          <w:color w:val="000000"/>
          <w:szCs w:val="24"/>
          <w:lang w:eastAsia="es-MX"/>
        </w:rPr>
        <w:t xml:space="preserve">No existe obligación de elaborar documentos ad hoc para atender las solicitudes de acceso a la información. </w:t>
      </w:r>
      <w:r w:rsidRPr="00FA218A">
        <w:rPr>
          <w:rFonts w:ascii="Palatino Linotype" w:eastAsia="Palatino Linotype" w:hAnsi="Palatino Linotype" w:cs="Palatino Linotype"/>
          <w:i/>
          <w:color w:val="000000"/>
          <w:szCs w:val="24"/>
          <w:lang w:eastAsia="es-MX"/>
        </w:rPr>
        <w:t xml:space="preserve">Los artículos 129 de la Ley General de Transparencia y Acceso a la Información Pública y 130, párrafo cuarto, de la Ley Federal de Transparencia y Acceso a </w:t>
      </w:r>
      <w:r w:rsidRPr="00FA218A">
        <w:rPr>
          <w:rFonts w:ascii="Palatino Linotype" w:eastAsia="Palatino Linotype" w:hAnsi="Palatino Linotype" w:cs="Palatino Linotype"/>
          <w:i/>
          <w:color w:val="000000"/>
          <w:szCs w:val="24"/>
          <w:lang w:eastAsia="es-MX"/>
        </w:rPr>
        <w:lastRenderedPageBreak/>
        <w:t>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03CC5AD"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56783AEA"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Ahora bien, si bien es cierto que no existe la obligación de elaborar documentos </w:t>
      </w:r>
      <w:r w:rsidRPr="00FA218A">
        <w:rPr>
          <w:rFonts w:ascii="Palatino Linotype" w:eastAsia="Palatino Linotype" w:hAnsi="Palatino Linotype" w:cs="Palatino Linotype"/>
          <w:i/>
          <w:sz w:val="24"/>
          <w:szCs w:val="24"/>
          <w:lang w:eastAsia="es-MX"/>
        </w:rPr>
        <w:t>ex profeso</w:t>
      </w:r>
      <w:r w:rsidRPr="00FA218A">
        <w:rPr>
          <w:rFonts w:ascii="Palatino Linotype" w:eastAsia="Palatino Linotype" w:hAnsi="Palatino Linotype" w:cs="Palatino Linotype"/>
          <w:sz w:val="24"/>
          <w:szCs w:val="24"/>
          <w:lang w:eastAsia="es-MX"/>
        </w:rPr>
        <w:t xml:space="preserve"> para atender las solicitudes de información, también lo es que no existe precepto jurídico que prohíba la elaboración de éstos; por lo que los sujetos obligados cuentan con la posibilidad de atender las solicitudes de información con documentos </w:t>
      </w:r>
      <w:r w:rsidRPr="00FA218A">
        <w:rPr>
          <w:rFonts w:ascii="Palatino Linotype" w:eastAsia="Palatino Linotype" w:hAnsi="Palatino Linotype" w:cs="Palatino Linotype"/>
          <w:i/>
          <w:sz w:val="24"/>
          <w:szCs w:val="24"/>
          <w:lang w:eastAsia="es-MX"/>
        </w:rPr>
        <w:t>ad hoc</w:t>
      </w:r>
      <w:r w:rsidRPr="00FA218A">
        <w:rPr>
          <w:rFonts w:ascii="Palatino Linotype" w:eastAsia="Palatino Linotype" w:hAnsi="Palatino Linotype" w:cs="Palatino Linotype"/>
          <w:sz w:val="24"/>
          <w:szCs w:val="24"/>
          <w:lang w:eastAsia="es-MX"/>
        </w:rPr>
        <w:t xml:space="preserve"> si así lo deciden; no obstante, para que esos documentos puedan colmar los requerimientos de los solicitantes, deberán atender todos los puntos requeridos.</w:t>
      </w:r>
    </w:p>
    <w:p w14:paraId="5D78FE45"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05BF800D" w14:textId="4BFDF8A6"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Es decir, se considera que un documento </w:t>
      </w:r>
      <w:r w:rsidRPr="00FA218A">
        <w:rPr>
          <w:rFonts w:ascii="Palatino Linotype" w:eastAsia="Palatino Linotype" w:hAnsi="Palatino Linotype" w:cs="Palatino Linotype"/>
          <w:i/>
          <w:sz w:val="24"/>
          <w:szCs w:val="24"/>
          <w:lang w:eastAsia="es-MX"/>
        </w:rPr>
        <w:t>ad hoc</w:t>
      </w:r>
      <w:r w:rsidRPr="00FA218A">
        <w:rPr>
          <w:rFonts w:ascii="Palatino Linotype" w:eastAsia="Palatino Linotype" w:hAnsi="Palatino Linotype" w:cs="Palatino Linotype"/>
          <w:sz w:val="24"/>
          <w:szCs w:val="24"/>
          <w:lang w:eastAsia="es-MX"/>
        </w:rPr>
        <w:t xml:space="preserve"> colma la pretensión de los solicitantes si en él se observa que los sujetos obligados atienden los puntos requeridos en las solicitudes con la información que previamente generaron en </w:t>
      </w:r>
      <w:r w:rsidR="009F74BB" w:rsidRPr="00FA218A">
        <w:rPr>
          <w:rFonts w:ascii="Palatino Linotype" w:eastAsia="Palatino Linotype" w:hAnsi="Palatino Linotype" w:cs="Palatino Linotype"/>
          <w:sz w:val="24"/>
          <w:szCs w:val="24"/>
          <w:lang w:eastAsia="es-MX"/>
        </w:rPr>
        <w:t>el ejercicio</w:t>
      </w:r>
      <w:r w:rsidRPr="00FA218A">
        <w:rPr>
          <w:rFonts w:ascii="Palatino Linotype" w:eastAsia="Palatino Linotype" w:hAnsi="Palatino Linotype" w:cs="Palatino Linotype"/>
          <w:sz w:val="24"/>
          <w:szCs w:val="24"/>
          <w:lang w:eastAsia="es-MX"/>
        </w:rPr>
        <w:t xml:space="preserve"> de sus atribuciones de derecho público. En caso contrario, </w:t>
      </w:r>
      <w:r w:rsidRPr="00FA218A">
        <w:rPr>
          <w:rFonts w:ascii="Palatino Linotype" w:eastAsia="Palatino Linotype" w:hAnsi="Palatino Linotype" w:cs="Palatino Linotype"/>
          <w:b/>
          <w:sz w:val="24"/>
          <w:szCs w:val="24"/>
          <w:lang w:eastAsia="es-MX"/>
        </w:rPr>
        <w:t>no se pueden tener por atendidos los requerimientos de los solicitantes</w:t>
      </w:r>
      <w:r w:rsidRPr="00FA218A">
        <w:rPr>
          <w:rFonts w:ascii="Palatino Linotype" w:eastAsia="Palatino Linotype" w:hAnsi="Palatino Linotype" w:cs="Palatino Linotype"/>
          <w:sz w:val="24"/>
          <w:szCs w:val="24"/>
          <w:lang w:eastAsia="es-MX"/>
        </w:rPr>
        <w:t>.</w:t>
      </w:r>
    </w:p>
    <w:p w14:paraId="1EA0242D"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p>
    <w:p w14:paraId="0098A7B2" w14:textId="77777777" w:rsidR="008D47C2" w:rsidRPr="00FA218A"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Lo anterior porque resultan vanos los documentos elaborados </w:t>
      </w:r>
      <w:r w:rsidRPr="00FA218A">
        <w:rPr>
          <w:rFonts w:ascii="Palatino Linotype" w:eastAsia="Palatino Linotype" w:hAnsi="Palatino Linotype" w:cs="Palatino Linotype"/>
          <w:i/>
          <w:sz w:val="24"/>
          <w:szCs w:val="24"/>
          <w:lang w:eastAsia="es-MX"/>
        </w:rPr>
        <w:t>ex profeso</w:t>
      </w:r>
      <w:r w:rsidRPr="00FA218A">
        <w:rPr>
          <w:rFonts w:ascii="Palatino Linotype" w:eastAsia="Palatino Linotype" w:hAnsi="Palatino Linotype" w:cs="Palatino Linotype"/>
          <w:sz w:val="24"/>
          <w:szCs w:val="24"/>
          <w:lang w:eastAsia="es-MX"/>
        </w:rPr>
        <w:t xml:space="preserve"> cuando únicamente se pretende atender parte de lo peticionado por el solicitante; en cuyo caso se deberá hacer entrega de la fuente original que obra en los archivos de los sujetos obligados.</w:t>
      </w:r>
    </w:p>
    <w:p w14:paraId="1877796E" w14:textId="77777777" w:rsidR="008D47C2" w:rsidRDefault="008D47C2" w:rsidP="008D47C2">
      <w:pPr>
        <w:spacing w:line="360" w:lineRule="auto"/>
        <w:jc w:val="both"/>
        <w:rPr>
          <w:rFonts w:ascii="Palatino Linotype" w:hAnsi="Palatino Linotype"/>
          <w:bCs/>
        </w:rPr>
      </w:pPr>
    </w:p>
    <w:p w14:paraId="5B1C1140" w14:textId="77777777" w:rsidR="008D47C2" w:rsidRDefault="008D47C2" w:rsidP="008D47C2">
      <w:pPr>
        <w:spacing w:line="360" w:lineRule="auto"/>
        <w:jc w:val="both"/>
        <w:rPr>
          <w:rFonts w:ascii="Palatino Linotype" w:hAnsi="Palatino Linotype"/>
          <w:bCs/>
          <w:sz w:val="24"/>
          <w:szCs w:val="24"/>
        </w:rPr>
      </w:pPr>
    </w:p>
    <w:p w14:paraId="0E85F9F0" w14:textId="77777777" w:rsidR="008D47C2" w:rsidRDefault="008D47C2" w:rsidP="008D47C2">
      <w:pPr>
        <w:spacing w:line="360" w:lineRule="auto"/>
        <w:jc w:val="both"/>
        <w:rPr>
          <w:rFonts w:ascii="Palatino Linotype" w:hAnsi="Palatino Linotype"/>
          <w:bCs/>
          <w:sz w:val="24"/>
          <w:szCs w:val="24"/>
        </w:rPr>
      </w:pPr>
    </w:p>
    <w:p w14:paraId="3A7A3359" w14:textId="77702000" w:rsidR="008D47C2" w:rsidRDefault="008D47C2" w:rsidP="008D47C2">
      <w:pPr>
        <w:spacing w:line="360" w:lineRule="auto"/>
        <w:jc w:val="both"/>
        <w:rPr>
          <w:rFonts w:ascii="Palatino Linotype" w:hAnsi="Palatino Linotype" w:cs="Arial"/>
          <w:color w:val="000000"/>
          <w:sz w:val="24"/>
          <w:szCs w:val="24"/>
          <w:lang w:val="es-ES_tradnl"/>
        </w:rPr>
      </w:pPr>
      <w:r w:rsidRPr="002A7005">
        <w:rPr>
          <w:rFonts w:ascii="Palatino Linotype" w:hAnsi="Palatino Linotype"/>
          <w:bCs/>
          <w:sz w:val="24"/>
          <w:szCs w:val="24"/>
        </w:rPr>
        <w:t xml:space="preserve">Finalmente, se destaca que </w:t>
      </w:r>
      <w:r w:rsidRPr="002A7005">
        <w:rPr>
          <w:rFonts w:ascii="Palatino Linotype" w:hAnsi="Palatino Linotype" w:cs="Arial"/>
          <w:bCs/>
          <w:sz w:val="24"/>
          <w:szCs w:val="24"/>
        </w:rPr>
        <w:t xml:space="preserve">cuando los particulares no identifican de forma precisa el documento requerido bastará con que se remita cualquiera que refleje la información requerida. Al </w:t>
      </w:r>
      <w:r w:rsidRPr="002A7005">
        <w:rPr>
          <w:rFonts w:ascii="Palatino Linotype" w:hAnsi="Palatino Linotype" w:cs="Arial"/>
          <w:color w:val="000000"/>
          <w:sz w:val="24"/>
          <w:szCs w:val="24"/>
          <w:lang w:val="es-ES_tradnl"/>
        </w:rPr>
        <w:t xml:space="preserve">respecto cobra relevancia el criterio emitido por el Órgano Garante Nacional con número </w:t>
      </w:r>
      <w:r w:rsidRPr="002A7005">
        <w:rPr>
          <w:rFonts w:ascii="Palatino Linotype" w:hAnsi="Palatino Linotype" w:cs="Arial"/>
          <w:b/>
          <w:bCs/>
          <w:color w:val="000000"/>
          <w:sz w:val="24"/>
          <w:szCs w:val="24"/>
          <w:lang w:val="es-ES_tradnl"/>
        </w:rPr>
        <w:t xml:space="preserve">16/17 </w:t>
      </w:r>
      <w:r w:rsidRPr="002A7005">
        <w:rPr>
          <w:rFonts w:ascii="Palatino Linotype" w:hAnsi="Palatino Linotype" w:cs="Arial"/>
          <w:color w:val="000000"/>
          <w:sz w:val="24"/>
          <w:szCs w:val="24"/>
          <w:lang w:val="es-ES_tradnl"/>
        </w:rPr>
        <w:t>cuyo rubro y texto disponen a la literalidad lo siguiente:</w:t>
      </w:r>
    </w:p>
    <w:p w14:paraId="2388A107" w14:textId="77777777" w:rsidR="008D47C2" w:rsidRPr="002A7005" w:rsidRDefault="008D47C2" w:rsidP="008D47C2">
      <w:pPr>
        <w:spacing w:line="360" w:lineRule="auto"/>
        <w:jc w:val="both"/>
        <w:rPr>
          <w:rFonts w:ascii="Palatino Linotype" w:hAnsi="Palatino Linotype" w:cs="Arial"/>
          <w:color w:val="000000"/>
          <w:sz w:val="24"/>
          <w:szCs w:val="24"/>
          <w:lang w:val="es-ES_tradnl"/>
        </w:rPr>
      </w:pPr>
    </w:p>
    <w:p w14:paraId="7D10B49F" w14:textId="77777777" w:rsidR="008D47C2" w:rsidRPr="00AB5B4A" w:rsidRDefault="008D47C2" w:rsidP="008D47C2">
      <w:pPr>
        <w:pStyle w:val="Citas"/>
        <w:spacing w:before="0" w:after="0"/>
        <w:ind w:left="567" w:right="567"/>
        <w:jc w:val="center"/>
        <w:rPr>
          <w:b/>
          <w:bCs/>
          <w:sz w:val="24"/>
          <w:szCs w:val="24"/>
        </w:rPr>
      </w:pPr>
      <w:r w:rsidRPr="00AB5B4A">
        <w:rPr>
          <w:b/>
          <w:bCs/>
          <w:sz w:val="24"/>
          <w:szCs w:val="24"/>
        </w:rPr>
        <w:t>“EXPRESIÓN DOCUMENTAL.</w:t>
      </w:r>
    </w:p>
    <w:p w14:paraId="04EE290F" w14:textId="77777777" w:rsidR="008D47C2" w:rsidRPr="00AB5B4A" w:rsidRDefault="008D47C2" w:rsidP="008D47C2">
      <w:pPr>
        <w:pStyle w:val="Citas"/>
        <w:spacing w:before="0" w:after="0"/>
        <w:ind w:left="567" w:right="567"/>
        <w:rPr>
          <w:szCs w:val="24"/>
        </w:rPr>
      </w:pPr>
      <w:r w:rsidRPr="00AB5B4A">
        <w:rPr>
          <w:bCs/>
          <w:szCs w:val="24"/>
        </w:rPr>
        <w:t>Cuando</w:t>
      </w:r>
      <w:r w:rsidRPr="00AB5B4A">
        <w:rPr>
          <w:lang w:val="es-ES"/>
        </w:rPr>
        <w:t xml:space="preserve"> los particulares presenten solicitudes de acceso a la información sin identificar de forma precisa la documentación que pudiera contener la información de su interés, </w:t>
      </w:r>
      <w:r w:rsidRPr="00AB5B4A">
        <w:rPr>
          <w:szCs w:val="24"/>
        </w:rPr>
        <w:t>o bien, la solicitud constituya una consulta,</w:t>
      </w:r>
      <w:r w:rsidRPr="00AB5B4A">
        <w:rPr>
          <w:lang w:val="es-ES"/>
        </w:rPr>
        <w:t xml:space="preserve"> pero la respuesta pudiera obrar en algún documento en poder de los sujetos obligados, éstos deben dar a dichas solicitudes una interpretación que les otorgue una expresión documental. </w:t>
      </w:r>
    </w:p>
    <w:p w14:paraId="3FA9CA23" w14:textId="77777777" w:rsidR="008D47C2" w:rsidRPr="00AB5B4A" w:rsidRDefault="008D47C2" w:rsidP="008D47C2">
      <w:pPr>
        <w:pStyle w:val="Citas"/>
        <w:spacing w:before="0" w:after="0"/>
        <w:ind w:left="567" w:right="567"/>
        <w:rPr>
          <w:b/>
        </w:rPr>
      </w:pPr>
      <w:r w:rsidRPr="00AB5B4A">
        <w:rPr>
          <w:b/>
        </w:rPr>
        <w:t>Precedentes:</w:t>
      </w:r>
    </w:p>
    <w:p w14:paraId="6FBC8890" w14:textId="77777777" w:rsidR="008D47C2" w:rsidRPr="00AB5B4A" w:rsidRDefault="008D47C2" w:rsidP="008D47C2">
      <w:pPr>
        <w:pStyle w:val="Citas"/>
        <w:numPr>
          <w:ilvl w:val="0"/>
          <w:numId w:val="9"/>
        </w:numPr>
        <w:spacing w:before="0" w:after="0"/>
        <w:ind w:left="567" w:right="567"/>
        <w:rPr>
          <w:color w:val="000000"/>
        </w:rPr>
      </w:pPr>
      <w:r w:rsidRPr="00AB5B4A">
        <w:t xml:space="preserve">Acceso a la información pública. RRA 0774/16. Sesión del 31 de agosto de 2016. Votación por unanimidad. </w:t>
      </w:r>
      <w:r w:rsidRPr="00AB5B4A">
        <w:rPr>
          <w:rFonts w:eastAsia="Arial"/>
        </w:rPr>
        <w:t>Sin votos disidentes o particulares.</w:t>
      </w:r>
      <w:r w:rsidRPr="00AB5B4A">
        <w:t xml:space="preserve"> Secretaría de Salud. Comisionada Ponente María Patricia Kurczyn Villalobos.</w:t>
      </w:r>
    </w:p>
    <w:p w14:paraId="2ECFF313" w14:textId="77777777" w:rsidR="008D47C2" w:rsidRPr="00AB5B4A" w:rsidRDefault="008D47C2" w:rsidP="008D47C2">
      <w:pPr>
        <w:pStyle w:val="Citas"/>
        <w:numPr>
          <w:ilvl w:val="0"/>
          <w:numId w:val="9"/>
        </w:numPr>
        <w:spacing w:before="0" w:after="0"/>
        <w:ind w:left="567" w:right="567"/>
        <w:rPr>
          <w:color w:val="000000"/>
        </w:rPr>
      </w:pPr>
      <w:r w:rsidRPr="00AB5B4A">
        <w:t xml:space="preserve">Acceso a la información pública. RRA 0143/17. Sesión del 22 de febrero de 2017. Votación por unanimidad. </w:t>
      </w:r>
      <w:r w:rsidRPr="00AB5B4A">
        <w:rPr>
          <w:rFonts w:eastAsia="Arial"/>
        </w:rPr>
        <w:t>Sin votos disidentes o particulares.</w:t>
      </w:r>
      <w:r w:rsidRPr="00AB5B4A">
        <w:t xml:space="preserve"> Universidad Autónoma Agraria Antonio Narro. Comisionado Ponente Oscar Mauricio Guerra Ford. </w:t>
      </w:r>
    </w:p>
    <w:p w14:paraId="7AACF5FE" w14:textId="77777777" w:rsidR="008D47C2" w:rsidRPr="00AB5B4A" w:rsidRDefault="008D47C2" w:rsidP="008D47C2">
      <w:pPr>
        <w:pStyle w:val="Citas"/>
        <w:numPr>
          <w:ilvl w:val="0"/>
          <w:numId w:val="9"/>
        </w:numPr>
        <w:spacing w:before="0" w:after="0"/>
        <w:ind w:left="567" w:right="567"/>
        <w:rPr>
          <w:color w:val="000000"/>
        </w:rPr>
      </w:pPr>
      <w:r w:rsidRPr="00AB5B4A">
        <w:t xml:space="preserve">Acceso a la información pública. RRA 0540/17. Sesión del 08 de marzo del 2017. Votación por unanimidad. </w:t>
      </w:r>
      <w:r w:rsidRPr="00AB5B4A">
        <w:rPr>
          <w:rFonts w:eastAsia="Arial"/>
        </w:rPr>
        <w:t>Sin votos disidentes o particulares.</w:t>
      </w:r>
      <w:r w:rsidRPr="00AB5B4A">
        <w:t xml:space="preserve"> Secretaría de Economía. Comisionado Ponente Francisco Javier Acuña Llamas. “ </w:t>
      </w:r>
      <w:r w:rsidRPr="00AB5B4A">
        <w:rPr>
          <w:b/>
          <w:bCs/>
        </w:rPr>
        <w:t>(Sic)</w:t>
      </w:r>
    </w:p>
    <w:p w14:paraId="58660629" w14:textId="77777777" w:rsidR="008D47C2" w:rsidRDefault="008D47C2" w:rsidP="008D47C2">
      <w:pPr>
        <w:spacing w:before="240" w:after="240" w:line="360" w:lineRule="auto"/>
        <w:jc w:val="both"/>
        <w:rPr>
          <w:rFonts w:ascii="Palatino Linotype" w:hAnsi="Palatino Linotype" w:cs="Arial"/>
          <w:sz w:val="24"/>
          <w:szCs w:val="24"/>
          <w:lang w:val="es-ES"/>
        </w:rPr>
      </w:pPr>
    </w:p>
    <w:p w14:paraId="5A99CEF0" w14:textId="77777777" w:rsidR="009F74BB" w:rsidRDefault="009F74BB" w:rsidP="008D47C2">
      <w:pPr>
        <w:spacing w:after="0" w:line="360" w:lineRule="auto"/>
        <w:contextualSpacing/>
        <w:jc w:val="both"/>
        <w:rPr>
          <w:rFonts w:ascii="Palatino Linotype" w:eastAsia="Palatino Linotype" w:hAnsi="Palatino Linotype" w:cs="Palatino Linotype"/>
          <w:sz w:val="24"/>
          <w:szCs w:val="24"/>
          <w:lang w:eastAsia="es-MX"/>
        </w:rPr>
      </w:pPr>
    </w:p>
    <w:p w14:paraId="33D1B9FA" w14:textId="5CCB66CA" w:rsidR="008D47C2" w:rsidRDefault="008D47C2" w:rsidP="008D47C2">
      <w:pPr>
        <w:spacing w:after="0" w:line="360" w:lineRule="auto"/>
        <w:contextualSpacing/>
        <w:jc w:val="both"/>
        <w:rPr>
          <w:rFonts w:ascii="Palatino Linotype" w:eastAsia="Palatino Linotype" w:hAnsi="Palatino Linotype" w:cs="Palatino Linotype"/>
          <w:sz w:val="24"/>
          <w:szCs w:val="24"/>
          <w:lang w:eastAsia="es-MX"/>
        </w:rPr>
      </w:pPr>
      <w:r w:rsidRPr="00FA218A">
        <w:rPr>
          <w:rFonts w:ascii="Palatino Linotype" w:eastAsia="Palatino Linotype" w:hAnsi="Palatino Linotype" w:cs="Palatino Linotype"/>
          <w:sz w:val="24"/>
          <w:szCs w:val="24"/>
          <w:lang w:eastAsia="es-MX"/>
        </w:rPr>
        <w:t xml:space="preserve">En ese orden de ideas, el documento que, de manera enunciativa mas no limitativa, que pudiese contener </w:t>
      </w:r>
      <w:r>
        <w:rPr>
          <w:rFonts w:ascii="Palatino Linotype" w:eastAsia="Palatino Linotype" w:hAnsi="Palatino Linotype" w:cs="Palatino Linotype"/>
          <w:sz w:val="24"/>
          <w:szCs w:val="24"/>
          <w:lang w:eastAsia="es-MX"/>
        </w:rPr>
        <w:t>la información solicitada por el</w:t>
      </w:r>
      <w:r w:rsidRPr="00FA218A">
        <w:rPr>
          <w:rFonts w:ascii="Palatino Linotype" w:eastAsia="Palatino Linotype" w:hAnsi="Palatino Linotype" w:cs="Palatino Linotype"/>
          <w:sz w:val="24"/>
          <w:szCs w:val="24"/>
          <w:lang w:eastAsia="es-MX"/>
        </w:rPr>
        <w:t xml:space="preserve"> Recurrente</w:t>
      </w:r>
      <w:r>
        <w:rPr>
          <w:rFonts w:ascii="Palatino Linotype" w:eastAsia="Palatino Linotype" w:hAnsi="Palatino Linotype" w:cs="Palatino Linotype"/>
          <w:sz w:val="24"/>
          <w:szCs w:val="24"/>
          <w:lang w:eastAsia="es-MX"/>
        </w:rPr>
        <w:t>, son</w:t>
      </w:r>
      <w:r w:rsidRPr="00FA218A">
        <w:rPr>
          <w:rFonts w:ascii="Palatino Linotype" w:eastAsia="Palatino Linotype" w:hAnsi="Palatino Linotype" w:cs="Palatino Linotype"/>
          <w:sz w:val="24"/>
          <w:szCs w:val="24"/>
          <w:lang w:eastAsia="es-MX"/>
        </w:rPr>
        <w:t xml:space="preserve"> </w:t>
      </w:r>
      <w:r w:rsidR="009F74BB" w:rsidRPr="009F74BB">
        <w:rPr>
          <w:rFonts w:ascii="Palatino Linotype" w:eastAsia="Palatino Linotype" w:hAnsi="Palatino Linotype" w:cs="Palatino Linotype"/>
          <w:sz w:val="24"/>
          <w:szCs w:val="24"/>
          <w:lang w:eastAsia="es-MX"/>
        </w:rPr>
        <w:t xml:space="preserve">las quejas recibidas de transporte público </w:t>
      </w:r>
      <w:r w:rsidR="009F74BB">
        <w:rPr>
          <w:rFonts w:ascii="Palatino Linotype" w:hAnsi="Palatino Linotype" w:cs="Arial"/>
          <w:sz w:val="24"/>
          <w:szCs w:val="24"/>
        </w:rPr>
        <w:t>2019 al veinticuatro de abril de 2022</w:t>
      </w:r>
      <w:r w:rsidRPr="00FA218A">
        <w:rPr>
          <w:rFonts w:ascii="Palatino Linotype" w:eastAsia="Palatino Linotype" w:hAnsi="Palatino Linotype" w:cs="Palatino Linotype"/>
          <w:sz w:val="24"/>
          <w:szCs w:val="24"/>
          <w:lang w:eastAsia="es-MX"/>
        </w:rPr>
        <w:t>, por lo que es procedente ordenar al Sujeto Obligado</w:t>
      </w:r>
      <w:r w:rsidR="009F74BB">
        <w:rPr>
          <w:rFonts w:ascii="Palatino Linotype" w:eastAsia="Palatino Linotype" w:hAnsi="Palatino Linotype" w:cs="Palatino Linotype"/>
          <w:sz w:val="24"/>
          <w:szCs w:val="24"/>
          <w:lang w:eastAsia="es-MX"/>
        </w:rPr>
        <w:t>,</w:t>
      </w:r>
      <w:r w:rsidRPr="00FA218A">
        <w:rPr>
          <w:rFonts w:ascii="Palatino Linotype" w:eastAsia="Palatino Linotype" w:hAnsi="Palatino Linotype" w:cs="Palatino Linotype"/>
          <w:sz w:val="24"/>
          <w:szCs w:val="24"/>
          <w:lang w:eastAsia="es-MX"/>
        </w:rPr>
        <w:t xml:space="preserve"> que haga entrega del documento o documentos en donde conste la información </w:t>
      </w:r>
      <w:r>
        <w:rPr>
          <w:rFonts w:ascii="Palatino Linotype" w:eastAsia="Palatino Linotype" w:hAnsi="Palatino Linotype" w:cs="Palatino Linotype"/>
          <w:sz w:val="24"/>
          <w:szCs w:val="24"/>
          <w:lang w:eastAsia="es-MX"/>
        </w:rPr>
        <w:t xml:space="preserve">referida </w:t>
      </w:r>
      <w:r w:rsidRPr="00FA218A">
        <w:rPr>
          <w:rFonts w:ascii="Palatino Linotype" w:eastAsia="Palatino Linotype" w:hAnsi="Palatino Linotype" w:cs="Palatino Linotype"/>
          <w:sz w:val="24"/>
          <w:szCs w:val="24"/>
          <w:lang w:eastAsia="es-MX"/>
        </w:rPr>
        <w:t>en su respuesta,</w:t>
      </w:r>
      <w:r w:rsidR="009F74BB">
        <w:rPr>
          <w:rFonts w:ascii="Palatino Linotype" w:eastAsia="Palatino Linotype" w:hAnsi="Palatino Linotype" w:cs="Palatino Linotype"/>
          <w:sz w:val="24"/>
          <w:szCs w:val="24"/>
          <w:lang w:eastAsia="es-MX"/>
        </w:rPr>
        <w:t xml:space="preserve"> de ser procedente</w:t>
      </w:r>
      <w:r w:rsidRPr="00FA218A">
        <w:rPr>
          <w:rFonts w:ascii="Palatino Linotype" w:eastAsia="Palatino Linotype" w:hAnsi="Palatino Linotype" w:cs="Palatino Linotype"/>
          <w:sz w:val="24"/>
          <w:szCs w:val="24"/>
          <w:lang w:eastAsia="es-MX"/>
        </w:rPr>
        <w:t xml:space="preserve"> en versión pública, debiendo proteger la información que encuadre las hipótesis de clasificación como confidencial o reservada.</w:t>
      </w:r>
    </w:p>
    <w:p w14:paraId="27788F57" w14:textId="29D1E823" w:rsidR="008D47C2" w:rsidRDefault="008D47C2" w:rsidP="006237A7">
      <w:pPr>
        <w:spacing w:after="0" w:line="360" w:lineRule="auto"/>
        <w:jc w:val="both"/>
        <w:rPr>
          <w:rFonts w:ascii="Palatino Linotype" w:hAnsi="Palatino Linotype" w:cs="Arial"/>
          <w:sz w:val="24"/>
        </w:rPr>
      </w:pPr>
    </w:p>
    <w:p w14:paraId="174E9C4F" w14:textId="64319A2F" w:rsidR="003F10CF" w:rsidRPr="00A91403" w:rsidRDefault="003F10CF" w:rsidP="003F10CF">
      <w:pPr>
        <w:spacing w:after="0" w:line="360" w:lineRule="auto"/>
        <w:jc w:val="both"/>
        <w:rPr>
          <w:rFonts w:ascii="Palatino Linotype" w:eastAsia="Arial Unicode MS" w:hAnsi="Palatino Linotype" w:cs="Arial"/>
          <w:sz w:val="24"/>
          <w:szCs w:val="24"/>
        </w:rPr>
      </w:pPr>
      <w:r w:rsidRPr="00A91403">
        <w:rPr>
          <w:rFonts w:ascii="Palatino Linotype" w:eastAsia="Arial Unicode MS" w:hAnsi="Palatino Linotype" w:cs="Arial"/>
          <w:sz w:val="24"/>
          <w:szCs w:val="24"/>
        </w:rPr>
        <w:t>A</w:t>
      </w:r>
      <w:r>
        <w:rPr>
          <w:rFonts w:ascii="Palatino Linotype" w:eastAsia="Arial Unicode MS" w:hAnsi="Palatino Linotype" w:cs="Arial"/>
          <w:sz w:val="24"/>
          <w:szCs w:val="24"/>
        </w:rPr>
        <w:t>hora bien para el caso de que</w:t>
      </w:r>
      <w:r w:rsidR="00866A25">
        <w:rPr>
          <w:rFonts w:ascii="Palatino Linotype" w:eastAsia="Arial Unicode MS" w:hAnsi="Palatino Linotype" w:cs="Arial"/>
          <w:sz w:val="24"/>
          <w:szCs w:val="24"/>
        </w:rPr>
        <w:t>,</w:t>
      </w:r>
      <w:r>
        <w:rPr>
          <w:rFonts w:ascii="Palatino Linotype" w:eastAsia="Arial Unicode MS" w:hAnsi="Palatino Linotype" w:cs="Arial"/>
          <w:sz w:val="24"/>
          <w:szCs w:val="24"/>
        </w:rPr>
        <w:t xml:space="preserve"> </w:t>
      </w:r>
      <w:r w:rsidR="00866A25" w:rsidRPr="00866A25">
        <w:rPr>
          <w:rFonts w:ascii="Palatino Linotype" w:eastAsia="Arial Unicode MS" w:hAnsi="Palatino Linotype" w:cs="Arial"/>
          <w:sz w:val="24"/>
          <w:szCs w:val="24"/>
        </w:rPr>
        <w:t>derivado de las quejas recibidas de transporte público referidas en respuesta</w:t>
      </w:r>
      <w:r>
        <w:rPr>
          <w:rFonts w:ascii="Palatino Linotype" w:eastAsia="Arial Unicode MS" w:hAnsi="Palatino Linotype" w:cs="Arial"/>
          <w:sz w:val="24"/>
          <w:szCs w:val="24"/>
        </w:rPr>
        <w:t>,</w:t>
      </w:r>
      <w:r w:rsidRPr="00A91403">
        <w:rPr>
          <w:rFonts w:ascii="Palatino Linotype" w:eastAsia="Arial Unicode MS" w:hAnsi="Palatino Linotype" w:cs="Arial"/>
          <w:sz w:val="24"/>
          <w:szCs w:val="24"/>
        </w:rPr>
        <w:t xml:space="preserve"> se encuentren dentro de un juicio o un procedimiento seguido en forma de juicio el sujeto obligado deberá realizar un acuerdo de reserva de información de acuerdo a las particularidades que contenga el expediente en que obren, y motivar los detalles por los que se ubica en cualquiera de los supuestos del artículo 140 de la Ley en la materia, ya que no basta con que se invoque determinado fundamento legal, sino que es necesario que se motive, es decir, que se esgriman los silogismos lógico jurídicos que llevaron a concluir al sujeto obligado que el expediente o expedientes </w:t>
      </w:r>
      <w:r>
        <w:rPr>
          <w:rFonts w:ascii="Palatino Linotype" w:eastAsia="Arial Unicode MS" w:hAnsi="Palatino Linotype" w:cs="Arial"/>
          <w:sz w:val="24"/>
          <w:szCs w:val="24"/>
        </w:rPr>
        <w:t>en que se encuentren lo</w:t>
      </w:r>
      <w:r w:rsidRPr="00A91403">
        <w:rPr>
          <w:rFonts w:ascii="Palatino Linotype" w:eastAsia="Arial Unicode MS" w:hAnsi="Palatino Linotype" w:cs="Arial"/>
          <w:sz w:val="24"/>
          <w:szCs w:val="24"/>
        </w:rPr>
        <w:t xml:space="preserve">s </w:t>
      </w:r>
      <w:r>
        <w:rPr>
          <w:rFonts w:ascii="Palatino Linotype" w:eastAsia="Arial Unicode MS" w:hAnsi="Palatino Linotype" w:cs="Arial"/>
          <w:sz w:val="24"/>
          <w:szCs w:val="24"/>
        </w:rPr>
        <w:t>expedientes por</w:t>
      </w:r>
      <w:r w:rsidRPr="00A91403">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 xml:space="preserve">sanciones </w:t>
      </w:r>
      <w:r w:rsidRPr="00A91403">
        <w:rPr>
          <w:rFonts w:ascii="Palatino Linotype" w:eastAsia="Arial Unicode MS" w:hAnsi="Palatino Linotype" w:cs="Arial"/>
          <w:sz w:val="24"/>
          <w:szCs w:val="24"/>
        </w:rPr>
        <w:t>administrativas que se solicitó, son de índole reservado.</w:t>
      </w:r>
    </w:p>
    <w:p w14:paraId="3DCF4DDA" w14:textId="77777777" w:rsidR="003F10CF" w:rsidRPr="00A91403" w:rsidRDefault="003F10CF" w:rsidP="003F10CF">
      <w:pPr>
        <w:spacing w:after="0" w:line="360" w:lineRule="auto"/>
        <w:jc w:val="both"/>
        <w:rPr>
          <w:rFonts w:ascii="Palatino Linotype" w:eastAsia="Arial Unicode MS" w:hAnsi="Palatino Linotype" w:cs="Arial"/>
          <w:sz w:val="24"/>
          <w:szCs w:val="24"/>
        </w:rPr>
      </w:pPr>
    </w:p>
    <w:p w14:paraId="54EA8527" w14:textId="77777777" w:rsidR="003F10CF" w:rsidRPr="00692A88" w:rsidRDefault="003F10CF" w:rsidP="003F10CF">
      <w:pPr>
        <w:spacing w:after="0" w:line="360" w:lineRule="auto"/>
        <w:jc w:val="both"/>
        <w:rPr>
          <w:rFonts w:ascii="Palatino Linotype" w:eastAsia="Arial Unicode MS" w:hAnsi="Palatino Linotype" w:cs="Arial"/>
          <w:sz w:val="24"/>
          <w:szCs w:val="24"/>
        </w:rPr>
      </w:pPr>
      <w:r w:rsidRPr="00A91403">
        <w:rPr>
          <w:rFonts w:ascii="Palatino Linotype" w:eastAsia="Arial Unicode MS" w:hAnsi="Palatino Linotype" w:cs="Arial"/>
          <w:sz w:val="24"/>
          <w:szCs w:val="24"/>
        </w:rPr>
        <w:t>De ahí que se consideran fundadas las razones o motivos</w:t>
      </w:r>
      <w:r>
        <w:rPr>
          <w:rFonts w:ascii="Palatino Linotype" w:eastAsia="Arial Unicode MS" w:hAnsi="Palatino Linotype" w:cs="Arial"/>
          <w:sz w:val="24"/>
          <w:szCs w:val="24"/>
        </w:rPr>
        <w:t xml:space="preserve"> de inconformidad ya que para la</w:t>
      </w:r>
      <w:r w:rsidRPr="00A91403">
        <w:rPr>
          <w:rFonts w:ascii="Palatino Linotype" w:eastAsia="Arial Unicode MS" w:hAnsi="Palatino Linotype" w:cs="Arial"/>
          <w:sz w:val="24"/>
          <w:szCs w:val="24"/>
        </w:rPr>
        <w:t xml:space="preserve"> hoy recurrente simple y llanamente el sujeto obligado le está negando la información, por lo que el sujeto obligado al momento de atender la presente solicitud de información deberá ponderar y analizar diligentemente, si el o los expediente</w:t>
      </w:r>
      <w:r>
        <w:rPr>
          <w:rFonts w:ascii="Palatino Linotype" w:eastAsia="Arial Unicode MS" w:hAnsi="Palatino Linotype" w:cs="Arial"/>
          <w:sz w:val="24"/>
          <w:szCs w:val="24"/>
        </w:rPr>
        <w:t xml:space="preserve">s en donde consten los </w:t>
      </w:r>
      <w:r>
        <w:rPr>
          <w:rFonts w:ascii="Palatino Linotype" w:eastAsia="Arial Unicode MS" w:hAnsi="Palatino Linotype" w:cs="Arial"/>
          <w:sz w:val="24"/>
          <w:szCs w:val="24"/>
        </w:rPr>
        <w:lastRenderedPageBreak/>
        <w:t>expedientes</w:t>
      </w:r>
      <w:r w:rsidRPr="00A91403">
        <w:rPr>
          <w:rFonts w:ascii="Palatino Linotype" w:eastAsia="Arial Unicode MS" w:hAnsi="Palatino Linotype" w:cs="Arial"/>
          <w:sz w:val="24"/>
          <w:szCs w:val="24"/>
        </w:rPr>
        <w:t xml:space="preserve"> administrativ</w:t>
      </w:r>
      <w:r>
        <w:rPr>
          <w:rFonts w:ascii="Palatino Linotype" w:eastAsia="Arial Unicode MS" w:hAnsi="Palatino Linotype" w:cs="Arial"/>
          <w:sz w:val="24"/>
          <w:szCs w:val="24"/>
        </w:rPr>
        <w:t>o</w:t>
      </w:r>
      <w:r w:rsidRPr="00A91403">
        <w:rPr>
          <w:rFonts w:ascii="Palatino Linotype" w:eastAsia="Arial Unicode MS" w:hAnsi="Palatino Linotype" w:cs="Arial"/>
          <w:sz w:val="24"/>
          <w:szCs w:val="24"/>
        </w:rPr>
        <w:t>s solicitadas ya quedaron firmes, o en su caso, se archivaron, pues de ser el cas</w:t>
      </w:r>
      <w:r>
        <w:rPr>
          <w:rFonts w:ascii="Palatino Linotype" w:eastAsia="Arial Unicode MS" w:hAnsi="Palatino Linotype" w:cs="Arial"/>
          <w:sz w:val="24"/>
          <w:szCs w:val="24"/>
        </w:rPr>
        <w:t xml:space="preserve">o deberá hacer entrega del </w:t>
      </w:r>
      <w:r w:rsidRPr="00A91403">
        <w:rPr>
          <w:rFonts w:ascii="Palatino Linotype" w:eastAsia="Arial Unicode MS" w:hAnsi="Palatino Linotype" w:cs="Arial"/>
          <w:sz w:val="24"/>
          <w:szCs w:val="24"/>
        </w:rPr>
        <w:t>expediente en versión pública, y para el caso de que no, entonces sí, procede el acuerdo de clasificación como reservado, pero dicho acuerdo deberá atender las particularidades de los expedientes en comento.</w:t>
      </w:r>
    </w:p>
    <w:p w14:paraId="440304A8" w14:textId="77777777" w:rsidR="003F10CF" w:rsidRPr="00E8048B" w:rsidRDefault="003F10CF" w:rsidP="003F10CF">
      <w:pPr>
        <w:spacing w:after="0" w:line="360" w:lineRule="auto"/>
        <w:jc w:val="both"/>
        <w:rPr>
          <w:rFonts w:ascii="Palatino Linotype" w:hAnsi="Palatino Linotype"/>
          <w:sz w:val="24"/>
        </w:rPr>
      </w:pPr>
    </w:p>
    <w:p w14:paraId="42D6728E" w14:textId="77777777" w:rsidR="003F10CF" w:rsidRPr="00E8048B" w:rsidRDefault="003F10CF" w:rsidP="003F10CF">
      <w:pPr>
        <w:spacing w:after="0" w:line="360" w:lineRule="auto"/>
        <w:jc w:val="both"/>
        <w:rPr>
          <w:rFonts w:ascii="Palatino Linotype" w:hAnsi="Palatino Linotype"/>
          <w:sz w:val="24"/>
        </w:rPr>
      </w:pPr>
      <w:r w:rsidRPr="00E8048B">
        <w:rPr>
          <w:rFonts w:ascii="Palatino Linotype" w:hAnsi="Palatino Linotype"/>
          <w:sz w:val="24"/>
        </w:rPr>
        <w:t>Por tanto, es importante señalar que el artículo 4, párrafo segundo de la Ley de Transparencia y Acceso a la Información Pública del Estado de México y Municipios, dispone lo siguiente:</w:t>
      </w:r>
    </w:p>
    <w:p w14:paraId="37F57D0A" w14:textId="77777777" w:rsidR="003F10CF" w:rsidRPr="00E8048B" w:rsidRDefault="003F10CF" w:rsidP="003F10CF">
      <w:pPr>
        <w:spacing w:after="0" w:line="360" w:lineRule="auto"/>
        <w:jc w:val="both"/>
        <w:rPr>
          <w:rFonts w:ascii="Palatino Linotype" w:hAnsi="Palatino Linotype"/>
          <w:sz w:val="24"/>
        </w:rPr>
      </w:pPr>
    </w:p>
    <w:p w14:paraId="5FCABF19" w14:textId="77777777" w:rsidR="003F10CF" w:rsidRPr="00E8048B" w:rsidRDefault="003F10CF" w:rsidP="003F10CF">
      <w:pPr>
        <w:spacing w:after="0"/>
        <w:ind w:left="567" w:right="567"/>
        <w:jc w:val="both"/>
        <w:rPr>
          <w:rFonts w:ascii="Palatino Linotype" w:hAnsi="Palatino Linotype"/>
          <w:i/>
          <w:sz w:val="24"/>
        </w:rPr>
      </w:pPr>
      <w:r w:rsidRPr="00E8048B">
        <w:rPr>
          <w:rFonts w:ascii="Palatino Linotype" w:hAnsi="Palatino Linotype"/>
          <w:i/>
          <w:sz w:val="24"/>
        </w:rPr>
        <w:t>“</w:t>
      </w:r>
      <w:r w:rsidRPr="00E8048B">
        <w:rPr>
          <w:rFonts w:ascii="Palatino Linotype" w:hAnsi="Palatino Linotype"/>
          <w:b/>
          <w:i/>
          <w:sz w:val="24"/>
        </w:rPr>
        <w:t>Artículo 4.</w:t>
      </w:r>
      <w:r w:rsidRPr="00E8048B">
        <w:rPr>
          <w:rFonts w:ascii="Palatino Linotype" w:hAnsi="Palatino Linotype"/>
          <w:i/>
          <w:sz w:val="24"/>
        </w:rPr>
        <w:t xml:space="preserve"> … </w:t>
      </w:r>
    </w:p>
    <w:p w14:paraId="00121374" w14:textId="77777777" w:rsidR="003F10CF" w:rsidRPr="00D53BA8" w:rsidRDefault="003F10CF" w:rsidP="003F10CF">
      <w:pPr>
        <w:spacing w:after="0"/>
        <w:ind w:left="567" w:right="567"/>
        <w:jc w:val="both"/>
        <w:rPr>
          <w:rFonts w:ascii="Palatino Linotype" w:hAnsi="Palatino Linotype"/>
          <w:i/>
        </w:rPr>
      </w:pPr>
      <w:r w:rsidRPr="00D53BA8">
        <w:rPr>
          <w:rFonts w:ascii="Palatino Linotype" w:hAnsi="Palatino Linotype"/>
          <w:b/>
          <w:i/>
          <w:u w:val="single"/>
        </w:rPr>
        <w:t>Toda la información generada, obtenida, adquirida, transformada, administrada o en posesión de los sujetos obligados es pública y accesible de manera permanente a cualquier persona</w:t>
      </w:r>
      <w:r w:rsidRPr="00D53BA8">
        <w:rPr>
          <w:rFonts w:ascii="Palatino Linotype" w:hAnsi="Palatino Linotype"/>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D53BA8">
        <w:rPr>
          <w:rFonts w:ascii="Palatino Linotype" w:hAnsi="Palatino Linotype"/>
          <w:b/>
          <w:i/>
          <w:u w:val="single"/>
        </w:rPr>
        <w:t>Solo podrá ser clasificada excepcionalmente como reservada temporalmente por razones de interés público, en los términos de las causas legítimas y estrictamente necesarias previstas por esta Ley</w:t>
      </w:r>
      <w:r w:rsidRPr="00D53BA8">
        <w:rPr>
          <w:rFonts w:ascii="Palatino Linotype" w:hAnsi="Palatino Linotype"/>
          <w:i/>
        </w:rPr>
        <w:t>.”</w:t>
      </w:r>
    </w:p>
    <w:p w14:paraId="5080F5CC" w14:textId="77777777" w:rsidR="003F10CF" w:rsidRPr="001845C9" w:rsidRDefault="003F10CF" w:rsidP="003F10CF">
      <w:pPr>
        <w:ind w:left="567" w:right="567"/>
        <w:jc w:val="right"/>
        <w:rPr>
          <w:rFonts w:ascii="Palatino Linotype" w:hAnsi="Palatino Linotype"/>
          <w:highlight w:val="yellow"/>
        </w:rPr>
      </w:pPr>
    </w:p>
    <w:p w14:paraId="7E6276D6" w14:textId="77777777" w:rsidR="003F10CF" w:rsidRPr="00D53BA8" w:rsidRDefault="003F10CF" w:rsidP="003F10CF">
      <w:pPr>
        <w:spacing w:line="360" w:lineRule="auto"/>
        <w:jc w:val="both"/>
        <w:rPr>
          <w:rFonts w:ascii="Palatino Linotype" w:hAnsi="Palatino Linotype"/>
          <w:sz w:val="24"/>
        </w:rPr>
      </w:pPr>
      <w:r w:rsidRPr="00D53BA8">
        <w:rPr>
          <w:rFonts w:ascii="Palatino Linotype" w:hAnsi="Palatino Linotype"/>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 sin embargo, ésta también es susceptible de ser clasificada como reservada siempre que existan razones de interés público, en los términos de la Ley citada.</w:t>
      </w:r>
    </w:p>
    <w:p w14:paraId="2275F484" w14:textId="77777777" w:rsidR="003F10CF" w:rsidRPr="00D53BA8" w:rsidRDefault="003F10CF" w:rsidP="003F10CF">
      <w:pPr>
        <w:spacing w:line="360" w:lineRule="auto"/>
        <w:jc w:val="both"/>
        <w:rPr>
          <w:rFonts w:ascii="Palatino Linotype" w:hAnsi="Palatino Linotype" w:cs="Arial"/>
          <w:sz w:val="24"/>
        </w:rPr>
      </w:pPr>
    </w:p>
    <w:p w14:paraId="70DB6FCB" w14:textId="77777777" w:rsidR="003F10CF" w:rsidRDefault="003F10CF" w:rsidP="003F10CF">
      <w:pPr>
        <w:spacing w:line="360" w:lineRule="auto"/>
        <w:jc w:val="both"/>
        <w:rPr>
          <w:rFonts w:ascii="Palatino Linotype" w:hAnsi="Palatino Linotype"/>
          <w:sz w:val="24"/>
        </w:rPr>
      </w:pPr>
    </w:p>
    <w:p w14:paraId="56F44608" w14:textId="77777777" w:rsidR="003F10CF" w:rsidRDefault="003F10CF" w:rsidP="003F10CF">
      <w:pPr>
        <w:spacing w:line="360" w:lineRule="auto"/>
        <w:jc w:val="both"/>
        <w:rPr>
          <w:rFonts w:ascii="Palatino Linotype" w:hAnsi="Palatino Linotype"/>
          <w:sz w:val="24"/>
        </w:rPr>
      </w:pPr>
    </w:p>
    <w:p w14:paraId="223240B3" w14:textId="21B83401" w:rsidR="003F10CF" w:rsidRDefault="003F10CF" w:rsidP="003F10CF">
      <w:pPr>
        <w:spacing w:line="360" w:lineRule="auto"/>
        <w:jc w:val="both"/>
        <w:rPr>
          <w:rFonts w:ascii="Palatino Linotype" w:hAnsi="Palatino Linotype"/>
          <w:sz w:val="24"/>
        </w:rPr>
      </w:pPr>
      <w:r w:rsidRPr="00D53BA8">
        <w:rPr>
          <w:rFonts w:ascii="Palatino Linotype" w:hAnsi="Palatino Linotype"/>
          <w:sz w:val="24"/>
        </w:rPr>
        <w:t xml:space="preserve">Dado que la información solicitada por el Recurrente está relacionada con </w:t>
      </w:r>
      <w:r>
        <w:rPr>
          <w:rFonts w:ascii="Palatino Linotype" w:hAnsi="Palatino Linotype"/>
          <w:sz w:val="24"/>
        </w:rPr>
        <w:t>sanciones administrativas</w:t>
      </w:r>
      <w:r w:rsidRPr="00D53BA8">
        <w:rPr>
          <w:rFonts w:ascii="Palatino Linotype" w:hAnsi="Palatino Linotype"/>
          <w:sz w:val="24"/>
        </w:rPr>
        <w:t xml:space="preserve">, si el sujeto obligado considera conveniente clasificar la información como reservada debido a que </w:t>
      </w:r>
      <w:r>
        <w:rPr>
          <w:rFonts w:ascii="Palatino Linotype" w:hAnsi="Palatino Linotype"/>
          <w:sz w:val="24"/>
        </w:rPr>
        <w:t>existieran faltas administrativas no graves</w:t>
      </w:r>
      <w:r w:rsidRPr="00D53BA8">
        <w:rPr>
          <w:rFonts w:ascii="Palatino Linotype" w:hAnsi="Palatino Linotype"/>
          <w:sz w:val="24"/>
        </w:rPr>
        <w:t>, deberá actualizarse lo previsto en los artículos 91 y artículo 140 fracciones VI y VIII de la Ley de Transparencia estatal, en los que se estipula lo siguiente:</w:t>
      </w:r>
    </w:p>
    <w:p w14:paraId="32AFD511" w14:textId="77777777" w:rsidR="00BE6580" w:rsidRPr="00D53BA8" w:rsidRDefault="00BE6580" w:rsidP="00BE6580">
      <w:pPr>
        <w:spacing w:after="0" w:line="360" w:lineRule="auto"/>
        <w:jc w:val="both"/>
        <w:rPr>
          <w:rFonts w:ascii="Palatino Linotype" w:hAnsi="Palatino Linotype"/>
          <w:sz w:val="24"/>
        </w:rPr>
      </w:pPr>
    </w:p>
    <w:p w14:paraId="0B9517B3" w14:textId="77777777" w:rsidR="003F10CF" w:rsidRPr="00D53BA8" w:rsidRDefault="003F10CF" w:rsidP="00BE6580">
      <w:pPr>
        <w:spacing w:after="0"/>
        <w:ind w:left="567" w:right="567"/>
        <w:jc w:val="both"/>
        <w:rPr>
          <w:rFonts w:ascii="Palatino Linotype" w:hAnsi="Palatino Linotype"/>
          <w:i/>
        </w:rPr>
      </w:pPr>
      <w:r w:rsidRPr="00D53BA8">
        <w:rPr>
          <w:rFonts w:ascii="Palatino Linotype" w:hAnsi="Palatino Linotype"/>
          <w:b/>
          <w:i/>
        </w:rPr>
        <w:t>Artículo 91.</w:t>
      </w:r>
      <w:r w:rsidRPr="00D53BA8">
        <w:rPr>
          <w:rFonts w:ascii="Palatino Linotype" w:hAnsi="Palatino Linotype"/>
          <w:i/>
        </w:rPr>
        <w:t xml:space="preserve"> </w:t>
      </w:r>
      <w:r w:rsidRPr="00D53BA8">
        <w:rPr>
          <w:rFonts w:ascii="Palatino Linotype" w:hAnsi="Palatino Linotype"/>
          <w:b/>
          <w:i/>
          <w:u w:val="single"/>
        </w:rPr>
        <w:t xml:space="preserve">El acceso a la información pública será restringido excepcionalmente, cuando ésta sea clasificada como </w:t>
      </w:r>
      <w:r w:rsidRPr="009E2BE7">
        <w:rPr>
          <w:rFonts w:ascii="Palatino Linotype" w:hAnsi="Palatino Linotype"/>
          <w:b/>
          <w:i/>
          <w:u w:val="single"/>
        </w:rPr>
        <w:t>reservada o confidencial</w:t>
      </w:r>
      <w:r w:rsidRPr="00D53BA8">
        <w:rPr>
          <w:rFonts w:ascii="Palatino Linotype" w:hAnsi="Palatino Linotype"/>
          <w:i/>
        </w:rPr>
        <w:t>.</w:t>
      </w:r>
    </w:p>
    <w:p w14:paraId="71BAE2D9" w14:textId="77777777" w:rsidR="003F10CF" w:rsidRPr="00D53BA8" w:rsidRDefault="003F10CF" w:rsidP="00BE6580">
      <w:pPr>
        <w:spacing w:after="0"/>
        <w:ind w:left="567" w:right="567"/>
        <w:jc w:val="both"/>
        <w:rPr>
          <w:rFonts w:ascii="Palatino Linotype" w:hAnsi="Palatino Linotype"/>
          <w:b/>
          <w:bCs/>
          <w:i/>
        </w:rPr>
      </w:pPr>
    </w:p>
    <w:p w14:paraId="299DA135" w14:textId="77777777" w:rsidR="003F10CF" w:rsidRPr="00D53BA8" w:rsidRDefault="003F10CF" w:rsidP="00BE6580">
      <w:pPr>
        <w:spacing w:after="0"/>
        <w:ind w:left="567" w:right="567"/>
        <w:jc w:val="both"/>
        <w:rPr>
          <w:rFonts w:ascii="Palatino Linotype" w:hAnsi="Palatino Linotype"/>
          <w:i/>
        </w:rPr>
      </w:pPr>
      <w:r w:rsidRPr="00D53BA8">
        <w:rPr>
          <w:rFonts w:ascii="Palatino Linotype" w:hAnsi="Palatino Linotype"/>
          <w:b/>
          <w:bCs/>
          <w:i/>
        </w:rPr>
        <w:t xml:space="preserve">“Artículo 140. </w:t>
      </w:r>
      <w:r w:rsidRPr="00D53BA8">
        <w:rPr>
          <w:rFonts w:ascii="Palatino Linotype" w:hAnsi="Palatino Linotype"/>
          <w:i/>
        </w:rPr>
        <w:t>El acceso a la información pública será restringido excepcionalmente, cuando por razones de interés público, ésta sea clasificada como reservada, conforme a los criterios siguientes:</w:t>
      </w:r>
    </w:p>
    <w:p w14:paraId="1F3E4A31" w14:textId="77777777" w:rsidR="003F10CF" w:rsidRPr="00D53BA8" w:rsidRDefault="003F10CF" w:rsidP="00BE6580">
      <w:pPr>
        <w:spacing w:after="0"/>
        <w:ind w:left="567" w:right="567"/>
        <w:jc w:val="both"/>
        <w:rPr>
          <w:rFonts w:ascii="Palatino Linotype" w:hAnsi="Palatino Linotype"/>
          <w:i/>
        </w:rPr>
      </w:pPr>
      <w:r w:rsidRPr="00D53BA8">
        <w:rPr>
          <w:rFonts w:ascii="Palatino Linotype" w:hAnsi="Palatino Linotype"/>
          <w:i/>
        </w:rPr>
        <w:t>(…)</w:t>
      </w:r>
    </w:p>
    <w:p w14:paraId="33B10EC5" w14:textId="77777777" w:rsidR="003F10CF" w:rsidRPr="00D53BA8" w:rsidRDefault="003F10CF" w:rsidP="00BE6580">
      <w:pPr>
        <w:spacing w:after="0"/>
        <w:ind w:left="567" w:right="567"/>
        <w:jc w:val="both"/>
        <w:rPr>
          <w:rFonts w:ascii="Palatino Linotype" w:hAnsi="Palatino Linotype"/>
          <w:b/>
          <w:bCs/>
          <w:i/>
        </w:rPr>
      </w:pPr>
      <w:r w:rsidRPr="00D53BA8">
        <w:rPr>
          <w:rFonts w:ascii="Palatino Linotype" w:hAnsi="Palatino Linotype"/>
          <w:b/>
          <w:bCs/>
          <w:i/>
        </w:rPr>
        <w:t xml:space="preserve">VI. </w:t>
      </w:r>
      <w:r w:rsidRPr="00D53BA8">
        <w:rPr>
          <w:rFonts w:ascii="Palatino Linotype" w:hAnsi="Palatino Linotype"/>
          <w:bCs/>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r w:rsidRPr="00D53BA8">
        <w:rPr>
          <w:rFonts w:ascii="Palatino Linotype" w:hAnsi="Palatino Linotype"/>
          <w:bCs/>
          <w:i/>
        </w:rPr>
        <w:cr/>
        <w:t>(…)</w:t>
      </w:r>
    </w:p>
    <w:p w14:paraId="2A9074A8" w14:textId="77777777" w:rsidR="003F10CF" w:rsidRPr="00D53BA8" w:rsidRDefault="003F10CF" w:rsidP="003F10CF">
      <w:pPr>
        <w:spacing w:after="120"/>
        <w:ind w:left="567" w:right="567"/>
        <w:jc w:val="both"/>
        <w:rPr>
          <w:rFonts w:ascii="Palatino Linotype" w:hAnsi="Palatino Linotype"/>
          <w:bCs/>
          <w:i/>
        </w:rPr>
      </w:pPr>
      <w:r w:rsidRPr="00D53BA8">
        <w:rPr>
          <w:rFonts w:ascii="Palatino Linotype" w:hAnsi="Palatino Linotype"/>
          <w:bCs/>
          <w:i/>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02D829C0" w14:textId="77777777" w:rsidR="003F10CF" w:rsidRPr="00D53BA8" w:rsidRDefault="003F10CF" w:rsidP="003F10CF">
      <w:pPr>
        <w:spacing w:after="120"/>
        <w:ind w:left="567" w:right="567"/>
        <w:jc w:val="both"/>
        <w:rPr>
          <w:rFonts w:ascii="Palatino Linotype" w:hAnsi="Palatino Linotype"/>
          <w:bCs/>
          <w:i/>
        </w:rPr>
      </w:pPr>
    </w:p>
    <w:p w14:paraId="39C660A0" w14:textId="77777777" w:rsidR="003F10CF" w:rsidRPr="00D53BA8" w:rsidRDefault="003F10CF" w:rsidP="003F10CF">
      <w:pPr>
        <w:spacing w:after="120"/>
        <w:ind w:left="567" w:right="567"/>
        <w:jc w:val="both"/>
        <w:rPr>
          <w:rFonts w:ascii="Palatino Linotype" w:hAnsi="Palatino Linotype"/>
          <w:bCs/>
          <w:i/>
        </w:rPr>
      </w:pPr>
      <w:r w:rsidRPr="00D53BA8">
        <w:rPr>
          <w:rFonts w:ascii="Palatino Linotype" w:hAnsi="Palatino Linotype"/>
          <w:bCs/>
          <w:i/>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0A75A49C" w14:textId="77777777" w:rsidR="003F10CF" w:rsidRPr="001845C9" w:rsidRDefault="003F10CF" w:rsidP="003F10CF">
      <w:pPr>
        <w:ind w:left="567" w:right="567"/>
        <w:jc w:val="both"/>
        <w:rPr>
          <w:rFonts w:ascii="Palatino Linotype" w:hAnsi="Palatino Linotype"/>
          <w:i/>
          <w:highlight w:val="yellow"/>
        </w:rPr>
      </w:pPr>
    </w:p>
    <w:p w14:paraId="5E38ADEA" w14:textId="77777777" w:rsidR="003F10CF" w:rsidRPr="00D50F3C" w:rsidRDefault="003F10CF" w:rsidP="003F10CF">
      <w:pPr>
        <w:ind w:left="567" w:right="567"/>
        <w:jc w:val="right"/>
        <w:rPr>
          <w:rFonts w:ascii="Palatino Linotype" w:hAnsi="Palatino Linotype"/>
        </w:rPr>
      </w:pPr>
      <w:r w:rsidRPr="00D50F3C">
        <w:rPr>
          <w:rFonts w:ascii="Palatino Linotype" w:hAnsi="Palatino Linotype"/>
        </w:rPr>
        <w:lastRenderedPageBreak/>
        <w:t>(Énfasis añadido)</w:t>
      </w:r>
    </w:p>
    <w:p w14:paraId="3F74E185" w14:textId="77777777" w:rsidR="003F10CF" w:rsidRPr="001845C9" w:rsidRDefault="003F10CF" w:rsidP="00BE6580">
      <w:pPr>
        <w:spacing w:after="120" w:line="360" w:lineRule="auto"/>
        <w:jc w:val="both"/>
        <w:rPr>
          <w:rFonts w:ascii="Palatino Linotype" w:hAnsi="Palatino Linotype"/>
          <w:highlight w:val="yellow"/>
        </w:rPr>
      </w:pPr>
    </w:p>
    <w:p w14:paraId="01FC7A4C" w14:textId="77777777" w:rsidR="003F10CF" w:rsidRPr="00A75386" w:rsidRDefault="003F10CF" w:rsidP="00BE6580">
      <w:pPr>
        <w:spacing w:after="120" w:line="360" w:lineRule="auto"/>
        <w:jc w:val="both"/>
        <w:rPr>
          <w:rFonts w:ascii="Palatino Linotype" w:hAnsi="Palatino Linotype"/>
          <w:sz w:val="24"/>
        </w:rPr>
      </w:pPr>
      <w:r w:rsidRPr="00A75386">
        <w:rPr>
          <w:rFonts w:ascii="Palatino Linotype" w:hAnsi="Palatino Linotype"/>
          <w:sz w:val="24"/>
        </w:rPr>
        <w:t>Para la fundamentación y motivación del Acuerdo respectivo se debe atender a lo señalado por el máximo tribunal del país, que ha establecido jurisprudencia respecto a qué debe entenderse por fundamentación y motivación en los siguientes términos:</w:t>
      </w:r>
    </w:p>
    <w:p w14:paraId="4DEC53F4" w14:textId="77777777" w:rsidR="003F10CF" w:rsidRPr="00A75386" w:rsidRDefault="003F10CF" w:rsidP="00BE6580">
      <w:pPr>
        <w:spacing w:after="120" w:line="360" w:lineRule="auto"/>
        <w:jc w:val="both"/>
        <w:rPr>
          <w:rFonts w:ascii="Palatino Linotype" w:hAnsi="Palatino Linotype"/>
        </w:rPr>
      </w:pPr>
    </w:p>
    <w:p w14:paraId="7E5DA722" w14:textId="77777777" w:rsidR="003F10CF" w:rsidRPr="00A75386" w:rsidRDefault="003F10CF" w:rsidP="00BE6580">
      <w:pPr>
        <w:spacing w:after="120"/>
        <w:ind w:left="567" w:right="567"/>
        <w:jc w:val="both"/>
        <w:rPr>
          <w:rFonts w:ascii="Palatino Linotype" w:hAnsi="Palatino Linotype"/>
          <w:i/>
        </w:rPr>
      </w:pPr>
      <w:r w:rsidRPr="00A75386">
        <w:rPr>
          <w:rFonts w:ascii="Palatino Linotype" w:hAnsi="Palatino Linotype"/>
          <w:i/>
        </w:rPr>
        <w:t>“</w:t>
      </w:r>
      <w:r w:rsidRPr="00A75386">
        <w:rPr>
          <w:rFonts w:ascii="Palatino Linotype" w:hAnsi="Palatino Linotype"/>
          <w:b/>
          <w:i/>
        </w:rPr>
        <w:t>FUNDAMENTACIÓN Y MOTIVACIÓN.</w:t>
      </w:r>
      <w:r w:rsidRPr="00A75386">
        <w:rPr>
          <w:rFonts w:ascii="Palatino Linotype" w:hAnsi="Palatino Linotype"/>
          <w:i/>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69E1BEFB" w14:textId="77777777" w:rsidR="003F10CF" w:rsidRPr="001845C9" w:rsidRDefault="003F10CF" w:rsidP="00BE6580">
      <w:pPr>
        <w:spacing w:after="120" w:line="360" w:lineRule="auto"/>
        <w:jc w:val="both"/>
        <w:rPr>
          <w:rFonts w:ascii="Palatino Linotype" w:hAnsi="Palatino Linotype" w:cs="Arial"/>
          <w:highlight w:val="yellow"/>
        </w:rPr>
      </w:pPr>
    </w:p>
    <w:p w14:paraId="1468984D" w14:textId="77777777" w:rsidR="003F10CF" w:rsidRPr="00A75386" w:rsidRDefault="003F10CF" w:rsidP="00BE6580">
      <w:pPr>
        <w:spacing w:after="120" w:line="360" w:lineRule="auto"/>
        <w:jc w:val="both"/>
        <w:rPr>
          <w:rFonts w:ascii="Palatino Linotype" w:hAnsi="Palatino Linotype"/>
          <w:sz w:val="24"/>
        </w:rPr>
      </w:pPr>
      <w:r w:rsidRPr="00A75386">
        <w:rPr>
          <w:rFonts w:ascii="Palatino Linotype" w:hAnsi="Palatino Linotype"/>
          <w:sz w:val="24"/>
        </w:rPr>
        <w:t>Asimismo, se debe precisar que la clasificación de la información no se da por el simple mandato de la Ley, sino que es necesario que el Sujeto Obligado deba atender los dispuesto por la Ley de la Materia al momento de clasificar algún documento o información, ya sea total o parcialmente, ya que dicha clasificación es una labor en conjunto de los Servidores Públicos Habilitados, de las Unidades de Transparencia y del Comité de Transparencia del Sujeto Obligado, teniendo los servidores públicos habilitados el deber de presentar ante la Unidad de Transparencia la propuesta de clasificación de la información, para que ésta se presente ante el Comité de Transparencia con la finalidad de que, de resultar procedente el proyecto de clasificación de la información, el Comité apruebe, modifique o revoque la clasificación de la información solicitada.</w:t>
      </w:r>
    </w:p>
    <w:p w14:paraId="0BA771C8" w14:textId="77777777" w:rsidR="003F10CF" w:rsidRPr="001845C9" w:rsidRDefault="003F10CF" w:rsidP="003F10CF">
      <w:pPr>
        <w:spacing w:line="360" w:lineRule="auto"/>
        <w:jc w:val="both"/>
        <w:rPr>
          <w:rFonts w:ascii="Palatino Linotype" w:hAnsi="Palatino Linotype"/>
          <w:highlight w:val="yellow"/>
        </w:rPr>
      </w:pPr>
    </w:p>
    <w:p w14:paraId="58551B93" w14:textId="77777777" w:rsidR="00BE6580" w:rsidRDefault="00BE6580" w:rsidP="00BE6580">
      <w:pPr>
        <w:spacing w:after="0" w:line="240" w:lineRule="auto"/>
        <w:ind w:left="567" w:right="567"/>
        <w:jc w:val="both"/>
        <w:rPr>
          <w:rFonts w:ascii="Palatino Linotype" w:hAnsi="Palatino Linotype"/>
          <w:sz w:val="24"/>
        </w:rPr>
      </w:pPr>
    </w:p>
    <w:p w14:paraId="31C4B4CA" w14:textId="7C11F79C" w:rsidR="003F10CF" w:rsidRPr="000F54C3" w:rsidRDefault="003F10CF" w:rsidP="00BE6580">
      <w:pPr>
        <w:spacing w:after="0" w:line="360" w:lineRule="auto"/>
        <w:jc w:val="both"/>
        <w:rPr>
          <w:rFonts w:ascii="Palatino Linotype" w:hAnsi="Palatino Linotype"/>
          <w:sz w:val="24"/>
        </w:rPr>
      </w:pPr>
      <w:r w:rsidRPr="000F54C3">
        <w:rPr>
          <w:rFonts w:ascii="Palatino Linotype" w:hAnsi="Palatino Linotype"/>
          <w:sz w:val="24"/>
        </w:rPr>
        <w:t>Ahora bien, para el caso de la información de carácter reservada, se debe atender a lo establecido en los artículos 122, 125, 126, 127, 128, 129, 130, 131, 132, 133, 134, 135, 137, 140 fracción VIII, 141 y 142 de la Ley de Transparencia Estatal, que a la letra estipulan lo siguiente:</w:t>
      </w:r>
    </w:p>
    <w:p w14:paraId="62586686" w14:textId="77777777" w:rsidR="003F10CF" w:rsidRPr="000F54C3" w:rsidRDefault="003F10CF" w:rsidP="00BE6580">
      <w:pPr>
        <w:spacing w:after="0" w:line="360" w:lineRule="auto"/>
        <w:jc w:val="both"/>
        <w:rPr>
          <w:rFonts w:ascii="Palatino Linotype" w:hAnsi="Palatino Linotype"/>
          <w:sz w:val="24"/>
        </w:rPr>
      </w:pPr>
    </w:p>
    <w:p w14:paraId="746204E8"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b/>
          <w:bCs/>
          <w:i/>
        </w:rPr>
        <w:t xml:space="preserve">“Artículo 122. </w:t>
      </w:r>
      <w:r w:rsidRPr="000F54C3">
        <w:rPr>
          <w:rFonts w:ascii="Palatino Linotype" w:hAnsi="Palatino Linotype"/>
          <w:i/>
        </w:rPr>
        <w:t>La clasificación es el proceso mediante el cual el sujeto obligado determina que la información en su poder actualiza alguno de los supuestos de reserva o confidencialidad, de conformidad con lo dispuesto en el presente título.</w:t>
      </w:r>
    </w:p>
    <w:p w14:paraId="6F633D80"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i/>
        </w:rPr>
        <w:t xml:space="preserve"> </w:t>
      </w:r>
    </w:p>
    <w:p w14:paraId="4D3B5634"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i/>
        </w:rPr>
        <w:t xml:space="preserve">Los supuestos de reserva o confidencialidad previstos en las leyes deberán ser acordes con las bases, principios y disposiciones establecidos en la Ley General y, en ningún caso, podrán contravenirla. </w:t>
      </w:r>
    </w:p>
    <w:p w14:paraId="7866E8B9" w14:textId="77777777" w:rsidR="003F10CF" w:rsidRPr="000F54C3" w:rsidRDefault="003F10CF" w:rsidP="00BE6580">
      <w:pPr>
        <w:spacing w:after="0" w:line="240" w:lineRule="auto"/>
        <w:ind w:left="567" w:right="567"/>
        <w:jc w:val="both"/>
        <w:rPr>
          <w:rFonts w:ascii="Palatino Linotype" w:hAnsi="Palatino Linotype"/>
          <w:i/>
        </w:rPr>
      </w:pPr>
    </w:p>
    <w:p w14:paraId="1EFAE743"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i/>
        </w:rPr>
        <w:t>Los titulares de las áreas de los sujetos obligados serán los responsables de clasificar la información, de conformidad con lo dispuesto en la presente Ley y demás disposiciones jurídicas aplicables.</w:t>
      </w:r>
    </w:p>
    <w:p w14:paraId="1A86B81B" w14:textId="77777777" w:rsidR="003F10CF" w:rsidRPr="000F54C3" w:rsidRDefault="003F10CF" w:rsidP="00BE6580">
      <w:pPr>
        <w:spacing w:after="0" w:line="240" w:lineRule="auto"/>
        <w:ind w:left="567" w:right="567"/>
        <w:jc w:val="both"/>
        <w:rPr>
          <w:rFonts w:ascii="Palatino Linotype" w:hAnsi="Palatino Linotype"/>
          <w:i/>
        </w:rPr>
      </w:pPr>
    </w:p>
    <w:p w14:paraId="3D519137"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125. </w:t>
      </w:r>
      <w:r w:rsidRPr="000F54C3">
        <w:rPr>
          <w:rFonts w:ascii="Palatino Linotype" w:eastAsia="Calibri" w:hAnsi="Palatino Linotype"/>
          <w:b/>
          <w:i/>
          <w:u w:val="single"/>
        </w:rPr>
        <w:t>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su reserva</w:t>
      </w:r>
      <w:r w:rsidRPr="000F54C3">
        <w:rPr>
          <w:rFonts w:ascii="Palatino Linotype" w:eastAsia="Calibri" w:hAnsi="Palatino Linotype"/>
          <w:i/>
        </w:rPr>
        <w:t xml:space="preserve">. </w:t>
      </w:r>
    </w:p>
    <w:p w14:paraId="7D3CC7AA" w14:textId="77777777" w:rsidR="003F10CF" w:rsidRPr="000F54C3" w:rsidRDefault="003F10CF" w:rsidP="00BE6580">
      <w:pPr>
        <w:spacing w:after="0" w:line="240" w:lineRule="auto"/>
        <w:ind w:left="567" w:right="567"/>
        <w:jc w:val="both"/>
        <w:rPr>
          <w:rFonts w:ascii="Palatino Linotype" w:eastAsia="Calibri" w:hAnsi="Palatino Linotype"/>
          <w:i/>
        </w:rPr>
      </w:pPr>
    </w:p>
    <w:p w14:paraId="1FC4B90C"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i/>
          <w:u w:val="single"/>
        </w:rPr>
        <w:t>Los titulares de las áreas deberán determinar que el plazo de reserva sea el estrictamente necesario para proteger la información mientras subsistan las causas que dieron origen a la clasificación</w:t>
      </w:r>
      <w:r w:rsidRPr="000F54C3">
        <w:rPr>
          <w:rFonts w:ascii="Palatino Linotype" w:eastAsia="Calibri" w:hAnsi="Palatino Linotype"/>
          <w:i/>
        </w:rPr>
        <w:t xml:space="preserve">, salvaguardando el interés público protegido y tomarán en cuenta las razones que justifican el periodo de reserva establecido. </w:t>
      </w:r>
    </w:p>
    <w:p w14:paraId="58FBD79A" w14:textId="77777777" w:rsidR="003F10CF" w:rsidRPr="000F54C3" w:rsidRDefault="003F10CF" w:rsidP="00BE6580">
      <w:pPr>
        <w:spacing w:after="0" w:line="240" w:lineRule="auto"/>
        <w:ind w:left="567" w:right="567"/>
        <w:jc w:val="both"/>
        <w:rPr>
          <w:rFonts w:ascii="Palatino Linotype" w:eastAsia="Calibri" w:hAnsi="Palatino Linotype"/>
          <w:i/>
        </w:rPr>
      </w:pPr>
    </w:p>
    <w:p w14:paraId="508B0B68"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i/>
          <w:u w:val="single"/>
        </w:rPr>
        <w:t>Excepcionalmente los sujetos obligados con la aprobación de su Comité de Transparencia, podrán ampliar el periodo de reserva hasta por un plazo de cinco años adicionales y por una sola vez, siempre y cuando justifiquen que subsisten las causas que dieron origen</w:t>
      </w:r>
      <w:r w:rsidRPr="000F54C3">
        <w:rPr>
          <w:rFonts w:ascii="Palatino Linotype" w:eastAsia="Calibri" w:hAnsi="Palatino Linotype"/>
          <w:i/>
        </w:rPr>
        <w:t xml:space="preserve"> a su clasificación, mediante la aplicación de una prueba de daño. </w:t>
      </w:r>
    </w:p>
    <w:p w14:paraId="0141742B" w14:textId="77777777" w:rsidR="003F10CF" w:rsidRPr="000F54C3" w:rsidRDefault="003F10CF" w:rsidP="00BE6580">
      <w:pPr>
        <w:spacing w:after="0" w:line="240" w:lineRule="auto"/>
        <w:ind w:left="567" w:right="567"/>
        <w:jc w:val="both"/>
        <w:rPr>
          <w:rFonts w:ascii="Palatino Linotype" w:eastAsia="Calibri" w:hAnsi="Palatino Linotype"/>
          <w:i/>
        </w:rPr>
      </w:pPr>
    </w:p>
    <w:p w14:paraId="471251DD"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i/>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w:t>
      </w:r>
      <w:r w:rsidRPr="000F54C3">
        <w:rPr>
          <w:rFonts w:ascii="Palatino Linotype" w:eastAsia="Calibri" w:hAnsi="Palatino Linotype"/>
          <w:i/>
        </w:rPr>
        <w:lastRenderedPageBreak/>
        <w:t>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24DB66A0" w14:textId="77777777" w:rsidR="003F10CF" w:rsidRPr="000F54C3" w:rsidRDefault="003F10CF" w:rsidP="00BE6580">
      <w:pPr>
        <w:spacing w:after="0" w:line="240" w:lineRule="auto"/>
        <w:ind w:left="567" w:right="567"/>
        <w:jc w:val="both"/>
        <w:rPr>
          <w:rFonts w:ascii="Palatino Linotype" w:eastAsia="Calibri" w:hAnsi="Palatino Linotype"/>
          <w:i/>
        </w:rPr>
      </w:pPr>
    </w:p>
    <w:p w14:paraId="0FFCD72D"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126. </w:t>
      </w:r>
      <w:r w:rsidRPr="000F54C3">
        <w:rPr>
          <w:rFonts w:ascii="Palatino Linotype" w:eastAsia="Calibri" w:hAnsi="Palatino Linotype"/>
          <w:i/>
        </w:rPr>
        <w:t xml:space="preserve">Cada área del sujeto obligado elaborará un índice de los expedientes clasificados como reservados, por área responsable de la información y tema. </w:t>
      </w:r>
    </w:p>
    <w:p w14:paraId="71D7A506" w14:textId="77777777" w:rsidR="003F10CF" w:rsidRPr="000F54C3" w:rsidRDefault="003F10CF" w:rsidP="00BE6580">
      <w:pPr>
        <w:spacing w:after="0" w:line="240" w:lineRule="auto"/>
        <w:ind w:left="567" w:right="567"/>
        <w:jc w:val="both"/>
        <w:rPr>
          <w:rFonts w:ascii="Palatino Linotype" w:eastAsia="Calibri" w:hAnsi="Palatino Linotype"/>
          <w:i/>
        </w:rPr>
      </w:pPr>
    </w:p>
    <w:p w14:paraId="78E2C28C"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i/>
        </w:rPr>
        <w:t xml:space="preserve">El índice deberá elaborarse semestralmente y publicarse en formatos abiertos al día siguiente de su elaboración. Dicho índice deberá indicar el área que generó la información, el nombre del documento, si se trata de una reserva completa o parcial, la fecha en que inicia y finaliza la reserva, su justificación, el plazo de reserva y, en su caso, las partes del documento que se reservan y si se encuentra en prórroga. </w:t>
      </w:r>
    </w:p>
    <w:p w14:paraId="2E4E804D" w14:textId="77777777" w:rsidR="003F10CF" w:rsidRPr="000F54C3" w:rsidRDefault="003F10CF" w:rsidP="00BE6580">
      <w:pPr>
        <w:spacing w:after="0" w:line="240" w:lineRule="auto"/>
        <w:ind w:left="567" w:right="567"/>
        <w:jc w:val="both"/>
        <w:rPr>
          <w:rFonts w:ascii="Palatino Linotype" w:eastAsia="Calibri" w:hAnsi="Palatino Linotype"/>
          <w:i/>
        </w:rPr>
      </w:pPr>
    </w:p>
    <w:p w14:paraId="149CE52A"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127. </w:t>
      </w:r>
      <w:r w:rsidRPr="000F54C3">
        <w:rPr>
          <w:rFonts w:ascii="Palatino Linotype" w:eastAsia="Calibri" w:hAnsi="Palatino Linotype"/>
          <w:i/>
        </w:rPr>
        <w:t>Los índices de los expedientes clasificados como reservados serán información pública y deberán ser publicados en el sitio de internet de los sujetos obligados, así como en la Plataforma Nacional.</w:t>
      </w:r>
    </w:p>
    <w:p w14:paraId="621031E8"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i/>
        </w:rPr>
        <w:t xml:space="preserve"> </w:t>
      </w:r>
    </w:p>
    <w:p w14:paraId="22576D38"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i/>
        </w:rPr>
        <w:t>En ningún caso el índice será considerado como información reservada.</w:t>
      </w:r>
    </w:p>
    <w:p w14:paraId="0F05D251" w14:textId="77777777" w:rsidR="003F10CF" w:rsidRPr="000F54C3" w:rsidRDefault="003F10CF" w:rsidP="00BE6580">
      <w:pPr>
        <w:spacing w:after="0" w:line="240" w:lineRule="auto"/>
        <w:ind w:left="567" w:right="567"/>
        <w:jc w:val="both"/>
        <w:rPr>
          <w:rFonts w:ascii="Palatino Linotype" w:eastAsia="Calibri" w:hAnsi="Palatino Linotype"/>
          <w:i/>
        </w:rPr>
      </w:pPr>
    </w:p>
    <w:p w14:paraId="6D622026"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128. </w:t>
      </w:r>
      <w:r w:rsidRPr="000F54C3">
        <w:rPr>
          <w:rFonts w:ascii="Palatino Linotype" w:eastAsia="Calibri" w:hAnsi="Palatino Linotype"/>
          <w:b/>
          <w:i/>
          <w:u w:val="single"/>
        </w:rPr>
        <w:t>En los casos en que se niegue el acceso a la información, por actualizarse alguno de los supuestos de clasificación, el Comité de Transparencia deberá confirmar, modificar o revocar la decisión</w:t>
      </w:r>
      <w:r w:rsidRPr="000F54C3">
        <w:rPr>
          <w:rFonts w:ascii="Palatino Linotype" w:eastAsia="Calibri" w:hAnsi="Palatino Linotype"/>
          <w:i/>
        </w:rPr>
        <w:t xml:space="preserve">. </w:t>
      </w:r>
    </w:p>
    <w:p w14:paraId="687850E2" w14:textId="77777777" w:rsidR="003F10CF" w:rsidRPr="000F54C3" w:rsidRDefault="003F10CF" w:rsidP="00BE6580">
      <w:pPr>
        <w:spacing w:after="0" w:line="240" w:lineRule="auto"/>
        <w:ind w:left="567" w:right="567"/>
        <w:jc w:val="both"/>
        <w:rPr>
          <w:rFonts w:ascii="Palatino Linotype" w:eastAsia="Calibri" w:hAnsi="Palatino Linotype"/>
          <w:i/>
        </w:rPr>
      </w:pPr>
    </w:p>
    <w:p w14:paraId="6AC3CA56"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i/>
          <w:u w:val="single"/>
        </w:rPr>
        <w:t>Para motivar la clasificación de la información y la ampliación del plazo de reserva</w:t>
      </w:r>
      <w:r w:rsidRPr="000F54C3">
        <w:rPr>
          <w:rFonts w:ascii="Palatino Linotype" w:eastAsia="Calibri" w:hAnsi="Palatino Linotype"/>
          <w:i/>
        </w:rPr>
        <w:t xml:space="preserve">, se deberán señalar las razones, motivos o circunstancias especiales que llevaron al sujeto obligado a concluir que el caso particular se ajusta al supuesto previsto por la norma legal invocada como fundamento. Además, </w:t>
      </w:r>
      <w:r w:rsidRPr="000F54C3">
        <w:rPr>
          <w:rFonts w:ascii="Palatino Linotype" w:eastAsia="Calibri" w:hAnsi="Palatino Linotype"/>
          <w:b/>
          <w:i/>
          <w:u w:val="single"/>
        </w:rPr>
        <w:t>el sujeto obligado deberá, en todo momento, aplicar una prueba de daño</w:t>
      </w:r>
      <w:r w:rsidRPr="000F54C3">
        <w:rPr>
          <w:rFonts w:ascii="Palatino Linotype" w:eastAsia="Calibri" w:hAnsi="Palatino Linotype"/>
          <w:i/>
        </w:rPr>
        <w:t xml:space="preserve">. </w:t>
      </w:r>
    </w:p>
    <w:p w14:paraId="74363615" w14:textId="77777777" w:rsidR="003F10CF" w:rsidRPr="000F54C3" w:rsidRDefault="003F10CF" w:rsidP="00BE6580">
      <w:pPr>
        <w:spacing w:after="0" w:line="240" w:lineRule="auto"/>
        <w:ind w:left="567" w:right="567"/>
        <w:jc w:val="both"/>
        <w:rPr>
          <w:rFonts w:ascii="Palatino Linotype" w:eastAsia="Calibri" w:hAnsi="Palatino Linotype"/>
          <w:i/>
        </w:rPr>
      </w:pPr>
    </w:p>
    <w:p w14:paraId="5EC5B299"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i/>
          <w:u w:val="single"/>
        </w:rPr>
        <w:t>Tratándose de aquélla información que actualice los supuestos de clasificación, deberá señalarse el plazo al que estará sujeto la reserva</w:t>
      </w:r>
      <w:r w:rsidRPr="000F54C3">
        <w:rPr>
          <w:rFonts w:ascii="Palatino Linotype" w:eastAsia="Calibri" w:hAnsi="Palatino Linotype"/>
          <w:i/>
        </w:rPr>
        <w:t xml:space="preserve">. </w:t>
      </w:r>
    </w:p>
    <w:p w14:paraId="616171DE" w14:textId="77777777" w:rsidR="003F10CF" w:rsidRPr="000F54C3" w:rsidRDefault="003F10CF" w:rsidP="00BE6580">
      <w:pPr>
        <w:spacing w:after="0" w:line="240" w:lineRule="auto"/>
        <w:ind w:left="567" w:right="567"/>
        <w:jc w:val="both"/>
        <w:rPr>
          <w:rFonts w:ascii="Palatino Linotype" w:eastAsia="Calibri" w:hAnsi="Palatino Linotype"/>
          <w:i/>
        </w:rPr>
      </w:pPr>
    </w:p>
    <w:p w14:paraId="725A4D21"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129. </w:t>
      </w:r>
      <w:r w:rsidRPr="000F54C3">
        <w:rPr>
          <w:rFonts w:ascii="Palatino Linotype" w:eastAsia="Calibri" w:hAnsi="Palatino Linotype"/>
          <w:b/>
          <w:i/>
          <w:u w:val="single"/>
        </w:rPr>
        <w:t>En la aplicación de la prueba de daño, el sujeto obligado deberá precisar las razones objetivas por las que la apertura de la información generaría una afectación, justificando qu</w:t>
      </w:r>
      <w:r w:rsidRPr="000F54C3">
        <w:rPr>
          <w:rFonts w:ascii="Palatino Linotype" w:eastAsia="Calibri" w:hAnsi="Palatino Linotype"/>
          <w:i/>
        </w:rPr>
        <w:t xml:space="preserve">e: </w:t>
      </w:r>
    </w:p>
    <w:p w14:paraId="0D4DD205" w14:textId="77777777" w:rsidR="003F10CF" w:rsidRPr="000F54C3" w:rsidRDefault="003F10CF" w:rsidP="00BE6580">
      <w:pPr>
        <w:spacing w:after="0" w:line="240" w:lineRule="auto"/>
        <w:ind w:left="567" w:right="567"/>
        <w:jc w:val="both"/>
        <w:rPr>
          <w:rFonts w:ascii="Palatino Linotype" w:eastAsia="Calibri" w:hAnsi="Palatino Linotype"/>
          <w:i/>
        </w:rPr>
      </w:pPr>
    </w:p>
    <w:p w14:paraId="7D7EB3FF"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I. </w:t>
      </w:r>
      <w:r w:rsidRPr="000F54C3">
        <w:rPr>
          <w:rFonts w:ascii="Palatino Linotype" w:eastAsia="Calibri" w:hAnsi="Palatino Linotype"/>
          <w:b/>
          <w:i/>
          <w:u w:val="single"/>
        </w:rPr>
        <w:t>La divulgación de la información representa un riesgo real, demostrable e identificable del perjuicio significativo al interés público o a la seguridad pública</w:t>
      </w:r>
      <w:r w:rsidRPr="000F54C3">
        <w:rPr>
          <w:rFonts w:ascii="Palatino Linotype" w:eastAsia="Calibri" w:hAnsi="Palatino Linotype"/>
          <w:i/>
        </w:rPr>
        <w:t xml:space="preserve">; </w:t>
      </w:r>
    </w:p>
    <w:p w14:paraId="00CC47F5"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lastRenderedPageBreak/>
        <w:t xml:space="preserve">II. </w:t>
      </w:r>
      <w:r w:rsidRPr="000F54C3">
        <w:rPr>
          <w:rFonts w:ascii="Palatino Linotype" w:eastAsia="Calibri" w:hAnsi="Palatino Linotype"/>
          <w:b/>
          <w:i/>
          <w:u w:val="single"/>
        </w:rPr>
        <w:t>El riesgo de perjuicio que supondría la divulgación supera el interés público general de que se difunda</w:t>
      </w:r>
      <w:r w:rsidRPr="000F54C3">
        <w:rPr>
          <w:rFonts w:ascii="Palatino Linotype" w:eastAsia="Calibri" w:hAnsi="Palatino Linotype"/>
          <w:i/>
        </w:rPr>
        <w:t xml:space="preserve">; y </w:t>
      </w:r>
    </w:p>
    <w:p w14:paraId="37F14178"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III. </w:t>
      </w:r>
      <w:r w:rsidRPr="000F54C3">
        <w:rPr>
          <w:rFonts w:ascii="Palatino Linotype" w:eastAsia="Calibri" w:hAnsi="Palatino Linotype"/>
          <w:b/>
          <w:i/>
          <w:u w:val="single"/>
        </w:rPr>
        <w:t>La limitación se adecua al principio de proporcionalidad y representa el medio menos restrictivo disponible representa el medio menos restrictivo disponible para evitar el perjuicio</w:t>
      </w:r>
      <w:r w:rsidRPr="000F54C3">
        <w:rPr>
          <w:rFonts w:ascii="Palatino Linotype" w:eastAsia="Calibri" w:hAnsi="Palatino Linotype"/>
          <w:i/>
        </w:rPr>
        <w:t xml:space="preserve">. </w:t>
      </w:r>
    </w:p>
    <w:p w14:paraId="3D696CAA" w14:textId="77777777" w:rsidR="003F10CF" w:rsidRPr="000F54C3" w:rsidRDefault="003F10CF" w:rsidP="00BE6580">
      <w:pPr>
        <w:spacing w:after="0" w:line="240" w:lineRule="auto"/>
        <w:ind w:left="567" w:right="567"/>
        <w:jc w:val="both"/>
        <w:rPr>
          <w:rFonts w:ascii="Palatino Linotype" w:eastAsia="Calibri" w:hAnsi="Palatino Linotype"/>
          <w:i/>
        </w:rPr>
      </w:pPr>
    </w:p>
    <w:p w14:paraId="107A936C"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130. </w:t>
      </w:r>
      <w:r w:rsidRPr="000F54C3">
        <w:rPr>
          <w:rFonts w:ascii="Palatino Linotype" w:eastAsia="Calibri" w:hAnsi="Palatino Linotype"/>
          <w:i/>
        </w:rPr>
        <w:t>Los sujetos obligados deberán aplicar, de manera restrictiva y limitada, las excepciones al derecho de acceso a la información y sólo podrán invocarlas cuando acrediten su procedencia, sin ampliar las excepciones o supuestos de reserva o confidencialidad previstos en la Ley General y la presente Ley, aduciendo analogía o mayoría de razón.</w:t>
      </w:r>
    </w:p>
    <w:p w14:paraId="49764BA8" w14:textId="77777777" w:rsidR="003F10CF" w:rsidRPr="000F54C3" w:rsidRDefault="003F10CF" w:rsidP="00BE6580">
      <w:pPr>
        <w:spacing w:after="0" w:line="240" w:lineRule="auto"/>
        <w:ind w:left="567" w:right="567"/>
        <w:jc w:val="both"/>
        <w:rPr>
          <w:rFonts w:ascii="Palatino Linotype" w:eastAsia="Calibri" w:hAnsi="Palatino Linotype"/>
          <w:i/>
        </w:rPr>
      </w:pPr>
    </w:p>
    <w:p w14:paraId="5A41596D"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131. </w:t>
      </w:r>
      <w:r w:rsidRPr="000F54C3">
        <w:rPr>
          <w:rFonts w:ascii="Palatino Linotype" w:eastAsia="Calibri" w:hAnsi="Palatino Linotype"/>
          <w:b/>
          <w:i/>
          <w:u w:val="single"/>
        </w:rPr>
        <w:t>La carga de la prueba para justificar toda negativa de acceso a la información, por actualizarse cualquiera de los supuestos de clasificación previstos en esta Ley corresponderá a los sujetos obligados</w:t>
      </w:r>
      <w:r w:rsidRPr="000F54C3">
        <w:rPr>
          <w:rFonts w:ascii="Palatino Linotype" w:eastAsia="Calibri" w:hAnsi="Palatino Linotype"/>
          <w:i/>
        </w:rPr>
        <w:t xml:space="preserve">; en tal caso deberá fundar y motivar debidamente la clasificación de la información, de conformidad con lo previsto en la presente Ley. </w:t>
      </w:r>
    </w:p>
    <w:p w14:paraId="18108BEF" w14:textId="77777777" w:rsidR="003F10CF" w:rsidRPr="000F54C3" w:rsidRDefault="003F10CF" w:rsidP="00BE6580">
      <w:pPr>
        <w:spacing w:after="0" w:line="240" w:lineRule="auto"/>
        <w:ind w:left="567" w:right="567"/>
        <w:jc w:val="both"/>
        <w:rPr>
          <w:rFonts w:ascii="Palatino Linotype" w:eastAsia="Calibri" w:hAnsi="Palatino Linotype"/>
          <w:i/>
        </w:rPr>
      </w:pPr>
    </w:p>
    <w:p w14:paraId="4DD5016D"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132. </w:t>
      </w:r>
      <w:r w:rsidRPr="000F54C3">
        <w:rPr>
          <w:rFonts w:ascii="Palatino Linotype" w:eastAsia="Calibri" w:hAnsi="Palatino Linotype"/>
          <w:b/>
          <w:i/>
          <w:u w:val="single"/>
        </w:rPr>
        <w:t>La clasificación de la información se llevará a cabo en el momento en que</w:t>
      </w:r>
      <w:r w:rsidRPr="000F54C3">
        <w:rPr>
          <w:rFonts w:ascii="Palatino Linotype" w:eastAsia="Calibri" w:hAnsi="Palatino Linotype"/>
          <w:i/>
        </w:rPr>
        <w:t xml:space="preserve">: </w:t>
      </w:r>
    </w:p>
    <w:p w14:paraId="7FA495E0"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I. </w:t>
      </w:r>
      <w:r w:rsidRPr="000F54C3">
        <w:rPr>
          <w:rFonts w:ascii="Palatino Linotype" w:eastAsia="Calibri" w:hAnsi="Palatino Linotype"/>
          <w:i/>
        </w:rPr>
        <w:t xml:space="preserve">Se reciba una solicitud de acceso a la información; </w:t>
      </w:r>
    </w:p>
    <w:p w14:paraId="6816A610"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II. </w:t>
      </w:r>
      <w:r w:rsidRPr="000F54C3">
        <w:rPr>
          <w:rFonts w:ascii="Palatino Linotype" w:eastAsia="Calibri" w:hAnsi="Palatino Linotype"/>
          <w:b/>
          <w:i/>
          <w:u w:val="single"/>
        </w:rPr>
        <w:t>Se determine mediante resolución de autoridad competente</w:t>
      </w:r>
      <w:r w:rsidRPr="000F54C3">
        <w:rPr>
          <w:rFonts w:ascii="Palatino Linotype" w:eastAsia="Calibri" w:hAnsi="Palatino Linotype"/>
          <w:i/>
        </w:rPr>
        <w:t xml:space="preserve">; o </w:t>
      </w:r>
    </w:p>
    <w:p w14:paraId="47ED9F09"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III. </w:t>
      </w:r>
      <w:r w:rsidRPr="000F54C3">
        <w:rPr>
          <w:rFonts w:ascii="Palatino Linotype" w:eastAsia="Calibri" w:hAnsi="Palatino Linotype"/>
          <w:i/>
        </w:rPr>
        <w:t xml:space="preserve">Se generen versiones públicas para dar cumplimiento a las obligaciones de transparencia previstas en esta Ley. </w:t>
      </w:r>
    </w:p>
    <w:p w14:paraId="01FAF357" w14:textId="77777777" w:rsidR="003F10CF" w:rsidRPr="000F54C3" w:rsidRDefault="003F10CF" w:rsidP="00BE6580">
      <w:pPr>
        <w:spacing w:after="0" w:line="240" w:lineRule="auto"/>
        <w:ind w:left="567" w:right="567"/>
        <w:jc w:val="both"/>
        <w:rPr>
          <w:rFonts w:ascii="Palatino Linotype" w:eastAsia="Calibri" w:hAnsi="Palatino Linotype"/>
          <w:i/>
        </w:rPr>
      </w:pPr>
    </w:p>
    <w:p w14:paraId="135606A2"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i/>
          <w:u w:val="single"/>
        </w:rPr>
        <w:t>Tratándose de información reservada, los titulares de las áreas deberán revisar la clasificación al momento de la recepción de una solicitud, para verificar si subsisten las causas que le dieron origen</w:t>
      </w:r>
      <w:r w:rsidRPr="000F54C3">
        <w:rPr>
          <w:rFonts w:ascii="Palatino Linotype" w:eastAsia="Calibri" w:hAnsi="Palatino Linotype"/>
          <w:i/>
        </w:rPr>
        <w:t xml:space="preserve">. </w:t>
      </w:r>
    </w:p>
    <w:p w14:paraId="664926E7" w14:textId="77777777" w:rsidR="003F10CF" w:rsidRPr="000F54C3" w:rsidRDefault="003F10CF" w:rsidP="00BE6580">
      <w:pPr>
        <w:spacing w:after="0" w:line="240" w:lineRule="auto"/>
        <w:ind w:left="567" w:right="567"/>
        <w:jc w:val="both"/>
        <w:rPr>
          <w:rFonts w:ascii="Palatino Linotype" w:eastAsia="Calibri" w:hAnsi="Palatino Linotype"/>
          <w:i/>
        </w:rPr>
      </w:pPr>
    </w:p>
    <w:p w14:paraId="1F6669A6"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133. </w:t>
      </w:r>
      <w:r w:rsidRPr="000F54C3">
        <w:rPr>
          <w:rFonts w:ascii="Palatino Linotype" w:eastAsia="Calibri" w:hAnsi="Palatino Linotype"/>
          <w:i/>
        </w:rPr>
        <w:t xml:space="preserve">Los documentos clasificados total o parcialmente deberán llevar una leyenda que indique tal carácter, la fecha de clasificación, el fundamento legal y, en su caso, el periodo de reserva. </w:t>
      </w:r>
    </w:p>
    <w:p w14:paraId="36EFD734" w14:textId="77777777" w:rsidR="003F10CF" w:rsidRPr="000F54C3" w:rsidRDefault="003F10CF" w:rsidP="00BE6580">
      <w:pPr>
        <w:spacing w:after="0" w:line="240" w:lineRule="auto"/>
        <w:ind w:left="567" w:right="567"/>
        <w:jc w:val="both"/>
        <w:rPr>
          <w:rFonts w:ascii="Palatino Linotype" w:eastAsia="Calibri" w:hAnsi="Palatino Linotype"/>
          <w:i/>
        </w:rPr>
      </w:pPr>
    </w:p>
    <w:p w14:paraId="2A1FADD3"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134. </w:t>
      </w:r>
      <w:r w:rsidRPr="000F54C3">
        <w:rPr>
          <w:rFonts w:ascii="Palatino Linotype" w:eastAsia="Calibri" w:hAnsi="Palatino Linotype"/>
          <w:i/>
        </w:rPr>
        <w:t xml:space="preserve">Los sujetos obligados no podrán emitir acuerdos de carácter general ni particular que clasifiquen documentos o información como reservada. La clasificación podrá establecerse de manera parcial o total de acuerdo al contenido de la información del documento y deberá estar acorde con la actualización de los supuestos definidos en el presente Título como información clasificada. </w:t>
      </w:r>
    </w:p>
    <w:p w14:paraId="1C5C3984" w14:textId="77777777" w:rsidR="003F10CF" w:rsidRPr="000F54C3" w:rsidRDefault="003F10CF" w:rsidP="00BE6580">
      <w:pPr>
        <w:spacing w:after="0" w:line="240" w:lineRule="auto"/>
        <w:ind w:left="567" w:right="567"/>
        <w:jc w:val="both"/>
        <w:rPr>
          <w:rFonts w:ascii="Palatino Linotype" w:eastAsia="Calibri" w:hAnsi="Palatino Linotype"/>
          <w:i/>
        </w:rPr>
      </w:pPr>
    </w:p>
    <w:p w14:paraId="191749D5"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i/>
        </w:rPr>
        <w:t>En ningún caso se podrán clasificar documentos antes de que se genere la información.</w:t>
      </w:r>
    </w:p>
    <w:p w14:paraId="2D7831CB"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i/>
        </w:rPr>
        <w:lastRenderedPageBreak/>
        <w:t xml:space="preserve"> </w:t>
      </w:r>
    </w:p>
    <w:p w14:paraId="771B022C"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i/>
          <w:u w:val="single"/>
        </w:rPr>
        <w:t>La clasificación de información se realizará conforme a un análisis caso por caso, mediante la aplicación de la prueba de daño</w:t>
      </w:r>
      <w:r w:rsidRPr="000F54C3">
        <w:rPr>
          <w:rFonts w:ascii="Palatino Linotype" w:eastAsia="Calibri" w:hAnsi="Palatino Linotype"/>
          <w:i/>
        </w:rPr>
        <w:t xml:space="preserve">. </w:t>
      </w:r>
    </w:p>
    <w:p w14:paraId="622F527C" w14:textId="77777777" w:rsidR="003F10CF" w:rsidRPr="000F54C3" w:rsidRDefault="003F10CF" w:rsidP="00BE6580">
      <w:pPr>
        <w:spacing w:after="0" w:line="240" w:lineRule="auto"/>
        <w:ind w:left="567" w:right="567"/>
        <w:jc w:val="both"/>
        <w:rPr>
          <w:rFonts w:ascii="Palatino Linotype" w:eastAsia="Calibri" w:hAnsi="Palatino Linotype"/>
          <w:i/>
        </w:rPr>
      </w:pPr>
    </w:p>
    <w:p w14:paraId="4C7C4CAB"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135. </w:t>
      </w:r>
      <w:r w:rsidRPr="000F54C3">
        <w:rPr>
          <w:rFonts w:ascii="Palatino Linotype" w:eastAsia="Calibri" w:hAnsi="Palatino Linotype"/>
          <w:i/>
        </w:rPr>
        <w:t>Los lineamientos generales que se emitan al respecto en materia de clasificación de la información reservada y confidencial y, para la elaboración de versiones públicas, serán de observancia obligatoria para los sujetos obligados.</w:t>
      </w:r>
    </w:p>
    <w:p w14:paraId="57960BFE" w14:textId="77777777" w:rsidR="003F10CF" w:rsidRPr="000F54C3" w:rsidRDefault="003F10CF" w:rsidP="00BE6580">
      <w:pPr>
        <w:spacing w:after="0" w:line="240" w:lineRule="auto"/>
        <w:ind w:left="567" w:right="567"/>
        <w:jc w:val="both"/>
        <w:rPr>
          <w:rFonts w:ascii="Palatino Linotype" w:eastAsia="Calibri" w:hAnsi="Palatino Linotype"/>
          <w:i/>
        </w:rPr>
      </w:pPr>
    </w:p>
    <w:p w14:paraId="3257013E"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137. </w:t>
      </w:r>
      <w:r w:rsidRPr="000F54C3">
        <w:rPr>
          <w:rFonts w:ascii="Palatino Linotype" w:eastAsia="Calibri" w:hAnsi="Palatino Linotype"/>
          <w:i/>
        </w:rPr>
        <w:t>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ED76590" w14:textId="77777777" w:rsidR="003F10CF" w:rsidRPr="000F54C3" w:rsidRDefault="003F10CF" w:rsidP="00BE6580">
      <w:pPr>
        <w:spacing w:after="0" w:line="240" w:lineRule="auto"/>
        <w:ind w:left="567" w:right="567"/>
        <w:jc w:val="both"/>
        <w:rPr>
          <w:rFonts w:ascii="Palatino Linotype" w:eastAsia="Calibri" w:hAnsi="Palatino Linotype"/>
          <w:i/>
        </w:rPr>
      </w:pPr>
    </w:p>
    <w:p w14:paraId="38602E70"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Artículo 140. </w:t>
      </w:r>
      <w:r w:rsidRPr="000F54C3">
        <w:rPr>
          <w:rFonts w:ascii="Palatino Linotype" w:eastAsia="Calibri" w:hAnsi="Palatino Linotype"/>
          <w:i/>
        </w:rPr>
        <w:t xml:space="preserve">El acceso a la información pública será restringido excepcionalmente, cuando por razones de interés público, ésta sea clasificada como reservada, conforme a los criterios siguientes: </w:t>
      </w:r>
    </w:p>
    <w:p w14:paraId="5CE25275" w14:textId="77777777" w:rsidR="003F10CF" w:rsidRPr="000F54C3" w:rsidRDefault="003F10CF" w:rsidP="00BE6580">
      <w:pPr>
        <w:spacing w:after="0" w:line="240" w:lineRule="auto"/>
        <w:ind w:left="567" w:right="567"/>
        <w:jc w:val="both"/>
        <w:rPr>
          <w:rFonts w:ascii="Palatino Linotype" w:eastAsia="Calibri" w:hAnsi="Palatino Linotype"/>
          <w:i/>
        </w:rPr>
      </w:pPr>
    </w:p>
    <w:p w14:paraId="71822F30" w14:textId="77777777" w:rsidR="003F10CF" w:rsidRPr="000F54C3" w:rsidRDefault="003F10CF" w:rsidP="00BE6580">
      <w:pPr>
        <w:spacing w:after="0" w:line="240" w:lineRule="auto"/>
        <w:ind w:left="567" w:right="567"/>
        <w:jc w:val="both"/>
        <w:rPr>
          <w:rFonts w:ascii="Palatino Linotype" w:eastAsia="Calibri" w:hAnsi="Palatino Linotype"/>
          <w:b/>
          <w:bCs/>
          <w:i/>
        </w:rPr>
      </w:pPr>
      <w:r w:rsidRPr="000F54C3">
        <w:rPr>
          <w:rFonts w:ascii="Palatino Linotype" w:eastAsia="Calibri" w:hAnsi="Palatino Linotype"/>
          <w:b/>
          <w:bCs/>
          <w:i/>
        </w:rPr>
        <w:t>(…)</w:t>
      </w:r>
    </w:p>
    <w:p w14:paraId="2A5938BA"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 xml:space="preserve">VIII. </w:t>
      </w:r>
      <w:r w:rsidRPr="000F54C3">
        <w:rPr>
          <w:rFonts w:ascii="Palatino Linotype" w:eastAsia="Calibri" w:hAnsi="Palatino Linotype"/>
          <w:i/>
        </w:rPr>
        <w:t xml:space="preserve">Vulnere la conducción de los expedientes judiciales o de los procedimientos administrativos seguidos en forma de juicio, en tanto no hayan quedado firmes; </w:t>
      </w:r>
    </w:p>
    <w:p w14:paraId="3BE20DD0" w14:textId="77777777" w:rsidR="003F10CF" w:rsidRPr="000F54C3" w:rsidRDefault="003F10CF" w:rsidP="00BE6580">
      <w:pPr>
        <w:spacing w:after="0" w:line="240" w:lineRule="auto"/>
        <w:ind w:left="567" w:right="567"/>
        <w:jc w:val="both"/>
        <w:rPr>
          <w:rFonts w:ascii="Palatino Linotype" w:eastAsia="Calibri" w:hAnsi="Palatino Linotype"/>
          <w:i/>
        </w:rPr>
      </w:pPr>
      <w:r w:rsidRPr="000F54C3">
        <w:rPr>
          <w:rFonts w:ascii="Palatino Linotype" w:eastAsia="Calibri" w:hAnsi="Palatino Linotype"/>
          <w:b/>
          <w:bCs/>
          <w:i/>
        </w:rPr>
        <w:t>(…)</w:t>
      </w:r>
      <w:r w:rsidRPr="000F54C3">
        <w:rPr>
          <w:rFonts w:ascii="Palatino Linotype" w:eastAsia="Calibri" w:hAnsi="Palatino Linotype"/>
          <w:i/>
        </w:rPr>
        <w:t xml:space="preserve"> </w:t>
      </w:r>
    </w:p>
    <w:p w14:paraId="6A38C106" w14:textId="77777777" w:rsidR="003F10CF" w:rsidRPr="000F54C3" w:rsidRDefault="003F10CF" w:rsidP="00BE6580">
      <w:pPr>
        <w:spacing w:after="0" w:line="240" w:lineRule="auto"/>
        <w:ind w:left="567" w:right="567"/>
        <w:jc w:val="both"/>
        <w:rPr>
          <w:rFonts w:ascii="Palatino Linotype" w:eastAsia="Calibri" w:hAnsi="Palatino Linotype"/>
          <w:i/>
        </w:rPr>
      </w:pPr>
    </w:p>
    <w:p w14:paraId="1E51E291"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eastAsia="Calibri" w:hAnsi="Palatino Linotype"/>
          <w:b/>
          <w:bCs/>
          <w:i/>
        </w:rPr>
        <w:t xml:space="preserve">Artículo 141. </w:t>
      </w:r>
      <w:r w:rsidRPr="000F54C3">
        <w:rPr>
          <w:rFonts w:ascii="Palatino Linotype" w:eastAsia="Calibri" w:hAnsi="Palatino Linotype"/>
          <w:b/>
          <w:i/>
          <w:u w:val="single"/>
        </w:rPr>
        <w:t>Las causales de reserva previstas en este Capítulo se deberán fundar y motivar, a través de la aplicación de la prueba de daño a la que se hace referencia en el presente Título</w:t>
      </w:r>
      <w:r w:rsidRPr="000F54C3">
        <w:rPr>
          <w:rFonts w:ascii="Palatino Linotype" w:eastAsia="Calibri" w:hAnsi="Palatino Linotype"/>
          <w:i/>
        </w:rPr>
        <w:t>.</w:t>
      </w:r>
    </w:p>
    <w:p w14:paraId="466D90EB" w14:textId="77777777" w:rsidR="003F10CF" w:rsidRPr="000F54C3" w:rsidRDefault="003F10CF" w:rsidP="00BE6580">
      <w:pPr>
        <w:spacing w:after="0" w:line="240" w:lineRule="auto"/>
        <w:ind w:left="567" w:right="567"/>
        <w:jc w:val="both"/>
        <w:rPr>
          <w:rFonts w:ascii="Palatino Linotype" w:hAnsi="Palatino Linotype"/>
          <w:i/>
        </w:rPr>
      </w:pPr>
    </w:p>
    <w:p w14:paraId="745D62B5"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b/>
          <w:bCs/>
          <w:i/>
        </w:rPr>
        <w:t xml:space="preserve">Artículo 142. </w:t>
      </w:r>
      <w:r w:rsidRPr="000F54C3">
        <w:rPr>
          <w:rFonts w:ascii="Palatino Linotype" w:hAnsi="Palatino Linotype"/>
          <w:i/>
        </w:rPr>
        <w:t xml:space="preserve">Bajo ninguna circunstancia podrá invocarse el carácter de reservado cuando: </w:t>
      </w:r>
    </w:p>
    <w:p w14:paraId="3DA0A3B4"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b/>
          <w:bCs/>
          <w:i/>
        </w:rPr>
        <w:t xml:space="preserve">I. </w:t>
      </w:r>
      <w:r w:rsidRPr="000F54C3">
        <w:rPr>
          <w:rFonts w:ascii="Palatino Linotype" w:hAnsi="Palatino Linotype"/>
          <w:i/>
        </w:rPr>
        <w:t xml:space="preserve">Se trate de violaciones graves de derechos humanos, calificada así por autoridad competente; </w:t>
      </w:r>
    </w:p>
    <w:p w14:paraId="56B5043C"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b/>
          <w:bCs/>
          <w:i/>
        </w:rPr>
        <w:t xml:space="preserve">II. </w:t>
      </w:r>
      <w:r w:rsidRPr="000F54C3">
        <w:rPr>
          <w:rFonts w:ascii="Palatino Linotype" w:hAnsi="Palatino Linotype"/>
          <w:i/>
        </w:rPr>
        <w:t xml:space="preserve">Se trate de la investigación de posibles violaciones graves de derechos humanos aun cuando no exista pronunciamiento previo de autoridad competente, cuando se determine, a partir de criterios cuantitativos y cualitativos la trascendencia social de las violaciones; </w:t>
      </w:r>
    </w:p>
    <w:p w14:paraId="79705573" w14:textId="77777777" w:rsidR="003F10CF" w:rsidRPr="000F54C3" w:rsidRDefault="003F10CF" w:rsidP="00BE6580">
      <w:pPr>
        <w:spacing w:after="0" w:line="240" w:lineRule="auto"/>
        <w:ind w:left="567" w:right="567"/>
        <w:jc w:val="both"/>
        <w:rPr>
          <w:rFonts w:ascii="Palatino Linotype" w:hAnsi="Palatino Linotype"/>
          <w:i/>
        </w:rPr>
      </w:pPr>
      <w:r w:rsidRPr="000F54C3">
        <w:rPr>
          <w:rFonts w:ascii="Palatino Linotype" w:hAnsi="Palatino Linotype"/>
          <w:b/>
          <w:bCs/>
          <w:i/>
        </w:rPr>
        <w:t xml:space="preserve">III. </w:t>
      </w:r>
      <w:r w:rsidRPr="000F54C3">
        <w:rPr>
          <w:rFonts w:ascii="Palatino Linotype" w:hAnsi="Palatino Linotype"/>
          <w:i/>
        </w:rPr>
        <w:t xml:space="preserve">Se trate de delitos de lesa humanidad conforme a los tratados ratificados por el Senado de la República, las resoluciones emitidas por organismos internacionales cuya competencia sea reconocida por el Estado Mexicano, así como en las disposiciones jurídicas aplicables; y </w:t>
      </w:r>
    </w:p>
    <w:p w14:paraId="658B0CF1" w14:textId="77777777" w:rsidR="003F10CF" w:rsidRPr="00A75386" w:rsidRDefault="003F10CF" w:rsidP="00BE6580">
      <w:pPr>
        <w:spacing w:after="0" w:line="240" w:lineRule="auto"/>
        <w:ind w:left="567" w:right="567" w:hanging="142"/>
        <w:jc w:val="both"/>
        <w:rPr>
          <w:rFonts w:ascii="Palatino Linotype" w:hAnsi="Palatino Linotype"/>
          <w:i/>
        </w:rPr>
      </w:pPr>
      <w:r w:rsidRPr="000F54C3">
        <w:rPr>
          <w:rFonts w:ascii="Palatino Linotype" w:hAnsi="Palatino Linotype"/>
          <w:b/>
          <w:bCs/>
          <w:i/>
        </w:rPr>
        <w:t xml:space="preserve">IV. </w:t>
      </w:r>
      <w:r w:rsidRPr="000F54C3">
        <w:rPr>
          <w:rFonts w:ascii="Palatino Linotype" w:hAnsi="Palatino Linotype"/>
          <w:i/>
        </w:rPr>
        <w:t>Se trate de información relacionada con actos de corrupción de conformidad con las disposiciones jurídicas aplicables.”</w:t>
      </w:r>
    </w:p>
    <w:p w14:paraId="227C769C" w14:textId="77777777" w:rsidR="003F10CF" w:rsidRPr="00A75386" w:rsidRDefault="003F10CF" w:rsidP="00BE6580">
      <w:pPr>
        <w:spacing w:after="0" w:line="240" w:lineRule="auto"/>
        <w:ind w:left="567" w:right="567" w:hanging="142"/>
        <w:jc w:val="both"/>
        <w:rPr>
          <w:rFonts w:ascii="Palatino Linotype" w:hAnsi="Palatino Linotype"/>
          <w:b/>
          <w:bCs/>
        </w:rPr>
      </w:pPr>
    </w:p>
    <w:p w14:paraId="1BDEF838" w14:textId="77777777" w:rsidR="003F10CF" w:rsidRPr="00A75386" w:rsidRDefault="003F10CF" w:rsidP="00BE6580">
      <w:pPr>
        <w:spacing w:after="0" w:line="240" w:lineRule="auto"/>
        <w:ind w:left="567" w:right="567" w:hanging="142"/>
        <w:jc w:val="right"/>
        <w:rPr>
          <w:rFonts w:ascii="Palatino Linotype" w:hAnsi="Palatino Linotype"/>
        </w:rPr>
      </w:pPr>
      <w:r w:rsidRPr="00A75386">
        <w:rPr>
          <w:rFonts w:ascii="Palatino Linotype" w:hAnsi="Palatino Linotype"/>
          <w:bCs/>
        </w:rPr>
        <w:lastRenderedPageBreak/>
        <w:t>(Énfasis añadido)</w:t>
      </w:r>
    </w:p>
    <w:p w14:paraId="53E54300" w14:textId="77777777" w:rsidR="003F10CF" w:rsidRPr="00A75386" w:rsidRDefault="003F10CF" w:rsidP="00BE6580">
      <w:pPr>
        <w:spacing w:after="0" w:line="240" w:lineRule="auto"/>
        <w:ind w:left="567" w:right="567"/>
        <w:jc w:val="both"/>
        <w:rPr>
          <w:rFonts w:ascii="Palatino Linotype" w:hAnsi="Palatino Linotype"/>
        </w:rPr>
      </w:pPr>
    </w:p>
    <w:p w14:paraId="1D483BDB" w14:textId="77777777" w:rsidR="003F10CF" w:rsidRPr="00A75386" w:rsidRDefault="003F10CF" w:rsidP="001331C5">
      <w:pPr>
        <w:spacing w:after="0" w:line="360" w:lineRule="auto"/>
        <w:jc w:val="both"/>
        <w:rPr>
          <w:rFonts w:ascii="Palatino Linotype" w:hAnsi="Palatino Linotype"/>
          <w:sz w:val="24"/>
        </w:rPr>
      </w:pPr>
      <w:r w:rsidRPr="00A75386">
        <w:rPr>
          <w:rFonts w:ascii="Palatino Linotype" w:hAnsi="Palatino Linotype"/>
          <w:sz w:val="24"/>
        </w:rPr>
        <w:t>Así como lo dispuesto por los Lineamientos Generales en materia de Clasificación y Desclasificación de la Información, así como para la Elaboración de Versiones Públicas, atendiendo a lo dispuesto en los identificados como Décimo Tercero, Décimo Cuarto, Trigésimo, Quincuagésimo Primero, Quincuagésimo Segundo y Quincuagésimo Tercero.</w:t>
      </w:r>
    </w:p>
    <w:p w14:paraId="772D06C3" w14:textId="77777777" w:rsidR="003F10CF" w:rsidRPr="00A75386" w:rsidRDefault="003F10CF" w:rsidP="001331C5">
      <w:pPr>
        <w:spacing w:after="0" w:line="360" w:lineRule="auto"/>
        <w:ind w:right="567"/>
        <w:jc w:val="both"/>
        <w:rPr>
          <w:rFonts w:ascii="Palatino Linotype" w:hAnsi="Palatino Linotype"/>
          <w:sz w:val="24"/>
        </w:rPr>
      </w:pPr>
    </w:p>
    <w:p w14:paraId="15696E9D" w14:textId="77777777" w:rsidR="003F10CF" w:rsidRPr="00A75386" w:rsidRDefault="003F10CF" w:rsidP="001331C5">
      <w:pPr>
        <w:spacing w:after="0" w:line="360" w:lineRule="auto"/>
        <w:jc w:val="both"/>
        <w:rPr>
          <w:rFonts w:ascii="Palatino Linotype" w:hAnsi="Palatino Linotype"/>
          <w:sz w:val="24"/>
        </w:rPr>
      </w:pPr>
      <w:r w:rsidRPr="00A75386">
        <w:rPr>
          <w:rFonts w:ascii="Palatino Linotype" w:hAnsi="Palatino Linotype"/>
          <w:sz w:val="24"/>
        </w:rPr>
        <w:t>Es así que, en los casos en los que se clasifique información como reservada, el Sujeto Obligado debe motivar la clasificación, señalando las razones, motivos o circunstancias especiales que lo llevaron a concluir que el caso concreto se ajusta a la hipótesis prevista por la norma legal que fundamenta el acto, debiendo aplicar una prueba de daño, en la que se precisen las razones objetivas por las que la exhibición de la información generaría una afectación, justificando que la divulgación de la información representa un riesgo real, demostrable e identificable en perjuicio del interés público o la seguridad pública; asimismo, justificando que el riesgo del perjuicio que supondría dicha divulgación, supera el interés público general de que se difunda; y que la limitación se adecua al principio de proporcionalidad y representa el medio menos restrictivo disponible para evitar el perjuicio.</w:t>
      </w:r>
    </w:p>
    <w:p w14:paraId="74C3402F" w14:textId="77777777" w:rsidR="009A05C4" w:rsidRDefault="009A05C4" w:rsidP="00BE6580">
      <w:pPr>
        <w:spacing w:after="0" w:line="360" w:lineRule="auto"/>
        <w:jc w:val="both"/>
        <w:rPr>
          <w:rFonts w:ascii="Palatino Linotype" w:hAnsi="Palatino Linotype" w:cs="Arial"/>
          <w:sz w:val="24"/>
        </w:rPr>
      </w:pPr>
    </w:p>
    <w:p w14:paraId="31548180" w14:textId="77777777" w:rsidR="00CC0BBD" w:rsidRDefault="00CC0BBD" w:rsidP="00BE6580">
      <w:pPr>
        <w:pStyle w:val="Prrafodelista"/>
        <w:numPr>
          <w:ilvl w:val="0"/>
          <w:numId w:val="8"/>
        </w:numPr>
        <w:spacing w:line="360" w:lineRule="auto"/>
        <w:jc w:val="both"/>
        <w:rPr>
          <w:rFonts w:ascii="Palatino Linotype" w:hAnsi="Palatino Linotype" w:cs="Arial"/>
          <w:b/>
          <w:i/>
          <w:sz w:val="28"/>
        </w:rPr>
      </w:pPr>
      <w:r w:rsidRPr="0089748D">
        <w:rPr>
          <w:rFonts w:ascii="Palatino Linotype" w:hAnsi="Palatino Linotype" w:cs="Arial"/>
          <w:b/>
          <w:i/>
        </w:rPr>
        <w:t>Versión pública.</w:t>
      </w:r>
      <w:r w:rsidRPr="0089748D">
        <w:rPr>
          <w:rFonts w:ascii="Palatino Linotype" w:hAnsi="Palatino Linotype" w:cs="Arial"/>
          <w:b/>
          <w:i/>
          <w:sz w:val="28"/>
        </w:rPr>
        <w:t xml:space="preserve"> </w:t>
      </w:r>
    </w:p>
    <w:p w14:paraId="11F8CBB7" w14:textId="77777777" w:rsidR="00CC0BBD" w:rsidRPr="00822149" w:rsidRDefault="00CC0BBD" w:rsidP="00BE6580">
      <w:pPr>
        <w:spacing w:after="0" w:line="360" w:lineRule="auto"/>
        <w:jc w:val="both"/>
        <w:rPr>
          <w:rFonts w:ascii="Palatino Linotype" w:hAnsi="Palatino Linotype" w:cs="Arial"/>
        </w:rPr>
      </w:pPr>
    </w:p>
    <w:p w14:paraId="10ABF883" w14:textId="77777777" w:rsidR="00CC0BBD" w:rsidRDefault="00CC0BBD" w:rsidP="00BE6580">
      <w:pPr>
        <w:spacing w:after="0" w:line="360" w:lineRule="auto"/>
        <w:jc w:val="both"/>
        <w:rPr>
          <w:rFonts w:ascii="Palatino Linotype" w:hAnsi="Palatino Linotype" w:cs="Arial"/>
          <w:sz w:val="24"/>
        </w:rPr>
      </w:pPr>
      <w:r w:rsidRPr="006C08E8">
        <w:rPr>
          <w:rFonts w:ascii="Palatino Linotype" w:hAnsi="Palatino Linotype" w:cs="Arial"/>
          <w:sz w:val="24"/>
        </w:rPr>
        <w:t xml:space="preserve">En este sentido, los Sujetos Obligados deben observar que los datos personales en su posesión estén protegidos, adoptando las medidas de seguridad administrativa, física y técnica necesarias para garantizar la integridad, confidencialidad y disponibilidad de </w:t>
      </w:r>
      <w:r w:rsidRPr="006C08E8">
        <w:rPr>
          <w:rFonts w:ascii="Palatino Linotype" w:hAnsi="Palatino Linotype" w:cs="Arial"/>
          <w:sz w:val="24"/>
        </w:rPr>
        <w:lastRenderedPageBreak/>
        <w:t xml:space="preserve">los mismos, considerando además, que conforme al principio de finalidad todo tratamiento de datos personales </w:t>
      </w:r>
      <w:r w:rsidRPr="006C08E8">
        <w:rPr>
          <w:rFonts w:ascii="Palatino Linotype" w:hAnsi="Palatino Linotype"/>
          <w:sz w:val="24"/>
        </w:rPr>
        <w:t>que efectúe el responsable deberá estar justificado por finalidades concretas, lícitas, explícitas y legítimas, relacionadas con las atribuciones que la normatividad aplicable les confiera</w:t>
      </w:r>
      <w:r w:rsidRPr="006C08E8">
        <w:rPr>
          <w:rFonts w:ascii="Palatino Linotype" w:hAnsi="Palatino Linotype" w:cs="Arial"/>
          <w:sz w:val="24"/>
        </w:rPr>
        <w:t>, tal como lo dispone el artículo 22 de la Ley de Protección de Datos Personales en posesión de los Sujetos Obligados del Estado de México y Municipios.</w:t>
      </w:r>
    </w:p>
    <w:p w14:paraId="30696294" w14:textId="77777777" w:rsidR="00CC0BBD" w:rsidRPr="006C08E8" w:rsidRDefault="00CC0BBD" w:rsidP="00CC0BBD">
      <w:pPr>
        <w:spacing w:after="0" w:line="360" w:lineRule="auto"/>
        <w:jc w:val="both"/>
        <w:rPr>
          <w:rFonts w:ascii="Palatino Linotype" w:hAnsi="Palatino Linotype" w:cs="Arial"/>
          <w:sz w:val="24"/>
        </w:rPr>
      </w:pPr>
    </w:p>
    <w:p w14:paraId="55F788F4" w14:textId="77777777" w:rsidR="00CC0BBD" w:rsidRDefault="00CC0BBD" w:rsidP="00CC0BBD">
      <w:pPr>
        <w:pStyle w:val="Sinespaciado"/>
        <w:spacing w:line="360" w:lineRule="auto"/>
        <w:jc w:val="both"/>
        <w:rPr>
          <w:rFonts w:ascii="Palatino Linotype" w:hAnsi="Palatino Linotype" w:cs="Arial"/>
        </w:rPr>
      </w:pPr>
      <w:r w:rsidRPr="00822149">
        <w:rPr>
          <w:rFonts w:ascii="Palatino Linotype" w:hAnsi="Palatino Linotype" w:cs="Arial"/>
        </w:rPr>
        <w:t>Se destaca que de acuerdo con la naturaleza de la información solicitada, amerita la elaboración de una versión pública, ya que podría advertirse información confidencial que haga identificada o identificable a una persona, la cual de manera enunciativa más no limitativa podría ser el Registro Federal de Contribuyentes (RFC), la Clave Única de Registro de Población (CURP), Clave de cualquier tipo de seguridad social (ISSEMYM, u otros), y números de cuentas bancarias, siempre y cuando se contengan en dichos documentos, los cuales, deben testarse al momento de la elaboración de versión pública.</w:t>
      </w:r>
    </w:p>
    <w:p w14:paraId="144DD388" w14:textId="77777777" w:rsidR="00CC0BBD" w:rsidRPr="00822149" w:rsidRDefault="00CC0BBD" w:rsidP="00CC0BBD">
      <w:pPr>
        <w:pStyle w:val="Sinespaciado"/>
        <w:spacing w:line="360" w:lineRule="auto"/>
        <w:jc w:val="both"/>
        <w:rPr>
          <w:rFonts w:ascii="Palatino Linotype" w:hAnsi="Palatino Linotype" w:cs="Arial"/>
        </w:rPr>
      </w:pPr>
    </w:p>
    <w:p w14:paraId="08B8C88C" w14:textId="77777777" w:rsidR="00CC0BBD" w:rsidRPr="00EE2F1D" w:rsidRDefault="00CC0BBD" w:rsidP="00CC0BBD">
      <w:pPr>
        <w:autoSpaceDE w:val="0"/>
        <w:autoSpaceDN w:val="0"/>
        <w:adjustRightInd w:val="0"/>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En cuanto al RFC, este constituye un dato personal, ya que para su obtención es necesario acreditar ante la autoridad fiscal previamente la identidad de la persona, su fecha de nacimiento, entre otros aspectos.</w:t>
      </w:r>
    </w:p>
    <w:p w14:paraId="33F268EB" w14:textId="77777777" w:rsidR="00CC0BBD" w:rsidRPr="00EE2F1D" w:rsidRDefault="00CC0BBD" w:rsidP="00CC0BBD">
      <w:pPr>
        <w:autoSpaceDE w:val="0"/>
        <w:autoSpaceDN w:val="0"/>
        <w:adjustRightInd w:val="0"/>
        <w:spacing w:after="0" w:line="360" w:lineRule="auto"/>
        <w:jc w:val="both"/>
        <w:rPr>
          <w:rFonts w:ascii="Palatino Linotype" w:hAnsi="Palatino Linotype" w:cs="Arial"/>
          <w:sz w:val="24"/>
        </w:rPr>
      </w:pPr>
    </w:p>
    <w:p w14:paraId="75AFD2D7" w14:textId="77777777" w:rsidR="00CC0BBD" w:rsidRPr="00EE2F1D" w:rsidRDefault="00CC0BBD" w:rsidP="00CC0BBD">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75386947" w14:textId="77777777" w:rsidR="00CC0BBD" w:rsidRDefault="00CC0BBD" w:rsidP="00CC0BBD">
      <w:pPr>
        <w:spacing w:after="0" w:line="360" w:lineRule="auto"/>
        <w:jc w:val="both"/>
        <w:rPr>
          <w:rFonts w:ascii="Palatino Linotype" w:hAnsi="Palatino Linotype" w:cs="Arial"/>
          <w:sz w:val="24"/>
          <w:lang w:eastAsia="es-MX"/>
        </w:rPr>
      </w:pPr>
    </w:p>
    <w:p w14:paraId="102BCDA5" w14:textId="77777777" w:rsidR="00CC0BBD" w:rsidRPr="00EE2F1D" w:rsidRDefault="00CC0BBD" w:rsidP="00CC0BBD">
      <w:pPr>
        <w:spacing w:after="0" w:line="360" w:lineRule="auto"/>
        <w:jc w:val="both"/>
        <w:rPr>
          <w:rFonts w:ascii="Palatino Linotype" w:hAnsi="Palatino Linotype" w:cs="Arial"/>
          <w:sz w:val="24"/>
          <w:lang w:eastAsia="es-MX"/>
        </w:rPr>
      </w:pPr>
      <w:r w:rsidRPr="00EE2F1D">
        <w:rPr>
          <w:rFonts w:ascii="Palatino Linotype" w:hAnsi="Palatino Linotype" w:cs="Arial"/>
          <w:sz w:val="24"/>
          <w:lang w:eastAsia="es-MX"/>
        </w:rPr>
        <w:lastRenderedPageBreak/>
        <w:t>Lo anterior, es compartido por el Instituto Nacional de Transparencia, Acceso a la Información Pública y Protección de Datos Personales (INAI) a través del Criterio 19-2017, el cual es del tenor literal siguiente:</w:t>
      </w:r>
    </w:p>
    <w:p w14:paraId="7B7CE85D" w14:textId="77777777" w:rsidR="00CC0BBD" w:rsidRDefault="00CC0BBD" w:rsidP="00CC0BBD">
      <w:pPr>
        <w:autoSpaceDE w:val="0"/>
        <w:autoSpaceDN w:val="0"/>
        <w:adjustRightInd w:val="0"/>
        <w:spacing w:after="0"/>
        <w:ind w:left="567" w:right="567"/>
        <w:jc w:val="both"/>
        <w:rPr>
          <w:rFonts w:ascii="Palatino Linotype" w:hAnsi="Palatino Linotype" w:cs="Arial"/>
          <w:b/>
          <w:bCs/>
          <w:i/>
        </w:rPr>
      </w:pPr>
    </w:p>
    <w:p w14:paraId="01EB252F" w14:textId="77777777" w:rsidR="00CC0BBD" w:rsidRPr="00822149" w:rsidRDefault="00CC0BBD" w:rsidP="00CC0BBD">
      <w:pPr>
        <w:autoSpaceDE w:val="0"/>
        <w:autoSpaceDN w:val="0"/>
        <w:adjustRightInd w:val="0"/>
        <w:spacing w:after="0"/>
        <w:ind w:left="567" w:right="567"/>
        <w:jc w:val="both"/>
        <w:rPr>
          <w:rFonts w:ascii="Palatino Linotype" w:hAnsi="Palatino Linotype" w:cs="Arial"/>
          <w:bCs/>
          <w:i/>
        </w:rPr>
      </w:pPr>
      <w:r w:rsidRPr="00822149">
        <w:rPr>
          <w:rFonts w:ascii="Palatino Linotype" w:hAnsi="Palatino Linotype" w:cs="Arial"/>
          <w:b/>
          <w:bCs/>
          <w:i/>
        </w:rPr>
        <w:t xml:space="preserve">“Registro Federal de Contribuyentes (RFC) de personas físicas. </w:t>
      </w:r>
      <w:r w:rsidRPr="00822149">
        <w:rPr>
          <w:rFonts w:ascii="Palatino Linotype" w:hAnsi="Palatino Linotype" w:cs="Arial"/>
          <w:bCs/>
          <w:i/>
        </w:rPr>
        <w:t>El RFC es una clave de carácter fiscal, única e irrepetible, que permite identificar al titular, su edad y fecha de nacimiento, por lo que es un dato personal de carácter confidencial</w:t>
      </w:r>
      <w:r w:rsidRPr="00822149">
        <w:rPr>
          <w:rFonts w:ascii="Palatino Linotype" w:hAnsi="Palatino Linotype" w:cs="Arial"/>
          <w:b/>
          <w:bCs/>
          <w:i/>
        </w:rPr>
        <w:t>.”</w:t>
      </w:r>
      <w:r w:rsidRPr="00822149">
        <w:rPr>
          <w:rFonts w:ascii="Palatino Linotype" w:hAnsi="Palatino Linotype" w:cs="Arial"/>
          <w:bCs/>
          <w:i/>
        </w:rPr>
        <w:t xml:space="preserve"> (Sic)</w:t>
      </w:r>
    </w:p>
    <w:p w14:paraId="34FE370B" w14:textId="77777777" w:rsidR="00CC0BBD" w:rsidRPr="000078E4" w:rsidRDefault="00CC0BBD" w:rsidP="00CC0BBD">
      <w:pPr>
        <w:pStyle w:val="Sinespaciado"/>
        <w:spacing w:line="360" w:lineRule="auto"/>
        <w:jc w:val="both"/>
        <w:rPr>
          <w:rFonts w:ascii="Palatino Linotype" w:hAnsi="Palatino Linotype" w:cs="Arial"/>
          <w:lang w:eastAsia="es-MX"/>
        </w:rPr>
      </w:pPr>
    </w:p>
    <w:p w14:paraId="179278F8" w14:textId="77777777" w:rsidR="00CC0BBD" w:rsidRDefault="00CC0BBD" w:rsidP="00CC0BBD">
      <w:pPr>
        <w:pStyle w:val="Sinespaciado"/>
        <w:spacing w:line="360" w:lineRule="auto"/>
        <w:jc w:val="both"/>
        <w:rPr>
          <w:rFonts w:ascii="Palatino Linotype" w:hAnsi="Palatino Linotype" w:cs="Arial"/>
          <w:lang w:eastAsia="es-MX"/>
        </w:rPr>
      </w:pPr>
      <w:r w:rsidRPr="00822149">
        <w:rPr>
          <w:rFonts w:ascii="Palatino Linotype" w:hAnsi="Palatino Linotype" w:cs="Arial"/>
          <w:lang w:eastAsia="es-MX"/>
        </w:rPr>
        <w:t>Así, se desprende que el Registro Federal de Contribuyentes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3, fracción IX de la Ley de Transparencia y Acceso a la Información Pública del Estado de México y Municipios y  4, fracción XI de la Ley de Protección de Datos Personales en Posesión de Sujetos Obligado del Estado de México y Municipios.</w:t>
      </w:r>
    </w:p>
    <w:p w14:paraId="69376FA6" w14:textId="77777777" w:rsidR="00CC0BBD" w:rsidRPr="00822149" w:rsidRDefault="00CC0BBD" w:rsidP="00CC0BBD">
      <w:pPr>
        <w:pStyle w:val="Sinespaciado"/>
        <w:spacing w:line="360" w:lineRule="auto"/>
        <w:jc w:val="both"/>
        <w:rPr>
          <w:rFonts w:ascii="Palatino Linotype" w:hAnsi="Palatino Linotype" w:cs="Arial"/>
          <w:lang w:eastAsia="es-MX"/>
        </w:rPr>
      </w:pPr>
    </w:p>
    <w:p w14:paraId="0EC31DEE" w14:textId="77777777" w:rsidR="00CC0BBD" w:rsidRDefault="00CC0BBD" w:rsidP="00CC0BBD">
      <w:pPr>
        <w:pStyle w:val="Sinespaciado"/>
        <w:spacing w:line="360" w:lineRule="auto"/>
        <w:jc w:val="both"/>
        <w:rPr>
          <w:rFonts w:ascii="Palatino Linotype" w:eastAsia="Calibri" w:hAnsi="Palatino Linotype" w:cs="Arial"/>
          <w:lang w:eastAsia="es-MX"/>
        </w:rPr>
      </w:pPr>
      <w:r w:rsidRPr="00822149">
        <w:rPr>
          <w:rFonts w:ascii="Palatino Linotype" w:hAnsi="Palatino Linotype" w:cs="Arial"/>
          <w:lang w:eastAsia="es-MX"/>
        </w:rPr>
        <w:t xml:space="preserve">En cuanto al </w:t>
      </w:r>
      <w:r w:rsidRPr="00822149">
        <w:rPr>
          <w:rFonts w:ascii="Palatino Linotype" w:hAnsi="Palatino Linotype" w:cs="Arial"/>
        </w:rPr>
        <w:t xml:space="preserve">CURP, en virtud de que éste se </w:t>
      </w:r>
      <w:r w:rsidRPr="00822149">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E5FF924" w14:textId="77777777" w:rsidR="00CC0BBD" w:rsidRPr="00822149" w:rsidRDefault="00CC0BBD" w:rsidP="00CC0BBD">
      <w:pPr>
        <w:pStyle w:val="Sinespaciado"/>
        <w:spacing w:line="360" w:lineRule="auto"/>
        <w:jc w:val="both"/>
        <w:rPr>
          <w:rFonts w:ascii="Palatino Linotype" w:eastAsia="Calibri" w:hAnsi="Palatino Linotype" w:cs="Arial"/>
          <w:lang w:eastAsia="es-MX"/>
        </w:rPr>
      </w:pPr>
    </w:p>
    <w:p w14:paraId="72E5D76E" w14:textId="77777777" w:rsidR="00CC0BBD" w:rsidRDefault="00CC0BBD" w:rsidP="00CC0BBD">
      <w:pPr>
        <w:spacing w:after="0" w:line="360" w:lineRule="auto"/>
        <w:jc w:val="both"/>
        <w:rPr>
          <w:rFonts w:ascii="Palatino Linotype" w:hAnsi="Palatino Linotype" w:cs="Arial"/>
          <w:sz w:val="24"/>
        </w:rPr>
      </w:pPr>
      <w:r w:rsidRPr="00EE2F1D">
        <w:rPr>
          <w:rFonts w:ascii="Palatino Linotype" w:hAnsi="Palatino Linotype" w:cs="Arial"/>
          <w:sz w:val="24"/>
        </w:rPr>
        <w:t xml:space="preserve">Argumento que es compartido por el </w:t>
      </w:r>
      <w:r w:rsidRPr="00EE2F1D">
        <w:rPr>
          <w:rFonts w:ascii="Palatino Linotype" w:hAnsi="Palatino Linotype" w:cs="Arial"/>
          <w:sz w:val="24"/>
          <w:lang w:eastAsia="es-MX"/>
        </w:rPr>
        <w:t>Instituto Nacional de Transparencia, Acceso a la Información Pública y Protección de Datos Personales (INAI)</w:t>
      </w:r>
      <w:r w:rsidRPr="00EE2F1D">
        <w:rPr>
          <w:rStyle w:val="Textoennegrita"/>
          <w:rFonts w:ascii="Palatino Linotype" w:hAnsi="Palatino Linotype" w:cs="Arial"/>
          <w:sz w:val="24"/>
        </w:rPr>
        <w:t xml:space="preserve">, conforme al </w:t>
      </w:r>
      <w:r w:rsidRPr="00EE2F1D">
        <w:rPr>
          <w:rFonts w:ascii="Palatino Linotype" w:hAnsi="Palatino Linotype" w:cs="Arial"/>
          <w:sz w:val="24"/>
        </w:rPr>
        <w:t xml:space="preserve">criterio número 18-2017, el cual refiere: </w:t>
      </w:r>
    </w:p>
    <w:p w14:paraId="768692D0" w14:textId="77777777" w:rsidR="00CC0BBD" w:rsidRPr="00EE2F1D" w:rsidRDefault="00CC0BBD" w:rsidP="00CC0BBD">
      <w:pPr>
        <w:spacing w:after="0" w:line="360" w:lineRule="auto"/>
        <w:jc w:val="both"/>
        <w:rPr>
          <w:rFonts w:ascii="Palatino Linotype" w:hAnsi="Palatino Linotype" w:cs="Arial"/>
          <w:sz w:val="24"/>
        </w:rPr>
      </w:pPr>
    </w:p>
    <w:p w14:paraId="23BB3F82" w14:textId="77777777" w:rsidR="00CC0BBD" w:rsidRDefault="00CC0BBD" w:rsidP="00CC0BBD">
      <w:pPr>
        <w:pStyle w:val="Sinespaciado"/>
        <w:ind w:left="567" w:right="709"/>
        <w:jc w:val="both"/>
        <w:rPr>
          <w:rFonts w:ascii="Palatino Linotype" w:hAnsi="Palatino Linotype" w:cs="Arial"/>
          <w:bCs/>
          <w:i/>
          <w:lang w:eastAsia="es-MX"/>
        </w:rPr>
      </w:pPr>
      <w:r w:rsidRPr="00822149">
        <w:rPr>
          <w:rFonts w:ascii="Palatino Linotype" w:hAnsi="Palatino Linotype" w:cs="Arial"/>
          <w:b/>
          <w:bCs/>
          <w:i/>
          <w:lang w:eastAsia="es-MX"/>
        </w:rPr>
        <w:lastRenderedPageBreak/>
        <w:t xml:space="preserve">“Clave Única de Registro de Población (CURP). </w:t>
      </w:r>
      <w:r w:rsidRPr="00822149">
        <w:rPr>
          <w:rFonts w:ascii="Palatino Linotype" w:hAnsi="Palatino Linotype" w:cs="Arial"/>
          <w:bCs/>
          <w:i/>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(sic)</w:t>
      </w:r>
    </w:p>
    <w:p w14:paraId="61802123" w14:textId="77777777" w:rsidR="00CC0BBD" w:rsidRPr="00822149" w:rsidRDefault="00CC0BBD" w:rsidP="00CC0BBD">
      <w:pPr>
        <w:pStyle w:val="Sinespaciado"/>
        <w:ind w:left="567" w:right="709"/>
        <w:jc w:val="both"/>
        <w:rPr>
          <w:rFonts w:ascii="Palatino Linotype" w:hAnsi="Palatino Linotype" w:cs="Arial"/>
          <w:bCs/>
          <w:i/>
          <w:lang w:eastAsia="es-MX"/>
        </w:rPr>
      </w:pPr>
    </w:p>
    <w:p w14:paraId="0B841D6D" w14:textId="77777777" w:rsidR="00CC0BBD" w:rsidRDefault="00CC0BBD" w:rsidP="00CC0BBD">
      <w:pPr>
        <w:pStyle w:val="Sinespaciado"/>
        <w:spacing w:line="360" w:lineRule="auto"/>
        <w:jc w:val="both"/>
        <w:rPr>
          <w:rFonts w:ascii="Palatino Linotype" w:eastAsia="Calibri" w:hAnsi="Palatino Linotype" w:cs="Arial"/>
        </w:rPr>
      </w:pPr>
      <w:r w:rsidRPr="00822149">
        <w:rPr>
          <w:rFonts w:ascii="Palatino Linotype" w:eastAsia="Calibri"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14:paraId="66698CAD" w14:textId="77777777" w:rsidR="00CC0BBD" w:rsidRPr="00822149" w:rsidRDefault="00CC0BBD" w:rsidP="00CC0BBD">
      <w:pPr>
        <w:pStyle w:val="Sinespaciado"/>
        <w:spacing w:line="360" w:lineRule="auto"/>
        <w:jc w:val="both"/>
        <w:rPr>
          <w:rFonts w:ascii="Palatino Linotype" w:eastAsia="Calibri" w:hAnsi="Palatino Linotype" w:cs="Arial"/>
        </w:rPr>
      </w:pPr>
    </w:p>
    <w:p w14:paraId="7A46BDE2" w14:textId="77777777" w:rsidR="00CC0BBD" w:rsidRDefault="00CC0BBD" w:rsidP="00CC0BBD">
      <w:pPr>
        <w:autoSpaceDE w:val="0"/>
        <w:autoSpaceDN w:val="0"/>
        <w:adjustRightInd w:val="0"/>
        <w:spacing w:after="0" w:line="360" w:lineRule="auto"/>
        <w:jc w:val="both"/>
        <w:rPr>
          <w:rFonts w:ascii="Palatino Linotype" w:hAnsi="Palatino Linotype" w:cs="Arial"/>
          <w:sz w:val="24"/>
        </w:rPr>
      </w:pPr>
      <w:r w:rsidRPr="00EE2F1D">
        <w:rPr>
          <w:rFonts w:ascii="Palatino Linotype" w:hAnsi="Palatino Linotype" w:cs="Arial"/>
          <w:sz w:val="24"/>
        </w:rPr>
        <w:t>Por lo anterior, el Sujeto Obligado deberá emitir el acuerdo de clasificación de la información como confidencial, en términos de este considerando.</w:t>
      </w:r>
    </w:p>
    <w:p w14:paraId="06EF7CAB" w14:textId="77777777" w:rsidR="00CC0BBD" w:rsidRPr="00EE2F1D" w:rsidRDefault="00CC0BBD" w:rsidP="00CC0BBD">
      <w:pPr>
        <w:autoSpaceDE w:val="0"/>
        <w:autoSpaceDN w:val="0"/>
        <w:adjustRightInd w:val="0"/>
        <w:spacing w:after="0" w:line="360" w:lineRule="auto"/>
        <w:jc w:val="both"/>
        <w:rPr>
          <w:rFonts w:ascii="Palatino Linotype" w:hAnsi="Palatino Linotype" w:cs="Arial"/>
          <w:sz w:val="24"/>
        </w:rPr>
      </w:pPr>
    </w:p>
    <w:p w14:paraId="2C8E5F73" w14:textId="77777777" w:rsidR="00CC0BBD" w:rsidRPr="000078E4" w:rsidRDefault="00CC0BBD" w:rsidP="00CC0BBD">
      <w:pPr>
        <w:spacing w:after="0" w:line="360" w:lineRule="auto"/>
        <w:jc w:val="both"/>
        <w:rPr>
          <w:rFonts w:ascii="Palatino Linotype" w:hAnsi="Palatino Linotype"/>
          <w:sz w:val="24"/>
        </w:rPr>
      </w:pPr>
      <w:r w:rsidRPr="000078E4">
        <w:rPr>
          <w:rFonts w:ascii="Palatino Linotype" w:hAnsi="Palatino Linotype"/>
          <w:sz w:val="24"/>
        </w:rPr>
        <w:t>Por tanto, resulta importante precisar que los Lineamientos Generales en materia de Clasificación y Desclasificación de la información, así como para la elaboración de versiones públicas, emitidos por el Sistema Nacional de Transparencia, Acceso a la Información Pública y Protección de Datos Personales, establecen lo siguiente:</w:t>
      </w:r>
    </w:p>
    <w:p w14:paraId="6CF08283" w14:textId="77777777" w:rsidR="00CC0BBD" w:rsidRPr="00AD2A55" w:rsidRDefault="00CC0BBD" w:rsidP="00CC0BBD"/>
    <w:p w14:paraId="61CBBD38"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“Cuarto. </w:t>
      </w:r>
      <w:r w:rsidRPr="00AD2A55">
        <w:rPr>
          <w:rFonts w:ascii="Palatino Linotype" w:hAnsi="Palatino Linotype" w:cs="Arial"/>
          <w:i/>
          <w:iCs/>
          <w:color w:val="222222"/>
          <w:u w:val="single"/>
          <w:lang w:eastAsia="es-MX"/>
        </w:rPr>
        <w:t>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w:t>
      </w:r>
      <w:r w:rsidRPr="00AD2A55">
        <w:rPr>
          <w:rFonts w:ascii="Palatino Linotype" w:hAnsi="Palatino Linotype" w:cs="Arial"/>
          <w:i/>
          <w:iCs/>
          <w:color w:val="222222"/>
          <w:lang w:eastAsia="es-MX"/>
        </w:rPr>
        <w:t>, en tanto estas últimas no contravengan lo dispuesto en la Ley General.</w:t>
      </w:r>
    </w:p>
    <w:p w14:paraId="60270142"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Los sujetos obligados deberán aplicar, de manera estricta, las excepciones al derecho de acceso a la información y sólo podrán invocarlas cuando acrediten su procedencia.</w:t>
      </w:r>
    </w:p>
    <w:p w14:paraId="53681ABD"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w:t>
      </w:r>
    </w:p>
    <w:p w14:paraId="5BD6B5BA"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Quinto. </w:t>
      </w:r>
      <w:r w:rsidRPr="00AD2A55">
        <w:rPr>
          <w:rFonts w:ascii="Palatino Linotype" w:hAnsi="Palatino Linotype" w:cs="Arial"/>
          <w:i/>
          <w:iCs/>
          <w:color w:val="222222"/>
          <w:u w:val="single"/>
          <w:lang w:eastAsia="es-MX"/>
        </w:rPr>
        <w:t xml:space="preserve">La carga de la prueba para justificar toda negativa de acceso a la información, por actualizarse cualquiera de los supuestos de clasificación previstos en la Ley General, la Ley </w:t>
      </w:r>
      <w:r w:rsidRPr="00AD2A55">
        <w:rPr>
          <w:rFonts w:ascii="Palatino Linotype" w:hAnsi="Palatino Linotype" w:cs="Arial"/>
          <w:i/>
          <w:iCs/>
          <w:color w:val="222222"/>
          <w:u w:val="single"/>
          <w:lang w:eastAsia="es-MX"/>
        </w:rPr>
        <w:lastRenderedPageBreak/>
        <w:t>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w:t>
      </w:r>
      <w:r w:rsidRPr="00AD2A55">
        <w:rPr>
          <w:rFonts w:ascii="Palatino Linotype" w:hAnsi="Palatino Linotype" w:cs="Arial"/>
          <w:i/>
          <w:iCs/>
          <w:color w:val="222222"/>
          <w:lang w:eastAsia="es-MX"/>
        </w:rPr>
        <w:t>, observando lo dispuesto en la Ley General y las demás disposiciones aplicables en la materia.</w:t>
      </w:r>
    </w:p>
    <w:p w14:paraId="57067E14"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Octavo. </w:t>
      </w:r>
      <w:r w:rsidRPr="00AD2A55">
        <w:rPr>
          <w:rFonts w:ascii="Palatino Linotype" w:hAnsi="Palatino Linotype" w:cs="Arial"/>
          <w:i/>
          <w:iCs/>
          <w:color w:val="222222"/>
          <w:u w:val="single"/>
          <w:lang w:eastAsia="es-MX"/>
        </w:rPr>
        <w:t>Para fundar la clasificación de la información se debe señalar el artículo, fracción, inciso, párrafo o numeral de la ley o tratado internacional suscrito por el Estado mexicano que expresamente le otorga el carácter de reservada o confidencial</w:t>
      </w:r>
      <w:r w:rsidRPr="00AD2A55">
        <w:rPr>
          <w:rFonts w:ascii="Palatino Linotype" w:hAnsi="Palatino Linotype" w:cs="Arial"/>
          <w:i/>
          <w:iCs/>
          <w:color w:val="222222"/>
          <w:lang w:eastAsia="es-MX"/>
        </w:rPr>
        <w:t>.</w:t>
      </w:r>
    </w:p>
    <w:p w14:paraId="2F1FB97B"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 </w:t>
      </w:r>
      <w:r w:rsidRPr="00AD2A55">
        <w:rPr>
          <w:rFonts w:ascii="Palatino Linotype" w:hAnsi="Palatino Linotype" w:cs="Arial"/>
          <w:i/>
          <w:iCs/>
          <w:color w:val="222222"/>
          <w:u w:val="single"/>
          <w:lang w:eastAsia="es-MX"/>
        </w:rPr>
        <w:t>Para motivar la clasificación se deberán señalar las razones o circunstancias especiales que lo llevaron a concluir que el caso particular se ajusta al supuesto previsto por la norma legal invocada como fundamento</w:t>
      </w:r>
      <w:r w:rsidRPr="00AD2A55">
        <w:rPr>
          <w:rFonts w:ascii="Palatino Linotype" w:hAnsi="Palatino Linotype" w:cs="Arial"/>
          <w:i/>
          <w:iCs/>
          <w:color w:val="222222"/>
          <w:lang w:eastAsia="es-MX"/>
        </w:rPr>
        <w:t>.</w:t>
      </w:r>
    </w:p>
    <w:p w14:paraId="6F1B72F5" w14:textId="77777777" w:rsidR="00CC0BBD" w:rsidRDefault="00CC0BBD" w:rsidP="00CC0BBD">
      <w:pPr>
        <w:shd w:val="clear" w:color="auto" w:fill="FFFFFF"/>
        <w:spacing w:after="0" w:line="240" w:lineRule="auto"/>
        <w:ind w:left="567" w:right="567"/>
        <w:jc w:val="both"/>
        <w:rPr>
          <w:rFonts w:ascii="Palatino Linotype" w:hAnsi="Palatino Linotype" w:cs="Arial"/>
          <w:i/>
          <w:iCs/>
          <w:color w:val="222222"/>
          <w:lang w:eastAsia="es-MX"/>
        </w:rPr>
      </w:pPr>
      <w:r w:rsidRPr="00AD2A55">
        <w:rPr>
          <w:rFonts w:ascii="Palatino Linotype" w:hAnsi="Palatino Linotype" w:cs="Arial"/>
          <w:i/>
          <w:iCs/>
          <w:color w:val="222222"/>
          <w:lang w:eastAsia="es-MX"/>
        </w:rPr>
        <w:t>…</w:t>
      </w:r>
    </w:p>
    <w:p w14:paraId="0B160197" w14:textId="77777777" w:rsidR="00CC0BBD" w:rsidRDefault="00CC0BBD" w:rsidP="00CC0BBD">
      <w:pPr>
        <w:shd w:val="clear" w:color="auto" w:fill="FFFFFF"/>
        <w:spacing w:after="0" w:line="240" w:lineRule="auto"/>
        <w:ind w:left="567" w:right="567"/>
        <w:jc w:val="both"/>
        <w:rPr>
          <w:rFonts w:ascii="Palatino Linotype" w:hAnsi="Palatino Linotype" w:cstheme="majorBidi"/>
          <w:i/>
          <w:lang w:eastAsia="es-MX"/>
        </w:rPr>
      </w:pPr>
      <w:r w:rsidRPr="00B728BC">
        <w:rPr>
          <w:rFonts w:ascii="Palatino Linotype" w:hAnsi="Palatino Linotype" w:cstheme="majorBidi"/>
          <w:i/>
          <w:lang w:eastAsia="es-MX"/>
        </w:rPr>
        <w:t>Décimo octavo. De conformidad con el artículo 113, fracción I de la Ley General, podrá considerarse como información reservada, aquella que comprometa la seguridad pública, al poner en peligro las funciones a cargo de la Federación, la Ciudad de México, los Estados y los Municipios, tendientes a preservar y resguardar la vida, la salud, la integridad y el ejercicio de los derechos de las personas, así como para el mantenimiento del orden público.</w:t>
      </w:r>
    </w:p>
    <w:p w14:paraId="6647B693" w14:textId="77777777" w:rsidR="00CC0BBD" w:rsidRPr="00B728BC" w:rsidRDefault="00CC0BBD" w:rsidP="00CC0BBD">
      <w:pPr>
        <w:shd w:val="clear" w:color="auto" w:fill="FFFFFF"/>
        <w:spacing w:after="0" w:line="240" w:lineRule="auto"/>
        <w:ind w:left="567" w:right="567"/>
        <w:jc w:val="both"/>
        <w:rPr>
          <w:rFonts w:ascii="Palatino Linotype" w:hAnsi="Palatino Linotype" w:cstheme="majorBidi"/>
          <w:i/>
          <w:lang w:eastAsia="es-MX"/>
        </w:rPr>
      </w:pPr>
    </w:p>
    <w:p w14:paraId="6834127F" w14:textId="77777777" w:rsidR="00CC0BBD" w:rsidRPr="00AD2A55" w:rsidRDefault="00CC0BBD" w:rsidP="00CC0BBD">
      <w:pPr>
        <w:shd w:val="clear" w:color="auto" w:fill="FFFFFF"/>
        <w:spacing w:after="0" w:line="240" w:lineRule="auto"/>
        <w:ind w:left="567" w:right="567"/>
        <w:jc w:val="both"/>
        <w:rPr>
          <w:rFonts w:ascii="Palatino Linotype" w:hAnsi="Palatino Linotype" w:cs="Arial"/>
          <w:color w:val="222222"/>
          <w:lang w:eastAsia="es-MX"/>
        </w:rPr>
      </w:pPr>
      <w:r w:rsidRPr="00AD2A55">
        <w:rPr>
          <w:rFonts w:ascii="Palatino Linotype" w:hAnsi="Palatino Linotype" w:cs="Arial"/>
          <w:i/>
          <w:iCs/>
          <w:color w:val="222222"/>
          <w:lang w:eastAsia="es-MX"/>
        </w:rPr>
        <w:t>DE LA INFORMACIÓN CONFIDENCIAL</w:t>
      </w:r>
    </w:p>
    <w:p w14:paraId="30B67DF6" w14:textId="77777777" w:rsidR="00CC0BBD" w:rsidRPr="00AD2A55" w:rsidRDefault="00CC0BBD" w:rsidP="00CC0BBD">
      <w:pPr>
        <w:shd w:val="clear" w:color="auto" w:fill="FFFFFF"/>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t>Trigésimo octavo. Se considera información confidencial:</w:t>
      </w:r>
    </w:p>
    <w:p w14:paraId="640B0874" w14:textId="77777777" w:rsidR="00CC0BBD" w:rsidRPr="00AD2A55" w:rsidRDefault="00CC0BBD" w:rsidP="00CC0BBD">
      <w:pPr>
        <w:shd w:val="clear" w:color="auto" w:fill="FFFFFF"/>
        <w:tabs>
          <w:tab w:val="left" w:pos="1134"/>
        </w:tabs>
        <w:spacing w:after="0" w:line="240" w:lineRule="auto"/>
        <w:ind w:left="567" w:right="567"/>
        <w:jc w:val="both"/>
        <w:rPr>
          <w:rFonts w:ascii="Palatino Linotype" w:hAnsi="Palatino Linotype" w:cs="Arial"/>
          <w:lang w:eastAsia="es-MX"/>
        </w:rPr>
      </w:pPr>
      <w:r w:rsidRPr="00AD2A55">
        <w:rPr>
          <w:rFonts w:ascii="Palatino Linotype" w:hAnsi="Palatino Linotype" w:cs="Arial"/>
          <w:i/>
          <w:iCs/>
          <w:lang w:eastAsia="es-MX"/>
        </w:rPr>
        <w:t>I.        </w:t>
      </w:r>
      <w:r w:rsidRPr="00AD2A55">
        <w:rPr>
          <w:rFonts w:ascii="Palatino Linotype" w:hAnsi="Palatino Linotype" w:cs="Arial"/>
          <w:i/>
          <w:iCs/>
          <w:u w:val="single"/>
          <w:lang w:eastAsia="es-MX"/>
        </w:rPr>
        <w:t>Los datos personales en los términos de la norma aplicable</w:t>
      </w:r>
      <w:r w:rsidRPr="00AD2A55">
        <w:rPr>
          <w:rFonts w:ascii="Palatino Linotype" w:hAnsi="Palatino Linotype" w:cs="Arial"/>
          <w:i/>
          <w:iCs/>
          <w:lang w:eastAsia="es-MX"/>
        </w:rPr>
        <w:t>;</w:t>
      </w:r>
    </w:p>
    <w:p w14:paraId="16502BED" w14:textId="77777777" w:rsidR="00CC0BBD" w:rsidRPr="00A64574" w:rsidRDefault="00CC0BBD" w:rsidP="00CC0BBD">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       La que se entregue con tal carácter por los particulares a los sujetos obligados, siempre y cuando tengan el derecho de entregar con dicho carácter la información, de conformidad con lo dispuesto en las leyes o en los Tratados Internacionales de los que el Estado mexicano sea parte, y</w:t>
      </w:r>
    </w:p>
    <w:p w14:paraId="1CB1D826" w14:textId="77777777" w:rsidR="00CC0BBD" w:rsidRPr="00A64574" w:rsidRDefault="00CC0BBD" w:rsidP="00CC0BBD">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III.  …</w:t>
      </w:r>
    </w:p>
    <w:p w14:paraId="6DBDF45B" w14:textId="77777777" w:rsidR="00CC0BBD" w:rsidRPr="00A64574" w:rsidRDefault="00CC0BBD" w:rsidP="00CC0BBD">
      <w:pPr>
        <w:spacing w:after="0" w:line="240" w:lineRule="auto"/>
        <w:ind w:left="567" w:right="567"/>
        <w:jc w:val="both"/>
        <w:rPr>
          <w:rFonts w:ascii="Palatino Linotype" w:hAnsi="Palatino Linotype"/>
          <w:i/>
          <w:lang w:eastAsia="es-MX"/>
        </w:rPr>
      </w:pPr>
      <w:r w:rsidRPr="00A64574">
        <w:rPr>
          <w:rFonts w:ascii="Palatino Linotype" w:hAnsi="Palatino Linotype"/>
          <w:i/>
          <w:lang w:eastAsia="es-MX"/>
        </w:rPr>
        <w:t>La información confidencial no estará sujeta a temporalidad alguna y sólo podrán tener acceso a ella los titulares de la misma, sus representantes y los servidores públicos facultados para ello.”</w:t>
      </w:r>
    </w:p>
    <w:p w14:paraId="2B543CFF" w14:textId="77777777" w:rsidR="00CC0BBD" w:rsidRDefault="00CC0BBD" w:rsidP="00CC0BBD">
      <w:pPr>
        <w:shd w:val="clear" w:color="auto" w:fill="FFFFFF"/>
        <w:spacing w:after="0" w:line="240" w:lineRule="auto"/>
        <w:ind w:left="567" w:right="567"/>
        <w:jc w:val="both"/>
        <w:rPr>
          <w:rFonts w:ascii="Palatino Linotype" w:hAnsi="Palatino Linotype" w:cs="Arial"/>
          <w:i/>
          <w:iCs/>
          <w:lang w:eastAsia="es-MX"/>
        </w:rPr>
      </w:pPr>
      <w:r w:rsidRPr="00AD2A55">
        <w:rPr>
          <w:rFonts w:ascii="Palatino Linotype" w:hAnsi="Palatino Linotype" w:cs="Arial"/>
          <w:i/>
          <w:iCs/>
          <w:lang w:eastAsia="es-MX"/>
        </w:rPr>
        <w:t>(Énfasis añadido)</w:t>
      </w:r>
    </w:p>
    <w:p w14:paraId="59B4D8E1" w14:textId="77777777" w:rsidR="00CC0BBD" w:rsidRPr="00AD2A55" w:rsidRDefault="00CC0BBD" w:rsidP="00CC0BBD">
      <w:pPr>
        <w:shd w:val="clear" w:color="auto" w:fill="FFFFFF"/>
        <w:ind w:left="851" w:right="851"/>
        <w:jc w:val="both"/>
        <w:rPr>
          <w:rFonts w:ascii="Palatino Linotype" w:hAnsi="Palatino Linotype" w:cs="Arial"/>
          <w:lang w:eastAsia="es-MX"/>
        </w:rPr>
      </w:pPr>
    </w:p>
    <w:p w14:paraId="09F10C34" w14:textId="77777777" w:rsidR="00CC0BBD" w:rsidRPr="00EE2F1D" w:rsidRDefault="00CC0BBD" w:rsidP="00CC0BBD">
      <w:pPr>
        <w:autoSpaceDE w:val="0"/>
        <w:autoSpaceDN w:val="0"/>
        <w:adjustRightInd w:val="0"/>
        <w:spacing w:after="0" w:line="360" w:lineRule="auto"/>
        <w:jc w:val="both"/>
        <w:rPr>
          <w:rFonts w:ascii="Palatino Linotype" w:hAnsi="Palatino Linotype"/>
          <w:color w:val="2E2E2E"/>
          <w:sz w:val="24"/>
        </w:rPr>
      </w:pPr>
      <w:r w:rsidRPr="00EE2F1D">
        <w:rPr>
          <w:rFonts w:ascii="Palatino Linotype" w:hAnsi="Palatino Linotype" w:cs="Arial"/>
          <w:bCs/>
          <w:sz w:val="24"/>
        </w:rPr>
        <w:t xml:space="preserve">De los lineamientos antes transcritos se advierte claramente que específicamente en el numeral OCTAVO, se establece que para fundar la clasificación de la </w:t>
      </w:r>
      <w:r w:rsidRPr="00EE2F1D">
        <w:rPr>
          <w:rFonts w:ascii="Palatino Linotype" w:hAnsi="Palatino Linotype"/>
          <w:sz w:val="24"/>
        </w:rPr>
        <w:t>información se debe señalar el artículo, fracción, inciso, párrafo o numeral de la ley o tratado internacional suscrito por el Estado mexicano que expresamente le otorga el carácter de reservada o confidencial.</w:t>
      </w:r>
    </w:p>
    <w:p w14:paraId="7F6DDFE8"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p>
    <w:p w14:paraId="3533D040"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Así, los Acuerdos de Clasificación emitidos por los Comités de Transparencia de los Sujetos Obligados deben cumplir los ordenamientos anteriormente citados para generar certeza jurídica a los particulares, y por ende, que se cumpla con la debida fundamentación y motivación. </w:t>
      </w:r>
    </w:p>
    <w:p w14:paraId="1FC90297"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p>
    <w:p w14:paraId="7D751E70"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r w:rsidRPr="00EE2F1D">
        <w:rPr>
          <w:rFonts w:ascii="Palatino Linotype" w:hAnsi="Palatino Linotype" w:cs="Arial"/>
          <w:bCs/>
          <w:sz w:val="24"/>
        </w:rPr>
        <w:t xml:space="preserve">En esa tesitura, al hablar de fundamentación y motivación es necesario destacar que el primer concepto se vincula con la cita del precepto legal aplicable al caso en concreto y la motivación tiene como fin que el solicitante conozca a detalle y de manera completa todas y cada una de las circunstancias y condiciones que determinaron la clasificación como reservada de la información, de tal manera que sea evidente y muy claro para el particular cuestionar y controvertir el mérito de la decisión permitiéndole una real y auténtica defensa. </w:t>
      </w:r>
    </w:p>
    <w:p w14:paraId="111DA8C0" w14:textId="77777777" w:rsidR="00CC0BBD" w:rsidRPr="00EE2F1D" w:rsidRDefault="00CC0BBD" w:rsidP="00CC0BBD">
      <w:pPr>
        <w:autoSpaceDE w:val="0"/>
        <w:autoSpaceDN w:val="0"/>
        <w:adjustRightInd w:val="0"/>
        <w:spacing w:after="0" w:line="360" w:lineRule="auto"/>
        <w:jc w:val="both"/>
        <w:rPr>
          <w:rFonts w:ascii="Palatino Linotype" w:hAnsi="Palatino Linotype" w:cs="Arial"/>
          <w:bCs/>
          <w:sz w:val="24"/>
        </w:rPr>
      </w:pPr>
    </w:p>
    <w:p w14:paraId="39DF7D2E" w14:textId="77777777" w:rsidR="00CC0BBD" w:rsidRPr="00EE2F1D" w:rsidRDefault="00CC0BBD" w:rsidP="00CC0BBD">
      <w:pPr>
        <w:spacing w:after="0" w:line="360" w:lineRule="auto"/>
        <w:jc w:val="both"/>
        <w:rPr>
          <w:rFonts w:ascii="Palatino Linotype" w:hAnsi="Palatino Linotype" w:cs="Arial"/>
          <w:bCs/>
          <w:sz w:val="24"/>
        </w:rPr>
      </w:pPr>
      <w:r w:rsidRPr="00EE2F1D">
        <w:rPr>
          <w:rFonts w:ascii="Palatino Linotype" w:hAnsi="Palatino Linotype" w:cs="Arial"/>
          <w:bCs/>
          <w:sz w:val="24"/>
        </w:rPr>
        <w:t>Sirven de sustento, a lo anterior las tesis jurisprudenciales números I.4º.A. J/43 y VI. 2º. J/43, publicadas en el Semanario Judicial de la Federación y su Gaceta, con el número de registro 175,082 y 203,143, respectivamente, cuyo texto y sentido literal es el siguiente:</w:t>
      </w:r>
    </w:p>
    <w:p w14:paraId="4DD226BA" w14:textId="77777777" w:rsidR="00CC0BBD" w:rsidRPr="00AD2A55" w:rsidRDefault="00CC0BBD" w:rsidP="00CC0BBD">
      <w:pPr>
        <w:spacing w:after="0" w:line="360" w:lineRule="auto"/>
        <w:jc w:val="both"/>
        <w:rPr>
          <w:rFonts w:ascii="Palatino Linotype" w:hAnsi="Palatino Linotype" w:cs="Arial"/>
          <w:bCs/>
        </w:rPr>
      </w:pPr>
    </w:p>
    <w:p w14:paraId="12247F52" w14:textId="77777777" w:rsidR="00CC0BBD" w:rsidRPr="00AD2A55" w:rsidRDefault="00CC0BBD" w:rsidP="00CC0BBD">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FUNDAMENTACIÓN Y MOTIVACIÓN. EL ASPECTO FORMAL DE LA GARANTÍA Y SU FINALIDAD SE TRADUCEN EN EXPLICAR, JUSTIFICAR, POSIBILITAR LA DEFENSA Y COMUNICAR LA DECISIÓN. </w:t>
      </w:r>
      <w:r w:rsidRPr="00AD2A55">
        <w:rPr>
          <w:rFonts w:ascii="Palatino Linotype" w:hAnsi="Palatino Linotype" w:cs="Arial"/>
          <w:bCs/>
          <w:i/>
          <w:iCs/>
        </w:rPr>
        <w:t>El contenido formal de la garantía de legalidad prevista en el artículo 16 constitucional relativa a la fundamentación y motivación tiene como propósito primordial y ratio que el justiciable </w:t>
      </w:r>
      <w:r w:rsidRPr="00AD2A55">
        <w:rPr>
          <w:rFonts w:ascii="Palatino Linotype" w:hAnsi="Palatino Linotype" w:cs="Arial"/>
          <w:bCs/>
          <w:i/>
          <w:iCs/>
          <w:u w:val="single"/>
        </w:rPr>
        <w:t xml:space="preserve">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w:t>
      </w:r>
      <w:r w:rsidRPr="00AD2A55">
        <w:rPr>
          <w:rFonts w:ascii="Palatino Linotype" w:hAnsi="Palatino Linotype" w:cs="Arial"/>
          <w:bCs/>
          <w:i/>
          <w:iCs/>
          <w:u w:val="single"/>
        </w:rPr>
        <w:lastRenderedPageBreak/>
        <w:t>controvertir el mérito de la decisión, permitiéndole una real y auténtica defensa.</w:t>
      </w:r>
      <w:r w:rsidRPr="00AD2A55">
        <w:rPr>
          <w:rFonts w:ascii="Palatino Linotype" w:hAnsi="Palatino Linotype" w:cs="Arial"/>
          <w:bCs/>
          <w:i/>
          <w:iCs/>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D2A55">
        <w:rPr>
          <w:rFonts w:ascii="Palatino Linotype" w:hAnsi="Palatino Linotype" w:cs="Arial"/>
          <w:bCs/>
          <w:i/>
          <w:iCs/>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D2A55">
        <w:rPr>
          <w:rFonts w:ascii="Palatino Linotype" w:hAnsi="Palatino Linotype" w:cs="Arial"/>
          <w:bCs/>
          <w:i/>
          <w:iCs/>
        </w:rPr>
        <w:t> del que se deduzca la relación de pertenencia lógica de los hechos al derecho invocado, que es la subsunción.”</w:t>
      </w:r>
    </w:p>
    <w:p w14:paraId="1D3526C9" w14:textId="77777777" w:rsidR="00CC0BBD" w:rsidRDefault="00CC0BBD" w:rsidP="00CC0BBD">
      <w:pPr>
        <w:spacing w:after="0"/>
        <w:ind w:left="567" w:right="567"/>
        <w:jc w:val="both"/>
        <w:rPr>
          <w:rFonts w:ascii="Palatino Linotype" w:hAnsi="Palatino Linotype" w:cs="Arial"/>
          <w:bCs/>
          <w:i/>
          <w:iCs/>
        </w:rPr>
      </w:pPr>
      <w:r w:rsidRPr="00AD2A55">
        <w:rPr>
          <w:rFonts w:ascii="Palatino Linotype" w:hAnsi="Palatino Linotype" w:cs="Arial"/>
          <w:bCs/>
          <w:i/>
          <w:iCs/>
        </w:rPr>
        <w:t>“</w:t>
      </w:r>
      <w:r w:rsidRPr="00AD2A55">
        <w:rPr>
          <w:rFonts w:ascii="Palatino Linotype" w:hAnsi="Palatino Linotype" w:cs="Arial"/>
          <w:b/>
          <w:bCs/>
          <w:i/>
          <w:iCs/>
        </w:rPr>
        <w:t>FUNDAMENTACION Y MOTIVACION. </w:t>
      </w:r>
      <w:r w:rsidRPr="00AD2A55">
        <w:rPr>
          <w:rFonts w:ascii="Palatino Linotype" w:hAnsi="Palatino Linotype" w:cs="Arial"/>
          <w:bCs/>
          <w:i/>
          <w:iCs/>
        </w:rPr>
        <w:t>La debida fundamentación y motivación legal, deben entenderse, por lo primero</w:t>
      </w:r>
      <w:r w:rsidRPr="00AD2A55">
        <w:rPr>
          <w:rFonts w:ascii="Palatino Linotype" w:hAnsi="Palatino Linotype" w:cs="Arial"/>
          <w:b/>
          <w:bCs/>
          <w:i/>
          <w:iCs/>
        </w:rPr>
        <w:t xml:space="preserve">, </w:t>
      </w:r>
      <w:r w:rsidRPr="00AD2A55">
        <w:rPr>
          <w:rFonts w:ascii="Palatino Linotype" w:hAnsi="Palatino Linotype" w:cs="Arial"/>
          <w:bCs/>
          <w:i/>
          <w:iCs/>
          <w:u w:val="single"/>
        </w:rPr>
        <w:t>la cita del precepto legal aplicable al caso, y por lo segundo, las razones, motivos o circunstancias especiales que llevaron a la autoridad a concluir que el caso particular encuadra en el supuesto previsto por la norma</w:t>
      </w:r>
      <w:r w:rsidRPr="00AD2A55">
        <w:rPr>
          <w:rFonts w:ascii="Palatino Linotype" w:hAnsi="Palatino Linotype" w:cs="Arial"/>
          <w:bCs/>
          <w:i/>
          <w:iCs/>
        </w:rPr>
        <w:t> legal invocada como fundamento.”</w:t>
      </w:r>
    </w:p>
    <w:p w14:paraId="1B1DB720" w14:textId="77777777" w:rsidR="00CC0BBD" w:rsidRDefault="00CC0BBD" w:rsidP="00CC0BBD">
      <w:pPr>
        <w:ind w:left="851" w:right="850"/>
        <w:jc w:val="both"/>
        <w:rPr>
          <w:rFonts w:ascii="Palatino Linotype" w:hAnsi="Palatino Linotype" w:cs="Arial"/>
          <w:bCs/>
          <w:i/>
          <w:iCs/>
        </w:rPr>
      </w:pPr>
    </w:p>
    <w:p w14:paraId="5E0712C0" w14:textId="77777777" w:rsidR="00CC0BBD" w:rsidRDefault="00CC0BBD" w:rsidP="00CC0BBD">
      <w:pPr>
        <w:pStyle w:val="Ttulo2"/>
        <w:spacing w:before="0" w:line="360" w:lineRule="auto"/>
        <w:jc w:val="both"/>
        <w:rPr>
          <w:rFonts w:ascii="Palatino Linotype" w:eastAsia="Calibri" w:hAnsi="Palatino Linotype" w:cs="Arial"/>
          <w:color w:val="auto"/>
          <w:sz w:val="24"/>
          <w:szCs w:val="24"/>
        </w:rPr>
      </w:pPr>
      <w:r w:rsidRPr="00AD2A55">
        <w:rPr>
          <w:rFonts w:ascii="Palatino Linotype" w:eastAsia="Calibri" w:hAnsi="Palatino Linotype" w:cs="Arial"/>
          <w:color w:val="auto"/>
          <w:sz w:val="24"/>
          <w:szCs w:val="24"/>
        </w:rPr>
        <w:t>Entonces, el Sujeto Obligado debe seguir el procedimiento legal establecido para su clasificación, es decir, es necesario que el Comité de Transparencia emita un Acuerdo de Clasificación que cumpla con las formalidades previstas en los artículos 137, 143 y 149 de la Ley de Transparencia y Acceso a la Información Pública del Estado de México y Municipios.</w:t>
      </w:r>
    </w:p>
    <w:p w14:paraId="50673E91" w14:textId="77777777" w:rsidR="00CC0BBD" w:rsidRPr="00C51FA9" w:rsidRDefault="00CC0BBD" w:rsidP="00CC0BBD"/>
    <w:p w14:paraId="23D83351" w14:textId="41EEE896" w:rsidR="00CC0BBD" w:rsidRPr="00EE1E88" w:rsidRDefault="00CC0BBD" w:rsidP="00CC0BBD">
      <w:pPr>
        <w:spacing w:after="0" w:line="360" w:lineRule="auto"/>
        <w:jc w:val="both"/>
        <w:rPr>
          <w:rFonts w:ascii="Palatino Linotype" w:hAnsi="Palatino Linotype"/>
          <w:sz w:val="24"/>
          <w:szCs w:val="24"/>
        </w:rPr>
      </w:pPr>
      <w:r w:rsidRPr="00EE1E88">
        <w:rPr>
          <w:rFonts w:ascii="Palatino Linotype" w:hAnsi="Palatino Linotype" w:cs="Arial"/>
          <w:sz w:val="24"/>
          <w:szCs w:val="24"/>
          <w:lang w:eastAsia="es-MX"/>
        </w:rPr>
        <w:t>Final</w:t>
      </w:r>
      <w:r w:rsidRPr="00EE1E88">
        <w:rPr>
          <w:rFonts w:ascii="Palatino Linotype" w:hAnsi="Palatino Linotype"/>
          <w:sz w:val="24"/>
          <w:szCs w:val="24"/>
        </w:rPr>
        <w:t>mente</w:t>
      </w:r>
      <w:r>
        <w:rPr>
          <w:rFonts w:ascii="Palatino Linotype" w:hAnsi="Palatino Linotype"/>
          <w:sz w:val="24"/>
          <w:szCs w:val="24"/>
        </w:rPr>
        <w:t>,</w:t>
      </w:r>
      <w:r w:rsidRPr="00EE1E88">
        <w:rPr>
          <w:rFonts w:ascii="Palatino Linotype" w:hAnsi="Palatino Linotype"/>
          <w:sz w:val="24"/>
          <w:szCs w:val="24"/>
        </w:rPr>
        <w:t xml:space="preserve"> y en mérito de lo expuesto en líneas anteriores, resultan fundados los motivos de inconformidad vertidos por </w:t>
      </w:r>
      <w:r>
        <w:rPr>
          <w:rFonts w:ascii="Palatino Linotype" w:hAnsi="Palatino Linotype"/>
          <w:b/>
          <w:sz w:val="24"/>
          <w:szCs w:val="24"/>
        </w:rPr>
        <w:t>e</w:t>
      </w:r>
      <w:r w:rsidR="00BE6580">
        <w:rPr>
          <w:rFonts w:ascii="Palatino Linotype" w:hAnsi="Palatino Linotype"/>
          <w:b/>
          <w:sz w:val="24"/>
          <w:szCs w:val="24"/>
        </w:rPr>
        <w:t>l</w:t>
      </w:r>
      <w:r w:rsidRPr="00EE1E88">
        <w:rPr>
          <w:rFonts w:ascii="Palatino Linotype" w:hAnsi="Palatino Linotype"/>
          <w:b/>
          <w:sz w:val="24"/>
          <w:szCs w:val="24"/>
        </w:rPr>
        <w:t xml:space="preserve"> Recurrente</w:t>
      </w:r>
      <w:r w:rsidRPr="00EE1E88">
        <w:rPr>
          <w:rFonts w:ascii="Palatino Linotype" w:hAnsi="Palatino Linotype"/>
          <w:sz w:val="24"/>
          <w:szCs w:val="24"/>
        </w:rPr>
        <w:t xml:space="preserve">, por ello con fundamento en la </w:t>
      </w:r>
      <w:r w:rsidRPr="00EE1E88">
        <w:rPr>
          <w:rFonts w:ascii="Palatino Linotype" w:hAnsi="Palatino Linotype"/>
          <w:i/>
          <w:sz w:val="24"/>
          <w:szCs w:val="24"/>
        </w:rPr>
        <w:t>primera hipótesis</w:t>
      </w:r>
      <w:r w:rsidRPr="00EE1E88">
        <w:rPr>
          <w:rFonts w:ascii="Palatino Linotype" w:hAnsi="Palatino Linotype"/>
          <w:sz w:val="24"/>
          <w:szCs w:val="24"/>
        </w:rPr>
        <w:t xml:space="preserve"> del artículo 186, fracción III, de la Ley de Transparencia y Acceso a la Información Pública del Estado de México y Municipios, se </w:t>
      </w:r>
      <w:r>
        <w:rPr>
          <w:rFonts w:ascii="Palatino Linotype" w:hAnsi="Palatino Linotype"/>
          <w:b/>
          <w:bCs/>
          <w:sz w:val="24"/>
          <w:szCs w:val="24"/>
        </w:rPr>
        <w:t>MODIFI</w:t>
      </w:r>
      <w:r w:rsidRPr="00EE1E88">
        <w:rPr>
          <w:rFonts w:ascii="Palatino Linotype" w:hAnsi="Palatino Linotype"/>
          <w:b/>
          <w:sz w:val="24"/>
          <w:szCs w:val="24"/>
        </w:rPr>
        <w:t xml:space="preserve">CA </w:t>
      </w:r>
      <w:r w:rsidRPr="00EE1E88">
        <w:rPr>
          <w:rFonts w:ascii="Palatino Linotype" w:hAnsi="Palatino Linotype"/>
          <w:sz w:val="24"/>
          <w:szCs w:val="24"/>
        </w:rPr>
        <w:t xml:space="preserve">la respuesta a la solicitud de información </w:t>
      </w:r>
      <w:r w:rsidRPr="00C636DF">
        <w:rPr>
          <w:rFonts w:ascii="Palatino Linotype" w:hAnsi="Palatino Linotype" w:cs="Arial"/>
          <w:b/>
          <w:sz w:val="24"/>
          <w:szCs w:val="24"/>
        </w:rPr>
        <w:t>00</w:t>
      </w:r>
      <w:r>
        <w:rPr>
          <w:rFonts w:ascii="Palatino Linotype" w:hAnsi="Palatino Linotype" w:cs="Arial"/>
          <w:b/>
          <w:sz w:val="24"/>
          <w:szCs w:val="24"/>
        </w:rPr>
        <w:t>1</w:t>
      </w:r>
      <w:r w:rsidR="00F074A7">
        <w:rPr>
          <w:rFonts w:ascii="Palatino Linotype" w:hAnsi="Palatino Linotype" w:cs="Arial"/>
          <w:b/>
          <w:sz w:val="24"/>
          <w:szCs w:val="24"/>
        </w:rPr>
        <w:t>94</w:t>
      </w:r>
      <w:r w:rsidRPr="00C636DF">
        <w:rPr>
          <w:rFonts w:ascii="Palatino Linotype" w:hAnsi="Palatino Linotype" w:cs="Arial"/>
          <w:b/>
          <w:sz w:val="24"/>
          <w:szCs w:val="24"/>
        </w:rPr>
        <w:t>/</w:t>
      </w:r>
      <w:r>
        <w:rPr>
          <w:rFonts w:ascii="Palatino Linotype" w:hAnsi="Palatino Linotype" w:cs="Arial"/>
          <w:b/>
          <w:sz w:val="24"/>
          <w:szCs w:val="24"/>
        </w:rPr>
        <w:t>S</w:t>
      </w:r>
      <w:r w:rsidR="00F074A7">
        <w:rPr>
          <w:rFonts w:ascii="Palatino Linotype" w:hAnsi="Palatino Linotype" w:cs="Arial"/>
          <w:b/>
          <w:sz w:val="24"/>
          <w:szCs w:val="24"/>
        </w:rPr>
        <w:t>MOV</w:t>
      </w:r>
      <w:r w:rsidRPr="00C636DF">
        <w:rPr>
          <w:rFonts w:ascii="Palatino Linotype" w:hAnsi="Palatino Linotype" w:cs="Arial"/>
          <w:b/>
          <w:sz w:val="24"/>
          <w:szCs w:val="24"/>
        </w:rPr>
        <w:t>/IP/2022</w:t>
      </w:r>
      <w:r w:rsidRPr="00EE1E88">
        <w:rPr>
          <w:rFonts w:ascii="Palatino Linotype" w:hAnsi="Palatino Linotype" w:cs="Arial"/>
          <w:sz w:val="24"/>
          <w:szCs w:val="24"/>
        </w:rPr>
        <w:t xml:space="preserve">, </w:t>
      </w:r>
      <w:r w:rsidRPr="00EE1E88">
        <w:rPr>
          <w:rFonts w:ascii="Palatino Linotype" w:hAnsi="Palatino Linotype"/>
          <w:sz w:val="24"/>
          <w:szCs w:val="24"/>
        </w:rPr>
        <w:t>que ha sido materia del presente fallo.</w:t>
      </w:r>
    </w:p>
    <w:p w14:paraId="383580D2" w14:textId="77777777" w:rsidR="00CC0BBD" w:rsidRPr="00EE1E88" w:rsidRDefault="00CC0BBD" w:rsidP="00CC0BBD">
      <w:pPr>
        <w:spacing w:after="0" w:line="360" w:lineRule="auto"/>
        <w:jc w:val="both"/>
        <w:rPr>
          <w:rFonts w:ascii="Palatino Linotype" w:hAnsi="Palatino Linotype"/>
          <w:sz w:val="24"/>
          <w:szCs w:val="24"/>
        </w:rPr>
      </w:pPr>
    </w:p>
    <w:p w14:paraId="779BBC52" w14:textId="77777777" w:rsidR="00CC0BBD" w:rsidRPr="00EE1E88" w:rsidRDefault="00CC0BBD" w:rsidP="00CC0BBD">
      <w:pPr>
        <w:spacing w:after="0" w:line="360" w:lineRule="auto"/>
        <w:jc w:val="both"/>
        <w:rPr>
          <w:rFonts w:ascii="Palatino Linotype" w:hAnsi="Palatino Linotype"/>
          <w:sz w:val="24"/>
          <w:szCs w:val="24"/>
        </w:rPr>
      </w:pPr>
      <w:r w:rsidRPr="00EE1E88">
        <w:rPr>
          <w:rFonts w:ascii="Palatino Linotype" w:hAnsi="Palatino Linotype"/>
          <w:sz w:val="24"/>
          <w:szCs w:val="24"/>
        </w:rPr>
        <w:t xml:space="preserve">Por lo antes expuesto y fundado. </w:t>
      </w:r>
    </w:p>
    <w:p w14:paraId="2C94934C" w14:textId="77777777" w:rsidR="00CC0BBD" w:rsidRPr="00071411" w:rsidRDefault="00CC0BBD" w:rsidP="00CC0BBD">
      <w:pPr>
        <w:spacing w:after="0" w:line="360" w:lineRule="auto"/>
        <w:jc w:val="both"/>
        <w:rPr>
          <w:rFonts w:ascii="Palatino Linotype" w:hAnsi="Palatino Linotype"/>
        </w:rPr>
      </w:pPr>
    </w:p>
    <w:p w14:paraId="5AE387AD" w14:textId="77777777" w:rsidR="00CC0BBD" w:rsidRDefault="00CC0BBD" w:rsidP="00CC0BBD">
      <w:pPr>
        <w:spacing w:after="0" w:line="360" w:lineRule="auto"/>
        <w:jc w:val="center"/>
        <w:rPr>
          <w:rFonts w:ascii="Palatino Linotype" w:hAnsi="Palatino Linotype"/>
          <w:b/>
          <w:bCs/>
          <w:spacing w:val="60"/>
          <w:sz w:val="28"/>
          <w:lang w:val="es-ES_tradnl"/>
        </w:rPr>
      </w:pPr>
      <w:r w:rsidRPr="00AE6704">
        <w:rPr>
          <w:rFonts w:ascii="Palatino Linotype" w:hAnsi="Palatino Linotype"/>
          <w:b/>
          <w:bCs/>
          <w:spacing w:val="60"/>
          <w:sz w:val="28"/>
          <w:lang w:val="es-ES_tradnl"/>
        </w:rPr>
        <w:t>SE    RESUELVE</w:t>
      </w:r>
    </w:p>
    <w:p w14:paraId="65D8D31C" w14:textId="77777777" w:rsidR="00CC0BBD" w:rsidRPr="00345C9C" w:rsidRDefault="00CC0BBD" w:rsidP="00CC0BBD">
      <w:pPr>
        <w:pStyle w:val="Sinespaciado"/>
        <w:spacing w:line="360" w:lineRule="auto"/>
        <w:rPr>
          <w:rFonts w:ascii="Palatino Linotype" w:hAnsi="Palatino Linotype"/>
          <w:lang w:eastAsia="en-US"/>
        </w:rPr>
      </w:pPr>
    </w:p>
    <w:p w14:paraId="4A27BC27" w14:textId="440D74BC" w:rsidR="00CC0BBD" w:rsidRPr="00B27D0F" w:rsidRDefault="00CC0BBD" w:rsidP="00CC0BBD">
      <w:pPr>
        <w:autoSpaceDE w:val="0"/>
        <w:autoSpaceDN w:val="0"/>
        <w:adjustRightInd w:val="0"/>
        <w:spacing w:after="0" w:line="360" w:lineRule="auto"/>
        <w:jc w:val="both"/>
        <w:rPr>
          <w:rFonts w:ascii="Palatino Linotype" w:hAnsi="Palatino Linotype" w:cs="Arial"/>
          <w:sz w:val="24"/>
          <w:szCs w:val="24"/>
        </w:rPr>
      </w:pPr>
      <w:r w:rsidRPr="00AE6704">
        <w:rPr>
          <w:rFonts w:ascii="Palatino Linotype" w:hAnsi="Palatino Linotype" w:cs="Arial"/>
          <w:b/>
          <w:sz w:val="28"/>
          <w:szCs w:val="28"/>
          <w:lang w:val="es-ES_tradnl"/>
        </w:rPr>
        <w:t>PRIMERO.</w:t>
      </w:r>
      <w:r w:rsidRPr="00AE6704">
        <w:rPr>
          <w:rFonts w:ascii="Palatino Linotype" w:hAnsi="Palatino Linotype" w:cs="Arial"/>
          <w:lang w:val="es-ES_tradnl"/>
        </w:rPr>
        <w:t xml:space="preserve"> </w:t>
      </w:r>
      <w:r w:rsidRPr="00B27D0F">
        <w:rPr>
          <w:rFonts w:ascii="Palatino Linotype" w:hAnsi="Palatino Linotype" w:cs="Arial"/>
          <w:sz w:val="24"/>
          <w:szCs w:val="24"/>
        </w:rPr>
        <w:t>Se</w:t>
      </w:r>
      <w:r w:rsidRPr="00B27D0F">
        <w:rPr>
          <w:rFonts w:ascii="Palatino Linotype" w:hAnsi="Palatino Linotype" w:cs="Arial"/>
          <w:b/>
          <w:sz w:val="24"/>
          <w:szCs w:val="24"/>
        </w:rPr>
        <w:t xml:space="preserve"> </w:t>
      </w:r>
      <w:r w:rsidRPr="00A36599">
        <w:rPr>
          <w:rFonts w:ascii="Palatino Linotype" w:hAnsi="Palatino Linotype" w:cs="Arial"/>
          <w:b/>
          <w:sz w:val="24"/>
          <w:szCs w:val="24"/>
        </w:rPr>
        <w:t>MODIFICA</w:t>
      </w:r>
      <w:r w:rsidRPr="00B27D0F">
        <w:rPr>
          <w:rFonts w:ascii="Palatino Linotype" w:hAnsi="Palatino Linotype" w:cs="Arial"/>
          <w:b/>
          <w:sz w:val="24"/>
          <w:szCs w:val="24"/>
        </w:rPr>
        <w:t xml:space="preserve"> </w:t>
      </w:r>
      <w:r w:rsidRPr="00B27D0F">
        <w:rPr>
          <w:rFonts w:ascii="Palatino Linotype" w:eastAsia="Arial Unicode MS" w:hAnsi="Palatino Linotype" w:cs="Arial"/>
          <w:sz w:val="24"/>
          <w:szCs w:val="24"/>
        </w:rPr>
        <w:t xml:space="preserve">la respuesta entregada por </w:t>
      </w:r>
      <w:r w:rsidRPr="00E20118">
        <w:rPr>
          <w:rFonts w:ascii="Palatino Linotype" w:eastAsia="Arial Unicode MS" w:hAnsi="Palatino Linotype" w:cs="Arial"/>
          <w:bCs/>
          <w:sz w:val="24"/>
          <w:szCs w:val="24"/>
        </w:rPr>
        <w:t>el</w:t>
      </w:r>
      <w:r w:rsidRPr="00B27D0F">
        <w:rPr>
          <w:rFonts w:ascii="Palatino Linotype" w:eastAsia="Arial Unicode MS" w:hAnsi="Palatino Linotype" w:cs="Arial"/>
          <w:b/>
          <w:sz w:val="24"/>
          <w:szCs w:val="24"/>
        </w:rPr>
        <w:t xml:space="preserve"> Sujeto Obligado </w:t>
      </w:r>
      <w:r w:rsidRPr="00B27D0F">
        <w:rPr>
          <w:rFonts w:ascii="Palatino Linotype" w:eastAsia="Arial Unicode MS" w:hAnsi="Palatino Linotype" w:cs="Arial"/>
          <w:sz w:val="24"/>
          <w:szCs w:val="24"/>
        </w:rPr>
        <w:t xml:space="preserve">a la solicitud de información número </w:t>
      </w:r>
      <w:r w:rsidR="00F074A7" w:rsidRPr="00C636DF">
        <w:rPr>
          <w:rFonts w:ascii="Palatino Linotype" w:hAnsi="Palatino Linotype" w:cs="Arial"/>
          <w:b/>
          <w:sz w:val="24"/>
          <w:szCs w:val="24"/>
        </w:rPr>
        <w:t>00</w:t>
      </w:r>
      <w:r w:rsidR="00F074A7">
        <w:rPr>
          <w:rFonts w:ascii="Palatino Linotype" w:hAnsi="Palatino Linotype" w:cs="Arial"/>
          <w:b/>
          <w:sz w:val="24"/>
          <w:szCs w:val="24"/>
        </w:rPr>
        <w:t>194</w:t>
      </w:r>
      <w:r w:rsidR="00F074A7" w:rsidRPr="00C636DF">
        <w:rPr>
          <w:rFonts w:ascii="Palatino Linotype" w:hAnsi="Palatino Linotype" w:cs="Arial"/>
          <w:b/>
          <w:sz w:val="24"/>
          <w:szCs w:val="24"/>
        </w:rPr>
        <w:t>/</w:t>
      </w:r>
      <w:r w:rsidR="00F074A7">
        <w:rPr>
          <w:rFonts w:ascii="Palatino Linotype" w:hAnsi="Palatino Linotype" w:cs="Arial"/>
          <w:b/>
          <w:sz w:val="24"/>
          <w:szCs w:val="24"/>
        </w:rPr>
        <w:t>SMOV</w:t>
      </w:r>
      <w:r w:rsidR="00F074A7" w:rsidRPr="00C636DF">
        <w:rPr>
          <w:rFonts w:ascii="Palatino Linotype" w:hAnsi="Palatino Linotype" w:cs="Arial"/>
          <w:b/>
          <w:sz w:val="24"/>
          <w:szCs w:val="24"/>
        </w:rPr>
        <w:t>/IP/2022</w:t>
      </w:r>
      <w:r w:rsidRPr="00B27D0F">
        <w:rPr>
          <w:rFonts w:ascii="Palatino Linotype" w:hAnsi="Palatino Linotype" w:cs="Arial"/>
          <w:sz w:val="24"/>
          <w:szCs w:val="24"/>
        </w:rPr>
        <w:t xml:space="preserve">, por resultar fundados los motivos de inconformidad vertidos por </w:t>
      </w:r>
      <w:r>
        <w:rPr>
          <w:rFonts w:ascii="Palatino Linotype" w:hAnsi="Palatino Linotype" w:cs="Arial"/>
          <w:sz w:val="24"/>
          <w:szCs w:val="24"/>
        </w:rPr>
        <w:t>e</w:t>
      </w:r>
      <w:r w:rsidR="00F074A7">
        <w:rPr>
          <w:rFonts w:ascii="Palatino Linotype" w:hAnsi="Palatino Linotype" w:cs="Arial"/>
          <w:sz w:val="24"/>
          <w:szCs w:val="24"/>
        </w:rPr>
        <w:t>l</w:t>
      </w:r>
      <w:r w:rsidRPr="00B27D0F">
        <w:rPr>
          <w:rFonts w:ascii="Palatino Linotype" w:hAnsi="Palatino Linotype" w:cs="Arial"/>
          <w:b/>
          <w:sz w:val="24"/>
          <w:szCs w:val="24"/>
        </w:rPr>
        <w:t xml:space="preserve"> Recurrente</w:t>
      </w:r>
      <w:r w:rsidRPr="00B27D0F">
        <w:rPr>
          <w:rFonts w:ascii="Palatino Linotype" w:hAnsi="Palatino Linotype" w:cs="Arial"/>
          <w:sz w:val="24"/>
          <w:szCs w:val="24"/>
        </w:rPr>
        <w:t xml:space="preserve">, en términos del Considerando </w:t>
      </w:r>
      <w:bookmarkStart w:id="5" w:name="_Hlk114694364"/>
      <w:r w:rsidR="00154C0F">
        <w:rPr>
          <w:rFonts w:ascii="Palatino Linotype" w:hAnsi="Palatino Linotype" w:cs="Arial"/>
          <w:b/>
          <w:sz w:val="24"/>
          <w:szCs w:val="24"/>
        </w:rPr>
        <w:t>CUAR</w:t>
      </w:r>
      <w:r>
        <w:rPr>
          <w:rFonts w:ascii="Palatino Linotype" w:hAnsi="Palatino Linotype" w:cs="Arial"/>
          <w:b/>
          <w:sz w:val="24"/>
          <w:szCs w:val="24"/>
        </w:rPr>
        <w:t>T</w:t>
      </w:r>
      <w:r w:rsidRPr="00B27D0F">
        <w:rPr>
          <w:rFonts w:ascii="Palatino Linotype" w:hAnsi="Palatino Linotype" w:cs="Arial"/>
          <w:b/>
          <w:sz w:val="24"/>
          <w:szCs w:val="24"/>
        </w:rPr>
        <w:t>O</w:t>
      </w:r>
      <w:bookmarkEnd w:id="5"/>
      <w:r w:rsidRPr="00B27D0F">
        <w:rPr>
          <w:rFonts w:ascii="Palatino Linotype" w:hAnsi="Palatino Linotype" w:cs="Arial"/>
          <w:sz w:val="24"/>
          <w:szCs w:val="24"/>
        </w:rPr>
        <w:t xml:space="preserve"> de esta resolución.</w:t>
      </w:r>
    </w:p>
    <w:p w14:paraId="7169FBFB" w14:textId="77777777" w:rsidR="00CC0BBD" w:rsidRPr="00FC6F08" w:rsidRDefault="00CC0BBD" w:rsidP="00CC0BBD">
      <w:pPr>
        <w:autoSpaceDE w:val="0"/>
        <w:autoSpaceDN w:val="0"/>
        <w:adjustRightInd w:val="0"/>
        <w:spacing w:after="0" w:line="360" w:lineRule="auto"/>
        <w:ind w:right="49"/>
        <w:jc w:val="both"/>
        <w:rPr>
          <w:rFonts w:ascii="Palatino Linotype" w:hAnsi="Palatino Linotype" w:cs="Arial"/>
        </w:rPr>
      </w:pPr>
    </w:p>
    <w:p w14:paraId="09F4C7E5" w14:textId="1911592F" w:rsidR="00CC0BBD" w:rsidRPr="000F54C3" w:rsidRDefault="00CC0BBD" w:rsidP="00CC0BBD">
      <w:pPr>
        <w:spacing w:after="0" w:line="360" w:lineRule="auto"/>
        <w:jc w:val="both"/>
        <w:rPr>
          <w:rFonts w:ascii="Palatino Linotype" w:hAnsi="Palatino Linotype" w:cs="Arial"/>
          <w:sz w:val="24"/>
          <w:szCs w:val="24"/>
        </w:rPr>
      </w:pPr>
      <w:r w:rsidRPr="00AE6704">
        <w:rPr>
          <w:rFonts w:ascii="Palatino Linotype" w:hAnsi="Palatino Linotype" w:cs="Arial"/>
          <w:b/>
          <w:sz w:val="28"/>
          <w:szCs w:val="28"/>
        </w:rPr>
        <w:t>SEGUNDO</w:t>
      </w:r>
      <w:r w:rsidRPr="00B27D0F">
        <w:rPr>
          <w:rFonts w:ascii="Palatino Linotype" w:hAnsi="Palatino Linotype" w:cs="Arial"/>
          <w:b/>
          <w:sz w:val="24"/>
          <w:szCs w:val="24"/>
        </w:rPr>
        <w:t>.</w:t>
      </w:r>
      <w:r w:rsidRPr="00B27D0F">
        <w:rPr>
          <w:rFonts w:ascii="Palatino Linotype" w:hAnsi="Palatino Linotype" w:cs="Arial"/>
          <w:sz w:val="24"/>
          <w:szCs w:val="24"/>
        </w:rPr>
        <w:t xml:space="preserve"> Se </w:t>
      </w:r>
      <w:r w:rsidRPr="00B27D0F">
        <w:rPr>
          <w:rFonts w:ascii="Palatino Linotype" w:hAnsi="Palatino Linotype" w:cs="Arial"/>
          <w:b/>
          <w:sz w:val="24"/>
          <w:szCs w:val="24"/>
        </w:rPr>
        <w:t>ORDENA</w:t>
      </w:r>
      <w:r w:rsidRPr="00B27D0F">
        <w:rPr>
          <w:rFonts w:ascii="Palatino Linotype" w:hAnsi="Palatino Linotype" w:cs="Arial"/>
          <w:sz w:val="24"/>
          <w:szCs w:val="24"/>
        </w:rPr>
        <w:t xml:space="preserve"> al </w:t>
      </w:r>
      <w:r w:rsidRPr="00B27D0F">
        <w:rPr>
          <w:rFonts w:ascii="Palatino Linotype" w:hAnsi="Palatino Linotype" w:cs="Arial"/>
          <w:b/>
          <w:sz w:val="24"/>
          <w:szCs w:val="24"/>
        </w:rPr>
        <w:t>Sujeto Obligado</w:t>
      </w:r>
      <w:r>
        <w:rPr>
          <w:rFonts w:ascii="Palatino Linotype" w:hAnsi="Palatino Linotype" w:cs="Arial"/>
          <w:b/>
          <w:sz w:val="24"/>
          <w:szCs w:val="24"/>
        </w:rPr>
        <w:t xml:space="preserve">, </w:t>
      </w:r>
      <w:r w:rsidRPr="00B27D0F">
        <w:rPr>
          <w:rFonts w:ascii="Palatino Linotype" w:hAnsi="Palatino Linotype" w:cs="Arial"/>
          <w:sz w:val="24"/>
          <w:szCs w:val="24"/>
        </w:rPr>
        <w:t>haga entrega a</w:t>
      </w:r>
      <w:r>
        <w:rPr>
          <w:rFonts w:ascii="Palatino Linotype" w:hAnsi="Palatino Linotype" w:cs="Arial"/>
          <w:sz w:val="24"/>
          <w:szCs w:val="24"/>
        </w:rPr>
        <w:t>l</w:t>
      </w:r>
      <w:r w:rsidRPr="00B27D0F">
        <w:rPr>
          <w:rFonts w:ascii="Palatino Linotype" w:hAnsi="Palatino Linotype" w:cs="Arial"/>
          <w:sz w:val="24"/>
          <w:szCs w:val="24"/>
        </w:rPr>
        <w:t xml:space="preserve"> </w:t>
      </w:r>
      <w:r w:rsidRPr="00B27D0F">
        <w:rPr>
          <w:rFonts w:ascii="Palatino Linotype" w:hAnsi="Palatino Linotype" w:cs="Arial"/>
          <w:b/>
          <w:sz w:val="24"/>
          <w:szCs w:val="24"/>
        </w:rPr>
        <w:t>Recurrente</w:t>
      </w:r>
      <w:r>
        <w:rPr>
          <w:rFonts w:ascii="Palatino Linotype" w:hAnsi="Palatino Linotype" w:cs="Arial"/>
          <w:b/>
          <w:sz w:val="24"/>
          <w:szCs w:val="24"/>
        </w:rPr>
        <w:t xml:space="preserve">, </w:t>
      </w:r>
      <w:r w:rsidRPr="00154C0F">
        <w:rPr>
          <w:rFonts w:ascii="Palatino Linotype" w:hAnsi="Palatino Linotype" w:cs="Arial"/>
          <w:bCs/>
          <w:sz w:val="24"/>
          <w:szCs w:val="24"/>
        </w:rPr>
        <w:t>en</w:t>
      </w:r>
      <w:r w:rsidRPr="00B27D0F">
        <w:rPr>
          <w:rFonts w:ascii="Palatino Linotype" w:hAnsi="Palatino Linotype" w:cs="Arial"/>
          <w:sz w:val="24"/>
          <w:szCs w:val="24"/>
        </w:rPr>
        <w:t xml:space="preserve"> términos del Considerando </w:t>
      </w:r>
      <w:r w:rsidR="00154C0F">
        <w:rPr>
          <w:rFonts w:ascii="Palatino Linotype" w:hAnsi="Palatino Linotype" w:cs="Arial"/>
          <w:b/>
          <w:sz w:val="24"/>
          <w:szCs w:val="24"/>
        </w:rPr>
        <w:t>CUART</w:t>
      </w:r>
      <w:r w:rsidR="00154C0F" w:rsidRPr="00B27D0F">
        <w:rPr>
          <w:rFonts w:ascii="Palatino Linotype" w:hAnsi="Palatino Linotype" w:cs="Arial"/>
          <w:b/>
          <w:sz w:val="24"/>
          <w:szCs w:val="24"/>
        </w:rPr>
        <w:t>O</w:t>
      </w:r>
      <w:r w:rsidRPr="00B27D0F">
        <w:rPr>
          <w:rFonts w:ascii="Palatino Linotype" w:hAnsi="Palatino Linotype" w:cs="Arial"/>
          <w:b/>
          <w:sz w:val="24"/>
          <w:szCs w:val="24"/>
        </w:rPr>
        <w:t xml:space="preserve"> </w:t>
      </w:r>
      <w:r w:rsidRPr="00B27D0F">
        <w:rPr>
          <w:rFonts w:ascii="Palatino Linotype" w:hAnsi="Palatino Linotype" w:cs="Arial"/>
          <w:sz w:val="24"/>
          <w:szCs w:val="24"/>
        </w:rPr>
        <w:t>de esta resolución, a través del</w:t>
      </w:r>
      <w:r w:rsidRPr="00B27D0F">
        <w:rPr>
          <w:rFonts w:ascii="Palatino Linotype" w:hAnsi="Palatino Linotype" w:cs="Arial"/>
          <w:b/>
          <w:sz w:val="24"/>
          <w:szCs w:val="24"/>
        </w:rPr>
        <w:t xml:space="preserve"> </w:t>
      </w:r>
      <w:r w:rsidRPr="00B27D0F">
        <w:rPr>
          <w:rFonts w:ascii="Palatino Linotype" w:hAnsi="Palatino Linotype" w:cs="Arial"/>
          <w:sz w:val="24"/>
          <w:szCs w:val="24"/>
        </w:rPr>
        <w:t xml:space="preserve">Sistema de Acceso a la Información Mexiquense </w:t>
      </w:r>
      <w:r w:rsidRPr="00B27D0F">
        <w:rPr>
          <w:rFonts w:ascii="Palatino Linotype" w:hAnsi="Palatino Linotype" w:cs="Arial"/>
          <w:b/>
          <w:sz w:val="24"/>
          <w:szCs w:val="24"/>
        </w:rPr>
        <w:t>(SAIMEX)</w:t>
      </w:r>
      <w:r w:rsidRPr="00B27D0F">
        <w:rPr>
          <w:rFonts w:ascii="Palatino Linotype" w:hAnsi="Palatino Linotype" w:cs="Arial"/>
          <w:sz w:val="24"/>
          <w:szCs w:val="24"/>
        </w:rPr>
        <w:t>,</w:t>
      </w:r>
      <w:r>
        <w:rPr>
          <w:rFonts w:ascii="Palatino Linotype" w:hAnsi="Palatino Linotype" w:cs="Arial"/>
          <w:sz w:val="24"/>
          <w:szCs w:val="24"/>
        </w:rPr>
        <w:t xml:space="preserve"> </w:t>
      </w:r>
      <w:r w:rsidR="00BE3CB0" w:rsidRPr="000F54C3">
        <w:rPr>
          <w:rFonts w:ascii="Palatino Linotype" w:hAnsi="Palatino Linotype" w:cs="Arial"/>
          <w:sz w:val="24"/>
          <w:szCs w:val="24"/>
        </w:rPr>
        <w:t xml:space="preserve">de ser procedente </w:t>
      </w:r>
      <w:r w:rsidRPr="000F54C3">
        <w:rPr>
          <w:rFonts w:ascii="Palatino Linotype" w:hAnsi="Palatino Linotype" w:cs="Arial"/>
          <w:sz w:val="24"/>
          <w:szCs w:val="24"/>
        </w:rPr>
        <w:t xml:space="preserve">en versión pública, del documento o documentos </w:t>
      </w:r>
      <w:r w:rsidRPr="000F54C3">
        <w:rPr>
          <w:rFonts w:ascii="Palatino Linotype" w:hAnsi="Palatino Linotype"/>
          <w:sz w:val="24"/>
          <w:szCs w:val="24"/>
        </w:rPr>
        <w:t>donde conste</w:t>
      </w:r>
      <w:r w:rsidRPr="000F54C3">
        <w:rPr>
          <w:rFonts w:ascii="Palatino Linotype" w:hAnsi="Palatino Linotype" w:cs="Arial"/>
          <w:sz w:val="24"/>
          <w:szCs w:val="24"/>
        </w:rPr>
        <w:t xml:space="preserve"> lo siguiente:</w:t>
      </w:r>
    </w:p>
    <w:p w14:paraId="0EA54B79" w14:textId="77777777" w:rsidR="00CC0BBD" w:rsidRPr="000F54C3" w:rsidRDefault="00CC0BBD" w:rsidP="00CC0BBD">
      <w:pPr>
        <w:spacing w:after="0" w:line="360" w:lineRule="auto"/>
        <w:jc w:val="both"/>
        <w:rPr>
          <w:rFonts w:ascii="Palatino Linotype" w:hAnsi="Palatino Linotype" w:cs="Arial"/>
        </w:rPr>
      </w:pPr>
    </w:p>
    <w:p w14:paraId="3AE4D6A9" w14:textId="6ECE9C55" w:rsidR="00CC0BBD" w:rsidRPr="000F54C3" w:rsidRDefault="003F0DDC" w:rsidP="00CC0BBD">
      <w:pPr>
        <w:pStyle w:val="Prrafodelista"/>
        <w:numPr>
          <w:ilvl w:val="0"/>
          <w:numId w:val="7"/>
        </w:numPr>
        <w:autoSpaceDE w:val="0"/>
        <w:autoSpaceDN w:val="0"/>
        <w:adjustRightInd w:val="0"/>
        <w:spacing w:line="360" w:lineRule="auto"/>
        <w:jc w:val="both"/>
        <w:rPr>
          <w:rFonts w:ascii="Palatino Linotype" w:hAnsi="Palatino Linotype"/>
          <w:color w:val="000000"/>
        </w:rPr>
      </w:pPr>
      <w:r w:rsidRPr="000F54C3">
        <w:rPr>
          <w:rFonts w:ascii="Palatino Linotype" w:eastAsia="Palatino Linotype" w:hAnsi="Palatino Linotype" w:cs="Palatino Linotype"/>
          <w:lang w:eastAsia="es-MX"/>
        </w:rPr>
        <w:t>Las quejas recibidas de transporte público del dos mil diecinueve</w:t>
      </w:r>
      <w:r w:rsidRPr="000F54C3">
        <w:rPr>
          <w:rFonts w:ascii="Palatino Linotype" w:hAnsi="Palatino Linotype" w:cs="Arial"/>
        </w:rPr>
        <w:t xml:space="preserve"> al veinticuatro de abril de dos mil veintidós</w:t>
      </w:r>
      <w:r w:rsidRPr="000F54C3">
        <w:rPr>
          <w:rFonts w:ascii="Palatino Linotype" w:eastAsia="Palatino Linotype" w:hAnsi="Palatino Linotype" w:cs="Palatino Linotype"/>
          <w:lang w:eastAsia="es-MX"/>
        </w:rPr>
        <w:t>,</w:t>
      </w:r>
      <w:r w:rsidR="00BE3CB0" w:rsidRPr="000F54C3">
        <w:rPr>
          <w:rFonts w:ascii="Palatino Linotype" w:hAnsi="Palatino Linotype"/>
          <w:color w:val="000000"/>
        </w:rPr>
        <w:t xml:space="preserve"> referidas en respuesta</w:t>
      </w:r>
      <w:r w:rsidR="00CC0BBD" w:rsidRPr="000F54C3">
        <w:rPr>
          <w:rFonts w:ascii="Palatino Linotype" w:hAnsi="Palatino Linotype"/>
          <w:color w:val="000000"/>
        </w:rPr>
        <w:t xml:space="preserve">. </w:t>
      </w:r>
    </w:p>
    <w:p w14:paraId="294C0793" w14:textId="77777777" w:rsidR="00CC0BBD" w:rsidRPr="000F54C3" w:rsidRDefault="00CC0BBD" w:rsidP="00CC0BBD">
      <w:pPr>
        <w:spacing w:after="0"/>
        <w:ind w:left="567"/>
        <w:jc w:val="both"/>
        <w:rPr>
          <w:rFonts w:ascii="Palatino Linotype" w:hAnsi="Palatino Linotype" w:cs="Arial"/>
          <w:i/>
          <w:sz w:val="24"/>
          <w:szCs w:val="24"/>
          <w:lang w:val="es-ES"/>
        </w:rPr>
      </w:pPr>
    </w:p>
    <w:p w14:paraId="64CB5F0D" w14:textId="082094E2" w:rsidR="00CC0BBD" w:rsidRPr="000F54C3" w:rsidRDefault="00CC0BBD" w:rsidP="00B653C7">
      <w:pPr>
        <w:tabs>
          <w:tab w:val="left" w:pos="720"/>
        </w:tabs>
        <w:spacing w:after="0" w:line="240" w:lineRule="auto"/>
        <w:ind w:left="567"/>
        <w:jc w:val="both"/>
        <w:rPr>
          <w:rFonts w:ascii="Palatino Linotype" w:hAnsi="Palatino Linotype"/>
          <w:i/>
        </w:rPr>
      </w:pPr>
      <w:r w:rsidRPr="000F54C3">
        <w:rPr>
          <w:rFonts w:ascii="Palatino Linotype" w:hAnsi="Palatino Linotype"/>
          <w:i/>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0F54C3">
        <w:rPr>
          <w:rFonts w:ascii="Palatino Linotype" w:hAnsi="Palatino Linotype"/>
          <w:b/>
          <w:i/>
        </w:rPr>
        <w:t>Recurrente</w:t>
      </w:r>
      <w:r w:rsidRPr="000F54C3">
        <w:rPr>
          <w:rFonts w:ascii="Palatino Linotype" w:hAnsi="Palatino Linotype"/>
          <w:i/>
        </w:rPr>
        <w:t>.</w:t>
      </w:r>
    </w:p>
    <w:p w14:paraId="64FC4910" w14:textId="3D8BD609" w:rsidR="00B653C7" w:rsidRPr="000F54C3" w:rsidRDefault="00B653C7" w:rsidP="00B653C7">
      <w:pPr>
        <w:tabs>
          <w:tab w:val="left" w:pos="720"/>
        </w:tabs>
        <w:spacing w:after="0" w:line="240" w:lineRule="auto"/>
        <w:ind w:left="567"/>
        <w:jc w:val="both"/>
        <w:rPr>
          <w:rFonts w:ascii="Palatino Linotype" w:hAnsi="Palatino Linotype"/>
          <w:i/>
        </w:rPr>
      </w:pPr>
    </w:p>
    <w:p w14:paraId="442A35A1" w14:textId="79483B28" w:rsidR="00B653C7" w:rsidRPr="000F54C3" w:rsidRDefault="00B653C7" w:rsidP="00B653C7">
      <w:pPr>
        <w:pStyle w:val="Prrafodelista"/>
        <w:widowControl w:val="0"/>
        <w:tabs>
          <w:tab w:val="left" w:pos="1211"/>
        </w:tabs>
        <w:autoSpaceDE w:val="0"/>
        <w:autoSpaceDN w:val="0"/>
        <w:adjustRightInd w:val="0"/>
        <w:ind w:left="567"/>
        <w:jc w:val="both"/>
        <w:rPr>
          <w:rFonts w:ascii="Palatino Linotype" w:hAnsi="Palatino Linotype"/>
          <w:i/>
          <w:iCs/>
          <w:color w:val="222222"/>
          <w:sz w:val="22"/>
          <w:szCs w:val="22"/>
          <w:lang w:eastAsia="es-MX"/>
        </w:rPr>
      </w:pPr>
      <w:r w:rsidRPr="000F54C3">
        <w:rPr>
          <w:rFonts w:ascii="Palatino Linotype" w:hAnsi="Palatino Linotype"/>
          <w:i/>
          <w:iCs/>
          <w:color w:val="222222"/>
          <w:sz w:val="22"/>
          <w:szCs w:val="22"/>
          <w:lang w:eastAsia="es-MX"/>
        </w:rPr>
        <w:t xml:space="preserve">Para el caso de que se haya iniciado algún procedimiento derivado de las quejas recibidas de transporte público referidas en respuesta, deberá notificar al </w:t>
      </w:r>
      <w:r w:rsidRPr="000F54C3">
        <w:rPr>
          <w:rFonts w:ascii="Palatino Linotype" w:hAnsi="Palatino Linotype"/>
          <w:b/>
          <w:i/>
          <w:iCs/>
          <w:color w:val="222222"/>
          <w:sz w:val="22"/>
          <w:szCs w:val="22"/>
          <w:lang w:eastAsia="es-MX"/>
        </w:rPr>
        <w:t xml:space="preserve">Recurrente </w:t>
      </w:r>
      <w:r w:rsidRPr="000F54C3">
        <w:rPr>
          <w:rFonts w:ascii="Palatino Linotype" w:hAnsi="Palatino Linotype"/>
          <w:i/>
          <w:iCs/>
          <w:color w:val="222222"/>
          <w:sz w:val="22"/>
          <w:szCs w:val="22"/>
          <w:lang w:eastAsia="es-MX"/>
        </w:rPr>
        <w:t xml:space="preserve">el </w:t>
      </w:r>
      <w:r w:rsidRPr="000F54C3">
        <w:rPr>
          <w:rFonts w:ascii="Palatino Linotype" w:hAnsi="Palatino Linotype"/>
          <w:b/>
          <w:bCs/>
          <w:i/>
          <w:iCs/>
          <w:color w:val="222222"/>
          <w:sz w:val="22"/>
          <w:szCs w:val="22"/>
          <w:lang w:eastAsia="es-MX"/>
        </w:rPr>
        <w:t>Acuerdo de Clasificación de la información Reservada</w:t>
      </w:r>
      <w:r w:rsidRPr="000F54C3">
        <w:rPr>
          <w:rFonts w:ascii="Palatino Linotype" w:hAnsi="Palatino Linotype"/>
          <w:i/>
          <w:iCs/>
          <w:color w:val="222222"/>
          <w:sz w:val="22"/>
          <w:szCs w:val="22"/>
          <w:lang w:eastAsia="es-MX"/>
        </w:rPr>
        <w:t xml:space="preserve"> que apruebe su Comité de Transparencia, debidamente fundado y motivado.</w:t>
      </w:r>
    </w:p>
    <w:p w14:paraId="63127633" w14:textId="77777777" w:rsidR="00B653C7" w:rsidRPr="000F54C3" w:rsidRDefault="00B653C7" w:rsidP="00B653C7">
      <w:pPr>
        <w:pStyle w:val="Prrafodelista"/>
        <w:widowControl w:val="0"/>
        <w:tabs>
          <w:tab w:val="left" w:pos="1211"/>
        </w:tabs>
        <w:autoSpaceDE w:val="0"/>
        <w:autoSpaceDN w:val="0"/>
        <w:adjustRightInd w:val="0"/>
        <w:ind w:left="567"/>
        <w:jc w:val="both"/>
        <w:rPr>
          <w:rFonts w:ascii="Palatino Linotype" w:hAnsi="Palatino Linotype"/>
          <w:i/>
          <w:iCs/>
          <w:color w:val="222222"/>
          <w:sz w:val="22"/>
          <w:szCs w:val="22"/>
          <w:lang w:eastAsia="es-MX"/>
        </w:rPr>
      </w:pPr>
    </w:p>
    <w:p w14:paraId="279B2A43" w14:textId="77777777" w:rsidR="00B653C7" w:rsidRPr="002753C6" w:rsidRDefault="00B653C7" w:rsidP="00B653C7">
      <w:pPr>
        <w:tabs>
          <w:tab w:val="left" w:pos="720"/>
        </w:tabs>
        <w:spacing w:after="0"/>
        <w:ind w:left="567"/>
        <w:jc w:val="both"/>
        <w:rPr>
          <w:rFonts w:ascii="Palatino Linotype" w:hAnsi="Palatino Linotype" w:cs="Arial"/>
          <w:i/>
          <w:szCs w:val="24"/>
        </w:rPr>
      </w:pPr>
      <w:r w:rsidRPr="000F54C3">
        <w:rPr>
          <w:rFonts w:ascii="Palatino Linotype" w:hAnsi="Palatino Linotype" w:cs="Arial"/>
          <w:i/>
          <w:szCs w:val="24"/>
        </w:rPr>
        <w:t xml:space="preserve">Para el caso de que exista impedimento por el tipo de documentos de que se trata, el Sujeto Obligado deberá ofrecer otras modalidades de entrega de la información como enviar la información a su </w:t>
      </w:r>
      <w:r w:rsidRPr="000F54C3">
        <w:rPr>
          <w:rFonts w:ascii="Palatino Linotype" w:hAnsi="Palatino Linotype" w:cs="Arial"/>
          <w:i/>
          <w:szCs w:val="24"/>
        </w:rPr>
        <w:lastRenderedPageBreak/>
        <w:t>cuenta de correo electrónico; o concederle el acceso en disco compacto, con la posibilidad de envío mediante correo certificado, previo pago del costo del CD y del envío; o darle la posibilidad de obtenerla de manera gratuita si ella misma aporta el CD o la USB en la que se le proporcionarán los archivos electrónicos o, en caso, de contar con una liga electrónica deberá proporcionarla para que descargue los archivos.</w:t>
      </w:r>
    </w:p>
    <w:p w14:paraId="389EEE56" w14:textId="564D685B" w:rsidR="00B653C7" w:rsidRDefault="00B653C7" w:rsidP="00B653C7">
      <w:pPr>
        <w:tabs>
          <w:tab w:val="left" w:pos="720"/>
        </w:tabs>
        <w:spacing w:after="0" w:line="240" w:lineRule="auto"/>
        <w:ind w:left="567"/>
        <w:jc w:val="both"/>
        <w:rPr>
          <w:rFonts w:ascii="Palatino Linotype" w:hAnsi="Palatino Linotype"/>
          <w:i/>
          <w:lang w:val="es-ES"/>
        </w:rPr>
      </w:pPr>
    </w:p>
    <w:p w14:paraId="2B208E60" w14:textId="77777777" w:rsidR="00CC0BBD" w:rsidRDefault="00CC0BBD" w:rsidP="00B653C7">
      <w:pPr>
        <w:autoSpaceDE w:val="0"/>
        <w:autoSpaceDN w:val="0"/>
        <w:adjustRightInd w:val="0"/>
        <w:spacing w:after="0" w:line="360" w:lineRule="auto"/>
        <w:ind w:right="49"/>
        <w:jc w:val="both"/>
        <w:rPr>
          <w:rFonts w:ascii="Palatino Linotype" w:hAnsi="Palatino Linotype" w:cs="Arial"/>
          <w:sz w:val="24"/>
          <w:szCs w:val="32"/>
          <w:lang w:val="es-ES_tradnl"/>
        </w:rPr>
      </w:pPr>
      <w:r w:rsidRPr="00AE6704">
        <w:rPr>
          <w:rFonts w:ascii="Palatino Linotype" w:hAnsi="Palatino Linotype" w:cs="Arial"/>
          <w:b/>
          <w:sz w:val="28"/>
          <w:szCs w:val="28"/>
          <w:lang w:val="es-ES_tradnl"/>
        </w:rPr>
        <w:t xml:space="preserve">TERCERO. </w:t>
      </w:r>
      <w:r w:rsidRPr="00891EA4">
        <w:rPr>
          <w:rFonts w:ascii="Palatino Linotype" w:hAnsi="Palatino Linotype" w:cs="Arial"/>
          <w:b/>
          <w:sz w:val="24"/>
          <w:szCs w:val="32"/>
          <w:lang w:val="es-ES_tradnl"/>
        </w:rPr>
        <w:t>NOTIFÍQUESE</w:t>
      </w:r>
      <w:r w:rsidRPr="00891EA4">
        <w:rPr>
          <w:rFonts w:ascii="Palatino Linotype" w:hAnsi="Palatino Linotype" w:cs="Arial"/>
          <w:b/>
          <w:sz w:val="32"/>
          <w:szCs w:val="32"/>
          <w:lang w:val="es-ES_tradnl"/>
        </w:rPr>
        <w:t xml:space="preserve"> </w:t>
      </w:r>
      <w:r w:rsidRPr="00891EA4">
        <w:rPr>
          <w:rFonts w:ascii="Palatino Linotype" w:hAnsi="Palatino Linotype" w:cs="Arial"/>
          <w:sz w:val="24"/>
          <w:szCs w:val="32"/>
          <w:lang w:val="es-ES_tradnl"/>
        </w:rPr>
        <w:t>la presente resolución al Titular de la Unidad de Transparencia del Sujeto Obligado, a través del Sistema de Acceso a la Información Mexiquense (SAIMEX),</w:t>
      </w:r>
      <w:r>
        <w:rPr>
          <w:rFonts w:ascii="Palatino Linotype" w:hAnsi="Palatino Linotype" w:cs="Arial"/>
          <w:sz w:val="24"/>
          <w:szCs w:val="32"/>
          <w:lang w:val="es-ES_tradnl"/>
        </w:rPr>
        <w:t xml:space="preserve"> </w:t>
      </w:r>
      <w:r w:rsidRPr="00891EA4">
        <w:rPr>
          <w:rFonts w:ascii="Palatino Linotype" w:hAnsi="Palatino Linotype" w:cs="Arial"/>
          <w:sz w:val="24"/>
          <w:szCs w:val="32"/>
          <w:lang w:val="es-ES_tradnl"/>
        </w:rPr>
        <w:t>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1B02B2DF" w14:textId="77777777" w:rsidR="00CC0BBD" w:rsidRPr="003910CE" w:rsidRDefault="00CC0BBD" w:rsidP="00B653C7">
      <w:pPr>
        <w:spacing w:after="0" w:line="360" w:lineRule="auto"/>
        <w:jc w:val="both"/>
        <w:rPr>
          <w:rFonts w:ascii="Palatino Linotype" w:hAnsi="Palatino Linotype" w:cs="Arial"/>
          <w:b/>
          <w:bCs/>
          <w:sz w:val="24"/>
          <w:szCs w:val="28"/>
        </w:rPr>
      </w:pPr>
    </w:p>
    <w:p w14:paraId="5194DF1D" w14:textId="77777777" w:rsidR="00CC0BBD" w:rsidRPr="00891EA4" w:rsidRDefault="00CC0BBD" w:rsidP="00CC0BBD">
      <w:pPr>
        <w:spacing w:after="0" w:line="360" w:lineRule="auto"/>
        <w:jc w:val="both"/>
        <w:rPr>
          <w:rFonts w:ascii="Palatino Linotype" w:hAnsi="Palatino Linotype" w:cs="Arial"/>
          <w:bCs/>
          <w:sz w:val="24"/>
          <w:szCs w:val="32"/>
        </w:rPr>
      </w:pPr>
      <w:r w:rsidRPr="00AE6704">
        <w:rPr>
          <w:rFonts w:ascii="Palatino Linotype" w:hAnsi="Palatino Linotype" w:cs="Arial"/>
          <w:b/>
          <w:bCs/>
          <w:sz w:val="28"/>
          <w:szCs w:val="28"/>
        </w:rPr>
        <w:t>CUARTO.</w:t>
      </w:r>
      <w:r w:rsidRPr="00AE6704">
        <w:rPr>
          <w:rFonts w:ascii="Palatino Linotype" w:hAnsi="Palatino Linotype" w:cs="Arial"/>
          <w:bCs/>
          <w:szCs w:val="28"/>
        </w:rPr>
        <w:t xml:space="preserve"> </w:t>
      </w:r>
      <w:r w:rsidRPr="00891EA4">
        <w:rPr>
          <w:rFonts w:ascii="Palatino Linotype" w:hAnsi="Palatino Linotype" w:cs="Arial"/>
          <w:bCs/>
          <w:sz w:val="24"/>
          <w:szCs w:val="32"/>
        </w:rPr>
        <w:t xml:space="preserve">De conformidad con el artículo 198, de la Ley de Transparencia y Acceso a la Información Pública del Estado de México y Municipios, de considerarlo procedente, el </w:t>
      </w:r>
      <w:r w:rsidRPr="00891EA4">
        <w:rPr>
          <w:rFonts w:ascii="Palatino Linotype" w:hAnsi="Palatino Linotype" w:cs="Arial"/>
          <w:b/>
          <w:bCs/>
          <w:sz w:val="24"/>
          <w:szCs w:val="32"/>
        </w:rPr>
        <w:t>Sujeto Obligado</w:t>
      </w:r>
      <w:r w:rsidRPr="00891EA4">
        <w:rPr>
          <w:rFonts w:ascii="Palatino Linotype" w:hAnsi="Palatino Linotype" w:cs="Arial"/>
          <w:bCs/>
          <w:sz w:val="24"/>
          <w:szCs w:val="32"/>
        </w:rPr>
        <w:t xml:space="preserve"> de manera fundada y motivada, podrá solicitar una ampliación de plazo para el cumplimiento de la presente resolución.</w:t>
      </w:r>
    </w:p>
    <w:p w14:paraId="4E35131F" w14:textId="77777777" w:rsidR="00B653C7" w:rsidRDefault="00B653C7" w:rsidP="00C35B46">
      <w:pPr>
        <w:spacing w:after="0" w:line="360" w:lineRule="auto"/>
        <w:jc w:val="both"/>
        <w:rPr>
          <w:rFonts w:ascii="Palatino Linotype" w:hAnsi="Palatino Linotype" w:cs="Arial"/>
          <w:b/>
          <w:bCs/>
          <w:sz w:val="28"/>
          <w:szCs w:val="24"/>
        </w:rPr>
      </w:pPr>
    </w:p>
    <w:p w14:paraId="2ECBA9A4" w14:textId="77777777" w:rsidR="00AB6BED" w:rsidRPr="00AB6BED" w:rsidRDefault="00C35B46" w:rsidP="00AB6BED">
      <w:pPr>
        <w:autoSpaceDE w:val="0"/>
        <w:autoSpaceDN w:val="0"/>
        <w:adjustRightInd w:val="0"/>
        <w:spacing w:line="360" w:lineRule="auto"/>
        <w:jc w:val="both"/>
        <w:rPr>
          <w:rFonts w:ascii="Palatino Linotype" w:hAnsi="Palatino Linotype" w:cs="Arial"/>
          <w:sz w:val="24"/>
          <w:szCs w:val="24"/>
        </w:rPr>
      </w:pPr>
      <w:r w:rsidRPr="00AB6BED">
        <w:rPr>
          <w:rFonts w:ascii="Palatino Linotype" w:hAnsi="Palatino Linotype" w:cs="Arial"/>
          <w:b/>
          <w:bCs/>
          <w:sz w:val="24"/>
          <w:szCs w:val="24"/>
        </w:rPr>
        <w:t>QUINTO</w:t>
      </w:r>
      <w:r w:rsidRPr="00AB6BED">
        <w:rPr>
          <w:rFonts w:ascii="Palatino Linotype" w:hAnsi="Palatino Linotype" w:cs="Arial"/>
          <w:bCs/>
          <w:sz w:val="24"/>
          <w:szCs w:val="24"/>
        </w:rPr>
        <w:t xml:space="preserve">. </w:t>
      </w:r>
      <w:r w:rsidRPr="00AB6BED">
        <w:rPr>
          <w:rFonts w:ascii="Palatino Linotype" w:hAnsi="Palatino Linotype" w:cs="Arial"/>
          <w:b/>
          <w:bCs/>
          <w:sz w:val="24"/>
          <w:szCs w:val="24"/>
        </w:rPr>
        <w:t>NOTIFÍQUESE</w:t>
      </w:r>
      <w:r w:rsidRPr="00AB6BED">
        <w:rPr>
          <w:rFonts w:ascii="Palatino Linotype" w:hAnsi="Palatino Linotype" w:cs="Arial"/>
          <w:bCs/>
          <w:sz w:val="24"/>
          <w:szCs w:val="24"/>
        </w:rPr>
        <w:t xml:space="preserve"> al </w:t>
      </w:r>
      <w:r w:rsidRPr="00AB6BED">
        <w:rPr>
          <w:rFonts w:ascii="Palatino Linotype" w:hAnsi="Palatino Linotype" w:cs="Arial"/>
          <w:b/>
          <w:bCs/>
          <w:sz w:val="24"/>
          <w:szCs w:val="24"/>
        </w:rPr>
        <w:t>Recurrente</w:t>
      </w:r>
      <w:r w:rsidRPr="00AB6BED">
        <w:rPr>
          <w:rFonts w:ascii="Palatino Linotype" w:hAnsi="Palatino Linotype" w:cs="Arial"/>
          <w:bCs/>
          <w:sz w:val="24"/>
          <w:szCs w:val="24"/>
        </w:rPr>
        <w:t xml:space="preserve"> la presente resolución </w:t>
      </w:r>
      <w:r w:rsidRPr="00AB6BED">
        <w:rPr>
          <w:rFonts w:ascii="Palatino Linotype" w:hAnsi="Palatino Linotype" w:cs="Arial"/>
          <w:sz w:val="24"/>
          <w:szCs w:val="24"/>
        </w:rPr>
        <w:t xml:space="preserve">a través del Sistema de Acceso a la Información Mexiquense </w:t>
      </w:r>
      <w:r w:rsidRPr="00AB6BED">
        <w:rPr>
          <w:rFonts w:ascii="Palatino Linotype" w:hAnsi="Palatino Linotype" w:cs="Arial"/>
          <w:b/>
          <w:sz w:val="24"/>
          <w:szCs w:val="24"/>
        </w:rPr>
        <w:t>(SAIMEX)</w:t>
      </w:r>
      <w:r w:rsidRPr="00AB6BED">
        <w:rPr>
          <w:rFonts w:ascii="Palatino Linotype" w:hAnsi="Palatino Linotype" w:cs="Arial"/>
          <w:bCs/>
          <w:sz w:val="24"/>
          <w:szCs w:val="24"/>
        </w:rPr>
        <w:t>,</w:t>
      </w:r>
      <w:r w:rsidR="00AB6BED" w:rsidRPr="00AB6BED">
        <w:rPr>
          <w:rFonts w:ascii="Palatino Linotype" w:hAnsi="Palatino Linotype" w:cs="Arial"/>
          <w:bCs/>
          <w:sz w:val="24"/>
          <w:szCs w:val="24"/>
        </w:rPr>
        <w:t xml:space="preserve"> </w:t>
      </w:r>
      <w:r w:rsidR="00AB6BED" w:rsidRPr="00AB6BED">
        <w:rPr>
          <w:rFonts w:ascii="Palatino Linotype" w:hAnsi="Palatino Linotype" w:cs="Arial"/>
          <w:sz w:val="24"/>
          <w:szCs w:val="24"/>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bookmarkEnd w:id="3"/>
    <w:bookmarkEnd w:id="4"/>
    <w:p w14:paraId="76A93FDD" w14:textId="77777777" w:rsidR="00C35B46" w:rsidRDefault="00C35B46"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1EC84BF0" w14:textId="638C2D19" w:rsidR="003F0DDC" w:rsidRDefault="006237A7"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00933B36">
        <w:rPr>
          <w:rFonts w:ascii="Palatino Linotype" w:eastAsiaTheme="minorEastAsia" w:hAnsi="Palatino Linotype"/>
          <w:color w:val="000000" w:themeColor="text1"/>
          <w:sz w:val="24"/>
          <w:szCs w:val="24"/>
          <w:lang w:val="es-ES_tradnl" w:eastAsia="es-ES"/>
        </w:rPr>
        <w:t xml:space="preserve"> (</w:t>
      </w:r>
      <w:bookmarkStart w:id="6" w:name="_GoBack"/>
      <w:bookmarkEnd w:id="6"/>
      <w:r w:rsidR="00933B36">
        <w:rPr>
          <w:rFonts w:ascii="Palatino Linotype" w:eastAsiaTheme="minorEastAsia" w:hAnsi="Palatino Linotype"/>
          <w:color w:val="000000" w:themeColor="text1"/>
          <w:sz w:val="24"/>
          <w:szCs w:val="24"/>
          <w:lang w:val="es-ES_tradnl" w:eastAsia="es-ES"/>
        </w:rPr>
        <w:t>VOTO PARTICULAR)</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Pr>
          <w:rFonts w:ascii="Palatino Linotype" w:eastAsiaTheme="minorEastAsia" w:hAnsi="Palatino Linotype"/>
          <w:color w:val="000000" w:themeColor="text1"/>
          <w:sz w:val="24"/>
          <w:szCs w:val="24"/>
          <w:lang w:val="es-ES_tradnl" w:eastAsia="es-ES"/>
        </w:rPr>
        <w:t xml:space="preserve">TRIGÉSIMA </w:t>
      </w:r>
      <w:r w:rsidR="00AF775C">
        <w:rPr>
          <w:rFonts w:ascii="Palatino Linotype" w:eastAsiaTheme="minorEastAsia" w:hAnsi="Palatino Linotype"/>
          <w:color w:val="000000" w:themeColor="text1"/>
          <w:sz w:val="24"/>
          <w:szCs w:val="24"/>
          <w:lang w:val="es-ES_tradnl" w:eastAsia="es-ES"/>
        </w:rPr>
        <w:t>QUINT</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Pr>
          <w:rFonts w:ascii="Palatino Linotype" w:eastAsiaTheme="minorEastAsia" w:hAnsi="Palatino Linotype"/>
          <w:color w:val="000000" w:themeColor="text1"/>
          <w:sz w:val="24"/>
          <w:szCs w:val="24"/>
          <w:lang w:val="es-ES_tradnl" w:eastAsia="es-ES"/>
        </w:rPr>
        <w:t>VEINTIO</w:t>
      </w:r>
      <w:r w:rsidR="00AF775C">
        <w:rPr>
          <w:rFonts w:ascii="Palatino Linotype" w:eastAsiaTheme="minorEastAsia" w:hAnsi="Palatino Linotype"/>
          <w:color w:val="000000" w:themeColor="text1"/>
          <w:sz w:val="24"/>
          <w:szCs w:val="24"/>
          <w:lang w:val="es-ES_tradnl" w:eastAsia="es-ES"/>
        </w:rPr>
        <w:t>CHO</w:t>
      </w:r>
      <w:r>
        <w:rPr>
          <w:rFonts w:ascii="Palatino Linotype" w:eastAsiaTheme="minorEastAsia" w:hAnsi="Palatino Linotype"/>
          <w:color w:val="000000" w:themeColor="text1"/>
          <w:sz w:val="24"/>
          <w:szCs w:val="24"/>
          <w:lang w:val="es-ES_tradnl" w:eastAsia="es-ES"/>
        </w:rPr>
        <w:t xml:space="preserve"> DE </w:t>
      </w:r>
      <w:r w:rsidR="00AF775C">
        <w:rPr>
          <w:rFonts w:ascii="Palatino Linotype" w:eastAsiaTheme="minorEastAsia" w:hAnsi="Palatino Linotype"/>
          <w:color w:val="000000" w:themeColor="text1"/>
          <w:sz w:val="24"/>
          <w:szCs w:val="24"/>
          <w:lang w:val="es-ES_tradnl" w:eastAsia="es-ES"/>
        </w:rPr>
        <w:t>SEPTIEMBRE</w:t>
      </w:r>
      <w:r>
        <w:rPr>
          <w:rFonts w:ascii="Palatino Linotype" w:eastAsiaTheme="minorEastAsia" w:hAnsi="Palatino Linotype"/>
          <w:color w:val="000000" w:themeColor="text1"/>
          <w:sz w:val="24"/>
          <w:szCs w:val="24"/>
          <w:lang w:val="es-ES_tradnl" w:eastAsia="es-ES"/>
        </w:rPr>
        <w:t xml:space="preserve">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3F0DDC">
        <w:rPr>
          <w:rFonts w:ascii="Palatino Linotype" w:eastAsiaTheme="minorEastAsia" w:hAnsi="Palatino Linotype"/>
          <w:color w:val="000000" w:themeColor="text1"/>
          <w:sz w:val="24"/>
          <w:szCs w:val="24"/>
          <w:lang w:val="es-ES_tradnl" w:eastAsia="es-ES"/>
        </w:rPr>
        <w:t>--------------------------------------------------------------</w:t>
      </w:r>
      <w:r w:rsidR="003F0DDC" w:rsidRPr="001202EC">
        <w:rPr>
          <w:rFonts w:ascii="Palatino Linotype" w:eastAsiaTheme="minorEastAsia" w:hAnsi="Palatino Linotype"/>
          <w:color w:val="000000" w:themeColor="text1"/>
          <w:sz w:val="24"/>
          <w:szCs w:val="24"/>
          <w:lang w:val="es-ES_tradnl" w:eastAsia="es-ES"/>
        </w:rPr>
        <w:t xml:space="preserve"> </w:t>
      </w:r>
    </w:p>
    <w:p w14:paraId="2F025DAF" w14:textId="77777777" w:rsidR="003F0DDC" w:rsidRDefault="003F0DDC"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5C22F3E9" w14:textId="77777777" w:rsidR="003F0DDC" w:rsidRDefault="003F0DDC"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89AFDA3" w14:textId="77777777" w:rsidR="003F0DDC" w:rsidRDefault="003F0DDC" w:rsidP="003F0DDC">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4A436FC5" w14:textId="77777777" w:rsidR="00BE6580" w:rsidRDefault="003F0DDC" w:rsidP="00BE65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BE6580">
        <w:rPr>
          <w:rFonts w:ascii="Palatino Linotype" w:eastAsiaTheme="minorEastAsia" w:hAnsi="Palatino Linotype"/>
          <w:color w:val="000000" w:themeColor="text1"/>
          <w:sz w:val="24"/>
          <w:szCs w:val="24"/>
          <w:lang w:val="es-ES_tradnl" w:eastAsia="es-ES"/>
        </w:rPr>
        <w:t>-------------------------------------------------------------------------------------------------------------------</w:t>
      </w:r>
      <w:r w:rsidR="00BE6580" w:rsidRPr="001202EC">
        <w:rPr>
          <w:rFonts w:ascii="Palatino Linotype" w:eastAsiaTheme="minorEastAsia" w:hAnsi="Palatino Linotype"/>
          <w:color w:val="000000" w:themeColor="text1"/>
          <w:sz w:val="24"/>
          <w:szCs w:val="24"/>
          <w:lang w:val="es-ES_tradnl" w:eastAsia="es-ES"/>
        </w:rPr>
        <w:t xml:space="preserve"> </w:t>
      </w:r>
    </w:p>
    <w:p w14:paraId="1823B1CF" w14:textId="77777777" w:rsidR="00BE6580" w:rsidRDefault="00BE6580" w:rsidP="00BE65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2C69127D" w14:textId="77777777" w:rsidR="00BE6580" w:rsidRDefault="00BE6580" w:rsidP="00BE658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261F6E5C" w14:textId="77777777" w:rsidR="00933B36" w:rsidRDefault="00BE6580" w:rsidP="00933B3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866A25">
        <w:rPr>
          <w:rFonts w:ascii="Palatino Linotype" w:eastAsiaTheme="minorEastAsia" w:hAnsi="Palatino Linotype"/>
          <w:color w:val="000000" w:themeColor="text1"/>
          <w:sz w:val="24"/>
          <w:szCs w:val="24"/>
          <w:lang w:val="es-ES_tradnl" w:eastAsia="es-ES"/>
        </w:rPr>
        <w:t>-------------------------------------------------------------------------------------------------------------------</w:t>
      </w:r>
      <w:r w:rsidR="00933B36">
        <w:rPr>
          <w:rFonts w:ascii="Palatino Linotype" w:eastAsiaTheme="minorEastAsia" w:hAnsi="Palatino Linotype"/>
          <w:color w:val="000000" w:themeColor="text1"/>
          <w:sz w:val="24"/>
          <w:szCs w:val="24"/>
          <w:lang w:val="es-ES_tradnl" w:eastAsia="es-ES"/>
        </w:rPr>
        <w:t>-------------------------------------------------------------------------------------------------------------------</w:t>
      </w:r>
      <w:r w:rsidR="00933B36" w:rsidRPr="001202EC">
        <w:rPr>
          <w:rFonts w:ascii="Palatino Linotype" w:eastAsiaTheme="minorEastAsia" w:hAnsi="Palatino Linotype"/>
          <w:color w:val="000000" w:themeColor="text1"/>
          <w:sz w:val="24"/>
          <w:szCs w:val="24"/>
          <w:lang w:val="es-ES_tradnl" w:eastAsia="es-ES"/>
        </w:rPr>
        <w:t xml:space="preserve"> </w:t>
      </w:r>
    </w:p>
    <w:p w14:paraId="38A4554E" w14:textId="77777777" w:rsidR="00933B36" w:rsidRDefault="00933B36" w:rsidP="00933B36">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48D8E45" w14:textId="77777777" w:rsidR="006237A7" w:rsidRDefault="006237A7" w:rsidP="006237A7">
      <w:pPr>
        <w:spacing w:after="0" w:line="240" w:lineRule="auto"/>
        <w:rPr>
          <w:rFonts w:ascii="Palatino Linotype" w:hAnsi="Palatino Linotype"/>
          <w:sz w:val="16"/>
          <w:szCs w:val="18"/>
        </w:rPr>
      </w:pPr>
    </w:p>
    <w:p w14:paraId="7597E540" w14:textId="77777777" w:rsidR="006237A7" w:rsidRPr="00EB66ED" w:rsidRDefault="006237A7" w:rsidP="006237A7">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r>
        <w:rPr>
          <w:rFonts w:ascii="Palatino Linotype" w:hAnsi="Palatino Linotype"/>
          <w:sz w:val="16"/>
          <w:szCs w:val="18"/>
        </w:rPr>
        <w:t>bpac</w:t>
      </w:r>
    </w:p>
    <w:p w14:paraId="5F42AF93" w14:textId="77777777" w:rsidR="006237A7" w:rsidRDefault="006237A7" w:rsidP="006237A7"/>
    <w:p w14:paraId="1C5686D3" w14:textId="77777777" w:rsidR="006237A7" w:rsidRDefault="006237A7" w:rsidP="006237A7"/>
    <w:p w14:paraId="3E7F201F" w14:textId="77777777" w:rsidR="006237A7" w:rsidRDefault="006237A7" w:rsidP="006237A7"/>
    <w:p w14:paraId="2E002C70" w14:textId="77777777" w:rsidR="006237A7" w:rsidRDefault="006237A7" w:rsidP="006237A7"/>
    <w:p w14:paraId="57B5A319" w14:textId="77777777" w:rsidR="006237A7" w:rsidRDefault="006237A7" w:rsidP="006237A7"/>
    <w:p w14:paraId="6E3ECAD3" w14:textId="77777777" w:rsidR="006237A7" w:rsidRDefault="006237A7" w:rsidP="006237A7"/>
    <w:p w14:paraId="79F7EB32" w14:textId="77777777" w:rsidR="006237A7" w:rsidRDefault="006237A7" w:rsidP="006237A7"/>
    <w:p w14:paraId="3706E8C2" w14:textId="77777777" w:rsidR="006237A7" w:rsidRDefault="006237A7" w:rsidP="006237A7"/>
    <w:p w14:paraId="1F1C1D3D" w14:textId="77777777" w:rsidR="006237A7" w:rsidRDefault="006237A7" w:rsidP="006237A7"/>
    <w:p w14:paraId="149A80EF" w14:textId="77777777" w:rsidR="006237A7" w:rsidRDefault="006237A7" w:rsidP="006237A7"/>
    <w:p w14:paraId="06510727" w14:textId="77777777" w:rsidR="006237A7" w:rsidRDefault="006237A7" w:rsidP="006237A7"/>
    <w:p w14:paraId="6D8C0ABA" w14:textId="77777777" w:rsidR="006237A7" w:rsidRDefault="006237A7" w:rsidP="006237A7"/>
    <w:p w14:paraId="30847E2D" w14:textId="77777777" w:rsidR="006237A7" w:rsidRDefault="006237A7" w:rsidP="006237A7"/>
    <w:p w14:paraId="65E960E2" w14:textId="77777777" w:rsidR="006237A7" w:rsidRDefault="006237A7" w:rsidP="006237A7"/>
    <w:p w14:paraId="4536A474" w14:textId="77777777" w:rsidR="006237A7" w:rsidRDefault="006237A7" w:rsidP="006237A7"/>
    <w:p w14:paraId="5C4FD4A0" w14:textId="77777777" w:rsidR="006237A7" w:rsidRDefault="006237A7" w:rsidP="006237A7"/>
    <w:p w14:paraId="7D9CD9D5" w14:textId="77777777" w:rsidR="006237A7" w:rsidRDefault="006237A7" w:rsidP="006237A7"/>
    <w:p w14:paraId="055DCD2C" w14:textId="77777777" w:rsidR="006237A7" w:rsidRDefault="006237A7" w:rsidP="006237A7"/>
    <w:p w14:paraId="7A94D025" w14:textId="77777777" w:rsidR="006237A7" w:rsidRDefault="006237A7" w:rsidP="006237A7"/>
    <w:p w14:paraId="3A02205D" w14:textId="77777777" w:rsidR="006237A7" w:rsidRDefault="006237A7" w:rsidP="006237A7"/>
    <w:p w14:paraId="7EA0729D" w14:textId="77777777" w:rsidR="00650AAC" w:rsidRDefault="00650AAC"/>
    <w:sectPr w:rsidR="00650AAC"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A62E6B" w14:textId="77777777" w:rsidR="005A508C" w:rsidRDefault="005A508C" w:rsidP="006237A7">
      <w:pPr>
        <w:spacing w:after="0" w:line="240" w:lineRule="auto"/>
      </w:pPr>
      <w:r>
        <w:separator/>
      </w:r>
    </w:p>
  </w:endnote>
  <w:endnote w:type="continuationSeparator" w:id="0">
    <w:p w14:paraId="0258EF3C" w14:textId="77777777" w:rsidR="005A508C" w:rsidRDefault="005A508C" w:rsidP="00623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4DD32" w14:textId="023734E5" w:rsidR="00955817" w:rsidRPr="000B69FA" w:rsidRDefault="008430F1"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3B22">
      <w:rPr>
        <w:rFonts w:ascii="Palatino Linotype" w:hAnsi="Palatino Linotype"/>
        <w:bCs/>
        <w:noProof/>
        <w:sz w:val="20"/>
      </w:rPr>
      <w:t>39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3B22">
      <w:rPr>
        <w:rFonts w:ascii="Palatino Linotype" w:hAnsi="Palatino Linotype"/>
        <w:bCs/>
        <w:noProof/>
        <w:sz w:val="20"/>
      </w:rPr>
      <w:t>42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F18D0" w14:textId="69CDE5EC" w:rsidR="00955817" w:rsidRPr="000B69FA" w:rsidRDefault="008430F1"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53B2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53B22">
      <w:rPr>
        <w:rFonts w:ascii="Palatino Linotype" w:hAnsi="Palatino Linotype"/>
        <w:bCs/>
        <w:noProof/>
        <w:sz w:val="20"/>
      </w:rPr>
      <w:t>42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4F506" w14:textId="77777777" w:rsidR="005A508C" w:rsidRDefault="005A508C" w:rsidP="006237A7">
      <w:pPr>
        <w:spacing w:after="0" w:line="240" w:lineRule="auto"/>
      </w:pPr>
      <w:r>
        <w:separator/>
      </w:r>
    </w:p>
  </w:footnote>
  <w:footnote w:type="continuationSeparator" w:id="0">
    <w:p w14:paraId="3068566F" w14:textId="77777777" w:rsidR="005A508C" w:rsidRDefault="005A508C" w:rsidP="006237A7">
      <w:pPr>
        <w:spacing w:after="0" w:line="240" w:lineRule="auto"/>
      </w:pPr>
      <w:r>
        <w:continuationSeparator/>
      </w:r>
    </w:p>
  </w:footnote>
  <w:footnote w:id="1">
    <w:p w14:paraId="27A19FCF" w14:textId="77777777" w:rsidR="006237A7" w:rsidRPr="00481AAF" w:rsidRDefault="006237A7" w:rsidP="006237A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E7C9453" w14:textId="77777777" w:rsidR="006237A7" w:rsidRPr="00946E1F" w:rsidRDefault="006237A7" w:rsidP="006237A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4A48" w14:textId="77777777" w:rsidR="00D21B73" w:rsidRDefault="00A53B22">
    <w:pPr>
      <w:pStyle w:val="Encabezado"/>
    </w:pPr>
    <w:r>
      <w:rPr>
        <w:noProof/>
      </w:rPr>
      <w:pict w14:anchorId="4A0876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51" type="#_x0000_t75" alt="HOJA RESOLUCIÓN" style="position:absolute;margin-left:0;margin-top:0;width:736.5pt;height:960pt;z-index:-251659776;mso-wrap-edited:f;mso-width-percent:0;mso-height-percent:0;mso-position-horizontal:center;mso-position-horizontal-relative:margin;mso-position-vertical:center;mso-position-vertical-relative:margin;mso-width-percent:0;mso-height-percent:0"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0D7B3" w14:textId="77777777" w:rsidR="00955817" w:rsidRDefault="00A53B22">
    <w:pPr>
      <w:pStyle w:val="Encabezado"/>
    </w:pPr>
    <w:r>
      <w:rPr>
        <w:noProof/>
      </w:rPr>
      <w:pict w14:anchorId="41C4C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alt="HOJA RESOLUCIÓN" style="position:absolute;margin-left:-92.15pt;margin-top:-128.35pt;width:736.5pt;height:960pt;z-index:-251658752;mso-wrap-edited:f;mso-width-percent:0;mso-height-percent:0;mso-position-horizontal-relative:margin;mso-position-vertical-relative:margin;mso-width-percent:0;mso-height-percent:0"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4904992B" w14:textId="77777777" w:rsidTr="003901C4">
      <w:trPr>
        <w:trHeight w:val="227"/>
      </w:trPr>
      <w:tc>
        <w:tcPr>
          <w:tcW w:w="5949" w:type="dxa"/>
          <w:hideMark/>
        </w:tcPr>
        <w:p w14:paraId="31EFD0C9" w14:textId="77777777" w:rsidR="00955817" w:rsidRDefault="008430F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582971EE" w14:textId="77777777" w:rsidR="00955817" w:rsidRPr="00B4142F" w:rsidRDefault="006237A7" w:rsidP="00600662">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w:t>
          </w:r>
          <w:r w:rsidR="008430F1">
            <w:rPr>
              <w:rFonts w:ascii="Palatino Linotype" w:hAnsi="Palatino Linotype" w:cs="Arial"/>
              <w:bCs/>
              <w:sz w:val="24"/>
              <w:lang w:eastAsia="es-MX"/>
            </w:rPr>
            <w:t>8</w:t>
          </w:r>
          <w:r>
            <w:rPr>
              <w:rFonts w:ascii="Palatino Linotype" w:hAnsi="Palatino Linotype" w:cs="Arial"/>
              <w:bCs/>
              <w:sz w:val="24"/>
              <w:lang w:eastAsia="es-MX"/>
            </w:rPr>
            <w:t>7</w:t>
          </w:r>
          <w:r w:rsidR="008430F1">
            <w:rPr>
              <w:rFonts w:ascii="Palatino Linotype" w:hAnsi="Palatino Linotype" w:cs="Arial"/>
              <w:bCs/>
              <w:sz w:val="24"/>
              <w:lang w:eastAsia="es-MX"/>
            </w:rPr>
            <w:t>50/INFOEM/IP/RR/2022</w:t>
          </w:r>
        </w:p>
      </w:tc>
    </w:tr>
    <w:tr w:rsidR="00955817" w14:paraId="0D8C1F66" w14:textId="77777777" w:rsidTr="003901C4">
      <w:trPr>
        <w:trHeight w:val="242"/>
      </w:trPr>
      <w:tc>
        <w:tcPr>
          <w:tcW w:w="5949" w:type="dxa"/>
          <w:hideMark/>
        </w:tcPr>
        <w:p w14:paraId="5074DB11" w14:textId="77777777" w:rsidR="00955817" w:rsidRDefault="008430F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E04E9DA" w14:textId="77777777" w:rsidR="00955817" w:rsidRPr="00F06FED" w:rsidRDefault="006237A7" w:rsidP="00EB0851">
          <w:pPr>
            <w:spacing w:after="120" w:line="256" w:lineRule="auto"/>
            <w:ind w:right="214"/>
            <w:jc w:val="right"/>
            <w:rPr>
              <w:rFonts w:ascii="Palatino Linotype" w:hAnsi="Palatino Linotype" w:cs="Arial"/>
            </w:rPr>
          </w:pPr>
          <w:r>
            <w:rPr>
              <w:rFonts w:ascii="Palatino Linotype" w:hAnsi="Palatino Linotype" w:cs="Arial"/>
              <w:szCs w:val="20"/>
            </w:rPr>
            <w:t>Secretaria de Movilidad</w:t>
          </w:r>
        </w:p>
      </w:tc>
    </w:tr>
    <w:tr w:rsidR="00955817" w14:paraId="57D798FB" w14:textId="77777777" w:rsidTr="003901C4">
      <w:trPr>
        <w:trHeight w:val="342"/>
      </w:trPr>
      <w:tc>
        <w:tcPr>
          <w:tcW w:w="5949" w:type="dxa"/>
          <w:hideMark/>
        </w:tcPr>
        <w:p w14:paraId="539D3F4E" w14:textId="77777777" w:rsidR="00955817" w:rsidRDefault="008430F1"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52927677" w14:textId="77777777" w:rsidR="00955817" w:rsidRDefault="008430F1"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514C8A7" w14:textId="77777777" w:rsidR="00955817" w:rsidRDefault="00A53B2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1CE3B4A9" w14:textId="77777777" w:rsidTr="003901C4">
      <w:trPr>
        <w:trHeight w:val="227"/>
      </w:trPr>
      <w:tc>
        <w:tcPr>
          <w:tcW w:w="6091" w:type="dxa"/>
          <w:hideMark/>
        </w:tcPr>
        <w:p w14:paraId="674254CA" w14:textId="77777777" w:rsidR="00955817" w:rsidRDefault="008430F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76BBC78F" w14:textId="77777777" w:rsidR="00955817" w:rsidRPr="00B4142F" w:rsidRDefault="008430F1" w:rsidP="006237A7">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08</w:t>
          </w:r>
          <w:r w:rsidR="006237A7">
            <w:rPr>
              <w:rFonts w:ascii="Palatino Linotype" w:hAnsi="Palatino Linotype" w:cs="Arial"/>
              <w:bCs/>
              <w:sz w:val="24"/>
              <w:lang w:eastAsia="es-MX"/>
            </w:rPr>
            <w:t>7</w:t>
          </w:r>
          <w:r>
            <w:rPr>
              <w:rFonts w:ascii="Palatino Linotype" w:hAnsi="Palatino Linotype" w:cs="Arial"/>
              <w:bCs/>
              <w:sz w:val="24"/>
              <w:lang w:eastAsia="es-MX"/>
            </w:rPr>
            <w:t>50/INFOEM/IP/RR/2022</w:t>
          </w:r>
        </w:p>
      </w:tc>
    </w:tr>
    <w:tr w:rsidR="00955817" w14:paraId="66CEEF16" w14:textId="77777777" w:rsidTr="003901C4">
      <w:trPr>
        <w:trHeight w:val="196"/>
      </w:trPr>
      <w:tc>
        <w:tcPr>
          <w:tcW w:w="6091" w:type="dxa"/>
          <w:hideMark/>
        </w:tcPr>
        <w:p w14:paraId="669666AC" w14:textId="77777777" w:rsidR="00955817" w:rsidRDefault="008430F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32EDC5ED" w14:textId="604080AA" w:rsidR="00955817" w:rsidRPr="00F06FED" w:rsidRDefault="00C301E8" w:rsidP="00D21B73">
          <w:pPr>
            <w:spacing w:after="120" w:line="256" w:lineRule="auto"/>
            <w:ind w:right="214"/>
            <w:jc w:val="right"/>
            <w:rPr>
              <w:rFonts w:ascii="Palatino Linotype" w:hAnsi="Palatino Linotype" w:cs="Arial"/>
            </w:rPr>
          </w:pPr>
          <w:r>
            <w:rPr>
              <w:rFonts w:ascii="Palatino Linotype" w:hAnsi="Palatino Linotype" w:cs="Arial"/>
            </w:rPr>
            <w:t>XXXXXXXXXX</w:t>
          </w:r>
        </w:p>
      </w:tc>
    </w:tr>
    <w:tr w:rsidR="00955817" w14:paraId="394C06B2" w14:textId="77777777" w:rsidTr="003901C4">
      <w:trPr>
        <w:trHeight w:val="242"/>
      </w:trPr>
      <w:tc>
        <w:tcPr>
          <w:tcW w:w="6091" w:type="dxa"/>
          <w:hideMark/>
        </w:tcPr>
        <w:p w14:paraId="2BB6FE9A" w14:textId="77777777" w:rsidR="00955817" w:rsidRDefault="008430F1"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26522B18" w14:textId="77777777" w:rsidR="00955817" w:rsidRDefault="006237A7" w:rsidP="00EB0851">
          <w:pPr>
            <w:spacing w:after="120" w:line="256" w:lineRule="auto"/>
            <w:ind w:right="214"/>
            <w:jc w:val="right"/>
            <w:rPr>
              <w:rFonts w:ascii="Palatino Linotype" w:hAnsi="Palatino Linotype" w:cs="Arial"/>
              <w:szCs w:val="20"/>
            </w:rPr>
          </w:pPr>
          <w:r>
            <w:rPr>
              <w:rFonts w:ascii="Palatino Linotype" w:hAnsi="Palatino Linotype" w:cs="Arial"/>
              <w:szCs w:val="20"/>
            </w:rPr>
            <w:t>Secretaria de Movilidad</w:t>
          </w:r>
        </w:p>
      </w:tc>
    </w:tr>
    <w:tr w:rsidR="00955817" w14:paraId="3104DDFE" w14:textId="77777777" w:rsidTr="003901C4">
      <w:trPr>
        <w:trHeight w:val="342"/>
      </w:trPr>
      <w:tc>
        <w:tcPr>
          <w:tcW w:w="6091" w:type="dxa"/>
          <w:hideMark/>
        </w:tcPr>
        <w:p w14:paraId="34A99F60" w14:textId="77777777" w:rsidR="00955817" w:rsidRDefault="008430F1"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6A53EF01" w14:textId="77777777" w:rsidR="00955817" w:rsidRDefault="008430F1"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22C530F1" w14:textId="77777777" w:rsidR="00955817" w:rsidRDefault="00A53B22">
    <w:pPr>
      <w:pStyle w:val="Encabezado"/>
    </w:pPr>
    <w:r>
      <w:rPr>
        <w:noProof/>
      </w:rPr>
      <w:pict w14:anchorId="3620E9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49" type="#_x0000_t75" alt="HOJA RESOLUCIÓN" style="position:absolute;margin-left:-85.4pt;margin-top:-135.95pt;width:736.5pt;height:960pt;z-index:-251657728;mso-wrap-edited:f;mso-width-percent:0;mso-height-percent:0;mso-position-horizontal-relative:margin;mso-position-vertical-relative:margin;mso-width-percent:0;mso-height-percent:0"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010E8"/>
    <w:multiLevelType w:val="hybridMultilevel"/>
    <w:tmpl w:val="17CAE442"/>
    <w:lvl w:ilvl="0" w:tplc="7528F0A8">
      <w:start w:val="1"/>
      <w:numFmt w:val="decimal"/>
      <w:lvlText w:val="%1."/>
      <w:lvlJc w:val="left"/>
      <w:pPr>
        <w:ind w:left="720" w:hanging="360"/>
      </w:pPr>
      <w:rPr>
        <w:rFonts w:cstheme="minorBidi" w:hint="default"/>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453529"/>
    <w:multiLevelType w:val="hybridMultilevel"/>
    <w:tmpl w:val="F4F62CEA"/>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2D7C01"/>
    <w:multiLevelType w:val="hybridMultilevel"/>
    <w:tmpl w:val="AE581CAE"/>
    <w:lvl w:ilvl="0" w:tplc="080A000F">
      <w:start w:val="1"/>
      <w:numFmt w:val="decimal"/>
      <w:lvlText w:val="%1."/>
      <w:lvlJc w:val="left"/>
      <w:pPr>
        <w:ind w:left="720" w:hanging="360"/>
      </w:pPr>
      <w:rPr>
        <w:rFonts w:eastAsia="Times New Roman"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297376C"/>
    <w:multiLevelType w:val="hybridMultilevel"/>
    <w:tmpl w:val="78D4D032"/>
    <w:lvl w:ilvl="0" w:tplc="0E6CC10C">
      <w:start w:val="7"/>
      <w:numFmt w:val="bullet"/>
      <w:lvlText w:val="-"/>
      <w:lvlJc w:val="left"/>
      <w:pPr>
        <w:ind w:left="927" w:hanging="360"/>
      </w:pPr>
      <w:rPr>
        <w:rFonts w:ascii="Palatino Linotype" w:eastAsia="Times New Roman" w:hAnsi="Palatino Linotype" w:cs="Times New Roman"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6"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44B3816"/>
    <w:multiLevelType w:val="hybridMultilevel"/>
    <w:tmpl w:val="45FC2498"/>
    <w:lvl w:ilvl="0" w:tplc="4D960954">
      <w:start w:val="1"/>
      <w:numFmt w:val="upperRoman"/>
      <w:lvlText w:val="%1."/>
      <w:lvlJc w:val="left"/>
      <w:pPr>
        <w:ind w:left="1080" w:hanging="720"/>
      </w:pPr>
      <w:rPr>
        <w:rFonts w:hint="default"/>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A511C0A"/>
    <w:multiLevelType w:val="hybridMultilevel"/>
    <w:tmpl w:val="747AD5A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AD7614"/>
    <w:multiLevelType w:val="hybridMultilevel"/>
    <w:tmpl w:val="677802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8"/>
  </w:num>
  <w:num w:numId="4">
    <w:abstractNumId w:val="2"/>
  </w:num>
  <w:num w:numId="5">
    <w:abstractNumId w:val="1"/>
  </w:num>
  <w:num w:numId="6">
    <w:abstractNumId w:val="5"/>
  </w:num>
  <w:num w:numId="7">
    <w:abstractNumId w:val="0"/>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7A7"/>
    <w:rsid w:val="00002D60"/>
    <w:rsid w:val="00016CCF"/>
    <w:rsid w:val="000411FC"/>
    <w:rsid w:val="000F54C3"/>
    <w:rsid w:val="001331C5"/>
    <w:rsid w:val="00154C0F"/>
    <w:rsid w:val="001761DF"/>
    <w:rsid w:val="001C7C9D"/>
    <w:rsid w:val="00203AB0"/>
    <w:rsid w:val="00206412"/>
    <w:rsid w:val="00257CD9"/>
    <w:rsid w:val="00265873"/>
    <w:rsid w:val="002B2A25"/>
    <w:rsid w:val="003075F9"/>
    <w:rsid w:val="003D218D"/>
    <w:rsid w:val="003D6341"/>
    <w:rsid w:val="003D7377"/>
    <w:rsid w:val="003F0DDC"/>
    <w:rsid w:val="003F10CF"/>
    <w:rsid w:val="003F31C1"/>
    <w:rsid w:val="003F3548"/>
    <w:rsid w:val="004F41C6"/>
    <w:rsid w:val="005A508C"/>
    <w:rsid w:val="006237A7"/>
    <w:rsid w:val="00650AAC"/>
    <w:rsid w:val="00652565"/>
    <w:rsid w:val="0069305D"/>
    <w:rsid w:val="00817FCA"/>
    <w:rsid w:val="00826E8C"/>
    <w:rsid w:val="008430F1"/>
    <w:rsid w:val="00866A25"/>
    <w:rsid w:val="008B5370"/>
    <w:rsid w:val="008D47C2"/>
    <w:rsid w:val="008E12AC"/>
    <w:rsid w:val="00917D1B"/>
    <w:rsid w:val="00933B36"/>
    <w:rsid w:val="009743BB"/>
    <w:rsid w:val="00991104"/>
    <w:rsid w:val="009A05C4"/>
    <w:rsid w:val="009F4565"/>
    <w:rsid w:val="009F74BB"/>
    <w:rsid w:val="00A469CF"/>
    <w:rsid w:val="00A53B22"/>
    <w:rsid w:val="00AB6BED"/>
    <w:rsid w:val="00AE4090"/>
    <w:rsid w:val="00AF775C"/>
    <w:rsid w:val="00B04649"/>
    <w:rsid w:val="00B653C7"/>
    <w:rsid w:val="00BC4FF2"/>
    <w:rsid w:val="00BD0AB5"/>
    <w:rsid w:val="00BE3CB0"/>
    <w:rsid w:val="00BE6580"/>
    <w:rsid w:val="00C11476"/>
    <w:rsid w:val="00C301E8"/>
    <w:rsid w:val="00C35B46"/>
    <w:rsid w:val="00CC0BBD"/>
    <w:rsid w:val="00D53B88"/>
    <w:rsid w:val="00DA79EE"/>
    <w:rsid w:val="00DE4351"/>
    <w:rsid w:val="00F074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7E7C08F"/>
  <w15:chartTrackingRefBased/>
  <w15:docId w15:val="{1551651D-EB1D-46EF-ABA8-6CF599BD1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7A7"/>
  </w:style>
  <w:style w:type="paragraph" w:styleId="Ttulo2">
    <w:name w:val="heading 2"/>
    <w:basedOn w:val="Normal"/>
    <w:next w:val="Normal"/>
    <w:link w:val="Ttulo2Car"/>
    <w:uiPriority w:val="9"/>
    <w:unhideWhenUsed/>
    <w:qFormat/>
    <w:rsid w:val="00CC0B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237A7"/>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237A7"/>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237A7"/>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237A7"/>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237A7"/>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237A7"/>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237A7"/>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237A7"/>
    <w:rPr>
      <w:color w:val="0563C1" w:themeColor="hyperlink"/>
      <w:u w:val="single"/>
    </w:rPr>
  </w:style>
  <w:style w:type="paragraph" w:styleId="Sinespaciado">
    <w:name w:val="No Spacing"/>
    <w:aliases w:val="Francesa,INAI"/>
    <w:link w:val="SinespaciadoCar"/>
    <w:uiPriority w:val="1"/>
    <w:qFormat/>
    <w:rsid w:val="006237A7"/>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237A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6237A7"/>
    <w:pPr>
      <w:spacing w:after="120"/>
    </w:pPr>
  </w:style>
  <w:style w:type="character" w:customStyle="1" w:styleId="TextoindependienteCar">
    <w:name w:val="Texto independiente Car"/>
    <w:basedOn w:val="Fuentedeprrafopredeter"/>
    <w:link w:val="Textoindependiente"/>
    <w:uiPriority w:val="99"/>
    <w:rsid w:val="006237A7"/>
  </w:style>
  <w:style w:type="paragraph" w:styleId="Textoindependiente2">
    <w:name w:val="Body Text 2"/>
    <w:basedOn w:val="Normal"/>
    <w:link w:val="Textoindependiente2Car"/>
    <w:uiPriority w:val="99"/>
    <w:semiHidden/>
    <w:unhideWhenUsed/>
    <w:rsid w:val="006237A7"/>
    <w:pPr>
      <w:spacing w:after="120" w:line="480" w:lineRule="auto"/>
    </w:pPr>
  </w:style>
  <w:style w:type="character" w:customStyle="1" w:styleId="Textoindependiente2Car">
    <w:name w:val="Texto independiente 2 Car"/>
    <w:basedOn w:val="Fuentedeprrafopredeter"/>
    <w:link w:val="Textoindependiente2"/>
    <w:uiPriority w:val="99"/>
    <w:semiHidden/>
    <w:rsid w:val="006237A7"/>
  </w:style>
  <w:style w:type="character" w:customStyle="1" w:styleId="Ttulo2Car">
    <w:name w:val="Título 2 Car"/>
    <w:basedOn w:val="Fuentedeprrafopredeter"/>
    <w:link w:val="Ttulo2"/>
    <w:uiPriority w:val="9"/>
    <w:rsid w:val="00CC0BBD"/>
    <w:rPr>
      <w:rFonts w:asciiTheme="majorHAnsi" w:eastAsiaTheme="majorEastAsia" w:hAnsiTheme="majorHAnsi" w:cstheme="majorBidi"/>
      <w:color w:val="2E74B5" w:themeColor="accent1" w:themeShade="BF"/>
      <w:sz w:val="26"/>
      <w:szCs w:val="26"/>
    </w:rPr>
  </w:style>
  <w:style w:type="character" w:styleId="Textoennegrita">
    <w:name w:val="Strong"/>
    <w:uiPriority w:val="22"/>
    <w:qFormat/>
    <w:rsid w:val="00CC0BBD"/>
    <w:rPr>
      <w:b/>
      <w:bCs/>
    </w:rPr>
  </w:style>
  <w:style w:type="paragraph" w:customStyle="1" w:styleId="Default">
    <w:name w:val="Default"/>
    <w:rsid w:val="008D47C2"/>
    <w:pPr>
      <w:autoSpaceDE w:val="0"/>
      <w:autoSpaceDN w:val="0"/>
      <w:adjustRightInd w:val="0"/>
      <w:spacing w:after="0" w:line="240" w:lineRule="auto"/>
    </w:pPr>
    <w:rPr>
      <w:rFonts w:ascii="Arial" w:hAnsi="Arial" w:cs="Arial"/>
      <w:color w:val="000000"/>
      <w:sz w:val="24"/>
      <w:szCs w:val="24"/>
    </w:rPr>
  </w:style>
  <w:style w:type="paragraph" w:customStyle="1" w:styleId="Citas">
    <w:name w:val="Citas"/>
    <w:basedOn w:val="Normal"/>
    <w:qFormat/>
    <w:rsid w:val="008D47C2"/>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865383">
      <w:bodyDiv w:val="1"/>
      <w:marLeft w:val="0"/>
      <w:marRight w:val="0"/>
      <w:marTop w:val="0"/>
      <w:marBottom w:val="0"/>
      <w:divBdr>
        <w:top w:val="none" w:sz="0" w:space="0" w:color="auto"/>
        <w:left w:val="none" w:sz="0" w:space="0" w:color="auto"/>
        <w:bottom w:val="none" w:sz="0" w:space="0" w:color="auto"/>
        <w:right w:val="none" w:sz="0" w:space="0" w:color="auto"/>
      </w:divBdr>
    </w:div>
    <w:div w:id="730932290">
      <w:bodyDiv w:val="1"/>
      <w:marLeft w:val="0"/>
      <w:marRight w:val="0"/>
      <w:marTop w:val="0"/>
      <w:marBottom w:val="0"/>
      <w:divBdr>
        <w:top w:val="none" w:sz="0" w:space="0" w:color="auto"/>
        <w:left w:val="none" w:sz="0" w:space="0" w:color="auto"/>
        <w:bottom w:val="none" w:sz="0" w:space="0" w:color="auto"/>
        <w:right w:val="none" w:sz="0" w:space="0" w:color="auto"/>
      </w:divBdr>
    </w:div>
    <w:div w:id="798186522">
      <w:bodyDiv w:val="1"/>
      <w:marLeft w:val="0"/>
      <w:marRight w:val="0"/>
      <w:marTop w:val="0"/>
      <w:marBottom w:val="0"/>
      <w:divBdr>
        <w:top w:val="none" w:sz="0" w:space="0" w:color="auto"/>
        <w:left w:val="none" w:sz="0" w:space="0" w:color="auto"/>
        <w:bottom w:val="none" w:sz="0" w:space="0" w:color="auto"/>
        <w:right w:val="none" w:sz="0" w:space="0" w:color="auto"/>
      </w:divBdr>
    </w:div>
    <w:div w:id="1858619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42</Pages>
  <Words>10654</Words>
  <Characters>58597</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69113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cp:lastModifiedBy>
  <cp:revision>5</cp:revision>
  <dcterms:created xsi:type="dcterms:W3CDTF">2022-09-28T17:01:00Z</dcterms:created>
  <dcterms:modified xsi:type="dcterms:W3CDTF">2022-10-10T00:18:00Z</dcterms:modified>
</cp:coreProperties>
</file>