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03817" w:rsidP="0024699B" w:rsidRDefault="00E03817" w14:paraId="7BD03A3E" w14:textId="77777777">
      <w:pPr>
        <w:spacing w:line="360" w:lineRule="auto"/>
        <w:contextualSpacing/>
        <w:jc w:val="both"/>
        <w:rPr>
          <w:rFonts w:ascii="Palatino Linotype" w:hAnsi="Palatino Linotype" w:cs="Tahoma"/>
          <w:bCs/>
          <w:sz w:val="22"/>
          <w:szCs w:val="22"/>
        </w:rPr>
      </w:pPr>
      <w:bookmarkStart w:name="_Hlk82445039" w:id="0"/>
      <w:bookmarkEnd w:id="0"/>
    </w:p>
    <w:p w:rsidRPr="0018175A" w:rsidR="0018175A" w:rsidP="0024699B" w:rsidRDefault="0018175A" w14:paraId="4602F169" w14:textId="4E6F7304">
      <w:pPr>
        <w:tabs>
          <w:tab w:val="left" w:pos="1876"/>
        </w:tabs>
        <w:spacing w:line="360" w:lineRule="auto"/>
        <w:jc w:val="both"/>
        <w:rPr>
          <w:rFonts w:ascii="Palatino Linotype" w:hAnsi="Palatino Linotype" w:cs="Tahoma"/>
          <w:sz w:val="22"/>
          <w:szCs w:val="22"/>
          <w:lang w:val="es-ES_tradnl"/>
        </w:rPr>
      </w:pPr>
      <w:r w:rsidRPr="0018175A">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00FC4E55">
        <w:rPr>
          <w:rFonts w:ascii="Palatino Linotype" w:hAnsi="Palatino Linotype" w:cs="Tahoma"/>
          <w:bCs/>
          <w:sz w:val="22"/>
          <w:szCs w:val="22"/>
          <w:lang w:val="es-ES_tradnl"/>
        </w:rPr>
        <w:t>once</w:t>
      </w:r>
      <w:r w:rsidR="00D46268">
        <w:rPr>
          <w:rFonts w:ascii="Palatino Linotype" w:hAnsi="Palatino Linotype" w:cs="Tahoma"/>
          <w:bCs/>
          <w:sz w:val="22"/>
          <w:szCs w:val="22"/>
          <w:lang w:val="es-ES_tradnl"/>
        </w:rPr>
        <w:t xml:space="preserve"> de </w:t>
      </w:r>
      <w:r w:rsidR="00AF7AF2">
        <w:rPr>
          <w:rFonts w:ascii="Palatino Linotype" w:hAnsi="Palatino Linotype" w:cs="Tahoma"/>
          <w:bCs/>
          <w:sz w:val="22"/>
          <w:szCs w:val="22"/>
          <w:lang w:val="es-ES_tradnl"/>
        </w:rPr>
        <w:t>mayo</w:t>
      </w:r>
      <w:r w:rsidRPr="0018175A">
        <w:rPr>
          <w:rFonts w:ascii="Palatino Linotype" w:hAnsi="Palatino Linotype" w:cs="Tahoma"/>
          <w:bCs/>
          <w:sz w:val="22"/>
          <w:szCs w:val="22"/>
          <w:lang w:val="es-ES_tradnl"/>
        </w:rPr>
        <w:t xml:space="preserve"> de dos mil veinti</w:t>
      </w:r>
      <w:r w:rsidR="003A15AD">
        <w:rPr>
          <w:rFonts w:ascii="Palatino Linotype" w:hAnsi="Palatino Linotype" w:cs="Tahoma"/>
          <w:bCs/>
          <w:sz w:val="22"/>
          <w:szCs w:val="22"/>
          <w:lang w:val="es-ES_tradnl"/>
        </w:rPr>
        <w:t>dós</w:t>
      </w:r>
      <w:r w:rsidRPr="0018175A">
        <w:rPr>
          <w:rFonts w:ascii="Palatino Linotype" w:hAnsi="Palatino Linotype" w:cs="Tahoma"/>
          <w:bCs/>
          <w:sz w:val="22"/>
          <w:szCs w:val="22"/>
          <w:lang w:val="es-ES_tradnl"/>
        </w:rPr>
        <w:t>.</w:t>
      </w:r>
    </w:p>
    <w:p w:rsidRPr="0018175A" w:rsidR="0018175A" w:rsidP="0024699B" w:rsidRDefault="0018175A" w14:paraId="79F43257" w14:textId="77777777">
      <w:pPr>
        <w:spacing w:line="360" w:lineRule="auto"/>
        <w:rPr>
          <w:rFonts w:ascii="Palatino Linotype" w:hAnsi="Palatino Linotype" w:cs="Tahoma"/>
          <w:bCs/>
          <w:sz w:val="22"/>
          <w:szCs w:val="22"/>
          <w:lang w:val="es-ES_tradnl"/>
        </w:rPr>
      </w:pPr>
    </w:p>
    <w:p w:rsidRPr="0018175A" w:rsidR="0018175A" w:rsidP="3F786EE3" w:rsidRDefault="0018175A" w14:paraId="283C34B5" w14:textId="4C93C5E6">
      <w:pPr>
        <w:spacing w:line="360" w:lineRule="auto"/>
        <w:jc w:val="both"/>
        <w:rPr>
          <w:rFonts w:ascii="Palatino Linotype" w:hAnsi="Palatino Linotype" w:cs="Tahoma"/>
          <w:color w:val="0D0D0D" w:themeColor="text1" w:themeTint="F2"/>
          <w:sz w:val="22"/>
          <w:szCs w:val="22"/>
          <w:lang w:val="es-ES"/>
        </w:rPr>
      </w:pPr>
      <w:r w:rsidRPr="3F786EE3" w:rsidR="3F786EE3">
        <w:rPr>
          <w:rFonts w:ascii="Palatino Linotype" w:hAnsi="Palatino Linotype" w:cs="Tahoma"/>
          <w:b w:val="1"/>
          <w:bCs w:val="1"/>
          <w:color w:val="0D0D0D" w:themeColor="text1" w:themeTint="F2" w:themeShade="FF"/>
          <w:sz w:val="22"/>
          <w:szCs w:val="22"/>
          <w:lang w:val="es-ES"/>
        </w:rPr>
        <w:t xml:space="preserve">VISTO </w:t>
      </w:r>
      <w:r w:rsidRPr="3F786EE3" w:rsidR="3F786EE3">
        <w:rPr>
          <w:rFonts w:ascii="Palatino Linotype" w:hAnsi="Palatino Linotype" w:cs="Tahoma"/>
          <w:color w:val="0D0D0D" w:themeColor="text1" w:themeTint="F2" w:themeShade="FF"/>
          <w:sz w:val="22"/>
          <w:szCs w:val="22"/>
          <w:lang w:val="es-ES"/>
        </w:rPr>
        <w:t xml:space="preserve">el expediente conformado con motivo de los Recurso de Revisión </w:t>
      </w:r>
      <w:bookmarkStart w:name="_Hlk101959150" w:id="1"/>
      <w:r w:rsidRPr="3F786EE3" w:rsidR="3F786EE3">
        <w:rPr>
          <w:rFonts w:ascii="Palatino Linotype" w:hAnsi="Palatino Linotype" w:cs="Tahoma"/>
          <w:color w:val="0D0D0D" w:themeColor="text1" w:themeTint="F2" w:themeShade="FF"/>
          <w:sz w:val="22"/>
          <w:szCs w:val="22"/>
          <w:lang w:val="es-ES"/>
        </w:rPr>
        <w:t>01746/INFOEM/IP/RR/2022 y 01748/INFOEM/IP/RR/2022</w:t>
      </w:r>
      <w:bookmarkEnd w:id="1"/>
      <w:r w:rsidRPr="3F786EE3" w:rsidR="3F786EE3">
        <w:rPr>
          <w:rFonts w:ascii="Palatino Linotype" w:hAnsi="Palatino Linotype" w:cs="Tahoma"/>
          <w:color w:val="0D0D0D" w:themeColor="text1" w:themeTint="F2" w:themeShade="FF"/>
          <w:sz w:val="22"/>
          <w:szCs w:val="22"/>
          <w:lang w:val="es-ES"/>
        </w:rPr>
        <w:t>, interpuesto por</w:t>
      </w:r>
      <w:r w:rsidRPr="3F786EE3" w:rsidR="3F786EE3">
        <w:rPr>
          <w:rFonts w:ascii="Palatino Linotype" w:hAnsi="Palatino Linotype" w:eastAsia="Calibri" w:cs="Tahoma"/>
          <w:sz w:val="22"/>
          <w:szCs w:val="22"/>
          <w:lang w:val="es-ES" w:eastAsia="en-US"/>
        </w:rPr>
        <w:t xml:space="preserve"> </w:t>
      </w:r>
      <w:r w:rsidRPr="3F786EE3" w:rsidR="3F786EE3">
        <w:rPr>
          <w:rFonts w:ascii="Palatino Linotype" w:hAnsi="Palatino Linotype" w:eastAsia="Calibri" w:cs="Tahoma"/>
          <w:sz w:val="22"/>
          <w:szCs w:val="22"/>
          <w:highlight w:val="black"/>
          <w:lang w:val="es-ES" w:eastAsia="en-US"/>
        </w:rPr>
        <w:t>XXXXXXXXXXX</w:t>
      </w:r>
      <w:r w:rsidRPr="3F786EE3" w:rsidR="3F786EE3">
        <w:rPr>
          <w:rFonts w:ascii="Palatino Linotype" w:hAnsi="Palatino Linotype" w:eastAsia="Calibri" w:cs="Tahoma"/>
          <w:sz w:val="22"/>
          <w:szCs w:val="22"/>
          <w:lang w:val="es-ES" w:eastAsia="en-US"/>
        </w:rPr>
        <w:t>, en lo sucesivo, el</w:t>
      </w:r>
      <w:r w:rsidRPr="3F786EE3" w:rsidR="3F786EE3">
        <w:rPr>
          <w:rFonts w:ascii="Palatino Linotype" w:hAnsi="Palatino Linotype" w:cs="Tahoma"/>
          <w:color w:val="0D0D0D" w:themeColor="text1" w:themeTint="F2" w:themeShade="FF"/>
          <w:sz w:val="22"/>
          <w:szCs w:val="22"/>
          <w:lang w:val="es-ES"/>
        </w:rPr>
        <w:t xml:space="preserve"> Recurrente o Particular, en contra de la respuesta del Sujeto Obligado, Ayuntamiento de Nezahualcóyotl,</w:t>
      </w:r>
      <w:r w:rsidRPr="3F786EE3" w:rsidR="3F786EE3">
        <w:rPr>
          <w:rFonts w:ascii="Palatino Linotype" w:hAnsi="Palatino Linotype" w:cs="Tahoma"/>
          <w:color w:val="0D0D0D" w:themeColor="text1" w:themeTint="F2" w:themeShade="FF"/>
          <w:sz w:val="22"/>
          <w:szCs w:val="22"/>
        </w:rPr>
        <w:t xml:space="preserve"> a las solicitudes de acceso a la información pública 00050/NEZA/IP/2022 y 00052/NEZA/IP/2022,</w:t>
      </w:r>
      <w:r w:rsidRPr="3F786EE3" w:rsidR="3F786EE3">
        <w:rPr>
          <w:rFonts w:ascii="Palatino Linotype" w:hAnsi="Palatino Linotype" w:cs="Tahoma"/>
          <w:color w:val="0D0D0D" w:themeColor="text1" w:themeTint="F2" w:themeShade="FF"/>
          <w:sz w:val="22"/>
          <w:szCs w:val="22"/>
          <w:lang w:val="es-ES"/>
        </w:rPr>
        <w:t xml:space="preserve"> se emite la presente Resolución, con base en los Antecedentes y Considerandos que a continuación se exponen:</w:t>
      </w:r>
    </w:p>
    <w:p w:rsidRPr="0018175A" w:rsidR="0018175A" w:rsidP="0024699B" w:rsidRDefault="0018175A" w14:paraId="28BEDC65" w14:textId="77777777">
      <w:pPr>
        <w:spacing w:line="360" w:lineRule="auto"/>
        <w:jc w:val="both"/>
        <w:rPr>
          <w:rFonts w:ascii="Palatino Linotype" w:hAnsi="Palatino Linotype" w:cs="Tahoma"/>
          <w:sz w:val="22"/>
          <w:szCs w:val="22"/>
          <w:lang w:val="es-ES_tradnl"/>
        </w:rPr>
      </w:pPr>
    </w:p>
    <w:p w:rsidRPr="0018175A" w:rsidR="0018175A" w:rsidP="0024699B" w:rsidRDefault="0018175A" w14:paraId="3D19E3F6" w14:textId="77777777">
      <w:pPr>
        <w:tabs>
          <w:tab w:val="center" w:pos="4522"/>
          <w:tab w:val="left" w:pos="7245"/>
        </w:tabs>
        <w:spacing w:line="360" w:lineRule="auto"/>
        <w:jc w:val="center"/>
        <w:rPr>
          <w:rFonts w:ascii="Palatino Linotype" w:hAnsi="Palatino Linotype" w:cs="Tahoma"/>
          <w:b/>
          <w:sz w:val="22"/>
          <w:szCs w:val="22"/>
          <w:lang w:val="es-ES_tradnl"/>
        </w:rPr>
      </w:pPr>
      <w:r w:rsidRPr="0018175A">
        <w:rPr>
          <w:rFonts w:ascii="Palatino Linotype" w:hAnsi="Palatino Linotype" w:cs="Tahoma"/>
          <w:b/>
          <w:sz w:val="22"/>
          <w:szCs w:val="22"/>
          <w:lang w:val="es-ES_tradnl"/>
        </w:rPr>
        <w:t>ANTECEDENTES:</w:t>
      </w:r>
    </w:p>
    <w:p w:rsidRPr="0018175A" w:rsidR="0018175A" w:rsidP="0024699B" w:rsidRDefault="0018175A" w14:paraId="254B22F8" w14:textId="77777777">
      <w:pPr>
        <w:tabs>
          <w:tab w:val="left" w:pos="567"/>
        </w:tabs>
        <w:spacing w:line="360" w:lineRule="auto"/>
        <w:contextualSpacing/>
        <w:jc w:val="both"/>
        <w:rPr>
          <w:rFonts w:ascii="Palatino Linotype" w:hAnsi="Palatino Linotype" w:cs="Tahoma"/>
          <w:sz w:val="22"/>
          <w:szCs w:val="22"/>
          <w:lang w:val="es-ES_tradnl"/>
        </w:rPr>
      </w:pPr>
    </w:p>
    <w:p w:rsidRPr="0018175A" w:rsidR="0018175A" w:rsidP="0024699B" w:rsidRDefault="00480F68" w14:paraId="4E894C53" w14:textId="27690D8E">
      <w:pPr>
        <w:tabs>
          <w:tab w:val="left" w:pos="567"/>
        </w:tabs>
        <w:spacing w:line="360" w:lineRule="auto"/>
        <w:contextualSpacing/>
        <w:jc w:val="both"/>
        <w:rPr>
          <w:rFonts w:ascii="Palatino Linotype" w:hAnsi="Palatino Linotype" w:cs="Tahoma"/>
          <w:b/>
          <w:sz w:val="22"/>
          <w:szCs w:val="22"/>
          <w:lang w:val="es-ES_tradnl"/>
        </w:rPr>
      </w:pPr>
      <w:r>
        <w:rPr>
          <w:rFonts w:ascii="Palatino Linotype" w:hAnsi="Palatino Linotype" w:cs="Tahoma"/>
          <w:b/>
          <w:sz w:val="22"/>
          <w:szCs w:val="22"/>
          <w:lang w:val="es-ES_tradnl"/>
        </w:rPr>
        <w:t xml:space="preserve">I. </w:t>
      </w:r>
      <w:r w:rsidRPr="0018175A" w:rsidR="0018175A">
        <w:rPr>
          <w:rFonts w:ascii="Palatino Linotype" w:hAnsi="Palatino Linotype" w:cs="Tahoma"/>
          <w:b/>
          <w:sz w:val="22"/>
          <w:szCs w:val="22"/>
          <w:lang w:val="es-ES_tradnl"/>
        </w:rPr>
        <w:t>Presentación de la</w:t>
      </w:r>
      <w:r w:rsidR="005D29B7">
        <w:rPr>
          <w:rFonts w:ascii="Palatino Linotype" w:hAnsi="Palatino Linotype" w:cs="Tahoma"/>
          <w:b/>
          <w:sz w:val="22"/>
          <w:szCs w:val="22"/>
          <w:lang w:val="es-ES_tradnl"/>
        </w:rPr>
        <w:t>s</w:t>
      </w:r>
      <w:r w:rsidRPr="0018175A" w:rsidR="0018175A">
        <w:rPr>
          <w:rFonts w:ascii="Palatino Linotype" w:hAnsi="Palatino Linotype" w:cs="Tahoma"/>
          <w:b/>
          <w:sz w:val="22"/>
          <w:szCs w:val="22"/>
          <w:lang w:val="es-ES_tradnl"/>
        </w:rPr>
        <w:t xml:space="preserve"> solicitud</w:t>
      </w:r>
      <w:r w:rsidR="005D29B7">
        <w:rPr>
          <w:rFonts w:ascii="Palatino Linotype" w:hAnsi="Palatino Linotype" w:cs="Tahoma"/>
          <w:b/>
          <w:sz w:val="22"/>
          <w:szCs w:val="22"/>
          <w:lang w:val="es-ES_tradnl"/>
        </w:rPr>
        <w:t>es</w:t>
      </w:r>
      <w:r w:rsidRPr="0018175A" w:rsidR="0018175A">
        <w:rPr>
          <w:rFonts w:ascii="Palatino Linotype" w:hAnsi="Palatino Linotype" w:cs="Tahoma"/>
          <w:b/>
          <w:sz w:val="22"/>
          <w:szCs w:val="22"/>
          <w:lang w:val="es-ES_tradnl"/>
        </w:rPr>
        <w:t xml:space="preserve"> de información. </w:t>
      </w:r>
    </w:p>
    <w:p w:rsidRPr="0018175A" w:rsidR="0018175A" w:rsidP="0024699B" w:rsidRDefault="0018175A" w14:paraId="0441E9E4" w14:textId="77777777">
      <w:pPr>
        <w:tabs>
          <w:tab w:val="left" w:pos="567"/>
        </w:tabs>
        <w:spacing w:line="360" w:lineRule="auto"/>
        <w:ind w:left="54"/>
        <w:contextualSpacing/>
        <w:jc w:val="both"/>
        <w:rPr>
          <w:rFonts w:ascii="Palatino Linotype" w:hAnsi="Palatino Linotype" w:cs="Tahoma"/>
          <w:b/>
          <w:sz w:val="22"/>
          <w:szCs w:val="22"/>
          <w:lang w:val="es-ES_tradnl"/>
        </w:rPr>
      </w:pPr>
    </w:p>
    <w:p w:rsidR="00374E51" w:rsidP="005D29B7" w:rsidRDefault="0018175A" w14:paraId="61A684E8" w14:textId="28792FDB">
      <w:pPr>
        <w:tabs>
          <w:tab w:val="left" w:pos="567"/>
        </w:tabs>
        <w:spacing w:line="360" w:lineRule="auto"/>
        <w:jc w:val="both"/>
        <w:rPr>
          <w:rFonts w:ascii="Palatino Linotype" w:hAnsi="Palatino Linotype" w:cs="Tahoma"/>
          <w:sz w:val="22"/>
          <w:szCs w:val="22"/>
        </w:rPr>
      </w:pPr>
      <w:r w:rsidRPr="0018175A">
        <w:rPr>
          <w:rFonts w:ascii="Palatino Linotype" w:hAnsi="Palatino Linotype" w:cs="Tahoma"/>
          <w:sz w:val="22"/>
          <w:szCs w:val="22"/>
          <w:lang w:val="es-ES_tradnl"/>
        </w:rPr>
        <w:t xml:space="preserve">Con fecha </w:t>
      </w:r>
      <w:r w:rsidR="005D29B7">
        <w:rPr>
          <w:rFonts w:ascii="Palatino Linotype" w:hAnsi="Palatino Linotype" w:cs="Tahoma"/>
          <w:sz w:val="22"/>
          <w:szCs w:val="22"/>
          <w:lang w:val="es-ES_tradnl"/>
        </w:rPr>
        <w:t>veintiocho</w:t>
      </w:r>
      <w:r w:rsidRPr="0018175A">
        <w:rPr>
          <w:rFonts w:ascii="Palatino Linotype" w:hAnsi="Palatino Linotype" w:cs="Tahoma"/>
          <w:sz w:val="22"/>
          <w:szCs w:val="22"/>
          <w:lang w:val="es-ES_tradnl"/>
        </w:rPr>
        <w:t xml:space="preserve"> de </w:t>
      </w:r>
      <w:r w:rsidR="00374E51">
        <w:rPr>
          <w:rFonts w:ascii="Palatino Linotype" w:hAnsi="Palatino Linotype" w:cs="Tahoma"/>
          <w:sz w:val="22"/>
          <w:szCs w:val="22"/>
          <w:lang w:val="es-ES_tradnl"/>
        </w:rPr>
        <w:t>enero</w:t>
      </w:r>
      <w:r w:rsidRPr="0018175A">
        <w:rPr>
          <w:rFonts w:ascii="Palatino Linotype" w:hAnsi="Palatino Linotype" w:cs="Tahoma"/>
          <w:sz w:val="22"/>
          <w:szCs w:val="22"/>
          <w:lang w:val="es-ES_tradnl"/>
        </w:rPr>
        <w:t xml:space="preserve"> de dos mil veinti</w:t>
      </w:r>
      <w:r w:rsidR="00374E51">
        <w:rPr>
          <w:rFonts w:ascii="Palatino Linotype" w:hAnsi="Palatino Linotype" w:cs="Tahoma"/>
          <w:sz w:val="22"/>
          <w:szCs w:val="22"/>
          <w:lang w:val="es-ES_tradnl"/>
        </w:rPr>
        <w:t>dós</w:t>
      </w:r>
      <w:r w:rsidRPr="0018175A">
        <w:rPr>
          <w:rFonts w:ascii="Palatino Linotype" w:hAnsi="Palatino Linotype" w:cs="Tahoma"/>
          <w:sz w:val="22"/>
          <w:szCs w:val="22"/>
          <w:lang w:val="es-ES_tradnl"/>
        </w:rPr>
        <w:t xml:space="preserve">, </w:t>
      </w:r>
      <w:r w:rsidR="00374E51">
        <w:rPr>
          <w:rFonts w:ascii="Palatino Linotype" w:hAnsi="Palatino Linotype" w:cs="Tahoma"/>
          <w:sz w:val="22"/>
          <w:szCs w:val="22"/>
          <w:lang w:val="es-ES_tradnl"/>
        </w:rPr>
        <w:t>el</w:t>
      </w:r>
      <w:r w:rsidRPr="0018175A">
        <w:rPr>
          <w:rFonts w:ascii="Palatino Linotype" w:hAnsi="Palatino Linotype" w:cs="Tahoma"/>
          <w:sz w:val="22"/>
          <w:szCs w:val="22"/>
          <w:lang w:val="es-ES_tradnl"/>
        </w:rPr>
        <w:t xml:space="preserve"> Particular presentó</w:t>
      </w:r>
      <w:r w:rsidR="00374E51">
        <w:rPr>
          <w:rFonts w:ascii="Palatino Linotype" w:hAnsi="Palatino Linotype" w:cs="Tahoma"/>
          <w:sz w:val="22"/>
          <w:szCs w:val="22"/>
          <w:lang w:val="es-ES_tradnl"/>
        </w:rPr>
        <w:t xml:space="preserve"> </w:t>
      </w:r>
      <w:r w:rsidR="005D29B7">
        <w:rPr>
          <w:rFonts w:ascii="Palatino Linotype" w:hAnsi="Palatino Linotype" w:cs="Tahoma"/>
          <w:sz w:val="22"/>
          <w:szCs w:val="22"/>
          <w:lang w:val="es-ES_tradnl"/>
        </w:rPr>
        <w:t>dos</w:t>
      </w:r>
      <w:r w:rsidRPr="0018175A">
        <w:rPr>
          <w:rFonts w:ascii="Palatino Linotype" w:hAnsi="Palatino Linotype" w:cs="Tahoma"/>
          <w:sz w:val="22"/>
          <w:szCs w:val="22"/>
          <w:lang w:val="es-ES_tradnl"/>
        </w:rPr>
        <w:t xml:space="preserve"> solicitud</w:t>
      </w:r>
      <w:r w:rsidR="005D29B7">
        <w:rPr>
          <w:rFonts w:ascii="Palatino Linotype" w:hAnsi="Palatino Linotype" w:cs="Tahoma"/>
          <w:sz w:val="22"/>
          <w:szCs w:val="22"/>
          <w:lang w:val="es-ES_tradnl"/>
        </w:rPr>
        <w:t>es</w:t>
      </w:r>
      <w:r w:rsidRPr="0018175A">
        <w:rPr>
          <w:rFonts w:ascii="Palatino Linotype" w:hAnsi="Palatino Linotype" w:cs="Tahoma"/>
          <w:sz w:val="22"/>
          <w:szCs w:val="22"/>
          <w:lang w:val="es-ES_tradnl"/>
        </w:rPr>
        <w:t xml:space="preserve"> de acceso a la información pública</w:t>
      </w:r>
      <w:r w:rsidR="005D29B7">
        <w:rPr>
          <w:rFonts w:ascii="Palatino Linotype" w:hAnsi="Palatino Linotype" w:cs="Tahoma"/>
          <w:sz w:val="22"/>
          <w:szCs w:val="22"/>
          <w:lang w:val="es-ES_tradnl"/>
        </w:rPr>
        <w:t xml:space="preserve">, </w:t>
      </w:r>
      <w:r w:rsidRPr="005D29B7" w:rsidR="005D29B7">
        <w:rPr>
          <w:rFonts w:ascii="Palatino Linotype" w:hAnsi="Palatino Linotype" w:cs="Tahoma"/>
          <w:sz w:val="22"/>
          <w:szCs w:val="22"/>
        </w:rPr>
        <w:t xml:space="preserve">a través del Sistema de Acceso a la Información Mexiquense (SAIMEX), ante </w:t>
      </w:r>
      <w:r w:rsidR="005D29B7">
        <w:rPr>
          <w:rFonts w:ascii="Palatino Linotype" w:hAnsi="Palatino Linotype" w:cs="Tahoma"/>
          <w:sz w:val="22"/>
          <w:szCs w:val="22"/>
        </w:rPr>
        <w:t xml:space="preserve">el </w:t>
      </w:r>
      <w:r w:rsidRPr="005D29B7" w:rsidR="005D29B7">
        <w:rPr>
          <w:rFonts w:ascii="Palatino Linotype" w:hAnsi="Palatino Linotype" w:cs="Tahoma"/>
          <w:sz w:val="22"/>
          <w:szCs w:val="22"/>
        </w:rPr>
        <w:t>Ayuntamiento de Nezahualcóyotl, mediante la cual requirió:</w:t>
      </w:r>
    </w:p>
    <w:p w:rsidRPr="0018175A" w:rsidR="005D29B7" w:rsidP="005D29B7" w:rsidRDefault="005D29B7" w14:paraId="765DD62C" w14:textId="77777777">
      <w:pPr>
        <w:tabs>
          <w:tab w:val="left" w:pos="567"/>
        </w:tabs>
        <w:spacing w:line="360" w:lineRule="auto"/>
        <w:jc w:val="both"/>
        <w:rPr>
          <w:rFonts w:ascii="Palatino Linotype" w:hAnsi="Palatino Linotype" w:cs="Tahoma"/>
          <w:b/>
          <w:sz w:val="22"/>
          <w:szCs w:val="22"/>
          <w:lang w:val="es-ES_tradnl"/>
        </w:rPr>
      </w:pPr>
    </w:p>
    <w:p w:rsidRPr="005D29B7" w:rsidR="005D29B7" w:rsidP="005D29B7" w:rsidRDefault="005D29B7" w14:paraId="16B7A11C" w14:textId="77777777">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bookmarkStart w:name="_Hlk101892379" w:id="2"/>
      <w:r w:rsidRPr="005D29B7">
        <w:rPr>
          <w:rFonts w:ascii="Palatino Linotype" w:hAnsi="Palatino Linotype" w:cs="Tahoma"/>
          <w:b/>
          <w:bCs/>
        </w:rPr>
        <w:t>00050/NEZA/IP/2022</w:t>
      </w:r>
      <w:bookmarkEnd w:id="2"/>
      <w:r w:rsidRPr="005D29B7">
        <w:rPr>
          <w:rFonts w:ascii="Palatino Linotype" w:hAnsi="Palatino Linotype" w:cs="Tahoma"/>
          <w:b/>
          <w:bCs/>
        </w:rPr>
        <w:tab/>
      </w:r>
    </w:p>
    <w:p w:rsidRPr="003C4067" w:rsidR="005D29B7" w:rsidP="005D29B7" w:rsidRDefault="005D29B7" w14:paraId="6AC1A011" w14:textId="77777777">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t>“DESCRIPCIÓN CLARA Y PRECISA DE LA INFORMACIÓN SOLICITADA</w:t>
      </w:r>
    </w:p>
    <w:p w:rsidRPr="003C4067" w:rsidR="005D29B7" w:rsidP="005D29B7" w:rsidRDefault="005D29B7" w14:paraId="2126A962" w14:textId="49DEE9DC">
      <w:pPr>
        <w:spacing w:line="360" w:lineRule="auto"/>
        <w:ind w:left="567" w:right="567"/>
        <w:contextualSpacing/>
        <w:jc w:val="both"/>
        <w:rPr>
          <w:rFonts w:ascii="Palatino Linotype" w:hAnsi="Palatino Linotype"/>
          <w:i/>
        </w:rPr>
      </w:pPr>
      <w:r w:rsidRPr="005D29B7">
        <w:rPr>
          <w:rFonts w:ascii="Palatino Linotype" w:hAnsi="Palatino Linotype"/>
          <w:i/>
        </w:rPr>
        <w:t xml:space="preserve">en relaciona Nezahualcóyotl, requiero saber nivel académico y </w:t>
      </w:r>
      <w:proofErr w:type="spellStart"/>
      <w:r w:rsidRPr="005D29B7">
        <w:rPr>
          <w:rFonts w:ascii="Palatino Linotype" w:hAnsi="Palatino Linotype"/>
          <w:i/>
        </w:rPr>
        <w:t>curriculum</w:t>
      </w:r>
      <w:proofErr w:type="spellEnd"/>
      <w:r w:rsidRPr="005D29B7">
        <w:rPr>
          <w:rFonts w:ascii="Palatino Linotype" w:hAnsi="Palatino Linotype"/>
          <w:i/>
        </w:rPr>
        <w:t xml:space="preserve"> que cuenta cada uno de los integrantes del cabildo de este municipio y la percepción que van a tener cada uno de ellos con motivo de su cargo ya sea regidor, sindico o secretaria del ayuntamiento.</w:t>
      </w:r>
      <w:r w:rsidRPr="003C4067">
        <w:rPr>
          <w:rFonts w:ascii="Palatino Linotype" w:hAnsi="Palatino Linotype"/>
          <w:i/>
        </w:rPr>
        <w:t>” (Sic)</w:t>
      </w:r>
    </w:p>
    <w:p w:rsidRPr="003C4067" w:rsidR="005D29B7" w:rsidP="005D29B7" w:rsidRDefault="005D29B7" w14:paraId="633CDC15" w14:textId="77777777">
      <w:pPr>
        <w:spacing w:line="360" w:lineRule="auto"/>
        <w:ind w:left="567" w:right="567"/>
        <w:contextualSpacing/>
        <w:jc w:val="both"/>
        <w:rPr>
          <w:rFonts w:ascii="Palatino Linotype" w:hAnsi="Palatino Linotype"/>
          <w:i/>
        </w:rPr>
      </w:pPr>
    </w:p>
    <w:p w:rsidRPr="003C4067" w:rsidR="005D29B7" w:rsidP="005D29B7" w:rsidRDefault="005D29B7" w14:paraId="30D3F669" w14:textId="4DFD456F">
      <w:pPr>
        <w:spacing w:line="360" w:lineRule="auto"/>
        <w:ind w:left="567" w:right="567"/>
        <w:contextualSpacing/>
        <w:rPr>
          <w:rFonts w:ascii="Palatino Linotype" w:hAnsi="Palatino Linotype" w:cs="Tahoma"/>
          <w:b/>
          <w:bCs/>
        </w:rPr>
      </w:pPr>
      <w:r w:rsidRPr="003C4067">
        <w:rPr>
          <w:rFonts w:ascii="Palatino Linotype" w:hAnsi="Palatino Linotype" w:cs="Tahoma"/>
          <w:b/>
          <w:bCs/>
        </w:rPr>
        <w:t xml:space="preserve">Solicitud con número de folio </w:t>
      </w:r>
      <w:r w:rsidRPr="005D29B7">
        <w:rPr>
          <w:rFonts w:ascii="Palatino Linotype" w:hAnsi="Palatino Linotype" w:cs="Tahoma"/>
          <w:b/>
          <w:bCs/>
        </w:rPr>
        <w:t>00052/NEZA/IP/2022</w:t>
      </w:r>
    </w:p>
    <w:p w:rsidRPr="003C4067" w:rsidR="005D29B7" w:rsidP="005D29B7" w:rsidRDefault="005D29B7" w14:paraId="4EA0D962" w14:textId="77777777">
      <w:pPr>
        <w:spacing w:line="360" w:lineRule="auto"/>
        <w:ind w:left="567" w:right="567"/>
        <w:contextualSpacing/>
        <w:rPr>
          <w:rFonts w:ascii="Palatino Linotype" w:hAnsi="Palatino Linotype" w:cs="Tahoma"/>
          <w:b/>
          <w:bCs/>
          <w:i/>
          <w:iCs/>
        </w:rPr>
      </w:pPr>
      <w:r w:rsidRPr="003C4067">
        <w:rPr>
          <w:rFonts w:ascii="Palatino Linotype" w:hAnsi="Palatino Linotype" w:cs="Tahoma"/>
          <w:b/>
          <w:bCs/>
          <w:i/>
          <w:iCs/>
        </w:rPr>
        <w:lastRenderedPageBreak/>
        <w:t>“DESCRIPCIÓN CLARA Y PRECISA DE LA INFORMACIÓN SOLICITADA</w:t>
      </w:r>
    </w:p>
    <w:p w:rsidR="005D29B7" w:rsidP="005D29B7" w:rsidRDefault="005D29B7" w14:paraId="0BC06A22" w14:textId="5DB11500">
      <w:pPr>
        <w:spacing w:line="360" w:lineRule="auto"/>
        <w:ind w:left="567" w:right="567"/>
        <w:contextualSpacing/>
        <w:jc w:val="both"/>
        <w:rPr>
          <w:rFonts w:ascii="Palatino Linotype" w:hAnsi="Palatino Linotype"/>
          <w:i/>
        </w:rPr>
      </w:pPr>
      <w:r w:rsidRPr="005D29B7">
        <w:rPr>
          <w:rFonts w:ascii="Palatino Linotype" w:hAnsi="Palatino Linotype"/>
          <w:i/>
        </w:rPr>
        <w:t xml:space="preserve">requiero el </w:t>
      </w:r>
      <w:proofErr w:type="spellStart"/>
      <w:r w:rsidRPr="005D29B7">
        <w:rPr>
          <w:rFonts w:ascii="Palatino Linotype" w:hAnsi="Palatino Linotype"/>
          <w:i/>
        </w:rPr>
        <w:t>curriculum</w:t>
      </w:r>
      <w:proofErr w:type="spellEnd"/>
      <w:r w:rsidRPr="005D29B7">
        <w:rPr>
          <w:rFonts w:ascii="Palatino Linotype" w:hAnsi="Palatino Linotype"/>
          <w:i/>
        </w:rPr>
        <w:t xml:space="preserve"> y el nivel académico de cada uno de los directores que se aprobaron el </w:t>
      </w:r>
      <w:proofErr w:type="spellStart"/>
      <w:r w:rsidRPr="005D29B7">
        <w:rPr>
          <w:rFonts w:ascii="Palatino Linotype" w:hAnsi="Palatino Linotype"/>
          <w:i/>
        </w:rPr>
        <w:t>el</w:t>
      </w:r>
      <w:proofErr w:type="spellEnd"/>
      <w:r w:rsidRPr="005D29B7">
        <w:rPr>
          <w:rFonts w:ascii="Palatino Linotype" w:hAnsi="Palatino Linotype"/>
          <w:i/>
        </w:rPr>
        <w:t xml:space="preserve"> actual ayuntamiento.</w:t>
      </w:r>
      <w:r>
        <w:rPr>
          <w:rFonts w:ascii="Palatino Linotype" w:hAnsi="Palatino Linotype"/>
          <w:i/>
        </w:rPr>
        <w:t>” (Sic)</w:t>
      </w:r>
    </w:p>
    <w:p w:rsidRPr="009F2E65" w:rsidR="005D29B7" w:rsidP="005D29B7" w:rsidRDefault="005D29B7" w14:paraId="6FB4528C" w14:textId="77777777">
      <w:pPr>
        <w:spacing w:line="360" w:lineRule="auto"/>
        <w:ind w:right="567"/>
        <w:contextualSpacing/>
        <w:rPr>
          <w:rFonts w:ascii="Palatino Linotype" w:hAnsi="Palatino Linotype" w:cs="Tahoma"/>
          <w:b/>
          <w:bCs/>
          <w:sz w:val="22"/>
        </w:rPr>
      </w:pPr>
    </w:p>
    <w:p w:rsidR="005D29B7" w:rsidP="005D29B7" w:rsidRDefault="005D29B7" w14:paraId="73CFA789" w14:textId="69DF18CD">
      <w:pPr>
        <w:tabs>
          <w:tab w:val="left" w:pos="4667"/>
        </w:tabs>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Es de señalar que en las dos solicitudes de acceso a la información la ahora Recurrente eligió como modalidad de entrega de la información </w:t>
      </w:r>
      <w:r>
        <w:rPr>
          <w:rFonts w:ascii="Palatino Linotype" w:hAnsi="Palatino Linotype" w:cs="Tahoma"/>
          <w:bCs/>
          <w:i/>
          <w:sz w:val="22"/>
          <w:szCs w:val="22"/>
        </w:rPr>
        <w:t>“A través del SAIMEX”.</w:t>
      </w:r>
    </w:p>
    <w:p w:rsidRPr="0018175A" w:rsidR="0018175A" w:rsidP="0024699B" w:rsidRDefault="0018175A" w14:paraId="777C10DA" w14:textId="77777777">
      <w:pPr>
        <w:tabs>
          <w:tab w:val="left" w:pos="567"/>
        </w:tabs>
        <w:spacing w:line="360" w:lineRule="auto"/>
        <w:ind w:left="567" w:hanging="567"/>
        <w:jc w:val="both"/>
        <w:rPr>
          <w:rFonts w:ascii="Palatino Linotype" w:hAnsi="Palatino Linotype" w:cs="Tahoma"/>
          <w:sz w:val="22"/>
          <w:szCs w:val="22"/>
          <w:lang w:val="es-ES_tradnl"/>
        </w:rPr>
      </w:pPr>
    </w:p>
    <w:p w:rsidRPr="0018175A" w:rsidR="0018175A" w:rsidP="0024699B" w:rsidRDefault="00480F68" w14:paraId="6D9F7181" w14:textId="3E928967">
      <w:pPr>
        <w:tabs>
          <w:tab w:val="left" w:pos="0"/>
        </w:tabs>
        <w:spacing w:line="360" w:lineRule="auto"/>
        <w:contextualSpacing/>
        <w:jc w:val="both"/>
        <w:rPr>
          <w:rFonts w:ascii="Palatino Linotype" w:hAnsi="Palatino Linotype" w:cs="Tahoma"/>
          <w:b/>
          <w:sz w:val="22"/>
          <w:szCs w:val="24"/>
          <w:lang w:val="es-ES_tradnl"/>
        </w:rPr>
      </w:pPr>
      <w:r>
        <w:rPr>
          <w:rFonts w:ascii="Palatino Linotype" w:hAnsi="Palatino Linotype" w:cs="Tahoma"/>
          <w:b/>
          <w:sz w:val="22"/>
          <w:szCs w:val="24"/>
          <w:lang w:val="es-ES_tradnl"/>
        </w:rPr>
        <w:t xml:space="preserve">II. </w:t>
      </w:r>
      <w:r w:rsidRPr="0018175A" w:rsidR="0018175A">
        <w:rPr>
          <w:rFonts w:ascii="Palatino Linotype" w:hAnsi="Palatino Linotype" w:cs="Tahoma"/>
          <w:b/>
          <w:sz w:val="22"/>
          <w:szCs w:val="24"/>
          <w:lang w:val="es-ES_tradnl"/>
        </w:rPr>
        <w:t>Respuesta del Sujeto Obligado</w:t>
      </w:r>
    </w:p>
    <w:p w:rsidRPr="0018175A" w:rsidR="0018175A" w:rsidP="0024699B" w:rsidRDefault="0018175A" w14:paraId="18D25AE0" w14:textId="77777777">
      <w:pPr>
        <w:tabs>
          <w:tab w:val="left" w:pos="0"/>
        </w:tabs>
        <w:spacing w:line="360" w:lineRule="auto"/>
        <w:contextualSpacing/>
        <w:jc w:val="both"/>
        <w:rPr>
          <w:rFonts w:ascii="Palatino Linotype" w:hAnsi="Palatino Linotype" w:cs="Tahoma"/>
          <w:b/>
          <w:sz w:val="22"/>
          <w:szCs w:val="24"/>
          <w:lang w:val="es-ES_tradnl"/>
        </w:rPr>
      </w:pPr>
    </w:p>
    <w:p w:rsidR="00862533" w:rsidP="00646CAE" w:rsidRDefault="00480F68" w14:paraId="08478F87" w14:textId="01CDFDC0">
      <w:pPr>
        <w:autoSpaceDE w:val="0"/>
        <w:autoSpaceDN w:val="0"/>
        <w:adjustRightInd w:val="0"/>
        <w:spacing w:line="360" w:lineRule="auto"/>
        <w:jc w:val="both"/>
        <w:rPr>
          <w:rFonts w:ascii="Palatino Linotype" w:hAnsi="Palatino Linotype" w:cs="Tahoma"/>
          <w:bCs/>
          <w:sz w:val="22"/>
          <w:szCs w:val="24"/>
          <w:lang w:val="es-ES_tradnl"/>
        </w:rPr>
      </w:pPr>
      <w:r>
        <w:rPr>
          <w:rFonts w:ascii="Palatino Linotype" w:hAnsi="Palatino Linotype" w:cs="Tahoma"/>
          <w:bCs/>
          <w:sz w:val="22"/>
          <w:szCs w:val="22"/>
          <w:lang w:val="es-ES_tradnl"/>
        </w:rPr>
        <w:t>Con</w:t>
      </w:r>
      <w:r w:rsidRPr="0018175A" w:rsidR="0018175A">
        <w:rPr>
          <w:rFonts w:ascii="Palatino Linotype" w:hAnsi="Palatino Linotype" w:cs="Tahoma"/>
          <w:bCs/>
          <w:sz w:val="22"/>
          <w:szCs w:val="22"/>
          <w:lang w:val="es-ES_tradnl"/>
        </w:rPr>
        <w:t xml:space="preserve"> fecha </w:t>
      </w:r>
      <w:r w:rsidR="005D29B7">
        <w:rPr>
          <w:rFonts w:ascii="Palatino Linotype" w:hAnsi="Palatino Linotype" w:cs="Tahoma"/>
          <w:bCs/>
          <w:sz w:val="22"/>
          <w:szCs w:val="22"/>
          <w:lang w:val="es-ES_tradnl"/>
        </w:rPr>
        <w:t>catorce</w:t>
      </w:r>
      <w:r w:rsidRPr="0018175A" w:rsidR="0018175A">
        <w:rPr>
          <w:rFonts w:ascii="Palatino Linotype" w:hAnsi="Palatino Linotype" w:cs="Tahoma"/>
          <w:bCs/>
          <w:sz w:val="22"/>
          <w:szCs w:val="22"/>
          <w:lang w:val="es-ES_tradnl"/>
        </w:rPr>
        <w:t xml:space="preserve"> de </w:t>
      </w:r>
      <w:r w:rsidR="005D29B7">
        <w:rPr>
          <w:rFonts w:ascii="Palatino Linotype" w:hAnsi="Palatino Linotype" w:cs="Tahoma"/>
          <w:bCs/>
          <w:sz w:val="22"/>
          <w:szCs w:val="22"/>
          <w:lang w:val="es-ES_tradnl"/>
        </w:rPr>
        <w:t>febrero</w:t>
      </w:r>
      <w:r w:rsidRPr="0018175A" w:rsidR="0018175A">
        <w:rPr>
          <w:rFonts w:ascii="Palatino Linotype" w:hAnsi="Palatino Linotype" w:cs="Tahoma"/>
          <w:bCs/>
          <w:sz w:val="22"/>
          <w:szCs w:val="22"/>
          <w:lang w:val="es-ES_tradnl"/>
        </w:rPr>
        <w:t xml:space="preserve"> de dos mil veinti</w:t>
      </w:r>
      <w:r w:rsidR="001224DF">
        <w:rPr>
          <w:rFonts w:ascii="Palatino Linotype" w:hAnsi="Palatino Linotype" w:cs="Tahoma"/>
          <w:bCs/>
          <w:sz w:val="22"/>
          <w:szCs w:val="22"/>
          <w:lang w:val="es-ES_tradnl"/>
        </w:rPr>
        <w:t>dós</w:t>
      </w:r>
      <w:r w:rsidRPr="0018175A" w:rsidR="0018175A">
        <w:rPr>
          <w:rFonts w:ascii="Palatino Linotype" w:hAnsi="Palatino Linotype" w:cs="Tahoma"/>
          <w:bCs/>
          <w:sz w:val="22"/>
          <w:szCs w:val="22"/>
          <w:lang w:val="es-ES_tradnl"/>
        </w:rPr>
        <w:t xml:space="preserve">, el </w:t>
      </w:r>
      <w:r w:rsidRPr="005D29B7" w:rsidR="005D29B7">
        <w:rPr>
          <w:rFonts w:ascii="Palatino Linotype" w:hAnsi="Palatino Linotype"/>
          <w:sz w:val="22"/>
          <w:szCs w:val="22"/>
          <w:lang w:val="es-ES_tradnl"/>
        </w:rPr>
        <w:t>Ayuntamiento de Nezahualcóyotl</w:t>
      </w:r>
      <w:r w:rsidRPr="0018175A" w:rsidR="0018175A">
        <w:rPr>
          <w:rFonts w:ascii="Palatino Linotype" w:hAnsi="Palatino Linotype" w:cs="Tahoma"/>
          <w:bCs/>
          <w:sz w:val="22"/>
          <w:szCs w:val="22"/>
          <w:lang w:val="es-ES_tradnl"/>
        </w:rPr>
        <w:t xml:space="preserve">, notificó </w:t>
      </w:r>
      <w:r w:rsidRPr="001224DF" w:rsidR="001224DF">
        <w:rPr>
          <w:rFonts w:ascii="Palatino Linotype" w:hAnsi="Palatino Linotype" w:cs="Tahoma"/>
          <w:bCs/>
          <w:sz w:val="22"/>
          <w:szCs w:val="22"/>
          <w:lang w:val="es-ES_tradnl"/>
        </w:rPr>
        <w:t>la respuesta a la solicitud, a través</w:t>
      </w:r>
      <w:r w:rsidRPr="0018175A" w:rsidR="0018175A">
        <w:rPr>
          <w:rFonts w:ascii="Palatino Linotype" w:hAnsi="Palatino Linotype" w:cs="Tahoma"/>
          <w:bCs/>
          <w:sz w:val="22"/>
          <w:szCs w:val="22"/>
          <w:lang w:val="es-ES_tradnl"/>
        </w:rPr>
        <w:t xml:space="preserve"> </w:t>
      </w:r>
      <w:r w:rsidR="001224DF">
        <w:rPr>
          <w:rFonts w:ascii="Palatino Linotype" w:hAnsi="Palatino Linotype" w:cs="Tahoma"/>
          <w:bCs/>
          <w:sz w:val="22"/>
          <w:szCs w:val="22"/>
          <w:lang w:val="es-ES_tradnl"/>
        </w:rPr>
        <w:t>d</w:t>
      </w:r>
      <w:r w:rsidRPr="0018175A" w:rsidR="0018175A">
        <w:rPr>
          <w:rFonts w:ascii="Palatino Linotype" w:hAnsi="Palatino Linotype" w:cs="Tahoma"/>
          <w:bCs/>
          <w:sz w:val="22"/>
          <w:szCs w:val="22"/>
          <w:lang w:val="es-ES_tradnl"/>
        </w:rPr>
        <w:t xml:space="preserve">el Sistema de Acceso a la Información Mexiquense (SAIMEX), </w:t>
      </w:r>
      <w:r w:rsidRPr="001224DF" w:rsidR="001224DF">
        <w:rPr>
          <w:rFonts w:ascii="Palatino Linotype" w:hAnsi="Palatino Linotype" w:cs="Tahoma"/>
          <w:bCs/>
          <w:sz w:val="22"/>
          <w:szCs w:val="22"/>
          <w:lang w:val="es-ES_tradnl"/>
        </w:rPr>
        <w:t xml:space="preserve">por medio del oficio número </w:t>
      </w:r>
      <w:bookmarkStart w:name="_Hlk101890341" w:id="3"/>
      <w:r w:rsidR="00646CAE">
        <w:rPr>
          <w:rFonts w:ascii="Palatino Linotype" w:hAnsi="Palatino Linotype" w:cs="Tahoma"/>
          <w:bCs/>
          <w:sz w:val="22"/>
          <w:szCs w:val="22"/>
          <w:lang w:val="es-ES_tradnl"/>
        </w:rPr>
        <w:t>DA/NEZA/0682/2022</w:t>
      </w:r>
      <w:bookmarkEnd w:id="3"/>
      <w:r w:rsidRPr="001224DF" w:rsidR="001224DF">
        <w:rPr>
          <w:rFonts w:ascii="Palatino Linotype" w:hAnsi="Palatino Linotype" w:cs="Tahoma"/>
          <w:bCs/>
          <w:sz w:val="22"/>
          <w:szCs w:val="22"/>
          <w:lang w:val="es-ES_tradnl"/>
        </w:rPr>
        <w:t xml:space="preserve">, </w:t>
      </w:r>
      <w:r w:rsidR="00646CAE">
        <w:rPr>
          <w:rFonts w:ascii="Palatino Linotype" w:hAnsi="Palatino Linotype" w:cs="Tahoma"/>
          <w:bCs/>
          <w:sz w:val="22"/>
          <w:szCs w:val="22"/>
          <w:lang w:val="es-ES_tradnl"/>
        </w:rPr>
        <w:t>del once de febrero de dos mil veintidós</w:t>
      </w:r>
      <w:r w:rsidRPr="001224DF" w:rsidR="001224DF">
        <w:rPr>
          <w:rFonts w:ascii="Palatino Linotype" w:hAnsi="Palatino Linotype" w:cs="Tahoma"/>
          <w:bCs/>
          <w:sz w:val="22"/>
          <w:szCs w:val="22"/>
          <w:lang w:val="es-ES_tradnl"/>
        </w:rPr>
        <w:t xml:space="preserve">, suscrito por </w:t>
      </w:r>
      <w:r w:rsidR="00423126">
        <w:rPr>
          <w:rFonts w:ascii="Palatino Linotype" w:hAnsi="Palatino Linotype" w:cs="Tahoma"/>
          <w:bCs/>
          <w:sz w:val="22"/>
          <w:szCs w:val="22"/>
          <w:lang w:val="es-ES_tradnl"/>
        </w:rPr>
        <w:t>la</w:t>
      </w:r>
      <w:r w:rsidRPr="001224DF" w:rsidR="001224DF">
        <w:rPr>
          <w:rFonts w:ascii="Palatino Linotype" w:hAnsi="Palatino Linotype" w:cs="Tahoma"/>
          <w:bCs/>
          <w:sz w:val="22"/>
          <w:szCs w:val="22"/>
          <w:lang w:val="es-ES_tradnl"/>
        </w:rPr>
        <w:t xml:space="preserve"> </w:t>
      </w:r>
      <w:r w:rsidR="00646CAE">
        <w:rPr>
          <w:rFonts w:ascii="Palatino Linotype" w:hAnsi="Palatino Linotype" w:cs="Tahoma"/>
          <w:bCs/>
          <w:sz w:val="22"/>
          <w:szCs w:val="22"/>
          <w:lang w:val="es-ES_tradnl"/>
        </w:rPr>
        <w:t>Dirección de Administración</w:t>
      </w:r>
      <w:r w:rsidR="00423126">
        <w:rPr>
          <w:rFonts w:ascii="Palatino Linotype" w:hAnsi="Palatino Linotype" w:cs="Tahoma"/>
          <w:bCs/>
          <w:sz w:val="22"/>
          <w:szCs w:val="22"/>
          <w:lang w:val="es-ES_tradnl"/>
        </w:rPr>
        <w:t xml:space="preserve"> y dirigido a la </w:t>
      </w:r>
      <w:r w:rsidR="00646CAE">
        <w:rPr>
          <w:rFonts w:ascii="Palatino Linotype" w:hAnsi="Palatino Linotype" w:cs="Tahoma"/>
          <w:bCs/>
          <w:sz w:val="22"/>
          <w:szCs w:val="22"/>
          <w:lang w:val="es-ES_tradnl"/>
        </w:rPr>
        <w:t>Titular</w:t>
      </w:r>
      <w:r w:rsidR="00423126">
        <w:rPr>
          <w:rFonts w:ascii="Palatino Linotype" w:hAnsi="Palatino Linotype" w:cs="Tahoma"/>
          <w:bCs/>
          <w:sz w:val="22"/>
          <w:szCs w:val="22"/>
          <w:lang w:val="es-ES_tradnl"/>
        </w:rPr>
        <w:t xml:space="preserve"> de la Unidad de Transparencia</w:t>
      </w:r>
      <w:r w:rsidR="00646CAE">
        <w:rPr>
          <w:rFonts w:ascii="Palatino Linotype" w:hAnsi="Palatino Linotype" w:cs="Tahoma"/>
          <w:bCs/>
          <w:sz w:val="22"/>
          <w:szCs w:val="22"/>
          <w:lang w:val="es-ES_tradnl"/>
        </w:rPr>
        <w:t xml:space="preserve"> y Acceso a la Información</w:t>
      </w:r>
      <w:r w:rsidR="00423126">
        <w:rPr>
          <w:rFonts w:ascii="Palatino Linotype" w:hAnsi="Palatino Linotype" w:cs="Tahoma"/>
          <w:bCs/>
          <w:szCs w:val="22"/>
          <w:lang w:val="es-ES_tradnl"/>
        </w:rPr>
        <w:t xml:space="preserve">, </w:t>
      </w:r>
      <w:r w:rsidRPr="00EF6201" w:rsidR="00862533">
        <w:rPr>
          <w:rFonts w:ascii="Palatino Linotype" w:hAnsi="Palatino Linotype" w:cs="Tahoma"/>
          <w:bCs/>
          <w:sz w:val="22"/>
          <w:szCs w:val="24"/>
          <w:lang w:val="es-ES_tradnl"/>
        </w:rPr>
        <w:t xml:space="preserve">mediante el cual </w:t>
      </w:r>
      <w:r w:rsidRPr="00EF6201" w:rsidR="00202493">
        <w:rPr>
          <w:rFonts w:ascii="Palatino Linotype" w:hAnsi="Palatino Linotype" w:cs="Tahoma"/>
          <w:bCs/>
          <w:sz w:val="22"/>
          <w:szCs w:val="24"/>
          <w:lang w:val="es-ES_tradnl"/>
        </w:rPr>
        <w:t>manifestó</w:t>
      </w:r>
      <w:r w:rsidRPr="00EF6201" w:rsidR="00862533">
        <w:rPr>
          <w:rFonts w:ascii="Palatino Linotype" w:hAnsi="Palatino Linotype" w:cs="Tahoma"/>
          <w:bCs/>
          <w:sz w:val="22"/>
          <w:szCs w:val="24"/>
          <w:lang w:val="es-ES_tradnl"/>
        </w:rPr>
        <w:t xml:space="preserve"> lo siguiente: </w:t>
      </w:r>
    </w:p>
    <w:p w:rsidRPr="00646CAE" w:rsidR="00646CAE" w:rsidP="00646CAE" w:rsidRDefault="00646CAE" w14:paraId="568C59FC" w14:textId="77777777">
      <w:pPr>
        <w:autoSpaceDE w:val="0"/>
        <w:autoSpaceDN w:val="0"/>
        <w:adjustRightInd w:val="0"/>
        <w:spacing w:line="360" w:lineRule="auto"/>
        <w:jc w:val="both"/>
        <w:rPr>
          <w:rFonts w:ascii="Palatino Linotype" w:hAnsi="Palatino Linotype" w:cs="Tahoma"/>
          <w:bCs/>
          <w:szCs w:val="22"/>
          <w:lang w:val="es-ES_tradnl"/>
        </w:rPr>
      </w:pPr>
    </w:p>
    <w:p w:rsidR="00862533" w:rsidP="0024699B" w:rsidRDefault="00862533" w14:paraId="0FE96BF9" w14:textId="32258991">
      <w:pPr>
        <w:autoSpaceDE w:val="0"/>
        <w:autoSpaceDN w:val="0"/>
        <w:adjustRightInd w:val="0"/>
        <w:spacing w:line="360" w:lineRule="auto"/>
        <w:ind w:left="567" w:right="567"/>
        <w:jc w:val="both"/>
        <w:rPr>
          <w:rFonts w:ascii="Palatino Linotype" w:hAnsi="Palatino Linotype" w:cs="Tahoma"/>
          <w:i/>
          <w:iCs/>
          <w:lang w:val="es-ES_tradnl"/>
        </w:rPr>
      </w:pPr>
      <w:r w:rsidRPr="00D61AAA">
        <w:rPr>
          <w:rFonts w:ascii="Palatino Linotype" w:hAnsi="Palatino Linotype" w:cs="Tahoma"/>
          <w:i/>
          <w:iCs/>
          <w:lang w:val="es-ES_tradnl"/>
        </w:rPr>
        <w:t>“…</w:t>
      </w:r>
    </w:p>
    <w:p w:rsidR="000835B9" w:rsidP="0024699B" w:rsidRDefault="00B65C73" w14:paraId="694D50EC" w14:textId="085CE69D">
      <w:pPr>
        <w:autoSpaceDE w:val="0"/>
        <w:autoSpaceDN w:val="0"/>
        <w:adjustRightInd w:val="0"/>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 xml:space="preserve">De acuerdo a lo establecido en los artículos 42,43 y 44 del Reglamento Orgánico de la Administración Pública Municipal de Nezahualcóyotl, hago de conocimiento del Solicitante, que se llevó a cabo una búsqueda detallada en los archivos que genera, posee y/o administra la Dirección de Administración, con la finalidad de dar cabal </w:t>
      </w:r>
      <w:r w:rsidR="001311B9">
        <w:rPr>
          <w:rFonts w:ascii="Palatino Linotype" w:hAnsi="Palatino Linotype" w:cs="Tahoma"/>
          <w:i/>
          <w:iCs/>
          <w:lang w:val="es-ES_tradnl"/>
        </w:rPr>
        <w:t>cumplimiento</w:t>
      </w:r>
      <w:r>
        <w:rPr>
          <w:rFonts w:ascii="Palatino Linotype" w:hAnsi="Palatino Linotype" w:cs="Tahoma"/>
          <w:i/>
          <w:iCs/>
          <w:lang w:val="es-ES_tradnl"/>
        </w:rPr>
        <w:t xml:space="preserve"> a lo solicitado, por tanto, dentro del ámbito </w:t>
      </w:r>
      <w:r w:rsidR="001311B9">
        <w:rPr>
          <w:rFonts w:ascii="Palatino Linotype" w:hAnsi="Palatino Linotype" w:cs="Tahoma"/>
          <w:i/>
          <w:iCs/>
          <w:lang w:val="es-ES_tradnl"/>
        </w:rPr>
        <w:t xml:space="preserve">de mi competencia; </w:t>
      </w:r>
      <w:r w:rsidRPr="0097271E" w:rsidR="001311B9">
        <w:rPr>
          <w:rFonts w:ascii="Palatino Linotype" w:hAnsi="Palatino Linotype" w:cs="Tahoma"/>
          <w:b/>
          <w:bCs/>
          <w:i/>
          <w:iCs/>
          <w:lang w:val="es-ES_tradnl"/>
        </w:rPr>
        <w:t>informo que a la fecha del presente escrito no se genera, posee y/o administra documento alguno que, de Constancia de lo solicitado, toda vez, por tanto, la Dirección de Administración parte Integrante del Sujeto Obligado H. Ayuntamiento de Nezahualcóyotl, queda imposibilitada para dar respuesta categórica a lo solicitado.</w:t>
      </w:r>
    </w:p>
    <w:p w:rsidR="001311B9" w:rsidP="0024699B" w:rsidRDefault="001311B9" w14:paraId="6F07B853" w14:textId="77777777">
      <w:pPr>
        <w:autoSpaceDE w:val="0"/>
        <w:autoSpaceDN w:val="0"/>
        <w:adjustRightInd w:val="0"/>
        <w:spacing w:line="360" w:lineRule="auto"/>
        <w:ind w:left="567" w:right="567"/>
        <w:jc w:val="both"/>
        <w:rPr>
          <w:rFonts w:ascii="Palatino Linotype" w:hAnsi="Palatino Linotype" w:cs="Tahoma"/>
          <w:i/>
          <w:iCs/>
          <w:lang w:val="es-ES_tradnl"/>
        </w:rPr>
      </w:pPr>
    </w:p>
    <w:p w:rsidR="001311B9" w:rsidP="0097271E" w:rsidRDefault="001311B9" w14:paraId="4DA0D0B9" w14:textId="3FA48B0E">
      <w:pPr>
        <w:autoSpaceDE w:val="0"/>
        <w:autoSpaceDN w:val="0"/>
        <w:adjustRightInd w:val="0"/>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 xml:space="preserve">Cabe mencionar, de acuerdo a lo establecido en los Lineamientos Técnicos Generales para la Publicación, Homologación y Estandarización de la Información de las Obligaciones establecidas en el </w:t>
      </w:r>
      <w:r w:rsidR="0042261A">
        <w:rPr>
          <w:rFonts w:ascii="Palatino Linotype" w:hAnsi="Palatino Linotype" w:cs="Tahoma"/>
          <w:i/>
          <w:iCs/>
          <w:lang w:val="es-ES_tradnl"/>
        </w:rPr>
        <w:t xml:space="preserve">Título Quinto y en la fracción IV del artículo 31 de la Ley General de Transparencia y Acceso a </w:t>
      </w:r>
      <w:r w:rsidR="0042261A">
        <w:rPr>
          <w:rFonts w:ascii="Palatino Linotype" w:hAnsi="Palatino Linotype" w:cs="Tahoma"/>
          <w:i/>
          <w:iCs/>
          <w:lang w:val="es-ES_tradnl"/>
        </w:rPr>
        <w:lastRenderedPageBreak/>
        <w:t xml:space="preserve">la Información Pública, que deben de difundir los Sujetos Obligados en los Portales de Internet y en la Plataforma Nacional de Transparencia, la Dirección de Administración, se encuentra en el Proceso de Recabación de la información correspondiente, por lo una vez concluido dicho Proceso, se realizará la Publicación de la misma en el Portal de Información Pública de Oficio Mexiquense- IPOMEX del Sujeto Obligado “H. Ayuntamiento de  </w:t>
      </w:r>
      <w:r w:rsidR="0097271E">
        <w:rPr>
          <w:rFonts w:ascii="Palatino Linotype" w:hAnsi="Palatino Linotype" w:cs="Tahoma"/>
          <w:i/>
          <w:iCs/>
          <w:lang w:val="es-ES_tradnl"/>
        </w:rPr>
        <w:t>Nezahualcóyotl</w:t>
      </w:r>
      <w:r w:rsidR="00FB0135">
        <w:rPr>
          <w:rFonts w:ascii="Palatino Linotype" w:hAnsi="Palatino Linotype" w:cs="Tahoma"/>
          <w:i/>
          <w:iCs/>
          <w:lang w:val="es-ES_tradnl"/>
        </w:rPr>
        <w:t>”.</w:t>
      </w:r>
    </w:p>
    <w:p w:rsidRPr="00D61AAA" w:rsidR="00862533" w:rsidP="0024699B" w:rsidRDefault="00862533" w14:paraId="6A2A0CBE" w14:textId="203D4358">
      <w:pPr>
        <w:autoSpaceDE w:val="0"/>
        <w:autoSpaceDN w:val="0"/>
        <w:adjustRightInd w:val="0"/>
        <w:spacing w:line="360" w:lineRule="auto"/>
        <w:ind w:left="567" w:right="567"/>
        <w:jc w:val="both"/>
        <w:rPr>
          <w:rFonts w:ascii="Palatino Linotype" w:hAnsi="Palatino Linotype" w:cs="Tahoma"/>
          <w:i/>
          <w:iCs/>
          <w:lang w:val="es-ES_tradnl"/>
        </w:rPr>
      </w:pPr>
      <w:r w:rsidRPr="00D61AAA">
        <w:rPr>
          <w:rFonts w:ascii="Palatino Linotype" w:hAnsi="Palatino Linotype" w:cs="Tahoma"/>
          <w:i/>
          <w:iCs/>
          <w:lang w:val="es-ES_tradnl"/>
        </w:rPr>
        <w:t>…”</w:t>
      </w:r>
    </w:p>
    <w:p w:rsidR="00FC4E55" w:rsidP="0024699B" w:rsidRDefault="00FC4E55" w14:paraId="36345C37" w14:textId="77777777">
      <w:pPr>
        <w:autoSpaceDE w:val="0"/>
        <w:autoSpaceDN w:val="0"/>
        <w:adjustRightInd w:val="0"/>
        <w:spacing w:line="360" w:lineRule="auto"/>
        <w:ind w:right="539"/>
        <w:jc w:val="both"/>
        <w:rPr>
          <w:rFonts w:ascii="Palatino Linotype" w:hAnsi="Palatino Linotype" w:cs="Tahoma"/>
          <w:sz w:val="22"/>
          <w:szCs w:val="22"/>
          <w:lang w:val="es-ES_tradnl"/>
        </w:rPr>
      </w:pPr>
      <w:bookmarkStart w:name="_Hlk101903429" w:id="4"/>
    </w:p>
    <w:p w:rsidR="00862533" w:rsidP="0024699B" w:rsidRDefault="00FB0135" w14:paraId="3C98D88E" w14:textId="28C55AAD">
      <w:pPr>
        <w:autoSpaceDE w:val="0"/>
        <w:autoSpaceDN w:val="0"/>
        <w:adjustRightInd w:val="0"/>
        <w:spacing w:line="360" w:lineRule="auto"/>
        <w:ind w:right="539"/>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El </w:t>
      </w:r>
      <w:r w:rsidR="0033156F">
        <w:rPr>
          <w:rFonts w:ascii="Palatino Linotype" w:hAnsi="Palatino Linotype" w:cs="Tahoma"/>
          <w:sz w:val="22"/>
          <w:szCs w:val="22"/>
          <w:lang w:val="es-ES_tradnl"/>
        </w:rPr>
        <w:t>S</w:t>
      </w:r>
      <w:r>
        <w:rPr>
          <w:rFonts w:ascii="Palatino Linotype" w:hAnsi="Palatino Linotype" w:cs="Tahoma"/>
          <w:sz w:val="22"/>
          <w:szCs w:val="22"/>
          <w:lang w:val="es-ES_tradnl"/>
        </w:rPr>
        <w:t xml:space="preserve">ujeto Obligado adjuntó la digitalización de los siguientes documentos: </w:t>
      </w:r>
    </w:p>
    <w:bookmarkEnd w:id="4"/>
    <w:p w:rsidR="003C5C26" w:rsidP="0024699B" w:rsidRDefault="003C5C26" w14:paraId="3CADA918" w14:textId="77777777">
      <w:pPr>
        <w:autoSpaceDE w:val="0"/>
        <w:autoSpaceDN w:val="0"/>
        <w:adjustRightInd w:val="0"/>
        <w:spacing w:line="360" w:lineRule="auto"/>
        <w:ind w:right="539"/>
        <w:jc w:val="both"/>
        <w:rPr>
          <w:rFonts w:ascii="Palatino Linotype" w:hAnsi="Palatino Linotype" w:cs="Tahoma"/>
          <w:sz w:val="22"/>
          <w:szCs w:val="22"/>
          <w:lang w:val="es-ES_tradnl"/>
        </w:rPr>
      </w:pPr>
    </w:p>
    <w:p w:rsidR="00FB0135" w:rsidP="00FB0135" w:rsidRDefault="00FB0135" w14:paraId="4E03F626" w14:textId="3DD68B10">
      <w:pPr>
        <w:pStyle w:val="Prrafodelista"/>
        <w:numPr>
          <w:ilvl w:val="0"/>
          <w:numId w:val="15"/>
        </w:numPr>
        <w:autoSpaceDE w:val="0"/>
        <w:autoSpaceDN w:val="0"/>
        <w:adjustRightInd w:val="0"/>
        <w:spacing w:line="360" w:lineRule="auto"/>
        <w:ind w:right="539"/>
        <w:jc w:val="both"/>
        <w:rPr>
          <w:rFonts w:ascii="Palatino Linotype" w:hAnsi="Palatino Linotype" w:cs="Tahoma"/>
          <w:szCs w:val="22"/>
          <w:lang w:val="es-ES_tradnl"/>
        </w:rPr>
      </w:pPr>
      <w:r>
        <w:rPr>
          <w:rFonts w:ascii="Palatino Linotype" w:hAnsi="Palatino Linotype" w:cs="Tahoma"/>
          <w:szCs w:val="22"/>
          <w:lang w:val="es-ES_tradnl"/>
        </w:rPr>
        <w:t xml:space="preserve">Oficio sin número, </w:t>
      </w:r>
      <w:bookmarkStart w:name="_Hlk101893356" w:id="5"/>
      <w:r>
        <w:rPr>
          <w:rFonts w:ascii="Palatino Linotype" w:hAnsi="Palatino Linotype" w:cs="Tahoma"/>
          <w:szCs w:val="22"/>
          <w:lang w:val="es-ES_tradnl"/>
        </w:rPr>
        <w:t>del catorce de febrero de dos mil veintidós</w:t>
      </w:r>
      <w:r w:rsidR="003C5C26">
        <w:rPr>
          <w:rFonts w:ascii="Palatino Linotype" w:hAnsi="Palatino Linotype" w:cs="Tahoma"/>
          <w:szCs w:val="22"/>
          <w:lang w:val="es-ES_tradnl"/>
        </w:rPr>
        <w:t xml:space="preserve"> por medio del cual la Titular de la Unidad</w:t>
      </w:r>
      <w:r w:rsidRPr="003C5C26" w:rsidR="003C5C26">
        <w:rPr>
          <w:rFonts w:ascii="Palatino Linotype" w:hAnsi="Palatino Linotype" w:cs="Tahoma"/>
          <w:szCs w:val="22"/>
          <w:lang w:val="es-ES_tradnl"/>
        </w:rPr>
        <w:t xml:space="preserve"> de Transparencia y Acceso a la Información</w:t>
      </w:r>
      <w:r w:rsidR="003C5C26">
        <w:rPr>
          <w:rFonts w:ascii="Palatino Linotype" w:hAnsi="Palatino Linotype" w:cs="Tahoma"/>
          <w:szCs w:val="22"/>
          <w:lang w:val="es-ES_tradnl"/>
        </w:rPr>
        <w:t xml:space="preserve"> Pública Municipal remite el diverso </w:t>
      </w:r>
      <w:r w:rsidRPr="003C5C26" w:rsidR="003C5C26">
        <w:rPr>
          <w:rFonts w:ascii="Palatino Linotype" w:hAnsi="Palatino Linotype" w:cs="Tahoma"/>
          <w:szCs w:val="22"/>
          <w:lang w:val="es-ES_tradnl"/>
        </w:rPr>
        <w:t>DA/NEZA/0682/2022</w:t>
      </w:r>
      <w:r w:rsidR="003C5C26">
        <w:rPr>
          <w:rFonts w:ascii="Palatino Linotype" w:hAnsi="Palatino Linotype" w:cs="Tahoma"/>
          <w:szCs w:val="22"/>
          <w:lang w:val="es-ES_tradnl"/>
        </w:rPr>
        <w:t>.</w:t>
      </w:r>
    </w:p>
    <w:p w:rsidR="003F3BD5" w:rsidP="003F3BD5" w:rsidRDefault="003F3BD5" w14:paraId="6AA1BF2C" w14:textId="77777777">
      <w:pPr>
        <w:pStyle w:val="Prrafodelista"/>
        <w:autoSpaceDE w:val="0"/>
        <w:autoSpaceDN w:val="0"/>
        <w:adjustRightInd w:val="0"/>
        <w:spacing w:line="360" w:lineRule="auto"/>
        <w:ind w:left="1080" w:right="539"/>
        <w:jc w:val="both"/>
        <w:rPr>
          <w:rFonts w:ascii="Palatino Linotype" w:hAnsi="Palatino Linotype" w:cs="Tahoma"/>
          <w:szCs w:val="22"/>
          <w:lang w:val="es-ES_tradnl"/>
        </w:rPr>
      </w:pPr>
    </w:p>
    <w:bookmarkEnd w:id="5"/>
    <w:p w:rsidR="003C5C26" w:rsidP="00FB0135" w:rsidRDefault="003C5C26" w14:paraId="798F4830" w14:textId="40DC09B2">
      <w:pPr>
        <w:pStyle w:val="Prrafodelista"/>
        <w:numPr>
          <w:ilvl w:val="0"/>
          <w:numId w:val="15"/>
        </w:numPr>
        <w:autoSpaceDE w:val="0"/>
        <w:autoSpaceDN w:val="0"/>
        <w:adjustRightInd w:val="0"/>
        <w:spacing w:line="360" w:lineRule="auto"/>
        <w:ind w:right="539"/>
        <w:jc w:val="both"/>
        <w:rPr>
          <w:rFonts w:ascii="Palatino Linotype" w:hAnsi="Palatino Linotype" w:cs="Tahoma"/>
          <w:szCs w:val="22"/>
          <w:lang w:val="es-ES_tradnl"/>
        </w:rPr>
      </w:pPr>
      <w:r>
        <w:rPr>
          <w:rFonts w:ascii="Palatino Linotype" w:hAnsi="Palatino Linotype" w:cs="Tahoma"/>
          <w:szCs w:val="22"/>
          <w:lang w:val="es-ES_tradnl"/>
        </w:rPr>
        <w:t xml:space="preserve">Oficio </w:t>
      </w:r>
      <w:r w:rsidR="00CB6646">
        <w:rPr>
          <w:rFonts w:ascii="Palatino Linotype" w:hAnsi="Palatino Linotype" w:cs="Tahoma"/>
          <w:szCs w:val="22"/>
          <w:lang w:val="es-ES_tradnl"/>
        </w:rPr>
        <w:t>número DA/NEZA/0681/2021, del once de febrero de dos mil veintidós</w:t>
      </w:r>
      <w:r w:rsidRPr="0085231F" w:rsidR="0085231F">
        <w:rPr>
          <w:rFonts w:ascii="Palatino Linotype" w:hAnsi="Palatino Linotype" w:cs="Tahoma"/>
          <w:szCs w:val="22"/>
          <w:lang w:val="es-ES_tradnl"/>
        </w:rPr>
        <w:t>, s</w:t>
      </w:r>
      <w:r w:rsidR="0085231F">
        <w:rPr>
          <w:rFonts w:ascii="Palatino Linotype" w:hAnsi="Palatino Linotype" w:cs="Tahoma"/>
          <w:szCs w:val="22"/>
          <w:lang w:val="es-ES_tradnl"/>
        </w:rPr>
        <w:t>ignado</w:t>
      </w:r>
      <w:r w:rsidRPr="0085231F" w:rsidR="0085231F">
        <w:rPr>
          <w:rFonts w:ascii="Palatino Linotype" w:hAnsi="Palatino Linotype" w:cs="Tahoma"/>
          <w:szCs w:val="22"/>
          <w:lang w:val="es-ES_tradnl"/>
        </w:rPr>
        <w:t xml:space="preserve"> por la Dirección de Administración y dirigido a la Titular de la Unidad de Transparencia y Acceso a la Información </w:t>
      </w:r>
      <w:r w:rsidR="0085231F">
        <w:rPr>
          <w:rFonts w:ascii="Palatino Linotype" w:hAnsi="Palatino Linotype" w:cs="Tahoma"/>
          <w:szCs w:val="22"/>
          <w:lang w:val="es-ES_tradnl"/>
        </w:rPr>
        <w:t xml:space="preserve">en el que medularmente informa que </w:t>
      </w:r>
      <w:r w:rsidR="008F5949">
        <w:rPr>
          <w:rFonts w:ascii="Palatino Linotype" w:hAnsi="Palatino Linotype" w:cs="Tahoma"/>
          <w:szCs w:val="22"/>
          <w:lang w:val="es-ES_tradnl"/>
        </w:rPr>
        <w:t xml:space="preserve">a la fecha del escrito en relación a la solicitud </w:t>
      </w:r>
      <w:r w:rsidRPr="008F5949" w:rsidR="008F5949">
        <w:rPr>
          <w:rFonts w:ascii="Palatino Linotype" w:hAnsi="Palatino Linotype" w:cs="Tahoma"/>
          <w:szCs w:val="22"/>
          <w:lang w:val="es-ES_tradnl"/>
        </w:rPr>
        <w:t>00050/NEZA/IP/2022</w:t>
      </w:r>
      <w:r w:rsidR="008F5949">
        <w:rPr>
          <w:rFonts w:ascii="Palatino Linotype" w:hAnsi="Palatino Linotype" w:cs="Tahoma"/>
          <w:szCs w:val="22"/>
          <w:lang w:val="es-ES_tradnl"/>
        </w:rPr>
        <w:t xml:space="preserve">, no se genera, posee y administra </w:t>
      </w:r>
      <w:r w:rsidR="0069311D">
        <w:rPr>
          <w:rFonts w:ascii="Palatino Linotype" w:hAnsi="Palatino Linotype" w:cs="Tahoma"/>
          <w:szCs w:val="22"/>
          <w:lang w:val="es-ES_tradnl"/>
        </w:rPr>
        <w:t>documento alguno que de constancia de lo solicitado por lo que queda imposibilitado para dar respuesta, así mismo que se encuentra en proceso de recabación de información</w:t>
      </w:r>
      <w:r w:rsidR="00E05F13">
        <w:rPr>
          <w:rFonts w:ascii="Palatino Linotype" w:hAnsi="Palatino Linotype" w:cs="Tahoma"/>
          <w:szCs w:val="22"/>
          <w:lang w:val="es-ES_tradnl"/>
        </w:rPr>
        <w:t>, por lo que una vez concluido el proceso, se realizará la publicación de la misma en su portal IPOMEX.</w:t>
      </w:r>
    </w:p>
    <w:p w:rsidRPr="003F3BD5" w:rsidR="003F3BD5" w:rsidP="003F3BD5" w:rsidRDefault="003F3BD5" w14:paraId="28DAB368" w14:textId="77777777">
      <w:pPr>
        <w:pStyle w:val="Prrafodelista"/>
        <w:rPr>
          <w:rFonts w:ascii="Palatino Linotype" w:hAnsi="Palatino Linotype" w:cs="Tahoma"/>
          <w:szCs w:val="22"/>
          <w:lang w:val="es-ES_tradnl"/>
        </w:rPr>
      </w:pPr>
    </w:p>
    <w:p w:rsidRPr="003F3BD5" w:rsidR="006C2C56" w:rsidP="003F3BD5" w:rsidRDefault="006C2C56" w14:paraId="304B364E" w14:textId="7ADCDB40">
      <w:pPr>
        <w:pStyle w:val="Prrafodelista"/>
        <w:numPr>
          <w:ilvl w:val="0"/>
          <w:numId w:val="15"/>
        </w:numPr>
        <w:autoSpaceDE w:val="0"/>
        <w:autoSpaceDN w:val="0"/>
        <w:adjustRightInd w:val="0"/>
        <w:spacing w:line="360" w:lineRule="auto"/>
        <w:ind w:right="539"/>
        <w:jc w:val="both"/>
        <w:rPr>
          <w:rFonts w:ascii="Palatino Linotype" w:hAnsi="Palatino Linotype" w:cs="Tahoma"/>
          <w:szCs w:val="22"/>
          <w:lang w:val="es-ES_tradnl"/>
        </w:rPr>
      </w:pPr>
      <w:r w:rsidRPr="003F3BD5">
        <w:rPr>
          <w:rFonts w:ascii="Palatino Linotype" w:hAnsi="Palatino Linotype" w:cs="Tahoma"/>
          <w:szCs w:val="22"/>
          <w:lang w:val="es-ES_tradnl"/>
        </w:rPr>
        <w:t>Oficio sin número, del catorce de febrero de dos mil veintidós por medio del cual la Titular de la Unidad de Transparencia y Acceso a la Información Pública Municipal remite el diverso DA/NEZA/0681/2022.</w:t>
      </w:r>
    </w:p>
    <w:p w:rsidRPr="00FB0135" w:rsidR="00FB0135" w:rsidP="0024699B" w:rsidRDefault="00FB0135" w14:paraId="7F8B0C4C" w14:textId="77777777">
      <w:pPr>
        <w:autoSpaceDE w:val="0"/>
        <w:autoSpaceDN w:val="0"/>
        <w:adjustRightInd w:val="0"/>
        <w:spacing w:line="360" w:lineRule="auto"/>
        <w:ind w:right="539"/>
        <w:jc w:val="both"/>
        <w:rPr>
          <w:rFonts w:ascii="Palatino Linotype" w:hAnsi="Palatino Linotype" w:cs="Tahoma"/>
          <w:sz w:val="22"/>
          <w:szCs w:val="22"/>
          <w:lang w:val="es-ES_tradnl"/>
        </w:rPr>
      </w:pPr>
    </w:p>
    <w:p w:rsidRPr="0018175A" w:rsidR="0018175A" w:rsidP="0024699B" w:rsidRDefault="0018175A" w14:paraId="20DD6681" w14:textId="7BDCD82D">
      <w:pPr>
        <w:autoSpaceDE w:val="0"/>
        <w:autoSpaceDN w:val="0"/>
        <w:adjustRightInd w:val="0"/>
        <w:spacing w:line="360" w:lineRule="auto"/>
        <w:jc w:val="both"/>
        <w:rPr>
          <w:rFonts w:ascii="Palatino Linotype" w:hAnsi="Palatino Linotype" w:cs="Tahoma"/>
          <w:b/>
          <w:sz w:val="22"/>
          <w:szCs w:val="22"/>
          <w:lang w:val="es-ES_tradnl"/>
        </w:rPr>
      </w:pPr>
      <w:r w:rsidRPr="0018175A">
        <w:rPr>
          <w:rFonts w:ascii="Palatino Linotype" w:hAnsi="Palatino Linotype" w:cs="Tahoma"/>
          <w:b/>
          <w:sz w:val="22"/>
          <w:szCs w:val="22"/>
          <w:lang w:val="es-ES_tradnl"/>
        </w:rPr>
        <w:t>I</w:t>
      </w:r>
      <w:r w:rsidR="0062487B">
        <w:rPr>
          <w:rFonts w:ascii="Palatino Linotype" w:hAnsi="Palatino Linotype" w:cs="Tahoma"/>
          <w:b/>
          <w:sz w:val="22"/>
          <w:szCs w:val="22"/>
          <w:lang w:val="es-ES_tradnl"/>
        </w:rPr>
        <w:t>II</w:t>
      </w:r>
      <w:r w:rsidRPr="0018175A">
        <w:rPr>
          <w:rFonts w:ascii="Palatino Linotype" w:hAnsi="Palatino Linotype" w:cs="Tahoma"/>
          <w:b/>
          <w:sz w:val="22"/>
          <w:szCs w:val="22"/>
          <w:lang w:val="es-ES_tradnl"/>
        </w:rPr>
        <w:t xml:space="preserve">. Interposición del Recurso de Revisión. </w:t>
      </w:r>
    </w:p>
    <w:p w:rsidR="00D61AAA" w:rsidP="0024699B" w:rsidRDefault="00D61AAA" w14:paraId="08A3365C" w14:textId="6355C969">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lang w:val="es-ES"/>
        </w:rPr>
        <w:lastRenderedPageBreak/>
        <w:t xml:space="preserve">El </w:t>
      </w:r>
      <w:r w:rsidR="008C2FFC">
        <w:rPr>
          <w:rFonts w:ascii="Palatino Linotype" w:hAnsi="Palatino Linotype" w:cs="Tahoma"/>
          <w:sz w:val="22"/>
          <w:szCs w:val="22"/>
          <w:lang w:val="es-ES"/>
        </w:rPr>
        <w:t>veinticuatro</w:t>
      </w:r>
      <w:r>
        <w:rPr>
          <w:rFonts w:ascii="Palatino Linotype" w:hAnsi="Palatino Linotype" w:cs="Tahoma"/>
          <w:sz w:val="22"/>
          <w:szCs w:val="22"/>
          <w:lang w:val="es-ES"/>
        </w:rPr>
        <w:t xml:space="preserve"> de febrero</w:t>
      </w:r>
      <w:r w:rsidRPr="00375C9E">
        <w:rPr>
          <w:rFonts w:ascii="Palatino Linotype" w:hAnsi="Palatino Linotype" w:cs="Tahoma"/>
          <w:sz w:val="22"/>
          <w:szCs w:val="22"/>
          <w:lang w:val="es-ES"/>
        </w:rPr>
        <w:t xml:space="preserve"> de dos mil veinti</w:t>
      </w:r>
      <w:r>
        <w:rPr>
          <w:rFonts w:ascii="Palatino Linotype" w:hAnsi="Palatino Linotype" w:cs="Tahoma"/>
          <w:sz w:val="22"/>
          <w:szCs w:val="22"/>
          <w:lang w:val="es-ES"/>
        </w:rPr>
        <w:t>dós</w:t>
      </w:r>
      <w:r w:rsidRPr="00375C9E">
        <w:rPr>
          <w:rFonts w:ascii="Palatino Linotype" w:hAnsi="Palatino Linotype" w:cs="Tahoma"/>
          <w:sz w:val="22"/>
          <w:szCs w:val="22"/>
          <w:lang w:val="es-ES"/>
        </w:rPr>
        <w:t xml:space="preserve">, </w:t>
      </w:r>
      <w:r>
        <w:rPr>
          <w:rFonts w:ascii="Palatino Linotype" w:hAnsi="Palatino Linotype" w:cs="Tahoma"/>
          <w:sz w:val="22"/>
          <w:szCs w:val="22"/>
          <w:lang w:val="es-ES"/>
        </w:rPr>
        <w:t xml:space="preserve">se tuvo por interpuesto </w:t>
      </w:r>
      <w:r w:rsidR="008C2FFC">
        <w:rPr>
          <w:rFonts w:ascii="Palatino Linotype" w:hAnsi="Palatino Linotype" w:cs="Tahoma"/>
          <w:sz w:val="22"/>
          <w:szCs w:val="22"/>
          <w:lang w:val="es-ES"/>
        </w:rPr>
        <w:t>dos</w:t>
      </w:r>
      <w:r w:rsidRPr="00375C9E">
        <w:rPr>
          <w:rFonts w:ascii="Palatino Linotype" w:hAnsi="Palatino Linotype" w:cs="Tahoma"/>
          <w:sz w:val="22"/>
          <w:szCs w:val="22"/>
          <w:lang w:val="es-ES"/>
        </w:rPr>
        <w:t xml:space="preserve"> Recurso</w:t>
      </w:r>
      <w:r w:rsidR="008C2FFC">
        <w:rPr>
          <w:rFonts w:ascii="Palatino Linotype" w:hAnsi="Palatino Linotype" w:cs="Tahoma"/>
          <w:sz w:val="22"/>
          <w:szCs w:val="22"/>
          <w:lang w:val="es-ES"/>
        </w:rPr>
        <w:t>s</w:t>
      </w:r>
      <w:r w:rsidRPr="00375C9E">
        <w:rPr>
          <w:rFonts w:ascii="Palatino Linotype" w:hAnsi="Palatino Linotype" w:cs="Tahoma"/>
          <w:sz w:val="22"/>
          <w:szCs w:val="22"/>
          <w:lang w:val="es-ES"/>
        </w:rPr>
        <w:t xml:space="preserve"> de Revisión ante este Instituto, </w:t>
      </w:r>
      <w:r>
        <w:rPr>
          <w:rFonts w:ascii="Palatino Linotype" w:hAnsi="Palatino Linotype" w:cs="Tahoma"/>
          <w:sz w:val="22"/>
          <w:szCs w:val="22"/>
          <w:lang w:val="es-ES"/>
        </w:rPr>
        <w:t xml:space="preserve">por parte del Solicitante, </w:t>
      </w:r>
      <w:r w:rsidRPr="00375C9E">
        <w:rPr>
          <w:rFonts w:ascii="Palatino Linotype" w:hAnsi="Palatino Linotype" w:cs="Tahoma"/>
          <w:sz w:val="22"/>
          <w:szCs w:val="22"/>
          <w:lang w:val="es-ES"/>
        </w:rPr>
        <w:t xml:space="preserve">a través del Sistema de Acceso a la Información Mexiquense (SAIMEX), en contra de la respuesta otorgada por el </w:t>
      </w:r>
      <w:r w:rsidRPr="008C2FFC" w:rsidR="008C2FFC">
        <w:rPr>
          <w:rFonts w:ascii="Palatino Linotype" w:hAnsi="Palatino Linotype" w:cs="Tahoma"/>
          <w:sz w:val="22"/>
          <w:szCs w:val="22"/>
          <w:lang w:val="es-ES"/>
        </w:rPr>
        <w:t>Ayuntamiento de Nezahualcóyotl</w:t>
      </w:r>
      <w:r w:rsidRPr="00375C9E">
        <w:rPr>
          <w:rFonts w:ascii="Palatino Linotype" w:hAnsi="Palatino Linotype" w:cs="Tahoma"/>
          <w:sz w:val="22"/>
          <w:szCs w:val="22"/>
          <w:lang w:val="es-ES"/>
        </w:rPr>
        <w:t>, a la</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solicitud</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de información</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en los siguientes términos:</w:t>
      </w:r>
      <w:r>
        <w:rPr>
          <w:rFonts w:ascii="Palatino Linotype" w:hAnsi="Palatino Linotype" w:cs="Tahoma"/>
          <w:sz w:val="22"/>
          <w:szCs w:val="22"/>
          <w:lang w:val="es-ES"/>
        </w:rPr>
        <w:t xml:space="preserve"> </w:t>
      </w:r>
    </w:p>
    <w:p w:rsidRPr="00375C9E" w:rsidR="00D61AAA" w:rsidP="0024699B" w:rsidRDefault="00D61AAA" w14:paraId="522235AC" w14:textId="77777777">
      <w:pPr>
        <w:widowControl w:val="0"/>
        <w:spacing w:line="360" w:lineRule="auto"/>
        <w:jc w:val="both"/>
        <w:rPr>
          <w:rFonts w:ascii="Palatino Linotype" w:hAnsi="Palatino Linotype" w:cs="Tahoma"/>
          <w:sz w:val="22"/>
          <w:szCs w:val="22"/>
          <w:lang w:val="es-ES"/>
        </w:rPr>
      </w:pPr>
    </w:p>
    <w:p w:rsidRPr="0065124A" w:rsidR="008C2FFC" w:rsidP="008C2FFC" w:rsidRDefault="008C2FFC" w14:paraId="6BC651E9" w14:textId="14D2036E">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8C2FFC">
        <w:rPr>
          <w:rFonts w:ascii="Palatino Linotype" w:hAnsi="Palatino Linotype" w:cs="Tahoma"/>
          <w:b/>
          <w:bCs/>
        </w:rPr>
        <w:t>00050/NEZA/IP/2022</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Pr="008C2FFC">
        <w:rPr>
          <w:rFonts w:ascii="Palatino Linotype" w:hAnsi="Palatino Linotype" w:cs="Tahoma"/>
          <w:b/>
          <w:bCs/>
        </w:rPr>
        <w:t>01748/INFOEM/IP/RR/2022</w:t>
      </w:r>
      <w:r>
        <w:rPr>
          <w:rFonts w:ascii="Palatino Linotype" w:hAnsi="Palatino Linotype" w:cs="Tahoma"/>
          <w:b/>
          <w:bCs/>
        </w:rPr>
        <w:t>.</w:t>
      </w:r>
    </w:p>
    <w:p w:rsidRPr="0065124A" w:rsidR="008C2FFC" w:rsidP="008C2FFC" w:rsidRDefault="008C2FFC" w14:paraId="324155D3" w14:textId="77777777">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rsidRPr="0065124A" w:rsidR="008C2FFC" w:rsidP="008C2FFC" w:rsidRDefault="008C2FFC" w14:paraId="0F865500" w14:textId="61220F2F">
      <w:pPr>
        <w:tabs>
          <w:tab w:val="left" w:pos="4667"/>
        </w:tabs>
        <w:spacing w:line="360" w:lineRule="auto"/>
        <w:ind w:left="567" w:right="567"/>
        <w:rPr>
          <w:rFonts w:ascii="Palatino Linotype" w:hAnsi="Palatino Linotype" w:cs="Tahoma"/>
          <w:bCs/>
          <w:i/>
        </w:rPr>
      </w:pPr>
      <w:r w:rsidRPr="008C2FFC">
        <w:rPr>
          <w:rFonts w:ascii="Palatino Linotype" w:hAnsi="Palatino Linotype" w:cs="Tahoma"/>
          <w:bCs/>
          <w:i/>
        </w:rPr>
        <w:t xml:space="preserve">La respuesta de la </w:t>
      </w:r>
      <w:proofErr w:type="spellStart"/>
      <w:r w:rsidRPr="008C2FFC">
        <w:rPr>
          <w:rFonts w:ascii="Palatino Linotype" w:hAnsi="Palatino Linotype" w:cs="Tahoma"/>
          <w:bCs/>
          <w:i/>
        </w:rPr>
        <w:t>Direccionde</w:t>
      </w:r>
      <w:proofErr w:type="spellEnd"/>
      <w:r w:rsidRPr="008C2FFC">
        <w:rPr>
          <w:rFonts w:ascii="Palatino Linotype" w:hAnsi="Palatino Linotype" w:cs="Tahoma"/>
          <w:bCs/>
          <w:i/>
        </w:rPr>
        <w:t xml:space="preserve"> </w:t>
      </w:r>
      <w:proofErr w:type="spellStart"/>
      <w:r w:rsidRPr="008C2FFC">
        <w:rPr>
          <w:rFonts w:ascii="Palatino Linotype" w:hAnsi="Palatino Linotype" w:cs="Tahoma"/>
          <w:bCs/>
          <w:i/>
        </w:rPr>
        <w:t>Administracion</w:t>
      </w:r>
      <w:proofErr w:type="spellEnd"/>
      <w:r w:rsidRPr="008C2FFC">
        <w:rPr>
          <w:rFonts w:ascii="Palatino Linotype" w:hAnsi="Palatino Linotype" w:cs="Tahoma"/>
          <w:bCs/>
          <w:i/>
        </w:rPr>
        <w:t xml:space="preserve"> de ese Sujeto Obligado </w:t>
      </w:r>
      <w:proofErr w:type="spellStart"/>
      <w:r w:rsidRPr="008C2FFC">
        <w:rPr>
          <w:rFonts w:ascii="Palatino Linotype" w:hAnsi="Palatino Linotype" w:cs="Tahoma"/>
          <w:bCs/>
          <w:i/>
        </w:rPr>
        <w:t>asi</w:t>
      </w:r>
      <w:proofErr w:type="spellEnd"/>
      <w:r w:rsidRPr="008C2FFC">
        <w:rPr>
          <w:rFonts w:ascii="Palatino Linotype" w:hAnsi="Palatino Linotype" w:cs="Tahoma"/>
          <w:bCs/>
          <w:i/>
        </w:rPr>
        <w:t xml:space="preserve"> como la falta de capacidad de la unidad de transparencia para solicitar la </w:t>
      </w:r>
      <w:proofErr w:type="spellStart"/>
      <w:r w:rsidRPr="008C2FFC">
        <w:rPr>
          <w:rFonts w:ascii="Palatino Linotype" w:hAnsi="Palatino Linotype" w:cs="Tahoma"/>
          <w:bCs/>
          <w:i/>
        </w:rPr>
        <w:t>informacion</w:t>
      </w:r>
      <w:proofErr w:type="spellEnd"/>
      <w:r w:rsidRPr="008C2FFC">
        <w:rPr>
          <w:rFonts w:ascii="Palatino Linotype" w:hAnsi="Palatino Linotype" w:cs="Tahoma"/>
          <w:bCs/>
          <w:i/>
        </w:rPr>
        <w:t xml:space="preserve"> a las </w:t>
      </w:r>
      <w:proofErr w:type="spellStart"/>
      <w:r w:rsidRPr="008C2FFC">
        <w:rPr>
          <w:rFonts w:ascii="Palatino Linotype" w:hAnsi="Palatino Linotype" w:cs="Tahoma"/>
          <w:bCs/>
          <w:i/>
        </w:rPr>
        <w:t>areas</w:t>
      </w:r>
      <w:proofErr w:type="spellEnd"/>
      <w:r w:rsidRPr="008C2FFC">
        <w:rPr>
          <w:rFonts w:ascii="Palatino Linotype" w:hAnsi="Palatino Linotype" w:cs="Tahoma"/>
          <w:bCs/>
          <w:i/>
        </w:rPr>
        <w:t xml:space="preserve"> responsables o en su caso a las regidurías y sindicaturas.</w:t>
      </w:r>
      <w:r w:rsidRPr="0065124A">
        <w:rPr>
          <w:rFonts w:ascii="Palatino Linotype" w:hAnsi="Palatino Linotype" w:cs="Tahoma"/>
          <w:bCs/>
          <w:i/>
        </w:rPr>
        <w:t>” (Sic.)</w:t>
      </w:r>
    </w:p>
    <w:p w:rsidRPr="0065124A" w:rsidR="008C2FFC" w:rsidP="008C2FFC" w:rsidRDefault="008C2FFC" w14:paraId="2F779035" w14:textId="77777777">
      <w:pPr>
        <w:tabs>
          <w:tab w:val="left" w:pos="4667"/>
        </w:tabs>
        <w:spacing w:line="360" w:lineRule="auto"/>
        <w:ind w:left="567" w:right="567"/>
        <w:rPr>
          <w:rFonts w:ascii="Palatino Linotype" w:hAnsi="Palatino Linotype" w:cs="Tahoma"/>
          <w:bCs/>
          <w:i/>
        </w:rPr>
      </w:pPr>
    </w:p>
    <w:p w:rsidRPr="0065124A" w:rsidR="008C2FFC" w:rsidP="008C2FFC" w:rsidRDefault="008C2FFC" w14:paraId="18E4055E" w14:textId="77777777">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rsidRPr="0065124A" w:rsidR="008C2FFC" w:rsidP="008C2FFC" w:rsidRDefault="008C2FFC" w14:paraId="7EAE9EE4" w14:textId="78C7534C">
      <w:pPr>
        <w:tabs>
          <w:tab w:val="left" w:pos="4667"/>
        </w:tabs>
        <w:spacing w:line="360" w:lineRule="auto"/>
        <w:ind w:left="567" w:right="567"/>
        <w:rPr>
          <w:rFonts w:ascii="Palatino Linotype" w:hAnsi="Palatino Linotype" w:cs="Tahoma"/>
          <w:i/>
        </w:rPr>
      </w:pPr>
      <w:r w:rsidRPr="008C2FFC">
        <w:rPr>
          <w:rFonts w:ascii="Palatino Linotype" w:hAnsi="Palatino Linotype" w:cs="Tahoma"/>
          <w:i/>
        </w:rPr>
        <w:t xml:space="preserve">La dirección de administración no lleva a cabo sus obligaciones con tener la información de los trabajadores que están en el H. </w:t>
      </w:r>
      <w:proofErr w:type="gramStart"/>
      <w:r w:rsidRPr="008C2FFC">
        <w:rPr>
          <w:rFonts w:ascii="Palatino Linotype" w:hAnsi="Palatino Linotype" w:cs="Tahoma"/>
          <w:i/>
        </w:rPr>
        <w:t>Ayuntamiento</w:t>
      </w:r>
      <w:proofErr w:type="gramEnd"/>
      <w:r w:rsidRPr="008C2FFC">
        <w:rPr>
          <w:rFonts w:ascii="Palatino Linotype" w:hAnsi="Palatino Linotype" w:cs="Tahoma"/>
          <w:i/>
        </w:rPr>
        <w:t xml:space="preserve"> así como no es posible que no se le haya solicitado a la secretaria del ayuntamiento o a las mismas regidurías y sindicaturas el </w:t>
      </w:r>
      <w:proofErr w:type="spellStart"/>
      <w:r w:rsidRPr="008C2FFC">
        <w:rPr>
          <w:rFonts w:ascii="Palatino Linotype" w:hAnsi="Palatino Linotype" w:cs="Tahoma"/>
          <w:i/>
        </w:rPr>
        <w:t>curriculum</w:t>
      </w:r>
      <w:proofErr w:type="spellEnd"/>
      <w:r w:rsidRPr="008C2FFC">
        <w:rPr>
          <w:rFonts w:ascii="Palatino Linotype" w:hAnsi="Palatino Linotype" w:cs="Tahoma"/>
          <w:i/>
        </w:rPr>
        <w:t xml:space="preserve"> de los responsables. No pueden ocupar cargos si son incompetentes en el mismo los titulares en las direcciones y </w:t>
      </w:r>
      <w:proofErr w:type="spellStart"/>
      <w:r w:rsidRPr="008C2FFC">
        <w:rPr>
          <w:rFonts w:ascii="Palatino Linotype" w:hAnsi="Palatino Linotype" w:cs="Tahoma"/>
          <w:i/>
        </w:rPr>
        <w:t>mas</w:t>
      </w:r>
      <w:proofErr w:type="spellEnd"/>
      <w:r w:rsidRPr="008C2FFC">
        <w:rPr>
          <w:rFonts w:ascii="Palatino Linotype" w:hAnsi="Palatino Linotype" w:cs="Tahoma"/>
          <w:i/>
        </w:rPr>
        <w:t xml:space="preserve"> aun de la unidad de transparencia, ya que </w:t>
      </w:r>
      <w:proofErr w:type="spellStart"/>
      <w:r w:rsidRPr="008C2FFC">
        <w:rPr>
          <w:rFonts w:ascii="Palatino Linotype" w:hAnsi="Palatino Linotype" w:cs="Tahoma"/>
          <w:i/>
        </w:rPr>
        <w:t>esta</w:t>
      </w:r>
      <w:proofErr w:type="spellEnd"/>
      <w:r w:rsidRPr="008C2FFC">
        <w:rPr>
          <w:rFonts w:ascii="Palatino Linotype" w:hAnsi="Palatino Linotype" w:cs="Tahoma"/>
          <w:i/>
        </w:rPr>
        <w:t xml:space="preserve"> violando un derecho humano.</w:t>
      </w:r>
      <w:r w:rsidRPr="0065124A">
        <w:rPr>
          <w:rFonts w:ascii="Palatino Linotype" w:hAnsi="Palatino Linotype" w:cs="Tahoma"/>
          <w:i/>
        </w:rPr>
        <w:t>” (Sic.)</w:t>
      </w:r>
    </w:p>
    <w:p w:rsidRPr="0065124A" w:rsidR="008C2FFC" w:rsidP="008C2FFC" w:rsidRDefault="008C2FFC" w14:paraId="0C12966E" w14:textId="77777777">
      <w:pPr>
        <w:tabs>
          <w:tab w:val="left" w:pos="4667"/>
        </w:tabs>
        <w:spacing w:line="360" w:lineRule="auto"/>
        <w:ind w:left="567" w:right="567"/>
        <w:rPr>
          <w:rFonts w:ascii="Palatino Linotype" w:hAnsi="Palatino Linotype" w:cs="Tahoma"/>
          <w:i/>
        </w:rPr>
      </w:pPr>
    </w:p>
    <w:p w:rsidRPr="0065124A" w:rsidR="008C2FFC" w:rsidP="008C2FFC" w:rsidRDefault="008C2FFC" w14:paraId="4021A858" w14:textId="37ACFD0F">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Pr="008C2FFC">
        <w:rPr>
          <w:rFonts w:ascii="Palatino Linotype" w:hAnsi="Palatino Linotype" w:cs="Tahoma"/>
          <w:b/>
          <w:bCs/>
        </w:rPr>
        <w:t>00052/NEZA/IP/2022</w:t>
      </w:r>
      <w:r>
        <w:rPr>
          <w:rFonts w:ascii="Palatino Linotype" w:hAnsi="Palatino Linotype" w:cs="Tahoma"/>
          <w:b/>
          <w:bCs/>
        </w:rPr>
        <w:t xml:space="preserve"> </w:t>
      </w:r>
      <w:r w:rsidRPr="0065124A">
        <w:rPr>
          <w:rFonts w:ascii="Palatino Linotype" w:hAnsi="Palatino Linotype" w:cs="Tahoma"/>
          <w:b/>
          <w:bCs/>
        </w:rPr>
        <w:t xml:space="preserve">referente al Medio de Impugnación </w:t>
      </w:r>
      <w:r w:rsidRPr="008C2FFC">
        <w:rPr>
          <w:rFonts w:ascii="Palatino Linotype" w:hAnsi="Palatino Linotype" w:cs="Tahoma"/>
          <w:b/>
          <w:bCs/>
        </w:rPr>
        <w:t>01746/INFOEM/IP/RR/2022</w:t>
      </w:r>
      <w:r>
        <w:rPr>
          <w:rFonts w:ascii="Palatino Linotype" w:hAnsi="Palatino Linotype" w:cs="Tahoma"/>
          <w:b/>
          <w:bCs/>
        </w:rPr>
        <w:t>.</w:t>
      </w:r>
    </w:p>
    <w:p w:rsidRPr="0065124A" w:rsidR="008C2FFC" w:rsidP="008C2FFC" w:rsidRDefault="008C2FFC" w14:paraId="6643FC27" w14:textId="77777777">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“ACTO IMPUGNADO</w:t>
      </w:r>
    </w:p>
    <w:p w:rsidRPr="0065124A" w:rsidR="008C2FFC" w:rsidP="008C2FFC" w:rsidRDefault="008C2FFC" w14:paraId="592D493F" w14:textId="326EB516">
      <w:pPr>
        <w:tabs>
          <w:tab w:val="left" w:pos="4667"/>
        </w:tabs>
        <w:spacing w:line="360" w:lineRule="auto"/>
        <w:ind w:left="567" w:right="567"/>
        <w:rPr>
          <w:rFonts w:ascii="Palatino Linotype" w:hAnsi="Palatino Linotype" w:cs="Tahoma"/>
          <w:bCs/>
          <w:i/>
        </w:rPr>
      </w:pPr>
      <w:proofErr w:type="spellStart"/>
      <w:r w:rsidRPr="008C2FFC">
        <w:rPr>
          <w:rFonts w:ascii="Palatino Linotype" w:hAnsi="Palatino Linotype" w:cs="Tahoma"/>
          <w:bCs/>
          <w:i/>
        </w:rPr>
        <w:t>como</w:t>
      </w:r>
      <w:proofErr w:type="spellEnd"/>
      <w:r w:rsidRPr="008C2FFC">
        <w:rPr>
          <w:rFonts w:ascii="Palatino Linotype" w:hAnsi="Palatino Linotype" w:cs="Tahoma"/>
          <w:bCs/>
          <w:i/>
        </w:rPr>
        <w:t xml:space="preserve"> es posible que el </w:t>
      </w:r>
      <w:proofErr w:type="spellStart"/>
      <w:r w:rsidRPr="008C2FFC">
        <w:rPr>
          <w:rFonts w:ascii="Palatino Linotype" w:hAnsi="Palatino Linotype" w:cs="Tahoma"/>
          <w:bCs/>
          <w:i/>
        </w:rPr>
        <w:t>area</w:t>
      </w:r>
      <w:proofErr w:type="spellEnd"/>
      <w:r w:rsidRPr="008C2FFC">
        <w:rPr>
          <w:rFonts w:ascii="Palatino Linotype" w:hAnsi="Palatino Linotype" w:cs="Tahoma"/>
          <w:bCs/>
          <w:i/>
        </w:rPr>
        <w:t xml:space="preserve"> responsable de solicitar la información, no pida la información a las </w:t>
      </w:r>
      <w:proofErr w:type="spellStart"/>
      <w:r w:rsidRPr="008C2FFC">
        <w:rPr>
          <w:rFonts w:ascii="Palatino Linotype" w:hAnsi="Palatino Linotype" w:cs="Tahoma"/>
          <w:bCs/>
          <w:i/>
        </w:rPr>
        <w:t>areas</w:t>
      </w:r>
      <w:proofErr w:type="spellEnd"/>
      <w:r w:rsidRPr="008C2FFC">
        <w:rPr>
          <w:rFonts w:ascii="Palatino Linotype" w:hAnsi="Palatino Linotype" w:cs="Tahoma"/>
          <w:bCs/>
          <w:i/>
        </w:rPr>
        <w:t xml:space="preserve"> responsables la información solicitada, cuando públicamente y que el mismo cabildo </w:t>
      </w:r>
      <w:proofErr w:type="spellStart"/>
      <w:r w:rsidRPr="008C2FFC">
        <w:rPr>
          <w:rFonts w:ascii="Palatino Linotype" w:hAnsi="Palatino Linotype" w:cs="Tahoma"/>
          <w:bCs/>
          <w:i/>
        </w:rPr>
        <w:t>tenia</w:t>
      </w:r>
      <w:proofErr w:type="spellEnd"/>
      <w:r w:rsidRPr="008C2FFC">
        <w:rPr>
          <w:rFonts w:ascii="Palatino Linotype" w:hAnsi="Palatino Linotype" w:cs="Tahoma"/>
          <w:bCs/>
          <w:i/>
        </w:rPr>
        <w:t xml:space="preserve"> el </w:t>
      </w:r>
      <w:proofErr w:type="spellStart"/>
      <w:r w:rsidRPr="008C2FFC">
        <w:rPr>
          <w:rFonts w:ascii="Palatino Linotype" w:hAnsi="Palatino Linotype" w:cs="Tahoma"/>
          <w:bCs/>
          <w:i/>
        </w:rPr>
        <w:t>curriculum</w:t>
      </w:r>
      <w:proofErr w:type="spellEnd"/>
      <w:r w:rsidRPr="008C2FFC">
        <w:rPr>
          <w:rFonts w:ascii="Palatino Linotype" w:hAnsi="Palatino Linotype" w:cs="Tahoma"/>
          <w:bCs/>
          <w:i/>
        </w:rPr>
        <w:t xml:space="preserve"> de cada uno de los directores aprobados. Este municipio </w:t>
      </w:r>
      <w:proofErr w:type="spellStart"/>
      <w:r w:rsidRPr="008C2FFC">
        <w:rPr>
          <w:rFonts w:ascii="Palatino Linotype" w:hAnsi="Palatino Linotype" w:cs="Tahoma"/>
          <w:bCs/>
          <w:i/>
        </w:rPr>
        <w:t>esta</w:t>
      </w:r>
      <w:proofErr w:type="spellEnd"/>
      <w:r w:rsidRPr="008C2FFC">
        <w:rPr>
          <w:rFonts w:ascii="Palatino Linotype" w:hAnsi="Palatino Linotype" w:cs="Tahoma"/>
          <w:bCs/>
          <w:i/>
        </w:rPr>
        <w:t xml:space="preserve"> violando mi derecho de acceso a la </w:t>
      </w:r>
      <w:proofErr w:type="spellStart"/>
      <w:r w:rsidRPr="008C2FFC">
        <w:rPr>
          <w:rFonts w:ascii="Palatino Linotype" w:hAnsi="Palatino Linotype" w:cs="Tahoma"/>
          <w:bCs/>
          <w:i/>
        </w:rPr>
        <w:t>informacion</w:t>
      </w:r>
      <w:proofErr w:type="spellEnd"/>
      <w:r w:rsidRPr="008C2FFC">
        <w:rPr>
          <w:rFonts w:ascii="Palatino Linotype" w:hAnsi="Palatino Linotype" w:cs="Tahoma"/>
          <w:bCs/>
          <w:i/>
        </w:rPr>
        <w:t xml:space="preserve"> con la finalidad de verificar los </w:t>
      </w:r>
      <w:proofErr w:type="spellStart"/>
      <w:r w:rsidRPr="008C2FFC">
        <w:rPr>
          <w:rFonts w:ascii="Palatino Linotype" w:hAnsi="Palatino Linotype" w:cs="Tahoma"/>
          <w:bCs/>
          <w:i/>
        </w:rPr>
        <w:t>curriculum</w:t>
      </w:r>
      <w:proofErr w:type="spellEnd"/>
      <w:r w:rsidRPr="008C2FFC">
        <w:rPr>
          <w:rFonts w:ascii="Palatino Linotype" w:hAnsi="Palatino Linotype" w:cs="Tahoma"/>
          <w:bCs/>
          <w:i/>
        </w:rPr>
        <w:t xml:space="preserve"> que dieron cada una de las </w:t>
      </w:r>
      <w:proofErr w:type="spellStart"/>
      <w:r w:rsidRPr="008C2FFC">
        <w:rPr>
          <w:rFonts w:ascii="Palatino Linotype" w:hAnsi="Palatino Linotype" w:cs="Tahoma"/>
          <w:bCs/>
          <w:i/>
        </w:rPr>
        <w:t>propuetas</w:t>
      </w:r>
      <w:proofErr w:type="spellEnd"/>
      <w:r w:rsidRPr="008C2FFC">
        <w:rPr>
          <w:rFonts w:ascii="Palatino Linotype" w:hAnsi="Palatino Linotype" w:cs="Tahoma"/>
          <w:bCs/>
          <w:i/>
        </w:rPr>
        <w:t xml:space="preserve"> en un cabildo en vivo. </w:t>
      </w:r>
      <w:proofErr w:type="spellStart"/>
      <w:r w:rsidRPr="008C2FFC">
        <w:rPr>
          <w:rFonts w:ascii="Palatino Linotype" w:hAnsi="Palatino Linotype" w:cs="Tahoma"/>
          <w:bCs/>
          <w:i/>
        </w:rPr>
        <w:t>como</w:t>
      </w:r>
      <w:proofErr w:type="spellEnd"/>
      <w:r w:rsidRPr="008C2FFC">
        <w:rPr>
          <w:rFonts w:ascii="Palatino Linotype" w:hAnsi="Palatino Linotype" w:cs="Tahoma"/>
          <w:bCs/>
          <w:i/>
        </w:rPr>
        <w:t xml:space="preserve"> es posible que la </w:t>
      </w:r>
      <w:proofErr w:type="spellStart"/>
      <w:r w:rsidRPr="008C2FFC">
        <w:rPr>
          <w:rFonts w:ascii="Palatino Linotype" w:hAnsi="Palatino Linotype" w:cs="Tahoma"/>
          <w:bCs/>
          <w:i/>
        </w:rPr>
        <w:t>direccion</w:t>
      </w:r>
      <w:proofErr w:type="spellEnd"/>
      <w:r w:rsidRPr="008C2FFC">
        <w:rPr>
          <w:rFonts w:ascii="Palatino Linotype" w:hAnsi="Palatino Linotype" w:cs="Tahoma"/>
          <w:bCs/>
          <w:i/>
        </w:rPr>
        <w:t xml:space="preserve"> no tenga nada si ya </w:t>
      </w:r>
      <w:proofErr w:type="spellStart"/>
      <w:r w:rsidRPr="008C2FFC">
        <w:rPr>
          <w:rFonts w:ascii="Palatino Linotype" w:hAnsi="Palatino Linotype" w:cs="Tahoma"/>
          <w:bCs/>
          <w:i/>
        </w:rPr>
        <w:t>estan</w:t>
      </w:r>
      <w:proofErr w:type="spellEnd"/>
      <w:r w:rsidRPr="008C2FFC">
        <w:rPr>
          <w:rFonts w:ascii="Palatino Linotype" w:hAnsi="Palatino Linotype" w:cs="Tahoma"/>
          <w:bCs/>
          <w:i/>
        </w:rPr>
        <w:t xml:space="preserve"> </w:t>
      </w:r>
      <w:r w:rsidRPr="008C2FFC">
        <w:rPr>
          <w:rFonts w:ascii="Palatino Linotype" w:hAnsi="Palatino Linotype" w:cs="Tahoma"/>
          <w:bCs/>
          <w:i/>
        </w:rPr>
        <w:lastRenderedPageBreak/>
        <w:t xml:space="preserve">aprobados y trabajando en cada una de las </w:t>
      </w:r>
      <w:proofErr w:type="spellStart"/>
      <w:r w:rsidRPr="008C2FFC">
        <w:rPr>
          <w:rFonts w:ascii="Palatino Linotype" w:hAnsi="Palatino Linotype" w:cs="Tahoma"/>
          <w:bCs/>
          <w:i/>
        </w:rPr>
        <w:t>areas</w:t>
      </w:r>
      <w:proofErr w:type="spellEnd"/>
      <w:r w:rsidRPr="008C2FFC">
        <w:rPr>
          <w:rFonts w:ascii="Palatino Linotype" w:hAnsi="Palatino Linotype" w:cs="Tahoma"/>
          <w:bCs/>
          <w:i/>
        </w:rPr>
        <w:t xml:space="preserve">, con su respectivo nombramiento y firmando con tal </w:t>
      </w:r>
      <w:proofErr w:type="spellStart"/>
      <w:r w:rsidRPr="008C2FFC">
        <w:rPr>
          <w:rFonts w:ascii="Palatino Linotype" w:hAnsi="Palatino Linotype" w:cs="Tahoma"/>
          <w:bCs/>
          <w:i/>
        </w:rPr>
        <w:t>caracter</w:t>
      </w:r>
      <w:proofErr w:type="spellEnd"/>
      <w:r w:rsidRPr="008C2FFC">
        <w:rPr>
          <w:rFonts w:ascii="Palatino Linotype" w:hAnsi="Palatino Linotype" w:cs="Tahoma"/>
          <w:bCs/>
          <w:i/>
        </w:rPr>
        <w:t>.</w:t>
      </w:r>
      <w:r w:rsidRPr="0065124A">
        <w:rPr>
          <w:rFonts w:ascii="Palatino Linotype" w:hAnsi="Palatino Linotype" w:cs="Tahoma"/>
          <w:bCs/>
          <w:i/>
        </w:rPr>
        <w:t>” (Sic.)</w:t>
      </w:r>
    </w:p>
    <w:p w:rsidRPr="0065124A" w:rsidR="008C2FFC" w:rsidP="008C2FFC" w:rsidRDefault="008C2FFC" w14:paraId="395FD100" w14:textId="77777777">
      <w:pPr>
        <w:tabs>
          <w:tab w:val="left" w:pos="4667"/>
        </w:tabs>
        <w:spacing w:line="360" w:lineRule="auto"/>
        <w:ind w:left="567" w:right="567"/>
        <w:rPr>
          <w:rFonts w:ascii="Palatino Linotype" w:hAnsi="Palatino Linotype" w:cs="Tahoma"/>
          <w:bCs/>
          <w:i/>
        </w:rPr>
      </w:pPr>
    </w:p>
    <w:p w:rsidRPr="0065124A" w:rsidR="008C2FFC" w:rsidP="008C2FFC" w:rsidRDefault="008C2FFC" w14:paraId="2BE1C20C" w14:textId="77777777">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rsidRPr="0065124A" w:rsidR="008C2FFC" w:rsidP="008C2FFC" w:rsidRDefault="008C2FFC" w14:paraId="0EDE000F" w14:textId="74DE4AB3">
      <w:pPr>
        <w:tabs>
          <w:tab w:val="left" w:pos="4667"/>
        </w:tabs>
        <w:spacing w:line="360" w:lineRule="auto"/>
        <w:ind w:left="567" w:right="567"/>
        <w:rPr>
          <w:rFonts w:ascii="Palatino Linotype" w:hAnsi="Palatino Linotype" w:cs="Tahoma"/>
          <w:i/>
        </w:rPr>
      </w:pPr>
      <w:proofErr w:type="spellStart"/>
      <w:r w:rsidRPr="008C2FFC">
        <w:rPr>
          <w:rFonts w:ascii="Palatino Linotype" w:hAnsi="Palatino Linotype" w:cs="Tahoma"/>
          <w:i/>
        </w:rPr>
        <w:t>Violacion</w:t>
      </w:r>
      <w:proofErr w:type="spellEnd"/>
      <w:r w:rsidRPr="008C2FFC">
        <w:rPr>
          <w:rFonts w:ascii="Palatino Linotype" w:hAnsi="Palatino Linotype" w:cs="Tahoma"/>
          <w:i/>
        </w:rPr>
        <w:t xml:space="preserve"> al acceso a la </w:t>
      </w:r>
      <w:proofErr w:type="spellStart"/>
      <w:r w:rsidRPr="008C2FFC">
        <w:rPr>
          <w:rFonts w:ascii="Palatino Linotype" w:hAnsi="Palatino Linotype" w:cs="Tahoma"/>
          <w:i/>
        </w:rPr>
        <w:t>informacion</w:t>
      </w:r>
      <w:proofErr w:type="spellEnd"/>
      <w:r w:rsidRPr="008C2FFC">
        <w:rPr>
          <w:rFonts w:ascii="Palatino Linotype" w:hAnsi="Palatino Linotype" w:cs="Tahoma"/>
          <w:i/>
        </w:rPr>
        <w:t xml:space="preserve">, opacidad e incapacidad del </w:t>
      </w:r>
      <w:proofErr w:type="spellStart"/>
      <w:r w:rsidRPr="008C2FFC">
        <w:rPr>
          <w:rFonts w:ascii="Palatino Linotype" w:hAnsi="Palatino Linotype" w:cs="Tahoma"/>
          <w:i/>
        </w:rPr>
        <w:t>area</w:t>
      </w:r>
      <w:proofErr w:type="spellEnd"/>
      <w:r w:rsidRPr="008C2FFC">
        <w:rPr>
          <w:rFonts w:ascii="Palatino Linotype" w:hAnsi="Palatino Linotype" w:cs="Tahoma"/>
          <w:i/>
        </w:rPr>
        <w:t xml:space="preserve"> responsable para </w:t>
      </w:r>
      <w:proofErr w:type="spellStart"/>
      <w:r w:rsidRPr="008C2FFC">
        <w:rPr>
          <w:rFonts w:ascii="Palatino Linotype" w:hAnsi="Palatino Linotype" w:cs="Tahoma"/>
          <w:i/>
        </w:rPr>
        <w:t>solictar</w:t>
      </w:r>
      <w:proofErr w:type="spellEnd"/>
      <w:r w:rsidRPr="008C2FFC">
        <w:rPr>
          <w:rFonts w:ascii="Palatino Linotype" w:hAnsi="Palatino Linotype" w:cs="Tahoma"/>
          <w:i/>
        </w:rPr>
        <w:t xml:space="preserve"> </w:t>
      </w:r>
      <w:proofErr w:type="spellStart"/>
      <w:r w:rsidRPr="008C2FFC">
        <w:rPr>
          <w:rFonts w:ascii="Palatino Linotype" w:hAnsi="Palatino Linotype" w:cs="Tahoma"/>
          <w:i/>
        </w:rPr>
        <w:t>informacion</w:t>
      </w:r>
      <w:proofErr w:type="spellEnd"/>
      <w:r w:rsidRPr="008C2FFC">
        <w:rPr>
          <w:rFonts w:ascii="Palatino Linotype" w:hAnsi="Palatino Linotype" w:cs="Tahoma"/>
          <w:i/>
        </w:rPr>
        <w:t>.</w:t>
      </w:r>
      <w:r w:rsidRPr="0065124A">
        <w:rPr>
          <w:rFonts w:ascii="Palatino Linotype" w:hAnsi="Palatino Linotype" w:cs="Tahoma"/>
          <w:i/>
        </w:rPr>
        <w:t>” (Sic.)</w:t>
      </w:r>
    </w:p>
    <w:p w:rsidRPr="0018175A" w:rsidR="000F25AA" w:rsidP="0024699B" w:rsidRDefault="000F25AA" w14:paraId="59F12769" w14:textId="77777777">
      <w:pPr>
        <w:autoSpaceDE w:val="0"/>
        <w:autoSpaceDN w:val="0"/>
        <w:adjustRightInd w:val="0"/>
        <w:spacing w:line="360" w:lineRule="auto"/>
        <w:ind w:right="-8"/>
        <w:jc w:val="both"/>
        <w:rPr>
          <w:rFonts w:ascii="Palatino Linotype" w:hAnsi="Palatino Linotype" w:cs="Tahoma"/>
          <w:sz w:val="22"/>
          <w:szCs w:val="22"/>
          <w:lang w:val="es-ES_tradnl"/>
        </w:rPr>
      </w:pPr>
    </w:p>
    <w:p w:rsidRPr="0018175A" w:rsidR="0018175A" w:rsidP="0024699B" w:rsidRDefault="0018175A" w14:paraId="6E9C2A13" w14:textId="77777777">
      <w:pPr>
        <w:autoSpaceDE w:val="0"/>
        <w:autoSpaceDN w:val="0"/>
        <w:adjustRightInd w:val="0"/>
        <w:spacing w:line="360" w:lineRule="auto"/>
        <w:ind w:right="700"/>
        <w:jc w:val="both"/>
        <w:rPr>
          <w:rFonts w:ascii="Palatino Linotype" w:hAnsi="Palatino Linotype" w:cs="Tahoma"/>
          <w:b/>
          <w:sz w:val="22"/>
          <w:szCs w:val="22"/>
          <w:lang w:val="es-ES_tradnl"/>
        </w:rPr>
      </w:pPr>
      <w:r w:rsidRPr="0018175A">
        <w:rPr>
          <w:rFonts w:ascii="Palatino Linotype" w:hAnsi="Palatino Linotype" w:cs="Tahoma"/>
          <w:b/>
          <w:sz w:val="22"/>
          <w:szCs w:val="22"/>
          <w:lang w:val="es-ES_tradnl"/>
        </w:rPr>
        <w:t>IV.- Trámite del Recurso de Revisión ante el Instituto</w:t>
      </w:r>
    </w:p>
    <w:p w:rsidRPr="0018175A" w:rsidR="0018175A" w:rsidP="0024699B" w:rsidRDefault="0018175A" w14:paraId="780714BC" w14:textId="77777777">
      <w:pPr>
        <w:spacing w:line="360" w:lineRule="auto"/>
        <w:jc w:val="both"/>
        <w:rPr>
          <w:rFonts w:ascii="Palatino Linotype" w:hAnsi="Palatino Linotype" w:eastAsia="Batang" w:cs="Tahoma"/>
          <w:b/>
          <w:bCs/>
          <w:sz w:val="22"/>
          <w:szCs w:val="22"/>
          <w:lang w:val="es-ES_tradnl"/>
        </w:rPr>
      </w:pPr>
    </w:p>
    <w:p w:rsidR="00527891" w:rsidP="0024699B" w:rsidRDefault="00527891" w14:paraId="657E29D5" w14:textId="3FD6B7D0">
      <w:pPr>
        <w:spacing w:line="360" w:lineRule="auto"/>
        <w:contextualSpacing/>
        <w:jc w:val="both"/>
        <w:rPr>
          <w:rFonts w:ascii="Palatino Linotype" w:hAnsi="Palatino Linotype" w:eastAsia="Batang" w:cs="Tahoma"/>
          <w:b/>
          <w:bCs/>
          <w:sz w:val="22"/>
          <w:szCs w:val="22"/>
          <w:lang w:val="es-ES_tradnl"/>
        </w:rPr>
      </w:pPr>
      <w:r>
        <w:rPr>
          <w:rFonts w:ascii="Palatino Linotype" w:hAnsi="Palatino Linotype" w:eastAsia="Batang" w:cs="Tahoma"/>
          <w:b/>
          <w:bCs/>
          <w:sz w:val="22"/>
          <w:szCs w:val="22"/>
          <w:lang w:val="es-ES_tradnl"/>
        </w:rPr>
        <w:t xml:space="preserve">a) </w:t>
      </w:r>
      <w:r w:rsidRPr="0018175A" w:rsidR="0018175A">
        <w:rPr>
          <w:rFonts w:ascii="Palatino Linotype" w:hAnsi="Palatino Linotype" w:eastAsia="Batang" w:cs="Tahoma"/>
          <w:b/>
          <w:bCs/>
          <w:sz w:val="22"/>
          <w:szCs w:val="22"/>
          <w:lang w:val="es-ES_tradnl"/>
        </w:rPr>
        <w:t xml:space="preserve">Turno del </w:t>
      </w:r>
      <w:r w:rsidRPr="0018175A" w:rsidR="0018175A">
        <w:rPr>
          <w:rFonts w:ascii="Palatino Linotype" w:hAnsi="Palatino Linotype" w:cs="Tahoma"/>
          <w:b/>
          <w:sz w:val="22"/>
          <w:szCs w:val="22"/>
          <w:lang w:val="es-ES_tradnl"/>
        </w:rPr>
        <w:t>Recurso de Revisión</w:t>
      </w:r>
      <w:r w:rsidRPr="0018175A" w:rsidR="0018175A">
        <w:rPr>
          <w:rFonts w:ascii="Palatino Linotype" w:hAnsi="Palatino Linotype" w:eastAsia="Batang" w:cs="Tahoma"/>
          <w:b/>
          <w:bCs/>
          <w:sz w:val="22"/>
          <w:szCs w:val="22"/>
          <w:lang w:val="es-ES_tradnl"/>
        </w:rPr>
        <w:t xml:space="preserve">. </w:t>
      </w:r>
      <w:r w:rsidRPr="0018175A" w:rsidR="0018175A">
        <w:rPr>
          <w:rFonts w:ascii="Palatino Linotype" w:hAnsi="Palatino Linotype" w:eastAsia="Batang" w:cs="Tahoma"/>
          <w:bCs/>
          <w:sz w:val="22"/>
          <w:szCs w:val="22"/>
          <w:lang w:val="es-ES_tradnl"/>
        </w:rPr>
        <w:t xml:space="preserve">El </w:t>
      </w:r>
      <w:r w:rsidR="00DD73C4">
        <w:rPr>
          <w:rFonts w:ascii="Palatino Linotype" w:hAnsi="Palatino Linotype" w:eastAsia="Batang" w:cs="Tahoma"/>
          <w:bCs/>
          <w:sz w:val="22"/>
          <w:szCs w:val="22"/>
          <w:lang w:val="es-ES_tradnl"/>
        </w:rPr>
        <w:t xml:space="preserve">veinticuatro </w:t>
      </w:r>
      <w:r w:rsidRPr="0018175A" w:rsidR="0018175A">
        <w:rPr>
          <w:rFonts w:ascii="Palatino Linotype" w:hAnsi="Palatino Linotype" w:eastAsia="Batang" w:cs="Tahoma"/>
          <w:bCs/>
          <w:sz w:val="22"/>
          <w:szCs w:val="22"/>
          <w:lang w:val="es-ES_tradnl"/>
        </w:rPr>
        <w:t xml:space="preserve">de </w:t>
      </w:r>
      <w:r w:rsidR="00A52477">
        <w:rPr>
          <w:rFonts w:ascii="Palatino Linotype" w:hAnsi="Palatino Linotype" w:eastAsia="Batang" w:cs="Tahoma"/>
          <w:bCs/>
          <w:sz w:val="22"/>
          <w:szCs w:val="22"/>
          <w:lang w:val="es-ES_tradnl"/>
        </w:rPr>
        <w:t>febrero</w:t>
      </w:r>
      <w:r w:rsidRPr="0018175A" w:rsidR="0018175A">
        <w:rPr>
          <w:rFonts w:ascii="Palatino Linotype" w:hAnsi="Palatino Linotype" w:eastAsia="Batang" w:cs="Tahoma"/>
          <w:bCs/>
          <w:sz w:val="22"/>
          <w:szCs w:val="22"/>
          <w:lang w:val="es-ES_tradnl"/>
        </w:rPr>
        <w:t xml:space="preserve"> de dos mil veinti</w:t>
      </w:r>
      <w:r w:rsidR="00DD73C4">
        <w:rPr>
          <w:rFonts w:ascii="Palatino Linotype" w:hAnsi="Palatino Linotype" w:eastAsia="Batang" w:cs="Tahoma"/>
          <w:bCs/>
          <w:sz w:val="22"/>
          <w:szCs w:val="22"/>
          <w:lang w:val="es-ES_tradnl"/>
        </w:rPr>
        <w:t>dós</w:t>
      </w:r>
      <w:r w:rsidRPr="0018175A" w:rsidR="0018175A">
        <w:rPr>
          <w:rFonts w:ascii="Palatino Linotype" w:hAnsi="Palatino Linotype" w:eastAsia="Batang" w:cs="Tahoma"/>
          <w:bCs/>
          <w:sz w:val="22"/>
          <w:szCs w:val="22"/>
          <w:lang w:val="es-ES_tradnl"/>
        </w:rPr>
        <w:t xml:space="preserve">, el </w:t>
      </w:r>
      <w:r w:rsidRPr="0018175A" w:rsidR="0018175A">
        <w:rPr>
          <w:rFonts w:ascii="Palatino Linotype" w:hAnsi="Palatino Linotype" w:cs="Tahoma"/>
          <w:sz w:val="22"/>
          <w:szCs w:val="22"/>
          <w:lang w:val="es-ES"/>
        </w:rPr>
        <w:t>Sistema de</w:t>
      </w:r>
      <w:r>
        <w:rPr>
          <w:rFonts w:ascii="Palatino Linotype" w:hAnsi="Palatino Linotype" w:cs="Tahoma"/>
          <w:sz w:val="22"/>
          <w:szCs w:val="22"/>
          <w:lang w:val="es-ES"/>
        </w:rPr>
        <w:t xml:space="preserve"> </w:t>
      </w:r>
      <w:r w:rsidRPr="0018175A" w:rsidR="0018175A">
        <w:rPr>
          <w:rFonts w:ascii="Palatino Linotype" w:hAnsi="Palatino Linotype" w:cs="Tahoma"/>
          <w:sz w:val="22"/>
          <w:szCs w:val="22"/>
          <w:lang w:val="es-ES"/>
        </w:rPr>
        <w:t>Acceso a la Información Mexiquense (SAIMEX),</w:t>
      </w:r>
      <w:r w:rsidRPr="0018175A" w:rsidR="0018175A">
        <w:rPr>
          <w:rFonts w:ascii="Palatino Linotype" w:hAnsi="Palatino Linotype" w:eastAsia="Batang" w:cs="Tahoma"/>
          <w:bCs/>
          <w:sz w:val="22"/>
          <w:szCs w:val="22"/>
          <w:lang w:val="es-ES_tradnl"/>
        </w:rPr>
        <w:t xml:space="preserve"> asignó </w:t>
      </w:r>
      <w:r w:rsidR="00DD73C4">
        <w:rPr>
          <w:rFonts w:ascii="Palatino Linotype" w:hAnsi="Palatino Linotype" w:eastAsia="Batang" w:cs="Tahoma"/>
          <w:bCs/>
          <w:sz w:val="22"/>
          <w:szCs w:val="22"/>
          <w:lang w:val="es-ES_tradnl"/>
        </w:rPr>
        <w:t>los</w:t>
      </w:r>
      <w:r w:rsidRPr="0018175A" w:rsidR="0018175A">
        <w:rPr>
          <w:rFonts w:ascii="Palatino Linotype" w:hAnsi="Palatino Linotype" w:eastAsia="Batang" w:cs="Tahoma"/>
          <w:bCs/>
          <w:sz w:val="22"/>
          <w:szCs w:val="22"/>
          <w:lang w:val="es-ES_tradnl"/>
        </w:rPr>
        <w:t xml:space="preserve"> número</w:t>
      </w:r>
      <w:r w:rsidR="00DD73C4">
        <w:rPr>
          <w:rFonts w:ascii="Palatino Linotype" w:hAnsi="Palatino Linotype" w:eastAsia="Batang" w:cs="Tahoma"/>
          <w:bCs/>
          <w:sz w:val="22"/>
          <w:szCs w:val="22"/>
          <w:lang w:val="es-ES_tradnl"/>
        </w:rPr>
        <w:t>s</w:t>
      </w:r>
      <w:r w:rsidRPr="0018175A" w:rsidR="0018175A">
        <w:rPr>
          <w:rFonts w:ascii="Palatino Linotype" w:hAnsi="Palatino Linotype" w:eastAsia="Batang" w:cs="Tahoma"/>
          <w:bCs/>
          <w:sz w:val="22"/>
          <w:szCs w:val="22"/>
          <w:lang w:val="es-ES_tradnl"/>
        </w:rPr>
        <w:t xml:space="preserve"> de expediente </w:t>
      </w:r>
      <w:r w:rsidRPr="00DD73C4" w:rsidR="00DD73C4">
        <w:rPr>
          <w:rFonts w:ascii="Palatino Linotype" w:hAnsi="Palatino Linotype" w:eastAsia="Batang" w:cs="Tahoma"/>
          <w:b/>
          <w:sz w:val="22"/>
          <w:szCs w:val="22"/>
          <w:lang w:val="es-ES_tradnl"/>
        </w:rPr>
        <w:t>01746/INFOEM/IP/RR/2022 y 01748/INFOEM/IP/RR/2022</w:t>
      </w:r>
      <w:r w:rsidR="00DD73C4">
        <w:rPr>
          <w:rFonts w:ascii="Palatino Linotype" w:hAnsi="Palatino Linotype" w:eastAsia="Batang" w:cs="Tahoma"/>
          <w:b/>
          <w:sz w:val="22"/>
          <w:szCs w:val="22"/>
          <w:lang w:val="es-ES_tradnl"/>
        </w:rPr>
        <w:t xml:space="preserve"> </w:t>
      </w:r>
      <w:r w:rsidRPr="0018175A" w:rsidR="0018175A">
        <w:rPr>
          <w:rFonts w:ascii="Palatino Linotype" w:hAnsi="Palatino Linotype" w:eastAsia="Batang"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27891" w:rsidP="0024699B" w:rsidRDefault="00527891" w14:paraId="0065622A" w14:textId="77777777">
      <w:pPr>
        <w:spacing w:line="360" w:lineRule="auto"/>
        <w:contextualSpacing/>
        <w:jc w:val="both"/>
        <w:rPr>
          <w:rFonts w:ascii="Palatino Linotype" w:hAnsi="Palatino Linotype" w:eastAsia="Batang" w:cs="Tahoma"/>
          <w:b/>
          <w:bCs/>
          <w:sz w:val="22"/>
          <w:szCs w:val="22"/>
          <w:lang w:val="es-ES_tradnl"/>
        </w:rPr>
      </w:pPr>
    </w:p>
    <w:p w:rsidR="00527891" w:rsidP="0024699B" w:rsidRDefault="00527891" w14:paraId="1EAE4316" w14:textId="4C6A9D2A">
      <w:pPr>
        <w:spacing w:line="360" w:lineRule="auto"/>
        <w:jc w:val="both"/>
        <w:rPr>
          <w:rFonts w:ascii="Palatino Linotype" w:hAnsi="Palatino Linotype" w:eastAsia="Batang" w:cs="Tahoma"/>
          <w:sz w:val="22"/>
          <w:szCs w:val="22"/>
          <w:lang w:val="es-ES_tradnl"/>
        </w:rPr>
      </w:pPr>
      <w:r w:rsidRPr="00375C9E">
        <w:rPr>
          <w:rFonts w:ascii="Palatino Linotype" w:hAnsi="Palatino Linotype" w:eastAsia="Batang" w:cs="Tahoma"/>
          <w:b/>
          <w:bCs/>
          <w:sz w:val="22"/>
          <w:szCs w:val="22"/>
        </w:rPr>
        <w:t>b) Admisión del Recurso de Revisión</w:t>
      </w:r>
      <w:r w:rsidRPr="00375C9E">
        <w:rPr>
          <w:rFonts w:ascii="Palatino Linotype" w:hAnsi="Palatino Linotype" w:eastAsia="Batang" w:cs="Tahoma"/>
          <w:b/>
          <w:bCs/>
          <w:sz w:val="22"/>
          <w:szCs w:val="22"/>
          <w:lang w:val="es-ES_tradnl"/>
        </w:rPr>
        <w:t xml:space="preserve">. </w:t>
      </w:r>
      <w:r w:rsidRPr="00375C9E">
        <w:rPr>
          <w:rFonts w:ascii="Palatino Linotype" w:hAnsi="Palatino Linotype" w:eastAsia="Batang" w:cs="Tahoma"/>
          <w:sz w:val="22"/>
          <w:szCs w:val="22"/>
          <w:lang w:val="es-ES_tradnl"/>
        </w:rPr>
        <w:t xml:space="preserve">El </w:t>
      </w:r>
      <w:r w:rsidR="008A503E">
        <w:rPr>
          <w:rFonts w:ascii="Palatino Linotype" w:hAnsi="Palatino Linotype" w:eastAsia="Batang" w:cs="Tahoma"/>
          <w:sz w:val="22"/>
          <w:szCs w:val="22"/>
          <w:lang w:val="es-ES_tradnl"/>
        </w:rPr>
        <w:t>primero</w:t>
      </w:r>
      <w:r>
        <w:rPr>
          <w:rFonts w:ascii="Palatino Linotype" w:hAnsi="Palatino Linotype" w:eastAsia="Batang" w:cs="Tahoma"/>
          <w:sz w:val="22"/>
          <w:szCs w:val="22"/>
          <w:lang w:val="es-ES_tradnl"/>
        </w:rPr>
        <w:t xml:space="preserve"> de </w:t>
      </w:r>
      <w:r w:rsidR="008A503E">
        <w:rPr>
          <w:rFonts w:ascii="Palatino Linotype" w:hAnsi="Palatino Linotype" w:eastAsia="Batang" w:cs="Tahoma"/>
          <w:sz w:val="22"/>
          <w:szCs w:val="22"/>
          <w:lang w:val="es-ES_tradnl"/>
        </w:rPr>
        <w:t>marzo</w:t>
      </w:r>
      <w:r w:rsidRPr="00375C9E">
        <w:rPr>
          <w:rFonts w:ascii="Palatino Linotype" w:hAnsi="Palatino Linotype" w:eastAsia="Batang" w:cs="Tahoma"/>
          <w:sz w:val="22"/>
          <w:szCs w:val="22"/>
          <w:lang w:val="es-ES_tradnl"/>
        </w:rPr>
        <w:t xml:space="preserve"> de dos mil veinti</w:t>
      </w:r>
      <w:r w:rsidR="00F72BE6">
        <w:rPr>
          <w:rFonts w:ascii="Palatino Linotype" w:hAnsi="Palatino Linotype" w:eastAsia="Batang" w:cs="Tahoma"/>
          <w:sz w:val="22"/>
          <w:szCs w:val="22"/>
          <w:lang w:val="es-ES_tradnl"/>
        </w:rPr>
        <w:t>dós</w:t>
      </w:r>
      <w:r w:rsidRPr="00375C9E">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8A503E">
        <w:rPr>
          <w:rFonts w:ascii="Palatino Linotype" w:hAnsi="Palatino Linotype" w:eastAsia="Batang" w:cs="Tahoma"/>
          <w:sz w:val="22"/>
          <w:szCs w:val="22"/>
          <w:lang w:val="es-ES_tradnl"/>
        </w:rPr>
        <w:t>mismo día</w:t>
      </w:r>
      <w:r w:rsidRPr="00375C9E">
        <w:rPr>
          <w:rFonts w:ascii="Palatino Linotype" w:hAnsi="Palatino Linotype" w:eastAsia="Batang"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75C9E" w:rsidR="00DD73C4" w:rsidP="0024699B" w:rsidRDefault="00DD73C4" w14:paraId="73564580" w14:textId="77777777">
      <w:pPr>
        <w:spacing w:line="360" w:lineRule="auto"/>
        <w:jc w:val="both"/>
        <w:rPr>
          <w:rFonts w:ascii="Palatino Linotype" w:hAnsi="Palatino Linotype" w:eastAsia="Batang" w:cs="Tahoma"/>
          <w:b/>
          <w:bCs/>
          <w:sz w:val="22"/>
          <w:szCs w:val="22"/>
        </w:rPr>
      </w:pPr>
    </w:p>
    <w:p w:rsidRPr="00A53150" w:rsidR="00DD73C4" w:rsidP="00DD73C4" w:rsidRDefault="00DD73C4" w14:paraId="5986AF48" w14:textId="447AB52F">
      <w:pPr>
        <w:spacing w:line="360" w:lineRule="auto"/>
        <w:contextualSpacing/>
        <w:jc w:val="both"/>
        <w:rPr>
          <w:rFonts w:ascii="Palatino Linotype" w:hAnsi="Palatino Linotype" w:eastAsia="Calibri" w:cs="Tahoma"/>
          <w:b/>
          <w:bCs/>
          <w:color w:val="000000" w:themeColor="text1"/>
          <w:sz w:val="22"/>
          <w:szCs w:val="22"/>
          <w:lang w:eastAsia="en-US"/>
        </w:rPr>
      </w:pPr>
      <w:r>
        <w:rPr>
          <w:rFonts w:ascii="Palatino Linotype" w:hAnsi="Palatino Linotype" w:cs="Tahoma"/>
          <w:b/>
          <w:color w:val="000000" w:themeColor="text1"/>
          <w:sz w:val="22"/>
          <w:szCs w:val="22"/>
        </w:rPr>
        <w:t>c</w:t>
      </w:r>
      <w:r w:rsidRPr="006363B6">
        <w:rPr>
          <w:rFonts w:ascii="Palatino Linotype" w:hAnsi="Palatino Linotype" w:cs="Tahoma"/>
          <w:b/>
          <w:color w:val="000000" w:themeColor="text1"/>
          <w:sz w:val="22"/>
          <w:szCs w:val="22"/>
        </w:rPr>
        <w:t xml:space="preserve">) </w:t>
      </w:r>
      <w:r w:rsidRPr="00EA537E">
        <w:rPr>
          <w:rFonts w:ascii="Palatino Linotype" w:hAnsi="Palatino Linotype" w:eastAsia="Calibri" w:cs="Tahoma"/>
          <w:b/>
          <w:color w:val="000000" w:themeColor="text1"/>
          <w:sz w:val="22"/>
          <w:szCs w:val="22"/>
          <w:lang w:eastAsia="en-US"/>
        </w:rPr>
        <w:t>Acumulación de los asuntos.</w:t>
      </w:r>
      <w:r w:rsidRPr="00EA537E">
        <w:rPr>
          <w:rFonts w:ascii="Palatino Linotype" w:hAnsi="Palatino Linotype" w:eastAsia="Calibri" w:cs="Tahoma"/>
          <w:color w:val="000000" w:themeColor="text1"/>
          <w:sz w:val="22"/>
          <w:szCs w:val="22"/>
          <w:lang w:eastAsia="en-US"/>
        </w:rPr>
        <w:t xml:space="preserve"> El</w:t>
      </w:r>
      <w:r w:rsidR="00D454A8">
        <w:rPr>
          <w:rFonts w:ascii="Palatino Linotype" w:hAnsi="Palatino Linotype" w:eastAsia="Calibri" w:cs="Tahoma"/>
          <w:color w:val="000000" w:themeColor="text1"/>
          <w:sz w:val="22"/>
          <w:szCs w:val="22"/>
          <w:lang w:eastAsia="en-US"/>
        </w:rPr>
        <w:t xml:space="preserve"> </w:t>
      </w:r>
      <w:r w:rsidRPr="00D454A8" w:rsidR="00D454A8">
        <w:rPr>
          <w:rFonts w:ascii="Palatino Linotype" w:hAnsi="Palatino Linotype" w:eastAsia="Calibri" w:cs="Tahoma"/>
          <w:color w:val="000000" w:themeColor="text1"/>
          <w:sz w:val="22"/>
          <w:szCs w:val="22"/>
          <w:lang w:eastAsia="en-US"/>
        </w:rPr>
        <w:t>nuev</w:t>
      </w:r>
      <w:r w:rsidRPr="00D454A8">
        <w:rPr>
          <w:rFonts w:ascii="Palatino Linotype" w:hAnsi="Palatino Linotype" w:eastAsia="Calibri" w:cs="Tahoma"/>
          <w:color w:val="000000" w:themeColor="text1"/>
          <w:sz w:val="22"/>
          <w:szCs w:val="22"/>
          <w:lang w:eastAsia="en-US"/>
        </w:rPr>
        <w:t xml:space="preserve">e de </w:t>
      </w:r>
      <w:r w:rsidRPr="00D454A8" w:rsidR="00D454A8">
        <w:rPr>
          <w:rFonts w:ascii="Palatino Linotype" w:hAnsi="Palatino Linotype" w:eastAsia="Calibri" w:cs="Tahoma"/>
          <w:color w:val="000000" w:themeColor="text1"/>
          <w:sz w:val="22"/>
          <w:szCs w:val="22"/>
          <w:lang w:eastAsia="en-US"/>
        </w:rPr>
        <w:t>marzo</w:t>
      </w:r>
      <w:r w:rsidRPr="00D454A8">
        <w:rPr>
          <w:rFonts w:ascii="Palatino Linotype" w:hAnsi="Palatino Linotype" w:eastAsia="Calibri" w:cs="Tahoma"/>
          <w:color w:val="000000" w:themeColor="text1"/>
          <w:sz w:val="22"/>
          <w:szCs w:val="22"/>
          <w:lang w:eastAsia="en-US"/>
        </w:rPr>
        <w:t xml:space="preserve"> </w:t>
      </w:r>
      <w:r w:rsidRPr="00EA537E">
        <w:rPr>
          <w:rFonts w:ascii="Palatino Linotype" w:hAnsi="Palatino Linotype" w:eastAsia="Calibri" w:cs="Tahoma"/>
          <w:color w:val="000000" w:themeColor="text1"/>
          <w:sz w:val="22"/>
          <w:szCs w:val="22"/>
          <w:lang w:eastAsia="en-US"/>
        </w:rPr>
        <w:t>de dos mil veinti</w:t>
      </w:r>
      <w:r w:rsidR="00E61712">
        <w:rPr>
          <w:rFonts w:ascii="Palatino Linotype" w:hAnsi="Palatino Linotype" w:eastAsia="Calibri" w:cs="Tahoma"/>
          <w:color w:val="000000" w:themeColor="text1"/>
          <w:sz w:val="22"/>
          <w:szCs w:val="22"/>
          <w:lang w:eastAsia="en-US"/>
        </w:rPr>
        <w:t>dós</w:t>
      </w:r>
      <w:r w:rsidRPr="00EA537E">
        <w:rPr>
          <w:rFonts w:ascii="Palatino Linotype" w:hAnsi="Palatino Linotype" w:eastAsia="Calibri" w:cs="Tahoma"/>
          <w:color w:val="000000" w:themeColor="text1"/>
          <w:sz w:val="22"/>
          <w:szCs w:val="22"/>
          <w:lang w:eastAsia="en-US"/>
        </w:rPr>
        <w:t xml:space="preserve">, el Comisionado Ponente  previo análisis de las características de los Medios de Impugnación </w:t>
      </w:r>
      <w:r>
        <w:rPr>
          <w:rFonts w:ascii="Palatino Linotype" w:hAnsi="Palatino Linotype" w:eastAsia="Calibri" w:cs="Tahoma"/>
          <w:color w:val="000000" w:themeColor="text1"/>
          <w:sz w:val="22"/>
          <w:szCs w:val="22"/>
          <w:lang w:eastAsia="en-US"/>
        </w:rPr>
        <w:t xml:space="preserve">previamente </w:t>
      </w:r>
      <w:r>
        <w:rPr>
          <w:rFonts w:ascii="Palatino Linotype" w:hAnsi="Palatino Linotype" w:eastAsia="Calibri" w:cs="Tahoma"/>
          <w:color w:val="000000" w:themeColor="text1"/>
          <w:sz w:val="22"/>
          <w:szCs w:val="22"/>
          <w:lang w:eastAsia="en-US"/>
        </w:rPr>
        <w:lastRenderedPageBreak/>
        <w:t>señalados</w:t>
      </w:r>
      <w:r w:rsidRPr="00EA537E">
        <w:rPr>
          <w:rFonts w:ascii="Palatino Linotype" w:hAnsi="Palatino Linotype" w:eastAsia="Calibri" w:cs="Tahoma"/>
          <w:b/>
          <w:bCs/>
          <w:color w:val="000000" w:themeColor="text1"/>
          <w:sz w:val="22"/>
          <w:szCs w:val="22"/>
          <w:lang w:eastAsia="en-US"/>
        </w:rPr>
        <w:t xml:space="preserve">, </w:t>
      </w:r>
      <w:r w:rsidRPr="00EA537E">
        <w:rPr>
          <w:rFonts w:ascii="Palatino Linotype" w:hAnsi="Palatino Linotype" w:eastAsia="Calibri" w:cs="Tahoma"/>
          <w:color w:val="000000" w:themeColor="text1"/>
          <w:sz w:val="22"/>
          <w:szCs w:val="22"/>
          <w:lang w:eastAsia="en-US"/>
        </w:rPr>
        <w:t xml:space="preserve">advirtió conexidad entre estos, al haber sido promovidos por la misma persona, en los que se señaló como dependencia o entidad recurrida al </w:t>
      </w:r>
      <w:r w:rsidRPr="008A503E" w:rsidR="008A503E">
        <w:rPr>
          <w:rFonts w:ascii="Palatino Linotype" w:hAnsi="Palatino Linotype" w:eastAsia="Calibri" w:cs="Tahoma"/>
          <w:b/>
          <w:bCs/>
          <w:color w:val="000000" w:themeColor="text1"/>
          <w:sz w:val="22"/>
          <w:szCs w:val="22"/>
          <w:lang w:eastAsia="en-US"/>
        </w:rPr>
        <w:t>Ayuntamiento de Nezahualcóyotl</w:t>
      </w:r>
      <w:r w:rsidRPr="00EA537E">
        <w:rPr>
          <w:rFonts w:ascii="Palatino Linotype" w:hAnsi="Palatino Linotype" w:eastAsia="Calibri" w:cs="Tahoma"/>
          <w:color w:val="000000" w:themeColor="text1"/>
          <w:sz w:val="22"/>
          <w:szCs w:val="22"/>
          <w:lang w:eastAsia="en-US"/>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EA537E">
        <w:rPr>
          <w:rFonts w:ascii="Palatino Linotype" w:hAnsi="Palatino Linotype" w:eastAsia="Calibri" w:cs="Tahoma"/>
          <w:b/>
          <w:bCs/>
          <w:color w:val="000000" w:themeColor="text1"/>
          <w:sz w:val="22"/>
          <w:szCs w:val="22"/>
          <w:lang w:eastAsia="en-US"/>
        </w:rPr>
        <w:t xml:space="preserve">decretó </w:t>
      </w:r>
      <w:r w:rsidRPr="00EA537E">
        <w:rPr>
          <w:rFonts w:ascii="Palatino Linotype" w:hAnsi="Palatino Linotype" w:eastAsia="Calibri" w:cs="Tahoma"/>
          <w:color w:val="000000" w:themeColor="text1"/>
          <w:sz w:val="22"/>
          <w:szCs w:val="22"/>
          <w:lang w:eastAsia="en-US"/>
        </w:rPr>
        <w:t xml:space="preserve">la acumulación del Recurso de Revisión </w:t>
      </w:r>
      <w:bookmarkStart w:name="_Hlk101902754" w:id="6"/>
      <w:r w:rsidRPr="00A53150">
        <w:rPr>
          <w:rFonts w:ascii="Palatino Linotype" w:hAnsi="Palatino Linotype" w:eastAsia="Calibri" w:cs="Tahoma"/>
          <w:b/>
          <w:bCs/>
          <w:color w:val="000000" w:themeColor="text1"/>
          <w:sz w:val="22"/>
          <w:szCs w:val="22"/>
          <w:lang w:eastAsia="en-US"/>
        </w:rPr>
        <w:t>0</w:t>
      </w:r>
      <w:r w:rsidR="008A503E">
        <w:rPr>
          <w:rFonts w:ascii="Palatino Linotype" w:hAnsi="Palatino Linotype" w:eastAsia="Calibri" w:cs="Tahoma"/>
          <w:b/>
          <w:bCs/>
          <w:color w:val="000000" w:themeColor="text1"/>
          <w:sz w:val="22"/>
          <w:szCs w:val="22"/>
          <w:lang w:eastAsia="en-US"/>
        </w:rPr>
        <w:t>1748</w:t>
      </w:r>
      <w:r w:rsidRPr="00A53150">
        <w:rPr>
          <w:rFonts w:ascii="Palatino Linotype" w:hAnsi="Palatino Linotype" w:eastAsia="Calibri" w:cs="Tahoma"/>
          <w:b/>
          <w:bCs/>
          <w:color w:val="000000" w:themeColor="text1"/>
          <w:sz w:val="22"/>
          <w:szCs w:val="22"/>
          <w:lang w:eastAsia="en-US"/>
        </w:rPr>
        <w:t>/INFOEM/IP/RR/202</w:t>
      </w:r>
      <w:r w:rsidR="00E61712">
        <w:rPr>
          <w:rFonts w:ascii="Palatino Linotype" w:hAnsi="Palatino Linotype" w:eastAsia="Calibri" w:cs="Tahoma"/>
          <w:b/>
          <w:bCs/>
          <w:color w:val="000000" w:themeColor="text1"/>
          <w:sz w:val="22"/>
          <w:szCs w:val="22"/>
          <w:lang w:eastAsia="en-US"/>
        </w:rPr>
        <w:t>2</w:t>
      </w:r>
      <w:bookmarkEnd w:id="6"/>
      <w:r w:rsidR="008A503E">
        <w:rPr>
          <w:rFonts w:ascii="Palatino Linotype" w:hAnsi="Palatino Linotype" w:eastAsia="Calibri" w:cs="Tahoma"/>
          <w:b/>
          <w:bCs/>
          <w:color w:val="000000" w:themeColor="text1"/>
          <w:sz w:val="22"/>
          <w:szCs w:val="22"/>
          <w:lang w:eastAsia="en-US"/>
        </w:rPr>
        <w:t xml:space="preserve"> </w:t>
      </w:r>
      <w:r w:rsidRPr="00EA537E">
        <w:rPr>
          <w:rFonts w:ascii="Palatino Linotype" w:hAnsi="Palatino Linotype" w:eastAsia="Calibri" w:cs="Tahoma"/>
          <w:color w:val="000000" w:themeColor="text1"/>
          <w:sz w:val="22"/>
          <w:szCs w:val="22"/>
          <w:lang w:eastAsia="en-US"/>
        </w:rPr>
        <w:t>al</w:t>
      </w:r>
      <w:r>
        <w:rPr>
          <w:rFonts w:ascii="Palatino Linotype" w:hAnsi="Palatino Linotype" w:eastAsia="Calibri" w:cs="Tahoma"/>
          <w:color w:val="000000" w:themeColor="text1"/>
          <w:sz w:val="22"/>
          <w:szCs w:val="22"/>
          <w:lang w:eastAsia="en-US"/>
        </w:rPr>
        <w:t xml:space="preserve"> </w:t>
      </w:r>
      <w:r w:rsidRPr="00EA537E">
        <w:rPr>
          <w:rFonts w:ascii="Palatino Linotype" w:hAnsi="Palatino Linotype" w:eastAsia="Calibri" w:cs="Tahoma"/>
          <w:color w:val="000000" w:themeColor="text1"/>
          <w:sz w:val="22"/>
          <w:szCs w:val="22"/>
          <w:lang w:eastAsia="en-US"/>
        </w:rPr>
        <w:t xml:space="preserve">diverso </w:t>
      </w:r>
      <w:r w:rsidRPr="00E61712" w:rsidR="00E61712">
        <w:rPr>
          <w:rFonts w:ascii="Palatino Linotype" w:hAnsi="Palatino Linotype" w:eastAsia="Calibri" w:cs="Tahoma"/>
          <w:b/>
          <w:bCs/>
          <w:color w:val="000000" w:themeColor="text1"/>
          <w:sz w:val="22"/>
          <w:szCs w:val="22"/>
          <w:lang w:eastAsia="en-US"/>
        </w:rPr>
        <w:t>0174</w:t>
      </w:r>
      <w:r w:rsidR="00E61712">
        <w:rPr>
          <w:rFonts w:ascii="Palatino Linotype" w:hAnsi="Palatino Linotype" w:eastAsia="Calibri" w:cs="Tahoma"/>
          <w:b/>
          <w:bCs/>
          <w:color w:val="000000" w:themeColor="text1"/>
          <w:sz w:val="22"/>
          <w:szCs w:val="22"/>
          <w:lang w:eastAsia="en-US"/>
        </w:rPr>
        <w:t>6</w:t>
      </w:r>
      <w:r w:rsidRPr="00E61712" w:rsidR="00E61712">
        <w:rPr>
          <w:rFonts w:ascii="Palatino Linotype" w:hAnsi="Palatino Linotype" w:eastAsia="Calibri" w:cs="Tahoma"/>
          <w:b/>
          <w:bCs/>
          <w:color w:val="000000" w:themeColor="text1"/>
          <w:sz w:val="22"/>
          <w:szCs w:val="22"/>
          <w:lang w:eastAsia="en-US"/>
        </w:rPr>
        <w:t>/INFOEM/IP/RR/2022</w:t>
      </w:r>
      <w:r w:rsidRPr="00862BA9">
        <w:rPr>
          <w:rFonts w:ascii="Palatino Linotype" w:hAnsi="Palatino Linotype" w:eastAsia="Calibri" w:cs="Tahoma"/>
          <w:b/>
          <w:bCs/>
          <w:color w:val="000000" w:themeColor="text1"/>
          <w:sz w:val="22"/>
          <w:szCs w:val="22"/>
          <w:lang w:eastAsia="en-US"/>
        </w:rPr>
        <w:t>,</w:t>
      </w:r>
      <w:r w:rsidRPr="00EA537E">
        <w:rPr>
          <w:rFonts w:ascii="Palatino Linotype" w:hAnsi="Palatino Linotype" w:eastAsia="Calibri" w:cs="Tahoma"/>
          <w:color w:val="000000" w:themeColor="text1"/>
          <w:sz w:val="22"/>
          <w:szCs w:val="22"/>
          <w:lang w:eastAsia="en-US"/>
        </w:rPr>
        <w:t xml:space="preserve"> por ser este último el más antiguo, sustanciado bajo el índice de esta Ponencia.</w:t>
      </w:r>
    </w:p>
    <w:p w:rsidRPr="00375C9E" w:rsidR="00527891" w:rsidP="0024699B" w:rsidRDefault="00527891" w14:paraId="1E5062D5" w14:textId="77777777">
      <w:pPr>
        <w:spacing w:line="360" w:lineRule="auto"/>
        <w:jc w:val="both"/>
        <w:rPr>
          <w:rFonts w:ascii="Palatino Linotype" w:hAnsi="Palatino Linotype" w:eastAsia="Batang" w:cs="Tahoma"/>
          <w:bCs/>
          <w:sz w:val="22"/>
          <w:szCs w:val="22"/>
        </w:rPr>
      </w:pPr>
    </w:p>
    <w:p w:rsidR="0018175A" w:rsidP="0024699B" w:rsidRDefault="00DD73C4" w14:paraId="61303148" w14:textId="07AB33E9">
      <w:pPr>
        <w:spacing w:line="360" w:lineRule="auto"/>
        <w:jc w:val="both"/>
        <w:rPr>
          <w:rFonts w:ascii="Palatino Linotype" w:hAnsi="Palatino Linotype" w:eastAsia="Calibri" w:cs="Tahoma"/>
          <w:bCs/>
          <w:sz w:val="22"/>
          <w:szCs w:val="22"/>
          <w:lang w:val="es-ES" w:eastAsia="en-US"/>
        </w:rPr>
      </w:pPr>
      <w:r>
        <w:rPr>
          <w:rFonts w:ascii="Palatino Linotype" w:hAnsi="Palatino Linotype"/>
          <w:b/>
          <w:bCs/>
          <w:sz w:val="22"/>
          <w:szCs w:val="22"/>
        </w:rPr>
        <w:t>d</w:t>
      </w:r>
      <w:r w:rsidRPr="00375C9E" w:rsidR="00527891">
        <w:rPr>
          <w:rFonts w:ascii="Palatino Linotype" w:hAnsi="Palatino Linotype"/>
          <w:b/>
          <w:bCs/>
          <w:sz w:val="22"/>
          <w:szCs w:val="22"/>
        </w:rPr>
        <w:t xml:space="preserve">) </w:t>
      </w:r>
      <w:r w:rsidRPr="00F72BE6" w:rsidR="00F72BE6">
        <w:rPr>
          <w:rFonts w:ascii="Palatino Linotype" w:hAnsi="Palatino Linotype" w:cs="Tahoma" w:eastAsiaTheme="minorHAnsi"/>
          <w:b/>
          <w:color w:val="000000" w:themeColor="text1"/>
          <w:sz w:val="22"/>
          <w:szCs w:val="22"/>
          <w:lang w:val="es-ES_tradnl" w:eastAsia="en-US"/>
        </w:rPr>
        <w:t xml:space="preserve">Informe Justificado o Manifestaciones. </w:t>
      </w:r>
      <w:r w:rsidR="000F25AA">
        <w:rPr>
          <w:rFonts w:ascii="Palatino Linotype" w:hAnsi="Palatino Linotype"/>
          <w:bCs/>
          <w:sz w:val="22"/>
          <w:szCs w:val="22"/>
          <w:lang w:val="es-ES_tradnl"/>
        </w:rPr>
        <w:t xml:space="preserve">El </w:t>
      </w:r>
      <w:r w:rsidR="007A1B98">
        <w:rPr>
          <w:rFonts w:ascii="Palatino Linotype" w:hAnsi="Palatino Linotype"/>
          <w:bCs/>
          <w:sz w:val="22"/>
          <w:szCs w:val="22"/>
          <w:lang w:val="es-ES_tradnl"/>
        </w:rPr>
        <w:t xml:space="preserve">siete y ocho </w:t>
      </w:r>
      <w:r w:rsidR="000F25AA">
        <w:rPr>
          <w:rFonts w:ascii="Palatino Linotype" w:hAnsi="Palatino Linotype"/>
          <w:bCs/>
          <w:sz w:val="22"/>
          <w:szCs w:val="22"/>
          <w:lang w:val="es-ES_tradnl"/>
        </w:rPr>
        <w:t xml:space="preserve">de </w:t>
      </w:r>
      <w:r w:rsidR="007A1B98">
        <w:rPr>
          <w:rFonts w:ascii="Palatino Linotype" w:hAnsi="Palatino Linotype"/>
          <w:bCs/>
          <w:sz w:val="22"/>
          <w:szCs w:val="22"/>
          <w:lang w:val="es-ES_tradnl"/>
        </w:rPr>
        <w:t>marzo</w:t>
      </w:r>
      <w:r w:rsidR="000F25AA">
        <w:rPr>
          <w:rFonts w:ascii="Palatino Linotype" w:hAnsi="Palatino Linotype"/>
          <w:bCs/>
          <w:sz w:val="22"/>
          <w:szCs w:val="22"/>
          <w:lang w:val="es-ES_tradnl"/>
        </w:rPr>
        <w:t xml:space="preserve"> de dos mil veintidós, el Sujeto Obligado remitió su Informe</w:t>
      </w:r>
      <w:r w:rsidR="000F25AA">
        <w:rPr>
          <w:rFonts w:ascii="Palatino Linotype" w:hAnsi="Palatino Linotype" w:cs="Tahoma"/>
          <w:bCs/>
          <w:sz w:val="22"/>
          <w:szCs w:val="22"/>
        </w:rPr>
        <w:t xml:space="preserve"> Justificado, a través de </w:t>
      </w:r>
      <w:r w:rsidR="000F25AA">
        <w:rPr>
          <w:rFonts w:ascii="Palatino Linotype" w:hAnsi="Palatino Linotype" w:eastAsia="Batang" w:cs="Tahoma"/>
          <w:bCs/>
          <w:sz w:val="22"/>
          <w:szCs w:val="22"/>
          <w:lang w:val="es-ES_tradnl"/>
        </w:rPr>
        <w:t>Sistema de Acceso a la Información Mexiquense (SAIMEX)</w:t>
      </w:r>
      <w:r w:rsidR="000F25AA">
        <w:rPr>
          <w:rFonts w:ascii="Palatino Linotype" w:hAnsi="Palatino Linotype" w:cs="Tahoma"/>
          <w:bCs/>
          <w:sz w:val="22"/>
          <w:szCs w:val="22"/>
          <w:lang w:val="es-ES_tradnl"/>
        </w:rPr>
        <w:t xml:space="preserve">, </w:t>
      </w:r>
      <w:r w:rsidRPr="000F25AA" w:rsidR="000F25AA">
        <w:rPr>
          <w:rFonts w:ascii="Palatino Linotype" w:hAnsi="Palatino Linotype" w:eastAsia="Calibri" w:cs="Tahoma"/>
          <w:bCs/>
          <w:sz w:val="22"/>
          <w:szCs w:val="22"/>
          <w:lang w:val="es-ES" w:eastAsia="en-US"/>
        </w:rPr>
        <w:t xml:space="preserve">por medio de oficio </w:t>
      </w:r>
      <w:r w:rsidR="007D3F20">
        <w:rPr>
          <w:rFonts w:ascii="Palatino Linotype" w:hAnsi="Palatino Linotype" w:eastAsia="Calibri" w:cs="Tahoma"/>
          <w:bCs/>
          <w:sz w:val="22"/>
          <w:szCs w:val="22"/>
          <w:lang w:val="es-ES" w:eastAsia="en-US"/>
        </w:rPr>
        <w:t>sin número</w:t>
      </w:r>
      <w:r w:rsidRPr="000F25AA" w:rsidR="000F25AA">
        <w:rPr>
          <w:rFonts w:ascii="Palatino Linotype" w:hAnsi="Palatino Linotype" w:eastAsia="Calibri" w:cs="Tahoma"/>
          <w:bCs/>
          <w:sz w:val="22"/>
          <w:szCs w:val="22"/>
          <w:lang w:val="es-ES" w:eastAsia="en-US"/>
        </w:rPr>
        <w:t>, de</w:t>
      </w:r>
      <w:r w:rsidR="000F25AA">
        <w:rPr>
          <w:rFonts w:ascii="Palatino Linotype" w:hAnsi="Palatino Linotype" w:eastAsia="Calibri" w:cs="Tahoma"/>
          <w:bCs/>
          <w:sz w:val="22"/>
          <w:szCs w:val="22"/>
          <w:lang w:val="es-ES" w:eastAsia="en-US"/>
        </w:rPr>
        <w:t xml:space="preserve">l </w:t>
      </w:r>
      <w:r w:rsidR="007D3F20">
        <w:rPr>
          <w:rFonts w:ascii="Palatino Linotype" w:hAnsi="Palatino Linotype" w:eastAsia="Calibri" w:cs="Tahoma"/>
          <w:bCs/>
          <w:sz w:val="22"/>
          <w:szCs w:val="22"/>
          <w:lang w:val="es-ES" w:eastAsia="en-US"/>
        </w:rPr>
        <w:t xml:space="preserve">siete </w:t>
      </w:r>
      <w:r w:rsidR="009C36BE">
        <w:rPr>
          <w:rFonts w:ascii="Palatino Linotype" w:hAnsi="Palatino Linotype" w:eastAsia="Calibri" w:cs="Tahoma"/>
          <w:bCs/>
          <w:sz w:val="22"/>
          <w:szCs w:val="22"/>
          <w:lang w:val="es-ES" w:eastAsia="en-US"/>
        </w:rPr>
        <w:t xml:space="preserve">de </w:t>
      </w:r>
      <w:r w:rsidR="007D3F20">
        <w:rPr>
          <w:rFonts w:ascii="Palatino Linotype" w:hAnsi="Palatino Linotype" w:eastAsia="Calibri" w:cs="Tahoma"/>
          <w:bCs/>
          <w:sz w:val="22"/>
          <w:szCs w:val="22"/>
          <w:lang w:val="es-ES" w:eastAsia="en-US"/>
        </w:rPr>
        <w:t>marzo</w:t>
      </w:r>
      <w:r w:rsidR="009C36BE">
        <w:rPr>
          <w:rFonts w:ascii="Palatino Linotype" w:hAnsi="Palatino Linotype" w:eastAsia="Calibri" w:cs="Tahoma"/>
          <w:bCs/>
          <w:sz w:val="22"/>
          <w:szCs w:val="22"/>
          <w:lang w:val="es-ES" w:eastAsia="en-US"/>
        </w:rPr>
        <w:t xml:space="preserve"> de dos mil veintidós</w:t>
      </w:r>
      <w:r w:rsidRPr="000F25AA" w:rsidR="000F25AA">
        <w:rPr>
          <w:rFonts w:ascii="Palatino Linotype" w:hAnsi="Palatino Linotype" w:eastAsia="Calibri" w:cs="Tahoma"/>
          <w:bCs/>
          <w:sz w:val="22"/>
          <w:szCs w:val="22"/>
          <w:lang w:val="es-ES" w:eastAsia="en-US"/>
        </w:rPr>
        <w:t xml:space="preserve">, suscrito por </w:t>
      </w:r>
      <w:r w:rsidR="009C36BE">
        <w:rPr>
          <w:rFonts w:ascii="Palatino Linotype" w:hAnsi="Palatino Linotype" w:eastAsia="Calibri" w:cs="Tahoma"/>
          <w:bCs/>
          <w:sz w:val="22"/>
          <w:szCs w:val="22"/>
          <w:lang w:val="es-ES" w:eastAsia="en-US"/>
        </w:rPr>
        <w:t>Titular de la Unidad de Transparencia y Acceso a la Información</w:t>
      </w:r>
      <w:r w:rsidR="007D3F20">
        <w:rPr>
          <w:rFonts w:ascii="Palatino Linotype" w:hAnsi="Palatino Linotype" w:eastAsia="Calibri" w:cs="Tahoma"/>
          <w:bCs/>
          <w:sz w:val="22"/>
          <w:szCs w:val="22"/>
          <w:lang w:val="es-ES" w:eastAsia="en-US"/>
        </w:rPr>
        <w:t xml:space="preserve"> y Dirigido al Comisionado Ponente</w:t>
      </w:r>
      <w:r w:rsidRPr="000F25AA" w:rsidR="000F25AA">
        <w:rPr>
          <w:rFonts w:ascii="Palatino Linotype" w:hAnsi="Palatino Linotype" w:eastAsia="Calibri" w:cs="Tahoma"/>
          <w:bCs/>
          <w:sz w:val="22"/>
          <w:szCs w:val="22"/>
          <w:lang w:val="es-ES" w:eastAsia="en-US"/>
        </w:rPr>
        <w:t xml:space="preserve">, mediante el cual </w:t>
      </w:r>
      <w:r w:rsidR="0033156F">
        <w:rPr>
          <w:rFonts w:ascii="Palatino Linotype" w:hAnsi="Palatino Linotype" w:eastAsia="Calibri" w:cs="Tahoma"/>
          <w:bCs/>
          <w:sz w:val="22"/>
          <w:szCs w:val="22"/>
          <w:lang w:val="es-ES" w:eastAsia="en-US"/>
        </w:rPr>
        <w:t xml:space="preserve">remite el diverso DA/NEZA/1075/2022. </w:t>
      </w:r>
    </w:p>
    <w:p w:rsidR="0033156F" w:rsidP="0024699B" w:rsidRDefault="0033156F" w14:paraId="4DF32D36" w14:textId="77777777">
      <w:pPr>
        <w:spacing w:line="360" w:lineRule="auto"/>
        <w:jc w:val="both"/>
        <w:rPr>
          <w:rFonts w:ascii="Palatino Linotype" w:hAnsi="Palatino Linotype" w:eastAsia="Calibri" w:cs="Tahoma"/>
          <w:bCs/>
          <w:sz w:val="22"/>
          <w:szCs w:val="22"/>
          <w:lang w:val="es-ES" w:eastAsia="en-US"/>
        </w:rPr>
      </w:pPr>
    </w:p>
    <w:p w:rsidR="0033156F" w:rsidP="0033156F" w:rsidRDefault="0033156F" w14:paraId="21CB19D8" w14:textId="247E9CAE">
      <w:pPr>
        <w:autoSpaceDE w:val="0"/>
        <w:autoSpaceDN w:val="0"/>
        <w:adjustRightInd w:val="0"/>
        <w:spacing w:line="360" w:lineRule="auto"/>
        <w:ind w:right="539"/>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El Sujeto Obligado adjuntó la digitalización de los siguientes documentos: </w:t>
      </w:r>
    </w:p>
    <w:p w:rsidR="003F3BD5" w:rsidP="0033156F" w:rsidRDefault="003F3BD5" w14:paraId="284D79BB" w14:textId="77777777">
      <w:pPr>
        <w:autoSpaceDE w:val="0"/>
        <w:autoSpaceDN w:val="0"/>
        <w:adjustRightInd w:val="0"/>
        <w:spacing w:line="360" w:lineRule="auto"/>
        <w:ind w:right="539"/>
        <w:jc w:val="both"/>
        <w:rPr>
          <w:rFonts w:ascii="Palatino Linotype" w:hAnsi="Palatino Linotype" w:cs="Tahoma"/>
          <w:sz w:val="22"/>
          <w:szCs w:val="22"/>
          <w:lang w:val="es-ES_tradnl"/>
        </w:rPr>
      </w:pPr>
    </w:p>
    <w:p w:rsidR="00B71C9A" w:rsidP="00B71C9A" w:rsidRDefault="0033156F" w14:paraId="77BBD604" w14:textId="77777777">
      <w:pPr>
        <w:pStyle w:val="Prrafodelista"/>
        <w:numPr>
          <w:ilvl w:val="0"/>
          <w:numId w:val="17"/>
        </w:numPr>
        <w:spacing w:line="360" w:lineRule="auto"/>
        <w:jc w:val="both"/>
        <w:rPr>
          <w:rFonts w:ascii="Palatino Linotype" w:hAnsi="Palatino Linotype" w:eastAsia="Calibri" w:cs="Tahoma"/>
          <w:bCs/>
          <w:szCs w:val="22"/>
          <w:lang w:val="es-ES" w:eastAsia="en-US"/>
        </w:rPr>
      </w:pPr>
      <w:r>
        <w:rPr>
          <w:rFonts w:ascii="Palatino Linotype" w:hAnsi="Palatino Linotype" w:eastAsia="Calibri" w:cs="Tahoma"/>
          <w:bCs/>
          <w:szCs w:val="22"/>
          <w:lang w:val="es-ES" w:eastAsia="en-US"/>
        </w:rPr>
        <w:t xml:space="preserve">Oficio número DA/NEZA/1075/2022, del cuatro de marzo de dos mil veintidós, </w:t>
      </w:r>
      <w:bookmarkStart w:name="_Hlk101905510" w:id="7"/>
      <w:r>
        <w:rPr>
          <w:rFonts w:ascii="Palatino Linotype" w:hAnsi="Palatino Linotype" w:eastAsia="Calibri" w:cs="Tahoma"/>
          <w:bCs/>
          <w:szCs w:val="22"/>
          <w:lang w:val="es-ES" w:eastAsia="en-US"/>
        </w:rPr>
        <w:t xml:space="preserve">suscrito por el </w:t>
      </w:r>
      <w:proofErr w:type="gramStart"/>
      <w:r>
        <w:rPr>
          <w:rFonts w:ascii="Palatino Linotype" w:hAnsi="Palatino Linotype" w:eastAsia="Calibri" w:cs="Tahoma"/>
          <w:bCs/>
          <w:szCs w:val="22"/>
          <w:lang w:val="es-ES" w:eastAsia="en-US"/>
        </w:rPr>
        <w:t>Director</w:t>
      </w:r>
      <w:proofErr w:type="gramEnd"/>
      <w:r>
        <w:rPr>
          <w:rFonts w:ascii="Palatino Linotype" w:hAnsi="Palatino Linotype" w:eastAsia="Calibri" w:cs="Tahoma"/>
          <w:bCs/>
          <w:szCs w:val="22"/>
          <w:lang w:val="es-ES" w:eastAsia="en-US"/>
        </w:rPr>
        <w:t xml:space="preserve"> de Administración</w:t>
      </w:r>
      <w:r w:rsidR="00FD3EBC">
        <w:rPr>
          <w:rFonts w:ascii="Palatino Linotype" w:hAnsi="Palatino Linotype" w:eastAsia="Calibri" w:cs="Tahoma"/>
          <w:bCs/>
          <w:szCs w:val="22"/>
          <w:lang w:val="es-ES" w:eastAsia="en-US"/>
        </w:rPr>
        <w:t xml:space="preserve"> y dirigido a la Titular de la Unidad de Transparencia y Acceso a la Información Pública Municipal, por medio del cual manifiesta y expone: </w:t>
      </w:r>
      <w:bookmarkEnd w:id="7"/>
      <w:r w:rsidR="00FD3EBC">
        <w:rPr>
          <w:rFonts w:ascii="Palatino Linotype" w:hAnsi="Palatino Linotype" w:eastAsia="Calibri" w:cs="Tahoma"/>
          <w:bCs/>
          <w:szCs w:val="22"/>
          <w:lang w:val="es-ES" w:eastAsia="en-US"/>
        </w:rPr>
        <w:t xml:space="preserve"> </w:t>
      </w:r>
      <w:r>
        <w:rPr>
          <w:rFonts w:ascii="Palatino Linotype" w:hAnsi="Palatino Linotype" w:eastAsia="Calibri" w:cs="Tahoma"/>
          <w:bCs/>
          <w:szCs w:val="22"/>
          <w:lang w:val="es-ES" w:eastAsia="en-US"/>
        </w:rPr>
        <w:t xml:space="preserve"> </w:t>
      </w:r>
    </w:p>
    <w:p w:rsidR="00B71C9A" w:rsidP="00B71C9A" w:rsidRDefault="00B71C9A" w14:paraId="4A65BAE3" w14:textId="77777777">
      <w:pPr>
        <w:pStyle w:val="Prrafodelista"/>
        <w:spacing w:line="360" w:lineRule="auto"/>
        <w:ind w:left="1080"/>
        <w:jc w:val="both"/>
        <w:rPr>
          <w:rFonts w:ascii="Palatino Linotype" w:hAnsi="Palatino Linotype" w:eastAsia="Calibri" w:cs="Tahoma"/>
          <w:bCs/>
          <w:szCs w:val="22"/>
          <w:lang w:val="es-ES" w:eastAsia="en-US"/>
        </w:rPr>
      </w:pPr>
    </w:p>
    <w:p w:rsidRPr="00B71C9A" w:rsidR="00B71C9A" w:rsidP="00B71C9A" w:rsidRDefault="007A68EE" w14:paraId="0709D27D" w14:textId="77777777">
      <w:pPr>
        <w:pStyle w:val="Prrafodelista"/>
        <w:spacing w:line="360" w:lineRule="auto"/>
        <w:ind w:left="1080"/>
        <w:jc w:val="both"/>
        <w:rPr>
          <w:rFonts w:ascii="Palatino Linotype" w:hAnsi="Palatino Linotype" w:eastAsia="Batang" w:cs="Tahoma"/>
          <w:i/>
          <w:iCs/>
          <w:sz w:val="20"/>
          <w:szCs w:val="20"/>
          <w:lang w:val="es-ES_tradnl"/>
        </w:rPr>
      </w:pPr>
      <w:r w:rsidRPr="00B71C9A">
        <w:rPr>
          <w:rFonts w:ascii="Palatino Linotype" w:hAnsi="Palatino Linotype" w:eastAsia="Batang" w:cs="Tahoma"/>
          <w:i/>
          <w:iCs/>
          <w:sz w:val="20"/>
          <w:szCs w:val="20"/>
          <w:lang w:val="es-ES_tradnl"/>
        </w:rPr>
        <w:t>“…</w:t>
      </w:r>
    </w:p>
    <w:p w:rsidRPr="00B71C9A" w:rsidR="00B71C9A" w:rsidP="00B71C9A" w:rsidRDefault="00C53138" w14:paraId="31E92AF7" w14:textId="59221CB9">
      <w:pPr>
        <w:pStyle w:val="Prrafodelista"/>
        <w:spacing w:line="360" w:lineRule="auto"/>
        <w:ind w:left="1080"/>
        <w:jc w:val="both"/>
        <w:rPr>
          <w:rFonts w:ascii="Palatino Linotype" w:hAnsi="Palatino Linotype" w:eastAsia="Batang" w:cs="Tahoma"/>
          <w:bCs/>
          <w:i/>
          <w:iCs/>
          <w:sz w:val="20"/>
          <w:szCs w:val="20"/>
          <w:lang w:val="es-ES_tradnl"/>
        </w:rPr>
      </w:pPr>
      <w:r w:rsidRPr="00B71C9A">
        <w:rPr>
          <w:rFonts w:ascii="Palatino Linotype" w:hAnsi="Palatino Linotype" w:eastAsia="Batang" w:cs="Tahoma"/>
          <w:bCs/>
          <w:i/>
          <w:iCs/>
          <w:sz w:val="20"/>
          <w:szCs w:val="20"/>
          <w:lang w:val="es-ES_tradnl"/>
        </w:rPr>
        <w:t xml:space="preserve">Derivado de lo anterior, en apego a lo establecido en los artículos 42, 43 y 44 del Reglamento Orgánico de la Administración Pública Municipal de Nezahualcóyotl, en atención a la Etapa de Solicitud de Informe Justificado y/o Manifestaciones, hago de conocimiento del Recurrente, que se </w:t>
      </w:r>
      <w:r w:rsidRPr="00B71C9A">
        <w:rPr>
          <w:rFonts w:ascii="Palatino Linotype" w:hAnsi="Palatino Linotype" w:eastAsia="Batang" w:cs="Tahoma"/>
          <w:bCs/>
          <w:i/>
          <w:iCs/>
          <w:sz w:val="20"/>
          <w:szCs w:val="20"/>
          <w:lang w:val="es-ES_tradnl"/>
        </w:rPr>
        <w:lastRenderedPageBreak/>
        <w:t xml:space="preserve">llevó a cabo una búsqueda en los archivos que resguarda la Dirección de Administración, a fin de dar cabal cumplimiento a lo solicitado, sin embargo a la fecha del presente escrito, </w:t>
      </w:r>
      <w:r w:rsidRPr="00106810">
        <w:rPr>
          <w:rFonts w:ascii="Palatino Linotype" w:hAnsi="Palatino Linotype" w:eastAsia="Batang" w:cs="Tahoma"/>
          <w:b/>
          <w:i/>
          <w:iCs/>
          <w:sz w:val="20"/>
          <w:szCs w:val="20"/>
          <w:lang w:val="es-ES_tradnl"/>
        </w:rPr>
        <w:t xml:space="preserve">no se encontró Expediente y/o  </w:t>
      </w:r>
      <w:r w:rsidRPr="00106810" w:rsidR="00AE1C1E">
        <w:rPr>
          <w:rFonts w:ascii="Palatino Linotype" w:hAnsi="Palatino Linotype" w:eastAsia="Batang" w:cs="Tahoma"/>
          <w:b/>
          <w:i/>
          <w:iCs/>
          <w:sz w:val="20"/>
          <w:szCs w:val="20"/>
          <w:lang w:val="es-ES_tradnl"/>
        </w:rPr>
        <w:t>Documento alguno que de Constancia de lo solicitado, ya que de acuerdo a lo establecido en el artículo</w:t>
      </w:r>
      <w:r w:rsidRPr="00B71C9A" w:rsidR="00AE1C1E">
        <w:rPr>
          <w:rFonts w:ascii="Palatino Linotype" w:hAnsi="Palatino Linotype" w:eastAsia="Batang" w:cs="Tahoma"/>
          <w:bCs/>
          <w:i/>
          <w:iCs/>
          <w:sz w:val="20"/>
          <w:szCs w:val="20"/>
          <w:lang w:val="es-ES_tradnl"/>
        </w:rPr>
        <w:t xml:space="preserve"> 16 del Reglamento Orgánico de la Administración Pública Municipal de Nezahualcóyotl, el Titular de l Presidencia Municipal puede nombrar y remover libremente a los funcionarios y empleados de la Administración Pública Municipal.</w:t>
      </w:r>
    </w:p>
    <w:p w:rsidRPr="00106810" w:rsidR="00B71C9A" w:rsidP="00B71C9A" w:rsidRDefault="00B71C9A" w14:paraId="0CB4C621" w14:textId="7994EA16">
      <w:pPr>
        <w:pStyle w:val="Prrafodelista"/>
        <w:spacing w:line="360" w:lineRule="auto"/>
        <w:ind w:left="1080"/>
        <w:jc w:val="center"/>
        <w:rPr>
          <w:rFonts w:ascii="Palatino Linotype" w:hAnsi="Palatino Linotype" w:eastAsia="Batang" w:cs="Tahoma"/>
          <w:b/>
          <w:i/>
          <w:iCs/>
          <w:sz w:val="20"/>
          <w:szCs w:val="20"/>
          <w:lang w:val="es-ES_tradnl"/>
        </w:rPr>
      </w:pPr>
      <w:r w:rsidRPr="00106810">
        <w:rPr>
          <w:rFonts w:ascii="Palatino Linotype" w:hAnsi="Palatino Linotype" w:eastAsia="Batang" w:cs="Tahoma"/>
          <w:b/>
          <w:i/>
          <w:iCs/>
          <w:sz w:val="20"/>
          <w:szCs w:val="20"/>
          <w:lang w:val="es-ES_tradnl"/>
        </w:rPr>
        <w:t>…</w:t>
      </w:r>
    </w:p>
    <w:p w:rsidRPr="00B71C9A" w:rsidR="008702C1" w:rsidP="00B71C9A" w:rsidRDefault="00AE1C1E" w14:paraId="3907EA1E" w14:textId="00A415E9">
      <w:pPr>
        <w:pStyle w:val="Prrafodelista"/>
        <w:spacing w:line="360" w:lineRule="auto"/>
        <w:ind w:left="1080"/>
        <w:jc w:val="both"/>
        <w:rPr>
          <w:rFonts w:ascii="Palatino Linotype" w:hAnsi="Palatino Linotype" w:eastAsia="Calibri" w:cs="Tahoma"/>
          <w:bCs/>
          <w:sz w:val="20"/>
          <w:szCs w:val="20"/>
          <w:lang w:val="es-ES" w:eastAsia="en-US"/>
        </w:rPr>
      </w:pPr>
      <w:r w:rsidRPr="00B71C9A">
        <w:rPr>
          <w:rFonts w:ascii="Palatino Linotype" w:hAnsi="Palatino Linotype" w:eastAsia="Batang" w:cs="Tahoma"/>
          <w:bCs/>
          <w:i/>
          <w:iCs/>
          <w:sz w:val="20"/>
          <w:szCs w:val="20"/>
          <w:lang w:val="es-ES_tradnl"/>
        </w:rPr>
        <w:t xml:space="preserve">Sin embargo, es de suma importancia mencionar, que la Dirección de </w:t>
      </w:r>
      <w:r w:rsidRPr="00B71C9A" w:rsidR="0031769C">
        <w:rPr>
          <w:rFonts w:ascii="Palatino Linotype" w:hAnsi="Palatino Linotype" w:eastAsia="Batang" w:cs="Tahoma"/>
          <w:bCs/>
          <w:i/>
          <w:iCs/>
          <w:sz w:val="20"/>
          <w:szCs w:val="20"/>
          <w:lang w:val="es-ES_tradnl"/>
        </w:rPr>
        <w:t>Admiración</w:t>
      </w:r>
      <w:r w:rsidRPr="00B71C9A">
        <w:rPr>
          <w:rFonts w:ascii="Palatino Linotype" w:hAnsi="Palatino Linotype" w:eastAsia="Batang" w:cs="Tahoma"/>
          <w:bCs/>
          <w:i/>
          <w:iCs/>
          <w:sz w:val="20"/>
          <w:szCs w:val="20"/>
          <w:lang w:val="es-ES_tradnl"/>
        </w:rPr>
        <w:t xml:space="preserve">, con la finalidad de coadyuvar con la Unidad de </w:t>
      </w:r>
      <w:r w:rsidRPr="00B71C9A" w:rsidR="0031769C">
        <w:rPr>
          <w:rFonts w:ascii="Palatino Linotype" w:hAnsi="Palatino Linotype" w:eastAsia="Batang" w:cs="Tahoma"/>
          <w:bCs/>
          <w:i/>
          <w:iCs/>
          <w:sz w:val="20"/>
          <w:szCs w:val="20"/>
          <w:lang w:val="es-ES_tradnl"/>
        </w:rPr>
        <w:t>Transparencia</w:t>
      </w:r>
      <w:r w:rsidRPr="00B71C9A">
        <w:rPr>
          <w:rFonts w:ascii="Palatino Linotype" w:hAnsi="Palatino Linotype" w:eastAsia="Batang" w:cs="Tahoma"/>
          <w:bCs/>
          <w:i/>
          <w:iCs/>
          <w:sz w:val="20"/>
          <w:szCs w:val="20"/>
          <w:lang w:val="es-ES_tradnl"/>
        </w:rPr>
        <w:t xml:space="preserve">, y atender </w:t>
      </w:r>
      <w:r w:rsidRPr="00B71C9A" w:rsidR="0031769C">
        <w:rPr>
          <w:rFonts w:ascii="Palatino Linotype" w:hAnsi="Palatino Linotype" w:eastAsia="Batang" w:cs="Tahoma"/>
          <w:bCs/>
          <w:i/>
          <w:iCs/>
          <w:sz w:val="20"/>
          <w:szCs w:val="20"/>
          <w:lang w:val="es-ES_tradnl"/>
        </w:rPr>
        <w:t xml:space="preserve">de en tiempo y forma las Obligaciones Comunes de Transparencia, se encuentra en Proceso de Actualización de la información correspondiente al Portal del IPOMEX del Sujeto Obligado H. Ayuntamiento de Nezahualcóyotl, conforme a lo establecido en los Lineamientos Técnicos Generales para la Publicación, Homologación y Estandarización de la Información de las Obligaciones establecidas en el Título Quinto y en la fracción IV del artículo 31 de la Ley General de Transparencia y Acceso </w:t>
      </w:r>
      <w:r w:rsidRPr="00B71C9A" w:rsidR="008702C1">
        <w:rPr>
          <w:rFonts w:ascii="Palatino Linotype" w:hAnsi="Palatino Linotype" w:eastAsia="Batang" w:cs="Tahoma"/>
          <w:bCs/>
          <w:i/>
          <w:iCs/>
          <w:sz w:val="20"/>
          <w:szCs w:val="20"/>
          <w:lang w:val="es-ES_tradnl"/>
        </w:rPr>
        <w:t>a la Información Pública, que deben difundir los Sujetos Obligados en los Portales de Internet y en la Plataforma Nacional de Transparencia, por lo una vez concluido dicho Proceso, se realizará la Publicación de la misma en el Portal de Información Pública de Oficio Mexiquense- IPOMEX del Sujeto Obligado “H. Ayuntamiento de Nezahualcóyotl”</w:t>
      </w:r>
    </w:p>
    <w:p w:rsidRPr="00552A46" w:rsidR="00B63B64" w:rsidP="00552A46" w:rsidRDefault="009C47D5" w14:paraId="14C1B3FA" w14:textId="630A6278">
      <w:pPr>
        <w:pStyle w:val="Prrafodelista"/>
        <w:spacing w:line="360" w:lineRule="auto"/>
        <w:ind w:left="1080"/>
        <w:jc w:val="both"/>
        <w:rPr>
          <w:rFonts w:ascii="Palatino Linotype" w:hAnsi="Palatino Linotype" w:eastAsia="Batang" w:cs="Tahoma"/>
          <w:i/>
          <w:iCs/>
          <w:sz w:val="20"/>
          <w:szCs w:val="20"/>
          <w:lang w:val="es-ES_tradnl"/>
        </w:rPr>
      </w:pPr>
      <w:r w:rsidRPr="00552A46">
        <w:rPr>
          <w:rFonts w:ascii="Palatino Linotype" w:hAnsi="Palatino Linotype" w:eastAsia="Batang" w:cs="Tahoma"/>
          <w:i/>
          <w:iCs/>
          <w:sz w:val="20"/>
          <w:szCs w:val="20"/>
          <w:lang w:val="es-ES_tradnl"/>
        </w:rPr>
        <w:t>…”</w:t>
      </w:r>
    </w:p>
    <w:p w:rsidR="00B63B64" w:rsidP="00B63B64" w:rsidRDefault="00B63B64" w14:paraId="2899C152" w14:textId="2D9A24FB">
      <w:pPr>
        <w:spacing w:line="360" w:lineRule="auto"/>
        <w:ind w:right="567"/>
        <w:jc w:val="both"/>
        <w:rPr>
          <w:rFonts w:ascii="Palatino Linotype" w:hAnsi="Palatino Linotype" w:eastAsia="Batang" w:cs="Tahoma"/>
          <w:i/>
          <w:iCs/>
          <w:lang w:val="es-ES_tradnl"/>
        </w:rPr>
      </w:pPr>
    </w:p>
    <w:p w:rsidRPr="003F3BD5" w:rsidR="003F3BD5" w:rsidP="003F3BD5" w:rsidRDefault="00B63B64" w14:paraId="3B72783C" w14:textId="3779EACF">
      <w:pPr>
        <w:pStyle w:val="Prrafodelista"/>
        <w:numPr>
          <w:ilvl w:val="0"/>
          <w:numId w:val="17"/>
        </w:numPr>
        <w:spacing w:line="360" w:lineRule="auto"/>
        <w:ind w:right="567"/>
        <w:jc w:val="both"/>
        <w:rPr>
          <w:rFonts w:ascii="Palatino Linotype" w:hAnsi="Palatino Linotype" w:eastAsia="Batang" w:cs="Tahoma"/>
          <w:lang w:val="es-ES_tradnl"/>
        </w:rPr>
      </w:pPr>
      <w:r>
        <w:rPr>
          <w:rFonts w:ascii="Palatino Linotype" w:hAnsi="Palatino Linotype" w:eastAsia="Batang" w:cs="Tahoma"/>
          <w:lang w:val="es-ES_tradnl"/>
        </w:rPr>
        <w:t xml:space="preserve">Oficio sin número, </w:t>
      </w:r>
      <w:r w:rsidRPr="000F25AA">
        <w:rPr>
          <w:rFonts w:ascii="Palatino Linotype" w:hAnsi="Palatino Linotype" w:eastAsia="Calibri" w:cs="Tahoma"/>
          <w:bCs/>
          <w:szCs w:val="22"/>
          <w:lang w:val="es-ES" w:eastAsia="en-US"/>
        </w:rPr>
        <w:t>de</w:t>
      </w:r>
      <w:r>
        <w:rPr>
          <w:rFonts w:ascii="Palatino Linotype" w:hAnsi="Palatino Linotype" w:eastAsia="Calibri" w:cs="Tahoma"/>
          <w:bCs/>
          <w:szCs w:val="22"/>
          <w:lang w:val="es-ES" w:eastAsia="en-US"/>
        </w:rPr>
        <w:t>l ocho de marzo de dos mil veintidós</w:t>
      </w:r>
      <w:r w:rsidRPr="000F25AA">
        <w:rPr>
          <w:rFonts w:ascii="Palatino Linotype" w:hAnsi="Palatino Linotype" w:eastAsia="Calibri" w:cs="Tahoma"/>
          <w:bCs/>
          <w:szCs w:val="22"/>
          <w:lang w:val="es-ES" w:eastAsia="en-US"/>
        </w:rPr>
        <w:t xml:space="preserve">, suscrito por </w:t>
      </w:r>
      <w:r>
        <w:rPr>
          <w:rFonts w:ascii="Palatino Linotype" w:hAnsi="Palatino Linotype" w:eastAsia="Calibri" w:cs="Tahoma"/>
          <w:bCs/>
          <w:szCs w:val="22"/>
          <w:lang w:val="es-ES" w:eastAsia="en-US"/>
        </w:rPr>
        <w:t>Titular de la Unidad de Transparencia y Acceso a la Información y Dirigido al Comisionado Ponente</w:t>
      </w:r>
      <w:r w:rsidRPr="000F25AA">
        <w:rPr>
          <w:rFonts w:ascii="Palatino Linotype" w:hAnsi="Palatino Linotype" w:eastAsia="Calibri" w:cs="Tahoma"/>
          <w:bCs/>
          <w:szCs w:val="22"/>
          <w:lang w:val="es-ES" w:eastAsia="en-US"/>
        </w:rPr>
        <w:t xml:space="preserve">, mediante el cual </w:t>
      </w:r>
      <w:r>
        <w:rPr>
          <w:rFonts w:ascii="Palatino Linotype" w:hAnsi="Palatino Linotype" w:eastAsia="Calibri" w:cs="Tahoma"/>
          <w:bCs/>
          <w:szCs w:val="22"/>
          <w:lang w:val="es-ES" w:eastAsia="en-US"/>
        </w:rPr>
        <w:t>remite el diverso DA/NEZA/1075/2022.</w:t>
      </w:r>
    </w:p>
    <w:p w:rsidRPr="003F3BD5" w:rsidR="003F3BD5" w:rsidP="003F3BD5" w:rsidRDefault="003F3BD5" w14:paraId="5B31DCFE" w14:textId="77777777">
      <w:pPr>
        <w:pStyle w:val="Prrafodelista"/>
        <w:spacing w:line="360" w:lineRule="auto"/>
        <w:ind w:left="1080" w:right="567"/>
        <w:jc w:val="both"/>
        <w:rPr>
          <w:rFonts w:ascii="Palatino Linotype" w:hAnsi="Palatino Linotype" w:eastAsia="Batang" w:cs="Tahoma"/>
          <w:lang w:val="es-ES_tradnl"/>
        </w:rPr>
      </w:pPr>
    </w:p>
    <w:p w:rsidRPr="00B71C9A" w:rsidR="00B63B64" w:rsidP="00B63B64" w:rsidRDefault="00B63B64" w14:paraId="57D686A7" w14:textId="47D99C09">
      <w:pPr>
        <w:pStyle w:val="Prrafodelista"/>
        <w:numPr>
          <w:ilvl w:val="0"/>
          <w:numId w:val="17"/>
        </w:numPr>
        <w:spacing w:line="360" w:lineRule="auto"/>
        <w:ind w:right="567"/>
        <w:jc w:val="both"/>
        <w:rPr>
          <w:rFonts w:ascii="Palatino Linotype" w:hAnsi="Palatino Linotype" w:eastAsia="Batang" w:cs="Tahoma"/>
          <w:lang w:val="es-ES_tradnl"/>
        </w:rPr>
      </w:pPr>
      <w:r>
        <w:rPr>
          <w:rFonts w:ascii="Palatino Linotype" w:hAnsi="Palatino Linotype" w:eastAsia="Calibri" w:cs="Tahoma"/>
          <w:bCs/>
          <w:szCs w:val="22"/>
          <w:lang w:val="es-ES" w:eastAsia="en-US"/>
        </w:rPr>
        <w:t xml:space="preserve">Oficio número DA/NEZA/1074/2022, del cuatro de marzo de dos mil veintidós, </w:t>
      </w:r>
      <w:r w:rsidR="00B71C9A">
        <w:rPr>
          <w:rFonts w:ascii="Palatino Linotype" w:hAnsi="Palatino Linotype" w:eastAsia="Calibri" w:cs="Tahoma"/>
          <w:bCs/>
          <w:szCs w:val="22"/>
          <w:lang w:val="es-ES" w:eastAsia="en-US"/>
        </w:rPr>
        <w:t xml:space="preserve">suscrito por el </w:t>
      </w:r>
      <w:proofErr w:type="gramStart"/>
      <w:r w:rsidR="00B71C9A">
        <w:rPr>
          <w:rFonts w:ascii="Palatino Linotype" w:hAnsi="Palatino Linotype" w:eastAsia="Calibri" w:cs="Tahoma"/>
          <w:bCs/>
          <w:szCs w:val="22"/>
          <w:lang w:val="es-ES" w:eastAsia="en-US"/>
        </w:rPr>
        <w:t>Director</w:t>
      </w:r>
      <w:proofErr w:type="gramEnd"/>
      <w:r w:rsidR="00B71C9A">
        <w:rPr>
          <w:rFonts w:ascii="Palatino Linotype" w:hAnsi="Palatino Linotype" w:eastAsia="Calibri" w:cs="Tahoma"/>
          <w:bCs/>
          <w:szCs w:val="22"/>
          <w:lang w:val="es-ES" w:eastAsia="en-US"/>
        </w:rPr>
        <w:t xml:space="preserve"> de Administración y dirigido a la Titular de la Unidad de Transparencia y Acceso a la Información Pública Municipal, por medio del cual manifiesta y expone:</w:t>
      </w:r>
    </w:p>
    <w:p w:rsidRPr="00C00A5E" w:rsidR="005A062F" w:rsidP="00B71C9A" w:rsidRDefault="005A062F" w14:paraId="65402EDB" w14:textId="6F767DE7">
      <w:pPr>
        <w:pStyle w:val="Prrafodelista"/>
        <w:spacing w:line="360" w:lineRule="auto"/>
        <w:ind w:left="1080" w:right="567"/>
        <w:jc w:val="both"/>
        <w:rPr>
          <w:rFonts w:ascii="Palatino Linotype" w:hAnsi="Palatino Linotype" w:eastAsia="Batang" w:cs="Tahoma"/>
          <w:i/>
          <w:iCs/>
          <w:sz w:val="20"/>
          <w:szCs w:val="22"/>
          <w:lang w:val="es-ES_tradnl"/>
        </w:rPr>
      </w:pPr>
      <w:r w:rsidRPr="00C00A5E">
        <w:rPr>
          <w:rFonts w:ascii="Palatino Linotype" w:hAnsi="Palatino Linotype" w:eastAsia="Batang" w:cs="Tahoma"/>
          <w:i/>
          <w:iCs/>
          <w:sz w:val="20"/>
          <w:szCs w:val="22"/>
          <w:lang w:val="es-ES_tradnl"/>
        </w:rPr>
        <w:lastRenderedPageBreak/>
        <w:t>“…</w:t>
      </w:r>
    </w:p>
    <w:p w:rsidRPr="00C00A5E" w:rsidR="009C47D5" w:rsidP="00890301" w:rsidRDefault="005A062F" w14:paraId="2B2434A5" w14:textId="4D3B1064">
      <w:pPr>
        <w:pStyle w:val="Prrafodelista"/>
        <w:spacing w:line="360" w:lineRule="auto"/>
        <w:ind w:left="1080" w:right="567"/>
        <w:jc w:val="both"/>
        <w:rPr>
          <w:rFonts w:ascii="Palatino Linotype" w:hAnsi="Palatino Linotype" w:eastAsia="Batang" w:cs="Tahoma"/>
          <w:i/>
          <w:iCs/>
          <w:sz w:val="20"/>
          <w:szCs w:val="22"/>
          <w:lang w:val="es-ES_tradnl"/>
        </w:rPr>
      </w:pPr>
      <w:r w:rsidRPr="00C00A5E">
        <w:rPr>
          <w:rFonts w:ascii="Palatino Linotype" w:hAnsi="Palatino Linotype" w:eastAsia="Batang" w:cs="Tahoma"/>
          <w:i/>
          <w:iCs/>
          <w:sz w:val="20"/>
          <w:szCs w:val="22"/>
          <w:lang w:val="es-ES_tradnl"/>
        </w:rPr>
        <w:t>*En atención a la pa</w:t>
      </w:r>
      <w:r w:rsidR="00DE000B">
        <w:rPr>
          <w:rFonts w:ascii="Palatino Linotype" w:hAnsi="Palatino Linotype" w:eastAsia="Batang" w:cs="Tahoma"/>
          <w:i/>
          <w:iCs/>
          <w:sz w:val="20"/>
          <w:szCs w:val="22"/>
          <w:lang w:val="es-ES_tradnl"/>
        </w:rPr>
        <w:t>r</w:t>
      </w:r>
      <w:r w:rsidRPr="00C00A5E">
        <w:rPr>
          <w:rFonts w:ascii="Palatino Linotype" w:hAnsi="Palatino Linotype" w:eastAsia="Batang" w:cs="Tahoma"/>
          <w:i/>
          <w:iCs/>
          <w:sz w:val="20"/>
          <w:szCs w:val="22"/>
          <w:lang w:val="es-ES_tradnl"/>
        </w:rPr>
        <w:t xml:space="preserve">te de la solicitud que a la letra dice, </w:t>
      </w:r>
      <w:r w:rsidRPr="00C35FFF">
        <w:rPr>
          <w:rFonts w:ascii="Palatino Linotype" w:hAnsi="Palatino Linotype" w:eastAsia="Batang" w:cs="Tahoma"/>
          <w:b/>
          <w:bCs/>
          <w:i/>
          <w:iCs/>
          <w:sz w:val="20"/>
          <w:szCs w:val="22"/>
          <w:lang w:val="es-ES_tradnl"/>
        </w:rPr>
        <w:t>“requiero saber nivel académico y currículum que cuenta cada uno de los integrantes del cabildo de este municipio y la percepción que van a tener cada uno de ellos con motivo de su cargo ya sea regidor”</w:t>
      </w:r>
      <w:r w:rsidRPr="00C00A5E">
        <w:rPr>
          <w:rFonts w:ascii="Palatino Linotype" w:hAnsi="Palatino Linotype" w:eastAsia="Batang" w:cs="Tahoma"/>
          <w:i/>
          <w:iCs/>
          <w:sz w:val="20"/>
          <w:szCs w:val="22"/>
          <w:lang w:val="es-ES_tradnl"/>
        </w:rPr>
        <w:t>, informo que posterior a la búsqueda realizada</w:t>
      </w:r>
      <w:r w:rsidRPr="00C00A5E" w:rsidR="00890301">
        <w:rPr>
          <w:rFonts w:ascii="Palatino Linotype" w:hAnsi="Palatino Linotype" w:eastAsia="Batang" w:cs="Tahoma"/>
          <w:i/>
          <w:iCs/>
          <w:sz w:val="20"/>
          <w:szCs w:val="22"/>
          <w:lang w:val="es-ES_tradnl"/>
        </w:rPr>
        <w:t xml:space="preserve">, no se encontró Expediente y/o Documento alguno que de Constancia de lo Solicitado por el Recurrente. </w:t>
      </w:r>
    </w:p>
    <w:p w:rsidRPr="00C00A5E" w:rsidR="00890301" w:rsidP="00890301" w:rsidRDefault="00890301" w14:paraId="7CE7BB96" w14:textId="77777777">
      <w:pPr>
        <w:pStyle w:val="Prrafodelista"/>
        <w:spacing w:line="360" w:lineRule="auto"/>
        <w:ind w:left="1080" w:right="567"/>
        <w:jc w:val="both"/>
        <w:rPr>
          <w:rFonts w:ascii="Palatino Linotype" w:hAnsi="Palatino Linotype" w:eastAsia="Batang" w:cs="Tahoma"/>
          <w:i/>
          <w:iCs/>
          <w:sz w:val="20"/>
          <w:szCs w:val="22"/>
          <w:lang w:val="es-ES_tradnl"/>
        </w:rPr>
      </w:pPr>
    </w:p>
    <w:p w:rsidRPr="00C35FFF" w:rsidR="00F346E3" w:rsidP="00890301" w:rsidRDefault="00890301" w14:paraId="62F9879F" w14:textId="6CC93BB8">
      <w:pPr>
        <w:pStyle w:val="Prrafodelista"/>
        <w:spacing w:line="360" w:lineRule="auto"/>
        <w:ind w:left="1080" w:right="567"/>
        <w:jc w:val="both"/>
        <w:rPr>
          <w:rFonts w:ascii="Palatino Linotype" w:hAnsi="Palatino Linotype" w:eastAsia="Batang" w:cs="Tahoma"/>
          <w:b/>
          <w:bCs/>
          <w:i/>
          <w:iCs/>
          <w:sz w:val="20"/>
          <w:szCs w:val="22"/>
          <w:lang w:val="es-ES_tradnl"/>
        </w:rPr>
      </w:pPr>
      <w:r w:rsidRPr="00C00A5E">
        <w:rPr>
          <w:rFonts w:ascii="Palatino Linotype" w:hAnsi="Palatino Linotype" w:eastAsia="Batang" w:cs="Tahoma"/>
          <w:i/>
          <w:iCs/>
          <w:sz w:val="20"/>
          <w:szCs w:val="22"/>
          <w:lang w:val="es-ES_tradnl"/>
        </w:rPr>
        <w:t xml:space="preserve"> </w:t>
      </w:r>
      <w:r w:rsidRPr="00C35FFF">
        <w:rPr>
          <w:rFonts w:ascii="Palatino Linotype" w:hAnsi="Palatino Linotype" w:eastAsia="Batang" w:cs="Tahoma"/>
          <w:b/>
          <w:bCs/>
          <w:i/>
          <w:iCs/>
          <w:sz w:val="20"/>
          <w:szCs w:val="22"/>
          <w:lang w:val="es-ES_tradnl"/>
        </w:rPr>
        <w:t xml:space="preserve">Es de suma importancia mencionar, que de acuerdo a lo establecido en el artículo 15 de la Ley Orgánica Municipal del Estado de México, los Integrantes del H. Cabildo, son electos por Voto Popular, por lo tanto, no se encuentran obligados a presentar Expediente y/o Documento alguno </w:t>
      </w:r>
      <w:r w:rsidRPr="00C35FFF" w:rsidR="00F346E3">
        <w:rPr>
          <w:rFonts w:ascii="Palatino Linotype" w:hAnsi="Palatino Linotype" w:eastAsia="Batang" w:cs="Tahoma"/>
          <w:b/>
          <w:bCs/>
          <w:i/>
          <w:iCs/>
          <w:sz w:val="20"/>
          <w:szCs w:val="22"/>
          <w:lang w:val="es-ES_tradnl"/>
        </w:rPr>
        <w:t xml:space="preserve">que de constancia de su Nivel Académico y Currículum, por lo tanto, la Dirección de Administración parte Integrante del Sujeto Obligado H. Ayuntamiento de Nezahualcóyotl, queda imposibilitado para dar respuesta categórica a lo solicitado. </w:t>
      </w:r>
    </w:p>
    <w:p w:rsidRPr="00C35FFF" w:rsidR="00F346E3" w:rsidP="00C00A5E" w:rsidRDefault="00F346E3" w14:paraId="37360F06" w14:textId="5094CCC3">
      <w:pPr>
        <w:pStyle w:val="Prrafodelista"/>
        <w:spacing w:line="360" w:lineRule="auto"/>
        <w:ind w:left="1080" w:right="567"/>
        <w:jc w:val="center"/>
        <w:rPr>
          <w:rFonts w:ascii="Palatino Linotype" w:hAnsi="Palatino Linotype" w:eastAsia="Batang" w:cs="Tahoma"/>
          <w:b/>
          <w:bCs/>
          <w:i/>
          <w:iCs/>
          <w:sz w:val="20"/>
          <w:szCs w:val="22"/>
          <w:lang w:val="es-ES_tradnl"/>
        </w:rPr>
      </w:pPr>
      <w:r w:rsidRPr="00C35FFF">
        <w:rPr>
          <w:rFonts w:ascii="Palatino Linotype" w:hAnsi="Palatino Linotype" w:eastAsia="Batang" w:cs="Tahoma"/>
          <w:b/>
          <w:bCs/>
          <w:i/>
          <w:iCs/>
          <w:sz w:val="20"/>
          <w:szCs w:val="22"/>
          <w:lang w:val="es-ES_tradnl"/>
        </w:rPr>
        <w:t>…</w:t>
      </w:r>
    </w:p>
    <w:p w:rsidR="008842ED" w:rsidP="00890301" w:rsidRDefault="008842ED" w14:paraId="77803BDD" w14:textId="7DE7F6EB">
      <w:pPr>
        <w:pStyle w:val="Prrafodelista"/>
        <w:spacing w:line="360" w:lineRule="auto"/>
        <w:ind w:left="1080" w:right="567"/>
        <w:jc w:val="both"/>
        <w:rPr>
          <w:rFonts w:ascii="Palatino Linotype" w:hAnsi="Palatino Linotype" w:eastAsia="Batang" w:cs="Tahoma"/>
          <w:i/>
          <w:iCs/>
          <w:sz w:val="20"/>
          <w:szCs w:val="22"/>
          <w:lang w:val="es-ES_tradnl"/>
        </w:rPr>
      </w:pPr>
      <w:r w:rsidRPr="00C00A5E">
        <w:rPr>
          <w:rFonts w:ascii="Palatino Linotype" w:hAnsi="Palatino Linotype" w:eastAsia="Batang" w:cs="Tahoma"/>
          <w:i/>
          <w:iCs/>
          <w:sz w:val="20"/>
          <w:szCs w:val="22"/>
          <w:lang w:val="es-ES_tradnl"/>
        </w:rPr>
        <w:t xml:space="preserve">*Respecto a la parte </w:t>
      </w:r>
      <w:r w:rsidRPr="00C00A5E" w:rsidR="006028CB">
        <w:rPr>
          <w:rFonts w:ascii="Palatino Linotype" w:hAnsi="Palatino Linotype" w:eastAsia="Batang" w:cs="Tahoma"/>
          <w:i/>
          <w:iCs/>
          <w:sz w:val="20"/>
          <w:szCs w:val="22"/>
          <w:lang w:val="es-ES_tradnl"/>
        </w:rPr>
        <w:t>de la solicitud, que a la letra dice</w:t>
      </w:r>
      <w:r w:rsidRPr="00C35FFF" w:rsidR="006028CB">
        <w:rPr>
          <w:rFonts w:ascii="Palatino Linotype" w:hAnsi="Palatino Linotype" w:eastAsia="Batang" w:cs="Tahoma"/>
          <w:b/>
          <w:bCs/>
          <w:i/>
          <w:iCs/>
          <w:sz w:val="20"/>
          <w:szCs w:val="22"/>
          <w:lang w:val="es-ES_tradnl"/>
        </w:rPr>
        <w:t>, “requiero saber nivel académico y currículum, secretaria del ayuntamiento”</w:t>
      </w:r>
      <w:r w:rsidRPr="00C00A5E" w:rsidR="006028CB">
        <w:rPr>
          <w:rFonts w:ascii="Palatino Linotype" w:hAnsi="Palatino Linotype" w:eastAsia="Batang" w:cs="Tahoma"/>
          <w:i/>
          <w:iCs/>
          <w:sz w:val="20"/>
          <w:szCs w:val="22"/>
          <w:lang w:val="es-ES_tradnl"/>
        </w:rPr>
        <w:t xml:space="preserve">, me permito hacer de su conocimiento que posterior a la búsqueda realizada en los archivos de la Dirección de Administración, adjunto al presente Copia Simple del documento denominado “Ficha Curricular” de la Lic. María Darinka Rendón Sánchez Secretaria del </w:t>
      </w:r>
      <w:r w:rsidRPr="00C00A5E" w:rsidR="00C00A5E">
        <w:rPr>
          <w:rFonts w:ascii="Palatino Linotype" w:hAnsi="Palatino Linotype" w:eastAsia="Batang" w:cs="Tahoma"/>
          <w:i/>
          <w:iCs/>
          <w:sz w:val="20"/>
          <w:szCs w:val="22"/>
          <w:lang w:val="es-ES_tradnl"/>
        </w:rPr>
        <w:t>Ayuntamiento</w:t>
      </w:r>
      <w:r w:rsidRPr="00C00A5E" w:rsidR="006028CB">
        <w:rPr>
          <w:rFonts w:ascii="Palatino Linotype" w:hAnsi="Palatino Linotype" w:eastAsia="Batang" w:cs="Tahoma"/>
          <w:i/>
          <w:iCs/>
          <w:sz w:val="20"/>
          <w:szCs w:val="22"/>
          <w:lang w:val="es-ES_tradnl"/>
        </w:rPr>
        <w:t xml:space="preserve"> de Nezahualcóyotl, cabe mencionar que dicho formato fue aprobado mediante el Acuerdo Decimo Fracción I emitido en la Cuarta Sesión Extraordinaria del Comité de </w:t>
      </w:r>
      <w:r w:rsidRPr="00C00A5E" w:rsidR="00C00A5E">
        <w:rPr>
          <w:rFonts w:ascii="Palatino Linotype" w:hAnsi="Palatino Linotype" w:eastAsia="Batang" w:cs="Tahoma"/>
          <w:i/>
          <w:iCs/>
          <w:sz w:val="20"/>
          <w:szCs w:val="22"/>
          <w:lang w:val="es-ES_tradnl"/>
        </w:rPr>
        <w:t>Transparencia</w:t>
      </w:r>
    </w:p>
    <w:p w:rsidRPr="00C00A5E" w:rsidR="00C00A5E" w:rsidP="00890301" w:rsidRDefault="00C00A5E" w14:paraId="03B53606" w14:textId="48714D8E">
      <w:pPr>
        <w:pStyle w:val="Prrafodelista"/>
        <w:spacing w:line="360" w:lineRule="auto"/>
        <w:ind w:left="1080" w:right="567"/>
        <w:jc w:val="both"/>
        <w:rPr>
          <w:rFonts w:ascii="Palatino Linotype" w:hAnsi="Palatino Linotype" w:eastAsia="Batang" w:cs="Tahoma"/>
          <w:i/>
          <w:iCs/>
          <w:sz w:val="20"/>
          <w:szCs w:val="22"/>
          <w:lang w:val="es-ES_tradnl"/>
        </w:rPr>
      </w:pPr>
      <w:r w:rsidRPr="00C00A5E">
        <w:rPr>
          <w:rFonts w:ascii="Palatino Linotype" w:hAnsi="Palatino Linotype" w:eastAsia="Batang" w:cs="Tahoma"/>
          <w:i/>
          <w:iCs/>
          <w:sz w:val="20"/>
          <w:szCs w:val="22"/>
          <w:lang w:val="es-ES_tradnl"/>
        </w:rPr>
        <w:t>…”</w:t>
      </w:r>
    </w:p>
    <w:p w:rsidR="00552A46" w:rsidP="00890301" w:rsidRDefault="00552A46" w14:paraId="07A7AAD1" w14:textId="77777777">
      <w:pPr>
        <w:pStyle w:val="Prrafodelista"/>
        <w:spacing w:line="360" w:lineRule="auto"/>
        <w:ind w:left="1080" w:right="567"/>
        <w:jc w:val="both"/>
        <w:rPr>
          <w:rFonts w:ascii="Palatino Linotype" w:hAnsi="Palatino Linotype" w:eastAsia="Batang" w:cs="Tahoma"/>
          <w:i/>
          <w:iCs/>
          <w:sz w:val="20"/>
          <w:szCs w:val="22"/>
          <w:lang w:val="es-ES_tradnl"/>
        </w:rPr>
      </w:pPr>
    </w:p>
    <w:p w:rsidRPr="00C00A5E" w:rsidR="00890301" w:rsidP="00552A46" w:rsidRDefault="00F346E3" w14:paraId="6FC98498" w14:textId="6A9B5CD8">
      <w:pPr>
        <w:pStyle w:val="Prrafodelista"/>
        <w:numPr>
          <w:ilvl w:val="0"/>
          <w:numId w:val="17"/>
        </w:numPr>
        <w:spacing w:line="360" w:lineRule="auto"/>
        <w:ind w:right="567"/>
        <w:jc w:val="both"/>
        <w:rPr>
          <w:rFonts w:ascii="Palatino Linotype" w:hAnsi="Palatino Linotype" w:eastAsia="Batang" w:cs="Tahoma"/>
          <w:i/>
          <w:iCs/>
          <w:sz w:val="20"/>
          <w:szCs w:val="22"/>
          <w:lang w:val="es-ES_tradnl"/>
        </w:rPr>
      </w:pPr>
      <w:r w:rsidRPr="00C00A5E">
        <w:rPr>
          <w:rFonts w:ascii="Palatino Linotype" w:hAnsi="Palatino Linotype" w:eastAsia="Batang" w:cs="Tahoma"/>
          <w:i/>
          <w:iCs/>
          <w:sz w:val="20"/>
          <w:szCs w:val="22"/>
          <w:lang w:val="es-ES_tradnl"/>
        </w:rPr>
        <w:t xml:space="preserve"> </w:t>
      </w:r>
      <w:r w:rsidRPr="00552A46" w:rsidR="00552A46">
        <w:rPr>
          <w:rFonts w:ascii="Palatino Linotype" w:hAnsi="Palatino Linotype" w:eastAsia="Batang" w:cs="Tahoma"/>
          <w:lang w:val="es-ES_tradnl"/>
        </w:rPr>
        <w:t>Ficha curricular de la Secretaría del Ayuntamiento.</w:t>
      </w:r>
    </w:p>
    <w:p w:rsidR="00552A46" w:rsidP="0024699B" w:rsidRDefault="00552A46" w14:paraId="3ED698AD" w14:textId="77777777">
      <w:pPr>
        <w:spacing w:line="360" w:lineRule="auto"/>
        <w:jc w:val="both"/>
        <w:rPr>
          <w:rFonts w:ascii="Palatino Linotype" w:hAnsi="Palatino Linotype" w:cs="Tahoma"/>
          <w:b/>
          <w:sz w:val="22"/>
          <w:szCs w:val="22"/>
        </w:rPr>
      </w:pPr>
    </w:p>
    <w:p w:rsidR="009C36BE" w:rsidP="0024699B" w:rsidRDefault="009C47D5" w14:paraId="43CC1916" w14:textId="6545B8FC">
      <w:pPr>
        <w:spacing w:line="360" w:lineRule="auto"/>
        <w:jc w:val="both"/>
        <w:rPr>
          <w:rFonts w:ascii="Palatino Linotype" w:hAnsi="Palatino Linotype" w:cs="Tahoma"/>
          <w:bCs/>
          <w:sz w:val="22"/>
          <w:szCs w:val="22"/>
        </w:rPr>
      </w:pPr>
      <w:r>
        <w:rPr>
          <w:rFonts w:ascii="Palatino Linotype" w:hAnsi="Palatino Linotype" w:cs="Tahoma"/>
          <w:b/>
          <w:sz w:val="22"/>
          <w:szCs w:val="22"/>
        </w:rPr>
        <w:t xml:space="preserve">d) </w:t>
      </w:r>
      <w:r>
        <w:rPr>
          <w:rFonts w:ascii="Palatino Linotype" w:hAnsi="Palatino Linotype" w:cs="Tahoma"/>
          <w:b/>
          <w:bCs/>
          <w:sz w:val="22"/>
          <w:szCs w:val="22"/>
        </w:rPr>
        <w:t xml:space="preserve">Vista del informe Justificado. </w:t>
      </w:r>
      <w:r>
        <w:rPr>
          <w:rFonts w:ascii="Palatino Linotype" w:hAnsi="Palatino Linotype" w:cs="Tahoma"/>
          <w:sz w:val="22"/>
          <w:szCs w:val="22"/>
        </w:rPr>
        <w:t xml:space="preserve">El </w:t>
      </w:r>
      <w:r w:rsidR="00C00A5E">
        <w:rPr>
          <w:rFonts w:ascii="Palatino Linotype" w:hAnsi="Palatino Linotype" w:cs="Tahoma"/>
          <w:sz w:val="22"/>
          <w:szCs w:val="22"/>
        </w:rPr>
        <w:t>veintis</w:t>
      </w:r>
      <w:r w:rsidR="002F21F7">
        <w:rPr>
          <w:rFonts w:ascii="Palatino Linotype" w:hAnsi="Palatino Linotype" w:cs="Tahoma"/>
          <w:sz w:val="22"/>
          <w:szCs w:val="22"/>
        </w:rPr>
        <w:t>iete</w:t>
      </w:r>
      <w:r w:rsidR="00C00A5E">
        <w:rPr>
          <w:rFonts w:ascii="Palatino Linotype" w:hAnsi="Palatino Linotype" w:cs="Tahoma"/>
          <w:sz w:val="22"/>
          <w:szCs w:val="22"/>
        </w:rPr>
        <w:t xml:space="preserve"> </w:t>
      </w:r>
      <w:r>
        <w:rPr>
          <w:rFonts w:ascii="Palatino Linotype" w:hAnsi="Palatino Linotype" w:cs="Tahoma"/>
          <w:sz w:val="22"/>
          <w:szCs w:val="22"/>
        </w:rPr>
        <w:t xml:space="preserve">de </w:t>
      </w:r>
      <w:r w:rsidR="00C00A5E">
        <w:rPr>
          <w:rFonts w:ascii="Palatino Linotype" w:hAnsi="Palatino Linotype" w:cs="Tahoma"/>
          <w:sz w:val="22"/>
          <w:szCs w:val="22"/>
        </w:rPr>
        <w:t>abril</w:t>
      </w:r>
      <w:r>
        <w:rPr>
          <w:rFonts w:ascii="Palatino Linotype" w:hAnsi="Palatino Linotype" w:cs="Tahoma"/>
          <w:sz w:val="22"/>
          <w:szCs w:val="22"/>
        </w:rPr>
        <w:t xml:space="preserve"> de dos mil veintidós, se dictó acuerdo por medio de los cuales se puso a la vista del Recurrente el Informe Justificado</w:t>
      </w:r>
      <w:r>
        <w:rPr>
          <w:rFonts w:ascii="Palatino Linotype" w:hAnsi="Palatino Linotype" w:cs="Tahoma"/>
          <w:bCs/>
          <w:sz w:val="22"/>
          <w:szCs w:val="22"/>
        </w:rPr>
        <w:t xml:space="preserve">, </w:t>
      </w:r>
      <w:r>
        <w:rPr>
          <w:rFonts w:ascii="Palatino Linotype" w:hAnsi="Palatino Linotype" w:cs="Tahoma"/>
          <w:sz w:val="22"/>
          <w:szCs w:val="22"/>
        </w:rPr>
        <w:t xml:space="preserve">entregado por el Sujeto Obligado, el cual fue notificado a las partes, el mismo día, a través del Sistema de </w:t>
      </w:r>
      <w:r>
        <w:rPr>
          <w:rFonts w:ascii="Palatino Linotype" w:hAnsi="Palatino Linotype" w:cs="Tahoma"/>
          <w:sz w:val="22"/>
          <w:szCs w:val="22"/>
        </w:rPr>
        <w:lastRenderedPageBreak/>
        <w:t xml:space="preserve">Acceso a la Información Mexiquense (SAIMEX). </w:t>
      </w:r>
      <w:r>
        <w:rPr>
          <w:rFonts w:ascii="Palatino Linotype" w:hAnsi="Palatino Linotype" w:cs="Tahoma"/>
          <w:bCs/>
          <w:sz w:val="22"/>
          <w:szCs w:val="22"/>
        </w:rPr>
        <w:t>Cabe precisar, que la parte Recurrente fue omisa en emitir manifestación alguna</w:t>
      </w:r>
      <w:r w:rsidR="002F21F7">
        <w:rPr>
          <w:rFonts w:ascii="Palatino Linotype" w:hAnsi="Palatino Linotype" w:cs="Tahoma"/>
          <w:bCs/>
          <w:sz w:val="22"/>
          <w:szCs w:val="22"/>
        </w:rPr>
        <w:t>.</w:t>
      </w:r>
    </w:p>
    <w:p w:rsidR="002F21F7" w:rsidP="0024699B" w:rsidRDefault="002F21F7" w14:paraId="66B2E69B" w14:textId="77777777">
      <w:pPr>
        <w:spacing w:line="360" w:lineRule="auto"/>
        <w:jc w:val="both"/>
        <w:rPr>
          <w:rFonts w:ascii="Palatino Linotype" w:hAnsi="Palatino Linotype" w:cs="Tahoma"/>
          <w:bCs/>
          <w:sz w:val="22"/>
          <w:szCs w:val="22"/>
        </w:rPr>
      </w:pPr>
    </w:p>
    <w:p w:rsidR="002F21F7" w:rsidP="002F21F7" w:rsidRDefault="002F21F7" w14:paraId="3FD530DA" w14:textId="059EC5E3">
      <w:pPr>
        <w:spacing w:line="360" w:lineRule="auto"/>
        <w:jc w:val="both"/>
        <w:rPr>
          <w:rFonts w:ascii="Palatino Linotype" w:hAnsi="Palatino Linotype" w:cs="Tahoma"/>
          <w:bCs/>
          <w:sz w:val="22"/>
          <w:szCs w:val="22"/>
        </w:rPr>
      </w:pPr>
      <w:r w:rsidRPr="002F21F7">
        <w:rPr>
          <w:rFonts w:ascii="Palatino Linotype" w:hAnsi="Palatino Linotype" w:cs="Tahoma"/>
          <w:b/>
          <w:sz w:val="22"/>
          <w:szCs w:val="22"/>
        </w:rPr>
        <w:t>e) Ampliación de plazo para resolver.</w:t>
      </w:r>
      <w:r w:rsidRPr="002F21F7">
        <w:rPr>
          <w:rFonts w:ascii="Palatino Linotype" w:hAnsi="Palatino Linotype" w:cs="Tahoma"/>
          <w:bCs/>
          <w:sz w:val="22"/>
          <w:szCs w:val="22"/>
        </w:rPr>
        <w:t xml:space="preserve"> El veinti</w:t>
      </w:r>
      <w:r>
        <w:rPr>
          <w:rFonts w:ascii="Palatino Linotype" w:hAnsi="Palatino Linotype" w:cs="Tahoma"/>
          <w:bCs/>
          <w:sz w:val="22"/>
          <w:szCs w:val="22"/>
        </w:rPr>
        <w:t>siete</w:t>
      </w:r>
      <w:r w:rsidRPr="002F21F7">
        <w:rPr>
          <w:rFonts w:ascii="Palatino Linotype" w:hAnsi="Palatino Linotype" w:cs="Tahoma"/>
          <w:bCs/>
          <w:sz w:val="22"/>
          <w:szCs w:val="22"/>
        </w:rPr>
        <w:t xml:space="preserve"> de abril de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nos ocupa; acto que 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Mexiquense (SAIMEX).</w:t>
      </w:r>
    </w:p>
    <w:p w:rsidRPr="0018175A" w:rsidR="009C47D5" w:rsidP="0024699B" w:rsidRDefault="009C47D5" w14:paraId="6E9FA5EA" w14:textId="77777777">
      <w:pPr>
        <w:spacing w:line="360" w:lineRule="auto"/>
        <w:jc w:val="both"/>
        <w:rPr>
          <w:rFonts w:ascii="Palatino Linotype" w:hAnsi="Palatino Linotype" w:eastAsia="Batang" w:cs="Tahoma"/>
          <w:bCs/>
          <w:sz w:val="22"/>
          <w:szCs w:val="22"/>
          <w:lang w:val="es-ES_tradnl"/>
        </w:rPr>
      </w:pPr>
    </w:p>
    <w:p w:rsidRPr="00F03133" w:rsidR="00527891" w:rsidP="0024699B" w:rsidRDefault="002F21F7" w14:paraId="7650C18F" w14:textId="14F385B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375C9E" w:rsidR="00527891">
        <w:rPr>
          <w:rFonts w:ascii="Palatino Linotype" w:hAnsi="Palatino Linotype" w:cs="Tahoma"/>
          <w:b/>
          <w:sz w:val="22"/>
          <w:szCs w:val="22"/>
        </w:rPr>
        <w:t xml:space="preserve">) </w:t>
      </w:r>
      <w:r w:rsidRPr="00763041" w:rsidR="00527891">
        <w:rPr>
          <w:rFonts w:ascii="Palatino Linotype" w:hAnsi="Palatino Linotype" w:cs="Tahoma"/>
          <w:b/>
          <w:sz w:val="22"/>
          <w:szCs w:val="22"/>
        </w:rPr>
        <w:t>Cierre de instrucción.</w:t>
      </w:r>
      <w:r w:rsidRPr="00763041" w:rsidR="00527891">
        <w:rPr>
          <w:rFonts w:ascii="Palatino Linotype" w:hAnsi="Palatino Linotype" w:cs="Tahoma"/>
          <w:sz w:val="22"/>
          <w:szCs w:val="22"/>
        </w:rPr>
        <w:t xml:space="preserve"> </w:t>
      </w:r>
      <w:r w:rsidRPr="00213A35" w:rsidR="00527891">
        <w:rPr>
          <w:rFonts w:ascii="Palatino Linotype" w:hAnsi="Palatino Linotype" w:cs="Tahoma"/>
          <w:sz w:val="22"/>
          <w:szCs w:val="22"/>
        </w:rPr>
        <w:t xml:space="preserve">El </w:t>
      </w:r>
      <w:r w:rsidR="009C47D5">
        <w:rPr>
          <w:rFonts w:ascii="Palatino Linotype" w:hAnsi="Palatino Linotype" w:cs="Tahoma"/>
          <w:sz w:val="22"/>
          <w:szCs w:val="22"/>
          <w:lang w:val="es-ES"/>
        </w:rPr>
        <w:t>d</w:t>
      </w:r>
      <w:r w:rsidR="00CE05E3">
        <w:rPr>
          <w:rFonts w:ascii="Palatino Linotype" w:hAnsi="Palatino Linotype" w:cs="Tahoma"/>
          <w:sz w:val="22"/>
          <w:szCs w:val="22"/>
          <w:lang w:val="es-ES"/>
        </w:rPr>
        <w:t>os</w:t>
      </w:r>
      <w:r w:rsidRPr="00213A35" w:rsidR="00527891">
        <w:rPr>
          <w:rFonts w:ascii="Palatino Linotype" w:hAnsi="Palatino Linotype" w:cs="Tahoma"/>
          <w:sz w:val="22"/>
          <w:szCs w:val="22"/>
          <w:lang w:val="es-ES"/>
        </w:rPr>
        <w:t xml:space="preserve"> de </w:t>
      </w:r>
      <w:r w:rsidR="00CB13C6">
        <w:rPr>
          <w:rFonts w:ascii="Palatino Linotype" w:hAnsi="Palatino Linotype" w:cs="Tahoma"/>
          <w:sz w:val="22"/>
          <w:szCs w:val="22"/>
          <w:lang w:val="es-ES"/>
        </w:rPr>
        <w:t>m</w:t>
      </w:r>
      <w:r w:rsidR="00CE05E3">
        <w:rPr>
          <w:rFonts w:ascii="Palatino Linotype" w:hAnsi="Palatino Linotype" w:cs="Tahoma"/>
          <w:sz w:val="22"/>
          <w:szCs w:val="22"/>
          <w:lang w:val="es-ES"/>
        </w:rPr>
        <w:t>ayo</w:t>
      </w:r>
      <w:r w:rsidRPr="00213A35" w:rsidR="00527891">
        <w:rPr>
          <w:rFonts w:ascii="Palatino Linotype" w:hAnsi="Palatino Linotype" w:cs="Tahoma"/>
          <w:sz w:val="22"/>
          <w:szCs w:val="22"/>
          <w:lang w:val="es-ES"/>
        </w:rPr>
        <w:t xml:space="preserve"> de dos mil veintidós</w:t>
      </w:r>
      <w:r w:rsidRPr="00375C9E" w:rsidR="0052789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75C9E" w:rsidR="00527891">
        <w:rPr>
          <w:rFonts w:ascii="Palatino Linotype" w:hAnsi="Palatino Linotype" w:cs="Tahoma"/>
          <w:sz w:val="22"/>
          <w:szCs w:val="22"/>
          <w:lang w:val="es-ES"/>
        </w:rPr>
        <w:t>Sistema de Acceso a la Información Mexiquense (SAIMEX)</w:t>
      </w:r>
      <w:r w:rsidRPr="00375C9E" w:rsidR="00527891">
        <w:rPr>
          <w:rFonts w:ascii="Palatino Linotype" w:hAnsi="Palatino Linotype" w:cs="Tahoma"/>
          <w:sz w:val="22"/>
          <w:szCs w:val="22"/>
        </w:rPr>
        <w:t>.</w:t>
      </w:r>
    </w:p>
    <w:p w:rsidRPr="00375C9E" w:rsidR="00527891" w:rsidP="0024699B" w:rsidRDefault="00527891" w14:paraId="131E828A" w14:textId="77777777">
      <w:pPr>
        <w:spacing w:line="360" w:lineRule="auto"/>
        <w:jc w:val="both"/>
        <w:rPr>
          <w:rFonts w:ascii="Palatino Linotype" w:hAnsi="Palatino Linotype" w:cs="Tahoma"/>
          <w:sz w:val="22"/>
          <w:szCs w:val="22"/>
        </w:rPr>
      </w:pPr>
    </w:p>
    <w:p w:rsidRPr="00375C9E" w:rsidR="00527891" w:rsidP="0024699B" w:rsidRDefault="00527891" w14:paraId="148297B7" w14:textId="77777777">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18175A" w:rsidR="0018175A" w:rsidP="0024699B" w:rsidRDefault="0018175A" w14:paraId="673555D9" w14:textId="77777777">
      <w:pPr>
        <w:spacing w:line="360" w:lineRule="auto"/>
        <w:jc w:val="center"/>
        <w:rPr>
          <w:rFonts w:ascii="Palatino Linotype" w:hAnsi="Palatino Linotype" w:eastAsia="Batang" w:cs="Tahoma"/>
          <w:bCs/>
          <w:sz w:val="22"/>
          <w:szCs w:val="22"/>
          <w:lang w:val="es-ES_tradnl"/>
        </w:rPr>
      </w:pPr>
    </w:p>
    <w:p w:rsidRPr="0018175A" w:rsidR="0018175A" w:rsidP="0024699B" w:rsidRDefault="0018175A" w14:paraId="042B6404" w14:textId="77777777">
      <w:pPr>
        <w:spacing w:line="360" w:lineRule="auto"/>
        <w:jc w:val="center"/>
        <w:rPr>
          <w:rFonts w:ascii="Palatino Linotype" w:hAnsi="Palatino Linotype" w:eastAsia="Batang" w:cs="Tahoma"/>
          <w:b/>
          <w:bCs/>
          <w:sz w:val="22"/>
          <w:szCs w:val="22"/>
          <w:lang w:val="es-ES_tradnl"/>
        </w:rPr>
      </w:pPr>
      <w:r w:rsidRPr="0018175A">
        <w:rPr>
          <w:rFonts w:ascii="Palatino Linotype" w:hAnsi="Palatino Linotype" w:eastAsia="Batang" w:cs="Tahoma"/>
          <w:b/>
          <w:bCs/>
          <w:sz w:val="22"/>
          <w:szCs w:val="22"/>
          <w:lang w:val="es-ES_tradnl"/>
        </w:rPr>
        <w:t>CONSIDERANDOS:</w:t>
      </w:r>
    </w:p>
    <w:p w:rsidRPr="0018175A" w:rsidR="0018175A" w:rsidP="0024699B" w:rsidRDefault="0018175A" w14:paraId="0FA89C70"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18175A" w:rsidR="0018175A" w:rsidP="0024699B" w:rsidRDefault="0018175A" w14:paraId="528623E4"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r w:rsidRPr="0018175A">
        <w:rPr>
          <w:rFonts w:ascii="Palatino Linotype" w:hAnsi="Palatino Linotype" w:eastAsia="Batang" w:cs="Tahoma"/>
          <w:b/>
          <w:bCs/>
          <w:sz w:val="22"/>
          <w:szCs w:val="22"/>
          <w:lang w:val="es-ES_tradnl"/>
        </w:rPr>
        <w:t>PRIMERO. Competencia.</w:t>
      </w:r>
    </w:p>
    <w:p w:rsidRPr="0018175A" w:rsidR="0018175A" w:rsidP="0024699B" w:rsidRDefault="0018175A" w14:paraId="7F1BCC4C"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375C9E" w:rsidR="00266D3E" w:rsidP="0024699B" w:rsidRDefault="00266D3E" w14:paraId="7CF291AF" w14:textId="77777777">
      <w:pPr>
        <w:spacing w:line="360" w:lineRule="auto"/>
        <w:jc w:val="both"/>
        <w:rPr>
          <w:rFonts w:ascii="Palatino Linotype" w:hAnsi="Palatino Linotype" w:cs="Tahoma"/>
          <w:bCs/>
          <w:sz w:val="22"/>
          <w:szCs w:val="22"/>
        </w:rPr>
      </w:pPr>
      <w:bookmarkStart w:name="_Hlk63334754" w:id="8"/>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375C9E">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8"/>
    <w:p w:rsidRPr="0018175A" w:rsidR="0018175A" w:rsidP="0024699B" w:rsidRDefault="0018175A" w14:paraId="18CCF8DE" w14:textId="77777777">
      <w:pPr>
        <w:autoSpaceDE w:val="0"/>
        <w:autoSpaceDN w:val="0"/>
        <w:adjustRightInd w:val="0"/>
        <w:spacing w:line="360" w:lineRule="auto"/>
        <w:jc w:val="both"/>
        <w:rPr>
          <w:rFonts w:ascii="Palatino Linotype" w:hAnsi="Palatino Linotype" w:eastAsia="Batang" w:cs="Tahoma"/>
          <w:b/>
          <w:bCs/>
          <w:sz w:val="22"/>
          <w:szCs w:val="22"/>
          <w:lang w:val="es-ES_tradnl"/>
        </w:rPr>
      </w:pPr>
    </w:p>
    <w:p w:rsidRPr="0018175A" w:rsidR="0018175A" w:rsidP="0024699B" w:rsidRDefault="0018175A" w14:paraId="0A740AF5" w14:textId="77777777">
      <w:pPr>
        <w:autoSpaceDE w:val="0"/>
        <w:autoSpaceDN w:val="0"/>
        <w:adjustRightInd w:val="0"/>
        <w:spacing w:line="360" w:lineRule="auto"/>
        <w:jc w:val="both"/>
        <w:rPr>
          <w:rFonts w:ascii="Palatino Linotype" w:hAnsi="Palatino Linotype" w:eastAsia="Batang" w:cs="Tahoma"/>
          <w:bCs/>
          <w:sz w:val="22"/>
          <w:szCs w:val="22"/>
          <w:lang w:val="es-ES_tradnl"/>
        </w:rPr>
      </w:pPr>
      <w:r w:rsidRPr="0018175A">
        <w:rPr>
          <w:rFonts w:ascii="Palatino Linotype" w:hAnsi="Palatino Linotype" w:eastAsia="Batang" w:cs="Tahoma"/>
          <w:b/>
          <w:bCs/>
          <w:sz w:val="22"/>
          <w:szCs w:val="22"/>
          <w:lang w:val="es-ES_tradnl"/>
        </w:rPr>
        <w:t>SEGUNDO. Causales de improcedencia y sobreseimiento</w:t>
      </w:r>
      <w:r w:rsidRPr="0018175A">
        <w:rPr>
          <w:rFonts w:ascii="Palatino Linotype" w:hAnsi="Palatino Linotype" w:eastAsia="Batang" w:cs="Tahoma"/>
          <w:bCs/>
          <w:sz w:val="22"/>
          <w:szCs w:val="22"/>
          <w:lang w:val="es-ES_tradnl"/>
        </w:rPr>
        <w:t>.</w:t>
      </w:r>
    </w:p>
    <w:p w:rsidRPr="0018175A" w:rsidR="0018175A" w:rsidP="0024699B" w:rsidRDefault="0018175A" w14:paraId="20D51639" w14:textId="77777777">
      <w:pPr>
        <w:autoSpaceDE w:val="0"/>
        <w:autoSpaceDN w:val="0"/>
        <w:adjustRightInd w:val="0"/>
        <w:spacing w:line="360" w:lineRule="auto"/>
        <w:jc w:val="both"/>
        <w:rPr>
          <w:rFonts w:ascii="Palatino Linotype" w:hAnsi="Palatino Linotype" w:eastAsia="Batang" w:cs="Tahoma"/>
          <w:bCs/>
          <w:sz w:val="22"/>
          <w:szCs w:val="22"/>
          <w:lang w:val="es-ES_tradnl"/>
        </w:rPr>
      </w:pPr>
    </w:p>
    <w:p w:rsidRPr="00375C9E" w:rsidR="00266D3E" w:rsidP="0024699B" w:rsidRDefault="00266D3E" w14:paraId="5ABF13FD"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rsidRPr="00375C9E" w:rsidR="00266D3E" w:rsidP="0024699B" w:rsidRDefault="00266D3E" w14:paraId="6F6EB742" w14:textId="77777777">
      <w:pPr>
        <w:shd w:val="clear" w:color="auto" w:fill="FFFFFF"/>
        <w:spacing w:line="360" w:lineRule="auto"/>
        <w:jc w:val="both"/>
        <w:rPr>
          <w:rFonts w:ascii="Palatino Linotype" w:hAnsi="Palatino Linotype"/>
          <w:b/>
          <w:bCs/>
          <w:color w:val="000000"/>
          <w:sz w:val="22"/>
          <w:szCs w:val="22"/>
          <w:lang w:val="es-ES"/>
        </w:rPr>
      </w:pPr>
    </w:p>
    <w:p w:rsidRPr="00375C9E" w:rsidR="00266D3E" w:rsidP="0024699B" w:rsidRDefault="00266D3E" w14:paraId="057963D4"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rsidRPr="00375C9E" w:rsidR="00266D3E" w:rsidP="0024699B" w:rsidRDefault="00266D3E" w14:paraId="1CF77171" w14:textId="77777777">
      <w:pPr>
        <w:shd w:val="clear" w:color="auto" w:fill="FFFFFF"/>
        <w:spacing w:line="360" w:lineRule="auto"/>
        <w:jc w:val="both"/>
        <w:rPr>
          <w:rFonts w:ascii="Palatino Linotype" w:hAnsi="Palatino Linotype"/>
          <w:color w:val="222222"/>
          <w:lang w:val="es-ES"/>
        </w:rPr>
      </w:pPr>
    </w:p>
    <w:p w:rsidRPr="00375C9E" w:rsidR="00266D3E" w:rsidP="0024699B" w:rsidRDefault="00266D3E" w14:paraId="5BC7C315"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75C9E" w:rsidR="00266D3E" w:rsidP="0024699B" w:rsidRDefault="00266D3E" w14:paraId="58B6FE55"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375C9E" w:rsidR="00266D3E" w:rsidP="0024699B" w:rsidRDefault="00266D3E" w14:paraId="7F47E628" w14:textId="77777777">
      <w:pPr>
        <w:spacing w:line="360" w:lineRule="auto"/>
        <w:jc w:val="both"/>
        <w:rPr>
          <w:rFonts w:ascii="Palatino Linotype" w:hAnsi="Palatino Linotype"/>
          <w:color w:val="222222"/>
          <w:lang w:val="es-ES"/>
        </w:rPr>
      </w:pPr>
    </w:p>
    <w:p w:rsidRPr="00C648BF" w:rsidR="00266D3E" w:rsidP="0024699B" w:rsidRDefault="00266D3E" w14:paraId="04558039" w14:textId="054BEA78">
      <w:pPr>
        <w:widowControl w:val="0"/>
        <w:spacing w:line="360" w:lineRule="auto"/>
        <w:jc w:val="both"/>
        <w:rPr>
          <w:rFonts w:ascii="Palatino Linotype" w:hAnsi="Palatino Linotype" w:cs="Tahoma"/>
          <w:sz w:val="22"/>
          <w:szCs w:val="22"/>
        </w:rPr>
      </w:pPr>
      <w:r w:rsidRPr="00375C9E">
        <w:rPr>
          <w:rFonts w:ascii="Palatino Linotype" w:hAnsi="Palatino Linotype" w:cs="Tahoma"/>
          <w:sz w:val="22"/>
          <w:szCs w:val="22"/>
        </w:rPr>
        <w:t>Asimismo,</w:t>
      </w:r>
      <w:r>
        <w:rPr>
          <w:rFonts w:ascii="Palatino Linotype" w:hAnsi="Palatino Linotype" w:cs="Tahoma"/>
          <w:sz w:val="22"/>
          <w:szCs w:val="22"/>
        </w:rPr>
        <w:t xml:space="preserve"> </w:t>
      </w:r>
      <w:r w:rsidRPr="00375C9E">
        <w:rPr>
          <w:rFonts w:ascii="Palatino Linotype" w:hAnsi="Palatino Linotype" w:cs="Tahoma"/>
          <w:sz w:val="22"/>
          <w:szCs w:val="22"/>
        </w:rPr>
        <w:t>se actualiza la causal de procedencia del Recurso de Revisión señalada</w:t>
      </w:r>
      <w:r>
        <w:rPr>
          <w:rFonts w:ascii="Palatino Linotype" w:hAnsi="Palatino Linotype" w:cs="Tahoma"/>
          <w:sz w:val="22"/>
          <w:szCs w:val="22"/>
        </w:rPr>
        <w:t xml:space="preserve"> en el artículo 179, </w:t>
      </w:r>
      <w:r w:rsidRPr="00C564D6">
        <w:rPr>
          <w:rFonts w:ascii="Palatino Linotype" w:hAnsi="Palatino Linotype" w:cs="Tahoma"/>
          <w:sz w:val="22"/>
          <w:szCs w:val="22"/>
        </w:rPr>
        <w:t>fracci</w:t>
      </w:r>
      <w:r w:rsidR="00552A46">
        <w:rPr>
          <w:rFonts w:ascii="Palatino Linotype" w:hAnsi="Palatino Linotype" w:cs="Tahoma"/>
          <w:sz w:val="22"/>
          <w:szCs w:val="22"/>
        </w:rPr>
        <w:t>ón</w:t>
      </w:r>
      <w:r w:rsidR="00C648BF">
        <w:rPr>
          <w:rFonts w:ascii="Palatino Linotype" w:hAnsi="Palatino Linotype" w:cs="Tahoma"/>
          <w:sz w:val="22"/>
          <w:szCs w:val="22"/>
        </w:rPr>
        <w:t xml:space="preserve"> III</w:t>
      </w:r>
      <w:r w:rsidRPr="00763041">
        <w:rPr>
          <w:rFonts w:ascii="Palatino Linotype" w:hAnsi="Palatino Linotype" w:cs="Tahoma"/>
          <w:sz w:val="22"/>
          <w:szCs w:val="22"/>
        </w:rPr>
        <w:t>,</w:t>
      </w:r>
      <w:r w:rsidRPr="00375C9E">
        <w:rPr>
          <w:rFonts w:ascii="Palatino Linotype" w:hAnsi="Palatino Linotype" w:cs="Tahoma"/>
          <w:sz w:val="22"/>
          <w:szCs w:val="22"/>
        </w:rPr>
        <w:t xml:space="preserve"> de la Ley en cita, </w:t>
      </w:r>
      <w:r w:rsidRPr="00375C9E">
        <w:rPr>
          <w:rFonts w:ascii="Palatino Linotype" w:hAnsi="Palatino Linotype" w:eastAsia="Calibri" w:cs="Tahoma"/>
          <w:color w:val="000000"/>
          <w:sz w:val="22"/>
          <w:szCs w:val="22"/>
          <w:lang w:eastAsia="es-MX"/>
        </w:rPr>
        <w:t xml:space="preserve">pues el Recurrente se inconformó </w:t>
      </w:r>
      <w:r>
        <w:rPr>
          <w:rFonts w:ascii="Palatino Linotype" w:hAnsi="Palatino Linotype" w:cs="Tahoma"/>
          <w:sz w:val="22"/>
          <w:szCs w:val="22"/>
          <w:lang w:val="es-ES"/>
        </w:rPr>
        <w:t xml:space="preserve">de la </w:t>
      </w:r>
      <w:r w:rsidR="00C648BF">
        <w:rPr>
          <w:rFonts w:ascii="Palatino Linotype" w:hAnsi="Palatino Linotype" w:cs="Tahoma"/>
          <w:sz w:val="22"/>
          <w:szCs w:val="22"/>
          <w:lang w:val="es-ES"/>
        </w:rPr>
        <w:t xml:space="preserve">inexistencia de la información. </w:t>
      </w:r>
    </w:p>
    <w:p w:rsidRPr="00375C9E" w:rsidR="00266D3E" w:rsidP="0024699B" w:rsidRDefault="00266D3E" w14:paraId="5F24CF91" w14:textId="77777777">
      <w:pPr>
        <w:widowControl w:val="0"/>
        <w:spacing w:line="360" w:lineRule="auto"/>
        <w:jc w:val="both"/>
        <w:rPr>
          <w:rFonts w:ascii="Palatino Linotype" w:hAnsi="Palatino Linotype"/>
          <w:color w:val="222222"/>
          <w:lang w:val="es-ES"/>
        </w:rPr>
      </w:pPr>
    </w:p>
    <w:p w:rsidRPr="00375C9E" w:rsidR="00266D3E" w:rsidP="0024699B" w:rsidRDefault="00266D3E" w14:paraId="223BC4BF"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rsidRPr="00375C9E" w:rsidR="00266D3E" w:rsidP="0024699B" w:rsidRDefault="00266D3E" w14:paraId="69F78968" w14:textId="77777777">
      <w:pPr>
        <w:spacing w:line="360" w:lineRule="auto"/>
        <w:jc w:val="both"/>
        <w:rPr>
          <w:rFonts w:ascii="Palatino Linotype" w:hAnsi="Palatino Linotype" w:cs="Tahoma"/>
          <w:bCs/>
          <w:color w:val="0D0D0D" w:themeColor="text1" w:themeTint="F2"/>
          <w:sz w:val="22"/>
          <w:szCs w:val="22"/>
        </w:rPr>
      </w:pPr>
    </w:p>
    <w:p w:rsidRPr="00375C9E" w:rsidR="00266D3E" w:rsidP="0024699B" w:rsidRDefault="00266D3E" w14:paraId="585F598F"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375C9E" w:rsidR="00266D3E" w:rsidP="0024699B" w:rsidRDefault="00266D3E" w14:paraId="5CFBA9AD" w14:textId="77777777">
      <w:pPr>
        <w:spacing w:line="360" w:lineRule="auto"/>
        <w:jc w:val="both"/>
        <w:rPr>
          <w:rFonts w:ascii="Palatino Linotype" w:hAnsi="Palatino Linotype" w:cs="Tahoma"/>
          <w:bCs/>
          <w:color w:val="0D0D0D" w:themeColor="text1" w:themeTint="F2"/>
          <w:sz w:val="22"/>
          <w:szCs w:val="22"/>
        </w:rPr>
      </w:pPr>
    </w:p>
    <w:p w:rsidRPr="00375C9E" w:rsidR="00266D3E" w:rsidP="0024699B" w:rsidRDefault="00266D3E" w14:paraId="3DA92CD0" w14:textId="77777777">
      <w:pPr>
        <w:spacing w:line="360" w:lineRule="auto"/>
        <w:jc w:val="both"/>
        <w:rPr>
          <w:rFonts w:ascii="Palatino Linotype" w:hAnsi="Palatino Linotype" w:cs="Tahoma"/>
          <w:sz w:val="22"/>
          <w:szCs w:val="24"/>
        </w:rPr>
      </w:pPr>
      <w:r w:rsidRPr="00375C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75C9E" w:rsidR="00266D3E" w:rsidP="0024699B" w:rsidRDefault="00266D3E" w14:paraId="1E28EEAC" w14:textId="77777777">
      <w:pPr>
        <w:spacing w:line="360" w:lineRule="auto"/>
        <w:jc w:val="both"/>
        <w:rPr>
          <w:rFonts w:ascii="Palatino Linotype" w:hAnsi="Palatino Linotype" w:cs="Tahoma"/>
          <w:bCs/>
          <w:color w:val="0D0D0D" w:themeColor="text1" w:themeTint="F2"/>
          <w:sz w:val="22"/>
          <w:szCs w:val="22"/>
        </w:rPr>
      </w:pPr>
    </w:p>
    <w:p w:rsidRPr="00375C9E" w:rsidR="00266D3E" w:rsidP="0024699B" w:rsidRDefault="00266D3E" w14:paraId="2358FE6C"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rsidRPr="0018175A" w:rsidR="0018175A" w:rsidP="0024699B" w:rsidRDefault="0018175A" w14:paraId="44246E2F" w14:textId="77777777">
      <w:pPr>
        <w:spacing w:line="360" w:lineRule="auto"/>
        <w:jc w:val="both"/>
        <w:rPr>
          <w:rFonts w:ascii="Palatino Linotype" w:hAnsi="Palatino Linotype" w:eastAsia="Batang" w:cs="Tahoma"/>
          <w:b/>
          <w:bCs/>
          <w:sz w:val="22"/>
          <w:szCs w:val="22"/>
          <w:lang w:val="es-ES_tradnl"/>
        </w:rPr>
      </w:pPr>
    </w:p>
    <w:p w:rsidRPr="0018175A" w:rsidR="0018175A" w:rsidP="0024699B" w:rsidRDefault="0018175A" w14:paraId="44A3E58E" w14:textId="77777777">
      <w:pPr>
        <w:spacing w:line="360" w:lineRule="auto"/>
        <w:jc w:val="both"/>
        <w:rPr>
          <w:rFonts w:ascii="Palatino Linotype" w:hAnsi="Palatino Linotype" w:eastAsia="Batang" w:cs="Tahoma"/>
          <w:b/>
          <w:bCs/>
          <w:sz w:val="22"/>
          <w:szCs w:val="22"/>
          <w:lang w:val="es-ES_tradnl"/>
        </w:rPr>
      </w:pPr>
      <w:r w:rsidRPr="0018175A">
        <w:rPr>
          <w:rFonts w:ascii="Palatino Linotype" w:hAnsi="Palatino Linotype" w:eastAsia="Batang" w:cs="Tahoma"/>
          <w:b/>
          <w:bCs/>
          <w:sz w:val="22"/>
          <w:szCs w:val="22"/>
          <w:lang w:val="es-ES_tradnl"/>
        </w:rPr>
        <w:lastRenderedPageBreak/>
        <w:t xml:space="preserve">TERCERO. Determinación de la Controversia. </w:t>
      </w:r>
    </w:p>
    <w:p w:rsidRPr="0018175A" w:rsidR="0018175A" w:rsidP="0024699B" w:rsidRDefault="0018175A" w14:paraId="5EAA4250" w14:textId="77777777">
      <w:pPr>
        <w:spacing w:line="360" w:lineRule="auto"/>
        <w:jc w:val="both"/>
        <w:rPr>
          <w:rFonts w:ascii="Palatino Linotype" w:hAnsi="Palatino Linotype" w:eastAsia="Batang" w:cs="Tahoma"/>
          <w:bCs/>
          <w:sz w:val="22"/>
          <w:szCs w:val="22"/>
          <w:lang w:val="es-ES_tradnl"/>
        </w:rPr>
      </w:pPr>
    </w:p>
    <w:p w:rsidR="00552A46" w:rsidP="00B34FA3" w:rsidRDefault="002A002F" w14:paraId="4B472B56" w14:textId="71F2B8C8">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375C9E">
        <w:rPr>
          <w:rFonts w:ascii="Palatino Linotype" w:hAnsi="Palatino Linotype" w:eastAsia="Calibri" w:cs="Tahoma"/>
          <w:color w:val="000000"/>
          <w:sz w:val="22"/>
          <w:szCs w:val="24"/>
          <w:lang w:val="es-ES" w:eastAsia="es-MX"/>
        </w:rPr>
        <w:t>Con el objeto de ilustrar la controversia planteada, resulta conveniente precisar, que una vez realizado el estudio de las constancias que integran el expediente en que se actúa, se desprend</w:t>
      </w:r>
      <w:r>
        <w:rPr>
          <w:rFonts w:ascii="Palatino Linotype" w:hAnsi="Palatino Linotype" w:eastAsia="Calibri" w:cs="Tahoma"/>
          <w:color w:val="000000"/>
          <w:sz w:val="22"/>
          <w:szCs w:val="24"/>
          <w:lang w:val="es-ES" w:eastAsia="es-MX"/>
        </w:rPr>
        <w:t xml:space="preserve">e que el ahora Recurrente, requirió </w:t>
      </w:r>
      <w:r w:rsidR="00552A46">
        <w:rPr>
          <w:rFonts w:ascii="Palatino Linotype" w:hAnsi="Palatino Linotype" w:eastAsia="Calibri" w:cs="Tahoma"/>
          <w:color w:val="000000"/>
          <w:sz w:val="22"/>
          <w:szCs w:val="24"/>
          <w:lang w:val="es-ES" w:eastAsia="es-MX"/>
        </w:rPr>
        <w:t>lo siguiente:</w:t>
      </w:r>
    </w:p>
    <w:p w:rsidR="00552A46" w:rsidP="00B34FA3" w:rsidRDefault="00552A46" w14:paraId="07A7C300" w14:textId="49F091AB">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552A46" w:rsidR="00552A46" w:rsidP="00552A46" w:rsidRDefault="00552A46" w14:paraId="4EFEABCC" w14:textId="5B220788">
      <w:pPr>
        <w:pStyle w:val="Prrafodelista"/>
        <w:numPr>
          <w:ilvl w:val="0"/>
          <w:numId w:val="24"/>
        </w:numPr>
        <w:autoSpaceDE w:val="0"/>
        <w:autoSpaceDN w:val="0"/>
        <w:adjustRightInd w:val="0"/>
        <w:spacing w:line="360" w:lineRule="auto"/>
        <w:rPr>
          <w:rFonts w:ascii="Palatino Linotype" w:hAnsi="Palatino Linotype" w:eastAsia="Calibri" w:cs="Tahoma"/>
          <w:color w:val="000000"/>
          <w:szCs w:val="22"/>
          <w:lang w:val="es-ES" w:eastAsia="es-MX"/>
        </w:rPr>
      </w:pPr>
      <w:r w:rsidRPr="00552A46">
        <w:rPr>
          <w:rFonts w:ascii="Palatino Linotype" w:hAnsi="Palatino Linotype" w:eastAsia="Calibri" w:cs="Tahoma"/>
          <w:i/>
          <w:iCs/>
          <w:color w:val="000000"/>
          <w:lang w:val="es-ES" w:eastAsia="es-MX"/>
        </w:rPr>
        <w:t>C</w:t>
      </w:r>
      <w:r w:rsidRPr="00552A46" w:rsidR="00B34FA3">
        <w:rPr>
          <w:rFonts w:ascii="Palatino Linotype" w:hAnsi="Palatino Linotype" w:eastAsia="Calibri" w:cs="Tahoma"/>
          <w:i/>
          <w:iCs/>
          <w:color w:val="000000"/>
          <w:lang w:val="es-ES" w:eastAsia="es-MX"/>
        </w:rPr>
        <w:t>urrículum</w:t>
      </w:r>
      <w:r>
        <w:rPr>
          <w:rFonts w:ascii="Palatino Linotype" w:hAnsi="Palatino Linotype" w:eastAsia="Calibri" w:cs="Tahoma"/>
          <w:i/>
          <w:iCs/>
          <w:color w:val="000000"/>
          <w:lang w:val="es-ES" w:eastAsia="es-MX"/>
        </w:rPr>
        <w:t xml:space="preserve"> vitae</w:t>
      </w:r>
      <w:r w:rsidRPr="00552A46" w:rsidR="00B34FA3">
        <w:rPr>
          <w:rFonts w:ascii="Palatino Linotype" w:hAnsi="Palatino Linotype" w:eastAsia="Calibri" w:cs="Tahoma"/>
          <w:i/>
          <w:iCs/>
          <w:color w:val="000000"/>
          <w:lang w:val="es-ES" w:eastAsia="es-MX"/>
        </w:rPr>
        <w:t xml:space="preserve"> </w:t>
      </w:r>
      <w:r w:rsidRPr="00552A46" w:rsidR="00B34FA3">
        <w:rPr>
          <w:rFonts w:ascii="Palatino Linotype" w:hAnsi="Palatino Linotype" w:eastAsia="Calibri" w:cs="Tahoma"/>
          <w:color w:val="000000"/>
          <w:lang w:val="es-ES" w:eastAsia="es-MX"/>
        </w:rPr>
        <w:t xml:space="preserve">y nivel académico de cada uno de los </w:t>
      </w:r>
      <w:proofErr w:type="gramStart"/>
      <w:r w:rsidRPr="00552A46" w:rsidR="00B34FA3">
        <w:rPr>
          <w:rFonts w:ascii="Palatino Linotype" w:hAnsi="Palatino Linotype" w:eastAsia="Calibri" w:cs="Tahoma"/>
          <w:color w:val="000000"/>
          <w:lang w:val="es-ES" w:eastAsia="es-MX"/>
        </w:rPr>
        <w:t>Directores</w:t>
      </w:r>
      <w:proofErr w:type="gramEnd"/>
      <w:r w:rsidRPr="00552A46" w:rsidR="00B34FA3">
        <w:rPr>
          <w:rFonts w:ascii="Palatino Linotype" w:hAnsi="Palatino Linotype" w:eastAsia="Calibri" w:cs="Tahoma"/>
          <w:color w:val="000000"/>
          <w:lang w:val="es-ES" w:eastAsia="es-MX"/>
        </w:rPr>
        <w:t>, Secretar</w:t>
      </w:r>
      <w:r>
        <w:rPr>
          <w:rFonts w:ascii="Palatino Linotype" w:hAnsi="Palatino Linotype" w:eastAsia="Calibri" w:cs="Tahoma"/>
          <w:color w:val="000000"/>
          <w:lang w:val="es-ES" w:eastAsia="es-MX"/>
        </w:rPr>
        <w:t>i</w:t>
      </w:r>
      <w:r w:rsidRPr="00552A46" w:rsidR="00B34FA3">
        <w:rPr>
          <w:rFonts w:ascii="Palatino Linotype" w:hAnsi="Palatino Linotype" w:eastAsia="Calibri" w:cs="Tahoma"/>
          <w:color w:val="000000"/>
          <w:lang w:val="es-ES" w:eastAsia="es-MX"/>
        </w:rPr>
        <w:t xml:space="preserve">a del Ayuntamiento e </w:t>
      </w:r>
      <w:r>
        <w:rPr>
          <w:rFonts w:ascii="Palatino Linotype" w:hAnsi="Palatino Linotype" w:eastAsia="Calibri" w:cs="Tahoma"/>
          <w:color w:val="000000"/>
          <w:lang w:val="es-ES" w:eastAsia="es-MX"/>
        </w:rPr>
        <w:t>i</w:t>
      </w:r>
      <w:r w:rsidRPr="00552A46" w:rsidR="00B34FA3">
        <w:rPr>
          <w:rFonts w:ascii="Palatino Linotype" w:hAnsi="Palatino Linotype" w:eastAsia="Calibri" w:cs="Tahoma"/>
          <w:color w:val="000000"/>
          <w:lang w:val="es-ES" w:eastAsia="es-MX"/>
        </w:rPr>
        <w:t>ntegrantes de</w:t>
      </w:r>
      <w:r>
        <w:rPr>
          <w:rFonts w:ascii="Palatino Linotype" w:hAnsi="Palatino Linotype" w:eastAsia="Calibri" w:cs="Tahoma"/>
          <w:color w:val="000000"/>
          <w:lang w:val="es-ES" w:eastAsia="es-MX"/>
        </w:rPr>
        <w:t>l</w:t>
      </w:r>
      <w:r w:rsidRPr="00552A46" w:rsidR="00B34FA3">
        <w:rPr>
          <w:rFonts w:ascii="Palatino Linotype" w:hAnsi="Palatino Linotype" w:eastAsia="Calibri" w:cs="Tahoma"/>
          <w:color w:val="000000"/>
          <w:lang w:val="es-ES" w:eastAsia="es-MX"/>
        </w:rPr>
        <w:t xml:space="preserve"> </w:t>
      </w:r>
      <w:r>
        <w:rPr>
          <w:rFonts w:ascii="Palatino Linotype" w:hAnsi="Palatino Linotype" w:eastAsia="Calibri" w:cs="Tahoma"/>
          <w:color w:val="000000"/>
          <w:lang w:val="es-ES" w:eastAsia="es-MX"/>
        </w:rPr>
        <w:t>Ca</w:t>
      </w:r>
      <w:r w:rsidRPr="00552A46" w:rsidR="00B34FA3">
        <w:rPr>
          <w:rFonts w:ascii="Palatino Linotype" w:hAnsi="Palatino Linotype" w:eastAsia="Calibri" w:cs="Tahoma"/>
          <w:color w:val="000000"/>
          <w:lang w:val="es-ES" w:eastAsia="es-MX"/>
        </w:rPr>
        <w:t>bildo</w:t>
      </w:r>
    </w:p>
    <w:p w:rsidRPr="00552A46" w:rsidR="00552A46" w:rsidP="00552A46" w:rsidRDefault="00552A46" w14:paraId="0C2EB0E4" w14:textId="77777777">
      <w:pPr>
        <w:pStyle w:val="Prrafodelista"/>
        <w:autoSpaceDE w:val="0"/>
        <w:autoSpaceDN w:val="0"/>
        <w:adjustRightInd w:val="0"/>
        <w:spacing w:line="360" w:lineRule="auto"/>
        <w:rPr>
          <w:rFonts w:ascii="Palatino Linotype" w:hAnsi="Palatino Linotype" w:eastAsia="Calibri" w:cs="Tahoma"/>
          <w:color w:val="000000"/>
          <w:szCs w:val="22"/>
          <w:lang w:val="es-ES" w:eastAsia="es-MX"/>
        </w:rPr>
      </w:pPr>
    </w:p>
    <w:p w:rsidRPr="00552A46" w:rsidR="00B34FA3" w:rsidP="00552A46" w:rsidRDefault="00B34FA3" w14:paraId="533D2500" w14:textId="26A6E22D">
      <w:pPr>
        <w:pStyle w:val="Prrafodelista"/>
        <w:numPr>
          <w:ilvl w:val="0"/>
          <w:numId w:val="24"/>
        </w:numPr>
        <w:autoSpaceDE w:val="0"/>
        <w:autoSpaceDN w:val="0"/>
        <w:adjustRightInd w:val="0"/>
        <w:spacing w:line="360" w:lineRule="auto"/>
        <w:rPr>
          <w:rFonts w:ascii="Palatino Linotype" w:hAnsi="Palatino Linotype" w:eastAsia="Calibri" w:cs="Tahoma"/>
          <w:color w:val="000000"/>
          <w:szCs w:val="22"/>
          <w:lang w:val="es-ES" w:eastAsia="es-MX"/>
        </w:rPr>
      </w:pPr>
      <w:r w:rsidRPr="00552A46">
        <w:rPr>
          <w:rFonts w:ascii="Palatino Linotype" w:hAnsi="Palatino Linotype" w:eastAsia="Calibri" w:cs="Tahoma"/>
          <w:color w:val="000000"/>
          <w:lang w:val="es-ES" w:eastAsia="es-MX"/>
        </w:rPr>
        <w:t xml:space="preserve"> </w:t>
      </w:r>
      <w:r w:rsidR="00552A46">
        <w:rPr>
          <w:rFonts w:ascii="Palatino Linotype" w:hAnsi="Palatino Linotype" w:eastAsia="Calibri" w:cs="Tahoma"/>
          <w:color w:val="000000"/>
          <w:lang w:val="es-ES" w:eastAsia="es-MX"/>
        </w:rPr>
        <w:t xml:space="preserve">Remuneraciones de los miembros del Cabildo y de la </w:t>
      </w:r>
      <w:proofErr w:type="gramStart"/>
      <w:r w:rsidR="00552A46">
        <w:rPr>
          <w:rFonts w:ascii="Palatino Linotype" w:hAnsi="Palatino Linotype" w:eastAsia="Calibri" w:cs="Tahoma"/>
          <w:color w:val="000000"/>
          <w:lang w:val="es-ES" w:eastAsia="es-MX"/>
        </w:rPr>
        <w:t>Secretaria</w:t>
      </w:r>
      <w:proofErr w:type="gramEnd"/>
      <w:r w:rsidR="00552A46">
        <w:rPr>
          <w:rFonts w:ascii="Palatino Linotype" w:hAnsi="Palatino Linotype" w:eastAsia="Calibri" w:cs="Tahoma"/>
          <w:color w:val="000000"/>
          <w:lang w:val="es-ES" w:eastAsia="es-MX"/>
        </w:rPr>
        <w:t xml:space="preserve"> del Ayuntamiento.</w:t>
      </w:r>
      <w:r w:rsidRPr="00552A46">
        <w:rPr>
          <w:rFonts w:ascii="Palatino Linotype" w:hAnsi="Palatino Linotype" w:eastAsia="Calibri" w:cs="Tahoma"/>
          <w:color w:val="000000"/>
          <w:lang w:val="es-ES" w:eastAsia="es-MX"/>
        </w:rPr>
        <w:t xml:space="preserve"> </w:t>
      </w:r>
    </w:p>
    <w:p w:rsidRPr="00B34FA3" w:rsidR="00837950" w:rsidP="00B34FA3" w:rsidRDefault="00837950" w14:paraId="1AF3BFFD" w14:textId="77777777">
      <w:pPr>
        <w:autoSpaceDE w:val="0"/>
        <w:autoSpaceDN w:val="0"/>
        <w:adjustRightInd w:val="0"/>
        <w:spacing w:line="360" w:lineRule="auto"/>
        <w:jc w:val="both"/>
        <w:rPr>
          <w:rFonts w:ascii="Palatino Linotype" w:hAnsi="Palatino Linotype" w:eastAsia="Calibri" w:cs="Tahoma"/>
          <w:color w:val="000000"/>
          <w:szCs w:val="22"/>
          <w:lang w:val="es-ES" w:eastAsia="es-MX"/>
        </w:rPr>
      </w:pPr>
    </w:p>
    <w:p w:rsidR="00935680" w:rsidP="0078002C" w:rsidRDefault="002A002F" w14:paraId="77159355" w14:textId="2A196831">
      <w:pPr>
        <w:tabs>
          <w:tab w:val="left" w:pos="4962"/>
        </w:tabs>
        <w:spacing w:line="360" w:lineRule="auto"/>
        <w:ind w:right="-28"/>
        <w:jc w:val="both"/>
        <w:rPr>
          <w:rFonts w:ascii="Palatino Linotype" w:hAnsi="Palatino Linotype"/>
        </w:rPr>
      </w:pPr>
      <w:r w:rsidRPr="00375C9E">
        <w:rPr>
          <w:rFonts w:ascii="Palatino Linotype" w:hAnsi="Palatino Linotype" w:eastAsia="Calibri" w:cs="Tahoma"/>
          <w:iCs/>
          <w:sz w:val="22"/>
          <w:szCs w:val="22"/>
          <w:lang w:val="es-ES" w:eastAsia="es-ES_tradnl"/>
        </w:rPr>
        <w:t xml:space="preserve">En respuesta, el </w:t>
      </w:r>
      <w:r w:rsidRPr="00B946CE">
        <w:rPr>
          <w:rFonts w:ascii="Palatino Linotype" w:hAnsi="Palatino Linotype" w:eastAsia="Calibri" w:cs="Tahoma"/>
          <w:iCs/>
          <w:sz w:val="22"/>
          <w:szCs w:val="22"/>
          <w:lang w:val="es-ES" w:eastAsia="es-ES_tradnl"/>
        </w:rPr>
        <w:t xml:space="preserve">Sujeto Obligado, por medio </w:t>
      </w:r>
      <w:r>
        <w:rPr>
          <w:rFonts w:ascii="Palatino Linotype" w:hAnsi="Palatino Linotype" w:eastAsia="Calibri" w:cs="Tahoma"/>
          <w:iCs/>
          <w:sz w:val="22"/>
          <w:szCs w:val="22"/>
          <w:lang w:val="es-ES" w:eastAsia="es-ES_tradnl"/>
        </w:rPr>
        <w:t xml:space="preserve">de la </w:t>
      </w:r>
      <w:r w:rsidR="00B926E5">
        <w:rPr>
          <w:rFonts w:ascii="Palatino Linotype" w:hAnsi="Palatino Linotype" w:eastAsia="Calibri" w:cs="Tahoma"/>
          <w:iCs/>
          <w:sz w:val="22"/>
          <w:szCs w:val="22"/>
          <w:lang w:val="es-ES" w:eastAsia="es-ES_tradnl"/>
        </w:rPr>
        <w:t xml:space="preserve">Dirección de </w:t>
      </w:r>
      <w:r w:rsidR="009F562B">
        <w:rPr>
          <w:rFonts w:ascii="Palatino Linotype" w:hAnsi="Palatino Linotype" w:eastAsia="Calibri" w:cs="Tahoma"/>
          <w:iCs/>
          <w:sz w:val="22"/>
          <w:szCs w:val="22"/>
          <w:lang w:val="es-ES" w:eastAsia="es-ES_tradnl"/>
        </w:rPr>
        <w:t>Administración</w:t>
      </w:r>
      <w:r w:rsidR="00EF6201">
        <w:rPr>
          <w:rFonts w:ascii="Palatino Linotype" w:hAnsi="Palatino Linotype" w:eastAsia="Calibri" w:cs="Tahoma"/>
          <w:iCs/>
          <w:sz w:val="22"/>
          <w:szCs w:val="22"/>
          <w:lang w:val="es-ES" w:eastAsia="es-ES_tradnl"/>
        </w:rPr>
        <w:t xml:space="preserve">, informó que </w:t>
      </w:r>
      <w:r w:rsidR="0078002C">
        <w:rPr>
          <w:rFonts w:ascii="Palatino Linotype" w:hAnsi="Palatino Linotype" w:eastAsia="Calibri" w:cs="Tahoma"/>
          <w:iCs/>
          <w:sz w:val="22"/>
          <w:szCs w:val="22"/>
          <w:lang w:val="es-ES" w:eastAsia="es-ES_tradnl"/>
        </w:rPr>
        <w:t xml:space="preserve">después de realizar una búsqueda exhaustiva y razonable en sus archivos, no localizó documento o información que diera cuenta de lo peticionado, aunado a que se encontraba en recabando de la información para la actualización del Portal de Información Pública de Oficio Mexiquense; ante dicha circunstancia, el Recurrente se inconformó de la inexistencia de los </w:t>
      </w:r>
      <w:r w:rsidR="0078002C">
        <w:rPr>
          <w:rFonts w:ascii="Palatino Linotype" w:hAnsi="Palatino Linotype" w:eastAsia="Calibri" w:cs="Tahoma"/>
          <w:i/>
          <w:sz w:val="22"/>
          <w:szCs w:val="22"/>
          <w:lang w:val="es-ES" w:eastAsia="es-ES_tradnl"/>
        </w:rPr>
        <w:t>currículums</w:t>
      </w:r>
      <w:r w:rsidRPr="0078002C" w:rsidR="0078002C">
        <w:rPr>
          <w:rFonts w:ascii="Palatino Linotype" w:hAnsi="Palatino Linotype" w:eastAsia="Calibri" w:cs="Tahoma"/>
          <w:i/>
          <w:sz w:val="22"/>
          <w:szCs w:val="22"/>
          <w:lang w:val="es-ES" w:eastAsia="es-ES_tradnl"/>
        </w:rPr>
        <w:t xml:space="preserve"> vitae</w:t>
      </w:r>
      <w:r w:rsidR="0078002C">
        <w:rPr>
          <w:rFonts w:ascii="Palatino Linotype" w:hAnsi="Palatino Linotype" w:eastAsia="Calibri" w:cs="Tahoma"/>
          <w:i/>
          <w:sz w:val="22"/>
          <w:szCs w:val="22"/>
          <w:lang w:val="es-ES" w:eastAsia="es-ES_tradnl"/>
        </w:rPr>
        <w:t xml:space="preserve"> </w:t>
      </w:r>
      <w:r w:rsidR="0078002C">
        <w:rPr>
          <w:rFonts w:ascii="Palatino Linotype" w:hAnsi="Palatino Linotype" w:eastAsia="Calibri" w:cs="Tahoma"/>
          <w:iCs/>
          <w:sz w:val="22"/>
          <w:szCs w:val="22"/>
          <w:lang w:val="es-ES" w:eastAsia="es-ES_tradnl"/>
        </w:rPr>
        <w:t>de los miembros del Cabildo, Secretaria del Ayuntamiento y Directores nombrados del primero al veintiocho de enero de dos mil veintidós</w:t>
      </w:r>
      <w:r w:rsidR="0078002C">
        <w:rPr>
          <w:rFonts w:ascii="Palatino Linotype" w:hAnsi="Palatino Linotype" w:cs="Tahoma"/>
          <w:bCs/>
          <w:iCs/>
          <w:sz w:val="22"/>
          <w:szCs w:val="22"/>
          <w:lang w:val="es-ES_tradnl"/>
        </w:rPr>
        <w:t xml:space="preserve">, </w:t>
      </w:r>
      <w:r w:rsidRPr="00B946CE">
        <w:rPr>
          <w:rFonts w:ascii="Palatino Linotype" w:hAnsi="Palatino Linotype" w:cs="Tahoma"/>
          <w:bCs/>
          <w:iCs/>
          <w:sz w:val="22"/>
          <w:szCs w:val="22"/>
          <w:lang w:val="es-ES_tradnl"/>
        </w:rPr>
        <w:t>lo cual actualiza la</w:t>
      </w:r>
      <w:r w:rsidRPr="00375C9E">
        <w:rPr>
          <w:rFonts w:ascii="Palatino Linotype" w:hAnsi="Palatino Linotype" w:cs="Tahoma"/>
          <w:bCs/>
          <w:iCs/>
          <w:sz w:val="22"/>
          <w:szCs w:val="22"/>
          <w:lang w:val="es-ES_tradnl"/>
        </w:rPr>
        <w:t xml:space="preserve"> causal de procedencia, establecida en el artículo 179, </w:t>
      </w:r>
      <w:r w:rsidR="00014452">
        <w:rPr>
          <w:rFonts w:ascii="Palatino Linotype" w:hAnsi="Palatino Linotype" w:cs="Tahoma"/>
          <w:bCs/>
          <w:iCs/>
          <w:sz w:val="22"/>
          <w:szCs w:val="22"/>
          <w:lang w:val="es-ES_tradnl"/>
        </w:rPr>
        <w:t>fracción III,</w:t>
      </w:r>
      <w:r w:rsidRPr="00375C9E">
        <w:rPr>
          <w:rFonts w:ascii="Palatino Linotype" w:hAnsi="Palatino Linotype" w:cs="Tahoma"/>
          <w:bCs/>
          <w:iCs/>
          <w:sz w:val="22"/>
          <w:szCs w:val="22"/>
          <w:lang w:val="es-ES_tradnl"/>
        </w:rPr>
        <w:t xml:space="preserve"> de la Ley de Transparencia y Acceso a la Información Pública del Estado de México y Municipios.</w:t>
      </w:r>
      <w:r w:rsidRPr="00375C9E">
        <w:rPr>
          <w:rFonts w:ascii="Palatino Linotype" w:hAnsi="Palatino Linotype"/>
        </w:rPr>
        <w:t xml:space="preserve"> </w:t>
      </w:r>
    </w:p>
    <w:p w:rsidR="00935680" w:rsidP="0024699B" w:rsidRDefault="00935680" w14:paraId="6095C3E0" w14:textId="2BBED693">
      <w:pPr>
        <w:tabs>
          <w:tab w:val="left" w:pos="4962"/>
        </w:tabs>
        <w:spacing w:line="360" w:lineRule="auto"/>
        <w:ind w:right="-28"/>
        <w:jc w:val="both"/>
        <w:rPr>
          <w:rFonts w:ascii="Palatino Linotype" w:hAnsi="Palatino Linotype"/>
        </w:rPr>
      </w:pPr>
    </w:p>
    <w:p w:rsidR="00014452" w:rsidP="00014452" w:rsidRDefault="00014452" w14:paraId="220B38E9" w14:textId="6937D2D9">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xml:space="preserve">Conforme a lo anterior, se logra vislumbrar que el ahora Recurrente no se agravió </w:t>
      </w:r>
      <w:r>
        <w:rPr>
          <w:rFonts w:ascii="Palatino Linotype" w:hAnsi="Palatino Linotype"/>
          <w:color w:val="000000"/>
          <w:sz w:val="22"/>
          <w:szCs w:val="22"/>
          <w:lang w:eastAsia="es-ES_tradnl"/>
        </w:rPr>
        <w:t>respecto al punto referente a las percepciones de los miembros del Cabildo y de la Secretaria del Ayuntamiento</w:t>
      </w:r>
      <w:r>
        <w:rPr>
          <w:rFonts w:ascii="Palatino Linotype" w:hAnsi="Palatino Linotype"/>
          <w:color w:val="000000"/>
          <w:sz w:val="22"/>
          <w:szCs w:val="22"/>
          <w:lang w:eastAsia="es-ES_tradnl"/>
        </w:rPr>
        <w:t xml:space="preserv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w:t>
      </w:r>
      <w:r>
        <w:rPr>
          <w:rFonts w:ascii="Palatino Linotype" w:hAnsi="Palatino Linotype"/>
          <w:color w:val="000000"/>
          <w:sz w:val="22"/>
          <w:szCs w:val="22"/>
          <w:lang w:eastAsia="es-ES_tradnl"/>
        </w:rPr>
        <w:lastRenderedPageBreak/>
        <w:t>contra </w:t>
      </w:r>
      <w:r>
        <w:rPr>
          <w:rFonts w:ascii="Palatino Linotype" w:hAnsi="Palatino Linotype"/>
          <w:b/>
          <w:bCs/>
          <w:color w:val="000000"/>
          <w:sz w:val="22"/>
          <w:szCs w:val="22"/>
          <w:lang w:eastAsia="es-ES_tradnl"/>
        </w:rPr>
        <w:t>los actos que se hayan consentido tácitamente,</w:t>
      </w:r>
      <w:r>
        <w:rPr>
          <w:rFonts w:ascii="Palatino Linotype" w:hAnsi="Palatino Linotype"/>
          <w:color w:val="000000"/>
          <w:sz w:val="22"/>
          <w:szCs w:val="22"/>
          <w:lang w:eastAsia="es-ES_tradnl"/>
        </w:rPr>
        <w:t> entendiéndose por estos cuando el agravio no se haya promovido en el plazo señalado para el efecto.</w:t>
      </w:r>
    </w:p>
    <w:p w:rsidR="00014452" w:rsidP="00014452" w:rsidRDefault="00014452" w14:paraId="2392FDEA"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014452" w:rsidP="00014452" w:rsidRDefault="00014452" w14:paraId="5923C77C" w14:textId="7DBDEA6C">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De la misma manera resulta aplicable el criterio sostenido por el Poder Judicial de la Federación de rubro </w:t>
      </w:r>
      <w:r>
        <w:rPr>
          <w:rFonts w:ascii="Palatino Linotype" w:hAnsi="Palatino Linotype"/>
          <w:b/>
          <w:bCs/>
          <w:color w:val="000000"/>
          <w:sz w:val="22"/>
          <w:szCs w:val="22"/>
          <w:lang w:eastAsia="es-ES_tradnl"/>
        </w:rPr>
        <w:t>ACTOS CONSENTIDOS TÁCITAMENTE</w:t>
      </w:r>
      <w:r>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6311AB" w:rsidP="00014452" w:rsidRDefault="006311AB" w14:paraId="79D73FEF" w14:textId="77777777">
      <w:pPr>
        <w:spacing w:line="360" w:lineRule="auto"/>
        <w:jc w:val="both"/>
        <w:rPr>
          <w:rFonts w:ascii="Palatino Linotype" w:hAnsi="Palatino Linotype"/>
          <w:color w:val="000000"/>
          <w:sz w:val="22"/>
          <w:szCs w:val="22"/>
          <w:lang w:eastAsia="es-ES_tradnl"/>
        </w:rPr>
      </w:pPr>
    </w:p>
    <w:p w:rsidR="00014452" w:rsidP="00014452" w:rsidRDefault="00014452" w14:paraId="4CA8B2D8"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00014452" w:rsidP="00014452" w:rsidRDefault="00014452" w14:paraId="7EE1D74A"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014452" w:rsidP="00014452" w:rsidRDefault="00014452" w14:paraId="390D3562"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00014452" w:rsidP="00014452" w:rsidRDefault="00014452" w14:paraId="4AC5C20C" w14:textId="77777777">
      <w:pPr>
        <w:spacing w:line="360" w:lineRule="auto"/>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w:t>
      </w:r>
    </w:p>
    <w:p w:rsidR="00014452" w:rsidP="00014452" w:rsidRDefault="00014452" w14:paraId="1FB23136" w14:textId="77777777">
      <w:pPr>
        <w:spacing w:line="360" w:lineRule="auto"/>
        <w:ind w:left="567" w:right="567"/>
        <w:jc w:val="both"/>
        <w:rPr>
          <w:rFonts w:ascii="Palatino Linotype" w:hAnsi="Palatino Linotype"/>
          <w:i/>
          <w:iCs/>
          <w:color w:val="000000"/>
          <w:lang w:eastAsia="es-ES_tradnl"/>
        </w:rPr>
      </w:pPr>
      <w:r>
        <w:rPr>
          <w:rFonts w:ascii="Palatino Linotype" w:hAnsi="Palatino Linotype"/>
          <w:b/>
          <w:bCs/>
          <w:i/>
          <w:iCs/>
          <w:color w:val="000000"/>
          <w:lang w:eastAsia="es-ES_tradnl"/>
        </w:rPr>
        <w:t>“Actos consentidos tácitamente. Improcedencia de su análisis. </w:t>
      </w:r>
      <w:r>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14452" w:rsidP="00014452" w:rsidRDefault="00014452" w14:paraId="121698D8" w14:textId="77777777">
      <w:pPr>
        <w:spacing w:line="360" w:lineRule="auto"/>
        <w:ind w:left="567" w:right="567"/>
        <w:jc w:val="both"/>
        <w:rPr>
          <w:rFonts w:ascii="Palatino Linotype" w:hAnsi="Palatino Linotype"/>
          <w:color w:val="000000"/>
          <w:sz w:val="22"/>
          <w:szCs w:val="22"/>
          <w:lang w:eastAsia="es-ES_tradnl"/>
        </w:rPr>
      </w:pPr>
    </w:p>
    <w:p w:rsidR="00014452" w:rsidP="00014452" w:rsidRDefault="00014452" w14:paraId="07F2611A" w14:textId="19092026">
      <w:pPr>
        <w:spacing w:line="360" w:lineRule="auto"/>
        <w:jc w:val="both"/>
        <w:rPr>
          <w:rFonts w:ascii="Palatino Linotype" w:hAnsi="Palatino Linotype" w:eastAsia="Calibri" w:cs="Tahoma"/>
          <w:bCs/>
          <w:iCs/>
          <w:color w:val="000000"/>
          <w:sz w:val="22"/>
        </w:rPr>
      </w:pPr>
      <w:r>
        <w:rPr>
          <w:rFonts w:ascii="Palatino Linotype" w:hAnsi="Palatino Linotype"/>
          <w:color w:val="000000"/>
          <w:sz w:val="22"/>
          <w:szCs w:val="22"/>
          <w:lang w:eastAsia="es-ES_tradnl"/>
        </w:rPr>
        <w:t xml:space="preserve">Conforme al Criterio establecido, es improcedente entrar al análisis de las partes de la respuesta del Sujeto Obligado que no fueron impugnadas por el Recurrente; por lo que, en el </w:t>
      </w:r>
      <w:r>
        <w:rPr>
          <w:rFonts w:ascii="Palatino Linotype" w:hAnsi="Palatino Linotype"/>
          <w:color w:val="000000"/>
          <w:sz w:val="22"/>
          <w:szCs w:val="22"/>
          <w:lang w:eastAsia="es-ES_tradnl"/>
        </w:rPr>
        <w:lastRenderedPageBreak/>
        <w:t xml:space="preserve">presente caso, se tiene por consentido </w:t>
      </w:r>
      <w:r w:rsidR="006311AB">
        <w:rPr>
          <w:rFonts w:ascii="Palatino Linotype" w:hAnsi="Palatino Linotype"/>
          <w:color w:val="000000"/>
          <w:sz w:val="22"/>
          <w:szCs w:val="22"/>
          <w:lang w:eastAsia="es-ES_tradnl"/>
        </w:rPr>
        <w:t xml:space="preserve">la información relacionada con las percepciones de los miembros del Cabildo y </w:t>
      </w:r>
      <w:proofErr w:type="gramStart"/>
      <w:r w:rsidR="006311AB">
        <w:rPr>
          <w:rFonts w:ascii="Palatino Linotype" w:hAnsi="Palatino Linotype"/>
          <w:color w:val="000000"/>
          <w:sz w:val="22"/>
          <w:szCs w:val="22"/>
          <w:lang w:eastAsia="es-ES_tradnl"/>
        </w:rPr>
        <w:t>Secretaria</w:t>
      </w:r>
      <w:proofErr w:type="gramEnd"/>
      <w:r w:rsidR="006311AB">
        <w:rPr>
          <w:rFonts w:ascii="Palatino Linotype" w:hAnsi="Palatino Linotype"/>
          <w:color w:val="000000"/>
          <w:sz w:val="22"/>
          <w:szCs w:val="22"/>
          <w:lang w:eastAsia="es-ES_tradnl"/>
        </w:rPr>
        <w:t xml:space="preserve"> del Ayuntamiento.</w:t>
      </w:r>
    </w:p>
    <w:p w:rsidR="00014452" w:rsidP="0024699B" w:rsidRDefault="00014452" w14:paraId="4E999CE8" w14:textId="77777777">
      <w:pPr>
        <w:tabs>
          <w:tab w:val="left" w:pos="4962"/>
        </w:tabs>
        <w:spacing w:line="360" w:lineRule="auto"/>
        <w:ind w:right="-28"/>
        <w:jc w:val="both"/>
        <w:rPr>
          <w:rFonts w:ascii="Palatino Linotype" w:hAnsi="Palatino Linotype"/>
        </w:rPr>
      </w:pPr>
    </w:p>
    <w:p w:rsidR="002A002F" w:rsidP="00DE000B" w:rsidRDefault="002A002F" w14:paraId="10414449" w14:textId="70AA72FF">
      <w:pPr>
        <w:tabs>
          <w:tab w:val="left" w:pos="4962"/>
        </w:tabs>
        <w:spacing w:line="360" w:lineRule="auto"/>
        <w:ind w:right="-28"/>
        <w:jc w:val="both"/>
        <w:rPr>
          <w:rFonts w:ascii="Palatino Linotype" w:hAnsi="Palatino Linotype" w:cs="Tahoma"/>
          <w:bCs/>
          <w:iCs/>
          <w:color w:val="000000"/>
          <w:sz w:val="22"/>
          <w:szCs w:val="22"/>
        </w:rPr>
      </w:pPr>
      <w:r w:rsidRPr="00375C9E">
        <w:rPr>
          <w:rFonts w:ascii="Palatino Linotype" w:hAnsi="Palatino Linotype" w:cs="Tahoma"/>
          <w:bCs/>
          <w:iCs/>
          <w:color w:val="000000"/>
          <w:sz w:val="22"/>
          <w:szCs w:val="22"/>
        </w:rPr>
        <w:t xml:space="preserve">Así las cosas, una vez interpuesto y notificado el Recurso de Revisión </w:t>
      </w:r>
      <w:r>
        <w:rPr>
          <w:rFonts w:ascii="Palatino Linotype" w:hAnsi="Palatino Linotype" w:cs="Tahoma"/>
          <w:bCs/>
          <w:iCs/>
          <w:color w:val="000000"/>
          <w:sz w:val="22"/>
          <w:szCs w:val="22"/>
        </w:rPr>
        <w:t xml:space="preserve">a las partes, </w:t>
      </w:r>
      <w:r w:rsidR="00015945">
        <w:rPr>
          <w:rFonts w:ascii="Palatino Linotype" w:hAnsi="Palatino Linotype" w:cs="Tahoma"/>
          <w:bCs/>
          <w:iCs/>
          <w:color w:val="000000"/>
          <w:sz w:val="22"/>
          <w:szCs w:val="22"/>
        </w:rPr>
        <w:t xml:space="preserve">el Sujeto Obligado </w:t>
      </w:r>
      <w:r w:rsidR="0078002C">
        <w:rPr>
          <w:rFonts w:ascii="Palatino Linotype" w:hAnsi="Palatino Linotype" w:cs="Tahoma"/>
          <w:bCs/>
          <w:iCs/>
          <w:color w:val="000000"/>
          <w:sz w:val="22"/>
          <w:szCs w:val="22"/>
        </w:rPr>
        <w:t>precisó que</w:t>
      </w:r>
      <w:r w:rsidR="00DE000B">
        <w:rPr>
          <w:rFonts w:ascii="Palatino Linotype" w:hAnsi="Palatino Linotype" w:cs="Tahoma"/>
          <w:bCs/>
          <w:iCs/>
          <w:color w:val="000000"/>
          <w:sz w:val="22"/>
          <w:szCs w:val="22"/>
        </w:rPr>
        <w:t xml:space="preserve"> no encontró expediente alguno que de constancia de lo solicitado ya que </w:t>
      </w:r>
      <w:r w:rsidR="00507372">
        <w:rPr>
          <w:rFonts w:ascii="Palatino Linotype" w:hAnsi="Palatino Linotype" w:cs="Tahoma"/>
          <w:bCs/>
          <w:iCs/>
          <w:color w:val="000000"/>
          <w:sz w:val="22"/>
          <w:szCs w:val="22"/>
        </w:rPr>
        <w:t xml:space="preserve">la titular de la Presidencia Municipal </w:t>
      </w:r>
      <w:r w:rsidR="00964189">
        <w:rPr>
          <w:rFonts w:ascii="Palatino Linotype" w:hAnsi="Palatino Linotype" w:cs="Tahoma"/>
          <w:bCs/>
          <w:iCs/>
          <w:color w:val="000000"/>
          <w:sz w:val="22"/>
          <w:szCs w:val="22"/>
        </w:rPr>
        <w:t>podía</w:t>
      </w:r>
      <w:r w:rsidR="00507372">
        <w:rPr>
          <w:rFonts w:ascii="Palatino Linotype" w:hAnsi="Palatino Linotype" w:cs="Tahoma"/>
          <w:bCs/>
          <w:iCs/>
          <w:color w:val="000000"/>
          <w:sz w:val="22"/>
          <w:szCs w:val="22"/>
        </w:rPr>
        <w:t xml:space="preserve"> nombrar y remover libremente a los </w:t>
      </w:r>
      <w:r w:rsidR="00DE000B">
        <w:rPr>
          <w:rFonts w:ascii="Palatino Linotype" w:hAnsi="Palatino Linotype" w:cs="Tahoma"/>
          <w:bCs/>
          <w:iCs/>
          <w:color w:val="000000"/>
          <w:sz w:val="22"/>
          <w:szCs w:val="22"/>
        </w:rPr>
        <w:t>funcionarios</w:t>
      </w:r>
      <w:r w:rsidR="00507372">
        <w:rPr>
          <w:rFonts w:ascii="Palatino Linotype" w:hAnsi="Palatino Linotype" w:cs="Tahoma"/>
          <w:bCs/>
          <w:iCs/>
          <w:color w:val="000000"/>
          <w:sz w:val="22"/>
          <w:szCs w:val="22"/>
        </w:rPr>
        <w:t xml:space="preserve"> y empleados de la </w:t>
      </w:r>
      <w:r w:rsidR="00DE000B">
        <w:rPr>
          <w:rFonts w:ascii="Palatino Linotype" w:hAnsi="Palatino Linotype" w:cs="Tahoma"/>
          <w:bCs/>
          <w:iCs/>
          <w:color w:val="000000"/>
          <w:sz w:val="22"/>
          <w:szCs w:val="22"/>
        </w:rPr>
        <w:t>Administración</w:t>
      </w:r>
      <w:r w:rsidR="00507372">
        <w:rPr>
          <w:rFonts w:ascii="Palatino Linotype" w:hAnsi="Palatino Linotype" w:cs="Tahoma"/>
          <w:bCs/>
          <w:iCs/>
          <w:color w:val="000000"/>
          <w:sz w:val="22"/>
          <w:szCs w:val="22"/>
        </w:rPr>
        <w:t xml:space="preserve"> </w:t>
      </w:r>
      <w:r w:rsidR="00DE000B">
        <w:rPr>
          <w:rFonts w:ascii="Palatino Linotype" w:hAnsi="Palatino Linotype" w:cs="Tahoma"/>
          <w:bCs/>
          <w:iCs/>
          <w:color w:val="000000"/>
          <w:sz w:val="22"/>
          <w:szCs w:val="22"/>
        </w:rPr>
        <w:t>Pública Municipal y que los integrantes de cabildo son electos por Voto Popular</w:t>
      </w:r>
      <w:r w:rsidR="00964189">
        <w:rPr>
          <w:rFonts w:ascii="Palatino Linotype" w:hAnsi="Palatino Linotype" w:cs="Tahoma"/>
          <w:bCs/>
          <w:iCs/>
          <w:color w:val="000000"/>
          <w:sz w:val="22"/>
          <w:szCs w:val="22"/>
        </w:rPr>
        <w:t>; además proporcionó</w:t>
      </w:r>
      <w:r w:rsidR="00043409">
        <w:rPr>
          <w:rFonts w:ascii="Palatino Linotype" w:hAnsi="Palatino Linotype" w:cs="Tahoma"/>
          <w:bCs/>
          <w:iCs/>
          <w:color w:val="000000"/>
          <w:sz w:val="22"/>
          <w:szCs w:val="22"/>
        </w:rPr>
        <w:t xml:space="preserve"> la ficha curricular de la </w:t>
      </w:r>
      <w:proofErr w:type="gramStart"/>
      <w:r w:rsidR="006311AB">
        <w:rPr>
          <w:rFonts w:ascii="Palatino Linotype" w:hAnsi="Palatino Linotype" w:cs="Tahoma"/>
          <w:bCs/>
          <w:iCs/>
          <w:color w:val="000000"/>
          <w:sz w:val="22"/>
          <w:szCs w:val="22"/>
        </w:rPr>
        <w:t>Secretaria</w:t>
      </w:r>
      <w:proofErr w:type="gramEnd"/>
      <w:r w:rsidR="00043409">
        <w:rPr>
          <w:rFonts w:ascii="Palatino Linotype" w:hAnsi="Palatino Linotype" w:cs="Tahoma"/>
          <w:bCs/>
          <w:iCs/>
          <w:color w:val="000000"/>
          <w:sz w:val="22"/>
          <w:szCs w:val="22"/>
        </w:rPr>
        <w:t xml:space="preserve"> del Ayuntamiento. </w:t>
      </w:r>
    </w:p>
    <w:p w:rsidR="006311AB" w:rsidP="00DE000B" w:rsidRDefault="006311AB" w14:paraId="74D2BBAE" w14:textId="77777777">
      <w:pPr>
        <w:tabs>
          <w:tab w:val="left" w:pos="4962"/>
        </w:tabs>
        <w:spacing w:line="360" w:lineRule="auto"/>
        <w:ind w:right="-28"/>
        <w:jc w:val="both"/>
        <w:rPr>
          <w:rFonts w:ascii="Palatino Linotype" w:hAnsi="Palatino Linotype" w:cs="Tahoma"/>
          <w:bCs/>
          <w:iCs/>
          <w:color w:val="000000"/>
          <w:sz w:val="22"/>
          <w:szCs w:val="22"/>
        </w:rPr>
      </w:pPr>
    </w:p>
    <w:p w:rsidRPr="00375C9E" w:rsidR="002A002F" w:rsidP="0024699B" w:rsidRDefault="002A002F" w14:paraId="32E55A9E" w14:textId="77777777">
      <w:pPr>
        <w:spacing w:line="360" w:lineRule="auto"/>
        <w:jc w:val="both"/>
        <w:rPr>
          <w:rFonts w:ascii="Palatino Linotype" w:hAnsi="Palatino Linotype" w:cs="Tahoma"/>
          <w:bCs/>
          <w:sz w:val="22"/>
          <w:szCs w:val="22"/>
        </w:rPr>
      </w:pPr>
      <w:r w:rsidRPr="00375C9E">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y el escrito recursal; </w:t>
      </w:r>
      <w:r w:rsidRPr="00375C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18175A" w:rsidR="0018175A" w:rsidP="0024699B" w:rsidRDefault="0018175A" w14:paraId="1B96946E" w14:textId="77777777">
      <w:pPr>
        <w:spacing w:line="360" w:lineRule="auto"/>
        <w:jc w:val="both"/>
        <w:rPr>
          <w:rFonts w:ascii="Palatino Linotype" w:hAnsi="Palatino Linotype" w:eastAsia="Batang" w:cs="Tahoma"/>
          <w:bCs/>
          <w:sz w:val="22"/>
          <w:szCs w:val="22"/>
          <w:lang w:val="es-ES_tradnl"/>
        </w:rPr>
      </w:pPr>
    </w:p>
    <w:p w:rsidRPr="0018175A" w:rsidR="0018175A" w:rsidP="0024699B" w:rsidRDefault="0018175A" w14:paraId="7AC8FEE6" w14:textId="77777777">
      <w:pPr>
        <w:spacing w:line="360" w:lineRule="auto"/>
        <w:jc w:val="both"/>
        <w:rPr>
          <w:rFonts w:ascii="Palatino Linotype" w:hAnsi="Palatino Linotype" w:eastAsia="Batang" w:cs="Tahoma"/>
          <w:b/>
          <w:bCs/>
          <w:sz w:val="22"/>
          <w:szCs w:val="22"/>
          <w:lang w:val="es-ES_tradnl"/>
        </w:rPr>
      </w:pPr>
      <w:r w:rsidRPr="0018175A">
        <w:rPr>
          <w:rFonts w:ascii="Palatino Linotype" w:hAnsi="Palatino Linotype" w:eastAsia="Batang" w:cs="Tahoma"/>
          <w:b/>
          <w:bCs/>
          <w:sz w:val="22"/>
          <w:szCs w:val="22"/>
          <w:lang w:val="es-ES"/>
        </w:rPr>
        <w:t xml:space="preserve">CUARTO. </w:t>
      </w:r>
      <w:r w:rsidRPr="0018175A">
        <w:rPr>
          <w:rFonts w:ascii="Palatino Linotype" w:hAnsi="Palatino Linotype" w:eastAsia="Batang" w:cs="Tahoma"/>
          <w:b/>
          <w:bCs/>
          <w:sz w:val="22"/>
          <w:szCs w:val="22"/>
          <w:lang w:val="es-ES_tradnl"/>
        </w:rPr>
        <w:t>Marco normativo aplicable en materia de transparencia y acceso a la información pública.</w:t>
      </w:r>
    </w:p>
    <w:p w:rsidRPr="0018175A" w:rsidR="0018175A" w:rsidP="0024699B" w:rsidRDefault="0018175A" w14:paraId="0BE7AD93" w14:textId="77777777">
      <w:pPr>
        <w:spacing w:line="360" w:lineRule="auto"/>
        <w:jc w:val="both"/>
        <w:rPr>
          <w:rFonts w:ascii="Palatino Linotype" w:hAnsi="Palatino Linotype" w:eastAsia="Batang" w:cs="Tahoma"/>
          <w:b/>
          <w:bCs/>
          <w:sz w:val="22"/>
          <w:szCs w:val="22"/>
          <w:lang w:val="es-ES_tradnl"/>
        </w:rPr>
      </w:pPr>
    </w:p>
    <w:p w:rsidRPr="00375C9E" w:rsidR="00DB1EC2" w:rsidP="0024699B" w:rsidRDefault="00DB1EC2" w14:paraId="4CCFC07F" w14:textId="77777777">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75C9E" w:rsidR="00DB1EC2" w:rsidP="0024699B" w:rsidRDefault="00DB1EC2" w14:paraId="59189F5A" w14:textId="77777777">
      <w:pPr>
        <w:spacing w:line="360" w:lineRule="auto"/>
        <w:jc w:val="both"/>
        <w:rPr>
          <w:rFonts w:ascii="Palatino Linotype" w:hAnsi="Palatino Linotype" w:cs="Tahoma"/>
          <w:bCs/>
          <w:iCs/>
          <w:sz w:val="22"/>
          <w:szCs w:val="22"/>
        </w:rPr>
      </w:pPr>
    </w:p>
    <w:p w:rsidRPr="00375C9E" w:rsidR="00DB1EC2" w:rsidP="0024699B" w:rsidRDefault="00DB1EC2" w14:paraId="20A62A05"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75C9E" w:rsidR="00DB1EC2" w:rsidP="0024699B" w:rsidRDefault="00DB1EC2" w14:paraId="21A6D1FE" w14:textId="77777777">
      <w:pPr>
        <w:spacing w:line="360" w:lineRule="auto"/>
        <w:jc w:val="both"/>
        <w:rPr>
          <w:rFonts w:ascii="Palatino Linotype" w:hAnsi="Palatino Linotype" w:cs="Tahoma"/>
          <w:bCs/>
          <w:iCs/>
          <w:sz w:val="22"/>
          <w:szCs w:val="22"/>
        </w:rPr>
      </w:pPr>
    </w:p>
    <w:p w:rsidRPr="00375C9E" w:rsidR="00DB1EC2" w:rsidP="0024699B" w:rsidRDefault="00DB1EC2" w14:paraId="17D2BE64"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75C9E" w:rsidR="00DB1EC2" w:rsidP="0024699B" w:rsidRDefault="00DB1EC2" w14:paraId="0ADEAFE3" w14:textId="77777777">
      <w:pPr>
        <w:spacing w:line="360" w:lineRule="auto"/>
        <w:jc w:val="both"/>
        <w:rPr>
          <w:rFonts w:ascii="Palatino Linotype" w:hAnsi="Palatino Linotype" w:cs="Tahoma"/>
          <w:bCs/>
          <w:iCs/>
          <w:sz w:val="22"/>
          <w:szCs w:val="22"/>
        </w:rPr>
      </w:pPr>
    </w:p>
    <w:p w:rsidRPr="00375C9E" w:rsidR="00DB1EC2" w:rsidP="0024699B" w:rsidRDefault="00DB1EC2" w14:paraId="1C0E5BBA"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75C9E" w:rsidR="00DB1EC2" w:rsidP="0024699B" w:rsidRDefault="00DB1EC2" w14:paraId="6DE1B440" w14:textId="77777777">
      <w:pPr>
        <w:spacing w:line="360" w:lineRule="auto"/>
        <w:jc w:val="both"/>
        <w:rPr>
          <w:rFonts w:ascii="Palatino Linotype" w:hAnsi="Palatino Linotype" w:cs="Tahoma"/>
          <w:bCs/>
          <w:iCs/>
          <w:sz w:val="22"/>
          <w:szCs w:val="22"/>
        </w:rPr>
      </w:pPr>
    </w:p>
    <w:p w:rsidRPr="00375C9E" w:rsidR="00DB1EC2" w:rsidP="0024699B" w:rsidRDefault="00DB1EC2" w14:paraId="06CCF89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75C9E" w:rsidR="00DB1EC2" w:rsidP="0024699B" w:rsidRDefault="00DB1EC2" w14:paraId="006A27CE" w14:textId="77777777">
      <w:pPr>
        <w:spacing w:line="360" w:lineRule="auto"/>
        <w:jc w:val="both"/>
        <w:rPr>
          <w:rFonts w:ascii="Palatino Linotype" w:hAnsi="Palatino Linotype" w:cs="Tahoma"/>
          <w:bCs/>
          <w:iCs/>
          <w:sz w:val="22"/>
          <w:szCs w:val="22"/>
        </w:rPr>
      </w:pPr>
    </w:p>
    <w:p w:rsidR="00DB1EC2" w:rsidP="0024699B" w:rsidRDefault="00DB1EC2" w14:paraId="0385C6FB" w14:textId="72DE00B8">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75C9E" w:rsidR="00776E14" w:rsidP="0024699B" w:rsidRDefault="00776E14" w14:paraId="49CE7A18" w14:textId="77777777">
      <w:pPr>
        <w:spacing w:line="360" w:lineRule="auto"/>
        <w:jc w:val="both"/>
        <w:rPr>
          <w:rFonts w:ascii="Palatino Linotype" w:hAnsi="Palatino Linotype" w:cs="Tahoma"/>
          <w:bCs/>
          <w:iCs/>
          <w:sz w:val="22"/>
          <w:szCs w:val="22"/>
        </w:rPr>
      </w:pPr>
    </w:p>
    <w:p w:rsidR="00261DAF" w:rsidP="0024699B" w:rsidRDefault="00DB1EC2" w14:paraId="102C4B60" w14:textId="4FB328F9">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61DAF" w:rsidP="0024699B" w:rsidRDefault="00261DAF" w14:paraId="2737BC6A" w14:textId="112ED040">
      <w:pPr>
        <w:spacing w:line="360" w:lineRule="auto"/>
        <w:jc w:val="both"/>
        <w:rPr>
          <w:rFonts w:ascii="Palatino Linotype" w:hAnsi="Palatino Linotype" w:cs="Tahoma"/>
          <w:bCs/>
          <w:iCs/>
          <w:sz w:val="22"/>
          <w:szCs w:val="22"/>
        </w:rPr>
      </w:pPr>
    </w:p>
    <w:p w:rsidR="00776E14" w:rsidP="00776E14" w:rsidRDefault="00776E14" w14:paraId="4BF7DF72" w14:textId="12AA3F81">
      <w:pPr>
        <w:spacing w:line="360" w:lineRule="auto"/>
        <w:jc w:val="both"/>
        <w:rPr>
          <w:rFonts w:ascii="Palatino Linotype" w:hAnsi="Palatino Linotype" w:cs="Tahoma"/>
          <w:bCs/>
          <w:iCs/>
          <w:sz w:val="22"/>
          <w:szCs w:val="22"/>
        </w:rPr>
      </w:pPr>
      <w:r w:rsidRPr="00776E14">
        <w:rPr>
          <w:rFonts w:ascii="Palatino Linotype" w:hAnsi="Palatino Linotype" w:cs="Tahoma"/>
          <w:bCs/>
          <w:iCs/>
          <w:sz w:val="22"/>
          <w:szCs w:val="22"/>
        </w:rPr>
        <w:t>El artículo 92, detalla la información que corresponde a las Obligaciones Comunes de</w:t>
      </w:r>
      <w:r>
        <w:rPr>
          <w:rFonts w:ascii="Palatino Linotype" w:hAnsi="Palatino Linotype" w:cs="Tahoma"/>
          <w:bCs/>
          <w:iCs/>
          <w:sz w:val="22"/>
          <w:szCs w:val="22"/>
        </w:rPr>
        <w:t xml:space="preserve"> </w:t>
      </w:r>
      <w:r w:rsidRPr="00776E14">
        <w:rPr>
          <w:rFonts w:ascii="Palatino Linotype" w:hAnsi="Palatino Linotype" w:cs="Tahoma"/>
          <w:bCs/>
          <w:iCs/>
          <w:sz w:val="22"/>
          <w:szCs w:val="22"/>
        </w:rPr>
        <w:t xml:space="preserve">Transparencia, de las que destaca la contenida </w:t>
      </w:r>
      <w:r w:rsidR="00014452">
        <w:rPr>
          <w:rFonts w:ascii="Palatino Linotype" w:hAnsi="Palatino Linotype" w:cs="Tahoma"/>
          <w:bCs/>
          <w:iCs/>
          <w:sz w:val="22"/>
          <w:szCs w:val="22"/>
        </w:rPr>
        <w:t>en la fracción</w:t>
      </w:r>
      <w:r w:rsidRPr="00776E14">
        <w:rPr>
          <w:rFonts w:ascii="Palatino Linotype" w:hAnsi="Palatino Linotype" w:cs="Tahoma"/>
          <w:bCs/>
          <w:iCs/>
          <w:sz w:val="22"/>
          <w:szCs w:val="22"/>
        </w:rPr>
        <w:t xml:space="preserve"> XXI, concerniente a la</w:t>
      </w:r>
      <w:r>
        <w:rPr>
          <w:rFonts w:ascii="Palatino Linotype" w:hAnsi="Palatino Linotype" w:cs="Tahoma"/>
          <w:bCs/>
          <w:iCs/>
          <w:sz w:val="22"/>
          <w:szCs w:val="22"/>
        </w:rPr>
        <w:t xml:space="preserve">, la </w:t>
      </w:r>
      <w:r w:rsidRPr="00776E14">
        <w:rPr>
          <w:rFonts w:ascii="Palatino Linotype" w:hAnsi="Palatino Linotype" w:cs="Tahoma"/>
          <w:bCs/>
          <w:iCs/>
          <w:sz w:val="22"/>
          <w:szCs w:val="22"/>
        </w:rPr>
        <w:t>información curricular de los servidores públicos.</w:t>
      </w:r>
    </w:p>
    <w:p w:rsidR="00776E14" w:rsidP="00776E14" w:rsidRDefault="00776E14" w14:paraId="2EF408C7" w14:textId="77777777">
      <w:pPr>
        <w:spacing w:line="360" w:lineRule="auto"/>
        <w:jc w:val="both"/>
        <w:rPr>
          <w:rFonts w:ascii="Palatino Linotype" w:hAnsi="Palatino Linotype" w:cs="Tahoma"/>
          <w:bCs/>
          <w:iCs/>
          <w:sz w:val="22"/>
          <w:szCs w:val="22"/>
        </w:rPr>
      </w:pPr>
    </w:p>
    <w:p w:rsidRPr="0018175A" w:rsidR="0018175A" w:rsidP="0024699B" w:rsidRDefault="0018175A" w14:paraId="49139EA0" w14:textId="77777777">
      <w:pPr>
        <w:spacing w:line="360" w:lineRule="auto"/>
        <w:jc w:val="both"/>
        <w:rPr>
          <w:rFonts w:ascii="Palatino Linotype" w:hAnsi="Palatino Linotype" w:eastAsia="Batang" w:cs="Tahoma"/>
          <w:b/>
          <w:bCs/>
          <w:sz w:val="22"/>
          <w:szCs w:val="22"/>
          <w:lang w:val="es-ES"/>
        </w:rPr>
      </w:pPr>
      <w:r w:rsidRPr="0018175A">
        <w:rPr>
          <w:rFonts w:ascii="Palatino Linotype" w:hAnsi="Palatino Linotype" w:eastAsia="Batang" w:cs="Tahoma"/>
          <w:b/>
          <w:bCs/>
          <w:sz w:val="22"/>
          <w:szCs w:val="22"/>
          <w:lang w:val="es-ES"/>
        </w:rPr>
        <w:t>QUINTO. Estudio de Fondo.</w:t>
      </w:r>
    </w:p>
    <w:p w:rsidRPr="0018175A" w:rsidR="00773F45" w:rsidP="0024699B" w:rsidRDefault="00773F45" w14:paraId="705B0244" w14:textId="77777777">
      <w:pPr>
        <w:spacing w:line="360" w:lineRule="auto"/>
        <w:jc w:val="both"/>
        <w:rPr>
          <w:rFonts w:ascii="Palatino Linotype" w:hAnsi="Palatino Linotype" w:eastAsia="Batang" w:cs="Tahoma"/>
          <w:b/>
          <w:bCs/>
          <w:sz w:val="22"/>
          <w:szCs w:val="22"/>
          <w:lang w:val="es-ES"/>
        </w:rPr>
      </w:pPr>
    </w:p>
    <w:p w:rsidRPr="006311AB" w:rsidR="00317900" w:rsidP="0024699B" w:rsidRDefault="00317900" w14:paraId="13725FD0" w14:textId="00D79D73">
      <w:pPr>
        <w:spacing w:line="360" w:lineRule="auto"/>
        <w:ind w:right="-28"/>
        <w:contextualSpacing/>
        <w:jc w:val="both"/>
        <w:rPr>
          <w:rFonts w:ascii="Palatino Linotype" w:hAnsi="Palatino Linotype" w:eastAsia="Calibri" w:cs="Tahoma"/>
          <w:bCs/>
          <w:color w:val="000000"/>
          <w:sz w:val="22"/>
          <w:szCs w:val="22"/>
          <w:lang w:eastAsia="en-US"/>
        </w:rPr>
      </w:pPr>
      <w:r w:rsidRPr="00317900">
        <w:rPr>
          <w:rFonts w:ascii="Palatino Linotype" w:hAnsi="Palatino Linotype" w:eastAsia="Calibri" w:cs="Tahoma"/>
          <w:bCs/>
          <w:sz w:val="22"/>
          <w:szCs w:val="22"/>
          <w:lang w:eastAsia="en-US"/>
        </w:rPr>
        <w:lastRenderedPageBreak/>
        <w:t>Una vez expuestas las posturas de las partes, se</w:t>
      </w:r>
      <w:r w:rsidRPr="00317900">
        <w:rPr>
          <w:rFonts w:ascii="Palatino Linotype" w:hAnsi="Palatino Linotype" w:eastAsia="Calibri" w:cs="Tahoma"/>
          <w:bCs/>
          <w:color w:val="000000"/>
          <w:sz w:val="22"/>
          <w:szCs w:val="22"/>
          <w:lang w:val="es-ES" w:eastAsia="en-US"/>
        </w:rPr>
        <w:t xml:space="preserve"> procede analizar el agravio hecho valer por el Particular, referente a la</w:t>
      </w:r>
      <w:r w:rsidR="00E82B58">
        <w:rPr>
          <w:rFonts w:ascii="Palatino Linotype" w:hAnsi="Palatino Linotype" w:eastAsia="Calibri" w:cs="Tahoma"/>
          <w:bCs/>
          <w:color w:val="000000"/>
          <w:sz w:val="22"/>
          <w:szCs w:val="22"/>
          <w:lang w:val="es-ES" w:eastAsia="en-US"/>
        </w:rPr>
        <w:t xml:space="preserve"> </w:t>
      </w:r>
      <w:r w:rsidR="006311AB">
        <w:rPr>
          <w:rFonts w:ascii="Palatino Linotype" w:hAnsi="Palatino Linotype" w:eastAsia="Calibri" w:cs="Tahoma"/>
          <w:bCs/>
          <w:color w:val="000000"/>
          <w:sz w:val="22"/>
          <w:szCs w:val="22"/>
          <w:lang w:val="es-ES" w:eastAsia="en-US"/>
        </w:rPr>
        <w:t>inexistencia de la información</w:t>
      </w:r>
      <w:r w:rsidR="00CD3F74">
        <w:rPr>
          <w:rFonts w:ascii="Palatino Linotype" w:hAnsi="Palatino Linotype" w:eastAsia="Calibri" w:cs="Tahoma"/>
          <w:bCs/>
          <w:color w:val="000000"/>
          <w:sz w:val="22"/>
          <w:szCs w:val="22"/>
          <w:lang w:val="es-ES" w:eastAsia="en-US"/>
        </w:rPr>
        <w:t>;</w:t>
      </w:r>
      <w:r w:rsidRPr="00317900">
        <w:rPr>
          <w:rFonts w:ascii="Palatino Linotype" w:hAnsi="Palatino Linotype" w:eastAsia="Calibri" w:cs="Tahoma"/>
          <w:bCs/>
          <w:color w:val="000000"/>
          <w:sz w:val="22"/>
          <w:szCs w:val="22"/>
          <w:lang w:val="es-ES" w:eastAsia="en-US"/>
        </w:rPr>
        <w:t xml:space="preserve"> para lo cual, en un principio es necesario aclarar que la pretensión </w:t>
      </w:r>
      <w:r w:rsidR="00654CAC">
        <w:rPr>
          <w:rFonts w:ascii="Palatino Linotype" w:hAnsi="Palatino Linotype" w:eastAsia="Calibri" w:cs="Tahoma"/>
          <w:bCs/>
          <w:color w:val="000000"/>
          <w:sz w:val="22"/>
          <w:szCs w:val="22"/>
          <w:lang w:val="es-ES" w:eastAsia="en-US"/>
        </w:rPr>
        <w:t>del ahora Recurrente es obtener</w:t>
      </w:r>
      <w:r w:rsidR="006311AB">
        <w:rPr>
          <w:rFonts w:ascii="Palatino Linotype" w:hAnsi="Palatino Linotype" w:eastAsia="Calibri" w:cs="Tahoma"/>
          <w:bCs/>
          <w:color w:val="000000"/>
          <w:sz w:val="22"/>
          <w:szCs w:val="22"/>
          <w:lang w:val="es-ES" w:eastAsia="en-US"/>
        </w:rPr>
        <w:t xml:space="preserve"> los </w:t>
      </w:r>
      <w:r w:rsidR="006311AB">
        <w:rPr>
          <w:rFonts w:ascii="Palatino Linotype" w:hAnsi="Palatino Linotype" w:eastAsia="Calibri" w:cs="Tahoma"/>
          <w:bCs/>
          <w:i/>
          <w:iCs/>
          <w:color w:val="000000"/>
          <w:sz w:val="22"/>
          <w:szCs w:val="22"/>
          <w:lang w:val="es-ES" w:eastAsia="en-US"/>
        </w:rPr>
        <w:t>currículum</w:t>
      </w:r>
      <w:r w:rsidR="000B3B35">
        <w:rPr>
          <w:rFonts w:ascii="Palatino Linotype" w:hAnsi="Palatino Linotype" w:eastAsia="Calibri" w:cs="Tahoma"/>
          <w:bCs/>
          <w:i/>
          <w:iCs/>
          <w:color w:val="000000"/>
          <w:sz w:val="22"/>
          <w:szCs w:val="22"/>
          <w:lang w:val="es-ES" w:eastAsia="en-US"/>
        </w:rPr>
        <w:t>s</w:t>
      </w:r>
      <w:r w:rsidR="006311AB">
        <w:rPr>
          <w:rFonts w:ascii="Palatino Linotype" w:hAnsi="Palatino Linotype" w:eastAsia="Calibri" w:cs="Tahoma"/>
          <w:bCs/>
          <w:i/>
          <w:iCs/>
          <w:color w:val="000000"/>
          <w:sz w:val="22"/>
          <w:szCs w:val="22"/>
          <w:lang w:val="es-ES" w:eastAsia="en-US"/>
        </w:rPr>
        <w:t xml:space="preserve"> vitae </w:t>
      </w:r>
      <w:r w:rsidR="006311AB">
        <w:rPr>
          <w:rFonts w:ascii="Palatino Linotype" w:hAnsi="Palatino Linotype" w:eastAsia="Calibri" w:cs="Tahoma"/>
          <w:bCs/>
          <w:color w:val="000000"/>
          <w:sz w:val="22"/>
          <w:szCs w:val="22"/>
          <w:lang w:val="es-ES" w:eastAsia="en-US"/>
        </w:rPr>
        <w:t>y nivel académico de diversos servidores públicos.</w:t>
      </w:r>
    </w:p>
    <w:p w:rsidR="00D72348" w:rsidP="0024699B" w:rsidRDefault="00D72348" w14:paraId="5F57FD24"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00D72348" w:rsidP="00D72348" w:rsidRDefault="00C87ABD" w14:paraId="310F1A5B" w14:textId="7B796911">
      <w:pPr>
        <w:spacing w:line="360" w:lineRule="auto"/>
        <w:ind w:right="-28"/>
        <w:contextualSpacing/>
        <w:jc w:val="both"/>
        <w:rPr>
          <w:rFonts w:ascii="Palatino Linotype" w:hAnsi="Palatino Linotype" w:eastAsia="Calibri" w:cs="Tahoma"/>
          <w:b/>
          <w:sz w:val="22"/>
          <w:szCs w:val="22"/>
          <w:lang w:eastAsia="en-US"/>
        </w:rPr>
      </w:pPr>
      <w:r>
        <w:rPr>
          <w:rFonts w:ascii="Palatino Linotype" w:hAnsi="Palatino Linotype" w:cs="Tahoma"/>
          <w:sz w:val="22"/>
          <w:szCs w:val="22"/>
        </w:rPr>
        <w:t>Sobre el tema</w:t>
      </w:r>
      <w:r w:rsidRPr="00D72348" w:rsidR="00D72348">
        <w:rPr>
          <w:rFonts w:ascii="Palatino Linotype" w:hAnsi="Palatino Linotype" w:cs="Tahoma"/>
          <w:sz w:val="22"/>
          <w:szCs w:val="22"/>
        </w:rPr>
        <w:t xml:space="preserve">, </w:t>
      </w:r>
      <w:r w:rsidRPr="00D72348" w:rsidR="00D72348">
        <w:rPr>
          <w:rFonts w:ascii="Palatino Linotype" w:hAnsi="Palatino Linotype" w:eastAsia="Calibri" w:cs="Tahoma"/>
          <w:bCs/>
          <w:sz w:val="22"/>
          <w:szCs w:val="22"/>
          <w:lang w:eastAsia="en-US"/>
        </w:rPr>
        <w:t xml:space="preserve">es necesario traer a colación la Guía Técnica 9 “La Administración del Personal Municipal” (consultado el </w:t>
      </w:r>
      <w:r w:rsidR="00965AE9">
        <w:rPr>
          <w:rFonts w:ascii="Palatino Linotype" w:hAnsi="Palatino Linotype" w:eastAsia="Calibri" w:cs="Tahoma"/>
          <w:bCs/>
          <w:sz w:val="22"/>
          <w:szCs w:val="22"/>
          <w:lang w:eastAsia="en-US"/>
        </w:rPr>
        <w:t>veintidós</w:t>
      </w:r>
      <w:r w:rsidRPr="00D72348" w:rsidR="00D72348">
        <w:rPr>
          <w:rFonts w:ascii="Palatino Linotype" w:hAnsi="Palatino Linotype" w:eastAsia="Calibri" w:cs="Tahoma"/>
          <w:bCs/>
          <w:sz w:val="22"/>
          <w:szCs w:val="22"/>
          <w:lang w:eastAsia="en-US"/>
        </w:rPr>
        <w:t xml:space="preserve"> de </w:t>
      </w:r>
      <w:r w:rsidR="00965AE9">
        <w:rPr>
          <w:rFonts w:ascii="Palatino Linotype" w:hAnsi="Palatino Linotype" w:eastAsia="Calibri" w:cs="Tahoma"/>
          <w:bCs/>
          <w:sz w:val="22"/>
          <w:szCs w:val="22"/>
          <w:lang w:eastAsia="en-US"/>
        </w:rPr>
        <w:t>abril</w:t>
      </w:r>
      <w:r w:rsidRPr="00D72348" w:rsidR="00D72348">
        <w:rPr>
          <w:rFonts w:ascii="Palatino Linotype" w:hAnsi="Palatino Linotype" w:eastAsia="Calibri" w:cs="Tahoma"/>
          <w:bCs/>
          <w:sz w:val="22"/>
          <w:szCs w:val="22"/>
          <w:lang w:eastAsia="en-US"/>
        </w:rPr>
        <w:t xml:space="preserve"> de la presente anualidad, a las once horas, con veintiséis minutos, en </w:t>
      </w:r>
      <w:hyperlink w:history="1" r:id="rId8">
        <w:r w:rsidRPr="00D72348" w:rsidR="00D72348">
          <w:rPr>
            <w:rFonts w:ascii="Palatino Linotype" w:hAnsi="Palatino Linotype" w:eastAsia="Calibri" w:cs="Tahoma"/>
            <w:color w:val="0563C1"/>
            <w:sz w:val="22"/>
            <w:szCs w:val="22"/>
            <w:u w:val="single"/>
            <w:lang w:eastAsia="en-US"/>
          </w:rPr>
          <w:t>http://www.inafed.gob.mx/work/models/inafed/Resource/335/1/images/guia09_la_administracion_del_per</w:t>
        </w:r>
        <w:r w:rsidRPr="00D72348" w:rsidR="00D72348">
          <w:rPr>
            <w:rFonts w:ascii="Palatino Linotype" w:hAnsi="Palatino Linotype" w:eastAsia="Calibri" w:cs="Tahoma"/>
            <w:color w:val="0563C1"/>
            <w:sz w:val="22"/>
            <w:szCs w:val="22"/>
            <w:u w:val="single"/>
            <w:lang w:eastAsia="en-US"/>
          </w:rPr>
          <w:t>s</w:t>
        </w:r>
        <w:r w:rsidRPr="00D72348" w:rsidR="00D72348">
          <w:rPr>
            <w:rFonts w:ascii="Palatino Linotype" w:hAnsi="Palatino Linotype" w:eastAsia="Calibri" w:cs="Tahoma"/>
            <w:color w:val="0563C1"/>
            <w:sz w:val="22"/>
            <w:szCs w:val="22"/>
            <w:u w:val="single"/>
            <w:lang w:eastAsia="en-US"/>
          </w:rPr>
          <w:t>onal_municipal.pdf</w:t>
        </w:r>
      </w:hyperlink>
      <w:r w:rsidRPr="00D72348" w:rsidR="00D72348">
        <w:rPr>
          <w:rFonts w:ascii="Palatino Linotype" w:hAnsi="Palatino Linotype" w:eastAsia="Calibri" w:cs="Tahoma"/>
          <w:bCs/>
          <w:sz w:val="22"/>
          <w:szCs w:val="22"/>
          <w:lang w:eastAsia="en-US"/>
        </w:rPr>
        <w:t xml:space="preserve">), que establece que son servidores públicos, </w:t>
      </w:r>
      <w:r w:rsidR="00965AE9">
        <w:rPr>
          <w:rFonts w:ascii="Palatino Linotype" w:hAnsi="Palatino Linotype" w:eastAsia="Calibri" w:cs="Tahoma"/>
          <w:bCs/>
          <w:sz w:val="22"/>
          <w:szCs w:val="22"/>
          <w:lang w:eastAsia="en-US"/>
        </w:rPr>
        <w:t xml:space="preserve">todas </w:t>
      </w:r>
      <w:r w:rsidRPr="00D72348" w:rsidR="00D72348">
        <w:rPr>
          <w:rFonts w:ascii="Palatino Linotype" w:hAnsi="Palatino Linotype" w:eastAsia="Calibri" w:cs="Tahoma"/>
          <w:bCs/>
          <w:sz w:val="22"/>
          <w:szCs w:val="22"/>
          <w:lang w:eastAsia="en-US"/>
        </w:rPr>
        <w:t xml:space="preserve">aquellas personas que </w:t>
      </w:r>
      <w:r w:rsidR="00965AE9">
        <w:rPr>
          <w:rFonts w:ascii="Palatino Linotype" w:hAnsi="Palatino Linotype" w:eastAsia="Calibri" w:cs="Tahoma"/>
          <w:bCs/>
          <w:sz w:val="22"/>
          <w:szCs w:val="22"/>
          <w:lang w:eastAsia="en-US"/>
        </w:rPr>
        <w:t xml:space="preserve">prestan su trabajo al servicio de municipio , conformado por las autoridades, funcionarios </w:t>
      </w:r>
      <w:r w:rsidRPr="00965AE9" w:rsidR="00965AE9">
        <w:rPr>
          <w:rFonts w:ascii="Palatino Linotype" w:hAnsi="Palatino Linotype" w:eastAsia="Calibri" w:cs="Tahoma"/>
          <w:b/>
          <w:sz w:val="22"/>
          <w:szCs w:val="22"/>
          <w:lang w:eastAsia="en-US"/>
        </w:rPr>
        <w:t>(Directores y Jefes de Departamento)</w:t>
      </w:r>
      <w:r w:rsidR="00965AE9">
        <w:rPr>
          <w:rFonts w:ascii="Palatino Linotype" w:hAnsi="Palatino Linotype" w:eastAsia="Calibri" w:cs="Tahoma"/>
          <w:bCs/>
          <w:sz w:val="22"/>
          <w:szCs w:val="22"/>
          <w:lang w:eastAsia="en-US"/>
        </w:rPr>
        <w:t xml:space="preserve">, así como </w:t>
      </w:r>
      <w:r w:rsidRPr="00D72348" w:rsidR="00D72348">
        <w:rPr>
          <w:rFonts w:ascii="Palatino Linotype" w:hAnsi="Palatino Linotype" w:eastAsia="Calibri" w:cs="Tahoma"/>
          <w:bCs/>
          <w:sz w:val="22"/>
          <w:szCs w:val="22"/>
          <w:lang w:eastAsia="en-US"/>
        </w:rPr>
        <w:t xml:space="preserve">cargos de representación popular, entre los cuales se encuentra el </w:t>
      </w:r>
      <w:r w:rsidRPr="00D72348" w:rsidR="00D72348">
        <w:rPr>
          <w:rFonts w:ascii="Palatino Linotype" w:hAnsi="Palatino Linotype" w:eastAsia="Calibri" w:cs="Tahoma"/>
          <w:b/>
          <w:bCs/>
          <w:sz w:val="22"/>
          <w:szCs w:val="22"/>
          <w:lang w:eastAsia="en-US"/>
        </w:rPr>
        <w:t>Presidente Municipal</w:t>
      </w:r>
      <w:r w:rsidRPr="00D72348" w:rsidR="00D72348">
        <w:rPr>
          <w:rFonts w:ascii="Palatino Linotype" w:hAnsi="Palatino Linotype" w:eastAsia="Calibri" w:cs="Tahoma"/>
          <w:sz w:val="22"/>
          <w:szCs w:val="22"/>
          <w:lang w:eastAsia="en-US"/>
        </w:rPr>
        <w:t>,</w:t>
      </w:r>
      <w:r w:rsidRPr="00D72348" w:rsidR="00D72348">
        <w:rPr>
          <w:rFonts w:ascii="Palatino Linotype" w:hAnsi="Palatino Linotype" w:eastAsia="Calibri" w:cs="Tahoma"/>
          <w:b/>
          <w:sz w:val="22"/>
          <w:szCs w:val="22"/>
          <w:lang w:eastAsia="en-US"/>
        </w:rPr>
        <w:t xml:space="preserve"> los Síndicos y Regidores.</w:t>
      </w:r>
    </w:p>
    <w:p w:rsidR="00C87ABD" w:rsidP="00D72348" w:rsidRDefault="00C87ABD" w14:paraId="7BC0B3D9" w14:textId="77777777">
      <w:pPr>
        <w:spacing w:line="360" w:lineRule="auto"/>
        <w:ind w:right="-28"/>
        <w:contextualSpacing/>
        <w:jc w:val="both"/>
        <w:rPr>
          <w:rFonts w:ascii="Palatino Linotype" w:hAnsi="Palatino Linotype" w:eastAsia="Calibri" w:cs="Tahoma"/>
          <w:b/>
          <w:sz w:val="22"/>
          <w:szCs w:val="22"/>
          <w:lang w:eastAsia="en-US"/>
        </w:rPr>
      </w:pPr>
    </w:p>
    <w:p w:rsidR="000B3B35" w:rsidP="000B3B35" w:rsidRDefault="00A86088" w14:paraId="40E4CBB4" w14:textId="2F1B4D99">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w:t>
      </w:r>
      <w:r w:rsidR="000B3B35">
        <w:rPr>
          <w:rFonts w:ascii="Palatino Linotype" w:hAnsi="Palatino Linotype" w:eastAsia="Calibri" w:cs="Tahoma"/>
          <w:bCs/>
          <w:sz w:val="22"/>
          <w:szCs w:val="22"/>
          <w:lang w:eastAsia="en-US"/>
        </w:rPr>
        <w:t xml:space="preserve"> respecto al nivel académico,</w:t>
      </w:r>
      <w:r>
        <w:rPr>
          <w:rFonts w:ascii="Palatino Linotype" w:hAnsi="Palatino Linotype" w:eastAsia="Calibri" w:cs="Tahoma"/>
          <w:bCs/>
          <w:sz w:val="22"/>
          <w:szCs w:val="22"/>
          <w:lang w:eastAsia="en-US"/>
        </w:rPr>
        <w:t xml:space="preserve"> es susceptible señalar </w:t>
      </w:r>
      <w:r w:rsidR="00446694">
        <w:rPr>
          <w:rFonts w:ascii="Palatino Linotype" w:hAnsi="Palatino Linotype" w:eastAsia="Calibri" w:cs="Tahoma"/>
          <w:bCs/>
          <w:sz w:val="22"/>
          <w:szCs w:val="22"/>
          <w:lang w:eastAsia="en-US"/>
        </w:rPr>
        <w:t xml:space="preserve">el </w:t>
      </w:r>
      <w:r w:rsidRPr="00A86088" w:rsidR="000B3B35">
        <w:rPr>
          <w:rFonts w:ascii="Palatino Linotype" w:hAnsi="Palatino Linotype" w:eastAsia="Calibri" w:cs="Tahoma"/>
          <w:bCs/>
          <w:sz w:val="22"/>
          <w:szCs w:val="22"/>
          <w:lang w:eastAsia="en-US"/>
        </w:rPr>
        <w:t>artículo 47 de la Ley del Trabajo de los Servidores Públicos del Estado y Municipios, refiere que para ingresar al servicio público se requiere, entre otras cosas, cumplir con los requisitos que se establezcan para los diferentes puestos, como es el nivel académico.</w:t>
      </w:r>
      <w:r w:rsidR="000B3B35">
        <w:rPr>
          <w:rFonts w:ascii="Palatino Linotype" w:hAnsi="Palatino Linotype" w:eastAsia="Calibri" w:cs="Tahoma"/>
          <w:bCs/>
          <w:sz w:val="22"/>
          <w:szCs w:val="22"/>
          <w:lang w:eastAsia="en-US"/>
        </w:rPr>
        <w:t xml:space="preserve"> </w:t>
      </w:r>
    </w:p>
    <w:p w:rsidR="000B3B35" w:rsidP="000B3B35" w:rsidRDefault="000B3B35" w14:paraId="246791A2" w14:textId="77777777">
      <w:pPr>
        <w:spacing w:line="360" w:lineRule="auto"/>
        <w:ind w:right="-28"/>
        <w:contextualSpacing/>
        <w:jc w:val="both"/>
        <w:rPr>
          <w:rFonts w:ascii="Palatino Linotype" w:hAnsi="Palatino Linotype" w:eastAsia="Calibri" w:cs="Tahoma"/>
          <w:bCs/>
          <w:sz w:val="22"/>
          <w:szCs w:val="22"/>
          <w:lang w:eastAsia="en-US"/>
        </w:rPr>
      </w:pPr>
    </w:p>
    <w:p w:rsidRPr="00D555FF" w:rsidR="000B3B35" w:rsidP="000B3B35" w:rsidRDefault="000B3B35" w14:paraId="26AFAD22" w14:textId="0B3A54E5">
      <w:pPr>
        <w:spacing w:line="360" w:lineRule="auto"/>
        <w:jc w:val="both"/>
        <w:rPr>
          <w:rFonts w:ascii="Palatino Linotype" w:hAnsi="Palatino Linotype" w:eastAsia="Calibri" w:cs="Arial"/>
          <w:color w:val="000000" w:themeColor="text1"/>
          <w:sz w:val="22"/>
          <w:szCs w:val="22"/>
          <w:lang w:val="es-ES" w:eastAsia="en-US"/>
        </w:rPr>
      </w:pPr>
      <w:r w:rsidRPr="00D555FF">
        <w:rPr>
          <w:rFonts w:ascii="Palatino Linotype" w:hAnsi="Palatino Linotype" w:eastAsia="Calibri" w:cs="Arial"/>
          <w:color w:val="000000" w:themeColor="text1"/>
          <w:sz w:val="22"/>
          <w:szCs w:val="22"/>
          <w:lang w:val="es-ES" w:eastAsia="en-US"/>
        </w:rPr>
        <w:t xml:space="preserve">Por su parte, el </w:t>
      </w:r>
      <w:proofErr w:type="spellStart"/>
      <w:r w:rsidRPr="00D555FF">
        <w:rPr>
          <w:rFonts w:ascii="Palatino Linotype" w:hAnsi="Palatino Linotype" w:eastAsia="Calibri" w:cs="Arial"/>
          <w:i/>
          <w:color w:val="000000" w:themeColor="text1"/>
          <w:sz w:val="22"/>
          <w:szCs w:val="22"/>
          <w:lang w:val="es-ES" w:eastAsia="en-US"/>
        </w:rPr>
        <w:t>curriculum</w:t>
      </w:r>
      <w:proofErr w:type="spellEnd"/>
      <w:r w:rsidRPr="00D555FF">
        <w:rPr>
          <w:rFonts w:ascii="Palatino Linotype" w:hAnsi="Palatino Linotype" w:eastAsia="Calibri" w:cs="Arial"/>
          <w:i/>
          <w:color w:val="000000" w:themeColor="text1"/>
          <w:sz w:val="22"/>
          <w:szCs w:val="22"/>
          <w:lang w:val="es-ES" w:eastAsia="en-US"/>
        </w:rPr>
        <w:t xml:space="preserve"> vitae</w:t>
      </w:r>
      <w:r w:rsidRPr="00D555FF">
        <w:rPr>
          <w:rFonts w:ascii="Palatino Linotype" w:hAnsi="Palatino Linotype" w:eastAsia="Calibri" w:cs="Arial"/>
          <w:color w:val="000000" w:themeColor="text1"/>
          <w:sz w:val="22"/>
          <w:szCs w:val="22"/>
          <w:lang w:val="es-ES" w:eastAsia="en-US"/>
        </w:rPr>
        <w:t xml:space="preserve">, es el documento que las personas elaboran con los datos de identificación y contacto, </w:t>
      </w:r>
      <w:r w:rsidRPr="00D555FF">
        <w:rPr>
          <w:rFonts w:ascii="Palatino Linotype" w:hAnsi="Palatino Linotype" w:eastAsia="Calibri" w:cs="Arial"/>
          <w:b/>
          <w:bCs/>
          <w:color w:val="000000" w:themeColor="text1"/>
          <w:sz w:val="22"/>
          <w:szCs w:val="22"/>
          <w:lang w:val="es-ES" w:eastAsia="en-US"/>
        </w:rPr>
        <w:t>preparación académica y experiencia profesional,</w:t>
      </w:r>
      <w:r w:rsidRPr="00D555FF">
        <w:rPr>
          <w:rFonts w:ascii="Palatino Linotype" w:hAnsi="Palatino Linotype" w:eastAsia="Calibri" w:cs="Arial"/>
          <w:color w:val="000000" w:themeColor="text1"/>
          <w:sz w:val="22"/>
          <w:szCs w:val="22"/>
          <w:lang w:val="es-ES" w:eastAsia="en-US"/>
        </w:rPr>
        <w:t xml:space="preserve"> para presentarse ante un posible empleador.</w:t>
      </w:r>
    </w:p>
    <w:p w:rsidRPr="00D555FF" w:rsidR="000B3B35" w:rsidP="000B3B35" w:rsidRDefault="000B3B35" w14:paraId="3C91B2EA" w14:textId="77777777">
      <w:pPr>
        <w:spacing w:line="360" w:lineRule="auto"/>
        <w:jc w:val="both"/>
        <w:rPr>
          <w:rFonts w:ascii="Palatino Linotype" w:hAnsi="Palatino Linotype" w:eastAsia="Calibri" w:cs="Arial"/>
          <w:color w:val="000000" w:themeColor="text1"/>
          <w:sz w:val="22"/>
          <w:szCs w:val="22"/>
          <w:lang w:val="es-ES" w:eastAsia="en-US"/>
        </w:rPr>
      </w:pPr>
    </w:p>
    <w:p w:rsidRPr="00D555FF" w:rsidR="000B3B35" w:rsidP="000B3B35" w:rsidRDefault="000B3B35" w14:paraId="3C899260" w14:textId="77777777">
      <w:pPr>
        <w:spacing w:line="360" w:lineRule="auto"/>
        <w:jc w:val="both"/>
        <w:rPr>
          <w:rFonts w:ascii="Palatino Linotype" w:hAnsi="Palatino Linotype" w:eastAsia="Calibri" w:cs="Arial"/>
          <w:b/>
          <w:sz w:val="22"/>
          <w:szCs w:val="22"/>
          <w:lang w:val="es-ES" w:eastAsia="en-US"/>
        </w:rPr>
      </w:pPr>
      <w:r w:rsidRPr="00D555FF">
        <w:rPr>
          <w:rFonts w:ascii="Palatino Linotype" w:hAnsi="Palatino Linotype" w:eastAsia="Calibri" w:cs="Arial"/>
          <w:sz w:val="22"/>
          <w:szCs w:val="22"/>
          <w:lang w:val="es-ES" w:eastAsia="en-US"/>
        </w:rPr>
        <w:t xml:space="preserve">En este sentido, los documentos que </w:t>
      </w:r>
      <w:r w:rsidRPr="00D555FF">
        <w:rPr>
          <w:rFonts w:ascii="Palatino Linotype" w:hAnsi="Palatino Linotype" w:eastAsia="Calibri" w:cs="Arial"/>
          <w:b/>
          <w:sz w:val="22"/>
          <w:szCs w:val="22"/>
          <w:lang w:val="es-ES" w:eastAsia="en-US"/>
        </w:rPr>
        <w:t xml:space="preserve">dan cuenta de la preparación académica, sirven como medios de identificación para que a su titular lo relacionen con el nivel de estudios con que cuenta y, por lo que hace al </w:t>
      </w:r>
      <w:proofErr w:type="spellStart"/>
      <w:r w:rsidRPr="00D555FF">
        <w:rPr>
          <w:rFonts w:ascii="Palatino Linotype" w:hAnsi="Palatino Linotype" w:eastAsia="Calibri" w:cs="Arial"/>
          <w:b/>
          <w:i/>
          <w:sz w:val="22"/>
          <w:szCs w:val="22"/>
          <w:lang w:val="es-ES" w:eastAsia="en-US"/>
        </w:rPr>
        <w:t>curriculum</w:t>
      </w:r>
      <w:proofErr w:type="spellEnd"/>
      <w:r w:rsidRPr="00D555FF">
        <w:rPr>
          <w:rFonts w:ascii="Palatino Linotype" w:hAnsi="Palatino Linotype" w:eastAsia="Calibri" w:cs="Arial"/>
          <w:b/>
          <w:i/>
          <w:sz w:val="22"/>
          <w:szCs w:val="22"/>
          <w:lang w:val="es-ES" w:eastAsia="en-US"/>
        </w:rPr>
        <w:t xml:space="preserve"> vitae</w:t>
      </w:r>
      <w:r w:rsidRPr="00D555FF">
        <w:rPr>
          <w:rFonts w:ascii="Palatino Linotype" w:hAnsi="Palatino Linotype" w:eastAsia="Calibri" w:cs="Arial"/>
          <w:b/>
          <w:sz w:val="22"/>
          <w:szCs w:val="22"/>
          <w:lang w:val="es-ES" w:eastAsia="en-US"/>
        </w:rPr>
        <w:t xml:space="preserve">, se le suma la experiencia laboral pues permiten </w:t>
      </w:r>
      <w:r w:rsidRPr="00D555FF">
        <w:rPr>
          <w:rFonts w:ascii="Palatino Linotype" w:hAnsi="Palatino Linotype" w:eastAsia="Calibri" w:cs="Arial"/>
          <w:b/>
          <w:sz w:val="22"/>
          <w:szCs w:val="22"/>
          <w:lang w:val="es-ES" w:eastAsia="en-US"/>
        </w:rPr>
        <w:lastRenderedPageBreak/>
        <w:t>identificar el nivel y tipo de preparación de su titular y en su caso su perfil profesional o laboral.</w:t>
      </w:r>
    </w:p>
    <w:p w:rsidRPr="00D555FF" w:rsidR="000B3B35" w:rsidP="000B3B35" w:rsidRDefault="000B3B35" w14:paraId="04C13EC7" w14:textId="77777777">
      <w:pPr>
        <w:spacing w:line="360" w:lineRule="auto"/>
        <w:jc w:val="both"/>
        <w:rPr>
          <w:rFonts w:ascii="Palatino Linotype" w:hAnsi="Palatino Linotype" w:eastAsia="Calibri" w:cs="Arial"/>
          <w:sz w:val="22"/>
          <w:szCs w:val="22"/>
          <w:lang w:val="es-ES" w:eastAsia="en-US"/>
        </w:rPr>
      </w:pPr>
    </w:p>
    <w:p w:rsidRPr="00D555FF" w:rsidR="000B3B35" w:rsidP="000B3B35" w:rsidRDefault="000B3B35" w14:paraId="0491F9DD" w14:textId="77777777">
      <w:pPr>
        <w:spacing w:line="360" w:lineRule="auto"/>
        <w:contextualSpacing/>
        <w:jc w:val="both"/>
        <w:rPr>
          <w:rFonts w:ascii="Palatino Linotype" w:hAnsi="Palatino Linotype" w:eastAsia="Calibri" w:cs="Arial"/>
          <w:b/>
          <w:sz w:val="22"/>
          <w:szCs w:val="22"/>
          <w:lang w:val="es-ES" w:eastAsia="en-US"/>
        </w:rPr>
      </w:pPr>
      <w:r w:rsidRPr="00D555FF">
        <w:rPr>
          <w:rFonts w:ascii="Palatino Linotype" w:hAnsi="Palatino Linotype"/>
          <w:sz w:val="22"/>
          <w:szCs w:val="22"/>
          <w:lang w:val="es-ES" w:eastAsia="en-US"/>
        </w:rPr>
        <w:t>Además</w:t>
      </w:r>
      <w:r w:rsidRPr="00D555FF">
        <w:rPr>
          <w:rFonts w:ascii="Palatino Linotype" w:hAnsi="Palatino Linotype" w:eastAsia="Calibri" w:cs="Arial"/>
          <w:sz w:val="22"/>
          <w:szCs w:val="22"/>
          <w:lang w:val="es-ES" w:eastAsia="en-US"/>
        </w:rPr>
        <w:t xml:space="preserve">, acceder a la fotocopia del título, certificado de estudios o cualquier otro documento que acredite preparación en algún campo del conocimiento, así como el </w:t>
      </w:r>
      <w:proofErr w:type="spellStart"/>
      <w:r w:rsidRPr="00D555FF">
        <w:rPr>
          <w:rFonts w:ascii="Palatino Linotype" w:hAnsi="Palatino Linotype" w:eastAsia="Calibri" w:cs="Arial"/>
          <w:i/>
          <w:sz w:val="22"/>
          <w:szCs w:val="22"/>
          <w:lang w:val="es-ES" w:eastAsia="en-US"/>
        </w:rPr>
        <w:t>curriculum</w:t>
      </w:r>
      <w:proofErr w:type="spellEnd"/>
      <w:r w:rsidRPr="00D555FF">
        <w:rPr>
          <w:rFonts w:ascii="Palatino Linotype" w:hAnsi="Palatino Linotype" w:eastAsia="Calibri" w:cs="Arial"/>
          <w:i/>
          <w:sz w:val="22"/>
          <w:szCs w:val="22"/>
          <w:lang w:val="es-ES" w:eastAsia="en-US"/>
        </w:rPr>
        <w:t xml:space="preserve"> vitae</w:t>
      </w:r>
      <w:r w:rsidRPr="00D555FF">
        <w:rPr>
          <w:rFonts w:ascii="Palatino Linotype" w:hAnsi="Palatino Linotype" w:eastAsia="Calibri" w:cs="Arial"/>
          <w:sz w:val="22"/>
          <w:szCs w:val="22"/>
          <w:lang w:val="es-ES" w:eastAsia="en-US"/>
        </w:rPr>
        <w:t xml:space="preserve">, </w:t>
      </w:r>
      <w:r w:rsidRPr="00D555FF">
        <w:rPr>
          <w:rFonts w:ascii="Palatino Linotype" w:hAnsi="Palatino Linotype" w:eastAsia="Calibri" w:cs="Arial"/>
          <w:b/>
          <w:sz w:val="22"/>
          <w:szCs w:val="22"/>
          <w:lang w:val="es-ES" w:eastAsia="en-US"/>
        </w:rPr>
        <w:t xml:space="preserve">proporciona información valiosa sobre la experiencia académica de quienes ocupan cargos en la administración pública, permite conocer con toda certeza y de manera indudable si las personas que se desempeñan como servidores públicos tienen el perfil idóneo para desarrollar las actividades y atribuciones que se deriven de su encargo. </w:t>
      </w:r>
    </w:p>
    <w:p w:rsidRPr="00D555FF" w:rsidR="000B3B35" w:rsidP="000B3B35" w:rsidRDefault="000B3B35" w14:paraId="6F2B5525" w14:textId="77777777">
      <w:pPr>
        <w:spacing w:line="360" w:lineRule="auto"/>
        <w:contextualSpacing/>
        <w:jc w:val="both"/>
        <w:rPr>
          <w:rFonts w:ascii="Palatino Linotype" w:hAnsi="Palatino Linotype" w:eastAsia="Calibri" w:cs="Arial"/>
          <w:sz w:val="22"/>
          <w:szCs w:val="22"/>
          <w:lang w:val="es-ES" w:eastAsia="en-US"/>
        </w:rPr>
      </w:pPr>
    </w:p>
    <w:p w:rsidRPr="00D555FF" w:rsidR="000B3B35" w:rsidP="000B3B35" w:rsidRDefault="000B3B35" w14:paraId="6C6E5FAE" w14:textId="77777777">
      <w:pPr>
        <w:spacing w:line="360" w:lineRule="auto"/>
        <w:contextualSpacing/>
        <w:jc w:val="both"/>
        <w:rPr>
          <w:rFonts w:ascii="Palatino Linotype" w:hAnsi="Palatino Linotype" w:eastAsia="Calibri" w:cs="Arial"/>
          <w:sz w:val="22"/>
          <w:szCs w:val="22"/>
          <w:lang w:val="es-ES" w:eastAsia="en-US"/>
        </w:rPr>
      </w:pPr>
      <w:r w:rsidRPr="00D555FF">
        <w:rPr>
          <w:rFonts w:ascii="Palatino Linotype" w:hAnsi="Palatino Linotype" w:eastAsia="Calibri" w:cs="Arial"/>
          <w:sz w:val="22"/>
          <w:szCs w:val="22"/>
          <w:lang w:val="es-ES" w:eastAsia="en-US"/>
        </w:rPr>
        <w:t xml:space="preserve">Al respecto, se debe tener presente que la naturaleza del título y la cédula profesional o bien, del certificado, consiste en la de ser documentos de identificación para que a sus titulares, los acrediten como profesionales o expertos en algún área de estudio o conocimiento frente a terceros, mientras que el </w:t>
      </w:r>
      <w:proofErr w:type="spellStart"/>
      <w:r w:rsidRPr="00D555FF">
        <w:rPr>
          <w:rFonts w:ascii="Palatino Linotype" w:hAnsi="Palatino Linotype" w:eastAsia="Calibri" w:cs="Arial"/>
          <w:i/>
          <w:sz w:val="22"/>
          <w:szCs w:val="22"/>
          <w:lang w:val="es-ES" w:eastAsia="en-US"/>
        </w:rPr>
        <w:t>curriculum</w:t>
      </w:r>
      <w:proofErr w:type="spellEnd"/>
      <w:r w:rsidRPr="00D555FF">
        <w:rPr>
          <w:rFonts w:ascii="Palatino Linotype" w:hAnsi="Palatino Linotype" w:eastAsia="Calibri" w:cs="Arial"/>
          <w:i/>
          <w:sz w:val="22"/>
          <w:szCs w:val="22"/>
          <w:lang w:val="es-ES" w:eastAsia="en-US"/>
        </w:rPr>
        <w:t xml:space="preserve"> vitae</w:t>
      </w:r>
      <w:r w:rsidRPr="00D555FF">
        <w:rPr>
          <w:rFonts w:ascii="Palatino Linotype" w:hAnsi="Palatino Linotype" w:eastAsia="Calibri" w:cs="Arial"/>
          <w:sz w:val="22"/>
          <w:szCs w:val="22"/>
          <w:lang w:val="es-ES" w:eastAsia="en-US"/>
        </w:rPr>
        <w:t>,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rsidRPr="00D555FF" w:rsidR="000B3B35" w:rsidP="000B3B35" w:rsidRDefault="000B3B35" w14:paraId="61597E23" w14:textId="77777777">
      <w:pPr>
        <w:spacing w:line="360" w:lineRule="auto"/>
        <w:contextualSpacing/>
        <w:jc w:val="both"/>
        <w:rPr>
          <w:rFonts w:ascii="Palatino Linotype" w:hAnsi="Palatino Linotype" w:eastAsia="Calibri" w:cs="Arial"/>
          <w:sz w:val="22"/>
          <w:szCs w:val="22"/>
          <w:lang w:val="es-ES" w:eastAsia="en-US"/>
        </w:rPr>
      </w:pPr>
    </w:p>
    <w:p w:rsidR="000B3B35" w:rsidP="000B3B35" w:rsidRDefault="000B3B35" w14:paraId="4148DC28" w14:textId="77777777">
      <w:pPr>
        <w:spacing w:line="360" w:lineRule="auto"/>
        <w:contextualSpacing/>
        <w:jc w:val="both"/>
        <w:rPr>
          <w:rFonts w:ascii="Palatino Linotype" w:hAnsi="Palatino Linotype" w:eastAsia="Calibri" w:cs="Tahoma"/>
          <w:color w:val="000000" w:themeColor="text1"/>
          <w:sz w:val="22"/>
          <w:szCs w:val="22"/>
          <w:lang w:eastAsia="en-US"/>
        </w:rPr>
      </w:pPr>
      <w:r w:rsidRPr="00D555FF">
        <w:rPr>
          <w:rFonts w:ascii="Palatino Linotype" w:hAnsi="Palatino Linotype" w:eastAsia="Calibri" w:cs="Arial"/>
          <w:sz w:val="22"/>
          <w:szCs w:val="22"/>
          <w:lang w:val="es-ES" w:eastAsia="en-U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 el </w:t>
      </w:r>
      <w:r w:rsidRPr="00D555FF">
        <w:rPr>
          <w:rFonts w:ascii="Palatino Linotype" w:hAnsi="Palatino Linotype" w:eastAsia="Calibri" w:cs="Tahoma"/>
          <w:color w:val="000000" w:themeColor="text1"/>
          <w:sz w:val="22"/>
          <w:szCs w:val="22"/>
          <w:lang w:eastAsia="en-US"/>
        </w:rPr>
        <w:t>Ayuntamiento de Nezahualcóyotl</w:t>
      </w:r>
      <w:r>
        <w:rPr>
          <w:rFonts w:ascii="Palatino Linotype" w:hAnsi="Palatino Linotype" w:eastAsia="Calibri" w:cs="Tahoma"/>
          <w:color w:val="000000" w:themeColor="text1"/>
          <w:sz w:val="22"/>
          <w:szCs w:val="22"/>
          <w:lang w:eastAsia="en-US"/>
        </w:rPr>
        <w:t>.</w:t>
      </w:r>
    </w:p>
    <w:p w:rsidRPr="00D555FF" w:rsidR="000B3B35" w:rsidP="000B3B35" w:rsidRDefault="000B3B35" w14:paraId="2332C366" w14:textId="77777777">
      <w:pPr>
        <w:spacing w:line="360" w:lineRule="auto"/>
        <w:contextualSpacing/>
        <w:jc w:val="both"/>
        <w:rPr>
          <w:rFonts w:ascii="Palatino Linotype" w:hAnsi="Palatino Linotype" w:eastAsia="Calibri" w:cs="Arial"/>
          <w:sz w:val="22"/>
          <w:szCs w:val="22"/>
          <w:lang w:eastAsia="en-US"/>
        </w:rPr>
      </w:pPr>
    </w:p>
    <w:p w:rsidRPr="00D555FF" w:rsidR="000B3B35" w:rsidP="000B3B35" w:rsidRDefault="000B3B35" w14:paraId="6D7EE3DD" w14:textId="77777777">
      <w:pPr>
        <w:spacing w:line="360" w:lineRule="auto"/>
        <w:jc w:val="both"/>
        <w:rPr>
          <w:rFonts w:ascii="Palatino Linotype" w:hAnsi="Palatino Linotype" w:cs="Tahoma"/>
          <w:bCs/>
          <w:iCs/>
          <w:sz w:val="22"/>
          <w:szCs w:val="22"/>
        </w:rPr>
      </w:pPr>
      <w:r w:rsidRPr="00D555FF">
        <w:rPr>
          <w:rFonts w:ascii="Palatino Linotype" w:hAnsi="Palatino Linotype" w:cs="Tahoma"/>
          <w:bCs/>
          <w:sz w:val="22"/>
          <w:szCs w:val="22"/>
          <w:lang w:val="es-ES"/>
        </w:rPr>
        <w:t xml:space="preserve">Asimismo, toma relevancia, pues conforme al formato 17 LGT_Art_70_Fr_XVII (Información curricular y las sanciones administrativas definitivas de los(as) servidores(as) públicas(os) y/o </w:t>
      </w:r>
      <w:r w:rsidRPr="00D555FF">
        <w:rPr>
          <w:rFonts w:ascii="Palatino Linotype" w:hAnsi="Palatino Linotype" w:cs="Tahoma"/>
          <w:bCs/>
          <w:sz w:val="22"/>
          <w:szCs w:val="22"/>
          <w:lang w:val="es-ES"/>
        </w:rPr>
        <w:lastRenderedPageBreak/>
        <w:t xml:space="preserve">personas que desempeñen un empleo, cargo o comisión) de los </w:t>
      </w:r>
      <w:r w:rsidRPr="00D555FF">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D555FF" w:rsidR="000B3B35" w:rsidP="000B3B35" w:rsidRDefault="000B3B35" w14:paraId="37F87DE3" w14:textId="77777777">
      <w:pPr>
        <w:spacing w:line="360" w:lineRule="auto"/>
        <w:contextualSpacing/>
        <w:jc w:val="both"/>
        <w:rPr>
          <w:rFonts w:ascii="Palatino Linotype" w:hAnsi="Palatino Linotype" w:eastAsia="Calibri" w:cs="Arial"/>
          <w:lang w:eastAsia="en-US"/>
        </w:rPr>
      </w:pPr>
    </w:p>
    <w:p w:rsidR="000B3B35" w:rsidP="000B3B35" w:rsidRDefault="000B3B35" w14:paraId="530236D2" w14:textId="77777777">
      <w:pPr>
        <w:spacing w:line="360" w:lineRule="auto"/>
        <w:contextualSpacing/>
        <w:jc w:val="center"/>
        <w:rPr>
          <w:rFonts w:ascii="Palatino Linotype" w:hAnsi="Palatino Linotype" w:eastAsia="Calibri" w:cs="Arial"/>
          <w:sz w:val="22"/>
          <w:szCs w:val="22"/>
          <w:lang w:eastAsia="en-US"/>
        </w:rPr>
      </w:pPr>
      <w:r w:rsidRPr="00D555FF">
        <w:rPr>
          <w:noProof/>
          <w:lang w:eastAsia="es-MX"/>
        </w:rPr>
        <mc:AlternateContent>
          <mc:Choice Requires="wps">
            <w:drawing>
              <wp:anchor distT="0" distB="0" distL="114300" distR="114300" simplePos="0" relativeHeight="251659264" behindDoc="0" locked="0" layoutInCell="1" allowOverlap="1" wp14:anchorId="789D5338" wp14:editId="468E725F">
                <wp:simplePos x="0" y="0"/>
                <wp:positionH relativeFrom="column">
                  <wp:posOffset>853440</wp:posOffset>
                </wp:positionH>
                <wp:positionV relativeFrom="paragraph">
                  <wp:posOffset>664210</wp:posOffset>
                </wp:positionV>
                <wp:extent cx="4112895" cy="733425"/>
                <wp:effectExtent l="19050" t="19050" r="40005" b="47625"/>
                <wp:wrapNone/>
                <wp:docPr id="5" name="Rectángulo 5"/>
                <wp:cNvGraphicFramePr/>
                <a:graphic xmlns:a="http://schemas.openxmlformats.org/drawingml/2006/main">
                  <a:graphicData uri="http://schemas.microsoft.com/office/word/2010/wordprocessingShape">
                    <wps:wsp>
                      <wps:cNvSpPr/>
                      <wps:spPr>
                        <a:xfrm>
                          <a:off x="0" y="0"/>
                          <a:ext cx="4112895" cy="733425"/>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style="position:absolute;margin-left:67.2pt;margin-top:52.3pt;width:323.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4.5pt" w14:anchorId="5E303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"/>
            </w:pict>
          </mc:Fallback>
        </mc:AlternateContent>
      </w:r>
      <w:r w:rsidRPr="00D555FF">
        <w:rPr>
          <w:noProof/>
          <w:lang w:eastAsia="es-MX"/>
        </w:rPr>
        <w:drawing>
          <wp:inline distT="0" distB="0" distL="0" distR="0" wp14:anchorId="61C6770F" wp14:editId="15D25E68">
            <wp:extent cx="4141545" cy="1428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638"/>
                    <a:stretch/>
                  </pic:blipFill>
                  <pic:spPr bwMode="auto">
                    <a:xfrm>
                      <a:off x="0" y="0"/>
                      <a:ext cx="4153681" cy="1432937"/>
                    </a:xfrm>
                    <a:prstGeom prst="rect">
                      <a:avLst/>
                    </a:prstGeom>
                    <a:ln>
                      <a:noFill/>
                    </a:ln>
                    <a:extLst>
                      <a:ext uri="{53640926-AAD7-44D8-BBD7-CCE9431645EC}">
                        <a14:shadowObscured xmlns:a14="http://schemas.microsoft.com/office/drawing/2010/main"/>
                      </a:ext>
                    </a:extLst>
                  </pic:spPr>
                </pic:pic>
              </a:graphicData>
            </a:graphic>
          </wp:inline>
        </w:drawing>
      </w:r>
    </w:p>
    <w:p w:rsidRPr="00D555FF" w:rsidR="000B3B35" w:rsidP="000B3B35" w:rsidRDefault="000B3B35" w14:paraId="16FDE976" w14:textId="77777777">
      <w:pPr>
        <w:spacing w:line="360" w:lineRule="auto"/>
        <w:contextualSpacing/>
        <w:jc w:val="center"/>
        <w:rPr>
          <w:rFonts w:ascii="Palatino Linotype" w:hAnsi="Palatino Linotype" w:eastAsia="Calibri" w:cs="Arial"/>
          <w:sz w:val="22"/>
          <w:szCs w:val="22"/>
          <w:lang w:eastAsia="en-US"/>
        </w:rPr>
      </w:pPr>
    </w:p>
    <w:p w:rsidRPr="00D555FF" w:rsidR="000B3B35" w:rsidP="000B3B35" w:rsidRDefault="000B3B35" w14:paraId="25F21F2C" w14:textId="77777777">
      <w:pPr>
        <w:spacing w:line="360" w:lineRule="auto"/>
        <w:contextualSpacing/>
        <w:jc w:val="both"/>
        <w:rPr>
          <w:rFonts w:ascii="Palatino Linotype" w:hAnsi="Palatino Linotype" w:eastAsia="Calibri" w:cs="Arial"/>
          <w:sz w:val="22"/>
          <w:szCs w:val="22"/>
          <w:lang w:eastAsia="en-US"/>
        </w:rPr>
      </w:pPr>
      <w:r w:rsidRPr="00D555FF">
        <w:rPr>
          <w:rFonts w:ascii="Palatino Linotype" w:hAnsi="Palatino Linotype" w:eastAsia="Calibri" w:cs="Arial"/>
          <w:bCs/>
          <w:sz w:val="22"/>
          <w:szCs w:val="22"/>
          <w:lang w:eastAsia="en-US"/>
        </w:rPr>
        <w:t xml:space="preserve">En ese contexto, según Islas, Jorge (2016), en la “Ley General de Transparencia y Acceso a la Información Pública Comentada” (p. 244), refirió que el </w:t>
      </w:r>
      <w:proofErr w:type="spellStart"/>
      <w:r w:rsidRPr="00D555FF">
        <w:rPr>
          <w:rFonts w:ascii="Palatino Linotype" w:hAnsi="Palatino Linotype" w:eastAsia="Calibri" w:cs="Arial"/>
          <w:b/>
          <w:bCs/>
          <w:i/>
          <w:sz w:val="22"/>
          <w:szCs w:val="22"/>
          <w:lang w:eastAsia="en-US"/>
        </w:rPr>
        <w:t>curriculum</w:t>
      </w:r>
      <w:proofErr w:type="spellEnd"/>
      <w:r w:rsidRPr="00D555FF">
        <w:rPr>
          <w:rFonts w:ascii="Palatino Linotype" w:hAnsi="Palatino Linotype" w:eastAsia="Calibri" w:cs="Arial"/>
          <w:b/>
          <w:bCs/>
          <w:i/>
          <w:sz w:val="22"/>
          <w:szCs w:val="22"/>
          <w:lang w:eastAsia="en-US"/>
        </w:rPr>
        <w:t xml:space="preserve"> vitae</w:t>
      </w:r>
      <w:r w:rsidRPr="00D555FF">
        <w:rPr>
          <w:rFonts w:ascii="Palatino Linotype" w:hAnsi="Palatino Linotype" w:eastAsia="Calibri" w:cs="Arial"/>
          <w:b/>
          <w:bCs/>
          <w:sz w:val="22"/>
          <w:szCs w:val="22"/>
          <w:lang w:eastAsia="en-US"/>
        </w:rPr>
        <w:t xml:space="preserve"> </w:t>
      </w:r>
      <w:r w:rsidRPr="00D555FF">
        <w:rPr>
          <w:rFonts w:ascii="Palatino Linotype" w:hAnsi="Palatino Linotype" w:eastAsia="Calibri" w:cs="Arial"/>
          <w:bCs/>
          <w:sz w:val="22"/>
          <w:szCs w:val="22"/>
          <w:lang w:eastAsia="en-US"/>
        </w:rPr>
        <w:t>d</w:t>
      </w:r>
      <w:r w:rsidRPr="00D555FF">
        <w:rPr>
          <w:rFonts w:ascii="Palatino Linotype" w:hAnsi="Palatino Linotype" w:eastAsia="Calibri" w:cs="Arial"/>
          <w:b/>
          <w:bCs/>
          <w:sz w:val="22"/>
          <w:szCs w:val="22"/>
          <w:lang w:eastAsia="en-US"/>
        </w:rPr>
        <w:t xml:space="preserve">e un servidor público, justifica que su formación académica resulta viable para el desempeño eficiente y correcto de su encargo; lo anterior, con el fin de acreditar que dichos trabajadores sean los más capacitados acordes al área solicitada, </w:t>
      </w:r>
      <w:r w:rsidRPr="00D555FF">
        <w:rPr>
          <w:rFonts w:ascii="Palatino Linotype" w:hAnsi="Palatino Linotype" w:eastAsia="Calibri" w:cs="Arial"/>
          <w:bCs/>
          <w:sz w:val="22"/>
          <w:szCs w:val="22"/>
          <w:lang w:eastAsia="en-US"/>
        </w:rPr>
        <w:t>ello es contrario al argumento vertido por el Sujeto Obligado en su respuesta original.</w:t>
      </w:r>
    </w:p>
    <w:p w:rsidRPr="00D555FF" w:rsidR="000B3B35" w:rsidP="000B3B35" w:rsidRDefault="000B3B35" w14:paraId="54A2A384" w14:textId="77777777">
      <w:pPr>
        <w:spacing w:line="360" w:lineRule="auto"/>
        <w:contextualSpacing/>
        <w:jc w:val="both"/>
        <w:rPr>
          <w:rFonts w:ascii="Palatino Linotype" w:hAnsi="Palatino Linotype" w:eastAsia="Calibri" w:cs="Arial"/>
          <w:sz w:val="22"/>
          <w:szCs w:val="22"/>
          <w:lang w:eastAsia="en-US"/>
        </w:rPr>
      </w:pPr>
    </w:p>
    <w:p w:rsidRPr="00D555FF" w:rsidR="000B3B35" w:rsidP="000B3B35" w:rsidRDefault="000B3B35" w14:paraId="7E67D232" w14:textId="77777777">
      <w:pPr>
        <w:spacing w:line="360" w:lineRule="auto"/>
        <w:ind w:right="-93"/>
        <w:jc w:val="both"/>
        <w:rPr>
          <w:rFonts w:ascii="Palatino Linotype" w:hAnsi="Palatino Linotype" w:eastAsia="Calibri" w:cs="Tahoma"/>
          <w:bCs/>
          <w:sz w:val="22"/>
          <w:szCs w:val="22"/>
          <w:lang w:eastAsia="en-US"/>
        </w:rPr>
      </w:pPr>
      <w:r w:rsidRPr="00D555FF">
        <w:rPr>
          <w:rFonts w:ascii="Palatino Linotype" w:hAnsi="Palatino Linotype" w:eastAsia="Calibri" w:cs="Arial"/>
          <w:sz w:val="22"/>
          <w:szCs w:val="22"/>
          <w:lang w:eastAsia="en-US"/>
        </w:rPr>
        <w:t>Se robustece lo anterior, con el</w:t>
      </w:r>
      <w:r w:rsidRPr="00D555FF">
        <w:rPr>
          <w:rFonts w:ascii="Palatino Linotype" w:hAnsi="Palatino Linotype" w:eastAsia="Calibri" w:cs="Tahoma"/>
          <w:bCs/>
          <w:sz w:val="22"/>
          <w:szCs w:val="22"/>
          <w:lang w:eastAsia="en-US"/>
        </w:rPr>
        <w:t xml:space="preserve"> </w:t>
      </w:r>
      <w:r w:rsidRPr="00D555FF">
        <w:rPr>
          <w:rFonts w:ascii="Palatino Linotype" w:hAnsi="Palatino Linotype" w:eastAsia="Calibri" w:cs="Tahoma"/>
          <w:b/>
          <w:bCs/>
          <w:sz w:val="22"/>
          <w:szCs w:val="22"/>
          <w:lang w:eastAsia="en-US"/>
        </w:rPr>
        <w:t>Criterio 03/09</w:t>
      </w:r>
      <w:r w:rsidRPr="00D555FF">
        <w:rPr>
          <w:rFonts w:ascii="Palatino Linotype" w:hAnsi="Palatino Linotype" w:eastAsia="Calibri" w:cs="Arial"/>
          <w:sz w:val="22"/>
          <w:szCs w:val="22"/>
          <w:lang w:eastAsia="en-US"/>
        </w:rPr>
        <w:t xml:space="preserve">, emitido por el Pleno del </w:t>
      </w:r>
      <w:r w:rsidRPr="00D555FF">
        <w:rPr>
          <w:rFonts w:ascii="Palatino Linotype" w:hAnsi="Palatino Linotype" w:eastAsia="Calibri" w:cs="Tahoma"/>
          <w:bCs/>
          <w:sz w:val="22"/>
          <w:szCs w:val="22"/>
          <w:lang w:eastAsia="en-US"/>
        </w:rPr>
        <w:t>entonces Instituto Federal de Acceso a la Información y Protección de Datos, que prevé lo siguiente:</w:t>
      </w:r>
    </w:p>
    <w:p w:rsidRPr="00D555FF" w:rsidR="000B3B35" w:rsidP="000B3B35" w:rsidRDefault="000B3B35" w14:paraId="6FF7C0CC" w14:textId="77777777">
      <w:pPr>
        <w:spacing w:line="360" w:lineRule="auto"/>
        <w:ind w:left="1428" w:right="-93"/>
        <w:contextualSpacing/>
        <w:jc w:val="both"/>
        <w:rPr>
          <w:rFonts w:ascii="Palatino Linotype" w:hAnsi="Palatino Linotype" w:cs="Tahoma"/>
          <w:bCs/>
        </w:rPr>
      </w:pPr>
    </w:p>
    <w:p w:rsidRPr="00D555FF" w:rsidR="000B3B35" w:rsidP="000B3B35" w:rsidRDefault="000B3B35" w14:paraId="0EAC3D09" w14:textId="77777777">
      <w:pPr>
        <w:spacing w:line="360" w:lineRule="auto"/>
        <w:ind w:left="567" w:right="567"/>
        <w:contextualSpacing/>
        <w:jc w:val="both"/>
        <w:rPr>
          <w:rFonts w:ascii="Palatino Linotype" w:hAnsi="Palatino Linotype" w:cs="Tahoma"/>
          <w:bCs/>
          <w:i/>
        </w:rPr>
      </w:pPr>
      <w:r w:rsidRPr="00D555FF">
        <w:rPr>
          <w:rFonts w:ascii="Palatino Linotype" w:hAnsi="Palatino Linotype" w:cs="Tahoma"/>
          <w:b/>
          <w:bCs/>
          <w:i/>
        </w:rPr>
        <w:t>“</w:t>
      </w:r>
      <w:proofErr w:type="spellStart"/>
      <w:r w:rsidRPr="00D555FF">
        <w:rPr>
          <w:rFonts w:ascii="Palatino Linotype" w:hAnsi="Palatino Linotype" w:cs="Tahoma"/>
          <w:b/>
          <w:bCs/>
          <w:i/>
        </w:rPr>
        <w:t>Curriculum</w:t>
      </w:r>
      <w:proofErr w:type="spellEnd"/>
      <w:r w:rsidRPr="00D555FF">
        <w:rPr>
          <w:rFonts w:ascii="Palatino Linotype" w:hAnsi="Palatino Linotype" w:cs="Tahoma"/>
          <w:b/>
          <w:bCs/>
          <w:i/>
        </w:rPr>
        <w:t xml:space="preserve"> Vitae de servidores públicos. Es obligación de los sujetos obligados otorgar acceso a versiones públicas de los mismos ante una solicitud de acceso.</w:t>
      </w:r>
      <w:r w:rsidRPr="00D555FF">
        <w:rPr>
          <w:rFonts w:ascii="Palatino Linotype" w:hAnsi="Palatino Linotype" w:cs="Tahoma"/>
          <w:bCs/>
          <w:i/>
        </w:rPr>
        <w:t xml:space="preserve"> Uno de los objetivos </w:t>
      </w:r>
      <w:r w:rsidRPr="00D555FF">
        <w:rPr>
          <w:rFonts w:ascii="Palatino Linotype" w:hAnsi="Palatino Linotype" w:cs="Tahoma"/>
          <w:bCs/>
          <w:i/>
        </w:rPr>
        <w:lastRenderedPageBreak/>
        <w:t xml:space="preserve">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D555FF">
        <w:rPr>
          <w:rFonts w:ascii="Palatino Linotype" w:hAnsi="Palatino Linotype" w:cs="Tahoma"/>
          <w:bCs/>
          <w:i/>
        </w:rPr>
        <w:t>curriculum</w:t>
      </w:r>
      <w:proofErr w:type="spellEnd"/>
      <w:r w:rsidRPr="00D555FF">
        <w:rPr>
          <w:rFonts w:ascii="Palatino Linotype" w:hAnsi="Palatino Linotype" w:cs="Tahoma"/>
          <w:bCs/>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D555FF">
        <w:rPr>
          <w:rFonts w:ascii="Palatino Linotype" w:hAnsi="Palatino Linotype" w:cs="Tahoma"/>
          <w:bCs/>
          <w:i/>
        </w:rPr>
        <w:t>curriculum</w:t>
      </w:r>
      <w:proofErr w:type="spellEnd"/>
      <w:r w:rsidRPr="00D555FF">
        <w:rPr>
          <w:rFonts w:ascii="Palatino Linotype" w:hAnsi="Palatino Linotype" w:cs="Tahoma"/>
          <w:bCs/>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555FF">
        <w:rPr>
          <w:rFonts w:ascii="Palatino Linotype" w:hAnsi="Palatino Linotype" w:cs="Tahoma"/>
          <w:bCs/>
          <w:i/>
        </w:rPr>
        <w:t>curriculum</w:t>
      </w:r>
      <w:proofErr w:type="spellEnd"/>
      <w:r w:rsidRPr="00D555FF">
        <w:rPr>
          <w:rFonts w:ascii="Palatino Linotype" w:hAnsi="Palatino Linotype" w:cs="Tahoma"/>
          <w:bCs/>
          <w:i/>
        </w:rPr>
        <w:t xml:space="preserve"> vitae de un servidor público susceptibles de hacerse del conocimiento público, ante una solicitud de </w:t>
      </w:r>
      <w:proofErr w:type="gramStart"/>
      <w:r w:rsidRPr="00D555FF">
        <w:rPr>
          <w:rFonts w:ascii="Palatino Linotype" w:hAnsi="Palatino Linotype" w:cs="Tahoma"/>
          <w:bCs/>
          <w:i/>
        </w:rPr>
        <w:t>acceso,  se</w:t>
      </w:r>
      <w:proofErr w:type="gramEnd"/>
      <w:r w:rsidRPr="00D555FF">
        <w:rPr>
          <w:rFonts w:ascii="Palatino Linotype" w:hAnsi="Palatino Linotype" w:cs="Tahoma"/>
          <w:bCs/>
          <w:i/>
        </w:rPr>
        <w:t xml:space="preserve">  encuentran  los  relativos  a  su  trayectoria  académica,  profesional, laboral, así como todos aquellos que acrediten su capacidad, habilidades o pericia para ocupar el cargo público.”</w:t>
      </w:r>
    </w:p>
    <w:p w:rsidRPr="00D555FF" w:rsidR="000B3B35" w:rsidP="000B3B35" w:rsidRDefault="000B3B35" w14:paraId="00AE3D8B" w14:textId="77777777">
      <w:pPr>
        <w:spacing w:line="360" w:lineRule="auto"/>
        <w:contextualSpacing/>
        <w:jc w:val="both"/>
        <w:rPr>
          <w:rFonts w:ascii="Palatino Linotype" w:hAnsi="Palatino Linotype" w:eastAsia="Calibri" w:cs="Arial"/>
          <w:sz w:val="22"/>
          <w:szCs w:val="22"/>
          <w:lang w:eastAsia="en-US"/>
        </w:rPr>
      </w:pPr>
    </w:p>
    <w:p w:rsidRPr="00D555FF" w:rsidR="000B3B35" w:rsidP="000B3B35" w:rsidRDefault="000B3B35" w14:paraId="377BA49C" w14:textId="77777777">
      <w:pPr>
        <w:spacing w:line="360" w:lineRule="auto"/>
        <w:contextualSpacing/>
        <w:jc w:val="both"/>
        <w:rPr>
          <w:rFonts w:ascii="Palatino Linotype" w:hAnsi="Palatino Linotype" w:eastAsia="Calibri" w:cs="Arial"/>
          <w:sz w:val="22"/>
          <w:szCs w:val="22"/>
          <w:lang w:eastAsia="en-US"/>
        </w:rPr>
      </w:pPr>
      <w:r w:rsidRPr="00D555FF">
        <w:rPr>
          <w:rFonts w:ascii="Palatino Linotype" w:hAnsi="Palatino Linotype" w:eastAsia="Calibri" w:cs="Arial"/>
          <w:sz w:val="22"/>
          <w:szCs w:val="22"/>
          <w:lang w:eastAsia="en-US"/>
        </w:rPr>
        <w:t xml:space="preserve">Del citado criterio, se desprende que una de las formas en que los ciudadanos pueden evaluar las aptitudes para desempeñar un cargo público determinado, es mediante la </w:t>
      </w:r>
      <w:r w:rsidRPr="00D555FF">
        <w:rPr>
          <w:rFonts w:ascii="Palatino Linotype" w:hAnsi="Palatino Linotype" w:eastAsia="Calibri" w:cs="Arial"/>
          <w:b/>
          <w:sz w:val="22"/>
          <w:szCs w:val="22"/>
          <w:lang w:eastAsia="en-US"/>
        </w:rPr>
        <w:t xml:space="preserve">publicidad de ciertos datos contenidos en el </w:t>
      </w:r>
      <w:proofErr w:type="spellStart"/>
      <w:r w:rsidRPr="00D555FF">
        <w:rPr>
          <w:rFonts w:ascii="Palatino Linotype" w:hAnsi="Palatino Linotype" w:eastAsia="Calibri" w:cs="Arial"/>
          <w:i/>
          <w:sz w:val="22"/>
          <w:szCs w:val="22"/>
          <w:lang w:eastAsia="en-US"/>
        </w:rPr>
        <w:t>curriculum</w:t>
      </w:r>
      <w:proofErr w:type="spellEnd"/>
      <w:r w:rsidRPr="00D555FF">
        <w:rPr>
          <w:rFonts w:ascii="Palatino Linotype" w:hAnsi="Palatino Linotype" w:eastAsia="Calibri" w:cs="Arial"/>
          <w:i/>
          <w:sz w:val="22"/>
          <w:szCs w:val="22"/>
          <w:lang w:eastAsia="en-US"/>
        </w:rPr>
        <w:t xml:space="preserve"> vitae, </w:t>
      </w:r>
      <w:r w:rsidRPr="00D555FF">
        <w:rPr>
          <w:rFonts w:ascii="Palatino Linotype" w:hAnsi="Palatino Linotype" w:eastAsia="Calibri" w:cs="Arial"/>
          <w:sz w:val="22"/>
          <w:szCs w:val="22"/>
          <w:lang w:eastAsia="en-US"/>
        </w:rPr>
        <w:t>tales como,</w:t>
      </w:r>
      <w:r w:rsidRPr="00D555FF">
        <w:rPr>
          <w:rFonts w:ascii="Palatino Linotype" w:hAnsi="Palatino Linotype" w:eastAsia="Calibri" w:cs="Arial"/>
          <w:b/>
          <w:sz w:val="22"/>
          <w:szCs w:val="22"/>
          <w:lang w:eastAsia="en-US"/>
        </w:rPr>
        <w:t xml:space="preserve"> la trayectoria académica, profesional, laboral, así como todos aquellos que acrediten su capacidad, habilidades pericia para ocupar el puesto público. </w:t>
      </w:r>
      <w:r w:rsidRPr="00D555FF">
        <w:rPr>
          <w:rFonts w:ascii="Palatino Linotype" w:hAnsi="Palatino Linotype" w:eastAsia="Calibri" w:cs="Arial"/>
          <w:sz w:val="22"/>
          <w:szCs w:val="22"/>
          <w:lang w:eastAsia="en-US"/>
        </w:rPr>
        <w:t>Lo anterior, para favorecer la rendición de cuentas, pues la publicidad de lo anterior, tiene como fin verificar el correcto desempeño de los sujetos obligados.</w:t>
      </w:r>
    </w:p>
    <w:p w:rsidR="000B3B35" w:rsidP="000B3B35" w:rsidRDefault="000B3B35" w14:paraId="1D66C779" w14:textId="57D79794">
      <w:pPr>
        <w:spacing w:line="360" w:lineRule="auto"/>
        <w:jc w:val="both"/>
        <w:rPr>
          <w:rFonts w:ascii="Palatino Linotype" w:hAnsi="Palatino Linotype" w:eastAsia="Calibri" w:cs="Arial"/>
          <w:color w:val="000000" w:themeColor="text1"/>
          <w:sz w:val="22"/>
          <w:szCs w:val="22"/>
          <w:lang w:val="es-ES" w:eastAsia="en-US"/>
        </w:rPr>
      </w:pPr>
    </w:p>
    <w:p w:rsidR="000B3B35" w:rsidP="000B3B35" w:rsidRDefault="000B3B35" w14:paraId="04DEE010" w14:textId="3FFBC7BE">
      <w:pPr>
        <w:spacing w:line="360" w:lineRule="auto"/>
        <w:jc w:val="both"/>
        <w:rPr>
          <w:rFonts w:ascii="Palatino Linotype" w:hAnsi="Palatino Linotype" w:eastAsia="Calibri" w:cs="Arial"/>
          <w:color w:val="000000" w:themeColor="text1"/>
          <w:sz w:val="22"/>
          <w:szCs w:val="22"/>
          <w:lang w:val="es-ES" w:eastAsia="en-US"/>
        </w:rPr>
      </w:pPr>
      <w:r>
        <w:rPr>
          <w:rFonts w:ascii="Palatino Linotype" w:hAnsi="Palatino Linotype" w:cs="Tahoma"/>
          <w:bCs/>
          <w:iCs/>
          <w:sz w:val="22"/>
          <w:szCs w:val="22"/>
        </w:rPr>
        <w:t>Conforme a lo anterior, se considera que la pretensión del ahora Recurrente, es obtener el documento que contenga</w:t>
      </w:r>
      <w:r w:rsidR="00102391">
        <w:rPr>
          <w:rFonts w:ascii="Palatino Linotype" w:hAnsi="Palatino Linotype" w:cs="Tahoma"/>
          <w:bCs/>
          <w:iCs/>
          <w:sz w:val="22"/>
          <w:szCs w:val="22"/>
        </w:rPr>
        <w:t xml:space="preserve"> el nivel académico y</w:t>
      </w:r>
      <w:r>
        <w:rPr>
          <w:rFonts w:ascii="Palatino Linotype" w:hAnsi="Palatino Linotype" w:cs="Tahoma"/>
          <w:bCs/>
          <w:iCs/>
          <w:sz w:val="22"/>
          <w:szCs w:val="22"/>
        </w:rPr>
        <w:t xml:space="preserve"> la información curricular</w:t>
      </w:r>
      <w:r w:rsidR="00102391">
        <w:rPr>
          <w:rFonts w:ascii="Palatino Linotype" w:hAnsi="Palatino Linotype" w:cs="Tahoma"/>
          <w:bCs/>
          <w:iCs/>
          <w:sz w:val="22"/>
          <w:szCs w:val="22"/>
        </w:rPr>
        <w:t xml:space="preserve"> (</w:t>
      </w:r>
      <w:r w:rsidR="00102391">
        <w:rPr>
          <w:rFonts w:ascii="Palatino Linotype" w:hAnsi="Palatino Linotype" w:cs="Tahoma"/>
          <w:bCs/>
          <w:i/>
          <w:sz w:val="22"/>
          <w:szCs w:val="22"/>
        </w:rPr>
        <w:t xml:space="preserve">currículum vitae, </w:t>
      </w:r>
      <w:r w:rsidR="00102391">
        <w:rPr>
          <w:rFonts w:ascii="Palatino Linotype" w:hAnsi="Palatino Linotype" w:cs="Tahoma"/>
          <w:bCs/>
          <w:iCs/>
          <w:sz w:val="22"/>
          <w:szCs w:val="22"/>
        </w:rPr>
        <w:t xml:space="preserve">ficha curricular o solicitud de empleo), de los miembros del Cabildo y de la </w:t>
      </w:r>
      <w:proofErr w:type="gramStart"/>
      <w:r w:rsidR="00102391">
        <w:rPr>
          <w:rFonts w:ascii="Palatino Linotype" w:hAnsi="Palatino Linotype" w:cs="Tahoma"/>
          <w:bCs/>
          <w:iCs/>
          <w:sz w:val="22"/>
          <w:szCs w:val="22"/>
        </w:rPr>
        <w:t>Secretaria</w:t>
      </w:r>
      <w:proofErr w:type="gramEnd"/>
      <w:r w:rsidR="00102391">
        <w:rPr>
          <w:rFonts w:ascii="Palatino Linotype" w:hAnsi="Palatino Linotype" w:cs="Tahoma"/>
          <w:bCs/>
          <w:iCs/>
          <w:sz w:val="22"/>
          <w:szCs w:val="22"/>
        </w:rPr>
        <w:t xml:space="preserve"> del Ayuntamiento.</w:t>
      </w:r>
    </w:p>
    <w:p w:rsidRPr="00BD7046" w:rsidR="00BD7046" w:rsidP="0024699B" w:rsidRDefault="00102391" w14:paraId="2EB7C625" w14:textId="32252266">
      <w:pPr>
        <w:spacing w:line="360" w:lineRule="auto"/>
        <w:jc w:val="both"/>
        <w:rPr>
          <w:rFonts w:ascii="Palatino Linotype" w:hAnsi="Palatino Linotype" w:eastAsiaTheme="minorHAnsi" w:cstheme="minorBidi"/>
          <w:bCs/>
          <w:iCs/>
          <w:color w:val="000000" w:themeColor="text1"/>
          <w:sz w:val="22"/>
          <w:szCs w:val="22"/>
          <w:lang w:eastAsia="en-US"/>
        </w:rPr>
      </w:pPr>
      <w:r>
        <w:rPr>
          <w:rFonts w:ascii="Palatino Linotype" w:hAnsi="Palatino Linotype" w:eastAsiaTheme="minorHAnsi" w:cstheme="minorBidi"/>
          <w:bCs/>
          <w:iCs/>
          <w:color w:val="000000" w:themeColor="text1"/>
          <w:sz w:val="22"/>
          <w:szCs w:val="22"/>
          <w:lang w:eastAsia="en-US"/>
        </w:rPr>
        <w:lastRenderedPageBreak/>
        <w:t>P</w:t>
      </w:r>
      <w:r w:rsidRPr="00BD7046" w:rsidR="00BD7046">
        <w:rPr>
          <w:rFonts w:ascii="Palatino Linotype" w:hAnsi="Palatino Linotype" w:eastAsiaTheme="minorHAnsi" w:cstheme="minorBidi"/>
          <w:bCs/>
          <w:iCs/>
          <w:color w:val="000000" w:themeColor="text1"/>
          <w:sz w:val="22"/>
          <w:szCs w:val="22"/>
          <w:lang w:eastAsia="en-US"/>
        </w:rPr>
        <w:t xml:space="preserve">recisado lo anterior, de las constancias que obran en el expediente electrónico, se advierte que el Sujeto Obligado turno el requerimiento de información a la </w:t>
      </w:r>
      <w:r w:rsidR="00BA7062">
        <w:rPr>
          <w:rFonts w:ascii="Palatino Linotype" w:hAnsi="Palatino Linotype" w:eastAsiaTheme="minorHAnsi" w:cstheme="minorBidi"/>
          <w:bCs/>
          <w:iCs/>
          <w:color w:val="000000" w:themeColor="text1"/>
          <w:sz w:val="22"/>
          <w:szCs w:val="22"/>
          <w:lang w:val="es-ES" w:eastAsia="en-US"/>
        </w:rPr>
        <w:t>Dirección de Administración</w:t>
      </w:r>
      <w:r w:rsidRPr="00BD7046" w:rsidR="00BD7046">
        <w:rPr>
          <w:rFonts w:ascii="Palatino Linotype" w:hAnsi="Palatino Linotype" w:eastAsiaTheme="minorHAnsi" w:cstheme="minorBidi"/>
          <w:bCs/>
          <w:iCs/>
          <w:color w:val="000000" w:themeColor="text1"/>
          <w:sz w:val="22"/>
          <w:szCs w:val="22"/>
          <w:lang w:eastAsia="en-US"/>
        </w:rPr>
        <w:t xml:space="preserve">; por lo que, </w:t>
      </w:r>
      <w:r w:rsidRPr="00BD7046" w:rsidR="00BD7046">
        <w:rPr>
          <w:rFonts w:ascii="Palatino Linotype" w:hAnsi="Palatino Linotype" w:eastAsiaTheme="minorHAnsi" w:cstheme="minorBidi"/>
          <w:bCs/>
          <w:color w:val="000000" w:themeColor="text1"/>
          <w:sz w:val="22"/>
          <w:szCs w:val="22"/>
          <w:lang w:val="es-ES" w:eastAsia="en-U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BD7046" w:rsidR="00BD7046" w:rsidP="0024699B" w:rsidRDefault="00BD7046" w14:paraId="5B393755"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BD7046" w:rsidP="0024699B" w:rsidRDefault="00BD7046" w14:paraId="3D0C9311" w14:textId="77777777">
      <w:pPr>
        <w:numPr>
          <w:ilvl w:val="0"/>
          <w:numId w:val="13"/>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D7046" w:rsidR="00BD7046" w:rsidP="0024699B" w:rsidRDefault="00BD7046" w14:paraId="2672CF31"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BD7046" w:rsidP="0024699B" w:rsidRDefault="00BD7046" w14:paraId="1D834060" w14:textId="77777777">
      <w:pPr>
        <w:numPr>
          <w:ilvl w:val="0"/>
          <w:numId w:val="13"/>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BD7046" w:rsidR="00BD7046" w:rsidP="0024699B" w:rsidRDefault="00BD7046" w14:paraId="4F4977D8"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00B820C5" w:rsidP="00102391" w:rsidRDefault="00BD7046" w14:paraId="0826BC44" w14:textId="25ACD09F">
      <w:pPr>
        <w:spacing w:line="360" w:lineRule="auto"/>
        <w:jc w:val="both"/>
        <w:rPr>
          <w:rFonts w:ascii="Palatino Linotype" w:hAnsi="Palatino Linotype" w:eastAsiaTheme="minorHAnsi" w:cstheme="minorBidi"/>
          <w:color w:val="000000" w:themeColor="text1"/>
          <w:szCs w:val="22"/>
          <w:lang w:eastAsia="en-US"/>
        </w:rPr>
      </w:pPr>
      <w:r w:rsidRPr="00BD7046">
        <w:rPr>
          <w:rFonts w:ascii="Palatino Linotype" w:hAnsi="Palatino Linotype" w:eastAsiaTheme="minorHAnsi" w:cstheme="minorBidi"/>
          <w:bCs/>
          <w:color w:val="000000" w:themeColor="text1"/>
          <w:sz w:val="22"/>
          <w:szCs w:val="22"/>
          <w:lang w:eastAsia="en-US"/>
        </w:rPr>
        <w:t xml:space="preserve">Así, a efecto de verificar que el Sujeto Obligado cumplió con dicho procedimiento, es necesario citar </w:t>
      </w:r>
      <w:r w:rsidR="00106570">
        <w:rPr>
          <w:rFonts w:ascii="Palatino Linotype" w:hAnsi="Palatino Linotype" w:eastAsiaTheme="minorHAnsi" w:cstheme="minorBidi"/>
          <w:bCs/>
          <w:color w:val="000000" w:themeColor="text1"/>
          <w:sz w:val="22"/>
          <w:szCs w:val="22"/>
          <w:lang w:eastAsia="en-US"/>
        </w:rPr>
        <w:t>los artículos 42 y  43 fracciones</w:t>
      </w:r>
      <w:r w:rsidR="0024699B">
        <w:rPr>
          <w:rFonts w:ascii="Palatino Linotype" w:hAnsi="Palatino Linotype" w:eastAsiaTheme="minorHAnsi" w:cstheme="minorBidi"/>
          <w:bCs/>
          <w:color w:val="000000" w:themeColor="text1"/>
          <w:sz w:val="22"/>
          <w:szCs w:val="22"/>
          <w:lang w:eastAsia="en-US"/>
        </w:rPr>
        <w:t xml:space="preserve"> </w:t>
      </w:r>
      <w:r w:rsidR="00FC37E0">
        <w:rPr>
          <w:rFonts w:ascii="Palatino Linotype" w:hAnsi="Palatino Linotype" w:eastAsiaTheme="minorHAnsi" w:cstheme="minorBidi"/>
          <w:bCs/>
          <w:color w:val="000000" w:themeColor="text1"/>
          <w:sz w:val="22"/>
          <w:szCs w:val="22"/>
          <w:lang w:eastAsia="en-US"/>
        </w:rPr>
        <w:t>II,</w:t>
      </w:r>
      <w:r w:rsidR="00102391">
        <w:rPr>
          <w:rFonts w:ascii="Palatino Linotype" w:hAnsi="Palatino Linotype" w:eastAsiaTheme="minorHAnsi" w:cstheme="minorBidi"/>
          <w:bCs/>
          <w:color w:val="000000" w:themeColor="text1"/>
          <w:sz w:val="22"/>
          <w:szCs w:val="22"/>
          <w:lang w:eastAsia="en-US"/>
        </w:rPr>
        <w:t xml:space="preserve"> </w:t>
      </w:r>
      <w:r w:rsidR="00FC37E0">
        <w:rPr>
          <w:rFonts w:ascii="Palatino Linotype" w:hAnsi="Palatino Linotype" w:eastAsiaTheme="minorHAnsi" w:cstheme="minorBidi"/>
          <w:bCs/>
          <w:color w:val="000000" w:themeColor="text1"/>
          <w:sz w:val="22"/>
          <w:szCs w:val="22"/>
          <w:lang w:eastAsia="en-US"/>
        </w:rPr>
        <w:t>XIV y XVII</w:t>
      </w:r>
      <w:r w:rsidR="00106570">
        <w:rPr>
          <w:rFonts w:ascii="Palatino Linotype" w:hAnsi="Palatino Linotype" w:eastAsiaTheme="minorHAnsi" w:cstheme="minorBidi"/>
          <w:bCs/>
          <w:color w:val="000000" w:themeColor="text1"/>
          <w:sz w:val="22"/>
          <w:szCs w:val="22"/>
          <w:lang w:eastAsia="en-US"/>
        </w:rPr>
        <w:t xml:space="preserve"> Reglamento Orgánico de la Admiración Pública Municipal de Nezahualcóyotl, </w:t>
      </w:r>
      <w:r w:rsidR="00073058">
        <w:rPr>
          <w:rFonts w:ascii="Palatino Linotype" w:hAnsi="Palatino Linotype" w:eastAsiaTheme="minorHAnsi" w:cstheme="minorBidi"/>
          <w:bCs/>
          <w:color w:val="000000" w:themeColor="text1"/>
          <w:sz w:val="22"/>
          <w:szCs w:val="22"/>
          <w:lang w:eastAsia="en-US"/>
        </w:rPr>
        <w:t>y el</w:t>
      </w:r>
      <w:r w:rsidR="00106570">
        <w:rPr>
          <w:rFonts w:ascii="Palatino Linotype" w:hAnsi="Palatino Linotype" w:eastAsiaTheme="minorHAnsi" w:cstheme="minorBidi"/>
          <w:bCs/>
          <w:color w:val="000000" w:themeColor="text1"/>
          <w:sz w:val="22"/>
          <w:szCs w:val="22"/>
          <w:lang w:eastAsia="en-US"/>
        </w:rPr>
        <w:t xml:space="preserve"> </w:t>
      </w:r>
      <w:r w:rsidR="0024699B">
        <w:rPr>
          <w:rFonts w:ascii="Palatino Linotype" w:hAnsi="Palatino Linotype" w:eastAsiaTheme="minorHAnsi" w:cstheme="minorBidi"/>
          <w:bCs/>
          <w:color w:val="000000" w:themeColor="text1"/>
          <w:sz w:val="22"/>
          <w:szCs w:val="22"/>
          <w:lang w:eastAsia="en-US"/>
        </w:rPr>
        <w:t>Manual</w:t>
      </w:r>
      <w:r w:rsidR="00BA7062">
        <w:rPr>
          <w:rFonts w:ascii="Palatino Linotype" w:hAnsi="Palatino Linotype" w:eastAsiaTheme="minorHAnsi" w:cstheme="minorBidi"/>
          <w:bCs/>
          <w:color w:val="000000" w:themeColor="text1"/>
          <w:sz w:val="22"/>
          <w:szCs w:val="22"/>
          <w:lang w:eastAsia="en-US"/>
        </w:rPr>
        <w:t xml:space="preserve"> </w:t>
      </w:r>
      <w:r w:rsidR="0024699B">
        <w:rPr>
          <w:rFonts w:ascii="Palatino Linotype" w:hAnsi="Palatino Linotype" w:eastAsiaTheme="minorHAnsi" w:cstheme="minorBidi"/>
          <w:bCs/>
          <w:color w:val="000000" w:themeColor="text1"/>
          <w:sz w:val="22"/>
          <w:szCs w:val="22"/>
          <w:lang w:eastAsia="en-US"/>
        </w:rPr>
        <w:t>de Organización de</w:t>
      </w:r>
      <w:r w:rsidR="00FA2AB3">
        <w:rPr>
          <w:rFonts w:ascii="Palatino Linotype" w:hAnsi="Palatino Linotype" w:eastAsiaTheme="minorHAnsi" w:cstheme="minorBidi"/>
          <w:bCs/>
          <w:color w:val="000000" w:themeColor="text1"/>
          <w:sz w:val="22"/>
          <w:szCs w:val="22"/>
          <w:lang w:eastAsia="en-US"/>
        </w:rPr>
        <w:t xml:space="preserve"> la Dirección de Administración del Sujeto Obligado</w:t>
      </w:r>
      <w:r w:rsidR="0024699B">
        <w:rPr>
          <w:rFonts w:ascii="Palatino Linotype" w:hAnsi="Palatino Linotype" w:eastAsiaTheme="minorHAnsi" w:cstheme="minorBidi"/>
          <w:bCs/>
          <w:color w:val="000000" w:themeColor="text1"/>
          <w:sz w:val="22"/>
          <w:szCs w:val="22"/>
          <w:lang w:eastAsia="en-US"/>
        </w:rPr>
        <w:t xml:space="preserve">, que precisa que para el ejercicio de sus funciones, el Sujeto Obligado contará con la </w:t>
      </w:r>
      <w:r w:rsidR="00B820C5">
        <w:rPr>
          <w:rFonts w:ascii="Palatino Linotype" w:hAnsi="Palatino Linotype" w:eastAsiaTheme="minorHAnsi" w:cstheme="minorBidi"/>
          <w:bCs/>
          <w:color w:val="000000" w:themeColor="text1"/>
          <w:sz w:val="22"/>
          <w:szCs w:val="22"/>
          <w:lang w:eastAsia="en-US"/>
        </w:rPr>
        <w:t xml:space="preserve">Dirección de </w:t>
      </w:r>
      <w:r w:rsidR="00073058">
        <w:rPr>
          <w:rFonts w:ascii="Palatino Linotype" w:hAnsi="Palatino Linotype" w:eastAsiaTheme="minorHAnsi" w:cstheme="minorBidi"/>
          <w:bCs/>
          <w:color w:val="000000" w:themeColor="text1"/>
          <w:sz w:val="22"/>
          <w:szCs w:val="22"/>
          <w:lang w:eastAsia="en-US"/>
        </w:rPr>
        <w:t>A</w:t>
      </w:r>
      <w:r w:rsidR="00B820C5">
        <w:rPr>
          <w:rFonts w:ascii="Palatino Linotype" w:hAnsi="Palatino Linotype" w:eastAsiaTheme="minorHAnsi" w:cstheme="minorBidi"/>
          <w:bCs/>
          <w:color w:val="000000" w:themeColor="text1"/>
          <w:sz w:val="22"/>
          <w:szCs w:val="22"/>
          <w:lang w:eastAsia="en-US"/>
        </w:rPr>
        <w:t xml:space="preserve">dministración, encargada del soporte técnico, material, humano y administrativo de los Servidores Públicos de la Admiración Municipal, para lo cual, se integrará </w:t>
      </w:r>
      <w:r w:rsidR="00102391">
        <w:rPr>
          <w:rFonts w:ascii="Palatino Linotype" w:hAnsi="Palatino Linotype" w:eastAsiaTheme="minorHAnsi" w:cstheme="minorBidi"/>
          <w:bCs/>
          <w:color w:val="000000" w:themeColor="text1"/>
          <w:sz w:val="22"/>
          <w:szCs w:val="22"/>
          <w:lang w:eastAsia="en-US"/>
        </w:rPr>
        <w:t xml:space="preserve">por la </w:t>
      </w:r>
      <w:r w:rsidRPr="00102391" w:rsidR="00B820C5">
        <w:rPr>
          <w:rFonts w:ascii="Palatino Linotype" w:hAnsi="Palatino Linotype" w:eastAsiaTheme="minorHAnsi" w:cstheme="minorBidi"/>
          <w:b/>
          <w:bCs/>
          <w:color w:val="000000" w:themeColor="text1"/>
          <w:sz w:val="22"/>
          <w:szCs w:val="24"/>
          <w:lang w:eastAsia="en-US"/>
        </w:rPr>
        <w:t>Jefatura de Departamento de Archivo de Personal</w:t>
      </w:r>
      <w:r w:rsidR="00D323F4">
        <w:rPr>
          <w:rFonts w:ascii="Palatino Linotype" w:hAnsi="Palatino Linotype" w:eastAsiaTheme="minorHAnsi" w:cstheme="minorBidi"/>
          <w:b/>
          <w:bCs/>
          <w:color w:val="000000" w:themeColor="text1"/>
          <w:sz w:val="22"/>
          <w:szCs w:val="24"/>
          <w:lang w:eastAsia="en-US"/>
        </w:rPr>
        <w:t>,</w:t>
      </w:r>
      <w:r w:rsidR="00073058">
        <w:rPr>
          <w:rFonts w:ascii="Palatino Linotype" w:hAnsi="Palatino Linotype" w:eastAsiaTheme="minorHAnsi" w:cstheme="minorBidi"/>
          <w:b/>
          <w:bCs/>
          <w:color w:val="000000" w:themeColor="text1"/>
          <w:sz w:val="22"/>
          <w:szCs w:val="24"/>
          <w:lang w:eastAsia="en-US"/>
        </w:rPr>
        <w:t xml:space="preserve"> </w:t>
      </w:r>
      <w:r w:rsidRPr="00073058" w:rsidR="00073058">
        <w:rPr>
          <w:rFonts w:ascii="Palatino Linotype" w:hAnsi="Palatino Linotype" w:eastAsiaTheme="minorHAnsi" w:cstheme="minorBidi"/>
          <w:color w:val="000000" w:themeColor="text1"/>
          <w:sz w:val="22"/>
          <w:szCs w:val="24"/>
          <w:lang w:eastAsia="en-US"/>
        </w:rPr>
        <w:t>e</w:t>
      </w:r>
      <w:r w:rsidRPr="00073058" w:rsidR="00C4745F">
        <w:rPr>
          <w:rFonts w:ascii="Palatino Linotype" w:hAnsi="Palatino Linotype" w:eastAsiaTheme="minorHAnsi" w:cstheme="minorBidi"/>
          <w:color w:val="000000" w:themeColor="text1"/>
          <w:sz w:val="22"/>
          <w:szCs w:val="24"/>
          <w:lang w:eastAsia="en-US"/>
        </w:rPr>
        <w:t>n</w:t>
      </w:r>
      <w:r w:rsidRPr="00102391" w:rsidR="00C4745F">
        <w:rPr>
          <w:rFonts w:ascii="Palatino Linotype" w:hAnsi="Palatino Linotype" w:eastAsiaTheme="minorHAnsi" w:cstheme="minorBidi"/>
          <w:color w:val="000000" w:themeColor="text1"/>
          <w:sz w:val="22"/>
          <w:szCs w:val="24"/>
          <w:lang w:eastAsia="en-US"/>
        </w:rPr>
        <w:t>cargada de</w:t>
      </w:r>
      <w:r w:rsidR="00073058">
        <w:rPr>
          <w:rFonts w:ascii="Palatino Linotype" w:hAnsi="Palatino Linotype" w:eastAsiaTheme="minorHAnsi" w:cstheme="minorBidi"/>
          <w:color w:val="000000" w:themeColor="text1"/>
          <w:sz w:val="22"/>
          <w:szCs w:val="24"/>
          <w:lang w:eastAsia="en-US"/>
        </w:rPr>
        <w:t xml:space="preserve"> recibir, integrar, resguardar y actualizar por expediente la documentación de los servidores </w:t>
      </w:r>
      <w:r w:rsidR="00073058">
        <w:rPr>
          <w:rFonts w:ascii="Palatino Linotype" w:hAnsi="Palatino Linotype" w:eastAsiaTheme="minorHAnsi" w:cstheme="minorBidi"/>
          <w:color w:val="000000" w:themeColor="text1"/>
          <w:sz w:val="22"/>
          <w:szCs w:val="24"/>
          <w:lang w:eastAsia="en-US"/>
        </w:rPr>
        <w:lastRenderedPageBreak/>
        <w:t>públicos de nuevo ingreso, así como, ingresar al expediente todo documento relacionado con el trabajador; además de registrar</w:t>
      </w:r>
      <w:r w:rsidR="00EE053A">
        <w:rPr>
          <w:rFonts w:ascii="Palatino Linotype" w:hAnsi="Palatino Linotype" w:eastAsiaTheme="minorHAnsi" w:cstheme="minorBidi"/>
          <w:color w:val="000000" w:themeColor="text1"/>
          <w:sz w:val="22"/>
          <w:szCs w:val="24"/>
          <w:lang w:eastAsia="en-US"/>
        </w:rPr>
        <w:t>, ordenar y archivar los legajos referidos.</w:t>
      </w:r>
    </w:p>
    <w:p w:rsidRPr="004B6F29" w:rsidR="004B6F29" w:rsidP="004B6F29" w:rsidRDefault="004B6F29" w14:paraId="287DFEDB" w14:textId="77777777">
      <w:pPr>
        <w:spacing w:line="360" w:lineRule="auto"/>
        <w:jc w:val="both"/>
        <w:rPr>
          <w:rFonts w:ascii="Palatino Linotype" w:hAnsi="Palatino Linotype" w:eastAsiaTheme="minorHAnsi" w:cstheme="minorBidi"/>
          <w:color w:val="000000" w:themeColor="text1"/>
          <w:szCs w:val="22"/>
          <w:lang w:eastAsia="en-US"/>
        </w:rPr>
      </w:pPr>
    </w:p>
    <w:p w:rsidRPr="004B6F29" w:rsidR="004B6F29" w:rsidP="004B6F29" w:rsidRDefault="004B6F29" w14:paraId="79D4542D" w14:textId="742D2786">
      <w:pPr>
        <w:spacing w:line="360" w:lineRule="auto"/>
        <w:jc w:val="both"/>
        <w:rPr>
          <w:rFonts w:ascii="Palatino Linotype" w:hAnsi="Palatino Linotype" w:cs="Tahoma"/>
          <w:bCs/>
          <w:sz w:val="22"/>
          <w:szCs w:val="22"/>
        </w:rPr>
      </w:pPr>
      <w:r w:rsidRPr="004B6F29">
        <w:rPr>
          <w:rFonts w:ascii="Palatino Linotype" w:hAnsi="Palatino Linotype" w:cs="Tahoma"/>
          <w:bCs/>
          <w:sz w:val="22"/>
          <w:szCs w:val="22"/>
        </w:rPr>
        <w:t>Conforme a lo anterior, se advierte que el Ente Recurrido turno la solicitud</w:t>
      </w:r>
      <w:r w:rsidR="00EE053A">
        <w:rPr>
          <w:rFonts w:ascii="Palatino Linotype" w:hAnsi="Palatino Linotype" w:cs="Tahoma"/>
          <w:bCs/>
          <w:sz w:val="22"/>
          <w:szCs w:val="22"/>
        </w:rPr>
        <w:t xml:space="preserve"> al área </w:t>
      </w:r>
      <w:r w:rsidRPr="004B6F29">
        <w:rPr>
          <w:rFonts w:ascii="Palatino Linotype" w:hAnsi="Palatino Linotype" w:cs="Tahoma"/>
          <w:bCs/>
          <w:sz w:val="22"/>
          <w:szCs w:val="22"/>
        </w:rPr>
        <w:t xml:space="preserve">competente, a saber, la </w:t>
      </w:r>
      <w:r w:rsidR="00DC1052">
        <w:rPr>
          <w:rFonts w:ascii="Palatino Linotype" w:hAnsi="Palatino Linotype" w:cs="Tahoma"/>
          <w:sz w:val="22"/>
          <w:szCs w:val="22"/>
          <w:lang w:eastAsia="es-MX"/>
        </w:rPr>
        <w:t>Dirección de Administración</w:t>
      </w:r>
      <w:r w:rsidR="00EE053A">
        <w:rPr>
          <w:rFonts w:ascii="Palatino Linotype" w:hAnsi="Palatino Linotype" w:cs="Tahoma"/>
          <w:sz w:val="22"/>
          <w:szCs w:val="22"/>
          <w:lang w:eastAsia="es-MX"/>
        </w:rPr>
        <w:t xml:space="preserve">, pues cuenta con la Jefatura de </w:t>
      </w:r>
      <w:r w:rsidRPr="00EE053A" w:rsidR="00EE053A">
        <w:rPr>
          <w:rFonts w:ascii="Palatino Linotype" w:hAnsi="Palatino Linotype" w:cs="Tahoma"/>
          <w:sz w:val="22"/>
          <w:szCs w:val="22"/>
          <w:lang w:eastAsia="es-MX"/>
        </w:rPr>
        <w:t>Departamento de Archivo de Personal</w:t>
      </w:r>
      <w:r w:rsidR="00EE053A">
        <w:rPr>
          <w:rFonts w:ascii="Palatino Linotype" w:hAnsi="Palatino Linotype" w:cs="Tahoma"/>
          <w:sz w:val="22"/>
          <w:szCs w:val="22"/>
          <w:lang w:eastAsia="es-MX"/>
        </w:rPr>
        <w:t>, encargada de ver todas las cuestiones relacionadas con los expedientes de personal</w:t>
      </w:r>
      <w:r w:rsidRPr="004B6F29">
        <w:rPr>
          <w:rFonts w:ascii="Palatino Linotype" w:hAnsi="Palatino Linotype" w:cs="Tahoma"/>
          <w:bCs/>
          <w:sz w:val="22"/>
          <w:szCs w:val="22"/>
        </w:rPr>
        <w:t>; por lo que, se colige que cumplió con parte del artículo 162 de la Ley de Transparencia y Acceso a la Información Pública del Estado de México y Municipios.</w:t>
      </w:r>
    </w:p>
    <w:p w:rsidR="00BD7046" w:rsidP="0024699B" w:rsidRDefault="00BD7046" w14:paraId="7742B0A9" w14:textId="49971988">
      <w:pPr>
        <w:spacing w:line="360" w:lineRule="auto"/>
        <w:jc w:val="both"/>
        <w:rPr>
          <w:rFonts w:ascii="Palatino Linotype" w:hAnsi="Palatino Linotype" w:eastAsiaTheme="minorHAnsi" w:cstheme="minorBidi"/>
          <w:color w:val="000000" w:themeColor="text1"/>
          <w:sz w:val="22"/>
          <w:szCs w:val="22"/>
          <w:lang w:eastAsia="en-US"/>
        </w:rPr>
      </w:pPr>
    </w:p>
    <w:p w:rsidR="00112050" w:rsidP="00112050" w:rsidRDefault="00112050" w14:paraId="599CF318" w14:textId="6785AC3E">
      <w:pPr>
        <w:spacing w:line="360" w:lineRule="auto"/>
        <w:jc w:val="both"/>
        <w:rPr>
          <w:rFonts w:ascii="Palatino Linotype" w:hAnsi="Palatino Linotype" w:eastAsia="Calibri"/>
          <w:bCs/>
          <w:color w:val="000000" w:themeColor="text1"/>
          <w:sz w:val="22"/>
          <w:szCs w:val="22"/>
          <w:lang w:val="es-ES_tradnl" w:eastAsia="en-US"/>
        </w:rPr>
      </w:pPr>
      <w:r>
        <w:rPr>
          <w:rFonts w:ascii="Palatino Linotype" w:hAnsi="Palatino Linotype" w:eastAsia="Calibri"/>
          <w:bCs/>
          <w:color w:val="000000" w:themeColor="text1"/>
          <w:sz w:val="22"/>
          <w:szCs w:val="22"/>
          <w:lang w:val="es-ES_tradnl" w:eastAsia="en-US"/>
        </w:rPr>
        <w:t xml:space="preserve">Ahora bien, </w:t>
      </w:r>
      <w:r>
        <w:rPr>
          <w:rFonts w:ascii="Palatino Linotype" w:hAnsi="Palatino Linotype" w:eastAsia="Calibri"/>
          <w:bCs/>
          <w:color w:val="000000" w:themeColor="text1"/>
          <w:sz w:val="22"/>
          <w:szCs w:val="22"/>
          <w:lang w:val="es-ES_tradnl" w:eastAsia="en-US"/>
        </w:rPr>
        <w:t xml:space="preserve">tanto en respuesta, como Informe Justificado, por una parte, </w:t>
      </w:r>
      <w:r>
        <w:rPr>
          <w:rFonts w:ascii="Palatino Linotype" w:hAnsi="Palatino Linotype" w:eastAsia="Calibri"/>
          <w:bCs/>
          <w:color w:val="000000" w:themeColor="text1"/>
          <w:sz w:val="22"/>
          <w:szCs w:val="22"/>
          <w:lang w:val="es-ES_tradnl" w:eastAsia="en-US"/>
        </w:rPr>
        <w:t xml:space="preserve">precisó que el Portal de Información Pública de Oficio Mexiquense, se encontraba en periodo de actualización, por lo que, </w:t>
      </w:r>
      <w:r>
        <w:rPr>
          <w:rFonts w:ascii="Palatino Linotype" w:hAnsi="Palatino Linotype" w:eastAsia="Calibri"/>
          <w:bCs/>
          <w:color w:val="000000" w:themeColor="text1"/>
          <w:sz w:val="22"/>
          <w:szCs w:val="22"/>
          <w:lang w:val="es-ES_tradnl" w:eastAsia="en-US"/>
        </w:rPr>
        <w:t>estaba recabando la información de este</w:t>
      </w:r>
      <w:r>
        <w:rPr>
          <w:rFonts w:ascii="Palatino Linotype" w:hAnsi="Palatino Linotype" w:eastAsia="Calibri"/>
          <w:bCs/>
          <w:color w:val="000000" w:themeColor="text1"/>
          <w:sz w:val="22"/>
          <w:szCs w:val="22"/>
          <w:lang w:val="es-ES_tradnl" w:eastAsia="en-US"/>
        </w:rPr>
        <w:t xml:space="preserve">; pronunciamiento que resulta </w:t>
      </w:r>
      <w:r>
        <w:rPr>
          <w:rFonts w:ascii="Palatino Linotype" w:hAnsi="Palatino Linotype" w:eastAsia="Calibri"/>
          <w:b/>
          <w:bCs/>
          <w:color w:val="000000" w:themeColor="text1"/>
          <w:sz w:val="22"/>
          <w:szCs w:val="22"/>
          <w:lang w:val="es-ES_tradnl" w:eastAsia="en-US"/>
        </w:rPr>
        <w:t xml:space="preserve">incongruente </w:t>
      </w:r>
      <w:r>
        <w:rPr>
          <w:rFonts w:ascii="Palatino Linotype" w:hAnsi="Palatino Linotype" w:eastAsia="Calibri"/>
          <w:bCs/>
          <w:color w:val="000000" w:themeColor="text1"/>
          <w:sz w:val="22"/>
          <w:szCs w:val="22"/>
          <w:lang w:val="es-ES_tradnl" w:eastAsia="en-US"/>
        </w:rPr>
        <w:t xml:space="preserve">con lo peticionado, pues la pretensión del ahora Recurrente, no es obtener información relacionada con las obligaciones comunes y específicas establecidas en la Ley de Transparencia y Acceso a la Información Pública, sino documentos específicos que </w:t>
      </w:r>
      <w:r>
        <w:rPr>
          <w:rFonts w:ascii="Palatino Linotype" w:hAnsi="Palatino Linotype" w:eastAsia="Calibri"/>
          <w:bCs/>
          <w:color w:val="000000" w:themeColor="text1"/>
          <w:sz w:val="22"/>
          <w:szCs w:val="22"/>
          <w:lang w:val="es-ES_tradnl" w:eastAsia="en-US"/>
        </w:rPr>
        <w:t>deben obrar en los archivos del Sujeto Obligado, al contar con los expedientes del personal.</w:t>
      </w:r>
    </w:p>
    <w:p w:rsidR="00112050" w:rsidP="00112050" w:rsidRDefault="00112050" w14:paraId="7526CADD" w14:textId="77777777">
      <w:pPr>
        <w:spacing w:line="360" w:lineRule="auto"/>
        <w:jc w:val="both"/>
        <w:rPr>
          <w:rFonts w:ascii="Palatino Linotype" w:hAnsi="Palatino Linotype" w:eastAsia="Calibri"/>
          <w:bCs/>
          <w:color w:val="000000" w:themeColor="text1"/>
          <w:sz w:val="22"/>
          <w:szCs w:val="22"/>
          <w:lang w:val="es-ES_tradnl" w:eastAsia="en-US"/>
        </w:rPr>
      </w:pPr>
    </w:p>
    <w:p w:rsidR="00112050" w:rsidP="00112050" w:rsidRDefault="00112050" w14:paraId="6C4176BF"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bCs/>
          <w:iCs/>
          <w:sz w:val="22"/>
          <w:szCs w:val="22"/>
          <w:lang w:val="es-ES"/>
        </w:rPr>
        <w:t>S</w:t>
      </w:r>
      <w:r>
        <w:rPr>
          <w:rFonts w:ascii="Palatino Linotype" w:hAnsi="Palatino Linotype" w:eastAsia="Calibri" w:cs="Tahoma"/>
          <w:color w:val="000000" w:themeColor="text1"/>
          <w:sz w:val="22"/>
          <w:szCs w:val="22"/>
          <w:lang w:val="es-ES" w:eastAsia="en-US"/>
        </w:rPr>
        <w:t xml:space="preserve">obre el tema </w:t>
      </w:r>
      <w:r>
        <w:rPr>
          <w:rFonts w:ascii="Palatino Linotype" w:hAnsi="Palatino Linotype" w:eastAsiaTheme="minorHAnsi" w:cstheme="minorBidi"/>
          <w:color w:val="000000" w:themeColor="text1"/>
          <w:sz w:val="22"/>
          <w:szCs w:val="22"/>
          <w:lang w:eastAsia="en-US"/>
        </w:rPr>
        <w:t xml:space="preserve">el </w:t>
      </w:r>
      <w:r>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Pr>
          <w:rFonts w:ascii="Palatino Linotype" w:hAnsi="Palatino Linotype"/>
          <w:sz w:val="22"/>
          <w:szCs w:val="22"/>
          <w:lang w:val="es-ES"/>
        </w:rPr>
        <w:t>imismo,</w:t>
      </w:r>
      <w:r>
        <w:rPr>
          <w:rFonts w:ascii="Palatino Linotype" w:hAnsi="Palatino Linotype" w:cs="Tahoma"/>
          <w:sz w:val="22"/>
          <w:lang w:eastAsia="es-MX"/>
        </w:rPr>
        <w:t xml:space="preserve"> resulta necesario traer</w:t>
      </w:r>
      <w:r>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00112050" w:rsidP="00112050" w:rsidRDefault="00112050" w14:paraId="26755DF9" w14:textId="77777777">
      <w:pPr>
        <w:spacing w:line="360" w:lineRule="auto"/>
        <w:jc w:val="both"/>
        <w:rPr>
          <w:rFonts w:ascii="Palatino Linotype" w:hAnsi="Palatino Linotype" w:eastAsia="Calibri" w:cs="Tahoma"/>
          <w:bCs/>
          <w:sz w:val="22"/>
          <w:szCs w:val="22"/>
          <w:lang w:val="es-ES" w:eastAsia="en-US"/>
        </w:rPr>
      </w:pPr>
    </w:p>
    <w:p w:rsidR="00112050" w:rsidP="00112050" w:rsidRDefault="00112050" w14:paraId="7FA2D22D" w14:textId="77777777">
      <w:pPr>
        <w:spacing w:line="360" w:lineRule="auto"/>
        <w:ind w:left="567" w:right="567"/>
        <w:jc w:val="both"/>
        <w:rPr>
          <w:rFonts w:ascii="Palatino Linotype" w:hAnsi="Palatino Linotype" w:eastAsia="Calibri" w:cs="Tahoma"/>
          <w:i/>
          <w:lang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w:t>
      </w:r>
      <w:r>
        <w:rPr>
          <w:rFonts w:ascii="Palatino Linotype" w:hAnsi="Palatino Linotype" w:eastAsia="Calibri" w:cs="Tahoma"/>
          <w:bCs/>
          <w:i/>
          <w:lang w:val="es-ES_tradnl" w:eastAsia="en-US"/>
        </w:rPr>
        <w:t>3 de la Ley Federal de Procedimiento Administrativo</w:t>
      </w:r>
      <w:r>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w:t>
      </w:r>
      <w:r>
        <w:rPr>
          <w:rFonts w:ascii="Palatino Linotype" w:hAnsi="Palatino Linotype" w:eastAsia="Calibri" w:cs="Tahoma"/>
          <w:bCs/>
          <w:i/>
          <w:lang w:eastAsia="en-US"/>
        </w:rPr>
        <w:lastRenderedPageBreak/>
        <w:t>y exhaustividad. Para el efectivo ejercicio del derecho de acceso a la información, l</w:t>
      </w:r>
      <w:r>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Pr>
          <w:rFonts w:ascii="Palatino Linotype" w:hAnsi="Palatino Linotype" w:eastAsia="Calibri" w:cs="Tahoma"/>
          <w:bCs/>
          <w:i/>
          <w:lang w:eastAsia="en-US"/>
        </w:rPr>
        <w:t xml:space="preserve">; mientras que </w:t>
      </w:r>
      <w:r>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12050" w:rsidP="00112050" w:rsidRDefault="00112050" w14:paraId="2465F572" w14:textId="77777777">
      <w:pPr>
        <w:spacing w:line="360" w:lineRule="auto"/>
        <w:jc w:val="both"/>
        <w:rPr>
          <w:rFonts w:ascii="Palatino Linotype" w:hAnsi="Palatino Linotype" w:eastAsiaTheme="minorHAnsi" w:cstheme="minorBidi"/>
          <w:color w:val="000000" w:themeColor="text1"/>
          <w:sz w:val="22"/>
          <w:szCs w:val="22"/>
          <w:lang w:eastAsia="en-US"/>
        </w:rPr>
      </w:pPr>
    </w:p>
    <w:p w:rsidR="00112050" w:rsidP="00112050" w:rsidRDefault="00112050" w14:paraId="220CAACD" w14:textId="77777777">
      <w:pPr>
        <w:spacing w:line="360" w:lineRule="auto"/>
        <w:jc w:val="both"/>
        <w:rPr>
          <w:rFonts w:ascii="Palatino Linotype" w:hAnsi="Palatino Linotype" w:eastAsiaTheme="minorHAnsi" w:cstheme="minorBidi"/>
          <w:color w:val="000000" w:themeColor="text1"/>
          <w:sz w:val="22"/>
          <w:szCs w:val="22"/>
          <w:lang w:val="es-ES" w:eastAsia="en-US"/>
        </w:rPr>
      </w:pPr>
      <w:r>
        <w:rPr>
          <w:rFonts w:ascii="Palatino Linotype" w:hAnsi="Palatino Linotype" w:eastAsiaTheme="minorHAnsi" w:cstheme="minorBidi"/>
          <w:color w:val="000000" w:themeColor="text1"/>
          <w:sz w:val="22"/>
          <w:szCs w:val="22"/>
          <w:lang w:eastAsia="en-US"/>
        </w:rPr>
        <w:t xml:space="preserve">Del citado criterio, se desprende que </w:t>
      </w:r>
      <w:r>
        <w:rPr>
          <w:rFonts w:ascii="Palatino Linotype" w:hAnsi="Palatino Linotype" w:eastAsiaTheme="minorHAnsi" w:cstheme="minorBidi"/>
          <w:bCs/>
          <w:color w:val="000000" w:themeColor="text1"/>
          <w:sz w:val="22"/>
          <w:szCs w:val="22"/>
          <w:lang w:eastAsia="en-US"/>
        </w:rPr>
        <w:t>todo acto administrativo debe apegarse al</w:t>
      </w:r>
      <w:r>
        <w:rPr>
          <w:rFonts w:ascii="Palatino Linotype" w:hAnsi="Palatino Linotype" w:eastAsiaTheme="minorHAnsi" w:cstheme="minorBidi"/>
          <w:color w:val="000000" w:themeColor="text1"/>
          <w:sz w:val="22"/>
          <w:szCs w:val="22"/>
          <w:lang w:val="es-ES" w:eastAsia="en-US"/>
        </w:rPr>
        <w:t xml:space="preserve"> </w:t>
      </w:r>
      <w:r>
        <w:rPr>
          <w:rFonts w:ascii="Palatino Linotype" w:hAnsi="Palatino Linotype" w:eastAsiaTheme="minorHAnsi" w:cstheme="minorBidi"/>
          <w:b/>
          <w:color w:val="000000" w:themeColor="text1"/>
          <w:sz w:val="22"/>
          <w:szCs w:val="22"/>
          <w:lang w:val="es-ES" w:eastAsia="en-US"/>
        </w:rPr>
        <w:t xml:space="preserve">Principio de Congruencia, </w:t>
      </w:r>
      <w:r>
        <w:rPr>
          <w:rFonts w:ascii="Palatino Linotype" w:hAnsi="Palatino Linotype" w:eastAsiaTheme="minorHAnsi" w:cstheme="minorBidi"/>
          <w:color w:val="000000" w:themeColor="text1"/>
          <w:sz w:val="22"/>
          <w:szCs w:val="22"/>
          <w:lang w:val="es-ES" w:eastAsia="en-US"/>
        </w:rPr>
        <w:t>el cual</w:t>
      </w:r>
      <w:r>
        <w:rPr>
          <w:rFonts w:ascii="Palatino Linotype" w:hAnsi="Palatino Linotype" w:eastAsiaTheme="minorHAnsi" w:cstheme="minorBidi"/>
          <w:b/>
          <w:color w:val="000000" w:themeColor="text1"/>
          <w:sz w:val="22"/>
          <w:szCs w:val="22"/>
          <w:lang w:val="es-ES" w:eastAsia="en-US"/>
        </w:rPr>
        <w:t xml:space="preserve"> </w:t>
      </w:r>
      <w:r>
        <w:rPr>
          <w:rFonts w:ascii="Palatino Linotype" w:hAnsi="Palatino Linotype" w:eastAsiaTheme="minorHAnsi" w:cstheme="minorBidi"/>
          <w:color w:val="000000" w:themeColor="text1"/>
          <w:sz w:val="22"/>
          <w:szCs w:val="22"/>
          <w:lang w:val="es-ES" w:eastAsia="en-US"/>
        </w:rPr>
        <w:t>implica que exista concordancia entre el requerimiento formulado y la respuesta entregada.</w:t>
      </w:r>
    </w:p>
    <w:p w:rsidR="00112050" w:rsidP="00112050" w:rsidRDefault="00112050" w14:paraId="5B013D75" w14:textId="77777777">
      <w:pPr>
        <w:spacing w:line="360" w:lineRule="auto"/>
        <w:jc w:val="both"/>
        <w:rPr>
          <w:rFonts w:ascii="Palatino Linotype" w:hAnsi="Palatino Linotype" w:eastAsia="Calibri"/>
          <w:bCs/>
          <w:color w:val="000000" w:themeColor="text1"/>
          <w:sz w:val="22"/>
          <w:szCs w:val="22"/>
          <w:lang w:val="es-ES_tradnl" w:eastAsia="en-US"/>
        </w:rPr>
      </w:pPr>
    </w:p>
    <w:p w:rsidR="00112050" w:rsidP="00112050" w:rsidRDefault="00112050" w14:paraId="599F9A2D" w14:textId="7528935A">
      <w:pPr>
        <w:spacing w:line="360" w:lineRule="auto"/>
        <w:ind w:right="-28"/>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expuesto, se considera </w:t>
      </w:r>
      <w:r>
        <w:rPr>
          <w:rFonts w:ascii="Palatino Linotype" w:hAnsi="Palatino Linotype" w:cs="Tahoma"/>
          <w:iCs/>
          <w:sz w:val="22"/>
          <w:szCs w:val="22"/>
          <w:lang w:val="es-ES"/>
        </w:rPr>
        <w:t xml:space="preserve">que </w:t>
      </w:r>
      <w:r>
        <w:rPr>
          <w:rFonts w:ascii="Palatino Linotype" w:hAnsi="Palatino Linotype" w:cs="Tahoma"/>
          <w:iCs/>
          <w:sz w:val="22"/>
          <w:szCs w:val="22"/>
          <w:lang w:val="es-ES"/>
        </w:rPr>
        <w:t xml:space="preserve">la respuesta </w:t>
      </w:r>
      <w:r>
        <w:rPr>
          <w:rFonts w:ascii="Palatino Linotype" w:hAnsi="Palatino Linotype" w:cs="Tahoma"/>
          <w:iCs/>
          <w:sz w:val="22"/>
          <w:szCs w:val="22"/>
          <w:lang w:val="es-ES"/>
        </w:rPr>
        <w:t>por la Dirección de Administración</w:t>
      </w:r>
      <w:r>
        <w:rPr>
          <w:rFonts w:ascii="Palatino Linotype" w:hAnsi="Palatino Linotype" w:cs="Tahoma"/>
          <w:iCs/>
          <w:sz w:val="22"/>
          <w:szCs w:val="22"/>
          <w:lang w:val="es-ES"/>
        </w:rPr>
        <w:t xml:space="preserve"> incumplió con el Principio de Congruencia, pues como se refirió la respuesta entregada no guarda relación con lo peticionado, pues en el presente caso, no se pidió información de las obligaciones de transparencia establecidas en la Ley de la materia, sino documentos de naturaleza pública, que deben </w:t>
      </w:r>
      <w:r>
        <w:rPr>
          <w:rFonts w:ascii="Palatino Linotype" w:hAnsi="Palatino Linotype" w:cs="Tahoma"/>
          <w:iCs/>
          <w:sz w:val="22"/>
          <w:szCs w:val="22"/>
          <w:lang w:val="es-ES"/>
        </w:rPr>
        <w:t>contar en sus archivos</w:t>
      </w:r>
      <w:r>
        <w:rPr>
          <w:rFonts w:ascii="Palatino Linotype" w:hAnsi="Palatino Linotype" w:cs="Tahoma"/>
          <w:iCs/>
          <w:sz w:val="22"/>
          <w:szCs w:val="22"/>
          <w:lang w:val="es-ES"/>
        </w:rPr>
        <w:t>.</w:t>
      </w:r>
    </w:p>
    <w:p w:rsidRPr="00BD7046" w:rsidR="00112050" w:rsidP="0024699B" w:rsidRDefault="00112050" w14:paraId="71FA6643" w14:textId="77777777">
      <w:pPr>
        <w:spacing w:line="360" w:lineRule="auto"/>
        <w:jc w:val="both"/>
        <w:rPr>
          <w:rFonts w:ascii="Palatino Linotype" w:hAnsi="Palatino Linotype" w:eastAsiaTheme="minorHAnsi" w:cstheme="minorBidi"/>
          <w:color w:val="000000" w:themeColor="text1"/>
          <w:sz w:val="22"/>
          <w:szCs w:val="22"/>
          <w:lang w:eastAsia="en-US"/>
        </w:rPr>
      </w:pPr>
    </w:p>
    <w:p w:rsidR="00666D8B" w:rsidP="0024699B" w:rsidRDefault="00112050" w14:paraId="2DE7512C" w14:textId="15F5B81F">
      <w:pPr>
        <w:spacing w:line="360" w:lineRule="auto"/>
        <w:ind w:right="-28"/>
        <w:contextualSpacing/>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Por otra parte,</w:t>
      </w:r>
      <w:r w:rsidR="00666D8B">
        <w:rPr>
          <w:rFonts w:ascii="Palatino Linotype" w:hAnsi="Palatino Linotype" w:eastAsiaTheme="minorHAnsi" w:cstheme="minorBidi"/>
          <w:color w:val="000000" w:themeColor="text1"/>
          <w:sz w:val="22"/>
          <w:szCs w:val="22"/>
          <w:lang w:eastAsia="en-US"/>
        </w:rPr>
        <w:t xml:space="preserve"> la Dirección de Administración, refirió</w:t>
      </w:r>
      <w:r>
        <w:rPr>
          <w:rFonts w:ascii="Palatino Linotype" w:hAnsi="Palatino Linotype" w:eastAsiaTheme="minorHAnsi" w:cstheme="minorBidi"/>
          <w:color w:val="000000" w:themeColor="text1"/>
          <w:sz w:val="22"/>
          <w:szCs w:val="22"/>
          <w:lang w:eastAsia="en-US"/>
        </w:rPr>
        <w:t>, tanto en respuesta, como Informe Justificado</w:t>
      </w:r>
      <w:r w:rsidR="00666D8B">
        <w:rPr>
          <w:rFonts w:ascii="Palatino Linotype" w:hAnsi="Palatino Linotype" w:eastAsiaTheme="minorHAnsi" w:cstheme="minorBidi"/>
          <w:color w:val="000000" w:themeColor="text1"/>
          <w:sz w:val="22"/>
          <w:szCs w:val="22"/>
          <w:lang w:eastAsia="en-US"/>
        </w:rPr>
        <w:t xml:space="preserve"> que no localizó archivo, expediente o documento que diera cuenta de lo solicitado, es decir que no contaba con los documentos que daban cuenta del nivel académico e información curricular de los servidores públicos solicitados.</w:t>
      </w:r>
    </w:p>
    <w:p w:rsidR="00666D8B" w:rsidP="0024699B" w:rsidRDefault="00666D8B" w14:paraId="137121B5" w14:textId="77777777">
      <w:pPr>
        <w:spacing w:line="360" w:lineRule="auto"/>
        <w:ind w:right="-28"/>
        <w:contextualSpacing/>
        <w:jc w:val="both"/>
        <w:rPr>
          <w:rFonts w:ascii="Palatino Linotype" w:hAnsi="Palatino Linotype" w:eastAsiaTheme="minorHAnsi" w:cstheme="minorBidi"/>
          <w:color w:val="000000" w:themeColor="text1"/>
          <w:sz w:val="22"/>
          <w:szCs w:val="22"/>
          <w:lang w:eastAsia="en-US"/>
        </w:rPr>
      </w:pPr>
    </w:p>
    <w:p w:rsidRPr="006245CA" w:rsidR="006245CA" w:rsidP="0024699B" w:rsidRDefault="00260451" w14:paraId="2009D3C5" w14:textId="523BD7B0">
      <w:pPr>
        <w:spacing w:line="360" w:lineRule="auto"/>
        <w:jc w:val="both"/>
        <w:rPr>
          <w:rFonts w:ascii="Palatino Linotype" w:hAnsi="Palatino Linotype" w:cs="Tahoma"/>
          <w:sz w:val="22"/>
          <w:szCs w:val="22"/>
        </w:rPr>
      </w:pPr>
      <w:r>
        <w:rPr>
          <w:rFonts w:ascii="Palatino Linotype" w:hAnsi="Palatino Linotype" w:cs="Tahoma"/>
          <w:color w:val="0D0D0D"/>
          <w:sz w:val="22"/>
          <w:szCs w:val="22"/>
        </w:rPr>
        <w:t>Sobre esta situación</w:t>
      </w:r>
      <w:r w:rsidRPr="006245CA" w:rsidR="006245CA">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rsidRPr="006245CA" w:rsidR="006245CA" w:rsidP="0024699B" w:rsidRDefault="006245CA" w14:paraId="340DDDDF" w14:textId="77777777">
      <w:pPr>
        <w:spacing w:line="360" w:lineRule="auto"/>
        <w:jc w:val="both"/>
        <w:rPr>
          <w:rFonts w:ascii="Palatino Linotype" w:hAnsi="Palatino Linotype" w:cs="Tahoma"/>
          <w:sz w:val="22"/>
          <w:szCs w:val="22"/>
        </w:rPr>
      </w:pPr>
    </w:p>
    <w:p w:rsidRPr="006245CA" w:rsidR="006245CA" w:rsidP="0024699B" w:rsidRDefault="006245CA" w14:paraId="13057B6C" w14:textId="77777777">
      <w:pPr>
        <w:spacing w:line="360" w:lineRule="auto"/>
        <w:ind w:left="567" w:right="567"/>
        <w:jc w:val="both"/>
        <w:rPr>
          <w:rFonts w:ascii="Palatino Linotype" w:hAnsi="Palatino Linotype" w:cs="Tahoma"/>
          <w:bCs/>
          <w:i/>
          <w:lang w:val="es-ES"/>
        </w:rPr>
      </w:pPr>
      <w:r w:rsidRPr="006245CA">
        <w:rPr>
          <w:rFonts w:ascii="Palatino Linotype" w:hAnsi="Palatino Linotype" w:cs="Tahoma"/>
          <w:bCs/>
          <w:i/>
          <w:lang w:val="es-ES"/>
        </w:rPr>
        <w:lastRenderedPageBreak/>
        <w:t>“</w:t>
      </w:r>
      <w:r w:rsidRPr="006245CA">
        <w:rPr>
          <w:rFonts w:ascii="Palatino Linotype" w:hAnsi="Palatino Linotype" w:cs="Tahoma"/>
          <w:b/>
          <w:bCs/>
          <w:i/>
          <w:lang w:val="es-ES"/>
        </w:rPr>
        <w:t xml:space="preserve">Inexistencia. </w:t>
      </w:r>
      <w:r w:rsidRPr="006245CA">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6245CA" w:rsidR="006245CA" w:rsidP="0024699B" w:rsidRDefault="006245CA" w14:paraId="545C95AE" w14:textId="77777777">
      <w:pPr>
        <w:spacing w:line="360" w:lineRule="auto"/>
        <w:jc w:val="both"/>
        <w:rPr>
          <w:rFonts w:ascii="Palatino Linotype" w:hAnsi="Palatino Linotype" w:cs="Tahoma"/>
          <w:sz w:val="22"/>
          <w:szCs w:val="22"/>
        </w:rPr>
      </w:pPr>
    </w:p>
    <w:p w:rsidRPr="00F533BE" w:rsidR="00F533BE" w:rsidP="00F533BE" w:rsidRDefault="00F533BE" w14:paraId="06A6C705" w14:textId="77777777">
      <w:pPr>
        <w:spacing w:line="360" w:lineRule="auto"/>
        <w:jc w:val="both"/>
        <w:rPr>
          <w:rFonts w:ascii="Palatino Linotype" w:hAnsi="Palatino Linotype" w:cs="Tahoma"/>
          <w:sz w:val="22"/>
          <w:szCs w:val="22"/>
        </w:rPr>
      </w:pPr>
      <w:r w:rsidRPr="00F533BE">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 por lo que, para poder acreditar dicha circunstancia, se considera que los Sujetos Obligados, primero deben realizar una indagación en todos los archivos de las áreas con funciones para conocer de lo peticionado.</w:t>
      </w:r>
    </w:p>
    <w:p w:rsidRPr="00F533BE" w:rsidR="00F533BE" w:rsidP="00F533BE" w:rsidRDefault="00F533BE" w14:paraId="413A914C" w14:textId="77777777">
      <w:pPr>
        <w:widowControl w:val="0"/>
        <w:spacing w:line="360" w:lineRule="auto"/>
        <w:jc w:val="both"/>
        <w:rPr>
          <w:rFonts w:ascii="Palatino Linotype" w:hAnsi="Palatino Linotype" w:cs="Tahoma"/>
          <w:sz w:val="22"/>
          <w:szCs w:val="22"/>
        </w:rPr>
      </w:pPr>
      <w:r w:rsidRPr="00F533BE">
        <w:rPr>
          <w:rFonts w:ascii="Palatino Linotype" w:hAnsi="Palatino Linotype" w:cs="Tahoma"/>
          <w:sz w:val="22"/>
          <w:szCs w:val="22"/>
        </w:rPr>
        <w:t xml:space="preserve">En ese contexto, el artículo 162 de la Ley de Transparencia y Acceso a la Información Pública del Estado de México y Municipios, establece que las áreas competentes para conocer de una solicitud de información, deben realizar una </w:t>
      </w:r>
      <w:r w:rsidRPr="00F533BE">
        <w:rPr>
          <w:rFonts w:ascii="Palatino Linotype" w:hAnsi="Palatino Linotype" w:cs="Tahoma"/>
          <w:b/>
          <w:sz w:val="22"/>
          <w:szCs w:val="22"/>
        </w:rPr>
        <w:t>búsqueda exhaustiva y razonable</w:t>
      </w:r>
      <w:r w:rsidRPr="00F533BE">
        <w:rPr>
          <w:rFonts w:ascii="Palatino Linotype" w:hAnsi="Palatino Linotype" w:cs="Tahoma"/>
          <w:sz w:val="22"/>
          <w:szCs w:val="22"/>
        </w:rPr>
        <w:t>; así, resulta necesario determinar, que es una investigación con esas características.</w:t>
      </w:r>
    </w:p>
    <w:p w:rsidRPr="00F533BE" w:rsidR="00F533BE" w:rsidP="00F533BE" w:rsidRDefault="00F533BE" w14:paraId="7EE4E9B2" w14:textId="77777777">
      <w:pPr>
        <w:spacing w:line="360" w:lineRule="auto"/>
        <w:jc w:val="both"/>
        <w:rPr>
          <w:rFonts w:ascii="Palatino Linotype" w:hAnsi="Palatino Linotype" w:cs="Tahoma"/>
          <w:sz w:val="22"/>
          <w:szCs w:val="22"/>
        </w:rPr>
      </w:pPr>
    </w:p>
    <w:p w:rsidRPr="00F533BE" w:rsidR="00F533BE" w:rsidP="00F533BE" w:rsidRDefault="00F533BE" w14:paraId="2EE650BE" w14:textId="77777777">
      <w:pPr>
        <w:spacing w:line="360" w:lineRule="auto"/>
        <w:jc w:val="both"/>
        <w:rPr>
          <w:rFonts w:ascii="Palatino Linotype" w:hAnsi="Palatino Linotype" w:cs="Arial"/>
          <w:b/>
          <w:bCs/>
          <w:sz w:val="22"/>
          <w:szCs w:val="22"/>
        </w:rPr>
      </w:pPr>
      <w:r w:rsidRPr="00F533BE">
        <w:rPr>
          <w:rFonts w:ascii="Palatino Linotype" w:hAnsi="Palatino Linotype" w:cs="Arial"/>
          <w:bCs/>
          <w:sz w:val="22"/>
          <w:szCs w:val="22"/>
        </w:rPr>
        <w:t xml:space="preserve">En ese sentido, según Jarquín, Soledad (2019), en el “Diccionario de Transparencia y Acceso a la Información Pública” (p. 68), </w:t>
      </w:r>
      <w:r w:rsidRPr="00F533BE">
        <w:rPr>
          <w:rFonts w:ascii="Palatino Linotype" w:hAnsi="Palatino Linotype" w:cs="Arial"/>
          <w:b/>
          <w:bCs/>
          <w:sz w:val="22"/>
          <w:szCs w:val="22"/>
        </w:rPr>
        <w:t>la búsqueda exhaustiva</w:t>
      </w:r>
      <w:r w:rsidRPr="00F533BE">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Pr="00F533BE">
        <w:rPr>
          <w:rFonts w:ascii="Palatino Linotype" w:hAnsi="Palatino Linotype" w:cs="Arial"/>
          <w:b/>
          <w:bCs/>
          <w:sz w:val="22"/>
          <w:szCs w:val="22"/>
        </w:rPr>
        <w:t>hasta agotar por completo las posibilidades de indagación.</w:t>
      </w:r>
    </w:p>
    <w:p w:rsidRPr="00F533BE" w:rsidR="00F533BE" w:rsidP="00F533BE" w:rsidRDefault="00F533BE" w14:paraId="54B46542" w14:textId="77777777">
      <w:pPr>
        <w:spacing w:line="360" w:lineRule="auto"/>
        <w:jc w:val="both"/>
        <w:rPr>
          <w:rFonts w:ascii="Palatino Linotype" w:hAnsi="Palatino Linotype" w:cs="Arial"/>
          <w:b/>
          <w:bCs/>
          <w:sz w:val="22"/>
          <w:szCs w:val="22"/>
        </w:rPr>
      </w:pPr>
    </w:p>
    <w:p w:rsidRPr="00F533BE" w:rsidR="00F533BE" w:rsidP="00F533BE" w:rsidRDefault="00F533BE" w14:paraId="279D85D2" w14:textId="77777777">
      <w:pPr>
        <w:spacing w:line="360" w:lineRule="auto"/>
        <w:jc w:val="both"/>
        <w:rPr>
          <w:rFonts w:ascii="Palatino Linotype" w:hAnsi="Palatino Linotype" w:cs="Arial"/>
          <w:b/>
          <w:bCs/>
          <w:sz w:val="22"/>
          <w:szCs w:val="22"/>
        </w:rPr>
      </w:pPr>
      <w:r w:rsidRPr="00F533BE">
        <w:rPr>
          <w:rFonts w:ascii="Palatino Linotype" w:hAnsi="Palatino Linotype" w:cs="Arial"/>
          <w:bCs/>
          <w:sz w:val="22"/>
          <w:szCs w:val="22"/>
        </w:rPr>
        <w:t xml:space="preserve">Además, según Calero, Natalia (2016), en la “Ley General de Transparencia y Acceso a la Información Pública Comentada” (p. 408), para que exista una búsqueda exhaustiva y razonable, se debe hacer una </w:t>
      </w:r>
      <w:r w:rsidRPr="00F533BE">
        <w:rPr>
          <w:rFonts w:ascii="Palatino Linotype" w:hAnsi="Palatino Linotype" w:cs="Arial"/>
          <w:b/>
          <w:bCs/>
          <w:sz w:val="22"/>
          <w:szCs w:val="22"/>
        </w:rPr>
        <w:t xml:space="preserve">indagación consiente y minuciosa en sus archivos físicos y electrónicos. </w:t>
      </w:r>
    </w:p>
    <w:p w:rsidRPr="00F533BE" w:rsidR="00F533BE" w:rsidP="00F533BE" w:rsidRDefault="00F533BE" w14:paraId="612391E5" w14:textId="77777777">
      <w:pPr>
        <w:spacing w:line="360" w:lineRule="auto"/>
        <w:jc w:val="both"/>
        <w:rPr>
          <w:rFonts w:ascii="Palatino Linotype" w:hAnsi="Palatino Linotype" w:cs="Tahoma"/>
          <w:sz w:val="22"/>
          <w:szCs w:val="22"/>
        </w:rPr>
      </w:pPr>
    </w:p>
    <w:p w:rsidRPr="00F533BE" w:rsidR="00F533BE" w:rsidP="00F533BE" w:rsidRDefault="00F533BE" w14:paraId="2CA0D868" w14:textId="77777777">
      <w:pPr>
        <w:spacing w:line="360" w:lineRule="auto"/>
        <w:jc w:val="both"/>
        <w:rPr>
          <w:rFonts w:ascii="Palatino Linotype" w:hAnsi="Palatino Linotype" w:cs="Tahoma"/>
          <w:b/>
          <w:sz w:val="22"/>
          <w:szCs w:val="22"/>
        </w:rPr>
      </w:pPr>
      <w:r w:rsidRPr="00F533BE">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w:t>
      </w:r>
      <w:r w:rsidRPr="00F533BE">
        <w:rPr>
          <w:rFonts w:ascii="Palatino Linotype" w:hAnsi="Palatino Linotype" w:cs="Tahoma"/>
          <w:sz w:val="22"/>
          <w:szCs w:val="22"/>
        </w:rPr>
        <w:lastRenderedPageBreak/>
        <w:t xml:space="preserve">en determinadas áreas, </w:t>
      </w:r>
      <w:r w:rsidRPr="00F533BE">
        <w:rPr>
          <w:rFonts w:ascii="Palatino Linotype" w:hAnsi="Palatino Linotype" w:cs="Tahoma"/>
          <w:b/>
          <w:sz w:val="22"/>
          <w:szCs w:val="22"/>
        </w:rPr>
        <w:t>los criterios de búsqueda utilizados y demás circunstancias que fueron tomadas en cuenta.</w:t>
      </w:r>
    </w:p>
    <w:p w:rsidRPr="00F533BE" w:rsidR="00F533BE" w:rsidP="00F533BE" w:rsidRDefault="00F533BE" w14:paraId="319ADBEF" w14:textId="77777777">
      <w:pPr>
        <w:spacing w:line="360" w:lineRule="auto"/>
        <w:jc w:val="both"/>
        <w:rPr>
          <w:rFonts w:ascii="Palatino Linotype" w:hAnsi="Palatino Linotype" w:cs="Tahoma"/>
          <w:sz w:val="22"/>
          <w:szCs w:val="22"/>
        </w:rPr>
      </w:pPr>
    </w:p>
    <w:p w:rsidRPr="00F533BE" w:rsidR="00F533BE" w:rsidP="00F533BE" w:rsidRDefault="00F533BE" w14:paraId="1CF4249C" w14:textId="77777777">
      <w:pPr>
        <w:spacing w:line="360" w:lineRule="auto"/>
        <w:jc w:val="both"/>
        <w:rPr>
          <w:rFonts w:ascii="Palatino Linotype" w:hAnsi="Palatino Linotype" w:cs="Tahoma"/>
          <w:sz w:val="22"/>
          <w:szCs w:val="22"/>
        </w:rPr>
      </w:pPr>
      <w:r w:rsidRPr="00F533BE">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Pr="00F533BE" w:rsidR="00F533BE" w:rsidP="00F533BE" w:rsidRDefault="00F533BE" w14:paraId="5D2D44C5" w14:textId="77777777">
      <w:pPr>
        <w:spacing w:line="360" w:lineRule="auto"/>
        <w:jc w:val="both"/>
        <w:rPr>
          <w:rFonts w:ascii="Palatino Linotype" w:hAnsi="Palatino Linotype" w:cs="Tahoma"/>
          <w:sz w:val="22"/>
          <w:szCs w:val="22"/>
        </w:rPr>
      </w:pPr>
    </w:p>
    <w:p w:rsidRPr="00F533BE" w:rsidR="00F533BE" w:rsidP="00F533BE" w:rsidRDefault="00F533BE" w14:paraId="2CB41A13" w14:textId="77777777">
      <w:pPr>
        <w:numPr>
          <w:ilvl w:val="0"/>
          <w:numId w:val="19"/>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Motivación por las que se buscó la información, en determinadas unidades administrativas;</w:t>
      </w:r>
    </w:p>
    <w:p w:rsidRPr="00F533BE" w:rsidR="00F533BE" w:rsidP="00F533BE" w:rsidRDefault="00F533BE" w14:paraId="145922F2" w14:textId="77777777">
      <w:pPr>
        <w:numPr>
          <w:ilvl w:val="0"/>
          <w:numId w:val="19"/>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Los criterios de búsqueda utilizados, y</w:t>
      </w:r>
    </w:p>
    <w:p w:rsidRPr="00F533BE" w:rsidR="00F533BE" w:rsidP="00F533BE" w:rsidRDefault="00F533BE" w14:paraId="3A9E61CD" w14:textId="77777777">
      <w:pPr>
        <w:numPr>
          <w:ilvl w:val="0"/>
          <w:numId w:val="19"/>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Las circunstancias que fueron tomadas en cuenta.</w:t>
      </w:r>
    </w:p>
    <w:p w:rsidRPr="00F533BE" w:rsidR="00F533BE" w:rsidP="00F533BE" w:rsidRDefault="00F533BE" w14:paraId="691ABEAD" w14:textId="77777777">
      <w:pPr>
        <w:spacing w:line="360" w:lineRule="auto"/>
        <w:jc w:val="both"/>
        <w:rPr>
          <w:rFonts w:ascii="Palatino Linotype" w:hAnsi="Palatino Linotype" w:cs="Tahoma"/>
          <w:sz w:val="22"/>
          <w:szCs w:val="22"/>
        </w:rPr>
      </w:pPr>
    </w:p>
    <w:p w:rsidRPr="00F533BE" w:rsidR="00F533BE" w:rsidP="00F533BE" w:rsidRDefault="00F533BE" w14:paraId="4211DE72" w14:textId="77777777">
      <w:pPr>
        <w:spacing w:line="360" w:lineRule="auto"/>
        <w:jc w:val="both"/>
        <w:rPr>
          <w:rFonts w:ascii="Palatino Linotype" w:hAnsi="Palatino Linotype" w:cs="Tahoma"/>
          <w:sz w:val="22"/>
          <w:szCs w:val="22"/>
        </w:rPr>
      </w:pPr>
      <w:r w:rsidRPr="00F533BE">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rsidRPr="00F533BE" w:rsidR="00F533BE" w:rsidP="00F533BE" w:rsidRDefault="00F533BE" w14:paraId="428F8EF6" w14:textId="77777777">
      <w:pPr>
        <w:spacing w:line="360" w:lineRule="auto"/>
        <w:jc w:val="both"/>
        <w:rPr>
          <w:rFonts w:ascii="Palatino Linotype" w:hAnsi="Palatino Linotype" w:cs="Tahoma"/>
          <w:sz w:val="22"/>
          <w:szCs w:val="22"/>
        </w:rPr>
      </w:pPr>
    </w:p>
    <w:p w:rsidRPr="00F533BE" w:rsidR="00F533BE" w:rsidP="00F533BE" w:rsidRDefault="00F533BE" w14:paraId="186C3B27" w14:textId="77777777">
      <w:pPr>
        <w:numPr>
          <w:ilvl w:val="0"/>
          <w:numId w:val="20"/>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Las áreas donde se buscó la información;</w:t>
      </w:r>
    </w:p>
    <w:p w:rsidRPr="00F533BE" w:rsidR="00F533BE" w:rsidP="00F533BE" w:rsidRDefault="00F533BE" w14:paraId="0B25FB19" w14:textId="77777777">
      <w:pPr>
        <w:numPr>
          <w:ilvl w:val="0"/>
          <w:numId w:val="20"/>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Tipo de archivos buscados (físicos o electrónicos);</w:t>
      </w:r>
    </w:p>
    <w:p w:rsidRPr="00F533BE" w:rsidR="00F533BE" w:rsidP="00F533BE" w:rsidRDefault="00F533BE" w14:paraId="4B1E9CD6" w14:textId="77777777">
      <w:pPr>
        <w:numPr>
          <w:ilvl w:val="0"/>
          <w:numId w:val="20"/>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 xml:space="preserve">Los criterios de búsqueda utilizados, y </w:t>
      </w:r>
    </w:p>
    <w:p w:rsidRPr="00F533BE" w:rsidR="00F533BE" w:rsidP="00F533BE" w:rsidRDefault="00F533BE" w14:paraId="7073A4C4" w14:textId="77777777">
      <w:pPr>
        <w:numPr>
          <w:ilvl w:val="0"/>
          <w:numId w:val="20"/>
        </w:numPr>
        <w:spacing w:after="160" w:line="360" w:lineRule="auto"/>
        <w:contextualSpacing/>
        <w:jc w:val="both"/>
        <w:rPr>
          <w:rFonts w:ascii="Palatino Linotype" w:hAnsi="Palatino Linotype" w:cs="Tahoma"/>
          <w:sz w:val="22"/>
          <w:szCs w:val="22"/>
        </w:rPr>
      </w:pPr>
      <w:r w:rsidRPr="00F533BE">
        <w:rPr>
          <w:rFonts w:ascii="Palatino Linotype" w:hAnsi="Palatino Linotype" w:cs="Tahoma"/>
          <w:sz w:val="22"/>
          <w:szCs w:val="22"/>
        </w:rPr>
        <w:t>Las circunstancias que fueron tomadas en cuenta.</w:t>
      </w:r>
      <w:r w:rsidRPr="00F533BE">
        <w:rPr>
          <w:rFonts w:ascii="Palatino Linotype" w:hAnsi="Palatino Linotype" w:cs="Tahoma"/>
          <w:sz w:val="22"/>
          <w:szCs w:val="22"/>
        </w:rPr>
        <w:tab/>
      </w:r>
    </w:p>
    <w:p w:rsidR="00F533BE" w:rsidP="00F533BE" w:rsidRDefault="00F533BE" w14:paraId="1F84EA0B" w14:textId="3DFF2945">
      <w:pPr>
        <w:spacing w:line="360" w:lineRule="auto"/>
        <w:jc w:val="both"/>
        <w:rPr>
          <w:rFonts w:ascii="Palatino Linotype" w:hAnsi="Palatino Linotype" w:cs="Tahoma"/>
          <w:sz w:val="22"/>
          <w:szCs w:val="22"/>
        </w:rPr>
      </w:pPr>
    </w:p>
    <w:p w:rsidRPr="005A6BF0" w:rsidR="00666D8B" w:rsidP="00F533BE" w:rsidRDefault="005A6BF0" w14:paraId="00DF14EF" w14:textId="18616823">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En ese contexto, el artículo 98, fracción XVII, de la Ley del Trabajo de los Servidores Públicos del Estado y Municipios, establece que es obligación de las instituciones públicas, </w:t>
      </w:r>
      <w:r>
        <w:rPr>
          <w:rFonts w:ascii="Palatino Linotype" w:hAnsi="Palatino Linotype" w:cs="Tahoma"/>
          <w:b/>
          <w:bCs/>
          <w:sz w:val="22"/>
          <w:szCs w:val="22"/>
        </w:rPr>
        <w:t>integrar los expedientes de los servidores públicos.</w:t>
      </w:r>
    </w:p>
    <w:p w:rsidR="00666D8B" w:rsidP="00F533BE" w:rsidRDefault="00666D8B" w14:paraId="7EADA773" w14:textId="66FDE1FF">
      <w:pPr>
        <w:spacing w:line="360" w:lineRule="auto"/>
        <w:jc w:val="both"/>
        <w:rPr>
          <w:rFonts w:ascii="Palatino Linotype" w:hAnsi="Palatino Linotype" w:cs="Tahoma"/>
          <w:sz w:val="22"/>
          <w:szCs w:val="22"/>
        </w:rPr>
      </w:pPr>
    </w:p>
    <w:p w:rsidRPr="005A6BF0" w:rsidR="005A6BF0" w:rsidP="005A6BF0" w:rsidRDefault="005A6BF0" w14:paraId="74A921DC" w14:textId="1A7676D4">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En ese contexto, </w:t>
      </w:r>
      <w:r w:rsidRPr="005A6BF0">
        <w:rPr>
          <w:rFonts w:ascii="Palatino Linotype" w:hAnsi="Palatino Linotype" w:cs="Tahoma"/>
          <w:bCs/>
          <w:sz w:val="22"/>
          <w:szCs w:val="22"/>
        </w:rPr>
        <w:t xml:space="preserve">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w:t>
      </w:r>
      <w:r w:rsidRPr="005A6BF0">
        <w:rPr>
          <w:rFonts w:ascii="Palatino Linotype" w:hAnsi="Palatino Linotype" w:cs="Tahoma"/>
          <w:b/>
          <w:sz w:val="22"/>
          <w:szCs w:val="22"/>
        </w:rPr>
        <w:t>así como integrar sus respectivos expedientes</w:t>
      </w:r>
      <w:r>
        <w:rPr>
          <w:rFonts w:ascii="Palatino Linotype" w:hAnsi="Palatino Linotype" w:cs="Tahoma"/>
          <w:bCs/>
          <w:sz w:val="22"/>
          <w:szCs w:val="22"/>
        </w:rPr>
        <w:t>, de deberá contener entre otros documentos aquellos con los cuales se acredite la experiencia laboral y académica.</w:t>
      </w:r>
    </w:p>
    <w:p w:rsidR="00666D8B" w:rsidP="00F533BE" w:rsidRDefault="00666D8B" w14:paraId="34D3D592" w14:textId="4DB95597">
      <w:pPr>
        <w:spacing w:line="360" w:lineRule="auto"/>
        <w:jc w:val="both"/>
        <w:rPr>
          <w:rFonts w:ascii="Palatino Linotype" w:hAnsi="Palatino Linotype" w:cs="Tahoma"/>
          <w:sz w:val="22"/>
          <w:szCs w:val="22"/>
        </w:rPr>
      </w:pPr>
    </w:p>
    <w:p w:rsidR="005A6BF0" w:rsidP="00F533BE" w:rsidRDefault="00C61EFE" w14:paraId="5A1572FF" w14:textId="6DD1BB28">
      <w:pPr>
        <w:spacing w:line="360" w:lineRule="auto"/>
        <w:jc w:val="both"/>
        <w:rPr>
          <w:rFonts w:ascii="Palatino Linotype" w:hAnsi="Palatino Linotype" w:cs="Tahoma"/>
          <w:sz w:val="22"/>
          <w:szCs w:val="22"/>
        </w:rPr>
      </w:pPr>
      <w:r>
        <w:rPr>
          <w:rFonts w:ascii="Palatino Linotype" w:hAnsi="Palatino Linotype" w:cs="Tahoma"/>
          <w:sz w:val="22"/>
          <w:szCs w:val="22"/>
        </w:rPr>
        <w:t>Además, de manera de analogía, el Manual de Normas y Procedimientos de Desarrollo de Personal, emitido por la Secretaría de Finanzas del Estado de México, contiene el trámite denominado Expediente de Personal, que tiene como objetivo mantener actualizado la documentación de los servidores públicos, para lo cual, los trabajadores deberán entregar la información correspondiente.</w:t>
      </w:r>
    </w:p>
    <w:p w:rsidR="005A6BF0" w:rsidP="00F533BE" w:rsidRDefault="005A6BF0" w14:paraId="3FEA656E" w14:textId="114BC88E">
      <w:pPr>
        <w:spacing w:line="360" w:lineRule="auto"/>
        <w:jc w:val="both"/>
        <w:rPr>
          <w:rFonts w:ascii="Palatino Linotype" w:hAnsi="Palatino Linotype" w:cs="Tahoma"/>
          <w:sz w:val="22"/>
          <w:szCs w:val="22"/>
        </w:rPr>
      </w:pPr>
    </w:p>
    <w:p w:rsidR="00D323F4" w:rsidP="00F533BE" w:rsidRDefault="00D323F4" w14:paraId="2359A2FD" w14:textId="1E143B8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es de recordar que la Dirección de Administración cuenta con la Jefatura de Departamento </w:t>
      </w:r>
      <w:r w:rsidRPr="00D323F4">
        <w:rPr>
          <w:rFonts w:ascii="Palatino Linotype" w:hAnsi="Palatino Linotype" w:eastAsiaTheme="minorHAnsi" w:cstheme="minorBidi"/>
          <w:color w:val="000000" w:themeColor="text1"/>
          <w:sz w:val="22"/>
          <w:szCs w:val="24"/>
          <w:lang w:eastAsia="en-US"/>
        </w:rPr>
        <w:t>de Archivo de Personal</w:t>
      </w:r>
      <w:r>
        <w:rPr>
          <w:rFonts w:ascii="Palatino Linotype" w:hAnsi="Palatino Linotype" w:eastAsiaTheme="minorHAnsi" w:cstheme="minorBidi"/>
          <w:color w:val="000000" w:themeColor="text1"/>
          <w:sz w:val="22"/>
          <w:szCs w:val="24"/>
          <w:lang w:eastAsia="en-US"/>
        </w:rPr>
        <w:t>, encargada de recabar y archivar los documentos entregados por los servidores públicos, para ocupar un cargo dentro del Ayuntamiento.</w:t>
      </w:r>
    </w:p>
    <w:p w:rsidRPr="00F533BE" w:rsidR="00D323F4" w:rsidP="00F533BE" w:rsidRDefault="00D323F4" w14:paraId="4F41FA8C" w14:textId="77777777">
      <w:pPr>
        <w:spacing w:line="360" w:lineRule="auto"/>
        <w:jc w:val="both"/>
        <w:rPr>
          <w:rFonts w:ascii="Palatino Linotype" w:hAnsi="Palatino Linotype" w:cs="Tahoma"/>
          <w:sz w:val="22"/>
          <w:szCs w:val="22"/>
        </w:rPr>
      </w:pPr>
    </w:p>
    <w:p w:rsidRPr="00F533BE" w:rsidR="00F533BE" w:rsidP="00F533BE" w:rsidRDefault="00F533BE" w14:paraId="49135EC5" w14:textId="0376D25A">
      <w:pPr>
        <w:spacing w:line="360" w:lineRule="auto"/>
        <w:jc w:val="both"/>
        <w:rPr>
          <w:rFonts w:ascii="Palatino Linotype" w:hAnsi="Palatino Linotype" w:cs="Tahoma"/>
          <w:sz w:val="22"/>
          <w:szCs w:val="22"/>
        </w:rPr>
      </w:pPr>
      <w:r w:rsidRPr="00F533BE">
        <w:rPr>
          <w:rFonts w:ascii="Palatino Linotype" w:hAnsi="Palatino Linotype" w:cs="Tahoma"/>
          <w:sz w:val="22"/>
          <w:szCs w:val="22"/>
        </w:rPr>
        <w:t xml:space="preserve">Conforme a lo anterior, este Instituto considera que el Ayuntamiento de Nezahualcóyotl, no cumplió con ninguno de los requisitos </w:t>
      </w:r>
      <w:r w:rsidR="00D323F4">
        <w:rPr>
          <w:rFonts w:ascii="Palatino Linotype" w:hAnsi="Palatino Linotype" w:cs="Tahoma"/>
          <w:sz w:val="22"/>
          <w:szCs w:val="22"/>
        </w:rPr>
        <w:t xml:space="preserve">para acreditar que realizó una búsqueda exhaustiva y razonable en sus archivos, toda vez </w:t>
      </w:r>
      <w:r w:rsidR="00DB18AB">
        <w:rPr>
          <w:rFonts w:ascii="Palatino Linotype" w:hAnsi="Palatino Linotype" w:cs="Tahoma"/>
          <w:sz w:val="22"/>
          <w:szCs w:val="22"/>
        </w:rPr>
        <w:t>que,</w:t>
      </w:r>
      <w:r w:rsidR="00D323F4">
        <w:rPr>
          <w:rFonts w:ascii="Palatino Linotype" w:hAnsi="Palatino Linotype" w:cs="Tahoma"/>
          <w:sz w:val="22"/>
          <w:szCs w:val="22"/>
        </w:rPr>
        <w:t xml:space="preserve"> si bien turno la solicitud a la Dirección de Administración, omitió precisar lo siguiente:</w:t>
      </w:r>
    </w:p>
    <w:p w:rsidRPr="00F533BE" w:rsidR="00F533BE" w:rsidP="00F533BE" w:rsidRDefault="00F533BE" w14:paraId="07277CF1" w14:textId="77777777">
      <w:pPr>
        <w:spacing w:line="360" w:lineRule="auto"/>
        <w:jc w:val="both"/>
        <w:rPr>
          <w:rFonts w:ascii="Palatino Linotype" w:hAnsi="Palatino Linotype" w:cs="Tahoma"/>
          <w:sz w:val="22"/>
          <w:szCs w:val="22"/>
        </w:rPr>
      </w:pPr>
    </w:p>
    <w:p w:rsidRPr="00F533BE" w:rsidR="00F533BE" w:rsidP="00F533BE" w:rsidRDefault="00D323F4" w14:paraId="3A34AFB8" w14:textId="549910AE">
      <w:pPr>
        <w:numPr>
          <w:ilvl w:val="0"/>
          <w:numId w:val="21"/>
        </w:numPr>
        <w:spacing w:after="160" w:line="360" w:lineRule="auto"/>
        <w:jc w:val="both"/>
        <w:rPr>
          <w:rFonts w:ascii="Palatino Linotype" w:hAnsi="Palatino Linotype" w:cs="Tahoma"/>
          <w:sz w:val="22"/>
          <w:szCs w:val="22"/>
        </w:rPr>
      </w:pPr>
      <w:r>
        <w:rPr>
          <w:rFonts w:ascii="Palatino Linotype" w:hAnsi="Palatino Linotype" w:cs="Tahoma"/>
          <w:sz w:val="22"/>
          <w:szCs w:val="22"/>
        </w:rPr>
        <w:t>Los</w:t>
      </w:r>
      <w:r w:rsidRPr="00F533BE" w:rsidR="00F533BE">
        <w:rPr>
          <w:rFonts w:ascii="Palatino Linotype" w:hAnsi="Palatino Linotype" w:cs="Tahoma"/>
          <w:sz w:val="22"/>
          <w:szCs w:val="22"/>
        </w:rPr>
        <w:t xml:space="preserve"> lugares y archivos</w:t>
      </w:r>
      <w:r>
        <w:rPr>
          <w:rFonts w:ascii="Palatino Linotype" w:hAnsi="Palatino Linotype" w:cs="Tahoma"/>
          <w:sz w:val="22"/>
          <w:szCs w:val="22"/>
        </w:rPr>
        <w:t xml:space="preserve"> en </w:t>
      </w:r>
      <w:r w:rsidR="00DB18AB">
        <w:rPr>
          <w:rFonts w:ascii="Palatino Linotype" w:hAnsi="Palatino Linotype" w:cs="Tahoma"/>
          <w:sz w:val="22"/>
          <w:szCs w:val="22"/>
        </w:rPr>
        <w:t>donde</w:t>
      </w:r>
      <w:r w:rsidRPr="00F533BE" w:rsidR="00F533BE">
        <w:rPr>
          <w:rFonts w:ascii="Palatino Linotype" w:hAnsi="Palatino Linotype" w:cs="Tahoma"/>
          <w:sz w:val="22"/>
          <w:szCs w:val="22"/>
        </w:rPr>
        <w:t xml:space="preserve"> </w:t>
      </w:r>
      <w:r w:rsidR="00DB18AB">
        <w:rPr>
          <w:rFonts w:ascii="Palatino Linotype" w:hAnsi="Palatino Linotype" w:cs="Tahoma"/>
          <w:sz w:val="22"/>
          <w:szCs w:val="22"/>
        </w:rPr>
        <w:t>realizó la indagación, pues únicamente señaló que no localizó documento que diera cuenta de lo peticionado, sin acreditar que realizó la búsqueda en los expedientes laborales del personal requerido.</w:t>
      </w:r>
    </w:p>
    <w:p w:rsidRPr="00F533BE" w:rsidR="00F533BE" w:rsidP="00F533BE" w:rsidRDefault="00F533BE" w14:paraId="1245FFE9" w14:textId="77777777">
      <w:pPr>
        <w:spacing w:after="160" w:line="256" w:lineRule="auto"/>
        <w:ind w:left="720"/>
        <w:contextualSpacing/>
        <w:jc w:val="both"/>
        <w:rPr>
          <w:rFonts w:ascii="Palatino Linotype" w:hAnsi="Palatino Linotype" w:cs="Tahoma"/>
        </w:rPr>
      </w:pPr>
    </w:p>
    <w:p w:rsidRPr="00DB18AB" w:rsidR="00DB18AB" w:rsidP="00F533BE" w:rsidRDefault="00DB18AB" w14:paraId="605FBE88" w14:textId="172AB0C9">
      <w:pPr>
        <w:numPr>
          <w:ilvl w:val="0"/>
          <w:numId w:val="21"/>
        </w:numPr>
        <w:spacing w:after="160" w:line="360" w:lineRule="auto"/>
        <w:jc w:val="both"/>
        <w:rPr>
          <w:rFonts w:ascii="Palatino Linotype" w:hAnsi="Palatino Linotype" w:cs="Tahoma"/>
          <w:b/>
          <w:sz w:val="22"/>
          <w:szCs w:val="22"/>
        </w:rPr>
      </w:pPr>
      <w:r>
        <w:rPr>
          <w:rFonts w:ascii="Palatino Linotype" w:hAnsi="Palatino Linotype" w:cs="Tahoma"/>
          <w:sz w:val="22"/>
          <w:szCs w:val="22"/>
        </w:rPr>
        <w:lastRenderedPageBreak/>
        <w:t xml:space="preserve">Los </w:t>
      </w:r>
      <w:r w:rsidRPr="00F533BE" w:rsidR="00F533BE">
        <w:rPr>
          <w:rFonts w:ascii="Palatino Linotype" w:hAnsi="Palatino Linotype" w:cs="Tahoma"/>
          <w:sz w:val="22"/>
          <w:szCs w:val="22"/>
        </w:rPr>
        <w:t>criterios de indagación utilizados</w:t>
      </w:r>
      <w:r>
        <w:rPr>
          <w:rFonts w:ascii="Palatino Linotype" w:hAnsi="Palatino Linotype" w:cs="Tahoma"/>
          <w:sz w:val="22"/>
          <w:szCs w:val="22"/>
        </w:rPr>
        <w:t xml:space="preserve"> y las circunstancias que fueron tomadas en cuenta,</w:t>
      </w:r>
      <w:r w:rsidRPr="00F533BE" w:rsidR="00F533BE">
        <w:rPr>
          <w:rFonts w:ascii="Palatino Linotype" w:hAnsi="Palatino Linotype" w:cs="Tahoma"/>
          <w:sz w:val="22"/>
          <w:szCs w:val="22"/>
        </w:rPr>
        <w:t xml:space="preserve"> pues únicamente señaló que no contaba </w:t>
      </w:r>
      <w:r>
        <w:rPr>
          <w:rFonts w:ascii="Palatino Linotype" w:hAnsi="Palatino Linotype" w:cs="Tahoma"/>
          <w:sz w:val="22"/>
          <w:szCs w:val="22"/>
        </w:rPr>
        <w:t>con documentos o expedientes que tuvieran lo peticionado; pues se advierte que la Dirección de Administración realizó la búsqueda a la literalidad de lo peticionado, sin acreditar que haya buscado documentos donde constará la información curricular y nivel académico de los servidores públicos, lo cual toma relevancia, pues de la Secretaria del Ayuntamiento, si proporcionó el documento que da cuenta de lo peticionado.</w:t>
      </w:r>
    </w:p>
    <w:p w:rsidRPr="00F533BE" w:rsidR="00F533BE" w:rsidP="00F533BE" w:rsidRDefault="00F533BE" w14:paraId="7E9BFBAC" w14:textId="77777777">
      <w:pPr>
        <w:spacing w:line="360" w:lineRule="auto"/>
        <w:jc w:val="both"/>
        <w:rPr>
          <w:rFonts w:ascii="Palatino Linotype" w:hAnsi="Palatino Linotype" w:cs="Tahoma"/>
          <w:b/>
          <w:szCs w:val="22"/>
        </w:rPr>
      </w:pPr>
    </w:p>
    <w:p w:rsidRPr="00F533BE" w:rsidR="00F533BE" w:rsidP="00F533BE" w:rsidRDefault="00F533BE" w14:paraId="4112F6BC" w14:textId="1BD1B39C">
      <w:pPr>
        <w:spacing w:line="360" w:lineRule="auto"/>
        <w:jc w:val="both"/>
        <w:rPr>
          <w:rFonts w:ascii="Palatino Linotype" w:hAnsi="Palatino Linotype" w:cs="Tahoma"/>
          <w:iCs/>
          <w:sz w:val="22"/>
          <w:szCs w:val="22"/>
          <w:lang w:val="es-ES"/>
        </w:rPr>
      </w:pPr>
      <w:r w:rsidRPr="00F533BE">
        <w:rPr>
          <w:rFonts w:ascii="Palatino Linotype" w:hAnsi="Palatino Linotype" w:cs="Tahoma"/>
          <w:sz w:val="22"/>
          <w:szCs w:val="22"/>
        </w:rPr>
        <w:t>Por tales consideraciones, se considera que el Sujeto Obligado no cumplió el procedimiento de búsqueda, establecido en la Ley de la materia</w:t>
      </w:r>
      <w:r w:rsidRPr="00F533BE">
        <w:rPr>
          <w:rFonts w:ascii="Palatino Linotype" w:hAnsi="Palatino Linotype" w:cs="Tahoma"/>
          <w:iCs/>
          <w:sz w:val="22"/>
          <w:szCs w:val="22"/>
          <w:lang w:val="es-ES"/>
        </w:rPr>
        <w:t>, pues no realizó la misma de manera exhaustiva y razonable, al no señalar los criterios utilizados para realizar la indagación, el tipo de archivos investigados o bien las circunstancias que fueron tomadas en cuenta y, por lo tanto, no puede ser validada la respuesta</w:t>
      </w:r>
      <w:r w:rsidR="00D810A5">
        <w:rPr>
          <w:rFonts w:ascii="Palatino Linotype" w:hAnsi="Palatino Linotype" w:cs="Tahoma"/>
          <w:iCs/>
          <w:sz w:val="22"/>
          <w:szCs w:val="22"/>
          <w:lang w:val="es-ES"/>
        </w:rPr>
        <w:t>; situación que se robustece con el hecho de que la Jefatura de Departamento de Archivo de Personal tiene la obligación de recabar toda la documentación necesaria para integrar los expedientes de cada servidor público adscrito al Ayuntamiento, sin importar, si son de elección popular, sindicalizados o elegidos por el Cabildo.</w:t>
      </w:r>
    </w:p>
    <w:p w:rsidRPr="00145811" w:rsidR="00145811" w:rsidP="00145811" w:rsidRDefault="00145811" w14:paraId="310675D6" w14:textId="77777777">
      <w:pPr>
        <w:autoSpaceDE w:val="0"/>
        <w:autoSpaceDN w:val="0"/>
        <w:adjustRightInd w:val="0"/>
        <w:spacing w:line="360" w:lineRule="auto"/>
        <w:jc w:val="both"/>
        <w:rPr>
          <w:rFonts w:ascii="Palatino Linotype" w:hAnsi="Palatino Linotype" w:cs="Tahoma"/>
          <w:bCs/>
          <w:iCs/>
          <w:sz w:val="22"/>
          <w:szCs w:val="22"/>
          <w:lang w:val="es-ES"/>
        </w:rPr>
      </w:pPr>
    </w:p>
    <w:p w:rsidR="008E07F6" w:rsidP="00BD68D0" w:rsidRDefault="00145811" w14:paraId="4443CEF1" w14:textId="39E2FE0C">
      <w:pPr>
        <w:spacing w:line="360" w:lineRule="auto"/>
        <w:jc w:val="both"/>
        <w:rPr>
          <w:rFonts w:ascii="Palatino Linotype" w:hAnsi="Palatino Linotype"/>
          <w:b/>
          <w:bCs/>
          <w:sz w:val="22"/>
          <w:szCs w:val="22"/>
          <w:lang w:val="es-ES"/>
        </w:rPr>
      </w:pPr>
      <w:r w:rsidRPr="00145811">
        <w:rPr>
          <w:rFonts w:ascii="Palatino Linotype" w:hAnsi="Palatino Linotype" w:cs="Tahoma"/>
          <w:bCs/>
          <w:iCs/>
          <w:sz w:val="22"/>
          <w:szCs w:val="22"/>
          <w:lang w:val="es-ES"/>
        </w:rPr>
        <w:t xml:space="preserve">Conforme a lo anterior, se logra vislumbrar que el </w:t>
      </w:r>
      <w:r w:rsidR="00BD68D0">
        <w:rPr>
          <w:rFonts w:ascii="Palatino Linotype" w:hAnsi="Palatino Linotype"/>
          <w:sz w:val="22"/>
          <w:szCs w:val="22"/>
          <w:lang w:val="es-ES"/>
        </w:rPr>
        <w:t xml:space="preserve">agravio realizado por el Particular, resulta </w:t>
      </w:r>
      <w:r w:rsidR="00BD68D0">
        <w:rPr>
          <w:rFonts w:ascii="Palatino Linotype" w:hAnsi="Palatino Linotype"/>
          <w:b/>
          <w:sz w:val="22"/>
          <w:szCs w:val="22"/>
          <w:lang w:val="es-ES"/>
        </w:rPr>
        <w:t xml:space="preserve">FUNDADO, </w:t>
      </w:r>
      <w:r w:rsidR="00BD68D0">
        <w:rPr>
          <w:rFonts w:ascii="Palatino Linotype" w:hAnsi="Palatino Linotype"/>
          <w:sz w:val="22"/>
          <w:szCs w:val="22"/>
          <w:lang w:val="es-ES"/>
        </w:rPr>
        <w:t xml:space="preserve">toda vez que </w:t>
      </w:r>
      <w:r w:rsidRPr="001B2E80" w:rsidR="00BD68D0">
        <w:rPr>
          <w:rFonts w:ascii="Palatino Linotype" w:hAnsi="Palatino Linotype"/>
          <w:sz w:val="22"/>
          <w:szCs w:val="22"/>
          <w:lang w:val="es-ES"/>
        </w:rPr>
        <w:t xml:space="preserve">no se cumplió con </w:t>
      </w:r>
      <w:r w:rsidRPr="001B2E80" w:rsidR="001B2E80">
        <w:rPr>
          <w:rFonts w:ascii="Palatino Linotype" w:hAnsi="Palatino Linotype"/>
          <w:sz w:val="22"/>
          <w:szCs w:val="22"/>
          <w:lang w:val="es-ES"/>
        </w:rPr>
        <w:t>lo</w:t>
      </w:r>
      <w:r w:rsidR="00BD68D0">
        <w:rPr>
          <w:rFonts w:ascii="Palatino Linotype" w:hAnsi="Palatino Linotype"/>
          <w:sz w:val="22"/>
          <w:szCs w:val="22"/>
          <w:lang w:val="es-ES"/>
        </w:rPr>
        <w:t xml:space="preserve"> establecido en el artículo 162 de la Ley de la materia, </w:t>
      </w:r>
      <w:r w:rsidR="001B2E80">
        <w:rPr>
          <w:rFonts w:ascii="Palatino Linotype" w:hAnsi="Palatino Linotype"/>
          <w:sz w:val="22"/>
          <w:szCs w:val="22"/>
          <w:lang w:val="es-ES"/>
        </w:rPr>
        <w:t>pues como se refirió el Sujeto Obligado debe recabar y mantener actualizados los expedientes del personal; por lo que, en el presente caso, el Ayuntamiento de Nezahualcóyotl, deberá realizar una búsqueda exhaustiva y razonable, en todos los archivos, incluyendo los expedientes de personal localizados en la Jefatura de Departamento de Archivo de Personal, a efecto de que proporcione los documentos donde conste el nivel académico e información curricular (</w:t>
      </w:r>
      <w:r w:rsidR="001B2E80">
        <w:rPr>
          <w:rFonts w:ascii="Palatino Linotype" w:hAnsi="Palatino Linotype"/>
          <w:i/>
          <w:iCs/>
          <w:sz w:val="22"/>
          <w:szCs w:val="22"/>
          <w:lang w:val="es-ES"/>
        </w:rPr>
        <w:t xml:space="preserve">currículum vitae, </w:t>
      </w:r>
      <w:r w:rsidR="001B2E80">
        <w:rPr>
          <w:rFonts w:ascii="Palatino Linotype" w:hAnsi="Palatino Linotype"/>
          <w:sz w:val="22"/>
          <w:szCs w:val="22"/>
          <w:lang w:val="es-ES"/>
        </w:rPr>
        <w:t xml:space="preserve">ficha curricular o solicitud de empleo), de los miembros del </w:t>
      </w:r>
      <w:r w:rsidR="001B2E80">
        <w:rPr>
          <w:rFonts w:ascii="Palatino Linotype" w:hAnsi="Palatino Linotype"/>
          <w:sz w:val="22"/>
          <w:szCs w:val="22"/>
          <w:lang w:val="es-ES"/>
        </w:rPr>
        <w:lastRenderedPageBreak/>
        <w:t>Cabildo y los Directores nombrados por este, del primero al veintiocho de enero de dos mil veintidós.</w:t>
      </w:r>
    </w:p>
    <w:p w:rsidR="001B2E80" w:rsidP="00BD68D0" w:rsidRDefault="001B2E80" w14:paraId="2EF8C4E5" w14:textId="18A643AF">
      <w:pPr>
        <w:spacing w:line="360" w:lineRule="auto"/>
        <w:jc w:val="both"/>
        <w:rPr>
          <w:rFonts w:ascii="Palatino Linotype" w:hAnsi="Palatino Linotype"/>
          <w:b/>
          <w:bCs/>
          <w:sz w:val="22"/>
          <w:szCs w:val="22"/>
          <w:lang w:val="es-ES"/>
        </w:rPr>
      </w:pPr>
    </w:p>
    <w:p w:rsidRPr="00F06FC5" w:rsidR="00F06FC5" w:rsidP="00F06FC5" w:rsidRDefault="00F06FC5" w14:paraId="1B0EC1C2" w14:textId="77777777">
      <w:pPr>
        <w:tabs>
          <w:tab w:val="left" w:pos="4962"/>
        </w:tabs>
        <w:spacing w:line="360" w:lineRule="auto"/>
        <w:jc w:val="both"/>
        <w:rPr>
          <w:rFonts w:ascii="Palatino Linotype" w:hAnsi="Palatino Linotype" w:cs="Tahoma"/>
          <w:sz w:val="22"/>
          <w:szCs w:val="22"/>
        </w:rPr>
      </w:pPr>
      <w:r w:rsidRPr="00F06FC5">
        <w:rPr>
          <w:rFonts w:ascii="Palatino Linotype" w:hAnsi="Palatino Linotype" w:eastAsia="Calibri" w:cs="Tahoma"/>
          <w:bCs/>
          <w:iCs/>
          <w:sz w:val="22"/>
          <w:szCs w:val="22"/>
          <w:lang w:eastAsia="en-US"/>
        </w:rPr>
        <w:t>Dicha situación, toma sustento en</w:t>
      </w:r>
      <w:r w:rsidRPr="00F06FC5">
        <w:rPr>
          <w:rFonts w:ascii="Palatino Linotype" w:hAnsi="Palatino Linotype" w:eastAsia="Calibri" w:cs="Tahoma"/>
          <w:bCs/>
          <w:sz w:val="22"/>
          <w:szCs w:val="22"/>
          <w:lang w:eastAsia="en-US"/>
        </w:rPr>
        <w:t xml:space="preserve"> el</w:t>
      </w:r>
      <w:r w:rsidRPr="00F06FC5">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F06FC5" w:rsidR="00F06FC5" w:rsidP="00F06FC5" w:rsidRDefault="00F06FC5" w14:paraId="202BF337" w14:textId="77777777">
      <w:pPr>
        <w:tabs>
          <w:tab w:val="left" w:pos="4962"/>
        </w:tabs>
        <w:spacing w:line="360" w:lineRule="auto"/>
        <w:jc w:val="both"/>
        <w:rPr>
          <w:rFonts w:ascii="Palatino Linotype" w:hAnsi="Palatino Linotype" w:cs="Tahoma"/>
          <w:sz w:val="22"/>
          <w:szCs w:val="22"/>
        </w:rPr>
      </w:pPr>
    </w:p>
    <w:p w:rsidRPr="00F06FC5" w:rsidR="00F06FC5" w:rsidP="001B2E80" w:rsidRDefault="00F06FC5" w14:paraId="0B23465F" w14:textId="5438E47B">
      <w:pPr>
        <w:tabs>
          <w:tab w:val="left" w:pos="4962"/>
        </w:tabs>
        <w:spacing w:line="360" w:lineRule="auto"/>
        <w:jc w:val="both"/>
        <w:rPr>
          <w:rFonts w:ascii="Palatino Linotype" w:hAnsi="Palatino Linotype" w:eastAsia="Arial" w:cs="Arial"/>
          <w:i/>
        </w:rPr>
      </w:pPr>
      <w:r w:rsidRPr="00F06FC5">
        <w:rPr>
          <w:rFonts w:ascii="Palatino Linotype" w:hAnsi="Palatino Linotype" w:cs="Tahoma"/>
          <w:sz w:val="22"/>
          <w:szCs w:val="22"/>
        </w:rPr>
        <w:t xml:space="preserve">De esta manera, </w:t>
      </w:r>
      <w:r w:rsidRPr="00F06FC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06FC5">
        <w:rPr>
          <w:rFonts w:ascii="Palatino Linotype" w:hAnsi="Palatino Linotype" w:cs="Tahoma"/>
          <w:i/>
          <w:sz w:val="22"/>
          <w:szCs w:val="22"/>
        </w:rPr>
        <w:t>ad hoc</w:t>
      </w:r>
      <w:r w:rsidRPr="00F06FC5">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06FC5" w:rsidR="00F06FC5" w:rsidP="00F06FC5" w:rsidRDefault="00F06FC5" w14:paraId="634F52F9" w14:textId="77777777">
      <w:pPr>
        <w:spacing w:line="360" w:lineRule="auto"/>
        <w:jc w:val="both"/>
        <w:rPr>
          <w:rFonts w:ascii="Palatino Linotype" w:hAnsi="Palatino Linotype" w:cs="Tahoma"/>
          <w:sz w:val="22"/>
          <w:szCs w:val="24"/>
          <w:lang w:val="es-ES"/>
        </w:rPr>
      </w:pPr>
    </w:p>
    <w:p w:rsidR="00F06FC5" w:rsidP="00F06FC5" w:rsidRDefault="00F06FC5" w14:paraId="752EF797" w14:textId="091053B9">
      <w:pPr>
        <w:spacing w:line="360" w:lineRule="auto"/>
        <w:jc w:val="both"/>
        <w:rPr>
          <w:rFonts w:ascii="Palatino Linotype" w:hAnsi="Palatino Linotype" w:cs="Tahoma"/>
          <w:sz w:val="22"/>
          <w:szCs w:val="22"/>
          <w:lang w:val="es-ES"/>
        </w:rPr>
      </w:pPr>
      <w:r w:rsidRPr="00F06FC5">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1B2E80">
        <w:rPr>
          <w:rFonts w:ascii="Palatino Linotype" w:hAnsi="Palatino Linotype" w:cs="Tahoma"/>
          <w:sz w:val="22"/>
          <w:szCs w:val="22"/>
          <w:lang w:val="es-ES"/>
        </w:rPr>
        <w:t>; por lo que, en el presente caso, deberá entregar la documentación que de cuenta de lo peticionado.</w:t>
      </w:r>
    </w:p>
    <w:p w:rsidR="001B2E80" w:rsidP="00F06FC5" w:rsidRDefault="001B2E80" w14:paraId="5268872B" w14:textId="0F1667D9">
      <w:pPr>
        <w:spacing w:line="360" w:lineRule="auto"/>
        <w:jc w:val="both"/>
        <w:rPr>
          <w:rFonts w:ascii="Palatino Linotype" w:hAnsi="Palatino Linotype" w:cs="Tahoma"/>
          <w:sz w:val="22"/>
          <w:szCs w:val="22"/>
          <w:lang w:val="es-ES"/>
        </w:rPr>
      </w:pPr>
    </w:p>
    <w:p w:rsidRPr="00D93F86" w:rsidR="00D93F86" w:rsidP="00D93F86" w:rsidRDefault="00D93F86" w14:paraId="0B9F383F" w14:textId="724B5DF2">
      <w:pPr>
        <w:spacing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Ahora bien, para el caso que el Sujeto Obligado no cuent</w:t>
      </w:r>
      <w:r>
        <w:rPr>
          <w:rFonts w:ascii="Palatino Linotype" w:hAnsi="Palatino Linotype" w:eastAsia="Calibri"/>
          <w:bCs/>
          <w:iCs/>
          <w:color w:val="000000" w:themeColor="text1"/>
          <w:sz w:val="22"/>
          <w:szCs w:val="22"/>
          <w:lang w:eastAsia="en-US"/>
        </w:rPr>
        <w:t>e con los documentos que den cuenta de lo peticionado</w:t>
      </w:r>
      <w:r w:rsidRPr="00D93F86">
        <w:rPr>
          <w:rFonts w:ascii="Palatino Linotype" w:hAnsi="Palatino Linotype" w:eastAsia="Calibri"/>
          <w:bCs/>
          <w:iCs/>
          <w:color w:val="000000" w:themeColor="text1"/>
          <w:sz w:val="22"/>
          <w:szCs w:val="22"/>
          <w:lang w:eastAsia="en-US"/>
        </w:rPr>
        <w:t xml:space="preserve">, se considera necesario que, el </w:t>
      </w:r>
      <w:r>
        <w:rPr>
          <w:rFonts w:ascii="Palatino Linotype" w:hAnsi="Palatino Linotype" w:eastAsia="Calibri"/>
          <w:bCs/>
          <w:color w:val="000000" w:themeColor="text1"/>
          <w:sz w:val="22"/>
          <w:szCs w:val="22"/>
          <w:lang w:eastAsia="en-US"/>
        </w:rPr>
        <w:t>Ayuntamiento de Nezahualcóyotl</w:t>
      </w:r>
      <w:r w:rsidRPr="00D93F86">
        <w:rPr>
          <w:rFonts w:ascii="Palatino Linotype" w:hAnsi="Palatino Linotype" w:eastAsia="Calibri"/>
          <w:bCs/>
          <w:iCs/>
          <w:color w:val="000000" w:themeColor="text1"/>
          <w:sz w:val="22"/>
          <w:szCs w:val="22"/>
          <w:lang w:eastAsia="en-US"/>
        </w:rPr>
        <w:t>, declare por medio de su Comité</w:t>
      </w:r>
      <w:r w:rsidRPr="00D93F86">
        <w:rPr>
          <w:rFonts w:ascii="Palatino Linotype" w:hAnsi="Palatino Linotype" w:eastAsia="Calibri"/>
          <w:bCs/>
          <w:iCs/>
          <w:color w:val="000000" w:themeColor="text1"/>
          <w:sz w:val="22"/>
          <w:szCs w:val="22"/>
          <w:lang w:val="x-none" w:eastAsia="en-US"/>
        </w:rPr>
        <w:t xml:space="preserve"> de Transparencia, </w:t>
      </w:r>
      <w:r w:rsidRPr="00D93F86">
        <w:rPr>
          <w:rFonts w:ascii="Palatino Linotype" w:hAnsi="Palatino Linotype" w:eastAsia="Calibri"/>
          <w:bCs/>
          <w:iCs/>
          <w:color w:val="000000" w:themeColor="text1"/>
          <w:sz w:val="22"/>
          <w:szCs w:val="22"/>
          <w:lang w:eastAsia="en-US"/>
        </w:rPr>
        <w:t>la inexistencia de estos documentos</w:t>
      </w:r>
      <w:r>
        <w:rPr>
          <w:rFonts w:ascii="Palatino Linotype" w:hAnsi="Palatino Linotype" w:eastAsia="Calibri"/>
          <w:bCs/>
          <w:iCs/>
          <w:color w:val="000000" w:themeColor="text1"/>
          <w:sz w:val="22"/>
          <w:szCs w:val="22"/>
          <w:lang w:eastAsia="en-US"/>
        </w:rPr>
        <w:t>, pues como se refirió, la Jefatura de Departamento de Archivo de Personal, deber recabar y mantener actualizados los expedientes laborales de todos los servidores públicos, lo cual incluya a los trabajadores de confianza como son los Directories y miembros del Cabildo.</w:t>
      </w:r>
    </w:p>
    <w:p w:rsidRPr="00D93F86" w:rsidR="00D93F86" w:rsidP="00D93F86" w:rsidRDefault="00D93F86" w14:paraId="763D7624"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2EEA3831" w14:textId="77777777">
      <w:pPr>
        <w:spacing w:line="360" w:lineRule="auto"/>
        <w:jc w:val="both"/>
        <w:rPr>
          <w:rFonts w:ascii="Palatino Linotype" w:hAnsi="Palatino Linotype" w:eastAsia="Calibri"/>
          <w:bCs/>
          <w:iCs/>
          <w:color w:val="000000" w:themeColor="text1"/>
          <w:sz w:val="22"/>
          <w:szCs w:val="22"/>
          <w:lang w:val="es-ES" w:eastAsia="en-US"/>
        </w:rPr>
      </w:pPr>
      <w:r w:rsidRPr="00D93F86">
        <w:rPr>
          <w:rFonts w:ascii="Palatino Linotype" w:hAnsi="Palatino Linotype" w:eastAsia="Calibri"/>
          <w:bCs/>
          <w:iCs/>
          <w:color w:val="000000" w:themeColor="text1"/>
          <w:sz w:val="22"/>
          <w:szCs w:val="22"/>
          <w:lang w:val="es-ES" w:eastAsia="en-US"/>
        </w:rPr>
        <w:lastRenderedPageBreak/>
        <w:t>Sobre lo anterior, es necesario traer a colación el Criterio 12/10, emitido por el Pleno del Instituto Nacional de Transparencia, Acceso a la Información y Protección de Datos Personales, mismo que se cita por analogía, establece lo siguiente:</w:t>
      </w:r>
    </w:p>
    <w:p w:rsidRPr="00D93F86" w:rsidR="00D93F86" w:rsidP="00D93F86" w:rsidRDefault="00D93F86" w14:paraId="6A7A860A"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79753074" w14:textId="77777777">
      <w:pPr>
        <w:spacing w:line="360" w:lineRule="auto"/>
        <w:ind w:left="567" w:right="567"/>
        <w:jc w:val="both"/>
        <w:rPr>
          <w:rFonts w:ascii="Palatino Linotype" w:hAnsi="Palatino Linotype" w:eastAsia="Calibri"/>
          <w:b/>
          <w:bCs/>
          <w:i/>
          <w:iCs/>
          <w:color w:val="000000" w:themeColor="text1"/>
          <w:lang w:eastAsia="en-US"/>
        </w:rPr>
      </w:pPr>
      <w:r w:rsidRPr="00D93F86">
        <w:rPr>
          <w:rFonts w:ascii="Palatino Linotype" w:hAnsi="Palatino Linotype" w:eastAsia="Calibri"/>
          <w:b/>
          <w:bCs/>
          <w:i/>
          <w:iCs/>
          <w:color w:val="000000" w:themeColor="text1"/>
          <w:lang w:eastAsia="en-US"/>
        </w:rPr>
        <w:t xml:space="preserve">“Propósito de la declaración formal de inexistencia. </w:t>
      </w:r>
      <w:r w:rsidRPr="00D93F86">
        <w:rPr>
          <w:rFonts w:ascii="Palatino Linotype" w:hAnsi="Palatino Linotype" w:eastAsia="Calibri"/>
          <w:bCs/>
          <w:i/>
          <w:iCs/>
          <w:color w:val="000000" w:themeColor="text1"/>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93F86">
        <w:rPr>
          <w:rFonts w:ascii="Palatino Linotype" w:hAnsi="Palatino Linotype" w:eastAsia="Calibri"/>
          <w:b/>
          <w:bCs/>
          <w:i/>
          <w:iCs/>
          <w:color w:val="000000" w:themeColor="text1"/>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D93F86" w:rsidR="00D93F86" w:rsidP="00D93F86" w:rsidRDefault="00D93F86" w14:paraId="1FD0D7E4"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29F70226" w14:textId="77777777">
      <w:pPr>
        <w:spacing w:line="360" w:lineRule="auto"/>
        <w:jc w:val="both"/>
        <w:rPr>
          <w:rFonts w:ascii="Palatino Linotype" w:hAnsi="Palatino Linotype" w:eastAsia="Calibri"/>
          <w:bCs/>
          <w:iCs/>
          <w:color w:val="000000" w:themeColor="text1"/>
          <w:sz w:val="22"/>
          <w:szCs w:val="22"/>
          <w:lang w:val="es-ES" w:eastAsia="en-US"/>
        </w:rPr>
      </w:pPr>
      <w:r w:rsidRPr="00D93F86">
        <w:rPr>
          <w:rFonts w:ascii="Palatino Linotype" w:hAnsi="Palatino Linotype" w:eastAsia="Calibri"/>
          <w:bCs/>
          <w:iCs/>
          <w:color w:val="000000" w:themeColor="text1"/>
          <w:sz w:val="22"/>
          <w:szCs w:val="22"/>
          <w:lang w:eastAsia="en-US"/>
        </w:rPr>
        <w:t xml:space="preserve">De la misma manera, el </w:t>
      </w:r>
      <w:r w:rsidRPr="00D93F86">
        <w:rPr>
          <w:rFonts w:ascii="Palatino Linotype" w:hAnsi="Palatino Linotype" w:eastAsia="Calibri"/>
          <w:bCs/>
          <w:iCs/>
          <w:color w:val="000000" w:themeColor="text1"/>
          <w:sz w:val="22"/>
          <w:szCs w:val="22"/>
          <w:lang w:val="es-ES" w:eastAsia="en-US"/>
        </w:rPr>
        <w:t xml:space="preserve">Criterio 04/19 del Instituto Nacional de Transparencia, Acceso a la Información y Protección de Datos Personales, cuyo texto y rubro son los siguientes: </w:t>
      </w:r>
    </w:p>
    <w:p w:rsidRPr="00D93F86" w:rsidR="00D93F86" w:rsidP="00D93F86" w:rsidRDefault="00D93F86" w14:paraId="041A27C0"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7A73B036" w14:textId="77777777">
      <w:pPr>
        <w:spacing w:line="360" w:lineRule="auto"/>
        <w:ind w:left="567" w:right="567"/>
        <w:jc w:val="both"/>
        <w:rPr>
          <w:rFonts w:ascii="Palatino Linotype" w:hAnsi="Palatino Linotype" w:eastAsia="Calibri"/>
          <w:bCs/>
          <w:i/>
          <w:iCs/>
          <w:color w:val="000000" w:themeColor="text1"/>
          <w:lang w:val="es-ES" w:eastAsia="en-US"/>
        </w:rPr>
      </w:pPr>
      <w:r w:rsidRPr="00D93F86">
        <w:rPr>
          <w:rFonts w:ascii="Palatino Linotype" w:hAnsi="Palatino Linotype" w:eastAsia="Calibri"/>
          <w:b/>
          <w:bCs/>
          <w:i/>
          <w:iCs/>
          <w:color w:val="000000" w:themeColor="text1"/>
          <w:lang w:val="es-ES" w:eastAsia="en-US"/>
        </w:rPr>
        <w:t>Propósito de la declaración formal de inexistencia.</w:t>
      </w:r>
      <w:r w:rsidRPr="00D93F86">
        <w:rPr>
          <w:rFonts w:ascii="Palatino Linotype" w:hAnsi="Palatino Linotype" w:eastAsia="Calibri"/>
          <w:bCs/>
          <w:i/>
          <w:iCs/>
          <w:color w:val="000000" w:themeColor="text1"/>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Pr="00D93F86" w:rsidR="00D93F86" w:rsidP="00D93F86" w:rsidRDefault="00D93F86" w14:paraId="433C020D"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70277F11" w14:textId="77777777">
      <w:pPr>
        <w:spacing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De lo anterior se colige que las declaraciones de inexistencia de los Comités</w:t>
      </w:r>
      <w:r w:rsidRPr="00D93F86">
        <w:rPr>
          <w:rFonts w:ascii="Palatino Linotype" w:hAnsi="Palatino Linotype" w:eastAsia="Calibri"/>
          <w:bCs/>
          <w:iCs/>
          <w:color w:val="000000" w:themeColor="text1"/>
          <w:sz w:val="22"/>
          <w:szCs w:val="22"/>
          <w:lang w:val="x-none" w:eastAsia="en-US"/>
        </w:rPr>
        <w:t xml:space="preserve"> de Transparencia, deben de contener los elementos suficientes para generar en los solicitantes, certeza de que la información no obra en sus archivos, esto es, deben fundar y motivar las razones por las cuales, se buscó la información en </w:t>
      </w:r>
      <w:r w:rsidRPr="00D93F86">
        <w:rPr>
          <w:rFonts w:ascii="Palatino Linotype" w:hAnsi="Palatino Linotype" w:eastAsia="Calibri"/>
          <w:bCs/>
          <w:iCs/>
          <w:color w:val="000000" w:themeColor="text1"/>
          <w:sz w:val="22"/>
          <w:szCs w:val="22"/>
          <w:lang w:eastAsia="en-US"/>
        </w:rPr>
        <w:t>determinadas unidades administrativas, los criterios de búsqueda y demás circunstancias tomadas en cuenta, con el fin de garantizar al solicitante que efectivamente se hicieron las gestiones necesarias para localizar la documentación de su interés.</w:t>
      </w:r>
    </w:p>
    <w:p w:rsidRPr="00D93F86" w:rsidR="00D93F86" w:rsidP="00D93F86" w:rsidRDefault="00D93F86" w14:paraId="3642A0EB"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35242705" w14:textId="77777777">
      <w:pPr>
        <w:spacing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Asimismo, según Calero, Natalia (2016), en la “Ley General de Transparencia y Acceso a la Información Pública Comentada” (p. 419), las declaraciones de inexistencia, deben contener lo siguiente:</w:t>
      </w:r>
    </w:p>
    <w:p w:rsidRPr="00D93F86" w:rsidR="00D93F86" w:rsidP="00D93F86" w:rsidRDefault="00D93F86" w14:paraId="46F9C7E1"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7775CD24" w14:textId="77777777">
      <w:pPr>
        <w:numPr>
          <w:ilvl w:val="0"/>
          <w:numId w:val="25"/>
        </w:numPr>
        <w:spacing w:after="160" w:line="360" w:lineRule="auto"/>
        <w:jc w:val="both"/>
        <w:rPr>
          <w:rFonts w:ascii="Palatino Linotype" w:hAnsi="Palatino Linotype" w:eastAsia="Calibri"/>
          <w:b/>
          <w:bCs/>
          <w:iCs/>
          <w:color w:val="000000" w:themeColor="text1"/>
          <w:sz w:val="22"/>
          <w:szCs w:val="22"/>
          <w:lang w:eastAsia="en-US"/>
        </w:rPr>
      </w:pPr>
      <w:r w:rsidRPr="00D93F86">
        <w:rPr>
          <w:rFonts w:ascii="Palatino Linotype" w:hAnsi="Palatino Linotype" w:eastAsia="Calibri"/>
          <w:b/>
          <w:bCs/>
          <w:iCs/>
          <w:color w:val="000000" w:themeColor="text1"/>
          <w:sz w:val="22"/>
          <w:szCs w:val="22"/>
          <w:lang w:eastAsia="en-US"/>
        </w:rPr>
        <w:t>Los elementos que le permitan a los solicitantes tener certeza de que el Sujeto Obligado utilizó un criterio de búsqueda exhaustivo:</w:t>
      </w:r>
      <w:r w:rsidRPr="00D93F86">
        <w:rPr>
          <w:rFonts w:ascii="Palatino Linotype" w:hAnsi="Palatino Linotype" w:eastAsia="Calibri"/>
          <w:bCs/>
          <w:iCs/>
          <w:color w:val="000000" w:themeColor="text1"/>
          <w:sz w:val="22"/>
          <w:szCs w:val="22"/>
          <w:lang w:eastAsia="en-US"/>
        </w:rPr>
        <w:t xml:space="preserve"> Para atender dicho supuesto, se debe precisar en qué unidades administrativas buscó, así como en el tipo de archivos y la manera en que realizó la indagación;</w:t>
      </w:r>
    </w:p>
    <w:p w:rsidRPr="00D93F86" w:rsidR="00D93F86" w:rsidP="00D93F86" w:rsidRDefault="00D93F86" w14:paraId="7D4BC613" w14:textId="77777777">
      <w:pPr>
        <w:spacing w:line="360" w:lineRule="auto"/>
        <w:jc w:val="both"/>
        <w:rPr>
          <w:rFonts w:ascii="Palatino Linotype" w:hAnsi="Palatino Linotype" w:eastAsia="Calibri"/>
          <w:b/>
          <w:bCs/>
          <w:iCs/>
          <w:color w:val="000000" w:themeColor="text1"/>
          <w:sz w:val="22"/>
          <w:szCs w:val="22"/>
          <w:lang w:eastAsia="en-US"/>
        </w:rPr>
      </w:pPr>
    </w:p>
    <w:p w:rsidRPr="00D93F86" w:rsidR="00D93F86" w:rsidP="00D93F86" w:rsidRDefault="00D93F86" w14:paraId="5EFACB99" w14:textId="77777777">
      <w:pPr>
        <w:numPr>
          <w:ilvl w:val="0"/>
          <w:numId w:val="25"/>
        </w:numPr>
        <w:spacing w:after="160" w:line="360" w:lineRule="auto"/>
        <w:jc w:val="both"/>
        <w:rPr>
          <w:rFonts w:ascii="Palatino Linotype" w:hAnsi="Palatino Linotype" w:eastAsia="Calibri"/>
          <w:b/>
          <w:bCs/>
          <w:iCs/>
          <w:color w:val="000000" w:themeColor="text1"/>
          <w:sz w:val="22"/>
          <w:szCs w:val="22"/>
          <w:lang w:eastAsia="en-US"/>
        </w:rPr>
      </w:pPr>
      <w:r w:rsidRPr="00D93F86">
        <w:rPr>
          <w:rFonts w:ascii="Palatino Linotype" w:hAnsi="Palatino Linotype" w:eastAsia="Calibri"/>
          <w:b/>
          <w:bCs/>
          <w:iCs/>
          <w:color w:val="000000" w:themeColor="text1"/>
          <w:sz w:val="22"/>
          <w:szCs w:val="22"/>
          <w:lang w:eastAsia="en-US"/>
        </w:rPr>
        <w:t xml:space="preserve">Las circunstancias de tiempo, modo y lugar que motiven las razones por las cuales la información es inexistente: </w:t>
      </w:r>
      <w:r w:rsidRPr="00D93F86">
        <w:rPr>
          <w:rFonts w:ascii="Palatino Linotype" w:hAnsi="Palatino Linotype" w:eastAsia="Calibri"/>
          <w:bCs/>
          <w:iCs/>
          <w:color w:val="000000" w:themeColor="text1"/>
          <w:sz w:val="22"/>
          <w:szCs w:val="22"/>
          <w:lang w:eastAsia="en-US"/>
        </w:rPr>
        <w:t>Al respecto, los sujetos obligados para acreditar dicho punto, deberán proveer la mayor cantidad de elementos posibles que permitan evidencia las razones por las cuales la información requerida no existe</w:t>
      </w:r>
      <w:r w:rsidRPr="00D93F86">
        <w:rPr>
          <w:rFonts w:ascii="Palatino Linotype" w:hAnsi="Palatino Linotype" w:eastAsia="Calibri"/>
          <w:b/>
          <w:bCs/>
          <w:iCs/>
          <w:color w:val="000000" w:themeColor="text1"/>
          <w:sz w:val="22"/>
          <w:szCs w:val="22"/>
          <w:lang w:eastAsia="en-US"/>
        </w:rPr>
        <w:t>,</w:t>
      </w:r>
      <w:r w:rsidRPr="00D93F86">
        <w:rPr>
          <w:rFonts w:ascii="Palatino Linotype" w:hAnsi="Palatino Linotype" w:eastAsia="Calibri"/>
          <w:bCs/>
          <w:iCs/>
          <w:color w:val="000000" w:themeColor="text1"/>
          <w:sz w:val="22"/>
          <w:szCs w:val="22"/>
          <w:lang w:eastAsia="en-US"/>
        </w:rPr>
        <w:t xml:space="preserve"> y</w:t>
      </w:r>
    </w:p>
    <w:p w:rsidRPr="00D93F86" w:rsidR="00D93F86" w:rsidP="00D93F86" w:rsidRDefault="00D93F86" w14:paraId="5661A0CB" w14:textId="77777777">
      <w:pPr>
        <w:spacing w:line="360" w:lineRule="auto"/>
        <w:jc w:val="both"/>
        <w:rPr>
          <w:rFonts w:ascii="Palatino Linotype" w:hAnsi="Palatino Linotype" w:eastAsia="Calibri"/>
          <w:b/>
          <w:bCs/>
          <w:iCs/>
          <w:color w:val="000000" w:themeColor="text1"/>
          <w:sz w:val="22"/>
          <w:szCs w:val="22"/>
          <w:lang w:eastAsia="en-US"/>
        </w:rPr>
      </w:pPr>
    </w:p>
    <w:p w:rsidRPr="00D93F86" w:rsidR="00D93F86" w:rsidP="00D93F86" w:rsidRDefault="00D93F86" w14:paraId="7A628161" w14:textId="77777777">
      <w:pPr>
        <w:numPr>
          <w:ilvl w:val="0"/>
          <w:numId w:val="25"/>
        </w:numPr>
        <w:spacing w:after="160" w:line="360" w:lineRule="auto"/>
        <w:jc w:val="both"/>
        <w:rPr>
          <w:rFonts w:ascii="Palatino Linotype" w:hAnsi="Palatino Linotype" w:eastAsia="Calibri"/>
          <w:bCs/>
          <w:iCs/>
          <w:color w:val="000000" w:themeColor="text1"/>
          <w:sz w:val="22"/>
          <w:szCs w:val="22"/>
          <w:lang w:val="es-ES" w:eastAsia="en-US"/>
        </w:rPr>
      </w:pPr>
      <w:r w:rsidRPr="00D93F86">
        <w:rPr>
          <w:rFonts w:ascii="Palatino Linotype" w:hAnsi="Palatino Linotype" w:eastAsia="Calibri"/>
          <w:b/>
          <w:bCs/>
          <w:iCs/>
          <w:color w:val="000000" w:themeColor="text1"/>
          <w:sz w:val="22"/>
          <w:szCs w:val="22"/>
          <w:lang w:eastAsia="en-US"/>
        </w:rPr>
        <w:t>El servidor público responsable de contar con ésta</w:t>
      </w:r>
      <w:r w:rsidRPr="00D93F86">
        <w:rPr>
          <w:rFonts w:ascii="Palatino Linotype" w:hAnsi="Palatino Linotype" w:eastAsia="Calibri"/>
          <w:bCs/>
          <w:iCs/>
          <w:color w:val="000000" w:themeColor="text1"/>
          <w:sz w:val="22"/>
          <w:szCs w:val="22"/>
          <w:lang w:eastAsia="en-US"/>
        </w:rPr>
        <w:t>: Es importante indicar, el cargo y las razones jurídicas por las cuales debió generar la información.</w:t>
      </w:r>
    </w:p>
    <w:p w:rsidR="00D93F86" w:rsidP="00D93F86" w:rsidRDefault="00D93F86" w14:paraId="300A6D2F" w14:textId="3AA9E45A">
      <w:pPr>
        <w:spacing w:line="360" w:lineRule="auto"/>
        <w:jc w:val="both"/>
        <w:rPr>
          <w:rFonts w:ascii="Palatino Linotype" w:hAnsi="Palatino Linotype" w:eastAsia="Calibri"/>
          <w:bCs/>
          <w:iCs/>
          <w:color w:val="000000" w:themeColor="text1"/>
          <w:sz w:val="22"/>
          <w:szCs w:val="22"/>
          <w:lang w:val="es-ES" w:eastAsia="en-US"/>
        </w:rPr>
      </w:pPr>
    </w:p>
    <w:p w:rsidRPr="00D93F86" w:rsidR="00AA6FB6" w:rsidP="00D93F86" w:rsidRDefault="00AA6FB6" w14:paraId="22AA17E1"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1B0B8329" w14:textId="77777777">
      <w:pPr>
        <w:spacing w:line="360" w:lineRule="auto"/>
        <w:jc w:val="both"/>
        <w:rPr>
          <w:rFonts w:ascii="Palatino Linotype" w:hAnsi="Palatino Linotype" w:eastAsia="Calibri"/>
          <w:bCs/>
          <w:iCs/>
          <w:color w:val="000000" w:themeColor="text1"/>
          <w:sz w:val="22"/>
          <w:szCs w:val="22"/>
          <w:lang w:val="x-none" w:eastAsia="en-US"/>
        </w:rPr>
      </w:pPr>
      <w:r w:rsidRPr="00D93F86">
        <w:rPr>
          <w:rFonts w:ascii="Palatino Linotype" w:hAnsi="Palatino Linotype" w:eastAsia="Calibri"/>
          <w:bCs/>
          <w:iCs/>
          <w:color w:val="000000" w:themeColor="text1"/>
          <w:sz w:val="22"/>
          <w:szCs w:val="22"/>
          <w:lang w:eastAsia="en-US"/>
        </w:rPr>
        <w:t>P</w:t>
      </w:r>
      <w:r w:rsidRPr="00D93F86">
        <w:rPr>
          <w:rFonts w:ascii="Palatino Linotype" w:hAnsi="Palatino Linotype" w:eastAsia="Calibri"/>
          <w:bCs/>
          <w:iCs/>
          <w:color w:val="000000" w:themeColor="text1"/>
          <w:sz w:val="22"/>
          <w:szCs w:val="22"/>
          <w:lang w:val="x-none" w:eastAsia="en-US"/>
        </w:rPr>
        <w:t>ara tal situación, deberá seguir el procedimiento establecido en l</w:t>
      </w:r>
      <w:r w:rsidRPr="00D93F86">
        <w:rPr>
          <w:rFonts w:ascii="Palatino Linotype" w:hAnsi="Palatino Linotype" w:eastAsia="Calibri"/>
          <w:bCs/>
          <w:iCs/>
          <w:color w:val="000000" w:themeColor="text1"/>
          <w:sz w:val="22"/>
          <w:szCs w:val="22"/>
          <w:lang w:eastAsia="en-US"/>
        </w:rPr>
        <w:t>os artículos 169 y 170 de la Ley de Transparencia y Acceso a la Información Pública del Estado de México y Municipios, que precisan que cuando la información</w:t>
      </w:r>
      <w:r w:rsidRPr="00D93F86">
        <w:rPr>
          <w:rFonts w:ascii="Palatino Linotype" w:hAnsi="Palatino Linotype" w:eastAsia="Calibri"/>
          <w:bCs/>
          <w:iCs/>
          <w:color w:val="000000" w:themeColor="text1"/>
          <w:sz w:val="22"/>
          <w:szCs w:val="22"/>
          <w:lang w:val="x-none" w:eastAsia="en-US"/>
        </w:rPr>
        <w:t xml:space="preserve"> no se encuentre en los archivos del Sujeto Obligado, el Comité de Transparencia deberá:</w:t>
      </w:r>
    </w:p>
    <w:p w:rsidRPr="00D93F86" w:rsidR="00D93F86" w:rsidP="00D93F86" w:rsidRDefault="00D93F86" w14:paraId="23B382A1"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38A71FF3" w14:textId="77777777">
      <w:pPr>
        <w:numPr>
          <w:ilvl w:val="0"/>
          <w:numId w:val="26"/>
        </w:numPr>
        <w:spacing w:after="160"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Analizar el caso y tomar las medidas necesarias para localizar la información;</w:t>
      </w:r>
    </w:p>
    <w:p w:rsidRPr="00D93F86" w:rsidR="00D93F86" w:rsidP="00D93F86" w:rsidRDefault="00D93F86" w14:paraId="7E816F5C"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469A2491" w14:textId="77777777">
      <w:pPr>
        <w:numPr>
          <w:ilvl w:val="0"/>
          <w:numId w:val="26"/>
        </w:numPr>
        <w:spacing w:after="160"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D93F86" w:rsidR="00D93F86" w:rsidP="00D93F86" w:rsidRDefault="00D93F86" w14:paraId="2279AA2A"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3081DEC8" w14:textId="77777777">
      <w:pPr>
        <w:numPr>
          <w:ilvl w:val="0"/>
          <w:numId w:val="26"/>
        </w:numPr>
        <w:spacing w:after="160"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Ordenar, siempre que sea materialmente posible, que se genere o reponga la información en caso que ésta tuviera que existir o previa acreditación de la imposibilidad de su generación, exponga de forma fundada y motivada las razones de dicha situación, y</w:t>
      </w:r>
    </w:p>
    <w:p w:rsidRPr="00D93F86" w:rsidR="00D93F86" w:rsidP="00D93F86" w:rsidRDefault="00D93F86" w14:paraId="014C6A1D"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6B8F8AA3" w14:textId="77777777">
      <w:pPr>
        <w:numPr>
          <w:ilvl w:val="0"/>
          <w:numId w:val="26"/>
        </w:numPr>
        <w:spacing w:after="160" w:line="360" w:lineRule="auto"/>
        <w:jc w:val="both"/>
        <w:rPr>
          <w:rFonts w:ascii="Palatino Linotype" w:hAnsi="Palatino Linotype" w:eastAsia="Calibri"/>
          <w:bCs/>
          <w:iCs/>
          <w:color w:val="000000" w:themeColor="text1"/>
          <w:sz w:val="22"/>
          <w:szCs w:val="22"/>
          <w:lang w:eastAsia="en-US"/>
        </w:rPr>
      </w:pPr>
      <w:r w:rsidRPr="00D93F86">
        <w:rPr>
          <w:rFonts w:ascii="Palatino Linotype" w:hAnsi="Palatino Linotype" w:eastAsia="Calibri"/>
          <w:bCs/>
          <w:iCs/>
          <w:color w:val="000000" w:themeColor="text1"/>
          <w:sz w:val="22"/>
          <w:szCs w:val="22"/>
          <w:lang w:eastAsia="en-US"/>
        </w:rPr>
        <w:t>Notificar el Órgano Interno de Control o equivalente del Sujeto Obligado.</w:t>
      </w:r>
    </w:p>
    <w:p w:rsidRPr="00D93F86" w:rsidR="00D93F86" w:rsidP="00D93F86" w:rsidRDefault="00D93F86" w14:paraId="7CC68094" w14:textId="77777777">
      <w:pPr>
        <w:spacing w:line="360" w:lineRule="auto"/>
        <w:jc w:val="both"/>
        <w:rPr>
          <w:rFonts w:ascii="Palatino Linotype" w:hAnsi="Palatino Linotype" w:eastAsia="Calibri"/>
          <w:bCs/>
          <w:iCs/>
          <w:color w:val="000000" w:themeColor="text1"/>
          <w:sz w:val="22"/>
          <w:szCs w:val="22"/>
          <w:lang w:eastAsia="en-US"/>
        </w:rPr>
      </w:pPr>
    </w:p>
    <w:p w:rsidRPr="00D93F86" w:rsidR="00D93F86" w:rsidP="00D93F86" w:rsidRDefault="00D93F86" w14:paraId="663FB2C3" w14:textId="2E546960">
      <w:pPr>
        <w:spacing w:line="360" w:lineRule="auto"/>
        <w:jc w:val="both"/>
        <w:rPr>
          <w:rFonts w:ascii="Palatino Linotype" w:hAnsi="Palatino Linotype" w:eastAsia="Calibri"/>
          <w:bCs/>
          <w:iCs/>
          <w:color w:val="000000" w:themeColor="text1"/>
          <w:sz w:val="22"/>
          <w:szCs w:val="22"/>
          <w:lang w:val="x-none" w:eastAsia="en-US"/>
        </w:rPr>
      </w:pPr>
      <w:r w:rsidRPr="00D93F86">
        <w:rPr>
          <w:rFonts w:ascii="Palatino Linotype" w:hAnsi="Palatino Linotype" w:eastAsia="Calibri"/>
          <w:bCs/>
          <w:iCs/>
          <w:color w:val="000000" w:themeColor="text1"/>
          <w:sz w:val="22"/>
          <w:szCs w:val="22"/>
          <w:lang w:eastAsia="en-US"/>
        </w:rPr>
        <w:t>Por tales circunstancias, se considera que, en el caso de que</w:t>
      </w:r>
      <w:r w:rsidRPr="00D93F86">
        <w:rPr>
          <w:rFonts w:ascii="Palatino Linotype" w:hAnsi="Palatino Linotype" w:eastAsia="Calibri"/>
          <w:bCs/>
          <w:iCs/>
          <w:color w:val="000000" w:themeColor="text1"/>
          <w:sz w:val="22"/>
          <w:szCs w:val="22"/>
          <w:lang w:val="x-none" w:eastAsia="en-US"/>
        </w:rPr>
        <w:t xml:space="preserve"> la </w:t>
      </w:r>
      <w:r>
        <w:rPr>
          <w:rFonts w:ascii="Palatino Linotype" w:hAnsi="Palatino Linotype" w:eastAsia="Calibri"/>
          <w:b/>
          <w:color w:val="000000" w:themeColor="text1"/>
          <w:sz w:val="22"/>
          <w:szCs w:val="22"/>
          <w:lang w:val="es-ES_tradnl" w:eastAsia="en-US"/>
        </w:rPr>
        <w:t>Dirección de Administración</w:t>
      </w:r>
      <w:r w:rsidRPr="00D93F86">
        <w:rPr>
          <w:rFonts w:ascii="Palatino Linotype" w:hAnsi="Palatino Linotype" w:eastAsia="Calibri"/>
          <w:b/>
          <w:color w:val="000000" w:themeColor="text1"/>
          <w:sz w:val="22"/>
          <w:szCs w:val="22"/>
          <w:lang w:val="es-ES_tradnl" w:eastAsia="en-US"/>
        </w:rPr>
        <w:t xml:space="preserve">, </w:t>
      </w:r>
      <w:r w:rsidRPr="00D93F86">
        <w:rPr>
          <w:rFonts w:ascii="Palatino Linotype" w:hAnsi="Palatino Linotype" w:eastAsia="Calibri"/>
          <w:bCs/>
          <w:iCs/>
          <w:color w:val="000000" w:themeColor="text1"/>
          <w:sz w:val="22"/>
          <w:szCs w:val="22"/>
          <w:lang w:val="x-none" w:eastAsia="en-US"/>
        </w:rPr>
        <w:t>no localice</w:t>
      </w:r>
      <w:r w:rsidRPr="00D93F86">
        <w:rPr>
          <w:rFonts w:ascii="Palatino Linotype" w:hAnsi="Palatino Linotype" w:eastAsia="Calibri"/>
          <w:bCs/>
          <w:iCs/>
          <w:color w:val="000000" w:themeColor="text1"/>
          <w:sz w:val="22"/>
          <w:szCs w:val="22"/>
          <w:lang w:val="es-ES" w:eastAsia="en-US"/>
        </w:rPr>
        <w:t>n</w:t>
      </w:r>
      <w:r w:rsidRPr="00D93F86">
        <w:rPr>
          <w:rFonts w:ascii="Palatino Linotype" w:hAnsi="Palatino Linotype" w:eastAsia="Calibri"/>
          <w:bCs/>
          <w:iCs/>
          <w:color w:val="000000" w:themeColor="text1"/>
          <w:sz w:val="22"/>
          <w:szCs w:val="22"/>
          <w:lang w:val="x-none" w:eastAsia="en-US"/>
        </w:rPr>
        <w:t xml:space="preserve"> </w:t>
      </w:r>
      <w:r>
        <w:rPr>
          <w:rFonts w:ascii="Palatino Linotype" w:hAnsi="Palatino Linotype" w:eastAsia="Calibri"/>
          <w:bCs/>
          <w:iCs/>
          <w:color w:val="000000" w:themeColor="text1"/>
          <w:sz w:val="22"/>
          <w:szCs w:val="22"/>
          <w:lang w:eastAsia="en-US"/>
        </w:rPr>
        <w:t>los documentos donde conste el nivel académico e información curricular de los servidores públicos solicitados</w:t>
      </w:r>
      <w:r w:rsidRPr="00D93F86">
        <w:rPr>
          <w:rFonts w:ascii="Palatino Linotype" w:hAnsi="Palatino Linotype" w:eastAsia="Calibri"/>
          <w:bCs/>
          <w:iCs/>
          <w:color w:val="000000" w:themeColor="text1"/>
          <w:sz w:val="22"/>
          <w:szCs w:val="22"/>
          <w:lang w:eastAsia="en-US"/>
        </w:rPr>
        <w:t>, d</w:t>
      </w:r>
      <w:proofErr w:type="spellStart"/>
      <w:r w:rsidRPr="00D93F86">
        <w:rPr>
          <w:rFonts w:ascii="Palatino Linotype" w:hAnsi="Palatino Linotype" w:eastAsia="Calibri"/>
          <w:bCs/>
          <w:iCs/>
          <w:color w:val="000000" w:themeColor="text1"/>
          <w:sz w:val="22"/>
          <w:szCs w:val="22"/>
          <w:lang w:val="x-none" w:eastAsia="en-US"/>
        </w:rPr>
        <w:t>eberá</w:t>
      </w:r>
      <w:proofErr w:type="spellEnd"/>
      <w:r w:rsidRPr="00D93F86">
        <w:rPr>
          <w:rFonts w:ascii="Palatino Linotype" w:hAnsi="Palatino Linotype" w:eastAsia="Calibri"/>
          <w:bCs/>
          <w:iCs/>
          <w:color w:val="000000" w:themeColor="text1"/>
          <w:sz w:val="22"/>
          <w:szCs w:val="22"/>
          <w:lang w:val="x-none" w:eastAsia="en-US"/>
        </w:rPr>
        <w:t xml:space="preserve"> declarar la inexistencia de manera formal, de manera fundada y motivada por el Comité de Transparencia, conforme a los criterios previamente </w:t>
      </w:r>
      <w:r w:rsidRPr="00D93F86">
        <w:rPr>
          <w:rFonts w:ascii="Palatino Linotype" w:hAnsi="Palatino Linotype" w:eastAsia="Calibri"/>
          <w:bCs/>
          <w:iCs/>
          <w:color w:val="000000" w:themeColor="text1"/>
          <w:sz w:val="22"/>
          <w:szCs w:val="22"/>
          <w:lang w:val="x-none" w:eastAsia="en-US"/>
        </w:rPr>
        <w:lastRenderedPageBreak/>
        <w:t>establecidos, con el fin de garantizar al ahora Recurrente, que el documento peticionado, no obra en sus archivos y dar cumplimiento al tercer párrafo, del artículo 19 de la Ley de Transparencia y Acceso a la Información Pública del Estado de México y Municipios.</w:t>
      </w:r>
    </w:p>
    <w:p w:rsidRPr="00D93F86" w:rsidR="00D93F86" w:rsidP="00D93F86" w:rsidRDefault="00D93F86" w14:paraId="34B9CC91"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56E99577" w14:textId="77777777">
      <w:pPr>
        <w:spacing w:line="360" w:lineRule="auto"/>
        <w:jc w:val="both"/>
        <w:rPr>
          <w:rFonts w:ascii="Palatino Linotype" w:hAnsi="Palatino Linotype" w:eastAsia="Calibri"/>
          <w:bCs/>
          <w:iCs/>
          <w:color w:val="000000" w:themeColor="text1"/>
          <w:sz w:val="22"/>
          <w:szCs w:val="22"/>
          <w:lang w:val="es-ES" w:eastAsia="en-US"/>
        </w:rPr>
      </w:pPr>
      <w:r w:rsidRPr="00D93F86">
        <w:rPr>
          <w:rFonts w:ascii="Palatino Linotype" w:hAnsi="Palatino Linotype" w:eastAsia="Calibri"/>
          <w:bCs/>
          <w:iCs/>
          <w:color w:val="000000" w:themeColor="text1"/>
          <w:sz w:val="22"/>
          <w:szCs w:val="22"/>
          <w:lang w:eastAsia="en-US"/>
        </w:rPr>
        <w:t>Ahora bien, no pasa desapercibido para este Instituto que los documentos, pudieran contener datos o información clasificada; por lo que, en el supuesto, deberá elaborar la versión pública respectiva; a</w:t>
      </w:r>
      <w:r w:rsidRPr="00D93F86">
        <w:rPr>
          <w:rFonts w:ascii="Palatino Linotype" w:hAnsi="Palatino Linotype" w:eastAsia="Calibri"/>
          <w:bCs/>
          <w:iCs/>
          <w:color w:val="000000" w:themeColor="text1"/>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D93F86" w:rsidR="00D93F86" w:rsidP="00D93F86" w:rsidRDefault="00D93F86" w14:paraId="5A17D84F" w14:textId="77777777">
      <w:pPr>
        <w:spacing w:line="360" w:lineRule="auto"/>
        <w:jc w:val="both"/>
        <w:rPr>
          <w:rFonts w:ascii="Palatino Linotype" w:hAnsi="Palatino Linotype" w:eastAsia="Calibri"/>
          <w:bCs/>
          <w:iCs/>
          <w:color w:val="000000" w:themeColor="text1"/>
          <w:sz w:val="22"/>
          <w:szCs w:val="22"/>
          <w:lang w:val="es-ES" w:eastAsia="en-US"/>
        </w:rPr>
      </w:pPr>
    </w:p>
    <w:p w:rsidRPr="00D93F86" w:rsidR="00D93F86" w:rsidP="00D93F86" w:rsidRDefault="00D93F86" w14:paraId="5FD245FC" w14:textId="77777777">
      <w:pPr>
        <w:spacing w:line="360" w:lineRule="auto"/>
        <w:jc w:val="both"/>
        <w:rPr>
          <w:rFonts w:ascii="Palatino Linotype" w:hAnsi="Palatino Linotype" w:eastAsia="Calibri"/>
          <w:bCs/>
          <w:iCs/>
          <w:color w:val="000000" w:themeColor="text1"/>
          <w:sz w:val="22"/>
          <w:szCs w:val="22"/>
          <w:lang w:val="es-ES" w:eastAsia="en-US"/>
        </w:rPr>
      </w:pPr>
      <w:r w:rsidRPr="00D93F86">
        <w:rPr>
          <w:rFonts w:ascii="Palatino Linotype" w:hAnsi="Palatino Linotype" w:eastAsia="Calibri"/>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E53682" w:rsidP="0024699B" w:rsidRDefault="00E53682" w14:paraId="1C425F61" w14:textId="30A9D464">
      <w:pPr>
        <w:spacing w:line="360" w:lineRule="auto"/>
        <w:jc w:val="both"/>
        <w:rPr>
          <w:rFonts w:ascii="Palatino Linotype" w:hAnsi="Palatino Linotype" w:eastAsia="Batang" w:cs="Tahoma"/>
          <w:bCs/>
          <w:sz w:val="22"/>
          <w:szCs w:val="22"/>
          <w:lang w:val="es-ES"/>
        </w:rPr>
      </w:pPr>
    </w:p>
    <w:p w:rsidR="00112050" w:rsidP="0024699B" w:rsidRDefault="00112050" w14:paraId="7E45BAFE" w14:textId="519D232A">
      <w:pPr>
        <w:spacing w:line="360" w:lineRule="auto"/>
        <w:jc w:val="both"/>
        <w:rPr>
          <w:rFonts w:ascii="Palatino Linotype" w:hAnsi="Palatino Linotype" w:eastAsia="Batang" w:cs="Tahoma"/>
          <w:bCs/>
          <w:sz w:val="22"/>
          <w:szCs w:val="22"/>
          <w:lang w:val="es-ES"/>
        </w:rPr>
      </w:pPr>
      <w:r>
        <w:rPr>
          <w:rFonts w:ascii="Palatino Linotype" w:hAnsi="Palatino Linotype" w:eastAsia="Batang" w:cs="Tahoma"/>
          <w:bCs/>
          <w:sz w:val="22"/>
          <w:szCs w:val="22"/>
          <w:lang w:val="es-ES"/>
        </w:rPr>
        <w:t>Ahora bien, no pasa desapercibido para este Instituto, que le Sujeto Obligado durante la sustanciación del Medio de Impugnación proporcionó la Ficha Curricular del a Secretaria del Ayuntamiento</w:t>
      </w:r>
      <w:r w:rsidR="008F59B3">
        <w:rPr>
          <w:rFonts w:ascii="Palatino Linotype" w:hAnsi="Palatino Linotype" w:eastAsia="Batang" w:cs="Tahoma"/>
          <w:bCs/>
          <w:sz w:val="22"/>
          <w:szCs w:val="22"/>
          <w:lang w:val="es-ES"/>
        </w:rPr>
        <w:t>, de cuya revisión se logra vislumbrar que contiene la información curricular de la servidora pública, así como, su nivel académico; así, se vislumbra que el Sujeto Obligado proporcionó el documento que obraba en sus archivos y da cuenta de lo solicitado, con lo cual dio por cumplido los artículos 12 y 160 de la Ley de Transparencia y Acceso a la Información Pública del Estado de México y Municipios, únicamente por lo que, hace a dicha servidora pública.</w:t>
      </w:r>
    </w:p>
    <w:p w:rsidR="00112050" w:rsidP="0024699B" w:rsidRDefault="00112050" w14:paraId="77678544" w14:textId="7262DBA4">
      <w:pPr>
        <w:spacing w:line="360" w:lineRule="auto"/>
        <w:jc w:val="both"/>
        <w:rPr>
          <w:rFonts w:ascii="Palatino Linotype" w:hAnsi="Palatino Linotype" w:eastAsia="Batang" w:cs="Tahoma"/>
          <w:bCs/>
          <w:sz w:val="22"/>
          <w:szCs w:val="22"/>
          <w:lang w:val="es-ES"/>
        </w:rPr>
      </w:pPr>
    </w:p>
    <w:p w:rsidRPr="0018175A" w:rsidR="00AA6FB6" w:rsidP="0024699B" w:rsidRDefault="00AA6FB6" w14:paraId="559118AA" w14:textId="77777777">
      <w:pPr>
        <w:spacing w:line="360" w:lineRule="auto"/>
        <w:jc w:val="both"/>
        <w:rPr>
          <w:rFonts w:ascii="Palatino Linotype" w:hAnsi="Palatino Linotype" w:eastAsia="Batang" w:cs="Tahoma"/>
          <w:bCs/>
          <w:sz w:val="22"/>
          <w:szCs w:val="22"/>
          <w:lang w:val="es-ES"/>
        </w:rPr>
      </w:pPr>
    </w:p>
    <w:p w:rsidRPr="0018175A" w:rsidR="0018175A" w:rsidP="0024699B" w:rsidRDefault="0018175A" w14:paraId="6E4288FE" w14:textId="77777777">
      <w:pPr>
        <w:spacing w:line="360" w:lineRule="auto"/>
        <w:jc w:val="both"/>
        <w:rPr>
          <w:rFonts w:ascii="Palatino Linotype" w:hAnsi="Palatino Linotype" w:eastAsia="Batang" w:cs="Tahoma"/>
          <w:b/>
          <w:bCs/>
          <w:sz w:val="22"/>
          <w:szCs w:val="22"/>
          <w:lang w:val="es-ES"/>
        </w:rPr>
      </w:pPr>
      <w:r w:rsidRPr="0018175A">
        <w:rPr>
          <w:rFonts w:ascii="Palatino Linotype" w:hAnsi="Palatino Linotype" w:eastAsia="Batang" w:cs="Tahoma"/>
          <w:b/>
          <w:bCs/>
          <w:sz w:val="22"/>
          <w:szCs w:val="22"/>
          <w:lang w:val="es-ES"/>
        </w:rPr>
        <w:t>SEXTO. Decisión.</w:t>
      </w:r>
    </w:p>
    <w:p w:rsidR="0018175A" w:rsidP="0024699B" w:rsidRDefault="0018175A" w14:paraId="098E6659" w14:textId="3E02FFAA">
      <w:pPr>
        <w:spacing w:line="360" w:lineRule="auto"/>
        <w:jc w:val="both"/>
        <w:rPr>
          <w:rFonts w:ascii="Palatino Linotype" w:hAnsi="Palatino Linotype" w:eastAsia="Batang" w:cs="Tahoma"/>
          <w:b/>
          <w:bCs/>
          <w:sz w:val="22"/>
          <w:szCs w:val="22"/>
          <w:lang w:val="es-ES"/>
        </w:rPr>
      </w:pPr>
    </w:p>
    <w:p w:rsidRPr="000A5E2C" w:rsidR="000A5E2C" w:rsidP="000A5E2C" w:rsidRDefault="002E126C" w14:paraId="5E4F2F74" w14:textId="659EEC3E">
      <w:pPr>
        <w:spacing w:line="360" w:lineRule="auto"/>
        <w:jc w:val="both"/>
        <w:rPr>
          <w:rFonts w:ascii="Palatino Linotype" w:hAnsi="Palatino Linotype" w:cs="Tahoma"/>
          <w:bCs/>
          <w:sz w:val="22"/>
          <w:szCs w:val="22"/>
          <w:lang w:val="es-ES"/>
        </w:rPr>
      </w:pPr>
      <w:r>
        <w:rPr>
          <w:rFonts w:ascii="Palatino Linotype" w:hAnsi="Palatino Linotype" w:cs="Arial"/>
          <w:sz w:val="22"/>
          <w:szCs w:val="22"/>
        </w:rPr>
        <w:t>C</w:t>
      </w:r>
      <w:r w:rsidRPr="00855EE6">
        <w:rPr>
          <w:rFonts w:ascii="Palatino Linotype" w:hAnsi="Palatino Linotype" w:cs="Tahoma"/>
          <w:sz w:val="22"/>
          <w:szCs w:val="22"/>
        </w:rPr>
        <w:t>on fundamento en el artículo 186, fracción III, de la Ley de Transparencia y Acceso a la Información Pública del Estado de México y Municipios, este Instituto considera procedente</w:t>
      </w:r>
      <w:r>
        <w:rPr>
          <w:rFonts w:ascii="Palatino Linotype" w:hAnsi="Palatino Linotype" w:cs="Tahoma"/>
          <w:sz w:val="22"/>
          <w:szCs w:val="22"/>
        </w:rPr>
        <w:t xml:space="preserve"> </w:t>
      </w:r>
      <w:r w:rsidR="00E661F7">
        <w:rPr>
          <w:rFonts w:ascii="Palatino Linotype" w:hAnsi="Palatino Linotype" w:cs="Tahoma"/>
          <w:b/>
          <w:bCs/>
          <w:sz w:val="22"/>
          <w:szCs w:val="22"/>
        </w:rPr>
        <w:t>REVO</w:t>
      </w:r>
      <w:r w:rsidRPr="00855EE6">
        <w:rPr>
          <w:rFonts w:ascii="Palatino Linotype" w:hAnsi="Palatino Linotype" w:cs="Tahoma"/>
          <w:b/>
          <w:sz w:val="22"/>
          <w:szCs w:val="22"/>
        </w:rPr>
        <w:t>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Pr="00BD653A" w:rsidR="008F59B3">
        <w:rPr>
          <w:rFonts w:ascii="Palatino Linotype" w:hAnsi="Palatino Linotype" w:cs="Tahoma"/>
          <w:bCs/>
          <w:sz w:val="22"/>
          <w:szCs w:val="22"/>
        </w:rPr>
        <w:t>00052/NEZA/IP/2022</w:t>
      </w:r>
      <w:r w:rsidR="008F59B3">
        <w:rPr>
          <w:rFonts w:ascii="Palatino Linotype" w:hAnsi="Palatino Linotype" w:cs="Tahoma"/>
          <w:bCs/>
          <w:sz w:val="22"/>
          <w:szCs w:val="22"/>
        </w:rPr>
        <w:t xml:space="preserve"> y </w:t>
      </w:r>
      <w:r w:rsidR="008F59B3">
        <w:rPr>
          <w:rFonts w:ascii="Palatino Linotype" w:hAnsi="Palatino Linotype" w:cs="Tahoma"/>
          <w:b/>
          <w:sz w:val="22"/>
          <w:szCs w:val="22"/>
        </w:rPr>
        <w:t xml:space="preserve">MODIFICAR </w:t>
      </w:r>
      <w:r w:rsidR="008F59B3">
        <w:rPr>
          <w:rFonts w:ascii="Palatino Linotype" w:hAnsi="Palatino Linotype" w:cs="Tahoma"/>
          <w:bCs/>
          <w:sz w:val="22"/>
          <w:szCs w:val="22"/>
        </w:rPr>
        <w:t xml:space="preserve">la contestación realizada al requerimiento </w:t>
      </w:r>
      <w:r w:rsidRPr="00BD653A" w:rsidR="00BD653A">
        <w:rPr>
          <w:rFonts w:ascii="Palatino Linotype" w:hAnsi="Palatino Linotype" w:cs="Tahoma"/>
          <w:bCs/>
          <w:sz w:val="22"/>
          <w:szCs w:val="22"/>
        </w:rPr>
        <w:t>00050/NEZA/IP/2022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a efecto de que</w:t>
      </w:r>
      <w:r w:rsidR="000A5E2C">
        <w:rPr>
          <w:rFonts w:ascii="Palatino Linotype" w:hAnsi="Palatino Linotype" w:cs="Tahoma"/>
          <w:bCs/>
          <w:sz w:val="22"/>
          <w:szCs w:val="22"/>
        </w:rPr>
        <w:t xml:space="preserve">, previa </w:t>
      </w:r>
      <w:r w:rsidRPr="000A5E2C" w:rsidR="000A5E2C">
        <w:rPr>
          <w:rFonts w:ascii="Palatino Linotype" w:hAnsi="Palatino Linotype" w:cs="Tahoma"/>
          <w:bCs/>
          <w:sz w:val="22"/>
          <w:szCs w:val="22"/>
          <w:lang w:val="es-ES"/>
        </w:rPr>
        <w:t xml:space="preserve">búsqueda exhaustiva y razonable en las unidades administrativas competentes, entre las cuales se encuentra, </w:t>
      </w:r>
      <w:r w:rsidR="008F59B3">
        <w:rPr>
          <w:rFonts w:ascii="Palatino Linotype" w:hAnsi="Palatino Linotype" w:cs="Tahoma"/>
          <w:bCs/>
          <w:sz w:val="22"/>
          <w:szCs w:val="22"/>
          <w:lang w:val="es-ES"/>
        </w:rPr>
        <w:t>la Jefatura de Departamento de Archivo de Personal adscrita a la Dirección de Administración</w:t>
      </w:r>
      <w:r>
        <w:rPr>
          <w:rFonts w:ascii="Palatino Linotype" w:hAnsi="Palatino Linotype" w:cs="Tahoma"/>
          <w:bCs/>
          <w:sz w:val="22"/>
          <w:szCs w:val="22"/>
        </w:rPr>
        <w:t xml:space="preserve">, </w:t>
      </w:r>
      <w:r w:rsidR="008F59B3">
        <w:rPr>
          <w:rFonts w:ascii="Palatino Linotype" w:hAnsi="Palatino Linotype" w:cs="Tahoma"/>
          <w:bCs/>
          <w:sz w:val="22"/>
          <w:szCs w:val="22"/>
        </w:rPr>
        <w:t xml:space="preserve">entregue, </w:t>
      </w:r>
      <w:r>
        <w:rPr>
          <w:rFonts w:ascii="Palatino Linotype" w:hAnsi="Palatino Linotype" w:cs="Tahoma"/>
          <w:bCs/>
          <w:sz w:val="22"/>
          <w:szCs w:val="22"/>
        </w:rPr>
        <w:t>a través del Sistema de Acceso a la Información Mexiquense (SAIMEX)</w:t>
      </w:r>
      <w:r w:rsidR="00BD653A">
        <w:rPr>
          <w:rFonts w:ascii="Palatino Linotype" w:hAnsi="Palatino Linotype" w:cs="Tahoma"/>
          <w:bCs/>
          <w:sz w:val="22"/>
          <w:szCs w:val="22"/>
        </w:rPr>
        <w:t>,</w:t>
      </w:r>
      <w:r w:rsidR="00AA6FB6">
        <w:rPr>
          <w:rFonts w:ascii="Palatino Linotype" w:hAnsi="Palatino Linotype" w:cs="Tahoma"/>
          <w:bCs/>
          <w:sz w:val="22"/>
          <w:szCs w:val="22"/>
        </w:rPr>
        <w:t xml:space="preserve"> </w:t>
      </w:r>
      <w:r w:rsidR="00F24AF8">
        <w:rPr>
          <w:rFonts w:ascii="Palatino Linotype" w:hAnsi="Palatino Linotype" w:cs="Tahoma"/>
          <w:bCs/>
          <w:sz w:val="22"/>
          <w:szCs w:val="22"/>
          <w:lang w:val="es-ES"/>
        </w:rPr>
        <w:t>en su caso, en versión pública,</w:t>
      </w:r>
      <w:r w:rsidRPr="000A5E2C" w:rsidR="000A5E2C">
        <w:rPr>
          <w:rFonts w:ascii="Palatino Linotype" w:hAnsi="Palatino Linotype" w:cs="Tahoma"/>
          <w:bCs/>
          <w:sz w:val="22"/>
          <w:szCs w:val="22"/>
          <w:lang w:val="es-ES"/>
        </w:rPr>
        <w:t xml:space="preserve"> los documentos con los que contaba al </w:t>
      </w:r>
      <w:r w:rsidR="00BD653A">
        <w:rPr>
          <w:rFonts w:ascii="Palatino Linotype" w:hAnsi="Palatino Linotype" w:cs="Tahoma"/>
          <w:bCs/>
          <w:sz w:val="22"/>
          <w:szCs w:val="22"/>
          <w:lang w:val="es-ES"/>
        </w:rPr>
        <w:t>veintiocho</w:t>
      </w:r>
      <w:r w:rsidRPr="000A5E2C" w:rsidR="000A5E2C">
        <w:rPr>
          <w:rFonts w:ascii="Palatino Linotype" w:hAnsi="Palatino Linotype" w:cs="Tahoma"/>
          <w:bCs/>
          <w:sz w:val="22"/>
          <w:szCs w:val="22"/>
          <w:lang w:val="es-ES"/>
        </w:rPr>
        <w:t xml:space="preserve"> de enero de dos mil veintidós, que den cuenta de lo siguiente:</w:t>
      </w:r>
    </w:p>
    <w:p w:rsidRPr="000A5E2C" w:rsidR="000A5E2C" w:rsidP="000A5E2C" w:rsidRDefault="000A5E2C" w14:paraId="1EDC66F6" w14:textId="77777777">
      <w:pPr>
        <w:spacing w:line="360" w:lineRule="auto"/>
        <w:jc w:val="both"/>
        <w:rPr>
          <w:rFonts w:ascii="Palatino Linotype" w:hAnsi="Palatino Linotype" w:cs="Tahoma"/>
          <w:bCs/>
          <w:sz w:val="22"/>
          <w:szCs w:val="22"/>
          <w:lang w:val="es-ES"/>
        </w:rPr>
      </w:pPr>
    </w:p>
    <w:p w:rsidR="000A5E2C" w:rsidP="00300C41" w:rsidRDefault="00300C41" w14:paraId="23E4FCB2" w14:textId="2D4103D2">
      <w:pPr>
        <w:pStyle w:val="Prrafodelista"/>
        <w:numPr>
          <w:ilvl w:val="0"/>
          <w:numId w:val="29"/>
        </w:numPr>
        <w:spacing w:line="360" w:lineRule="auto"/>
        <w:jc w:val="both"/>
        <w:rPr>
          <w:rFonts w:ascii="Palatino Linotype" w:hAnsi="Palatino Linotype" w:cs="Tahoma"/>
          <w:bCs/>
          <w:szCs w:val="22"/>
        </w:rPr>
      </w:pPr>
      <w:r>
        <w:rPr>
          <w:rFonts w:ascii="Palatino Linotype" w:hAnsi="Palatino Linotype" w:cs="Tahoma"/>
          <w:bCs/>
          <w:szCs w:val="22"/>
        </w:rPr>
        <w:t>El nivel académico e información curricular (</w:t>
      </w:r>
      <w:r>
        <w:rPr>
          <w:rFonts w:ascii="Palatino Linotype" w:hAnsi="Palatino Linotype" w:cs="Tahoma"/>
          <w:bCs/>
          <w:i/>
          <w:iCs/>
          <w:szCs w:val="22"/>
        </w:rPr>
        <w:t>currículum vitae</w:t>
      </w:r>
      <w:r>
        <w:rPr>
          <w:rFonts w:ascii="Palatino Linotype" w:hAnsi="Palatino Linotype" w:cs="Tahoma"/>
          <w:bCs/>
          <w:szCs w:val="22"/>
        </w:rPr>
        <w:t xml:space="preserve">, ficha curricular o solicitud de empleo) de los miembros del Cabildo y los </w:t>
      </w:r>
      <w:proofErr w:type="gramStart"/>
      <w:r>
        <w:rPr>
          <w:rFonts w:ascii="Palatino Linotype" w:hAnsi="Palatino Linotype" w:cs="Tahoma"/>
          <w:bCs/>
          <w:szCs w:val="22"/>
        </w:rPr>
        <w:t>Directores</w:t>
      </w:r>
      <w:proofErr w:type="gramEnd"/>
      <w:r>
        <w:rPr>
          <w:rFonts w:ascii="Palatino Linotype" w:hAnsi="Palatino Linotype" w:cs="Tahoma"/>
          <w:bCs/>
          <w:szCs w:val="22"/>
        </w:rPr>
        <w:t xml:space="preserve"> nombrados del primero al veintiocho de enero de dos mil veintidós.</w:t>
      </w:r>
    </w:p>
    <w:p w:rsidRPr="00300C41" w:rsidR="00300C41" w:rsidP="00300C41" w:rsidRDefault="00300C41" w14:paraId="509A70D7" w14:textId="77777777">
      <w:pPr>
        <w:pStyle w:val="Prrafodelista"/>
        <w:spacing w:line="360" w:lineRule="auto"/>
        <w:jc w:val="both"/>
        <w:rPr>
          <w:rFonts w:ascii="Palatino Linotype" w:hAnsi="Palatino Linotype" w:cs="Tahoma"/>
          <w:bCs/>
          <w:szCs w:val="22"/>
        </w:rPr>
      </w:pPr>
    </w:p>
    <w:p w:rsidRPr="00F24AF8" w:rsidR="00F24AF8" w:rsidP="00F24AF8" w:rsidRDefault="00F24AF8" w14:paraId="57284AEF" w14:textId="77777777">
      <w:pPr>
        <w:spacing w:line="360" w:lineRule="auto"/>
        <w:jc w:val="both"/>
        <w:rPr>
          <w:rFonts w:ascii="Palatino Linotype" w:hAnsi="Palatino Linotype" w:cs="Tahoma"/>
          <w:bCs/>
          <w:iCs/>
          <w:sz w:val="22"/>
          <w:szCs w:val="22"/>
        </w:rPr>
      </w:pPr>
      <w:r w:rsidRPr="00F24AF8">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18175A" w:rsidP="0024699B" w:rsidRDefault="0018175A" w14:paraId="0C1BFCFF" w14:textId="6EDD2067">
      <w:pPr>
        <w:spacing w:line="360" w:lineRule="auto"/>
        <w:jc w:val="both"/>
        <w:rPr>
          <w:rFonts w:ascii="Palatino Linotype" w:hAnsi="Palatino Linotype" w:eastAsia="Batang" w:cs="Tahoma"/>
          <w:bCs/>
          <w:sz w:val="22"/>
          <w:szCs w:val="22"/>
          <w:u w:val="single"/>
          <w:lang w:val="es-ES"/>
        </w:rPr>
      </w:pPr>
    </w:p>
    <w:p w:rsidRPr="00300C41" w:rsidR="00300C41" w:rsidP="00300C41" w:rsidRDefault="00300C41" w14:paraId="25BBE055" w14:textId="77777777">
      <w:pPr>
        <w:spacing w:line="360" w:lineRule="auto"/>
        <w:jc w:val="both"/>
        <w:rPr>
          <w:rFonts w:ascii="Palatino Linotype" w:hAnsi="Palatino Linotype" w:eastAsia="Calibri" w:cs="Tahoma"/>
          <w:color w:val="000000" w:themeColor="text1"/>
          <w:sz w:val="22"/>
          <w:szCs w:val="22"/>
          <w:lang w:eastAsia="en-US"/>
        </w:rPr>
      </w:pPr>
      <w:r w:rsidRPr="00300C41">
        <w:rPr>
          <w:rFonts w:ascii="Palatino Linotype" w:hAnsi="Palatino Linotype" w:eastAsia="Calibri" w:cs="Tahoma"/>
          <w:color w:val="000000" w:themeColor="text1"/>
          <w:sz w:val="22"/>
          <w:szCs w:val="22"/>
          <w:lang w:eastAsia="en-US"/>
        </w:rPr>
        <w:t xml:space="preserve">Para el caso, de que no sean localizados los documentos, en términos del considerado </w:t>
      </w:r>
      <w:r w:rsidRPr="00300C41">
        <w:rPr>
          <w:rFonts w:ascii="Palatino Linotype" w:hAnsi="Palatino Linotype" w:eastAsia="Calibri" w:cs="Tahoma"/>
          <w:b/>
          <w:bCs/>
          <w:color w:val="000000" w:themeColor="text1"/>
          <w:sz w:val="22"/>
          <w:szCs w:val="22"/>
          <w:lang w:eastAsia="en-US"/>
        </w:rPr>
        <w:t>QUINTO,</w:t>
      </w:r>
      <w:r w:rsidRPr="00300C41">
        <w:rPr>
          <w:rFonts w:ascii="Palatino Linotype" w:hAnsi="Palatino Linotype" w:eastAsia="Calibri" w:cs="Tahoma"/>
          <w:color w:val="000000" w:themeColor="text1"/>
          <w:sz w:val="22"/>
          <w:szCs w:val="22"/>
          <w:lang w:eastAsia="en-US"/>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00300C41" w:rsidP="0024699B" w:rsidRDefault="00300C41" w14:paraId="7B3F43CD" w14:textId="3A6C15CA">
      <w:pPr>
        <w:spacing w:line="360" w:lineRule="auto"/>
        <w:jc w:val="both"/>
        <w:rPr>
          <w:rFonts w:ascii="Palatino Linotype" w:hAnsi="Palatino Linotype" w:eastAsia="Batang" w:cs="Tahoma"/>
          <w:bCs/>
          <w:sz w:val="22"/>
          <w:szCs w:val="22"/>
          <w:u w:val="single"/>
          <w:lang w:val="es-ES"/>
        </w:rPr>
      </w:pPr>
    </w:p>
    <w:p w:rsidR="00AA6FB6" w:rsidP="0024699B" w:rsidRDefault="00AA6FB6" w14:paraId="5F8CACAA" w14:textId="77777777">
      <w:pPr>
        <w:spacing w:line="360" w:lineRule="auto"/>
        <w:jc w:val="both"/>
        <w:rPr>
          <w:rFonts w:ascii="Palatino Linotype" w:hAnsi="Palatino Linotype" w:eastAsia="Batang" w:cs="Tahoma"/>
          <w:bCs/>
          <w:sz w:val="22"/>
          <w:szCs w:val="22"/>
          <w:u w:val="single"/>
          <w:lang w:val="es-ES"/>
        </w:rPr>
      </w:pPr>
    </w:p>
    <w:p w:rsidR="0018175A" w:rsidP="0024699B" w:rsidRDefault="0018175A" w14:paraId="28C57ECE" w14:textId="6CAD6861">
      <w:pPr>
        <w:spacing w:line="360" w:lineRule="auto"/>
        <w:jc w:val="both"/>
        <w:rPr>
          <w:rFonts w:ascii="Palatino Linotype" w:hAnsi="Palatino Linotype" w:eastAsia="Batang" w:cs="Tahoma"/>
          <w:b/>
          <w:sz w:val="22"/>
          <w:szCs w:val="22"/>
          <w:lang w:val="es-ES"/>
        </w:rPr>
      </w:pPr>
      <w:r w:rsidRPr="0018175A">
        <w:rPr>
          <w:rFonts w:ascii="Palatino Linotype" w:hAnsi="Palatino Linotype" w:eastAsia="Batang" w:cs="Tahoma"/>
          <w:b/>
          <w:sz w:val="22"/>
          <w:szCs w:val="22"/>
          <w:lang w:val="es-ES"/>
        </w:rPr>
        <w:t>Términos de la resolución para el Particular.</w:t>
      </w:r>
    </w:p>
    <w:p w:rsidRPr="0018175A" w:rsidR="000D039D" w:rsidP="0024699B" w:rsidRDefault="000D039D" w14:paraId="538A436E" w14:textId="77777777">
      <w:pPr>
        <w:spacing w:line="360" w:lineRule="auto"/>
        <w:jc w:val="both"/>
        <w:rPr>
          <w:rFonts w:ascii="Palatino Linotype" w:hAnsi="Palatino Linotype" w:eastAsia="Batang" w:cs="Tahoma"/>
          <w:b/>
          <w:sz w:val="22"/>
          <w:szCs w:val="22"/>
          <w:lang w:val="es-ES"/>
        </w:rPr>
      </w:pPr>
    </w:p>
    <w:p w:rsidR="00EA64FC" w:rsidP="0024699B" w:rsidRDefault="00EA64FC" w14:paraId="24B1FBCD" w14:textId="606B4B5A">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375C9E">
        <w:rPr>
          <w:rFonts w:ascii="Palatino Linotype" w:hAnsi="Palatino Linotype" w:eastAsia="Calibri" w:cs="Tahoma"/>
          <w:bCs/>
          <w:iCs/>
          <w:sz w:val="22"/>
          <w:szCs w:val="22"/>
          <w:lang w:val="es-ES" w:eastAsia="en-US"/>
        </w:rPr>
        <w:t>Se le hace del conocimiento al Particular, que, en el presente caso</w:t>
      </w:r>
      <w:r>
        <w:rPr>
          <w:rFonts w:ascii="Palatino Linotype" w:hAnsi="Palatino Linotype" w:eastAsia="Calibri" w:cs="Tahoma"/>
          <w:bCs/>
          <w:iCs/>
          <w:sz w:val="22"/>
          <w:szCs w:val="22"/>
          <w:lang w:val="es-ES" w:eastAsia="en-US"/>
        </w:rPr>
        <w:t>,</w:t>
      </w:r>
      <w:r w:rsidRPr="00375C9E">
        <w:rPr>
          <w:rFonts w:ascii="Palatino Linotype" w:hAnsi="Palatino Linotype" w:eastAsia="Calibri" w:cs="Tahoma"/>
          <w:bCs/>
          <w:iCs/>
          <w:sz w:val="22"/>
          <w:szCs w:val="22"/>
          <w:lang w:val="es-ES" w:eastAsia="en-US"/>
        </w:rPr>
        <w:t xml:space="preserve"> se le da </w:t>
      </w:r>
      <w:r w:rsidR="00276DAD">
        <w:rPr>
          <w:rFonts w:ascii="Palatino Linotype" w:hAnsi="Palatino Linotype" w:eastAsia="Calibri" w:cs="Tahoma"/>
          <w:bCs/>
          <w:iCs/>
          <w:sz w:val="22"/>
          <w:szCs w:val="22"/>
          <w:lang w:val="es-ES" w:eastAsia="en-US"/>
        </w:rPr>
        <w:t>la</w:t>
      </w:r>
      <w:r>
        <w:rPr>
          <w:rFonts w:ascii="Palatino Linotype" w:hAnsi="Palatino Linotype" w:eastAsia="Calibri" w:cs="Tahoma"/>
          <w:bCs/>
          <w:iCs/>
          <w:sz w:val="22"/>
          <w:szCs w:val="22"/>
          <w:lang w:val="es-ES" w:eastAsia="en-US"/>
        </w:rPr>
        <w:t xml:space="preserve"> </w:t>
      </w:r>
      <w:r w:rsidRPr="00375C9E">
        <w:rPr>
          <w:rFonts w:ascii="Palatino Linotype" w:hAnsi="Palatino Linotype" w:eastAsia="Calibri" w:cs="Tahoma"/>
          <w:bCs/>
          <w:iCs/>
          <w:sz w:val="22"/>
          <w:szCs w:val="22"/>
          <w:lang w:val="es-ES" w:eastAsia="en-US"/>
        </w:rPr>
        <w:t xml:space="preserve">razón, pues el Sujeto Obligado </w:t>
      </w:r>
      <w:r w:rsidR="000B5A9C">
        <w:rPr>
          <w:rFonts w:ascii="Palatino Linotype" w:hAnsi="Palatino Linotype" w:eastAsia="Calibri" w:cs="Tahoma"/>
          <w:bCs/>
          <w:iCs/>
          <w:sz w:val="22"/>
          <w:szCs w:val="22"/>
          <w:lang w:val="es-ES" w:eastAsia="en-US"/>
        </w:rPr>
        <w:t xml:space="preserve">no </w:t>
      </w:r>
      <w:r w:rsidR="00300C41">
        <w:rPr>
          <w:rFonts w:ascii="Palatino Linotype" w:hAnsi="Palatino Linotype" w:eastAsia="Calibri" w:cs="Tahoma"/>
          <w:bCs/>
          <w:iCs/>
          <w:sz w:val="22"/>
          <w:szCs w:val="22"/>
          <w:lang w:val="es-ES" w:eastAsia="en-US"/>
        </w:rPr>
        <w:t>acreditó haber realizado una búsqueda exhaustiva y razonable en sus archivos, por lo que, deberá proporcionar los documentos donde conste el nivel académico e información curricular de los servidores públicos solicitados.</w:t>
      </w:r>
    </w:p>
    <w:p w:rsidR="00C91467" w:rsidP="0024699B" w:rsidRDefault="00C91467" w14:paraId="27064F80" w14:textId="77777777">
      <w:pPr>
        <w:spacing w:line="360" w:lineRule="auto"/>
        <w:contextualSpacing/>
        <w:jc w:val="both"/>
        <w:rPr>
          <w:rFonts w:ascii="Palatino Linotype" w:hAnsi="Palatino Linotype"/>
          <w:sz w:val="22"/>
          <w:szCs w:val="22"/>
        </w:rPr>
      </w:pPr>
    </w:p>
    <w:p w:rsidRPr="00EA64FC" w:rsidR="00EA64FC" w:rsidP="0024699B" w:rsidRDefault="00EA64FC" w14:paraId="5821E839" w14:textId="04623EB3">
      <w:pPr>
        <w:spacing w:line="360" w:lineRule="auto"/>
        <w:contextualSpacing/>
        <w:jc w:val="both"/>
        <w:rPr>
          <w:rFonts w:ascii="Palatino Linotype" w:hAnsi="Palatino Linotype" w:eastAsia="Calibri" w:cs="Tahoma"/>
          <w:bCs/>
          <w:iCs/>
          <w:sz w:val="22"/>
          <w:szCs w:val="22"/>
          <w:lang w:val="es-ES_tradnl" w:eastAsia="en-US"/>
        </w:rPr>
      </w:pPr>
      <w:r w:rsidRPr="00375C9E">
        <w:rPr>
          <w:rFonts w:ascii="Palatino Linotype" w:hAnsi="Palatino Linotype" w:eastAsia="Calibri" w:cs="Tahoma"/>
          <w:bCs/>
          <w:iCs/>
          <w:sz w:val="22"/>
          <w:szCs w:val="22"/>
          <w:lang w:val="es-ES_tradnl" w:eastAsia="en-US"/>
        </w:rPr>
        <w:t xml:space="preserve">La labor </w:t>
      </w:r>
      <w:r>
        <w:rPr>
          <w:rFonts w:ascii="Palatino Linotype" w:hAnsi="Palatino Linotype" w:eastAsia="Calibri" w:cs="Tahoma"/>
          <w:bCs/>
          <w:iCs/>
          <w:sz w:val="22"/>
          <w:szCs w:val="22"/>
          <w:lang w:val="es-ES_tradnl" w:eastAsia="en-US"/>
        </w:rPr>
        <w:t>del Instituto</w:t>
      </w:r>
      <w:r w:rsidR="00C91467">
        <w:rPr>
          <w:rFonts w:ascii="Palatino Linotype" w:hAnsi="Palatino Linotype" w:eastAsia="Calibri" w:cs="Tahoma"/>
          <w:bCs/>
          <w:iCs/>
          <w:sz w:val="22"/>
          <w:szCs w:val="22"/>
          <w:lang w:val="es-ES_tradnl" w:eastAsia="en-US"/>
        </w:rPr>
        <w:t xml:space="preserve"> de Transparencia, Acceso a la Información Pública y Protección de Datos Personales del Estado de México y Municipios</w:t>
      </w:r>
      <w:r w:rsidRPr="00375C9E">
        <w:rPr>
          <w:rFonts w:ascii="Palatino Linotype" w:hAnsi="Palatino Linotype" w:eastAsia="Calibri" w:cs="Tahoma"/>
          <w:bCs/>
          <w:iCs/>
          <w:sz w:val="22"/>
          <w:szCs w:val="22"/>
          <w:lang w:val="es-ES_tradnl" w:eastAsia="en-US"/>
        </w:rPr>
        <w:t>, es apoyar a la población a acceder a la información pública y garantizar la protección de los datos personales.</w:t>
      </w:r>
    </w:p>
    <w:p w:rsidRPr="00375C9E" w:rsidR="00EA64FC" w:rsidP="0024699B" w:rsidRDefault="00EA64FC" w14:paraId="27D6CA38"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375C9E" w:rsidR="00EA64FC" w:rsidP="0024699B" w:rsidRDefault="00EA64FC" w14:paraId="7618955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375C9E">
        <w:rPr>
          <w:rFonts w:ascii="Palatino Linotype" w:hAnsi="Palatino Linotype" w:eastAsia="Calibri" w:cs="Tahoma"/>
          <w:bCs/>
          <w:iCs/>
          <w:sz w:val="22"/>
          <w:szCs w:val="22"/>
          <w:lang w:eastAsia="en-US"/>
        </w:rPr>
        <w:t>Por lo expuesto y fundado, este Pleno:</w:t>
      </w:r>
    </w:p>
    <w:p w:rsidRPr="0018175A" w:rsidR="0018175A" w:rsidP="0024699B" w:rsidRDefault="0018175A" w14:paraId="4B0FA536" w14:textId="77777777">
      <w:pPr>
        <w:spacing w:line="360" w:lineRule="auto"/>
        <w:jc w:val="both"/>
        <w:rPr>
          <w:rFonts w:ascii="Palatino Linotype" w:hAnsi="Palatino Linotype" w:eastAsia="Batang" w:cs="Tahoma"/>
          <w:bCs/>
          <w:sz w:val="22"/>
          <w:szCs w:val="22"/>
          <w:lang w:val="es-ES"/>
        </w:rPr>
      </w:pPr>
    </w:p>
    <w:p w:rsidRPr="0018175A" w:rsidR="0018175A" w:rsidP="0024699B" w:rsidRDefault="0018175A" w14:paraId="3241DFFC" w14:textId="77777777">
      <w:pPr>
        <w:spacing w:line="360" w:lineRule="auto"/>
        <w:jc w:val="center"/>
        <w:rPr>
          <w:rFonts w:ascii="Palatino Linotype" w:hAnsi="Palatino Linotype" w:eastAsia="Batang" w:cs="Tahoma"/>
          <w:b/>
          <w:bCs/>
          <w:sz w:val="22"/>
          <w:szCs w:val="22"/>
          <w:lang w:val="es-ES"/>
        </w:rPr>
      </w:pPr>
      <w:r w:rsidRPr="0018175A">
        <w:rPr>
          <w:rFonts w:ascii="Palatino Linotype" w:hAnsi="Palatino Linotype" w:eastAsia="Batang" w:cs="Tahoma"/>
          <w:b/>
          <w:bCs/>
          <w:sz w:val="22"/>
          <w:szCs w:val="22"/>
          <w:lang w:val="es-ES"/>
        </w:rPr>
        <w:t>R E S U E L V E</w:t>
      </w:r>
    </w:p>
    <w:p w:rsidRPr="0018175A" w:rsidR="0018175A" w:rsidP="0024699B" w:rsidRDefault="0018175A" w14:paraId="243A9872" w14:textId="77777777">
      <w:pPr>
        <w:spacing w:line="360" w:lineRule="auto"/>
        <w:jc w:val="both"/>
        <w:rPr>
          <w:rFonts w:ascii="Palatino Linotype" w:hAnsi="Palatino Linotype" w:eastAsia="Batang" w:cs="Tahoma"/>
          <w:bCs/>
          <w:sz w:val="22"/>
          <w:szCs w:val="22"/>
          <w:lang w:val="es-ES"/>
        </w:rPr>
      </w:pPr>
    </w:p>
    <w:p w:rsidRPr="0018175A" w:rsidR="0018175A" w:rsidP="0024699B" w:rsidRDefault="0018175A" w14:paraId="76F71558" w14:textId="1A9A3F2E">
      <w:pPr>
        <w:spacing w:line="360" w:lineRule="auto"/>
        <w:jc w:val="both"/>
        <w:rPr>
          <w:rFonts w:ascii="Palatino Linotype" w:hAnsi="Palatino Linotype" w:eastAsia="Batang" w:cs="Tahoma"/>
          <w:bCs/>
          <w:sz w:val="22"/>
          <w:szCs w:val="22"/>
          <w:lang w:val="es-ES"/>
        </w:rPr>
      </w:pPr>
      <w:r w:rsidRPr="0018175A">
        <w:rPr>
          <w:rFonts w:ascii="Palatino Linotype" w:hAnsi="Palatino Linotype" w:eastAsia="Batang" w:cs="Tahoma"/>
          <w:b/>
          <w:bCs/>
          <w:sz w:val="22"/>
          <w:szCs w:val="22"/>
          <w:lang w:val="es-ES"/>
        </w:rPr>
        <w:t>PRIMERO</w:t>
      </w:r>
      <w:r w:rsidRPr="0018175A">
        <w:rPr>
          <w:rFonts w:ascii="Palatino Linotype" w:hAnsi="Palatino Linotype" w:eastAsia="Batang" w:cs="Tahoma"/>
          <w:bCs/>
          <w:sz w:val="22"/>
          <w:szCs w:val="22"/>
          <w:lang w:val="es-ES"/>
        </w:rPr>
        <w:t xml:space="preserve">. Se </w:t>
      </w:r>
      <w:r w:rsidR="006406CB">
        <w:rPr>
          <w:rFonts w:ascii="Palatino Linotype" w:hAnsi="Palatino Linotype" w:eastAsia="Batang" w:cs="Tahoma"/>
          <w:b/>
          <w:bCs/>
          <w:sz w:val="22"/>
          <w:szCs w:val="22"/>
          <w:lang w:val="es-ES"/>
        </w:rPr>
        <w:t>REVO</w:t>
      </w:r>
      <w:r w:rsidRPr="0018175A">
        <w:rPr>
          <w:rFonts w:ascii="Palatino Linotype" w:hAnsi="Palatino Linotype" w:eastAsia="Batang" w:cs="Tahoma"/>
          <w:b/>
          <w:bCs/>
          <w:sz w:val="22"/>
          <w:szCs w:val="22"/>
          <w:lang w:val="es-ES"/>
        </w:rPr>
        <w:t>CA</w:t>
      </w:r>
      <w:r w:rsidRPr="0018175A">
        <w:rPr>
          <w:rFonts w:ascii="Palatino Linotype" w:hAnsi="Palatino Linotype" w:eastAsia="Batang" w:cs="Tahoma"/>
          <w:bCs/>
          <w:sz w:val="22"/>
          <w:szCs w:val="22"/>
          <w:lang w:val="es-ES"/>
        </w:rPr>
        <w:t xml:space="preserve"> la respuesta a la solicitud de información pública </w:t>
      </w:r>
      <w:r w:rsidRPr="00300C41" w:rsidR="00300C41">
        <w:rPr>
          <w:rFonts w:ascii="Palatino Linotype" w:hAnsi="Palatino Linotype" w:eastAsia="Batang" w:cs="Tahoma"/>
          <w:bCs/>
          <w:sz w:val="22"/>
          <w:szCs w:val="22"/>
        </w:rPr>
        <w:t>00052/NEZA/IP/2022</w:t>
      </w:r>
      <w:r w:rsidRPr="00857C51">
        <w:rPr>
          <w:rFonts w:ascii="Palatino Linotype" w:hAnsi="Palatino Linotype" w:eastAsia="Batang" w:cs="Tahoma"/>
          <w:bCs/>
          <w:sz w:val="22"/>
          <w:szCs w:val="22"/>
          <w:lang w:val="es-ES"/>
        </w:rPr>
        <w:t>,</w:t>
      </w:r>
      <w:r w:rsidRPr="0018175A">
        <w:rPr>
          <w:rFonts w:ascii="Palatino Linotype" w:hAnsi="Palatino Linotype" w:eastAsia="Batang" w:cs="Tahoma"/>
          <w:bCs/>
          <w:sz w:val="22"/>
          <w:szCs w:val="22"/>
          <w:lang w:val="es-ES"/>
        </w:rPr>
        <w:t xml:space="preserve"> por resultar</w:t>
      </w:r>
      <w:r w:rsidR="00276DAD">
        <w:rPr>
          <w:rFonts w:ascii="Palatino Linotype" w:hAnsi="Palatino Linotype" w:eastAsia="Batang" w:cs="Tahoma"/>
          <w:bCs/>
          <w:sz w:val="22"/>
          <w:szCs w:val="22"/>
          <w:lang w:val="es-ES"/>
        </w:rPr>
        <w:t xml:space="preserve"> </w:t>
      </w:r>
      <w:r w:rsidRPr="00276DAD" w:rsidR="00276DAD">
        <w:rPr>
          <w:rFonts w:ascii="Palatino Linotype" w:hAnsi="Palatino Linotype" w:eastAsia="Batang" w:cs="Tahoma"/>
          <w:b/>
          <w:sz w:val="22"/>
          <w:szCs w:val="22"/>
          <w:lang w:val="es-ES"/>
        </w:rPr>
        <w:t>FUNDADAS</w:t>
      </w:r>
      <w:r w:rsidRPr="0018175A">
        <w:rPr>
          <w:rFonts w:ascii="Palatino Linotype" w:hAnsi="Palatino Linotype" w:eastAsia="Batang" w:cs="Tahoma"/>
          <w:bCs/>
          <w:sz w:val="22"/>
          <w:szCs w:val="22"/>
          <w:lang w:val="es-ES"/>
        </w:rPr>
        <w:t xml:space="preserve"> las razones o motivos de inconformidad hechos valer por el Recurrente</w:t>
      </w:r>
      <w:r w:rsidRPr="0018175A">
        <w:rPr>
          <w:rFonts w:ascii="Palatino Linotype" w:hAnsi="Palatino Linotype" w:eastAsia="Batang" w:cs="Tahoma"/>
          <w:b/>
          <w:bCs/>
          <w:sz w:val="22"/>
          <w:szCs w:val="22"/>
          <w:lang w:val="es-ES"/>
        </w:rPr>
        <w:t>,</w:t>
      </w:r>
      <w:r w:rsidRPr="0018175A">
        <w:rPr>
          <w:rFonts w:ascii="Palatino Linotype" w:hAnsi="Palatino Linotype" w:eastAsia="Batang" w:cs="Tahoma"/>
          <w:bCs/>
          <w:sz w:val="22"/>
          <w:szCs w:val="22"/>
          <w:lang w:val="es-ES"/>
        </w:rPr>
        <w:t xml:space="preserve"> en términos de los Considerandos </w:t>
      </w:r>
      <w:r w:rsidRPr="0018175A">
        <w:rPr>
          <w:rFonts w:ascii="Palatino Linotype" w:hAnsi="Palatino Linotype" w:eastAsia="Batang" w:cs="Tahoma"/>
          <w:b/>
          <w:bCs/>
          <w:sz w:val="22"/>
          <w:szCs w:val="22"/>
          <w:lang w:val="es-ES"/>
        </w:rPr>
        <w:t>QUINTO y SEXTO</w:t>
      </w:r>
      <w:r w:rsidRPr="0018175A">
        <w:rPr>
          <w:rFonts w:ascii="Palatino Linotype" w:hAnsi="Palatino Linotype" w:eastAsia="Batang" w:cs="Tahoma"/>
          <w:bCs/>
          <w:sz w:val="22"/>
          <w:szCs w:val="22"/>
          <w:lang w:val="es-ES"/>
        </w:rPr>
        <w:t xml:space="preserve"> de esta Resolución.</w:t>
      </w:r>
    </w:p>
    <w:p w:rsidRPr="0018175A" w:rsidR="0018175A" w:rsidP="0024699B" w:rsidRDefault="0018175A" w14:paraId="7FFAB931" w14:textId="77777777">
      <w:pPr>
        <w:spacing w:line="360" w:lineRule="auto"/>
        <w:jc w:val="both"/>
        <w:rPr>
          <w:rFonts w:ascii="Palatino Linotype" w:hAnsi="Palatino Linotype" w:eastAsia="Calibri" w:cs="Tahoma"/>
          <w:b/>
          <w:bCs/>
          <w:color w:val="000000" w:themeColor="text1"/>
          <w:sz w:val="22"/>
          <w:szCs w:val="22"/>
          <w:lang w:eastAsia="en-US"/>
        </w:rPr>
      </w:pPr>
    </w:p>
    <w:p w:rsidRPr="0018175A" w:rsidR="00300C41" w:rsidP="00300C41" w:rsidRDefault="0018175A" w14:paraId="5AA9466F" w14:textId="653D5EDF">
      <w:pPr>
        <w:spacing w:line="360" w:lineRule="auto"/>
        <w:jc w:val="both"/>
        <w:rPr>
          <w:rFonts w:ascii="Palatino Linotype" w:hAnsi="Palatino Linotype" w:eastAsia="Batang" w:cs="Tahoma"/>
          <w:bCs/>
          <w:sz w:val="22"/>
          <w:szCs w:val="22"/>
          <w:lang w:val="es-ES"/>
        </w:rPr>
      </w:pPr>
      <w:r w:rsidRPr="0018175A">
        <w:rPr>
          <w:rFonts w:ascii="Palatino Linotype" w:hAnsi="Palatino Linotype"/>
          <w:b/>
          <w:bCs/>
          <w:color w:val="0D0D0D" w:themeColor="text1" w:themeTint="F2"/>
          <w:sz w:val="22"/>
          <w:szCs w:val="22"/>
          <w:lang w:val="es-ES_tradnl"/>
        </w:rPr>
        <w:t>SEGUNDO.</w:t>
      </w:r>
      <w:r w:rsidRPr="0018175A">
        <w:rPr>
          <w:rFonts w:ascii="Palatino Linotype" w:hAnsi="Palatino Linotype"/>
          <w:color w:val="0D0D0D" w:themeColor="text1" w:themeTint="F2"/>
          <w:sz w:val="22"/>
          <w:szCs w:val="22"/>
          <w:lang w:val="es-ES_tradnl"/>
        </w:rPr>
        <w:t xml:space="preserve"> </w:t>
      </w:r>
      <w:r w:rsidRPr="0018175A" w:rsidR="00300C41">
        <w:rPr>
          <w:rFonts w:ascii="Palatino Linotype" w:hAnsi="Palatino Linotype" w:eastAsia="Batang" w:cs="Tahoma"/>
          <w:bCs/>
          <w:sz w:val="22"/>
          <w:szCs w:val="22"/>
          <w:lang w:val="es-ES"/>
        </w:rPr>
        <w:t xml:space="preserve">Se </w:t>
      </w:r>
      <w:r w:rsidR="00300C41">
        <w:rPr>
          <w:rFonts w:ascii="Palatino Linotype" w:hAnsi="Palatino Linotype" w:eastAsia="Batang" w:cs="Tahoma"/>
          <w:b/>
          <w:bCs/>
          <w:sz w:val="22"/>
          <w:szCs w:val="22"/>
          <w:lang w:val="es-ES"/>
        </w:rPr>
        <w:t>MODIFICA</w:t>
      </w:r>
      <w:r w:rsidRPr="0018175A" w:rsidR="00300C41">
        <w:rPr>
          <w:rFonts w:ascii="Palatino Linotype" w:hAnsi="Palatino Linotype" w:eastAsia="Batang" w:cs="Tahoma"/>
          <w:bCs/>
          <w:sz w:val="22"/>
          <w:szCs w:val="22"/>
          <w:lang w:val="es-ES"/>
        </w:rPr>
        <w:t xml:space="preserve"> la respuesta a la solicitu</w:t>
      </w:r>
      <w:r w:rsidR="00300C41">
        <w:rPr>
          <w:rFonts w:ascii="Palatino Linotype" w:hAnsi="Palatino Linotype" w:eastAsia="Batang" w:cs="Tahoma"/>
          <w:bCs/>
          <w:sz w:val="22"/>
          <w:szCs w:val="22"/>
          <w:lang w:val="es-ES"/>
        </w:rPr>
        <w:t>d</w:t>
      </w:r>
      <w:r w:rsidRPr="0018175A" w:rsidR="00300C41">
        <w:rPr>
          <w:rFonts w:ascii="Palatino Linotype" w:hAnsi="Palatino Linotype" w:eastAsia="Batang" w:cs="Tahoma"/>
          <w:bCs/>
          <w:sz w:val="22"/>
          <w:szCs w:val="22"/>
          <w:lang w:val="es-ES"/>
        </w:rPr>
        <w:t xml:space="preserve"> de información pública</w:t>
      </w:r>
      <w:r w:rsidR="00300C41">
        <w:rPr>
          <w:rFonts w:ascii="Palatino Linotype" w:hAnsi="Palatino Linotype" w:eastAsia="Batang" w:cs="Tahoma"/>
          <w:bCs/>
          <w:sz w:val="22"/>
          <w:szCs w:val="22"/>
          <w:lang w:val="es-ES"/>
        </w:rPr>
        <w:t xml:space="preserve"> </w:t>
      </w:r>
      <w:r w:rsidRPr="00BD653A" w:rsidR="00300C41">
        <w:rPr>
          <w:rFonts w:ascii="Palatino Linotype" w:hAnsi="Palatino Linotype" w:cs="Tahoma"/>
          <w:bCs/>
          <w:sz w:val="22"/>
          <w:szCs w:val="22"/>
        </w:rPr>
        <w:t>0005</w:t>
      </w:r>
      <w:r w:rsidR="00300C41">
        <w:rPr>
          <w:rFonts w:ascii="Palatino Linotype" w:hAnsi="Palatino Linotype" w:cs="Tahoma"/>
          <w:bCs/>
          <w:sz w:val="22"/>
          <w:szCs w:val="22"/>
        </w:rPr>
        <w:t>0</w:t>
      </w:r>
      <w:r w:rsidRPr="00BD653A" w:rsidR="00300C41">
        <w:rPr>
          <w:rFonts w:ascii="Palatino Linotype" w:hAnsi="Palatino Linotype" w:cs="Tahoma"/>
          <w:bCs/>
          <w:sz w:val="22"/>
          <w:szCs w:val="22"/>
        </w:rPr>
        <w:t>/NEZA/IP/2022</w:t>
      </w:r>
      <w:r w:rsidRPr="00857C51" w:rsidR="00300C41">
        <w:rPr>
          <w:rFonts w:ascii="Palatino Linotype" w:hAnsi="Palatino Linotype" w:eastAsia="Batang" w:cs="Tahoma"/>
          <w:bCs/>
          <w:sz w:val="22"/>
          <w:szCs w:val="22"/>
          <w:lang w:val="es-ES"/>
        </w:rPr>
        <w:t>,</w:t>
      </w:r>
      <w:r w:rsidRPr="0018175A" w:rsidR="00300C41">
        <w:rPr>
          <w:rFonts w:ascii="Palatino Linotype" w:hAnsi="Palatino Linotype" w:eastAsia="Batang" w:cs="Tahoma"/>
          <w:bCs/>
          <w:sz w:val="22"/>
          <w:szCs w:val="22"/>
          <w:lang w:val="es-ES"/>
        </w:rPr>
        <w:t xml:space="preserve"> por resultar</w:t>
      </w:r>
      <w:r w:rsidR="00300C41">
        <w:rPr>
          <w:rFonts w:ascii="Palatino Linotype" w:hAnsi="Palatino Linotype" w:eastAsia="Batang" w:cs="Tahoma"/>
          <w:bCs/>
          <w:sz w:val="22"/>
          <w:szCs w:val="22"/>
          <w:lang w:val="es-ES"/>
        </w:rPr>
        <w:t xml:space="preserve"> </w:t>
      </w:r>
      <w:r w:rsidRPr="00276DAD" w:rsidR="00300C41">
        <w:rPr>
          <w:rFonts w:ascii="Palatino Linotype" w:hAnsi="Palatino Linotype" w:eastAsia="Batang" w:cs="Tahoma"/>
          <w:b/>
          <w:sz w:val="22"/>
          <w:szCs w:val="22"/>
          <w:lang w:val="es-ES"/>
        </w:rPr>
        <w:t>FUNDADAS</w:t>
      </w:r>
      <w:r w:rsidRPr="0018175A" w:rsidR="00300C41">
        <w:rPr>
          <w:rFonts w:ascii="Palatino Linotype" w:hAnsi="Palatino Linotype" w:eastAsia="Batang" w:cs="Tahoma"/>
          <w:bCs/>
          <w:sz w:val="22"/>
          <w:szCs w:val="22"/>
          <w:lang w:val="es-ES"/>
        </w:rPr>
        <w:t xml:space="preserve"> las razones o motivos de inconformidad hechos valer por el Recurrente</w:t>
      </w:r>
      <w:r w:rsidRPr="0018175A" w:rsidR="00300C41">
        <w:rPr>
          <w:rFonts w:ascii="Palatino Linotype" w:hAnsi="Palatino Linotype" w:eastAsia="Batang" w:cs="Tahoma"/>
          <w:b/>
          <w:bCs/>
          <w:sz w:val="22"/>
          <w:szCs w:val="22"/>
          <w:lang w:val="es-ES"/>
        </w:rPr>
        <w:t>,</w:t>
      </w:r>
      <w:r w:rsidRPr="0018175A" w:rsidR="00300C41">
        <w:rPr>
          <w:rFonts w:ascii="Palatino Linotype" w:hAnsi="Palatino Linotype" w:eastAsia="Batang" w:cs="Tahoma"/>
          <w:bCs/>
          <w:sz w:val="22"/>
          <w:szCs w:val="22"/>
          <w:lang w:val="es-ES"/>
        </w:rPr>
        <w:t xml:space="preserve"> en términos de los Considerandos </w:t>
      </w:r>
      <w:r w:rsidRPr="0018175A" w:rsidR="00300C41">
        <w:rPr>
          <w:rFonts w:ascii="Palatino Linotype" w:hAnsi="Palatino Linotype" w:eastAsia="Batang" w:cs="Tahoma"/>
          <w:b/>
          <w:bCs/>
          <w:sz w:val="22"/>
          <w:szCs w:val="22"/>
          <w:lang w:val="es-ES"/>
        </w:rPr>
        <w:t>QUINTO y SEXTO</w:t>
      </w:r>
      <w:r w:rsidRPr="0018175A" w:rsidR="00300C41">
        <w:rPr>
          <w:rFonts w:ascii="Palatino Linotype" w:hAnsi="Palatino Linotype" w:eastAsia="Batang" w:cs="Tahoma"/>
          <w:bCs/>
          <w:sz w:val="22"/>
          <w:szCs w:val="22"/>
          <w:lang w:val="es-ES"/>
        </w:rPr>
        <w:t xml:space="preserve"> de esta Resolución.</w:t>
      </w:r>
    </w:p>
    <w:p w:rsidR="00300C41" w:rsidP="00857C51" w:rsidRDefault="00300C41" w14:paraId="11EB848F" w14:textId="32C8DE22">
      <w:pPr>
        <w:spacing w:line="360" w:lineRule="auto"/>
        <w:ind w:right="-93"/>
        <w:jc w:val="both"/>
        <w:rPr>
          <w:rFonts w:ascii="Palatino Linotype" w:hAnsi="Palatino Linotype"/>
          <w:color w:val="0D0D0D" w:themeColor="text1" w:themeTint="F2"/>
          <w:sz w:val="22"/>
          <w:szCs w:val="22"/>
          <w:lang w:val="es-ES_tradnl"/>
        </w:rPr>
      </w:pPr>
    </w:p>
    <w:p w:rsidR="00AA6FB6" w:rsidP="00857C51" w:rsidRDefault="00AA6FB6" w14:paraId="5EFE992A" w14:textId="6846BFCA">
      <w:pPr>
        <w:spacing w:line="360" w:lineRule="auto"/>
        <w:ind w:right="-93"/>
        <w:jc w:val="both"/>
        <w:rPr>
          <w:rFonts w:ascii="Palatino Linotype" w:hAnsi="Palatino Linotype"/>
          <w:color w:val="0D0D0D" w:themeColor="text1" w:themeTint="F2"/>
          <w:sz w:val="22"/>
          <w:szCs w:val="22"/>
          <w:lang w:val="es-ES_tradnl"/>
        </w:rPr>
      </w:pPr>
    </w:p>
    <w:p w:rsidR="00AA6FB6" w:rsidP="00857C51" w:rsidRDefault="00AA6FB6" w14:paraId="7D3898EC" w14:textId="77777777">
      <w:pPr>
        <w:spacing w:line="360" w:lineRule="auto"/>
        <w:ind w:right="-93"/>
        <w:jc w:val="both"/>
        <w:rPr>
          <w:rFonts w:ascii="Palatino Linotype" w:hAnsi="Palatino Linotype"/>
          <w:color w:val="0D0D0D" w:themeColor="text1" w:themeTint="F2"/>
          <w:sz w:val="22"/>
          <w:szCs w:val="22"/>
          <w:lang w:val="es-ES_tradnl"/>
        </w:rPr>
      </w:pPr>
    </w:p>
    <w:p w:rsidRPr="000A5E2C" w:rsidR="00AA6FB6" w:rsidP="00AA6FB6" w:rsidRDefault="00300C41" w14:paraId="1540FEB9" w14:textId="77777777">
      <w:pPr>
        <w:spacing w:line="360" w:lineRule="auto"/>
        <w:jc w:val="both"/>
        <w:rPr>
          <w:rFonts w:ascii="Palatino Linotype" w:hAnsi="Palatino Linotype" w:cs="Tahoma"/>
          <w:bCs/>
          <w:sz w:val="22"/>
          <w:szCs w:val="22"/>
          <w:lang w:val="es-ES"/>
        </w:rPr>
      </w:pPr>
      <w:r w:rsidRPr="00300C41">
        <w:rPr>
          <w:rFonts w:ascii="Palatino Linotype" w:hAnsi="Palatino Linotype"/>
          <w:b/>
          <w:bCs/>
          <w:color w:val="0D0D0D" w:themeColor="text1" w:themeTint="F2"/>
          <w:sz w:val="22"/>
          <w:szCs w:val="22"/>
          <w:lang w:val="es-ES_tradnl"/>
        </w:rPr>
        <w:t xml:space="preserve">TERCERO. </w:t>
      </w:r>
      <w:r w:rsidRPr="0018175A" w:rsidR="0018175A">
        <w:rPr>
          <w:rFonts w:ascii="Palatino Linotype" w:hAnsi="Palatino Linotype"/>
          <w:color w:val="0D0D0D" w:themeColor="text1" w:themeTint="F2"/>
          <w:sz w:val="22"/>
          <w:szCs w:val="22"/>
          <w:lang w:val="es-ES_tradnl"/>
        </w:rPr>
        <w:t xml:space="preserve">Se </w:t>
      </w:r>
      <w:r w:rsidRPr="0018175A" w:rsidR="0018175A">
        <w:rPr>
          <w:rFonts w:ascii="Palatino Linotype" w:hAnsi="Palatino Linotype"/>
          <w:b/>
          <w:bCs/>
          <w:color w:val="0D0D0D" w:themeColor="text1" w:themeTint="F2"/>
          <w:sz w:val="22"/>
          <w:szCs w:val="22"/>
          <w:lang w:val="es-ES_tradnl"/>
        </w:rPr>
        <w:t>ORDENA</w:t>
      </w:r>
      <w:r w:rsidRPr="0018175A" w:rsidR="0018175A">
        <w:rPr>
          <w:rFonts w:ascii="Palatino Linotype" w:hAnsi="Palatino Linotype"/>
          <w:color w:val="0D0D0D" w:themeColor="text1" w:themeTint="F2"/>
          <w:sz w:val="22"/>
          <w:szCs w:val="22"/>
          <w:lang w:val="es-ES_tradnl"/>
        </w:rPr>
        <w:t xml:space="preserve"> al </w:t>
      </w:r>
      <w:r w:rsidRPr="000B5A9C" w:rsidR="000B5A9C">
        <w:rPr>
          <w:rFonts w:ascii="Palatino Linotype" w:hAnsi="Palatino Linotype"/>
          <w:color w:val="0D0D0D" w:themeColor="text1" w:themeTint="F2"/>
          <w:sz w:val="22"/>
          <w:szCs w:val="22"/>
          <w:lang w:val="es-ES_tradnl"/>
        </w:rPr>
        <w:t>Ayuntamiento de Nezahualcóyotl</w:t>
      </w:r>
      <w:r w:rsidRPr="0018175A" w:rsidR="0018175A">
        <w:rPr>
          <w:rFonts w:ascii="Palatino Linotype" w:hAnsi="Palatino Linotype"/>
          <w:color w:val="0D0D0D" w:themeColor="text1" w:themeTint="F2"/>
          <w:sz w:val="22"/>
          <w:szCs w:val="22"/>
          <w:lang w:val="es-ES_tradnl"/>
        </w:rPr>
        <w:t xml:space="preserve">, </w:t>
      </w:r>
      <w:r w:rsidRPr="00857C51" w:rsidR="00857C51">
        <w:rPr>
          <w:rFonts w:ascii="Palatino Linotype" w:hAnsi="Palatino Linotype" w:eastAsia="Calibri"/>
          <w:bCs/>
          <w:sz w:val="22"/>
          <w:szCs w:val="22"/>
        </w:rPr>
        <w:t xml:space="preserve">a efecto de que, previa </w:t>
      </w:r>
      <w:r w:rsidRPr="00857C51" w:rsidR="00857C51">
        <w:rPr>
          <w:rFonts w:ascii="Palatino Linotype" w:hAnsi="Palatino Linotype" w:eastAsia="Calibri"/>
          <w:bCs/>
          <w:sz w:val="22"/>
          <w:szCs w:val="22"/>
          <w:lang w:val="es-ES"/>
        </w:rPr>
        <w:t>búsqueda exhaustiva y razonable en las unidades administrativas competentes</w:t>
      </w:r>
      <w:r w:rsidRPr="00857C51" w:rsidR="00857C51">
        <w:rPr>
          <w:rFonts w:ascii="Palatino Linotype" w:hAnsi="Palatino Linotype" w:eastAsia="Calibri"/>
          <w:bCs/>
          <w:sz w:val="22"/>
          <w:szCs w:val="22"/>
        </w:rPr>
        <w:t>, entregue, a través del Sistema de Acceso a la Información Mexiquense (SAIMEX)</w:t>
      </w:r>
      <w:r w:rsidRPr="00857C51" w:rsidR="00857C51">
        <w:rPr>
          <w:rFonts w:ascii="Palatino Linotype" w:hAnsi="Palatino Linotype" w:eastAsia="Calibri"/>
          <w:bCs/>
          <w:sz w:val="22"/>
          <w:szCs w:val="22"/>
          <w:lang w:val="es-ES"/>
        </w:rPr>
        <w:t xml:space="preserve">, </w:t>
      </w:r>
      <w:r w:rsidR="00AA6FB6">
        <w:rPr>
          <w:rFonts w:ascii="Palatino Linotype" w:hAnsi="Palatino Linotype" w:cs="Tahoma"/>
          <w:bCs/>
          <w:sz w:val="22"/>
          <w:szCs w:val="22"/>
          <w:lang w:val="es-ES"/>
        </w:rPr>
        <w:t>en su caso, en versión pública,</w:t>
      </w:r>
      <w:r w:rsidRPr="000A5E2C" w:rsidR="00AA6FB6">
        <w:rPr>
          <w:rFonts w:ascii="Palatino Linotype" w:hAnsi="Palatino Linotype" w:cs="Tahoma"/>
          <w:bCs/>
          <w:sz w:val="22"/>
          <w:szCs w:val="22"/>
          <w:lang w:val="es-ES"/>
        </w:rPr>
        <w:t xml:space="preserve"> los documentos con los que contaba al </w:t>
      </w:r>
      <w:r w:rsidR="00AA6FB6">
        <w:rPr>
          <w:rFonts w:ascii="Palatino Linotype" w:hAnsi="Palatino Linotype" w:cs="Tahoma"/>
          <w:bCs/>
          <w:sz w:val="22"/>
          <w:szCs w:val="22"/>
          <w:lang w:val="es-ES"/>
        </w:rPr>
        <w:t>veintiocho</w:t>
      </w:r>
      <w:r w:rsidRPr="000A5E2C" w:rsidR="00AA6FB6">
        <w:rPr>
          <w:rFonts w:ascii="Palatino Linotype" w:hAnsi="Palatino Linotype" w:cs="Tahoma"/>
          <w:bCs/>
          <w:sz w:val="22"/>
          <w:szCs w:val="22"/>
          <w:lang w:val="es-ES"/>
        </w:rPr>
        <w:t xml:space="preserve"> de enero de dos mil veintidós, que den cuenta de lo siguiente:</w:t>
      </w:r>
    </w:p>
    <w:p w:rsidRPr="000A5E2C" w:rsidR="00AA6FB6" w:rsidP="00AA6FB6" w:rsidRDefault="00AA6FB6" w14:paraId="7978AE7C" w14:textId="77777777">
      <w:pPr>
        <w:spacing w:line="360" w:lineRule="auto"/>
        <w:jc w:val="both"/>
        <w:rPr>
          <w:rFonts w:ascii="Palatino Linotype" w:hAnsi="Palatino Linotype" w:cs="Tahoma"/>
          <w:bCs/>
          <w:sz w:val="22"/>
          <w:szCs w:val="22"/>
          <w:lang w:val="es-ES"/>
        </w:rPr>
      </w:pPr>
    </w:p>
    <w:p w:rsidR="00AA6FB6" w:rsidP="00AA6FB6" w:rsidRDefault="00AA6FB6" w14:paraId="25CABC7E" w14:textId="20BBA5E3">
      <w:pPr>
        <w:pStyle w:val="Prrafodelista"/>
        <w:numPr>
          <w:ilvl w:val="0"/>
          <w:numId w:val="29"/>
        </w:numPr>
        <w:spacing w:line="360" w:lineRule="auto"/>
        <w:jc w:val="both"/>
        <w:rPr>
          <w:rFonts w:ascii="Palatino Linotype" w:hAnsi="Palatino Linotype" w:cs="Tahoma"/>
          <w:bCs/>
          <w:szCs w:val="22"/>
        </w:rPr>
      </w:pPr>
      <w:r>
        <w:rPr>
          <w:rFonts w:ascii="Palatino Linotype" w:hAnsi="Palatino Linotype" w:cs="Tahoma"/>
          <w:bCs/>
          <w:szCs w:val="22"/>
        </w:rPr>
        <w:t xml:space="preserve">El nivel académico e información curricular de los miembros del Cabildo y los </w:t>
      </w:r>
      <w:proofErr w:type="gramStart"/>
      <w:r>
        <w:rPr>
          <w:rFonts w:ascii="Palatino Linotype" w:hAnsi="Palatino Linotype" w:cs="Tahoma"/>
          <w:bCs/>
          <w:szCs w:val="22"/>
        </w:rPr>
        <w:t>Directores</w:t>
      </w:r>
      <w:proofErr w:type="gramEnd"/>
      <w:r>
        <w:rPr>
          <w:rFonts w:ascii="Palatino Linotype" w:hAnsi="Palatino Linotype" w:cs="Tahoma"/>
          <w:bCs/>
          <w:szCs w:val="22"/>
        </w:rPr>
        <w:t xml:space="preserve"> nombrados del primero al veintiocho de enero de dos mil veintidós.</w:t>
      </w:r>
    </w:p>
    <w:p w:rsidRPr="00300C41" w:rsidR="00AA6FB6" w:rsidP="00AA6FB6" w:rsidRDefault="00AA6FB6" w14:paraId="6DADE18C" w14:textId="77777777">
      <w:pPr>
        <w:pStyle w:val="Prrafodelista"/>
        <w:spacing w:line="360" w:lineRule="auto"/>
        <w:jc w:val="both"/>
        <w:rPr>
          <w:rFonts w:ascii="Palatino Linotype" w:hAnsi="Palatino Linotype" w:cs="Tahoma"/>
          <w:bCs/>
          <w:szCs w:val="22"/>
        </w:rPr>
      </w:pPr>
    </w:p>
    <w:p w:rsidRPr="00F24AF8" w:rsidR="00AA6FB6" w:rsidP="00AA6FB6" w:rsidRDefault="00AA6FB6" w14:paraId="42B2A568" w14:textId="77777777">
      <w:pPr>
        <w:spacing w:line="360" w:lineRule="auto"/>
        <w:jc w:val="both"/>
        <w:rPr>
          <w:rFonts w:ascii="Palatino Linotype" w:hAnsi="Palatino Linotype" w:cs="Tahoma"/>
          <w:bCs/>
          <w:iCs/>
          <w:sz w:val="22"/>
          <w:szCs w:val="22"/>
        </w:rPr>
      </w:pPr>
      <w:r w:rsidRPr="00F24AF8">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AA6FB6" w:rsidP="00AA6FB6" w:rsidRDefault="00AA6FB6" w14:paraId="5A804FD6" w14:textId="77777777">
      <w:pPr>
        <w:spacing w:line="360" w:lineRule="auto"/>
        <w:jc w:val="both"/>
        <w:rPr>
          <w:rFonts w:ascii="Palatino Linotype" w:hAnsi="Palatino Linotype" w:eastAsia="Batang" w:cs="Tahoma"/>
          <w:bCs/>
          <w:sz w:val="22"/>
          <w:szCs w:val="22"/>
          <w:u w:val="single"/>
          <w:lang w:val="es-ES"/>
        </w:rPr>
      </w:pPr>
    </w:p>
    <w:p w:rsidRPr="00300C41" w:rsidR="00AA6FB6" w:rsidP="00AA6FB6" w:rsidRDefault="00AA6FB6" w14:paraId="0783A268" w14:textId="77777777">
      <w:pPr>
        <w:spacing w:line="360" w:lineRule="auto"/>
        <w:jc w:val="both"/>
        <w:rPr>
          <w:rFonts w:ascii="Palatino Linotype" w:hAnsi="Palatino Linotype" w:eastAsia="Calibri" w:cs="Tahoma"/>
          <w:color w:val="000000" w:themeColor="text1"/>
          <w:sz w:val="22"/>
          <w:szCs w:val="22"/>
          <w:lang w:eastAsia="en-US"/>
        </w:rPr>
      </w:pPr>
      <w:r w:rsidRPr="00300C41">
        <w:rPr>
          <w:rFonts w:ascii="Palatino Linotype" w:hAnsi="Palatino Linotype" w:eastAsia="Calibri" w:cs="Tahoma"/>
          <w:color w:val="000000" w:themeColor="text1"/>
          <w:sz w:val="22"/>
          <w:szCs w:val="22"/>
          <w:lang w:eastAsia="en-US"/>
        </w:rPr>
        <w:t xml:space="preserve">Para el caso, de que no sean localizados los documentos, en términos del considerado </w:t>
      </w:r>
      <w:r w:rsidRPr="00300C41">
        <w:rPr>
          <w:rFonts w:ascii="Palatino Linotype" w:hAnsi="Palatino Linotype" w:eastAsia="Calibri" w:cs="Tahoma"/>
          <w:b/>
          <w:bCs/>
          <w:color w:val="000000" w:themeColor="text1"/>
          <w:sz w:val="22"/>
          <w:szCs w:val="22"/>
          <w:lang w:eastAsia="en-US"/>
        </w:rPr>
        <w:t>QUINTO,</w:t>
      </w:r>
      <w:r w:rsidRPr="00300C41">
        <w:rPr>
          <w:rFonts w:ascii="Palatino Linotype" w:hAnsi="Palatino Linotype" w:eastAsia="Calibri" w:cs="Tahoma"/>
          <w:color w:val="000000" w:themeColor="text1"/>
          <w:sz w:val="22"/>
          <w:szCs w:val="22"/>
          <w:lang w:eastAsia="en-US"/>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rsidRPr="009A0071" w:rsidR="00276DAD" w:rsidP="00AA6FB6" w:rsidRDefault="00276DAD" w14:paraId="5CD8A7AB" w14:textId="5FFA2534">
      <w:pPr>
        <w:spacing w:line="360" w:lineRule="auto"/>
        <w:ind w:right="-93"/>
        <w:jc w:val="both"/>
        <w:rPr>
          <w:rFonts w:ascii="Palatino Linotype" w:hAnsi="Palatino Linotype" w:cs="Tahoma"/>
          <w:szCs w:val="22"/>
          <w:lang w:val="es-ES_tradnl"/>
        </w:rPr>
      </w:pPr>
    </w:p>
    <w:p w:rsidRPr="0018175A" w:rsidR="0018175A" w:rsidP="0024699B" w:rsidRDefault="00AA6FB6" w14:paraId="6C2D703F" w14:textId="75DBCC5E">
      <w:pPr>
        <w:spacing w:line="360" w:lineRule="auto"/>
        <w:jc w:val="both"/>
        <w:rPr>
          <w:rFonts w:ascii="Palatino Linotype" w:hAnsi="Palatino Linotype" w:cs="Tahoma"/>
          <w:color w:val="0D0D0D" w:themeColor="text1" w:themeTint="F2"/>
          <w:sz w:val="22"/>
          <w:szCs w:val="22"/>
          <w:lang w:val="es-ES_tradnl"/>
        </w:rPr>
      </w:pPr>
      <w:r>
        <w:rPr>
          <w:rFonts w:ascii="Palatino Linotype" w:hAnsi="Palatino Linotype" w:eastAsia="Calibri" w:cs="Tahoma"/>
          <w:b/>
          <w:bCs/>
          <w:color w:val="0D0D0D" w:themeColor="text1" w:themeTint="F2"/>
          <w:sz w:val="22"/>
          <w:szCs w:val="22"/>
          <w:lang w:val="es-ES_tradnl" w:eastAsia="en-US"/>
        </w:rPr>
        <w:t>CUARTO</w:t>
      </w:r>
      <w:r w:rsidRPr="0018175A" w:rsidR="0018175A">
        <w:rPr>
          <w:rFonts w:ascii="Palatino Linotype" w:hAnsi="Palatino Linotype" w:eastAsia="Calibri" w:cs="Tahoma"/>
          <w:b/>
          <w:bCs/>
          <w:color w:val="0D0D0D" w:themeColor="text1" w:themeTint="F2"/>
          <w:sz w:val="22"/>
          <w:szCs w:val="22"/>
          <w:lang w:val="es-ES_tradnl" w:eastAsia="en-US"/>
        </w:rPr>
        <w:t>.</w:t>
      </w:r>
      <w:r w:rsidRPr="0018175A" w:rsidR="0018175A">
        <w:rPr>
          <w:rFonts w:ascii="Palatino Linotype" w:hAnsi="Palatino Linotype" w:cs="Tahoma"/>
          <w:color w:val="0D0D0D" w:themeColor="text1" w:themeTint="F2"/>
          <w:sz w:val="22"/>
          <w:szCs w:val="22"/>
          <w:lang w:val="es-ES_tradnl"/>
        </w:rPr>
        <w:t xml:space="preserve"> </w:t>
      </w:r>
      <w:r w:rsidRPr="0018175A" w:rsidR="0018175A">
        <w:rPr>
          <w:rFonts w:ascii="Palatino Linotype" w:hAnsi="Palatino Linotype" w:cs="Tahoma"/>
          <w:b/>
          <w:color w:val="0D0D0D" w:themeColor="text1" w:themeTint="F2"/>
          <w:sz w:val="22"/>
          <w:szCs w:val="22"/>
          <w:lang w:val="es-ES_tradnl"/>
        </w:rPr>
        <w:t xml:space="preserve">NOTIFÍQUESE </w:t>
      </w:r>
      <w:r w:rsidRPr="0018175A" w:rsidR="0018175A">
        <w:rPr>
          <w:rFonts w:ascii="Palatino Linotype" w:hAnsi="Palatino Linotype" w:cs="Tahoma"/>
          <w:color w:val="0D0D0D" w:themeColor="text1" w:themeTint="F2"/>
          <w:sz w:val="22"/>
          <w:szCs w:val="22"/>
          <w:lang w:val="es-ES_tradnl"/>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18175A" w:rsidR="00C91467" w:rsidP="0024699B" w:rsidRDefault="00C91467" w14:paraId="22B0F394" w14:textId="77777777">
      <w:pPr>
        <w:spacing w:line="360" w:lineRule="auto"/>
        <w:jc w:val="both"/>
        <w:rPr>
          <w:rFonts w:ascii="Palatino Linotype" w:hAnsi="Palatino Linotype" w:cs="Tahoma"/>
          <w:color w:val="0D0D0D" w:themeColor="text1" w:themeTint="F2"/>
          <w:sz w:val="22"/>
          <w:szCs w:val="22"/>
          <w:lang w:val="es-ES_tradnl"/>
        </w:rPr>
      </w:pPr>
    </w:p>
    <w:p w:rsidRPr="0018175A" w:rsidR="0018175A" w:rsidP="0024699B" w:rsidRDefault="0018175A" w14:paraId="51F2C5C2" w14:textId="77777777">
      <w:pPr>
        <w:spacing w:line="360" w:lineRule="auto"/>
        <w:jc w:val="both"/>
        <w:rPr>
          <w:rFonts w:ascii="Palatino Linotype" w:hAnsi="Palatino Linotype" w:eastAsia="Calibri" w:cs="Tahoma"/>
          <w:iCs/>
          <w:color w:val="0D0D0D" w:themeColor="text1" w:themeTint="F2"/>
          <w:sz w:val="22"/>
          <w:szCs w:val="22"/>
          <w:lang w:val="es-ES_tradnl" w:eastAsia="en-US"/>
        </w:rPr>
      </w:pPr>
      <w:r w:rsidRPr="0018175A">
        <w:rPr>
          <w:rFonts w:ascii="Palatino Linotype" w:hAnsi="Palatino Linotype" w:eastAsia="Calibri" w:cs="Tahoma"/>
          <w:iCs/>
          <w:color w:val="0D0D0D" w:themeColor="text1" w:themeTint="F2"/>
          <w:sz w:val="22"/>
          <w:szCs w:val="22"/>
          <w:lang w:val="es-ES_tradnl"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18175A" w:rsidR="0018175A" w:rsidP="0024699B" w:rsidRDefault="0018175A" w14:paraId="69997EBD" w14:textId="77777777">
      <w:pPr>
        <w:spacing w:line="360" w:lineRule="auto"/>
        <w:jc w:val="both"/>
        <w:rPr>
          <w:rFonts w:ascii="Palatino Linotype" w:hAnsi="Palatino Linotype" w:cs="Tahoma"/>
          <w:color w:val="0D0D0D" w:themeColor="text1" w:themeTint="F2"/>
          <w:sz w:val="22"/>
          <w:szCs w:val="22"/>
          <w:lang w:val="es-ES_tradnl"/>
        </w:rPr>
      </w:pPr>
    </w:p>
    <w:p w:rsidRPr="0018175A" w:rsidR="0018175A" w:rsidP="0024699B" w:rsidRDefault="00AA6FB6" w14:paraId="409FFBA4" w14:textId="4E9163AE">
      <w:pPr>
        <w:spacing w:line="360" w:lineRule="auto"/>
        <w:ind w:right="-93"/>
        <w:jc w:val="both"/>
        <w:rPr>
          <w:rFonts w:ascii="Palatino Linotype" w:hAnsi="Palatino Linotype" w:cs="Tahoma"/>
          <w:sz w:val="22"/>
          <w:szCs w:val="22"/>
          <w:lang w:val="es-ES_tradnl"/>
        </w:rPr>
      </w:pPr>
      <w:r>
        <w:rPr>
          <w:rFonts w:ascii="Palatino Linotype" w:hAnsi="Palatino Linotype" w:eastAsia="Calibri" w:cs="Tahoma"/>
          <w:b/>
          <w:sz w:val="22"/>
          <w:szCs w:val="22"/>
          <w:lang w:val="es-ES_tradnl" w:eastAsia="es-MX"/>
        </w:rPr>
        <w:t>QUINTO</w:t>
      </w:r>
      <w:r w:rsidRPr="0018175A" w:rsidR="0018175A">
        <w:rPr>
          <w:rFonts w:ascii="Palatino Linotype" w:hAnsi="Palatino Linotype" w:eastAsia="Calibri" w:cs="Tahoma"/>
          <w:b/>
          <w:bCs/>
          <w:sz w:val="22"/>
          <w:szCs w:val="22"/>
          <w:lang w:val="es-ES_tradnl" w:eastAsia="en-US"/>
        </w:rPr>
        <w:t>.</w:t>
      </w:r>
      <w:r w:rsidRPr="0018175A" w:rsidR="0018175A">
        <w:rPr>
          <w:rFonts w:ascii="Palatino Linotype" w:hAnsi="Palatino Linotype" w:eastAsia="Calibri" w:cs="Tahoma"/>
          <w:sz w:val="22"/>
          <w:szCs w:val="22"/>
          <w:lang w:val="es-ES_tradnl" w:eastAsia="es-MX"/>
        </w:rPr>
        <w:t xml:space="preserve"> </w:t>
      </w:r>
      <w:r w:rsidRPr="0018175A" w:rsidR="0018175A">
        <w:rPr>
          <w:rFonts w:ascii="Palatino Linotype" w:hAnsi="Palatino Linotype" w:cs="Tahoma"/>
          <w:b/>
          <w:sz w:val="22"/>
          <w:szCs w:val="22"/>
          <w:lang w:val="es-ES_tradnl"/>
        </w:rPr>
        <w:t>NOTIFÍQUESE</w:t>
      </w:r>
      <w:r w:rsidRPr="0018175A" w:rsidR="0018175A">
        <w:rPr>
          <w:rFonts w:ascii="Palatino Linotype" w:hAnsi="Palatino Linotype" w:cs="Tahoma"/>
          <w:sz w:val="22"/>
          <w:szCs w:val="22"/>
          <w:lang w:val="es-ES_tradnl"/>
        </w:rPr>
        <w:t xml:space="preserve"> al Recurrente la presente Resolución,</w:t>
      </w:r>
      <w:r w:rsidRPr="0018175A" w:rsidR="0018175A">
        <w:rPr>
          <w:rFonts w:ascii="Palatino Linotype" w:hAnsi="Palatino Linotype" w:eastAsia="Calibri"/>
          <w:sz w:val="22"/>
          <w:szCs w:val="22"/>
          <w:lang w:val="es-ES_tradnl"/>
        </w:rPr>
        <w:t xml:space="preserve"> a través del Sistema de Acceso a la Información Mexiquense (SAIMEX);</w:t>
      </w:r>
      <w:r w:rsidRPr="0018175A" w:rsidR="0018175A">
        <w:rPr>
          <w:rFonts w:ascii="Palatino Linotype" w:hAnsi="Palatino Linotype" w:cs="Tahoma"/>
          <w:sz w:val="22"/>
          <w:szCs w:val="22"/>
          <w:lang w:val="es-ES_tradnl"/>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75C9E" w:rsidR="00B03EDE" w:rsidP="0024699B" w:rsidRDefault="00B03EDE" w14:paraId="5AF7DD7B" w14:textId="77777777">
      <w:pPr>
        <w:spacing w:line="360" w:lineRule="auto"/>
        <w:ind w:right="-93"/>
        <w:jc w:val="both"/>
        <w:rPr>
          <w:rFonts w:ascii="Palatino Linotype" w:hAnsi="Palatino Linotype" w:cs="Tahoma"/>
          <w:sz w:val="22"/>
          <w:szCs w:val="22"/>
        </w:rPr>
      </w:pPr>
    </w:p>
    <w:p w:rsidRPr="003A6755" w:rsidR="00B143B7" w:rsidP="0024699B" w:rsidRDefault="00B143B7" w14:paraId="3E730877" w14:textId="2D6CADC4">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hAnsi="Palatino Linotype" w:eastAsia="Calibri"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sz w:val="22"/>
          <w:szCs w:val="22"/>
        </w:rPr>
        <w:t>DÉCIM</w:t>
      </w:r>
      <w:r w:rsidR="00EA1D2A">
        <w:rPr>
          <w:rFonts w:ascii="Palatino Linotype" w:hAnsi="Palatino Linotype" w:cs="Tahoma"/>
          <w:sz w:val="22"/>
          <w:szCs w:val="22"/>
        </w:rPr>
        <w:t xml:space="preserve">O </w:t>
      </w:r>
      <w:r w:rsidR="00AA6FB6">
        <w:rPr>
          <w:rFonts w:ascii="Palatino Linotype" w:hAnsi="Palatino Linotype" w:cs="Tahoma"/>
          <w:sz w:val="22"/>
          <w:szCs w:val="22"/>
        </w:rPr>
        <w:t>SÉPTIMA</w:t>
      </w:r>
      <w:r w:rsidRPr="0033487D">
        <w:rPr>
          <w:rFonts w:ascii="Palatino Linotype" w:hAnsi="Palatino Linotype" w:cs="Tahoma"/>
          <w:sz w:val="22"/>
          <w:szCs w:val="22"/>
        </w:rPr>
        <w:t xml:space="preserve"> SESIÓN ORDINARIA CELEBRADA EL </w:t>
      </w:r>
      <w:r w:rsidR="00AA6FB6">
        <w:rPr>
          <w:rFonts w:ascii="Palatino Linotype" w:hAnsi="Palatino Linotype" w:cs="Tahoma"/>
          <w:sz w:val="22"/>
          <w:szCs w:val="22"/>
        </w:rPr>
        <w:t>ONCE</w:t>
      </w:r>
      <w:r w:rsidR="00C91467">
        <w:rPr>
          <w:rFonts w:ascii="Palatino Linotype" w:hAnsi="Palatino Linotype" w:cs="Tahoma"/>
          <w:sz w:val="22"/>
          <w:szCs w:val="22"/>
        </w:rPr>
        <w:t xml:space="preserve"> DE </w:t>
      </w:r>
      <w:r w:rsidR="00720A56">
        <w:rPr>
          <w:rFonts w:ascii="Palatino Linotype" w:hAnsi="Palatino Linotype" w:cs="Tahoma"/>
          <w:sz w:val="22"/>
          <w:szCs w:val="22"/>
        </w:rPr>
        <w:t>MAYO</w:t>
      </w:r>
      <w:r w:rsidRPr="00845DB2">
        <w:rPr>
          <w:rFonts w:ascii="Palatino Linotype" w:hAnsi="Palatino Linotype" w:cs="Tahoma"/>
          <w:sz w:val="22"/>
          <w:szCs w:val="22"/>
        </w:rPr>
        <w:t xml:space="preserve"> DE DOS MIL VEINTI</w:t>
      </w:r>
      <w:r>
        <w:rPr>
          <w:rFonts w:ascii="Palatino Linotype" w:hAnsi="Palatino Linotype" w:cs="Tahoma"/>
          <w:sz w:val="22"/>
          <w:szCs w:val="22"/>
        </w:rPr>
        <w:t>DÓS</w:t>
      </w:r>
      <w:r w:rsidRPr="00845DB2">
        <w:rPr>
          <w:rFonts w:ascii="Palatino Linotype" w:hAnsi="Palatino Linotype" w:cs="Tahoma"/>
          <w:sz w:val="22"/>
          <w:szCs w:val="22"/>
        </w:rPr>
        <w:t>,</w:t>
      </w:r>
      <w:r w:rsidRPr="0033487D">
        <w:rPr>
          <w:rFonts w:ascii="Palatino Linotype" w:hAnsi="Palatino Linotype" w:cs="Tahoma"/>
          <w:sz w:val="22"/>
          <w:szCs w:val="22"/>
        </w:rPr>
        <w:t xml:space="preserve"> ANTE EL SECRETARIO TÉCNICO DEL PLENO, ALEXIS TAPIA RAMÍREZ.</w:t>
      </w:r>
    </w:p>
    <w:p w:rsidRPr="00910B13" w:rsidR="00867A39" w:rsidP="0024699B" w:rsidRDefault="00B03EDE" w14:paraId="6EE5260C" w14:textId="194DB713">
      <w:pPr>
        <w:spacing w:line="360"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sectPr w:rsidRPr="00910B13" w:rsidR="00867A39" w:rsidSect="00EB6FCA">
      <w:headerReference w:type="even" r:id="rId10"/>
      <w:headerReference w:type="default" r:id="rId11"/>
      <w:footerReference w:type="default" r:id="rId12"/>
      <w:headerReference w:type="first" r:id="rId13"/>
      <w:footerReference w:type="first" r:id="rId14"/>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08A" w:rsidP="00FC7A26" w:rsidRDefault="0045608A" w14:paraId="4281B8D2" w14:textId="77777777">
      <w:r>
        <w:separator/>
      </w:r>
    </w:p>
  </w:endnote>
  <w:endnote w:type="continuationSeparator" w:id="0">
    <w:p w:rsidR="0045608A" w:rsidP="00FC7A26" w:rsidRDefault="0045608A" w14:paraId="545676A8" w14:textId="77777777">
      <w:r>
        <w:continuationSeparator/>
      </w:r>
    </w:p>
  </w:endnote>
  <w:endnote w:type="continuationNotice" w:id="1">
    <w:p w:rsidR="0045608A" w:rsidRDefault="0045608A" w14:paraId="36EB2D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EB6FCA" w:rsidRDefault="00EB6FCA" w14:paraId="54BFC472" w14:textId="77777777">
            <w:pPr>
              <w:pStyle w:val="Piedepgina"/>
              <w:jc w:val="right"/>
              <w:rPr>
                <w:sz w:val="26"/>
                <w:szCs w:val="26"/>
              </w:rPr>
            </w:pPr>
          </w:p>
          <w:p w:rsidR="00EB6FCA" w:rsidRDefault="00EB6FCA"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146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1467">
              <w:rPr>
                <w:b/>
                <w:bCs/>
                <w:noProof/>
              </w:rPr>
              <w:t>23</w:t>
            </w:r>
            <w:r>
              <w:rPr>
                <w:b/>
                <w:bCs/>
                <w:sz w:val="24"/>
                <w:szCs w:val="24"/>
              </w:rPr>
              <w:fldChar w:fldCharType="end"/>
            </w:r>
          </w:p>
        </w:sdtContent>
      </w:sdt>
    </w:sdtContent>
  </w:sdt>
  <w:p w:rsidR="00EB6FCA" w:rsidRDefault="00EB6FCA"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FCA" w:rsidRDefault="00EB6FCA" w14:paraId="215FCE47" w14:textId="77777777">
    <w:pPr>
      <w:pStyle w:val="Piedepgina"/>
      <w:jc w:val="right"/>
    </w:pPr>
  </w:p>
  <w:p w:rsidR="00EB6FCA" w:rsidRDefault="00EB6FCA" w14:paraId="73795115" w14:textId="77777777">
    <w:pPr>
      <w:pStyle w:val="Piedepgina"/>
      <w:jc w:val="right"/>
    </w:pPr>
  </w:p>
  <w:p w:rsidR="00EB6FCA" w:rsidRDefault="00EB6FCA" w14:paraId="102883EC" w14:textId="77777777">
    <w:pPr>
      <w:pStyle w:val="Piedepgina"/>
      <w:jc w:val="right"/>
    </w:pPr>
  </w:p>
  <w:p w:rsidR="00EB6FCA" w:rsidRDefault="00EB6FCA"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146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1467">
      <w:rPr>
        <w:b/>
        <w:bCs/>
        <w:noProof/>
      </w:rPr>
      <w:t>23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08A" w:rsidP="00FC7A26" w:rsidRDefault="0045608A" w14:paraId="4B0DE4BC" w14:textId="77777777">
      <w:r>
        <w:separator/>
      </w:r>
    </w:p>
  </w:footnote>
  <w:footnote w:type="continuationSeparator" w:id="0">
    <w:p w:rsidR="0045608A" w:rsidP="00FC7A26" w:rsidRDefault="0045608A" w14:paraId="59BA922A" w14:textId="77777777">
      <w:r>
        <w:continuationSeparator/>
      </w:r>
    </w:p>
  </w:footnote>
  <w:footnote w:type="continuationNotice" w:id="1">
    <w:p w:rsidR="0045608A" w:rsidRDefault="0045608A" w14:paraId="68539D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6FCA" w:rsidRDefault="0045608A"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9776;mso-position-horizontal:center;mso-position-horizontal-relative:margin;mso-position-vertical:center;mso-position-vertical-relative:margin" o:spid="_x0000_s1026"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EB6FCA" w:rsidP="00EB6FCA" w:rsidRDefault="0045608A" w14:paraId="58ACADB4" w14:textId="747F4FAF">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752;mso-position-horizontal-relative:margin;mso-position-vertical-relative:margin" o:spid="_x0000_s1027"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EB6FCA" w:rsidTr="00EB6FCA" w14:paraId="54DC5BBB" w14:textId="77777777">
      <w:trPr>
        <w:trHeight w:val="70"/>
      </w:trPr>
      <w:tc>
        <w:tcPr>
          <w:tcW w:w="2977" w:type="dxa"/>
          <w:shd w:val="clear" w:color="auto" w:fill="auto"/>
        </w:tcPr>
        <w:p w:rsidRPr="005C106F" w:rsidR="00EB6FCA" w:rsidP="00EB6FCA" w:rsidRDefault="00EB6FCA"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16"/>
            <w:gridCol w:w="3714"/>
          </w:tblGrid>
          <w:tr w:rsidR="00EB6FCA" w:rsidTr="003A15AD" w14:paraId="19911F35" w14:textId="77777777">
            <w:trPr>
              <w:trHeight w:val="116"/>
            </w:trPr>
            <w:tc>
              <w:tcPr>
                <w:tcW w:w="2516" w:type="dxa"/>
                <w:vAlign w:val="bottom"/>
              </w:tcPr>
              <w:p w:rsidRPr="008B41A2" w:rsidR="00EB6FCA" w:rsidP="00EB6FCA" w:rsidRDefault="00EB6FCA"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714" w:type="dxa"/>
              </w:tcPr>
              <w:p w:rsidRPr="00651A13" w:rsidR="00EB6FCA" w:rsidP="00AF7AF2" w:rsidRDefault="00AF7AF2" w14:paraId="79E321B5" w14:textId="244AE5EE">
                <w:pPr>
                  <w:tabs>
                    <w:tab w:val="right" w:pos="8838"/>
                  </w:tabs>
                  <w:ind w:left="-45" w:right="683"/>
                  <w:jc w:val="both"/>
                  <w:rPr>
                    <w:rFonts w:ascii="Palatino Linotype" w:hAnsi="Palatino Linotype" w:eastAsia="Calibri" w:cs="Tahoma"/>
                    <w:sz w:val="22"/>
                    <w:szCs w:val="22"/>
                  </w:rPr>
                </w:pPr>
                <w:r w:rsidRPr="00AF7AF2">
                  <w:rPr>
                    <w:rFonts w:ascii="Palatino Linotype" w:hAnsi="Palatino Linotype" w:eastAsia="Calibri" w:cs="Tahoma"/>
                    <w:sz w:val="22"/>
                    <w:szCs w:val="22"/>
                    <w:lang w:val="es-MX"/>
                  </w:rPr>
                  <w:t>01746/INFOEM/IP/RR/2022</w:t>
                </w:r>
                <w:r>
                  <w:rPr>
                    <w:rFonts w:ascii="Palatino Linotype" w:hAnsi="Palatino Linotype" w:eastAsia="Calibri" w:cs="Tahoma"/>
                    <w:sz w:val="22"/>
                    <w:szCs w:val="22"/>
                    <w:lang w:val="es-MX"/>
                  </w:rPr>
                  <w:t xml:space="preserve"> </w:t>
                </w:r>
                <w:r w:rsidRPr="00AF7AF2">
                  <w:rPr>
                    <w:rFonts w:ascii="Palatino Linotype" w:hAnsi="Palatino Linotype" w:eastAsia="Calibri" w:cs="Tahoma"/>
                    <w:sz w:val="22"/>
                    <w:szCs w:val="22"/>
                    <w:lang w:val="es-MX"/>
                  </w:rPr>
                  <w:t>y acumulado</w:t>
                </w:r>
              </w:p>
            </w:tc>
          </w:tr>
          <w:tr w:rsidR="00EB6FCA" w:rsidTr="003A15AD" w14:paraId="5FC9045B" w14:textId="77777777">
            <w:trPr>
              <w:trHeight w:val="228"/>
            </w:trPr>
            <w:tc>
              <w:tcPr>
                <w:tcW w:w="2516" w:type="dxa"/>
              </w:tcPr>
              <w:p w:rsidRPr="008B41A2" w:rsidR="00EB6FCA" w:rsidP="00EB6FCA" w:rsidRDefault="00EB6FCA"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714" w:type="dxa"/>
              </w:tcPr>
              <w:p w:rsidRPr="008B41A2" w:rsidR="00EB6FCA" w:rsidP="00AF7AF2" w:rsidRDefault="00AF7AF2" w14:paraId="5B3372D4" w14:textId="0C166557">
                <w:pPr>
                  <w:tabs>
                    <w:tab w:val="left" w:pos="2932"/>
                    <w:tab w:val="right" w:pos="8838"/>
                  </w:tabs>
                  <w:ind w:right="116"/>
                  <w:jc w:val="both"/>
                  <w:rPr>
                    <w:rFonts w:ascii="Palatino Linotype" w:hAnsi="Palatino Linotype" w:eastAsia="Calibri" w:cs="Tahoma"/>
                    <w:sz w:val="22"/>
                    <w:szCs w:val="22"/>
                    <w:lang w:val="es-MX"/>
                  </w:rPr>
                </w:pPr>
                <w:r w:rsidRPr="00AF7AF2">
                  <w:rPr>
                    <w:rFonts w:ascii="Palatino Linotype" w:hAnsi="Palatino Linotype" w:eastAsia="Calibri" w:cs="Tahoma"/>
                    <w:sz w:val="22"/>
                    <w:szCs w:val="22"/>
                    <w:lang w:val="es-MX"/>
                  </w:rPr>
                  <w:t>Ayuntamiento de Nezahualcóyotl</w:t>
                </w:r>
              </w:p>
            </w:tc>
          </w:tr>
          <w:tr w:rsidR="00EB6FCA" w:rsidTr="003A15AD" w14:paraId="0EA3B3B7" w14:textId="77777777">
            <w:trPr>
              <w:trHeight w:val="228"/>
            </w:trPr>
            <w:tc>
              <w:tcPr>
                <w:tcW w:w="2516" w:type="dxa"/>
              </w:tcPr>
              <w:p w:rsidRPr="008B41A2" w:rsidR="00EB6FCA" w:rsidP="00EB6FCA" w:rsidRDefault="00EB6FCA"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714" w:type="dxa"/>
              </w:tcPr>
              <w:p w:rsidRPr="008B41A2" w:rsidR="00EB6FCA" w:rsidP="00EB6FCA" w:rsidRDefault="00EB6FCA"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EB6FCA" w:rsidP="00EB6FCA" w:rsidRDefault="00EB6FCA" w14:paraId="39322C5A" w14:textId="77777777">
          <w:pPr>
            <w:tabs>
              <w:tab w:val="right" w:pos="8838"/>
            </w:tabs>
            <w:ind w:left="-28"/>
            <w:rPr>
              <w:rFonts w:ascii="Arial" w:hAnsi="Arial" w:eastAsia="Calibri" w:cs="Arial"/>
              <w:b/>
            </w:rPr>
          </w:pPr>
        </w:p>
      </w:tc>
    </w:tr>
  </w:tbl>
  <w:p w:rsidR="00EB6FCA" w:rsidP="00EB6FCA" w:rsidRDefault="00EB6FCA" w14:paraId="413B7D7D" w14:textId="77777777">
    <w:pPr>
      <w:pStyle w:val="Encabezado"/>
      <w:rPr>
        <w:sz w:val="14"/>
      </w:rPr>
    </w:pPr>
  </w:p>
  <w:p w:rsidRPr="00443C6B" w:rsidR="00EB6FCA" w:rsidP="00EB6FCA" w:rsidRDefault="00EB6FCA"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88" w:type="dxa"/>
      <w:tblInd w:w="29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28"/>
      <w:gridCol w:w="3560"/>
    </w:tblGrid>
    <w:tr w:rsidRPr="00264223" w:rsidR="00EB6FCA" w:rsidTr="3F786EE3" w14:paraId="0296A02D" w14:textId="77777777">
      <w:trPr>
        <w:trHeight w:val="286"/>
      </w:trPr>
      <w:tc>
        <w:tcPr>
          <w:tcW w:w="2528" w:type="dxa"/>
          <w:tcMar/>
        </w:tcPr>
        <w:p w:rsidRPr="00D3618F" w:rsidR="00EB6FCA" w:rsidP="00EB6FCA" w:rsidRDefault="00EB6FCA"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560" w:type="dxa"/>
          <w:tcMar/>
        </w:tcPr>
        <w:p w:rsidRPr="00651A13" w:rsidR="00EB6FCA" w:rsidP="00B43BFA" w:rsidRDefault="00AF7AF2" w14:paraId="328710A7" w14:textId="3C9087ED">
          <w:pPr>
            <w:tabs>
              <w:tab w:val="right" w:pos="8838"/>
            </w:tabs>
            <w:ind w:left="-28"/>
            <w:jc w:val="both"/>
            <w:rPr>
              <w:rFonts w:ascii="Palatino Linotype" w:hAnsi="Palatino Linotype" w:eastAsia="Calibri" w:cs="Tahoma"/>
              <w:sz w:val="22"/>
              <w:szCs w:val="22"/>
              <w:lang w:eastAsia="en-US"/>
            </w:rPr>
          </w:pPr>
          <w:r w:rsidRPr="00AF7AF2">
            <w:rPr>
              <w:rFonts w:ascii="Palatino Linotype" w:hAnsi="Palatino Linotype" w:eastAsia="Calibri" w:cs="Tahoma"/>
              <w:sz w:val="22"/>
              <w:szCs w:val="22"/>
              <w:lang w:val="es-MX" w:eastAsia="en-US"/>
            </w:rPr>
            <w:t>01746/INFOEM/IP/RR/2022</w:t>
          </w:r>
          <w:r>
            <w:rPr>
              <w:rFonts w:ascii="Palatino Linotype" w:hAnsi="Palatino Linotype" w:eastAsia="Calibri" w:cs="Tahoma"/>
              <w:sz w:val="22"/>
              <w:szCs w:val="22"/>
              <w:lang w:val="es-MX" w:eastAsia="en-US"/>
            </w:rPr>
            <w:t xml:space="preserve"> y acumulado</w:t>
          </w:r>
        </w:p>
      </w:tc>
    </w:tr>
    <w:tr w:rsidRPr="00264223" w:rsidR="00EB6FCA" w:rsidTr="3F786EE3" w14:paraId="612E08F0" w14:textId="77777777">
      <w:trPr>
        <w:trHeight w:val="105"/>
      </w:trPr>
      <w:tc>
        <w:tcPr>
          <w:tcW w:w="2528" w:type="dxa"/>
          <w:tcMar/>
        </w:tcPr>
        <w:p w:rsidRPr="00D3618F" w:rsidR="00EB6FCA" w:rsidP="00EB6FCA" w:rsidRDefault="00EB6FCA"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560" w:type="dxa"/>
          <w:tcMar/>
        </w:tcPr>
        <w:p w:rsidRPr="00EE2A06" w:rsidR="00EB6FCA" w:rsidP="3F786EE3" w:rsidRDefault="00FC4E55" w14:paraId="717CF0C7" w14:textId="081E255C">
          <w:pPr>
            <w:tabs>
              <w:tab w:val="right" w:pos="8838"/>
            </w:tabs>
            <w:ind w:left="-28"/>
            <w:jc w:val="both"/>
            <w:rPr>
              <w:rFonts w:ascii="Palatino Linotype" w:hAnsi="Palatino Linotype" w:eastAsia="Calibri" w:cs="Tahoma"/>
              <w:sz w:val="22"/>
              <w:szCs w:val="22"/>
              <w:highlight w:val="black"/>
              <w:lang w:val="es-MX" w:eastAsia="en-US"/>
            </w:rPr>
          </w:pPr>
          <w:r w:rsidRPr="3F786EE3" w:rsidR="3F786EE3">
            <w:rPr>
              <w:rFonts w:ascii="Palatino Linotype" w:hAnsi="Palatino Linotype" w:eastAsia="Calibri" w:cs="Tahoma"/>
              <w:sz w:val="22"/>
              <w:szCs w:val="22"/>
              <w:highlight w:val="black"/>
              <w:lang w:val="es-MX" w:eastAsia="en-US"/>
            </w:rPr>
            <w:t>XXXXXXXXXXXXX</w:t>
          </w:r>
        </w:p>
      </w:tc>
    </w:tr>
    <w:tr w:rsidRPr="00264223" w:rsidR="00EB6FCA" w:rsidTr="3F786EE3" w14:paraId="3A9CDB69" w14:textId="77777777">
      <w:trPr>
        <w:trHeight w:val="236"/>
      </w:trPr>
      <w:tc>
        <w:tcPr>
          <w:tcW w:w="2528" w:type="dxa"/>
          <w:tcMar/>
        </w:tcPr>
        <w:p w:rsidRPr="00D3618F" w:rsidR="00EB6FCA" w:rsidP="00EB6FCA" w:rsidRDefault="00EB6FCA"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560" w:type="dxa"/>
          <w:tcMar/>
        </w:tcPr>
        <w:p w:rsidRPr="00651A13" w:rsidR="00EB6FCA" w:rsidP="00EB6FCA" w:rsidRDefault="00AF7AF2" w14:paraId="7E37B80E" w14:textId="2409E6BD">
          <w:pPr>
            <w:tabs>
              <w:tab w:val="right" w:pos="8838"/>
            </w:tabs>
            <w:ind w:left="-28"/>
            <w:jc w:val="both"/>
            <w:rPr>
              <w:rFonts w:ascii="Palatino Linotype" w:hAnsi="Palatino Linotype" w:eastAsia="Calibri" w:cs="Tahoma"/>
              <w:sz w:val="22"/>
              <w:szCs w:val="22"/>
              <w:lang w:val="es-MX" w:eastAsia="en-US"/>
            </w:rPr>
          </w:pPr>
          <w:r w:rsidRPr="00AF7AF2">
            <w:rPr>
              <w:rFonts w:ascii="Palatino Linotype" w:hAnsi="Palatino Linotype" w:eastAsia="Calibri" w:cs="Tahoma"/>
              <w:sz w:val="22"/>
              <w:szCs w:val="22"/>
              <w:lang w:val="es-MX" w:eastAsia="en-US"/>
            </w:rPr>
            <w:t>Ayuntamiento de Nezahualcóyotl</w:t>
          </w:r>
        </w:p>
      </w:tc>
    </w:tr>
    <w:tr w:rsidRPr="00264223" w:rsidR="00EB6FCA" w:rsidTr="3F786EE3" w14:paraId="1AF8B0BB" w14:textId="77777777">
      <w:trPr>
        <w:trHeight w:val="236"/>
      </w:trPr>
      <w:tc>
        <w:tcPr>
          <w:tcW w:w="2528" w:type="dxa"/>
          <w:tcMar/>
        </w:tcPr>
        <w:p w:rsidRPr="00D3618F" w:rsidR="00EB6FCA" w:rsidP="00EB6FCA" w:rsidRDefault="00EB6FCA"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560" w:type="dxa"/>
          <w:tcMar/>
        </w:tcPr>
        <w:p w:rsidRPr="00D3618F" w:rsidR="00EB6FCA" w:rsidP="00EB6FCA" w:rsidRDefault="00EB6FCA"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EB6FCA" w:rsidRDefault="0045608A"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105.95pt;margin-top:-126.05pt;width:663.5pt;height:12in;z-index:-251657728;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00"/>
    <w:multiLevelType w:val="hybridMultilevel"/>
    <w:tmpl w:val="3D741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5A6D38"/>
    <w:multiLevelType w:val="hybridMultilevel"/>
    <w:tmpl w:val="768A2B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126FD1"/>
    <w:multiLevelType w:val="hybridMultilevel"/>
    <w:tmpl w:val="D46275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8F66F65"/>
    <w:multiLevelType w:val="hybridMultilevel"/>
    <w:tmpl w:val="A5C4F3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0A74294C"/>
    <w:multiLevelType w:val="hybridMultilevel"/>
    <w:tmpl w:val="F4AAAF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1E70190"/>
    <w:multiLevelType w:val="hybridMultilevel"/>
    <w:tmpl w:val="94D8D0A2"/>
    <w:lvl w:ilvl="0" w:tplc="AC3AAF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1ABE1667"/>
    <w:multiLevelType w:val="hybridMultilevel"/>
    <w:tmpl w:val="A2F2C6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0BC0116"/>
    <w:multiLevelType w:val="hybridMultilevel"/>
    <w:tmpl w:val="98243856"/>
    <w:lvl w:ilvl="0" w:tplc="64F230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84057E2"/>
    <w:multiLevelType w:val="hybridMultilevel"/>
    <w:tmpl w:val="68423F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DF95F89"/>
    <w:multiLevelType w:val="hybridMultilevel"/>
    <w:tmpl w:val="A3D6E65A"/>
    <w:lvl w:ilvl="0" w:tplc="D08C3744">
      <w:start w:val="1"/>
      <w:numFmt w:val="lowerRoman"/>
      <w:lvlText w:val="%1)"/>
      <w:lvlJc w:val="left"/>
      <w:pPr>
        <w:ind w:left="1080" w:hanging="720"/>
      </w:pPr>
      <w:rPr>
        <w:rFonts w:hint="default"/>
        <w:i w:val="0"/>
        <w:iCs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5C2A24"/>
    <w:multiLevelType w:val="hybridMultilevel"/>
    <w:tmpl w:val="9824385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B646D3"/>
    <w:multiLevelType w:val="hybridMultilevel"/>
    <w:tmpl w:val="90F0A9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1E07B41"/>
    <w:multiLevelType w:val="hybridMultilevel"/>
    <w:tmpl w:val="5C06E5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23B10E1"/>
    <w:multiLevelType w:val="hybridMultilevel"/>
    <w:tmpl w:val="70C25B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0" w15:restartNumberingAfterBreak="0">
    <w:nsid w:val="550B51DC"/>
    <w:multiLevelType w:val="hybridMultilevel"/>
    <w:tmpl w:val="4B5C76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6792D67"/>
    <w:multiLevelType w:val="hybridMultilevel"/>
    <w:tmpl w:val="182CBD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5605B90"/>
    <w:multiLevelType w:val="hybridMultilevel"/>
    <w:tmpl w:val="BC98B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8646753"/>
    <w:multiLevelType w:val="hybridMultilevel"/>
    <w:tmpl w:val="2AFA28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50499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0068">
    <w:abstractNumId w:val="1"/>
  </w:num>
  <w:num w:numId="3" w16cid:durableId="509682625">
    <w:abstractNumId w:val="19"/>
  </w:num>
  <w:num w:numId="4" w16cid:durableId="622200027">
    <w:abstractNumId w:val="7"/>
  </w:num>
  <w:num w:numId="5" w16cid:durableId="1653102980">
    <w:abstractNumId w:val="0"/>
  </w:num>
  <w:num w:numId="6" w16cid:durableId="1297756500">
    <w:abstractNumId w:val="18"/>
  </w:num>
  <w:num w:numId="7" w16cid:durableId="1786346570">
    <w:abstractNumId w:val="4"/>
  </w:num>
  <w:num w:numId="8" w16cid:durableId="1819610638">
    <w:abstractNumId w:val="2"/>
  </w:num>
  <w:num w:numId="9" w16cid:durableId="349451216">
    <w:abstractNumId w:val="12"/>
  </w:num>
  <w:num w:numId="10" w16cid:durableId="1247495998">
    <w:abstractNumId w:val="16"/>
  </w:num>
  <w:num w:numId="11" w16cid:durableId="155999122">
    <w:abstractNumId w:val="6"/>
  </w:num>
  <w:num w:numId="12" w16cid:durableId="707142818">
    <w:abstractNumId w:val="17"/>
  </w:num>
  <w:num w:numId="13" w16cid:durableId="1762950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8899015">
    <w:abstractNumId w:val="21"/>
  </w:num>
  <w:num w:numId="15" w16cid:durableId="1043871301">
    <w:abstractNumId w:val="10"/>
  </w:num>
  <w:num w:numId="16" w16cid:durableId="1864005656">
    <w:abstractNumId w:val="15"/>
  </w:num>
  <w:num w:numId="17" w16cid:durableId="417289528">
    <w:abstractNumId w:val="14"/>
  </w:num>
  <w:num w:numId="18" w16cid:durableId="1546021603">
    <w:abstractNumId w:val="20"/>
  </w:num>
  <w:num w:numId="19" w16cid:durableId="1707098959">
    <w:abstractNumId w:val="8"/>
  </w:num>
  <w:num w:numId="20" w16cid:durableId="4788124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927780">
    <w:abstractNumId w:val="5"/>
  </w:num>
  <w:num w:numId="22" w16cid:durableId="28188508">
    <w:abstractNumId w:val="13"/>
  </w:num>
  <w:num w:numId="23" w16cid:durableId="343558052">
    <w:abstractNumId w:val="9"/>
  </w:num>
  <w:num w:numId="24" w16cid:durableId="276371276">
    <w:abstractNumId w:val="24"/>
  </w:num>
  <w:num w:numId="25" w16cid:durableId="1979843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093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1907513">
    <w:abstractNumId w:val="3"/>
  </w:num>
  <w:num w:numId="28" w16cid:durableId="504711224">
    <w:abstractNumId w:val="11"/>
  </w:num>
  <w:num w:numId="29" w16cid:durableId="84451844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7463"/>
    <w:rsid w:val="00011665"/>
    <w:rsid w:val="00014452"/>
    <w:rsid w:val="00015945"/>
    <w:rsid w:val="000227D4"/>
    <w:rsid w:val="00027602"/>
    <w:rsid w:val="00027B1A"/>
    <w:rsid w:val="0003214D"/>
    <w:rsid w:val="0003745C"/>
    <w:rsid w:val="00041105"/>
    <w:rsid w:val="00042AF8"/>
    <w:rsid w:val="00043409"/>
    <w:rsid w:val="00044EB7"/>
    <w:rsid w:val="00045040"/>
    <w:rsid w:val="0004614A"/>
    <w:rsid w:val="00046E37"/>
    <w:rsid w:val="000500C2"/>
    <w:rsid w:val="00053263"/>
    <w:rsid w:val="00057F3C"/>
    <w:rsid w:val="00061CF3"/>
    <w:rsid w:val="00073058"/>
    <w:rsid w:val="000730C7"/>
    <w:rsid w:val="00080A54"/>
    <w:rsid w:val="00080B6A"/>
    <w:rsid w:val="00080E67"/>
    <w:rsid w:val="000835B9"/>
    <w:rsid w:val="00091543"/>
    <w:rsid w:val="000A07C4"/>
    <w:rsid w:val="000A3663"/>
    <w:rsid w:val="000A3B9A"/>
    <w:rsid w:val="000A5903"/>
    <w:rsid w:val="000A5E2C"/>
    <w:rsid w:val="000B3B35"/>
    <w:rsid w:val="000B5A9C"/>
    <w:rsid w:val="000B63AC"/>
    <w:rsid w:val="000C37FA"/>
    <w:rsid w:val="000C71F5"/>
    <w:rsid w:val="000D039D"/>
    <w:rsid w:val="000D53EB"/>
    <w:rsid w:val="000E606C"/>
    <w:rsid w:val="000F1A23"/>
    <w:rsid w:val="000F25AA"/>
    <w:rsid w:val="000F6C40"/>
    <w:rsid w:val="001004E7"/>
    <w:rsid w:val="001013A5"/>
    <w:rsid w:val="001013F2"/>
    <w:rsid w:val="00102391"/>
    <w:rsid w:val="00106570"/>
    <w:rsid w:val="00106810"/>
    <w:rsid w:val="00112050"/>
    <w:rsid w:val="001224DF"/>
    <w:rsid w:val="00123871"/>
    <w:rsid w:val="0012452E"/>
    <w:rsid w:val="00127BFE"/>
    <w:rsid w:val="001311B9"/>
    <w:rsid w:val="00131B30"/>
    <w:rsid w:val="00133DC8"/>
    <w:rsid w:val="00134635"/>
    <w:rsid w:val="00134803"/>
    <w:rsid w:val="001349A8"/>
    <w:rsid w:val="00137BB0"/>
    <w:rsid w:val="001413A5"/>
    <w:rsid w:val="0014223F"/>
    <w:rsid w:val="001425A4"/>
    <w:rsid w:val="00145811"/>
    <w:rsid w:val="00147084"/>
    <w:rsid w:val="0014762D"/>
    <w:rsid w:val="00150B3D"/>
    <w:rsid w:val="00153D6D"/>
    <w:rsid w:val="001567FA"/>
    <w:rsid w:val="00156E72"/>
    <w:rsid w:val="00161D14"/>
    <w:rsid w:val="00165C2C"/>
    <w:rsid w:val="001703E1"/>
    <w:rsid w:val="00174DAF"/>
    <w:rsid w:val="0018175A"/>
    <w:rsid w:val="001875A9"/>
    <w:rsid w:val="001904EF"/>
    <w:rsid w:val="00190D99"/>
    <w:rsid w:val="00196290"/>
    <w:rsid w:val="001A10B3"/>
    <w:rsid w:val="001A24B5"/>
    <w:rsid w:val="001B246F"/>
    <w:rsid w:val="001B2E80"/>
    <w:rsid w:val="001C0F48"/>
    <w:rsid w:val="001C3AD9"/>
    <w:rsid w:val="001C450F"/>
    <w:rsid w:val="001C759E"/>
    <w:rsid w:val="001E5539"/>
    <w:rsid w:val="001E59FD"/>
    <w:rsid w:val="001E6E6E"/>
    <w:rsid w:val="001E7285"/>
    <w:rsid w:val="001E78ED"/>
    <w:rsid w:val="00200F81"/>
    <w:rsid w:val="00202493"/>
    <w:rsid w:val="00206A50"/>
    <w:rsid w:val="00207B2D"/>
    <w:rsid w:val="00207F72"/>
    <w:rsid w:val="00221416"/>
    <w:rsid w:val="0022762F"/>
    <w:rsid w:val="00230DDF"/>
    <w:rsid w:val="00231F16"/>
    <w:rsid w:val="0023372D"/>
    <w:rsid w:val="002356A5"/>
    <w:rsid w:val="00236277"/>
    <w:rsid w:val="0024073D"/>
    <w:rsid w:val="00241BF2"/>
    <w:rsid w:val="002425E2"/>
    <w:rsid w:val="00244FC7"/>
    <w:rsid w:val="0024699B"/>
    <w:rsid w:val="002469C1"/>
    <w:rsid w:val="00256424"/>
    <w:rsid w:val="00260451"/>
    <w:rsid w:val="00261DAF"/>
    <w:rsid w:val="00263744"/>
    <w:rsid w:val="00266D3E"/>
    <w:rsid w:val="00276DAD"/>
    <w:rsid w:val="0028189F"/>
    <w:rsid w:val="00284E20"/>
    <w:rsid w:val="00285630"/>
    <w:rsid w:val="002A002F"/>
    <w:rsid w:val="002A2CA5"/>
    <w:rsid w:val="002A308B"/>
    <w:rsid w:val="002A40CB"/>
    <w:rsid w:val="002A49D0"/>
    <w:rsid w:val="002A4C64"/>
    <w:rsid w:val="002A7B9E"/>
    <w:rsid w:val="002B025D"/>
    <w:rsid w:val="002B4CF2"/>
    <w:rsid w:val="002C073E"/>
    <w:rsid w:val="002C0A0C"/>
    <w:rsid w:val="002C356D"/>
    <w:rsid w:val="002C4F7B"/>
    <w:rsid w:val="002D339E"/>
    <w:rsid w:val="002D4B59"/>
    <w:rsid w:val="002D5C1D"/>
    <w:rsid w:val="002E126C"/>
    <w:rsid w:val="002F1AA9"/>
    <w:rsid w:val="002F21F7"/>
    <w:rsid w:val="002F3B8D"/>
    <w:rsid w:val="002F3D3B"/>
    <w:rsid w:val="002F5B41"/>
    <w:rsid w:val="00300C41"/>
    <w:rsid w:val="00303E1E"/>
    <w:rsid w:val="00311CA5"/>
    <w:rsid w:val="0031769C"/>
    <w:rsid w:val="00317900"/>
    <w:rsid w:val="00321562"/>
    <w:rsid w:val="003234F9"/>
    <w:rsid w:val="003248BF"/>
    <w:rsid w:val="00327365"/>
    <w:rsid w:val="00330163"/>
    <w:rsid w:val="00330AE8"/>
    <w:rsid w:val="0033156F"/>
    <w:rsid w:val="00332F98"/>
    <w:rsid w:val="00334908"/>
    <w:rsid w:val="0034142F"/>
    <w:rsid w:val="00341710"/>
    <w:rsid w:val="00345C53"/>
    <w:rsid w:val="00347E7B"/>
    <w:rsid w:val="0035025E"/>
    <w:rsid w:val="003524E7"/>
    <w:rsid w:val="00357B4D"/>
    <w:rsid w:val="00361047"/>
    <w:rsid w:val="00365E36"/>
    <w:rsid w:val="0037277E"/>
    <w:rsid w:val="00372DB5"/>
    <w:rsid w:val="0037403C"/>
    <w:rsid w:val="00374E51"/>
    <w:rsid w:val="0038370C"/>
    <w:rsid w:val="003843A4"/>
    <w:rsid w:val="00386E35"/>
    <w:rsid w:val="0039288A"/>
    <w:rsid w:val="00392892"/>
    <w:rsid w:val="003945E3"/>
    <w:rsid w:val="00394A8D"/>
    <w:rsid w:val="003A15AD"/>
    <w:rsid w:val="003A4115"/>
    <w:rsid w:val="003A7FA8"/>
    <w:rsid w:val="003B08A4"/>
    <w:rsid w:val="003C3A57"/>
    <w:rsid w:val="003C490F"/>
    <w:rsid w:val="003C5C26"/>
    <w:rsid w:val="003C687A"/>
    <w:rsid w:val="003D1C6A"/>
    <w:rsid w:val="003E215A"/>
    <w:rsid w:val="003E35F9"/>
    <w:rsid w:val="003E3F56"/>
    <w:rsid w:val="003E4133"/>
    <w:rsid w:val="003E4FC1"/>
    <w:rsid w:val="003F0394"/>
    <w:rsid w:val="003F2E03"/>
    <w:rsid w:val="003F3BD5"/>
    <w:rsid w:val="003F5D7F"/>
    <w:rsid w:val="004054D7"/>
    <w:rsid w:val="00411440"/>
    <w:rsid w:val="00416901"/>
    <w:rsid w:val="00420F22"/>
    <w:rsid w:val="00421E9B"/>
    <w:rsid w:val="0042261A"/>
    <w:rsid w:val="004226E1"/>
    <w:rsid w:val="00423126"/>
    <w:rsid w:val="0042634D"/>
    <w:rsid w:val="004327B9"/>
    <w:rsid w:val="00436FEE"/>
    <w:rsid w:val="00443F40"/>
    <w:rsid w:val="00444298"/>
    <w:rsid w:val="00446694"/>
    <w:rsid w:val="00447BBE"/>
    <w:rsid w:val="00451D4C"/>
    <w:rsid w:val="00452014"/>
    <w:rsid w:val="004529ED"/>
    <w:rsid w:val="0045608A"/>
    <w:rsid w:val="004563F0"/>
    <w:rsid w:val="00460C5C"/>
    <w:rsid w:val="00461E91"/>
    <w:rsid w:val="00463556"/>
    <w:rsid w:val="00463F05"/>
    <w:rsid w:val="00467102"/>
    <w:rsid w:val="00473523"/>
    <w:rsid w:val="00475BFB"/>
    <w:rsid w:val="004775F7"/>
    <w:rsid w:val="00477714"/>
    <w:rsid w:val="004803FD"/>
    <w:rsid w:val="00480F68"/>
    <w:rsid w:val="00481003"/>
    <w:rsid w:val="00486F58"/>
    <w:rsid w:val="004A0B13"/>
    <w:rsid w:val="004A1E90"/>
    <w:rsid w:val="004A5CA8"/>
    <w:rsid w:val="004A6423"/>
    <w:rsid w:val="004B0957"/>
    <w:rsid w:val="004B22AD"/>
    <w:rsid w:val="004B6F29"/>
    <w:rsid w:val="004C3C05"/>
    <w:rsid w:val="004C45AF"/>
    <w:rsid w:val="004C636B"/>
    <w:rsid w:val="004D3EAA"/>
    <w:rsid w:val="004D580B"/>
    <w:rsid w:val="004E092E"/>
    <w:rsid w:val="004E2049"/>
    <w:rsid w:val="004E25F1"/>
    <w:rsid w:val="004E474E"/>
    <w:rsid w:val="004F44CB"/>
    <w:rsid w:val="004F45D5"/>
    <w:rsid w:val="004F4774"/>
    <w:rsid w:val="00501BFE"/>
    <w:rsid w:val="0050332B"/>
    <w:rsid w:val="00503A18"/>
    <w:rsid w:val="00507372"/>
    <w:rsid w:val="0051321B"/>
    <w:rsid w:val="0051775F"/>
    <w:rsid w:val="0052168E"/>
    <w:rsid w:val="00527891"/>
    <w:rsid w:val="00527EB7"/>
    <w:rsid w:val="00533909"/>
    <w:rsid w:val="005360CC"/>
    <w:rsid w:val="0054035B"/>
    <w:rsid w:val="00544E16"/>
    <w:rsid w:val="00545769"/>
    <w:rsid w:val="005501EB"/>
    <w:rsid w:val="00552A46"/>
    <w:rsid w:val="00553AF4"/>
    <w:rsid w:val="00556E95"/>
    <w:rsid w:val="00562601"/>
    <w:rsid w:val="00565189"/>
    <w:rsid w:val="00575786"/>
    <w:rsid w:val="00576102"/>
    <w:rsid w:val="005769E1"/>
    <w:rsid w:val="00577873"/>
    <w:rsid w:val="00580E40"/>
    <w:rsid w:val="0058347D"/>
    <w:rsid w:val="005A062F"/>
    <w:rsid w:val="005A0744"/>
    <w:rsid w:val="005A2AA5"/>
    <w:rsid w:val="005A6BF0"/>
    <w:rsid w:val="005A78BC"/>
    <w:rsid w:val="005A7F4A"/>
    <w:rsid w:val="005B03F7"/>
    <w:rsid w:val="005B1591"/>
    <w:rsid w:val="005B2724"/>
    <w:rsid w:val="005B6AE8"/>
    <w:rsid w:val="005B7BB3"/>
    <w:rsid w:val="005C1C50"/>
    <w:rsid w:val="005C497A"/>
    <w:rsid w:val="005D02A6"/>
    <w:rsid w:val="005D11D8"/>
    <w:rsid w:val="005D12CF"/>
    <w:rsid w:val="005D260E"/>
    <w:rsid w:val="005D29B7"/>
    <w:rsid w:val="005D4B33"/>
    <w:rsid w:val="005E7B22"/>
    <w:rsid w:val="005F7F1D"/>
    <w:rsid w:val="006013C3"/>
    <w:rsid w:val="0060206D"/>
    <w:rsid w:val="006024F1"/>
    <w:rsid w:val="006028CB"/>
    <w:rsid w:val="00605324"/>
    <w:rsid w:val="00615F5E"/>
    <w:rsid w:val="006177AC"/>
    <w:rsid w:val="00622A40"/>
    <w:rsid w:val="006245CA"/>
    <w:rsid w:val="0062487B"/>
    <w:rsid w:val="0062509E"/>
    <w:rsid w:val="00630102"/>
    <w:rsid w:val="006311AB"/>
    <w:rsid w:val="006406CB"/>
    <w:rsid w:val="00646CAE"/>
    <w:rsid w:val="00646ED4"/>
    <w:rsid w:val="00647F5E"/>
    <w:rsid w:val="00651A13"/>
    <w:rsid w:val="00651CBC"/>
    <w:rsid w:val="006543CB"/>
    <w:rsid w:val="00654867"/>
    <w:rsid w:val="006548C6"/>
    <w:rsid w:val="00654CAC"/>
    <w:rsid w:val="00657DAD"/>
    <w:rsid w:val="0066424F"/>
    <w:rsid w:val="00666D8B"/>
    <w:rsid w:val="0067039B"/>
    <w:rsid w:val="00673038"/>
    <w:rsid w:val="006762A8"/>
    <w:rsid w:val="00682834"/>
    <w:rsid w:val="006869B3"/>
    <w:rsid w:val="0069111A"/>
    <w:rsid w:val="0069311D"/>
    <w:rsid w:val="006A03F7"/>
    <w:rsid w:val="006A40B6"/>
    <w:rsid w:val="006A6335"/>
    <w:rsid w:val="006A79D2"/>
    <w:rsid w:val="006B123A"/>
    <w:rsid w:val="006B1909"/>
    <w:rsid w:val="006B347A"/>
    <w:rsid w:val="006B453B"/>
    <w:rsid w:val="006C2C56"/>
    <w:rsid w:val="006C7888"/>
    <w:rsid w:val="006D3FA4"/>
    <w:rsid w:val="006E291F"/>
    <w:rsid w:val="006E3868"/>
    <w:rsid w:val="006F24F6"/>
    <w:rsid w:val="006F397F"/>
    <w:rsid w:val="00711435"/>
    <w:rsid w:val="00717A0C"/>
    <w:rsid w:val="00720A56"/>
    <w:rsid w:val="00724062"/>
    <w:rsid w:val="00725CCE"/>
    <w:rsid w:val="007311BF"/>
    <w:rsid w:val="00731FDC"/>
    <w:rsid w:val="00732A44"/>
    <w:rsid w:val="0074570A"/>
    <w:rsid w:val="00745E69"/>
    <w:rsid w:val="00753E39"/>
    <w:rsid w:val="00761BEC"/>
    <w:rsid w:val="00763041"/>
    <w:rsid w:val="00766A5B"/>
    <w:rsid w:val="00767700"/>
    <w:rsid w:val="00770825"/>
    <w:rsid w:val="007711AC"/>
    <w:rsid w:val="00773F45"/>
    <w:rsid w:val="00774B75"/>
    <w:rsid w:val="00775AD6"/>
    <w:rsid w:val="00776E14"/>
    <w:rsid w:val="0078002C"/>
    <w:rsid w:val="007814B0"/>
    <w:rsid w:val="00785507"/>
    <w:rsid w:val="0078598B"/>
    <w:rsid w:val="00796584"/>
    <w:rsid w:val="007A1B98"/>
    <w:rsid w:val="007A3701"/>
    <w:rsid w:val="007A68EE"/>
    <w:rsid w:val="007B0305"/>
    <w:rsid w:val="007B6774"/>
    <w:rsid w:val="007C3E4E"/>
    <w:rsid w:val="007C4A13"/>
    <w:rsid w:val="007D165C"/>
    <w:rsid w:val="007D27B6"/>
    <w:rsid w:val="007D3F20"/>
    <w:rsid w:val="007D6069"/>
    <w:rsid w:val="007E4724"/>
    <w:rsid w:val="007E6BB3"/>
    <w:rsid w:val="007F1526"/>
    <w:rsid w:val="007F610D"/>
    <w:rsid w:val="00801676"/>
    <w:rsid w:val="0080704F"/>
    <w:rsid w:val="00814BA4"/>
    <w:rsid w:val="008158C2"/>
    <w:rsid w:val="00815AEC"/>
    <w:rsid w:val="00823EE0"/>
    <w:rsid w:val="00824452"/>
    <w:rsid w:val="00830C1C"/>
    <w:rsid w:val="00831F10"/>
    <w:rsid w:val="0083345D"/>
    <w:rsid w:val="0083373C"/>
    <w:rsid w:val="00836858"/>
    <w:rsid w:val="00837950"/>
    <w:rsid w:val="00840688"/>
    <w:rsid w:val="00840779"/>
    <w:rsid w:val="00845C37"/>
    <w:rsid w:val="00845DB2"/>
    <w:rsid w:val="00846822"/>
    <w:rsid w:val="00847CE9"/>
    <w:rsid w:val="0085231F"/>
    <w:rsid w:val="008537FC"/>
    <w:rsid w:val="00856910"/>
    <w:rsid w:val="00857C51"/>
    <w:rsid w:val="008624BC"/>
    <w:rsid w:val="00862533"/>
    <w:rsid w:val="00863188"/>
    <w:rsid w:val="008640E0"/>
    <w:rsid w:val="00867A39"/>
    <w:rsid w:val="008702C1"/>
    <w:rsid w:val="008717E9"/>
    <w:rsid w:val="0087221D"/>
    <w:rsid w:val="00873C6B"/>
    <w:rsid w:val="00876A02"/>
    <w:rsid w:val="008842ED"/>
    <w:rsid w:val="00885CD4"/>
    <w:rsid w:val="00890301"/>
    <w:rsid w:val="00891FC6"/>
    <w:rsid w:val="008932D9"/>
    <w:rsid w:val="008A503E"/>
    <w:rsid w:val="008A69CA"/>
    <w:rsid w:val="008B0BBF"/>
    <w:rsid w:val="008C0E34"/>
    <w:rsid w:val="008C1BE9"/>
    <w:rsid w:val="008C2FFC"/>
    <w:rsid w:val="008C34B0"/>
    <w:rsid w:val="008C5284"/>
    <w:rsid w:val="008C6674"/>
    <w:rsid w:val="008D03E8"/>
    <w:rsid w:val="008D5A62"/>
    <w:rsid w:val="008D5EBA"/>
    <w:rsid w:val="008E07F6"/>
    <w:rsid w:val="008E2C41"/>
    <w:rsid w:val="008E43A3"/>
    <w:rsid w:val="008F06A1"/>
    <w:rsid w:val="008F1DED"/>
    <w:rsid w:val="008F2043"/>
    <w:rsid w:val="008F39E0"/>
    <w:rsid w:val="008F5949"/>
    <w:rsid w:val="008F59B3"/>
    <w:rsid w:val="008F7164"/>
    <w:rsid w:val="00900BDA"/>
    <w:rsid w:val="009023C2"/>
    <w:rsid w:val="00904980"/>
    <w:rsid w:val="009074EB"/>
    <w:rsid w:val="0090789D"/>
    <w:rsid w:val="00907905"/>
    <w:rsid w:val="00910B13"/>
    <w:rsid w:val="00923AB3"/>
    <w:rsid w:val="0092440D"/>
    <w:rsid w:val="0092732B"/>
    <w:rsid w:val="00930F5B"/>
    <w:rsid w:val="00935680"/>
    <w:rsid w:val="00941F39"/>
    <w:rsid w:val="00944027"/>
    <w:rsid w:val="00945867"/>
    <w:rsid w:val="00945D21"/>
    <w:rsid w:val="009501E3"/>
    <w:rsid w:val="0095213D"/>
    <w:rsid w:val="00952ABF"/>
    <w:rsid w:val="00962E78"/>
    <w:rsid w:val="00964189"/>
    <w:rsid w:val="009652C3"/>
    <w:rsid w:val="00965AE9"/>
    <w:rsid w:val="00965C5B"/>
    <w:rsid w:val="00966F9B"/>
    <w:rsid w:val="00967698"/>
    <w:rsid w:val="00972688"/>
    <w:rsid w:val="0097271E"/>
    <w:rsid w:val="009752F5"/>
    <w:rsid w:val="00976E0B"/>
    <w:rsid w:val="00977766"/>
    <w:rsid w:val="00981E54"/>
    <w:rsid w:val="00984724"/>
    <w:rsid w:val="0099096D"/>
    <w:rsid w:val="00996BE3"/>
    <w:rsid w:val="009A0071"/>
    <w:rsid w:val="009A08F0"/>
    <w:rsid w:val="009A0E49"/>
    <w:rsid w:val="009A251B"/>
    <w:rsid w:val="009A2A84"/>
    <w:rsid w:val="009A3A12"/>
    <w:rsid w:val="009A4DCF"/>
    <w:rsid w:val="009A69AA"/>
    <w:rsid w:val="009A7A52"/>
    <w:rsid w:val="009B2098"/>
    <w:rsid w:val="009B344F"/>
    <w:rsid w:val="009B36B9"/>
    <w:rsid w:val="009B4BA6"/>
    <w:rsid w:val="009C36BE"/>
    <w:rsid w:val="009C47D5"/>
    <w:rsid w:val="009D1C90"/>
    <w:rsid w:val="009E0D9F"/>
    <w:rsid w:val="009E17E8"/>
    <w:rsid w:val="009E5B56"/>
    <w:rsid w:val="009F260C"/>
    <w:rsid w:val="009F39D1"/>
    <w:rsid w:val="009F4DEE"/>
    <w:rsid w:val="009F562B"/>
    <w:rsid w:val="009F5B2B"/>
    <w:rsid w:val="00A12F71"/>
    <w:rsid w:val="00A2053F"/>
    <w:rsid w:val="00A22E58"/>
    <w:rsid w:val="00A24EDC"/>
    <w:rsid w:val="00A264E8"/>
    <w:rsid w:val="00A3071C"/>
    <w:rsid w:val="00A317F9"/>
    <w:rsid w:val="00A337F4"/>
    <w:rsid w:val="00A34CD0"/>
    <w:rsid w:val="00A41A3B"/>
    <w:rsid w:val="00A42E2F"/>
    <w:rsid w:val="00A453E5"/>
    <w:rsid w:val="00A47ABA"/>
    <w:rsid w:val="00A5031B"/>
    <w:rsid w:val="00A52477"/>
    <w:rsid w:val="00A576E9"/>
    <w:rsid w:val="00A61AEB"/>
    <w:rsid w:val="00A63149"/>
    <w:rsid w:val="00A634A7"/>
    <w:rsid w:val="00A72A50"/>
    <w:rsid w:val="00A73D9D"/>
    <w:rsid w:val="00A74929"/>
    <w:rsid w:val="00A75C14"/>
    <w:rsid w:val="00A76934"/>
    <w:rsid w:val="00A8026C"/>
    <w:rsid w:val="00A80303"/>
    <w:rsid w:val="00A82B57"/>
    <w:rsid w:val="00A8392A"/>
    <w:rsid w:val="00A86088"/>
    <w:rsid w:val="00A90DCF"/>
    <w:rsid w:val="00A913B4"/>
    <w:rsid w:val="00AA2E84"/>
    <w:rsid w:val="00AA41A2"/>
    <w:rsid w:val="00AA6FB6"/>
    <w:rsid w:val="00AB2EAA"/>
    <w:rsid w:val="00AB5E4B"/>
    <w:rsid w:val="00AB60C2"/>
    <w:rsid w:val="00AC23BA"/>
    <w:rsid w:val="00AC38FC"/>
    <w:rsid w:val="00AC5B19"/>
    <w:rsid w:val="00AD0313"/>
    <w:rsid w:val="00AD4E98"/>
    <w:rsid w:val="00AD5375"/>
    <w:rsid w:val="00AD665C"/>
    <w:rsid w:val="00AE0479"/>
    <w:rsid w:val="00AE1C1E"/>
    <w:rsid w:val="00AE1CB6"/>
    <w:rsid w:val="00AE3803"/>
    <w:rsid w:val="00AE4A2D"/>
    <w:rsid w:val="00AE5CA3"/>
    <w:rsid w:val="00AF006D"/>
    <w:rsid w:val="00AF7AF2"/>
    <w:rsid w:val="00B03EDE"/>
    <w:rsid w:val="00B101A9"/>
    <w:rsid w:val="00B12743"/>
    <w:rsid w:val="00B143B7"/>
    <w:rsid w:val="00B27233"/>
    <w:rsid w:val="00B277F8"/>
    <w:rsid w:val="00B32716"/>
    <w:rsid w:val="00B33947"/>
    <w:rsid w:val="00B34816"/>
    <w:rsid w:val="00B34FA3"/>
    <w:rsid w:val="00B3503E"/>
    <w:rsid w:val="00B4067D"/>
    <w:rsid w:val="00B417F8"/>
    <w:rsid w:val="00B4237E"/>
    <w:rsid w:val="00B42BA0"/>
    <w:rsid w:val="00B43BFA"/>
    <w:rsid w:val="00B459B0"/>
    <w:rsid w:val="00B46792"/>
    <w:rsid w:val="00B47F25"/>
    <w:rsid w:val="00B5003B"/>
    <w:rsid w:val="00B521EC"/>
    <w:rsid w:val="00B53608"/>
    <w:rsid w:val="00B55179"/>
    <w:rsid w:val="00B63B64"/>
    <w:rsid w:val="00B65C73"/>
    <w:rsid w:val="00B6798C"/>
    <w:rsid w:val="00B71C2B"/>
    <w:rsid w:val="00B71C9A"/>
    <w:rsid w:val="00B71EEE"/>
    <w:rsid w:val="00B72741"/>
    <w:rsid w:val="00B7344D"/>
    <w:rsid w:val="00B77C41"/>
    <w:rsid w:val="00B804D2"/>
    <w:rsid w:val="00B81F0D"/>
    <w:rsid w:val="00B820C5"/>
    <w:rsid w:val="00B828E2"/>
    <w:rsid w:val="00B86D0D"/>
    <w:rsid w:val="00B87EFC"/>
    <w:rsid w:val="00B926E5"/>
    <w:rsid w:val="00B946CE"/>
    <w:rsid w:val="00BA012E"/>
    <w:rsid w:val="00BA0ACE"/>
    <w:rsid w:val="00BA0B7F"/>
    <w:rsid w:val="00BA6085"/>
    <w:rsid w:val="00BA7062"/>
    <w:rsid w:val="00BB11FD"/>
    <w:rsid w:val="00BB2B58"/>
    <w:rsid w:val="00BB38FC"/>
    <w:rsid w:val="00BB56EF"/>
    <w:rsid w:val="00BB69EF"/>
    <w:rsid w:val="00BC4DCF"/>
    <w:rsid w:val="00BD3344"/>
    <w:rsid w:val="00BD653A"/>
    <w:rsid w:val="00BD68D0"/>
    <w:rsid w:val="00BD7046"/>
    <w:rsid w:val="00BE1A3F"/>
    <w:rsid w:val="00BE4C73"/>
    <w:rsid w:val="00BE53A0"/>
    <w:rsid w:val="00BF01A6"/>
    <w:rsid w:val="00BF14ED"/>
    <w:rsid w:val="00BF19D2"/>
    <w:rsid w:val="00BF6339"/>
    <w:rsid w:val="00C00A5E"/>
    <w:rsid w:val="00C00E84"/>
    <w:rsid w:val="00C03811"/>
    <w:rsid w:val="00C1189C"/>
    <w:rsid w:val="00C124CA"/>
    <w:rsid w:val="00C1322E"/>
    <w:rsid w:val="00C1369F"/>
    <w:rsid w:val="00C22667"/>
    <w:rsid w:val="00C34B10"/>
    <w:rsid w:val="00C35D35"/>
    <w:rsid w:val="00C35FFF"/>
    <w:rsid w:val="00C364E1"/>
    <w:rsid w:val="00C36852"/>
    <w:rsid w:val="00C36AE4"/>
    <w:rsid w:val="00C37911"/>
    <w:rsid w:val="00C4745F"/>
    <w:rsid w:val="00C47841"/>
    <w:rsid w:val="00C47B89"/>
    <w:rsid w:val="00C51A56"/>
    <w:rsid w:val="00C53138"/>
    <w:rsid w:val="00C53F39"/>
    <w:rsid w:val="00C564D6"/>
    <w:rsid w:val="00C56DA6"/>
    <w:rsid w:val="00C6000B"/>
    <w:rsid w:val="00C61EFE"/>
    <w:rsid w:val="00C648BF"/>
    <w:rsid w:val="00C7224B"/>
    <w:rsid w:val="00C73B3A"/>
    <w:rsid w:val="00C74A96"/>
    <w:rsid w:val="00C80072"/>
    <w:rsid w:val="00C80FA7"/>
    <w:rsid w:val="00C87ABD"/>
    <w:rsid w:val="00C87E36"/>
    <w:rsid w:val="00C907D1"/>
    <w:rsid w:val="00C91467"/>
    <w:rsid w:val="00C94730"/>
    <w:rsid w:val="00C947E1"/>
    <w:rsid w:val="00CA3BE5"/>
    <w:rsid w:val="00CA70C9"/>
    <w:rsid w:val="00CB13C6"/>
    <w:rsid w:val="00CB6000"/>
    <w:rsid w:val="00CB6646"/>
    <w:rsid w:val="00CB6D50"/>
    <w:rsid w:val="00CB7AF4"/>
    <w:rsid w:val="00CC1B6B"/>
    <w:rsid w:val="00CC2651"/>
    <w:rsid w:val="00CC2BDA"/>
    <w:rsid w:val="00CC5CBF"/>
    <w:rsid w:val="00CC5EC2"/>
    <w:rsid w:val="00CD1F66"/>
    <w:rsid w:val="00CD2FD3"/>
    <w:rsid w:val="00CD3F74"/>
    <w:rsid w:val="00CD65D7"/>
    <w:rsid w:val="00CE05E3"/>
    <w:rsid w:val="00CE0AA2"/>
    <w:rsid w:val="00CE5D6E"/>
    <w:rsid w:val="00CF424A"/>
    <w:rsid w:val="00CF4448"/>
    <w:rsid w:val="00D010F5"/>
    <w:rsid w:val="00D03B35"/>
    <w:rsid w:val="00D03E52"/>
    <w:rsid w:val="00D05168"/>
    <w:rsid w:val="00D05E39"/>
    <w:rsid w:val="00D14FE6"/>
    <w:rsid w:val="00D15314"/>
    <w:rsid w:val="00D203DC"/>
    <w:rsid w:val="00D20D13"/>
    <w:rsid w:val="00D217BD"/>
    <w:rsid w:val="00D323F4"/>
    <w:rsid w:val="00D34C71"/>
    <w:rsid w:val="00D3577B"/>
    <w:rsid w:val="00D357A4"/>
    <w:rsid w:val="00D3649E"/>
    <w:rsid w:val="00D40B5B"/>
    <w:rsid w:val="00D44317"/>
    <w:rsid w:val="00D45413"/>
    <w:rsid w:val="00D454A8"/>
    <w:rsid w:val="00D46268"/>
    <w:rsid w:val="00D501DC"/>
    <w:rsid w:val="00D510C5"/>
    <w:rsid w:val="00D555FF"/>
    <w:rsid w:val="00D61AAA"/>
    <w:rsid w:val="00D61C6F"/>
    <w:rsid w:val="00D6284F"/>
    <w:rsid w:val="00D64369"/>
    <w:rsid w:val="00D6464E"/>
    <w:rsid w:val="00D66AF5"/>
    <w:rsid w:val="00D67306"/>
    <w:rsid w:val="00D71B3E"/>
    <w:rsid w:val="00D72348"/>
    <w:rsid w:val="00D73E54"/>
    <w:rsid w:val="00D73F44"/>
    <w:rsid w:val="00D761B6"/>
    <w:rsid w:val="00D810A5"/>
    <w:rsid w:val="00D848E9"/>
    <w:rsid w:val="00D8789F"/>
    <w:rsid w:val="00D90337"/>
    <w:rsid w:val="00D93F86"/>
    <w:rsid w:val="00D96384"/>
    <w:rsid w:val="00DA0579"/>
    <w:rsid w:val="00DA1AC0"/>
    <w:rsid w:val="00DA6CBB"/>
    <w:rsid w:val="00DB03AC"/>
    <w:rsid w:val="00DB0B40"/>
    <w:rsid w:val="00DB18AB"/>
    <w:rsid w:val="00DB1EC2"/>
    <w:rsid w:val="00DB249D"/>
    <w:rsid w:val="00DB4E91"/>
    <w:rsid w:val="00DB5B84"/>
    <w:rsid w:val="00DC010D"/>
    <w:rsid w:val="00DC1052"/>
    <w:rsid w:val="00DC17E4"/>
    <w:rsid w:val="00DC302C"/>
    <w:rsid w:val="00DC6085"/>
    <w:rsid w:val="00DC7952"/>
    <w:rsid w:val="00DD04D3"/>
    <w:rsid w:val="00DD0E57"/>
    <w:rsid w:val="00DD1C73"/>
    <w:rsid w:val="00DD3AA6"/>
    <w:rsid w:val="00DD73C4"/>
    <w:rsid w:val="00DD75BC"/>
    <w:rsid w:val="00DE000B"/>
    <w:rsid w:val="00DE71E3"/>
    <w:rsid w:val="00DF6893"/>
    <w:rsid w:val="00E0050F"/>
    <w:rsid w:val="00E03817"/>
    <w:rsid w:val="00E05F13"/>
    <w:rsid w:val="00E07610"/>
    <w:rsid w:val="00E209FC"/>
    <w:rsid w:val="00E22215"/>
    <w:rsid w:val="00E2314B"/>
    <w:rsid w:val="00E25C61"/>
    <w:rsid w:val="00E2729B"/>
    <w:rsid w:val="00E3153D"/>
    <w:rsid w:val="00E35B9A"/>
    <w:rsid w:val="00E42B05"/>
    <w:rsid w:val="00E46B98"/>
    <w:rsid w:val="00E47885"/>
    <w:rsid w:val="00E52784"/>
    <w:rsid w:val="00E53682"/>
    <w:rsid w:val="00E57B89"/>
    <w:rsid w:val="00E61712"/>
    <w:rsid w:val="00E61D50"/>
    <w:rsid w:val="00E622A3"/>
    <w:rsid w:val="00E62F3C"/>
    <w:rsid w:val="00E661F7"/>
    <w:rsid w:val="00E6681D"/>
    <w:rsid w:val="00E757AD"/>
    <w:rsid w:val="00E76B08"/>
    <w:rsid w:val="00E82B58"/>
    <w:rsid w:val="00E85012"/>
    <w:rsid w:val="00E95802"/>
    <w:rsid w:val="00EA14B2"/>
    <w:rsid w:val="00EA1D2A"/>
    <w:rsid w:val="00EA27C0"/>
    <w:rsid w:val="00EA4AE7"/>
    <w:rsid w:val="00EA5DCF"/>
    <w:rsid w:val="00EA64FC"/>
    <w:rsid w:val="00EB04F2"/>
    <w:rsid w:val="00EB0747"/>
    <w:rsid w:val="00EB1B1E"/>
    <w:rsid w:val="00EB6FCA"/>
    <w:rsid w:val="00EB7457"/>
    <w:rsid w:val="00EC22CF"/>
    <w:rsid w:val="00EC428A"/>
    <w:rsid w:val="00ED178F"/>
    <w:rsid w:val="00ED3B02"/>
    <w:rsid w:val="00ED5BE9"/>
    <w:rsid w:val="00EE053A"/>
    <w:rsid w:val="00EF398E"/>
    <w:rsid w:val="00EF3E5E"/>
    <w:rsid w:val="00EF4A9A"/>
    <w:rsid w:val="00EF4CB0"/>
    <w:rsid w:val="00EF6201"/>
    <w:rsid w:val="00EF62C1"/>
    <w:rsid w:val="00EF7D1F"/>
    <w:rsid w:val="00F01FA0"/>
    <w:rsid w:val="00F01FB7"/>
    <w:rsid w:val="00F03133"/>
    <w:rsid w:val="00F03539"/>
    <w:rsid w:val="00F06FC5"/>
    <w:rsid w:val="00F10308"/>
    <w:rsid w:val="00F1099B"/>
    <w:rsid w:val="00F12D2E"/>
    <w:rsid w:val="00F14B67"/>
    <w:rsid w:val="00F20BDB"/>
    <w:rsid w:val="00F22CFF"/>
    <w:rsid w:val="00F24694"/>
    <w:rsid w:val="00F24AF8"/>
    <w:rsid w:val="00F32B05"/>
    <w:rsid w:val="00F346E3"/>
    <w:rsid w:val="00F3562F"/>
    <w:rsid w:val="00F44094"/>
    <w:rsid w:val="00F44F10"/>
    <w:rsid w:val="00F46B4A"/>
    <w:rsid w:val="00F50FC2"/>
    <w:rsid w:val="00F5204A"/>
    <w:rsid w:val="00F533BE"/>
    <w:rsid w:val="00F54489"/>
    <w:rsid w:val="00F617A9"/>
    <w:rsid w:val="00F61E1B"/>
    <w:rsid w:val="00F712EC"/>
    <w:rsid w:val="00F72BE6"/>
    <w:rsid w:val="00F744E2"/>
    <w:rsid w:val="00F74A11"/>
    <w:rsid w:val="00F76AE4"/>
    <w:rsid w:val="00F77810"/>
    <w:rsid w:val="00F8170C"/>
    <w:rsid w:val="00F8606B"/>
    <w:rsid w:val="00F9037B"/>
    <w:rsid w:val="00F90699"/>
    <w:rsid w:val="00F9206D"/>
    <w:rsid w:val="00F96491"/>
    <w:rsid w:val="00F97ED3"/>
    <w:rsid w:val="00FA2AB3"/>
    <w:rsid w:val="00FA6E72"/>
    <w:rsid w:val="00FA7448"/>
    <w:rsid w:val="00FA74D3"/>
    <w:rsid w:val="00FB0135"/>
    <w:rsid w:val="00FB0E4E"/>
    <w:rsid w:val="00FB1090"/>
    <w:rsid w:val="00FC1202"/>
    <w:rsid w:val="00FC37E0"/>
    <w:rsid w:val="00FC4E55"/>
    <w:rsid w:val="00FC601F"/>
    <w:rsid w:val="00FC7A26"/>
    <w:rsid w:val="00FD1F42"/>
    <w:rsid w:val="00FD3EBC"/>
    <w:rsid w:val="00FD61F9"/>
    <w:rsid w:val="00FE5B29"/>
    <w:rsid w:val="00FE6964"/>
    <w:rsid w:val="00FE73C8"/>
    <w:rsid w:val="00FF434E"/>
    <w:rsid w:val="00FF7945"/>
    <w:rsid w:val="3F786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FB6"/>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table" w:styleId="Tablaconcuadrcula1" w:customStyle="1">
    <w:name w:val="Tabla con cuadrícula1"/>
    <w:basedOn w:val="Tablanormal"/>
    <w:next w:val="Tablaconcuadrcula"/>
    <w:uiPriority w:val="59"/>
    <w:rsid w:val="0018175A"/>
    <w:pPr>
      <w:spacing w:after="0" w:line="240" w:lineRule="auto"/>
    </w:pPr>
    <w:rPr>
      <w:rFonts w:ascii="Calibri" w:hAnsi="Calibri" w:eastAsia="Calibri" w:cs="Times New Roman"/>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2" w:customStyle="1">
    <w:name w:val="Mención sin resolver2"/>
    <w:basedOn w:val="Fuentedeprrafopredeter"/>
    <w:uiPriority w:val="99"/>
    <w:semiHidden/>
    <w:unhideWhenUsed/>
    <w:rsid w:val="00C124CA"/>
    <w:rPr>
      <w:color w:val="605E5C"/>
      <w:shd w:val="clear" w:color="auto" w:fill="E1DFDD"/>
    </w:rPr>
  </w:style>
  <w:style w:type="character" w:styleId="Hipervnculovisitado">
    <w:name w:val="FollowedHyperlink"/>
    <w:basedOn w:val="Fuentedeprrafopredeter"/>
    <w:uiPriority w:val="99"/>
    <w:semiHidden/>
    <w:unhideWhenUsed/>
    <w:rsid w:val="003F2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237">
      <w:bodyDiv w:val="1"/>
      <w:marLeft w:val="0"/>
      <w:marRight w:val="0"/>
      <w:marTop w:val="0"/>
      <w:marBottom w:val="0"/>
      <w:divBdr>
        <w:top w:val="none" w:sz="0" w:space="0" w:color="auto"/>
        <w:left w:val="none" w:sz="0" w:space="0" w:color="auto"/>
        <w:bottom w:val="none" w:sz="0" w:space="0" w:color="auto"/>
        <w:right w:val="none" w:sz="0" w:space="0" w:color="auto"/>
      </w:divBdr>
    </w:div>
    <w:div w:id="326327292">
      <w:bodyDiv w:val="1"/>
      <w:marLeft w:val="0"/>
      <w:marRight w:val="0"/>
      <w:marTop w:val="0"/>
      <w:marBottom w:val="0"/>
      <w:divBdr>
        <w:top w:val="none" w:sz="0" w:space="0" w:color="auto"/>
        <w:left w:val="none" w:sz="0" w:space="0" w:color="auto"/>
        <w:bottom w:val="none" w:sz="0" w:space="0" w:color="auto"/>
        <w:right w:val="none" w:sz="0" w:space="0" w:color="auto"/>
      </w:divBdr>
    </w:div>
    <w:div w:id="597950768">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954865445">
      <w:bodyDiv w:val="1"/>
      <w:marLeft w:val="0"/>
      <w:marRight w:val="0"/>
      <w:marTop w:val="0"/>
      <w:marBottom w:val="0"/>
      <w:divBdr>
        <w:top w:val="none" w:sz="0" w:space="0" w:color="auto"/>
        <w:left w:val="none" w:sz="0" w:space="0" w:color="auto"/>
        <w:bottom w:val="none" w:sz="0" w:space="0" w:color="auto"/>
        <w:right w:val="none" w:sz="0" w:space="0" w:color="auto"/>
      </w:divBdr>
    </w:div>
    <w:div w:id="101090902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 w:id="1940870473">
      <w:bodyDiv w:val="1"/>
      <w:marLeft w:val="0"/>
      <w:marRight w:val="0"/>
      <w:marTop w:val="0"/>
      <w:marBottom w:val="0"/>
      <w:divBdr>
        <w:top w:val="none" w:sz="0" w:space="0" w:color="auto"/>
        <w:left w:val="none" w:sz="0" w:space="0" w:color="auto"/>
        <w:bottom w:val="none" w:sz="0" w:space="0" w:color="auto"/>
        <w:right w:val="none" w:sz="0" w:space="0" w:color="auto"/>
      </w:divBdr>
    </w:div>
    <w:div w:id="1978795233">
      <w:bodyDiv w:val="1"/>
      <w:marLeft w:val="0"/>
      <w:marRight w:val="0"/>
      <w:marTop w:val="0"/>
      <w:marBottom w:val="0"/>
      <w:divBdr>
        <w:top w:val="none" w:sz="0" w:space="0" w:color="auto"/>
        <w:left w:val="none" w:sz="0" w:space="0" w:color="auto"/>
        <w:bottom w:val="none" w:sz="0" w:space="0" w:color="auto"/>
        <w:right w:val="none" w:sz="0" w:space="0" w:color="auto"/>
      </w:divBdr>
    </w:div>
    <w:div w:id="2046103217">
      <w:bodyDiv w:val="1"/>
      <w:marLeft w:val="0"/>
      <w:marRight w:val="0"/>
      <w:marTop w:val="0"/>
      <w:marBottom w:val="0"/>
      <w:divBdr>
        <w:top w:val="none" w:sz="0" w:space="0" w:color="auto"/>
        <w:left w:val="none" w:sz="0" w:space="0" w:color="auto"/>
        <w:bottom w:val="none" w:sz="0" w:space="0" w:color="auto"/>
        <w:right w:val="none" w:sz="0" w:space="0" w:color="auto"/>
      </w:divBdr>
    </w:div>
    <w:div w:id="2089958658">
      <w:bodyDiv w:val="1"/>
      <w:marLeft w:val="0"/>
      <w:marRight w:val="0"/>
      <w:marTop w:val="0"/>
      <w:marBottom w:val="0"/>
      <w:divBdr>
        <w:top w:val="none" w:sz="0" w:space="0" w:color="auto"/>
        <w:left w:val="none" w:sz="0" w:space="0" w:color="auto"/>
        <w:bottom w:val="none" w:sz="0" w:space="0" w:color="auto"/>
        <w:right w:val="none" w:sz="0" w:space="0" w:color="auto"/>
      </w:divBdr>
    </w:div>
    <w:div w:id="2119175486">
      <w:bodyDiv w:val="1"/>
      <w:marLeft w:val="0"/>
      <w:marRight w:val="0"/>
      <w:marTop w:val="0"/>
      <w:marBottom w:val="0"/>
      <w:divBdr>
        <w:top w:val="none" w:sz="0" w:space="0" w:color="auto"/>
        <w:left w:val="none" w:sz="0" w:space="0" w:color="auto"/>
        <w:bottom w:val="none" w:sz="0" w:space="0" w:color="auto"/>
        <w:right w:val="none" w:sz="0" w:space="0" w:color="auto"/>
      </w:divBdr>
    </w:div>
    <w:div w:id="21466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9_la_administracion_del_personal_municipal.pdf"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8f63cfe1c45546e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e1fc1e-c1a9-47c1-b719-d42bada2f9ce}"/>
      </w:docPartPr>
      <w:docPartBody>
        <w:p w14:paraId="5469F15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1E76-DB7A-4A67-A714-A23C11465C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revision>
  <dcterms:created xsi:type="dcterms:W3CDTF">2022-05-06T09:38:00.0000000Z</dcterms:created>
  <dcterms:modified xsi:type="dcterms:W3CDTF">2022-05-20T16:39:07.7809705Z</dcterms:modified>
</coreProperties>
</file>