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396" w:rsidRPr="00D84317" w:rsidRDefault="002E5396" w:rsidP="002E5396">
      <w:pPr>
        <w:spacing w:before="240" w:after="240" w:line="360" w:lineRule="auto"/>
        <w:jc w:val="both"/>
        <w:rPr>
          <w:rFonts w:ascii="Palatino Linotype" w:hAnsi="Palatino Linotype" w:cs="Arial"/>
        </w:rPr>
      </w:pPr>
      <w:r w:rsidRPr="00080788">
        <w:rPr>
          <w:rFonts w:ascii="Palatino Linotype" w:hAnsi="Palatino Linotype"/>
        </w:rPr>
        <w:t xml:space="preserve">Resolución del Pleno del Instituto de Transparencia, Acceso a la Información Pública y Protección de Datos Personales del Estado de México y Municipios, </w:t>
      </w:r>
      <w:r w:rsidRPr="00080788">
        <w:rPr>
          <w:rFonts w:ascii="Palatino Linotype" w:eastAsia="Calibri" w:hAnsi="Palatino Linotype" w:cs="Arial"/>
        </w:rPr>
        <w:t>con domicilio en Metepec, Estado de México,</w:t>
      </w:r>
      <w:r w:rsidRPr="00080788">
        <w:rPr>
          <w:rFonts w:ascii="Palatino Linotype" w:hAnsi="Palatino Linotype"/>
        </w:rPr>
        <w:t xml:space="preserve"> de fecha</w:t>
      </w:r>
      <w:r w:rsidRPr="00080788">
        <w:rPr>
          <w:rStyle w:val="apple-converted-space"/>
          <w:rFonts w:ascii="Palatino Linotype" w:hAnsi="Palatino Linotype" w:cs="Arial"/>
        </w:rPr>
        <w:t xml:space="preserve"> </w:t>
      </w:r>
      <w:r w:rsidR="00D82882">
        <w:rPr>
          <w:rStyle w:val="apple-converted-space"/>
          <w:rFonts w:ascii="Palatino Linotype" w:hAnsi="Palatino Linotype" w:cs="Arial"/>
        </w:rPr>
        <w:t>dieciséis</w:t>
      </w:r>
      <w:r w:rsidR="0075184B">
        <w:rPr>
          <w:rStyle w:val="apple-converted-space"/>
          <w:rFonts w:ascii="Palatino Linotype" w:hAnsi="Palatino Linotype" w:cs="Arial"/>
        </w:rPr>
        <w:t xml:space="preserve"> de </w:t>
      </w:r>
      <w:r w:rsidR="00D82882">
        <w:rPr>
          <w:rStyle w:val="apple-converted-space"/>
          <w:rFonts w:ascii="Palatino Linotype" w:hAnsi="Palatino Linotype" w:cs="Arial"/>
        </w:rPr>
        <w:t>marzo</w:t>
      </w:r>
      <w:r w:rsidR="002221FC">
        <w:rPr>
          <w:rStyle w:val="normaltextrun"/>
          <w:rFonts w:ascii="Palatino Linotype" w:hAnsi="Palatino Linotype" w:cs="Arial"/>
        </w:rPr>
        <w:t xml:space="preserve"> de</w:t>
      </w:r>
      <w:r w:rsidR="009F7713">
        <w:rPr>
          <w:rStyle w:val="normaltextrun"/>
          <w:rFonts w:ascii="Palatino Linotype" w:hAnsi="Palatino Linotype" w:cs="Arial"/>
        </w:rPr>
        <w:t>l dos mil veintidós</w:t>
      </w:r>
      <w:r w:rsidRPr="00D84317">
        <w:rPr>
          <w:rStyle w:val="normaltextrun"/>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Visto</w:t>
      </w:r>
      <w:r w:rsidRPr="00080788">
        <w:rPr>
          <w:rFonts w:ascii="Palatino Linotype" w:hAnsi="Palatino Linotype" w:cs="Arial"/>
        </w:rPr>
        <w:t xml:space="preserve"> </w:t>
      </w:r>
      <w:r w:rsidR="007E51A3">
        <w:rPr>
          <w:rFonts w:ascii="Palatino Linotype" w:hAnsi="Palatino Linotype" w:cs="Arial"/>
        </w:rPr>
        <w:t>el</w:t>
      </w:r>
      <w:r w:rsidRPr="00080788">
        <w:rPr>
          <w:rFonts w:ascii="Palatino Linotype" w:hAnsi="Palatino Linotype" w:cs="Arial"/>
        </w:rPr>
        <w:t xml:space="preserve"> expediente relativo a</w:t>
      </w:r>
      <w:r w:rsidR="007E51A3">
        <w:rPr>
          <w:rFonts w:ascii="Palatino Linotype" w:hAnsi="Palatino Linotype" w:cs="Arial"/>
        </w:rPr>
        <w:t>l</w:t>
      </w:r>
      <w:r w:rsidRPr="00080788">
        <w:rPr>
          <w:rFonts w:ascii="Palatino Linotype" w:hAnsi="Palatino Linotype" w:cs="Arial"/>
        </w:rPr>
        <w:t xml:space="preserve"> recurso de revisión </w:t>
      </w:r>
      <w:r w:rsidR="0075184B">
        <w:rPr>
          <w:rFonts w:ascii="Palatino Linotype" w:hAnsi="Palatino Linotype" w:cs="Arial"/>
          <w:b/>
          <w:bCs/>
        </w:rPr>
        <w:t>0</w:t>
      </w:r>
      <w:r w:rsidR="00D82882">
        <w:rPr>
          <w:rFonts w:ascii="Palatino Linotype" w:hAnsi="Palatino Linotype" w:cs="Arial"/>
          <w:b/>
          <w:bCs/>
        </w:rPr>
        <w:t>0439/INFOEM/IP/RR/2022</w:t>
      </w:r>
      <w:r w:rsidR="00381147">
        <w:rPr>
          <w:rFonts w:ascii="Palatino Linotype" w:hAnsi="Palatino Linotype" w:cs="Arial"/>
          <w:b/>
          <w:bCs/>
        </w:rPr>
        <w:t>;</w:t>
      </w:r>
      <w:r w:rsidRPr="00080788">
        <w:rPr>
          <w:rFonts w:ascii="Palatino Linotype" w:hAnsi="Palatino Linotype" w:cs="Arial"/>
        </w:rPr>
        <w:t xml:space="preserve"> interpuesto</w:t>
      </w:r>
      <w:r w:rsidR="007E51A3">
        <w:rPr>
          <w:rFonts w:ascii="Palatino Linotype" w:hAnsi="Palatino Linotype" w:cs="Arial"/>
        </w:rPr>
        <w:t xml:space="preserve"> por</w:t>
      </w:r>
      <w:r w:rsidR="007E51A3">
        <w:rPr>
          <w:rFonts w:ascii="Palatino Linotype" w:hAnsi="Palatino Linotype" w:cs="Arial"/>
          <w:b/>
        </w:rPr>
        <w:t xml:space="preserve"> </w:t>
      </w:r>
      <w:r w:rsidR="00FB0BCA">
        <w:rPr>
          <w:rFonts w:ascii="Palatino Linotype" w:hAnsi="Palatino Linotype" w:cs="Arial"/>
          <w:b/>
        </w:rPr>
        <w:t xml:space="preserve">XXXXX </w:t>
      </w:r>
      <w:proofErr w:type="spellStart"/>
      <w:r w:rsidR="00FB0BCA">
        <w:rPr>
          <w:rFonts w:ascii="Palatino Linotype" w:hAnsi="Palatino Linotype" w:cs="Arial"/>
          <w:b/>
        </w:rPr>
        <w:t>XXXXX</w:t>
      </w:r>
      <w:proofErr w:type="spellEnd"/>
      <w:r w:rsidR="00FB0BCA">
        <w:rPr>
          <w:rFonts w:ascii="Palatino Linotype" w:hAnsi="Palatino Linotype" w:cs="Arial"/>
          <w:b/>
        </w:rPr>
        <w:t xml:space="preserve"> XXXX</w:t>
      </w:r>
      <w:r w:rsidR="007E51A3" w:rsidRPr="00911351">
        <w:rPr>
          <w:rFonts w:ascii="Palatino Linotype" w:hAnsi="Palatino Linotype" w:cs="Arial"/>
        </w:rPr>
        <w:t xml:space="preserve">, </w:t>
      </w:r>
      <w:r w:rsidR="00D82882">
        <w:rPr>
          <w:rFonts w:ascii="Palatino Linotype" w:hAnsi="Palatino Linotype" w:cs="Arial"/>
        </w:rPr>
        <w:t>a quien se le</w:t>
      </w:r>
      <w:r w:rsidR="007E51A3">
        <w:rPr>
          <w:rFonts w:ascii="Palatino Linotype" w:hAnsi="Palatino Linotype" w:cs="Arial"/>
        </w:rPr>
        <w:t xml:space="preserve"> denominara </w:t>
      </w:r>
      <w:r w:rsidR="00D82882">
        <w:rPr>
          <w:rFonts w:ascii="Palatino Linotype" w:hAnsi="Palatino Linotype" w:cs="Arial"/>
        </w:rPr>
        <w:t>la</w:t>
      </w:r>
      <w:r w:rsidR="007E51A3">
        <w:rPr>
          <w:rFonts w:ascii="Palatino Linotype" w:hAnsi="Palatino Linotype" w:cs="Arial"/>
        </w:rPr>
        <w:t xml:space="preserve"> </w:t>
      </w:r>
      <w:r w:rsidR="007E51A3" w:rsidRPr="00080788">
        <w:rPr>
          <w:rFonts w:ascii="Palatino Linotype" w:hAnsi="Palatino Linotype" w:cs="Arial"/>
          <w:b/>
        </w:rPr>
        <w:t>RECURRENTE</w:t>
      </w:r>
      <w:r w:rsidR="007E51A3">
        <w:rPr>
          <w:rFonts w:ascii="Palatino Linotype" w:hAnsi="Palatino Linotype" w:cs="Arial"/>
          <w:b/>
        </w:rPr>
        <w:t>,</w:t>
      </w:r>
      <w:r w:rsidRPr="00080788">
        <w:rPr>
          <w:rFonts w:ascii="Palatino Linotype" w:hAnsi="Palatino Linotype" w:cs="Arial"/>
        </w:rPr>
        <w:t xml:space="preserve"> en contra de la respuesta a su solicitud de información con número de folio </w:t>
      </w:r>
      <w:r w:rsidR="00D82882" w:rsidRPr="00D82882">
        <w:rPr>
          <w:rFonts w:ascii="Palatino Linotype" w:hAnsi="Palatino Linotype" w:cs="Arial"/>
          <w:b/>
        </w:rPr>
        <w:t>00148/TOLUCA/IP/2022</w:t>
      </w:r>
      <w:r w:rsidR="001229F6">
        <w:rPr>
          <w:rFonts w:ascii="Palatino Linotype" w:hAnsi="Palatino Linotype" w:cs="Arial"/>
          <w:b/>
        </w:rPr>
        <w:t xml:space="preserve">, </w:t>
      </w:r>
      <w:r w:rsidRPr="00080788">
        <w:rPr>
          <w:rFonts w:ascii="Palatino Linotype" w:hAnsi="Palatino Linotype" w:cs="Arial"/>
        </w:rPr>
        <w:t>por parte de</w:t>
      </w:r>
      <w:r w:rsidR="003B6DF6">
        <w:rPr>
          <w:rFonts w:ascii="Palatino Linotype" w:hAnsi="Palatino Linotype" w:cs="Arial"/>
        </w:rPr>
        <w:t xml:space="preserve">l </w:t>
      </w:r>
      <w:r w:rsidR="003B6DF6">
        <w:rPr>
          <w:rFonts w:ascii="Palatino Linotype" w:hAnsi="Palatino Linotype" w:cs="Arial"/>
          <w:b/>
        </w:rPr>
        <w:t xml:space="preserve">Ayuntamiento de </w:t>
      </w:r>
      <w:r w:rsidR="00D82882">
        <w:rPr>
          <w:rFonts w:ascii="Palatino Linotype" w:hAnsi="Palatino Linotype" w:cs="Arial"/>
          <w:b/>
        </w:rPr>
        <w:t>Toluca</w:t>
      </w:r>
      <w:r w:rsidRPr="00080788">
        <w:rPr>
          <w:rFonts w:ascii="Palatino Linotype" w:hAnsi="Palatino Linotype" w:cs="Arial"/>
        </w:rPr>
        <w:t xml:space="preserve">, en lo sucesivo el </w:t>
      </w:r>
      <w:r w:rsidR="00D82882" w:rsidRPr="00080788">
        <w:rPr>
          <w:rFonts w:ascii="Palatino Linotype" w:hAnsi="Palatino Linotype" w:cs="Arial"/>
          <w:b/>
        </w:rPr>
        <w:t>SUJETO OBLIGADO</w:t>
      </w:r>
      <w:r w:rsidRPr="00080788">
        <w:rPr>
          <w:rFonts w:ascii="Palatino Linotype" w:hAnsi="Palatino Linotype" w:cs="Arial"/>
          <w:b/>
        </w:rPr>
        <w:t xml:space="preserve">; </w:t>
      </w:r>
      <w:r w:rsidRPr="00080788">
        <w:rPr>
          <w:rFonts w:ascii="Palatino Linotype" w:hAnsi="Palatino Linotype" w:cs="Arial"/>
        </w:rPr>
        <w:t>se procede a dictar la presente resolución, con base en los siguientes:</w:t>
      </w:r>
      <w:bookmarkStart w:id="0" w:name="_GoBack"/>
      <w:bookmarkEnd w:id="0"/>
    </w:p>
    <w:p w:rsidR="002E5396" w:rsidRPr="00080788" w:rsidRDefault="002E5396" w:rsidP="002E5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A N T E C E D E N T E S:</w:t>
      </w:r>
    </w:p>
    <w:p w:rsidR="002E5396" w:rsidRPr="00080788" w:rsidRDefault="002E5396" w:rsidP="002E5396">
      <w:pPr>
        <w:spacing w:before="240" w:after="240" w:line="360" w:lineRule="auto"/>
        <w:jc w:val="both"/>
        <w:rPr>
          <w:rFonts w:ascii="Palatino Linotype" w:hAnsi="Palatino Linotype" w:cs="Arial"/>
          <w:b/>
        </w:rPr>
      </w:pPr>
      <w:r w:rsidRPr="00080788">
        <w:rPr>
          <w:rFonts w:ascii="Palatino Linotype" w:hAnsi="Palatino Linotype" w:cs="Arial"/>
          <w:b/>
        </w:rPr>
        <w:t xml:space="preserve">1. Solicitud de acceso a la información. </w:t>
      </w:r>
      <w:r w:rsidR="00AC5488">
        <w:rPr>
          <w:rFonts w:ascii="Palatino Linotype" w:hAnsi="Palatino Linotype" w:cs="Arial"/>
        </w:rPr>
        <w:t xml:space="preserve">Con fecha </w:t>
      </w:r>
      <w:r w:rsidR="00D82882">
        <w:rPr>
          <w:rFonts w:ascii="Palatino Linotype" w:hAnsi="Palatino Linotype" w:cs="Arial"/>
        </w:rPr>
        <w:t>diez</w:t>
      </w:r>
      <w:r w:rsidR="00D16CD0">
        <w:rPr>
          <w:rFonts w:ascii="Palatino Linotype" w:hAnsi="Palatino Linotype" w:cs="Arial"/>
        </w:rPr>
        <w:t xml:space="preserve"> de </w:t>
      </w:r>
      <w:r w:rsidR="00D82882">
        <w:rPr>
          <w:rFonts w:ascii="Palatino Linotype" w:hAnsi="Palatino Linotype" w:cs="Arial"/>
        </w:rPr>
        <w:t>enero</w:t>
      </w:r>
      <w:r w:rsidR="00AC5488">
        <w:rPr>
          <w:rFonts w:ascii="Palatino Linotype" w:hAnsi="Palatino Linotype" w:cs="Arial"/>
        </w:rPr>
        <w:t xml:space="preserve"> de</w:t>
      </w:r>
      <w:r w:rsidR="00D82882">
        <w:rPr>
          <w:rFonts w:ascii="Palatino Linotype" w:hAnsi="Palatino Linotype" w:cs="Arial"/>
        </w:rPr>
        <w:t>l dos mil veintidós</w:t>
      </w:r>
      <w:r w:rsidRPr="00080788">
        <w:rPr>
          <w:rFonts w:ascii="Palatino Linotype" w:hAnsi="Palatino Linotype" w:cs="Arial"/>
        </w:rPr>
        <w:t xml:space="preserve">, la parte </w:t>
      </w:r>
      <w:r w:rsidR="00D6285B" w:rsidRPr="00080788">
        <w:rPr>
          <w:rFonts w:ascii="Palatino Linotype" w:hAnsi="Palatino Linotype" w:cs="Arial"/>
          <w:b/>
        </w:rPr>
        <w:t>RECURRENTE</w:t>
      </w:r>
      <w:r w:rsidRPr="00080788">
        <w:rPr>
          <w:rFonts w:ascii="Palatino Linotype" w:hAnsi="Palatino Linotype" w:cs="Arial"/>
        </w:rPr>
        <w:t xml:space="preserve"> formuló solicitud de acceso a información pública al </w:t>
      </w:r>
      <w:r w:rsidR="00D6285B" w:rsidRPr="00080788">
        <w:rPr>
          <w:rFonts w:ascii="Palatino Linotype" w:hAnsi="Palatino Linotype" w:cs="Arial"/>
          <w:b/>
        </w:rPr>
        <w:t>SUJETO OBLIGADO</w:t>
      </w:r>
      <w:r w:rsidR="00D6285B" w:rsidRPr="00080788">
        <w:rPr>
          <w:rFonts w:ascii="Palatino Linotype" w:hAnsi="Palatino Linotype" w:cs="Arial"/>
        </w:rPr>
        <w:t xml:space="preserve"> </w:t>
      </w:r>
      <w:r w:rsidRPr="00080788">
        <w:rPr>
          <w:rFonts w:ascii="Palatino Linotype" w:hAnsi="Palatino Linotype" w:cs="Arial"/>
        </w:rPr>
        <w:t xml:space="preserve">a través del Sistema de Acceso a la Información Mexiquense, en adelante </w:t>
      </w:r>
      <w:r w:rsidRPr="00080788">
        <w:rPr>
          <w:rFonts w:ascii="Palatino Linotype" w:hAnsi="Palatino Linotype" w:cs="Arial"/>
          <w:b/>
        </w:rPr>
        <w:t>SAIMEX,</w:t>
      </w:r>
      <w:r w:rsidRPr="00080788">
        <w:rPr>
          <w:rFonts w:ascii="Palatino Linotype" w:hAnsi="Palatino Linotype" w:cs="Arial"/>
        </w:rPr>
        <w:t xml:space="preserve"> requiriéndole lo siguiente:</w:t>
      </w:r>
    </w:p>
    <w:p w:rsidR="002E5396" w:rsidRPr="0069159D" w:rsidRDefault="008D74FC" w:rsidP="00D6285B">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D82882" w:rsidRPr="00D82882">
        <w:rPr>
          <w:rFonts w:ascii="Palatino Linotype" w:eastAsia="Palatino Linotype" w:hAnsi="Palatino Linotype" w:cs="Palatino Linotype"/>
          <w:i/>
          <w:sz w:val="22"/>
          <w:szCs w:val="22"/>
        </w:rPr>
        <w:t>Con cuantas patrullas apoyó Gobierno del Estado al Ayuntamiento de Toluca, con evidencias fotográficas.</w:t>
      </w:r>
      <w:r w:rsidR="00D6285B" w:rsidRPr="00D6285B">
        <w:rPr>
          <w:rFonts w:ascii="Palatino Linotype" w:eastAsia="Palatino Linotype" w:hAnsi="Palatino Linotype" w:cs="Palatino Linotype"/>
          <w:i/>
          <w:sz w:val="22"/>
          <w:szCs w:val="22"/>
        </w:rPr>
        <w:t>,</w:t>
      </w:r>
      <w:r w:rsidR="002E5396" w:rsidRPr="0069159D">
        <w:rPr>
          <w:rFonts w:ascii="Palatino Linotype" w:eastAsia="Palatino Linotype" w:hAnsi="Palatino Linotype" w:cs="Palatino Linotype"/>
          <w:i/>
          <w:sz w:val="22"/>
          <w:szCs w:val="22"/>
        </w:rPr>
        <w:t>” (Sic)</w:t>
      </w:r>
    </w:p>
    <w:p w:rsidR="000B3601" w:rsidRPr="00D82882" w:rsidRDefault="000B3601" w:rsidP="00D82882">
      <w:pPr>
        <w:ind w:left="851" w:right="900"/>
        <w:jc w:val="both"/>
        <w:rPr>
          <w:rFonts w:ascii="Palatino Linotype" w:eastAsia="Palatino Linotype" w:hAnsi="Palatino Linotype" w:cs="Palatino Linotype"/>
          <w:i/>
          <w:sz w:val="22"/>
          <w:szCs w:val="22"/>
        </w:rPr>
      </w:pPr>
    </w:p>
    <w:p w:rsidR="00F41036" w:rsidRDefault="00F41036" w:rsidP="00AC5488">
      <w:pPr>
        <w:spacing w:before="240" w:after="240"/>
        <w:ind w:left="851" w:right="902"/>
        <w:contextualSpacing/>
        <w:jc w:val="both"/>
        <w:rPr>
          <w:rFonts w:ascii="Palatino Linotype" w:hAnsi="Palatino Linotype"/>
          <w:i/>
          <w:color w:val="000000"/>
          <w:sz w:val="22"/>
          <w:szCs w:val="22"/>
        </w:rPr>
      </w:pPr>
    </w:p>
    <w:p w:rsidR="002E5396" w:rsidRPr="0069159D" w:rsidRDefault="002E5396" w:rsidP="002E5396">
      <w:pPr>
        <w:spacing w:before="240" w:after="240" w:line="360" w:lineRule="auto"/>
        <w:jc w:val="both"/>
        <w:rPr>
          <w:rFonts w:ascii="Palatino Linotype" w:hAnsi="Palatino Linotype" w:cs="Arial"/>
          <w:b/>
        </w:rPr>
      </w:pPr>
      <w:r w:rsidRPr="00080788">
        <w:rPr>
          <w:rFonts w:ascii="Palatino Linotype" w:hAnsi="Palatino Linotype" w:cs="Arial"/>
          <w:b/>
        </w:rPr>
        <w:t>Modalidad elegida</w:t>
      </w:r>
      <w:r w:rsidR="00C64F80">
        <w:rPr>
          <w:rFonts w:ascii="Palatino Linotype" w:hAnsi="Palatino Linotype" w:cs="Arial"/>
          <w:b/>
        </w:rPr>
        <w:t xml:space="preserve"> </w:t>
      </w:r>
      <w:r w:rsidRPr="00080788">
        <w:rPr>
          <w:rFonts w:ascii="Palatino Linotype" w:hAnsi="Palatino Linotype" w:cs="Arial"/>
          <w:b/>
        </w:rPr>
        <w:t xml:space="preserve">para la entrega de la información: </w:t>
      </w:r>
      <w:r w:rsidR="001757E8">
        <w:rPr>
          <w:rFonts w:ascii="Palatino Linotype" w:hAnsi="Palatino Linotype" w:cs="Arial"/>
        </w:rPr>
        <w:t xml:space="preserve">a través de </w:t>
      </w:r>
      <w:r w:rsidR="00D6285B">
        <w:rPr>
          <w:rFonts w:ascii="Palatino Linotype" w:hAnsi="Palatino Linotype" w:cs="Arial"/>
        </w:rPr>
        <w:t>SAIMEX</w:t>
      </w:r>
      <w:r w:rsidR="001757E8">
        <w:rPr>
          <w:rFonts w:ascii="Palatino Linotype" w:hAnsi="Palatino Linotype" w:cs="Arial"/>
        </w:rPr>
        <w:t>.</w:t>
      </w:r>
    </w:p>
    <w:p w:rsidR="002E5396" w:rsidRDefault="001229F6" w:rsidP="002E5396">
      <w:pPr>
        <w:spacing w:before="240" w:after="240" w:line="360" w:lineRule="auto"/>
        <w:jc w:val="both"/>
        <w:rPr>
          <w:rFonts w:ascii="Palatino Linotype" w:hAnsi="Palatino Linotype" w:cs="Arial"/>
        </w:rPr>
      </w:pPr>
      <w:r>
        <w:rPr>
          <w:rFonts w:ascii="Palatino Linotype" w:eastAsia="Palatino Linotype" w:hAnsi="Palatino Linotype" w:cs="Palatino Linotype"/>
          <w:b/>
        </w:rPr>
        <w:t xml:space="preserve">2. </w:t>
      </w:r>
      <w:r w:rsidR="002E5396" w:rsidRPr="00D22E99">
        <w:rPr>
          <w:rFonts w:ascii="Palatino Linotype" w:hAnsi="Palatino Linotype" w:cs="Arial"/>
          <w:b/>
        </w:rPr>
        <w:t xml:space="preserve">Respuesta. </w:t>
      </w:r>
      <w:r w:rsidR="0050089B" w:rsidRPr="00D22E99">
        <w:rPr>
          <w:rFonts w:ascii="Palatino Linotype" w:hAnsi="Palatino Linotype" w:cs="Arial"/>
        </w:rPr>
        <w:t xml:space="preserve">Con fecha </w:t>
      </w:r>
      <w:r w:rsidR="00D82882">
        <w:rPr>
          <w:rFonts w:ascii="Palatino Linotype" w:hAnsi="Palatino Linotype" w:cs="Arial"/>
        </w:rPr>
        <w:t>treinta y uno</w:t>
      </w:r>
      <w:r w:rsidR="0050089B" w:rsidRPr="00D22E99">
        <w:rPr>
          <w:rFonts w:ascii="Palatino Linotype" w:hAnsi="Palatino Linotype" w:cs="Arial"/>
        </w:rPr>
        <w:t xml:space="preserve"> de </w:t>
      </w:r>
      <w:r w:rsidR="00D82882">
        <w:rPr>
          <w:rFonts w:ascii="Palatino Linotype" w:hAnsi="Palatino Linotype" w:cs="Arial"/>
        </w:rPr>
        <w:t>enero</w:t>
      </w:r>
      <w:r w:rsidR="00AC5488" w:rsidRPr="00D22E99">
        <w:rPr>
          <w:rFonts w:ascii="Palatino Linotype" w:hAnsi="Palatino Linotype" w:cs="Arial"/>
        </w:rPr>
        <w:t xml:space="preserve"> de</w:t>
      </w:r>
      <w:r w:rsidR="00D82882">
        <w:rPr>
          <w:rFonts w:ascii="Palatino Linotype" w:hAnsi="Palatino Linotype" w:cs="Arial"/>
        </w:rPr>
        <w:t>l dos mil veintidós</w:t>
      </w:r>
      <w:r w:rsidR="002E5396" w:rsidRPr="00D22E99">
        <w:rPr>
          <w:rFonts w:ascii="Palatino Linotype" w:hAnsi="Palatino Linotype" w:cs="Arial"/>
        </w:rPr>
        <w:t xml:space="preserve"> el </w:t>
      </w:r>
      <w:r w:rsidR="00D6285B" w:rsidRPr="00D22E99">
        <w:rPr>
          <w:rFonts w:ascii="Palatino Linotype" w:hAnsi="Palatino Linotype" w:cs="Arial"/>
          <w:b/>
        </w:rPr>
        <w:t>SUJETO OBLIGADO</w:t>
      </w:r>
      <w:r w:rsidR="002E5396" w:rsidRPr="00D22E99">
        <w:rPr>
          <w:rFonts w:ascii="Palatino Linotype" w:hAnsi="Palatino Linotype" w:cs="Arial"/>
        </w:rPr>
        <w:t xml:space="preserve"> envió su respuesta a la solicitud de acceso a la información a través del SAIMEX, la cual versa como sigue:</w:t>
      </w:r>
    </w:p>
    <w:p w:rsidR="00D6285B" w:rsidRPr="00D6285B" w:rsidRDefault="00D6285B" w:rsidP="00D6285B">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sidRPr="00D6285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B6DF6" w:rsidRPr="00D6285B" w:rsidRDefault="00D82882" w:rsidP="00D6285B">
      <w:pPr>
        <w:ind w:left="851" w:right="900"/>
        <w:jc w:val="both"/>
        <w:rPr>
          <w:rFonts w:ascii="Palatino Linotype" w:eastAsia="Palatino Linotype" w:hAnsi="Palatino Linotype" w:cs="Palatino Linotype"/>
          <w:i/>
          <w:sz w:val="22"/>
          <w:szCs w:val="22"/>
        </w:rPr>
      </w:pPr>
      <w:r w:rsidRPr="00D82882">
        <w:rPr>
          <w:rFonts w:ascii="Palatino Linotype" w:eastAsia="Palatino Linotype" w:hAnsi="Palatino Linotype" w:cs="Palatino Linotype"/>
          <w:i/>
          <w:sz w:val="22"/>
          <w:szCs w:val="22"/>
        </w:rPr>
        <w:t>En atención a la solicitud de información número 00148/TOLUCA/IP/2022, me permito adjuntar al presente la respuesta correspondiente. Sin más por el momento, le envío un cordial saludo</w:t>
      </w:r>
    </w:p>
    <w:p w:rsidR="00D6285B" w:rsidRPr="00D6285B" w:rsidRDefault="00D6285B" w:rsidP="00D6285B">
      <w:pPr>
        <w:ind w:left="851" w:right="900"/>
        <w:jc w:val="both"/>
        <w:rPr>
          <w:rFonts w:ascii="Palatino Linotype" w:eastAsia="Palatino Linotype" w:hAnsi="Palatino Linotype" w:cs="Palatino Linotype"/>
          <w:i/>
          <w:sz w:val="22"/>
          <w:szCs w:val="22"/>
        </w:rPr>
      </w:pPr>
      <w:r w:rsidRPr="00D6285B">
        <w:rPr>
          <w:rFonts w:ascii="Palatino Linotype" w:eastAsia="Palatino Linotype" w:hAnsi="Palatino Linotype" w:cs="Palatino Linotype"/>
          <w:i/>
          <w:sz w:val="22"/>
          <w:szCs w:val="22"/>
        </w:rPr>
        <w:t>ATENTAMENTE</w:t>
      </w:r>
    </w:p>
    <w:p w:rsidR="00D6285B" w:rsidRDefault="00D82882" w:rsidP="00D6285B">
      <w:pPr>
        <w:ind w:left="851" w:right="900"/>
        <w:jc w:val="both"/>
        <w:rPr>
          <w:rFonts w:ascii="Palatino Linotype" w:eastAsia="Palatino Linotype" w:hAnsi="Palatino Linotype" w:cs="Palatino Linotype"/>
          <w:i/>
          <w:sz w:val="22"/>
          <w:szCs w:val="22"/>
        </w:rPr>
      </w:pPr>
      <w:r w:rsidRPr="00D82882">
        <w:rPr>
          <w:rFonts w:ascii="Palatino Linotype" w:eastAsia="Palatino Linotype" w:hAnsi="Palatino Linotype" w:cs="Palatino Linotype"/>
          <w:i/>
          <w:sz w:val="22"/>
          <w:szCs w:val="22"/>
        </w:rPr>
        <w:t>Lic. Norma Sofía Pérez Martínez</w:t>
      </w:r>
      <w:r w:rsidR="00D6285B">
        <w:rPr>
          <w:rFonts w:ascii="Palatino Linotype" w:eastAsia="Palatino Linotype" w:hAnsi="Palatino Linotype" w:cs="Palatino Linotype"/>
          <w:i/>
          <w:sz w:val="22"/>
          <w:szCs w:val="22"/>
        </w:rPr>
        <w:t>” (Sic)</w:t>
      </w:r>
    </w:p>
    <w:p w:rsidR="00D6285B" w:rsidRPr="00D6285B" w:rsidRDefault="00D6285B" w:rsidP="00D6285B">
      <w:pPr>
        <w:ind w:left="851" w:right="900"/>
        <w:jc w:val="both"/>
        <w:rPr>
          <w:rFonts w:ascii="Palatino Linotype" w:eastAsia="Palatino Linotype" w:hAnsi="Palatino Linotype" w:cs="Palatino Linotype"/>
          <w:i/>
          <w:sz w:val="22"/>
          <w:szCs w:val="22"/>
        </w:rPr>
      </w:pPr>
    </w:p>
    <w:p w:rsidR="00EF1EEE" w:rsidRDefault="00EF1EEE" w:rsidP="003B6DF6">
      <w:pPr>
        <w:spacing w:before="240" w:after="240" w:line="360" w:lineRule="auto"/>
        <w:jc w:val="both"/>
        <w:rPr>
          <w:rFonts w:ascii="Palatino Linotype" w:hAnsi="Palatino Linotype" w:cs="Arial"/>
        </w:rPr>
      </w:pPr>
      <w:r>
        <w:rPr>
          <w:rFonts w:ascii="Palatino Linotype" w:hAnsi="Palatino Linotype" w:cs="Arial"/>
        </w:rPr>
        <w:t xml:space="preserve">El </w:t>
      </w:r>
      <w:r w:rsidR="00CC502B" w:rsidRPr="00CC502B">
        <w:rPr>
          <w:rFonts w:ascii="Palatino Linotype" w:hAnsi="Palatino Linotype" w:cs="Arial"/>
          <w:b/>
        </w:rPr>
        <w:t>SUJETO OBLIGADO</w:t>
      </w:r>
      <w:r w:rsidR="00CC502B">
        <w:rPr>
          <w:rFonts w:ascii="Palatino Linotype" w:hAnsi="Palatino Linotype" w:cs="Arial"/>
        </w:rPr>
        <w:t xml:space="preserve"> </w:t>
      </w:r>
      <w:r>
        <w:rPr>
          <w:rFonts w:ascii="Palatino Linotype" w:hAnsi="Palatino Linotype" w:cs="Arial"/>
        </w:rPr>
        <w:t>adjuntó a su</w:t>
      </w:r>
      <w:r w:rsidR="00D6285B">
        <w:rPr>
          <w:rFonts w:ascii="Palatino Linotype" w:hAnsi="Palatino Linotype" w:cs="Arial"/>
        </w:rPr>
        <w:t xml:space="preserve"> respuesta los</w:t>
      </w:r>
      <w:r w:rsidR="003B6DF6">
        <w:rPr>
          <w:rFonts w:ascii="Palatino Linotype" w:hAnsi="Palatino Linotype" w:cs="Arial"/>
        </w:rPr>
        <w:t xml:space="preserve"> archivo</w:t>
      </w:r>
      <w:r w:rsidR="00D6285B">
        <w:rPr>
          <w:rFonts w:ascii="Palatino Linotype" w:hAnsi="Palatino Linotype" w:cs="Arial"/>
        </w:rPr>
        <w:t>s</w:t>
      </w:r>
      <w:r w:rsidR="003B6DF6" w:rsidRPr="00080788">
        <w:rPr>
          <w:rFonts w:ascii="Palatino Linotype" w:hAnsi="Palatino Linotype" w:cs="Arial"/>
        </w:rPr>
        <w:t xml:space="preserve"> </w:t>
      </w:r>
      <w:r w:rsidR="003B6DF6">
        <w:rPr>
          <w:rFonts w:ascii="Palatino Linotype" w:hAnsi="Palatino Linotype" w:cs="Arial"/>
        </w:rPr>
        <w:t>electrónico</w:t>
      </w:r>
      <w:r w:rsidR="00D6285B">
        <w:rPr>
          <w:rFonts w:ascii="Palatino Linotype" w:hAnsi="Palatino Linotype" w:cs="Arial"/>
        </w:rPr>
        <w:t>s</w:t>
      </w:r>
      <w:r>
        <w:rPr>
          <w:rFonts w:ascii="Palatino Linotype" w:hAnsi="Palatino Linotype" w:cs="Arial"/>
        </w:rPr>
        <w:t xml:space="preserve"> siguientes</w:t>
      </w:r>
      <w:r w:rsidR="003B6DF6">
        <w:rPr>
          <w:rFonts w:ascii="Palatino Linotype" w:hAnsi="Palatino Linotype" w:cs="Arial"/>
        </w:rPr>
        <w:t>:</w:t>
      </w:r>
    </w:p>
    <w:p w:rsidR="00EF1EEE" w:rsidRDefault="003B6DF6" w:rsidP="003B6DF6">
      <w:pPr>
        <w:spacing w:before="240" w:after="240" w:line="360" w:lineRule="auto"/>
        <w:jc w:val="both"/>
        <w:rPr>
          <w:rFonts w:ascii="Palatino Linotype" w:hAnsi="Palatino Linotype" w:cs="Arial"/>
        </w:rPr>
      </w:pPr>
      <w:r>
        <w:rPr>
          <w:rFonts w:ascii="Palatino Linotype" w:hAnsi="Palatino Linotype" w:cs="Arial"/>
        </w:rPr>
        <w:t xml:space="preserve"> “</w:t>
      </w:r>
      <w:hyperlink r:id="rId8" w:tgtFrame="_blank" w:history="1">
        <w:r w:rsidR="00D82882" w:rsidRPr="00D82882">
          <w:rPr>
            <w:rFonts w:ascii="Palatino Linotype" w:hAnsi="Palatino Linotype"/>
          </w:rPr>
          <w:t>Anexo_ 00148 _2022.pdf</w:t>
        </w:r>
      </w:hyperlink>
      <w:r w:rsidR="00D82882">
        <w:rPr>
          <w:rFonts w:ascii="Palatino Linotype" w:hAnsi="Palatino Linotype" w:cs="Arial"/>
        </w:rPr>
        <w:t>“</w:t>
      </w:r>
      <w:r w:rsidR="00CC502B">
        <w:rPr>
          <w:rFonts w:ascii="Palatino Linotype" w:hAnsi="Palatino Linotype" w:cs="Arial"/>
        </w:rPr>
        <w:t>, el cual contiene fotografías de patrullas.</w:t>
      </w:r>
    </w:p>
    <w:p w:rsidR="00CC502B" w:rsidRDefault="00D6285B" w:rsidP="00CC502B">
      <w:pPr>
        <w:spacing w:before="240" w:after="240" w:line="360" w:lineRule="auto"/>
        <w:jc w:val="both"/>
        <w:rPr>
          <w:rFonts w:ascii="Palatino Linotype" w:hAnsi="Palatino Linotype"/>
        </w:rPr>
      </w:pPr>
      <w:r>
        <w:rPr>
          <w:rFonts w:ascii="Palatino Linotype" w:hAnsi="Palatino Linotype" w:cs="Arial"/>
        </w:rPr>
        <w:t xml:space="preserve"> “</w:t>
      </w:r>
      <w:hyperlink r:id="rId9" w:tgtFrame="_blank" w:history="1">
        <w:r w:rsidR="00D82882" w:rsidRPr="00D82882">
          <w:rPr>
            <w:rFonts w:ascii="Palatino Linotype" w:hAnsi="Palatino Linotype"/>
          </w:rPr>
          <w:t>Respuesta SAIMEX_00148_2022.pdf</w:t>
        </w:r>
      </w:hyperlink>
      <w:r w:rsidRPr="00D6285B">
        <w:rPr>
          <w:rFonts w:ascii="Palatino Linotype" w:hAnsi="Palatino Linotype" w:cs="Arial"/>
        </w:rPr>
        <w:t>”</w:t>
      </w:r>
      <w:r>
        <w:rPr>
          <w:rFonts w:ascii="Palatino Linotype" w:hAnsi="Palatino Linotype" w:cs="Arial"/>
        </w:rPr>
        <w:t xml:space="preserve">,  </w:t>
      </w:r>
      <w:r w:rsidR="00CC502B">
        <w:rPr>
          <w:rFonts w:ascii="Palatino Linotype" w:hAnsi="Palatino Linotype" w:cs="Arial"/>
        </w:rPr>
        <w:t xml:space="preserve">el cual contiene la respuesta de la Titular de la Unidad de Transparencia, a través del cual informó a la particular que </w:t>
      </w:r>
      <w:r w:rsidR="00CC502B">
        <w:rPr>
          <w:rFonts w:ascii="Palatino Linotype" w:hAnsi="Palatino Linotype"/>
        </w:rPr>
        <w:t>con la i</w:t>
      </w:r>
      <w:r w:rsidR="00CC502B" w:rsidRPr="00F11665">
        <w:rPr>
          <w:rFonts w:ascii="Palatino Linotype" w:hAnsi="Palatino Linotype"/>
        </w:rPr>
        <w:t xml:space="preserve">nformación proporcionada por </w:t>
      </w:r>
      <w:r w:rsidR="00CC502B">
        <w:rPr>
          <w:rFonts w:ascii="Palatino Linotype" w:hAnsi="Palatino Linotype"/>
        </w:rPr>
        <w:t>el Director General de Seguridad y Protección y Servidor Público Habilitado, a través del oficio número DGSYP/025/2022, que después de una realizar una búsqueda se recibieron 12 unidades por parte del Gobierno del Estado de México, adjuntando las evidencia fotográficas.</w:t>
      </w:r>
    </w:p>
    <w:p w:rsidR="002E5396" w:rsidRDefault="00300C8D" w:rsidP="002E5396">
      <w:pPr>
        <w:spacing w:before="240" w:after="240" w:line="360" w:lineRule="auto"/>
        <w:jc w:val="both"/>
        <w:rPr>
          <w:rFonts w:ascii="Palatino Linotype" w:hAnsi="Palatino Linotype" w:cs="Arial"/>
        </w:rPr>
      </w:pPr>
      <w:r>
        <w:rPr>
          <w:rFonts w:ascii="Palatino Linotype" w:hAnsi="Palatino Linotype" w:cs="Arial"/>
          <w:b/>
        </w:rPr>
        <w:t>3</w:t>
      </w:r>
      <w:r w:rsidR="002E5396" w:rsidRPr="00080788">
        <w:rPr>
          <w:rFonts w:ascii="Palatino Linotype" w:hAnsi="Palatino Linotype" w:cs="Arial"/>
          <w:b/>
        </w:rPr>
        <w:t>. Interposición de</w:t>
      </w:r>
      <w:r w:rsidR="00D6285B">
        <w:rPr>
          <w:rFonts w:ascii="Palatino Linotype" w:hAnsi="Palatino Linotype" w:cs="Arial"/>
          <w:b/>
        </w:rPr>
        <w:t>l</w:t>
      </w:r>
      <w:r w:rsidR="002E5396" w:rsidRPr="00080788">
        <w:rPr>
          <w:rFonts w:ascii="Palatino Linotype" w:hAnsi="Palatino Linotype" w:cs="Arial"/>
          <w:b/>
        </w:rPr>
        <w:t xml:space="preserve"> recurso de revisión. </w:t>
      </w:r>
      <w:r w:rsidR="002E5396" w:rsidRPr="00080788">
        <w:rPr>
          <w:rFonts w:ascii="Palatino Linotype" w:hAnsi="Palatino Linotype" w:cs="Arial"/>
        </w:rPr>
        <w:t xml:space="preserve">Inconforme </w:t>
      </w:r>
      <w:r w:rsidR="00CC502B" w:rsidRPr="00CC502B">
        <w:rPr>
          <w:rFonts w:ascii="Palatino Linotype" w:hAnsi="Palatino Linotype" w:cs="Arial"/>
        </w:rPr>
        <w:t>la</w:t>
      </w:r>
      <w:r w:rsidR="002E5396" w:rsidRPr="00080788">
        <w:rPr>
          <w:rFonts w:ascii="Palatino Linotype" w:hAnsi="Palatino Linotype" w:cs="Arial"/>
        </w:rPr>
        <w:t xml:space="preserve"> </w:t>
      </w:r>
      <w:r w:rsidR="00EF1EEE">
        <w:rPr>
          <w:rFonts w:ascii="Palatino Linotype" w:hAnsi="Palatino Linotype" w:cs="Arial"/>
        </w:rPr>
        <w:t xml:space="preserve"> </w:t>
      </w:r>
      <w:r w:rsidR="002E5396" w:rsidRPr="00080788">
        <w:rPr>
          <w:rFonts w:ascii="Palatino Linotype" w:hAnsi="Palatino Linotype" w:cs="Arial"/>
        </w:rPr>
        <w:t xml:space="preserve">solicitante con la respuesta del </w:t>
      </w:r>
      <w:r w:rsidR="00D6285B" w:rsidRPr="00CC502B">
        <w:rPr>
          <w:rFonts w:ascii="Palatino Linotype" w:hAnsi="Palatino Linotype" w:cs="Arial"/>
          <w:b/>
        </w:rPr>
        <w:t>SUJETO OBLIGADO</w:t>
      </w:r>
      <w:r w:rsidR="00F73314" w:rsidRPr="00CC502B">
        <w:rPr>
          <w:rFonts w:ascii="Palatino Linotype" w:hAnsi="Palatino Linotype" w:cs="Arial"/>
          <w:b/>
        </w:rPr>
        <w:t>,</w:t>
      </w:r>
      <w:r w:rsidR="002E5396" w:rsidRPr="00080788">
        <w:rPr>
          <w:rFonts w:ascii="Palatino Linotype" w:hAnsi="Palatino Linotype" w:cs="Arial"/>
        </w:rPr>
        <w:t xml:space="preserve"> interpuso </w:t>
      </w:r>
      <w:r w:rsidR="000F285D">
        <w:rPr>
          <w:rFonts w:ascii="Palatino Linotype" w:hAnsi="Palatino Linotype" w:cs="Arial"/>
        </w:rPr>
        <w:t>el</w:t>
      </w:r>
      <w:r w:rsidR="00D22E99">
        <w:rPr>
          <w:rFonts w:ascii="Palatino Linotype" w:hAnsi="Palatino Linotype" w:cs="Arial"/>
        </w:rPr>
        <w:t xml:space="preserve"> </w:t>
      </w:r>
      <w:r w:rsidR="002E5396" w:rsidRPr="00080788">
        <w:rPr>
          <w:rFonts w:ascii="Palatino Linotype" w:hAnsi="Palatino Linotype" w:cs="Arial"/>
        </w:rPr>
        <w:t>recurso de revisión a t</w:t>
      </w:r>
      <w:r w:rsidR="00F73314">
        <w:rPr>
          <w:rFonts w:ascii="Palatino Linotype" w:hAnsi="Palatino Linotype" w:cs="Arial"/>
        </w:rPr>
        <w:t>ravés del SAI</w:t>
      </w:r>
      <w:r w:rsidR="00C718FA">
        <w:rPr>
          <w:rFonts w:ascii="Palatino Linotype" w:hAnsi="Palatino Linotype" w:cs="Arial"/>
        </w:rPr>
        <w:t xml:space="preserve">MEX en fecha </w:t>
      </w:r>
      <w:r w:rsidR="00D82882">
        <w:rPr>
          <w:rFonts w:ascii="Palatino Linotype" w:hAnsi="Palatino Linotype" w:cs="Arial"/>
        </w:rPr>
        <w:t>treinta y uno</w:t>
      </w:r>
      <w:r w:rsidR="00C718FA">
        <w:rPr>
          <w:rFonts w:ascii="Palatino Linotype" w:hAnsi="Palatino Linotype" w:cs="Arial"/>
        </w:rPr>
        <w:t xml:space="preserve"> de </w:t>
      </w:r>
      <w:r w:rsidR="00D82882">
        <w:rPr>
          <w:rFonts w:ascii="Palatino Linotype" w:hAnsi="Palatino Linotype" w:cs="Arial"/>
        </w:rPr>
        <w:t>enero</w:t>
      </w:r>
      <w:r w:rsidR="00A55EFD">
        <w:rPr>
          <w:rFonts w:ascii="Palatino Linotype" w:hAnsi="Palatino Linotype" w:cs="Arial"/>
        </w:rPr>
        <w:t xml:space="preserve"> de</w:t>
      </w:r>
      <w:r>
        <w:rPr>
          <w:rFonts w:ascii="Palatino Linotype" w:hAnsi="Palatino Linotype" w:cs="Arial"/>
        </w:rPr>
        <w:t xml:space="preserve">l </w:t>
      </w:r>
      <w:r w:rsidR="00D82882">
        <w:rPr>
          <w:rFonts w:ascii="Palatino Linotype" w:hAnsi="Palatino Linotype" w:cs="Arial"/>
        </w:rPr>
        <w:t>dos mil veintidós</w:t>
      </w:r>
      <w:r w:rsidR="002E5396" w:rsidRPr="00080788">
        <w:rPr>
          <w:rFonts w:ascii="Palatino Linotype" w:hAnsi="Palatino Linotype" w:cs="Arial"/>
        </w:rPr>
        <w:t>, a través del cual expresó lo siguiente:</w:t>
      </w:r>
    </w:p>
    <w:p w:rsidR="002E5396" w:rsidRPr="00080788" w:rsidRDefault="002E5396" w:rsidP="002E5396">
      <w:pPr>
        <w:spacing w:line="360" w:lineRule="auto"/>
        <w:rPr>
          <w:rFonts w:ascii="Palatino Linotype" w:hAnsi="Palatino Linotype" w:cs="Arial"/>
          <w:b/>
        </w:rPr>
      </w:pPr>
      <w:r w:rsidRPr="00080788">
        <w:rPr>
          <w:rFonts w:ascii="Palatino Linotype" w:hAnsi="Palatino Linotype" w:cs="Arial"/>
          <w:b/>
        </w:rPr>
        <w:t>a) Acto impugnado.</w:t>
      </w:r>
    </w:p>
    <w:p w:rsidR="002E5396" w:rsidRPr="00380B71" w:rsidRDefault="002E5396" w:rsidP="002E5396">
      <w:pPr>
        <w:spacing w:after="240"/>
        <w:ind w:left="851" w:right="900"/>
        <w:jc w:val="both"/>
        <w:rPr>
          <w:rFonts w:ascii="Palatino Linotype" w:hAnsi="Palatino Linotype"/>
          <w:i/>
          <w:color w:val="000000"/>
        </w:rPr>
      </w:pPr>
      <w:r w:rsidRPr="00A55EFD">
        <w:rPr>
          <w:rFonts w:ascii="Palatino Linotype" w:hAnsi="Palatino Linotype"/>
          <w:i/>
          <w:color w:val="000000"/>
        </w:rPr>
        <w:t>“</w:t>
      </w:r>
      <w:r w:rsidR="00D82882" w:rsidRPr="00D82882">
        <w:rPr>
          <w:rFonts w:ascii="Palatino Linotype" w:hAnsi="Palatino Linotype"/>
          <w:i/>
          <w:color w:val="000000"/>
        </w:rPr>
        <w:t>La respuesta proporcionada por la Unidad de Transparencia.</w:t>
      </w:r>
      <w:r w:rsidRPr="00080788">
        <w:rPr>
          <w:rFonts w:ascii="Palatino Linotype" w:hAnsi="Palatino Linotype"/>
          <w:i/>
          <w:color w:val="000000"/>
        </w:rPr>
        <w:t xml:space="preserve">” </w:t>
      </w:r>
      <w:r w:rsidRPr="00167401">
        <w:rPr>
          <w:rFonts w:ascii="Palatino Linotype" w:hAnsi="Palatino Linotype"/>
          <w:i/>
          <w:color w:val="000000"/>
        </w:rPr>
        <w:t>(Sic</w:t>
      </w:r>
      <w:r w:rsidRPr="00380B71">
        <w:rPr>
          <w:rFonts w:ascii="Palatino Linotype" w:hAnsi="Palatino Linotype"/>
          <w:i/>
          <w:color w:val="000000"/>
        </w:rPr>
        <w:t>)</w:t>
      </w:r>
    </w:p>
    <w:p w:rsidR="002E5396" w:rsidRPr="00080788" w:rsidRDefault="002E5396" w:rsidP="002E5396">
      <w:pPr>
        <w:spacing w:line="360" w:lineRule="auto"/>
        <w:jc w:val="both"/>
        <w:rPr>
          <w:rFonts w:ascii="Palatino Linotype" w:hAnsi="Palatino Linotype" w:cs="Arial"/>
          <w:b/>
        </w:rPr>
      </w:pPr>
      <w:r w:rsidRPr="00080788">
        <w:rPr>
          <w:rFonts w:ascii="Palatino Linotype" w:hAnsi="Palatino Linotype" w:cs="Arial"/>
          <w:b/>
        </w:rPr>
        <w:t>b) Motivos de inconformidad.</w:t>
      </w:r>
    </w:p>
    <w:p w:rsidR="002E5396" w:rsidRDefault="002E5396" w:rsidP="00BF5449">
      <w:pPr>
        <w:spacing w:after="240"/>
        <w:ind w:left="851" w:right="900"/>
        <w:jc w:val="both"/>
        <w:rPr>
          <w:rFonts w:ascii="Palatino Linotype" w:hAnsi="Palatino Linotype"/>
          <w:i/>
          <w:color w:val="000000"/>
        </w:rPr>
      </w:pPr>
      <w:r w:rsidRPr="00167401">
        <w:rPr>
          <w:rFonts w:ascii="Palatino Linotype" w:hAnsi="Palatino Linotype"/>
          <w:i/>
          <w:color w:val="000000"/>
        </w:rPr>
        <w:lastRenderedPageBreak/>
        <w:t>“</w:t>
      </w:r>
      <w:r w:rsidR="00D82882" w:rsidRPr="00EF1EEE">
        <w:rPr>
          <w:rFonts w:ascii="Palatino Linotype" w:hAnsi="Palatino Linotype"/>
          <w:i/>
          <w:color w:val="000000"/>
          <w:u w:val="single"/>
        </w:rPr>
        <w:t>No me entregaron el oficio de respuesta del Director de Seguridad Pública</w:t>
      </w:r>
      <w:r w:rsidR="00D82882" w:rsidRPr="00D82882">
        <w:rPr>
          <w:rFonts w:ascii="Palatino Linotype" w:hAnsi="Palatino Linotype"/>
          <w:i/>
          <w:color w:val="000000"/>
        </w:rPr>
        <w:t xml:space="preserve">, no hacen la búsqueda exhaustiva para saber si alguna otra área </w:t>
      </w:r>
      <w:proofErr w:type="spellStart"/>
      <w:r w:rsidR="00D82882" w:rsidRPr="00D82882">
        <w:rPr>
          <w:rFonts w:ascii="Palatino Linotype" w:hAnsi="Palatino Linotype"/>
          <w:i/>
          <w:color w:val="000000"/>
        </w:rPr>
        <w:t>tenia</w:t>
      </w:r>
      <w:proofErr w:type="spellEnd"/>
      <w:r w:rsidR="00D82882" w:rsidRPr="00D82882">
        <w:rPr>
          <w:rFonts w:ascii="Palatino Linotype" w:hAnsi="Palatino Linotype"/>
          <w:i/>
          <w:color w:val="000000"/>
        </w:rPr>
        <w:t xml:space="preserve"> la información</w:t>
      </w:r>
      <w:r w:rsidRPr="00080788">
        <w:rPr>
          <w:rFonts w:ascii="Palatino Linotype" w:hAnsi="Palatino Linotype"/>
          <w:i/>
          <w:color w:val="000000"/>
        </w:rPr>
        <w:t>” (Sic)</w:t>
      </w:r>
    </w:p>
    <w:p w:rsidR="00E115C4" w:rsidRDefault="00300C8D" w:rsidP="002E5396">
      <w:pPr>
        <w:spacing w:before="240" w:after="240" w:line="360" w:lineRule="auto"/>
        <w:contextualSpacing/>
        <w:jc w:val="both"/>
        <w:rPr>
          <w:rFonts w:ascii="Palatino Linotype" w:hAnsi="Palatino Linotype"/>
        </w:rPr>
      </w:pPr>
      <w:r>
        <w:rPr>
          <w:rFonts w:ascii="Palatino Linotype" w:hAnsi="Palatino Linotype"/>
          <w:b/>
        </w:rPr>
        <w:t>4</w:t>
      </w:r>
      <w:r w:rsidR="002E5396" w:rsidRPr="00080788">
        <w:rPr>
          <w:rFonts w:ascii="Palatino Linotype" w:hAnsi="Palatino Linotype"/>
          <w:b/>
        </w:rPr>
        <w:t xml:space="preserve">. Turno. </w:t>
      </w:r>
      <w:r w:rsidR="002E5396" w:rsidRPr="00080788">
        <w:rPr>
          <w:rFonts w:ascii="Palatino Linotype" w:hAnsi="Palatino Linotype"/>
        </w:rPr>
        <w:t xml:space="preserve">De conformidad con el artículo 185, fracción I de la </w:t>
      </w:r>
      <w:r w:rsidR="002E5396" w:rsidRPr="00080788">
        <w:rPr>
          <w:rFonts w:ascii="Palatino Linotype" w:hAnsi="Palatino Linotype" w:cs="Arial"/>
        </w:rPr>
        <w:t>Ley de Transparencia y Acceso a la Información Pública del Estado de México y Municipios</w:t>
      </w:r>
      <w:r w:rsidR="00F67A31">
        <w:rPr>
          <w:rFonts w:ascii="Palatino Linotype" w:hAnsi="Palatino Linotype" w:cs="Arial"/>
        </w:rPr>
        <w:t xml:space="preserve"> vigente</w:t>
      </w:r>
      <w:r w:rsidR="002E5396" w:rsidRPr="00080788">
        <w:rPr>
          <w:rFonts w:ascii="Palatino Linotype" w:hAnsi="Palatino Linotype" w:cs="Arial"/>
        </w:rPr>
        <w:t xml:space="preserve">, </w:t>
      </w:r>
      <w:r w:rsidR="00380B71">
        <w:rPr>
          <w:rFonts w:ascii="Palatino Linotype" w:hAnsi="Palatino Linotype" w:cs="Arial"/>
        </w:rPr>
        <w:t>los</w:t>
      </w:r>
      <w:r w:rsidR="00F67A31">
        <w:rPr>
          <w:rFonts w:ascii="Palatino Linotype" w:hAnsi="Palatino Linotype" w:cs="Arial"/>
        </w:rPr>
        <w:t xml:space="preserve"> </w:t>
      </w:r>
      <w:r w:rsidR="002E5396" w:rsidRPr="00080788">
        <w:rPr>
          <w:rFonts w:ascii="Palatino Linotype" w:hAnsi="Palatino Linotype" w:cs="Arial"/>
        </w:rPr>
        <w:t xml:space="preserve">recurso de revisión número </w:t>
      </w:r>
      <w:r w:rsidR="00C718FA">
        <w:rPr>
          <w:rFonts w:ascii="Palatino Linotype" w:hAnsi="Palatino Linotype" w:cs="Arial"/>
          <w:b/>
        </w:rPr>
        <w:t>0</w:t>
      </w:r>
      <w:r w:rsidR="00D82882">
        <w:rPr>
          <w:rFonts w:ascii="Palatino Linotype" w:hAnsi="Palatino Linotype" w:cs="Arial"/>
          <w:b/>
        </w:rPr>
        <w:t>0439/INFOEM/IP/RR/2022</w:t>
      </w:r>
      <w:r w:rsidR="002E5396" w:rsidRPr="00080788">
        <w:rPr>
          <w:rFonts w:ascii="Palatino Linotype" w:hAnsi="Palatino Linotype" w:cs="Arial"/>
          <w:b/>
        </w:rPr>
        <w:t xml:space="preserve"> </w:t>
      </w:r>
      <w:r w:rsidR="002E5396" w:rsidRPr="00080788">
        <w:rPr>
          <w:rFonts w:ascii="Palatino Linotype" w:hAnsi="Palatino Linotype" w:cs="Arial"/>
          <w:bCs/>
          <w:lang w:eastAsia="es-MX"/>
        </w:rPr>
        <w:t>fue</w:t>
      </w:r>
      <w:r w:rsidR="002E5396" w:rsidRPr="00080788">
        <w:rPr>
          <w:rFonts w:ascii="Palatino Linotype" w:hAnsi="Palatino Linotype" w:cs="Arial"/>
          <w:b/>
          <w:bCs/>
          <w:lang w:eastAsia="es-MX"/>
        </w:rPr>
        <w:t xml:space="preserve"> </w:t>
      </w:r>
      <w:r w:rsidR="002E5396" w:rsidRPr="00080788">
        <w:rPr>
          <w:rFonts w:ascii="Palatino Linotype" w:hAnsi="Palatino Linotype"/>
        </w:rPr>
        <w:t xml:space="preserve">turnado </w:t>
      </w:r>
      <w:r w:rsidR="00F67A31">
        <w:rPr>
          <w:rFonts w:ascii="Palatino Linotype" w:hAnsi="Palatino Linotype"/>
        </w:rPr>
        <w:t>por el sistema electrónico del Instituto de Transparencia, Acceso a la Información Pública y Protección de Datos Personales del E</w:t>
      </w:r>
      <w:r w:rsidR="000E632F">
        <w:rPr>
          <w:rFonts w:ascii="Palatino Linotype" w:hAnsi="Palatino Linotype"/>
        </w:rPr>
        <w:t>stado de México y Municipios, a la Comisionada</w:t>
      </w:r>
      <w:r w:rsidR="00F67A31">
        <w:rPr>
          <w:rFonts w:ascii="Palatino Linotype" w:hAnsi="Palatino Linotype"/>
        </w:rPr>
        <w:t xml:space="preserve"> Ponente </w:t>
      </w:r>
      <w:r w:rsidR="000E632F">
        <w:rPr>
          <w:rFonts w:ascii="Palatino Linotype" w:hAnsi="Palatino Linotype"/>
          <w:b/>
        </w:rPr>
        <w:t>Guadalupe Ramírez Peña</w:t>
      </w:r>
      <w:r w:rsidR="000E632F">
        <w:rPr>
          <w:rFonts w:ascii="Palatino Linotype" w:hAnsi="Palatino Linotype"/>
        </w:rPr>
        <w:t xml:space="preserve">, </w:t>
      </w:r>
      <w:r w:rsidR="00F67A31">
        <w:rPr>
          <w:rFonts w:ascii="Palatino Linotype" w:hAnsi="Palatino Linotype"/>
        </w:rPr>
        <w:t>para su análisis, estudio, elaboración del proyecto y presentación ante el pleno de este Instituto.</w:t>
      </w:r>
    </w:p>
    <w:p w:rsidR="008D74FC" w:rsidRDefault="008D74FC" w:rsidP="002E5396">
      <w:pPr>
        <w:spacing w:before="240" w:after="240" w:line="360" w:lineRule="auto"/>
        <w:contextualSpacing/>
        <w:jc w:val="both"/>
        <w:rPr>
          <w:rFonts w:ascii="Palatino Linotype" w:hAnsi="Palatino Linotype"/>
        </w:rPr>
      </w:pPr>
    </w:p>
    <w:p w:rsidR="002E5396" w:rsidRDefault="000E632F" w:rsidP="000F285D">
      <w:pPr>
        <w:spacing w:before="100" w:beforeAutospacing="1" w:after="100" w:afterAutospacing="1" w:line="360" w:lineRule="auto"/>
        <w:ind w:right="49"/>
        <w:jc w:val="both"/>
        <w:rPr>
          <w:rFonts w:ascii="Palatino Linotype" w:hAnsi="Palatino Linotype" w:cs="Arial"/>
        </w:rPr>
      </w:pPr>
      <w:r w:rsidRPr="00D6285B">
        <w:rPr>
          <w:rFonts w:ascii="Palatino Linotype" w:hAnsi="Palatino Linotype" w:cs="Arial"/>
          <w:b/>
        </w:rPr>
        <w:t xml:space="preserve">5. </w:t>
      </w:r>
      <w:r w:rsidR="002E5396" w:rsidRPr="00D6285B">
        <w:rPr>
          <w:rFonts w:ascii="Palatino Linotype" w:hAnsi="Palatino Linotype" w:cs="Arial"/>
          <w:b/>
        </w:rPr>
        <w:t>Admisión de</w:t>
      </w:r>
      <w:r w:rsidR="00D6285B" w:rsidRPr="00D6285B">
        <w:rPr>
          <w:rFonts w:ascii="Palatino Linotype" w:hAnsi="Palatino Linotype" w:cs="Arial"/>
          <w:b/>
        </w:rPr>
        <w:t>l</w:t>
      </w:r>
      <w:r w:rsidR="002E5396" w:rsidRPr="00D6285B">
        <w:rPr>
          <w:rFonts w:ascii="Palatino Linotype" w:hAnsi="Palatino Linotype" w:cs="Arial"/>
          <w:b/>
        </w:rPr>
        <w:t xml:space="preserve"> recurso de revisión</w:t>
      </w:r>
      <w:r w:rsidR="002E5396" w:rsidRPr="00080788">
        <w:rPr>
          <w:rFonts w:ascii="Palatino Linotype" w:hAnsi="Palatino Linotype" w:cs="Arial"/>
          <w:b/>
        </w:rPr>
        <w:t xml:space="preserve">: </w:t>
      </w:r>
      <w:r w:rsidR="00C718FA">
        <w:rPr>
          <w:rFonts w:ascii="Palatino Linotype" w:hAnsi="Palatino Linotype" w:cs="Arial"/>
        </w:rPr>
        <w:t xml:space="preserve">En fecha </w:t>
      </w:r>
      <w:r w:rsidR="00D82882">
        <w:rPr>
          <w:rFonts w:ascii="Palatino Linotype" w:hAnsi="Palatino Linotype" w:cs="Arial"/>
        </w:rPr>
        <w:t>tres de febrero</w:t>
      </w:r>
      <w:r w:rsidR="00C718FA">
        <w:rPr>
          <w:rFonts w:ascii="Palatino Linotype" w:hAnsi="Palatino Linotype" w:cs="Arial"/>
        </w:rPr>
        <w:t xml:space="preserve"> </w:t>
      </w:r>
      <w:r w:rsidR="00D82882">
        <w:rPr>
          <w:rFonts w:ascii="Palatino Linotype" w:hAnsi="Palatino Linotype" w:cs="Arial"/>
        </w:rPr>
        <w:t>del dos mil veintidós</w:t>
      </w:r>
      <w:r>
        <w:rPr>
          <w:rFonts w:ascii="Palatino Linotype" w:hAnsi="Palatino Linotype" w:cs="Arial"/>
        </w:rPr>
        <w:t>, la Comisionada</w:t>
      </w:r>
      <w:r w:rsidR="002E5396" w:rsidRPr="00080788">
        <w:rPr>
          <w:rFonts w:ascii="Palatino Linotype" w:hAnsi="Palatino Linotype" w:cs="Arial"/>
        </w:rPr>
        <w:t xml:space="preserve"> ponente, admitió a t</w:t>
      </w:r>
      <w:r w:rsidR="00D6285B">
        <w:rPr>
          <w:rFonts w:ascii="Palatino Linotype" w:hAnsi="Palatino Linotype" w:cs="Arial"/>
        </w:rPr>
        <w:t>rámite el</w:t>
      </w:r>
      <w:r w:rsidR="002E5396" w:rsidRPr="00080788">
        <w:rPr>
          <w:rFonts w:ascii="Palatino Linotype" w:hAnsi="Palatino Linotype" w:cs="Arial"/>
        </w:rPr>
        <w:t xml:space="preserve"> recurso de revisión que ahora se resuelve, dando un plazo máximo de siete días hábiles para que las partes manifestaran lo que a su derecho resultara conveniente, ofrecieran pruebas, formularan alegatos y el </w:t>
      </w:r>
      <w:r w:rsidR="00CC502B" w:rsidRPr="00CC502B">
        <w:rPr>
          <w:rFonts w:ascii="Palatino Linotype" w:hAnsi="Palatino Linotype" w:cs="Arial"/>
          <w:b/>
        </w:rPr>
        <w:t>SUJETO OBLIGADO</w:t>
      </w:r>
      <w:r w:rsidR="00CC502B" w:rsidRPr="00080788">
        <w:rPr>
          <w:rFonts w:ascii="Palatino Linotype" w:hAnsi="Palatino Linotype" w:cs="Arial"/>
        </w:rPr>
        <w:t xml:space="preserve"> </w:t>
      </w:r>
      <w:r w:rsidR="002E5396" w:rsidRPr="00080788">
        <w:rPr>
          <w:rFonts w:ascii="Palatino Linotype" w:hAnsi="Palatino Linotype" w:cs="Arial"/>
        </w:rPr>
        <w:t>pre</w:t>
      </w:r>
      <w:r w:rsidR="00C03392">
        <w:rPr>
          <w:rFonts w:ascii="Palatino Linotype" w:hAnsi="Palatino Linotype" w:cs="Arial"/>
        </w:rPr>
        <w:t>sentara su informe justificado.</w:t>
      </w:r>
    </w:p>
    <w:p w:rsidR="002126D8" w:rsidRDefault="002126D8" w:rsidP="002126D8">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6. Manifestaciones</w:t>
      </w:r>
      <w:r>
        <w:rPr>
          <w:rFonts w:ascii="Palatino Linotype" w:eastAsia="Palatino Linotype" w:hAnsi="Palatino Linotype" w:cs="Palatino Linotype"/>
          <w:color w:val="000000"/>
        </w:rPr>
        <w:t xml:space="preserve">: De las constancias que integran el expediente en que se actúa se advierte que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fue omisa en ofrecer pruebas o expresar alegatos.</w:t>
      </w:r>
    </w:p>
    <w:p w:rsidR="002126D8" w:rsidRDefault="002126D8" w:rsidP="002126D8">
      <w:pPr>
        <w:spacing w:after="240" w:line="360" w:lineRule="auto"/>
        <w:contextualSpacing/>
        <w:jc w:val="both"/>
        <w:rPr>
          <w:rFonts w:ascii="Palatino Linotype" w:hAnsi="Palatino Linotype" w:cs="Arial"/>
        </w:rPr>
      </w:pPr>
      <w:r w:rsidRPr="00B42F8D">
        <w:rPr>
          <w:rFonts w:ascii="Palatino Linotype" w:hAnsi="Palatino Linotype" w:cs="Arial"/>
        </w:rPr>
        <w:t xml:space="preserve">Por su parte, </w:t>
      </w:r>
      <w:r>
        <w:rPr>
          <w:rFonts w:ascii="Palatino Linotype" w:hAnsi="Palatino Linotype" w:cs="Arial"/>
        </w:rPr>
        <w:t>e</w:t>
      </w:r>
      <w:r w:rsidRPr="00EB01FE">
        <w:rPr>
          <w:rFonts w:ascii="Palatino Linotype" w:hAnsi="Palatino Linotype" w:cs="Arial"/>
        </w:rPr>
        <w:t xml:space="preserve">l </w:t>
      </w:r>
      <w:r w:rsidRPr="000434FE">
        <w:rPr>
          <w:rFonts w:ascii="Palatino Linotype" w:hAnsi="Palatino Linotype" w:cs="Arial"/>
          <w:b/>
        </w:rPr>
        <w:t>SUJETO OBLIGADO</w:t>
      </w:r>
      <w:r>
        <w:rPr>
          <w:rFonts w:ascii="Palatino Linotype" w:hAnsi="Palatino Linotype" w:cs="Arial"/>
          <w:b/>
        </w:rPr>
        <w:t xml:space="preserve">, </w:t>
      </w:r>
      <w:r w:rsidRPr="00A90CED">
        <w:rPr>
          <w:rFonts w:ascii="Palatino Linotype" w:hAnsi="Palatino Linotype" w:cs="Arial"/>
        </w:rPr>
        <w:t xml:space="preserve">en fecha </w:t>
      </w:r>
      <w:r>
        <w:rPr>
          <w:rFonts w:ascii="Palatino Linotype" w:hAnsi="Palatino Linotype" w:cs="Arial"/>
        </w:rPr>
        <w:t>quince de febrero</w:t>
      </w:r>
      <w:r w:rsidRPr="00A90CED">
        <w:rPr>
          <w:rFonts w:ascii="Palatino Linotype" w:hAnsi="Palatino Linotype" w:cs="Arial"/>
        </w:rPr>
        <w:t xml:space="preserve"> del año dos mil veintid</w:t>
      </w:r>
      <w:r>
        <w:rPr>
          <w:rFonts w:ascii="Palatino Linotype" w:hAnsi="Palatino Linotype" w:cs="Arial"/>
        </w:rPr>
        <w:t>ós, adjuntó el archivo electrónico denominado “</w:t>
      </w:r>
      <w:hyperlink r:id="rId10" w:history="1">
        <w:r w:rsidRPr="002126D8">
          <w:rPr>
            <w:rFonts w:ascii="Palatino Linotype" w:hAnsi="Palatino Linotype"/>
          </w:rPr>
          <w:t>INF. JUST. 00439_2022.pdf</w:t>
        </w:r>
      </w:hyperlink>
      <w:r w:rsidRPr="00A90CED">
        <w:rPr>
          <w:rFonts w:ascii="Palatino Linotype" w:hAnsi="Palatino Linotype" w:cs="Arial"/>
        </w:rPr>
        <w:t>”</w:t>
      </w:r>
      <w:r>
        <w:rPr>
          <w:rFonts w:ascii="Palatino Linotype" w:hAnsi="Palatino Linotype" w:cs="Arial"/>
        </w:rPr>
        <w:t xml:space="preserve">, el cual se puso a la vista de la </w:t>
      </w:r>
      <w:r w:rsidRPr="000209B9">
        <w:rPr>
          <w:rFonts w:ascii="Palatino Linotype" w:hAnsi="Palatino Linotype" w:cs="Arial"/>
          <w:b/>
        </w:rPr>
        <w:t>RECURRENTE</w:t>
      </w:r>
      <w:r>
        <w:rPr>
          <w:rFonts w:ascii="Palatino Linotype" w:hAnsi="Palatino Linotype" w:cs="Arial"/>
        </w:rPr>
        <w:t xml:space="preserve">, </w:t>
      </w:r>
      <w:r w:rsidRPr="00A659D6">
        <w:rPr>
          <w:rFonts w:ascii="Palatino Linotype" w:hAnsi="Palatino Linotype" w:cs="Arial"/>
        </w:rPr>
        <w:t>en términos de la fracción III del artículo 185 de la Ley de Transparencia y Acceso a la Información Pública del Estado de México y Municipios</w:t>
      </w:r>
      <w:r>
        <w:rPr>
          <w:rFonts w:ascii="Palatino Linotype" w:hAnsi="Palatino Linotype" w:cs="Arial"/>
        </w:rPr>
        <w:t xml:space="preserve">; para que en el término de tres días manifestara lo que a su derecho convenga; sin que el </w:t>
      </w:r>
      <w:r w:rsidRPr="001C610F">
        <w:rPr>
          <w:rFonts w:ascii="Palatino Linotype" w:hAnsi="Palatino Linotype" w:cs="Arial"/>
          <w:b/>
        </w:rPr>
        <w:t>RECURRENTE</w:t>
      </w:r>
      <w:r>
        <w:rPr>
          <w:rFonts w:ascii="Palatino Linotype" w:hAnsi="Palatino Linotype" w:cs="Arial"/>
        </w:rPr>
        <w:t xml:space="preserve"> hiciera manifestación alguna.</w:t>
      </w:r>
    </w:p>
    <w:p w:rsidR="00EF1EEE" w:rsidRDefault="00EF1EEE" w:rsidP="002126D8">
      <w:pPr>
        <w:spacing w:after="240" w:line="360" w:lineRule="auto"/>
        <w:contextualSpacing/>
        <w:jc w:val="both"/>
        <w:rPr>
          <w:rFonts w:ascii="Palatino Linotype" w:hAnsi="Palatino Linotype" w:cs="Arial"/>
          <w:color w:val="FF0000"/>
          <w:highlight w:val="yellow"/>
        </w:rPr>
      </w:pPr>
    </w:p>
    <w:p w:rsidR="00CC502B" w:rsidRDefault="00CC502B" w:rsidP="00CC502B">
      <w:pPr>
        <w:spacing w:after="240" w:line="360" w:lineRule="auto"/>
        <w:contextualSpacing/>
        <w:jc w:val="both"/>
        <w:rPr>
          <w:rFonts w:ascii="Palatino Linotype" w:hAnsi="Palatino Linotype"/>
        </w:rPr>
      </w:pPr>
      <w:r w:rsidRPr="00CC502B">
        <w:rPr>
          <w:rFonts w:ascii="Palatino Linotype" w:hAnsi="Palatino Linotype" w:cs="Arial"/>
        </w:rPr>
        <w:lastRenderedPageBreak/>
        <w:t xml:space="preserve">Archivo electrónico, a través </w:t>
      </w:r>
      <w:r>
        <w:rPr>
          <w:rFonts w:ascii="Palatino Linotype" w:hAnsi="Palatino Linotype" w:cs="Arial"/>
        </w:rPr>
        <w:t xml:space="preserve">del cual el Titular de la Unidad de Transparencia informó en lo medular </w:t>
      </w:r>
      <w:r>
        <w:rPr>
          <w:rFonts w:ascii="Palatino Linotype" w:hAnsi="Palatino Linotype"/>
        </w:rPr>
        <w:t>que la solicitud si se turnó a las áreas competentes que de acuerdo a sus facultades debe contar con la información solicitada.</w:t>
      </w:r>
    </w:p>
    <w:p w:rsidR="00C063A2" w:rsidRDefault="00C063A2" w:rsidP="002126D8">
      <w:pPr>
        <w:spacing w:after="240" w:line="360" w:lineRule="auto"/>
        <w:contextualSpacing/>
        <w:jc w:val="both"/>
        <w:rPr>
          <w:rFonts w:ascii="Palatino Linotype" w:hAnsi="Palatino Linotype" w:cs="Arial"/>
        </w:rPr>
      </w:pPr>
    </w:p>
    <w:p w:rsidR="00C063A2" w:rsidRDefault="00C063A2" w:rsidP="00C063A2">
      <w:pPr>
        <w:spacing w:after="240" w:line="360" w:lineRule="auto"/>
        <w:contextualSpacing/>
        <w:jc w:val="both"/>
        <w:rPr>
          <w:rFonts w:ascii="Palatino Linotype" w:hAnsi="Palatino Linotype" w:cs="Arial"/>
        </w:rPr>
      </w:pPr>
      <w:r>
        <w:rPr>
          <w:rFonts w:ascii="Palatino Linotype" w:hAnsi="Palatino Linotype" w:cs="Arial"/>
        </w:rPr>
        <w:t xml:space="preserve">Posteriormente, el </w:t>
      </w:r>
      <w:r w:rsidRPr="00C063A2">
        <w:rPr>
          <w:rFonts w:ascii="Palatino Linotype" w:hAnsi="Palatino Linotype" w:cs="Arial"/>
          <w:b/>
        </w:rPr>
        <w:t>SUJETO OBLIGADO</w:t>
      </w:r>
      <w:r>
        <w:rPr>
          <w:rFonts w:ascii="Palatino Linotype" w:hAnsi="Palatino Linotype" w:cs="Arial"/>
        </w:rPr>
        <w:t xml:space="preserve"> en alcance a su informe justificado remitió el archivo electrónico “</w:t>
      </w:r>
      <w:proofErr w:type="spellStart"/>
      <w:r w:rsidRPr="00C063A2">
        <w:rPr>
          <w:rFonts w:ascii="Palatino Linotype" w:hAnsi="Palatino Linotype" w:cs="Arial"/>
        </w:rPr>
        <w:fldChar w:fldCharType="begin"/>
      </w:r>
      <w:r w:rsidRPr="00C063A2">
        <w:rPr>
          <w:rFonts w:ascii="Palatino Linotype" w:hAnsi="Palatino Linotype" w:cs="Arial"/>
        </w:rPr>
        <w:instrText xml:space="preserve"> HYPERLINK "https://www.saimex.org.mx/saimex/solicitud/downloadAttach/1359426.page" </w:instrText>
      </w:r>
      <w:r w:rsidRPr="00C063A2">
        <w:rPr>
          <w:rFonts w:ascii="Palatino Linotype" w:hAnsi="Palatino Linotype" w:cs="Arial"/>
        </w:rPr>
        <w:fldChar w:fldCharType="separate"/>
      </w:r>
      <w:r>
        <w:rPr>
          <w:rFonts w:ascii="Palatino Linotype" w:hAnsi="Palatino Linotype"/>
        </w:rPr>
        <w:t>Oficio</w:t>
      </w:r>
      <w:r w:rsidRPr="00C063A2">
        <w:rPr>
          <w:rFonts w:ascii="Palatino Linotype" w:hAnsi="Palatino Linotype"/>
        </w:rPr>
        <w:t>SAIMEX</w:t>
      </w:r>
      <w:proofErr w:type="spellEnd"/>
      <w:r w:rsidRPr="00C063A2">
        <w:rPr>
          <w:rFonts w:ascii="Palatino Linotype" w:hAnsi="Palatino Linotype"/>
        </w:rPr>
        <w:t xml:space="preserve"> 00148.pdf</w:t>
      </w:r>
      <w:r w:rsidRPr="00C063A2">
        <w:rPr>
          <w:rFonts w:ascii="Palatino Linotype" w:hAnsi="Palatino Linotype" w:cs="Arial"/>
        </w:rPr>
        <w:fldChar w:fldCharType="end"/>
      </w:r>
      <w:r w:rsidRPr="00C063A2">
        <w:rPr>
          <w:rFonts w:ascii="Palatino Linotype" w:hAnsi="Palatino Linotype" w:cs="Arial"/>
        </w:rPr>
        <w:t>”</w:t>
      </w:r>
      <w:r>
        <w:rPr>
          <w:rFonts w:ascii="Palatino Linotype" w:hAnsi="Palatino Linotype" w:cs="Arial"/>
        </w:rPr>
        <w:t xml:space="preserve">, el cual de igual manera en términos </w:t>
      </w:r>
      <w:r w:rsidRPr="00A659D6">
        <w:rPr>
          <w:rFonts w:ascii="Palatino Linotype" w:hAnsi="Palatino Linotype" w:cs="Arial"/>
        </w:rPr>
        <w:t>de la fracción III del artículo 185 de la Ley de Transparencia y Acceso a la Información Pública del Estado de México y Municipios</w:t>
      </w:r>
      <w:r>
        <w:rPr>
          <w:rFonts w:ascii="Palatino Linotype" w:hAnsi="Palatino Linotype" w:cs="Arial"/>
        </w:rPr>
        <w:t xml:space="preserve">; se puso a la vista de la solicitante para que en el término de tres días manifestara lo que a su derecho convenga; sin que la </w:t>
      </w:r>
      <w:r w:rsidRPr="001C610F">
        <w:rPr>
          <w:rFonts w:ascii="Palatino Linotype" w:hAnsi="Palatino Linotype" w:cs="Arial"/>
          <w:b/>
        </w:rPr>
        <w:t>RECURRENTE</w:t>
      </w:r>
      <w:r>
        <w:rPr>
          <w:rFonts w:ascii="Palatino Linotype" w:hAnsi="Palatino Linotype" w:cs="Arial"/>
        </w:rPr>
        <w:t xml:space="preserve"> hiciera manifestación alguna.</w:t>
      </w:r>
    </w:p>
    <w:p w:rsidR="00EF1EEE" w:rsidRDefault="00EF1EEE" w:rsidP="00C063A2">
      <w:pPr>
        <w:spacing w:after="240" w:line="360" w:lineRule="auto"/>
        <w:contextualSpacing/>
        <w:jc w:val="both"/>
        <w:rPr>
          <w:rFonts w:ascii="Palatino Linotype" w:hAnsi="Palatino Linotype" w:cs="Arial"/>
          <w:color w:val="FF0000"/>
        </w:rPr>
      </w:pPr>
    </w:p>
    <w:p w:rsidR="00CC502B" w:rsidRPr="00272605" w:rsidRDefault="00CC502B" w:rsidP="00CC502B">
      <w:pPr>
        <w:spacing w:after="240" w:line="360" w:lineRule="auto"/>
        <w:contextualSpacing/>
        <w:jc w:val="both"/>
        <w:rPr>
          <w:rFonts w:ascii="Palatino Linotype" w:hAnsi="Palatino Linotype"/>
        </w:rPr>
      </w:pPr>
      <w:r w:rsidRPr="00CC502B">
        <w:rPr>
          <w:rFonts w:ascii="Palatino Linotype" w:hAnsi="Palatino Linotype" w:cs="Arial"/>
        </w:rPr>
        <w:t xml:space="preserve">Archivo electrónico que contiene de manera </w:t>
      </w:r>
      <w:r>
        <w:rPr>
          <w:rFonts w:ascii="Palatino Linotype" w:hAnsi="Palatino Linotype"/>
        </w:rPr>
        <w:t xml:space="preserve">íntegra el oficio número DGSYP/025/2022, signado por el Director General de Seguridad y Protección del Ayuntamiento de Toluca. </w:t>
      </w:r>
    </w:p>
    <w:p w:rsidR="00CC502B" w:rsidRDefault="00CC502B" w:rsidP="00C063A2">
      <w:pPr>
        <w:spacing w:after="240" w:line="360" w:lineRule="auto"/>
        <w:contextualSpacing/>
        <w:jc w:val="both"/>
        <w:rPr>
          <w:rFonts w:ascii="Palatino Linotype" w:hAnsi="Palatino Linotype" w:cs="Arial"/>
        </w:rPr>
      </w:pPr>
    </w:p>
    <w:p w:rsidR="00524D24" w:rsidRPr="00874CFB" w:rsidRDefault="002126D8" w:rsidP="00524D24">
      <w:pPr>
        <w:spacing w:before="240" w:after="240" w:line="360" w:lineRule="auto"/>
        <w:jc w:val="both"/>
        <w:rPr>
          <w:rFonts w:ascii="Palatino Linotype" w:hAnsi="Palatino Linotype"/>
        </w:rPr>
      </w:pPr>
      <w:r>
        <w:rPr>
          <w:rFonts w:ascii="Palatino Linotype" w:hAnsi="Palatino Linotype"/>
          <w:b/>
        </w:rPr>
        <w:t>7</w:t>
      </w:r>
      <w:r w:rsidR="00524D24" w:rsidRPr="00934553">
        <w:rPr>
          <w:rFonts w:ascii="Palatino Linotype" w:hAnsi="Palatino Linotype"/>
          <w:b/>
        </w:rPr>
        <w:t xml:space="preserve">. Cierre de instrucción. </w:t>
      </w:r>
      <w:r w:rsidR="00524D24" w:rsidRPr="00934553">
        <w:rPr>
          <w:rFonts w:ascii="Palatino Linotype" w:hAnsi="Palatino Linotype"/>
        </w:rPr>
        <w:t xml:space="preserve">En fecha </w:t>
      </w:r>
      <w:r w:rsidR="00CC502B" w:rsidRPr="00CC502B">
        <w:rPr>
          <w:rFonts w:ascii="Palatino Linotype" w:hAnsi="Palatino Linotype"/>
        </w:rPr>
        <w:t>quince</w:t>
      </w:r>
      <w:r w:rsidR="00524D24" w:rsidRPr="00CC502B">
        <w:rPr>
          <w:rFonts w:ascii="Palatino Linotype" w:hAnsi="Palatino Linotype"/>
        </w:rPr>
        <w:t xml:space="preserve"> de </w:t>
      </w:r>
      <w:r w:rsidRPr="00CC502B">
        <w:rPr>
          <w:rFonts w:ascii="Palatino Linotype" w:hAnsi="Palatino Linotype"/>
        </w:rPr>
        <w:t>marzo</w:t>
      </w:r>
      <w:r w:rsidR="00EF1EEE" w:rsidRPr="00CC502B">
        <w:rPr>
          <w:rFonts w:ascii="Palatino Linotype" w:hAnsi="Palatino Linotype"/>
        </w:rPr>
        <w:t xml:space="preserve"> </w:t>
      </w:r>
      <w:r w:rsidR="00524D24" w:rsidRPr="00934553">
        <w:rPr>
          <w:rFonts w:ascii="Palatino Linotype" w:hAnsi="Palatino Linotype"/>
        </w:rPr>
        <w:t>de</w:t>
      </w:r>
      <w:r>
        <w:rPr>
          <w:rFonts w:ascii="Palatino Linotype" w:hAnsi="Palatino Linotype"/>
        </w:rPr>
        <w:t>l año dos mil veintidós</w:t>
      </w:r>
      <w:r w:rsidR="000E632F" w:rsidRPr="00934553">
        <w:rPr>
          <w:rFonts w:ascii="Palatino Linotype" w:hAnsi="Palatino Linotype"/>
        </w:rPr>
        <w:t xml:space="preserve"> </w:t>
      </w:r>
      <w:r w:rsidR="000E632F">
        <w:rPr>
          <w:rFonts w:ascii="Palatino Linotype" w:hAnsi="Palatino Linotype"/>
        </w:rPr>
        <w:t>la Comisionada</w:t>
      </w:r>
      <w:r w:rsidR="00524D24" w:rsidRPr="00874CFB">
        <w:rPr>
          <w:rFonts w:ascii="Palatino Linotype" w:hAnsi="Palatino Linotype"/>
        </w:rPr>
        <w:t xml:space="preserve"> ponente determinó el cierre de instrucción en términos de la fracción VI del artículo 185 de la Ley de Transparencia y Acceso a la Información Pública del Estado de México y Municipios.</w:t>
      </w:r>
    </w:p>
    <w:p w:rsidR="002E5396" w:rsidRPr="00080788" w:rsidRDefault="002E5396" w:rsidP="002E5396">
      <w:pPr>
        <w:pStyle w:val="Prrafodelista"/>
        <w:numPr>
          <w:ilvl w:val="0"/>
          <w:numId w:val="1"/>
        </w:numPr>
        <w:spacing w:before="240" w:after="240" w:line="360" w:lineRule="auto"/>
        <w:ind w:left="720"/>
        <w:contextualSpacing/>
        <w:jc w:val="center"/>
        <w:rPr>
          <w:rFonts w:ascii="Palatino Linotype" w:hAnsi="Palatino Linotype" w:cs="Arial"/>
          <w:b/>
          <w:sz w:val="24"/>
          <w:szCs w:val="24"/>
        </w:rPr>
      </w:pPr>
      <w:r w:rsidRPr="00080788">
        <w:rPr>
          <w:rFonts w:ascii="Palatino Linotype" w:hAnsi="Palatino Linotype" w:cs="Arial"/>
          <w:b/>
          <w:sz w:val="24"/>
          <w:szCs w:val="24"/>
        </w:rPr>
        <w:t>C O N S I D E R A N D O:</w:t>
      </w:r>
    </w:p>
    <w:p w:rsidR="002E5396" w:rsidRPr="00080788" w:rsidRDefault="002E5396" w:rsidP="002E5396">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t xml:space="preserve">Primero. Competencia. </w:t>
      </w:r>
      <w:r w:rsidRPr="00080788">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w:t>
      </w:r>
      <w:r w:rsidR="009F7713">
        <w:rPr>
          <w:rFonts w:ascii="Palatino Linotype" w:hAnsi="Palatino Linotype"/>
          <w:shd w:val="clear" w:color="auto" w:fill="FFFFFF"/>
        </w:rPr>
        <w:t>el</w:t>
      </w:r>
      <w:r w:rsidRPr="00080788">
        <w:rPr>
          <w:rFonts w:ascii="Palatino Linotype" w:hAnsi="Palatino Linotype"/>
          <w:shd w:val="clear" w:color="auto" w:fill="FFFFFF"/>
        </w:rPr>
        <w:t xml:space="preserve"> presente recurso de revisión interpuesto por la parte </w:t>
      </w:r>
      <w:r w:rsidR="00CC502B" w:rsidRPr="00CC502B">
        <w:rPr>
          <w:rFonts w:ascii="Palatino Linotype" w:hAnsi="Palatino Linotype"/>
          <w:b/>
          <w:shd w:val="clear" w:color="auto" w:fill="FFFFFF"/>
        </w:rPr>
        <w:t>RECURRENTE</w:t>
      </w:r>
      <w:r w:rsidRPr="00080788">
        <w:rPr>
          <w:rFonts w:ascii="Palatino Linotype" w:hAnsi="Palatino Linotype"/>
          <w:shd w:val="clear" w:color="auto" w:fill="FFFFFF"/>
        </w:rPr>
        <w:t xml:space="preserve">, conforme a lo dispuesto en los artículos 6, apartado A de la </w:t>
      </w:r>
      <w:r w:rsidRPr="00080788">
        <w:rPr>
          <w:rFonts w:ascii="Palatino Linotype" w:hAnsi="Palatino Linotype"/>
          <w:shd w:val="clear" w:color="auto" w:fill="FFFFFF"/>
        </w:rPr>
        <w:lastRenderedPageBreak/>
        <w:t xml:space="preserve">Constitución Política de los Estados Unidos Mexicanos; 5, párrafos </w:t>
      </w:r>
      <w:r w:rsidR="00D6285B">
        <w:rPr>
          <w:rFonts w:ascii="Palatino Linotype" w:hAnsi="Palatino Linotype"/>
          <w:shd w:val="clear" w:color="auto" w:fill="FFFFFF"/>
        </w:rPr>
        <w:t xml:space="preserve">trigésimo, </w:t>
      </w:r>
      <w:r w:rsidR="000E632F">
        <w:rPr>
          <w:rFonts w:ascii="Palatino Linotype" w:hAnsi="Palatino Linotype"/>
          <w:shd w:val="clear" w:color="auto" w:fill="FFFFFF"/>
        </w:rPr>
        <w:t xml:space="preserve"> trigésimo primero</w:t>
      </w:r>
      <w:r w:rsidR="00D6285B">
        <w:rPr>
          <w:rFonts w:ascii="Palatino Linotype" w:hAnsi="Palatino Linotype"/>
          <w:shd w:val="clear" w:color="auto" w:fill="FFFFFF"/>
        </w:rPr>
        <w:t xml:space="preserve"> y trigésimo segundo</w:t>
      </w:r>
      <w:r w:rsidRPr="00080788">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C0402A" w:rsidRPr="00F02F8C" w:rsidRDefault="002E5396" w:rsidP="00C0402A">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t>Segundo. Oportunidad y Procedibilidad de</w:t>
      </w:r>
      <w:r w:rsidR="00BA5DB3">
        <w:rPr>
          <w:rFonts w:ascii="Palatino Linotype" w:hAnsi="Palatino Linotype" w:cs="Arial"/>
          <w:b/>
        </w:rPr>
        <w:t xml:space="preserve"> los</w:t>
      </w:r>
      <w:r w:rsidRPr="00080788">
        <w:rPr>
          <w:rFonts w:ascii="Palatino Linotype" w:hAnsi="Palatino Linotype" w:cs="Arial"/>
          <w:b/>
        </w:rPr>
        <w:t xml:space="preserve"> Recurso</w:t>
      </w:r>
      <w:r w:rsidR="00BA5DB3">
        <w:rPr>
          <w:rFonts w:ascii="Palatino Linotype" w:hAnsi="Palatino Linotype" w:cs="Arial"/>
          <w:b/>
        </w:rPr>
        <w:t>s</w:t>
      </w:r>
      <w:r w:rsidRPr="00080788">
        <w:rPr>
          <w:rFonts w:ascii="Palatino Linotype" w:hAnsi="Palatino Linotype" w:cs="Arial"/>
          <w:b/>
        </w:rPr>
        <w:t xml:space="preserve"> de Revisión</w:t>
      </w:r>
      <w:r w:rsidRPr="00080788">
        <w:rPr>
          <w:rFonts w:ascii="Palatino Linotype" w:hAnsi="Palatino Linotype" w:cs="Arial"/>
        </w:rPr>
        <w:t>. De conformidad con los requisitos de Oportunidad y Pro</w:t>
      </w:r>
      <w:r w:rsidR="009F7713">
        <w:rPr>
          <w:rFonts w:ascii="Palatino Linotype" w:hAnsi="Palatino Linotype" w:cs="Arial"/>
        </w:rPr>
        <w:t>cedibilidad que debe reunir el recurso</w:t>
      </w:r>
      <w:r w:rsidRPr="00080788">
        <w:rPr>
          <w:rFonts w:ascii="Palatino Linotype" w:hAnsi="Palatino Linotype" w:cs="Arial"/>
        </w:rPr>
        <w:t xml:space="preserve"> de revis</w:t>
      </w:r>
      <w:r w:rsidR="009F7713">
        <w:rPr>
          <w:rFonts w:ascii="Palatino Linotype" w:hAnsi="Palatino Linotype" w:cs="Arial"/>
        </w:rPr>
        <w:t>ión interpuesto</w:t>
      </w:r>
      <w:r w:rsidRPr="00080788">
        <w:rPr>
          <w:rFonts w:ascii="Palatino Linotype" w:hAnsi="Palatino Linotype" w:cs="Arial"/>
        </w:rPr>
        <w:t xml:space="preserve">, previstos en los artículos 178 y 180 de la </w:t>
      </w:r>
      <w:r w:rsidRPr="00080788">
        <w:rPr>
          <w:rFonts w:ascii="Palatino Linotype" w:hAnsi="Palatino Linotype" w:cs="Arial"/>
          <w:lang w:eastAsia="es-MX"/>
        </w:rPr>
        <w:t xml:space="preserve">Ley de Transparencia y Acceso a la Información Pública del Estado de México y Municipios; </w:t>
      </w:r>
      <w:r w:rsidR="004A1518">
        <w:rPr>
          <w:rFonts w:ascii="Palatino Linotype" w:hAnsi="Palatino Linotype" w:cs="Arial"/>
          <w:lang w:eastAsia="es-MX"/>
        </w:rPr>
        <w:t>e</w:t>
      </w:r>
      <w:r w:rsidR="009F7713">
        <w:rPr>
          <w:rFonts w:ascii="Palatino Linotype" w:hAnsi="Palatino Linotype" w:cs="Arial"/>
          <w:lang w:eastAsia="es-MX"/>
        </w:rPr>
        <w:t>n la especie se advierte que el</w:t>
      </w:r>
      <w:r w:rsidRPr="00080788">
        <w:rPr>
          <w:rFonts w:ascii="Palatino Linotype" w:hAnsi="Palatino Linotype" w:cs="Arial"/>
          <w:lang w:eastAsia="es-MX"/>
        </w:rPr>
        <w:t xml:space="preserve"> presente medio de impugnación fue interpuesto dentro del plazo de quince días previsto en el primer artículo de referencia; toda vez que </w:t>
      </w:r>
      <w:r w:rsidRPr="00CC502B">
        <w:rPr>
          <w:rFonts w:ascii="Palatino Linotype" w:hAnsi="Palatino Linotype" w:cs="Arial"/>
          <w:lang w:eastAsia="es-MX"/>
        </w:rPr>
        <w:t xml:space="preserve">el </w:t>
      </w:r>
      <w:r w:rsidR="00CC502B" w:rsidRPr="00CC502B">
        <w:rPr>
          <w:rFonts w:ascii="Palatino Linotype" w:hAnsi="Palatino Linotype" w:cs="Arial"/>
          <w:b/>
          <w:lang w:eastAsia="es-MX"/>
        </w:rPr>
        <w:t>SUJETO OBLIGADO</w:t>
      </w:r>
      <w:r w:rsidR="00CC502B" w:rsidRPr="00080788">
        <w:rPr>
          <w:rFonts w:ascii="Palatino Linotype" w:hAnsi="Palatino Linotype" w:cs="Arial"/>
          <w:lang w:eastAsia="es-MX"/>
        </w:rPr>
        <w:t xml:space="preserve"> </w:t>
      </w:r>
      <w:r w:rsidRPr="00080788">
        <w:rPr>
          <w:rFonts w:ascii="Palatino Linotype" w:hAnsi="Palatino Linotype" w:cs="Arial"/>
          <w:lang w:eastAsia="es-MX"/>
        </w:rPr>
        <w:t xml:space="preserve">emitió su respuesta a la solicitud planteada </w:t>
      </w:r>
      <w:r w:rsidR="00FA544C">
        <w:rPr>
          <w:rFonts w:ascii="Palatino Linotype" w:hAnsi="Palatino Linotype" w:cs="Arial"/>
          <w:lang w:eastAsia="es-MX"/>
        </w:rPr>
        <w:t>po</w:t>
      </w:r>
      <w:r w:rsidR="00672C85">
        <w:rPr>
          <w:rFonts w:ascii="Palatino Linotype" w:hAnsi="Palatino Linotype" w:cs="Arial"/>
          <w:lang w:eastAsia="es-MX"/>
        </w:rPr>
        <w:t xml:space="preserve">r </w:t>
      </w:r>
      <w:r w:rsidR="00CC502B" w:rsidRPr="00CC502B">
        <w:rPr>
          <w:rFonts w:ascii="Palatino Linotype" w:hAnsi="Palatino Linotype" w:cs="Arial"/>
          <w:lang w:eastAsia="es-MX"/>
        </w:rPr>
        <w:t>la</w:t>
      </w:r>
      <w:r w:rsidR="00672C85" w:rsidRPr="00CC502B">
        <w:rPr>
          <w:rFonts w:ascii="Palatino Linotype" w:hAnsi="Palatino Linotype" w:cs="Arial"/>
          <w:lang w:eastAsia="es-MX"/>
        </w:rPr>
        <w:t xml:space="preserve"> sol</w:t>
      </w:r>
      <w:r w:rsidR="00524D24" w:rsidRPr="00CC502B">
        <w:rPr>
          <w:rFonts w:ascii="Palatino Linotype" w:hAnsi="Palatino Linotype" w:cs="Arial"/>
          <w:lang w:eastAsia="es-MX"/>
        </w:rPr>
        <w:t xml:space="preserve">icitante en fecha </w:t>
      </w:r>
      <w:r w:rsidR="00C0402A" w:rsidRPr="00CC502B">
        <w:rPr>
          <w:rFonts w:ascii="Palatino Linotype" w:hAnsi="Palatino Linotype" w:cs="Arial"/>
          <w:lang w:eastAsia="es-MX"/>
        </w:rPr>
        <w:t xml:space="preserve">treinta y uno de enero del año en curso y la </w:t>
      </w:r>
      <w:r w:rsidR="00C0402A" w:rsidRPr="00CC502B">
        <w:rPr>
          <w:rFonts w:ascii="Palatino Linotype" w:hAnsi="Palatino Linotype" w:cs="Arial"/>
          <w:b/>
          <w:lang w:eastAsia="es-MX"/>
        </w:rPr>
        <w:t>RECURRENT</w:t>
      </w:r>
      <w:r w:rsidR="00C0402A" w:rsidRPr="00DA3217">
        <w:rPr>
          <w:rFonts w:ascii="Palatino Linotype" w:hAnsi="Palatino Linotype" w:cs="Arial"/>
          <w:b/>
          <w:lang w:eastAsia="es-MX"/>
        </w:rPr>
        <w:t>E</w:t>
      </w:r>
      <w:r w:rsidR="00C0402A">
        <w:rPr>
          <w:rFonts w:ascii="Palatino Linotype" w:hAnsi="Palatino Linotype" w:cs="Arial"/>
          <w:lang w:eastAsia="es-MX"/>
        </w:rPr>
        <w:t xml:space="preserve"> presentó su recurso de revisión el mismo día, </w:t>
      </w:r>
      <w:r w:rsidR="00C0402A" w:rsidRPr="00F02F8C">
        <w:rPr>
          <w:rFonts w:ascii="Palatino Linotype" w:hAnsi="Palatino Linotype" w:cs="Arial"/>
        </w:rPr>
        <w:t>circunstancia que no es determinante para declararlo extemporáneo, toda vez que el tiempo concedido es para delimitar el término en que puede impugnarse la respuesta, lo cual no impide que se presente antes de iniciado el plazo previsto.</w:t>
      </w:r>
    </w:p>
    <w:p w:rsidR="00C0402A" w:rsidRPr="00AD205C" w:rsidRDefault="00C0402A" w:rsidP="00C0402A">
      <w:pPr>
        <w:pStyle w:val="Prrafodelista"/>
        <w:autoSpaceDE w:val="0"/>
        <w:autoSpaceDN w:val="0"/>
        <w:adjustRightInd w:val="0"/>
        <w:spacing w:line="360" w:lineRule="auto"/>
        <w:ind w:left="0" w:right="49"/>
        <w:jc w:val="both"/>
        <w:rPr>
          <w:rFonts w:ascii="Palatino Linotype" w:hAnsi="Palatino Linotype" w:cs="Arial"/>
          <w:sz w:val="24"/>
          <w:szCs w:val="24"/>
        </w:rPr>
      </w:pPr>
      <w:r w:rsidRPr="00AD205C">
        <w:rPr>
          <w:rFonts w:ascii="Palatino Linotype" w:hAnsi="Palatino Linotype" w:cs="Arial"/>
          <w:sz w:val="24"/>
          <w:szCs w:val="24"/>
        </w:rPr>
        <w:t>Resulta aplicable el siguiente criterio de este Órgano Garante que se robustece con la jurisprudencia número la./J.41/2015 (l0a.), Décima época, sustentada por la Primera Sala de la Suprema Corte de Justicia de la Nación, visible en la página 569, libro 19, tomo I, de la Gaceta del Semanario Judicial de la Federación, del mes de junio de 2015, cuyo rubro y texto esgrimen:</w:t>
      </w:r>
    </w:p>
    <w:p w:rsidR="00C0402A" w:rsidRPr="00F85B13" w:rsidRDefault="00C0402A" w:rsidP="00C0402A">
      <w:pPr>
        <w:pStyle w:val="Textoindependiente"/>
        <w:kinsoku w:val="0"/>
        <w:overflowPunct w:val="0"/>
        <w:spacing w:before="5"/>
        <w:rPr>
          <w:i/>
          <w:iCs/>
          <w:sz w:val="24"/>
          <w:szCs w:val="24"/>
        </w:rPr>
      </w:pPr>
    </w:p>
    <w:p w:rsidR="00C0402A" w:rsidRPr="00F85B13" w:rsidRDefault="00C0402A" w:rsidP="00C0402A">
      <w:pPr>
        <w:pStyle w:val="Prrafodelista"/>
        <w:autoSpaceDE w:val="0"/>
        <w:autoSpaceDN w:val="0"/>
        <w:adjustRightInd w:val="0"/>
        <w:ind w:left="567" w:right="760"/>
        <w:contextualSpacing/>
        <w:jc w:val="both"/>
        <w:rPr>
          <w:rFonts w:ascii="Palatino Linotype" w:hAnsi="Palatino Linotype" w:cs="Arial"/>
          <w:i/>
        </w:rPr>
      </w:pPr>
      <w:r w:rsidRPr="00F85B13">
        <w:rPr>
          <w:rFonts w:ascii="Palatino Linotype" w:hAnsi="Palatino Linotype" w:cs="Arial"/>
        </w:rPr>
        <w:t>"</w:t>
      </w:r>
      <w:r w:rsidRPr="00F85B13">
        <w:rPr>
          <w:rFonts w:ascii="Palatino Linotype" w:hAnsi="Palatino Linotype" w:cs="Arial"/>
          <w:i/>
        </w:rPr>
        <w:t>RECURSO DE RECLAMACIÓN. SU INTERPOSICIÓN NO ES EXTEMPORÁNEA SI SE REALIZA ANTES DE QUE INICIE EL PLAZO PARA HACERLO.</w:t>
      </w:r>
    </w:p>
    <w:p w:rsidR="00C0402A" w:rsidRPr="00F85B13" w:rsidRDefault="00C0402A" w:rsidP="00C0402A">
      <w:pPr>
        <w:pStyle w:val="Prrafodelista"/>
        <w:autoSpaceDE w:val="0"/>
        <w:autoSpaceDN w:val="0"/>
        <w:adjustRightInd w:val="0"/>
        <w:ind w:left="567" w:right="760"/>
        <w:contextualSpacing/>
        <w:jc w:val="both"/>
        <w:rPr>
          <w:rFonts w:ascii="Palatino Linotype" w:hAnsi="Palatino Linotype" w:cs="Arial"/>
          <w:i/>
        </w:rPr>
      </w:pPr>
      <w:r w:rsidRPr="00F85B13">
        <w:rPr>
          <w:rFonts w:ascii="Palatino Linotype" w:hAnsi="Palatino Linotype" w:cs="Arial"/>
          <w:i/>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rsidR="00C0402A" w:rsidRPr="00F85B13" w:rsidRDefault="00C0402A" w:rsidP="00C0402A">
      <w:pPr>
        <w:pStyle w:val="Prrafodelista"/>
        <w:autoSpaceDE w:val="0"/>
        <w:autoSpaceDN w:val="0"/>
        <w:adjustRightInd w:val="0"/>
        <w:ind w:left="567" w:right="760"/>
        <w:contextualSpacing/>
        <w:jc w:val="both"/>
        <w:rPr>
          <w:rFonts w:ascii="Palatino Linotype" w:hAnsi="Palatino Linotype" w:cs="Arial"/>
        </w:rPr>
      </w:pPr>
      <w:r w:rsidRPr="00F85B13">
        <w:rPr>
          <w:rFonts w:ascii="Palatino Linotype" w:hAnsi="Palatino Linotype" w:cs="Arial"/>
          <w:i/>
        </w:rPr>
        <w:t>De ahí que si dicho recurso se interpone antes de que inicie el plazo para hacerlo, su presen</w:t>
      </w:r>
      <w:r>
        <w:rPr>
          <w:rFonts w:ascii="Palatino Linotype" w:hAnsi="Palatino Linotype" w:cs="Arial"/>
          <w:i/>
        </w:rPr>
        <w:t>tación no es extemporánea…</w:t>
      </w:r>
      <w:r w:rsidRPr="00F85B13">
        <w:rPr>
          <w:rFonts w:ascii="Palatino Linotype" w:hAnsi="Palatino Linotype" w:cs="Arial"/>
        </w:rPr>
        <w:t>"(Sic)</w:t>
      </w:r>
    </w:p>
    <w:p w:rsidR="00C0402A" w:rsidRDefault="00C0402A" w:rsidP="00C0402A">
      <w:pPr>
        <w:spacing w:before="240" w:after="240"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2E5396" w:rsidRDefault="002E5396" w:rsidP="00A069E6">
      <w:pPr>
        <w:pStyle w:val="paragraph"/>
        <w:spacing w:before="0" w:beforeAutospacing="0" w:after="240" w:afterAutospacing="0" w:line="360" w:lineRule="auto"/>
        <w:ind w:right="-147"/>
        <w:contextualSpacing/>
        <w:jc w:val="both"/>
        <w:textAlignment w:val="baseline"/>
        <w:rPr>
          <w:rStyle w:val="normaltextrun"/>
          <w:rFonts w:ascii="Palatino Linotype" w:hAnsi="Palatino Linotype" w:cs="Segoe UI"/>
        </w:rPr>
      </w:pPr>
      <w:r w:rsidRPr="00080788">
        <w:rPr>
          <w:rStyle w:val="normaltextrun"/>
          <w:rFonts w:ascii="Palatino Linotype" w:hAnsi="Palatino Linotype" w:cs="Segoe UI"/>
        </w:rPr>
        <w:t>Ahora bien</w:t>
      </w:r>
      <w:r w:rsidR="00524D24">
        <w:rPr>
          <w:rStyle w:val="normaltextrun"/>
          <w:rFonts w:ascii="Palatino Linotype" w:hAnsi="Palatino Linotype" w:cs="Segoe UI"/>
        </w:rPr>
        <w:t>,</w:t>
      </w:r>
      <w:r w:rsidRPr="00080788">
        <w:rPr>
          <w:rStyle w:val="normaltextrun"/>
          <w:rFonts w:ascii="Palatino Linotype" w:hAnsi="Palatino Linotype" w:cs="Segoe UI"/>
        </w:rPr>
        <w:t xml:space="preserve"> resulta procedente la interposición de</w:t>
      </w:r>
      <w:r w:rsidR="00396CF2">
        <w:rPr>
          <w:rStyle w:val="normaltextrun"/>
          <w:rFonts w:ascii="Palatino Linotype" w:hAnsi="Palatino Linotype" w:cs="Segoe UI"/>
        </w:rPr>
        <w:t>l</w:t>
      </w:r>
      <w:r w:rsidRPr="00080788">
        <w:rPr>
          <w:rStyle w:val="normaltextrun"/>
          <w:rFonts w:ascii="Palatino Linotype" w:hAnsi="Palatino Linotype" w:cs="Segoe UI"/>
        </w:rPr>
        <w:t xml:space="preserve"> </w:t>
      </w:r>
      <w:r w:rsidR="00672C85">
        <w:rPr>
          <w:rStyle w:val="normaltextrun"/>
          <w:rFonts w:ascii="Palatino Linotype" w:hAnsi="Palatino Linotype" w:cs="Segoe UI"/>
        </w:rPr>
        <w:t xml:space="preserve">recurso, según lo aducido por </w:t>
      </w:r>
      <w:r w:rsidR="003B6DF6">
        <w:rPr>
          <w:rStyle w:val="normaltextrun"/>
          <w:rFonts w:ascii="Palatino Linotype" w:hAnsi="Palatino Linotype" w:cs="Segoe UI"/>
        </w:rPr>
        <w:t xml:space="preserve">la </w:t>
      </w:r>
      <w:r w:rsidR="00CC502B" w:rsidRPr="00CC502B">
        <w:rPr>
          <w:rStyle w:val="normaltextrun"/>
          <w:rFonts w:ascii="Palatino Linotype" w:hAnsi="Palatino Linotype" w:cs="Segoe UI"/>
          <w:b/>
        </w:rPr>
        <w:t>RECURRENTE</w:t>
      </w:r>
      <w:r w:rsidR="00672C85">
        <w:rPr>
          <w:rStyle w:val="normaltextrun"/>
          <w:rFonts w:ascii="Palatino Linotype" w:hAnsi="Palatino Linotype" w:cs="Segoe UI"/>
        </w:rPr>
        <w:t xml:space="preserve"> en sus</w:t>
      </w:r>
      <w:r w:rsidRPr="00080788">
        <w:rPr>
          <w:rStyle w:val="normaltextrun"/>
          <w:rFonts w:ascii="Palatino Linotype" w:hAnsi="Palatino Linotype" w:cs="Segoe UI"/>
        </w:rPr>
        <w:t xml:space="preserve"> </w:t>
      </w:r>
      <w:r w:rsidR="00672C85">
        <w:rPr>
          <w:rStyle w:val="normaltextrun"/>
          <w:rFonts w:ascii="Palatino Linotype" w:hAnsi="Palatino Linotype" w:cs="Segoe UI"/>
        </w:rPr>
        <w:t xml:space="preserve">razones o </w:t>
      </w:r>
      <w:r w:rsidRPr="00080788">
        <w:rPr>
          <w:rStyle w:val="normaltextrun"/>
          <w:rFonts w:ascii="Palatino Linotype" w:hAnsi="Palatino Linotype" w:cs="Segoe UI"/>
        </w:rPr>
        <w:t>motivos de inconformidad, de acuerdo al artículo</w:t>
      </w:r>
      <w:r w:rsidRPr="00080788">
        <w:rPr>
          <w:rStyle w:val="apple-converted-space"/>
          <w:rFonts w:ascii="Palatino Linotype" w:hAnsi="Palatino Linotype" w:cs="Segoe UI"/>
        </w:rPr>
        <w:t xml:space="preserve"> </w:t>
      </w:r>
      <w:r w:rsidR="0083436D">
        <w:rPr>
          <w:rStyle w:val="normaltextrun"/>
          <w:rFonts w:ascii="Palatino Linotype" w:hAnsi="Palatino Linotype" w:cs="Segoe UI"/>
        </w:rPr>
        <w:t xml:space="preserve">179, </w:t>
      </w:r>
      <w:r w:rsidR="00396CF2">
        <w:rPr>
          <w:rStyle w:val="normaltextrun"/>
          <w:rFonts w:ascii="Palatino Linotype" w:hAnsi="Palatino Linotype" w:cs="Segoe UI"/>
        </w:rPr>
        <w:t>fracción</w:t>
      </w:r>
      <w:r w:rsidR="00C0402A">
        <w:rPr>
          <w:rStyle w:val="normaltextrun"/>
          <w:rFonts w:ascii="Palatino Linotype" w:hAnsi="Palatino Linotype" w:cs="Segoe UI"/>
        </w:rPr>
        <w:t xml:space="preserve"> V</w:t>
      </w:r>
      <w:r w:rsidRPr="00080788">
        <w:rPr>
          <w:rStyle w:val="normaltextrun"/>
          <w:rFonts w:ascii="Palatino Linotype" w:hAnsi="Palatino Linotype" w:cs="Segoe UI"/>
        </w:rPr>
        <w:t xml:space="preserve"> de la Ley de Transparencia y Acceso a la Información Pública del Estado de México y Municipios; que a la letra dice:</w:t>
      </w:r>
    </w:p>
    <w:p w:rsidR="00C0402A" w:rsidRPr="00080788" w:rsidRDefault="00C0402A" w:rsidP="00A069E6">
      <w:pPr>
        <w:pStyle w:val="paragraph"/>
        <w:spacing w:before="0" w:beforeAutospacing="0" w:after="240" w:afterAutospacing="0" w:line="360" w:lineRule="auto"/>
        <w:ind w:right="-147"/>
        <w:contextualSpacing/>
        <w:jc w:val="both"/>
        <w:textAlignment w:val="baseline"/>
        <w:rPr>
          <w:rStyle w:val="eop"/>
          <w:rFonts w:ascii="Palatino Linotype" w:hAnsi="Palatino Linotype"/>
        </w:rPr>
      </w:pPr>
    </w:p>
    <w:p w:rsidR="002E5396" w:rsidRPr="00B76A38" w:rsidRDefault="002E5396" w:rsidP="00E8074D">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B76A38">
        <w:rPr>
          <w:rStyle w:val="normaltextrun"/>
          <w:rFonts w:ascii="Palatino Linotype" w:hAnsi="Palatino Linotype" w:cs="Segoe UI"/>
          <w:b/>
          <w:bCs/>
          <w:i/>
          <w:iCs/>
          <w:sz w:val="22"/>
          <w:szCs w:val="22"/>
        </w:rPr>
        <w:t>“</w:t>
      </w:r>
      <w:r w:rsidRPr="00B76A38">
        <w:rPr>
          <w:rFonts w:ascii="Palatino Linotype" w:hAnsi="Palatino Linotype"/>
          <w:b/>
          <w:i/>
          <w:sz w:val="22"/>
          <w:szCs w:val="22"/>
        </w:rPr>
        <w:t>Artículo 179</w:t>
      </w:r>
      <w:r w:rsidRPr="00B76A38">
        <w:rPr>
          <w:rFonts w:ascii="Palatino Linotype" w:hAnsi="Palatino Linotype"/>
          <w:i/>
          <w:sz w:val="22"/>
          <w:szCs w:val="22"/>
        </w:rPr>
        <w:t xml:space="preserve">. </w:t>
      </w:r>
      <w:r w:rsidRPr="00B76A38">
        <w:rPr>
          <w:rFonts w:ascii="Palatino Linotype" w:hAnsi="Palatino Linotype"/>
          <w:b/>
          <w:i/>
          <w:sz w:val="22"/>
          <w:szCs w:val="22"/>
        </w:rPr>
        <w:t>El recurso de revisión</w:t>
      </w:r>
      <w:r w:rsidRPr="00B76A38">
        <w:rPr>
          <w:rFonts w:ascii="Palatino Linotype" w:hAnsi="Palatino Linotype"/>
          <w:i/>
          <w:sz w:val="22"/>
          <w:szCs w:val="22"/>
        </w:rPr>
        <w:t xml:space="preserve"> es un medio de protección que la Ley otorga a los particulares, para hacer valer su derecho de acceso a la información pública</w:t>
      </w:r>
      <w:r w:rsidRPr="00B76A38">
        <w:rPr>
          <w:rFonts w:ascii="Palatino Linotype" w:hAnsi="Palatino Linotype"/>
          <w:b/>
          <w:i/>
          <w:sz w:val="22"/>
          <w:szCs w:val="22"/>
        </w:rPr>
        <w:t>, y procederá en contra de las siguientes causas</w:t>
      </w:r>
      <w:r w:rsidRPr="00B76A38">
        <w:rPr>
          <w:rFonts w:ascii="Palatino Linotype" w:hAnsi="Palatino Linotype"/>
          <w:i/>
          <w:sz w:val="22"/>
          <w:szCs w:val="22"/>
        </w:rPr>
        <w:t>:</w:t>
      </w:r>
    </w:p>
    <w:p w:rsidR="00B76A38" w:rsidRPr="00B76A38" w:rsidRDefault="00B76A38" w:rsidP="00E8074D">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B76A38">
        <w:rPr>
          <w:rFonts w:ascii="Palatino Linotype" w:hAnsi="Palatino Linotype"/>
          <w:sz w:val="22"/>
          <w:szCs w:val="22"/>
        </w:rPr>
        <w:t>…</w:t>
      </w:r>
    </w:p>
    <w:p w:rsidR="002E5396" w:rsidRPr="00C0402A" w:rsidRDefault="00C0402A" w:rsidP="00C0402A">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 La entrega de información incompleta;”…(Sic)</w:t>
      </w:r>
    </w:p>
    <w:p w:rsidR="00E115C4" w:rsidRPr="00B76A38" w:rsidRDefault="00C0402A" w:rsidP="00C0402A">
      <w:pPr>
        <w:pStyle w:val="paragraph"/>
        <w:tabs>
          <w:tab w:val="left" w:pos="2244"/>
        </w:tabs>
        <w:spacing w:before="240" w:beforeAutospacing="0" w:after="240" w:afterAutospacing="0"/>
        <w:ind w:left="992" w:right="1043"/>
        <w:contextualSpacing/>
        <w:jc w:val="both"/>
        <w:textAlignment w:val="baseline"/>
        <w:rPr>
          <w:i/>
        </w:rPr>
      </w:pPr>
      <w:r>
        <w:rPr>
          <w:i/>
        </w:rPr>
        <w:tab/>
      </w:r>
    </w:p>
    <w:p w:rsidR="00C063A2" w:rsidRPr="00EF1EEE" w:rsidRDefault="00C063A2" w:rsidP="00EF1EEE">
      <w:pPr>
        <w:autoSpaceDE w:val="0"/>
        <w:autoSpaceDN w:val="0"/>
        <w:adjustRightInd w:val="0"/>
        <w:spacing w:before="240" w:after="240" w:line="360" w:lineRule="auto"/>
        <w:jc w:val="both"/>
        <w:rPr>
          <w:rFonts w:ascii="Palatino Linotype" w:hAnsi="Palatino Linotype" w:cs="Arial"/>
          <w:b/>
        </w:rPr>
      </w:pPr>
      <w:r>
        <w:rPr>
          <w:rFonts w:ascii="Palatino Linotype" w:hAnsi="Palatino Linotype" w:cs="Arial"/>
          <w:b/>
        </w:rPr>
        <w:t>Tercero.</w:t>
      </w:r>
      <w:r w:rsidRPr="008B38A0">
        <w:rPr>
          <w:rFonts w:ascii="Palatino Linotype" w:hAnsi="Palatino Linotype" w:cs="Arial"/>
          <w:b/>
        </w:rPr>
        <w:t xml:space="preserve"> </w:t>
      </w:r>
      <w:r w:rsidRPr="008D1148">
        <w:rPr>
          <w:rFonts w:ascii="Palatino Linotype" w:hAnsi="Palatino Linotype" w:cs="Arial"/>
          <w:b/>
        </w:rPr>
        <w:t>Análisis de las causales de improcedencia y sobreseimiento.</w:t>
      </w:r>
      <w:r>
        <w:rPr>
          <w:rFonts w:ascii="Palatino Linotype" w:hAnsi="Palatino Linotype" w:cs="Arial"/>
          <w:b/>
        </w:rPr>
        <w:t xml:space="preserve"> </w:t>
      </w:r>
      <w:r w:rsidR="00EF1EEE">
        <w:rPr>
          <w:rFonts w:ascii="Palatino Linotype" w:hAnsi="Palatino Linotype" w:cs="Arial"/>
          <w:b/>
        </w:rPr>
        <w:t xml:space="preserve"> </w:t>
      </w:r>
      <w:r w:rsidRPr="009F13BD">
        <w:rPr>
          <w:rFonts w:ascii="Palatino Linotype" w:eastAsiaTheme="minorEastAsia" w:hAnsi="Palatino Linotype" w:cs="Arial"/>
          <w:lang w:val="es-ES_tradnl"/>
        </w:rPr>
        <w:t xml:space="preserve">Es menester resaltar que en el procedimiento de acceso a la información pública y de </w:t>
      </w:r>
      <w:r w:rsidRPr="00F1546C">
        <w:rPr>
          <w:rFonts w:ascii="Palatino Linotype" w:eastAsiaTheme="minorEastAsia" w:hAnsi="Palatino Linotype" w:cs="Arial"/>
          <w:lang w:val="es-ES_tradnl"/>
        </w:rPr>
        <w:t xml:space="preserve">los medios </w:t>
      </w:r>
      <w:r w:rsidRPr="00F1546C">
        <w:rPr>
          <w:rFonts w:ascii="Palatino Linotype" w:eastAsiaTheme="minorEastAsia" w:hAnsi="Palatino Linotype" w:cs="Arial"/>
          <w:lang w:val="es-ES_tradnl"/>
        </w:rPr>
        <w:lastRenderedPageBreak/>
        <w:t xml:space="preserve">de impugnación de la materia, se advierten diversos supuestos de procedibilidad que deben estudiarse </w:t>
      </w:r>
      <w:r w:rsidRPr="009F13BD">
        <w:rPr>
          <w:rFonts w:ascii="Palatino Linotype" w:eastAsiaTheme="minorEastAsia" w:hAnsi="Palatino Linotype" w:cs="Arial"/>
          <w:lang w:val="es-ES_tradnl"/>
        </w:rPr>
        <w:t>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C063A2" w:rsidRPr="009F13BD" w:rsidRDefault="00C063A2" w:rsidP="00C063A2">
      <w:pPr>
        <w:autoSpaceDE w:val="0"/>
        <w:autoSpaceDN w:val="0"/>
        <w:adjustRightInd w:val="0"/>
        <w:spacing w:line="360" w:lineRule="auto"/>
        <w:contextualSpacing/>
        <w:jc w:val="both"/>
        <w:rPr>
          <w:rFonts w:ascii="Palatino Linotype" w:eastAsiaTheme="minorEastAsia" w:hAnsi="Palatino Linotype" w:cs="Arial"/>
          <w:lang w:val="es-ES_tradnl"/>
        </w:rPr>
      </w:pPr>
      <w:r w:rsidRPr="009F13BD">
        <w:rPr>
          <w:rFonts w:ascii="Palatino Linotype" w:eastAsiaTheme="minorEastAsia" w:hAnsi="Palatino Linotype" w:cs="Arial"/>
          <w:lang w:val="es-ES_tradnl"/>
        </w:rPr>
        <w:t xml:space="preserve">Siendo una facultad legal entrar al estudio de las causas de improcedencia que hagan valer las partes o que se adviertan de oficio por este </w:t>
      </w:r>
      <w:r>
        <w:rPr>
          <w:rFonts w:ascii="Palatino Linotype" w:eastAsiaTheme="minorEastAsia" w:hAnsi="Palatino Linotype" w:cs="Arial"/>
          <w:lang w:val="es-ES_tradnl"/>
        </w:rPr>
        <w:t>Instituto</w:t>
      </w:r>
      <w:r w:rsidRPr="009F13BD">
        <w:rPr>
          <w:rFonts w:ascii="Palatino Linotype" w:eastAsiaTheme="minorEastAsia" w:hAnsi="Palatino Linotype" w:cs="Arial"/>
          <w:lang w:val="es-ES_tradnl"/>
        </w:rPr>
        <w:t>;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rsidR="00C1010F" w:rsidRDefault="002E5396" w:rsidP="002E5396">
      <w:pPr>
        <w:spacing w:before="240" w:after="240" w:line="360" w:lineRule="auto"/>
        <w:jc w:val="both"/>
        <w:rPr>
          <w:rFonts w:ascii="Palatino Linotype" w:hAnsi="Palatino Linotype"/>
        </w:rPr>
      </w:pPr>
      <w:r w:rsidRPr="00C1010F">
        <w:rPr>
          <w:rFonts w:ascii="Palatino Linotype" w:hAnsi="Palatino Linotype"/>
        </w:rPr>
        <w:t xml:space="preserve">Del </w:t>
      </w:r>
      <w:r w:rsidRPr="00340981">
        <w:rPr>
          <w:rFonts w:ascii="Palatino Linotype" w:hAnsi="Palatino Linotype"/>
        </w:rPr>
        <w:t xml:space="preserve">análisis </w:t>
      </w:r>
      <w:r w:rsidRPr="00080788">
        <w:rPr>
          <w:rFonts w:ascii="Palatino Linotype" w:hAnsi="Palatino Linotype"/>
        </w:rPr>
        <w:t xml:space="preserve">de la solicitud de información </w:t>
      </w:r>
      <w:r w:rsidR="00CA7994">
        <w:rPr>
          <w:rFonts w:ascii="Palatino Linotype" w:hAnsi="Palatino Linotype"/>
        </w:rPr>
        <w:t>pública que motivó</w:t>
      </w:r>
      <w:r w:rsidRPr="00080788">
        <w:rPr>
          <w:rFonts w:ascii="Palatino Linotype" w:hAnsi="Palatino Linotype"/>
        </w:rPr>
        <w:t xml:space="preserve"> </w:t>
      </w:r>
      <w:r w:rsidR="00874B9A">
        <w:rPr>
          <w:rFonts w:ascii="Palatino Linotype" w:hAnsi="Palatino Linotype"/>
        </w:rPr>
        <w:t>el</w:t>
      </w:r>
      <w:r w:rsidRPr="00080788">
        <w:rPr>
          <w:rFonts w:ascii="Palatino Linotype" w:hAnsi="Palatino Linotype"/>
        </w:rPr>
        <w:t xml:space="preserve"> recurso de revisión que ahora se resuelve</w:t>
      </w:r>
      <w:r w:rsidR="00CA7994">
        <w:rPr>
          <w:rFonts w:ascii="Palatino Linotype" w:hAnsi="Palatino Linotype"/>
        </w:rPr>
        <w:t>,</w:t>
      </w:r>
      <w:r w:rsidRPr="00080788">
        <w:rPr>
          <w:rFonts w:ascii="Palatino Linotype" w:hAnsi="Palatino Linotype"/>
        </w:rPr>
        <w:t xml:space="preserve"> se advierte que </w:t>
      </w:r>
      <w:r w:rsidR="00CC502B" w:rsidRPr="00CC502B">
        <w:rPr>
          <w:rFonts w:ascii="Palatino Linotype" w:hAnsi="Palatino Linotype"/>
        </w:rPr>
        <w:t>la</w:t>
      </w:r>
      <w:r w:rsidRPr="00CC502B">
        <w:rPr>
          <w:rFonts w:ascii="Palatino Linotype" w:hAnsi="Palatino Linotype"/>
        </w:rPr>
        <w:t xml:space="preserve"> particular requirió </w:t>
      </w:r>
      <w:r w:rsidRPr="00080788">
        <w:rPr>
          <w:rFonts w:ascii="Palatino Linotype" w:hAnsi="Palatino Linotype"/>
        </w:rPr>
        <w:t>a</w:t>
      </w:r>
      <w:r w:rsidR="004A1518">
        <w:rPr>
          <w:rFonts w:ascii="Palatino Linotype" w:hAnsi="Palatino Linotype"/>
        </w:rPr>
        <w:t xml:space="preserve">l Ayuntamiento de </w:t>
      </w:r>
      <w:r w:rsidR="00C0402A">
        <w:rPr>
          <w:rFonts w:ascii="Palatino Linotype" w:hAnsi="Palatino Linotype"/>
        </w:rPr>
        <w:t>Toluca</w:t>
      </w:r>
      <w:r w:rsidR="00874B9A">
        <w:rPr>
          <w:rFonts w:ascii="Palatino Linotype" w:hAnsi="Palatino Linotype"/>
        </w:rPr>
        <w:t xml:space="preserve">, </w:t>
      </w:r>
      <w:r w:rsidR="008E7C99" w:rsidRPr="00E57082">
        <w:rPr>
          <w:rFonts w:ascii="Palatino Linotype" w:hAnsi="Palatino Linotype"/>
        </w:rPr>
        <w:t>lo siguiente</w:t>
      </w:r>
      <w:r w:rsidR="00C1010F" w:rsidRPr="00E57082">
        <w:rPr>
          <w:rFonts w:ascii="Palatino Linotype" w:hAnsi="Palatino Linotype"/>
        </w:rPr>
        <w:t>:</w:t>
      </w:r>
    </w:p>
    <w:p w:rsidR="00C0402A" w:rsidRPr="00C063A2" w:rsidRDefault="00C0402A" w:rsidP="00C0402A">
      <w:pPr>
        <w:pStyle w:val="Prrafodelista"/>
        <w:numPr>
          <w:ilvl w:val="0"/>
          <w:numId w:val="41"/>
        </w:numPr>
        <w:spacing w:before="240" w:after="240" w:line="360" w:lineRule="auto"/>
        <w:jc w:val="both"/>
        <w:rPr>
          <w:rFonts w:ascii="Palatino Linotype" w:hAnsi="Palatino Linotype"/>
          <w:sz w:val="24"/>
          <w:szCs w:val="24"/>
        </w:rPr>
      </w:pPr>
      <w:r w:rsidRPr="00C063A2">
        <w:rPr>
          <w:rFonts w:ascii="Palatino Linotype" w:hAnsi="Palatino Linotype"/>
          <w:sz w:val="24"/>
          <w:szCs w:val="24"/>
        </w:rPr>
        <w:t>Con cuantas patrullas apoyó Gobierno del Estado al Ayuntamiento de Toluca, con evidencias fotográficas.</w:t>
      </w:r>
    </w:p>
    <w:p w:rsidR="004021C1" w:rsidRDefault="00A77CB8" w:rsidP="008E520C">
      <w:pPr>
        <w:spacing w:before="240" w:after="240" w:line="360" w:lineRule="auto"/>
        <w:jc w:val="both"/>
        <w:rPr>
          <w:rFonts w:ascii="Palatino Linotype" w:hAnsi="Palatino Linotype"/>
        </w:rPr>
      </w:pPr>
      <w:r w:rsidRPr="008834CB">
        <w:rPr>
          <w:rFonts w:ascii="Palatino Linotype" w:hAnsi="Palatino Linotype"/>
        </w:rPr>
        <w:t>Posterior</w:t>
      </w:r>
      <w:r w:rsidR="004021C1" w:rsidRPr="008834CB">
        <w:rPr>
          <w:rFonts w:ascii="Palatino Linotype" w:hAnsi="Palatino Linotype"/>
        </w:rPr>
        <w:t xml:space="preserve">mente el </w:t>
      </w:r>
      <w:r w:rsidR="008834CB" w:rsidRPr="008834CB">
        <w:rPr>
          <w:rFonts w:ascii="Palatino Linotype" w:hAnsi="Palatino Linotype"/>
          <w:b/>
        </w:rPr>
        <w:t>SUJETO OBLIGADO</w:t>
      </w:r>
      <w:r w:rsidR="008834CB" w:rsidRPr="008834CB">
        <w:rPr>
          <w:rFonts w:ascii="Palatino Linotype" w:hAnsi="Palatino Linotype"/>
        </w:rPr>
        <w:t xml:space="preserve"> </w:t>
      </w:r>
      <w:r w:rsidR="004021C1" w:rsidRPr="008834CB">
        <w:rPr>
          <w:rFonts w:ascii="Palatino Linotype" w:hAnsi="Palatino Linotype"/>
        </w:rPr>
        <w:t xml:space="preserve">a través de su Titular de la Unidad de Transparencia, </w:t>
      </w:r>
      <w:r w:rsidR="008834CB">
        <w:rPr>
          <w:rFonts w:ascii="Palatino Linotype" w:hAnsi="Palatino Linotype"/>
        </w:rPr>
        <w:t>emitió su</w:t>
      </w:r>
      <w:r w:rsidR="004021C1" w:rsidRPr="008834CB">
        <w:rPr>
          <w:rFonts w:ascii="Palatino Linotype" w:hAnsi="Palatino Linotype"/>
        </w:rPr>
        <w:t xml:space="preserve"> respuesta</w:t>
      </w:r>
      <w:r w:rsidR="004021C1">
        <w:rPr>
          <w:rFonts w:ascii="Palatino Linotype" w:hAnsi="Palatino Linotype"/>
        </w:rPr>
        <w:t xml:space="preserve">, </w:t>
      </w:r>
      <w:r w:rsidR="008834CB">
        <w:rPr>
          <w:rFonts w:ascii="Palatino Linotype" w:hAnsi="Palatino Linotype"/>
        </w:rPr>
        <w:t>con la i</w:t>
      </w:r>
      <w:r w:rsidR="008834CB" w:rsidRPr="00F11665">
        <w:rPr>
          <w:rFonts w:ascii="Palatino Linotype" w:hAnsi="Palatino Linotype"/>
        </w:rPr>
        <w:t xml:space="preserve">nformación proporcionada por </w:t>
      </w:r>
      <w:r w:rsidR="00F11665">
        <w:rPr>
          <w:rFonts w:ascii="Palatino Linotype" w:hAnsi="Palatino Linotype"/>
        </w:rPr>
        <w:t xml:space="preserve">el Director General de Seguridad y Protección y Servidor Público Habilitado, a través </w:t>
      </w:r>
      <w:r w:rsidR="00F11665">
        <w:rPr>
          <w:rFonts w:ascii="Palatino Linotype" w:hAnsi="Palatino Linotype"/>
        </w:rPr>
        <w:lastRenderedPageBreak/>
        <w:t>del oficio número DGSYP/025/2022, en donde informó que después de una realizar una búsqueda se recibieron 12 unidades por parte del Gobierno del Estado de México, adjuntando las evidencia fotográficas.</w:t>
      </w:r>
    </w:p>
    <w:p w:rsidR="00746777" w:rsidRPr="00E17EE8" w:rsidRDefault="00F93FA7" w:rsidP="00E17EE8">
      <w:pPr>
        <w:spacing w:before="240" w:after="240" w:line="360" w:lineRule="auto"/>
        <w:jc w:val="both"/>
        <w:rPr>
          <w:rFonts w:ascii="Palatino Linotype" w:hAnsi="Palatino Linotype"/>
        </w:rPr>
      </w:pPr>
      <w:r w:rsidRPr="00E17EE8">
        <w:rPr>
          <w:rFonts w:ascii="Palatino Linotype" w:hAnsi="Palatino Linotype"/>
        </w:rPr>
        <w:t>D</w:t>
      </w:r>
      <w:r w:rsidR="002E5396" w:rsidRPr="00E17EE8">
        <w:rPr>
          <w:rFonts w:ascii="Palatino Linotype" w:hAnsi="Palatino Linotype"/>
        </w:rPr>
        <w:t xml:space="preserve">erivado </w:t>
      </w:r>
      <w:r w:rsidR="00F11665">
        <w:rPr>
          <w:rFonts w:ascii="Palatino Linotype" w:hAnsi="Palatino Linotype"/>
        </w:rPr>
        <w:t xml:space="preserve">de dicha respuesta la </w:t>
      </w:r>
      <w:r w:rsidR="00F11665" w:rsidRPr="00F11665">
        <w:rPr>
          <w:rFonts w:ascii="Palatino Linotype" w:hAnsi="Palatino Linotype"/>
          <w:b/>
        </w:rPr>
        <w:t>RECURRENTE</w:t>
      </w:r>
      <w:r w:rsidR="00F0162F" w:rsidRPr="00E17EE8">
        <w:rPr>
          <w:rFonts w:ascii="Palatino Linotype" w:hAnsi="Palatino Linotype"/>
        </w:rPr>
        <w:t xml:space="preserve"> se inconformó, </w:t>
      </w:r>
      <w:r w:rsidR="00F11665">
        <w:rPr>
          <w:rFonts w:ascii="Palatino Linotype" w:hAnsi="Palatino Linotype"/>
        </w:rPr>
        <w:t>en lo</w:t>
      </w:r>
      <w:r w:rsidR="00EF1EEE">
        <w:rPr>
          <w:rFonts w:ascii="Palatino Linotype" w:hAnsi="Palatino Linotype"/>
        </w:rPr>
        <w:t xml:space="preserve"> medular porque no se le entregó</w:t>
      </w:r>
      <w:r w:rsidR="00F11665">
        <w:rPr>
          <w:rFonts w:ascii="Palatino Linotype" w:hAnsi="Palatino Linotype"/>
        </w:rPr>
        <w:t xml:space="preserve"> el oficio de respuesta del Director de Seguridad Pública,</w:t>
      </w:r>
      <w:r w:rsidR="00EF1EEE">
        <w:rPr>
          <w:rFonts w:ascii="Palatino Linotype" w:hAnsi="Palatino Linotype"/>
        </w:rPr>
        <w:t xml:space="preserve"> y</w:t>
      </w:r>
      <w:r w:rsidR="00F11665">
        <w:rPr>
          <w:rFonts w:ascii="Palatino Linotype" w:hAnsi="Palatino Linotype"/>
        </w:rPr>
        <w:t xml:space="preserve"> por considera</w:t>
      </w:r>
      <w:r w:rsidR="00EF1EEE">
        <w:rPr>
          <w:rFonts w:ascii="Palatino Linotype" w:hAnsi="Palatino Linotype"/>
        </w:rPr>
        <w:t>r</w:t>
      </w:r>
      <w:r w:rsidR="00F11665">
        <w:rPr>
          <w:rFonts w:ascii="Palatino Linotype" w:hAnsi="Palatino Linotype"/>
        </w:rPr>
        <w:t xml:space="preserve"> que no hacen la búsqueda exhaustiva.</w:t>
      </w:r>
    </w:p>
    <w:p w:rsidR="00E17EE8" w:rsidRPr="00272605" w:rsidRDefault="008422E5" w:rsidP="00CC16CD">
      <w:pPr>
        <w:spacing w:before="240" w:after="240" w:line="360" w:lineRule="auto"/>
        <w:jc w:val="both"/>
        <w:rPr>
          <w:rFonts w:ascii="Palatino Linotype" w:hAnsi="Palatino Linotype"/>
        </w:rPr>
      </w:pPr>
      <w:r w:rsidRPr="00272605">
        <w:rPr>
          <w:rFonts w:ascii="Palatino Linotype" w:hAnsi="Palatino Linotype"/>
        </w:rPr>
        <w:t>Ante la interposición de</w:t>
      </w:r>
      <w:r w:rsidR="009F7713">
        <w:rPr>
          <w:rFonts w:ascii="Palatino Linotype" w:hAnsi="Palatino Linotype"/>
        </w:rPr>
        <w:t>l</w:t>
      </w:r>
      <w:r w:rsidRPr="00272605">
        <w:rPr>
          <w:rFonts w:ascii="Palatino Linotype" w:hAnsi="Palatino Linotype"/>
        </w:rPr>
        <w:t xml:space="preserve"> Rec</w:t>
      </w:r>
      <w:r w:rsidR="005F0C47" w:rsidRPr="00272605">
        <w:rPr>
          <w:rFonts w:ascii="Palatino Linotype" w:hAnsi="Palatino Linotype"/>
        </w:rPr>
        <w:t>urso de Revisión</w:t>
      </w:r>
      <w:r w:rsidRPr="00272605">
        <w:rPr>
          <w:rFonts w:ascii="Palatino Linotype" w:hAnsi="Palatino Linotype"/>
        </w:rPr>
        <w:t xml:space="preserve"> el </w:t>
      </w:r>
      <w:r w:rsidR="009F7713" w:rsidRPr="009F7713">
        <w:rPr>
          <w:rFonts w:ascii="Palatino Linotype" w:hAnsi="Palatino Linotype"/>
          <w:b/>
        </w:rPr>
        <w:t>SUJETO OBLIGADO</w:t>
      </w:r>
      <w:r w:rsidR="009F7713" w:rsidRPr="00272605">
        <w:rPr>
          <w:rFonts w:ascii="Palatino Linotype" w:hAnsi="Palatino Linotype"/>
        </w:rPr>
        <w:t xml:space="preserve"> </w:t>
      </w:r>
      <w:r w:rsidR="00F11665">
        <w:rPr>
          <w:rFonts w:ascii="Palatino Linotype" w:hAnsi="Palatino Linotype"/>
        </w:rPr>
        <w:t>rindió su informe justificado a través del cual ratific</w:t>
      </w:r>
      <w:r w:rsidR="00EF1EEE">
        <w:rPr>
          <w:rFonts w:ascii="Palatino Linotype" w:hAnsi="Palatino Linotype"/>
        </w:rPr>
        <w:t>ó</w:t>
      </w:r>
      <w:r w:rsidR="00F11665">
        <w:rPr>
          <w:rFonts w:ascii="Palatino Linotype" w:hAnsi="Palatino Linotype"/>
        </w:rPr>
        <w:t xml:space="preserve"> su respuesta, en donde señaló en lo medular que la solicitud si se turnó a las áreas competentes que de acuerdo a sus facultades debe conta</w:t>
      </w:r>
      <w:r w:rsidR="00C063A2">
        <w:rPr>
          <w:rFonts w:ascii="Palatino Linotype" w:hAnsi="Palatino Linotype"/>
        </w:rPr>
        <w:t xml:space="preserve">r con la información solicitada; pero, a través de su alcance remitió de manera íntegra el oficio número DGSYP/025/2022, signado por el Director General de Seguridad y Protección del Ayuntamiento de Toluca. </w:t>
      </w:r>
    </w:p>
    <w:p w:rsidR="004E0845" w:rsidRDefault="00C063A2" w:rsidP="00A069E6">
      <w:pPr>
        <w:spacing w:before="240" w:after="240" w:line="360" w:lineRule="auto"/>
        <w:contextualSpacing/>
        <w:jc w:val="both"/>
        <w:rPr>
          <w:rFonts w:ascii="Palatino Linotype" w:hAnsi="Palatino Linotype"/>
        </w:rPr>
      </w:pPr>
      <w:r>
        <w:rPr>
          <w:rFonts w:ascii="Palatino Linotype" w:eastAsia="Palatino Linotype" w:hAnsi="Palatino Linotype" w:cs="Palatino Linotype"/>
        </w:rPr>
        <w:t>Precisado lo precedente, e</w:t>
      </w:r>
      <w:r w:rsidR="00A069E6" w:rsidRPr="004E0845">
        <w:rPr>
          <w:rFonts w:ascii="Palatino Linotype" w:eastAsia="Palatino Linotype" w:hAnsi="Palatino Linotype" w:cs="Palatino Linotype"/>
        </w:rPr>
        <w:t xml:space="preserve">s pertinente </w:t>
      </w:r>
      <w:r w:rsidR="00A069E6">
        <w:rPr>
          <w:rFonts w:ascii="Palatino Linotype" w:eastAsia="Palatino Linotype" w:hAnsi="Palatino Linotype" w:cs="Palatino Linotype"/>
        </w:rPr>
        <w:t xml:space="preserve">señalar que </w:t>
      </w:r>
      <w:r w:rsidR="004E0845">
        <w:rPr>
          <w:rFonts w:ascii="Palatino Linotype" w:eastAsia="Palatino Linotype" w:hAnsi="Palatino Linotype" w:cs="Palatino Linotype"/>
        </w:rPr>
        <w:t xml:space="preserve">de la respuesta, se advierte que el Titular de la Unidad de Transparencia del Ayuntamiento de Toluca, emitió su respuesta con base al oficio número </w:t>
      </w:r>
      <w:r w:rsidR="004E0845">
        <w:rPr>
          <w:rFonts w:ascii="Palatino Linotype" w:hAnsi="Palatino Linotype"/>
        </w:rPr>
        <w:t xml:space="preserve">DGSYP/025/2022, que le fue remitido por el Director General de Seguridad y Protección del Ayuntamiento de Toluca, señalando que son 12 patrullas que recibieron por el Gobierno del Estado de México, anexando únicamente la evidencias fotográficas y no el propio oficio de referencia de ahí el motivo de inconformidad de la </w:t>
      </w:r>
      <w:r w:rsidR="004E0845" w:rsidRPr="004E0845">
        <w:rPr>
          <w:rFonts w:ascii="Palatino Linotype" w:hAnsi="Palatino Linotype"/>
          <w:b/>
        </w:rPr>
        <w:t>RECURRENTE</w:t>
      </w:r>
      <w:r w:rsidR="004E0845">
        <w:rPr>
          <w:rFonts w:ascii="Palatino Linotype" w:hAnsi="Palatino Linotype"/>
        </w:rPr>
        <w:t xml:space="preserve">. </w:t>
      </w:r>
    </w:p>
    <w:p w:rsidR="004E0845" w:rsidRDefault="004E0845" w:rsidP="00A069E6">
      <w:pPr>
        <w:spacing w:before="240" w:after="240" w:line="360" w:lineRule="auto"/>
        <w:contextualSpacing/>
        <w:jc w:val="both"/>
        <w:rPr>
          <w:rFonts w:ascii="Palatino Linotype" w:hAnsi="Palatino Linotype"/>
        </w:rPr>
      </w:pPr>
    </w:p>
    <w:p w:rsidR="004E0845" w:rsidRDefault="00EF1EEE" w:rsidP="00A069E6">
      <w:pPr>
        <w:spacing w:before="240" w:after="240" w:line="360" w:lineRule="auto"/>
        <w:contextualSpacing/>
        <w:jc w:val="both"/>
        <w:rPr>
          <w:rFonts w:ascii="Palatino Linotype" w:hAnsi="Palatino Linotype"/>
        </w:rPr>
      </w:pPr>
      <w:r>
        <w:rPr>
          <w:rFonts w:ascii="Palatino Linotype" w:hAnsi="Palatino Linotype"/>
        </w:rPr>
        <w:t>Ante ello, este Organismo</w:t>
      </w:r>
      <w:r w:rsidR="004E0845">
        <w:rPr>
          <w:rFonts w:ascii="Palatino Linotype" w:hAnsi="Palatino Linotype"/>
        </w:rPr>
        <w:t xml:space="preserve"> Garante, procedió a verificar el apartado de requerimientos del SAIMEX, del presente asunto, localizándose lo siguiente:</w:t>
      </w:r>
    </w:p>
    <w:p w:rsidR="004E0845" w:rsidRDefault="004E0845" w:rsidP="00A069E6">
      <w:pPr>
        <w:spacing w:before="240" w:after="240" w:line="360" w:lineRule="auto"/>
        <w:contextualSpacing/>
        <w:jc w:val="both"/>
        <w:rPr>
          <w:noProof/>
          <w:lang w:val="es-MX" w:eastAsia="es-MX"/>
        </w:rPr>
      </w:pPr>
    </w:p>
    <w:p w:rsidR="004E0845" w:rsidRDefault="004E0845" w:rsidP="00A069E6">
      <w:pPr>
        <w:spacing w:before="240" w:after="240" w:line="360" w:lineRule="auto"/>
        <w:contextualSpacing/>
        <w:jc w:val="both"/>
        <w:rPr>
          <w:rFonts w:ascii="Palatino Linotype" w:hAnsi="Palatino Linotype"/>
        </w:rPr>
      </w:pPr>
      <w:r>
        <w:rPr>
          <w:noProof/>
          <w:lang w:val="es-MX" w:eastAsia="es-MX"/>
        </w:rPr>
        <w:lastRenderedPageBreak/>
        <w:drawing>
          <wp:inline distT="0" distB="0" distL="0" distR="0" wp14:anchorId="26BA02D3" wp14:editId="0CC968D7">
            <wp:extent cx="5716270" cy="130147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312" t="30751" r="17130" b="45440"/>
                    <a:stretch/>
                  </pic:blipFill>
                  <pic:spPr bwMode="auto">
                    <a:xfrm>
                      <a:off x="0" y="0"/>
                      <a:ext cx="5746720" cy="1308410"/>
                    </a:xfrm>
                    <a:prstGeom prst="rect">
                      <a:avLst/>
                    </a:prstGeom>
                    <a:ln>
                      <a:noFill/>
                    </a:ln>
                    <a:extLst>
                      <a:ext uri="{53640926-AAD7-44D8-BBD7-CCE9431645EC}">
                        <a14:shadowObscured xmlns:a14="http://schemas.microsoft.com/office/drawing/2010/main"/>
                      </a:ext>
                    </a:extLst>
                  </pic:spPr>
                </pic:pic>
              </a:graphicData>
            </a:graphic>
          </wp:inline>
        </w:drawing>
      </w:r>
    </w:p>
    <w:p w:rsidR="004E0845" w:rsidRDefault="004E0845" w:rsidP="00A069E6">
      <w:pPr>
        <w:spacing w:before="240" w:after="240" w:line="360" w:lineRule="auto"/>
        <w:contextualSpacing/>
        <w:jc w:val="both"/>
        <w:rPr>
          <w:rFonts w:ascii="Palatino Linotype" w:hAnsi="Palatino Linotype"/>
        </w:rPr>
      </w:pPr>
    </w:p>
    <w:p w:rsidR="004E0845" w:rsidRDefault="004E0845" w:rsidP="00A069E6">
      <w:pPr>
        <w:spacing w:before="240" w:after="240" w:line="360" w:lineRule="auto"/>
        <w:contextualSpacing/>
        <w:jc w:val="both"/>
        <w:rPr>
          <w:rFonts w:ascii="Palatino Linotype" w:hAnsi="Palatino Linotype"/>
        </w:rPr>
      </w:pPr>
      <w:r>
        <w:rPr>
          <w:rFonts w:ascii="Palatino Linotype" w:eastAsia="Palatino Linotype" w:hAnsi="Palatino Linotype" w:cs="Palatino Linotype"/>
        </w:rPr>
        <w:t xml:space="preserve">Ahora bien, al darle clic en el apartado de respuesta en específico en archivos adjuntos, se desprende que el </w:t>
      </w:r>
      <w:r w:rsidR="00EA1202">
        <w:rPr>
          <w:rFonts w:ascii="Palatino Linotype" w:hAnsi="Palatino Linotype"/>
        </w:rPr>
        <w:t xml:space="preserve">Director General de Seguridad y Protección del Ayuntamiento de Toluca, sí remitió el oficio número DGSYP/025/2022, constante de cuatro fojas, al Titular de la Unidad de Transparencia del </w:t>
      </w:r>
      <w:r w:rsidR="00EA1202" w:rsidRPr="00EA1202">
        <w:rPr>
          <w:rFonts w:ascii="Palatino Linotype" w:hAnsi="Palatino Linotype"/>
          <w:b/>
        </w:rPr>
        <w:t>SUJETO OBLIGADO</w:t>
      </w:r>
      <w:r w:rsidR="00EA1202">
        <w:rPr>
          <w:rFonts w:ascii="Palatino Linotype" w:hAnsi="Palatino Linotype"/>
        </w:rPr>
        <w:t>, sin embargo, el Titular de referencia, no hizo del conocimiento del particular de manera íntegra el ofic</w:t>
      </w:r>
      <w:r w:rsidR="00EF1EEE">
        <w:rPr>
          <w:rFonts w:ascii="Palatino Linotype" w:hAnsi="Palatino Linotype"/>
        </w:rPr>
        <w:t>io alusivo, ya que sólo notificó a la</w:t>
      </w:r>
      <w:r w:rsidR="00EA1202">
        <w:rPr>
          <w:rFonts w:ascii="Palatino Linotype" w:hAnsi="Palatino Linotype"/>
        </w:rPr>
        <w:t xml:space="preserve"> particular las evidencias fotográficas constante de dos fojas.</w:t>
      </w:r>
    </w:p>
    <w:p w:rsidR="00EA1202" w:rsidRDefault="00EA1202" w:rsidP="00A069E6">
      <w:pPr>
        <w:spacing w:before="240" w:after="240" w:line="360" w:lineRule="auto"/>
        <w:contextualSpacing/>
        <w:jc w:val="both"/>
        <w:rPr>
          <w:rFonts w:ascii="Palatino Linotype" w:hAnsi="Palatino Linotype"/>
        </w:rPr>
      </w:pPr>
    </w:p>
    <w:p w:rsidR="00EA1202" w:rsidRDefault="00EA1202" w:rsidP="00EA1202">
      <w:pPr>
        <w:spacing w:line="360" w:lineRule="auto"/>
        <w:jc w:val="both"/>
        <w:rPr>
          <w:rFonts w:ascii="Palatino Linotype" w:eastAsia="Palatino Linotype" w:hAnsi="Palatino Linotype" w:cs="Palatino Linotype"/>
        </w:rPr>
      </w:pPr>
      <w:r>
        <w:rPr>
          <w:rFonts w:ascii="Palatino Linotype" w:hAnsi="Palatino Linotype"/>
        </w:rPr>
        <w:t xml:space="preserve">En ese sentido, si bien la Titular de la Unidad de Transparencia del </w:t>
      </w:r>
      <w:r w:rsidRPr="00EA1202">
        <w:rPr>
          <w:rFonts w:ascii="Palatino Linotype" w:hAnsi="Palatino Linotype"/>
          <w:b/>
        </w:rPr>
        <w:t>SUJETO OBLIGADO</w:t>
      </w:r>
      <w:r>
        <w:rPr>
          <w:rFonts w:ascii="Palatino Linotype" w:hAnsi="Palatino Linotype"/>
          <w:b/>
        </w:rPr>
        <w:t xml:space="preserve">, </w:t>
      </w:r>
      <w:r w:rsidRPr="00EA1202">
        <w:rPr>
          <w:rFonts w:ascii="Palatino Linotype" w:hAnsi="Palatino Linotype"/>
        </w:rPr>
        <w:t xml:space="preserve">cumplió </w:t>
      </w:r>
      <w:r>
        <w:rPr>
          <w:rFonts w:ascii="Palatino Linotype" w:hAnsi="Palatino Linotype"/>
        </w:rPr>
        <w:t xml:space="preserve">con lo </w:t>
      </w:r>
      <w:r>
        <w:rPr>
          <w:rFonts w:ascii="Palatino Linotype" w:eastAsia="Palatino Linotype" w:hAnsi="Palatino Linotype" w:cs="Palatino Linotype"/>
        </w:rPr>
        <w:t>señalado por el artículo 162 de la Ley de Transparencia y Acceso a la Información Pública del Estado de México y Municipios, que señala:</w:t>
      </w:r>
    </w:p>
    <w:p w:rsidR="00EA1202" w:rsidRDefault="00EA1202" w:rsidP="00EA1202">
      <w:pPr>
        <w:spacing w:line="360" w:lineRule="auto"/>
        <w:jc w:val="both"/>
        <w:rPr>
          <w:color w:val="222222"/>
        </w:rPr>
      </w:pPr>
    </w:p>
    <w:p w:rsidR="00EA1202" w:rsidRDefault="00EA1202" w:rsidP="00EA1202">
      <w:pPr>
        <w:shd w:val="clear" w:color="auto" w:fill="FFFFFF"/>
        <w:spacing w:after="240"/>
        <w:ind w:left="993" w:right="1041"/>
        <w:jc w:val="both"/>
        <w:rPr>
          <w:color w:val="222222"/>
        </w:rPr>
      </w:pPr>
      <w:r>
        <w:rPr>
          <w:rFonts w:ascii="Palatino Linotype" w:eastAsia="Palatino Linotype" w:hAnsi="Palatino Linotype" w:cs="Palatino Linotype"/>
          <w:b/>
          <w:i/>
          <w:color w:val="222222"/>
          <w:sz w:val="22"/>
          <w:szCs w:val="22"/>
        </w:rPr>
        <w:t>“Artículo 162.</w:t>
      </w:r>
      <w:r>
        <w:rPr>
          <w:rFonts w:ascii="Palatino Linotype" w:eastAsia="Palatino Linotype" w:hAnsi="Palatino Linotype" w:cs="Palatino Linotype"/>
          <w:i/>
          <w:color w:val="222222"/>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solicitada.”(Sic)</w:t>
      </w:r>
    </w:p>
    <w:p w:rsidR="009D3250" w:rsidRDefault="00FA47DF" w:rsidP="00EA1202">
      <w:pPr>
        <w:shd w:val="clear" w:color="auto" w:fill="FFFFFF"/>
        <w:spacing w:before="240" w:after="240" w:line="360" w:lineRule="auto"/>
        <w:jc w:val="both"/>
        <w:rPr>
          <w:rFonts w:ascii="Palatino Linotype" w:hAnsi="Palatino Linotype"/>
        </w:rPr>
      </w:pPr>
      <w:r>
        <w:rPr>
          <w:rFonts w:ascii="Palatino Linotype" w:eastAsia="Palatino Linotype" w:hAnsi="Palatino Linotype" w:cs="Palatino Linotype"/>
          <w:color w:val="222222"/>
        </w:rPr>
        <w:t xml:space="preserve">Además, que el área que se pronunció fue </w:t>
      </w:r>
      <w:r>
        <w:rPr>
          <w:rFonts w:ascii="Palatino Linotype" w:hAnsi="Palatino Linotype"/>
        </w:rPr>
        <w:t>Director General de Seguridad y Protección del Ayuntamiento de Toluca,</w:t>
      </w:r>
      <w:r w:rsidR="008850F0">
        <w:rPr>
          <w:rFonts w:ascii="Palatino Linotype" w:hAnsi="Palatino Linotype"/>
        </w:rPr>
        <w:t xml:space="preserve"> siendo que es el competente para generar la información solicitada</w:t>
      </w:r>
      <w:r w:rsidR="008850F0" w:rsidRPr="00CC502B">
        <w:rPr>
          <w:rFonts w:ascii="Palatino Linotype" w:hAnsi="Palatino Linotype"/>
        </w:rPr>
        <w:t>, en razón de que de él</w:t>
      </w:r>
      <w:r w:rsidRPr="00CC502B">
        <w:rPr>
          <w:rFonts w:ascii="Palatino Linotype" w:hAnsi="Palatino Linotype"/>
        </w:rPr>
        <w:t xml:space="preserve"> </w:t>
      </w:r>
      <w:r w:rsidR="009D3250" w:rsidRPr="00CC502B">
        <w:rPr>
          <w:rFonts w:ascii="Palatino Linotype" w:hAnsi="Palatino Linotype"/>
        </w:rPr>
        <w:t>Bando Municipal del A</w:t>
      </w:r>
      <w:r w:rsidR="008850F0" w:rsidRPr="00CC502B">
        <w:rPr>
          <w:rFonts w:ascii="Palatino Linotype" w:hAnsi="Palatino Linotype"/>
        </w:rPr>
        <w:t xml:space="preserve">yuntamiento </w:t>
      </w:r>
      <w:r w:rsidR="008850F0" w:rsidRPr="00CC502B">
        <w:rPr>
          <w:rFonts w:ascii="Palatino Linotype" w:hAnsi="Palatino Linotype"/>
        </w:rPr>
        <w:lastRenderedPageBreak/>
        <w:t>para el</w:t>
      </w:r>
      <w:r w:rsidR="009D3250" w:rsidRPr="00CC502B">
        <w:rPr>
          <w:rFonts w:ascii="Palatino Linotype" w:hAnsi="Palatino Linotype"/>
        </w:rPr>
        <w:t xml:space="preserve"> año 2022, en donde se advierte que seguirá utilizando en el Bando Municipal del año 2021</w:t>
      </w:r>
      <w:r w:rsidR="008850F0" w:rsidRPr="00CC502B">
        <w:rPr>
          <w:rFonts w:ascii="Palatino Linotype" w:hAnsi="Palatino Linotype"/>
        </w:rPr>
        <w:t xml:space="preserve"> y su Código Reglamentario</w:t>
      </w:r>
      <w:r w:rsidR="009D3250" w:rsidRPr="00CC502B">
        <w:rPr>
          <w:rFonts w:ascii="Palatino Linotype" w:hAnsi="Palatino Linotype"/>
        </w:rPr>
        <w:t>, ya que señala:</w:t>
      </w:r>
    </w:p>
    <w:p w:rsidR="00FA47DF" w:rsidRDefault="009D3250" w:rsidP="009D3250">
      <w:pPr>
        <w:shd w:val="clear" w:color="auto" w:fill="FFFFFF"/>
        <w:spacing w:before="240" w:after="240"/>
        <w:ind w:left="567" w:right="618"/>
        <w:contextualSpacing/>
        <w:jc w:val="both"/>
        <w:rPr>
          <w:rFonts w:ascii="Palatino Linotype" w:eastAsia="Palatino Linotype" w:hAnsi="Palatino Linotype" w:cs="Palatino Linotype"/>
          <w:i/>
          <w:color w:val="222222"/>
          <w:sz w:val="22"/>
          <w:szCs w:val="22"/>
        </w:rPr>
      </w:pPr>
      <w:r>
        <w:rPr>
          <w:rFonts w:ascii="Palatino Linotype" w:hAnsi="Palatino Linotype"/>
        </w:rPr>
        <w:t>“</w:t>
      </w:r>
      <w:r w:rsidRPr="009D3250">
        <w:rPr>
          <w:rFonts w:ascii="Palatino Linotype" w:eastAsia="Palatino Linotype" w:hAnsi="Palatino Linotype" w:cs="Palatino Linotype"/>
          <w:i/>
          <w:color w:val="222222"/>
          <w:sz w:val="22"/>
          <w:szCs w:val="22"/>
        </w:rPr>
        <w:t xml:space="preserve">Sección Séptima, </w:t>
      </w:r>
      <w:r w:rsidRPr="009D3250">
        <w:rPr>
          <w:rFonts w:ascii="Palatino Linotype" w:eastAsia="Palatino Linotype" w:hAnsi="Palatino Linotype" w:cs="Palatino Linotype"/>
          <w:b/>
          <w:i/>
          <w:color w:val="222222"/>
          <w:sz w:val="22"/>
          <w:szCs w:val="22"/>
        </w:rPr>
        <w:t>se modifica el nombre de la Dirección de Seguridad Pública quedando de la siguiente manera, Dirección General de Seguridad y Protección</w:t>
      </w:r>
      <w:r w:rsidRPr="009D3250">
        <w:rPr>
          <w:rFonts w:ascii="Palatino Linotype" w:eastAsia="Palatino Linotype" w:hAnsi="Palatino Linotype" w:cs="Palatino Linotype"/>
          <w:i/>
          <w:color w:val="222222"/>
          <w:sz w:val="22"/>
          <w:szCs w:val="22"/>
        </w:rPr>
        <w:t xml:space="preserve">. </w:t>
      </w:r>
      <w:r w:rsidRPr="009D3250">
        <w:rPr>
          <w:rFonts w:ascii="Palatino Linotype" w:eastAsia="Palatino Linotype" w:hAnsi="Palatino Linotype" w:cs="Palatino Linotype"/>
          <w:i/>
          <w:color w:val="222222"/>
          <w:sz w:val="22"/>
          <w:szCs w:val="22"/>
          <w:u w:val="single"/>
        </w:rPr>
        <w:t>Se hace la modificación en cada uno de los artículos de este Código reglamentario de la Dirección de Seguridad Pública a la Dirección General de Seguridad y Protección</w:t>
      </w:r>
      <w:r w:rsidRPr="009D3250">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i/>
          <w:color w:val="222222"/>
          <w:sz w:val="22"/>
          <w:szCs w:val="22"/>
        </w:rPr>
        <w:t>(Sic)</w:t>
      </w:r>
    </w:p>
    <w:p w:rsidR="009D3250" w:rsidRPr="009D3250" w:rsidRDefault="009D3250" w:rsidP="009D3250">
      <w:pPr>
        <w:shd w:val="clear" w:color="auto" w:fill="FFFFFF"/>
        <w:spacing w:before="240" w:after="240"/>
        <w:ind w:left="567" w:right="618"/>
        <w:contextualSpacing/>
        <w:jc w:val="both"/>
        <w:rPr>
          <w:rFonts w:ascii="Palatino Linotype" w:eastAsia="Palatino Linotype" w:hAnsi="Palatino Linotype" w:cs="Palatino Linotype"/>
          <w:i/>
          <w:color w:val="222222"/>
          <w:sz w:val="22"/>
          <w:szCs w:val="22"/>
        </w:rPr>
      </w:pPr>
    </w:p>
    <w:p w:rsidR="009D3250" w:rsidRDefault="009D3250" w:rsidP="00EA1202">
      <w:pPr>
        <w:shd w:val="clear" w:color="auto" w:fill="FFFFFF"/>
        <w:spacing w:before="240" w:after="240" w:line="360" w:lineRule="auto"/>
        <w:jc w:val="both"/>
        <w:rPr>
          <w:rFonts w:ascii="Palatino Linotype" w:hAnsi="Palatino Linotype"/>
        </w:rPr>
      </w:pPr>
      <w:r>
        <w:rPr>
          <w:rFonts w:ascii="Palatino Linotype" w:eastAsia="Palatino Linotype" w:hAnsi="Palatino Linotype" w:cs="Palatino Linotype"/>
          <w:color w:val="222222"/>
        </w:rPr>
        <w:t>Luego entonces, la sección séptima artículo 3.32 del Código Reglamentario Municipal d</w:t>
      </w:r>
      <w:r w:rsidRPr="009D3250">
        <w:rPr>
          <w:rFonts w:ascii="Palatino Linotype" w:eastAsia="Palatino Linotype" w:hAnsi="Palatino Linotype" w:cs="Palatino Linotype"/>
          <w:color w:val="222222"/>
        </w:rPr>
        <w:t>e Toluca</w:t>
      </w:r>
      <w:r>
        <w:rPr>
          <w:rFonts w:ascii="Palatino Linotype" w:eastAsia="Palatino Linotype" w:hAnsi="Palatino Linotype" w:cs="Palatino Linotype"/>
          <w:color w:val="222222"/>
        </w:rPr>
        <w:t xml:space="preserve">, que corresponde a las atribuciones de la </w:t>
      </w:r>
      <w:r w:rsidRPr="009D3250">
        <w:rPr>
          <w:rFonts w:ascii="Palatino Linotype" w:eastAsia="Palatino Linotype" w:hAnsi="Palatino Linotype" w:cs="Palatino Linotype"/>
          <w:color w:val="222222"/>
        </w:rPr>
        <w:t>Dire</w:t>
      </w:r>
      <w:r>
        <w:rPr>
          <w:rFonts w:ascii="Palatino Linotype" w:hAnsi="Palatino Linotype"/>
        </w:rPr>
        <w:t>cción General de Seguridad y Protección del Ayuntamiento de Toluca, se advierte que esté se integra por:</w:t>
      </w:r>
    </w:p>
    <w:p w:rsidR="009D3250" w:rsidRDefault="009D3250" w:rsidP="009D3250">
      <w:pPr>
        <w:shd w:val="clear" w:color="auto" w:fill="FFFFFF"/>
        <w:spacing w:before="240" w:after="240"/>
        <w:ind w:left="567" w:right="616"/>
        <w:contextualSpacing/>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w:t>
      </w:r>
      <w:r w:rsidRPr="009D3250">
        <w:rPr>
          <w:rFonts w:ascii="Palatino Linotype" w:eastAsia="Palatino Linotype" w:hAnsi="Palatino Linotype" w:cs="Palatino Linotype"/>
          <w:i/>
          <w:color w:val="222222"/>
          <w:sz w:val="22"/>
          <w:szCs w:val="22"/>
        </w:rPr>
        <w:t xml:space="preserve">La Dirección General de Seguridad Pública para el cumplimiento de sus atribuciones, se auxiliará de la </w:t>
      </w:r>
      <w:r w:rsidRPr="009D3250">
        <w:rPr>
          <w:rFonts w:ascii="Palatino Linotype" w:eastAsia="Palatino Linotype" w:hAnsi="Palatino Linotype" w:cs="Palatino Linotype"/>
          <w:b/>
          <w:i/>
          <w:color w:val="222222"/>
          <w:sz w:val="22"/>
          <w:szCs w:val="22"/>
          <w:u w:val="single"/>
        </w:rPr>
        <w:t>Dirección Operativa</w:t>
      </w:r>
      <w:r w:rsidRPr="009D3250">
        <w:rPr>
          <w:rFonts w:ascii="Palatino Linotype" w:eastAsia="Palatino Linotype" w:hAnsi="Palatino Linotype" w:cs="Palatino Linotype"/>
          <w:b/>
          <w:i/>
          <w:color w:val="222222"/>
          <w:sz w:val="22"/>
          <w:szCs w:val="22"/>
        </w:rPr>
        <w:t>, de la Dirección de Sustentabilidad Vial, de la Dirección de Prevención Comunitaria, de la Dirección de Desarrollo Tecnológico, de la Dirección de Desarrollo Policial, de la Dirección de Desarrollo Administrativo y de la Dirección Jurídica</w:t>
      </w:r>
      <w:r w:rsidRPr="009D3250">
        <w:rPr>
          <w:rFonts w:ascii="Palatino Linotype" w:eastAsia="Palatino Linotype" w:hAnsi="Palatino Linotype" w:cs="Palatino Linotype"/>
          <w:i/>
          <w:color w:val="222222"/>
          <w:sz w:val="22"/>
          <w:szCs w:val="22"/>
        </w:rPr>
        <w:t>.” (Sic)</w:t>
      </w:r>
    </w:p>
    <w:p w:rsidR="009D3250" w:rsidRPr="009D3250" w:rsidRDefault="009D3250" w:rsidP="009D3250">
      <w:pPr>
        <w:shd w:val="clear" w:color="auto" w:fill="FFFFFF"/>
        <w:spacing w:before="240" w:after="240"/>
        <w:ind w:left="567" w:right="616"/>
        <w:contextualSpacing/>
        <w:jc w:val="both"/>
        <w:rPr>
          <w:rFonts w:ascii="Palatino Linotype" w:eastAsia="Palatino Linotype" w:hAnsi="Palatino Linotype" w:cs="Palatino Linotype"/>
          <w:i/>
          <w:color w:val="222222"/>
          <w:sz w:val="22"/>
          <w:szCs w:val="22"/>
        </w:rPr>
      </w:pPr>
    </w:p>
    <w:p w:rsidR="009D3250" w:rsidRDefault="009D3250" w:rsidP="00EA1202">
      <w:pPr>
        <w:shd w:val="clear" w:color="auto" w:fill="FFFFFF"/>
        <w:spacing w:before="240" w:after="240" w:line="360" w:lineRule="auto"/>
        <w:jc w:val="both"/>
        <w:rPr>
          <w:rFonts w:ascii="Palatino Linotype" w:hAnsi="Palatino Linotype"/>
        </w:rPr>
      </w:pPr>
      <w:r>
        <w:rPr>
          <w:rFonts w:ascii="Palatino Linotype" w:eastAsia="Palatino Linotype" w:hAnsi="Palatino Linotype" w:cs="Palatino Linotype"/>
          <w:color w:val="222222"/>
        </w:rPr>
        <w:t>Dentro de las que se destacan la Dirección Op</w:t>
      </w:r>
      <w:r w:rsidR="00EF1EEE">
        <w:rPr>
          <w:rFonts w:ascii="Palatino Linotype" w:eastAsia="Palatino Linotype" w:hAnsi="Palatino Linotype" w:cs="Palatino Linotype"/>
          <w:color w:val="222222"/>
        </w:rPr>
        <w:t>erativa, que como ya se mencionó</w:t>
      </w:r>
      <w:r>
        <w:rPr>
          <w:rFonts w:ascii="Palatino Linotype" w:eastAsia="Palatino Linotype" w:hAnsi="Palatino Linotype" w:cs="Palatino Linotype"/>
          <w:color w:val="222222"/>
        </w:rPr>
        <w:t xml:space="preserve"> depende de la Dirección</w:t>
      </w:r>
      <w:r>
        <w:rPr>
          <w:rFonts w:ascii="Palatino Linotype" w:hAnsi="Palatino Linotype"/>
        </w:rPr>
        <w:t xml:space="preserve"> General de Seguridad y Protección del Ayuntamiento de Toluca, y que de acuerdo al artículo 3.33 de dicho Código Reglamentario tiene las siguientes atribuciones:</w:t>
      </w:r>
    </w:p>
    <w:p w:rsidR="009D3250" w:rsidRDefault="009D3250" w:rsidP="009D3250">
      <w:pPr>
        <w:shd w:val="clear" w:color="auto" w:fill="FFFFFF"/>
        <w:spacing w:before="240" w:after="240"/>
        <w:ind w:left="567" w:right="616"/>
        <w:contextualSpacing/>
        <w:jc w:val="both"/>
        <w:rPr>
          <w:rFonts w:ascii="Palatino Linotype" w:eastAsia="Palatino Linotype" w:hAnsi="Palatino Linotype" w:cs="Palatino Linotype"/>
          <w:i/>
          <w:color w:val="222222"/>
          <w:sz w:val="22"/>
          <w:szCs w:val="22"/>
        </w:rPr>
      </w:pPr>
      <w:r w:rsidRPr="009D3250">
        <w:rPr>
          <w:rFonts w:ascii="Palatino Linotype" w:eastAsia="Palatino Linotype" w:hAnsi="Palatino Linotype" w:cs="Palatino Linotype"/>
          <w:i/>
          <w:color w:val="222222"/>
          <w:sz w:val="22"/>
          <w:szCs w:val="22"/>
        </w:rPr>
        <w:t xml:space="preserve">Artículo 3.33 La o el titular de la Dirección Operativa tiene las siguientes atribuciones: I. Planear, coordinar y supervisar la realización de operativos y mecanismos de seguridad para proteger la integridad física de las y los habitantes y sus bienes, </w:t>
      </w:r>
      <w:proofErr w:type="spellStart"/>
      <w:r w:rsidRPr="009D3250">
        <w:rPr>
          <w:rFonts w:ascii="Palatino Linotype" w:eastAsia="Palatino Linotype" w:hAnsi="Palatino Linotype" w:cs="Palatino Linotype"/>
          <w:i/>
          <w:color w:val="222222"/>
          <w:sz w:val="22"/>
          <w:szCs w:val="22"/>
        </w:rPr>
        <w:t>así́como</w:t>
      </w:r>
      <w:proofErr w:type="spellEnd"/>
      <w:r w:rsidRPr="009D3250">
        <w:rPr>
          <w:rFonts w:ascii="Palatino Linotype" w:eastAsia="Palatino Linotype" w:hAnsi="Palatino Linotype" w:cs="Palatino Linotype"/>
          <w:i/>
          <w:color w:val="222222"/>
          <w:sz w:val="22"/>
          <w:szCs w:val="22"/>
        </w:rPr>
        <w:t xml:space="preserve"> de las personas que se encuentren en el territorio municipal; </w:t>
      </w:r>
    </w:p>
    <w:p w:rsidR="009D3250" w:rsidRDefault="009D3250" w:rsidP="009D3250">
      <w:pPr>
        <w:shd w:val="clear" w:color="auto" w:fill="FFFFFF"/>
        <w:spacing w:before="240" w:after="240"/>
        <w:ind w:left="567" w:right="616"/>
        <w:contextualSpacing/>
        <w:jc w:val="both"/>
        <w:rPr>
          <w:rFonts w:ascii="Palatino Linotype" w:eastAsia="Palatino Linotype" w:hAnsi="Palatino Linotype" w:cs="Palatino Linotype"/>
          <w:i/>
          <w:color w:val="222222"/>
          <w:sz w:val="22"/>
          <w:szCs w:val="22"/>
        </w:rPr>
      </w:pPr>
      <w:r w:rsidRPr="009D3250">
        <w:rPr>
          <w:rFonts w:ascii="Palatino Linotype" w:eastAsia="Palatino Linotype" w:hAnsi="Palatino Linotype" w:cs="Palatino Linotype"/>
          <w:i/>
          <w:color w:val="222222"/>
          <w:sz w:val="22"/>
          <w:szCs w:val="22"/>
        </w:rPr>
        <w:t xml:space="preserve">II. Diseñar, proponer y establecer programas que coadyuven a eficientar la seguridad en el municipio y sus zonas limítrofes de manera coordinada con autoridades federales, estatales y de municipios que integran la Zona Metropolitana del Valle de Toluca; </w:t>
      </w:r>
    </w:p>
    <w:p w:rsidR="009D3250" w:rsidRDefault="009D3250" w:rsidP="009D3250">
      <w:pPr>
        <w:shd w:val="clear" w:color="auto" w:fill="FFFFFF"/>
        <w:spacing w:before="240" w:after="240"/>
        <w:ind w:left="567" w:right="616"/>
        <w:contextualSpacing/>
        <w:jc w:val="both"/>
        <w:rPr>
          <w:rFonts w:ascii="Palatino Linotype" w:eastAsia="Palatino Linotype" w:hAnsi="Palatino Linotype" w:cs="Palatino Linotype"/>
          <w:i/>
          <w:color w:val="222222"/>
          <w:sz w:val="22"/>
          <w:szCs w:val="22"/>
        </w:rPr>
      </w:pPr>
      <w:r w:rsidRPr="009D3250">
        <w:rPr>
          <w:rFonts w:ascii="Palatino Linotype" w:eastAsia="Palatino Linotype" w:hAnsi="Palatino Linotype" w:cs="Palatino Linotype"/>
          <w:i/>
          <w:color w:val="222222"/>
          <w:sz w:val="22"/>
          <w:szCs w:val="22"/>
        </w:rPr>
        <w:t xml:space="preserve">III. Detener y remitir a la Oficialía Calificadora a quienes infrinjan las disposiciones de carácter administrativo contempladas en el Bando Municipal; </w:t>
      </w:r>
    </w:p>
    <w:p w:rsidR="009D3250" w:rsidRDefault="009D3250" w:rsidP="009D3250">
      <w:pPr>
        <w:shd w:val="clear" w:color="auto" w:fill="FFFFFF"/>
        <w:spacing w:before="240" w:after="240"/>
        <w:ind w:left="567" w:right="616"/>
        <w:contextualSpacing/>
        <w:jc w:val="both"/>
        <w:rPr>
          <w:rFonts w:ascii="Palatino Linotype" w:eastAsia="Palatino Linotype" w:hAnsi="Palatino Linotype" w:cs="Palatino Linotype"/>
          <w:i/>
          <w:color w:val="222222"/>
          <w:sz w:val="22"/>
          <w:szCs w:val="22"/>
        </w:rPr>
      </w:pPr>
      <w:r w:rsidRPr="009D3250">
        <w:rPr>
          <w:rFonts w:ascii="Palatino Linotype" w:eastAsia="Palatino Linotype" w:hAnsi="Palatino Linotype" w:cs="Palatino Linotype"/>
          <w:i/>
          <w:color w:val="222222"/>
          <w:sz w:val="22"/>
          <w:szCs w:val="22"/>
        </w:rPr>
        <w:t xml:space="preserve">IV. Detener y presentar ante el Ministerio Público a quienes quebranten los ordenamientos penales del fuero común o federal; </w:t>
      </w:r>
    </w:p>
    <w:p w:rsidR="009D3250" w:rsidRDefault="009D3250" w:rsidP="009D3250">
      <w:pPr>
        <w:shd w:val="clear" w:color="auto" w:fill="FFFFFF"/>
        <w:spacing w:before="240" w:after="240"/>
        <w:ind w:left="567" w:right="616"/>
        <w:contextualSpacing/>
        <w:jc w:val="both"/>
        <w:rPr>
          <w:rFonts w:ascii="Palatino Linotype" w:eastAsia="Palatino Linotype" w:hAnsi="Palatino Linotype" w:cs="Palatino Linotype"/>
          <w:b/>
          <w:i/>
          <w:color w:val="222222"/>
          <w:sz w:val="22"/>
          <w:szCs w:val="22"/>
          <w:u w:val="single"/>
        </w:rPr>
      </w:pPr>
      <w:r w:rsidRPr="009D3250">
        <w:rPr>
          <w:rFonts w:ascii="Palatino Linotype" w:eastAsia="Palatino Linotype" w:hAnsi="Palatino Linotype" w:cs="Palatino Linotype"/>
          <w:b/>
          <w:i/>
          <w:color w:val="222222"/>
          <w:sz w:val="22"/>
          <w:szCs w:val="22"/>
          <w:u w:val="single"/>
        </w:rPr>
        <w:lastRenderedPageBreak/>
        <w:t>V. Establecer, coordinar, supervisar y actualizar los mecanismos de control de los bienes muebles e inmuebles del Ayuntamiento a su cargo, del armamento asignado al personal, y de la estadística criminal del municipio;</w:t>
      </w:r>
    </w:p>
    <w:p w:rsidR="009D3250" w:rsidRDefault="009D3250" w:rsidP="009D3250">
      <w:pPr>
        <w:shd w:val="clear" w:color="auto" w:fill="FFFFFF"/>
        <w:spacing w:before="240" w:after="240"/>
        <w:ind w:left="567" w:right="616"/>
        <w:contextualSpacing/>
        <w:jc w:val="both"/>
        <w:rPr>
          <w:rFonts w:ascii="Palatino Linotype" w:eastAsia="Palatino Linotype" w:hAnsi="Palatino Linotype" w:cs="Palatino Linotype"/>
          <w:i/>
          <w:color w:val="222222"/>
          <w:sz w:val="22"/>
          <w:szCs w:val="22"/>
        </w:rPr>
      </w:pPr>
      <w:r w:rsidRPr="009D3250">
        <w:rPr>
          <w:rFonts w:ascii="Palatino Linotype" w:eastAsia="Palatino Linotype" w:hAnsi="Palatino Linotype" w:cs="Palatino Linotype"/>
          <w:i/>
          <w:color w:val="222222"/>
          <w:sz w:val="22"/>
          <w:szCs w:val="22"/>
        </w:rPr>
        <w:t xml:space="preserve">VI. Reportar oportunamente a la o el titular de la Dirección General de Seguridad Pública incidentes relevantes, </w:t>
      </w:r>
      <w:proofErr w:type="spellStart"/>
      <w:r w:rsidRPr="009D3250">
        <w:rPr>
          <w:rFonts w:ascii="Palatino Linotype" w:eastAsia="Palatino Linotype" w:hAnsi="Palatino Linotype" w:cs="Palatino Linotype"/>
          <w:i/>
          <w:color w:val="222222"/>
          <w:sz w:val="22"/>
          <w:szCs w:val="22"/>
        </w:rPr>
        <w:t>así́como</w:t>
      </w:r>
      <w:proofErr w:type="spellEnd"/>
      <w:r w:rsidRPr="009D3250">
        <w:rPr>
          <w:rFonts w:ascii="Palatino Linotype" w:eastAsia="Palatino Linotype" w:hAnsi="Palatino Linotype" w:cs="Palatino Linotype"/>
          <w:i/>
          <w:color w:val="222222"/>
          <w:sz w:val="22"/>
          <w:szCs w:val="22"/>
        </w:rPr>
        <w:t xml:space="preserve"> proponerle las estrategias de solución o medidas correctivas para su autorización y ejecución correspondiente; </w:t>
      </w:r>
    </w:p>
    <w:p w:rsidR="009D3250" w:rsidRDefault="009D3250" w:rsidP="009D3250">
      <w:pPr>
        <w:shd w:val="clear" w:color="auto" w:fill="FFFFFF"/>
        <w:spacing w:before="240" w:after="240"/>
        <w:ind w:left="567" w:right="616"/>
        <w:contextualSpacing/>
        <w:jc w:val="both"/>
        <w:rPr>
          <w:rFonts w:ascii="Palatino Linotype" w:eastAsia="Palatino Linotype" w:hAnsi="Palatino Linotype" w:cs="Palatino Linotype"/>
          <w:i/>
          <w:color w:val="222222"/>
          <w:sz w:val="22"/>
          <w:szCs w:val="22"/>
        </w:rPr>
      </w:pPr>
      <w:r w:rsidRPr="009D3250">
        <w:rPr>
          <w:rFonts w:ascii="Palatino Linotype" w:eastAsia="Palatino Linotype" w:hAnsi="Palatino Linotype" w:cs="Palatino Linotype"/>
          <w:i/>
          <w:color w:val="222222"/>
          <w:sz w:val="22"/>
          <w:szCs w:val="22"/>
        </w:rPr>
        <w:t xml:space="preserve">VII. Elaborar y proponer a la o el titular de la Dirección General de Seguridad Pública anteproyectos y proyectos de programas anuales y actividades que le correspondan; </w:t>
      </w:r>
    </w:p>
    <w:p w:rsidR="009D3250" w:rsidRDefault="009D3250" w:rsidP="009D3250">
      <w:pPr>
        <w:shd w:val="clear" w:color="auto" w:fill="FFFFFF"/>
        <w:spacing w:before="240" w:after="240"/>
        <w:ind w:left="567" w:right="616"/>
        <w:contextualSpacing/>
        <w:jc w:val="both"/>
        <w:rPr>
          <w:rFonts w:ascii="Palatino Linotype" w:eastAsia="Palatino Linotype" w:hAnsi="Palatino Linotype" w:cs="Palatino Linotype"/>
          <w:i/>
          <w:color w:val="222222"/>
          <w:sz w:val="22"/>
          <w:szCs w:val="22"/>
        </w:rPr>
      </w:pPr>
      <w:r w:rsidRPr="009D3250">
        <w:rPr>
          <w:rFonts w:ascii="Palatino Linotype" w:eastAsia="Palatino Linotype" w:hAnsi="Palatino Linotype" w:cs="Palatino Linotype"/>
          <w:i/>
          <w:color w:val="222222"/>
          <w:sz w:val="22"/>
          <w:szCs w:val="22"/>
        </w:rPr>
        <w:t xml:space="preserve">VIII. Generar, organizar, sistematizar y actualizar información delictiva de tipo analítica, técnica e integral; </w:t>
      </w:r>
    </w:p>
    <w:p w:rsidR="009D3250" w:rsidRDefault="009D3250" w:rsidP="009D3250">
      <w:pPr>
        <w:shd w:val="clear" w:color="auto" w:fill="FFFFFF"/>
        <w:spacing w:before="240" w:after="240"/>
        <w:ind w:left="567" w:right="616"/>
        <w:contextualSpacing/>
        <w:jc w:val="both"/>
        <w:rPr>
          <w:rFonts w:ascii="Palatino Linotype" w:eastAsia="Palatino Linotype" w:hAnsi="Palatino Linotype" w:cs="Palatino Linotype"/>
          <w:i/>
          <w:color w:val="222222"/>
          <w:sz w:val="22"/>
          <w:szCs w:val="22"/>
        </w:rPr>
      </w:pPr>
      <w:r w:rsidRPr="009D3250">
        <w:rPr>
          <w:rFonts w:ascii="Palatino Linotype" w:eastAsia="Palatino Linotype" w:hAnsi="Palatino Linotype" w:cs="Palatino Linotype"/>
          <w:i/>
          <w:color w:val="222222"/>
          <w:sz w:val="22"/>
          <w:szCs w:val="22"/>
        </w:rPr>
        <w:t xml:space="preserve">IX. Conjuntar e intercambiar información con otras instituciones de seguridad pública para abatir el índice criminal en el municipio, así́ como proporcionarles, en su caso, el apoyo que conforme a derecho proceda, previo acuerdo con la o el titular de la Dirección General de Seguridad Pública; </w:t>
      </w:r>
    </w:p>
    <w:p w:rsidR="009D3250" w:rsidRDefault="009D3250" w:rsidP="009D3250">
      <w:pPr>
        <w:shd w:val="clear" w:color="auto" w:fill="FFFFFF"/>
        <w:spacing w:before="240" w:after="240"/>
        <w:ind w:left="567" w:right="616"/>
        <w:contextualSpacing/>
        <w:jc w:val="both"/>
        <w:rPr>
          <w:rFonts w:ascii="Palatino Linotype" w:eastAsia="Palatino Linotype" w:hAnsi="Palatino Linotype" w:cs="Palatino Linotype"/>
          <w:i/>
          <w:color w:val="222222"/>
          <w:sz w:val="22"/>
          <w:szCs w:val="22"/>
        </w:rPr>
      </w:pPr>
      <w:r w:rsidRPr="009D3250">
        <w:rPr>
          <w:rFonts w:ascii="Palatino Linotype" w:eastAsia="Palatino Linotype" w:hAnsi="Palatino Linotype" w:cs="Palatino Linotype"/>
          <w:i/>
          <w:color w:val="222222"/>
          <w:sz w:val="22"/>
          <w:szCs w:val="22"/>
        </w:rPr>
        <w:t xml:space="preserve">X. Implementar la aplicación de la captura del Informe Policial Homologado (IPH), por el personal operativo de seguridad pública, en el quehacer de sus funciones y para su captura en el área de Plataforma México; </w:t>
      </w:r>
    </w:p>
    <w:p w:rsidR="009D3250" w:rsidRDefault="009D3250" w:rsidP="009D3250">
      <w:pPr>
        <w:shd w:val="clear" w:color="auto" w:fill="FFFFFF"/>
        <w:spacing w:before="240" w:after="240"/>
        <w:ind w:left="567" w:right="616"/>
        <w:contextualSpacing/>
        <w:jc w:val="both"/>
        <w:rPr>
          <w:rFonts w:ascii="Palatino Linotype" w:eastAsia="Palatino Linotype" w:hAnsi="Palatino Linotype" w:cs="Palatino Linotype"/>
          <w:i/>
          <w:color w:val="222222"/>
          <w:sz w:val="22"/>
          <w:szCs w:val="22"/>
        </w:rPr>
      </w:pPr>
      <w:r w:rsidRPr="009D3250">
        <w:rPr>
          <w:rFonts w:ascii="Palatino Linotype" w:eastAsia="Palatino Linotype" w:hAnsi="Palatino Linotype" w:cs="Palatino Linotype"/>
          <w:i/>
          <w:color w:val="222222"/>
          <w:sz w:val="22"/>
          <w:szCs w:val="22"/>
        </w:rPr>
        <w:t xml:space="preserve">XI. Formar parte del órgano colegiado de las comisiones de Servicio Profesional de Carrera Policial y de Honor y Justicia del Municipio, con voz y voto; </w:t>
      </w:r>
    </w:p>
    <w:p w:rsidR="009D3250" w:rsidRDefault="009D3250" w:rsidP="009D3250">
      <w:pPr>
        <w:shd w:val="clear" w:color="auto" w:fill="FFFFFF"/>
        <w:spacing w:before="240" w:after="240"/>
        <w:ind w:left="567" w:right="616"/>
        <w:contextualSpacing/>
        <w:jc w:val="both"/>
        <w:rPr>
          <w:rFonts w:ascii="Palatino Linotype" w:eastAsia="Palatino Linotype" w:hAnsi="Palatino Linotype" w:cs="Palatino Linotype"/>
          <w:i/>
          <w:color w:val="222222"/>
          <w:sz w:val="22"/>
          <w:szCs w:val="22"/>
        </w:rPr>
      </w:pPr>
      <w:r w:rsidRPr="009D3250">
        <w:rPr>
          <w:rFonts w:ascii="Palatino Linotype" w:eastAsia="Palatino Linotype" w:hAnsi="Palatino Linotype" w:cs="Palatino Linotype"/>
          <w:i/>
          <w:color w:val="222222"/>
          <w:sz w:val="22"/>
          <w:szCs w:val="22"/>
        </w:rPr>
        <w:t xml:space="preserve">XII. Evaluar el desempeño del personal operativo y someter a consideración de la Comisión del Servicio Profesional de Carrera Policial a las y los elementos de la policía que puedan ser acreedores de reconocimientos, estímulos y recompensas; y </w:t>
      </w:r>
    </w:p>
    <w:p w:rsidR="009D3250" w:rsidRDefault="009D3250" w:rsidP="009D3250">
      <w:pPr>
        <w:shd w:val="clear" w:color="auto" w:fill="FFFFFF"/>
        <w:spacing w:before="240" w:after="240"/>
        <w:ind w:left="567" w:right="616"/>
        <w:contextualSpacing/>
        <w:jc w:val="both"/>
        <w:rPr>
          <w:rFonts w:ascii="Palatino Linotype" w:eastAsia="Palatino Linotype" w:hAnsi="Palatino Linotype" w:cs="Palatino Linotype"/>
          <w:i/>
          <w:color w:val="222222"/>
          <w:sz w:val="22"/>
          <w:szCs w:val="22"/>
        </w:rPr>
      </w:pPr>
      <w:r w:rsidRPr="009D3250">
        <w:rPr>
          <w:rFonts w:ascii="Palatino Linotype" w:eastAsia="Palatino Linotype" w:hAnsi="Palatino Linotype" w:cs="Palatino Linotype"/>
          <w:i/>
          <w:color w:val="222222"/>
          <w:sz w:val="22"/>
          <w:szCs w:val="22"/>
        </w:rPr>
        <w:t>XIII. Las demás que le asignen otros ordenamientos, la o el Presidente Municipal y la o el Director General correspondiente.</w:t>
      </w:r>
      <w:r>
        <w:rPr>
          <w:rFonts w:ascii="Palatino Linotype" w:eastAsia="Palatino Linotype" w:hAnsi="Palatino Linotype" w:cs="Palatino Linotype"/>
          <w:i/>
          <w:color w:val="222222"/>
          <w:sz w:val="22"/>
          <w:szCs w:val="22"/>
        </w:rPr>
        <w:t>” (Sic)</w:t>
      </w:r>
    </w:p>
    <w:p w:rsidR="009D3250" w:rsidRPr="009D3250" w:rsidRDefault="009D3250" w:rsidP="009D3250">
      <w:pPr>
        <w:shd w:val="clear" w:color="auto" w:fill="FFFFFF"/>
        <w:spacing w:before="240" w:after="240"/>
        <w:ind w:left="567" w:right="616"/>
        <w:contextualSpacing/>
        <w:jc w:val="both"/>
        <w:rPr>
          <w:rFonts w:ascii="Palatino Linotype" w:eastAsia="Palatino Linotype" w:hAnsi="Palatino Linotype" w:cs="Palatino Linotype"/>
          <w:i/>
          <w:color w:val="222222"/>
          <w:sz w:val="22"/>
          <w:szCs w:val="22"/>
        </w:rPr>
      </w:pPr>
    </w:p>
    <w:p w:rsidR="006A725E" w:rsidRPr="006A725E" w:rsidRDefault="00EA1202" w:rsidP="006A725E">
      <w:pPr>
        <w:shd w:val="clear" w:color="auto" w:fill="FFFFFF"/>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Lo cierto es, que la Ley de Transparencia vigente determina</w:t>
      </w:r>
      <w:r w:rsidR="006A725E">
        <w:rPr>
          <w:rFonts w:ascii="Palatino Linotype" w:eastAsia="Palatino Linotype" w:hAnsi="Palatino Linotype" w:cs="Palatino Linotype"/>
          <w:color w:val="222222"/>
        </w:rPr>
        <w:t xml:space="preserve"> que </w:t>
      </w:r>
      <w:r w:rsidR="006A725E" w:rsidRPr="006A725E">
        <w:rPr>
          <w:rFonts w:ascii="Palatino Linotype" w:eastAsia="Palatino Linotype" w:hAnsi="Palatino Linotype" w:cs="Palatino Linotype"/>
          <w:color w:val="222222"/>
        </w:rPr>
        <w:t xml:space="preserve">no basta con que el </w:t>
      </w:r>
      <w:r w:rsidR="006A725E" w:rsidRPr="006A725E">
        <w:rPr>
          <w:rFonts w:ascii="Palatino Linotype" w:eastAsia="Palatino Linotype" w:hAnsi="Palatino Linotype" w:cs="Palatino Linotype"/>
          <w:b/>
          <w:color w:val="222222"/>
        </w:rPr>
        <w:t>SUJETO OBLIGADO</w:t>
      </w:r>
      <w:r w:rsidR="006A725E" w:rsidRPr="006A725E">
        <w:rPr>
          <w:rFonts w:ascii="Palatino Linotype" w:eastAsia="Palatino Linotype" w:hAnsi="Palatino Linotype" w:cs="Palatino Linotype"/>
          <w:color w:val="222222"/>
        </w:rPr>
        <w:t xml:space="preserve"> únicamente remita la respuesta formulada por cada servidor público habilitado, por el contrario, deberá recabar la información, difundirla y actualizarla para poder entregar una sola respuesta de manera íntegra conforme a la normatividad aplica</w:t>
      </w:r>
      <w:r w:rsidR="006A725E">
        <w:rPr>
          <w:rFonts w:ascii="Palatino Linotype" w:eastAsia="Palatino Linotype" w:hAnsi="Palatino Linotype" w:cs="Palatino Linotype"/>
          <w:color w:val="222222"/>
        </w:rPr>
        <w:t>ble en materia de transparencia, e</w:t>
      </w:r>
      <w:r w:rsidR="002046D8">
        <w:rPr>
          <w:rFonts w:ascii="Palatino Linotype" w:eastAsia="Palatino Linotype" w:hAnsi="Palatino Linotype" w:cs="Palatino Linotype"/>
          <w:color w:val="222222"/>
        </w:rPr>
        <w:t xml:space="preserve">n términos del artículo </w:t>
      </w:r>
      <w:r w:rsidR="006A725E">
        <w:rPr>
          <w:rFonts w:ascii="Palatino Linotype" w:eastAsia="Palatino Linotype" w:hAnsi="Palatino Linotype" w:cs="Palatino Linotype"/>
          <w:color w:val="222222"/>
        </w:rPr>
        <w:t>53  de la Ley en mención, en donde señala que l</w:t>
      </w:r>
      <w:r w:rsidR="006A725E" w:rsidRPr="006A725E">
        <w:rPr>
          <w:rFonts w:ascii="Palatino Linotype" w:eastAsia="Palatino Linotype" w:hAnsi="Palatino Linotype" w:cs="Palatino Linotype"/>
          <w:color w:val="222222"/>
        </w:rPr>
        <w:t>as Unidades de Transparencia te</w:t>
      </w:r>
      <w:r w:rsidR="006A725E">
        <w:rPr>
          <w:rFonts w:ascii="Palatino Linotype" w:eastAsia="Palatino Linotype" w:hAnsi="Palatino Linotype" w:cs="Palatino Linotype"/>
          <w:color w:val="222222"/>
        </w:rPr>
        <w:t>ndrán las siguientes funciones:</w:t>
      </w:r>
    </w:p>
    <w:p w:rsidR="006A725E" w:rsidRPr="006A725E" w:rsidRDefault="006A725E" w:rsidP="006A725E">
      <w:pPr>
        <w:shd w:val="clear" w:color="auto" w:fill="FFFFFF"/>
        <w:spacing w:before="240" w:after="240"/>
        <w:ind w:left="567" w:right="616"/>
        <w:contextualSpacing/>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w:t>
      </w:r>
      <w:r w:rsidRPr="006A725E">
        <w:rPr>
          <w:rFonts w:ascii="Palatino Linotype" w:eastAsia="Palatino Linotype" w:hAnsi="Palatino Linotype" w:cs="Palatino Linotype"/>
          <w:i/>
          <w:color w:val="222222"/>
          <w:sz w:val="22"/>
          <w:szCs w:val="22"/>
        </w:rPr>
        <w:t xml:space="preserve">II. Recibir, tramitar y dar respuesta a las solicitudes de acceso a la información; </w:t>
      </w:r>
    </w:p>
    <w:p w:rsidR="006A725E" w:rsidRPr="006A725E" w:rsidRDefault="006A725E" w:rsidP="006A725E">
      <w:pPr>
        <w:shd w:val="clear" w:color="auto" w:fill="FFFFFF"/>
        <w:spacing w:before="240" w:after="240"/>
        <w:ind w:left="567" w:right="616"/>
        <w:contextualSpacing/>
        <w:jc w:val="both"/>
        <w:rPr>
          <w:rFonts w:ascii="Palatino Linotype" w:eastAsia="Palatino Linotype" w:hAnsi="Palatino Linotype" w:cs="Palatino Linotype"/>
          <w:i/>
          <w:color w:val="222222"/>
          <w:sz w:val="22"/>
          <w:szCs w:val="22"/>
        </w:rPr>
      </w:pPr>
      <w:r w:rsidRPr="006A725E">
        <w:rPr>
          <w:rFonts w:ascii="Palatino Linotype" w:eastAsia="Palatino Linotype" w:hAnsi="Palatino Linotype" w:cs="Palatino Linotype"/>
          <w:i/>
          <w:color w:val="222222"/>
          <w:sz w:val="22"/>
          <w:szCs w:val="22"/>
        </w:rPr>
        <w:t>…</w:t>
      </w:r>
    </w:p>
    <w:p w:rsidR="006A725E" w:rsidRPr="006A725E" w:rsidRDefault="006A725E" w:rsidP="006A725E">
      <w:pPr>
        <w:shd w:val="clear" w:color="auto" w:fill="FFFFFF"/>
        <w:spacing w:before="240" w:after="240"/>
        <w:ind w:left="567" w:right="616"/>
        <w:contextualSpacing/>
        <w:jc w:val="both"/>
        <w:rPr>
          <w:rFonts w:ascii="Palatino Linotype" w:eastAsia="Palatino Linotype" w:hAnsi="Palatino Linotype" w:cs="Palatino Linotype"/>
          <w:i/>
          <w:color w:val="222222"/>
          <w:sz w:val="22"/>
          <w:szCs w:val="22"/>
        </w:rPr>
      </w:pPr>
      <w:r w:rsidRPr="006A725E">
        <w:rPr>
          <w:rFonts w:ascii="Palatino Linotype" w:eastAsia="Palatino Linotype" w:hAnsi="Palatino Linotype" w:cs="Palatino Linotype"/>
          <w:i/>
          <w:color w:val="222222"/>
          <w:sz w:val="22"/>
          <w:szCs w:val="22"/>
        </w:rPr>
        <w:t xml:space="preserve">IV. Realizar, con efectividad, los trámites internos necesarios para la atención de las solicitudes de acceso a la información; </w:t>
      </w:r>
    </w:p>
    <w:p w:rsidR="006A725E" w:rsidRPr="006A725E" w:rsidRDefault="006A725E" w:rsidP="006A725E">
      <w:pPr>
        <w:shd w:val="clear" w:color="auto" w:fill="FFFFFF"/>
        <w:spacing w:before="240" w:after="240"/>
        <w:ind w:left="567" w:right="616"/>
        <w:contextualSpacing/>
        <w:jc w:val="both"/>
        <w:rPr>
          <w:rFonts w:ascii="Palatino Linotype" w:eastAsia="Palatino Linotype" w:hAnsi="Palatino Linotype" w:cs="Palatino Linotype"/>
          <w:i/>
          <w:color w:val="222222"/>
          <w:sz w:val="22"/>
          <w:szCs w:val="22"/>
        </w:rPr>
      </w:pPr>
      <w:r w:rsidRPr="006A725E">
        <w:rPr>
          <w:rFonts w:ascii="Palatino Linotype" w:eastAsia="Palatino Linotype" w:hAnsi="Palatino Linotype" w:cs="Palatino Linotype"/>
          <w:i/>
          <w:color w:val="222222"/>
          <w:sz w:val="22"/>
          <w:szCs w:val="22"/>
        </w:rPr>
        <w:lastRenderedPageBreak/>
        <w:t xml:space="preserve">V. Entregar, en su caso, a los particulares la información solicitada; </w:t>
      </w:r>
    </w:p>
    <w:p w:rsidR="006A725E" w:rsidRPr="006A725E" w:rsidRDefault="006A725E" w:rsidP="006A725E">
      <w:pPr>
        <w:shd w:val="clear" w:color="auto" w:fill="FFFFFF"/>
        <w:spacing w:before="240" w:after="240"/>
        <w:ind w:left="567" w:right="616"/>
        <w:contextualSpacing/>
        <w:jc w:val="both"/>
        <w:rPr>
          <w:rFonts w:ascii="Palatino Linotype" w:eastAsia="Palatino Linotype" w:hAnsi="Palatino Linotype" w:cs="Palatino Linotype"/>
          <w:i/>
          <w:color w:val="222222"/>
          <w:sz w:val="22"/>
          <w:szCs w:val="22"/>
        </w:rPr>
      </w:pPr>
      <w:r w:rsidRPr="006A725E">
        <w:rPr>
          <w:rFonts w:ascii="Palatino Linotype" w:eastAsia="Palatino Linotype" w:hAnsi="Palatino Linotype" w:cs="Palatino Linotype"/>
          <w:i/>
          <w:color w:val="222222"/>
          <w:sz w:val="22"/>
          <w:szCs w:val="22"/>
        </w:rPr>
        <w:t>VI. Efectuar las notificaciones a los solicitantes;”</w:t>
      </w:r>
      <w:r>
        <w:rPr>
          <w:rFonts w:ascii="Palatino Linotype" w:eastAsia="Palatino Linotype" w:hAnsi="Palatino Linotype" w:cs="Palatino Linotype"/>
          <w:i/>
          <w:color w:val="222222"/>
          <w:sz w:val="22"/>
          <w:szCs w:val="22"/>
        </w:rPr>
        <w:t>(Sic)</w:t>
      </w:r>
    </w:p>
    <w:p w:rsidR="00EA1202" w:rsidRPr="007435BC" w:rsidRDefault="002046D8" w:rsidP="007435BC">
      <w:pPr>
        <w:pStyle w:val="Prrafodelista"/>
        <w:tabs>
          <w:tab w:val="left" w:pos="426"/>
        </w:tabs>
        <w:spacing w:before="240" w:after="240" w:line="360" w:lineRule="auto"/>
        <w:ind w:left="0" w:right="51"/>
        <w:contextualSpacing/>
        <w:jc w:val="both"/>
        <w:rPr>
          <w:rFonts w:ascii="Palatino Linotype" w:hAnsi="Palatino Linotype"/>
          <w:sz w:val="24"/>
          <w:szCs w:val="24"/>
        </w:rPr>
      </w:pPr>
      <w:r w:rsidRPr="006A725E">
        <w:rPr>
          <w:rFonts w:ascii="Palatino Linotype" w:eastAsia="Palatino Linotype" w:hAnsi="Palatino Linotype" w:cs="Palatino Linotype"/>
          <w:color w:val="222222"/>
          <w:sz w:val="24"/>
          <w:szCs w:val="24"/>
        </w:rPr>
        <w:t>S</w:t>
      </w:r>
      <w:r w:rsidR="00EA1202" w:rsidRPr="006A725E">
        <w:rPr>
          <w:rFonts w:ascii="Palatino Linotype" w:eastAsia="Palatino Linotype" w:hAnsi="Palatino Linotype" w:cs="Palatino Linotype"/>
          <w:color w:val="222222"/>
          <w:sz w:val="24"/>
          <w:szCs w:val="24"/>
        </w:rPr>
        <w:t xml:space="preserve">ituación que no se advierte en el presente caso, toda vez que el </w:t>
      </w:r>
      <w:r w:rsidR="00EA1202" w:rsidRPr="006A725E">
        <w:rPr>
          <w:rFonts w:ascii="Palatino Linotype" w:eastAsia="Palatino Linotype" w:hAnsi="Palatino Linotype" w:cs="Palatino Linotype"/>
          <w:b/>
          <w:color w:val="222222"/>
          <w:sz w:val="24"/>
          <w:szCs w:val="24"/>
        </w:rPr>
        <w:t>SUJETO OBLIGADO</w:t>
      </w:r>
      <w:r w:rsidR="00EA1202" w:rsidRPr="006A725E">
        <w:rPr>
          <w:rFonts w:ascii="Palatino Linotype" w:eastAsia="Palatino Linotype" w:hAnsi="Palatino Linotype" w:cs="Palatino Linotype"/>
          <w:color w:val="222222"/>
          <w:sz w:val="24"/>
          <w:szCs w:val="24"/>
        </w:rPr>
        <w:t>, a través de la Unidad de Transparencia sólo se limitó a entregar las evidencias fotografías y no el oficio que contiene el pronunciamiento del área competent</w:t>
      </w:r>
      <w:r w:rsidR="007435BC" w:rsidRPr="006A725E">
        <w:rPr>
          <w:rFonts w:ascii="Palatino Linotype" w:eastAsia="Palatino Linotype" w:hAnsi="Palatino Linotype" w:cs="Palatino Linotype"/>
          <w:color w:val="222222"/>
          <w:sz w:val="24"/>
          <w:szCs w:val="24"/>
        </w:rPr>
        <w:t xml:space="preserve">e </w:t>
      </w:r>
      <w:r w:rsidR="006A725E">
        <w:rPr>
          <w:rFonts w:ascii="Palatino Linotype" w:eastAsia="Palatino Linotype" w:hAnsi="Palatino Linotype" w:cs="Palatino Linotype"/>
          <w:color w:val="222222"/>
          <w:sz w:val="24"/>
          <w:szCs w:val="24"/>
        </w:rPr>
        <w:t xml:space="preserve">para generar </w:t>
      </w:r>
      <w:r w:rsidR="007435BC" w:rsidRPr="006A725E">
        <w:rPr>
          <w:rFonts w:ascii="Palatino Linotype" w:eastAsia="Palatino Linotype" w:hAnsi="Palatino Linotype" w:cs="Palatino Linotype"/>
          <w:color w:val="222222"/>
          <w:sz w:val="24"/>
          <w:szCs w:val="24"/>
        </w:rPr>
        <w:t>la información solicitada; sin embargo</w:t>
      </w:r>
      <w:r w:rsidR="007435BC" w:rsidRPr="007435BC">
        <w:rPr>
          <w:rFonts w:ascii="Palatino Linotype" w:eastAsia="Palatino Linotype" w:hAnsi="Palatino Linotype" w:cs="Palatino Linotype"/>
          <w:color w:val="222222"/>
          <w:sz w:val="24"/>
          <w:szCs w:val="24"/>
        </w:rPr>
        <w:t xml:space="preserve">, a través del alcance al informe justificado la Unidad de Transparencia del Ayuntamiento de Toluca, remitió de manera íntegra el oficio número </w:t>
      </w:r>
      <w:r w:rsidR="007435BC" w:rsidRPr="007435BC">
        <w:rPr>
          <w:rFonts w:ascii="Palatino Linotype" w:hAnsi="Palatino Linotype"/>
          <w:sz w:val="24"/>
          <w:szCs w:val="24"/>
        </w:rPr>
        <w:t xml:space="preserve">DGSYP/025/2022, </w:t>
      </w:r>
      <w:r w:rsidR="007435BC" w:rsidRPr="007435BC">
        <w:rPr>
          <w:rFonts w:ascii="Palatino Linotype" w:eastAsia="Palatino Linotype" w:hAnsi="Palatino Linotype" w:cs="Palatino Linotype"/>
          <w:color w:val="222222"/>
          <w:sz w:val="24"/>
          <w:szCs w:val="24"/>
        </w:rPr>
        <w:t>como se advierte en seguida:</w:t>
      </w:r>
    </w:p>
    <w:p w:rsidR="007435BC" w:rsidRDefault="007435BC" w:rsidP="007435BC">
      <w:pPr>
        <w:pStyle w:val="Prrafodelista"/>
        <w:tabs>
          <w:tab w:val="left" w:pos="426"/>
        </w:tabs>
        <w:spacing w:before="240" w:after="240" w:line="360" w:lineRule="auto"/>
        <w:ind w:left="0" w:right="51"/>
        <w:contextualSpacing/>
        <w:jc w:val="both"/>
        <w:rPr>
          <w:rFonts w:ascii="Palatino Linotype" w:eastAsia="Palatino Linotype" w:hAnsi="Palatino Linotype" w:cs="Palatino Linotype"/>
          <w:color w:val="222222"/>
          <w:sz w:val="24"/>
          <w:szCs w:val="24"/>
        </w:rPr>
      </w:pPr>
      <w:r>
        <w:rPr>
          <w:noProof/>
          <w:lang w:val="es-MX" w:eastAsia="es-MX"/>
        </w:rPr>
        <w:drawing>
          <wp:inline distT="0" distB="0" distL="0" distR="0" wp14:anchorId="21C0143A" wp14:editId="6ACD75D6">
            <wp:extent cx="5402580" cy="4981651"/>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863" t="13403" r="24900" b="13066"/>
                    <a:stretch/>
                  </pic:blipFill>
                  <pic:spPr bwMode="auto">
                    <a:xfrm>
                      <a:off x="0" y="0"/>
                      <a:ext cx="5459744" cy="5034361"/>
                    </a:xfrm>
                    <a:prstGeom prst="rect">
                      <a:avLst/>
                    </a:prstGeom>
                    <a:ln>
                      <a:noFill/>
                    </a:ln>
                    <a:extLst>
                      <a:ext uri="{53640926-AAD7-44D8-BBD7-CCE9431645EC}">
                        <a14:shadowObscured xmlns:a14="http://schemas.microsoft.com/office/drawing/2010/main"/>
                      </a:ext>
                    </a:extLst>
                  </pic:spPr>
                </pic:pic>
              </a:graphicData>
            </a:graphic>
          </wp:inline>
        </w:drawing>
      </w:r>
    </w:p>
    <w:p w:rsidR="007435BC" w:rsidRDefault="007435BC" w:rsidP="007435BC">
      <w:pPr>
        <w:spacing w:line="360" w:lineRule="auto"/>
        <w:ind w:right="51"/>
        <w:contextualSpacing/>
        <w:jc w:val="both"/>
        <w:rPr>
          <w:rFonts w:ascii="Palatino Linotype" w:hAnsi="Palatino Linotype" w:cs="Arial"/>
          <w:lang w:eastAsia="en-US"/>
        </w:rPr>
      </w:pPr>
      <w:r>
        <w:rPr>
          <w:noProof/>
          <w:lang w:val="es-MX" w:eastAsia="es-MX"/>
        </w:rPr>
        <w:lastRenderedPageBreak/>
        <w:drawing>
          <wp:inline distT="0" distB="0" distL="0" distR="0" wp14:anchorId="13C92F9B" wp14:editId="57E6AF58">
            <wp:extent cx="5567526" cy="7594979"/>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594" t="16862" r="23869" b="11982"/>
                    <a:stretch/>
                  </pic:blipFill>
                  <pic:spPr bwMode="auto">
                    <a:xfrm>
                      <a:off x="0" y="0"/>
                      <a:ext cx="5582640" cy="7615597"/>
                    </a:xfrm>
                    <a:prstGeom prst="rect">
                      <a:avLst/>
                    </a:prstGeom>
                    <a:ln>
                      <a:noFill/>
                    </a:ln>
                    <a:extLst>
                      <a:ext uri="{53640926-AAD7-44D8-BBD7-CCE9431645EC}">
                        <a14:shadowObscured xmlns:a14="http://schemas.microsoft.com/office/drawing/2010/main"/>
                      </a:ext>
                    </a:extLst>
                  </pic:spPr>
                </pic:pic>
              </a:graphicData>
            </a:graphic>
          </wp:inline>
        </w:drawing>
      </w:r>
    </w:p>
    <w:p w:rsidR="007435BC" w:rsidRDefault="007435BC" w:rsidP="007435BC">
      <w:pPr>
        <w:spacing w:line="360" w:lineRule="auto"/>
        <w:ind w:right="51"/>
        <w:contextualSpacing/>
        <w:jc w:val="both"/>
        <w:rPr>
          <w:noProof/>
          <w:lang w:val="es-MX" w:eastAsia="es-MX"/>
        </w:rPr>
      </w:pPr>
    </w:p>
    <w:p w:rsidR="007435BC" w:rsidRDefault="007435BC" w:rsidP="007435BC">
      <w:pPr>
        <w:spacing w:line="360" w:lineRule="auto"/>
        <w:ind w:right="51"/>
        <w:contextualSpacing/>
        <w:jc w:val="both"/>
        <w:rPr>
          <w:rFonts w:ascii="Palatino Linotype" w:hAnsi="Palatino Linotype" w:cs="Arial"/>
          <w:lang w:eastAsia="en-US"/>
        </w:rPr>
      </w:pPr>
      <w:r>
        <w:rPr>
          <w:noProof/>
          <w:lang w:val="es-MX" w:eastAsia="es-MX"/>
        </w:rPr>
        <w:lastRenderedPageBreak/>
        <w:drawing>
          <wp:inline distT="0" distB="0" distL="0" distR="0" wp14:anchorId="46938131" wp14:editId="3EC37389">
            <wp:extent cx="5349645" cy="7171899"/>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1591" t="16430" r="24122" b="21284"/>
                    <a:stretch/>
                  </pic:blipFill>
                  <pic:spPr bwMode="auto">
                    <a:xfrm>
                      <a:off x="0" y="0"/>
                      <a:ext cx="5362059" cy="7188542"/>
                    </a:xfrm>
                    <a:prstGeom prst="rect">
                      <a:avLst/>
                    </a:prstGeom>
                    <a:ln>
                      <a:noFill/>
                    </a:ln>
                    <a:extLst>
                      <a:ext uri="{53640926-AAD7-44D8-BBD7-CCE9431645EC}">
                        <a14:shadowObscured xmlns:a14="http://schemas.microsoft.com/office/drawing/2010/main"/>
                      </a:ext>
                    </a:extLst>
                  </pic:spPr>
                </pic:pic>
              </a:graphicData>
            </a:graphic>
          </wp:inline>
        </w:drawing>
      </w:r>
    </w:p>
    <w:p w:rsidR="007435BC" w:rsidRDefault="009C6132" w:rsidP="007435BC">
      <w:pPr>
        <w:spacing w:line="360" w:lineRule="auto"/>
        <w:ind w:right="51"/>
        <w:contextualSpacing/>
        <w:jc w:val="both"/>
        <w:rPr>
          <w:rFonts w:ascii="Palatino Linotype" w:hAnsi="Palatino Linotype"/>
        </w:rPr>
      </w:pPr>
      <w:r>
        <w:rPr>
          <w:rFonts w:ascii="Palatino Linotype" w:hAnsi="Palatino Linotype" w:cs="Arial"/>
          <w:lang w:eastAsia="en-US"/>
        </w:rPr>
        <w:t xml:space="preserve">Por lo </w:t>
      </w:r>
      <w:r w:rsidR="006A725E">
        <w:rPr>
          <w:rFonts w:ascii="Palatino Linotype" w:hAnsi="Palatino Linotype" w:cs="Arial"/>
          <w:lang w:eastAsia="en-US"/>
        </w:rPr>
        <w:t>que,</w:t>
      </w:r>
      <w:r>
        <w:rPr>
          <w:rFonts w:ascii="Palatino Linotype" w:hAnsi="Palatino Linotype" w:cs="Arial"/>
          <w:lang w:eastAsia="en-US"/>
        </w:rPr>
        <w:t xml:space="preserve"> </w:t>
      </w:r>
      <w:r w:rsidR="007435BC">
        <w:rPr>
          <w:rFonts w:ascii="Palatino Linotype" w:hAnsi="Palatino Linotype" w:cs="Arial"/>
          <w:lang w:eastAsia="en-US"/>
        </w:rPr>
        <w:t>con ello</w:t>
      </w:r>
      <w:r w:rsidR="006A725E">
        <w:rPr>
          <w:rFonts w:ascii="Palatino Linotype" w:hAnsi="Palatino Linotype" w:cs="Arial"/>
          <w:lang w:eastAsia="en-US"/>
        </w:rPr>
        <w:t>, se reparan</w:t>
      </w:r>
      <w:r>
        <w:rPr>
          <w:rFonts w:ascii="Palatino Linotype" w:hAnsi="Palatino Linotype" w:cs="Arial"/>
          <w:lang w:eastAsia="en-US"/>
        </w:rPr>
        <w:t xml:space="preserve"> </w:t>
      </w:r>
      <w:r w:rsidR="007435BC">
        <w:rPr>
          <w:rFonts w:ascii="Palatino Linotype" w:hAnsi="Palatino Linotype" w:cs="Arial"/>
          <w:lang w:eastAsia="en-US"/>
        </w:rPr>
        <w:t xml:space="preserve">los motivos de inconformidad hechos valer por la </w:t>
      </w:r>
      <w:r w:rsidR="007435BC" w:rsidRPr="006A22FD">
        <w:rPr>
          <w:rFonts w:ascii="Palatino Linotype" w:hAnsi="Palatino Linotype" w:cs="Arial"/>
          <w:b/>
          <w:lang w:eastAsia="en-US"/>
        </w:rPr>
        <w:t>RECURRENTE.</w:t>
      </w:r>
    </w:p>
    <w:p w:rsidR="007435BC" w:rsidRDefault="007435BC" w:rsidP="007435BC">
      <w:pPr>
        <w:autoSpaceDE w:val="0"/>
        <w:autoSpaceDN w:val="0"/>
        <w:adjustRightInd w:val="0"/>
        <w:spacing w:before="240" w:after="240" w:line="360" w:lineRule="auto"/>
        <w:jc w:val="both"/>
        <w:rPr>
          <w:rFonts w:ascii="Palatino Linotype" w:hAnsi="Palatino Linotype" w:cs="Arial"/>
          <w:i/>
          <w:sz w:val="22"/>
          <w:szCs w:val="22"/>
        </w:rPr>
      </w:pPr>
      <w:r>
        <w:rPr>
          <w:rFonts w:ascii="Palatino Linotype" w:hAnsi="Palatino Linotype"/>
        </w:rPr>
        <w:lastRenderedPageBreak/>
        <w:t>De ahí que</w:t>
      </w:r>
      <w:r w:rsidRPr="00A3483A">
        <w:rPr>
          <w:rFonts w:ascii="Palatino Linotype" w:hAnsi="Palatino Linotype"/>
        </w:rPr>
        <w:t xml:space="preserve">, con </w:t>
      </w:r>
      <w:r>
        <w:rPr>
          <w:rFonts w:ascii="Palatino Linotype" w:hAnsi="Palatino Linotype"/>
        </w:rPr>
        <w:t>el</w:t>
      </w:r>
      <w:r w:rsidRPr="00A3483A">
        <w:rPr>
          <w:rFonts w:ascii="Palatino Linotype" w:hAnsi="Palatino Linotype"/>
        </w:rPr>
        <w:t xml:space="preserve"> archivo electrónico enviado por el </w:t>
      </w:r>
      <w:r w:rsidRPr="006A22FD">
        <w:rPr>
          <w:rFonts w:ascii="Palatino Linotype" w:hAnsi="Palatino Linotype"/>
          <w:b/>
        </w:rPr>
        <w:t>SUJETO OBLIGADO</w:t>
      </w:r>
      <w:r w:rsidRPr="00A3483A">
        <w:rPr>
          <w:rFonts w:ascii="Palatino Linotype" w:hAnsi="Palatino Linotype"/>
        </w:rPr>
        <w:t xml:space="preserve"> </w:t>
      </w:r>
      <w:r>
        <w:rPr>
          <w:rFonts w:ascii="Palatino Linotype" w:hAnsi="Palatino Linotype"/>
        </w:rPr>
        <w:t>en alcance en el</w:t>
      </w:r>
      <w:r w:rsidRPr="00A3483A">
        <w:rPr>
          <w:rFonts w:ascii="Palatino Linotype" w:hAnsi="Palatino Linotype"/>
        </w:rPr>
        <w:t xml:space="preserve"> apartado de manifestaciones del Sistema de Acceso a la Información Mexiquense</w:t>
      </w:r>
      <w:r w:rsidRPr="00513B76">
        <w:rPr>
          <w:rFonts w:ascii="Palatino Linotype" w:hAnsi="Palatino Linotype"/>
        </w:rPr>
        <w:t xml:space="preserve">, </w:t>
      </w:r>
      <w:r w:rsidR="009C6132">
        <w:rPr>
          <w:rFonts w:ascii="Palatino Linotype" w:eastAsia="Calibri" w:hAnsi="Palatino Linotype" w:cs="Arial"/>
        </w:rPr>
        <w:t xml:space="preserve">modifica su falta </w:t>
      </w:r>
      <w:r>
        <w:rPr>
          <w:rFonts w:ascii="Palatino Linotype" w:eastAsia="Calibri" w:hAnsi="Palatino Linotype" w:cs="Arial"/>
        </w:rPr>
        <w:t xml:space="preserve">al remitir el oficio número </w:t>
      </w:r>
      <w:r>
        <w:rPr>
          <w:rFonts w:ascii="Palatino Linotype" w:eastAsia="Palatino Linotype" w:hAnsi="Palatino Linotype" w:cs="Palatino Linotype"/>
          <w:color w:val="222222"/>
        </w:rPr>
        <w:t xml:space="preserve">oficio número </w:t>
      </w:r>
      <w:r>
        <w:rPr>
          <w:rFonts w:ascii="Palatino Linotype" w:hAnsi="Palatino Linotype"/>
        </w:rPr>
        <w:t>DGSYP/025/2022 de manera completa</w:t>
      </w:r>
      <w:r>
        <w:rPr>
          <w:rFonts w:ascii="Palatino Linotype" w:hAnsi="Palatino Linotype" w:cs="Arial"/>
          <w:lang w:eastAsia="en-US"/>
        </w:rPr>
        <w:t>, colmando con ello el derecho de acceso a la información del particular.</w:t>
      </w:r>
    </w:p>
    <w:p w:rsidR="007435BC" w:rsidRPr="00D26C76" w:rsidRDefault="007435BC" w:rsidP="007435BC">
      <w:pPr>
        <w:autoSpaceDE w:val="0"/>
        <w:autoSpaceDN w:val="0"/>
        <w:adjustRightInd w:val="0"/>
        <w:spacing w:before="240" w:after="240" w:line="360" w:lineRule="auto"/>
        <w:jc w:val="both"/>
        <w:rPr>
          <w:rFonts w:ascii="Palatino Linotype" w:eastAsia="Calibri" w:hAnsi="Palatino Linotype"/>
        </w:rPr>
      </w:pPr>
      <w:r>
        <w:rPr>
          <w:rFonts w:ascii="Palatino Linotype" w:eastAsia="Calibri" w:hAnsi="Palatino Linotype" w:cs="Arial"/>
        </w:rPr>
        <w:t>E</w:t>
      </w:r>
      <w:r w:rsidRPr="00513B76">
        <w:rPr>
          <w:rFonts w:ascii="Palatino Linotype" w:eastAsia="Calibri" w:hAnsi="Palatino Linotype"/>
        </w:rPr>
        <w:t>n consecuencia, se actualiza la causal de sobrese</w:t>
      </w:r>
      <w:r>
        <w:rPr>
          <w:rFonts w:ascii="Palatino Linotype" w:eastAsia="Calibri" w:hAnsi="Palatino Linotype"/>
        </w:rPr>
        <w:t>imiento prevista en la fracción III</w:t>
      </w:r>
      <w:r w:rsidRPr="00513B76">
        <w:rPr>
          <w:rFonts w:ascii="Palatino Linotype" w:eastAsia="Calibri" w:hAnsi="Palatino Linotype"/>
        </w:rPr>
        <w:t xml:space="preserve"> </w:t>
      </w:r>
      <w:r>
        <w:rPr>
          <w:rFonts w:ascii="Palatino Linotype" w:eastAsia="Calibri" w:hAnsi="Palatino Linotype"/>
        </w:rPr>
        <w:t xml:space="preserve">del artículo 192 de la </w:t>
      </w:r>
      <w:r>
        <w:rPr>
          <w:rFonts w:ascii="Palatino Linotype" w:eastAsia="Calibri" w:hAnsi="Palatino Linotype" w:cs="Arial"/>
        </w:rPr>
        <w:t>Ley de Transparencia y Acceso a la Información Pública del Estado de México y Municipios</w:t>
      </w:r>
      <w:r>
        <w:rPr>
          <w:rFonts w:ascii="Palatino Linotype" w:eastAsia="Calibri" w:hAnsi="Palatino Linotype"/>
        </w:rPr>
        <w:t>, que dispone lo siguiente:</w:t>
      </w:r>
    </w:p>
    <w:p w:rsidR="007435BC" w:rsidRDefault="007435BC" w:rsidP="007435BC">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B33B44">
        <w:rPr>
          <w:rFonts w:ascii="Palatino Linotype" w:hAnsi="Palatino Linotype" w:cs="Bookman Old Style"/>
          <w:b/>
          <w:bCs/>
          <w:i/>
          <w:sz w:val="22"/>
          <w:szCs w:val="22"/>
        </w:rPr>
        <w:t xml:space="preserve">“Artículo 192. </w:t>
      </w:r>
      <w:r w:rsidRPr="00B33B44">
        <w:rPr>
          <w:rFonts w:ascii="Palatino Linotype" w:hAnsi="Palatino Linotype" w:cs="Bookman Old Style"/>
          <w:i/>
          <w:sz w:val="22"/>
          <w:szCs w:val="22"/>
        </w:rPr>
        <w:t>El recurso será sobreseído en todo o en parte cuando una vez admitido, se actualicen alguno de los siguientes supuestos:</w:t>
      </w:r>
    </w:p>
    <w:p w:rsidR="007435BC" w:rsidRPr="00B33B44" w:rsidRDefault="007435BC" w:rsidP="007435BC">
      <w:pPr>
        <w:autoSpaceDE w:val="0"/>
        <w:autoSpaceDN w:val="0"/>
        <w:adjustRightInd w:val="0"/>
        <w:spacing w:before="240" w:after="240"/>
        <w:ind w:left="992" w:right="1043"/>
        <w:contextualSpacing/>
        <w:jc w:val="both"/>
        <w:rPr>
          <w:rFonts w:ascii="Palatino Linotype" w:hAnsi="Palatino Linotype" w:cs="Bookman Old Style"/>
          <w:i/>
          <w:sz w:val="22"/>
          <w:szCs w:val="22"/>
        </w:rPr>
      </w:pPr>
      <w:r>
        <w:rPr>
          <w:rFonts w:ascii="Palatino Linotype" w:hAnsi="Palatino Linotype" w:cs="Bookman Old Style"/>
          <w:b/>
          <w:bCs/>
          <w:i/>
          <w:sz w:val="22"/>
          <w:szCs w:val="22"/>
        </w:rPr>
        <w:t>…</w:t>
      </w:r>
    </w:p>
    <w:p w:rsidR="007435BC" w:rsidRPr="00B33B44" w:rsidRDefault="007435BC" w:rsidP="007435BC">
      <w:pPr>
        <w:autoSpaceDE w:val="0"/>
        <w:autoSpaceDN w:val="0"/>
        <w:adjustRightInd w:val="0"/>
        <w:spacing w:before="240" w:after="240"/>
        <w:ind w:left="992" w:right="1043"/>
        <w:contextualSpacing/>
        <w:jc w:val="both"/>
        <w:rPr>
          <w:rFonts w:ascii="Palatino Linotype" w:hAnsi="Palatino Linotype" w:cs="Bookman Old Style"/>
          <w:b/>
          <w:i/>
          <w:sz w:val="22"/>
          <w:szCs w:val="22"/>
        </w:rPr>
      </w:pPr>
      <w:r w:rsidRPr="00D912A5">
        <w:rPr>
          <w:rFonts w:ascii="Palatino Linotype" w:hAnsi="Palatino Linotype" w:cs="Bookman Old Style"/>
          <w:b/>
          <w:bCs/>
          <w:i/>
          <w:sz w:val="22"/>
          <w:szCs w:val="22"/>
        </w:rPr>
        <w:t>III.</w:t>
      </w:r>
      <w:r w:rsidRPr="00D912A5">
        <w:rPr>
          <w:rFonts w:ascii="Palatino Linotype" w:hAnsi="Palatino Linotype" w:cs="Bookman Old Style"/>
          <w:b/>
          <w:i/>
          <w:sz w:val="22"/>
          <w:szCs w:val="22"/>
        </w:rPr>
        <w:t xml:space="preserve"> El sujeto obligado responsable del acto lo modifique o revoque de tal manera que el recurso de revisión quede sin materia</w:t>
      </w:r>
      <w:r>
        <w:rPr>
          <w:rFonts w:ascii="Palatino Linotype" w:hAnsi="Palatino Linotype" w:cs="Bookman Old Style"/>
          <w:b/>
          <w:i/>
          <w:sz w:val="22"/>
          <w:szCs w:val="22"/>
        </w:rPr>
        <w:t>…</w:t>
      </w:r>
      <w:r w:rsidRPr="00B33B44">
        <w:rPr>
          <w:rFonts w:ascii="Palatino Linotype" w:hAnsi="Palatino Linotype" w:cs="Bookman Old Style"/>
          <w:b/>
          <w:i/>
          <w:sz w:val="22"/>
          <w:szCs w:val="22"/>
        </w:rPr>
        <w:t>”. (Sic)</w:t>
      </w:r>
    </w:p>
    <w:p w:rsidR="007435BC" w:rsidRDefault="007435BC" w:rsidP="007435BC">
      <w:pPr>
        <w:spacing w:before="240" w:after="240" w:line="360" w:lineRule="auto"/>
        <w:contextualSpacing/>
        <w:jc w:val="both"/>
        <w:rPr>
          <w:rFonts w:ascii="Palatino Linotype" w:hAnsi="Palatino Linotype" w:cs="Bookman Old Style"/>
          <w:b/>
          <w:i/>
        </w:rPr>
      </w:pPr>
    </w:p>
    <w:p w:rsidR="007435BC" w:rsidRDefault="007435BC" w:rsidP="007435BC">
      <w:pPr>
        <w:spacing w:before="240" w:after="240" w:line="360" w:lineRule="auto"/>
        <w:jc w:val="both"/>
        <w:rPr>
          <w:rFonts w:ascii="Palatino Linotype" w:hAnsi="Palatino Linotype"/>
        </w:rPr>
      </w:pPr>
      <w:r>
        <w:rPr>
          <w:rFonts w:ascii="Palatino Linotype" w:hAnsi="Palatino Linotype"/>
        </w:rPr>
        <w:t>De lo establecido en el precepto legal citado se advierte que el sobreseimiento del recurso de revisión procede en los siguientes casos:</w:t>
      </w:r>
    </w:p>
    <w:p w:rsidR="007435BC" w:rsidRDefault="007435BC" w:rsidP="007435BC">
      <w:pPr>
        <w:spacing w:before="240" w:after="240" w:line="360" w:lineRule="auto"/>
        <w:jc w:val="both"/>
        <w:rPr>
          <w:rFonts w:ascii="Palatino Linotype" w:hAnsi="Palatino Linotype"/>
        </w:rPr>
      </w:pPr>
      <w:r>
        <w:rPr>
          <w:rFonts w:ascii="Palatino Linotype" w:hAnsi="Palatino Linotype"/>
        </w:rPr>
        <w:t>a) Cuando el sujeto obligado modifique el acto impugnado.</w:t>
      </w:r>
    </w:p>
    <w:p w:rsidR="007435BC" w:rsidRDefault="007435BC" w:rsidP="007435BC">
      <w:pPr>
        <w:spacing w:before="240" w:after="240" w:line="360" w:lineRule="auto"/>
        <w:jc w:val="both"/>
        <w:rPr>
          <w:rFonts w:ascii="Palatino Linotype" w:hAnsi="Palatino Linotype"/>
        </w:rPr>
      </w:pPr>
      <w:r>
        <w:rPr>
          <w:rFonts w:ascii="Palatino Linotype" w:hAnsi="Palatino Linotype"/>
        </w:rPr>
        <w:t>b) Cuando el sujeto obligado revoque el acto impugnado.</w:t>
      </w:r>
    </w:p>
    <w:p w:rsidR="007435BC" w:rsidRDefault="007435BC" w:rsidP="007435BC">
      <w:pPr>
        <w:spacing w:before="240" w:after="240" w:line="360" w:lineRule="auto"/>
        <w:jc w:val="both"/>
        <w:rPr>
          <w:rFonts w:ascii="Palatino Linotype" w:hAnsi="Palatino Linotype" w:cs="Arial"/>
        </w:rPr>
      </w:pPr>
      <w:r>
        <w:rPr>
          <w:rFonts w:ascii="Palatino Linotype" w:hAnsi="Palatino Linotype"/>
        </w:rPr>
        <w:t>Quedando en ambos casos el acto combatido sin materia o sin efectos.</w:t>
      </w:r>
    </w:p>
    <w:p w:rsidR="007435BC" w:rsidRDefault="007435BC" w:rsidP="007435BC">
      <w:pPr>
        <w:spacing w:before="240" w:after="240" w:line="360" w:lineRule="auto"/>
        <w:jc w:val="both"/>
        <w:rPr>
          <w:rFonts w:ascii="Palatino Linotype" w:hAnsi="Palatino Linotype"/>
        </w:rPr>
      </w:pPr>
      <w:r>
        <w:rPr>
          <w:rFonts w:ascii="Palatino Linotype" w:hAnsi="Palatino Linotype"/>
        </w:rPr>
        <w:t xml:space="preserve">Como se observa de lo anterior, un acto impugnado es modificado en aquellos casos en los que el </w:t>
      </w:r>
      <w:r w:rsidRPr="006A22FD">
        <w:rPr>
          <w:rFonts w:ascii="Palatino Linotype" w:hAnsi="Palatino Linotype"/>
          <w:b/>
        </w:rPr>
        <w:t>SUJETO OBLIGADO</w:t>
      </w:r>
      <w:r>
        <w:rPr>
          <w:rFonts w:ascii="Palatino Linotype" w:hAnsi="Palatino Linotype"/>
        </w:rPr>
        <w:t xml:space="preserve"> después de haber otorgado una respuesta, emite una diversa de manera posterior y en ésta subsana las deficiencias que hubiera tenido, quedando satisfecho el derecho subjetivo accionado por la parte </w:t>
      </w:r>
      <w:r w:rsidRPr="006A22FD">
        <w:rPr>
          <w:rFonts w:ascii="Palatino Linotype" w:hAnsi="Palatino Linotype"/>
          <w:b/>
        </w:rPr>
        <w:t>RECURRENTE</w:t>
      </w:r>
      <w:r>
        <w:rPr>
          <w:rFonts w:ascii="Palatino Linotype" w:hAnsi="Palatino Linotype"/>
        </w:rPr>
        <w:t>.</w:t>
      </w:r>
    </w:p>
    <w:p w:rsidR="007435BC" w:rsidRDefault="007435BC" w:rsidP="007435BC">
      <w:pPr>
        <w:spacing w:before="240" w:after="240" w:line="360" w:lineRule="auto"/>
        <w:jc w:val="both"/>
        <w:rPr>
          <w:rFonts w:ascii="Palatino Linotype" w:hAnsi="Palatino Linotype"/>
        </w:rPr>
      </w:pPr>
      <w:r>
        <w:rPr>
          <w:rFonts w:ascii="Palatino Linotype" w:hAnsi="Palatino Linotype"/>
        </w:rPr>
        <w:lastRenderedPageBreak/>
        <w:t xml:space="preserve">Por lo que hace a la revocación, esta se actualiza cuando el </w:t>
      </w:r>
      <w:r w:rsidRPr="006A22FD">
        <w:rPr>
          <w:rFonts w:ascii="Palatino Linotype" w:hAnsi="Palatino Linotype"/>
          <w:b/>
        </w:rPr>
        <w:t xml:space="preserve">SUJETO OBLIGADO </w:t>
      </w:r>
      <w:r>
        <w:rPr>
          <w:rFonts w:ascii="Palatino Linotype" w:hAnsi="Palatino Linotype"/>
        </w:rPr>
        <w:t>deja sin efectos la primera respuesta y en su lugar emite otra con las características y cualidades suficientes para dejar satisfecho el ejercicio del derecho al acceso a la información pública.</w:t>
      </w:r>
    </w:p>
    <w:p w:rsidR="007435BC" w:rsidRDefault="007435BC" w:rsidP="007435BC">
      <w:pPr>
        <w:spacing w:before="240" w:after="240" w:line="360" w:lineRule="auto"/>
        <w:contextualSpacing/>
        <w:jc w:val="both"/>
        <w:rPr>
          <w:rFonts w:ascii="Palatino Linotype" w:hAnsi="Palatino Linotype"/>
        </w:rPr>
      </w:pPr>
      <w:r>
        <w:rPr>
          <w:rFonts w:ascii="Palatino Linotype" w:hAnsi="Palatino Linotype"/>
        </w:rPr>
        <w:t>En ese tenor, un acto impugnado queda sin efectos, cuando aun existiendo jurídicamente (esto es, que no se ha modificado, ni revocado) ya no genera ninguna consecuencia legal.</w:t>
      </w:r>
    </w:p>
    <w:p w:rsidR="007435BC" w:rsidRDefault="007435BC" w:rsidP="007435BC">
      <w:pPr>
        <w:spacing w:before="240" w:after="240" w:line="360" w:lineRule="auto"/>
        <w:contextualSpacing/>
        <w:jc w:val="both"/>
        <w:rPr>
          <w:rFonts w:ascii="Palatino Linotype" w:hAnsi="Palatino Linotype"/>
        </w:rPr>
      </w:pPr>
    </w:p>
    <w:p w:rsidR="007435BC" w:rsidRDefault="007435BC" w:rsidP="007435BC">
      <w:pPr>
        <w:spacing w:before="240" w:after="240" w:line="360" w:lineRule="auto"/>
        <w:jc w:val="both"/>
        <w:rPr>
          <w:rFonts w:ascii="Palatino Linotype" w:hAnsi="Palatino Linotype"/>
        </w:rPr>
      </w:pPr>
      <w:r>
        <w:rPr>
          <w:rFonts w:ascii="Palatino Linotype" w:hAnsi="Palatino Linotype"/>
        </w:rPr>
        <w:t xml:space="preserve">En tanto, en el presente caso queda sin materia toda vez que en al alcance al Informe Justificado </w:t>
      </w:r>
      <w:r w:rsidRPr="00850BC3">
        <w:rPr>
          <w:rFonts w:ascii="Palatino Linotype" w:hAnsi="Palatino Linotype"/>
        </w:rPr>
        <w:t xml:space="preserve">el </w:t>
      </w:r>
      <w:r w:rsidRPr="006A22FD">
        <w:rPr>
          <w:rFonts w:ascii="Palatino Linotype" w:hAnsi="Palatino Linotype"/>
          <w:b/>
        </w:rPr>
        <w:t>SUJETO OBLIGADO</w:t>
      </w:r>
      <w:r w:rsidRPr="00850BC3">
        <w:rPr>
          <w:rFonts w:ascii="Palatino Linotype" w:hAnsi="Palatino Linotype"/>
        </w:rPr>
        <w:t xml:space="preserve"> modificó la </w:t>
      </w:r>
      <w:r>
        <w:rPr>
          <w:rFonts w:ascii="Palatino Linotype" w:hAnsi="Palatino Linotype"/>
        </w:rPr>
        <w:t>respuesta al remitir de manera completa el oficio número DGSYP/025/2022.</w:t>
      </w:r>
    </w:p>
    <w:p w:rsidR="007435BC" w:rsidRPr="00F52682" w:rsidRDefault="007435BC" w:rsidP="007435BC">
      <w:pPr>
        <w:spacing w:before="240" w:after="240" w:line="360" w:lineRule="auto"/>
        <w:jc w:val="both"/>
        <w:rPr>
          <w:rFonts w:ascii="Palatino Linotype" w:hAnsi="Palatino Linotype"/>
        </w:rPr>
      </w:pPr>
      <w:r>
        <w:rPr>
          <w:rFonts w:ascii="Palatino Linotype" w:hAnsi="Palatino Linotype"/>
        </w:rPr>
        <w:t xml:space="preserve">De tal manera, es evidente que con ello queda sin materia el presente recurso de revisión, </w:t>
      </w:r>
      <w:r w:rsidRPr="00850BC3">
        <w:rPr>
          <w:rFonts w:ascii="Palatino Linotype" w:hAnsi="Palatino Linotype"/>
        </w:rPr>
        <w:t xml:space="preserve">ya que la inconformidad sobre </w:t>
      </w:r>
      <w:r>
        <w:rPr>
          <w:rFonts w:ascii="Palatino Linotype" w:hAnsi="Palatino Linotype"/>
        </w:rPr>
        <w:t>la inf</w:t>
      </w:r>
      <w:r w:rsidR="009C6132">
        <w:rPr>
          <w:rFonts w:ascii="Palatino Linotype" w:hAnsi="Palatino Linotype"/>
        </w:rPr>
        <w:t xml:space="preserve">ormación incompleta, se subsanó </w:t>
      </w:r>
      <w:r>
        <w:rPr>
          <w:rFonts w:ascii="Palatino Linotype" w:hAnsi="Palatino Linotype"/>
        </w:rPr>
        <w:t xml:space="preserve">con la información </w:t>
      </w:r>
      <w:r w:rsidR="001345BC">
        <w:rPr>
          <w:rFonts w:ascii="Palatino Linotype" w:hAnsi="Palatino Linotype"/>
        </w:rPr>
        <w:t>entregada en alcance al informe justificado</w:t>
      </w:r>
      <w:r w:rsidRPr="00F52682">
        <w:rPr>
          <w:rFonts w:ascii="Palatino Linotype" w:hAnsi="Palatino Linotype"/>
        </w:rPr>
        <w:t xml:space="preserve"> </w:t>
      </w:r>
      <w:r w:rsidR="001345BC">
        <w:rPr>
          <w:rFonts w:ascii="Palatino Linotype" w:hAnsi="Palatino Linotype"/>
        </w:rPr>
        <w:t xml:space="preserve">dentro del </w:t>
      </w:r>
      <w:r w:rsidRPr="001345BC">
        <w:rPr>
          <w:rFonts w:ascii="Palatino Linotype" w:hAnsi="Palatino Linotype"/>
        </w:rPr>
        <w:t>apartado de manifestaciones</w:t>
      </w:r>
      <w:r w:rsidR="009C6132" w:rsidRPr="001345BC">
        <w:rPr>
          <w:rFonts w:ascii="Palatino Linotype" w:hAnsi="Palatino Linotype"/>
        </w:rPr>
        <w:t xml:space="preserve"> </w:t>
      </w:r>
      <w:r w:rsidRPr="001345BC">
        <w:rPr>
          <w:rFonts w:ascii="Palatino Linotype" w:hAnsi="Palatino Linotype"/>
        </w:rPr>
        <w:t xml:space="preserve">del SAIMEX, que fue puesta a la vista </w:t>
      </w:r>
      <w:r w:rsidR="001345BC" w:rsidRPr="001345BC">
        <w:rPr>
          <w:rFonts w:ascii="Palatino Linotype" w:hAnsi="Palatino Linotype"/>
        </w:rPr>
        <w:t>de</w:t>
      </w:r>
      <w:r w:rsidR="001345BC">
        <w:rPr>
          <w:rFonts w:ascii="Palatino Linotype" w:hAnsi="Palatino Linotype"/>
        </w:rPr>
        <w:t xml:space="preserve"> la</w:t>
      </w:r>
      <w:r w:rsidRPr="001345BC">
        <w:rPr>
          <w:rFonts w:ascii="Palatino Linotype" w:hAnsi="Palatino Linotype"/>
        </w:rPr>
        <w:t xml:space="preserve"> </w:t>
      </w:r>
      <w:r w:rsidRPr="001345BC">
        <w:rPr>
          <w:rFonts w:ascii="Palatino Linotype" w:hAnsi="Palatino Linotype"/>
          <w:b/>
        </w:rPr>
        <w:t>RECURREN</w:t>
      </w:r>
      <w:r w:rsidRPr="006A22FD">
        <w:rPr>
          <w:rFonts w:ascii="Palatino Linotype" w:hAnsi="Palatino Linotype"/>
          <w:b/>
        </w:rPr>
        <w:t>TE</w:t>
      </w:r>
      <w:r w:rsidRPr="00F52682">
        <w:rPr>
          <w:rFonts w:ascii="Palatino Linotype" w:hAnsi="Palatino Linotype"/>
        </w:rPr>
        <w:t>, ya no cobraría sentido; y si respecto de la misma no formuló alegato alguno dentro del plazo concedido para tal efecto se entiende que se encuentra satisfecho.</w:t>
      </w:r>
    </w:p>
    <w:p w:rsidR="007435BC" w:rsidRDefault="007435BC" w:rsidP="007435BC">
      <w:pPr>
        <w:spacing w:before="240" w:after="240" w:line="360" w:lineRule="auto"/>
        <w:jc w:val="both"/>
        <w:rPr>
          <w:rFonts w:ascii="Palatino Linotype" w:hAnsi="Palatino Linotype"/>
        </w:rPr>
      </w:pPr>
      <w:r w:rsidRPr="00850BC3">
        <w:rPr>
          <w:rFonts w:ascii="Palatino Linotype" w:hAnsi="Palatino Linotype"/>
        </w:rPr>
        <w:t xml:space="preserve">En resumen, el </w:t>
      </w:r>
      <w:r w:rsidRPr="006A22FD">
        <w:rPr>
          <w:rFonts w:ascii="Palatino Linotype" w:hAnsi="Palatino Linotype"/>
          <w:b/>
        </w:rPr>
        <w:t>SUJETO OBLIGADO</w:t>
      </w:r>
      <w:r w:rsidRPr="00850BC3">
        <w:rPr>
          <w:rFonts w:ascii="Palatino Linotype" w:hAnsi="Palatino Linotype"/>
        </w:rPr>
        <w:t xml:space="preserve"> dio respuesta completa a la solicitud de acces</w:t>
      </w:r>
      <w:r>
        <w:rPr>
          <w:rFonts w:ascii="Palatino Linotype" w:hAnsi="Palatino Linotype"/>
        </w:rPr>
        <w:t>o a la información pública del</w:t>
      </w:r>
      <w:r w:rsidRPr="00850BC3">
        <w:rPr>
          <w:rFonts w:ascii="Palatino Linotype" w:hAnsi="Palatino Linotype"/>
        </w:rPr>
        <w:t xml:space="preserve"> ahora </w:t>
      </w:r>
      <w:r w:rsidRPr="006A22FD">
        <w:rPr>
          <w:rFonts w:ascii="Palatino Linotype" w:hAnsi="Palatino Linotype"/>
          <w:b/>
        </w:rPr>
        <w:t>RECURRENTE</w:t>
      </w:r>
      <w:r w:rsidRPr="00850BC3">
        <w:rPr>
          <w:rFonts w:ascii="Palatino Linotype" w:hAnsi="Palatino Linotype"/>
        </w:rPr>
        <w:t>; aunque ello haya sido de manera posterior a su respuesta inicial; dejando con ello sin materia el presente recurso de revisión, actualizándose entonces la ca</w:t>
      </w:r>
      <w:r>
        <w:rPr>
          <w:rFonts w:ascii="Palatino Linotype" w:hAnsi="Palatino Linotype"/>
        </w:rPr>
        <w:t>usal prevista en la fracción III</w:t>
      </w:r>
      <w:r w:rsidRPr="00850BC3">
        <w:rPr>
          <w:rFonts w:ascii="Palatino Linotype" w:hAnsi="Palatino Linotype"/>
        </w:rPr>
        <w:t xml:space="preserve"> del artículo 192 de la Ley de la Materia vigente en la Entidad, antes transcrita. </w:t>
      </w:r>
    </w:p>
    <w:p w:rsidR="007435BC" w:rsidRDefault="007435BC" w:rsidP="007435BC">
      <w:pPr>
        <w:spacing w:before="240" w:after="240" w:line="360" w:lineRule="auto"/>
        <w:jc w:val="both"/>
        <w:rPr>
          <w:rFonts w:ascii="Palatino Linotype" w:hAnsi="Palatino Linotype"/>
        </w:rPr>
      </w:pPr>
      <w:r>
        <w:rPr>
          <w:rFonts w:ascii="Palatino Linotype" w:hAnsi="Palatino Linotype"/>
        </w:rPr>
        <w:lastRenderedPageBreak/>
        <w:t xml:space="preserve">Siendo el </w:t>
      </w:r>
      <w:r>
        <w:rPr>
          <w:rFonts w:ascii="Palatino Linotype" w:hAnsi="Palatino Linotype"/>
          <w:i/>
        </w:rPr>
        <w:t>sobreseimiento</w:t>
      </w:r>
      <w:r>
        <w:rPr>
          <w:rFonts w:ascii="Palatino Linotype" w:hAnsi="Palatino Linotype"/>
        </w:rPr>
        <w:t xml:space="preserve"> un acto que da por terminado el procedimiento administrativo de impugnación sin resolver el fondo de la cuestión planteada, por presentarse causas que impiden a la autoridad referirse a lo sustancial de lo planteado por</w:t>
      </w:r>
      <w:r w:rsidR="00CC502B">
        <w:rPr>
          <w:rFonts w:ascii="Palatino Linotype" w:hAnsi="Palatino Linotype"/>
        </w:rPr>
        <w:t xml:space="preserve"> la</w:t>
      </w:r>
      <w:r>
        <w:rPr>
          <w:rFonts w:ascii="Palatino Linotype" w:hAnsi="Palatino Linotype"/>
        </w:rPr>
        <w:t xml:space="preserve"> </w:t>
      </w:r>
      <w:r w:rsidR="00CC502B" w:rsidRPr="00CC502B">
        <w:rPr>
          <w:rFonts w:ascii="Palatino Linotype" w:hAnsi="Palatino Linotype"/>
          <w:b/>
        </w:rPr>
        <w:t>RECURRENTE</w:t>
      </w:r>
      <w:r>
        <w:rPr>
          <w:rFonts w:ascii="Palatino Linotype" w:hAnsi="Palatino Linotype"/>
        </w:rPr>
        <w:t>, los efectos del sobreseimiento son los dar por concluido el recurso administrativo sin entrar al estudio de fondo del asunto de que se trate; lo anterior con apoyo en el criterio del Poder Judicial de la Federación con rubro:</w:t>
      </w:r>
    </w:p>
    <w:p w:rsidR="007435BC" w:rsidRPr="006A22FD" w:rsidRDefault="007435BC" w:rsidP="007435BC">
      <w:pPr>
        <w:spacing w:before="240" w:after="240" w:line="360" w:lineRule="auto"/>
        <w:ind w:left="567" w:right="567"/>
        <w:jc w:val="both"/>
        <w:rPr>
          <w:rFonts w:ascii="Palatino Linotype" w:hAnsi="Palatino Linotype"/>
          <w:b/>
          <w:i/>
        </w:rPr>
      </w:pPr>
      <w:r w:rsidRPr="006A22FD">
        <w:rPr>
          <w:rFonts w:ascii="Palatino Linotype" w:hAnsi="Palatino Linotype"/>
          <w:i/>
          <w:sz w:val="22"/>
          <w:szCs w:val="22"/>
        </w:rPr>
        <w:t>“</w:t>
      </w:r>
      <w:r w:rsidRPr="006A22FD">
        <w:rPr>
          <w:rFonts w:ascii="Palatino Linotype" w:hAnsi="Palatino Linotype"/>
          <w:b/>
          <w:i/>
          <w:sz w:val="22"/>
          <w:szCs w:val="22"/>
        </w:rPr>
        <w:t>SOBRESEIMIENTO, NO PERMITE ENTRAR AL ESTUDIO DE LAS CUESTIONES DE FONDO</w:t>
      </w:r>
    </w:p>
    <w:p w:rsidR="007435BC" w:rsidRPr="006A22FD" w:rsidRDefault="007435BC" w:rsidP="007435BC">
      <w:pPr>
        <w:spacing w:before="240" w:after="240"/>
        <w:ind w:left="567" w:right="567"/>
        <w:contextualSpacing/>
        <w:jc w:val="both"/>
        <w:rPr>
          <w:rFonts w:ascii="Palatino Linotype" w:hAnsi="Palatino Linotype"/>
          <w:i/>
          <w:sz w:val="22"/>
          <w:szCs w:val="22"/>
        </w:rPr>
      </w:pPr>
      <w:r w:rsidRPr="006A22FD">
        <w:rPr>
          <w:rFonts w:ascii="Palatino Linotype" w:hAnsi="Palatino Linotype"/>
          <w:i/>
          <w:sz w:val="22"/>
          <w:szCs w:val="22"/>
        </w:rPr>
        <w:t>Localización: 213609. II.2o.183 K. Tribunales Colegiados de Circuito. Octava Época. Semanario Judicial de la Federación. Tomo XIII, Febrero de 1994, Pág. 420</w:t>
      </w:r>
    </w:p>
    <w:p w:rsidR="007435BC" w:rsidRPr="006A22FD" w:rsidRDefault="007435BC" w:rsidP="007435BC">
      <w:pPr>
        <w:spacing w:before="240" w:after="240"/>
        <w:ind w:left="567" w:right="567"/>
        <w:contextualSpacing/>
        <w:jc w:val="both"/>
        <w:rPr>
          <w:rFonts w:ascii="Palatino Linotype" w:hAnsi="Palatino Linotype"/>
          <w:i/>
          <w:sz w:val="22"/>
          <w:szCs w:val="22"/>
        </w:rPr>
      </w:pPr>
      <w:r w:rsidRPr="006A22FD">
        <w:rPr>
          <w:rFonts w:ascii="Palatino Linotype" w:hAnsi="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7435BC" w:rsidRPr="00232C0E" w:rsidRDefault="007435BC" w:rsidP="007435BC">
      <w:pPr>
        <w:spacing w:before="240" w:after="240"/>
        <w:ind w:left="567" w:right="567"/>
        <w:contextualSpacing/>
        <w:jc w:val="both"/>
        <w:rPr>
          <w:rFonts w:ascii="Palatino Linotype" w:hAnsi="Palatino Linotype"/>
          <w:i/>
          <w:sz w:val="22"/>
          <w:szCs w:val="22"/>
        </w:rPr>
      </w:pPr>
    </w:p>
    <w:p w:rsidR="007435BC" w:rsidRDefault="007435BC" w:rsidP="007435BC">
      <w:pPr>
        <w:spacing w:before="240" w:after="240" w:line="360" w:lineRule="auto"/>
        <w:jc w:val="both"/>
        <w:rPr>
          <w:rFonts w:ascii="Palatino Linotype" w:hAnsi="Palatino Linotype" w:cs="Arial"/>
        </w:rPr>
      </w:pPr>
      <w:r>
        <w:rPr>
          <w:rFonts w:ascii="Palatino Linotype" w:hAnsi="Palatino Linotype" w:cs="Arial"/>
        </w:rPr>
        <w:t>Cabe d</w:t>
      </w:r>
      <w:r w:rsidRPr="002F68E2">
        <w:rPr>
          <w:rFonts w:ascii="Palatino Linotype" w:hAnsi="Palatino Linotype" w:cs="Arial"/>
        </w:rPr>
        <w:t>estaca</w:t>
      </w:r>
      <w:r>
        <w:rPr>
          <w:rFonts w:ascii="Palatino Linotype" w:hAnsi="Palatino Linotype" w:cs="Arial"/>
        </w:rPr>
        <w:t>r que la decisión de este órgano colegiado de sobreseer el recurso de revisión no implica una limitación o negación a la justicia, según lo ha establecido el Poder Judicial Federal, en el criterio que es aplicable por analogía, con rubro:</w:t>
      </w:r>
    </w:p>
    <w:p w:rsidR="007435BC" w:rsidRPr="00232C0E" w:rsidRDefault="007435BC" w:rsidP="007435BC">
      <w:pPr>
        <w:spacing w:before="240" w:after="240"/>
        <w:ind w:left="567" w:right="567"/>
        <w:contextualSpacing/>
        <w:jc w:val="both"/>
        <w:rPr>
          <w:rFonts w:ascii="Palatino Linotype" w:hAnsi="Palatino Linotype"/>
          <w:i/>
          <w:sz w:val="22"/>
          <w:szCs w:val="22"/>
        </w:rPr>
      </w:pPr>
      <w:r>
        <w:rPr>
          <w:rFonts w:ascii="Palatino Linotype" w:hAnsi="Palatino Linotype" w:cs="Arial"/>
        </w:rPr>
        <w:t xml:space="preserve"> </w:t>
      </w:r>
      <w:r w:rsidRPr="00232C0E">
        <w:rPr>
          <w:rFonts w:ascii="Palatino Linotype" w:hAnsi="Palatino Linotype"/>
          <w:i/>
          <w:sz w:val="22"/>
          <w:szCs w:val="22"/>
        </w:rPr>
        <w:t>“DESECHAMIENTO O SOBRESEIMIENTO EN EL JUICIO DE AMPARO. NO IMPLICA DENEGACIÓN DE JUSTICIA NI GENERA INSEGURIDAD JURÍDICA”</w:t>
      </w:r>
    </w:p>
    <w:p w:rsidR="007435BC" w:rsidRDefault="007435BC" w:rsidP="007435BC">
      <w:pPr>
        <w:spacing w:before="240" w:after="240"/>
        <w:ind w:left="567" w:right="567"/>
        <w:contextualSpacing/>
        <w:jc w:val="both"/>
        <w:rPr>
          <w:rFonts w:ascii="Palatino Linotype" w:hAnsi="Palatino Linotype"/>
          <w:i/>
          <w:sz w:val="22"/>
          <w:szCs w:val="22"/>
        </w:rPr>
      </w:pPr>
      <w:r w:rsidRPr="00232C0E">
        <w:rPr>
          <w:rFonts w:ascii="Palatino Linotype" w:hAnsi="Palatino Linotype"/>
          <w:i/>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w:t>
      </w:r>
      <w:r w:rsidRPr="00232C0E">
        <w:rPr>
          <w:rFonts w:ascii="Palatino Linotype" w:hAnsi="Palatino Linotype"/>
          <w:i/>
          <w:sz w:val="22"/>
          <w:szCs w:val="22"/>
        </w:rPr>
        <w:lastRenderedPageBreak/>
        <w:t>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r>
        <w:rPr>
          <w:rFonts w:ascii="Palatino Linotype" w:hAnsi="Palatino Linotype"/>
          <w:i/>
          <w:sz w:val="22"/>
          <w:szCs w:val="22"/>
        </w:rPr>
        <w:t>” (Sic)</w:t>
      </w:r>
    </w:p>
    <w:p w:rsidR="007435BC" w:rsidRPr="00232C0E" w:rsidRDefault="007435BC" w:rsidP="007435BC">
      <w:pPr>
        <w:spacing w:before="240" w:after="240"/>
        <w:ind w:left="567" w:right="567"/>
        <w:contextualSpacing/>
        <w:jc w:val="both"/>
        <w:rPr>
          <w:rFonts w:ascii="Palatino Linotype" w:hAnsi="Palatino Linotype"/>
          <w:i/>
          <w:sz w:val="22"/>
          <w:szCs w:val="22"/>
        </w:rPr>
      </w:pPr>
    </w:p>
    <w:p w:rsidR="007435BC" w:rsidRPr="00911351" w:rsidRDefault="007435BC" w:rsidP="007435BC">
      <w:pPr>
        <w:autoSpaceDE w:val="0"/>
        <w:autoSpaceDN w:val="0"/>
        <w:adjustRightInd w:val="0"/>
        <w:spacing w:before="240" w:after="240" w:line="360" w:lineRule="auto"/>
        <w:jc w:val="both"/>
        <w:rPr>
          <w:rFonts w:ascii="Palatino Linotype" w:hAnsi="Palatino Linotype" w:cs="Arial"/>
        </w:rPr>
      </w:pPr>
      <w:r w:rsidRPr="00911351">
        <w:rPr>
          <w:rFonts w:ascii="Palatino Linotype" w:hAnsi="Palatino Linotype" w:cs="Arial"/>
        </w:rPr>
        <w:t xml:space="preserve">Así, con fundamento en lo prescrito en los artículos 5 párrafos </w:t>
      </w:r>
      <w:r>
        <w:rPr>
          <w:rFonts w:ascii="Palatino Linotype" w:hAnsi="Palatino Linotype" w:cs="Arial"/>
        </w:rPr>
        <w:t>trigésimo, trigésimo primero y trigésimo segundo</w:t>
      </w:r>
      <w:r w:rsidRPr="00911351">
        <w:rPr>
          <w:rFonts w:ascii="Palatino Linotype" w:hAnsi="Palatino Linotype" w:cs="Arial"/>
        </w:rPr>
        <w:t xml:space="preserve"> de la Constitución Política del Estado Libre y Soberano de México; 2, fracción II; 29, 36 fracciones I </w:t>
      </w:r>
      <w:r>
        <w:rPr>
          <w:rFonts w:ascii="Palatino Linotype" w:hAnsi="Palatino Linotype" w:cs="Arial"/>
        </w:rPr>
        <w:t>y II; 176, 178, 181,</w:t>
      </w:r>
      <w:r w:rsidRPr="00911351">
        <w:rPr>
          <w:rFonts w:ascii="Palatino Linotype" w:hAnsi="Palatino Linotype" w:cs="Arial"/>
        </w:rPr>
        <w:t xml:space="preserve"> 185 </w:t>
      </w:r>
      <w:r>
        <w:rPr>
          <w:rFonts w:ascii="Palatino Linotype" w:hAnsi="Palatino Linotype" w:cs="Arial"/>
        </w:rPr>
        <w:t xml:space="preserve">y </w:t>
      </w:r>
      <w:r>
        <w:rPr>
          <w:rFonts w:ascii="Palatino Linotype" w:hAnsi="Palatino Linotype" w:cs="Arial"/>
          <w:szCs w:val="22"/>
          <w:lang w:eastAsia="en-US"/>
        </w:rPr>
        <w:t xml:space="preserve">186 fracción II </w:t>
      </w:r>
      <w:r w:rsidRPr="00911351">
        <w:rPr>
          <w:rFonts w:ascii="Palatino Linotype" w:hAnsi="Palatino Linotype" w:cs="Arial"/>
        </w:rPr>
        <w:t>de la Ley de Transparencia y Acceso a la Información Pública del Estado de México y Municipios, este Pleno:</w:t>
      </w:r>
    </w:p>
    <w:p w:rsidR="007435BC" w:rsidRPr="00385EEC" w:rsidRDefault="007435BC" w:rsidP="007435BC">
      <w:pPr>
        <w:spacing w:before="240" w:after="240" w:line="360" w:lineRule="auto"/>
        <w:ind w:left="360"/>
        <w:contextualSpacing/>
        <w:jc w:val="center"/>
        <w:rPr>
          <w:rFonts w:ascii="Palatino Linotype" w:hAnsi="Palatino Linotype" w:cs="Arial"/>
          <w:b/>
        </w:rPr>
      </w:pPr>
      <w:r>
        <w:rPr>
          <w:rFonts w:ascii="Palatino Linotype" w:hAnsi="Palatino Linotype" w:cs="Arial"/>
          <w:b/>
        </w:rPr>
        <w:t>III.</w:t>
      </w:r>
      <w:r w:rsidRPr="00385EEC">
        <w:rPr>
          <w:rFonts w:ascii="Palatino Linotype" w:hAnsi="Palatino Linotype" w:cs="Arial"/>
          <w:b/>
        </w:rPr>
        <w:t>R E S U E L V E:</w:t>
      </w:r>
    </w:p>
    <w:p w:rsidR="007435BC" w:rsidRDefault="007435BC" w:rsidP="007435BC">
      <w:pPr>
        <w:spacing w:before="240" w:after="240" w:line="360" w:lineRule="auto"/>
        <w:contextualSpacing/>
        <w:jc w:val="both"/>
        <w:rPr>
          <w:rFonts w:ascii="Palatino Linotype" w:hAnsi="Palatino Linotype"/>
        </w:rPr>
      </w:pPr>
      <w:r w:rsidRPr="006A2D4B">
        <w:rPr>
          <w:rFonts w:ascii="Palatino Linotype" w:hAnsi="Palatino Linotype" w:cs="Arial"/>
          <w:b/>
          <w:bCs/>
          <w:shd w:val="clear" w:color="auto" w:fill="FFFFFF"/>
        </w:rPr>
        <w:t>Primero</w:t>
      </w:r>
      <w:r w:rsidRPr="006A2D4B">
        <w:rPr>
          <w:rFonts w:ascii="Palatino Linotype" w:hAnsi="Palatino Linotype" w:cs="Arial"/>
          <w:bCs/>
          <w:shd w:val="clear" w:color="auto" w:fill="FFFFFF"/>
        </w:rPr>
        <w:t xml:space="preserve">. Se </w:t>
      </w:r>
      <w:r w:rsidRPr="006A2D4B">
        <w:rPr>
          <w:rFonts w:ascii="Palatino Linotype" w:hAnsi="Palatino Linotype" w:cs="Arial"/>
          <w:b/>
          <w:bCs/>
          <w:shd w:val="clear" w:color="auto" w:fill="FFFFFF"/>
        </w:rPr>
        <w:t>SOBRESEE</w:t>
      </w:r>
      <w:r w:rsidRPr="006A2D4B">
        <w:rPr>
          <w:rFonts w:ascii="Palatino Linotype" w:hAnsi="Palatino Linotype" w:cs="Arial"/>
          <w:bCs/>
          <w:shd w:val="clear" w:color="auto" w:fill="FFFFFF"/>
        </w:rPr>
        <w:t xml:space="preserve"> el recurso de revisión número </w:t>
      </w:r>
      <w:r w:rsidRPr="006A2D4B">
        <w:rPr>
          <w:rFonts w:ascii="Palatino Linotype" w:hAnsi="Palatino Linotype" w:cs="Arial"/>
          <w:b/>
          <w:bCs/>
          <w:shd w:val="clear" w:color="auto" w:fill="FFFFFF"/>
        </w:rPr>
        <w:t>0</w:t>
      </w:r>
      <w:r>
        <w:rPr>
          <w:rFonts w:ascii="Palatino Linotype" w:hAnsi="Palatino Linotype" w:cs="Arial"/>
          <w:b/>
          <w:bCs/>
          <w:shd w:val="clear" w:color="auto" w:fill="FFFFFF"/>
        </w:rPr>
        <w:t>0439/INFOEM/IP/RR/2022</w:t>
      </w:r>
      <w:r w:rsidRPr="006A2D4B">
        <w:rPr>
          <w:rFonts w:ascii="Palatino Linotype" w:hAnsi="Palatino Linotype" w:cs="Arial"/>
          <w:b/>
        </w:rPr>
        <w:t>,</w:t>
      </w:r>
      <w:r w:rsidRPr="006A2D4B">
        <w:rPr>
          <w:rFonts w:ascii="Palatino Linotype" w:hAnsi="Palatino Linotype"/>
        </w:rPr>
        <w:t xml:space="preserve"> </w:t>
      </w:r>
      <w:r>
        <w:rPr>
          <w:rFonts w:ascii="Palatino Linotype" w:hAnsi="Palatino Linotype"/>
        </w:rPr>
        <w:t xml:space="preserve">porque al </w:t>
      </w:r>
      <w:r w:rsidRPr="001345BC">
        <w:rPr>
          <w:rFonts w:ascii="Palatino Linotype" w:hAnsi="Palatino Linotype"/>
        </w:rPr>
        <w:t>modificar</w:t>
      </w:r>
      <w:r>
        <w:rPr>
          <w:rFonts w:ascii="Palatino Linotype" w:hAnsi="Palatino Linotype"/>
        </w:rPr>
        <w:t xml:space="preserve"> la respuesta el recurso de revisión quedó sin materia en términos del Considerando Tercero de la presente resolución.</w:t>
      </w:r>
    </w:p>
    <w:p w:rsidR="007435BC" w:rsidRDefault="007435BC" w:rsidP="007435BC">
      <w:pPr>
        <w:spacing w:before="240" w:after="240" w:line="360" w:lineRule="auto"/>
        <w:contextualSpacing/>
        <w:jc w:val="both"/>
        <w:rPr>
          <w:rFonts w:ascii="Palatino Linotype" w:hAnsi="Palatino Linotype"/>
          <w:b/>
          <w:sz w:val="20"/>
          <w:szCs w:val="20"/>
        </w:rPr>
      </w:pPr>
    </w:p>
    <w:p w:rsidR="007435BC" w:rsidRPr="006A2D4B" w:rsidRDefault="007435BC" w:rsidP="007435BC">
      <w:pPr>
        <w:spacing w:before="240" w:after="240" w:line="360" w:lineRule="auto"/>
        <w:contextualSpacing/>
        <w:jc w:val="both"/>
        <w:rPr>
          <w:rFonts w:ascii="Palatino Linotype" w:hAnsi="Palatino Linotype" w:cs="Arial"/>
        </w:rPr>
      </w:pPr>
      <w:r>
        <w:rPr>
          <w:rFonts w:ascii="Palatino Linotype" w:hAnsi="Palatino Linotype" w:cs="Arial"/>
          <w:b/>
          <w:bCs/>
          <w:shd w:val="clear" w:color="auto" w:fill="FFFFFF"/>
        </w:rPr>
        <w:t xml:space="preserve">Segundo. </w:t>
      </w:r>
      <w:r w:rsidRPr="00232C0E">
        <w:rPr>
          <w:rFonts w:ascii="Palatino Linotype" w:hAnsi="Palatino Linotype" w:cs="Arial"/>
          <w:b/>
          <w:bCs/>
          <w:shd w:val="clear" w:color="auto" w:fill="FFFFFF"/>
        </w:rPr>
        <w:t>Notifíquese</w:t>
      </w:r>
      <w:r w:rsidRPr="00232C0E">
        <w:rPr>
          <w:rStyle w:val="apple-converted-space"/>
          <w:rFonts w:ascii="Palatino Linotype" w:hAnsi="Palatino Linotype" w:cs="Arial"/>
          <w:b/>
          <w:bCs/>
          <w:iCs/>
          <w:shd w:val="clear" w:color="auto" w:fill="FFFFFF"/>
        </w:rPr>
        <w:t xml:space="preserve"> vía SAIMEX</w:t>
      </w:r>
      <w:r>
        <w:rPr>
          <w:rStyle w:val="apple-converted-space"/>
          <w:rFonts w:ascii="Palatino Linotype" w:hAnsi="Palatino Linotype" w:cs="Arial"/>
          <w:b/>
          <w:bCs/>
          <w:i/>
          <w:iCs/>
          <w:shd w:val="clear" w:color="auto" w:fill="FFFFFF"/>
        </w:rPr>
        <w:t xml:space="preserve">, </w:t>
      </w:r>
      <w:r w:rsidRPr="006A2D4B">
        <w:rPr>
          <w:rFonts w:ascii="Palatino Linotype" w:hAnsi="Palatino Linotype"/>
          <w:shd w:val="clear" w:color="auto" w:fill="FFFFFF"/>
        </w:rPr>
        <w:t>al Responsable de la Unidad de Transparencia del</w:t>
      </w:r>
      <w:r w:rsidRPr="006A2D4B">
        <w:rPr>
          <w:rStyle w:val="apple-converted-space"/>
          <w:rFonts w:ascii="Palatino Linotype" w:hAnsi="Palatino Linotype"/>
          <w:bCs/>
          <w:shd w:val="clear" w:color="auto" w:fill="FFFFFF"/>
        </w:rPr>
        <w:t xml:space="preserve"> </w:t>
      </w:r>
      <w:r w:rsidRPr="0067242C">
        <w:rPr>
          <w:rFonts w:ascii="Palatino Linotype" w:hAnsi="Palatino Linotype"/>
          <w:b/>
          <w:bCs/>
          <w:shd w:val="clear" w:color="auto" w:fill="FFFFFF"/>
        </w:rPr>
        <w:t>SUJETO OBLIGADO</w:t>
      </w:r>
      <w:r w:rsidRPr="006A2D4B">
        <w:rPr>
          <w:rFonts w:ascii="Palatino Linotype" w:hAnsi="Palatino Linotype"/>
          <w:bCs/>
          <w:shd w:val="clear" w:color="auto" w:fill="FFFFFF"/>
        </w:rPr>
        <w:t xml:space="preserve"> la presente resolución, para su conocimiento</w:t>
      </w:r>
      <w:r w:rsidRPr="006A2D4B">
        <w:rPr>
          <w:rFonts w:ascii="Palatino Linotype" w:hAnsi="Palatino Linotype"/>
          <w:shd w:val="clear" w:color="auto" w:fill="FFFFFF"/>
        </w:rPr>
        <w:t xml:space="preserve">, lo anterior en términos del artículo 189 de la </w:t>
      </w:r>
      <w:r w:rsidRPr="006A2D4B">
        <w:rPr>
          <w:rFonts w:ascii="Palatino Linotype" w:hAnsi="Palatino Linotype" w:cs="Arial"/>
        </w:rPr>
        <w:t>Ley de Transparencia y Acceso a la Información Pública del Estado de México y Municipios.</w:t>
      </w:r>
    </w:p>
    <w:p w:rsidR="007435BC" w:rsidRPr="006A2D4B" w:rsidRDefault="007435BC" w:rsidP="007435BC">
      <w:pPr>
        <w:spacing w:before="240" w:after="240" w:line="360" w:lineRule="auto"/>
        <w:contextualSpacing/>
        <w:jc w:val="both"/>
        <w:rPr>
          <w:rFonts w:ascii="Palatino Linotype" w:hAnsi="Palatino Linotype"/>
          <w:shd w:val="clear" w:color="auto" w:fill="FFFFFF"/>
        </w:rPr>
      </w:pPr>
    </w:p>
    <w:p w:rsidR="007435BC" w:rsidRDefault="007435BC" w:rsidP="007435BC">
      <w:pPr>
        <w:spacing w:before="240" w:after="240" w:line="360" w:lineRule="auto"/>
        <w:jc w:val="both"/>
        <w:rPr>
          <w:rFonts w:ascii="Palatino Linotype" w:eastAsia="Palatino Linotype" w:hAnsi="Palatino Linotype" w:cs="Palatino Linotype"/>
        </w:rPr>
      </w:pPr>
      <w:r>
        <w:rPr>
          <w:rFonts w:ascii="Palatino Linotype" w:hAnsi="Palatino Linotype" w:cs="Arial"/>
          <w:b/>
        </w:rPr>
        <w:t xml:space="preserve">Tercero. Notifíquese a través </w:t>
      </w:r>
      <w:r>
        <w:rPr>
          <w:rFonts w:ascii="Palatino Linotype" w:hAnsi="Palatino Linotype" w:cs="Arial"/>
        </w:rPr>
        <w:t xml:space="preserve"> del Sistema de Acceso a la Información Mexiquense y correo electrónico, al </w:t>
      </w:r>
      <w:r w:rsidRPr="0067242C">
        <w:rPr>
          <w:rFonts w:ascii="Palatino Linotype" w:hAnsi="Palatino Linotype" w:cs="Arial"/>
          <w:b/>
        </w:rPr>
        <w:t>RECURRENTE</w:t>
      </w:r>
      <w:r w:rsidRPr="006A2D4B">
        <w:rPr>
          <w:rFonts w:ascii="Palatino Linotype" w:hAnsi="Palatino Linotype" w:cs="Arial"/>
        </w:rPr>
        <w:t xml:space="preserve"> la presente resolución; así como, que de conformidad con lo establecido en el artículo 196 de la Ley de Transparencia y Acceso a la Información Pública del Estado de México y Municipios, podrá impugnarla en la vía</w:t>
      </w:r>
      <w:r w:rsidRPr="006A2D4B">
        <w:rPr>
          <w:rFonts w:ascii="Palatino Linotype" w:eastAsia="Palatino Linotype" w:hAnsi="Palatino Linotype" w:cs="Palatino Linotype"/>
        </w:rPr>
        <w:t xml:space="preserve"> Juicio de Amparo en los términos de las leyes aplicables.</w:t>
      </w:r>
    </w:p>
    <w:p w:rsidR="007435BC" w:rsidRDefault="007435BC" w:rsidP="007435BC">
      <w:pPr>
        <w:pStyle w:val="Prrafodelista"/>
        <w:tabs>
          <w:tab w:val="left" w:pos="426"/>
        </w:tabs>
        <w:spacing w:before="240" w:after="240" w:line="360" w:lineRule="auto"/>
        <w:ind w:left="0" w:right="51"/>
        <w:contextualSpacing/>
        <w:jc w:val="both"/>
        <w:rPr>
          <w:rFonts w:ascii="Palatino Linotype" w:hAnsi="Palatino Linotype"/>
        </w:rPr>
      </w:pPr>
    </w:p>
    <w:p w:rsidR="0097648C" w:rsidRDefault="008A7738" w:rsidP="00DF724C">
      <w:pPr>
        <w:spacing w:before="240" w:after="240" w:line="360" w:lineRule="auto"/>
        <w:jc w:val="both"/>
        <w:rPr>
          <w:rFonts w:ascii="Palatino Linotype" w:hAnsi="Palatino Linotype"/>
        </w:rPr>
      </w:pPr>
      <w:r>
        <w:rPr>
          <w:rFonts w:ascii="Palatino Linotype" w:hAnsi="Palatino Linotype"/>
          <w:color w:val="222222"/>
          <w:shd w:val="clear" w:color="auto" w:fill="FFFFFF"/>
        </w:rPr>
        <w:lastRenderedPageBreak/>
        <w:t>ASÍ LO RESUELVE, POR UNANIMIDAD DE VOTOS, EL PLENO DEL INSTITUTO DE TRANSPARENCIA, ACCESO A LA INFORMACIÓN PÚBLICA Y PROTECCIÓN DE DATOS PERSONALES DEL ESTADO DE MÉXICO Y MUNICIPIOS, CONFORMADO POR LOS COMISIONADOS </w:t>
      </w:r>
      <w:r w:rsidRPr="00057382">
        <w:rPr>
          <w:rFonts w:ascii="Palatino Linotype" w:hAnsi="Palatino Linotype"/>
          <w:color w:val="222222"/>
          <w:shd w:val="clear" w:color="auto" w:fill="FFFFFF"/>
        </w:rPr>
        <w:t>JOSÉ MARTÍNEZ VILCHIS, MARÍA DEL ROSARIO MEJÍA AYALA, SHARON CRISTINA MORALES MARTÍNEZ</w:t>
      </w:r>
      <w:r w:rsidR="00CE5AE6">
        <w:rPr>
          <w:rFonts w:ascii="Palatino Linotype" w:hAnsi="Palatino Linotype"/>
          <w:color w:val="222222"/>
          <w:shd w:val="clear" w:color="auto" w:fill="FFFFFF"/>
        </w:rPr>
        <w:t xml:space="preserve">, </w:t>
      </w:r>
      <w:r w:rsidRPr="00057382">
        <w:rPr>
          <w:rFonts w:ascii="Palatino Linotype" w:hAnsi="Palatino Linotype"/>
          <w:color w:val="222222"/>
          <w:shd w:val="clear" w:color="auto" w:fill="FFFFFF"/>
        </w:rPr>
        <w:t xml:space="preserve">LUIS GUSTAVO PARRA NORIEGA Y GUADALUPE RAMÍREZ PEÑA; EN </w:t>
      </w:r>
      <w:r>
        <w:rPr>
          <w:rFonts w:ascii="Palatino Linotype" w:hAnsi="Palatino Linotype"/>
          <w:color w:val="222222"/>
          <w:shd w:val="clear" w:color="auto" w:fill="FFFFFF"/>
        </w:rPr>
        <w:t xml:space="preserve">LA DÉCIMA </w:t>
      </w:r>
      <w:r w:rsidRPr="00057382">
        <w:rPr>
          <w:rFonts w:ascii="Palatino Linotype" w:hAnsi="Palatino Linotype"/>
          <w:color w:val="222222"/>
          <w:shd w:val="clear" w:color="auto" w:fill="FFFFFF"/>
        </w:rPr>
        <w:t xml:space="preserve">SESIÓN ORDINARIA CELEBRADA EL </w:t>
      </w:r>
      <w:r>
        <w:rPr>
          <w:rFonts w:ascii="Palatino Linotype" w:hAnsi="Palatino Linotype"/>
          <w:color w:val="222222"/>
          <w:shd w:val="clear" w:color="auto" w:fill="FFFFFF"/>
        </w:rPr>
        <w:t>DIECISÉIS</w:t>
      </w:r>
      <w:r>
        <w:rPr>
          <w:rFonts w:ascii="Palatino Linotype" w:hAnsi="Palatino Linotype"/>
        </w:rPr>
        <w:t xml:space="preserve"> DE MARZO </w:t>
      </w:r>
      <w:r w:rsidRPr="00C16B45">
        <w:rPr>
          <w:rFonts w:ascii="Palatino Linotype" w:hAnsi="Palatino Linotype"/>
        </w:rPr>
        <w:t>DE</w:t>
      </w:r>
      <w:r>
        <w:rPr>
          <w:rFonts w:ascii="Palatino Linotype" w:hAnsi="Palatino Linotype"/>
        </w:rPr>
        <w:t>L</w:t>
      </w:r>
      <w:r w:rsidRPr="00C16B45">
        <w:rPr>
          <w:rFonts w:ascii="Palatino Linotype" w:hAnsi="Palatino Linotype"/>
        </w:rPr>
        <w:t xml:space="preserve"> </w:t>
      </w:r>
      <w:r>
        <w:rPr>
          <w:rFonts w:ascii="Palatino Linotype" w:hAnsi="Palatino Linotype"/>
        </w:rPr>
        <w:t>DOS MIL VEINTIDÓS</w:t>
      </w:r>
      <w:r w:rsidRPr="00C16B45">
        <w:rPr>
          <w:rFonts w:ascii="Palatino Linotype" w:hAnsi="Palatino Linotype"/>
        </w:rPr>
        <w:t>, ANTE</w:t>
      </w:r>
      <w:r w:rsidRPr="00080788">
        <w:rPr>
          <w:rFonts w:ascii="Palatino Linotype" w:hAnsi="Palatino Linotype"/>
        </w:rPr>
        <w:t xml:space="preserve"> EL SECRETARIO TÉCNICO</w:t>
      </w:r>
      <w:r>
        <w:rPr>
          <w:rFonts w:ascii="Palatino Linotype" w:hAnsi="Palatino Linotype"/>
        </w:rPr>
        <w:t xml:space="preserve"> DEL PLENO ALEXIS TAPIA RAMÍREZ.   </w:t>
      </w:r>
    </w:p>
    <w:p w:rsidR="0097648C" w:rsidRDefault="0097648C" w:rsidP="00DF724C">
      <w:pPr>
        <w:spacing w:before="240" w:after="240" w:line="360" w:lineRule="auto"/>
        <w:contextualSpacing/>
        <w:jc w:val="both"/>
        <w:rPr>
          <w:rFonts w:ascii="Palatino Linotype" w:hAnsi="Palatino Linotype"/>
        </w:rPr>
      </w:pPr>
    </w:p>
    <w:p w:rsidR="0097648C" w:rsidRDefault="0097648C" w:rsidP="00DF724C">
      <w:pPr>
        <w:spacing w:before="240" w:after="240" w:line="360" w:lineRule="auto"/>
        <w:contextualSpacing/>
        <w:jc w:val="both"/>
        <w:rPr>
          <w:rFonts w:ascii="Palatino Linotype" w:hAnsi="Palatino Linotype"/>
        </w:rPr>
      </w:pPr>
    </w:p>
    <w:p w:rsidR="0097648C" w:rsidRDefault="0097648C" w:rsidP="00DF724C">
      <w:pPr>
        <w:spacing w:before="240" w:after="240" w:line="360" w:lineRule="auto"/>
        <w:contextualSpacing/>
        <w:jc w:val="both"/>
        <w:rPr>
          <w:rFonts w:ascii="Palatino Linotype" w:hAnsi="Palatino Linotype"/>
        </w:rPr>
      </w:pPr>
    </w:p>
    <w:p w:rsidR="0097648C" w:rsidRDefault="0097648C" w:rsidP="00DF724C">
      <w:pPr>
        <w:spacing w:before="240" w:after="240" w:line="360" w:lineRule="auto"/>
        <w:contextualSpacing/>
        <w:jc w:val="both"/>
        <w:rPr>
          <w:rFonts w:ascii="Palatino Linotype" w:hAnsi="Palatino Linotype"/>
        </w:rPr>
      </w:pPr>
    </w:p>
    <w:p w:rsidR="0097648C" w:rsidRDefault="0097648C" w:rsidP="00DF724C">
      <w:pPr>
        <w:spacing w:before="240" w:after="240" w:line="360" w:lineRule="auto"/>
        <w:contextualSpacing/>
        <w:jc w:val="both"/>
        <w:rPr>
          <w:rFonts w:ascii="Palatino Linotype" w:hAnsi="Palatino Linotype"/>
        </w:rPr>
      </w:pPr>
    </w:p>
    <w:p w:rsidR="0097648C" w:rsidRDefault="0097648C" w:rsidP="00DF724C">
      <w:pPr>
        <w:spacing w:before="240" w:after="240" w:line="360" w:lineRule="auto"/>
        <w:contextualSpacing/>
        <w:jc w:val="both"/>
        <w:rPr>
          <w:rFonts w:ascii="Palatino Linotype" w:hAnsi="Palatino Linotype"/>
        </w:rPr>
      </w:pPr>
    </w:p>
    <w:p w:rsidR="0097648C" w:rsidRDefault="0097648C" w:rsidP="00DF724C">
      <w:pPr>
        <w:spacing w:before="240" w:after="240" w:line="360" w:lineRule="auto"/>
        <w:contextualSpacing/>
        <w:jc w:val="both"/>
        <w:rPr>
          <w:rFonts w:ascii="Palatino Linotype" w:hAnsi="Palatino Linotype"/>
        </w:rPr>
      </w:pPr>
    </w:p>
    <w:p w:rsidR="0097648C" w:rsidRDefault="0097648C" w:rsidP="00DF724C">
      <w:pPr>
        <w:spacing w:before="240" w:after="240" w:line="360" w:lineRule="auto"/>
        <w:contextualSpacing/>
        <w:jc w:val="both"/>
        <w:rPr>
          <w:rFonts w:ascii="Palatino Linotype" w:hAnsi="Palatino Linotype"/>
        </w:rPr>
      </w:pPr>
    </w:p>
    <w:p w:rsidR="0097648C" w:rsidRDefault="0097648C" w:rsidP="00DF724C">
      <w:pPr>
        <w:spacing w:before="240" w:after="240" w:line="360" w:lineRule="auto"/>
        <w:contextualSpacing/>
        <w:jc w:val="both"/>
        <w:rPr>
          <w:rFonts w:ascii="Palatino Linotype" w:hAnsi="Palatino Linotype"/>
        </w:rPr>
      </w:pPr>
    </w:p>
    <w:p w:rsidR="0097648C" w:rsidRDefault="0097648C" w:rsidP="00DF724C">
      <w:pPr>
        <w:spacing w:before="240" w:after="240" w:line="360" w:lineRule="auto"/>
        <w:contextualSpacing/>
        <w:jc w:val="both"/>
        <w:rPr>
          <w:rFonts w:ascii="Palatino Linotype" w:hAnsi="Palatino Linotype"/>
        </w:rPr>
      </w:pPr>
    </w:p>
    <w:p w:rsidR="0097648C" w:rsidRDefault="0097648C" w:rsidP="00DF724C">
      <w:pPr>
        <w:spacing w:before="240" w:after="240" w:line="360" w:lineRule="auto"/>
        <w:contextualSpacing/>
        <w:jc w:val="both"/>
        <w:rPr>
          <w:rFonts w:ascii="Palatino Linotype" w:hAnsi="Palatino Linotype"/>
        </w:rPr>
        <w:sectPr w:rsidR="0097648C" w:rsidSect="001E09EB">
          <w:headerReference w:type="default" r:id="rId15"/>
          <w:footerReference w:type="default" r:id="rId16"/>
          <w:headerReference w:type="first" r:id="rId17"/>
          <w:footerReference w:type="first" r:id="rId18"/>
          <w:pgSz w:w="12240" w:h="15840" w:code="1"/>
          <w:pgMar w:top="1417" w:right="1701" w:bottom="1276" w:left="1701" w:header="709" w:footer="709" w:gutter="0"/>
          <w:cols w:space="708"/>
          <w:titlePg/>
          <w:docGrid w:linePitch="360"/>
        </w:sectPr>
      </w:pPr>
    </w:p>
    <w:p w:rsidR="0097648C" w:rsidRDefault="0097648C" w:rsidP="00DF724C">
      <w:pPr>
        <w:spacing w:before="240" w:after="240" w:line="360" w:lineRule="auto"/>
        <w:contextualSpacing/>
        <w:jc w:val="both"/>
        <w:rPr>
          <w:rFonts w:ascii="Palatino Linotype" w:hAnsi="Palatino Linotype"/>
        </w:rPr>
      </w:pPr>
    </w:p>
    <w:sectPr w:rsidR="0097648C" w:rsidSect="001E09EB">
      <w:headerReference w:type="first" r:id="rId19"/>
      <w:pgSz w:w="12240" w:h="15840" w:code="1"/>
      <w:pgMar w:top="1417" w:right="1701" w:bottom="1276"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E1D" w:rsidRDefault="00AA6E1D" w:rsidP="00224D6A">
      <w:r>
        <w:separator/>
      </w:r>
    </w:p>
  </w:endnote>
  <w:endnote w:type="continuationSeparator" w:id="0">
    <w:p w:rsidR="00AA6E1D" w:rsidRDefault="00AA6E1D"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Trebuchet MS"/>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C14" w:rsidRPr="00F12350" w:rsidRDefault="00092C14"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B0BCA">
      <w:rPr>
        <w:rFonts w:ascii="Palatino Linotype" w:hAnsi="Palatino Linotype" w:cs="Arial"/>
        <w:b/>
        <w:bCs/>
        <w:noProof/>
        <w:sz w:val="20"/>
        <w:szCs w:val="20"/>
      </w:rPr>
      <w:t>19</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B0BCA">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p>
  <w:p w:rsidR="00092C14" w:rsidRDefault="00092C1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C14" w:rsidRPr="00F12350" w:rsidRDefault="00092C14"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B0BCA">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B0BCA">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p>
  <w:p w:rsidR="00092C14" w:rsidRDefault="00092C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E1D" w:rsidRDefault="00AA6E1D" w:rsidP="00224D6A">
      <w:r>
        <w:separator/>
      </w:r>
    </w:p>
  </w:footnote>
  <w:footnote w:type="continuationSeparator" w:id="0">
    <w:p w:rsidR="00AA6E1D" w:rsidRDefault="00AA6E1D" w:rsidP="00224D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C14" w:rsidRDefault="00092C14" w:rsidP="00E72E93">
    <w:pPr>
      <w:pStyle w:val="Encabezado"/>
      <w:jc w:val="both"/>
    </w:pPr>
    <w:r>
      <w:rPr>
        <w:noProof/>
        <w:lang w:val="es-MX" w:eastAsia="es-MX"/>
      </w:rPr>
      <w:drawing>
        <wp:anchor distT="0" distB="0" distL="114300" distR="114300" simplePos="0" relativeHeight="251661312" behindDoc="1" locked="0" layoutInCell="1" allowOverlap="1" wp14:anchorId="712FD640" wp14:editId="533B409F">
          <wp:simplePos x="0" y="0"/>
          <wp:positionH relativeFrom="page">
            <wp:posOffset>399822</wp:posOffset>
          </wp:positionH>
          <wp:positionV relativeFrom="paragraph">
            <wp:posOffset>-454178</wp:posOffset>
          </wp:positionV>
          <wp:extent cx="7635600" cy="9943200"/>
          <wp:effectExtent l="0" t="0" r="381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092C14" w:rsidTr="003A781E">
      <w:tc>
        <w:tcPr>
          <w:tcW w:w="2551" w:type="dxa"/>
          <w:vAlign w:val="center"/>
          <w:hideMark/>
        </w:tcPr>
        <w:p w:rsidR="00092C14" w:rsidRDefault="00092C14" w:rsidP="00E72E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092C14" w:rsidRDefault="00D82882" w:rsidP="00D6285B">
          <w:pPr>
            <w:jc w:val="both"/>
            <w:rPr>
              <w:rFonts w:ascii="Palatino Linotype" w:hAnsi="Palatino Linotype"/>
              <w:b/>
              <w:sz w:val="22"/>
              <w:szCs w:val="22"/>
              <w:lang w:val="es-ES_tradnl"/>
            </w:rPr>
          </w:pPr>
          <w:r>
            <w:rPr>
              <w:rFonts w:ascii="Palatino Linotype" w:hAnsi="Palatino Linotype"/>
              <w:b/>
              <w:sz w:val="22"/>
              <w:szCs w:val="22"/>
              <w:lang w:val="es-ES_tradnl"/>
            </w:rPr>
            <w:t>00439/INFOEM/IP/RR/2022</w:t>
          </w:r>
          <w:r w:rsidR="00092C14">
            <w:rPr>
              <w:rFonts w:ascii="Palatino Linotype" w:hAnsi="Palatino Linotype"/>
              <w:b/>
              <w:sz w:val="22"/>
              <w:szCs w:val="22"/>
              <w:lang w:val="es-ES_tradnl"/>
            </w:rPr>
            <w:t>.</w:t>
          </w:r>
        </w:p>
      </w:tc>
    </w:tr>
    <w:tr w:rsidR="00092C14" w:rsidTr="003A781E">
      <w:trPr>
        <w:trHeight w:val="228"/>
      </w:trPr>
      <w:tc>
        <w:tcPr>
          <w:tcW w:w="2551" w:type="dxa"/>
          <w:vAlign w:val="center"/>
          <w:hideMark/>
        </w:tcPr>
        <w:p w:rsidR="00092C14" w:rsidRDefault="00092C14" w:rsidP="00E72E9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092C14" w:rsidRDefault="00D82882" w:rsidP="00D6285B">
          <w:pPr>
            <w:jc w:val="both"/>
            <w:rPr>
              <w:rFonts w:ascii="Palatino Linotype" w:hAnsi="Palatino Linotype"/>
              <w:b/>
              <w:sz w:val="22"/>
              <w:szCs w:val="22"/>
              <w:lang w:val="es-ES_tradnl"/>
            </w:rPr>
          </w:pPr>
          <w:r>
            <w:rPr>
              <w:rFonts w:ascii="Palatino Linotype" w:hAnsi="Palatino Linotype"/>
              <w:b/>
              <w:sz w:val="22"/>
              <w:szCs w:val="22"/>
              <w:lang w:val="es-ES_tradnl"/>
            </w:rPr>
            <w:t>Ayuntamiento de Toluca</w:t>
          </w:r>
          <w:r w:rsidR="00092C14">
            <w:rPr>
              <w:rFonts w:ascii="Palatino Linotype" w:hAnsi="Palatino Linotype"/>
              <w:b/>
              <w:sz w:val="22"/>
              <w:szCs w:val="22"/>
              <w:lang w:val="es-ES_tradnl"/>
            </w:rPr>
            <w:t>.</w:t>
          </w:r>
        </w:p>
      </w:tc>
    </w:tr>
    <w:tr w:rsidR="00092C14" w:rsidTr="003A781E">
      <w:tc>
        <w:tcPr>
          <w:tcW w:w="2551" w:type="dxa"/>
          <w:vAlign w:val="center"/>
          <w:hideMark/>
        </w:tcPr>
        <w:p w:rsidR="00092C14" w:rsidRDefault="00092C14" w:rsidP="00E72E9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092C14" w:rsidRDefault="00092C14" w:rsidP="00E72E93">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092C14" w:rsidRDefault="00092C14" w:rsidP="00E448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C14" w:rsidRDefault="00D82882" w:rsidP="00224D6A">
    <w:pPr>
      <w:pStyle w:val="Encabezado"/>
      <w:jc w:val="both"/>
    </w:pPr>
    <w:r>
      <w:rPr>
        <w:noProof/>
        <w:lang w:val="es-MX" w:eastAsia="es-MX"/>
      </w:rPr>
      <w:drawing>
        <wp:anchor distT="0" distB="0" distL="114300" distR="114300" simplePos="0" relativeHeight="251659264" behindDoc="1" locked="0" layoutInCell="1" allowOverlap="1" wp14:anchorId="712FD640" wp14:editId="533B409F">
          <wp:simplePos x="0" y="0"/>
          <wp:positionH relativeFrom="page">
            <wp:posOffset>412674</wp:posOffset>
          </wp:positionH>
          <wp:positionV relativeFrom="paragraph">
            <wp:posOffset>-239700</wp:posOffset>
          </wp:positionV>
          <wp:extent cx="7635240" cy="994283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240" cy="9942830"/>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092C14" w:rsidTr="004B7469">
      <w:tc>
        <w:tcPr>
          <w:tcW w:w="2551" w:type="dxa"/>
          <w:vAlign w:val="center"/>
          <w:hideMark/>
        </w:tcPr>
        <w:p w:rsidR="00092C14" w:rsidRDefault="00092C14" w:rsidP="00224D6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092C14" w:rsidRDefault="002746E0" w:rsidP="007E51A3">
          <w:pPr>
            <w:jc w:val="both"/>
            <w:rPr>
              <w:rFonts w:ascii="Palatino Linotype" w:hAnsi="Palatino Linotype"/>
              <w:b/>
              <w:sz w:val="22"/>
              <w:szCs w:val="22"/>
              <w:lang w:val="es-ES_tradnl"/>
            </w:rPr>
          </w:pPr>
          <w:r>
            <w:rPr>
              <w:rFonts w:ascii="Palatino Linotype" w:hAnsi="Palatino Linotype"/>
              <w:b/>
              <w:sz w:val="22"/>
              <w:szCs w:val="22"/>
              <w:lang w:val="es-ES_tradnl"/>
            </w:rPr>
            <w:t>00439/INFOEM/IP/RR/2022</w:t>
          </w:r>
          <w:r w:rsidR="00092C14">
            <w:rPr>
              <w:rFonts w:ascii="Palatino Linotype" w:hAnsi="Palatino Linotype"/>
              <w:b/>
              <w:sz w:val="22"/>
              <w:szCs w:val="22"/>
              <w:lang w:val="es-ES_tradnl"/>
            </w:rPr>
            <w:t xml:space="preserve"> </w:t>
          </w:r>
        </w:p>
      </w:tc>
    </w:tr>
    <w:tr w:rsidR="00092C14" w:rsidTr="004B7469">
      <w:tc>
        <w:tcPr>
          <w:tcW w:w="2551" w:type="dxa"/>
          <w:vAlign w:val="center"/>
          <w:hideMark/>
        </w:tcPr>
        <w:p w:rsidR="00092C14" w:rsidRDefault="00092C14" w:rsidP="00224D6A">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rsidR="00092C14" w:rsidRDefault="00FB0BCA" w:rsidP="00224D6A">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 XXXXX </w:t>
          </w:r>
          <w:proofErr w:type="spellStart"/>
          <w:r>
            <w:rPr>
              <w:rFonts w:ascii="Palatino Linotype" w:hAnsi="Palatino Linotype"/>
              <w:b/>
              <w:sz w:val="22"/>
              <w:szCs w:val="22"/>
              <w:lang w:val="es-ES_tradnl"/>
            </w:rPr>
            <w:t>XXXXX</w:t>
          </w:r>
          <w:proofErr w:type="spellEnd"/>
          <w:r w:rsidR="00092C14">
            <w:rPr>
              <w:rFonts w:ascii="Palatino Linotype" w:hAnsi="Palatino Linotype"/>
              <w:b/>
              <w:sz w:val="22"/>
              <w:szCs w:val="22"/>
              <w:lang w:val="es-ES_tradnl"/>
            </w:rPr>
            <w:t>.</w:t>
          </w:r>
        </w:p>
      </w:tc>
    </w:tr>
    <w:tr w:rsidR="00092C14" w:rsidTr="004B7469">
      <w:trPr>
        <w:trHeight w:val="228"/>
      </w:trPr>
      <w:tc>
        <w:tcPr>
          <w:tcW w:w="2551" w:type="dxa"/>
          <w:vAlign w:val="center"/>
          <w:hideMark/>
        </w:tcPr>
        <w:p w:rsidR="00092C14" w:rsidRDefault="00092C14" w:rsidP="00224D6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092C14" w:rsidRDefault="00D82882" w:rsidP="00224D6A">
          <w:pPr>
            <w:jc w:val="both"/>
            <w:rPr>
              <w:rFonts w:ascii="Palatino Linotype" w:hAnsi="Palatino Linotype"/>
              <w:b/>
              <w:sz w:val="22"/>
              <w:szCs w:val="22"/>
              <w:lang w:val="es-ES_tradnl"/>
            </w:rPr>
          </w:pPr>
          <w:r>
            <w:rPr>
              <w:rFonts w:ascii="Palatino Linotype" w:hAnsi="Palatino Linotype"/>
              <w:b/>
              <w:sz w:val="22"/>
              <w:szCs w:val="22"/>
              <w:lang w:val="es-ES_tradnl"/>
            </w:rPr>
            <w:t>Ayuntamiento de Toluca</w:t>
          </w:r>
          <w:r w:rsidR="00092C14">
            <w:rPr>
              <w:rFonts w:ascii="Palatino Linotype" w:hAnsi="Palatino Linotype"/>
              <w:b/>
              <w:sz w:val="22"/>
              <w:szCs w:val="22"/>
              <w:lang w:val="es-ES_tradnl"/>
            </w:rPr>
            <w:t>.</w:t>
          </w:r>
        </w:p>
      </w:tc>
    </w:tr>
    <w:tr w:rsidR="00092C14" w:rsidTr="004B7469">
      <w:tc>
        <w:tcPr>
          <w:tcW w:w="2551" w:type="dxa"/>
          <w:vAlign w:val="center"/>
          <w:hideMark/>
        </w:tcPr>
        <w:p w:rsidR="00092C14" w:rsidRDefault="00092C14" w:rsidP="00224D6A">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092C14" w:rsidRDefault="00092C14" w:rsidP="00224D6A">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092C14" w:rsidRDefault="00092C14" w:rsidP="00224D6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C14" w:rsidRDefault="00092C14" w:rsidP="00224D6A">
    <w:pPr>
      <w:pStyle w:val="Encabezado"/>
      <w:jc w:val="both"/>
    </w:pPr>
  </w:p>
  <w:p w:rsidR="00092C14" w:rsidRDefault="00092C14" w:rsidP="00224D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541A73B"/>
    <w:multiLevelType w:val="hybridMultilevel"/>
    <w:tmpl w:val="92342AF9"/>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2"/>
    <w:multiLevelType w:val="multilevel"/>
    <w:tmpl w:val="00000885"/>
    <w:lvl w:ilvl="0">
      <w:start w:val="1"/>
      <w:numFmt w:val="decimal"/>
      <w:lvlText w:val="%1."/>
      <w:lvlJc w:val="left"/>
      <w:pPr>
        <w:ind w:left="627" w:hanging="324"/>
      </w:pPr>
      <w:rPr>
        <w:rFonts w:ascii="Arial" w:hAnsi="Arial" w:cs="Arial"/>
        <w:b w:val="0"/>
        <w:bCs w:val="0"/>
        <w:w w:val="110"/>
      </w:rPr>
    </w:lvl>
    <w:lvl w:ilvl="1">
      <w:numFmt w:val="bullet"/>
      <w:lvlText w:val="•"/>
      <w:lvlJc w:val="left"/>
      <w:pPr>
        <w:ind w:left="1438" w:hanging="324"/>
      </w:pPr>
    </w:lvl>
    <w:lvl w:ilvl="2">
      <w:numFmt w:val="bullet"/>
      <w:lvlText w:val="•"/>
      <w:lvlJc w:val="left"/>
      <w:pPr>
        <w:ind w:left="2256" w:hanging="324"/>
      </w:pPr>
    </w:lvl>
    <w:lvl w:ilvl="3">
      <w:numFmt w:val="bullet"/>
      <w:lvlText w:val="•"/>
      <w:lvlJc w:val="left"/>
      <w:pPr>
        <w:ind w:left="3074" w:hanging="324"/>
      </w:pPr>
    </w:lvl>
    <w:lvl w:ilvl="4">
      <w:numFmt w:val="bullet"/>
      <w:lvlText w:val="•"/>
      <w:lvlJc w:val="left"/>
      <w:pPr>
        <w:ind w:left="3892" w:hanging="324"/>
      </w:pPr>
    </w:lvl>
    <w:lvl w:ilvl="5">
      <w:numFmt w:val="bullet"/>
      <w:lvlText w:val="•"/>
      <w:lvlJc w:val="left"/>
      <w:pPr>
        <w:ind w:left="4710" w:hanging="324"/>
      </w:pPr>
    </w:lvl>
    <w:lvl w:ilvl="6">
      <w:numFmt w:val="bullet"/>
      <w:lvlText w:val="•"/>
      <w:lvlJc w:val="left"/>
      <w:pPr>
        <w:ind w:left="5528" w:hanging="324"/>
      </w:pPr>
    </w:lvl>
    <w:lvl w:ilvl="7">
      <w:numFmt w:val="bullet"/>
      <w:lvlText w:val="•"/>
      <w:lvlJc w:val="left"/>
      <w:pPr>
        <w:ind w:left="6346" w:hanging="324"/>
      </w:pPr>
    </w:lvl>
    <w:lvl w:ilvl="8">
      <w:numFmt w:val="bullet"/>
      <w:lvlText w:val="•"/>
      <w:lvlJc w:val="left"/>
      <w:pPr>
        <w:ind w:left="7164" w:hanging="324"/>
      </w:pPr>
    </w:lvl>
  </w:abstractNum>
  <w:abstractNum w:abstractNumId="2" w15:restartNumberingAfterBreak="0">
    <w:nsid w:val="016F2311"/>
    <w:multiLevelType w:val="hybridMultilevel"/>
    <w:tmpl w:val="3ECA1E96"/>
    <w:lvl w:ilvl="0" w:tplc="397C9FFE">
      <w:start w:val="1"/>
      <w:numFmt w:val="bullet"/>
      <w:lvlText w:val=""/>
      <w:lvlJc w:val="left"/>
      <w:pPr>
        <w:ind w:left="720" w:hanging="360"/>
      </w:pPr>
      <w:rPr>
        <w:rFonts w:ascii="Symbol" w:eastAsia="Times New Roman" w:hAnsi="Symbo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757D8F"/>
    <w:multiLevelType w:val="hybridMultilevel"/>
    <w:tmpl w:val="60C4B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33E1694"/>
    <w:multiLevelType w:val="hybridMultilevel"/>
    <w:tmpl w:val="B606B73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45B3E30"/>
    <w:multiLevelType w:val="multilevel"/>
    <w:tmpl w:val="F8E03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4F08EC"/>
    <w:multiLevelType w:val="hybridMultilevel"/>
    <w:tmpl w:val="038A1B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C67DE8"/>
    <w:multiLevelType w:val="hybridMultilevel"/>
    <w:tmpl w:val="1D04A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3E8595B"/>
    <w:multiLevelType w:val="hybridMultilevel"/>
    <w:tmpl w:val="7924F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B53E5E"/>
    <w:multiLevelType w:val="hybridMultilevel"/>
    <w:tmpl w:val="DC262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FE0B34"/>
    <w:multiLevelType w:val="hybridMultilevel"/>
    <w:tmpl w:val="73BA0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006A44"/>
    <w:multiLevelType w:val="hybridMultilevel"/>
    <w:tmpl w:val="31F6301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B1D84F22">
      <w:start w:val="1"/>
      <w:numFmt w:val="lowerLetter"/>
      <w:lvlText w:val="%3)"/>
      <w:lvlJc w:val="left"/>
      <w:pPr>
        <w:ind w:left="1353" w:hanging="360"/>
      </w:pPr>
      <w:rPr>
        <w:rFonts w:hint="default"/>
        <w:b/>
        <w:i w:val="0"/>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9014DB2"/>
    <w:multiLevelType w:val="hybridMultilevel"/>
    <w:tmpl w:val="F9664EB0"/>
    <w:lvl w:ilvl="0" w:tplc="080A0019">
      <w:start w:val="1"/>
      <w:numFmt w:val="lowerLetter"/>
      <w:lvlText w:val="%1."/>
      <w:lvlJc w:val="left"/>
      <w:pPr>
        <w:ind w:left="1776" w:hanging="360"/>
      </w:pPr>
    </w:lvl>
    <w:lvl w:ilvl="1" w:tplc="080A0003">
      <w:start w:val="1"/>
      <w:numFmt w:val="bullet"/>
      <w:lvlText w:val="o"/>
      <w:lvlJc w:val="left"/>
      <w:pPr>
        <w:ind w:left="2496" w:hanging="360"/>
      </w:pPr>
      <w:rPr>
        <w:rFonts w:ascii="Courier New" w:hAnsi="Courier New" w:cs="Courier New" w:hint="default"/>
      </w:rPr>
    </w:lvl>
    <w:lvl w:ilvl="2" w:tplc="080A0005">
      <w:start w:val="1"/>
      <w:numFmt w:val="bullet"/>
      <w:lvlText w:val=""/>
      <w:lvlJc w:val="left"/>
      <w:pPr>
        <w:ind w:left="3216" w:hanging="360"/>
      </w:pPr>
      <w:rPr>
        <w:rFonts w:ascii="Wingdings" w:hAnsi="Wingdings" w:hint="default"/>
      </w:rPr>
    </w:lvl>
    <w:lvl w:ilvl="3" w:tplc="080A0001">
      <w:start w:val="1"/>
      <w:numFmt w:val="bullet"/>
      <w:lvlText w:val=""/>
      <w:lvlJc w:val="left"/>
      <w:pPr>
        <w:ind w:left="3936" w:hanging="360"/>
      </w:pPr>
      <w:rPr>
        <w:rFonts w:ascii="Symbol" w:hAnsi="Symbol" w:hint="default"/>
      </w:rPr>
    </w:lvl>
    <w:lvl w:ilvl="4" w:tplc="080A0003">
      <w:start w:val="1"/>
      <w:numFmt w:val="bullet"/>
      <w:lvlText w:val="o"/>
      <w:lvlJc w:val="left"/>
      <w:pPr>
        <w:ind w:left="4656" w:hanging="360"/>
      </w:pPr>
      <w:rPr>
        <w:rFonts w:ascii="Courier New" w:hAnsi="Courier New" w:cs="Courier New" w:hint="default"/>
      </w:rPr>
    </w:lvl>
    <w:lvl w:ilvl="5" w:tplc="080A0005">
      <w:start w:val="1"/>
      <w:numFmt w:val="bullet"/>
      <w:lvlText w:val=""/>
      <w:lvlJc w:val="left"/>
      <w:pPr>
        <w:ind w:left="5376" w:hanging="360"/>
      </w:pPr>
      <w:rPr>
        <w:rFonts w:ascii="Wingdings" w:hAnsi="Wingdings" w:hint="default"/>
      </w:rPr>
    </w:lvl>
    <w:lvl w:ilvl="6" w:tplc="080A0001">
      <w:start w:val="1"/>
      <w:numFmt w:val="bullet"/>
      <w:lvlText w:val=""/>
      <w:lvlJc w:val="left"/>
      <w:pPr>
        <w:ind w:left="6096" w:hanging="360"/>
      </w:pPr>
      <w:rPr>
        <w:rFonts w:ascii="Symbol" w:hAnsi="Symbol" w:hint="default"/>
      </w:rPr>
    </w:lvl>
    <w:lvl w:ilvl="7" w:tplc="080A0003">
      <w:start w:val="1"/>
      <w:numFmt w:val="bullet"/>
      <w:lvlText w:val="o"/>
      <w:lvlJc w:val="left"/>
      <w:pPr>
        <w:ind w:left="6816" w:hanging="360"/>
      </w:pPr>
      <w:rPr>
        <w:rFonts w:ascii="Courier New" w:hAnsi="Courier New" w:cs="Courier New" w:hint="default"/>
      </w:rPr>
    </w:lvl>
    <w:lvl w:ilvl="8" w:tplc="080A0005">
      <w:start w:val="1"/>
      <w:numFmt w:val="bullet"/>
      <w:lvlText w:val=""/>
      <w:lvlJc w:val="left"/>
      <w:pPr>
        <w:ind w:left="7536" w:hanging="360"/>
      </w:pPr>
      <w:rPr>
        <w:rFonts w:ascii="Wingdings" w:hAnsi="Wingdings" w:hint="default"/>
      </w:rPr>
    </w:lvl>
  </w:abstractNum>
  <w:abstractNum w:abstractNumId="13" w15:restartNumberingAfterBreak="0">
    <w:nsid w:val="2B2A3375"/>
    <w:multiLevelType w:val="hybridMultilevel"/>
    <w:tmpl w:val="582AC1FA"/>
    <w:lvl w:ilvl="0" w:tplc="24845AD0">
      <w:start w:val="1"/>
      <w:numFmt w:val="decimal"/>
      <w:lvlText w:val="%1."/>
      <w:lvlJc w:val="left"/>
      <w:pPr>
        <w:ind w:left="644" w:hanging="360"/>
      </w:pPr>
      <w:rPr>
        <w:sz w:val="14"/>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14" w15:restartNumberingAfterBreak="0">
    <w:nsid w:val="2D765290"/>
    <w:multiLevelType w:val="hybridMultilevel"/>
    <w:tmpl w:val="29AE57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AA0CD7"/>
    <w:multiLevelType w:val="hybridMultilevel"/>
    <w:tmpl w:val="44B4350E"/>
    <w:lvl w:ilvl="0" w:tplc="080A0017">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F65277"/>
    <w:multiLevelType w:val="hybridMultilevel"/>
    <w:tmpl w:val="71400CCA"/>
    <w:lvl w:ilvl="0" w:tplc="87C03E40">
      <w:start w:val="1"/>
      <w:numFmt w:val="bullet"/>
      <w:lvlText w:val="-"/>
      <w:lvlJc w:val="left"/>
      <w:pPr>
        <w:ind w:left="720" w:hanging="360"/>
      </w:pPr>
      <w:rPr>
        <w:rFonts w:ascii="Palatino Linotype" w:eastAsia="Times New Roman" w:hAnsi="Palatino Linotype"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AEF1D5C"/>
    <w:multiLevelType w:val="hybridMultilevel"/>
    <w:tmpl w:val="3BACC606"/>
    <w:lvl w:ilvl="0" w:tplc="080A000F">
      <w:start w:val="1"/>
      <w:numFmt w:val="decimal"/>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3E963651"/>
    <w:multiLevelType w:val="hybridMultilevel"/>
    <w:tmpl w:val="12082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2FE53F9"/>
    <w:multiLevelType w:val="multilevel"/>
    <w:tmpl w:val="99024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A36E69"/>
    <w:multiLevelType w:val="hybridMultilevel"/>
    <w:tmpl w:val="2B3C078E"/>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67F4243"/>
    <w:multiLevelType w:val="hybridMultilevel"/>
    <w:tmpl w:val="ED5C7756"/>
    <w:lvl w:ilvl="0" w:tplc="080A000F">
      <w:start w:val="1"/>
      <w:numFmt w:val="decimal"/>
      <w:lvlText w:val="%1."/>
      <w:lvlJc w:val="left"/>
      <w:pPr>
        <w:ind w:left="644" w:hanging="360"/>
      </w:pPr>
    </w:lvl>
    <w:lvl w:ilvl="1" w:tplc="9DC4F70E">
      <w:start w:val="1"/>
      <w:numFmt w:val="lowerLetter"/>
      <w:lvlText w:val="%2."/>
      <w:lvlJc w:val="left"/>
      <w:pPr>
        <w:ind w:left="1364" w:hanging="360"/>
      </w:pPr>
      <w:rPr>
        <w:sz w:val="14"/>
      </w:r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22" w15:restartNumberingAfterBreak="0">
    <w:nsid w:val="47182954"/>
    <w:multiLevelType w:val="hybridMultilevel"/>
    <w:tmpl w:val="D7C092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495339"/>
    <w:multiLevelType w:val="hybridMultilevel"/>
    <w:tmpl w:val="E48ED2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8A52E4E"/>
    <w:multiLevelType w:val="hybridMultilevel"/>
    <w:tmpl w:val="7B4C6F8E"/>
    <w:lvl w:ilvl="0" w:tplc="DBE47D54">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E124630"/>
    <w:multiLevelType w:val="multilevel"/>
    <w:tmpl w:val="DB2E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7251EE"/>
    <w:multiLevelType w:val="hybridMultilevel"/>
    <w:tmpl w:val="1C08D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5EC13B1"/>
    <w:multiLevelType w:val="hybridMultilevel"/>
    <w:tmpl w:val="7924F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5F5EF5"/>
    <w:multiLevelType w:val="hybridMultilevel"/>
    <w:tmpl w:val="D7C092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B824F3"/>
    <w:multiLevelType w:val="hybridMultilevel"/>
    <w:tmpl w:val="7924F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A21C05"/>
    <w:multiLevelType w:val="multilevel"/>
    <w:tmpl w:val="336C4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FF5EE3"/>
    <w:multiLevelType w:val="hybridMultilevel"/>
    <w:tmpl w:val="D35E6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87F14CE"/>
    <w:multiLevelType w:val="hybridMultilevel"/>
    <w:tmpl w:val="57DAB052"/>
    <w:lvl w:ilvl="0" w:tplc="080A0013">
      <w:start w:val="1"/>
      <w:numFmt w:val="upperRoman"/>
      <w:lvlText w:val="%1."/>
      <w:lvlJc w:val="righ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6ACB290C"/>
    <w:multiLevelType w:val="hybridMultilevel"/>
    <w:tmpl w:val="D99485EE"/>
    <w:lvl w:ilvl="0" w:tplc="30ACAD4C">
      <w:start w:val="3"/>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1506433"/>
    <w:multiLevelType w:val="hybridMultilevel"/>
    <w:tmpl w:val="84FAD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595DC3"/>
    <w:multiLevelType w:val="hybridMultilevel"/>
    <w:tmpl w:val="B10E0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96D266D"/>
    <w:multiLevelType w:val="hybridMultilevel"/>
    <w:tmpl w:val="9C0E63F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E21197F"/>
    <w:multiLevelType w:val="hybridMultilevel"/>
    <w:tmpl w:val="A1EAF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EE86B48"/>
    <w:multiLevelType w:val="hybridMultilevel"/>
    <w:tmpl w:val="042E931E"/>
    <w:lvl w:ilvl="0" w:tplc="080A0013">
      <w:start w:val="1"/>
      <w:numFmt w:val="upperRoman"/>
      <w:lvlText w:val="%1."/>
      <w:lvlJc w:val="right"/>
      <w:pPr>
        <w:ind w:left="1428" w:hanging="360"/>
      </w:p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num w:numId="1">
    <w:abstractNumId w:val="33"/>
  </w:num>
  <w:num w:numId="2">
    <w:abstractNumId w:val="25"/>
  </w:num>
  <w:num w:numId="3">
    <w:abstractNumId w:val="1"/>
  </w:num>
  <w:num w:numId="4">
    <w:abstractNumId w:val="15"/>
  </w:num>
  <w:num w:numId="5">
    <w:abstractNumId w:val="2"/>
  </w:num>
  <w:num w:numId="6">
    <w:abstractNumId w:val="16"/>
  </w:num>
  <w:num w:numId="7">
    <w:abstractNumId w:val="24"/>
  </w:num>
  <w:num w:numId="8">
    <w:abstractNumId w:val="3"/>
  </w:num>
  <w:num w:numId="9">
    <w:abstractNumId w:val="37"/>
  </w:num>
  <w:num w:numId="10">
    <w:abstractNumId w:val="7"/>
  </w:num>
  <w:num w:numId="11">
    <w:abstractNumId w:val="5"/>
  </w:num>
  <w:num w:numId="12">
    <w:abstractNumId w:val="19"/>
  </w:num>
  <w:num w:numId="13">
    <w:abstractNumId w:val="23"/>
  </w:num>
  <w:num w:numId="14">
    <w:abstractNumId w:val="26"/>
  </w:num>
  <w:num w:numId="15">
    <w:abstractNumId w:val="30"/>
  </w:num>
  <w:num w:numId="16">
    <w:abstractNumId w:val="14"/>
  </w:num>
  <w:num w:numId="17">
    <w:abstractNumId w:val="6"/>
  </w:num>
  <w:num w:numId="18">
    <w:abstractNumId w:val="22"/>
  </w:num>
  <w:num w:numId="19">
    <w:abstractNumId w:val="28"/>
  </w:num>
  <w:num w:numId="20">
    <w:abstractNumId w:val="4"/>
  </w:num>
  <w:num w:numId="21">
    <w:abstractNumId w:val="38"/>
  </w:num>
  <w:num w:numId="22">
    <w:abstractNumId w:val="11"/>
  </w:num>
  <w:num w:numId="23">
    <w:abstractNumId w:val="12"/>
    <w:lvlOverride w:ilvl="0">
      <w:startOverride w:val="1"/>
    </w:lvlOverride>
    <w:lvlOverride w:ilvl="1"/>
    <w:lvlOverride w:ilvl="2"/>
    <w:lvlOverride w:ilvl="3"/>
    <w:lvlOverride w:ilvl="4"/>
    <w:lvlOverride w:ilvl="5"/>
    <w:lvlOverride w:ilvl="6"/>
    <w:lvlOverride w:ilvl="7"/>
    <w:lvlOverride w:ilvl="8"/>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27"/>
  </w:num>
  <w:num w:numId="29">
    <w:abstractNumId w:val="29"/>
  </w:num>
  <w:num w:numId="30">
    <w:abstractNumId w:val="39"/>
  </w:num>
  <w:num w:numId="31">
    <w:abstractNumId w:val="18"/>
  </w:num>
  <w:num w:numId="32">
    <w:abstractNumId w:val="33"/>
  </w:num>
  <w:num w:numId="33">
    <w:abstractNumId w:val="17"/>
  </w:num>
  <w:num w:numId="34">
    <w:abstractNumId w:val="36"/>
  </w:num>
  <w:num w:numId="35">
    <w:abstractNumId w:val="35"/>
  </w:num>
  <w:num w:numId="36">
    <w:abstractNumId w:val="9"/>
  </w:num>
  <w:num w:numId="37">
    <w:abstractNumId w:val="31"/>
  </w:num>
  <w:num w:numId="38">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num>
  <w:num w:numId="41">
    <w:abstractNumId w:val="32"/>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96"/>
    <w:rsid w:val="00001A05"/>
    <w:rsid w:val="00006BBB"/>
    <w:rsid w:val="00015207"/>
    <w:rsid w:val="00015B84"/>
    <w:rsid w:val="00015BE5"/>
    <w:rsid w:val="00017614"/>
    <w:rsid w:val="0002027D"/>
    <w:rsid w:val="00021168"/>
    <w:rsid w:val="0002394F"/>
    <w:rsid w:val="000247EA"/>
    <w:rsid w:val="0002606A"/>
    <w:rsid w:val="000261B0"/>
    <w:rsid w:val="00033B29"/>
    <w:rsid w:val="00035BBF"/>
    <w:rsid w:val="00040F3D"/>
    <w:rsid w:val="00041853"/>
    <w:rsid w:val="00041DA2"/>
    <w:rsid w:val="000422EB"/>
    <w:rsid w:val="00042A7E"/>
    <w:rsid w:val="0004590D"/>
    <w:rsid w:val="00053606"/>
    <w:rsid w:val="00062052"/>
    <w:rsid w:val="000622DF"/>
    <w:rsid w:val="00066549"/>
    <w:rsid w:val="00066EA9"/>
    <w:rsid w:val="000707B1"/>
    <w:rsid w:val="000708A9"/>
    <w:rsid w:val="000724F5"/>
    <w:rsid w:val="00072D95"/>
    <w:rsid w:val="00076C9A"/>
    <w:rsid w:val="00077866"/>
    <w:rsid w:val="00077F6F"/>
    <w:rsid w:val="00080788"/>
    <w:rsid w:val="00082797"/>
    <w:rsid w:val="0008445C"/>
    <w:rsid w:val="00085F5A"/>
    <w:rsid w:val="00086814"/>
    <w:rsid w:val="00087032"/>
    <w:rsid w:val="00090225"/>
    <w:rsid w:val="00092C14"/>
    <w:rsid w:val="00094691"/>
    <w:rsid w:val="000962CC"/>
    <w:rsid w:val="000967E1"/>
    <w:rsid w:val="000A1D0A"/>
    <w:rsid w:val="000A3DD7"/>
    <w:rsid w:val="000A5B44"/>
    <w:rsid w:val="000B218D"/>
    <w:rsid w:val="000B2817"/>
    <w:rsid w:val="000B3601"/>
    <w:rsid w:val="000B4334"/>
    <w:rsid w:val="000C4618"/>
    <w:rsid w:val="000C6D13"/>
    <w:rsid w:val="000D0129"/>
    <w:rsid w:val="000D1E9B"/>
    <w:rsid w:val="000D4A20"/>
    <w:rsid w:val="000D5C86"/>
    <w:rsid w:val="000D69CF"/>
    <w:rsid w:val="000E193A"/>
    <w:rsid w:val="000E29BD"/>
    <w:rsid w:val="000E632F"/>
    <w:rsid w:val="000E77F3"/>
    <w:rsid w:val="000F1251"/>
    <w:rsid w:val="000F1C62"/>
    <w:rsid w:val="000F285D"/>
    <w:rsid w:val="000F2D64"/>
    <w:rsid w:val="0010180A"/>
    <w:rsid w:val="001018A6"/>
    <w:rsid w:val="00106920"/>
    <w:rsid w:val="00110F92"/>
    <w:rsid w:val="001124BA"/>
    <w:rsid w:val="00113177"/>
    <w:rsid w:val="00114A6D"/>
    <w:rsid w:val="00114A9A"/>
    <w:rsid w:val="00117670"/>
    <w:rsid w:val="001227CF"/>
    <w:rsid w:val="001229F6"/>
    <w:rsid w:val="00125982"/>
    <w:rsid w:val="0012674B"/>
    <w:rsid w:val="001277DE"/>
    <w:rsid w:val="001345BC"/>
    <w:rsid w:val="00134CDB"/>
    <w:rsid w:val="00136D06"/>
    <w:rsid w:val="001416FD"/>
    <w:rsid w:val="00144F1F"/>
    <w:rsid w:val="00146257"/>
    <w:rsid w:val="001525C0"/>
    <w:rsid w:val="0015353A"/>
    <w:rsid w:val="00154FBD"/>
    <w:rsid w:val="001556F5"/>
    <w:rsid w:val="00157054"/>
    <w:rsid w:val="001610BD"/>
    <w:rsid w:val="00164980"/>
    <w:rsid w:val="00166AF9"/>
    <w:rsid w:val="00167401"/>
    <w:rsid w:val="00171420"/>
    <w:rsid w:val="00171DCE"/>
    <w:rsid w:val="001757E8"/>
    <w:rsid w:val="001778FE"/>
    <w:rsid w:val="00180F2F"/>
    <w:rsid w:val="00180F38"/>
    <w:rsid w:val="00184165"/>
    <w:rsid w:val="00186F6B"/>
    <w:rsid w:val="0019336E"/>
    <w:rsid w:val="00195135"/>
    <w:rsid w:val="001A0B09"/>
    <w:rsid w:val="001A4769"/>
    <w:rsid w:val="001A5DB6"/>
    <w:rsid w:val="001B0C43"/>
    <w:rsid w:val="001B479D"/>
    <w:rsid w:val="001B5585"/>
    <w:rsid w:val="001B5660"/>
    <w:rsid w:val="001B636B"/>
    <w:rsid w:val="001B6BA8"/>
    <w:rsid w:val="001C16F6"/>
    <w:rsid w:val="001C49BC"/>
    <w:rsid w:val="001C6980"/>
    <w:rsid w:val="001C7EB3"/>
    <w:rsid w:val="001D149B"/>
    <w:rsid w:val="001D7A53"/>
    <w:rsid w:val="001E04EA"/>
    <w:rsid w:val="001E09EB"/>
    <w:rsid w:val="001E11D4"/>
    <w:rsid w:val="001E12CA"/>
    <w:rsid w:val="001E35F1"/>
    <w:rsid w:val="001E4A01"/>
    <w:rsid w:val="001E5943"/>
    <w:rsid w:val="001E70EE"/>
    <w:rsid w:val="001F3E29"/>
    <w:rsid w:val="001F49C6"/>
    <w:rsid w:val="001F5725"/>
    <w:rsid w:val="001F72FB"/>
    <w:rsid w:val="00200967"/>
    <w:rsid w:val="002044A0"/>
    <w:rsid w:val="002046D8"/>
    <w:rsid w:val="00206599"/>
    <w:rsid w:val="00206FC6"/>
    <w:rsid w:val="00210642"/>
    <w:rsid w:val="002126D8"/>
    <w:rsid w:val="00212D70"/>
    <w:rsid w:val="0021444D"/>
    <w:rsid w:val="00214E16"/>
    <w:rsid w:val="002155EC"/>
    <w:rsid w:val="0021623C"/>
    <w:rsid w:val="00216AB3"/>
    <w:rsid w:val="002221FC"/>
    <w:rsid w:val="002232D1"/>
    <w:rsid w:val="00223B07"/>
    <w:rsid w:val="002249BC"/>
    <w:rsid w:val="00224D6A"/>
    <w:rsid w:val="0022632D"/>
    <w:rsid w:val="00226588"/>
    <w:rsid w:val="0022754A"/>
    <w:rsid w:val="0023084E"/>
    <w:rsid w:val="00231517"/>
    <w:rsid w:val="00235960"/>
    <w:rsid w:val="00235A8C"/>
    <w:rsid w:val="00240AA6"/>
    <w:rsid w:val="002417A9"/>
    <w:rsid w:val="0024214B"/>
    <w:rsid w:val="00243D32"/>
    <w:rsid w:val="0024720E"/>
    <w:rsid w:val="00250955"/>
    <w:rsid w:val="00250C48"/>
    <w:rsid w:val="00255B20"/>
    <w:rsid w:val="002561D8"/>
    <w:rsid w:val="002578C9"/>
    <w:rsid w:val="00262864"/>
    <w:rsid w:val="00264FA5"/>
    <w:rsid w:val="002656DE"/>
    <w:rsid w:val="00265BFC"/>
    <w:rsid w:val="00266B48"/>
    <w:rsid w:val="00267400"/>
    <w:rsid w:val="00270356"/>
    <w:rsid w:val="00270811"/>
    <w:rsid w:val="00272605"/>
    <w:rsid w:val="002746E0"/>
    <w:rsid w:val="0027603B"/>
    <w:rsid w:val="00276403"/>
    <w:rsid w:val="00276D35"/>
    <w:rsid w:val="00276DAD"/>
    <w:rsid w:val="002839BF"/>
    <w:rsid w:val="002840CD"/>
    <w:rsid w:val="002863BD"/>
    <w:rsid w:val="00287488"/>
    <w:rsid w:val="00292FF3"/>
    <w:rsid w:val="00293CA1"/>
    <w:rsid w:val="002967DE"/>
    <w:rsid w:val="0029699E"/>
    <w:rsid w:val="002A05B6"/>
    <w:rsid w:val="002A2192"/>
    <w:rsid w:val="002A5425"/>
    <w:rsid w:val="002B22DF"/>
    <w:rsid w:val="002B2DDD"/>
    <w:rsid w:val="002B31ED"/>
    <w:rsid w:val="002C009F"/>
    <w:rsid w:val="002C00CB"/>
    <w:rsid w:val="002C27A0"/>
    <w:rsid w:val="002C7501"/>
    <w:rsid w:val="002D20EC"/>
    <w:rsid w:val="002D245F"/>
    <w:rsid w:val="002D57F9"/>
    <w:rsid w:val="002D5D7C"/>
    <w:rsid w:val="002D6562"/>
    <w:rsid w:val="002E0251"/>
    <w:rsid w:val="002E1C93"/>
    <w:rsid w:val="002E492D"/>
    <w:rsid w:val="002E5396"/>
    <w:rsid w:val="002F1E14"/>
    <w:rsid w:val="002F4E28"/>
    <w:rsid w:val="002F527D"/>
    <w:rsid w:val="00300B23"/>
    <w:rsid w:val="00300C8D"/>
    <w:rsid w:val="003016F7"/>
    <w:rsid w:val="00302808"/>
    <w:rsid w:val="00302EA5"/>
    <w:rsid w:val="00306B9F"/>
    <w:rsid w:val="00307711"/>
    <w:rsid w:val="00307C99"/>
    <w:rsid w:val="0031038B"/>
    <w:rsid w:val="0031306C"/>
    <w:rsid w:val="003132E1"/>
    <w:rsid w:val="00316E8D"/>
    <w:rsid w:val="003239B7"/>
    <w:rsid w:val="003274A6"/>
    <w:rsid w:val="0033087D"/>
    <w:rsid w:val="00330C70"/>
    <w:rsid w:val="00331322"/>
    <w:rsid w:val="003328EC"/>
    <w:rsid w:val="00332BBF"/>
    <w:rsid w:val="00333CB2"/>
    <w:rsid w:val="00340981"/>
    <w:rsid w:val="00340FD8"/>
    <w:rsid w:val="003441A1"/>
    <w:rsid w:val="003443C1"/>
    <w:rsid w:val="00345261"/>
    <w:rsid w:val="00345C11"/>
    <w:rsid w:val="00346993"/>
    <w:rsid w:val="00346BF6"/>
    <w:rsid w:val="00346F85"/>
    <w:rsid w:val="00354A39"/>
    <w:rsid w:val="00362EBF"/>
    <w:rsid w:val="00367684"/>
    <w:rsid w:val="003708E9"/>
    <w:rsid w:val="00371930"/>
    <w:rsid w:val="00380B71"/>
    <w:rsid w:val="00381147"/>
    <w:rsid w:val="00381B60"/>
    <w:rsid w:val="0038298A"/>
    <w:rsid w:val="00382DC3"/>
    <w:rsid w:val="0038505E"/>
    <w:rsid w:val="00385703"/>
    <w:rsid w:val="0039563C"/>
    <w:rsid w:val="00396CF2"/>
    <w:rsid w:val="003970F7"/>
    <w:rsid w:val="00397F8F"/>
    <w:rsid w:val="003A10D3"/>
    <w:rsid w:val="003A1C30"/>
    <w:rsid w:val="003A24CA"/>
    <w:rsid w:val="003A3C5B"/>
    <w:rsid w:val="003A71E8"/>
    <w:rsid w:val="003A781E"/>
    <w:rsid w:val="003B0405"/>
    <w:rsid w:val="003B0CBF"/>
    <w:rsid w:val="003B1494"/>
    <w:rsid w:val="003B2E35"/>
    <w:rsid w:val="003B4C11"/>
    <w:rsid w:val="003B56B0"/>
    <w:rsid w:val="003B6DF6"/>
    <w:rsid w:val="003B7B6B"/>
    <w:rsid w:val="003C00CE"/>
    <w:rsid w:val="003C2A2E"/>
    <w:rsid w:val="003C506C"/>
    <w:rsid w:val="003D6195"/>
    <w:rsid w:val="003E3D55"/>
    <w:rsid w:val="003E40B5"/>
    <w:rsid w:val="003E44E6"/>
    <w:rsid w:val="003E5D8D"/>
    <w:rsid w:val="003E67EC"/>
    <w:rsid w:val="003E784A"/>
    <w:rsid w:val="003F16FC"/>
    <w:rsid w:val="003F2EF9"/>
    <w:rsid w:val="003F3749"/>
    <w:rsid w:val="003F3B6E"/>
    <w:rsid w:val="003F4132"/>
    <w:rsid w:val="003F591F"/>
    <w:rsid w:val="00400AF6"/>
    <w:rsid w:val="004021C1"/>
    <w:rsid w:val="00404479"/>
    <w:rsid w:val="00416198"/>
    <w:rsid w:val="00422EDF"/>
    <w:rsid w:val="00423B9A"/>
    <w:rsid w:val="00424B0B"/>
    <w:rsid w:val="00425885"/>
    <w:rsid w:val="00425D5D"/>
    <w:rsid w:val="00441DEC"/>
    <w:rsid w:val="00443BD0"/>
    <w:rsid w:val="00444476"/>
    <w:rsid w:val="00445F48"/>
    <w:rsid w:val="0044607B"/>
    <w:rsid w:val="004508A6"/>
    <w:rsid w:val="00452381"/>
    <w:rsid w:val="00453022"/>
    <w:rsid w:val="00455513"/>
    <w:rsid w:val="00456628"/>
    <w:rsid w:val="00461C88"/>
    <w:rsid w:val="00463004"/>
    <w:rsid w:val="004642F6"/>
    <w:rsid w:val="00470663"/>
    <w:rsid w:val="004710BD"/>
    <w:rsid w:val="0047380A"/>
    <w:rsid w:val="00475E96"/>
    <w:rsid w:val="004761FE"/>
    <w:rsid w:val="0048371F"/>
    <w:rsid w:val="00484B53"/>
    <w:rsid w:val="004930C7"/>
    <w:rsid w:val="00494C39"/>
    <w:rsid w:val="00495E0C"/>
    <w:rsid w:val="00497433"/>
    <w:rsid w:val="004A1518"/>
    <w:rsid w:val="004A55ED"/>
    <w:rsid w:val="004A5CA8"/>
    <w:rsid w:val="004A7340"/>
    <w:rsid w:val="004A78DC"/>
    <w:rsid w:val="004B00A8"/>
    <w:rsid w:val="004B018D"/>
    <w:rsid w:val="004B0649"/>
    <w:rsid w:val="004B0F26"/>
    <w:rsid w:val="004B2846"/>
    <w:rsid w:val="004B7469"/>
    <w:rsid w:val="004B780F"/>
    <w:rsid w:val="004B787F"/>
    <w:rsid w:val="004B7F1E"/>
    <w:rsid w:val="004C244A"/>
    <w:rsid w:val="004C6B99"/>
    <w:rsid w:val="004C7BE4"/>
    <w:rsid w:val="004D2DB9"/>
    <w:rsid w:val="004D5571"/>
    <w:rsid w:val="004D6F01"/>
    <w:rsid w:val="004D7B98"/>
    <w:rsid w:val="004E0845"/>
    <w:rsid w:val="004E0D14"/>
    <w:rsid w:val="004E2CBA"/>
    <w:rsid w:val="004E4184"/>
    <w:rsid w:val="004E50A9"/>
    <w:rsid w:val="004E7F5E"/>
    <w:rsid w:val="0050089B"/>
    <w:rsid w:val="00502AD7"/>
    <w:rsid w:val="00505840"/>
    <w:rsid w:val="0050682C"/>
    <w:rsid w:val="00506921"/>
    <w:rsid w:val="00512440"/>
    <w:rsid w:val="0051296E"/>
    <w:rsid w:val="005177F9"/>
    <w:rsid w:val="005236B5"/>
    <w:rsid w:val="005249F9"/>
    <w:rsid w:val="00524C82"/>
    <w:rsid w:val="00524D24"/>
    <w:rsid w:val="00526638"/>
    <w:rsid w:val="005276A1"/>
    <w:rsid w:val="00530B42"/>
    <w:rsid w:val="00530E63"/>
    <w:rsid w:val="00535052"/>
    <w:rsid w:val="00541482"/>
    <w:rsid w:val="005426EA"/>
    <w:rsid w:val="00546029"/>
    <w:rsid w:val="00546507"/>
    <w:rsid w:val="005507DC"/>
    <w:rsid w:val="00550B2E"/>
    <w:rsid w:val="005559CC"/>
    <w:rsid w:val="0056035D"/>
    <w:rsid w:val="005702DD"/>
    <w:rsid w:val="005736A1"/>
    <w:rsid w:val="00573A84"/>
    <w:rsid w:val="00576B78"/>
    <w:rsid w:val="00581B98"/>
    <w:rsid w:val="00584B06"/>
    <w:rsid w:val="00587E27"/>
    <w:rsid w:val="00590679"/>
    <w:rsid w:val="00597448"/>
    <w:rsid w:val="005A6E01"/>
    <w:rsid w:val="005B4056"/>
    <w:rsid w:val="005C2553"/>
    <w:rsid w:val="005C5477"/>
    <w:rsid w:val="005C64D3"/>
    <w:rsid w:val="005C6988"/>
    <w:rsid w:val="005C6DD2"/>
    <w:rsid w:val="005C768C"/>
    <w:rsid w:val="005D0014"/>
    <w:rsid w:val="005D270D"/>
    <w:rsid w:val="005D4E5D"/>
    <w:rsid w:val="005D64CC"/>
    <w:rsid w:val="005E30CF"/>
    <w:rsid w:val="005F0C47"/>
    <w:rsid w:val="005F4F73"/>
    <w:rsid w:val="005F78F4"/>
    <w:rsid w:val="005F7DB1"/>
    <w:rsid w:val="00606128"/>
    <w:rsid w:val="00607574"/>
    <w:rsid w:val="00607C6A"/>
    <w:rsid w:val="00616735"/>
    <w:rsid w:val="00622945"/>
    <w:rsid w:val="00625BB7"/>
    <w:rsid w:val="0062759E"/>
    <w:rsid w:val="006315F0"/>
    <w:rsid w:val="0063409B"/>
    <w:rsid w:val="00634650"/>
    <w:rsid w:val="00640896"/>
    <w:rsid w:val="00642ED3"/>
    <w:rsid w:val="00650DD2"/>
    <w:rsid w:val="006519C6"/>
    <w:rsid w:val="00651B2F"/>
    <w:rsid w:val="00654D3C"/>
    <w:rsid w:val="006567AA"/>
    <w:rsid w:val="006632BD"/>
    <w:rsid w:val="00665918"/>
    <w:rsid w:val="00671805"/>
    <w:rsid w:val="00672C85"/>
    <w:rsid w:val="006734FC"/>
    <w:rsid w:val="00673F19"/>
    <w:rsid w:val="00680BE6"/>
    <w:rsid w:val="00680C23"/>
    <w:rsid w:val="00682069"/>
    <w:rsid w:val="00684A80"/>
    <w:rsid w:val="00685EC5"/>
    <w:rsid w:val="00686C66"/>
    <w:rsid w:val="0069159D"/>
    <w:rsid w:val="0069454E"/>
    <w:rsid w:val="00697307"/>
    <w:rsid w:val="006975B4"/>
    <w:rsid w:val="006A247A"/>
    <w:rsid w:val="006A725E"/>
    <w:rsid w:val="006B2AB4"/>
    <w:rsid w:val="006C53C2"/>
    <w:rsid w:val="006C60A8"/>
    <w:rsid w:val="006C6A55"/>
    <w:rsid w:val="006D0EB2"/>
    <w:rsid w:val="006D1F65"/>
    <w:rsid w:val="006D370A"/>
    <w:rsid w:val="006D5500"/>
    <w:rsid w:val="006D6A92"/>
    <w:rsid w:val="006D6C96"/>
    <w:rsid w:val="006E217D"/>
    <w:rsid w:val="006E397D"/>
    <w:rsid w:val="006F121E"/>
    <w:rsid w:val="006F152C"/>
    <w:rsid w:val="006F2A22"/>
    <w:rsid w:val="006F37E6"/>
    <w:rsid w:val="006F40FE"/>
    <w:rsid w:val="006F4DC0"/>
    <w:rsid w:val="006F69EB"/>
    <w:rsid w:val="007142F9"/>
    <w:rsid w:val="00716977"/>
    <w:rsid w:val="00717CD8"/>
    <w:rsid w:val="00720105"/>
    <w:rsid w:val="00722435"/>
    <w:rsid w:val="00722A61"/>
    <w:rsid w:val="007234E8"/>
    <w:rsid w:val="007237D7"/>
    <w:rsid w:val="007263D0"/>
    <w:rsid w:val="0073045B"/>
    <w:rsid w:val="00736F81"/>
    <w:rsid w:val="007435BC"/>
    <w:rsid w:val="00745B14"/>
    <w:rsid w:val="00746777"/>
    <w:rsid w:val="00747FEA"/>
    <w:rsid w:val="00751542"/>
    <w:rsid w:val="0075184B"/>
    <w:rsid w:val="00752494"/>
    <w:rsid w:val="00757CBB"/>
    <w:rsid w:val="007612DD"/>
    <w:rsid w:val="0076223E"/>
    <w:rsid w:val="00763711"/>
    <w:rsid w:val="00766DEE"/>
    <w:rsid w:val="007677CB"/>
    <w:rsid w:val="0077066B"/>
    <w:rsid w:val="007729FE"/>
    <w:rsid w:val="007749C1"/>
    <w:rsid w:val="00775389"/>
    <w:rsid w:val="0077718A"/>
    <w:rsid w:val="00780AB8"/>
    <w:rsid w:val="00780E88"/>
    <w:rsid w:val="007815A7"/>
    <w:rsid w:val="00781837"/>
    <w:rsid w:val="007841DD"/>
    <w:rsid w:val="007846DE"/>
    <w:rsid w:val="00786E02"/>
    <w:rsid w:val="00790993"/>
    <w:rsid w:val="00795888"/>
    <w:rsid w:val="007A0539"/>
    <w:rsid w:val="007A0BAA"/>
    <w:rsid w:val="007A42E6"/>
    <w:rsid w:val="007A56A0"/>
    <w:rsid w:val="007A59F0"/>
    <w:rsid w:val="007A6AB4"/>
    <w:rsid w:val="007B1A9C"/>
    <w:rsid w:val="007B1D27"/>
    <w:rsid w:val="007B2085"/>
    <w:rsid w:val="007B523D"/>
    <w:rsid w:val="007B610F"/>
    <w:rsid w:val="007C08DD"/>
    <w:rsid w:val="007C21EE"/>
    <w:rsid w:val="007C26DD"/>
    <w:rsid w:val="007C5A22"/>
    <w:rsid w:val="007C7F55"/>
    <w:rsid w:val="007D1AC6"/>
    <w:rsid w:val="007D3940"/>
    <w:rsid w:val="007D70B1"/>
    <w:rsid w:val="007D7CEE"/>
    <w:rsid w:val="007E103C"/>
    <w:rsid w:val="007E51A3"/>
    <w:rsid w:val="007F0584"/>
    <w:rsid w:val="007F06D7"/>
    <w:rsid w:val="007F09BB"/>
    <w:rsid w:val="007F781F"/>
    <w:rsid w:val="008019B2"/>
    <w:rsid w:val="00801D29"/>
    <w:rsid w:val="008029E6"/>
    <w:rsid w:val="008035CA"/>
    <w:rsid w:val="00805A60"/>
    <w:rsid w:val="00806579"/>
    <w:rsid w:val="00811717"/>
    <w:rsid w:val="00815308"/>
    <w:rsid w:val="00822E07"/>
    <w:rsid w:val="008233E6"/>
    <w:rsid w:val="00831717"/>
    <w:rsid w:val="0083436D"/>
    <w:rsid w:val="00834733"/>
    <w:rsid w:val="00840740"/>
    <w:rsid w:val="008422E5"/>
    <w:rsid w:val="008425AE"/>
    <w:rsid w:val="0084342E"/>
    <w:rsid w:val="00843611"/>
    <w:rsid w:val="008518B6"/>
    <w:rsid w:val="00852987"/>
    <w:rsid w:val="008558D7"/>
    <w:rsid w:val="0085799A"/>
    <w:rsid w:val="00863898"/>
    <w:rsid w:val="00871516"/>
    <w:rsid w:val="00871A35"/>
    <w:rsid w:val="0087406C"/>
    <w:rsid w:val="00874B9A"/>
    <w:rsid w:val="00874CFB"/>
    <w:rsid w:val="00877D15"/>
    <w:rsid w:val="00880949"/>
    <w:rsid w:val="00880A36"/>
    <w:rsid w:val="008834CB"/>
    <w:rsid w:val="00884B6F"/>
    <w:rsid w:val="008850F0"/>
    <w:rsid w:val="008908FF"/>
    <w:rsid w:val="00891E0B"/>
    <w:rsid w:val="0089381D"/>
    <w:rsid w:val="0089752D"/>
    <w:rsid w:val="008A0E0D"/>
    <w:rsid w:val="008A100D"/>
    <w:rsid w:val="008A2C79"/>
    <w:rsid w:val="008A3111"/>
    <w:rsid w:val="008A5FCE"/>
    <w:rsid w:val="008A6F45"/>
    <w:rsid w:val="008A7738"/>
    <w:rsid w:val="008B2EE6"/>
    <w:rsid w:val="008B5639"/>
    <w:rsid w:val="008B780C"/>
    <w:rsid w:val="008C1704"/>
    <w:rsid w:val="008C6A74"/>
    <w:rsid w:val="008D1FDB"/>
    <w:rsid w:val="008D234C"/>
    <w:rsid w:val="008D74FC"/>
    <w:rsid w:val="008D7823"/>
    <w:rsid w:val="008E1507"/>
    <w:rsid w:val="008E1627"/>
    <w:rsid w:val="008E3AB0"/>
    <w:rsid w:val="008E402E"/>
    <w:rsid w:val="008E520C"/>
    <w:rsid w:val="008E7C99"/>
    <w:rsid w:val="008F1E0F"/>
    <w:rsid w:val="00903C10"/>
    <w:rsid w:val="00903FCA"/>
    <w:rsid w:val="00911A4E"/>
    <w:rsid w:val="009120E8"/>
    <w:rsid w:val="009200E3"/>
    <w:rsid w:val="00924381"/>
    <w:rsid w:val="009243B3"/>
    <w:rsid w:val="00924D37"/>
    <w:rsid w:val="00933C8E"/>
    <w:rsid w:val="00934553"/>
    <w:rsid w:val="00937FE5"/>
    <w:rsid w:val="00941685"/>
    <w:rsid w:val="00941C7D"/>
    <w:rsid w:val="00942913"/>
    <w:rsid w:val="009449E2"/>
    <w:rsid w:val="009449F5"/>
    <w:rsid w:val="00944CD5"/>
    <w:rsid w:val="00947D1B"/>
    <w:rsid w:val="00950BEC"/>
    <w:rsid w:val="0096702C"/>
    <w:rsid w:val="00973873"/>
    <w:rsid w:val="00974A01"/>
    <w:rsid w:val="00974E29"/>
    <w:rsid w:val="0097648C"/>
    <w:rsid w:val="00976507"/>
    <w:rsid w:val="00976BAD"/>
    <w:rsid w:val="00976D9F"/>
    <w:rsid w:val="009773CE"/>
    <w:rsid w:val="0098057B"/>
    <w:rsid w:val="009811D9"/>
    <w:rsid w:val="00981946"/>
    <w:rsid w:val="0098559E"/>
    <w:rsid w:val="00986C5B"/>
    <w:rsid w:val="009902CB"/>
    <w:rsid w:val="00995B5F"/>
    <w:rsid w:val="00995EAF"/>
    <w:rsid w:val="00996E1B"/>
    <w:rsid w:val="009A0F43"/>
    <w:rsid w:val="009A347F"/>
    <w:rsid w:val="009B1A34"/>
    <w:rsid w:val="009B25E3"/>
    <w:rsid w:val="009B3DE1"/>
    <w:rsid w:val="009B5138"/>
    <w:rsid w:val="009C4C6D"/>
    <w:rsid w:val="009C60CB"/>
    <w:rsid w:val="009C6132"/>
    <w:rsid w:val="009D3250"/>
    <w:rsid w:val="009E1FAD"/>
    <w:rsid w:val="009E4E33"/>
    <w:rsid w:val="009E6EB2"/>
    <w:rsid w:val="009F7713"/>
    <w:rsid w:val="00A01EC0"/>
    <w:rsid w:val="00A069E6"/>
    <w:rsid w:val="00A13C6C"/>
    <w:rsid w:val="00A1547D"/>
    <w:rsid w:val="00A16BBA"/>
    <w:rsid w:val="00A20C58"/>
    <w:rsid w:val="00A21426"/>
    <w:rsid w:val="00A26805"/>
    <w:rsid w:val="00A276FD"/>
    <w:rsid w:val="00A33CA6"/>
    <w:rsid w:val="00A36D88"/>
    <w:rsid w:val="00A42446"/>
    <w:rsid w:val="00A43D2C"/>
    <w:rsid w:val="00A44446"/>
    <w:rsid w:val="00A4445D"/>
    <w:rsid w:val="00A513B2"/>
    <w:rsid w:val="00A5505E"/>
    <w:rsid w:val="00A55EFD"/>
    <w:rsid w:val="00A56CEA"/>
    <w:rsid w:val="00A60DDD"/>
    <w:rsid w:val="00A617FF"/>
    <w:rsid w:val="00A7256D"/>
    <w:rsid w:val="00A7318F"/>
    <w:rsid w:val="00A77CB8"/>
    <w:rsid w:val="00A80807"/>
    <w:rsid w:val="00A8230C"/>
    <w:rsid w:val="00A84DB4"/>
    <w:rsid w:val="00A90D10"/>
    <w:rsid w:val="00A9340E"/>
    <w:rsid w:val="00A9437A"/>
    <w:rsid w:val="00A95C50"/>
    <w:rsid w:val="00AA00D7"/>
    <w:rsid w:val="00AA1D9C"/>
    <w:rsid w:val="00AA3BFA"/>
    <w:rsid w:val="00AA5B9D"/>
    <w:rsid w:val="00AA6E1D"/>
    <w:rsid w:val="00AA78B0"/>
    <w:rsid w:val="00AB0128"/>
    <w:rsid w:val="00AB1948"/>
    <w:rsid w:val="00AB41B0"/>
    <w:rsid w:val="00AB4D6F"/>
    <w:rsid w:val="00AC2D4D"/>
    <w:rsid w:val="00AC51FE"/>
    <w:rsid w:val="00AC5488"/>
    <w:rsid w:val="00AC6256"/>
    <w:rsid w:val="00AC6C6D"/>
    <w:rsid w:val="00AC6D11"/>
    <w:rsid w:val="00AD0BDD"/>
    <w:rsid w:val="00AE167D"/>
    <w:rsid w:val="00AE4A6F"/>
    <w:rsid w:val="00AE7498"/>
    <w:rsid w:val="00AE754A"/>
    <w:rsid w:val="00AF3BEB"/>
    <w:rsid w:val="00AF5641"/>
    <w:rsid w:val="00AF6CAA"/>
    <w:rsid w:val="00B00578"/>
    <w:rsid w:val="00B00AA1"/>
    <w:rsid w:val="00B017F5"/>
    <w:rsid w:val="00B02179"/>
    <w:rsid w:val="00B03EA1"/>
    <w:rsid w:val="00B04959"/>
    <w:rsid w:val="00B06719"/>
    <w:rsid w:val="00B077EB"/>
    <w:rsid w:val="00B12399"/>
    <w:rsid w:val="00B1358F"/>
    <w:rsid w:val="00B13CC6"/>
    <w:rsid w:val="00B17E90"/>
    <w:rsid w:val="00B20D9F"/>
    <w:rsid w:val="00B211C8"/>
    <w:rsid w:val="00B22E8A"/>
    <w:rsid w:val="00B24E45"/>
    <w:rsid w:val="00B25A0F"/>
    <w:rsid w:val="00B2615D"/>
    <w:rsid w:val="00B276BE"/>
    <w:rsid w:val="00B3620D"/>
    <w:rsid w:val="00B36802"/>
    <w:rsid w:val="00B42850"/>
    <w:rsid w:val="00B42D2B"/>
    <w:rsid w:val="00B55D11"/>
    <w:rsid w:val="00B60A9F"/>
    <w:rsid w:val="00B61CBF"/>
    <w:rsid w:val="00B63416"/>
    <w:rsid w:val="00B64564"/>
    <w:rsid w:val="00B66CAA"/>
    <w:rsid w:val="00B7096C"/>
    <w:rsid w:val="00B723B2"/>
    <w:rsid w:val="00B7437E"/>
    <w:rsid w:val="00B76A38"/>
    <w:rsid w:val="00B801FC"/>
    <w:rsid w:val="00B80701"/>
    <w:rsid w:val="00B849D6"/>
    <w:rsid w:val="00B94AB4"/>
    <w:rsid w:val="00B94E90"/>
    <w:rsid w:val="00BA328C"/>
    <w:rsid w:val="00BA5748"/>
    <w:rsid w:val="00BA5DB3"/>
    <w:rsid w:val="00BA7211"/>
    <w:rsid w:val="00BB01FC"/>
    <w:rsid w:val="00BB2A04"/>
    <w:rsid w:val="00BB2B3D"/>
    <w:rsid w:val="00BB40DB"/>
    <w:rsid w:val="00BB4ED8"/>
    <w:rsid w:val="00BB61F7"/>
    <w:rsid w:val="00BB75C3"/>
    <w:rsid w:val="00BC3F8E"/>
    <w:rsid w:val="00BC6B8B"/>
    <w:rsid w:val="00BC74B1"/>
    <w:rsid w:val="00BD05E2"/>
    <w:rsid w:val="00BD1EA0"/>
    <w:rsid w:val="00BD23D9"/>
    <w:rsid w:val="00BD2F38"/>
    <w:rsid w:val="00BE0AC0"/>
    <w:rsid w:val="00BE3009"/>
    <w:rsid w:val="00BE545E"/>
    <w:rsid w:val="00BE5DED"/>
    <w:rsid w:val="00BE71B5"/>
    <w:rsid w:val="00BF4752"/>
    <w:rsid w:val="00BF5449"/>
    <w:rsid w:val="00BF6C7E"/>
    <w:rsid w:val="00BF7BB4"/>
    <w:rsid w:val="00C01094"/>
    <w:rsid w:val="00C03392"/>
    <w:rsid w:val="00C0402A"/>
    <w:rsid w:val="00C055C3"/>
    <w:rsid w:val="00C05B60"/>
    <w:rsid w:val="00C063A2"/>
    <w:rsid w:val="00C1010F"/>
    <w:rsid w:val="00C1056D"/>
    <w:rsid w:val="00C16111"/>
    <w:rsid w:val="00C21BB1"/>
    <w:rsid w:val="00C21C4B"/>
    <w:rsid w:val="00C248BA"/>
    <w:rsid w:val="00C25D56"/>
    <w:rsid w:val="00C30DC7"/>
    <w:rsid w:val="00C313D8"/>
    <w:rsid w:val="00C31797"/>
    <w:rsid w:val="00C31A4E"/>
    <w:rsid w:val="00C35139"/>
    <w:rsid w:val="00C35682"/>
    <w:rsid w:val="00C367B8"/>
    <w:rsid w:val="00C3722B"/>
    <w:rsid w:val="00C41145"/>
    <w:rsid w:val="00C5088E"/>
    <w:rsid w:val="00C530DE"/>
    <w:rsid w:val="00C57EA3"/>
    <w:rsid w:val="00C60C12"/>
    <w:rsid w:val="00C61F47"/>
    <w:rsid w:val="00C64F80"/>
    <w:rsid w:val="00C65494"/>
    <w:rsid w:val="00C65826"/>
    <w:rsid w:val="00C66BA8"/>
    <w:rsid w:val="00C6741B"/>
    <w:rsid w:val="00C718FA"/>
    <w:rsid w:val="00C77541"/>
    <w:rsid w:val="00C86AFF"/>
    <w:rsid w:val="00C86D1A"/>
    <w:rsid w:val="00C8773A"/>
    <w:rsid w:val="00C91054"/>
    <w:rsid w:val="00C910ED"/>
    <w:rsid w:val="00C93F3F"/>
    <w:rsid w:val="00CA2299"/>
    <w:rsid w:val="00CA69E7"/>
    <w:rsid w:val="00CA7994"/>
    <w:rsid w:val="00CB2FE2"/>
    <w:rsid w:val="00CB3253"/>
    <w:rsid w:val="00CB647C"/>
    <w:rsid w:val="00CC02A0"/>
    <w:rsid w:val="00CC16CD"/>
    <w:rsid w:val="00CC3412"/>
    <w:rsid w:val="00CC3E3F"/>
    <w:rsid w:val="00CC502B"/>
    <w:rsid w:val="00CC51B6"/>
    <w:rsid w:val="00CD4117"/>
    <w:rsid w:val="00CD4457"/>
    <w:rsid w:val="00CD546A"/>
    <w:rsid w:val="00CE145C"/>
    <w:rsid w:val="00CE5AE6"/>
    <w:rsid w:val="00CE634B"/>
    <w:rsid w:val="00CF0725"/>
    <w:rsid w:val="00CF2BAE"/>
    <w:rsid w:val="00CF7BA1"/>
    <w:rsid w:val="00D006ED"/>
    <w:rsid w:val="00D027C7"/>
    <w:rsid w:val="00D03D82"/>
    <w:rsid w:val="00D04B15"/>
    <w:rsid w:val="00D04B37"/>
    <w:rsid w:val="00D1153E"/>
    <w:rsid w:val="00D129B1"/>
    <w:rsid w:val="00D16144"/>
    <w:rsid w:val="00D16CD0"/>
    <w:rsid w:val="00D22E99"/>
    <w:rsid w:val="00D23121"/>
    <w:rsid w:val="00D24040"/>
    <w:rsid w:val="00D2427F"/>
    <w:rsid w:val="00D24403"/>
    <w:rsid w:val="00D2638F"/>
    <w:rsid w:val="00D26D64"/>
    <w:rsid w:val="00D27626"/>
    <w:rsid w:val="00D31B7D"/>
    <w:rsid w:val="00D32AF0"/>
    <w:rsid w:val="00D3576A"/>
    <w:rsid w:val="00D3655C"/>
    <w:rsid w:val="00D42406"/>
    <w:rsid w:val="00D42E8E"/>
    <w:rsid w:val="00D47D71"/>
    <w:rsid w:val="00D56048"/>
    <w:rsid w:val="00D564E3"/>
    <w:rsid w:val="00D602A1"/>
    <w:rsid w:val="00D60E81"/>
    <w:rsid w:val="00D6285B"/>
    <w:rsid w:val="00D642AB"/>
    <w:rsid w:val="00D642F2"/>
    <w:rsid w:val="00D6515F"/>
    <w:rsid w:val="00D66DC4"/>
    <w:rsid w:val="00D75A97"/>
    <w:rsid w:val="00D8011C"/>
    <w:rsid w:val="00D817CC"/>
    <w:rsid w:val="00D82882"/>
    <w:rsid w:val="00D84317"/>
    <w:rsid w:val="00D871B1"/>
    <w:rsid w:val="00D9027D"/>
    <w:rsid w:val="00D920AE"/>
    <w:rsid w:val="00D971D0"/>
    <w:rsid w:val="00D97E11"/>
    <w:rsid w:val="00DA0808"/>
    <w:rsid w:val="00DA4F38"/>
    <w:rsid w:val="00DB0B8F"/>
    <w:rsid w:val="00DB1126"/>
    <w:rsid w:val="00DB67F1"/>
    <w:rsid w:val="00DB6E75"/>
    <w:rsid w:val="00DC1614"/>
    <w:rsid w:val="00DC1FC8"/>
    <w:rsid w:val="00DC21AB"/>
    <w:rsid w:val="00DC3CF0"/>
    <w:rsid w:val="00DC3DCD"/>
    <w:rsid w:val="00DC4E85"/>
    <w:rsid w:val="00DC5E42"/>
    <w:rsid w:val="00DD274C"/>
    <w:rsid w:val="00DD57B6"/>
    <w:rsid w:val="00DD67C5"/>
    <w:rsid w:val="00DE22C8"/>
    <w:rsid w:val="00DE25D7"/>
    <w:rsid w:val="00DE3EC8"/>
    <w:rsid w:val="00DE4AD7"/>
    <w:rsid w:val="00DE772D"/>
    <w:rsid w:val="00DE7E81"/>
    <w:rsid w:val="00DF0918"/>
    <w:rsid w:val="00DF3918"/>
    <w:rsid w:val="00DF724C"/>
    <w:rsid w:val="00E00033"/>
    <w:rsid w:val="00E003BF"/>
    <w:rsid w:val="00E0091A"/>
    <w:rsid w:val="00E039E5"/>
    <w:rsid w:val="00E03EFC"/>
    <w:rsid w:val="00E06297"/>
    <w:rsid w:val="00E066E8"/>
    <w:rsid w:val="00E074A9"/>
    <w:rsid w:val="00E07AF5"/>
    <w:rsid w:val="00E07FB4"/>
    <w:rsid w:val="00E115C4"/>
    <w:rsid w:val="00E13192"/>
    <w:rsid w:val="00E1560E"/>
    <w:rsid w:val="00E17EE8"/>
    <w:rsid w:val="00E2072C"/>
    <w:rsid w:val="00E262A1"/>
    <w:rsid w:val="00E3118E"/>
    <w:rsid w:val="00E3253F"/>
    <w:rsid w:val="00E33B23"/>
    <w:rsid w:val="00E4013E"/>
    <w:rsid w:val="00E41412"/>
    <w:rsid w:val="00E4330B"/>
    <w:rsid w:val="00E43347"/>
    <w:rsid w:val="00E4481D"/>
    <w:rsid w:val="00E4676D"/>
    <w:rsid w:val="00E52A59"/>
    <w:rsid w:val="00E53ECD"/>
    <w:rsid w:val="00E54B0A"/>
    <w:rsid w:val="00E57082"/>
    <w:rsid w:val="00E57B88"/>
    <w:rsid w:val="00E63515"/>
    <w:rsid w:val="00E63C8E"/>
    <w:rsid w:val="00E6664D"/>
    <w:rsid w:val="00E67840"/>
    <w:rsid w:val="00E71CE6"/>
    <w:rsid w:val="00E72E93"/>
    <w:rsid w:val="00E8074D"/>
    <w:rsid w:val="00E81E86"/>
    <w:rsid w:val="00E848B8"/>
    <w:rsid w:val="00E84A5C"/>
    <w:rsid w:val="00E85B30"/>
    <w:rsid w:val="00E87E7E"/>
    <w:rsid w:val="00E9188C"/>
    <w:rsid w:val="00E9667F"/>
    <w:rsid w:val="00E969C6"/>
    <w:rsid w:val="00EA1202"/>
    <w:rsid w:val="00EB0D88"/>
    <w:rsid w:val="00EB1AAC"/>
    <w:rsid w:val="00EB1BCA"/>
    <w:rsid w:val="00EB7B64"/>
    <w:rsid w:val="00EC0BE6"/>
    <w:rsid w:val="00EC1780"/>
    <w:rsid w:val="00EC2758"/>
    <w:rsid w:val="00EC32C0"/>
    <w:rsid w:val="00EC4E7E"/>
    <w:rsid w:val="00EC5EE2"/>
    <w:rsid w:val="00EC6D97"/>
    <w:rsid w:val="00EC7C0B"/>
    <w:rsid w:val="00ED06AF"/>
    <w:rsid w:val="00ED2308"/>
    <w:rsid w:val="00ED39F1"/>
    <w:rsid w:val="00ED3EE6"/>
    <w:rsid w:val="00ED537C"/>
    <w:rsid w:val="00EE5562"/>
    <w:rsid w:val="00EF0E20"/>
    <w:rsid w:val="00EF12B2"/>
    <w:rsid w:val="00EF1917"/>
    <w:rsid w:val="00EF1EEE"/>
    <w:rsid w:val="00EF3060"/>
    <w:rsid w:val="00EF50C0"/>
    <w:rsid w:val="00EF7597"/>
    <w:rsid w:val="00F0162F"/>
    <w:rsid w:val="00F01F34"/>
    <w:rsid w:val="00F041BB"/>
    <w:rsid w:val="00F043D1"/>
    <w:rsid w:val="00F044DB"/>
    <w:rsid w:val="00F046DC"/>
    <w:rsid w:val="00F11665"/>
    <w:rsid w:val="00F14691"/>
    <w:rsid w:val="00F14A3C"/>
    <w:rsid w:val="00F1765A"/>
    <w:rsid w:val="00F20276"/>
    <w:rsid w:val="00F21202"/>
    <w:rsid w:val="00F21692"/>
    <w:rsid w:val="00F2486F"/>
    <w:rsid w:val="00F30D43"/>
    <w:rsid w:val="00F3223F"/>
    <w:rsid w:val="00F33245"/>
    <w:rsid w:val="00F33C22"/>
    <w:rsid w:val="00F344C6"/>
    <w:rsid w:val="00F34850"/>
    <w:rsid w:val="00F40774"/>
    <w:rsid w:val="00F41036"/>
    <w:rsid w:val="00F44283"/>
    <w:rsid w:val="00F465E8"/>
    <w:rsid w:val="00F52C03"/>
    <w:rsid w:val="00F56D15"/>
    <w:rsid w:val="00F63620"/>
    <w:rsid w:val="00F649A1"/>
    <w:rsid w:val="00F65481"/>
    <w:rsid w:val="00F66C90"/>
    <w:rsid w:val="00F677C7"/>
    <w:rsid w:val="00F67A31"/>
    <w:rsid w:val="00F706E0"/>
    <w:rsid w:val="00F715F5"/>
    <w:rsid w:val="00F73201"/>
    <w:rsid w:val="00F73314"/>
    <w:rsid w:val="00F74A16"/>
    <w:rsid w:val="00F81160"/>
    <w:rsid w:val="00F814D1"/>
    <w:rsid w:val="00F81DC2"/>
    <w:rsid w:val="00F847DD"/>
    <w:rsid w:val="00F84DB8"/>
    <w:rsid w:val="00F877FC"/>
    <w:rsid w:val="00F87A80"/>
    <w:rsid w:val="00F91378"/>
    <w:rsid w:val="00F91CD0"/>
    <w:rsid w:val="00F93FA7"/>
    <w:rsid w:val="00FA1C46"/>
    <w:rsid w:val="00FA1EEA"/>
    <w:rsid w:val="00FA3A6F"/>
    <w:rsid w:val="00FA47DF"/>
    <w:rsid w:val="00FA544C"/>
    <w:rsid w:val="00FA748F"/>
    <w:rsid w:val="00FB0BCA"/>
    <w:rsid w:val="00FB2CEE"/>
    <w:rsid w:val="00FB32A7"/>
    <w:rsid w:val="00FB34FF"/>
    <w:rsid w:val="00FB6A71"/>
    <w:rsid w:val="00FB711E"/>
    <w:rsid w:val="00FC2357"/>
    <w:rsid w:val="00FC2D24"/>
    <w:rsid w:val="00FC3C59"/>
    <w:rsid w:val="00FC40B9"/>
    <w:rsid w:val="00FD1D96"/>
    <w:rsid w:val="00FE220B"/>
    <w:rsid w:val="00FE4B10"/>
    <w:rsid w:val="00FE5566"/>
    <w:rsid w:val="00FE56B6"/>
    <w:rsid w:val="00FE74CF"/>
    <w:rsid w:val="00FF02E2"/>
    <w:rsid w:val="00FF1935"/>
    <w:rsid w:val="00FF1DBE"/>
    <w:rsid w:val="00FF2149"/>
    <w:rsid w:val="00FF2D86"/>
    <w:rsid w:val="00FF2EBB"/>
    <w:rsid w:val="00FF43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815575B0-D91A-4563-B063-6085A1D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link w:val="Ttulo1Car"/>
    <w:uiPriority w:val="9"/>
    <w:qFormat/>
    <w:rsid w:val="00815308"/>
    <w:pPr>
      <w:spacing w:before="100" w:beforeAutospacing="1" w:after="100" w:afterAutospacing="1"/>
      <w:outlineLvl w:val="0"/>
    </w:pPr>
    <w:rPr>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pPr>
      <w:spacing w:after="0" w:line="240" w:lineRule="auto"/>
    </w:pPr>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14A6D"/>
    <w:rPr>
      <w:vertAlign w:val="superscript"/>
    </w:rPr>
  </w:style>
  <w:style w:type="paragraph" w:customStyle="1" w:styleId="Default">
    <w:name w:val="Default"/>
    <w:rsid w:val="00A13C6C"/>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2B22DF"/>
    <w:rPr>
      <w:color w:val="954F72" w:themeColor="followedHyperlink"/>
      <w:u w:val="single"/>
    </w:rPr>
  </w:style>
  <w:style w:type="paragraph" w:customStyle="1" w:styleId="j">
    <w:name w:val="j"/>
    <w:basedOn w:val="Normal"/>
    <w:rsid w:val="00300B23"/>
    <w:pPr>
      <w:spacing w:before="100" w:beforeAutospacing="1" w:after="100" w:afterAutospacing="1"/>
    </w:pPr>
    <w:rPr>
      <w:lang w:val="es-MX" w:eastAsia="es-MX"/>
    </w:rPr>
  </w:style>
  <w:style w:type="character" w:customStyle="1" w:styleId="h">
    <w:name w:val="h"/>
    <w:basedOn w:val="Fuentedeprrafopredeter"/>
    <w:rsid w:val="00300B23"/>
  </w:style>
  <w:style w:type="character" w:customStyle="1" w:styleId="nacep">
    <w:name w:val="n_acep"/>
    <w:basedOn w:val="Fuentedeprrafopredeter"/>
    <w:rsid w:val="00300B23"/>
  </w:style>
  <w:style w:type="character" w:customStyle="1" w:styleId="A8">
    <w:name w:val="A8"/>
    <w:uiPriority w:val="99"/>
    <w:rsid w:val="00180F38"/>
    <w:rPr>
      <w:rFonts w:cs="Raleway"/>
      <w:color w:val="211D1E"/>
      <w:sz w:val="28"/>
      <w:szCs w:val="28"/>
    </w:rPr>
  </w:style>
  <w:style w:type="character" w:customStyle="1" w:styleId="Ttulo1Car">
    <w:name w:val="Título 1 Car"/>
    <w:basedOn w:val="Fuentedeprrafopredeter"/>
    <w:link w:val="Ttulo1"/>
    <w:uiPriority w:val="9"/>
    <w:rsid w:val="00815308"/>
    <w:rPr>
      <w:rFonts w:ascii="Times New Roman" w:eastAsia="Times New Roman" w:hAnsi="Times New Roman" w:cs="Times New Roman"/>
      <w:b/>
      <w:bCs/>
      <w:kern w:val="36"/>
      <w:sz w:val="48"/>
      <w:szCs w:val="48"/>
      <w:lang w:eastAsia="es-MX"/>
    </w:rPr>
  </w:style>
  <w:style w:type="character" w:customStyle="1" w:styleId="apple-style-span">
    <w:name w:val="apple-style-span"/>
    <w:rsid w:val="00F44283"/>
  </w:style>
  <w:style w:type="character" w:customStyle="1" w:styleId="UnresolvedMention">
    <w:name w:val="Unresolved Mention"/>
    <w:basedOn w:val="Fuentedeprrafopredeter"/>
    <w:uiPriority w:val="99"/>
    <w:semiHidden/>
    <w:unhideWhenUsed/>
    <w:rsid w:val="00316E8D"/>
    <w:rPr>
      <w:color w:val="605E5C"/>
      <w:shd w:val="clear" w:color="auto" w:fill="E1DFDD"/>
    </w:rPr>
  </w:style>
  <w:style w:type="paragraph" w:styleId="NormalWeb">
    <w:name w:val="Normal (Web)"/>
    <w:basedOn w:val="Normal"/>
    <w:uiPriority w:val="99"/>
    <w:unhideWhenUsed/>
    <w:rsid w:val="00AB41B0"/>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81489">
      <w:bodyDiv w:val="1"/>
      <w:marLeft w:val="0"/>
      <w:marRight w:val="0"/>
      <w:marTop w:val="0"/>
      <w:marBottom w:val="0"/>
      <w:divBdr>
        <w:top w:val="none" w:sz="0" w:space="0" w:color="auto"/>
        <w:left w:val="none" w:sz="0" w:space="0" w:color="auto"/>
        <w:bottom w:val="none" w:sz="0" w:space="0" w:color="auto"/>
        <w:right w:val="none" w:sz="0" w:space="0" w:color="auto"/>
      </w:divBdr>
    </w:div>
    <w:div w:id="101262876">
      <w:bodyDiv w:val="1"/>
      <w:marLeft w:val="0"/>
      <w:marRight w:val="0"/>
      <w:marTop w:val="0"/>
      <w:marBottom w:val="0"/>
      <w:divBdr>
        <w:top w:val="none" w:sz="0" w:space="0" w:color="auto"/>
        <w:left w:val="none" w:sz="0" w:space="0" w:color="auto"/>
        <w:bottom w:val="none" w:sz="0" w:space="0" w:color="auto"/>
        <w:right w:val="none" w:sz="0" w:space="0" w:color="auto"/>
      </w:divBdr>
    </w:div>
    <w:div w:id="211120179">
      <w:bodyDiv w:val="1"/>
      <w:marLeft w:val="0"/>
      <w:marRight w:val="0"/>
      <w:marTop w:val="0"/>
      <w:marBottom w:val="0"/>
      <w:divBdr>
        <w:top w:val="none" w:sz="0" w:space="0" w:color="auto"/>
        <w:left w:val="none" w:sz="0" w:space="0" w:color="auto"/>
        <w:bottom w:val="none" w:sz="0" w:space="0" w:color="auto"/>
        <w:right w:val="none" w:sz="0" w:space="0" w:color="auto"/>
      </w:divBdr>
    </w:div>
    <w:div w:id="224461362">
      <w:bodyDiv w:val="1"/>
      <w:marLeft w:val="0"/>
      <w:marRight w:val="0"/>
      <w:marTop w:val="0"/>
      <w:marBottom w:val="0"/>
      <w:divBdr>
        <w:top w:val="none" w:sz="0" w:space="0" w:color="auto"/>
        <w:left w:val="none" w:sz="0" w:space="0" w:color="auto"/>
        <w:bottom w:val="none" w:sz="0" w:space="0" w:color="auto"/>
        <w:right w:val="none" w:sz="0" w:space="0" w:color="auto"/>
      </w:divBdr>
    </w:div>
    <w:div w:id="230625139">
      <w:bodyDiv w:val="1"/>
      <w:marLeft w:val="0"/>
      <w:marRight w:val="0"/>
      <w:marTop w:val="0"/>
      <w:marBottom w:val="0"/>
      <w:divBdr>
        <w:top w:val="none" w:sz="0" w:space="0" w:color="auto"/>
        <w:left w:val="none" w:sz="0" w:space="0" w:color="auto"/>
        <w:bottom w:val="none" w:sz="0" w:space="0" w:color="auto"/>
        <w:right w:val="none" w:sz="0" w:space="0" w:color="auto"/>
      </w:divBdr>
    </w:div>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66565374">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454757658">
      <w:bodyDiv w:val="1"/>
      <w:marLeft w:val="0"/>
      <w:marRight w:val="0"/>
      <w:marTop w:val="0"/>
      <w:marBottom w:val="0"/>
      <w:divBdr>
        <w:top w:val="none" w:sz="0" w:space="0" w:color="auto"/>
        <w:left w:val="none" w:sz="0" w:space="0" w:color="auto"/>
        <w:bottom w:val="none" w:sz="0" w:space="0" w:color="auto"/>
        <w:right w:val="none" w:sz="0" w:space="0" w:color="auto"/>
      </w:divBdr>
    </w:div>
    <w:div w:id="480274921">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49922335">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677997550">
      <w:bodyDiv w:val="1"/>
      <w:marLeft w:val="0"/>
      <w:marRight w:val="0"/>
      <w:marTop w:val="0"/>
      <w:marBottom w:val="0"/>
      <w:divBdr>
        <w:top w:val="none" w:sz="0" w:space="0" w:color="auto"/>
        <w:left w:val="none" w:sz="0" w:space="0" w:color="auto"/>
        <w:bottom w:val="none" w:sz="0" w:space="0" w:color="auto"/>
        <w:right w:val="none" w:sz="0" w:space="0" w:color="auto"/>
      </w:divBdr>
    </w:div>
    <w:div w:id="682634338">
      <w:bodyDiv w:val="1"/>
      <w:marLeft w:val="0"/>
      <w:marRight w:val="0"/>
      <w:marTop w:val="0"/>
      <w:marBottom w:val="0"/>
      <w:divBdr>
        <w:top w:val="none" w:sz="0" w:space="0" w:color="auto"/>
        <w:left w:val="none" w:sz="0" w:space="0" w:color="auto"/>
        <w:bottom w:val="none" w:sz="0" w:space="0" w:color="auto"/>
        <w:right w:val="none" w:sz="0" w:space="0" w:color="auto"/>
      </w:divBdr>
    </w:div>
    <w:div w:id="687678796">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762578604">
      <w:bodyDiv w:val="1"/>
      <w:marLeft w:val="0"/>
      <w:marRight w:val="0"/>
      <w:marTop w:val="0"/>
      <w:marBottom w:val="0"/>
      <w:divBdr>
        <w:top w:val="none" w:sz="0" w:space="0" w:color="auto"/>
        <w:left w:val="none" w:sz="0" w:space="0" w:color="auto"/>
        <w:bottom w:val="none" w:sz="0" w:space="0" w:color="auto"/>
        <w:right w:val="none" w:sz="0" w:space="0" w:color="auto"/>
      </w:divBdr>
    </w:div>
    <w:div w:id="772671631">
      <w:bodyDiv w:val="1"/>
      <w:marLeft w:val="0"/>
      <w:marRight w:val="0"/>
      <w:marTop w:val="0"/>
      <w:marBottom w:val="0"/>
      <w:divBdr>
        <w:top w:val="none" w:sz="0" w:space="0" w:color="auto"/>
        <w:left w:val="none" w:sz="0" w:space="0" w:color="auto"/>
        <w:bottom w:val="none" w:sz="0" w:space="0" w:color="auto"/>
        <w:right w:val="none" w:sz="0" w:space="0" w:color="auto"/>
      </w:divBdr>
    </w:div>
    <w:div w:id="774204079">
      <w:bodyDiv w:val="1"/>
      <w:marLeft w:val="0"/>
      <w:marRight w:val="0"/>
      <w:marTop w:val="0"/>
      <w:marBottom w:val="0"/>
      <w:divBdr>
        <w:top w:val="none" w:sz="0" w:space="0" w:color="auto"/>
        <w:left w:val="none" w:sz="0" w:space="0" w:color="auto"/>
        <w:bottom w:val="none" w:sz="0" w:space="0" w:color="auto"/>
        <w:right w:val="none" w:sz="0" w:space="0" w:color="auto"/>
      </w:divBdr>
    </w:div>
    <w:div w:id="803741998">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56774306">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1033657581">
      <w:bodyDiv w:val="1"/>
      <w:marLeft w:val="0"/>
      <w:marRight w:val="0"/>
      <w:marTop w:val="0"/>
      <w:marBottom w:val="0"/>
      <w:divBdr>
        <w:top w:val="none" w:sz="0" w:space="0" w:color="auto"/>
        <w:left w:val="none" w:sz="0" w:space="0" w:color="auto"/>
        <w:bottom w:val="none" w:sz="0" w:space="0" w:color="auto"/>
        <w:right w:val="none" w:sz="0" w:space="0" w:color="auto"/>
      </w:divBdr>
    </w:div>
    <w:div w:id="1046295359">
      <w:bodyDiv w:val="1"/>
      <w:marLeft w:val="0"/>
      <w:marRight w:val="0"/>
      <w:marTop w:val="0"/>
      <w:marBottom w:val="0"/>
      <w:divBdr>
        <w:top w:val="none" w:sz="0" w:space="0" w:color="auto"/>
        <w:left w:val="none" w:sz="0" w:space="0" w:color="auto"/>
        <w:bottom w:val="none" w:sz="0" w:space="0" w:color="auto"/>
        <w:right w:val="none" w:sz="0" w:space="0" w:color="auto"/>
      </w:divBdr>
    </w:div>
    <w:div w:id="1082948529">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195314158">
      <w:bodyDiv w:val="1"/>
      <w:marLeft w:val="0"/>
      <w:marRight w:val="0"/>
      <w:marTop w:val="0"/>
      <w:marBottom w:val="0"/>
      <w:divBdr>
        <w:top w:val="none" w:sz="0" w:space="0" w:color="auto"/>
        <w:left w:val="none" w:sz="0" w:space="0" w:color="auto"/>
        <w:bottom w:val="none" w:sz="0" w:space="0" w:color="auto"/>
        <w:right w:val="none" w:sz="0" w:space="0" w:color="auto"/>
      </w:divBdr>
    </w:div>
    <w:div w:id="1199705004">
      <w:bodyDiv w:val="1"/>
      <w:marLeft w:val="0"/>
      <w:marRight w:val="0"/>
      <w:marTop w:val="0"/>
      <w:marBottom w:val="0"/>
      <w:divBdr>
        <w:top w:val="none" w:sz="0" w:space="0" w:color="auto"/>
        <w:left w:val="none" w:sz="0" w:space="0" w:color="auto"/>
        <w:bottom w:val="none" w:sz="0" w:space="0" w:color="auto"/>
        <w:right w:val="none" w:sz="0" w:space="0" w:color="auto"/>
      </w:divBdr>
    </w:div>
    <w:div w:id="1244679273">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270818565">
      <w:bodyDiv w:val="1"/>
      <w:marLeft w:val="0"/>
      <w:marRight w:val="0"/>
      <w:marTop w:val="0"/>
      <w:marBottom w:val="0"/>
      <w:divBdr>
        <w:top w:val="none" w:sz="0" w:space="0" w:color="auto"/>
        <w:left w:val="none" w:sz="0" w:space="0" w:color="auto"/>
        <w:bottom w:val="none" w:sz="0" w:space="0" w:color="auto"/>
        <w:right w:val="none" w:sz="0" w:space="0" w:color="auto"/>
      </w:divBdr>
    </w:div>
    <w:div w:id="1363365713">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452674112">
      <w:bodyDiv w:val="1"/>
      <w:marLeft w:val="0"/>
      <w:marRight w:val="0"/>
      <w:marTop w:val="0"/>
      <w:marBottom w:val="0"/>
      <w:divBdr>
        <w:top w:val="none" w:sz="0" w:space="0" w:color="auto"/>
        <w:left w:val="none" w:sz="0" w:space="0" w:color="auto"/>
        <w:bottom w:val="none" w:sz="0" w:space="0" w:color="auto"/>
        <w:right w:val="none" w:sz="0" w:space="0" w:color="auto"/>
      </w:divBdr>
    </w:div>
    <w:div w:id="1495880720">
      <w:bodyDiv w:val="1"/>
      <w:marLeft w:val="0"/>
      <w:marRight w:val="0"/>
      <w:marTop w:val="0"/>
      <w:marBottom w:val="0"/>
      <w:divBdr>
        <w:top w:val="none" w:sz="0" w:space="0" w:color="auto"/>
        <w:left w:val="none" w:sz="0" w:space="0" w:color="auto"/>
        <w:bottom w:val="none" w:sz="0" w:space="0" w:color="auto"/>
        <w:right w:val="none" w:sz="0" w:space="0" w:color="auto"/>
      </w:divBdr>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1583640079">
      <w:bodyDiv w:val="1"/>
      <w:marLeft w:val="0"/>
      <w:marRight w:val="0"/>
      <w:marTop w:val="0"/>
      <w:marBottom w:val="0"/>
      <w:divBdr>
        <w:top w:val="none" w:sz="0" w:space="0" w:color="auto"/>
        <w:left w:val="none" w:sz="0" w:space="0" w:color="auto"/>
        <w:bottom w:val="none" w:sz="0" w:space="0" w:color="auto"/>
        <w:right w:val="none" w:sz="0" w:space="0" w:color="auto"/>
      </w:divBdr>
    </w:div>
    <w:div w:id="1609696800">
      <w:bodyDiv w:val="1"/>
      <w:marLeft w:val="0"/>
      <w:marRight w:val="0"/>
      <w:marTop w:val="0"/>
      <w:marBottom w:val="0"/>
      <w:divBdr>
        <w:top w:val="none" w:sz="0" w:space="0" w:color="auto"/>
        <w:left w:val="none" w:sz="0" w:space="0" w:color="auto"/>
        <w:bottom w:val="none" w:sz="0" w:space="0" w:color="auto"/>
        <w:right w:val="none" w:sz="0" w:space="0" w:color="auto"/>
      </w:divBdr>
    </w:div>
    <w:div w:id="1769502497">
      <w:bodyDiv w:val="1"/>
      <w:marLeft w:val="0"/>
      <w:marRight w:val="0"/>
      <w:marTop w:val="0"/>
      <w:marBottom w:val="0"/>
      <w:divBdr>
        <w:top w:val="none" w:sz="0" w:space="0" w:color="auto"/>
        <w:left w:val="none" w:sz="0" w:space="0" w:color="auto"/>
        <w:bottom w:val="none" w:sz="0" w:space="0" w:color="auto"/>
        <w:right w:val="none" w:sz="0" w:space="0" w:color="auto"/>
      </w:divBdr>
    </w:div>
    <w:div w:id="1803380908">
      <w:bodyDiv w:val="1"/>
      <w:marLeft w:val="0"/>
      <w:marRight w:val="0"/>
      <w:marTop w:val="0"/>
      <w:marBottom w:val="0"/>
      <w:divBdr>
        <w:top w:val="none" w:sz="0" w:space="0" w:color="auto"/>
        <w:left w:val="none" w:sz="0" w:space="0" w:color="auto"/>
        <w:bottom w:val="none" w:sz="0" w:space="0" w:color="auto"/>
        <w:right w:val="none" w:sz="0" w:space="0" w:color="auto"/>
      </w:divBdr>
    </w:div>
    <w:div w:id="1844975247">
      <w:bodyDiv w:val="1"/>
      <w:marLeft w:val="0"/>
      <w:marRight w:val="0"/>
      <w:marTop w:val="0"/>
      <w:marBottom w:val="0"/>
      <w:divBdr>
        <w:top w:val="none" w:sz="0" w:space="0" w:color="auto"/>
        <w:left w:val="none" w:sz="0" w:space="0" w:color="auto"/>
        <w:bottom w:val="none" w:sz="0" w:space="0" w:color="auto"/>
        <w:right w:val="none" w:sz="0" w:space="0" w:color="auto"/>
      </w:divBdr>
    </w:div>
    <w:div w:id="1852259437">
      <w:bodyDiv w:val="1"/>
      <w:marLeft w:val="0"/>
      <w:marRight w:val="0"/>
      <w:marTop w:val="0"/>
      <w:marBottom w:val="0"/>
      <w:divBdr>
        <w:top w:val="none" w:sz="0" w:space="0" w:color="auto"/>
        <w:left w:val="none" w:sz="0" w:space="0" w:color="auto"/>
        <w:bottom w:val="none" w:sz="0" w:space="0" w:color="auto"/>
        <w:right w:val="none" w:sz="0" w:space="0" w:color="auto"/>
      </w:divBdr>
    </w:div>
    <w:div w:id="1881358433">
      <w:bodyDiv w:val="1"/>
      <w:marLeft w:val="0"/>
      <w:marRight w:val="0"/>
      <w:marTop w:val="0"/>
      <w:marBottom w:val="0"/>
      <w:divBdr>
        <w:top w:val="none" w:sz="0" w:space="0" w:color="auto"/>
        <w:left w:val="none" w:sz="0" w:space="0" w:color="auto"/>
        <w:bottom w:val="none" w:sz="0" w:space="0" w:color="auto"/>
        <w:right w:val="none" w:sz="0" w:space="0" w:color="auto"/>
      </w:divBdr>
    </w:div>
    <w:div w:id="1919944043">
      <w:bodyDiv w:val="1"/>
      <w:marLeft w:val="0"/>
      <w:marRight w:val="0"/>
      <w:marTop w:val="0"/>
      <w:marBottom w:val="0"/>
      <w:divBdr>
        <w:top w:val="none" w:sz="0" w:space="0" w:color="auto"/>
        <w:left w:val="none" w:sz="0" w:space="0" w:color="auto"/>
        <w:bottom w:val="none" w:sz="0" w:space="0" w:color="auto"/>
        <w:right w:val="none" w:sz="0" w:space="0" w:color="auto"/>
      </w:divBdr>
    </w:div>
    <w:div w:id="1962878280">
      <w:bodyDiv w:val="1"/>
      <w:marLeft w:val="0"/>
      <w:marRight w:val="0"/>
      <w:marTop w:val="0"/>
      <w:marBottom w:val="0"/>
      <w:divBdr>
        <w:top w:val="none" w:sz="0" w:space="0" w:color="auto"/>
        <w:left w:val="none" w:sz="0" w:space="0" w:color="auto"/>
        <w:bottom w:val="none" w:sz="0" w:space="0" w:color="auto"/>
        <w:right w:val="none" w:sz="0" w:space="0" w:color="auto"/>
      </w:divBdr>
    </w:div>
    <w:div w:id="2005860782">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052724446">
      <w:bodyDiv w:val="1"/>
      <w:marLeft w:val="0"/>
      <w:marRight w:val="0"/>
      <w:marTop w:val="0"/>
      <w:marBottom w:val="0"/>
      <w:divBdr>
        <w:top w:val="none" w:sz="0" w:space="0" w:color="auto"/>
        <w:left w:val="none" w:sz="0" w:space="0" w:color="auto"/>
        <w:bottom w:val="none" w:sz="0" w:space="0" w:color="auto"/>
        <w:right w:val="none" w:sz="0" w:space="0" w:color="auto"/>
      </w:divBdr>
    </w:div>
    <w:div w:id="2064281331">
      <w:bodyDiv w:val="1"/>
      <w:marLeft w:val="0"/>
      <w:marRight w:val="0"/>
      <w:marTop w:val="0"/>
      <w:marBottom w:val="0"/>
      <w:divBdr>
        <w:top w:val="none" w:sz="0" w:space="0" w:color="auto"/>
        <w:left w:val="none" w:sz="0" w:space="0" w:color="auto"/>
        <w:bottom w:val="none" w:sz="0" w:space="0" w:color="auto"/>
        <w:right w:val="none" w:sz="0" w:space="0" w:color="auto"/>
      </w:divBdr>
    </w:div>
    <w:div w:id="2072731428">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17729.page"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aimex.org.mx/saimex/solicitud/downloadAttach/1335764.pag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saimex.org.mx/saimex/solicitud/downloadAttach/1317730.page"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A5DB1F-FED9-4918-A230-27D68724F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20</Pages>
  <Words>4225</Words>
  <Characters>23240</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27411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Jhancarlo</cp:lastModifiedBy>
  <cp:revision>10</cp:revision>
  <cp:lastPrinted>2019-10-24T00:07:00Z</cp:lastPrinted>
  <dcterms:created xsi:type="dcterms:W3CDTF">2022-03-10T08:18:00Z</dcterms:created>
  <dcterms:modified xsi:type="dcterms:W3CDTF">2022-04-04T22:34:00Z</dcterms:modified>
</cp:coreProperties>
</file>