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F5A20" w14:textId="77777777" w:rsidR="007F0775" w:rsidRDefault="007F0775" w:rsidP="00C91BA7">
      <w:pPr>
        <w:spacing w:line="360" w:lineRule="auto"/>
        <w:jc w:val="both"/>
        <w:rPr>
          <w:rFonts w:ascii="Palatino Linotype" w:eastAsia="Palatino Linotype" w:hAnsi="Palatino Linotype" w:cs="Palatino Linotype"/>
        </w:rPr>
      </w:pPr>
    </w:p>
    <w:p w14:paraId="7D154577" w14:textId="3676CB87" w:rsidR="009B616B" w:rsidRPr="00586DF0" w:rsidRDefault="005A212F" w:rsidP="00C91BA7">
      <w:pPr>
        <w:spacing w:line="360" w:lineRule="auto"/>
        <w:jc w:val="both"/>
        <w:rPr>
          <w:rFonts w:ascii="Palatino Linotype" w:eastAsia="Palatino Linotype" w:hAnsi="Palatino Linotype" w:cs="Palatino Linotype"/>
        </w:rPr>
      </w:pPr>
      <w:r w:rsidRPr="00586DF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586DF0">
        <w:rPr>
          <w:rFonts w:ascii="Palatino Linotype" w:eastAsia="Palatino Linotype" w:hAnsi="Palatino Linotype" w:cs="Palatino Linotype"/>
        </w:rPr>
        <w:t xml:space="preserve">en Metepec, Estado de México, a </w:t>
      </w:r>
      <w:r w:rsidR="001138FC" w:rsidRPr="00586DF0">
        <w:rPr>
          <w:rFonts w:ascii="Palatino Linotype" w:eastAsia="Palatino Linotype" w:hAnsi="Palatino Linotype" w:cs="Palatino Linotype"/>
          <w:lang w:val="es-419"/>
        </w:rPr>
        <w:t>diecinueve</w:t>
      </w:r>
      <w:r w:rsidR="00373ED3" w:rsidRPr="00586DF0">
        <w:rPr>
          <w:rFonts w:ascii="Palatino Linotype" w:eastAsia="Palatino Linotype" w:hAnsi="Palatino Linotype" w:cs="Palatino Linotype"/>
        </w:rPr>
        <w:t xml:space="preserve"> </w:t>
      </w:r>
      <w:r w:rsidR="00FF4920" w:rsidRPr="00586DF0">
        <w:rPr>
          <w:rFonts w:ascii="Palatino Linotype" w:eastAsia="Palatino Linotype" w:hAnsi="Palatino Linotype" w:cs="Palatino Linotype"/>
        </w:rPr>
        <w:t xml:space="preserve">de </w:t>
      </w:r>
      <w:r w:rsidR="001138FC" w:rsidRPr="00586DF0">
        <w:rPr>
          <w:rFonts w:ascii="Palatino Linotype" w:eastAsia="Palatino Linotype" w:hAnsi="Palatino Linotype" w:cs="Palatino Linotype"/>
          <w:lang w:val="es-419"/>
        </w:rPr>
        <w:t>octubre</w:t>
      </w:r>
      <w:r w:rsidR="00CD1FA6" w:rsidRPr="00586DF0">
        <w:rPr>
          <w:rFonts w:ascii="Palatino Linotype" w:eastAsia="Palatino Linotype" w:hAnsi="Palatino Linotype" w:cs="Palatino Linotype"/>
        </w:rPr>
        <w:t xml:space="preserve"> </w:t>
      </w:r>
      <w:r w:rsidRPr="00586DF0">
        <w:rPr>
          <w:rFonts w:ascii="Palatino Linotype" w:eastAsia="Palatino Linotype" w:hAnsi="Palatino Linotype" w:cs="Palatino Linotype"/>
        </w:rPr>
        <w:t xml:space="preserve">de dos mil </w:t>
      </w:r>
      <w:r w:rsidR="001C7434" w:rsidRPr="00586DF0">
        <w:rPr>
          <w:rFonts w:ascii="Palatino Linotype" w:eastAsia="Palatino Linotype" w:hAnsi="Palatino Linotype" w:cs="Palatino Linotype"/>
        </w:rPr>
        <w:t>veintidós</w:t>
      </w:r>
      <w:r w:rsidRPr="00586DF0">
        <w:rPr>
          <w:rFonts w:ascii="Palatino Linotype" w:eastAsia="Palatino Linotype" w:hAnsi="Palatino Linotype" w:cs="Palatino Linotype"/>
        </w:rPr>
        <w:t xml:space="preserve">. </w:t>
      </w:r>
    </w:p>
    <w:p w14:paraId="6C9EECCD" w14:textId="77777777" w:rsidR="00C91BA7" w:rsidRPr="00586DF0" w:rsidRDefault="00C91BA7" w:rsidP="00C91BA7">
      <w:pPr>
        <w:spacing w:line="360" w:lineRule="auto"/>
        <w:jc w:val="both"/>
        <w:rPr>
          <w:rFonts w:ascii="Palatino Linotype" w:eastAsia="Palatino Linotype" w:hAnsi="Palatino Linotype" w:cs="Palatino Linotype"/>
        </w:rPr>
      </w:pPr>
    </w:p>
    <w:p w14:paraId="3416E4B6" w14:textId="14B6CC19" w:rsidR="009B616B" w:rsidRPr="00586DF0" w:rsidRDefault="005A212F" w:rsidP="00C91BA7">
      <w:pPr>
        <w:spacing w:line="360" w:lineRule="auto"/>
        <w:jc w:val="both"/>
        <w:rPr>
          <w:rFonts w:ascii="Palatino Linotype" w:eastAsia="Palatino Linotype" w:hAnsi="Palatino Linotype" w:cs="Palatino Linotype"/>
        </w:rPr>
      </w:pPr>
      <w:r w:rsidRPr="00586DF0">
        <w:rPr>
          <w:rFonts w:ascii="Palatino Linotype" w:eastAsia="Palatino Linotype" w:hAnsi="Palatino Linotype" w:cs="Palatino Linotype"/>
          <w:b/>
        </w:rPr>
        <w:t>VISTO</w:t>
      </w:r>
      <w:r w:rsidRPr="00586DF0">
        <w:rPr>
          <w:rFonts w:ascii="Palatino Linotype" w:eastAsia="Palatino Linotype" w:hAnsi="Palatino Linotype" w:cs="Palatino Linotype"/>
        </w:rPr>
        <w:t xml:space="preserve"> el expediente formado con motivo del recurso de revisión </w:t>
      </w:r>
      <w:r w:rsidR="001138FC" w:rsidRPr="00586DF0">
        <w:rPr>
          <w:rFonts w:ascii="Palatino Linotype" w:eastAsia="Palatino Linotype" w:hAnsi="Palatino Linotype" w:cs="Palatino Linotype"/>
          <w:b/>
          <w:lang w:val="es-419"/>
        </w:rPr>
        <w:t>11370</w:t>
      </w:r>
      <w:r w:rsidRPr="00586DF0">
        <w:rPr>
          <w:rFonts w:ascii="Palatino Linotype" w:eastAsia="Palatino Linotype" w:hAnsi="Palatino Linotype" w:cs="Palatino Linotype"/>
          <w:b/>
        </w:rPr>
        <w:t>/INFOEM/IP/RR/202</w:t>
      </w:r>
      <w:r w:rsidR="00517286" w:rsidRPr="00586DF0">
        <w:rPr>
          <w:rFonts w:ascii="Palatino Linotype" w:eastAsia="Palatino Linotype" w:hAnsi="Palatino Linotype" w:cs="Palatino Linotype"/>
          <w:b/>
        </w:rPr>
        <w:t>2</w:t>
      </w:r>
      <w:r w:rsidRPr="00586DF0">
        <w:rPr>
          <w:rFonts w:ascii="Palatino Linotype" w:eastAsia="Palatino Linotype" w:hAnsi="Palatino Linotype" w:cs="Palatino Linotype"/>
        </w:rPr>
        <w:t>, interpuesto por</w:t>
      </w:r>
      <w:r w:rsidR="007F0775" w:rsidRPr="00586DF0">
        <w:rPr>
          <w:rFonts w:ascii="Palatino Linotype" w:eastAsia="Palatino Linotype" w:hAnsi="Palatino Linotype" w:cs="Palatino Linotype"/>
          <w:lang w:val="es-419"/>
        </w:rPr>
        <w:t xml:space="preserve"> </w:t>
      </w:r>
      <w:r w:rsidR="006A08E2">
        <w:rPr>
          <w:rFonts w:ascii="Palatino Linotype" w:eastAsia="Palatino Linotype" w:hAnsi="Palatino Linotype" w:cs="Palatino Linotype"/>
          <w:b/>
          <w:lang w:val="es-419"/>
        </w:rPr>
        <w:t>XXXXXXXXXXXXX</w:t>
      </w:r>
      <w:r w:rsidR="00FF4920" w:rsidRPr="00586DF0">
        <w:rPr>
          <w:rFonts w:ascii="Palatino Linotype" w:hAnsi="Palatino Linotype"/>
          <w:b/>
          <w:bCs/>
        </w:rPr>
        <w:t>,</w:t>
      </w:r>
      <w:r w:rsidR="00CD1FA6" w:rsidRPr="00586DF0">
        <w:rPr>
          <w:rFonts w:ascii="Palatino Linotype" w:hAnsi="Palatino Linotype"/>
        </w:rPr>
        <w:t xml:space="preserve"> </w:t>
      </w:r>
      <w:r w:rsidRPr="00586DF0">
        <w:rPr>
          <w:rFonts w:ascii="Palatino Linotype" w:eastAsia="Palatino Linotype" w:hAnsi="Palatino Linotype" w:cs="Palatino Linotype"/>
        </w:rPr>
        <w:t>en lo sucesivo</w:t>
      </w:r>
      <w:r w:rsidRPr="00586DF0">
        <w:rPr>
          <w:rFonts w:ascii="Palatino Linotype" w:eastAsia="Palatino Linotype" w:hAnsi="Palatino Linotype" w:cs="Palatino Linotype"/>
          <w:b/>
        </w:rPr>
        <w:t xml:space="preserve"> </w:t>
      </w:r>
      <w:r w:rsidRPr="00586DF0">
        <w:rPr>
          <w:rFonts w:ascii="Palatino Linotype" w:eastAsia="Palatino Linotype" w:hAnsi="Palatino Linotype" w:cs="Palatino Linotype"/>
        </w:rPr>
        <w:t xml:space="preserve">la parte </w:t>
      </w:r>
      <w:r w:rsidRPr="00586DF0">
        <w:rPr>
          <w:rFonts w:ascii="Palatino Linotype" w:eastAsia="Palatino Linotype" w:hAnsi="Palatino Linotype" w:cs="Palatino Linotype"/>
          <w:b/>
        </w:rPr>
        <w:t>Recurrente,</w:t>
      </w:r>
      <w:r w:rsidRPr="00586DF0">
        <w:rPr>
          <w:rFonts w:ascii="Palatino Linotype" w:eastAsia="Palatino Linotype" w:hAnsi="Palatino Linotype" w:cs="Palatino Linotype"/>
        </w:rPr>
        <w:t xml:space="preserve"> en contra de la respuesta a su solicitud por parte de</w:t>
      </w:r>
      <w:r w:rsidR="00555D64" w:rsidRPr="00586DF0">
        <w:rPr>
          <w:rFonts w:ascii="Palatino Linotype" w:eastAsia="Palatino Linotype" w:hAnsi="Palatino Linotype" w:cs="Palatino Linotype"/>
          <w:lang w:val="es-419"/>
        </w:rPr>
        <w:t xml:space="preserve"> </w:t>
      </w:r>
      <w:r w:rsidRPr="00586DF0">
        <w:rPr>
          <w:rFonts w:ascii="Palatino Linotype" w:eastAsia="Palatino Linotype" w:hAnsi="Palatino Linotype" w:cs="Palatino Linotype"/>
        </w:rPr>
        <w:t>l</w:t>
      </w:r>
      <w:r w:rsidR="00555D64" w:rsidRPr="00586DF0">
        <w:rPr>
          <w:rFonts w:ascii="Palatino Linotype" w:eastAsia="Palatino Linotype" w:hAnsi="Palatino Linotype" w:cs="Palatino Linotype"/>
          <w:lang w:val="es-419"/>
        </w:rPr>
        <w:t>a</w:t>
      </w:r>
      <w:r w:rsidRPr="00586DF0">
        <w:rPr>
          <w:rFonts w:ascii="Palatino Linotype" w:eastAsia="Palatino Linotype" w:hAnsi="Palatino Linotype" w:cs="Palatino Linotype"/>
        </w:rPr>
        <w:t xml:space="preserve"> </w:t>
      </w:r>
      <w:r w:rsidR="001138FC" w:rsidRPr="00586DF0">
        <w:rPr>
          <w:rFonts w:ascii="Palatino Linotype" w:eastAsia="Palatino Linotype" w:hAnsi="Palatino Linotype" w:cs="Palatino Linotype"/>
          <w:b/>
          <w:lang w:val="es-419"/>
        </w:rPr>
        <w:t>Comisión del Agua</w:t>
      </w:r>
      <w:r w:rsidR="00555D64" w:rsidRPr="00586DF0">
        <w:rPr>
          <w:rFonts w:ascii="Palatino Linotype" w:eastAsia="Palatino Linotype" w:hAnsi="Palatino Linotype" w:cs="Palatino Linotype"/>
          <w:b/>
        </w:rPr>
        <w:t xml:space="preserve"> del Estado de México</w:t>
      </w:r>
      <w:r w:rsidRPr="00586DF0">
        <w:rPr>
          <w:rFonts w:ascii="Palatino Linotype" w:eastAsia="Palatino Linotype" w:hAnsi="Palatino Linotype" w:cs="Palatino Linotype"/>
          <w:b/>
        </w:rPr>
        <w:t xml:space="preserve">, </w:t>
      </w:r>
      <w:r w:rsidRPr="00586DF0">
        <w:rPr>
          <w:rFonts w:ascii="Palatino Linotype" w:eastAsia="Palatino Linotype" w:hAnsi="Palatino Linotype" w:cs="Palatino Linotype"/>
        </w:rPr>
        <w:t xml:space="preserve">en lo sucesivo el </w:t>
      </w:r>
      <w:r w:rsidRPr="00586DF0">
        <w:rPr>
          <w:rFonts w:ascii="Palatino Linotype" w:eastAsia="Palatino Linotype" w:hAnsi="Palatino Linotype" w:cs="Palatino Linotype"/>
          <w:b/>
        </w:rPr>
        <w:t xml:space="preserve">Sujeto Obligado, </w:t>
      </w:r>
      <w:r w:rsidRPr="00586DF0">
        <w:rPr>
          <w:rFonts w:ascii="Palatino Linotype" w:eastAsia="Palatino Linotype" w:hAnsi="Palatino Linotype" w:cs="Palatino Linotype"/>
        </w:rPr>
        <w:t>se procede a dictar la presente resoluc</w:t>
      </w:r>
      <w:r w:rsidR="00C91BA7" w:rsidRPr="00586DF0">
        <w:rPr>
          <w:rFonts w:ascii="Palatino Linotype" w:eastAsia="Palatino Linotype" w:hAnsi="Palatino Linotype" w:cs="Palatino Linotype"/>
        </w:rPr>
        <w:t>ión con base en los siguientes:</w:t>
      </w:r>
    </w:p>
    <w:p w14:paraId="0A481A04" w14:textId="77777777" w:rsidR="00C91BA7" w:rsidRPr="00586DF0" w:rsidRDefault="00C91BA7" w:rsidP="00C91BA7">
      <w:pPr>
        <w:spacing w:line="360" w:lineRule="auto"/>
        <w:jc w:val="both"/>
        <w:rPr>
          <w:rFonts w:ascii="Palatino Linotype" w:eastAsia="Palatino Linotype" w:hAnsi="Palatino Linotype" w:cs="Palatino Linotype"/>
        </w:rPr>
      </w:pPr>
    </w:p>
    <w:p w14:paraId="6D50E4F8" w14:textId="405DD751" w:rsidR="009B616B" w:rsidRPr="00586DF0" w:rsidRDefault="005A212F" w:rsidP="00C91BA7">
      <w:pPr>
        <w:spacing w:line="360" w:lineRule="auto"/>
        <w:jc w:val="center"/>
        <w:rPr>
          <w:rFonts w:ascii="Palatino Linotype" w:eastAsia="Palatino Linotype" w:hAnsi="Palatino Linotype" w:cs="Palatino Linotype"/>
          <w:b/>
        </w:rPr>
      </w:pPr>
      <w:r w:rsidRPr="00586DF0">
        <w:rPr>
          <w:rFonts w:ascii="Palatino Linotype" w:eastAsia="Palatino Linotype" w:hAnsi="Palatino Linotype" w:cs="Palatino Linotype"/>
          <w:b/>
        </w:rPr>
        <w:t>A N T E C E D E N T E S</w:t>
      </w:r>
    </w:p>
    <w:p w14:paraId="6A611417" w14:textId="77777777" w:rsidR="00C91BA7" w:rsidRPr="00586DF0" w:rsidRDefault="00C91BA7" w:rsidP="00C91BA7">
      <w:pPr>
        <w:spacing w:line="360" w:lineRule="auto"/>
        <w:jc w:val="both"/>
        <w:rPr>
          <w:rFonts w:ascii="Palatino Linotype" w:eastAsia="Palatino Linotype" w:hAnsi="Palatino Linotype" w:cs="Palatino Linotype"/>
          <w:b/>
        </w:rPr>
      </w:pPr>
    </w:p>
    <w:p w14:paraId="1434D872" w14:textId="77777777" w:rsidR="00C91BA7" w:rsidRPr="00586DF0" w:rsidRDefault="00C91BA7" w:rsidP="00C91BA7">
      <w:pPr>
        <w:spacing w:line="360" w:lineRule="auto"/>
        <w:jc w:val="both"/>
        <w:rPr>
          <w:rFonts w:ascii="Palatino Linotype" w:eastAsia="Palatino Linotype" w:hAnsi="Palatino Linotype" w:cs="Palatino Linotype"/>
          <w:sz w:val="28"/>
        </w:rPr>
      </w:pPr>
      <w:r w:rsidRPr="00586DF0">
        <w:rPr>
          <w:rFonts w:ascii="Palatino Linotype" w:eastAsia="Palatino Linotype" w:hAnsi="Palatino Linotype" w:cs="Palatino Linotype"/>
          <w:b/>
          <w:sz w:val="28"/>
        </w:rPr>
        <w:t>PRIMERO</w:t>
      </w:r>
      <w:r w:rsidR="005A212F" w:rsidRPr="00586DF0">
        <w:rPr>
          <w:rFonts w:ascii="Palatino Linotype" w:eastAsia="Palatino Linotype" w:hAnsi="Palatino Linotype" w:cs="Palatino Linotype"/>
          <w:b/>
          <w:sz w:val="28"/>
        </w:rPr>
        <w:t>. Solicitud de acceso a la información.</w:t>
      </w:r>
      <w:r w:rsidR="005A212F" w:rsidRPr="00586DF0">
        <w:rPr>
          <w:rFonts w:ascii="Palatino Linotype" w:eastAsia="Palatino Linotype" w:hAnsi="Palatino Linotype" w:cs="Palatino Linotype"/>
          <w:sz w:val="28"/>
        </w:rPr>
        <w:t xml:space="preserve"> </w:t>
      </w:r>
    </w:p>
    <w:p w14:paraId="536CE98A" w14:textId="7C1FDC12" w:rsidR="009B616B" w:rsidRPr="00586DF0" w:rsidRDefault="005A212F" w:rsidP="00C91BA7">
      <w:pPr>
        <w:spacing w:line="360" w:lineRule="auto"/>
        <w:jc w:val="both"/>
        <w:rPr>
          <w:rFonts w:ascii="Palatino Linotype" w:eastAsia="Palatino Linotype" w:hAnsi="Palatino Linotype" w:cs="Palatino Linotype"/>
        </w:rPr>
      </w:pPr>
      <w:r w:rsidRPr="00586DF0">
        <w:rPr>
          <w:rFonts w:ascii="Palatino Linotype" w:eastAsia="Palatino Linotype" w:hAnsi="Palatino Linotype" w:cs="Palatino Linotype"/>
        </w:rPr>
        <w:t xml:space="preserve">Con fecha </w:t>
      </w:r>
      <w:r w:rsidR="006108FD" w:rsidRPr="00586DF0">
        <w:rPr>
          <w:rFonts w:ascii="Palatino Linotype" w:eastAsia="Palatino Linotype" w:hAnsi="Palatino Linotype" w:cs="Palatino Linotype"/>
          <w:b/>
          <w:lang w:val="es-419"/>
        </w:rPr>
        <w:t>veinticuatro</w:t>
      </w:r>
      <w:r w:rsidR="00503BFD" w:rsidRPr="00586DF0">
        <w:rPr>
          <w:rFonts w:ascii="Palatino Linotype" w:eastAsia="Palatino Linotype" w:hAnsi="Palatino Linotype" w:cs="Palatino Linotype"/>
          <w:b/>
          <w:lang w:val="es-419"/>
        </w:rPr>
        <w:t xml:space="preserve"> </w:t>
      </w:r>
      <w:r w:rsidR="001C7434" w:rsidRPr="00586DF0">
        <w:rPr>
          <w:rFonts w:ascii="Palatino Linotype" w:eastAsia="Palatino Linotype" w:hAnsi="Palatino Linotype" w:cs="Palatino Linotype"/>
          <w:b/>
        </w:rPr>
        <w:t xml:space="preserve">de </w:t>
      </w:r>
      <w:r w:rsidR="006108FD" w:rsidRPr="00586DF0">
        <w:rPr>
          <w:rFonts w:ascii="Palatino Linotype" w:eastAsia="Palatino Linotype" w:hAnsi="Palatino Linotype" w:cs="Palatino Linotype"/>
          <w:b/>
          <w:lang w:val="es-419"/>
        </w:rPr>
        <w:t>mayo</w:t>
      </w:r>
      <w:r w:rsidRPr="00586DF0">
        <w:rPr>
          <w:rFonts w:ascii="Palatino Linotype" w:eastAsia="Palatino Linotype" w:hAnsi="Palatino Linotype" w:cs="Palatino Linotype"/>
          <w:b/>
        </w:rPr>
        <w:t xml:space="preserve"> de dos mil veinti</w:t>
      </w:r>
      <w:r w:rsidR="00DF3EEC" w:rsidRPr="00586DF0">
        <w:rPr>
          <w:rFonts w:ascii="Palatino Linotype" w:eastAsia="Palatino Linotype" w:hAnsi="Palatino Linotype" w:cs="Palatino Linotype"/>
          <w:b/>
        </w:rPr>
        <w:t>dós</w:t>
      </w:r>
      <w:r w:rsidRPr="00586DF0">
        <w:rPr>
          <w:rFonts w:ascii="Palatino Linotype" w:eastAsia="Palatino Linotype" w:hAnsi="Palatino Linotype" w:cs="Palatino Linotype"/>
          <w:b/>
        </w:rPr>
        <w:t>,</w:t>
      </w:r>
      <w:r w:rsidRPr="00586DF0">
        <w:rPr>
          <w:rFonts w:ascii="Palatino Linotype" w:eastAsia="Palatino Linotype" w:hAnsi="Palatino Linotype" w:cs="Palatino Linotype"/>
        </w:rPr>
        <w:t xml:space="preserve"> la parte </w:t>
      </w:r>
      <w:r w:rsidR="001D60B9" w:rsidRPr="00586DF0">
        <w:rPr>
          <w:rFonts w:ascii="Palatino Linotype" w:eastAsia="Palatino Linotype" w:hAnsi="Palatino Linotype" w:cs="Palatino Linotype"/>
          <w:b/>
        </w:rPr>
        <w:t>R</w:t>
      </w:r>
      <w:r w:rsidRPr="00586DF0">
        <w:rPr>
          <w:rFonts w:ascii="Palatino Linotype" w:eastAsia="Palatino Linotype" w:hAnsi="Palatino Linotype" w:cs="Palatino Linotype"/>
          <w:b/>
        </w:rPr>
        <w:t xml:space="preserve">ecurrente </w:t>
      </w:r>
      <w:r w:rsidRPr="00586DF0">
        <w:rPr>
          <w:rFonts w:ascii="Palatino Linotype" w:eastAsia="Palatino Linotype" w:hAnsi="Palatino Linotype" w:cs="Palatino Linotype"/>
        </w:rPr>
        <w:t xml:space="preserve">presentó, través del Sistema de Acceso a la Información Mexiquense, en lo subsecuente el </w:t>
      </w:r>
      <w:r w:rsidRPr="00586DF0">
        <w:rPr>
          <w:rFonts w:ascii="Palatino Linotype" w:eastAsia="Palatino Linotype" w:hAnsi="Palatino Linotype" w:cs="Palatino Linotype"/>
          <w:b/>
        </w:rPr>
        <w:t>SAIMEX,</w:t>
      </w:r>
      <w:r w:rsidRPr="00586DF0">
        <w:rPr>
          <w:rFonts w:ascii="Palatino Linotype" w:eastAsia="Palatino Linotype" w:hAnsi="Palatino Linotype" w:cs="Palatino Linotype"/>
        </w:rPr>
        <w:t xml:space="preserve"> ante el </w:t>
      </w:r>
      <w:r w:rsidRPr="00586DF0">
        <w:rPr>
          <w:rFonts w:ascii="Palatino Linotype" w:eastAsia="Palatino Linotype" w:hAnsi="Palatino Linotype" w:cs="Palatino Linotype"/>
          <w:b/>
        </w:rPr>
        <w:t>Sujeto Obligado</w:t>
      </w:r>
      <w:r w:rsidRPr="00586DF0">
        <w:rPr>
          <w:rFonts w:ascii="Palatino Linotype" w:eastAsia="Palatino Linotype" w:hAnsi="Palatino Linotype" w:cs="Palatino Linotype"/>
        </w:rPr>
        <w:t>, la solicitud de acceso a la información pública, a la que se le asignó el número</w:t>
      </w:r>
      <w:r w:rsidRPr="00586DF0">
        <w:rPr>
          <w:rFonts w:ascii="Palatino Linotype" w:eastAsia="Palatino Linotype" w:hAnsi="Palatino Linotype" w:cs="Palatino Linotype"/>
          <w:b/>
        </w:rPr>
        <w:t xml:space="preserve"> </w:t>
      </w:r>
      <w:r w:rsidR="0009799E" w:rsidRPr="00586DF0">
        <w:rPr>
          <w:rFonts w:ascii="Palatino Linotype" w:eastAsia="Palatino Linotype" w:hAnsi="Palatino Linotype" w:cs="Palatino Linotype"/>
          <w:b/>
        </w:rPr>
        <w:t>00</w:t>
      </w:r>
      <w:r w:rsidR="006108FD" w:rsidRPr="00586DF0">
        <w:rPr>
          <w:rFonts w:ascii="Palatino Linotype" w:eastAsia="Palatino Linotype" w:hAnsi="Palatino Linotype" w:cs="Palatino Linotype"/>
          <w:b/>
          <w:lang w:val="es-419"/>
        </w:rPr>
        <w:t>105</w:t>
      </w:r>
      <w:r w:rsidR="0009799E" w:rsidRPr="00586DF0">
        <w:rPr>
          <w:rFonts w:ascii="Palatino Linotype" w:eastAsia="Palatino Linotype" w:hAnsi="Palatino Linotype" w:cs="Palatino Linotype"/>
          <w:b/>
        </w:rPr>
        <w:t>/</w:t>
      </w:r>
      <w:r w:rsidR="006108FD" w:rsidRPr="00586DF0">
        <w:rPr>
          <w:rFonts w:ascii="Palatino Linotype" w:eastAsia="Palatino Linotype" w:hAnsi="Palatino Linotype" w:cs="Palatino Linotype"/>
          <w:b/>
          <w:lang w:val="es-419"/>
        </w:rPr>
        <w:t>CAEM</w:t>
      </w:r>
      <w:r w:rsidR="0009799E" w:rsidRPr="00586DF0">
        <w:rPr>
          <w:rFonts w:ascii="Palatino Linotype" w:eastAsia="Palatino Linotype" w:hAnsi="Palatino Linotype" w:cs="Palatino Linotype"/>
          <w:b/>
        </w:rPr>
        <w:t>/IP/2022</w:t>
      </w:r>
      <w:r w:rsidRPr="00586DF0">
        <w:rPr>
          <w:rFonts w:ascii="Palatino Linotype" w:eastAsia="Palatino Linotype" w:hAnsi="Palatino Linotype" w:cs="Palatino Linotype"/>
          <w:b/>
        </w:rPr>
        <w:t xml:space="preserve">, </w:t>
      </w:r>
      <w:r w:rsidRPr="00586DF0">
        <w:rPr>
          <w:rFonts w:ascii="Palatino Linotype" w:eastAsia="Palatino Linotype" w:hAnsi="Palatino Linotype" w:cs="Palatino Linotype"/>
        </w:rPr>
        <w:t>mediante la cual req</w:t>
      </w:r>
      <w:r w:rsidR="00C91BA7" w:rsidRPr="00586DF0">
        <w:rPr>
          <w:rFonts w:ascii="Palatino Linotype" w:eastAsia="Palatino Linotype" w:hAnsi="Palatino Linotype" w:cs="Palatino Linotype"/>
        </w:rPr>
        <w:t>uirió la información siguiente:</w:t>
      </w:r>
    </w:p>
    <w:p w14:paraId="2CD6C41D" w14:textId="77777777" w:rsidR="00C91BA7" w:rsidRPr="00586DF0" w:rsidRDefault="00C91BA7" w:rsidP="00C91BA7">
      <w:pPr>
        <w:spacing w:line="360" w:lineRule="auto"/>
        <w:jc w:val="both"/>
        <w:rPr>
          <w:rFonts w:ascii="Palatino Linotype" w:eastAsia="Palatino Linotype" w:hAnsi="Palatino Linotype" w:cs="Palatino Linotype"/>
        </w:rPr>
      </w:pPr>
    </w:p>
    <w:p w14:paraId="14483F42" w14:textId="05CFBC2F" w:rsidR="009B616B" w:rsidRPr="00586DF0" w:rsidRDefault="005A212F" w:rsidP="00C91BA7">
      <w:pPr>
        <w:spacing w:line="360" w:lineRule="auto"/>
        <w:ind w:left="851" w:right="902"/>
        <w:jc w:val="both"/>
        <w:rPr>
          <w:rFonts w:ascii="Palatino Linotype" w:eastAsia="Palatino Linotype" w:hAnsi="Palatino Linotype" w:cs="Palatino Linotype"/>
          <w:i/>
        </w:rPr>
      </w:pPr>
      <w:bookmarkStart w:id="0" w:name="_heading=h.gjdgxs" w:colFirst="0" w:colLast="0"/>
      <w:bookmarkEnd w:id="0"/>
      <w:r w:rsidRPr="00586DF0">
        <w:rPr>
          <w:rFonts w:ascii="Palatino Linotype" w:eastAsia="Palatino Linotype" w:hAnsi="Palatino Linotype" w:cs="Palatino Linotype"/>
          <w:i/>
        </w:rPr>
        <w:t>“</w:t>
      </w:r>
      <w:r w:rsidR="006108FD" w:rsidRPr="00586DF0">
        <w:rPr>
          <w:rFonts w:ascii="Palatino Linotype" w:eastAsia="Palatino Linotype" w:hAnsi="Palatino Linotype" w:cs="Palatino Linotype"/>
          <w:i/>
        </w:rPr>
        <w:t xml:space="preserve">Solicito los documentos que muestren los avances y los gastos efectuados de enero a abril de 2022 en la obra de drenaje del Río San Miguel en la cabecera municipal, que incluyan los contratos y sus anexos, los avances </w:t>
      </w:r>
      <w:r w:rsidR="006108FD" w:rsidRPr="00586DF0">
        <w:rPr>
          <w:rFonts w:ascii="Palatino Linotype" w:eastAsia="Palatino Linotype" w:hAnsi="Palatino Linotype" w:cs="Palatino Linotype"/>
          <w:i/>
        </w:rPr>
        <w:lastRenderedPageBreak/>
        <w:t>de obra, los pagos efectuados en los que se denoten los desgloses de los costos unitarios. Asimismo, solicito el acta respectiva en la que autorizó dicha obra, así como el acta en la que el comité o subcomité autorizó la contratación de la misma, incluidos los anexos con los que se justifica, incluida la documentación presupuestal de la misma</w:t>
      </w:r>
      <w:r w:rsidR="00C91BA7" w:rsidRPr="00586DF0">
        <w:rPr>
          <w:rFonts w:ascii="Palatino Linotype" w:eastAsia="Palatino Linotype" w:hAnsi="Palatino Linotype" w:cs="Palatino Linotype"/>
          <w:i/>
        </w:rPr>
        <w:t>.</w:t>
      </w:r>
      <w:r w:rsidRPr="00586DF0">
        <w:rPr>
          <w:rFonts w:ascii="Palatino Linotype" w:eastAsia="Palatino Linotype" w:hAnsi="Palatino Linotype" w:cs="Palatino Linotype"/>
          <w:i/>
        </w:rPr>
        <w:t>” (sic)</w:t>
      </w:r>
    </w:p>
    <w:p w14:paraId="17068BD7" w14:textId="77777777" w:rsidR="00C91BA7" w:rsidRPr="00586DF0" w:rsidRDefault="00C91BA7" w:rsidP="00C91BA7">
      <w:pPr>
        <w:spacing w:line="360" w:lineRule="auto"/>
        <w:jc w:val="both"/>
        <w:rPr>
          <w:rFonts w:ascii="Palatino Linotype" w:eastAsia="Palatino Linotype" w:hAnsi="Palatino Linotype" w:cs="Palatino Linotype"/>
          <w:lang w:val="es-419"/>
        </w:rPr>
      </w:pPr>
    </w:p>
    <w:p w14:paraId="00B015F1" w14:textId="1912B7CC" w:rsidR="009B616B" w:rsidRPr="00586DF0" w:rsidRDefault="005A212F" w:rsidP="00C91BA7">
      <w:pPr>
        <w:spacing w:line="360" w:lineRule="auto"/>
        <w:jc w:val="both"/>
        <w:rPr>
          <w:rFonts w:ascii="Palatino Linotype" w:eastAsia="Palatino Linotype" w:hAnsi="Palatino Linotype" w:cs="Palatino Linotype"/>
        </w:rPr>
      </w:pPr>
      <w:r w:rsidRPr="00586DF0">
        <w:rPr>
          <w:rFonts w:ascii="Palatino Linotype" w:eastAsia="Palatino Linotype" w:hAnsi="Palatino Linotype" w:cs="Palatino Linotype"/>
          <w:b/>
        </w:rPr>
        <w:t>Modalidad de Entrega:</w:t>
      </w:r>
      <w:r w:rsidRPr="00586DF0">
        <w:rPr>
          <w:rFonts w:ascii="Palatino Linotype" w:eastAsia="Palatino Linotype" w:hAnsi="Palatino Linotype" w:cs="Palatino Linotype"/>
        </w:rPr>
        <w:t xml:space="preserve"> A través de</w:t>
      </w:r>
      <w:r w:rsidR="001C7434" w:rsidRPr="00586DF0">
        <w:rPr>
          <w:rFonts w:ascii="Palatino Linotype" w:eastAsia="Palatino Linotype" w:hAnsi="Palatino Linotype" w:cs="Palatino Linotype"/>
        </w:rPr>
        <w:t xml:space="preserve"> SAIMEX</w:t>
      </w:r>
      <w:r w:rsidRPr="00586DF0">
        <w:rPr>
          <w:rFonts w:ascii="Palatino Linotype" w:eastAsia="Palatino Linotype" w:hAnsi="Palatino Linotype" w:cs="Palatino Linotype"/>
        </w:rPr>
        <w:t>.</w:t>
      </w:r>
    </w:p>
    <w:p w14:paraId="712F67E2" w14:textId="77777777" w:rsidR="00C91BA7" w:rsidRPr="00586DF0" w:rsidRDefault="00C91BA7" w:rsidP="00C91BA7">
      <w:pPr>
        <w:spacing w:line="360" w:lineRule="auto"/>
        <w:jc w:val="both"/>
        <w:rPr>
          <w:rFonts w:ascii="Palatino Linotype" w:eastAsia="Palatino Linotype" w:hAnsi="Palatino Linotype" w:cs="Palatino Linotype"/>
          <w:b/>
        </w:rPr>
      </w:pPr>
    </w:p>
    <w:p w14:paraId="3371296A" w14:textId="77777777" w:rsidR="00C91BA7" w:rsidRPr="00586DF0" w:rsidRDefault="00C91BA7" w:rsidP="00C91BA7">
      <w:pPr>
        <w:spacing w:line="360" w:lineRule="auto"/>
        <w:jc w:val="both"/>
        <w:rPr>
          <w:rFonts w:ascii="Palatino Linotype" w:eastAsia="Palatino Linotype" w:hAnsi="Palatino Linotype" w:cs="Palatino Linotype"/>
          <w:b/>
          <w:sz w:val="28"/>
        </w:rPr>
      </w:pPr>
      <w:r w:rsidRPr="00586DF0">
        <w:rPr>
          <w:rFonts w:ascii="Palatino Linotype" w:eastAsia="Palatino Linotype" w:hAnsi="Palatino Linotype" w:cs="Palatino Linotype"/>
          <w:b/>
          <w:sz w:val="28"/>
        </w:rPr>
        <w:t>SEGUNDO.-</w:t>
      </w:r>
      <w:r w:rsidR="005A212F" w:rsidRPr="00586DF0">
        <w:rPr>
          <w:rFonts w:ascii="Palatino Linotype" w:eastAsia="Palatino Linotype" w:hAnsi="Palatino Linotype" w:cs="Palatino Linotype"/>
          <w:b/>
          <w:sz w:val="28"/>
        </w:rPr>
        <w:t xml:space="preserve"> </w:t>
      </w:r>
      <w:r w:rsidRPr="00586DF0">
        <w:rPr>
          <w:rFonts w:ascii="Palatino Linotype" w:eastAsia="Palatino Linotype" w:hAnsi="Palatino Linotype" w:cs="Palatino Linotype"/>
          <w:b/>
          <w:sz w:val="28"/>
        </w:rPr>
        <w:t xml:space="preserve">De la </w:t>
      </w:r>
      <w:r w:rsidR="005A212F" w:rsidRPr="00586DF0">
        <w:rPr>
          <w:rFonts w:ascii="Palatino Linotype" w:eastAsia="Palatino Linotype" w:hAnsi="Palatino Linotype" w:cs="Palatino Linotype"/>
          <w:b/>
          <w:sz w:val="28"/>
        </w:rPr>
        <w:t>Respuesta</w:t>
      </w:r>
      <w:r w:rsidRPr="00586DF0">
        <w:rPr>
          <w:rFonts w:ascii="Palatino Linotype" w:eastAsia="Palatino Linotype" w:hAnsi="Palatino Linotype" w:cs="Palatino Linotype"/>
          <w:b/>
          <w:sz w:val="28"/>
        </w:rPr>
        <w:t xml:space="preserve"> del Sujeto Obligado</w:t>
      </w:r>
      <w:r w:rsidR="005A212F" w:rsidRPr="00586DF0">
        <w:rPr>
          <w:rFonts w:ascii="Palatino Linotype" w:eastAsia="Palatino Linotype" w:hAnsi="Palatino Linotype" w:cs="Palatino Linotype"/>
          <w:b/>
          <w:sz w:val="28"/>
        </w:rPr>
        <w:t xml:space="preserve">. </w:t>
      </w:r>
    </w:p>
    <w:p w14:paraId="7E467B04" w14:textId="725BE8FF" w:rsidR="009B616B" w:rsidRPr="00586DF0" w:rsidRDefault="001C7434" w:rsidP="00C91BA7">
      <w:pPr>
        <w:spacing w:line="360" w:lineRule="auto"/>
        <w:jc w:val="both"/>
        <w:rPr>
          <w:rFonts w:ascii="Palatino Linotype" w:eastAsia="Palatino Linotype" w:hAnsi="Palatino Linotype" w:cs="Palatino Linotype"/>
        </w:rPr>
      </w:pPr>
      <w:r w:rsidRPr="00586DF0">
        <w:rPr>
          <w:rFonts w:ascii="Palatino Linotype" w:eastAsia="Palatino Linotype" w:hAnsi="Palatino Linotype" w:cs="Palatino Linotype"/>
        </w:rPr>
        <w:t xml:space="preserve">Con fecha </w:t>
      </w:r>
      <w:r w:rsidR="006108FD" w:rsidRPr="00586DF0">
        <w:rPr>
          <w:rFonts w:ascii="Palatino Linotype" w:eastAsia="Palatino Linotype" w:hAnsi="Palatino Linotype" w:cs="Palatino Linotype"/>
          <w:b/>
          <w:lang w:val="es-419"/>
        </w:rPr>
        <w:t xml:space="preserve">catorce </w:t>
      </w:r>
      <w:r w:rsidR="00C34A19" w:rsidRPr="00586DF0">
        <w:rPr>
          <w:rFonts w:ascii="Palatino Linotype" w:eastAsia="Palatino Linotype" w:hAnsi="Palatino Linotype" w:cs="Palatino Linotype"/>
          <w:b/>
          <w:lang w:val="es-419"/>
        </w:rPr>
        <w:t xml:space="preserve">de </w:t>
      </w:r>
      <w:r w:rsidR="006108FD" w:rsidRPr="00586DF0">
        <w:rPr>
          <w:rFonts w:ascii="Palatino Linotype" w:eastAsia="Palatino Linotype" w:hAnsi="Palatino Linotype" w:cs="Palatino Linotype"/>
          <w:b/>
          <w:lang w:val="es-419"/>
        </w:rPr>
        <w:t>junio</w:t>
      </w:r>
      <w:r w:rsidR="00D559FB" w:rsidRPr="00586DF0">
        <w:rPr>
          <w:rFonts w:ascii="Palatino Linotype" w:eastAsia="Palatino Linotype" w:hAnsi="Palatino Linotype" w:cs="Palatino Linotype"/>
          <w:b/>
        </w:rPr>
        <w:t xml:space="preserve"> </w:t>
      </w:r>
      <w:r w:rsidRPr="00586DF0">
        <w:rPr>
          <w:rFonts w:ascii="Palatino Linotype" w:eastAsia="Palatino Linotype" w:hAnsi="Palatino Linotype" w:cs="Palatino Linotype"/>
          <w:b/>
        </w:rPr>
        <w:t>de d</w:t>
      </w:r>
      <w:r w:rsidR="005A212F" w:rsidRPr="00586DF0">
        <w:rPr>
          <w:rFonts w:ascii="Palatino Linotype" w:eastAsia="Palatino Linotype" w:hAnsi="Palatino Linotype" w:cs="Palatino Linotype"/>
          <w:b/>
        </w:rPr>
        <w:t xml:space="preserve">os mil </w:t>
      </w:r>
      <w:r w:rsidR="00D559FB" w:rsidRPr="00586DF0">
        <w:rPr>
          <w:rFonts w:ascii="Palatino Linotype" w:eastAsia="Palatino Linotype" w:hAnsi="Palatino Linotype" w:cs="Palatino Linotype"/>
          <w:b/>
        </w:rPr>
        <w:t>veintidós</w:t>
      </w:r>
      <w:r w:rsidR="005A212F" w:rsidRPr="00586DF0">
        <w:rPr>
          <w:rFonts w:ascii="Palatino Linotype" w:eastAsia="Palatino Linotype" w:hAnsi="Palatino Linotype" w:cs="Palatino Linotype"/>
        </w:rPr>
        <w:t xml:space="preserve">, el </w:t>
      </w:r>
      <w:r w:rsidR="005A212F" w:rsidRPr="00586DF0">
        <w:rPr>
          <w:rFonts w:ascii="Palatino Linotype" w:eastAsia="Palatino Linotype" w:hAnsi="Palatino Linotype" w:cs="Palatino Linotype"/>
          <w:b/>
        </w:rPr>
        <w:t xml:space="preserve">Sujeto Obligado </w:t>
      </w:r>
      <w:r w:rsidR="007F0775" w:rsidRPr="00586DF0">
        <w:rPr>
          <w:rFonts w:ascii="Palatino Linotype" w:eastAsia="Palatino Linotype" w:hAnsi="Palatino Linotype" w:cs="Palatino Linotype"/>
          <w:lang w:val="es-419"/>
        </w:rPr>
        <w:t xml:space="preserve">dio </w:t>
      </w:r>
      <w:r w:rsidR="005A212F" w:rsidRPr="00586DF0">
        <w:rPr>
          <w:rFonts w:ascii="Palatino Linotype" w:eastAsia="Palatino Linotype" w:hAnsi="Palatino Linotype" w:cs="Palatino Linotype"/>
        </w:rPr>
        <w:t>su respuesta a la solicitud de acceso a la información a través de SAIMEX, sustancialmente en los términos siguientes:</w:t>
      </w:r>
    </w:p>
    <w:p w14:paraId="3092D607" w14:textId="77777777" w:rsidR="00C91BA7" w:rsidRPr="00586DF0" w:rsidRDefault="00C91BA7" w:rsidP="00C91BA7">
      <w:pPr>
        <w:spacing w:line="360" w:lineRule="auto"/>
        <w:jc w:val="both"/>
        <w:rPr>
          <w:rFonts w:ascii="Palatino Linotype" w:eastAsia="Palatino Linotype" w:hAnsi="Palatino Linotype" w:cs="Palatino Linotype"/>
          <w:b/>
        </w:rPr>
      </w:pPr>
    </w:p>
    <w:p w14:paraId="70EA38B2" w14:textId="5E43CCA7" w:rsidR="009B616B" w:rsidRPr="00586DF0" w:rsidRDefault="006108FD" w:rsidP="009C7CFF">
      <w:pPr>
        <w:ind w:left="851" w:right="902"/>
        <w:jc w:val="both"/>
        <w:rPr>
          <w:rFonts w:ascii="Palatino Linotype" w:eastAsia="Palatino Linotype" w:hAnsi="Palatino Linotype" w:cs="Palatino Linotype"/>
          <w:i/>
        </w:rPr>
      </w:pPr>
      <w:r w:rsidRPr="00586DF0">
        <w:rPr>
          <w:rFonts w:ascii="Palatino Linotype" w:eastAsia="Palatino Linotype" w:hAnsi="Palatino Linotype" w:cs="Palatino Linotype"/>
          <w:i/>
        </w:rPr>
        <w:t xml:space="preserve">“Con fundamento en los artículos 2, fracciones III, VII; 4; 15; 24 fracciones XI y XXIV de la Ley de Transparencia y Acceso a la Información Pública del Estado de México y Municipios, y en cumplimiento a lo establecido en el artículo 53 fracción I, II, III y V y 58, le informo que su petición formulada en la Unidad de Transparencia de la Comisión del Agua del Estado de México vía electrónica se ha registrado con el número de folio 00105/CAEM/IP/2022. Atendiendo lo indicado en los artículos 12, 53, Fracción II, V, VI, y Art 163 de la citada Ley,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hago entrega de la información en poder de esta Comisión. Sin otro particular, con el presente escrito se </w:t>
      </w:r>
      <w:r w:rsidRPr="00586DF0">
        <w:rPr>
          <w:rFonts w:ascii="Palatino Linotype" w:eastAsia="Palatino Linotype" w:hAnsi="Palatino Linotype" w:cs="Palatino Linotype"/>
          <w:i/>
        </w:rPr>
        <w:lastRenderedPageBreak/>
        <w:t>tiene por atendida la solicitud de información SAIMEX, con número de folio 00105/CAEM/IP/2022, reciba un cordial saludo</w:t>
      </w:r>
      <w:r w:rsidR="0030403E" w:rsidRPr="00586DF0">
        <w:rPr>
          <w:rFonts w:ascii="Palatino Linotype" w:eastAsia="Palatino Linotype" w:hAnsi="Palatino Linotype" w:cs="Palatino Linotype"/>
          <w:i/>
        </w:rPr>
        <w:t>.</w:t>
      </w:r>
      <w:r w:rsidR="005A212F" w:rsidRPr="00586DF0">
        <w:rPr>
          <w:rFonts w:ascii="Palatino Linotype" w:eastAsia="Palatino Linotype" w:hAnsi="Palatino Linotype" w:cs="Palatino Linotype"/>
          <w:i/>
        </w:rPr>
        <w:t>..” (sic)</w:t>
      </w:r>
    </w:p>
    <w:p w14:paraId="0C29A583" w14:textId="77777777" w:rsidR="00C91BA7" w:rsidRPr="00586DF0" w:rsidRDefault="00C91BA7" w:rsidP="00C91BA7">
      <w:pPr>
        <w:spacing w:line="360" w:lineRule="auto"/>
        <w:ind w:right="49"/>
        <w:jc w:val="both"/>
        <w:rPr>
          <w:rFonts w:ascii="Palatino Linotype" w:eastAsia="Palatino Linotype" w:hAnsi="Palatino Linotype" w:cs="Palatino Linotype"/>
        </w:rPr>
      </w:pPr>
    </w:p>
    <w:p w14:paraId="4A39C523" w14:textId="13054C89" w:rsidR="00C91BA7" w:rsidRPr="00586DF0" w:rsidRDefault="005A212F" w:rsidP="00C91BA7">
      <w:pPr>
        <w:spacing w:line="360" w:lineRule="auto"/>
        <w:ind w:right="49"/>
        <w:jc w:val="both"/>
        <w:rPr>
          <w:rFonts w:ascii="Palatino Linotype" w:eastAsia="Palatino Linotype" w:hAnsi="Palatino Linotype" w:cs="Palatino Linotype"/>
        </w:rPr>
      </w:pPr>
      <w:r w:rsidRPr="00586DF0">
        <w:rPr>
          <w:rFonts w:ascii="Palatino Linotype" w:eastAsia="Palatino Linotype" w:hAnsi="Palatino Linotype" w:cs="Palatino Linotype"/>
        </w:rPr>
        <w:t xml:space="preserve">El Sujeto Obligado adjuntó </w:t>
      </w:r>
      <w:r w:rsidR="0009799E" w:rsidRPr="00586DF0">
        <w:rPr>
          <w:rFonts w:ascii="Palatino Linotype" w:eastAsia="Palatino Linotype" w:hAnsi="Palatino Linotype" w:cs="Palatino Linotype"/>
        </w:rPr>
        <w:t xml:space="preserve">el archivo </w:t>
      </w:r>
      <w:r w:rsidR="00C91BA7" w:rsidRPr="00586DF0">
        <w:rPr>
          <w:rFonts w:ascii="Palatino Linotype" w:eastAsia="Palatino Linotype" w:hAnsi="Palatino Linotype" w:cs="Palatino Linotype"/>
        </w:rPr>
        <w:t>“</w:t>
      </w:r>
      <w:r w:rsidR="006108FD" w:rsidRPr="00586DF0">
        <w:rPr>
          <w:rFonts w:ascii="Palatino Linotype" w:eastAsia="Palatino Linotype" w:hAnsi="Palatino Linotype" w:cs="Palatino Linotype"/>
          <w:b/>
          <w:i/>
        </w:rPr>
        <w:t>Respuesta sol 105.pdf</w:t>
      </w:r>
      <w:r w:rsidR="0009799E" w:rsidRPr="00586DF0">
        <w:rPr>
          <w:rFonts w:ascii="Palatino Linotype" w:eastAsia="Palatino Linotype" w:hAnsi="Palatino Linotype" w:cs="Palatino Linotype"/>
        </w:rPr>
        <w:t>”,</w:t>
      </w:r>
      <w:r w:rsidR="00C91BA7" w:rsidRPr="00586DF0">
        <w:rPr>
          <w:rFonts w:ascii="Palatino Linotype" w:eastAsia="Palatino Linotype" w:hAnsi="Palatino Linotype" w:cs="Palatino Linotype"/>
        </w:rPr>
        <w:t xml:space="preserve"> el cual será motivo de análisis en la parte considerativa de la presente resolución </w:t>
      </w:r>
    </w:p>
    <w:p w14:paraId="0B11273E" w14:textId="0819F9B9" w:rsidR="00C91BA7" w:rsidRPr="00586DF0" w:rsidRDefault="00C91BA7" w:rsidP="00C91BA7">
      <w:pPr>
        <w:spacing w:line="360" w:lineRule="auto"/>
        <w:ind w:right="49"/>
        <w:jc w:val="both"/>
        <w:rPr>
          <w:rFonts w:ascii="Palatino Linotype" w:eastAsia="Palatino Linotype" w:hAnsi="Palatino Linotype" w:cs="Palatino Linotype"/>
        </w:rPr>
      </w:pPr>
    </w:p>
    <w:p w14:paraId="6D46929B" w14:textId="77777777" w:rsidR="00C91BA7" w:rsidRPr="00586DF0" w:rsidRDefault="00C91BA7" w:rsidP="00C91BA7">
      <w:pPr>
        <w:spacing w:line="360" w:lineRule="auto"/>
        <w:ind w:right="49"/>
        <w:jc w:val="both"/>
        <w:rPr>
          <w:rFonts w:ascii="Palatino Linotype" w:eastAsia="Palatino Linotype" w:hAnsi="Palatino Linotype" w:cs="Palatino Linotype"/>
          <w:b/>
          <w:sz w:val="28"/>
        </w:rPr>
      </w:pPr>
      <w:r w:rsidRPr="00586DF0">
        <w:rPr>
          <w:rFonts w:ascii="Palatino Linotype" w:eastAsia="Palatino Linotype" w:hAnsi="Palatino Linotype" w:cs="Palatino Linotype"/>
          <w:b/>
          <w:sz w:val="28"/>
        </w:rPr>
        <w:t>TERCERO</w:t>
      </w:r>
      <w:r w:rsidR="005A212F" w:rsidRPr="00586DF0">
        <w:rPr>
          <w:rFonts w:ascii="Palatino Linotype" w:eastAsia="Palatino Linotype" w:hAnsi="Palatino Linotype" w:cs="Palatino Linotype"/>
          <w:b/>
          <w:sz w:val="28"/>
        </w:rPr>
        <w:t xml:space="preserve">. Interposición del recurso de revisión. </w:t>
      </w:r>
    </w:p>
    <w:p w14:paraId="33E8323B" w14:textId="48BDA78D" w:rsidR="009B616B" w:rsidRPr="00586DF0" w:rsidRDefault="005A212F" w:rsidP="00C91BA7">
      <w:pPr>
        <w:spacing w:line="360" w:lineRule="auto"/>
        <w:ind w:right="49"/>
        <w:jc w:val="both"/>
        <w:rPr>
          <w:rFonts w:ascii="Palatino Linotype" w:eastAsia="Palatino Linotype" w:hAnsi="Palatino Linotype" w:cs="Palatino Linotype"/>
        </w:rPr>
      </w:pPr>
      <w:r w:rsidRPr="00586DF0">
        <w:rPr>
          <w:rFonts w:ascii="Palatino Linotype" w:eastAsia="Palatino Linotype" w:hAnsi="Palatino Linotype" w:cs="Palatino Linotype"/>
        </w:rPr>
        <w:t xml:space="preserve">Inconforme con los términos de la respuesta emitida por parte del </w:t>
      </w:r>
      <w:r w:rsidRPr="00586DF0">
        <w:rPr>
          <w:rFonts w:ascii="Palatino Linotype" w:eastAsia="Palatino Linotype" w:hAnsi="Palatino Linotype" w:cs="Palatino Linotype"/>
          <w:b/>
        </w:rPr>
        <w:t>Sujeto Obligado</w:t>
      </w:r>
      <w:r w:rsidRPr="00586DF0">
        <w:rPr>
          <w:rFonts w:ascii="Palatino Linotype" w:eastAsia="Palatino Linotype" w:hAnsi="Palatino Linotype" w:cs="Palatino Linotype"/>
        </w:rPr>
        <w:t xml:space="preserve">, el </w:t>
      </w:r>
      <w:r w:rsidR="006108FD" w:rsidRPr="00586DF0">
        <w:rPr>
          <w:rFonts w:ascii="Palatino Linotype" w:eastAsia="Palatino Linotype" w:hAnsi="Palatino Linotype" w:cs="Palatino Linotype"/>
          <w:b/>
          <w:lang w:val="es-419"/>
        </w:rPr>
        <w:t>quince</w:t>
      </w:r>
      <w:r w:rsidR="002279C8" w:rsidRPr="00586DF0">
        <w:rPr>
          <w:rFonts w:ascii="Palatino Linotype" w:eastAsia="Palatino Linotype" w:hAnsi="Palatino Linotype" w:cs="Palatino Linotype"/>
          <w:b/>
        </w:rPr>
        <w:t xml:space="preserve"> </w:t>
      </w:r>
      <w:r w:rsidR="005A7535" w:rsidRPr="00586DF0">
        <w:rPr>
          <w:rFonts w:ascii="Palatino Linotype" w:eastAsia="Palatino Linotype" w:hAnsi="Palatino Linotype" w:cs="Palatino Linotype"/>
          <w:b/>
        </w:rPr>
        <w:t xml:space="preserve">de </w:t>
      </w:r>
      <w:r w:rsidR="006108FD" w:rsidRPr="00586DF0">
        <w:rPr>
          <w:rFonts w:ascii="Palatino Linotype" w:eastAsia="Palatino Linotype" w:hAnsi="Palatino Linotype" w:cs="Palatino Linotype"/>
          <w:b/>
          <w:lang w:val="es-419"/>
        </w:rPr>
        <w:t>junio</w:t>
      </w:r>
      <w:r w:rsidR="005A7535" w:rsidRPr="00586DF0">
        <w:rPr>
          <w:rFonts w:ascii="Palatino Linotype" w:eastAsia="Palatino Linotype" w:hAnsi="Palatino Linotype" w:cs="Palatino Linotype"/>
          <w:b/>
        </w:rPr>
        <w:t xml:space="preserve"> </w:t>
      </w:r>
      <w:r w:rsidRPr="00586DF0">
        <w:rPr>
          <w:rFonts w:ascii="Palatino Linotype" w:eastAsia="Palatino Linotype" w:hAnsi="Palatino Linotype" w:cs="Palatino Linotype"/>
          <w:b/>
        </w:rPr>
        <w:t>de dos mil veinti</w:t>
      </w:r>
      <w:r w:rsidR="00C716F7" w:rsidRPr="00586DF0">
        <w:rPr>
          <w:rFonts w:ascii="Palatino Linotype" w:eastAsia="Palatino Linotype" w:hAnsi="Palatino Linotype" w:cs="Palatino Linotype"/>
          <w:b/>
        </w:rPr>
        <w:t>dós</w:t>
      </w:r>
      <w:r w:rsidRPr="00586DF0">
        <w:rPr>
          <w:rFonts w:ascii="Palatino Linotype" w:eastAsia="Palatino Linotype" w:hAnsi="Palatino Linotype" w:cs="Palatino Linotype"/>
          <w:b/>
        </w:rPr>
        <w:t>,</w:t>
      </w:r>
      <w:r w:rsidRPr="00586DF0">
        <w:rPr>
          <w:rFonts w:ascii="Palatino Linotype" w:eastAsia="Palatino Linotype" w:hAnsi="Palatino Linotype" w:cs="Palatino Linotype"/>
        </w:rPr>
        <w:t xml:space="preserve"> la parte recurrente interpuso el recurso de revisión a través de </w:t>
      </w:r>
      <w:r w:rsidRPr="00586DF0">
        <w:rPr>
          <w:rFonts w:ascii="Palatino Linotype" w:eastAsia="Palatino Linotype" w:hAnsi="Palatino Linotype" w:cs="Palatino Linotype"/>
          <w:b/>
        </w:rPr>
        <w:t xml:space="preserve">SAIMEX, </w:t>
      </w:r>
      <w:r w:rsidRPr="00586DF0">
        <w:rPr>
          <w:rFonts w:ascii="Palatino Linotype" w:eastAsia="Palatino Linotype" w:hAnsi="Palatino Linotype" w:cs="Palatino Linotype"/>
        </w:rPr>
        <w:t>en donde se manifestó de la siguiente manera:</w:t>
      </w:r>
    </w:p>
    <w:p w14:paraId="0AB4CF50" w14:textId="77777777" w:rsidR="007F7C45" w:rsidRPr="00586DF0" w:rsidRDefault="007F7C45" w:rsidP="00C91BA7">
      <w:pPr>
        <w:spacing w:line="360" w:lineRule="auto"/>
        <w:ind w:right="49"/>
        <w:jc w:val="both"/>
        <w:rPr>
          <w:rFonts w:ascii="Palatino Linotype" w:eastAsia="Palatino Linotype" w:hAnsi="Palatino Linotype" w:cs="Palatino Linotype"/>
        </w:rPr>
      </w:pPr>
    </w:p>
    <w:p w14:paraId="1EE0D9CA" w14:textId="77777777" w:rsidR="00C66731" w:rsidRPr="00586DF0" w:rsidRDefault="005A212F" w:rsidP="00C91BA7">
      <w:pPr>
        <w:tabs>
          <w:tab w:val="left" w:pos="2745"/>
        </w:tabs>
        <w:spacing w:line="360" w:lineRule="auto"/>
        <w:jc w:val="both"/>
        <w:rPr>
          <w:rFonts w:ascii="Palatino Linotype" w:eastAsia="Palatino Linotype" w:hAnsi="Palatino Linotype" w:cs="Palatino Linotype"/>
          <w:b/>
        </w:rPr>
      </w:pPr>
      <w:r w:rsidRPr="00586DF0">
        <w:rPr>
          <w:rFonts w:ascii="Palatino Linotype" w:eastAsia="Palatino Linotype" w:hAnsi="Palatino Linotype" w:cs="Palatino Linotype"/>
          <w:b/>
        </w:rPr>
        <w:t xml:space="preserve">Acto impugnado: </w:t>
      </w:r>
    </w:p>
    <w:p w14:paraId="40C4CC91" w14:textId="737184E0" w:rsidR="009B616B" w:rsidRPr="00586DF0" w:rsidRDefault="005A212F" w:rsidP="006108FD">
      <w:pPr>
        <w:tabs>
          <w:tab w:val="left" w:pos="2745"/>
        </w:tabs>
        <w:ind w:left="851"/>
        <w:jc w:val="both"/>
        <w:rPr>
          <w:rFonts w:ascii="Palatino Linotype" w:eastAsia="Palatino Linotype" w:hAnsi="Palatino Linotype" w:cs="Palatino Linotype"/>
          <w:i/>
        </w:rPr>
      </w:pPr>
      <w:r w:rsidRPr="00586DF0">
        <w:rPr>
          <w:rFonts w:ascii="Palatino Linotype" w:eastAsia="Palatino Linotype" w:hAnsi="Palatino Linotype" w:cs="Palatino Linotype"/>
          <w:i/>
        </w:rPr>
        <w:t>“</w:t>
      </w:r>
      <w:r w:rsidR="006108FD" w:rsidRPr="00586DF0">
        <w:rPr>
          <w:rFonts w:ascii="Palatino Linotype" w:eastAsia="Palatino Linotype" w:hAnsi="Palatino Linotype" w:cs="Palatino Linotype"/>
          <w:i/>
        </w:rPr>
        <w:t>La solicitud original consistió en "Solicito los documentos que muestren los avances y los gastos efectuados de enero a abril de 2022 en la obra de drenaje del Río San Miguel en la cabecera municipal, que incluyan los contratos y sus anexos, los avances de obra, los pagos efectuados en los que se denoten los desgloses de los costos unitarios. Asimismo, solicito el acta respectiva en la que autorizó dicha obra, así como el acta en la que el comité o subcomité autorizó la contratación de la misma, incluidos los anexos con los que se justifica, incluida la documentación presupuestal de la misma</w:t>
      </w:r>
      <w:r w:rsidRPr="00586DF0">
        <w:rPr>
          <w:rFonts w:ascii="Palatino Linotype" w:eastAsia="Palatino Linotype" w:hAnsi="Palatino Linotype" w:cs="Palatino Linotype"/>
          <w:i/>
        </w:rPr>
        <w:t>” (sic)</w:t>
      </w:r>
    </w:p>
    <w:p w14:paraId="4D70117A" w14:textId="77777777" w:rsidR="00740B06" w:rsidRPr="00586DF0" w:rsidRDefault="00740B06" w:rsidP="00C91BA7">
      <w:pPr>
        <w:spacing w:line="360" w:lineRule="auto"/>
        <w:jc w:val="both"/>
        <w:rPr>
          <w:rFonts w:ascii="Palatino Linotype" w:eastAsia="Palatino Linotype" w:hAnsi="Palatino Linotype" w:cs="Palatino Linotype"/>
          <w:b/>
        </w:rPr>
      </w:pPr>
    </w:p>
    <w:p w14:paraId="72B15F26" w14:textId="4C9F8D93" w:rsidR="009B616B" w:rsidRPr="00586DF0" w:rsidRDefault="005A212F" w:rsidP="00C91BA7">
      <w:pPr>
        <w:spacing w:line="360" w:lineRule="auto"/>
        <w:jc w:val="both"/>
        <w:rPr>
          <w:rFonts w:ascii="Palatino Linotype" w:eastAsia="Palatino Linotype" w:hAnsi="Palatino Linotype" w:cs="Palatino Linotype"/>
        </w:rPr>
      </w:pPr>
      <w:r w:rsidRPr="00586DF0">
        <w:rPr>
          <w:rFonts w:ascii="Palatino Linotype" w:eastAsia="Palatino Linotype" w:hAnsi="Palatino Linotype" w:cs="Palatino Linotype"/>
          <w:b/>
        </w:rPr>
        <w:t>Razones o motivos de inconformidad</w:t>
      </w:r>
      <w:r w:rsidRPr="00586DF0">
        <w:rPr>
          <w:rFonts w:ascii="Palatino Linotype" w:eastAsia="Palatino Linotype" w:hAnsi="Palatino Linotype" w:cs="Palatino Linotype"/>
        </w:rPr>
        <w:t>:</w:t>
      </w:r>
    </w:p>
    <w:p w14:paraId="14912EC1" w14:textId="252DAC7E" w:rsidR="009B616B" w:rsidRPr="00586DF0" w:rsidRDefault="005A212F" w:rsidP="006108FD">
      <w:pPr>
        <w:tabs>
          <w:tab w:val="left" w:pos="2745"/>
        </w:tabs>
        <w:ind w:left="851"/>
        <w:jc w:val="both"/>
        <w:rPr>
          <w:rFonts w:ascii="Palatino Linotype" w:eastAsia="Palatino Linotype" w:hAnsi="Palatino Linotype" w:cs="Palatino Linotype"/>
          <w:i/>
        </w:rPr>
      </w:pPr>
      <w:bookmarkStart w:id="1" w:name="_heading=h.30j0zll" w:colFirst="0" w:colLast="0"/>
      <w:bookmarkEnd w:id="1"/>
      <w:r w:rsidRPr="00586DF0">
        <w:rPr>
          <w:rFonts w:ascii="Palatino Linotype" w:eastAsia="Palatino Linotype" w:hAnsi="Palatino Linotype" w:cs="Palatino Linotype"/>
          <w:i/>
        </w:rPr>
        <w:t>“</w:t>
      </w:r>
      <w:r w:rsidR="006108FD" w:rsidRPr="00586DF0">
        <w:rPr>
          <w:rFonts w:ascii="Palatino Linotype" w:eastAsia="Palatino Linotype" w:hAnsi="Palatino Linotype" w:cs="Palatino Linotype"/>
          <w:i/>
        </w:rPr>
        <w:t xml:space="preserve">El ente obligado cambió el medio de entrega a través del SAIMEX con lo cual afecta el derecho de acceso a la información debido a que no justifica dicha decisión, lo hace más costosa para dicho ente y mucho más costosa para el solicitante y por ello su accesibilidad y facilidad para que las instituciones rindan cuentas, Con base en lo anterior y con fundamento en el derecho de acceso a la información contemplado en la Constitución General en su artículo 6 el cual protege el derecho a saber y ser informados de forma veraz oportuna y accesible sobre cualquier asunto público que </w:t>
      </w:r>
      <w:r w:rsidR="006108FD" w:rsidRPr="00586DF0">
        <w:rPr>
          <w:rFonts w:ascii="Palatino Linotype" w:eastAsia="Palatino Linotype" w:hAnsi="Palatino Linotype" w:cs="Palatino Linotype"/>
          <w:i/>
        </w:rPr>
        <w:lastRenderedPageBreak/>
        <w:t>no se encuentre justificadamente reservado, solicito la revocación de la respuesta del ente obligado y me sea entregada la documentación solicitada en los términos y alcances descritos en la misma</w:t>
      </w:r>
      <w:r w:rsidRPr="00586DF0">
        <w:rPr>
          <w:rFonts w:ascii="Palatino Linotype" w:eastAsia="Palatino Linotype" w:hAnsi="Palatino Linotype" w:cs="Palatino Linotype"/>
          <w:i/>
        </w:rPr>
        <w:t>” (sic)</w:t>
      </w:r>
    </w:p>
    <w:p w14:paraId="7F7EBCF7" w14:textId="77777777" w:rsidR="009C7CFF" w:rsidRPr="00586DF0" w:rsidRDefault="009C7CFF" w:rsidP="009C7CFF">
      <w:pPr>
        <w:spacing w:line="360" w:lineRule="auto"/>
        <w:ind w:right="51"/>
        <w:jc w:val="both"/>
        <w:rPr>
          <w:rFonts w:ascii="Palatino Linotype" w:eastAsia="Palatino Linotype" w:hAnsi="Palatino Linotype" w:cs="Palatino Linotype"/>
        </w:rPr>
      </w:pPr>
    </w:p>
    <w:p w14:paraId="4EC41133" w14:textId="77777777" w:rsidR="00740B06" w:rsidRPr="00586DF0" w:rsidRDefault="00740B06" w:rsidP="00740B06">
      <w:pPr>
        <w:spacing w:line="360" w:lineRule="auto"/>
        <w:jc w:val="both"/>
        <w:rPr>
          <w:rFonts w:ascii="Palatino Linotype" w:hAnsi="Palatino Linotype" w:cs="Arial"/>
          <w:sz w:val="28"/>
          <w:szCs w:val="28"/>
        </w:rPr>
      </w:pPr>
      <w:r w:rsidRPr="00586DF0">
        <w:rPr>
          <w:rFonts w:ascii="Palatino Linotype" w:hAnsi="Palatino Linotype" w:cs="Arial"/>
          <w:b/>
          <w:sz w:val="28"/>
          <w:szCs w:val="28"/>
        </w:rPr>
        <w:t>CUARTO. Del turno del recurso de revisión.</w:t>
      </w:r>
      <w:r w:rsidRPr="00586DF0">
        <w:rPr>
          <w:rFonts w:ascii="Palatino Linotype" w:hAnsi="Palatino Linotype" w:cs="Arial"/>
          <w:sz w:val="28"/>
          <w:szCs w:val="28"/>
        </w:rPr>
        <w:t xml:space="preserve"> </w:t>
      </w:r>
    </w:p>
    <w:p w14:paraId="52D4BCF9" w14:textId="00EDB3F9" w:rsidR="00740B06" w:rsidRPr="00586DF0" w:rsidRDefault="00740B06" w:rsidP="00740B06">
      <w:pPr>
        <w:spacing w:line="360" w:lineRule="auto"/>
        <w:jc w:val="both"/>
        <w:rPr>
          <w:rFonts w:ascii="Palatino Linotype" w:hAnsi="Palatino Linotype" w:cs="Arial"/>
        </w:rPr>
      </w:pPr>
      <w:r w:rsidRPr="00586DF0">
        <w:rPr>
          <w:rFonts w:ascii="Palatino Linotype" w:hAnsi="Palatino Linotype" w:cs="Arial"/>
        </w:rPr>
        <w:t xml:space="preserve">El medio de impugnación presentado mediante recurso de revisión con número </w:t>
      </w:r>
      <w:r w:rsidR="006108FD" w:rsidRPr="00586DF0">
        <w:rPr>
          <w:rFonts w:ascii="Palatino Linotype" w:hAnsi="Palatino Linotype" w:cs="Arial"/>
          <w:b/>
          <w:lang w:val="es-419"/>
        </w:rPr>
        <w:t>11370</w:t>
      </w:r>
      <w:r w:rsidRPr="00586DF0">
        <w:rPr>
          <w:rFonts w:ascii="Palatino Linotype" w:hAnsi="Palatino Linotype" w:cs="Arial"/>
          <w:b/>
        </w:rPr>
        <w:t>/INFOEM/IP/RR/2022</w:t>
      </w:r>
      <w:r w:rsidRPr="00586DF0">
        <w:rPr>
          <w:rFonts w:ascii="Palatino Linotype" w:hAnsi="Palatino Linotype" w:cs="Arial"/>
        </w:rPr>
        <w:t xml:space="preserve">, fue turnado al </w:t>
      </w:r>
      <w:r w:rsidRPr="00586DF0">
        <w:rPr>
          <w:rFonts w:ascii="Palatino Linotype" w:hAnsi="Palatino Linotype" w:cs="Arial"/>
          <w:b/>
        </w:rPr>
        <w:t>Comisionado</w:t>
      </w:r>
      <w:r w:rsidR="00764BA0" w:rsidRPr="00586DF0">
        <w:rPr>
          <w:rFonts w:ascii="Palatino Linotype" w:hAnsi="Palatino Linotype" w:cs="Arial"/>
          <w:b/>
        </w:rPr>
        <w:t xml:space="preserve"> Presidente</w:t>
      </w:r>
      <w:r w:rsidRPr="00586DF0">
        <w:rPr>
          <w:rFonts w:ascii="Palatino Linotype" w:hAnsi="Palatino Linotype" w:cs="Arial"/>
          <w:b/>
        </w:rPr>
        <w:t xml:space="preserve"> José Martínez Vilchis</w:t>
      </w:r>
      <w:r w:rsidRPr="00586DF0">
        <w:rPr>
          <w:rFonts w:ascii="Palatino Linotype" w:hAnsi="Palatino Linotype" w:cs="Arial"/>
        </w:rPr>
        <w:t xml:space="preserve">, mediante el sistema electrónico, en términos del arábigo 185 fracción I de la Ley de Transparencia y Acceso a la información Pública del Estado de México y Municipios, recayendo acuerdo de admisión en fecha </w:t>
      </w:r>
      <w:r w:rsidR="006108FD" w:rsidRPr="00586DF0">
        <w:rPr>
          <w:rFonts w:ascii="Palatino Linotype" w:hAnsi="Palatino Linotype" w:cs="Arial"/>
          <w:b/>
          <w:lang w:val="es-419"/>
        </w:rPr>
        <w:t xml:space="preserve">veintiuno </w:t>
      </w:r>
      <w:r w:rsidRPr="00586DF0">
        <w:rPr>
          <w:rFonts w:ascii="Palatino Linotype" w:hAnsi="Palatino Linotype" w:cs="Arial"/>
          <w:b/>
        </w:rPr>
        <w:t xml:space="preserve">de </w:t>
      </w:r>
      <w:r w:rsidR="006108FD" w:rsidRPr="00586DF0">
        <w:rPr>
          <w:rFonts w:ascii="Palatino Linotype" w:hAnsi="Palatino Linotype" w:cs="Arial"/>
          <w:b/>
          <w:lang w:val="es-419"/>
        </w:rPr>
        <w:t>junio</w:t>
      </w:r>
      <w:r w:rsidRPr="00586DF0">
        <w:rPr>
          <w:rFonts w:ascii="Palatino Linotype" w:hAnsi="Palatino Linotype" w:cs="Arial"/>
          <w:b/>
        </w:rPr>
        <w:t xml:space="preserve"> de dos mil veintidós</w:t>
      </w:r>
      <w:r w:rsidRPr="00586DF0">
        <w:rPr>
          <w:rFonts w:ascii="Palatino Linotype" w:hAnsi="Palatino Linotype" w:cs="Arial"/>
        </w:rPr>
        <w:t xml:space="preserve">, determinándose en él, un plazo de siete días para que las partes manifestaran lo que a su derecho corresponda en términos del numeral ya citado. </w:t>
      </w:r>
    </w:p>
    <w:p w14:paraId="4662886E" w14:textId="77777777" w:rsidR="00740B06" w:rsidRPr="00586DF0" w:rsidRDefault="00740B06" w:rsidP="00740B06">
      <w:pPr>
        <w:spacing w:line="360" w:lineRule="auto"/>
        <w:jc w:val="both"/>
        <w:rPr>
          <w:rFonts w:ascii="Palatino Linotype" w:hAnsi="Palatino Linotype" w:cs="Arial"/>
        </w:rPr>
      </w:pPr>
    </w:p>
    <w:p w14:paraId="4D18B3FC" w14:textId="77777777" w:rsidR="00740B06" w:rsidRPr="00586DF0" w:rsidRDefault="00740B06" w:rsidP="00740B06">
      <w:pPr>
        <w:spacing w:line="360" w:lineRule="auto"/>
        <w:jc w:val="both"/>
        <w:rPr>
          <w:rFonts w:ascii="Palatino Linotype" w:hAnsi="Palatino Linotype" w:cs="Arial"/>
          <w:b/>
          <w:sz w:val="28"/>
          <w:szCs w:val="28"/>
        </w:rPr>
      </w:pPr>
      <w:r w:rsidRPr="00586DF0">
        <w:rPr>
          <w:rFonts w:ascii="Palatino Linotype" w:hAnsi="Palatino Linotype" w:cs="Arial"/>
          <w:b/>
          <w:sz w:val="28"/>
          <w:szCs w:val="28"/>
        </w:rPr>
        <w:t xml:space="preserve">QUINTO. De la etapa de manifestaciones y/o alegatos. </w:t>
      </w:r>
    </w:p>
    <w:p w14:paraId="47BDA416" w14:textId="0C03063D" w:rsidR="00740B06" w:rsidRPr="00586DF0" w:rsidRDefault="00740B06" w:rsidP="00740B06">
      <w:pPr>
        <w:spacing w:line="360" w:lineRule="auto"/>
        <w:jc w:val="both"/>
        <w:rPr>
          <w:rFonts w:ascii="Palatino Linotype" w:hAnsi="Palatino Linotype" w:cs="Arial"/>
        </w:rPr>
      </w:pPr>
      <w:r w:rsidRPr="00586DF0">
        <w:rPr>
          <w:rFonts w:ascii="Palatino Linotype" w:hAnsi="Palatino Linotype" w:cs="Arial"/>
        </w:rPr>
        <w:t xml:space="preserve">De las constancias del expediente electrónico del SAIMEX, del recurso de revisión </w:t>
      </w:r>
      <w:r w:rsidR="00CD5FD5" w:rsidRPr="00586DF0">
        <w:rPr>
          <w:rFonts w:ascii="Palatino Linotype" w:hAnsi="Palatino Linotype" w:cs="Arial"/>
          <w:b/>
          <w:lang w:val="es-419"/>
        </w:rPr>
        <w:t>11370</w:t>
      </w:r>
      <w:r w:rsidRPr="00586DF0">
        <w:rPr>
          <w:rFonts w:ascii="Palatino Linotype" w:hAnsi="Palatino Linotype" w:cs="Arial"/>
          <w:b/>
        </w:rPr>
        <w:t>/INFOEM/IP/RR/2022</w:t>
      </w:r>
      <w:r w:rsidRPr="00586DF0">
        <w:rPr>
          <w:rFonts w:ascii="Palatino Linotype" w:hAnsi="Palatino Linotype" w:cs="Arial"/>
        </w:rPr>
        <w:t xml:space="preserve">, se advierte que el Sujeto Obligado </w:t>
      </w:r>
      <w:r w:rsidR="00746830" w:rsidRPr="00586DF0">
        <w:rPr>
          <w:rFonts w:ascii="Palatino Linotype" w:hAnsi="Palatino Linotype" w:cs="Arial"/>
        </w:rPr>
        <w:t>rindió</w:t>
      </w:r>
      <w:r w:rsidR="00746830" w:rsidRPr="00586DF0">
        <w:rPr>
          <w:rFonts w:ascii="Palatino Linotype" w:hAnsi="Palatino Linotype" w:cs="Arial"/>
          <w:lang w:val="es-419"/>
        </w:rPr>
        <w:t xml:space="preserve"> </w:t>
      </w:r>
      <w:r w:rsidRPr="00586DF0">
        <w:rPr>
          <w:rFonts w:ascii="Palatino Linotype" w:hAnsi="Palatino Linotype" w:cs="Arial"/>
        </w:rPr>
        <w:t>su informe justificad</w:t>
      </w:r>
      <w:r w:rsidR="00746830" w:rsidRPr="00586DF0">
        <w:rPr>
          <w:rFonts w:ascii="Palatino Linotype" w:hAnsi="Palatino Linotype" w:cs="Arial"/>
          <w:lang w:val="es-419"/>
        </w:rPr>
        <w:t xml:space="preserve">o en fecha </w:t>
      </w:r>
      <w:r w:rsidR="00B66164" w:rsidRPr="00586DF0">
        <w:rPr>
          <w:rFonts w:ascii="Palatino Linotype" w:hAnsi="Palatino Linotype" w:cs="Arial"/>
          <w:lang w:val="es-419"/>
        </w:rPr>
        <w:t>veintisiete</w:t>
      </w:r>
      <w:r w:rsidR="008512C3" w:rsidRPr="00586DF0">
        <w:rPr>
          <w:rFonts w:ascii="Palatino Linotype" w:hAnsi="Palatino Linotype" w:cs="Arial"/>
          <w:lang w:val="es-419"/>
        </w:rPr>
        <w:t xml:space="preserve"> </w:t>
      </w:r>
      <w:r w:rsidR="00746830" w:rsidRPr="00586DF0">
        <w:rPr>
          <w:rFonts w:ascii="Palatino Linotype" w:hAnsi="Palatino Linotype" w:cs="Arial"/>
          <w:lang w:val="es-419"/>
        </w:rPr>
        <w:t xml:space="preserve">de </w:t>
      </w:r>
      <w:r w:rsidR="00B66164" w:rsidRPr="00586DF0">
        <w:rPr>
          <w:rFonts w:ascii="Palatino Linotype" w:hAnsi="Palatino Linotype" w:cs="Arial"/>
          <w:lang w:val="es-419"/>
        </w:rPr>
        <w:t>junio</w:t>
      </w:r>
      <w:r w:rsidR="00746830" w:rsidRPr="00586DF0">
        <w:rPr>
          <w:rFonts w:ascii="Palatino Linotype" w:hAnsi="Palatino Linotype" w:cs="Arial"/>
          <w:lang w:val="es-419"/>
        </w:rPr>
        <w:t xml:space="preserve"> de dos mil veintidós, el cual se puso a la vista del recurrente en fecha </w:t>
      </w:r>
      <w:r w:rsidR="00B66164" w:rsidRPr="00586DF0">
        <w:rPr>
          <w:rFonts w:ascii="Palatino Linotype" w:hAnsi="Palatino Linotype" w:cs="Arial"/>
          <w:lang w:val="es-419"/>
        </w:rPr>
        <w:t>cuatro</w:t>
      </w:r>
      <w:r w:rsidR="00746830" w:rsidRPr="00586DF0">
        <w:rPr>
          <w:rFonts w:ascii="Palatino Linotype" w:hAnsi="Palatino Linotype" w:cs="Arial"/>
          <w:lang w:val="es-419"/>
        </w:rPr>
        <w:t xml:space="preserve"> de </w:t>
      </w:r>
      <w:r w:rsidR="00B66164" w:rsidRPr="00586DF0">
        <w:rPr>
          <w:rFonts w:ascii="Palatino Linotype" w:hAnsi="Palatino Linotype" w:cs="Arial"/>
          <w:lang w:val="es-419"/>
        </w:rPr>
        <w:t>julio</w:t>
      </w:r>
      <w:r w:rsidR="00746830" w:rsidRPr="00586DF0">
        <w:rPr>
          <w:rFonts w:ascii="Palatino Linotype" w:hAnsi="Palatino Linotype" w:cs="Arial"/>
          <w:lang w:val="es-419"/>
        </w:rPr>
        <w:t xml:space="preserve"> de dos mil veintidós, sin embargo,</w:t>
      </w:r>
      <w:r w:rsidR="00746830" w:rsidRPr="00586DF0">
        <w:rPr>
          <w:rFonts w:ascii="Palatino Linotype" w:hAnsi="Palatino Linotype" w:cs="Arial"/>
        </w:rPr>
        <w:t xml:space="preserve"> </w:t>
      </w:r>
      <w:r w:rsidRPr="00586DF0">
        <w:rPr>
          <w:rFonts w:ascii="Palatino Linotype" w:hAnsi="Palatino Linotype" w:cs="Arial"/>
        </w:rPr>
        <w:t>el particular no realizó manifestación alguna.</w:t>
      </w:r>
    </w:p>
    <w:p w14:paraId="2162BD08" w14:textId="77777777" w:rsidR="007F0775" w:rsidRPr="00586DF0" w:rsidRDefault="007F0775" w:rsidP="00740B06">
      <w:pPr>
        <w:spacing w:line="360" w:lineRule="auto"/>
        <w:jc w:val="both"/>
        <w:rPr>
          <w:rFonts w:ascii="Palatino Linotype" w:hAnsi="Palatino Linotype" w:cs="Arial"/>
        </w:rPr>
      </w:pPr>
    </w:p>
    <w:p w14:paraId="07DB0E0C" w14:textId="77777777" w:rsidR="00740B06" w:rsidRPr="00586DF0" w:rsidRDefault="00740B06" w:rsidP="00740B06">
      <w:pPr>
        <w:spacing w:line="360" w:lineRule="auto"/>
        <w:jc w:val="both"/>
        <w:rPr>
          <w:rFonts w:ascii="Palatino Linotype" w:hAnsi="Palatino Linotype" w:cs="Arial"/>
          <w:b/>
          <w:sz w:val="28"/>
        </w:rPr>
      </w:pPr>
      <w:r w:rsidRPr="00586DF0">
        <w:rPr>
          <w:rFonts w:ascii="Palatino Linotype" w:hAnsi="Palatino Linotype" w:cs="Arial"/>
          <w:b/>
          <w:sz w:val="28"/>
        </w:rPr>
        <w:t>SEXTO. Del cierre de instrucción.</w:t>
      </w:r>
    </w:p>
    <w:p w14:paraId="79B688B8" w14:textId="633D109A" w:rsidR="00740B06" w:rsidRPr="00586DF0" w:rsidRDefault="00740B06" w:rsidP="00740B06">
      <w:pPr>
        <w:spacing w:line="360" w:lineRule="auto"/>
        <w:jc w:val="both"/>
        <w:rPr>
          <w:rFonts w:ascii="Palatino Linotype" w:hAnsi="Palatino Linotype" w:cs="Arial"/>
        </w:rPr>
      </w:pPr>
      <w:r w:rsidRPr="00586DF0">
        <w:rPr>
          <w:rFonts w:ascii="Palatino Linotype" w:hAnsi="Palatino Linotype" w:cs="Arial"/>
        </w:rPr>
        <w:t xml:space="preserve">Así, una vez transcurrido el término legal, se decretó el cierre de instrucción del recurso de revisión en fecha </w:t>
      </w:r>
      <w:r w:rsidR="000E69DA" w:rsidRPr="00586DF0">
        <w:rPr>
          <w:rFonts w:ascii="Palatino Linotype" w:hAnsi="Palatino Linotype" w:cs="Arial"/>
          <w:b/>
          <w:lang w:val="es-419"/>
        </w:rPr>
        <w:t>quince</w:t>
      </w:r>
      <w:r w:rsidRPr="00586DF0">
        <w:rPr>
          <w:rFonts w:ascii="Palatino Linotype" w:hAnsi="Palatino Linotype" w:cs="Arial"/>
          <w:b/>
        </w:rPr>
        <w:t xml:space="preserve"> de </w:t>
      </w:r>
      <w:r w:rsidR="000E69DA" w:rsidRPr="00586DF0">
        <w:rPr>
          <w:rFonts w:ascii="Palatino Linotype" w:hAnsi="Palatino Linotype" w:cs="Arial"/>
          <w:b/>
          <w:lang w:val="es-419"/>
        </w:rPr>
        <w:t>julio</w:t>
      </w:r>
      <w:r w:rsidRPr="00586DF0">
        <w:rPr>
          <w:rFonts w:ascii="Palatino Linotype" w:hAnsi="Palatino Linotype" w:cs="Arial"/>
          <w:b/>
        </w:rPr>
        <w:t xml:space="preserve"> de dos mil veintidós</w:t>
      </w:r>
      <w:r w:rsidRPr="00586DF0">
        <w:rPr>
          <w:rFonts w:ascii="Palatino Linotype" w:hAnsi="Palatino Linotype" w:cs="Arial"/>
        </w:rPr>
        <w:t xml:space="preserve">, en términos del artículo 185 Fracción VI de la Ley de Transparencia y Acceso a la Información </w:t>
      </w:r>
      <w:r w:rsidRPr="00586DF0">
        <w:rPr>
          <w:rFonts w:ascii="Palatino Linotype" w:hAnsi="Palatino Linotype" w:cs="Arial"/>
        </w:rPr>
        <w:lastRenderedPageBreak/>
        <w:t>Pública del Estado de México y Municipios, iniciando el término legal para dictar resolución definitiva del asunto.</w:t>
      </w:r>
    </w:p>
    <w:p w14:paraId="6AA7FB0B" w14:textId="77777777" w:rsidR="00740B06" w:rsidRPr="00586DF0" w:rsidRDefault="00740B06" w:rsidP="00740B06">
      <w:pPr>
        <w:spacing w:line="360" w:lineRule="auto"/>
        <w:jc w:val="both"/>
        <w:rPr>
          <w:rFonts w:ascii="Palatino Linotype" w:hAnsi="Palatino Linotype" w:cs="Arial"/>
        </w:rPr>
      </w:pPr>
    </w:p>
    <w:p w14:paraId="4956CD1B" w14:textId="77777777" w:rsidR="00740B06" w:rsidRPr="00586DF0" w:rsidRDefault="00740B06" w:rsidP="00740B06">
      <w:pPr>
        <w:spacing w:line="360" w:lineRule="auto"/>
        <w:jc w:val="both"/>
        <w:rPr>
          <w:rFonts w:ascii="Palatino Linotype" w:hAnsi="Palatino Linotype" w:cs="Arial"/>
          <w:b/>
        </w:rPr>
      </w:pPr>
      <w:r w:rsidRPr="00586DF0">
        <w:rPr>
          <w:rFonts w:ascii="Palatino Linotype" w:hAnsi="Palatino Linotype" w:cs="Arial"/>
          <w:b/>
          <w:sz w:val="28"/>
          <w:szCs w:val="28"/>
        </w:rPr>
        <w:t>SEPTIMO.</w:t>
      </w:r>
      <w:r w:rsidRPr="00586DF0">
        <w:rPr>
          <w:rFonts w:ascii="Palatino Linotype" w:hAnsi="Palatino Linotype" w:cs="Arial"/>
          <w:b/>
        </w:rPr>
        <w:t xml:space="preserve"> Ampliación del término para resolver</w:t>
      </w:r>
    </w:p>
    <w:p w14:paraId="2207652B" w14:textId="0A6C7735" w:rsidR="00740B06" w:rsidRPr="00586DF0" w:rsidRDefault="00740B06" w:rsidP="00740B06">
      <w:pPr>
        <w:spacing w:line="360" w:lineRule="auto"/>
        <w:jc w:val="both"/>
        <w:rPr>
          <w:rFonts w:ascii="Palatino Linotype" w:hAnsi="Palatino Linotype" w:cs="Arial"/>
        </w:rPr>
      </w:pPr>
      <w:r w:rsidRPr="00586DF0">
        <w:rPr>
          <w:rFonts w:ascii="Palatino Linotype" w:hAnsi="Palatino Linotype" w:cs="Arial"/>
        </w:rPr>
        <w:t xml:space="preserve">Posteriormente, en fecha </w:t>
      </w:r>
      <w:r w:rsidR="000E69DA" w:rsidRPr="00586DF0">
        <w:rPr>
          <w:rFonts w:ascii="Palatino Linotype" w:hAnsi="Palatino Linotype" w:cs="Arial"/>
          <w:b/>
          <w:lang w:val="es-419"/>
        </w:rPr>
        <w:t>diecisiete</w:t>
      </w:r>
      <w:r w:rsidR="00746830" w:rsidRPr="00586DF0">
        <w:rPr>
          <w:rFonts w:ascii="Palatino Linotype" w:hAnsi="Palatino Linotype" w:cs="Arial"/>
          <w:b/>
          <w:lang w:val="es-419"/>
        </w:rPr>
        <w:t xml:space="preserve"> </w:t>
      </w:r>
      <w:r w:rsidRPr="00586DF0">
        <w:rPr>
          <w:rFonts w:ascii="Palatino Linotype" w:hAnsi="Palatino Linotype" w:cs="Arial"/>
          <w:b/>
        </w:rPr>
        <w:t xml:space="preserve">de </w:t>
      </w:r>
      <w:r w:rsidR="000E69DA" w:rsidRPr="00586DF0">
        <w:rPr>
          <w:rFonts w:ascii="Palatino Linotype" w:hAnsi="Palatino Linotype" w:cs="Arial"/>
          <w:b/>
          <w:lang w:val="es-419"/>
        </w:rPr>
        <w:t>agosto</w:t>
      </w:r>
      <w:r w:rsidRPr="00586DF0">
        <w:rPr>
          <w:rFonts w:ascii="Palatino Linotype" w:hAnsi="Palatino Linotype" w:cs="Arial"/>
          <w:b/>
        </w:rPr>
        <w:t xml:space="preserve"> del año dos mil veintidós</w:t>
      </w:r>
      <w:r w:rsidRPr="00586DF0">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w:t>
      </w:r>
      <w:r w:rsidR="008512C3" w:rsidRPr="00586DF0">
        <w:rPr>
          <w:rFonts w:ascii="Palatino Linotype" w:hAnsi="Palatino Linotype" w:cs="Arial"/>
        </w:rPr>
        <w:t>es.</w:t>
      </w:r>
    </w:p>
    <w:p w14:paraId="5E6D0374" w14:textId="77777777" w:rsidR="0075474F" w:rsidRPr="00586DF0" w:rsidRDefault="0075474F" w:rsidP="00740B06">
      <w:pPr>
        <w:spacing w:line="360" w:lineRule="auto"/>
        <w:jc w:val="both"/>
        <w:rPr>
          <w:rFonts w:ascii="Palatino Linotype" w:hAnsi="Palatino Linotype" w:cs="Arial"/>
        </w:rPr>
      </w:pPr>
    </w:p>
    <w:p w14:paraId="57502D14" w14:textId="77777777" w:rsidR="005809EC" w:rsidRPr="00586DF0" w:rsidRDefault="005809EC" w:rsidP="005809EC">
      <w:pPr>
        <w:spacing w:line="360" w:lineRule="auto"/>
        <w:jc w:val="both"/>
        <w:rPr>
          <w:rFonts w:ascii="Palatino Linotype" w:hAnsi="Palatino Linotype"/>
        </w:rPr>
      </w:pPr>
      <w:r w:rsidRPr="00586DF0">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9DE4523" w14:textId="77777777" w:rsidR="005809EC" w:rsidRPr="00586DF0" w:rsidRDefault="005809EC" w:rsidP="005809EC">
      <w:pPr>
        <w:spacing w:line="360" w:lineRule="auto"/>
        <w:jc w:val="both"/>
        <w:rPr>
          <w:rFonts w:ascii="Palatino Linotype" w:hAnsi="Palatino Linotype"/>
        </w:rPr>
      </w:pPr>
    </w:p>
    <w:p w14:paraId="1F0F26A2" w14:textId="77777777" w:rsidR="005809EC" w:rsidRPr="00586DF0" w:rsidRDefault="005809EC" w:rsidP="005809EC">
      <w:pPr>
        <w:spacing w:line="360" w:lineRule="auto"/>
        <w:jc w:val="both"/>
        <w:rPr>
          <w:rFonts w:ascii="Palatino Linotype" w:hAnsi="Palatino Linotype"/>
        </w:rPr>
      </w:pPr>
      <w:r w:rsidRPr="00586DF0">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w:t>
      </w:r>
      <w:r w:rsidRPr="00586DF0">
        <w:rPr>
          <w:rFonts w:ascii="Palatino Linotype" w:hAnsi="Palatino Linotype"/>
        </w:rPr>
        <w:lastRenderedPageBreak/>
        <w:t>parámetros establecidos por diversos órganos jurisdiccionales federales, aplicables también en procedimientos análogos, como el que nos ocupa.</w:t>
      </w:r>
    </w:p>
    <w:p w14:paraId="2349E34E" w14:textId="77777777" w:rsidR="005809EC" w:rsidRPr="00586DF0" w:rsidRDefault="005809EC" w:rsidP="005809EC">
      <w:pPr>
        <w:spacing w:line="360" w:lineRule="auto"/>
        <w:jc w:val="both"/>
        <w:rPr>
          <w:rFonts w:ascii="Palatino Linotype" w:hAnsi="Palatino Linotype"/>
        </w:rPr>
      </w:pPr>
    </w:p>
    <w:p w14:paraId="64A1E1A1" w14:textId="77777777" w:rsidR="005809EC" w:rsidRPr="00586DF0" w:rsidRDefault="005809EC" w:rsidP="005809EC">
      <w:pPr>
        <w:spacing w:line="360" w:lineRule="auto"/>
        <w:jc w:val="both"/>
        <w:rPr>
          <w:rFonts w:ascii="Palatino Linotype" w:hAnsi="Palatino Linotype"/>
        </w:rPr>
      </w:pPr>
      <w:r w:rsidRPr="00586DF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59C378" w14:textId="77777777" w:rsidR="005809EC" w:rsidRPr="00586DF0" w:rsidRDefault="005809EC" w:rsidP="005809EC">
      <w:pPr>
        <w:spacing w:line="360" w:lineRule="auto"/>
        <w:jc w:val="both"/>
        <w:rPr>
          <w:rFonts w:ascii="Palatino Linotype" w:hAnsi="Palatino Linotype"/>
        </w:rPr>
      </w:pPr>
    </w:p>
    <w:p w14:paraId="5BAC8E3C" w14:textId="77777777" w:rsidR="005809EC" w:rsidRPr="00586DF0" w:rsidRDefault="005809EC" w:rsidP="005809EC">
      <w:pPr>
        <w:spacing w:line="360" w:lineRule="auto"/>
        <w:jc w:val="both"/>
        <w:rPr>
          <w:rFonts w:ascii="Palatino Linotype" w:hAnsi="Palatino Linotype"/>
        </w:rPr>
      </w:pPr>
      <w:r w:rsidRPr="00586DF0">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5D9841E" w14:textId="77777777" w:rsidR="005809EC" w:rsidRPr="00586DF0" w:rsidRDefault="005809EC" w:rsidP="005809EC">
      <w:pPr>
        <w:spacing w:line="360" w:lineRule="auto"/>
        <w:jc w:val="both"/>
        <w:rPr>
          <w:rFonts w:ascii="Palatino Linotype" w:hAnsi="Palatino Linotype"/>
        </w:rPr>
      </w:pPr>
    </w:p>
    <w:p w14:paraId="04AE3118" w14:textId="77777777" w:rsidR="005809EC" w:rsidRPr="00586DF0" w:rsidRDefault="005809EC" w:rsidP="005809EC">
      <w:pPr>
        <w:spacing w:line="360" w:lineRule="auto"/>
        <w:jc w:val="both"/>
        <w:rPr>
          <w:rFonts w:ascii="Palatino Linotype" w:hAnsi="Palatino Linotype"/>
        </w:rPr>
      </w:pPr>
      <w:r w:rsidRPr="00586DF0">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299E100E" w14:textId="77777777" w:rsidR="005809EC" w:rsidRPr="00586DF0" w:rsidRDefault="005809EC" w:rsidP="005809EC">
      <w:pPr>
        <w:spacing w:line="360" w:lineRule="auto"/>
        <w:jc w:val="both"/>
        <w:rPr>
          <w:rFonts w:ascii="Palatino Linotype" w:hAnsi="Palatino Linotype"/>
        </w:rPr>
      </w:pPr>
    </w:p>
    <w:p w14:paraId="2FDAB49D" w14:textId="77777777" w:rsidR="005809EC" w:rsidRPr="00586DF0" w:rsidRDefault="005809EC" w:rsidP="005809EC">
      <w:pPr>
        <w:pStyle w:val="Prrafodelista"/>
        <w:numPr>
          <w:ilvl w:val="0"/>
          <w:numId w:val="20"/>
        </w:numPr>
        <w:spacing w:line="360" w:lineRule="auto"/>
        <w:jc w:val="both"/>
        <w:rPr>
          <w:rFonts w:ascii="Palatino Linotype" w:hAnsi="Palatino Linotype"/>
        </w:rPr>
      </w:pPr>
      <w:r w:rsidRPr="00586DF0">
        <w:rPr>
          <w:rFonts w:ascii="Palatino Linotype" w:hAnsi="Palatino Linotype"/>
          <w:b/>
        </w:rPr>
        <w:t>Complejidad del Asunto:</w:t>
      </w:r>
      <w:r w:rsidRPr="00586DF0">
        <w:rPr>
          <w:rFonts w:ascii="Palatino Linotype" w:hAnsi="Palatino Linotype"/>
        </w:rPr>
        <w:t xml:space="preserve"> La complejidad de la prueba, la pluralidad de sujetos procesales, el tiempo transcurrido, las características y contexto del recurso. </w:t>
      </w:r>
    </w:p>
    <w:p w14:paraId="744FC878" w14:textId="77777777" w:rsidR="005809EC" w:rsidRPr="00586DF0" w:rsidRDefault="005809EC" w:rsidP="005809EC">
      <w:pPr>
        <w:pStyle w:val="Prrafodelista"/>
        <w:spacing w:line="360" w:lineRule="auto"/>
        <w:ind w:left="927"/>
        <w:jc w:val="both"/>
        <w:rPr>
          <w:rFonts w:ascii="Palatino Linotype" w:hAnsi="Palatino Linotype"/>
        </w:rPr>
      </w:pPr>
    </w:p>
    <w:p w14:paraId="33CA90D7" w14:textId="77777777" w:rsidR="005809EC" w:rsidRPr="00586DF0" w:rsidRDefault="005809EC" w:rsidP="005809EC">
      <w:pPr>
        <w:pStyle w:val="Prrafodelista"/>
        <w:numPr>
          <w:ilvl w:val="0"/>
          <w:numId w:val="20"/>
        </w:numPr>
        <w:spacing w:line="360" w:lineRule="auto"/>
        <w:jc w:val="both"/>
        <w:rPr>
          <w:rFonts w:ascii="Palatino Linotype" w:hAnsi="Palatino Linotype"/>
        </w:rPr>
      </w:pPr>
      <w:r w:rsidRPr="00586DF0">
        <w:rPr>
          <w:rFonts w:ascii="Palatino Linotype" w:hAnsi="Palatino Linotype"/>
          <w:b/>
        </w:rPr>
        <w:t>Actividad Procesal del interesado.</w:t>
      </w:r>
      <w:r w:rsidRPr="00586DF0">
        <w:rPr>
          <w:rFonts w:ascii="Palatino Linotype" w:hAnsi="Palatino Linotype"/>
        </w:rPr>
        <w:t xml:space="preserve"> Acciones u omisiones del interesado.</w:t>
      </w:r>
    </w:p>
    <w:p w14:paraId="7D235BA6" w14:textId="77777777" w:rsidR="005809EC" w:rsidRPr="00586DF0" w:rsidRDefault="005809EC" w:rsidP="005809EC">
      <w:pPr>
        <w:spacing w:line="360" w:lineRule="auto"/>
        <w:jc w:val="both"/>
        <w:rPr>
          <w:rFonts w:ascii="Palatino Linotype" w:hAnsi="Palatino Linotype"/>
        </w:rPr>
      </w:pPr>
    </w:p>
    <w:p w14:paraId="507FDD73" w14:textId="77777777" w:rsidR="005809EC" w:rsidRPr="00586DF0" w:rsidRDefault="005809EC" w:rsidP="005809EC">
      <w:pPr>
        <w:pStyle w:val="Prrafodelista"/>
        <w:numPr>
          <w:ilvl w:val="0"/>
          <w:numId w:val="20"/>
        </w:numPr>
        <w:spacing w:line="360" w:lineRule="auto"/>
        <w:jc w:val="both"/>
        <w:rPr>
          <w:rFonts w:ascii="Palatino Linotype" w:hAnsi="Palatino Linotype"/>
        </w:rPr>
      </w:pPr>
      <w:r w:rsidRPr="00586DF0">
        <w:rPr>
          <w:rFonts w:ascii="Palatino Linotype" w:hAnsi="Palatino Linotype"/>
          <w:b/>
        </w:rPr>
        <w:lastRenderedPageBreak/>
        <w:t>Conducta de la Autoridad:</w:t>
      </w:r>
      <w:r w:rsidRPr="00586DF0">
        <w:rPr>
          <w:rFonts w:ascii="Palatino Linotype" w:hAnsi="Palatino Linotype"/>
        </w:rPr>
        <w:t xml:space="preserve"> Las Acciones u omisiones realizadas en el procedimiento. Así como si la autoridad actuó con la debida diligencia.</w:t>
      </w:r>
    </w:p>
    <w:p w14:paraId="545F5F37" w14:textId="77777777" w:rsidR="005809EC" w:rsidRPr="00586DF0" w:rsidRDefault="005809EC" w:rsidP="009C7CFF">
      <w:pPr>
        <w:pStyle w:val="Prrafodelista"/>
        <w:spacing w:line="360" w:lineRule="auto"/>
        <w:ind w:left="927"/>
        <w:jc w:val="both"/>
        <w:rPr>
          <w:rFonts w:ascii="Palatino Linotype" w:hAnsi="Palatino Linotype"/>
        </w:rPr>
      </w:pPr>
    </w:p>
    <w:p w14:paraId="69D4A409" w14:textId="7F282754" w:rsidR="005809EC" w:rsidRPr="00586DF0" w:rsidRDefault="005809EC" w:rsidP="009C7CFF">
      <w:pPr>
        <w:pStyle w:val="Prrafodelista"/>
        <w:numPr>
          <w:ilvl w:val="0"/>
          <w:numId w:val="20"/>
        </w:numPr>
        <w:spacing w:line="360" w:lineRule="auto"/>
        <w:jc w:val="both"/>
        <w:rPr>
          <w:rFonts w:ascii="Palatino Linotype" w:hAnsi="Palatino Linotype"/>
        </w:rPr>
      </w:pPr>
      <w:r w:rsidRPr="00586DF0">
        <w:rPr>
          <w:rFonts w:ascii="Palatino Linotype" w:hAnsi="Palatino Linotype"/>
          <w:b/>
        </w:rPr>
        <w:t>La afectación generada en la situación jurídica de la persona involucrada en el proceso:</w:t>
      </w:r>
      <w:r w:rsidRPr="00586DF0">
        <w:rPr>
          <w:rFonts w:ascii="Palatino Linotype" w:hAnsi="Palatino Linotype"/>
        </w:rPr>
        <w:t xml:space="preserve"> Violación a sus derechos humanos.</w:t>
      </w:r>
    </w:p>
    <w:p w14:paraId="1DA5CC0E" w14:textId="77777777" w:rsidR="005809EC" w:rsidRPr="00586DF0" w:rsidRDefault="005809EC" w:rsidP="005809EC">
      <w:pPr>
        <w:spacing w:line="360" w:lineRule="auto"/>
        <w:jc w:val="both"/>
        <w:rPr>
          <w:rFonts w:ascii="Palatino Linotype" w:hAnsi="Palatino Linotype"/>
        </w:rPr>
      </w:pPr>
    </w:p>
    <w:p w14:paraId="7C92064E" w14:textId="77777777" w:rsidR="005809EC" w:rsidRPr="00586DF0" w:rsidRDefault="005809EC" w:rsidP="005809EC">
      <w:pPr>
        <w:spacing w:line="360" w:lineRule="auto"/>
        <w:jc w:val="both"/>
        <w:rPr>
          <w:rFonts w:ascii="Palatino Linotype" w:hAnsi="Palatino Linotype"/>
        </w:rPr>
      </w:pPr>
      <w:r w:rsidRPr="00586DF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908DAA5" w14:textId="77777777" w:rsidR="005809EC" w:rsidRPr="00586DF0" w:rsidRDefault="005809EC" w:rsidP="005809EC">
      <w:pPr>
        <w:spacing w:line="360" w:lineRule="auto"/>
        <w:jc w:val="both"/>
        <w:rPr>
          <w:rFonts w:ascii="Palatino Linotype" w:hAnsi="Palatino Linotype"/>
        </w:rPr>
      </w:pPr>
    </w:p>
    <w:p w14:paraId="33B8AC9B" w14:textId="77777777" w:rsidR="005809EC" w:rsidRPr="00586DF0" w:rsidRDefault="005809EC" w:rsidP="005809EC">
      <w:pPr>
        <w:spacing w:line="360" w:lineRule="auto"/>
        <w:jc w:val="both"/>
        <w:rPr>
          <w:rFonts w:ascii="Palatino Linotype" w:hAnsi="Palatino Linotype"/>
          <w:b/>
        </w:rPr>
      </w:pPr>
      <w:r w:rsidRPr="00586DF0">
        <w:rPr>
          <w:rFonts w:ascii="Palatino Linotype" w:hAnsi="Palatino Linotype"/>
        </w:rPr>
        <w:t xml:space="preserve">Argumento que encuentra sustento en la jurisprudencia P./J. 32/92 emitida por el Pleno de la Suprema Corte de Justicia de la Nación de rubro </w:t>
      </w:r>
      <w:r w:rsidRPr="00586DF0">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586DF0">
        <w:rPr>
          <w:rFonts w:ascii="Palatino Linotype" w:hAnsi="Palatino Linotype"/>
        </w:rPr>
        <w:t>, visible en la Gaceta del Seminario Judicial de la Federación con el registro digital 205635.</w:t>
      </w:r>
    </w:p>
    <w:p w14:paraId="4EC286C8" w14:textId="77777777" w:rsidR="005809EC" w:rsidRPr="00586DF0" w:rsidRDefault="005809EC" w:rsidP="005809EC">
      <w:pPr>
        <w:spacing w:line="360" w:lineRule="auto"/>
        <w:jc w:val="both"/>
        <w:rPr>
          <w:rFonts w:ascii="Palatino Linotype" w:hAnsi="Palatino Linotype"/>
        </w:rPr>
      </w:pPr>
    </w:p>
    <w:p w14:paraId="17B983A5" w14:textId="77777777" w:rsidR="005809EC" w:rsidRPr="00586DF0" w:rsidRDefault="005809EC" w:rsidP="005809EC">
      <w:pPr>
        <w:spacing w:line="360" w:lineRule="auto"/>
        <w:jc w:val="both"/>
        <w:rPr>
          <w:rFonts w:ascii="Palatino Linotype" w:hAnsi="Palatino Linotype"/>
        </w:rPr>
      </w:pPr>
      <w:r w:rsidRPr="00586DF0">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586DF0">
        <w:rPr>
          <w:rFonts w:ascii="Palatino Linotype" w:hAnsi="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2FC1461" w14:textId="77777777" w:rsidR="005809EC" w:rsidRPr="00586DF0" w:rsidRDefault="005809EC" w:rsidP="005809EC">
      <w:pPr>
        <w:spacing w:line="360" w:lineRule="auto"/>
        <w:jc w:val="both"/>
        <w:rPr>
          <w:rFonts w:ascii="Palatino Linotype" w:hAnsi="Palatino Linotype"/>
        </w:rPr>
      </w:pPr>
    </w:p>
    <w:p w14:paraId="5BA692FF" w14:textId="77777777" w:rsidR="005809EC" w:rsidRPr="00586DF0" w:rsidRDefault="005809EC" w:rsidP="005809EC">
      <w:pPr>
        <w:spacing w:line="360" w:lineRule="auto"/>
        <w:jc w:val="both"/>
        <w:rPr>
          <w:rFonts w:ascii="Palatino Linotype" w:hAnsi="Palatino Linotype"/>
        </w:rPr>
      </w:pPr>
      <w:r w:rsidRPr="00586DF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0621E99" w14:textId="77777777" w:rsidR="005809EC" w:rsidRPr="00586DF0" w:rsidRDefault="005809EC" w:rsidP="005809EC">
      <w:pPr>
        <w:spacing w:line="360" w:lineRule="auto"/>
        <w:jc w:val="both"/>
        <w:rPr>
          <w:rFonts w:ascii="Palatino Linotype" w:hAnsi="Palatino Linotype"/>
        </w:rPr>
      </w:pPr>
    </w:p>
    <w:p w14:paraId="6F3CA4E0" w14:textId="77777777" w:rsidR="005809EC" w:rsidRPr="00586DF0" w:rsidRDefault="005809EC" w:rsidP="005809EC">
      <w:pPr>
        <w:spacing w:line="360" w:lineRule="auto"/>
        <w:jc w:val="both"/>
        <w:rPr>
          <w:rFonts w:ascii="Palatino Linotype" w:hAnsi="Palatino Linotype"/>
        </w:rPr>
      </w:pPr>
      <w:r w:rsidRPr="00586DF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48E28A7" w14:textId="77777777" w:rsidR="005809EC" w:rsidRPr="00586DF0" w:rsidRDefault="005809EC" w:rsidP="005809EC">
      <w:pPr>
        <w:spacing w:line="360" w:lineRule="auto"/>
        <w:jc w:val="both"/>
        <w:rPr>
          <w:rFonts w:ascii="Palatino Linotype" w:hAnsi="Palatino Linotype"/>
        </w:rPr>
      </w:pPr>
    </w:p>
    <w:p w14:paraId="5CBA4B22" w14:textId="0B6FD93D" w:rsidR="005809EC" w:rsidRPr="00586DF0" w:rsidRDefault="005809EC" w:rsidP="005809EC">
      <w:pPr>
        <w:spacing w:line="360" w:lineRule="auto"/>
        <w:jc w:val="both"/>
        <w:rPr>
          <w:rFonts w:ascii="Palatino Linotype" w:hAnsi="Palatino Linotype"/>
        </w:rPr>
      </w:pPr>
      <w:r w:rsidRPr="00586DF0">
        <w:rPr>
          <w:rFonts w:ascii="Palatino Linotype" w:hAnsi="Palatino Linotype"/>
          <w:i/>
        </w:rPr>
        <w:t>“PLAZO RAZONABLE PARA RESOLVER. DIMENSIÓN Y EFECTOS DE ESTE CONCEPTO CUANDO SE ADUCE EXCESIVA CARGA DE TRABAJO.”</w:t>
      </w:r>
      <w:r w:rsidRPr="00586DF0">
        <w:rPr>
          <w:rFonts w:ascii="Palatino Linotype" w:hAnsi="Palatino Linotype"/>
        </w:rPr>
        <w:t xml:space="preserve"> consultable en el Seminario Judicial de la Federación y su gaceta, con el registro digital 2002351.</w:t>
      </w:r>
    </w:p>
    <w:p w14:paraId="71E14797" w14:textId="77777777" w:rsidR="005809EC" w:rsidRPr="00586DF0" w:rsidRDefault="005809EC" w:rsidP="005809EC">
      <w:pPr>
        <w:spacing w:line="360" w:lineRule="auto"/>
        <w:jc w:val="both"/>
        <w:rPr>
          <w:rFonts w:ascii="Palatino Linotype" w:hAnsi="Palatino Linotype"/>
          <w:b/>
        </w:rPr>
      </w:pPr>
    </w:p>
    <w:p w14:paraId="172A68B6" w14:textId="5CEDA0F2" w:rsidR="0075474F" w:rsidRPr="00586DF0" w:rsidRDefault="005809EC" w:rsidP="005809EC">
      <w:pPr>
        <w:spacing w:line="360" w:lineRule="auto"/>
        <w:jc w:val="both"/>
        <w:rPr>
          <w:rFonts w:ascii="Palatino Linotype" w:hAnsi="Palatino Linotype" w:cs="Arial"/>
          <w:lang w:val="es-419"/>
        </w:rPr>
      </w:pPr>
      <w:r w:rsidRPr="00586DF0">
        <w:rPr>
          <w:rFonts w:ascii="Palatino Linotype" w:hAnsi="Palatino Linotype"/>
          <w:i/>
        </w:rPr>
        <w:t>“PLAZO RAZONABLE PARA RESOLVER. CONCEPTO Y ELEMENTOS QUE LO INTEGRAN A LA LUZ DEL DERECHO INTERNACIONAL DE LOS DERECHOS HUMANOS.”</w:t>
      </w:r>
      <w:r w:rsidRPr="00586DF0">
        <w:rPr>
          <w:rFonts w:ascii="Palatino Linotype" w:hAnsi="Palatino Linotype"/>
        </w:rPr>
        <w:t>, visible en el Seminario Judicial de la Federación y su gaceta, con el registro digital 2002350, y</w:t>
      </w:r>
      <w:r w:rsidR="00BF4749" w:rsidRPr="00586DF0">
        <w:rPr>
          <w:rFonts w:ascii="Palatino Linotype" w:hAnsi="Palatino Linotype"/>
          <w:lang w:val="es-419"/>
        </w:rPr>
        <w:t>,</w:t>
      </w:r>
    </w:p>
    <w:p w14:paraId="10C0ECBA" w14:textId="77777777" w:rsidR="00740B06" w:rsidRPr="00586DF0" w:rsidRDefault="00740B06" w:rsidP="00740B06">
      <w:pPr>
        <w:spacing w:line="360" w:lineRule="auto"/>
        <w:jc w:val="both"/>
        <w:rPr>
          <w:rFonts w:ascii="Palatino Linotype" w:hAnsi="Palatino Linotype" w:cs="Arial"/>
        </w:rPr>
      </w:pPr>
    </w:p>
    <w:p w14:paraId="79CAA8B8" w14:textId="2BABC4C6" w:rsidR="009B616B" w:rsidRPr="00586DF0" w:rsidRDefault="008B6269" w:rsidP="00C91BA7">
      <w:pPr>
        <w:widowControl w:val="0"/>
        <w:spacing w:line="360" w:lineRule="auto"/>
        <w:jc w:val="center"/>
        <w:rPr>
          <w:rFonts w:ascii="Palatino Linotype" w:eastAsia="Palatino Linotype" w:hAnsi="Palatino Linotype" w:cs="Palatino Linotype"/>
          <w:b/>
        </w:rPr>
      </w:pPr>
      <w:r w:rsidRPr="00586DF0">
        <w:rPr>
          <w:rFonts w:ascii="Palatino Linotype" w:eastAsia="Palatino Linotype" w:hAnsi="Palatino Linotype" w:cs="Palatino Linotype"/>
          <w:b/>
        </w:rPr>
        <w:t xml:space="preserve">C O N S I D E R A N D O </w:t>
      </w:r>
    </w:p>
    <w:p w14:paraId="6A1D98EB" w14:textId="77777777" w:rsidR="003271D6" w:rsidRPr="00586DF0" w:rsidRDefault="003271D6" w:rsidP="003271D6">
      <w:pPr>
        <w:spacing w:line="360" w:lineRule="auto"/>
        <w:jc w:val="center"/>
        <w:rPr>
          <w:rFonts w:ascii="Palatino Linotype" w:hAnsi="Palatino Linotype" w:cs="Arial"/>
        </w:rPr>
      </w:pPr>
    </w:p>
    <w:p w14:paraId="122FAFE4" w14:textId="77777777" w:rsidR="005D4DCB" w:rsidRPr="00586DF0" w:rsidRDefault="005D4DCB" w:rsidP="005D4DCB">
      <w:pPr>
        <w:spacing w:line="360" w:lineRule="auto"/>
        <w:jc w:val="both"/>
        <w:rPr>
          <w:rFonts w:ascii="Palatino Linotype" w:eastAsiaTheme="minorHAnsi" w:hAnsi="Palatino Linotype" w:cs="Arial"/>
          <w:sz w:val="28"/>
          <w:lang w:val="es-MX" w:eastAsia="en-US"/>
        </w:rPr>
      </w:pPr>
      <w:r w:rsidRPr="00586DF0">
        <w:rPr>
          <w:rFonts w:ascii="Palatino Linotype" w:eastAsiaTheme="minorHAnsi" w:hAnsi="Palatino Linotype" w:cs="Arial"/>
          <w:b/>
          <w:sz w:val="28"/>
          <w:lang w:val="es-MX" w:eastAsia="en-US"/>
        </w:rPr>
        <w:t>PRIMERO. De la competencia</w:t>
      </w:r>
      <w:r w:rsidRPr="00586DF0">
        <w:rPr>
          <w:rFonts w:ascii="Palatino Linotype" w:eastAsiaTheme="minorHAnsi" w:hAnsi="Palatino Linotype" w:cs="Arial"/>
          <w:sz w:val="28"/>
          <w:lang w:val="es-MX" w:eastAsia="en-US"/>
        </w:rPr>
        <w:t>.</w:t>
      </w:r>
    </w:p>
    <w:p w14:paraId="4A7B8935" w14:textId="77777777" w:rsidR="005D4DCB" w:rsidRPr="00586DF0" w:rsidRDefault="005D4DCB" w:rsidP="005D4DCB">
      <w:pPr>
        <w:spacing w:line="360" w:lineRule="auto"/>
        <w:jc w:val="both"/>
        <w:rPr>
          <w:rFonts w:ascii="Palatino Linotype" w:eastAsiaTheme="minorHAnsi" w:hAnsi="Palatino Linotype" w:cs="Arial"/>
          <w:lang w:val="es-MX" w:eastAsia="en-US"/>
        </w:rPr>
      </w:pPr>
      <w:r w:rsidRPr="00586DF0">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04B85C2" w14:textId="77777777" w:rsidR="005D4DCB" w:rsidRPr="00586DF0"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p>
    <w:p w14:paraId="6C570C3C" w14:textId="77777777" w:rsidR="005D4DCB" w:rsidRPr="00586DF0" w:rsidRDefault="005D4DCB" w:rsidP="005D4DCB">
      <w:pPr>
        <w:autoSpaceDE w:val="0"/>
        <w:autoSpaceDN w:val="0"/>
        <w:adjustRightInd w:val="0"/>
        <w:spacing w:line="360" w:lineRule="auto"/>
        <w:jc w:val="both"/>
        <w:rPr>
          <w:rFonts w:ascii="Palatino Linotype" w:eastAsiaTheme="minorHAnsi" w:hAnsi="Palatino Linotype" w:cs="Arial"/>
          <w:b/>
          <w:sz w:val="28"/>
          <w:lang w:val="es-MX" w:eastAsia="en-US"/>
        </w:rPr>
      </w:pPr>
      <w:r w:rsidRPr="00586DF0">
        <w:rPr>
          <w:rFonts w:ascii="Palatino Linotype" w:eastAsiaTheme="minorHAnsi" w:hAnsi="Palatino Linotype" w:cs="Arial"/>
          <w:b/>
          <w:sz w:val="28"/>
          <w:lang w:val="es-MX" w:eastAsia="en-US"/>
        </w:rPr>
        <w:t xml:space="preserve">SEGUNDO. De los alcances del Recurso de Revisión. </w:t>
      </w:r>
    </w:p>
    <w:p w14:paraId="627D52CE" w14:textId="77777777" w:rsidR="005D4DCB" w:rsidRPr="00586DF0"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586DF0">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586DF0">
        <w:rPr>
          <w:rFonts w:ascii="Palatino Linotype" w:eastAsiaTheme="minorHAnsi" w:hAnsi="Palatino Linotype" w:cs="Arial"/>
          <w:lang w:val="es-MX" w:eastAsia="en-US"/>
        </w:rPr>
        <w:lastRenderedPageBreak/>
        <w:t>derecho de acceso a la información pública y garantizando el principio rector de máxima publicidad.</w:t>
      </w:r>
    </w:p>
    <w:p w14:paraId="7CDE9E8B" w14:textId="77777777" w:rsidR="005D4DCB" w:rsidRPr="00586DF0"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p>
    <w:p w14:paraId="27950850" w14:textId="226085FA" w:rsidR="005D4DCB" w:rsidRPr="00586DF0" w:rsidRDefault="007F0775" w:rsidP="005D4DCB">
      <w:pPr>
        <w:autoSpaceDE w:val="0"/>
        <w:autoSpaceDN w:val="0"/>
        <w:adjustRightInd w:val="0"/>
        <w:spacing w:line="360" w:lineRule="auto"/>
        <w:jc w:val="both"/>
        <w:rPr>
          <w:rFonts w:ascii="Palatino Linotype" w:hAnsi="Palatino Linotype" w:cs="Arial"/>
          <w:b/>
          <w:sz w:val="28"/>
        </w:rPr>
      </w:pPr>
      <w:r w:rsidRPr="00586DF0">
        <w:rPr>
          <w:rFonts w:ascii="Palatino Linotype" w:hAnsi="Palatino Linotype" w:cs="Arial"/>
          <w:b/>
          <w:sz w:val="28"/>
          <w:lang w:val="es-419"/>
        </w:rPr>
        <w:t>TERCERO</w:t>
      </w:r>
      <w:r w:rsidR="005D4DCB" w:rsidRPr="00586DF0">
        <w:rPr>
          <w:rFonts w:ascii="Palatino Linotype" w:hAnsi="Palatino Linotype" w:cs="Arial"/>
          <w:b/>
          <w:sz w:val="28"/>
        </w:rPr>
        <w:t>. Del estudio de las causas de improcedencia y sobreseimiento.</w:t>
      </w:r>
    </w:p>
    <w:p w14:paraId="1B6CB9F5" w14:textId="77777777" w:rsidR="005D4DCB" w:rsidRPr="00586DF0" w:rsidRDefault="005D4DCB" w:rsidP="005D4DCB">
      <w:pPr>
        <w:autoSpaceDE w:val="0"/>
        <w:autoSpaceDN w:val="0"/>
        <w:adjustRightInd w:val="0"/>
        <w:spacing w:line="360" w:lineRule="auto"/>
        <w:jc w:val="both"/>
        <w:rPr>
          <w:rFonts w:ascii="Palatino Linotype" w:hAnsi="Palatino Linotype" w:cs="Arial"/>
        </w:rPr>
      </w:pPr>
      <w:r w:rsidRPr="00586DF0">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526BE20" w14:textId="77777777" w:rsidR="005D4DCB" w:rsidRPr="00586DF0" w:rsidRDefault="005D4DCB" w:rsidP="005D4DCB">
      <w:pPr>
        <w:autoSpaceDE w:val="0"/>
        <w:autoSpaceDN w:val="0"/>
        <w:adjustRightInd w:val="0"/>
        <w:spacing w:line="360" w:lineRule="auto"/>
        <w:jc w:val="both"/>
        <w:rPr>
          <w:rFonts w:ascii="Palatino Linotype" w:hAnsi="Palatino Linotype" w:cs="Arial"/>
        </w:rPr>
      </w:pPr>
    </w:p>
    <w:p w14:paraId="2A58AE76" w14:textId="77777777" w:rsidR="005D4DCB" w:rsidRPr="00586DF0" w:rsidRDefault="005D4DCB" w:rsidP="005D4DCB">
      <w:pPr>
        <w:autoSpaceDE w:val="0"/>
        <w:autoSpaceDN w:val="0"/>
        <w:adjustRightInd w:val="0"/>
        <w:spacing w:line="360" w:lineRule="auto"/>
        <w:jc w:val="both"/>
        <w:rPr>
          <w:rFonts w:ascii="Palatino Linotype" w:hAnsi="Palatino Linotype" w:cs="Arial"/>
        </w:rPr>
      </w:pPr>
      <w:r w:rsidRPr="00586DF0">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2729C0BB" w14:textId="77777777" w:rsidR="005D4DCB" w:rsidRPr="00586DF0" w:rsidRDefault="005D4DCB" w:rsidP="005D4DCB">
      <w:pPr>
        <w:autoSpaceDE w:val="0"/>
        <w:autoSpaceDN w:val="0"/>
        <w:adjustRightInd w:val="0"/>
        <w:spacing w:line="360" w:lineRule="auto"/>
        <w:jc w:val="both"/>
        <w:rPr>
          <w:rFonts w:ascii="Palatino Linotype" w:hAnsi="Palatino Linotype" w:cs="Arial"/>
        </w:rPr>
      </w:pPr>
    </w:p>
    <w:p w14:paraId="07D393F0" w14:textId="77777777" w:rsidR="005D4DCB" w:rsidRPr="00586DF0" w:rsidRDefault="005D4DCB" w:rsidP="005D4DCB">
      <w:pPr>
        <w:autoSpaceDE w:val="0"/>
        <w:autoSpaceDN w:val="0"/>
        <w:adjustRightInd w:val="0"/>
        <w:spacing w:line="360" w:lineRule="auto"/>
        <w:jc w:val="both"/>
        <w:rPr>
          <w:rFonts w:ascii="Palatino Linotype" w:hAnsi="Palatino Linotype" w:cs="Arial"/>
        </w:rPr>
      </w:pPr>
      <w:r w:rsidRPr="00586DF0">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586DF0">
        <w:rPr>
          <w:rFonts w:ascii="Palatino Linotype" w:hAnsi="Palatino Linotype" w:cs="Arial"/>
          <w:vertAlign w:val="superscript"/>
        </w:rPr>
        <w:footnoteReference w:id="1"/>
      </w:r>
      <w:r w:rsidRPr="00586DF0">
        <w:rPr>
          <w:rFonts w:ascii="Palatino Linotype" w:hAnsi="Palatino Linotype" w:cs="Arial"/>
        </w:rPr>
        <w:t>.</w:t>
      </w:r>
    </w:p>
    <w:p w14:paraId="5ADF1509" w14:textId="77777777" w:rsidR="005D4DCB" w:rsidRPr="00586DF0" w:rsidRDefault="005D4DCB" w:rsidP="005D4DCB">
      <w:pPr>
        <w:autoSpaceDE w:val="0"/>
        <w:autoSpaceDN w:val="0"/>
        <w:adjustRightInd w:val="0"/>
        <w:spacing w:line="360" w:lineRule="auto"/>
        <w:jc w:val="both"/>
        <w:rPr>
          <w:rFonts w:ascii="Palatino Linotype" w:hAnsi="Palatino Linotype" w:cs="Arial"/>
        </w:rPr>
      </w:pPr>
    </w:p>
    <w:p w14:paraId="3B36D29C" w14:textId="71BA2AEC" w:rsidR="005D4DCB" w:rsidRPr="00586DF0"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r w:rsidRPr="00586DF0">
        <w:rPr>
          <w:rFonts w:ascii="Palatino Linotype" w:eastAsiaTheme="minorHAnsi" w:hAnsi="Palatino Linotype" w:cs="Arial"/>
          <w:lang w:val="es-MX" w:eastAsia="en-US"/>
        </w:rPr>
        <w:t>En primer término es necesario hacer alusión a la solicitud</w:t>
      </w:r>
      <w:r w:rsidR="0049743F" w:rsidRPr="00586DF0">
        <w:rPr>
          <w:rFonts w:ascii="Palatino Linotype" w:eastAsiaTheme="minorHAnsi" w:hAnsi="Palatino Linotype" w:cs="Arial"/>
          <w:lang w:val="es-MX" w:eastAsia="en-US"/>
        </w:rPr>
        <w:t xml:space="preserve"> de información ya que de ella</w:t>
      </w:r>
      <w:r w:rsidRPr="00586DF0">
        <w:rPr>
          <w:rFonts w:ascii="Palatino Linotype" w:eastAsiaTheme="minorHAnsi" w:hAnsi="Palatino Linotype" w:cs="Arial"/>
          <w:lang w:val="es-MX" w:eastAsia="en-US"/>
        </w:rPr>
        <w:t xml:space="preserve">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w:t>
      </w:r>
      <w:r w:rsidRPr="00586DF0">
        <w:rPr>
          <w:rFonts w:ascii="Palatino Linotype" w:eastAsiaTheme="minorHAnsi" w:hAnsi="Palatino Linotype" w:cs="Arial"/>
          <w:lang w:val="es-MX" w:eastAsia="en-US"/>
        </w:rPr>
        <w:lastRenderedPageBreak/>
        <w:t>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13A8A6E" w14:textId="77777777" w:rsidR="005D4DCB" w:rsidRPr="00586DF0" w:rsidRDefault="005D4DCB" w:rsidP="005D4DCB">
      <w:pPr>
        <w:autoSpaceDE w:val="0"/>
        <w:autoSpaceDN w:val="0"/>
        <w:adjustRightInd w:val="0"/>
        <w:spacing w:line="360" w:lineRule="auto"/>
        <w:jc w:val="both"/>
        <w:rPr>
          <w:rFonts w:ascii="Palatino Linotype" w:hAnsi="Palatino Linotype" w:cs="Arial"/>
        </w:rPr>
      </w:pPr>
    </w:p>
    <w:p w14:paraId="7DDD7D0B" w14:textId="54E89902" w:rsidR="005D4DCB" w:rsidRPr="00586DF0" w:rsidRDefault="005D4DCB" w:rsidP="005D4DCB">
      <w:pPr>
        <w:autoSpaceDE w:val="0"/>
        <w:autoSpaceDN w:val="0"/>
        <w:adjustRightInd w:val="0"/>
        <w:spacing w:line="360" w:lineRule="auto"/>
        <w:jc w:val="both"/>
        <w:rPr>
          <w:rFonts w:ascii="Palatino Linotype" w:hAnsi="Palatino Linotype" w:cs="Arial"/>
        </w:rPr>
      </w:pPr>
      <w:r w:rsidRPr="00586DF0">
        <w:rPr>
          <w:rFonts w:ascii="Palatino Linotype" w:hAnsi="Palatino Linotype" w:cs="Arial"/>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3512FC18" w14:textId="77777777" w:rsidR="005D4DCB" w:rsidRPr="00586DF0" w:rsidRDefault="005D4DCB" w:rsidP="005D4DCB">
      <w:pPr>
        <w:autoSpaceDE w:val="0"/>
        <w:autoSpaceDN w:val="0"/>
        <w:adjustRightInd w:val="0"/>
        <w:spacing w:line="360" w:lineRule="auto"/>
        <w:jc w:val="both"/>
        <w:rPr>
          <w:rFonts w:ascii="Palatino Linotype" w:hAnsi="Palatino Linotype" w:cs="Arial"/>
        </w:rPr>
      </w:pPr>
    </w:p>
    <w:p w14:paraId="345DEA2E" w14:textId="1966F613" w:rsidR="005D4DCB" w:rsidRPr="00586DF0" w:rsidRDefault="005D4DCB" w:rsidP="005D4DCB">
      <w:pPr>
        <w:tabs>
          <w:tab w:val="left" w:pos="709"/>
        </w:tabs>
        <w:spacing w:line="360" w:lineRule="auto"/>
        <w:jc w:val="both"/>
        <w:rPr>
          <w:rFonts w:ascii="Palatino Linotype" w:eastAsiaTheme="minorHAnsi" w:hAnsi="Palatino Linotype" w:cs="Arial"/>
          <w:lang w:val="es-MX" w:eastAsia="en-US"/>
        </w:rPr>
      </w:pPr>
      <w:r w:rsidRPr="00586DF0">
        <w:rPr>
          <w:rFonts w:ascii="Palatino Linotype" w:eastAsiaTheme="minorHAnsi" w:hAnsi="Palatino Linotype" w:cs="Arial"/>
          <w:lang w:val="es-MX" w:eastAsia="en-US"/>
        </w:rPr>
        <w:t>La Ley de Transparencia de la entidad, en su artículo 192, contempla la figura jurídica del sobreseimiento, y específic</w:t>
      </w:r>
      <w:r w:rsidR="0049743F" w:rsidRPr="00586DF0">
        <w:rPr>
          <w:rFonts w:ascii="Palatino Linotype" w:eastAsiaTheme="minorHAnsi" w:hAnsi="Palatino Linotype" w:cs="Arial"/>
          <w:lang w:val="es-MX" w:eastAsia="en-US"/>
        </w:rPr>
        <w:t>amente en su hipótesis inmersa</w:t>
      </w:r>
      <w:r w:rsidRPr="00586DF0">
        <w:rPr>
          <w:rFonts w:ascii="Palatino Linotype" w:eastAsiaTheme="minorHAnsi" w:hAnsi="Palatino Linotype" w:cs="Arial"/>
          <w:lang w:val="es-MX" w:eastAsia="en-US"/>
        </w:rPr>
        <w:t xml:space="preserve"> en la fracción IV, refieren que se sobreseerá el asunto cuando, admitido el recurso de revisión, aparezca alguna causal de improcedencia en los términos de la presente Ley.</w:t>
      </w:r>
    </w:p>
    <w:p w14:paraId="11EDA8CD" w14:textId="77777777" w:rsidR="005D4DCB" w:rsidRPr="00586DF0" w:rsidRDefault="005D4DCB" w:rsidP="005D4DCB">
      <w:pPr>
        <w:autoSpaceDE w:val="0"/>
        <w:autoSpaceDN w:val="0"/>
        <w:adjustRightInd w:val="0"/>
        <w:spacing w:line="360" w:lineRule="auto"/>
        <w:jc w:val="both"/>
        <w:rPr>
          <w:rFonts w:ascii="Palatino Linotype" w:eastAsiaTheme="minorHAnsi" w:hAnsi="Palatino Linotype" w:cs="Arial"/>
          <w:lang w:val="es-MX" w:eastAsia="en-US"/>
        </w:rPr>
      </w:pPr>
    </w:p>
    <w:p w14:paraId="65717BE4" w14:textId="77777777" w:rsidR="005D4DCB" w:rsidRPr="00586DF0" w:rsidRDefault="005D4DCB" w:rsidP="005D4DCB">
      <w:pPr>
        <w:tabs>
          <w:tab w:val="left" w:pos="709"/>
        </w:tabs>
        <w:spacing w:line="360" w:lineRule="auto"/>
        <w:jc w:val="both"/>
        <w:rPr>
          <w:rFonts w:ascii="Palatino Linotype" w:eastAsiaTheme="minorHAnsi" w:hAnsi="Palatino Linotype" w:cs="Arial"/>
          <w:lang w:val="es-MX" w:eastAsia="en-US"/>
        </w:rPr>
      </w:pPr>
      <w:r w:rsidRPr="00586DF0">
        <w:rPr>
          <w:rFonts w:ascii="Palatino Linotype" w:eastAsiaTheme="minorHAnsi" w:hAnsi="Palatino Linotype" w:cstheme="minorBidi"/>
          <w:lang w:val="es-MX"/>
        </w:rPr>
        <w:t>En este sentido nuestro estudio versará en determinar si la información remitida mediante respuesta, colma el derecho de acceso a la información solicitado por la</w:t>
      </w:r>
      <w:r w:rsidRPr="00586DF0">
        <w:rPr>
          <w:rFonts w:ascii="Palatino Linotype" w:eastAsiaTheme="minorHAnsi" w:hAnsi="Palatino Linotype" w:cstheme="minorBidi"/>
          <w:b/>
          <w:lang w:val="es-MX"/>
        </w:rPr>
        <w:t xml:space="preserve"> </w:t>
      </w:r>
      <w:r w:rsidRPr="00586DF0">
        <w:rPr>
          <w:rFonts w:ascii="Palatino Linotype" w:eastAsiaTheme="minorHAnsi" w:hAnsi="Palatino Linotype" w:cstheme="minorBidi"/>
          <w:lang w:val="es-MX"/>
        </w:rPr>
        <w:t>parte</w:t>
      </w:r>
      <w:r w:rsidRPr="00586DF0">
        <w:rPr>
          <w:rFonts w:ascii="Palatino Linotype" w:eastAsiaTheme="minorHAnsi" w:hAnsi="Palatino Linotype" w:cstheme="minorBidi"/>
          <w:b/>
          <w:lang w:val="es-MX"/>
        </w:rPr>
        <w:t xml:space="preserve"> Recurrente</w:t>
      </w:r>
      <w:r w:rsidRPr="00586DF0">
        <w:rPr>
          <w:rFonts w:ascii="Palatino Linotype" w:eastAsiaTheme="minorHAnsi" w:hAnsi="Palatino Linotype" w:cstheme="minorBidi"/>
          <w:lang w:val="es-MX"/>
        </w:rPr>
        <w:t>, para ello analizaremos lo solicitado y la información proporcionada,</w:t>
      </w:r>
      <w:r w:rsidRPr="00586DF0">
        <w:rPr>
          <w:rFonts w:ascii="Palatino Linotype" w:eastAsiaTheme="minorHAnsi" w:hAnsi="Palatino Linotype" w:cs="Arial"/>
          <w:lang w:val="es-MX" w:eastAsia="en-US"/>
        </w:rPr>
        <w:t xml:space="preserve"> y determinar si dicha consecuencia se subsume en el presupuesto procesal que establece la fracción IV, del artículo 192, de la Ley de Transparencia y Acceso a la Información Pública del Estado de México y Municipios, a efecto de generar certeza jurídica sobre la satisfacción del derecho de acceso a la información </w:t>
      </w:r>
      <w:r w:rsidRPr="00586DF0">
        <w:rPr>
          <w:rFonts w:ascii="Palatino Linotype" w:eastAsiaTheme="minorHAnsi" w:hAnsi="Palatino Linotype" w:cs="Arial"/>
          <w:lang w:val="es-MX" w:eastAsia="en-US"/>
        </w:rPr>
        <w:lastRenderedPageBreak/>
        <w:t>accionado por el particular, sirviendo para tales efectos las siguientes líneas argumentativas.</w:t>
      </w:r>
    </w:p>
    <w:p w14:paraId="1CE3EEA2" w14:textId="77777777" w:rsidR="00A8523C" w:rsidRPr="00586DF0" w:rsidRDefault="00A8523C" w:rsidP="005D4DCB">
      <w:pPr>
        <w:tabs>
          <w:tab w:val="left" w:pos="709"/>
        </w:tabs>
        <w:spacing w:line="360" w:lineRule="auto"/>
        <w:jc w:val="both"/>
        <w:rPr>
          <w:rFonts w:ascii="Palatino Linotype" w:eastAsiaTheme="minorHAnsi" w:hAnsi="Palatino Linotype" w:cs="Arial"/>
          <w:lang w:val="es-MX" w:eastAsia="en-US"/>
        </w:rPr>
      </w:pPr>
    </w:p>
    <w:p w14:paraId="28F7D614" w14:textId="22131C34" w:rsidR="005D4DCB" w:rsidRPr="00586DF0" w:rsidRDefault="00D763FA" w:rsidP="00251FF1">
      <w:pPr>
        <w:spacing w:line="360" w:lineRule="auto"/>
        <w:ind w:right="141"/>
        <w:jc w:val="both"/>
        <w:rPr>
          <w:rFonts w:ascii="Palatino Linotype" w:eastAsiaTheme="minorHAnsi" w:hAnsi="Palatino Linotype" w:cstheme="minorBidi"/>
          <w:b/>
          <w:szCs w:val="22"/>
          <w:lang w:val="es-MX"/>
        </w:rPr>
      </w:pPr>
      <w:r w:rsidRPr="00586DF0">
        <w:rPr>
          <w:rFonts w:ascii="Palatino Linotype" w:eastAsiaTheme="minorHAnsi" w:hAnsi="Palatino Linotype" w:cstheme="minorBidi"/>
          <w:b/>
          <w:szCs w:val="22"/>
          <w:lang w:val="es-MX"/>
        </w:rPr>
        <w:t>REQUERIMIENTOS SOLICITADOS:</w:t>
      </w:r>
    </w:p>
    <w:p w14:paraId="3CD3BD54" w14:textId="77777777" w:rsidR="00D763FA" w:rsidRPr="00586DF0" w:rsidRDefault="00D763FA" w:rsidP="00251FF1">
      <w:pPr>
        <w:spacing w:line="360" w:lineRule="auto"/>
        <w:ind w:right="141"/>
        <w:jc w:val="both"/>
        <w:rPr>
          <w:rFonts w:ascii="Palatino Linotype" w:eastAsiaTheme="minorHAnsi" w:hAnsi="Palatino Linotype" w:cstheme="minorBidi"/>
          <w:b/>
          <w:szCs w:val="22"/>
          <w:lang w:val="es-MX"/>
        </w:rPr>
      </w:pPr>
    </w:p>
    <w:p w14:paraId="29A2C366" w14:textId="77777777" w:rsidR="0094652D" w:rsidRPr="00586DF0" w:rsidRDefault="0094652D" w:rsidP="00A106FA">
      <w:pPr>
        <w:spacing w:line="360" w:lineRule="auto"/>
        <w:ind w:left="851" w:right="474"/>
        <w:jc w:val="both"/>
        <w:rPr>
          <w:rFonts w:ascii="Palatino Linotype" w:eastAsia="Palatino Linotype" w:hAnsi="Palatino Linotype" w:cs="Palatino Linotype"/>
          <w:lang w:val="es-419"/>
        </w:rPr>
      </w:pPr>
      <w:r w:rsidRPr="00586DF0">
        <w:rPr>
          <w:rFonts w:ascii="Palatino Linotype" w:eastAsia="Palatino Linotype" w:hAnsi="Palatino Linotype" w:cs="Palatino Linotype"/>
        </w:rPr>
        <w:t>Documentos que muestren los avances y los gastos efectuados de enero a abril de 2022 en la obra de drenaje del Río San Miguel en la cabecera municipal, que incluyan</w:t>
      </w:r>
      <w:r w:rsidRPr="00586DF0">
        <w:rPr>
          <w:rFonts w:ascii="Palatino Linotype" w:eastAsia="Palatino Linotype" w:hAnsi="Palatino Linotype" w:cs="Palatino Linotype"/>
          <w:lang w:val="es-419"/>
        </w:rPr>
        <w:t>:</w:t>
      </w:r>
    </w:p>
    <w:p w14:paraId="4B3B68AB" w14:textId="77777777" w:rsidR="00A106FA" w:rsidRPr="00586DF0" w:rsidRDefault="0094652D" w:rsidP="00A106FA">
      <w:pPr>
        <w:pStyle w:val="Prrafodelista"/>
        <w:numPr>
          <w:ilvl w:val="0"/>
          <w:numId w:val="25"/>
        </w:numPr>
        <w:spacing w:line="360" w:lineRule="auto"/>
        <w:ind w:left="851" w:right="474" w:hanging="284"/>
        <w:jc w:val="both"/>
        <w:rPr>
          <w:rFonts w:ascii="Palatino Linotype" w:eastAsiaTheme="minorHAnsi" w:hAnsi="Palatino Linotype" w:cstheme="minorBidi"/>
          <w:lang w:val="es-MX"/>
        </w:rPr>
      </w:pPr>
      <w:r w:rsidRPr="00586DF0">
        <w:rPr>
          <w:rFonts w:ascii="Palatino Linotype" w:eastAsia="Palatino Linotype" w:hAnsi="Palatino Linotype" w:cs="Palatino Linotype"/>
        </w:rPr>
        <w:t xml:space="preserve">Los contratos y sus anexos, </w:t>
      </w:r>
    </w:p>
    <w:p w14:paraId="54B3C661" w14:textId="77777777" w:rsidR="00A106FA" w:rsidRPr="00586DF0" w:rsidRDefault="00A106FA" w:rsidP="00A106FA">
      <w:pPr>
        <w:pStyle w:val="Prrafodelista"/>
        <w:numPr>
          <w:ilvl w:val="0"/>
          <w:numId w:val="25"/>
        </w:numPr>
        <w:spacing w:line="360" w:lineRule="auto"/>
        <w:ind w:left="851" w:right="474" w:hanging="284"/>
        <w:jc w:val="both"/>
        <w:rPr>
          <w:rFonts w:ascii="Palatino Linotype" w:eastAsiaTheme="minorHAnsi" w:hAnsi="Palatino Linotype" w:cstheme="minorBidi"/>
          <w:lang w:val="es-MX"/>
        </w:rPr>
      </w:pPr>
      <w:r w:rsidRPr="00586DF0">
        <w:rPr>
          <w:rFonts w:ascii="Palatino Linotype" w:eastAsia="Palatino Linotype" w:hAnsi="Palatino Linotype" w:cs="Palatino Linotype"/>
          <w:lang w:val="es-419"/>
        </w:rPr>
        <w:t>L</w:t>
      </w:r>
      <w:r w:rsidR="0094652D" w:rsidRPr="00586DF0">
        <w:rPr>
          <w:rFonts w:ascii="Palatino Linotype" w:eastAsia="Palatino Linotype" w:hAnsi="Palatino Linotype" w:cs="Palatino Linotype"/>
        </w:rPr>
        <w:t xml:space="preserve">os avances de obra, </w:t>
      </w:r>
    </w:p>
    <w:p w14:paraId="1079275B" w14:textId="77777777" w:rsidR="00A106FA" w:rsidRPr="00586DF0" w:rsidRDefault="00A106FA" w:rsidP="00A106FA">
      <w:pPr>
        <w:pStyle w:val="Prrafodelista"/>
        <w:numPr>
          <w:ilvl w:val="0"/>
          <w:numId w:val="25"/>
        </w:numPr>
        <w:spacing w:line="360" w:lineRule="auto"/>
        <w:ind w:left="851" w:right="474" w:hanging="284"/>
        <w:jc w:val="both"/>
        <w:rPr>
          <w:rFonts w:ascii="Palatino Linotype" w:eastAsiaTheme="minorHAnsi" w:hAnsi="Palatino Linotype" w:cstheme="minorBidi"/>
          <w:lang w:val="es-MX"/>
        </w:rPr>
      </w:pPr>
      <w:r w:rsidRPr="00586DF0">
        <w:rPr>
          <w:rFonts w:ascii="Palatino Linotype" w:eastAsia="Palatino Linotype" w:hAnsi="Palatino Linotype" w:cs="Palatino Linotype"/>
          <w:lang w:val="es-419"/>
        </w:rPr>
        <w:t>L</w:t>
      </w:r>
      <w:r w:rsidR="0094652D" w:rsidRPr="00586DF0">
        <w:rPr>
          <w:rFonts w:ascii="Palatino Linotype" w:eastAsia="Palatino Linotype" w:hAnsi="Palatino Linotype" w:cs="Palatino Linotype"/>
        </w:rPr>
        <w:t xml:space="preserve">os pagos efectuados en los que se denoten los desgloses de los costos unitarios. </w:t>
      </w:r>
    </w:p>
    <w:p w14:paraId="08303752" w14:textId="77777777" w:rsidR="00A106FA" w:rsidRPr="00586DF0" w:rsidRDefault="00A106FA" w:rsidP="00A106FA">
      <w:pPr>
        <w:pStyle w:val="Prrafodelista"/>
        <w:numPr>
          <w:ilvl w:val="0"/>
          <w:numId w:val="25"/>
        </w:numPr>
        <w:spacing w:line="360" w:lineRule="auto"/>
        <w:ind w:left="851" w:right="474" w:hanging="284"/>
        <w:jc w:val="both"/>
        <w:rPr>
          <w:rFonts w:ascii="Palatino Linotype" w:eastAsiaTheme="minorHAnsi" w:hAnsi="Palatino Linotype" w:cstheme="minorBidi"/>
          <w:lang w:val="es-MX"/>
        </w:rPr>
      </w:pPr>
      <w:r w:rsidRPr="00586DF0">
        <w:rPr>
          <w:rFonts w:ascii="Palatino Linotype" w:eastAsia="Palatino Linotype" w:hAnsi="Palatino Linotype" w:cs="Palatino Linotype"/>
          <w:lang w:val="es-419"/>
        </w:rPr>
        <w:t>El</w:t>
      </w:r>
      <w:r w:rsidR="0094652D" w:rsidRPr="00586DF0">
        <w:rPr>
          <w:rFonts w:ascii="Palatino Linotype" w:eastAsia="Palatino Linotype" w:hAnsi="Palatino Linotype" w:cs="Palatino Linotype"/>
        </w:rPr>
        <w:t xml:space="preserve"> acta respectiva en la que </w:t>
      </w:r>
      <w:r w:rsidRPr="00586DF0">
        <w:rPr>
          <w:rFonts w:ascii="Palatino Linotype" w:eastAsia="Palatino Linotype" w:hAnsi="Palatino Linotype" w:cs="Palatino Linotype"/>
          <w:lang w:val="es-419"/>
        </w:rPr>
        <w:t xml:space="preserve">se </w:t>
      </w:r>
      <w:r w:rsidR="0094652D" w:rsidRPr="00586DF0">
        <w:rPr>
          <w:rFonts w:ascii="Palatino Linotype" w:eastAsia="Palatino Linotype" w:hAnsi="Palatino Linotype" w:cs="Palatino Linotype"/>
        </w:rPr>
        <w:t xml:space="preserve">autorizó dicha obra, </w:t>
      </w:r>
    </w:p>
    <w:p w14:paraId="4CDC079F" w14:textId="0F6D8658" w:rsidR="00251FF1" w:rsidRPr="00586DF0" w:rsidRDefault="00A106FA" w:rsidP="00A106FA">
      <w:pPr>
        <w:pStyle w:val="Prrafodelista"/>
        <w:numPr>
          <w:ilvl w:val="0"/>
          <w:numId w:val="25"/>
        </w:numPr>
        <w:spacing w:line="360" w:lineRule="auto"/>
        <w:ind w:left="851" w:right="474" w:hanging="284"/>
        <w:jc w:val="both"/>
        <w:rPr>
          <w:rFonts w:ascii="Palatino Linotype" w:eastAsiaTheme="minorHAnsi" w:hAnsi="Palatino Linotype" w:cstheme="minorBidi"/>
          <w:lang w:val="es-MX"/>
        </w:rPr>
      </w:pPr>
      <w:r w:rsidRPr="00586DF0">
        <w:rPr>
          <w:rFonts w:ascii="Palatino Linotype" w:eastAsia="Palatino Linotype" w:hAnsi="Palatino Linotype" w:cs="Palatino Linotype"/>
          <w:lang w:val="es-419"/>
        </w:rPr>
        <w:t>E</w:t>
      </w:r>
      <w:r w:rsidR="0094652D" w:rsidRPr="00586DF0">
        <w:rPr>
          <w:rFonts w:ascii="Palatino Linotype" w:eastAsia="Palatino Linotype" w:hAnsi="Palatino Linotype" w:cs="Palatino Linotype"/>
        </w:rPr>
        <w:t xml:space="preserve">l acta en la que el comité o subcomité autorizó la contratación de la misma, incluidos los anexos con los que se justifica, incluida la documentación </w:t>
      </w:r>
      <w:r w:rsidRPr="00586DF0">
        <w:rPr>
          <w:rFonts w:ascii="Palatino Linotype" w:eastAsia="Palatino Linotype" w:hAnsi="Palatino Linotype" w:cs="Palatino Linotype"/>
        </w:rPr>
        <w:t>presupuestal de la misma.</w:t>
      </w:r>
    </w:p>
    <w:p w14:paraId="2CC9C6DA" w14:textId="77777777" w:rsidR="0094652D" w:rsidRPr="00586DF0" w:rsidRDefault="0094652D" w:rsidP="00251FF1">
      <w:pPr>
        <w:spacing w:line="360" w:lineRule="auto"/>
        <w:ind w:right="49"/>
        <w:jc w:val="both"/>
        <w:rPr>
          <w:rFonts w:ascii="Palatino Linotype" w:eastAsiaTheme="minorHAnsi" w:hAnsi="Palatino Linotype" w:cstheme="minorBidi"/>
          <w:lang w:val="es-MX"/>
        </w:rPr>
      </w:pPr>
    </w:p>
    <w:p w14:paraId="19F35B5A" w14:textId="439AC7A6" w:rsidR="005D4DCB" w:rsidRPr="00586DF0" w:rsidRDefault="0096694A" w:rsidP="00251FF1">
      <w:pPr>
        <w:spacing w:line="360" w:lineRule="auto"/>
        <w:ind w:right="49"/>
        <w:jc w:val="both"/>
        <w:rPr>
          <w:rFonts w:ascii="Palatino Linotype" w:eastAsiaTheme="minorHAnsi" w:hAnsi="Palatino Linotype" w:cstheme="minorBidi"/>
          <w:lang w:val="es-419"/>
        </w:rPr>
      </w:pPr>
      <w:r w:rsidRPr="00586DF0">
        <w:rPr>
          <w:rFonts w:ascii="Palatino Linotype" w:eastAsiaTheme="minorHAnsi" w:hAnsi="Palatino Linotype" w:cstheme="minorBidi"/>
          <w:lang w:val="es-419"/>
        </w:rPr>
        <w:t>En respuesta</w:t>
      </w:r>
      <w:r w:rsidR="005D4DCB" w:rsidRPr="00586DF0">
        <w:rPr>
          <w:rFonts w:ascii="Palatino Linotype" w:eastAsiaTheme="minorHAnsi" w:hAnsi="Palatino Linotype" w:cstheme="minorBidi"/>
          <w:lang w:val="es-MX"/>
        </w:rPr>
        <w:t xml:space="preserve"> a la solicitud de información </w:t>
      </w:r>
      <w:r w:rsidR="007C4B78" w:rsidRPr="00586DF0">
        <w:rPr>
          <w:rFonts w:ascii="Palatino Linotype" w:eastAsiaTheme="minorHAnsi" w:hAnsi="Palatino Linotype" w:cstheme="minorBidi"/>
          <w:lang w:val="es-419"/>
        </w:rPr>
        <w:t>e</w:t>
      </w:r>
      <w:r w:rsidR="00A106FA" w:rsidRPr="00586DF0">
        <w:rPr>
          <w:rFonts w:ascii="Palatino Linotype" w:eastAsia="Palatino Linotype" w:hAnsi="Palatino Linotype" w:cs="Palatino Linotype"/>
        </w:rPr>
        <w:t xml:space="preserve">l Sujeto Obligado adjuntó el archivo </w:t>
      </w:r>
      <w:r w:rsidRPr="00586DF0">
        <w:rPr>
          <w:rFonts w:ascii="Palatino Linotype" w:eastAsia="Palatino Linotype" w:hAnsi="Palatino Linotype" w:cs="Palatino Linotype"/>
          <w:lang w:val="es-419"/>
        </w:rPr>
        <w:t xml:space="preserve">electrónico en formato PDF denominado </w:t>
      </w:r>
      <w:r w:rsidR="00A106FA" w:rsidRPr="00586DF0">
        <w:rPr>
          <w:rFonts w:ascii="Palatino Linotype" w:eastAsia="Palatino Linotype" w:hAnsi="Palatino Linotype" w:cs="Palatino Linotype"/>
        </w:rPr>
        <w:t>“</w:t>
      </w:r>
      <w:r w:rsidR="00A106FA" w:rsidRPr="00586DF0">
        <w:rPr>
          <w:rFonts w:ascii="Palatino Linotype" w:eastAsia="Palatino Linotype" w:hAnsi="Palatino Linotype" w:cs="Palatino Linotype"/>
          <w:b/>
          <w:i/>
        </w:rPr>
        <w:t>Respuesta sol 105.pdf</w:t>
      </w:r>
      <w:r w:rsidR="00A106FA" w:rsidRPr="00586DF0">
        <w:rPr>
          <w:rFonts w:ascii="Palatino Linotype" w:eastAsia="Palatino Linotype" w:hAnsi="Palatino Linotype" w:cs="Palatino Linotype"/>
        </w:rPr>
        <w:t xml:space="preserve">”, </w:t>
      </w:r>
      <w:r w:rsidR="007C4B78" w:rsidRPr="00586DF0">
        <w:rPr>
          <w:rFonts w:ascii="Palatino Linotype" w:eastAsiaTheme="minorHAnsi" w:hAnsi="Palatino Linotype" w:cstheme="minorBidi"/>
          <w:lang w:val="es-419"/>
        </w:rPr>
        <w:t xml:space="preserve">el cual contiene el oficio número 219C0116000000L/674/2022 de fecha catorce de junio de dos mil veintidós, </w:t>
      </w:r>
      <w:r w:rsidRPr="00586DF0">
        <w:rPr>
          <w:rFonts w:ascii="Palatino Linotype" w:eastAsiaTheme="minorHAnsi" w:hAnsi="Palatino Linotype" w:cstheme="minorBidi"/>
          <w:lang w:val="es-419"/>
        </w:rPr>
        <w:t xml:space="preserve">signado por Gilberto Antonio Vera Cantoral en su carácter de Director General de Asuntos Jurídicos e Igualdad de Género y Titular de la Unidad </w:t>
      </w:r>
      <w:r w:rsidR="00B373E3" w:rsidRPr="00586DF0">
        <w:rPr>
          <w:rFonts w:ascii="Palatino Linotype" w:eastAsiaTheme="minorHAnsi" w:hAnsi="Palatino Linotype" w:cstheme="minorBidi"/>
          <w:lang w:val="es-419"/>
        </w:rPr>
        <w:t>de Transpare</w:t>
      </w:r>
      <w:r w:rsidR="00CD65C4" w:rsidRPr="00586DF0">
        <w:rPr>
          <w:rFonts w:ascii="Palatino Linotype" w:eastAsiaTheme="minorHAnsi" w:hAnsi="Palatino Linotype" w:cstheme="minorBidi"/>
          <w:lang w:val="es-419"/>
        </w:rPr>
        <w:t>ncia, mediante el cual informa en lo medular lo siguiente:</w:t>
      </w:r>
    </w:p>
    <w:p w14:paraId="6AD9E107" w14:textId="77777777" w:rsidR="00CD65C4" w:rsidRPr="00586DF0" w:rsidRDefault="00CD65C4" w:rsidP="00251FF1">
      <w:pPr>
        <w:spacing w:line="360" w:lineRule="auto"/>
        <w:ind w:right="49"/>
        <w:jc w:val="both"/>
        <w:rPr>
          <w:rFonts w:ascii="Palatino Linotype" w:eastAsiaTheme="minorHAnsi" w:hAnsi="Palatino Linotype" w:cstheme="minorBidi"/>
          <w:lang w:val="es-419"/>
        </w:rPr>
      </w:pPr>
    </w:p>
    <w:p w14:paraId="23E9F9C2" w14:textId="0E2FC09A" w:rsidR="00CD65C4" w:rsidRPr="00586DF0" w:rsidRDefault="00462A26" w:rsidP="00312CDD">
      <w:pPr>
        <w:spacing w:line="360" w:lineRule="auto"/>
        <w:ind w:left="851" w:right="902"/>
        <w:jc w:val="both"/>
        <w:rPr>
          <w:rFonts w:ascii="Palatino Linotype" w:eastAsia="Palatino Linotype" w:hAnsi="Palatino Linotype" w:cs="Palatino Linotype"/>
          <w:i/>
        </w:rPr>
      </w:pPr>
      <w:r w:rsidRPr="00586DF0">
        <w:rPr>
          <w:rFonts w:ascii="Palatino Linotype" w:eastAsia="Palatino Linotype" w:hAnsi="Palatino Linotype" w:cs="Palatino Linotype"/>
          <w:i/>
          <w:lang w:val="es-419"/>
        </w:rPr>
        <w:lastRenderedPageBreak/>
        <w:t>“</w:t>
      </w:r>
      <w:r w:rsidR="00CD65C4" w:rsidRPr="00586DF0">
        <w:rPr>
          <w:rFonts w:ascii="Palatino Linotype" w:eastAsia="Palatino Linotype" w:hAnsi="Palatino Linotype" w:cs="Palatino Linotype"/>
          <w:i/>
        </w:rPr>
        <w:t xml:space="preserve">Al respecto hago de su conocimiento que la Dirección General de Infraestructura Hidráulica, realizó una búsqueda </w:t>
      </w:r>
      <w:r w:rsidR="001053CD" w:rsidRPr="00586DF0">
        <w:rPr>
          <w:rFonts w:ascii="Palatino Linotype" w:eastAsia="Palatino Linotype" w:hAnsi="Palatino Linotype" w:cs="Palatino Linotype"/>
          <w:i/>
        </w:rPr>
        <w:t>exhaustiva</w:t>
      </w:r>
      <w:r w:rsidR="00CD65C4" w:rsidRPr="00586DF0">
        <w:rPr>
          <w:rFonts w:ascii="Palatino Linotype" w:eastAsia="Palatino Linotype" w:hAnsi="Palatino Linotype" w:cs="Palatino Linotype"/>
          <w:i/>
        </w:rPr>
        <w:t xml:space="preserve">, sin </w:t>
      </w:r>
      <w:r w:rsidR="001053CD" w:rsidRPr="00586DF0">
        <w:rPr>
          <w:rFonts w:ascii="Palatino Linotype" w:eastAsia="Palatino Linotype" w:hAnsi="Palatino Linotype" w:cs="Palatino Linotype"/>
          <w:i/>
        </w:rPr>
        <w:t>embargo,</w:t>
      </w:r>
      <w:r w:rsidR="00CD65C4" w:rsidRPr="00586DF0">
        <w:rPr>
          <w:rFonts w:ascii="Palatino Linotype" w:eastAsia="Palatino Linotype" w:hAnsi="Palatino Linotype" w:cs="Palatino Linotype"/>
          <w:i/>
        </w:rPr>
        <w:t xml:space="preserve"> </w:t>
      </w:r>
      <w:r w:rsidR="001053CD" w:rsidRPr="00586DF0">
        <w:rPr>
          <w:rFonts w:ascii="Palatino Linotype" w:eastAsia="Palatino Linotype" w:hAnsi="Palatino Linotype" w:cs="Palatino Linotype"/>
          <w:i/>
        </w:rPr>
        <w:t>n</w:t>
      </w:r>
      <w:r w:rsidR="00CD65C4" w:rsidRPr="00586DF0">
        <w:rPr>
          <w:rFonts w:ascii="Palatino Linotype" w:eastAsia="Palatino Linotype" w:hAnsi="Palatino Linotype" w:cs="Palatino Linotype"/>
          <w:i/>
        </w:rPr>
        <w:t xml:space="preserve">os informa que no cuenta con la información </w:t>
      </w:r>
      <w:r w:rsidR="001053CD" w:rsidRPr="00586DF0">
        <w:rPr>
          <w:rFonts w:ascii="Palatino Linotype" w:eastAsia="Palatino Linotype" w:hAnsi="Palatino Linotype" w:cs="Palatino Linotype"/>
          <w:i/>
        </w:rPr>
        <w:t>solicitada</w:t>
      </w:r>
      <w:r w:rsidR="00CD65C4" w:rsidRPr="00586DF0">
        <w:rPr>
          <w:rFonts w:ascii="Palatino Linotype" w:eastAsia="Palatino Linotype" w:hAnsi="Palatino Linotype" w:cs="Palatino Linotype"/>
          <w:i/>
        </w:rPr>
        <w:t xml:space="preserve"> ya que la CAEM, no construyó la obra de drenaje del R</w:t>
      </w:r>
      <w:r w:rsidR="00312CDD" w:rsidRPr="00586DF0">
        <w:rPr>
          <w:rFonts w:ascii="Palatino Linotype" w:eastAsia="Palatino Linotype" w:hAnsi="Palatino Linotype" w:cs="Palatino Linotype"/>
          <w:i/>
        </w:rPr>
        <w:t>ío San Miguel</w:t>
      </w:r>
    </w:p>
    <w:p w14:paraId="6121748B" w14:textId="1BFF0D0D" w:rsidR="00312CDD" w:rsidRPr="00586DF0" w:rsidRDefault="00312CDD" w:rsidP="00312CDD">
      <w:pPr>
        <w:spacing w:line="360" w:lineRule="auto"/>
        <w:ind w:left="851" w:right="902"/>
        <w:jc w:val="both"/>
        <w:rPr>
          <w:rFonts w:ascii="Palatino Linotype" w:eastAsia="Palatino Linotype" w:hAnsi="Palatino Linotype" w:cs="Palatino Linotype"/>
          <w:i/>
          <w:lang w:val="es-419"/>
        </w:rPr>
      </w:pPr>
      <w:r w:rsidRPr="00586DF0">
        <w:rPr>
          <w:rFonts w:ascii="Palatino Linotype" w:eastAsia="Palatino Linotype" w:hAnsi="Palatino Linotype" w:cs="Palatino Linotype"/>
          <w:i/>
          <w:lang w:val="es-419"/>
        </w:rPr>
        <w:t>…</w:t>
      </w:r>
    </w:p>
    <w:p w14:paraId="22A47DFF" w14:textId="583EE67F" w:rsidR="00312CDD" w:rsidRPr="00586DF0" w:rsidRDefault="00312CDD" w:rsidP="00312CDD">
      <w:pPr>
        <w:spacing w:line="360" w:lineRule="auto"/>
        <w:ind w:left="851" w:right="902"/>
        <w:jc w:val="both"/>
        <w:rPr>
          <w:rFonts w:ascii="Palatino Linotype" w:eastAsia="Palatino Linotype" w:hAnsi="Palatino Linotype" w:cs="Palatino Linotype"/>
          <w:i/>
          <w:lang w:val="es-419"/>
        </w:rPr>
      </w:pPr>
      <w:r w:rsidRPr="00586DF0">
        <w:rPr>
          <w:rFonts w:ascii="Palatino Linotype" w:eastAsia="Palatino Linotype" w:hAnsi="Palatino Linotype" w:cs="Palatino Linotype"/>
          <w:i/>
          <w:lang w:val="es-419"/>
        </w:rPr>
        <w:t xml:space="preserve">Derivado de la consulta con la Dirección General de Inversión y Gestión…realizaron una búsqueda exhaustiva en sus archivos determinando que no generaron contratos de Obra Pública respecto de la obra de drenaje del Río San Miguel en la cabecera municipal, por lo que, no hay documentos o información alguna para su remisión.” </w:t>
      </w:r>
    </w:p>
    <w:p w14:paraId="0C30FC63" w14:textId="77777777" w:rsidR="0012797E" w:rsidRPr="00586DF0" w:rsidRDefault="0012797E" w:rsidP="00251FF1">
      <w:pPr>
        <w:spacing w:line="360" w:lineRule="auto"/>
        <w:ind w:right="49"/>
        <w:jc w:val="both"/>
        <w:rPr>
          <w:rFonts w:ascii="Palatino Linotype" w:hAnsi="Palatino Linotype" w:cs="Arial"/>
        </w:rPr>
      </w:pPr>
    </w:p>
    <w:p w14:paraId="58FC9A01" w14:textId="77777777" w:rsidR="00462A26" w:rsidRPr="00586DF0" w:rsidRDefault="005D4DCB" w:rsidP="00603728">
      <w:pPr>
        <w:spacing w:line="360" w:lineRule="auto"/>
        <w:ind w:right="141"/>
        <w:jc w:val="both"/>
        <w:rPr>
          <w:rFonts w:ascii="Palatino Linotype" w:eastAsiaTheme="minorHAnsi" w:hAnsi="Palatino Linotype" w:cs="Arial"/>
          <w:bCs/>
          <w:lang w:val="es-MX" w:eastAsia="en-US"/>
        </w:rPr>
      </w:pPr>
      <w:r w:rsidRPr="00586DF0">
        <w:rPr>
          <w:rFonts w:ascii="Palatino Linotype" w:eastAsiaTheme="minorHAnsi" w:hAnsi="Palatino Linotype" w:cs="Arial"/>
          <w:bCs/>
          <w:lang w:val="es-MX" w:eastAsia="en-US"/>
        </w:rPr>
        <w:t xml:space="preserve">Es así que derivado de la respuesta emitida por </w:t>
      </w:r>
      <w:r w:rsidRPr="00586DF0">
        <w:rPr>
          <w:rFonts w:ascii="Palatino Linotype" w:eastAsiaTheme="minorHAnsi" w:hAnsi="Palatino Linotype" w:cs="Arial"/>
          <w:b/>
          <w:bCs/>
          <w:lang w:val="es-MX" w:eastAsia="en-US"/>
        </w:rPr>
        <w:t>El Sujeto Obligado</w:t>
      </w:r>
      <w:r w:rsidRPr="00586DF0">
        <w:rPr>
          <w:rFonts w:ascii="Palatino Linotype" w:eastAsiaTheme="minorHAnsi" w:hAnsi="Palatino Linotype" w:cs="Arial"/>
          <w:bCs/>
          <w:lang w:val="es-MX" w:eastAsia="en-US"/>
        </w:rPr>
        <w:t xml:space="preserve">, </w:t>
      </w:r>
      <w:r w:rsidRPr="00586DF0">
        <w:rPr>
          <w:rFonts w:ascii="Palatino Linotype" w:eastAsiaTheme="minorHAnsi" w:hAnsi="Palatino Linotype" w:cs="Arial"/>
          <w:b/>
          <w:bCs/>
          <w:lang w:val="es-MX" w:eastAsia="en-US"/>
        </w:rPr>
        <w:t>El Recurrente</w:t>
      </w:r>
      <w:r w:rsidRPr="00586DF0">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p>
    <w:p w14:paraId="1DE0318F" w14:textId="77777777" w:rsidR="00462A26" w:rsidRPr="00586DF0" w:rsidRDefault="00462A26" w:rsidP="00603728">
      <w:pPr>
        <w:spacing w:line="360" w:lineRule="auto"/>
        <w:ind w:right="141"/>
        <w:jc w:val="both"/>
        <w:rPr>
          <w:rFonts w:ascii="Palatino Linotype" w:eastAsiaTheme="minorHAnsi" w:hAnsi="Palatino Linotype" w:cs="Arial"/>
          <w:bCs/>
          <w:lang w:val="es-MX" w:eastAsia="en-US"/>
        </w:rPr>
      </w:pPr>
    </w:p>
    <w:p w14:paraId="6F7B3EDE" w14:textId="71F84ED4" w:rsidR="00462A26" w:rsidRPr="00586DF0" w:rsidRDefault="00462A26" w:rsidP="00462A26">
      <w:pPr>
        <w:tabs>
          <w:tab w:val="left" w:pos="2745"/>
        </w:tabs>
        <w:ind w:left="851"/>
        <w:jc w:val="both"/>
        <w:rPr>
          <w:rFonts w:ascii="Palatino Linotype" w:eastAsia="Palatino Linotype" w:hAnsi="Palatino Linotype" w:cs="Palatino Linotype"/>
          <w:i/>
        </w:rPr>
      </w:pPr>
      <w:r w:rsidRPr="00586DF0">
        <w:rPr>
          <w:rFonts w:ascii="Palatino Linotype" w:eastAsia="Palatino Linotype" w:hAnsi="Palatino Linotype" w:cs="Palatino Linotype"/>
          <w:i/>
        </w:rPr>
        <w:t>“El ente obligado cambió el medio de entrega a través del SAIMEX con lo cual afecta el derecho de acceso a la información debido a que no justifica dicha decisión, lo hace más costosa para dicho ente y mucho más costosa para el solicitante y por ello su accesibilidad y facilidad para que las instituciones rindan cuentas, 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solicito la revocación de la respuesta del ente obligado y me sea entregada la documentación solicitada en los términos y alcances descritos en la misma” (sic)</w:t>
      </w:r>
    </w:p>
    <w:p w14:paraId="3CD9F312" w14:textId="77777777" w:rsidR="00462A26" w:rsidRPr="00586DF0" w:rsidRDefault="00462A26" w:rsidP="00603728">
      <w:pPr>
        <w:spacing w:line="360" w:lineRule="auto"/>
        <w:ind w:right="141"/>
        <w:jc w:val="both"/>
        <w:rPr>
          <w:rFonts w:ascii="Palatino Linotype" w:eastAsiaTheme="minorHAnsi" w:hAnsi="Palatino Linotype" w:cs="Arial"/>
          <w:bCs/>
          <w:lang w:val="es-MX" w:eastAsia="en-US"/>
        </w:rPr>
      </w:pPr>
    </w:p>
    <w:p w14:paraId="47BC25CB" w14:textId="3DCF2D11" w:rsidR="00D5342F" w:rsidRPr="00586DF0" w:rsidRDefault="005D4DCB" w:rsidP="00D5342F">
      <w:pPr>
        <w:spacing w:line="360" w:lineRule="auto"/>
        <w:jc w:val="both"/>
        <w:rPr>
          <w:rFonts w:ascii="Palatino Linotype" w:hAnsi="Palatino Linotype" w:cs="Arial"/>
          <w:lang w:val="es-419"/>
        </w:rPr>
      </w:pPr>
      <w:r w:rsidRPr="00586DF0">
        <w:rPr>
          <w:rFonts w:ascii="Palatino Linotype" w:hAnsi="Palatino Linotype" w:cs="Arial"/>
        </w:rPr>
        <w:lastRenderedPageBreak/>
        <w:t xml:space="preserve">Por lo anterior, se aprecia que el </w:t>
      </w:r>
      <w:r w:rsidRPr="00586DF0">
        <w:rPr>
          <w:rFonts w:ascii="Palatino Linotype" w:hAnsi="Palatino Linotype" w:cs="Arial"/>
          <w:b/>
        </w:rPr>
        <w:t xml:space="preserve">Recurrente </w:t>
      </w:r>
      <w:r w:rsidRPr="00586DF0">
        <w:rPr>
          <w:rFonts w:ascii="Palatino Linotype" w:hAnsi="Palatino Linotype" w:cs="Arial"/>
        </w:rPr>
        <w:t xml:space="preserve">al momento de interponer el presente recurso de revisión, </w:t>
      </w:r>
      <w:r w:rsidR="008652AD" w:rsidRPr="00586DF0">
        <w:rPr>
          <w:rFonts w:ascii="Palatino Linotype" w:hAnsi="Palatino Linotype" w:cs="Arial"/>
          <w:lang w:val="es-419"/>
        </w:rPr>
        <w:t>no hizo valer alguna de las causas establecidas en el artículo 179 de la Ley de Transparencia y Acceso a la Información Pública del Estado de México y Municipios, pues</w:t>
      </w:r>
      <w:r w:rsidR="00B26F6A" w:rsidRPr="00586DF0">
        <w:rPr>
          <w:rFonts w:ascii="Palatino Linotype" w:hAnsi="Palatino Linotype" w:cs="Arial"/>
          <w:lang w:val="es-419"/>
        </w:rPr>
        <w:t xml:space="preserve"> ante la respuesta del sujeto obligado en el que </w:t>
      </w:r>
      <w:r w:rsidR="00FB0FC0" w:rsidRPr="00586DF0">
        <w:rPr>
          <w:rFonts w:ascii="Palatino Linotype" w:hAnsi="Palatino Linotype" w:cs="Arial"/>
          <w:lang w:val="es-419"/>
        </w:rPr>
        <w:t xml:space="preserve">refiere que </w:t>
      </w:r>
      <w:r w:rsidR="00FB0FC0" w:rsidRPr="00586DF0">
        <w:rPr>
          <w:rFonts w:ascii="Palatino Linotype" w:eastAsia="Palatino Linotype" w:hAnsi="Palatino Linotype" w:cs="Palatino Linotype"/>
          <w:i/>
        </w:rPr>
        <w:t>no construyó la obra de drenaje del Río San Miguel</w:t>
      </w:r>
      <w:r w:rsidR="003D4F13" w:rsidRPr="00586DF0">
        <w:rPr>
          <w:rFonts w:ascii="Palatino Linotype" w:eastAsia="Palatino Linotype" w:hAnsi="Palatino Linotype" w:cs="Palatino Linotype"/>
          <w:lang w:val="es-419"/>
        </w:rPr>
        <w:t xml:space="preserve">, </w:t>
      </w:r>
      <w:r w:rsidR="00D5342F" w:rsidRPr="00586DF0">
        <w:rPr>
          <w:rFonts w:ascii="Palatino Linotype" w:hAnsi="Palatino Linotype" w:cs="Arial"/>
          <w:lang w:val="es-419"/>
        </w:rPr>
        <w:t xml:space="preserve">el recurrente </w:t>
      </w:r>
      <w:r w:rsidR="008652AD" w:rsidRPr="00586DF0">
        <w:rPr>
          <w:rFonts w:ascii="Palatino Linotype" w:hAnsi="Palatino Linotype" w:cs="Arial"/>
          <w:lang w:val="es-419"/>
        </w:rPr>
        <w:t xml:space="preserve">no impugnó, </w:t>
      </w:r>
      <w:r w:rsidR="00D5342F" w:rsidRPr="00586DF0">
        <w:rPr>
          <w:rFonts w:ascii="Palatino Linotype" w:hAnsi="Palatino Linotype" w:cs="Arial"/>
          <w:lang w:val="es-419"/>
        </w:rPr>
        <w:t xml:space="preserve">la negativa a la información solicitada, la clasificación de la información; la declaración de inexistencia de la información, la entrega de información incompleta; la entrega de información que no corresponda con lo solicitado; la falta de respuesta a la solicitud de acceso a la información; la notificación, entrega o puesta a disposición de información en una modalidad o formato distinto al solicitado; la entrega o puesta a disposición de información en un formato incomprensible y/o no accesible para el solicitante, los costos o tiempos de entrega de la información, la falta de trámite a la solicitud de información; la negativa a permitir la consulta directa de la información; la falta, deficiencia o insuficiencia de la fundamentación y/o motivación en la respuesta; y la orientación a un trámite específico; el recurrente no adujo argumento alguno que combatiera </w:t>
      </w:r>
      <w:r w:rsidR="003D4F13" w:rsidRPr="00586DF0">
        <w:rPr>
          <w:rFonts w:ascii="Palatino Linotype" w:hAnsi="Palatino Linotype" w:cs="Arial"/>
          <w:lang w:val="es-419"/>
        </w:rPr>
        <w:t xml:space="preserve">alguna de las causas anteriores, </w:t>
      </w:r>
      <w:r w:rsidR="003D4F13" w:rsidRPr="00586DF0">
        <w:rPr>
          <w:rFonts w:ascii="Palatino Linotype" w:hAnsi="Palatino Linotype" w:cs="Arial"/>
          <w:b/>
          <w:lang w:val="es-419"/>
        </w:rPr>
        <w:t>sino un cambio de modalidad inexistente</w:t>
      </w:r>
      <w:r w:rsidR="003D4F13" w:rsidRPr="00586DF0">
        <w:rPr>
          <w:rFonts w:ascii="Palatino Linotype" w:hAnsi="Palatino Linotype" w:cs="Arial"/>
          <w:lang w:val="es-419"/>
        </w:rPr>
        <w:t>.</w:t>
      </w:r>
    </w:p>
    <w:p w14:paraId="6260336D" w14:textId="77777777" w:rsidR="00D5342F" w:rsidRPr="00586DF0" w:rsidRDefault="00D5342F" w:rsidP="00D5342F">
      <w:pPr>
        <w:spacing w:line="360" w:lineRule="auto"/>
        <w:jc w:val="both"/>
        <w:rPr>
          <w:rFonts w:ascii="Palatino Linotype" w:hAnsi="Palatino Linotype" w:cs="Arial"/>
          <w:lang w:val="es-419"/>
        </w:rPr>
      </w:pPr>
    </w:p>
    <w:p w14:paraId="1FA1C7F9" w14:textId="473E6E80" w:rsidR="00D5342F" w:rsidRPr="00586DF0" w:rsidRDefault="00D5342F" w:rsidP="00D5342F">
      <w:pPr>
        <w:spacing w:line="360" w:lineRule="auto"/>
        <w:jc w:val="both"/>
        <w:rPr>
          <w:rFonts w:ascii="Palatino Linotype" w:hAnsi="Palatino Linotype" w:cs="Arial"/>
          <w:lang w:val="es-419"/>
        </w:rPr>
      </w:pPr>
      <w:r w:rsidRPr="00586DF0">
        <w:rPr>
          <w:rFonts w:ascii="Palatino Linotype" w:hAnsi="Palatino Linotype" w:cs="Arial"/>
          <w:lang w:val="es-419"/>
        </w:rPr>
        <w:t>Cabe destacar</w:t>
      </w:r>
      <w:r w:rsidR="0004551C" w:rsidRPr="00586DF0">
        <w:rPr>
          <w:rFonts w:ascii="Palatino Linotype" w:hAnsi="Palatino Linotype" w:cs="Arial"/>
          <w:lang w:val="es-419"/>
        </w:rPr>
        <w:t>,</w:t>
      </w:r>
      <w:r w:rsidRPr="00586DF0">
        <w:rPr>
          <w:rFonts w:ascii="Palatino Linotype" w:hAnsi="Palatino Linotype" w:cs="Arial"/>
          <w:lang w:val="es-419"/>
        </w:rPr>
        <w:t xml:space="preserve"> que si bien es cierto</w:t>
      </w:r>
      <w:r w:rsidR="0004551C" w:rsidRPr="00586DF0">
        <w:rPr>
          <w:rFonts w:ascii="Palatino Linotype" w:hAnsi="Palatino Linotype" w:cs="Arial"/>
          <w:lang w:val="es-419"/>
        </w:rPr>
        <w:t>,</w:t>
      </w:r>
      <w:r w:rsidRPr="00586DF0">
        <w:rPr>
          <w:rFonts w:ascii="Palatino Linotype" w:hAnsi="Palatino Linotype" w:cs="Arial"/>
          <w:lang w:val="es-419"/>
        </w:rPr>
        <w:t xml:space="preserve"> el artículo 179</w:t>
      </w:r>
      <w:r w:rsidR="0004551C" w:rsidRPr="00586DF0">
        <w:rPr>
          <w:rFonts w:ascii="Palatino Linotype" w:hAnsi="Palatino Linotype" w:cs="Arial"/>
          <w:lang w:val="es-419"/>
        </w:rPr>
        <w:t>,</w:t>
      </w:r>
      <w:r w:rsidR="006A3566" w:rsidRPr="00586DF0">
        <w:rPr>
          <w:rFonts w:ascii="Palatino Linotype" w:hAnsi="Palatino Linotype" w:cs="Arial"/>
          <w:lang w:val="es-419"/>
        </w:rPr>
        <w:t xml:space="preserve"> fracción </w:t>
      </w:r>
      <w:r w:rsidRPr="00586DF0">
        <w:rPr>
          <w:rFonts w:ascii="Palatino Linotype" w:hAnsi="Palatino Linotype" w:cs="Arial"/>
          <w:lang w:val="es-419"/>
        </w:rPr>
        <w:t>V</w:t>
      </w:r>
      <w:r w:rsidR="006A3566" w:rsidRPr="00586DF0">
        <w:rPr>
          <w:rFonts w:ascii="Palatino Linotype" w:hAnsi="Palatino Linotype" w:cs="Arial"/>
          <w:lang w:val="es-419"/>
        </w:rPr>
        <w:t>III</w:t>
      </w:r>
      <w:r w:rsidR="0004551C" w:rsidRPr="00586DF0">
        <w:rPr>
          <w:rFonts w:ascii="Palatino Linotype" w:hAnsi="Palatino Linotype" w:cs="Arial"/>
          <w:lang w:val="es-419"/>
        </w:rPr>
        <w:t>,</w:t>
      </w:r>
      <w:r w:rsidRPr="00586DF0">
        <w:rPr>
          <w:rFonts w:ascii="Palatino Linotype" w:hAnsi="Palatino Linotype" w:cs="Arial"/>
          <w:lang w:val="es-419"/>
        </w:rPr>
        <w:t xml:space="preserve"> establece: </w:t>
      </w:r>
    </w:p>
    <w:p w14:paraId="0CC0A7FB" w14:textId="77777777" w:rsidR="00D5342F" w:rsidRPr="00586DF0" w:rsidRDefault="00D5342F" w:rsidP="00D5342F">
      <w:pPr>
        <w:spacing w:line="360" w:lineRule="auto"/>
        <w:jc w:val="both"/>
        <w:rPr>
          <w:rFonts w:ascii="Palatino Linotype" w:hAnsi="Palatino Linotype" w:cs="Arial"/>
          <w:lang w:val="es-419"/>
        </w:rPr>
      </w:pPr>
    </w:p>
    <w:p w14:paraId="4E7915EF" w14:textId="77777777" w:rsidR="00D5342F" w:rsidRPr="00586DF0" w:rsidRDefault="00D5342F" w:rsidP="00D5342F">
      <w:pPr>
        <w:pStyle w:val="Textoindependiente"/>
        <w:ind w:left="993" w:right="758"/>
        <w:jc w:val="both"/>
        <w:rPr>
          <w:rFonts w:ascii="Palatino Linotype" w:hAnsi="Palatino Linotype"/>
          <w:i/>
          <w:sz w:val="22"/>
          <w:szCs w:val="22"/>
          <w:lang w:val="es-MX"/>
        </w:rPr>
      </w:pPr>
      <w:r w:rsidRPr="00586DF0">
        <w:rPr>
          <w:rFonts w:ascii="Palatino Linotype" w:hAnsi="Palatino Linotype"/>
          <w:b/>
          <w:i/>
          <w:sz w:val="22"/>
          <w:szCs w:val="22"/>
          <w:lang w:val="es-MX"/>
        </w:rPr>
        <w:t xml:space="preserve">Artículo 179. </w:t>
      </w:r>
      <w:r w:rsidRPr="00586DF0">
        <w:rPr>
          <w:rFonts w:ascii="Palatino Linotype" w:hAnsi="Palatino Linotype"/>
          <w:i/>
          <w:sz w:val="22"/>
          <w:szCs w:val="22"/>
          <w:lang w:val="es-MX"/>
        </w:rPr>
        <w:t>El recurso de revisión es un medio de protección que la Ley otorga a los particulares, para hacer valer su derecho de acceso a la información pública, y procederá en contra de las siguientes causas:</w:t>
      </w:r>
    </w:p>
    <w:p w14:paraId="164B4A18" w14:textId="289DF1AA" w:rsidR="00D5342F" w:rsidRPr="00586DF0" w:rsidRDefault="00D5342F" w:rsidP="00D5342F">
      <w:pPr>
        <w:pStyle w:val="Textoindependiente"/>
        <w:ind w:left="993" w:right="758"/>
        <w:jc w:val="both"/>
        <w:rPr>
          <w:rFonts w:ascii="Palatino Linotype" w:hAnsi="Palatino Linotype"/>
          <w:i/>
          <w:sz w:val="22"/>
          <w:szCs w:val="22"/>
          <w:lang w:val="es-MX"/>
        </w:rPr>
      </w:pPr>
      <w:r w:rsidRPr="00586DF0">
        <w:rPr>
          <w:rFonts w:ascii="Palatino Linotype" w:hAnsi="Palatino Linotype"/>
          <w:i/>
          <w:sz w:val="22"/>
          <w:szCs w:val="22"/>
          <w:lang w:val="es-MX"/>
        </w:rPr>
        <w:t>…</w:t>
      </w:r>
    </w:p>
    <w:p w14:paraId="3545C89B" w14:textId="52F0E21B" w:rsidR="00D5342F" w:rsidRPr="00586DF0" w:rsidRDefault="006A3566" w:rsidP="006A3566">
      <w:pPr>
        <w:pStyle w:val="Textoindependiente"/>
        <w:ind w:left="993" w:right="758"/>
        <w:jc w:val="both"/>
        <w:rPr>
          <w:rFonts w:ascii="Palatino Linotype" w:hAnsi="Palatino Linotype"/>
          <w:i/>
          <w:sz w:val="22"/>
          <w:szCs w:val="22"/>
          <w:lang w:val="es-419"/>
        </w:rPr>
      </w:pPr>
      <w:r w:rsidRPr="00586DF0">
        <w:rPr>
          <w:rFonts w:ascii="Palatino Linotype" w:hAnsi="Palatino Linotype"/>
          <w:i/>
          <w:sz w:val="22"/>
          <w:szCs w:val="22"/>
          <w:lang w:val="es-419"/>
        </w:rPr>
        <w:lastRenderedPageBreak/>
        <w:t xml:space="preserve">VIII. </w:t>
      </w:r>
      <w:r w:rsidRPr="00586DF0">
        <w:rPr>
          <w:rFonts w:ascii="Palatino Linotype" w:hAnsi="Palatino Linotype"/>
          <w:i/>
          <w:sz w:val="22"/>
          <w:szCs w:val="22"/>
          <w:lang w:val="es-MX"/>
        </w:rPr>
        <w:t>La notificación, entrega o puesta a disposición de información en una modalidad o formato distinto al solicitado</w:t>
      </w:r>
      <w:r w:rsidR="00D5342F" w:rsidRPr="00586DF0">
        <w:rPr>
          <w:rFonts w:ascii="Palatino Linotype" w:hAnsi="Palatino Linotype"/>
          <w:i/>
          <w:sz w:val="22"/>
          <w:szCs w:val="22"/>
          <w:lang w:val="es-MX"/>
        </w:rPr>
        <w:t>;</w:t>
      </w:r>
      <w:r w:rsidRPr="00586DF0">
        <w:rPr>
          <w:rFonts w:ascii="Palatino Linotype" w:hAnsi="Palatino Linotype"/>
          <w:i/>
          <w:sz w:val="22"/>
          <w:szCs w:val="22"/>
          <w:lang w:val="es-419"/>
        </w:rPr>
        <w:t>”</w:t>
      </w:r>
    </w:p>
    <w:p w14:paraId="4E4CCFBD" w14:textId="77777777" w:rsidR="00D5342F" w:rsidRPr="00586DF0" w:rsidRDefault="00D5342F" w:rsidP="00D5342F">
      <w:pPr>
        <w:spacing w:line="360" w:lineRule="auto"/>
        <w:jc w:val="both"/>
        <w:rPr>
          <w:rFonts w:ascii="Palatino Linotype" w:hAnsi="Palatino Linotype" w:cs="Arial"/>
          <w:lang w:val="es-419"/>
        </w:rPr>
      </w:pPr>
    </w:p>
    <w:p w14:paraId="513338BE" w14:textId="5ABC187C" w:rsidR="003E36F3" w:rsidRPr="00586DF0" w:rsidRDefault="00D5342F" w:rsidP="00425ED7">
      <w:pPr>
        <w:spacing w:line="360" w:lineRule="auto"/>
        <w:jc w:val="both"/>
        <w:rPr>
          <w:rFonts w:ascii="Palatino Linotype" w:hAnsi="Palatino Linotype" w:cs="Arial"/>
          <w:lang w:val="es-419"/>
        </w:rPr>
      </w:pPr>
      <w:r w:rsidRPr="00586DF0">
        <w:rPr>
          <w:rFonts w:ascii="Palatino Linotype" w:hAnsi="Palatino Linotype" w:cs="Arial"/>
          <w:lang w:val="es-419"/>
        </w:rPr>
        <w:t>Y que el recurrente refirió: “</w:t>
      </w:r>
      <w:r w:rsidR="006A3566" w:rsidRPr="00586DF0">
        <w:rPr>
          <w:rFonts w:ascii="Palatino Linotype" w:eastAsia="Palatino Linotype" w:hAnsi="Palatino Linotype" w:cs="Palatino Linotype"/>
          <w:i/>
        </w:rPr>
        <w:t>El ente obligado cambió el medio de entrega a través del SAIMEX</w:t>
      </w:r>
      <w:r w:rsidRPr="00586DF0">
        <w:rPr>
          <w:rFonts w:ascii="Palatino Linotype" w:hAnsi="Palatino Linotype" w:cs="Arial"/>
          <w:i/>
          <w:lang w:val="es-419"/>
        </w:rPr>
        <w:t>…</w:t>
      </w:r>
      <w:r w:rsidRPr="00586DF0">
        <w:rPr>
          <w:rFonts w:ascii="Palatino Linotype" w:hAnsi="Palatino Linotype" w:cs="Arial"/>
          <w:lang w:val="es-419"/>
        </w:rPr>
        <w:t xml:space="preserve">”, </w:t>
      </w:r>
      <w:r w:rsidRPr="00586DF0">
        <w:rPr>
          <w:rFonts w:ascii="Palatino Linotype" w:hAnsi="Palatino Linotype" w:cs="Arial"/>
          <w:b/>
          <w:u w:val="single"/>
          <w:lang w:val="es-419"/>
        </w:rPr>
        <w:t xml:space="preserve">lo cierto es que el sujeto obligado no </w:t>
      </w:r>
      <w:r w:rsidR="006A3566" w:rsidRPr="00586DF0">
        <w:rPr>
          <w:rFonts w:ascii="Palatino Linotype" w:hAnsi="Palatino Linotype" w:cs="Arial"/>
          <w:b/>
          <w:u w:val="single"/>
          <w:lang w:val="es-419"/>
        </w:rPr>
        <w:t>cambió en ningún momento la modalidad de entrega</w:t>
      </w:r>
      <w:r w:rsidRPr="00586DF0">
        <w:rPr>
          <w:rFonts w:ascii="Palatino Linotype" w:hAnsi="Palatino Linotype" w:cs="Arial"/>
          <w:b/>
          <w:u w:val="single"/>
          <w:lang w:val="es-419"/>
        </w:rPr>
        <w:t xml:space="preserve"> </w:t>
      </w:r>
      <w:r w:rsidR="006A3566" w:rsidRPr="00586DF0">
        <w:rPr>
          <w:rFonts w:ascii="Palatino Linotype" w:hAnsi="Palatino Linotype" w:cs="Arial"/>
          <w:b/>
          <w:u w:val="single"/>
          <w:lang w:val="es-419"/>
        </w:rPr>
        <w:t>de información</w:t>
      </w:r>
      <w:r w:rsidR="0039103C" w:rsidRPr="00586DF0">
        <w:rPr>
          <w:rFonts w:ascii="Palatino Linotype" w:hAnsi="Palatino Linotype" w:cs="Arial"/>
          <w:lang w:val="es-419"/>
        </w:rPr>
        <w:t xml:space="preserve"> </w:t>
      </w:r>
      <w:r w:rsidR="006A3566" w:rsidRPr="00586DF0">
        <w:rPr>
          <w:rFonts w:ascii="Palatino Linotype" w:hAnsi="Palatino Linotype" w:cs="Arial"/>
          <w:lang w:val="es-419"/>
        </w:rPr>
        <w:t>sino que</w:t>
      </w:r>
      <w:r w:rsidR="0039103C" w:rsidRPr="00586DF0">
        <w:rPr>
          <w:rFonts w:ascii="Palatino Linotype" w:hAnsi="Palatino Linotype" w:cs="Arial"/>
          <w:lang w:val="es-419"/>
        </w:rPr>
        <w:t>, como ya se vio</w:t>
      </w:r>
      <w:r w:rsidR="006A3566" w:rsidRPr="00586DF0">
        <w:rPr>
          <w:rFonts w:ascii="Palatino Linotype" w:hAnsi="Palatino Linotype" w:cs="Arial"/>
          <w:lang w:val="es-419"/>
        </w:rPr>
        <w:t xml:space="preserve">, informó que después de una búsqueda exhaustiva y razonable en las Unidades administrativas denominadas: </w:t>
      </w:r>
      <w:r w:rsidR="00267012" w:rsidRPr="00586DF0">
        <w:rPr>
          <w:rFonts w:ascii="Palatino Linotype" w:hAnsi="Palatino Linotype" w:cs="Arial"/>
          <w:lang w:val="es-419"/>
        </w:rPr>
        <w:t>Dirección General de Infraestructura Hidráulica y Dirección General de Inversión y Gestión</w:t>
      </w:r>
      <w:r w:rsidR="0039720E" w:rsidRPr="00586DF0">
        <w:rPr>
          <w:rFonts w:ascii="Palatino Linotype" w:hAnsi="Palatino Linotype" w:cs="Arial"/>
          <w:lang w:val="es-419"/>
        </w:rPr>
        <w:t>,</w:t>
      </w:r>
      <w:r w:rsidR="006A3566" w:rsidRPr="00586DF0">
        <w:rPr>
          <w:rFonts w:ascii="Palatino Linotype" w:hAnsi="Palatino Linotype" w:cs="Arial"/>
          <w:lang w:val="es-419"/>
        </w:rPr>
        <w:t xml:space="preserve"> </w:t>
      </w:r>
      <w:r w:rsidR="00267012" w:rsidRPr="00586DF0">
        <w:rPr>
          <w:rFonts w:ascii="Palatino Linotype" w:hAnsi="Palatino Linotype" w:cs="Arial"/>
          <w:lang w:val="es-419"/>
        </w:rPr>
        <w:t>l</w:t>
      </w:r>
      <w:r w:rsidR="006A3566" w:rsidRPr="00586DF0">
        <w:rPr>
          <w:rFonts w:ascii="Palatino Linotype" w:hAnsi="Palatino Linotype" w:cs="Arial"/>
          <w:lang w:val="es-419"/>
        </w:rPr>
        <w:t>a Comisión del Agua del Estado de México no realizó las obras de las cuales el recurrente solicitó información</w:t>
      </w:r>
      <w:r w:rsidR="0039720E" w:rsidRPr="00586DF0">
        <w:rPr>
          <w:rFonts w:ascii="Palatino Linotype" w:hAnsi="Palatino Linotype" w:cs="Arial"/>
          <w:lang w:val="es-419"/>
        </w:rPr>
        <w:t>, sin que se perciba por ello, que se cambió la modalidad de entrega de algo, pues al haberse pronunciado como un hecho negativo, no es viable la entrega de información, máxime que así lo hizo saber el sujeto obligado muy claramente en su respuesta.</w:t>
      </w:r>
    </w:p>
    <w:p w14:paraId="1252B421" w14:textId="77777777" w:rsidR="003E36F3" w:rsidRPr="00586DF0" w:rsidRDefault="003E36F3" w:rsidP="00425ED7">
      <w:pPr>
        <w:spacing w:line="360" w:lineRule="auto"/>
        <w:jc w:val="both"/>
        <w:rPr>
          <w:rFonts w:ascii="Palatino Linotype" w:hAnsi="Palatino Linotype" w:cs="Arial"/>
          <w:lang w:val="es-419"/>
        </w:rPr>
      </w:pPr>
    </w:p>
    <w:p w14:paraId="64B4B54A" w14:textId="2B6C6EF6" w:rsidR="005D4DCB" w:rsidRPr="00586DF0" w:rsidRDefault="0039720E" w:rsidP="00425ED7">
      <w:pPr>
        <w:spacing w:line="360" w:lineRule="auto"/>
        <w:jc w:val="both"/>
        <w:rPr>
          <w:rFonts w:ascii="Palatino Linotype" w:hAnsi="Palatino Linotype" w:cs="Arial"/>
        </w:rPr>
      </w:pPr>
      <w:r w:rsidRPr="00586DF0">
        <w:rPr>
          <w:rFonts w:ascii="Palatino Linotype" w:hAnsi="Palatino Linotype" w:cs="Arial"/>
          <w:lang w:val="es-419"/>
        </w:rPr>
        <w:t>A</w:t>
      </w:r>
      <w:r w:rsidR="00317FD5" w:rsidRPr="00586DF0">
        <w:rPr>
          <w:rFonts w:ascii="Palatino Linotype" w:hAnsi="Palatino Linotype" w:cs="Arial"/>
          <w:lang w:val="es-419"/>
        </w:rPr>
        <w:t>nte</w:t>
      </w:r>
      <w:r w:rsidR="005D4DCB" w:rsidRPr="00586DF0">
        <w:rPr>
          <w:rFonts w:ascii="Palatino Linotype" w:hAnsi="Palatino Linotype" w:cs="Arial"/>
          <w:lang w:val="es-ES_tradnl"/>
        </w:rPr>
        <w:t xml:space="preserve"> ello, es de </w:t>
      </w:r>
      <w:r w:rsidR="005D4DCB" w:rsidRPr="00586DF0">
        <w:rPr>
          <w:rFonts w:ascii="Palatino Linotype" w:hAnsi="Palatino Linotype" w:cs="Arial"/>
        </w:rPr>
        <w:t>señalar que el artículo 4, párrafo segundo de la Ley de Transparencia y Acceso a la Información Pública del Estado de México y Municipios, dispone:</w:t>
      </w:r>
    </w:p>
    <w:p w14:paraId="039BD3E5" w14:textId="77777777" w:rsidR="005D4DCB" w:rsidRPr="00586DF0" w:rsidRDefault="005D4DCB" w:rsidP="005D4DCB">
      <w:pPr>
        <w:pStyle w:val="Sinespaciado"/>
      </w:pPr>
    </w:p>
    <w:p w14:paraId="0C1C9CE9" w14:textId="77777777" w:rsidR="005D4DCB" w:rsidRPr="00586DF0" w:rsidRDefault="005D4DCB" w:rsidP="005D4DCB">
      <w:pPr>
        <w:ind w:left="851" w:right="901"/>
        <w:jc w:val="both"/>
        <w:rPr>
          <w:rFonts w:ascii="Palatino Linotype" w:hAnsi="Palatino Linotype" w:cs="Arial"/>
          <w:i/>
          <w:sz w:val="22"/>
        </w:rPr>
      </w:pPr>
      <w:r w:rsidRPr="00586DF0">
        <w:rPr>
          <w:rFonts w:ascii="Palatino Linotype" w:hAnsi="Palatino Linotype" w:cs="Arial"/>
          <w:i/>
          <w:sz w:val="22"/>
        </w:rPr>
        <w:t>“</w:t>
      </w:r>
      <w:r w:rsidRPr="00586DF0">
        <w:rPr>
          <w:rFonts w:ascii="Palatino Linotype" w:hAnsi="Palatino Linotype" w:cs="Arial"/>
          <w:b/>
          <w:i/>
          <w:sz w:val="22"/>
        </w:rPr>
        <w:t xml:space="preserve">Artículo 4. </w:t>
      </w:r>
      <w:r w:rsidRPr="00586DF0">
        <w:rPr>
          <w:rFonts w:ascii="Palatino Linotype" w:hAnsi="Palatino Linotype" w:cs="Arial"/>
          <w:i/>
          <w:sz w:val="22"/>
        </w:rPr>
        <w:t xml:space="preserve">… </w:t>
      </w:r>
    </w:p>
    <w:p w14:paraId="40BC4A45" w14:textId="4D264BB5" w:rsidR="005D4DCB" w:rsidRPr="00586DF0" w:rsidRDefault="005D4DCB" w:rsidP="005D4DCB">
      <w:pPr>
        <w:ind w:left="851" w:right="901"/>
        <w:jc w:val="both"/>
        <w:rPr>
          <w:rFonts w:ascii="Palatino Linotype" w:hAnsi="Palatino Linotype" w:cs="Arial"/>
          <w:i/>
          <w:sz w:val="22"/>
        </w:rPr>
      </w:pPr>
      <w:r w:rsidRPr="00586DF0">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7A18AE" w14:textId="77777777" w:rsidR="005D4DCB" w:rsidRPr="00586DF0" w:rsidRDefault="005D4DCB" w:rsidP="005D4DCB">
      <w:pPr>
        <w:tabs>
          <w:tab w:val="left" w:pos="709"/>
        </w:tabs>
        <w:spacing w:line="360" w:lineRule="auto"/>
        <w:contextualSpacing/>
        <w:jc w:val="both"/>
        <w:rPr>
          <w:rFonts w:ascii="Palatino Linotype" w:hAnsi="Palatino Linotype" w:cs="Arial"/>
          <w:lang w:val="es-ES_tradnl"/>
        </w:rPr>
      </w:pPr>
    </w:p>
    <w:p w14:paraId="711175FE" w14:textId="77777777" w:rsidR="005D4DCB" w:rsidRPr="00586DF0" w:rsidRDefault="005D4DCB" w:rsidP="005D4DCB">
      <w:pPr>
        <w:tabs>
          <w:tab w:val="left" w:pos="709"/>
        </w:tabs>
        <w:spacing w:line="360" w:lineRule="auto"/>
        <w:contextualSpacing/>
        <w:jc w:val="both"/>
        <w:rPr>
          <w:rFonts w:ascii="Palatino Linotype" w:hAnsi="Palatino Linotype" w:cs="Arial"/>
          <w:lang w:val="es-ES_tradnl"/>
        </w:rPr>
      </w:pPr>
      <w:r w:rsidRPr="00586DF0">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5E8869C" w14:textId="77777777" w:rsidR="005D4DCB" w:rsidRPr="00586DF0" w:rsidRDefault="005D4DCB" w:rsidP="005D4DCB">
      <w:pPr>
        <w:tabs>
          <w:tab w:val="left" w:pos="709"/>
        </w:tabs>
        <w:spacing w:line="360" w:lineRule="auto"/>
        <w:contextualSpacing/>
        <w:jc w:val="both"/>
        <w:rPr>
          <w:rFonts w:ascii="Palatino Linotype" w:hAnsi="Palatino Linotype" w:cs="Arial"/>
        </w:rPr>
      </w:pPr>
    </w:p>
    <w:p w14:paraId="0480F9E6" w14:textId="77777777" w:rsidR="005D4DCB" w:rsidRPr="00586DF0" w:rsidRDefault="005D4DCB" w:rsidP="005D4DCB">
      <w:pPr>
        <w:tabs>
          <w:tab w:val="left" w:pos="709"/>
        </w:tabs>
        <w:spacing w:line="360" w:lineRule="auto"/>
        <w:contextualSpacing/>
        <w:jc w:val="both"/>
        <w:rPr>
          <w:rFonts w:ascii="Palatino Linotype" w:hAnsi="Palatino Linotype" w:cs="Arial"/>
        </w:rPr>
      </w:pPr>
      <w:r w:rsidRPr="00586DF0">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2FF9D42" w14:textId="77777777" w:rsidR="005D4DCB" w:rsidRPr="00586DF0" w:rsidRDefault="005D4DCB" w:rsidP="005D4DCB">
      <w:pPr>
        <w:pStyle w:val="Sinespaciado"/>
      </w:pPr>
    </w:p>
    <w:p w14:paraId="6779CD33" w14:textId="77777777" w:rsidR="005D4DCB" w:rsidRPr="00586DF0" w:rsidRDefault="005D4DCB" w:rsidP="005D4DCB">
      <w:pPr>
        <w:ind w:left="567" w:right="616"/>
        <w:jc w:val="both"/>
        <w:rPr>
          <w:rFonts w:ascii="Palatino Linotype" w:hAnsi="Palatino Linotype" w:cs="Arial"/>
          <w:i/>
          <w:sz w:val="22"/>
        </w:rPr>
      </w:pPr>
      <w:r w:rsidRPr="00586DF0">
        <w:rPr>
          <w:rFonts w:ascii="Palatino Linotype" w:hAnsi="Palatino Linotype" w:cs="Arial"/>
          <w:i/>
          <w:sz w:val="22"/>
        </w:rPr>
        <w:t>“</w:t>
      </w:r>
      <w:r w:rsidRPr="00586DF0">
        <w:rPr>
          <w:rFonts w:ascii="Palatino Linotype" w:hAnsi="Palatino Linotype" w:cs="Arial"/>
          <w:b/>
          <w:i/>
          <w:sz w:val="22"/>
        </w:rPr>
        <w:t>Artículo 12.</w:t>
      </w:r>
      <w:r w:rsidRPr="00586DF0">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6C20442" w14:textId="77777777" w:rsidR="005D4DCB" w:rsidRPr="00586DF0" w:rsidRDefault="005D4DCB" w:rsidP="005D4DCB">
      <w:pPr>
        <w:ind w:left="567" w:right="616"/>
        <w:jc w:val="both"/>
        <w:rPr>
          <w:rFonts w:ascii="Palatino Linotype" w:hAnsi="Palatino Linotype" w:cs="Arial"/>
          <w:i/>
          <w:sz w:val="22"/>
        </w:rPr>
      </w:pPr>
    </w:p>
    <w:p w14:paraId="1C2A2395" w14:textId="77777777" w:rsidR="005D4DCB" w:rsidRPr="00586DF0" w:rsidRDefault="005D4DCB" w:rsidP="005D4DCB">
      <w:pPr>
        <w:ind w:left="567" w:right="616"/>
        <w:jc w:val="both"/>
        <w:rPr>
          <w:rFonts w:ascii="Palatino Linotype" w:hAnsi="Palatino Linotype" w:cs="Arial"/>
          <w:i/>
          <w:sz w:val="22"/>
        </w:rPr>
      </w:pPr>
      <w:r w:rsidRPr="00586DF0">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7A3C92C" w14:textId="77777777" w:rsidR="005D4DCB" w:rsidRPr="00586DF0" w:rsidRDefault="005D4DCB" w:rsidP="005D4DCB">
      <w:pPr>
        <w:tabs>
          <w:tab w:val="left" w:pos="709"/>
        </w:tabs>
        <w:spacing w:line="360" w:lineRule="auto"/>
        <w:contextualSpacing/>
        <w:jc w:val="both"/>
        <w:rPr>
          <w:rFonts w:ascii="Palatino Linotype" w:hAnsi="Palatino Linotype" w:cs="Arial"/>
        </w:rPr>
      </w:pPr>
    </w:p>
    <w:p w14:paraId="01695FC0" w14:textId="77777777" w:rsidR="005D4DCB" w:rsidRPr="00586DF0" w:rsidRDefault="005D4DCB" w:rsidP="005D4DCB">
      <w:pPr>
        <w:tabs>
          <w:tab w:val="left" w:pos="709"/>
        </w:tabs>
        <w:spacing w:line="360" w:lineRule="auto"/>
        <w:contextualSpacing/>
        <w:jc w:val="both"/>
        <w:rPr>
          <w:rFonts w:ascii="Palatino Linotype" w:hAnsi="Palatino Linotype" w:cs="Arial"/>
        </w:rPr>
      </w:pPr>
      <w:r w:rsidRPr="00586DF0">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w:t>
      </w:r>
      <w:r w:rsidRPr="00586DF0">
        <w:rPr>
          <w:rFonts w:ascii="Palatino Linotype" w:hAnsi="Palatino Linotype" w:cs="Arial"/>
        </w:rPr>
        <w:lastRenderedPageBreak/>
        <w:t>se encuentra a disposición de cualquier persona, lo que implica que es deber de los Sujetos Obligados, garantizar el derecho de acceso a la información pública.</w:t>
      </w:r>
    </w:p>
    <w:p w14:paraId="428AF628" w14:textId="77777777" w:rsidR="005D4DCB" w:rsidRPr="00586DF0" w:rsidRDefault="005D4DCB" w:rsidP="005D4DCB">
      <w:pPr>
        <w:tabs>
          <w:tab w:val="left" w:pos="709"/>
        </w:tabs>
        <w:spacing w:line="360" w:lineRule="auto"/>
        <w:contextualSpacing/>
        <w:jc w:val="both"/>
        <w:rPr>
          <w:rFonts w:ascii="Palatino Linotype" w:hAnsi="Palatino Linotype" w:cs="Arial"/>
        </w:rPr>
      </w:pPr>
    </w:p>
    <w:p w14:paraId="68123937" w14:textId="77777777" w:rsidR="005D4DCB" w:rsidRPr="00586DF0" w:rsidRDefault="005D4DCB" w:rsidP="005D4DCB">
      <w:pPr>
        <w:tabs>
          <w:tab w:val="left" w:pos="709"/>
        </w:tabs>
        <w:spacing w:line="360" w:lineRule="auto"/>
        <w:contextualSpacing/>
        <w:jc w:val="both"/>
        <w:rPr>
          <w:rFonts w:ascii="Palatino Linotype" w:hAnsi="Palatino Linotype" w:cs="Arial"/>
        </w:rPr>
      </w:pPr>
      <w:r w:rsidRPr="00586DF0">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586DF0">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586DF0">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E29F2BC" w14:textId="77777777" w:rsidR="005D4DCB" w:rsidRPr="00586DF0" w:rsidRDefault="005D4DCB" w:rsidP="005D4DCB">
      <w:pPr>
        <w:pStyle w:val="Sinespaciado"/>
      </w:pPr>
    </w:p>
    <w:p w14:paraId="4A51E486" w14:textId="77777777" w:rsidR="005D4DCB" w:rsidRPr="00586DF0" w:rsidRDefault="005D4DCB" w:rsidP="005D4DCB">
      <w:pPr>
        <w:ind w:left="851" w:right="901"/>
        <w:jc w:val="both"/>
        <w:rPr>
          <w:rFonts w:ascii="Palatino Linotype" w:hAnsi="Palatino Linotype" w:cs="Arial"/>
          <w:i/>
          <w:sz w:val="22"/>
        </w:rPr>
      </w:pPr>
      <w:r w:rsidRPr="00586DF0">
        <w:rPr>
          <w:rFonts w:ascii="Palatino Linotype" w:hAnsi="Palatino Linotype" w:cs="Arial"/>
          <w:i/>
          <w:sz w:val="22"/>
        </w:rPr>
        <w:t>“</w:t>
      </w:r>
      <w:r w:rsidRPr="00586DF0">
        <w:rPr>
          <w:rFonts w:ascii="Palatino Linotype" w:hAnsi="Palatino Linotype" w:cs="Arial"/>
          <w:b/>
          <w:i/>
          <w:sz w:val="22"/>
        </w:rPr>
        <w:t xml:space="preserve">Artículo 3. </w:t>
      </w:r>
      <w:r w:rsidRPr="00586DF0">
        <w:rPr>
          <w:rFonts w:ascii="Palatino Linotype" w:hAnsi="Palatino Linotype" w:cs="Arial"/>
          <w:i/>
          <w:sz w:val="22"/>
        </w:rPr>
        <w:t>Para los efectos de la presente Ley se entenderá por:</w:t>
      </w:r>
    </w:p>
    <w:p w14:paraId="42B8B46F" w14:textId="77777777" w:rsidR="005D4DCB" w:rsidRPr="00586DF0" w:rsidRDefault="005D4DCB" w:rsidP="005D4DCB">
      <w:pPr>
        <w:ind w:left="851" w:right="850"/>
        <w:jc w:val="both"/>
        <w:rPr>
          <w:rFonts w:ascii="Palatino Linotype" w:hAnsi="Palatino Linotype" w:cs="Arial"/>
          <w:i/>
          <w:sz w:val="22"/>
        </w:rPr>
      </w:pPr>
      <w:r w:rsidRPr="00586DF0">
        <w:rPr>
          <w:rFonts w:ascii="Palatino Linotype" w:hAnsi="Palatino Linotype" w:cs="Arial"/>
          <w:i/>
          <w:sz w:val="22"/>
        </w:rPr>
        <w:t>(…)</w:t>
      </w:r>
    </w:p>
    <w:p w14:paraId="42EED24D" w14:textId="77777777" w:rsidR="005D4DCB" w:rsidRPr="00586DF0" w:rsidRDefault="005D4DCB" w:rsidP="005D4DCB">
      <w:pPr>
        <w:ind w:left="851" w:right="901"/>
        <w:jc w:val="both"/>
        <w:rPr>
          <w:rFonts w:ascii="Palatino Linotype" w:hAnsi="Palatino Linotype" w:cs="Arial"/>
          <w:i/>
          <w:sz w:val="22"/>
        </w:rPr>
      </w:pPr>
      <w:r w:rsidRPr="00586DF0">
        <w:rPr>
          <w:rFonts w:ascii="Palatino Linotype" w:hAnsi="Palatino Linotype" w:cs="Arial"/>
          <w:b/>
          <w:i/>
          <w:sz w:val="22"/>
        </w:rPr>
        <w:t>XI. Documento:</w:t>
      </w:r>
      <w:r w:rsidRPr="00586DF0">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586DF0">
        <w:rPr>
          <w:rFonts w:ascii="Palatino Linotype" w:hAnsi="Palatino Linotype" w:cs="Arial"/>
          <w:b/>
          <w:i/>
          <w:sz w:val="22"/>
          <w:u w:val="single"/>
        </w:rPr>
        <w:t>registro que documente el ejercicio de las facultades, funciones y competencias de los sujetos obligados</w:t>
      </w:r>
      <w:r w:rsidRPr="00586DF0">
        <w:rPr>
          <w:rFonts w:ascii="Palatino Linotype" w:hAnsi="Palatino Linotype" w:cs="Arial"/>
          <w:i/>
          <w:sz w:val="22"/>
          <w:u w:val="single"/>
        </w:rPr>
        <w:t>,</w:t>
      </w:r>
      <w:r w:rsidRPr="00586DF0">
        <w:rPr>
          <w:rFonts w:ascii="Palatino Linotype" w:hAnsi="Palatino Linotype" w:cs="Arial"/>
          <w:i/>
          <w:sz w:val="22"/>
        </w:rPr>
        <w:t xml:space="preserve"> sus servidores públicos e integrantes, </w:t>
      </w:r>
      <w:r w:rsidRPr="00586DF0">
        <w:rPr>
          <w:rFonts w:ascii="Palatino Linotype" w:hAnsi="Palatino Linotype" w:cs="Arial"/>
          <w:b/>
          <w:i/>
          <w:sz w:val="22"/>
          <w:u w:val="single"/>
        </w:rPr>
        <w:t>sin importar su fuente o fecha de elaboración.</w:t>
      </w:r>
      <w:r w:rsidRPr="00586DF0">
        <w:rPr>
          <w:rFonts w:ascii="Palatino Linotype" w:hAnsi="Palatino Linotype" w:cs="Arial"/>
          <w:i/>
          <w:sz w:val="22"/>
        </w:rPr>
        <w:t xml:space="preserve"> Los documentos podrán estar en cualquier medio, sea escrito, impreso, sonoro, visual, electrónico, informático u holográfico;</w:t>
      </w:r>
    </w:p>
    <w:p w14:paraId="5F06B4DA" w14:textId="77777777" w:rsidR="005D4DCB" w:rsidRPr="00586DF0" w:rsidRDefault="005D4DCB" w:rsidP="005D4DCB">
      <w:pPr>
        <w:ind w:left="851" w:right="901"/>
        <w:jc w:val="both"/>
        <w:rPr>
          <w:rFonts w:ascii="Palatino Linotype" w:hAnsi="Palatino Linotype" w:cs="Arial"/>
          <w:i/>
          <w:sz w:val="22"/>
        </w:rPr>
      </w:pPr>
      <w:r w:rsidRPr="00586DF0">
        <w:rPr>
          <w:rFonts w:ascii="Palatino Linotype" w:hAnsi="Palatino Linotype" w:cs="Arial"/>
          <w:i/>
          <w:sz w:val="22"/>
        </w:rPr>
        <w:t>(…)”</w:t>
      </w:r>
    </w:p>
    <w:p w14:paraId="1F550A14" w14:textId="77777777" w:rsidR="005D4DCB" w:rsidRPr="00586DF0" w:rsidRDefault="005D4DCB" w:rsidP="0039720E">
      <w:pPr>
        <w:spacing w:before="240" w:after="240" w:line="360" w:lineRule="auto"/>
        <w:ind w:right="49"/>
        <w:contextualSpacing/>
        <w:jc w:val="both"/>
        <w:rPr>
          <w:rFonts w:ascii="Palatino Linotype" w:eastAsia="MS Mincho" w:hAnsi="Palatino Linotype"/>
        </w:rPr>
      </w:pPr>
    </w:p>
    <w:p w14:paraId="218E93BA" w14:textId="77777777" w:rsidR="005D4DCB" w:rsidRPr="00586DF0" w:rsidRDefault="005D4DCB" w:rsidP="005D4DCB">
      <w:pPr>
        <w:spacing w:before="240" w:after="240" w:line="360" w:lineRule="auto"/>
        <w:ind w:right="49"/>
        <w:contextualSpacing/>
        <w:jc w:val="both"/>
        <w:rPr>
          <w:rFonts w:ascii="Palatino Linotype" w:eastAsia="MS Mincho" w:hAnsi="Palatino Linotype"/>
        </w:rPr>
      </w:pPr>
      <w:r w:rsidRPr="00586DF0">
        <w:rPr>
          <w:rFonts w:ascii="Palatino Linotype" w:eastAsia="MS Mincho" w:hAnsi="Palatino Linotype"/>
        </w:rPr>
        <w:t xml:space="preserve">Además, 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w:t>
      </w:r>
      <w:r w:rsidRPr="00586DF0">
        <w:rPr>
          <w:rFonts w:ascii="Palatino Linotype" w:eastAsia="MS Mincho" w:hAnsi="Palatino Linotype"/>
        </w:rPr>
        <w:lastRenderedPageBreak/>
        <w:t>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5C5FA31" w14:textId="77777777" w:rsidR="005D4DCB" w:rsidRPr="00586DF0" w:rsidRDefault="005D4DCB" w:rsidP="005D4DCB">
      <w:pPr>
        <w:spacing w:before="240" w:after="240" w:line="360" w:lineRule="auto"/>
        <w:ind w:right="49"/>
        <w:contextualSpacing/>
        <w:jc w:val="both"/>
        <w:rPr>
          <w:rFonts w:ascii="Palatino Linotype" w:eastAsia="MS Mincho" w:hAnsi="Palatino Linotype"/>
        </w:rPr>
      </w:pPr>
    </w:p>
    <w:p w14:paraId="471C2FC6" w14:textId="77777777" w:rsidR="005D4DCB" w:rsidRPr="00586DF0" w:rsidRDefault="005D4DCB" w:rsidP="005D4DCB">
      <w:pPr>
        <w:spacing w:before="240" w:after="240" w:line="360" w:lineRule="auto"/>
        <w:ind w:right="49"/>
        <w:contextualSpacing/>
        <w:jc w:val="both"/>
        <w:rPr>
          <w:rFonts w:ascii="Palatino Linotype" w:eastAsia="MS Mincho" w:hAnsi="Palatino Linotype"/>
        </w:rPr>
      </w:pPr>
      <w:r w:rsidRPr="00586DF0">
        <w:rPr>
          <w:rFonts w:ascii="Palatino Linotype" w:eastAsia="MS Mincho" w:hAnsi="Palatino Linotype"/>
        </w:rPr>
        <w:t>De la misma forma, de acuerdo al contenido del artículo 160, de la Ley General de Transparencia y Acceso a la Información Pública que a la letra dispone:</w:t>
      </w:r>
    </w:p>
    <w:p w14:paraId="1F619014" w14:textId="77777777" w:rsidR="005D4DCB" w:rsidRPr="00586DF0" w:rsidRDefault="005D4DCB" w:rsidP="0039720E">
      <w:pPr>
        <w:spacing w:before="240" w:after="240" w:line="360" w:lineRule="auto"/>
        <w:ind w:right="49"/>
        <w:contextualSpacing/>
        <w:jc w:val="both"/>
        <w:rPr>
          <w:rFonts w:ascii="Palatino Linotype" w:eastAsia="MS Mincho" w:hAnsi="Palatino Linotype"/>
        </w:rPr>
      </w:pPr>
    </w:p>
    <w:p w14:paraId="7CE11E3D" w14:textId="77777777" w:rsidR="005D4DCB" w:rsidRPr="00586DF0" w:rsidRDefault="005D4DCB" w:rsidP="005D4DCB">
      <w:pPr>
        <w:ind w:left="851" w:right="616"/>
        <w:contextualSpacing/>
        <w:jc w:val="both"/>
        <w:rPr>
          <w:rFonts w:ascii="Palatino Linotype" w:hAnsi="Palatino Linotype" w:cs="Arial"/>
          <w:i/>
          <w:sz w:val="22"/>
          <w:lang w:eastAsia="gl-ES"/>
        </w:rPr>
      </w:pPr>
      <w:r w:rsidRPr="00586DF0">
        <w:rPr>
          <w:rFonts w:ascii="Palatino Linotype" w:hAnsi="Palatino Linotype" w:cs="Arial"/>
          <w:b/>
          <w:i/>
          <w:sz w:val="22"/>
          <w:lang w:eastAsia="gl-ES"/>
        </w:rPr>
        <w:t>Artículo 160</w:t>
      </w:r>
      <w:r w:rsidRPr="00586DF0">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351F53B" w14:textId="77777777" w:rsidR="005D4DCB" w:rsidRPr="00586DF0" w:rsidRDefault="005D4DCB" w:rsidP="0039720E">
      <w:pPr>
        <w:spacing w:line="360" w:lineRule="auto"/>
        <w:jc w:val="both"/>
        <w:rPr>
          <w:rFonts w:ascii="Palatino Linotype" w:hAnsi="Palatino Linotype"/>
          <w:color w:val="000000"/>
        </w:rPr>
      </w:pPr>
    </w:p>
    <w:p w14:paraId="75BA9398" w14:textId="77777777" w:rsidR="005D4DCB" w:rsidRPr="00586DF0" w:rsidRDefault="005D4DCB" w:rsidP="0039720E">
      <w:pPr>
        <w:spacing w:line="360" w:lineRule="auto"/>
        <w:jc w:val="both"/>
        <w:rPr>
          <w:rFonts w:ascii="Palatino Linotype" w:hAnsi="Palatino Linotype"/>
          <w:color w:val="000000"/>
        </w:rPr>
      </w:pPr>
      <w:r w:rsidRPr="00586DF0">
        <w:rPr>
          <w:rFonts w:ascii="Palatino Linotype" w:hAnsi="Palatino Linotype"/>
          <w:color w:val="000000"/>
        </w:rPr>
        <w:t>Sirve como apoyo a lo anterior, el criterio 09-10, emitido por el Pleno del entonces Instituto Federal de Acceso a la Información y Protección de Datos, que a la letra dice:</w:t>
      </w:r>
    </w:p>
    <w:p w14:paraId="11BD2821" w14:textId="77777777" w:rsidR="005D4DCB" w:rsidRPr="00586DF0" w:rsidRDefault="005D4DCB" w:rsidP="0039720E">
      <w:pPr>
        <w:spacing w:line="360" w:lineRule="auto"/>
        <w:jc w:val="both"/>
        <w:rPr>
          <w:rFonts w:ascii="Palatino Linotype" w:hAnsi="Palatino Linotype"/>
          <w:color w:val="000000"/>
        </w:rPr>
      </w:pPr>
    </w:p>
    <w:p w14:paraId="20B941D9" w14:textId="77777777" w:rsidR="005D4DCB" w:rsidRPr="00586DF0" w:rsidRDefault="005D4DCB" w:rsidP="005D4DCB">
      <w:pPr>
        <w:shd w:val="clear" w:color="auto" w:fill="FFFFFF"/>
        <w:tabs>
          <w:tab w:val="left" w:pos="8647"/>
        </w:tabs>
        <w:ind w:left="851" w:right="900"/>
        <w:jc w:val="both"/>
        <w:rPr>
          <w:rFonts w:ascii="Palatino Linotype" w:hAnsi="Palatino Linotype" w:cs="Arial"/>
          <w:i/>
          <w:iCs/>
          <w:color w:val="222222"/>
          <w:sz w:val="22"/>
        </w:rPr>
      </w:pPr>
      <w:r w:rsidRPr="00586DF0">
        <w:rPr>
          <w:rFonts w:ascii="Palatino Linotype" w:hAnsi="Palatino Linotype" w:cs="Arial"/>
          <w:b/>
          <w:bCs/>
          <w:i/>
          <w:iCs/>
          <w:color w:val="222222"/>
          <w:sz w:val="22"/>
        </w:rPr>
        <w:t>“Las dependencias y entidades no están obligadas a generar documentos ad hoc para responder una solicitud de acceso a la información. </w:t>
      </w:r>
      <w:r w:rsidRPr="00586DF0">
        <w:rPr>
          <w:rFonts w:ascii="Palatino Linotype" w:hAnsi="Palatino Linotype" w:cs="Arial"/>
          <w:i/>
          <w:iCs/>
          <w:color w:val="222222"/>
          <w:sz w:val="22"/>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w:t>
      </w:r>
      <w:r w:rsidRPr="00586DF0">
        <w:rPr>
          <w:rFonts w:ascii="Palatino Linotype" w:hAnsi="Palatino Linotype" w:cs="Arial"/>
          <w:i/>
          <w:iCs/>
          <w:color w:val="222222"/>
          <w:sz w:val="22"/>
        </w:rPr>
        <w:lastRenderedPageBreak/>
        <w:t>cuentan en el formato que la misma así lo permita o se encuentre, en aras de dar satisfacción a la solicitud presentada.” (Sic)</w:t>
      </w:r>
    </w:p>
    <w:p w14:paraId="7E1FDCB9" w14:textId="77777777" w:rsidR="005D4DCB" w:rsidRPr="00586DF0" w:rsidRDefault="005D4DCB" w:rsidP="0039720E">
      <w:pPr>
        <w:spacing w:line="360" w:lineRule="auto"/>
        <w:contextualSpacing/>
        <w:jc w:val="both"/>
        <w:rPr>
          <w:rFonts w:ascii="Palatino Linotype" w:hAnsi="Palatino Linotype" w:cs="Arial"/>
        </w:rPr>
      </w:pPr>
    </w:p>
    <w:p w14:paraId="337A4E27" w14:textId="345E81D2" w:rsidR="005D4DCB" w:rsidRPr="00586DF0" w:rsidRDefault="005D4DCB" w:rsidP="005D4DCB">
      <w:pPr>
        <w:spacing w:line="360" w:lineRule="auto"/>
        <w:contextualSpacing/>
        <w:jc w:val="both"/>
        <w:rPr>
          <w:rFonts w:ascii="Palatino Linotype" w:hAnsi="Palatino Linotype" w:cs="Arial"/>
        </w:rPr>
      </w:pPr>
      <w:r w:rsidRPr="00586DF0">
        <w:rPr>
          <w:rFonts w:ascii="Palatino Linotype" w:hAnsi="Palatino Linotype" w:cs="Arial"/>
        </w:rPr>
        <w:t>Además, a Ley de Transparencia y Acceso a la Información Pública del Estado de México y Municipios, prevé en su artículo 23, fracción I, que son Sujetos Obligados a Transparentar y permitir el acceso a su información y proteger los datos que obren en su poder:</w:t>
      </w:r>
    </w:p>
    <w:p w14:paraId="76150216" w14:textId="77777777" w:rsidR="005D4DCB" w:rsidRPr="00586DF0" w:rsidRDefault="005D4DCB" w:rsidP="005D4DCB">
      <w:pPr>
        <w:pStyle w:val="Sinespaciado"/>
      </w:pPr>
    </w:p>
    <w:p w14:paraId="1EFDF09E" w14:textId="15567F15" w:rsidR="005D4DCB" w:rsidRPr="00586DF0" w:rsidRDefault="005D4DCB" w:rsidP="005D4DCB">
      <w:pPr>
        <w:pStyle w:val="Prrafodelista"/>
        <w:ind w:left="426" w:right="567"/>
        <w:jc w:val="both"/>
        <w:rPr>
          <w:rFonts w:ascii="Palatino Linotype" w:hAnsi="Palatino Linotype" w:cs="Arial"/>
          <w:i/>
          <w:sz w:val="22"/>
        </w:rPr>
      </w:pPr>
      <w:r w:rsidRPr="00586DF0">
        <w:rPr>
          <w:rFonts w:ascii="Palatino Linotype" w:hAnsi="Palatino Linotype" w:cs="Arial"/>
          <w:b/>
          <w:i/>
          <w:sz w:val="22"/>
        </w:rPr>
        <w:t xml:space="preserve">I.- </w:t>
      </w:r>
      <w:r w:rsidR="009F2046" w:rsidRPr="00586DF0">
        <w:rPr>
          <w:rFonts w:ascii="Palatino Linotype" w:hAnsi="Palatino Linotype" w:cs="Arial"/>
          <w:i/>
          <w:sz w:val="22"/>
        </w:rPr>
        <w:t>El Poder Ejecutivo del Estado de México, las dependencias, organismos auxiliares, órganos, entidades, fideicomisos y fondos públicos, así como la Procuraduría General de Justicia</w:t>
      </w:r>
      <w:r w:rsidRPr="00586DF0">
        <w:rPr>
          <w:rFonts w:ascii="Palatino Linotype" w:hAnsi="Palatino Linotype" w:cs="Arial"/>
          <w:i/>
          <w:sz w:val="22"/>
        </w:rPr>
        <w:t>;</w:t>
      </w:r>
    </w:p>
    <w:p w14:paraId="0F04A329" w14:textId="77777777" w:rsidR="005D4DCB" w:rsidRPr="00586DF0" w:rsidRDefault="005D4DCB" w:rsidP="005D4DCB">
      <w:pPr>
        <w:spacing w:line="360" w:lineRule="auto"/>
        <w:jc w:val="both"/>
        <w:rPr>
          <w:rFonts w:ascii="Palatino Linotype" w:hAnsi="Palatino Linotype" w:cs="Arial"/>
        </w:rPr>
      </w:pPr>
    </w:p>
    <w:p w14:paraId="58F60117" w14:textId="60263013" w:rsidR="005D4DCB" w:rsidRPr="00586DF0" w:rsidRDefault="005D4DCB" w:rsidP="007025F2">
      <w:pPr>
        <w:autoSpaceDE w:val="0"/>
        <w:autoSpaceDN w:val="0"/>
        <w:adjustRightInd w:val="0"/>
        <w:spacing w:line="360" w:lineRule="auto"/>
        <w:jc w:val="both"/>
        <w:rPr>
          <w:rFonts w:ascii="Palatino Linotype" w:eastAsiaTheme="minorHAnsi" w:hAnsi="Palatino Linotype" w:cs="Arial"/>
          <w:lang w:val="es-MX" w:eastAsia="en-US"/>
        </w:rPr>
      </w:pPr>
      <w:r w:rsidRPr="00586DF0">
        <w:rPr>
          <w:rFonts w:ascii="Palatino Linotype" w:eastAsiaTheme="minorHAnsi" w:hAnsi="Palatino Linotype" w:cs="Arial"/>
          <w:lang w:val="es-MX" w:eastAsia="en-US"/>
        </w:rPr>
        <w:t xml:space="preserve">Hasta lo aquí expuesto, se concluye que </w:t>
      </w:r>
      <w:r w:rsidRPr="00586DF0">
        <w:rPr>
          <w:rFonts w:ascii="Palatino Linotype" w:eastAsiaTheme="minorHAnsi" w:hAnsi="Palatino Linotype" w:cs="Arial"/>
          <w:b/>
          <w:lang w:val="es-MX" w:eastAsia="en-US"/>
        </w:rPr>
        <w:t>El Sujeto Obligado</w:t>
      </w:r>
      <w:r w:rsidRPr="00586DF0">
        <w:rPr>
          <w:rFonts w:ascii="Palatino Linotype" w:eastAsiaTheme="minorHAnsi" w:hAnsi="Palatino Linotype" w:cs="Arial"/>
          <w:lang w:val="es-MX" w:eastAsia="en-US"/>
        </w:rPr>
        <w:t xml:space="preserve"> satisfizo el derecho de acceso a la información mediante la respuesta primigenia,</w:t>
      </w:r>
      <w:r w:rsidR="00E9550F" w:rsidRPr="00586DF0">
        <w:rPr>
          <w:rFonts w:ascii="Palatino Linotype" w:eastAsiaTheme="minorHAnsi" w:hAnsi="Palatino Linotype" w:cs="Arial"/>
          <w:lang w:val="es-419" w:eastAsia="en-US"/>
        </w:rPr>
        <w:t xml:space="preserve"> al referir que no realizó las obras del drenaje del Río San Miguel,</w:t>
      </w:r>
      <w:r w:rsidRPr="00586DF0">
        <w:rPr>
          <w:rFonts w:ascii="Palatino Linotype" w:eastAsiaTheme="minorHAnsi" w:hAnsi="Palatino Linotype" w:cs="Arial"/>
          <w:lang w:val="es-MX" w:eastAsia="en-US"/>
        </w:rPr>
        <w:t xml:space="preserve"> actualizándose la fracción IV, del arábigo 192, de la Ley de Transparencia vigente en la entidad</w:t>
      </w:r>
      <w:r w:rsidRPr="00586DF0">
        <w:rPr>
          <w:rFonts w:ascii="Palatino Linotype" w:eastAsiaTheme="minorHAnsi" w:hAnsi="Palatino Linotype" w:cstheme="minorBidi"/>
          <w:lang w:val="es-MX" w:eastAsia="en-US"/>
        </w:rPr>
        <w:t xml:space="preserve">, </w:t>
      </w:r>
      <w:r w:rsidR="00E26A56" w:rsidRPr="00586DF0">
        <w:rPr>
          <w:rFonts w:ascii="Palatino Linotype" w:eastAsiaTheme="minorHAnsi" w:hAnsi="Palatino Linotype" w:cstheme="minorBidi"/>
          <w:lang w:val="es-MX" w:eastAsia="en-US"/>
        </w:rPr>
        <w:t xml:space="preserve">lo </w:t>
      </w:r>
      <w:r w:rsidR="00B25F00" w:rsidRPr="00586DF0">
        <w:rPr>
          <w:rFonts w:ascii="Palatino Linotype" w:hAnsi="Palatino Linotype" w:cs="Arial"/>
        </w:rPr>
        <w:t xml:space="preserve">anterior es así ya que </w:t>
      </w:r>
      <w:r w:rsidRPr="00586DF0">
        <w:rPr>
          <w:rFonts w:ascii="Palatino Linotype" w:hAnsi="Palatino Linotype" w:cs="Arial"/>
        </w:rPr>
        <w:t xml:space="preserve">el recurso de revisión </w:t>
      </w:r>
      <w:r w:rsidR="00B25F00" w:rsidRPr="00586DF0">
        <w:rPr>
          <w:rFonts w:ascii="Palatino Linotype" w:hAnsi="Palatino Linotype" w:cs="Arial"/>
        </w:rPr>
        <w:t>una vez admitido se aprecia que no se actualiza ningún supuesto de procedencia, esta</w:t>
      </w:r>
      <w:r w:rsidRPr="00586DF0">
        <w:rPr>
          <w:rFonts w:ascii="Palatino Linotype" w:eastAsiaTheme="minorHAnsi" w:hAnsi="Palatino Linotype" w:cs="Arial"/>
          <w:lang w:val="es-MX" w:eastAsia="en-US"/>
        </w:rPr>
        <w:t xml:space="preserve"> fracción se relaciona con el artículo 191</w:t>
      </w:r>
      <w:r w:rsidR="00C63001" w:rsidRPr="00586DF0">
        <w:rPr>
          <w:rFonts w:ascii="Palatino Linotype" w:eastAsiaTheme="minorHAnsi" w:hAnsi="Palatino Linotype" w:cs="Arial"/>
          <w:lang w:val="es-MX" w:eastAsia="en-US"/>
        </w:rPr>
        <w:t xml:space="preserve"> </w:t>
      </w:r>
      <w:r w:rsidRPr="00586DF0">
        <w:rPr>
          <w:rFonts w:ascii="Palatino Linotype" w:eastAsiaTheme="minorHAnsi" w:hAnsi="Palatino Linotype" w:cs="Arial"/>
          <w:lang w:val="es-MX" w:eastAsia="en-US"/>
        </w:rPr>
        <w:t>de la Ley</w:t>
      </w:r>
      <w:r w:rsidR="00085DC5" w:rsidRPr="00586DF0">
        <w:rPr>
          <w:rFonts w:ascii="Palatino Linotype" w:eastAsiaTheme="minorHAnsi" w:hAnsi="Palatino Linotype" w:cs="Arial"/>
          <w:lang w:val="es-MX" w:eastAsia="en-US"/>
        </w:rPr>
        <w:t xml:space="preserve"> en comento</w:t>
      </w:r>
      <w:r w:rsidRPr="00586DF0">
        <w:rPr>
          <w:rFonts w:ascii="Palatino Linotype" w:eastAsiaTheme="minorHAnsi" w:hAnsi="Palatino Linotype" w:cs="Arial"/>
          <w:lang w:val="es-MX" w:eastAsia="en-US"/>
        </w:rPr>
        <w:t>, que prevé siete supuestos de improcedencia, algunas de las cuales pueden aparecer antes de admitir el recurso, o bien, después, de conformidad con lo siguiente:</w:t>
      </w:r>
    </w:p>
    <w:p w14:paraId="7094C7EA" w14:textId="77777777" w:rsidR="005D4DCB" w:rsidRPr="00586DF0" w:rsidRDefault="005D4DCB" w:rsidP="005D4DCB">
      <w:pPr>
        <w:pStyle w:val="Sinespaciado"/>
        <w:rPr>
          <w:rFonts w:eastAsiaTheme="minorHAnsi"/>
          <w:lang w:eastAsia="en-US"/>
        </w:rPr>
      </w:pPr>
    </w:p>
    <w:p w14:paraId="16C63FD1" w14:textId="77777777" w:rsidR="005D4DCB" w:rsidRPr="00586DF0" w:rsidRDefault="005D4DCB" w:rsidP="005D4DCB">
      <w:pPr>
        <w:autoSpaceDE w:val="0"/>
        <w:autoSpaceDN w:val="0"/>
        <w:adjustRightInd w:val="0"/>
        <w:spacing w:line="276" w:lineRule="auto"/>
        <w:ind w:left="567" w:right="616"/>
        <w:jc w:val="both"/>
        <w:rPr>
          <w:rFonts w:ascii="Palatino Linotype" w:eastAsiaTheme="minorHAnsi" w:hAnsi="Palatino Linotype" w:cs="Arial"/>
          <w:i/>
          <w:sz w:val="22"/>
          <w:lang w:val="es-MX" w:eastAsia="en-US"/>
        </w:rPr>
      </w:pPr>
      <w:r w:rsidRPr="00586DF0">
        <w:rPr>
          <w:rFonts w:ascii="Palatino Linotype" w:eastAsiaTheme="minorHAnsi" w:hAnsi="Palatino Linotype" w:cs="Arial"/>
          <w:b/>
          <w:i/>
          <w:sz w:val="22"/>
          <w:lang w:val="es-MX" w:eastAsia="en-US"/>
        </w:rPr>
        <w:t>Artículo 191.</w:t>
      </w:r>
      <w:r w:rsidRPr="00586DF0">
        <w:rPr>
          <w:rFonts w:ascii="Palatino Linotype" w:eastAsiaTheme="minorHAnsi" w:hAnsi="Palatino Linotype" w:cs="Arial"/>
          <w:i/>
          <w:sz w:val="22"/>
          <w:lang w:val="es-MX" w:eastAsia="en-US"/>
        </w:rPr>
        <w:t xml:space="preserve"> </w:t>
      </w:r>
      <w:r w:rsidRPr="00586DF0">
        <w:rPr>
          <w:rFonts w:ascii="Palatino Linotype" w:eastAsiaTheme="minorHAnsi" w:hAnsi="Palatino Linotype" w:cs="Arial"/>
          <w:i/>
          <w:sz w:val="22"/>
          <w:u w:val="single"/>
          <w:lang w:val="es-MX" w:eastAsia="en-US"/>
        </w:rPr>
        <w:t>El recurso será desechado por improcedente cuando</w:t>
      </w:r>
      <w:r w:rsidRPr="00586DF0">
        <w:rPr>
          <w:rFonts w:ascii="Palatino Linotype" w:eastAsiaTheme="minorHAnsi" w:hAnsi="Palatino Linotype" w:cs="Arial"/>
          <w:i/>
          <w:sz w:val="22"/>
          <w:lang w:val="es-MX" w:eastAsia="en-US"/>
        </w:rPr>
        <w:t>:</w:t>
      </w:r>
    </w:p>
    <w:p w14:paraId="4E8AE64E" w14:textId="77777777" w:rsidR="005D4DCB" w:rsidRPr="00586DF0" w:rsidRDefault="005D4DCB" w:rsidP="005D4DCB">
      <w:pPr>
        <w:autoSpaceDE w:val="0"/>
        <w:autoSpaceDN w:val="0"/>
        <w:adjustRightInd w:val="0"/>
        <w:spacing w:line="276" w:lineRule="auto"/>
        <w:ind w:left="567" w:right="616"/>
        <w:jc w:val="both"/>
        <w:rPr>
          <w:rFonts w:ascii="Palatino Linotype" w:eastAsiaTheme="minorHAnsi" w:hAnsi="Palatino Linotype" w:cs="Arial"/>
          <w:i/>
          <w:sz w:val="22"/>
          <w:lang w:val="es-MX" w:eastAsia="en-US"/>
        </w:rPr>
      </w:pPr>
    </w:p>
    <w:p w14:paraId="41B20CB6" w14:textId="77777777" w:rsidR="005D4DCB" w:rsidRPr="00586DF0"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586DF0">
        <w:rPr>
          <w:rFonts w:ascii="Palatino Linotype" w:eastAsiaTheme="minorHAnsi" w:hAnsi="Palatino Linotype" w:cs="Arial"/>
          <w:i/>
          <w:sz w:val="22"/>
          <w:lang w:val="es-MX" w:eastAsia="en-US"/>
        </w:rPr>
        <w:t>Sea extemporáneo por haber transcurrido el plazo establecido en la presente Ley, a partir de la respuesta;</w:t>
      </w:r>
    </w:p>
    <w:p w14:paraId="669E7BCE" w14:textId="77777777" w:rsidR="005D4DCB" w:rsidRPr="00586DF0"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586DF0">
        <w:rPr>
          <w:rFonts w:ascii="Palatino Linotype" w:eastAsiaTheme="minorHAnsi" w:hAnsi="Palatino Linotype" w:cs="Arial"/>
          <w:i/>
          <w:sz w:val="22"/>
          <w:lang w:val="es-MX" w:eastAsia="en-US"/>
        </w:rPr>
        <w:t>Se esté tramitando ante el Poder Judicial de la Federación algún recurso o medio de defensa interpuesto por el recurrente;</w:t>
      </w:r>
    </w:p>
    <w:p w14:paraId="690077EF" w14:textId="77777777" w:rsidR="005D4DCB" w:rsidRPr="00586DF0"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b/>
          <w:i/>
          <w:sz w:val="22"/>
          <w:u w:val="single"/>
          <w:lang w:val="es-MX" w:eastAsia="en-US"/>
        </w:rPr>
      </w:pPr>
      <w:r w:rsidRPr="00586DF0">
        <w:rPr>
          <w:rFonts w:ascii="Palatino Linotype" w:eastAsiaTheme="minorHAnsi" w:hAnsi="Palatino Linotype" w:cs="Arial"/>
          <w:b/>
          <w:i/>
          <w:sz w:val="22"/>
          <w:u w:val="single"/>
          <w:lang w:val="es-MX" w:eastAsia="en-US"/>
        </w:rPr>
        <w:t>No actualice alguno de los supuestos previstos en la presente Ley;</w:t>
      </w:r>
    </w:p>
    <w:p w14:paraId="5205ED74" w14:textId="77777777" w:rsidR="005D4DCB" w:rsidRPr="00586DF0"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586DF0">
        <w:rPr>
          <w:rFonts w:ascii="Palatino Linotype" w:eastAsiaTheme="minorHAnsi" w:hAnsi="Palatino Linotype" w:cs="Arial"/>
          <w:i/>
          <w:sz w:val="22"/>
          <w:lang w:val="es-MX" w:eastAsia="en-US"/>
        </w:rPr>
        <w:lastRenderedPageBreak/>
        <w:t>No se haya desahogado la prevención en los términos establecidos en la presente Ley;</w:t>
      </w:r>
    </w:p>
    <w:p w14:paraId="48736EFB" w14:textId="77777777" w:rsidR="005D4DCB" w:rsidRPr="00586DF0"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586DF0">
        <w:rPr>
          <w:rFonts w:ascii="Palatino Linotype" w:eastAsiaTheme="minorHAnsi" w:hAnsi="Palatino Linotype" w:cs="Arial"/>
          <w:i/>
          <w:sz w:val="22"/>
          <w:lang w:val="es-MX" w:eastAsia="en-US"/>
        </w:rPr>
        <w:t>Se impugne la veracidad de la información proporcionada;</w:t>
      </w:r>
    </w:p>
    <w:p w14:paraId="0F7565FC" w14:textId="77777777" w:rsidR="005D4DCB" w:rsidRPr="00586DF0"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586DF0">
        <w:rPr>
          <w:rFonts w:ascii="Palatino Linotype" w:eastAsiaTheme="minorHAnsi" w:hAnsi="Palatino Linotype" w:cs="Arial"/>
          <w:i/>
          <w:sz w:val="22"/>
          <w:lang w:val="es-MX" w:eastAsia="en-US"/>
        </w:rPr>
        <w:t>Se trate de una consulta, o trámite en específico; y</w:t>
      </w:r>
    </w:p>
    <w:p w14:paraId="25D61D03" w14:textId="77777777" w:rsidR="005D4DCB" w:rsidRPr="00586DF0" w:rsidRDefault="005D4DCB" w:rsidP="005D4DCB">
      <w:pPr>
        <w:pStyle w:val="Prrafodelista"/>
        <w:numPr>
          <w:ilvl w:val="0"/>
          <w:numId w:val="14"/>
        </w:numPr>
        <w:autoSpaceDE w:val="0"/>
        <w:autoSpaceDN w:val="0"/>
        <w:adjustRightInd w:val="0"/>
        <w:spacing w:line="276" w:lineRule="auto"/>
        <w:ind w:right="616" w:hanging="436"/>
        <w:contextualSpacing w:val="0"/>
        <w:jc w:val="both"/>
        <w:rPr>
          <w:rFonts w:ascii="Palatino Linotype" w:eastAsiaTheme="minorHAnsi" w:hAnsi="Palatino Linotype" w:cs="Arial"/>
          <w:i/>
          <w:sz w:val="22"/>
          <w:lang w:val="es-MX" w:eastAsia="en-US"/>
        </w:rPr>
      </w:pPr>
      <w:r w:rsidRPr="00586DF0">
        <w:rPr>
          <w:rFonts w:ascii="Palatino Linotype" w:eastAsiaTheme="minorHAnsi" w:hAnsi="Palatino Linotype" w:cs="Arial"/>
          <w:i/>
          <w:sz w:val="22"/>
          <w:lang w:val="es-MX" w:eastAsia="en-US"/>
        </w:rPr>
        <w:t>El recurrente amplíe su solicitud en el recurso de revisión, únicamente respecto de los nuevos contenidos.</w:t>
      </w:r>
    </w:p>
    <w:p w14:paraId="2223B2DD" w14:textId="77777777" w:rsidR="005D4DCB" w:rsidRPr="00586DF0" w:rsidRDefault="005D4DCB" w:rsidP="005D4DCB">
      <w:pPr>
        <w:spacing w:line="360" w:lineRule="auto"/>
        <w:jc w:val="both"/>
        <w:rPr>
          <w:rFonts w:ascii="Palatino Linotype" w:eastAsiaTheme="minorHAnsi" w:hAnsi="Palatino Linotype" w:cstheme="minorBidi"/>
          <w:szCs w:val="22"/>
          <w:lang w:val="es-419" w:eastAsia="en-US"/>
        </w:rPr>
      </w:pPr>
    </w:p>
    <w:p w14:paraId="489FAC0D" w14:textId="08262C17" w:rsidR="00E9550F" w:rsidRPr="00586DF0" w:rsidRDefault="00E9550F" w:rsidP="005D4DCB">
      <w:pPr>
        <w:spacing w:line="360" w:lineRule="auto"/>
        <w:jc w:val="both"/>
        <w:rPr>
          <w:rFonts w:ascii="Palatino Linotype" w:eastAsiaTheme="minorHAnsi" w:hAnsi="Palatino Linotype" w:cstheme="minorBidi"/>
          <w:szCs w:val="22"/>
          <w:lang w:val="es-419" w:eastAsia="en-US"/>
        </w:rPr>
      </w:pPr>
      <w:r w:rsidRPr="00586DF0">
        <w:rPr>
          <w:rFonts w:ascii="Palatino Linotype" w:eastAsiaTheme="minorHAnsi" w:hAnsi="Palatino Linotype" w:cstheme="minorBidi"/>
          <w:szCs w:val="22"/>
          <w:lang w:val="es-419" w:eastAsia="en-US"/>
        </w:rPr>
        <w:t>Se considera que la impugnación</w:t>
      </w:r>
      <w:r w:rsidR="0044770D" w:rsidRPr="00586DF0">
        <w:rPr>
          <w:rFonts w:ascii="Palatino Linotype" w:eastAsiaTheme="minorHAnsi" w:hAnsi="Palatino Linotype" w:cstheme="minorBidi"/>
          <w:szCs w:val="22"/>
          <w:lang w:val="es-419" w:eastAsia="en-US"/>
        </w:rPr>
        <w:t>,</w:t>
      </w:r>
      <w:r w:rsidRPr="00586DF0">
        <w:rPr>
          <w:rFonts w:ascii="Palatino Linotype" w:eastAsiaTheme="minorHAnsi" w:hAnsi="Palatino Linotype" w:cstheme="minorBidi"/>
          <w:szCs w:val="22"/>
          <w:lang w:val="es-419" w:eastAsia="en-US"/>
        </w:rPr>
        <w:t xml:space="preserve"> motivo del presente asunto</w:t>
      </w:r>
      <w:r w:rsidR="0044770D" w:rsidRPr="00586DF0">
        <w:rPr>
          <w:rFonts w:ascii="Palatino Linotype" w:eastAsiaTheme="minorHAnsi" w:hAnsi="Palatino Linotype" w:cstheme="minorBidi"/>
          <w:szCs w:val="22"/>
          <w:lang w:val="es-419" w:eastAsia="en-US"/>
        </w:rPr>
        <w:t>,</w:t>
      </w:r>
      <w:r w:rsidRPr="00586DF0">
        <w:rPr>
          <w:rFonts w:ascii="Palatino Linotype" w:eastAsiaTheme="minorHAnsi" w:hAnsi="Palatino Linotype" w:cstheme="minorBidi"/>
          <w:szCs w:val="22"/>
          <w:lang w:val="es-419" w:eastAsia="en-US"/>
        </w:rPr>
        <w:t xml:space="preserve"> </w:t>
      </w:r>
      <w:r w:rsidR="0044770D" w:rsidRPr="00586DF0">
        <w:rPr>
          <w:rFonts w:ascii="Palatino Linotype" w:eastAsiaTheme="minorHAnsi" w:hAnsi="Palatino Linotype" w:cstheme="minorBidi"/>
          <w:szCs w:val="22"/>
          <w:lang w:val="es-419" w:eastAsia="en-US"/>
        </w:rPr>
        <w:t>no actualiza alguno de los supuestos previstos en la Ley de Transparencia y Acceso a la Información Pública del Estado de México y Municipios ya que su inconformidad estriba en un cambio de modalidad que el sujeto obligado nunca realizó.</w:t>
      </w:r>
    </w:p>
    <w:p w14:paraId="1D4C4731" w14:textId="77777777" w:rsidR="0044770D" w:rsidRPr="00586DF0" w:rsidRDefault="0044770D" w:rsidP="0044770D">
      <w:pPr>
        <w:spacing w:line="360" w:lineRule="auto"/>
        <w:jc w:val="both"/>
        <w:rPr>
          <w:rFonts w:ascii="Palatino Linotype" w:eastAsiaTheme="minorHAnsi" w:hAnsi="Palatino Linotype" w:cstheme="minorBidi"/>
          <w:szCs w:val="22"/>
          <w:lang w:val="es-419" w:eastAsia="en-US"/>
        </w:rPr>
      </w:pPr>
    </w:p>
    <w:p w14:paraId="4E9199A8" w14:textId="77777777" w:rsidR="005D4DCB" w:rsidRPr="00586DF0" w:rsidRDefault="005D4DCB" w:rsidP="0044770D">
      <w:pPr>
        <w:spacing w:line="360" w:lineRule="auto"/>
        <w:jc w:val="both"/>
        <w:rPr>
          <w:rFonts w:ascii="Palatino Linotype" w:eastAsiaTheme="minorHAnsi" w:hAnsi="Palatino Linotype" w:cstheme="minorBidi"/>
          <w:szCs w:val="22"/>
          <w:lang w:val="es-419" w:eastAsia="en-US"/>
        </w:rPr>
      </w:pPr>
      <w:r w:rsidRPr="00586DF0">
        <w:rPr>
          <w:rFonts w:ascii="Palatino Linotype" w:eastAsiaTheme="minorHAnsi" w:hAnsi="Palatino Linotype" w:cstheme="minorBidi"/>
          <w:szCs w:val="22"/>
          <w:lang w:val="es-419" w:eastAsia="en-US"/>
        </w:rPr>
        <w:t>En conclusión, la ley de la materia establece en la fracción IV, del artículo 192, de la Ley de Transparencia vigente en la entidad, que a la letra establecen:</w:t>
      </w:r>
    </w:p>
    <w:p w14:paraId="42C0A5E9" w14:textId="77777777" w:rsidR="005D4DCB" w:rsidRPr="00586DF0" w:rsidRDefault="005D4DCB" w:rsidP="0044770D">
      <w:pPr>
        <w:spacing w:line="360" w:lineRule="auto"/>
        <w:jc w:val="both"/>
        <w:rPr>
          <w:rFonts w:ascii="Palatino Linotype" w:eastAsiaTheme="minorHAnsi" w:hAnsi="Palatino Linotype" w:cstheme="minorBidi"/>
          <w:szCs w:val="22"/>
          <w:lang w:val="es-419" w:eastAsia="en-US"/>
        </w:rPr>
      </w:pPr>
    </w:p>
    <w:p w14:paraId="73A9BA5A" w14:textId="77777777" w:rsidR="005D4DCB" w:rsidRPr="00586DF0" w:rsidRDefault="005D4DCB" w:rsidP="005D4DCB">
      <w:pPr>
        <w:autoSpaceDE w:val="0"/>
        <w:autoSpaceDN w:val="0"/>
        <w:adjustRightInd w:val="0"/>
        <w:ind w:left="708"/>
        <w:jc w:val="both"/>
        <w:rPr>
          <w:rFonts w:ascii="Palatino Linotype" w:hAnsi="Palatino Linotype"/>
          <w:i/>
          <w:sz w:val="22"/>
        </w:rPr>
      </w:pPr>
      <w:r w:rsidRPr="00586DF0">
        <w:rPr>
          <w:rFonts w:ascii="Palatino Linotype" w:hAnsi="Palatino Linotype"/>
          <w:b/>
          <w:i/>
          <w:sz w:val="22"/>
        </w:rPr>
        <w:t xml:space="preserve">“Artículo 192. </w:t>
      </w:r>
      <w:r w:rsidRPr="00586DF0">
        <w:rPr>
          <w:rFonts w:ascii="Palatino Linotype" w:hAnsi="Palatino Linotype"/>
          <w:b/>
          <w:i/>
          <w:sz w:val="22"/>
          <w:u w:val="single"/>
        </w:rPr>
        <w:t>El recurso será sobreseído, en todo o en parte, cuando una vez admitido, se actualicen alguno de los siguientes supuestos</w:t>
      </w:r>
      <w:r w:rsidRPr="00586DF0">
        <w:rPr>
          <w:rFonts w:ascii="Palatino Linotype" w:hAnsi="Palatino Linotype"/>
          <w:i/>
          <w:sz w:val="22"/>
        </w:rPr>
        <w:t>:</w:t>
      </w:r>
    </w:p>
    <w:p w14:paraId="515EFF50" w14:textId="77777777" w:rsidR="005D4DCB" w:rsidRPr="00586DF0" w:rsidRDefault="005D4DCB" w:rsidP="005D4DCB">
      <w:pPr>
        <w:autoSpaceDE w:val="0"/>
        <w:autoSpaceDN w:val="0"/>
        <w:adjustRightInd w:val="0"/>
        <w:ind w:left="708"/>
        <w:jc w:val="both"/>
        <w:rPr>
          <w:rFonts w:ascii="Palatino Linotype" w:hAnsi="Palatino Linotype"/>
          <w:i/>
          <w:sz w:val="22"/>
        </w:rPr>
      </w:pPr>
    </w:p>
    <w:p w14:paraId="44757A34" w14:textId="77777777" w:rsidR="005D4DCB" w:rsidRPr="00586DF0" w:rsidRDefault="005D4DCB" w:rsidP="005D4DCB">
      <w:pPr>
        <w:numPr>
          <w:ilvl w:val="0"/>
          <w:numId w:val="16"/>
        </w:numPr>
        <w:autoSpaceDE w:val="0"/>
        <w:autoSpaceDN w:val="0"/>
        <w:adjustRightInd w:val="0"/>
        <w:spacing w:after="160" w:line="259" w:lineRule="auto"/>
        <w:jc w:val="both"/>
        <w:rPr>
          <w:rFonts w:ascii="Palatino Linotype" w:hAnsi="Palatino Linotype"/>
          <w:i/>
          <w:sz w:val="22"/>
        </w:rPr>
      </w:pPr>
      <w:r w:rsidRPr="00586DF0">
        <w:rPr>
          <w:rFonts w:ascii="Palatino Linotype" w:hAnsi="Palatino Linotype"/>
          <w:i/>
          <w:sz w:val="22"/>
        </w:rPr>
        <w:t xml:space="preserve">El recurrente se desista expresamente del recurso; </w:t>
      </w:r>
    </w:p>
    <w:p w14:paraId="69DDE412" w14:textId="77777777" w:rsidR="005D4DCB" w:rsidRPr="00586DF0" w:rsidRDefault="005D4DCB" w:rsidP="005D4DCB">
      <w:pPr>
        <w:numPr>
          <w:ilvl w:val="0"/>
          <w:numId w:val="16"/>
        </w:numPr>
        <w:autoSpaceDE w:val="0"/>
        <w:autoSpaceDN w:val="0"/>
        <w:adjustRightInd w:val="0"/>
        <w:spacing w:after="160" w:line="259" w:lineRule="auto"/>
        <w:jc w:val="both"/>
        <w:rPr>
          <w:rFonts w:ascii="Palatino Linotype" w:hAnsi="Palatino Linotype" w:cs="Arial"/>
          <w:i/>
          <w:sz w:val="22"/>
        </w:rPr>
      </w:pPr>
      <w:r w:rsidRPr="00586DF0">
        <w:rPr>
          <w:rFonts w:ascii="Palatino Linotype" w:hAnsi="Palatino Linotype"/>
          <w:i/>
          <w:sz w:val="22"/>
        </w:rPr>
        <w:t xml:space="preserve">El recurrente fallezca o, tratándose de personas jurídicas colectivas, se disuelva; </w:t>
      </w:r>
    </w:p>
    <w:p w14:paraId="008375D0" w14:textId="77777777" w:rsidR="005D4DCB" w:rsidRPr="00586DF0" w:rsidRDefault="005D4DCB" w:rsidP="005D4DCB">
      <w:pPr>
        <w:numPr>
          <w:ilvl w:val="0"/>
          <w:numId w:val="16"/>
        </w:numPr>
        <w:autoSpaceDE w:val="0"/>
        <w:autoSpaceDN w:val="0"/>
        <w:adjustRightInd w:val="0"/>
        <w:spacing w:after="160" w:line="259" w:lineRule="auto"/>
        <w:jc w:val="both"/>
        <w:rPr>
          <w:rFonts w:ascii="Palatino Linotype" w:hAnsi="Palatino Linotype" w:cs="Arial"/>
          <w:i/>
          <w:sz w:val="22"/>
        </w:rPr>
      </w:pPr>
      <w:r w:rsidRPr="00586DF0">
        <w:rPr>
          <w:rFonts w:ascii="Palatino Linotype" w:hAnsi="Palatino Linotype"/>
          <w:i/>
          <w:sz w:val="22"/>
        </w:rPr>
        <w:t xml:space="preserve">El sujeto obligado responsable del acto lo modifique o revoque de tal manera que el recurso de revisión quede sin materia; </w:t>
      </w:r>
    </w:p>
    <w:p w14:paraId="4E4B55EC" w14:textId="77777777" w:rsidR="005D4DCB" w:rsidRPr="00586DF0" w:rsidRDefault="005D4DCB" w:rsidP="005D4DCB">
      <w:pPr>
        <w:numPr>
          <w:ilvl w:val="0"/>
          <w:numId w:val="16"/>
        </w:numPr>
        <w:autoSpaceDE w:val="0"/>
        <w:autoSpaceDN w:val="0"/>
        <w:adjustRightInd w:val="0"/>
        <w:spacing w:after="160" w:line="259" w:lineRule="auto"/>
        <w:jc w:val="both"/>
        <w:rPr>
          <w:rFonts w:ascii="Palatino Linotype" w:hAnsi="Palatino Linotype" w:cs="Arial"/>
          <w:i/>
          <w:sz w:val="22"/>
        </w:rPr>
      </w:pPr>
      <w:r w:rsidRPr="00586DF0">
        <w:rPr>
          <w:rFonts w:ascii="Palatino Linotype" w:hAnsi="Palatino Linotype"/>
          <w:b/>
          <w:i/>
          <w:sz w:val="22"/>
          <w:u w:val="single"/>
        </w:rPr>
        <w:t>Admitido el recurso de revisión, aparezca alguna causal de improcedencia en los términos de la presente Ley</w:t>
      </w:r>
      <w:r w:rsidRPr="00586DF0">
        <w:rPr>
          <w:rFonts w:ascii="Palatino Linotype" w:hAnsi="Palatino Linotype"/>
          <w:i/>
          <w:sz w:val="22"/>
        </w:rPr>
        <w:t xml:space="preserve">; y </w:t>
      </w:r>
    </w:p>
    <w:p w14:paraId="3B2C22C4" w14:textId="77777777" w:rsidR="005D4DCB" w:rsidRPr="00586DF0" w:rsidRDefault="005D4DCB" w:rsidP="005D4DCB">
      <w:pPr>
        <w:numPr>
          <w:ilvl w:val="0"/>
          <w:numId w:val="16"/>
        </w:numPr>
        <w:autoSpaceDE w:val="0"/>
        <w:autoSpaceDN w:val="0"/>
        <w:adjustRightInd w:val="0"/>
        <w:spacing w:after="160" w:line="259" w:lineRule="auto"/>
        <w:jc w:val="both"/>
        <w:rPr>
          <w:rFonts w:ascii="Palatino Linotype" w:hAnsi="Palatino Linotype" w:cs="Arial"/>
          <w:i/>
          <w:sz w:val="22"/>
        </w:rPr>
      </w:pPr>
      <w:r w:rsidRPr="00586DF0">
        <w:rPr>
          <w:rFonts w:ascii="Palatino Linotype" w:hAnsi="Palatino Linotype"/>
          <w:i/>
          <w:sz w:val="22"/>
        </w:rPr>
        <w:t>Cuando por cualquier motivo quede sin materia el recurso.”</w:t>
      </w:r>
    </w:p>
    <w:p w14:paraId="273E8AF4" w14:textId="77777777" w:rsidR="005D4DCB" w:rsidRPr="00586DF0" w:rsidRDefault="005D4DCB" w:rsidP="005D4DCB">
      <w:pPr>
        <w:spacing w:after="160" w:line="259" w:lineRule="auto"/>
        <w:rPr>
          <w:rFonts w:ascii="Palatino Linotype" w:eastAsiaTheme="minorHAnsi" w:hAnsi="Palatino Linotype" w:cstheme="minorBidi"/>
          <w:szCs w:val="22"/>
        </w:rPr>
      </w:pPr>
    </w:p>
    <w:p w14:paraId="7F5B6E5A" w14:textId="77777777" w:rsidR="005D4DCB" w:rsidRPr="00586DF0" w:rsidRDefault="005D4DCB" w:rsidP="005D4DCB">
      <w:pPr>
        <w:autoSpaceDE w:val="0"/>
        <w:autoSpaceDN w:val="0"/>
        <w:adjustRightInd w:val="0"/>
        <w:spacing w:line="360" w:lineRule="auto"/>
        <w:jc w:val="both"/>
        <w:rPr>
          <w:rFonts w:ascii="Palatino Linotype" w:hAnsi="Palatino Linotype"/>
          <w:b/>
          <w:u w:val="single"/>
        </w:rPr>
      </w:pPr>
      <w:r w:rsidRPr="00586DF0">
        <w:rPr>
          <w:rFonts w:ascii="Palatino Linotype" w:hAnsi="Palatino Linotype"/>
        </w:rPr>
        <w:t xml:space="preserve">Es importante resaltar a manera de analogía que la Suprema Corte de Justicia de la Nación mediante el número 2 de la Serie </w:t>
      </w:r>
      <w:r w:rsidRPr="00586DF0">
        <w:rPr>
          <w:rFonts w:ascii="Palatino Linotype" w:hAnsi="Palatino Linotype"/>
          <w:i/>
        </w:rPr>
        <w:t xml:space="preserve">Estudios Introductorios sobre el Juicio de </w:t>
      </w:r>
      <w:r w:rsidRPr="00586DF0">
        <w:rPr>
          <w:rFonts w:ascii="Palatino Linotype" w:hAnsi="Palatino Linotype"/>
          <w:i/>
        </w:rPr>
        <w:lastRenderedPageBreak/>
        <w:t xml:space="preserve">Amparo </w:t>
      </w:r>
      <w:r w:rsidRPr="00586DF0">
        <w:rPr>
          <w:rFonts w:ascii="Palatino Linotype" w:hAnsi="Palatino Linotype"/>
        </w:rPr>
        <w:t xml:space="preserve">relativo a </w:t>
      </w:r>
      <w:r w:rsidRPr="00586DF0">
        <w:rPr>
          <w:rFonts w:ascii="Palatino Linotype" w:hAnsi="Palatino Linotype"/>
          <w:i/>
        </w:rPr>
        <w:t xml:space="preserve">LA IMPROCEDENCIA DE LA ACCIÓN DE AMPARO </w:t>
      </w:r>
      <w:r w:rsidRPr="00586DF0">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586DF0">
        <w:rPr>
          <w:rFonts w:ascii="Palatino Linotype" w:hAnsi="Palatino Linotype"/>
          <w:b/>
          <w:u w:val="single"/>
        </w:rPr>
        <w:t>lo que generará que la demanda sea desechada; o bien, después de admitida la demanda, lo que tendrá como consecuencia que se sobresea en el juicio.</w:t>
      </w:r>
    </w:p>
    <w:p w14:paraId="71A567F5" w14:textId="77777777" w:rsidR="005D4DCB" w:rsidRPr="00586DF0" w:rsidRDefault="005D4DCB" w:rsidP="005D4DCB">
      <w:pPr>
        <w:autoSpaceDE w:val="0"/>
        <w:autoSpaceDN w:val="0"/>
        <w:adjustRightInd w:val="0"/>
        <w:spacing w:line="360" w:lineRule="auto"/>
        <w:jc w:val="both"/>
        <w:rPr>
          <w:rFonts w:ascii="Palatino Linotype" w:hAnsi="Palatino Linotype"/>
          <w:b/>
          <w:u w:val="single"/>
        </w:rPr>
      </w:pPr>
    </w:p>
    <w:p w14:paraId="5881B653" w14:textId="40E8186D" w:rsidR="005D4DCB" w:rsidRPr="00586DF0" w:rsidRDefault="005D4DCB" w:rsidP="005D4DCB">
      <w:pPr>
        <w:spacing w:line="360" w:lineRule="auto"/>
        <w:ind w:right="51"/>
        <w:jc w:val="both"/>
        <w:rPr>
          <w:rFonts w:ascii="Palatino Linotype" w:hAnsi="Palatino Linotype" w:cs="Arial"/>
          <w:bCs/>
        </w:rPr>
      </w:pPr>
      <w:r w:rsidRPr="00586DF0">
        <w:rPr>
          <w:rFonts w:ascii="Palatino Linotype" w:hAnsi="Palatino Linotype" w:cs="Arial"/>
        </w:rPr>
        <w:t>En mérito de lo expuesto en líneas anteriores</w:t>
      </w:r>
      <w:r w:rsidRPr="00586DF0">
        <w:rPr>
          <w:rFonts w:ascii="Palatino Linotype" w:hAnsi="Palatino Linotype"/>
          <w:noProof/>
        </w:rPr>
        <w:t xml:space="preserve">, resultan parcialmente procedentes los motivos de inconformidad que arguye el </w:t>
      </w:r>
      <w:r w:rsidRPr="00586DF0">
        <w:rPr>
          <w:rFonts w:ascii="Palatino Linotype" w:hAnsi="Palatino Linotype"/>
          <w:b/>
          <w:noProof/>
        </w:rPr>
        <w:t>Recurrente</w:t>
      </w:r>
      <w:r w:rsidRPr="00586DF0">
        <w:rPr>
          <w:rFonts w:ascii="Palatino Linotype" w:hAnsi="Palatino Linotype"/>
          <w:noProof/>
        </w:rPr>
        <w:t xml:space="preserve"> en su medio de impugnación que fue materia de estudio, </w:t>
      </w:r>
      <w:r w:rsidRPr="00586DF0">
        <w:rPr>
          <w:rFonts w:ascii="Palatino Linotype" w:hAnsi="Palatino Linotype" w:cs="Arial"/>
        </w:rPr>
        <w:t xml:space="preserve">por ello con fundamento en el artículo 186, fracción I, en concordancia con el artículo 192, fracción IV, de la Ley de Transparencia y Acceso a la Información Pública del Estado de México y Municipios, se </w:t>
      </w:r>
      <w:r w:rsidRPr="00586DF0">
        <w:rPr>
          <w:rFonts w:ascii="Palatino Linotype" w:hAnsi="Palatino Linotype" w:cs="Arial"/>
          <w:b/>
        </w:rPr>
        <w:t>SOBRESEE</w:t>
      </w:r>
      <w:r w:rsidRPr="00586DF0">
        <w:rPr>
          <w:rFonts w:ascii="Palatino Linotype" w:hAnsi="Palatino Linotype" w:cs="Arial"/>
        </w:rPr>
        <w:t xml:space="preserve"> el recurso de revisión </w:t>
      </w:r>
      <w:r w:rsidR="0044770D" w:rsidRPr="00586DF0">
        <w:rPr>
          <w:rFonts w:ascii="Palatino Linotype" w:eastAsia="Palatino Linotype" w:hAnsi="Palatino Linotype" w:cs="Palatino Linotype"/>
          <w:b/>
          <w:lang w:val="es-419"/>
        </w:rPr>
        <w:t>11370</w:t>
      </w:r>
      <w:r w:rsidR="00B52B8E" w:rsidRPr="00586DF0">
        <w:rPr>
          <w:rFonts w:ascii="Palatino Linotype" w:eastAsia="Palatino Linotype" w:hAnsi="Palatino Linotype" w:cs="Palatino Linotype"/>
          <w:b/>
        </w:rPr>
        <w:t>/INFOEM/IP/RR/2022</w:t>
      </w:r>
      <w:r w:rsidRPr="00586DF0">
        <w:rPr>
          <w:rFonts w:ascii="Palatino Linotype" w:eastAsiaTheme="minorEastAsia" w:hAnsi="Palatino Linotype" w:cstheme="minorBidi"/>
          <w:lang w:val="es-ES_tradnl"/>
        </w:rPr>
        <w:t>,</w:t>
      </w:r>
      <w:r w:rsidRPr="00586DF0">
        <w:rPr>
          <w:rFonts w:ascii="Palatino Linotype" w:eastAsiaTheme="minorEastAsia" w:hAnsi="Palatino Linotype" w:cstheme="minorBidi"/>
          <w:b/>
          <w:lang w:val="es-ES_tradnl"/>
        </w:rPr>
        <w:t xml:space="preserve"> </w:t>
      </w:r>
      <w:r w:rsidRPr="00586DF0">
        <w:rPr>
          <w:rFonts w:ascii="Palatino Linotype" w:hAnsi="Palatino Linotype" w:cs="Arial"/>
          <w:bCs/>
        </w:rPr>
        <w:t>que ha sido materia del presente fallo.</w:t>
      </w:r>
    </w:p>
    <w:p w14:paraId="33E26916" w14:textId="77777777" w:rsidR="00B52B8E" w:rsidRPr="00586DF0" w:rsidRDefault="00B52B8E" w:rsidP="005D4DCB">
      <w:pPr>
        <w:spacing w:line="360" w:lineRule="auto"/>
        <w:ind w:right="51"/>
        <w:jc w:val="both"/>
        <w:rPr>
          <w:rFonts w:ascii="Palatino Linotype" w:hAnsi="Palatino Linotype" w:cs="Arial"/>
          <w:bCs/>
        </w:rPr>
      </w:pPr>
    </w:p>
    <w:p w14:paraId="033C6C91" w14:textId="77777777" w:rsidR="005D4DCB" w:rsidRPr="00586DF0" w:rsidRDefault="005D4DCB" w:rsidP="005D4DCB">
      <w:pPr>
        <w:tabs>
          <w:tab w:val="left" w:pos="8931"/>
        </w:tabs>
        <w:spacing w:line="360" w:lineRule="auto"/>
        <w:ind w:right="51"/>
        <w:jc w:val="both"/>
        <w:rPr>
          <w:rFonts w:ascii="Palatino Linotype" w:eastAsiaTheme="minorHAnsi" w:hAnsi="Palatino Linotype" w:cstheme="minorBidi"/>
          <w:lang w:val="es-MX" w:eastAsia="en-US"/>
        </w:rPr>
      </w:pPr>
      <w:r w:rsidRPr="00586DF0">
        <w:rPr>
          <w:rFonts w:ascii="Palatino Linotype" w:eastAsiaTheme="minorHAnsi" w:hAnsi="Palatino Linotype" w:cstheme="minorBidi"/>
          <w:lang w:val="es-MX" w:eastAsia="en-US"/>
        </w:rPr>
        <w:t>Por lo antes expuesto y fundado es de resolverse y,</w:t>
      </w:r>
    </w:p>
    <w:p w14:paraId="401DA50F" w14:textId="77777777" w:rsidR="005D4DCB" w:rsidRPr="00586DF0" w:rsidRDefault="005D4DCB" w:rsidP="005D4DCB">
      <w:pPr>
        <w:tabs>
          <w:tab w:val="left" w:pos="8931"/>
        </w:tabs>
        <w:spacing w:line="360" w:lineRule="auto"/>
        <w:ind w:right="51"/>
        <w:jc w:val="both"/>
        <w:rPr>
          <w:rFonts w:ascii="Palatino Linotype" w:eastAsiaTheme="minorHAnsi" w:hAnsi="Palatino Linotype" w:cstheme="minorBidi"/>
          <w:lang w:val="es-MX" w:eastAsia="en-US"/>
        </w:rPr>
      </w:pPr>
    </w:p>
    <w:p w14:paraId="4C51F4A3" w14:textId="77777777" w:rsidR="005D4DCB" w:rsidRPr="00586DF0" w:rsidRDefault="005D4DCB" w:rsidP="005D4DCB">
      <w:pPr>
        <w:spacing w:line="360" w:lineRule="auto"/>
        <w:jc w:val="center"/>
        <w:rPr>
          <w:rFonts w:ascii="Palatino Linotype" w:hAnsi="Palatino Linotype"/>
          <w:b/>
          <w:sz w:val="28"/>
          <w:lang w:val="pt-BR"/>
        </w:rPr>
      </w:pPr>
      <w:r w:rsidRPr="00586DF0">
        <w:rPr>
          <w:rFonts w:ascii="Palatino Linotype" w:hAnsi="Palatino Linotype"/>
          <w:b/>
          <w:sz w:val="28"/>
          <w:lang w:val="pt-BR"/>
        </w:rPr>
        <w:t>S E   R E S U E L V E</w:t>
      </w:r>
    </w:p>
    <w:p w14:paraId="7F22E6EE" w14:textId="77777777" w:rsidR="005D4DCB" w:rsidRPr="00586DF0" w:rsidRDefault="005D4DCB" w:rsidP="005D4DCB">
      <w:pPr>
        <w:spacing w:line="360" w:lineRule="auto"/>
        <w:jc w:val="center"/>
        <w:rPr>
          <w:rFonts w:ascii="Palatino Linotype" w:hAnsi="Palatino Linotype"/>
          <w:b/>
          <w:lang w:val="pt-BR"/>
        </w:rPr>
      </w:pPr>
    </w:p>
    <w:p w14:paraId="790230DE" w14:textId="45C2961A" w:rsidR="005D4DCB" w:rsidRPr="00586DF0" w:rsidRDefault="005D4DCB" w:rsidP="005D4DCB">
      <w:pPr>
        <w:spacing w:line="360" w:lineRule="auto"/>
        <w:jc w:val="both"/>
        <w:rPr>
          <w:rFonts w:ascii="Palatino Linotype" w:eastAsiaTheme="minorEastAsia" w:hAnsi="Palatino Linotype" w:cstheme="minorBidi"/>
          <w:lang w:val="es-ES_tradnl" w:eastAsia="en-US"/>
        </w:rPr>
      </w:pPr>
      <w:r w:rsidRPr="00586DF0">
        <w:rPr>
          <w:rFonts w:ascii="Palatino Linotype" w:hAnsi="Palatino Linotype" w:cstheme="minorBidi"/>
          <w:b/>
          <w:bCs/>
          <w:sz w:val="28"/>
          <w:szCs w:val="22"/>
          <w:lang w:val="es-MX"/>
        </w:rPr>
        <w:t>PRIMERO</w:t>
      </w:r>
      <w:r w:rsidRPr="00586DF0">
        <w:rPr>
          <w:rFonts w:ascii="Palatino Linotype" w:hAnsi="Palatino Linotype" w:cstheme="minorBidi"/>
          <w:sz w:val="28"/>
          <w:szCs w:val="22"/>
          <w:lang w:val="es-MX"/>
        </w:rPr>
        <w:t xml:space="preserve">. </w:t>
      </w:r>
      <w:r w:rsidRPr="00586DF0">
        <w:rPr>
          <w:rFonts w:ascii="Palatino Linotype" w:eastAsiaTheme="minorHAnsi" w:hAnsi="Palatino Linotype" w:cs="Arial"/>
          <w:lang w:val="es-ES_tradnl" w:eastAsia="en-US"/>
        </w:rPr>
        <w:t xml:space="preserve">Se </w:t>
      </w:r>
      <w:r w:rsidRPr="00586DF0">
        <w:rPr>
          <w:rFonts w:ascii="Palatino Linotype" w:eastAsiaTheme="minorHAnsi" w:hAnsi="Palatino Linotype" w:cs="Arial"/>
          <w:b/>
          <w:lang w:val="es-ES_tradnl" w:eastAsia="en-US"/>
        </w:rPr>
        <w:t>SOBRESEE</w:t>
      </w:r>
      <w:r w:rsidRPr="00586DF0">
        <w:rPr>
          <w:rFonts w:ascii="Palatino Linotype" w:eastAsiaTheme="minorHAnsi" w:hAnsi="Palatino Linotype" w:cs="Arial"/>
          <w:lang w:val="es-ES_tradnl" w:eastAsia="en-US"/>
        </w:rPr>
        <w:t xml:space="preserve"> el recurso de revisión número </w:t>
      </w:r>
      <w:r w:rsidR="0039720E" w:rsidRPr="00586DF0">
        <w:rPr>
          <w:rFonts w:ascii="Palatino Linotype" w:eastAsia="Palatino Linotype" w:hAnsi="Palatino Linotype" w:cs="Palatino Linotype"/>
          <w:b/>
          <w:lang w:val="es-419"/>
        </w:rPr>
        <w:t>11370</w:t>
      </w:r>
      <w:r w:rsidR="00B52B8E" w:rsidRPr="00586DF0">
        <w:rPr>
          <w:rFonts w:ascii="Palatino Linotype" w:eastAsia="Palatino Linotype" w:hAnsi="Palatino Linotype" w:cs="Palatino Linotype"/>
          <w:b/>
        </w:rPr>
        <w:t>/INFOEM/IP/RR/2022</w:t>
      </w:r>
      <w:r w:rsidRPr="00586DF0">
        <w:rPr>
          <w:rFonts w:ascii="Palatino Linotype" w:eastAsiaTheme="minorHAnsi" w:hAnsi="Palatino Linotype" w:cs="Arial"/>
          <w:lang w:val="es-ES_tradnl" w:eastAsia="en-US"/>
        </w:rPr>
        <w:t xml:space="preserve">, por </w:t>
      </w:r>
      <w:r w:rsidR="00F25CFB" w:rsidRPr="00586DF0">
        <w:rPr>
          <w:rFonts w:ascii="Palatino Linotype" w:eastAsiaTheme="minorHAnsi" w:hAnsi="Palatino Linotype" w:cs="Arial"/>
          <w:lang w:val="es-ES_tradnl" w:eastAsia="en-US"/>
        </w:rPr>
        <w:t xml:space="preserve">improcedente, en términos de los artículos 191 fracción III y </w:t>
      </w:r>
      <w:r w:rsidRPr="00586DF0">
        <w:rPr>
          <w:rFonts w:ascii="Palatino Linotype" w:eastAsiaTheme="minorHAnsi" w:hAnsi="Palatino Linotype" w:cs="Arial"/>
          <w:lang w:val="es-ES_tradnl" w:eastAsia="en-US"/>
        </w:rPr>
        <w:t>19</w:t>
      </w:r>
      <w:r w:rsidR="0012797E" w:rsidRPr="00586DF0">
        <w:rPr>
          <w:rFonts w:ascii="Palatino Linotype" w:eastAsiaTheme="minorHAnsi" w:hAnsi="Palatino Linotype" w:cs="Arial"/>
          <w:lang w:val="es-ES_tradnl" w:eastAsia="en-US"/>
        </w:rPr>
        <w:t>2</w:t>
      </w:r>
      <w:r w:rsidR="00F25CFB" w:rsidRPr="00586DF0">
        <w:rPr>
          <w:rFonts w:ascii="Palatino Linotype" w:eastAsiaTheme="minorHAnsi" w:hAnsi="Palatino Linotype" w:cs="Arial"/>
          <w:lang w:val="es-ES_tradnl" w:eastAsia="en-US"/>
        </w:rPr>
        <w:t xml:space="preserve"> fracción IV</w:t>
      </w:r>
      <w:r w:rsidRPr="00586DF0">
        <w:rPr>
          <w:rFonts w:ascii="Palatino Linotype" w:eastAsiaTheme="minorHAnsi" w:hAnsi="Palatino Linotype" w:cs="Arial"/>
          <w:lang w:val="es-ES_tradnl" w:eastAsia="en-US"/>
        </w:rPr>
        <w:t>, de la Ley de Transparencia</w:t>
      </w:r>
      <w:r w:rsidR="00800415" w:rsidRPr="00586DF0">
        <w:rPr>
          <w:rFonts w:ascii="Palatino Linotype" w:eastAsiaTheme="minorHAnsi" w:hAnsi="Palatino Linotype" w:cs="Arial"/>
          <w:lang w:val="es-419" w:eastAsia="en-US"/>
        </w:rPr>
        <w:t xml:space="preserve"> y Acceso a la Información </w:t>
      </w:r>
      <w:r w:rsidR="00800415" w:rsidRPr="00586DF0">
        <w:rPr>
          <w:rFonts w:ascii="Palatino Linotype" w:eastAsiaTheme="minorHAnsi" w:hAnsi="Palatino Linotype" w:cs="Arial"/>
          <w:lang w:val="es-419" w:eastAsia="en-US"/>
        </w:rPr>
        <w:lastRenderedPageBreak/>
        <w:t>Pública del Estado de México y Municipios</w:t>
      </w:r>
      <w:r w:rsidRPr="00586DF0">
        <w:rPr>
          <w:rFonts w:ascii="Palatino Linotype" w:eastAsiaTheme="minorHAnsi" w:hAnsi="Palatino Linotype" w:cs="Arial"/>
          <w:lang w:val="es-ES_tradnl" w:eastAsia="en-US"/>
        </w:rPr>
        <w:t xml:space="preserve">, en términos del Considerando </w:t>
      </w:r>
      <w:r w:rsidR="00C00341" w:rsidRPr="00586DF0">
        <w:rPr>
          <w:rFonts w:ascii="Palatino Linotype" w:eastAsiaTheme="minorHAnsi" w:hAnsi="Palatino Linotype" w:cs="Arial"/>
          <w:b/>
          <w:lang w:val="es-419" w:eastAsia="en-US"/>
        </w:rPr>
        <w:t xml:space="preserve">TERCERO </w:t>
      </w:r>
      <w:r w:rsidRPr="00586DF0">
        <w:rPr>
          <w:rFonts w:ascii="Palatino Linotype" w:eastAsiaTheme="minorHAnsi" w:hAnsi="Palatino Linotype" w:cs="Arial"/>
          <w:lang w:val="es-ES_tradnl" w:eastAsia="en-US"/>
        </w:rPr>
        <w:t>de la presente resolución.</w:t>
      </w:r>
    </w:p>
    <w:p w14:paraId="6419B0F4" w14:textId="77777777" w:rsidR="005D4DCB" w:rsidRPr="00586DF0" w:rsidRDefault="005D4DCB" w:rsidP="005D4DCB">
      <w:pPr>
        <w:spacing w:line="360" w:lineRule="auto"/>
        <w:jc w:val="both"/>
        <w:rPr>
          <w:rFonts w:ascii="Palatino Linotype" w:eastAsiaTheme="minorEastAsia" w:hAnsi="Palatino Linotype" w:cstheme="minorBidi"/>
          <w:lang w:val="es-ES_tradnl" w:eastAsia="en-US"/>
        </w:rPr>
      </w:pPr>
    </w:p>
    <w:p w14:paraId="48A667AB" w14:textId="77777777" w:rsidR="005D4DCB" w:rsidRPr="00586DF0" w:rsidRDefault="005D4DCB" w:rsidP="005D4DCB">
      <w:pPr>
        <w:spacing w:line="360" w:lineRule="auto"/>
        <w:jc w:val="both"/>
        <w:rPr>
          <w:rFonts w:ascii="Palatino Linotype" w:eastAsiaTheme="minorHAnsi" w:hAnsi="Palatino Linotype" w:cstheme="minorBidi"/>
          <w:lang w:val="es-MX" w:eastAsia="en-US"/>
        </w:rPr>
      </w:pPr>
      <w:r w:rsidRPr="00586DF0">
        <w:rPr>
          <w:rFonts w:ascii="Palatino Linotype" w:eastAsiaTheme="minorHAnsi" w:hAnsi="Palatino Linotype" w:cstheme="minorBidi"/>
          <w:b/>
          <w:sz w:val="28"/>
          <w:lang w:val="es-MX" w:eastAsia="en-US"/>
        </w:rPr>
        <w:t>SEGUNDO.</w:t>
      </w:r>
      <w:r w:rsidRPr="00586DF0">
        <w:rPr>
          <w:rFonts w:ascii="Palatino Linotype" w:eastAsiaTheme="minorHAnsi" w:hAnsi="Palatino Linotype" w:cs="Arial"/>
          <w:sz w:val="28"/>
          <w:lang w:val="es-MX" w:eastAsia="en-US"/>
        </w:rPr>
        <w:t xml:space="preserve"> </w:t>
      </w:r>
      <w:r w:rsidRPr="00586DF0">
        <w:rPr>
          <w:rFonts w:ascii="Palatino Linotype" w:eastAsiaTheme="minorHAnsi" w:hAnsi="Palatino Linotype" w:cstheme="minorBidi"/>
          <w:b/>
          <w:lang w:val="es-MX" w:eastAsia="en-US"/>
        </w:rPr>
        <w:t>NOTIFÍQUESE</w:t>
      </w:r>
      <w:r w:rsidRPr="00586DF0">
        <w:rPr>
          <w:rFonts w:ascii="Palatino Linotype" w:eastAsiaTheme="minorHAnsi" w:hAnsi="Palatino Linotype" w:cstheme="minorBidi"/>
          <w:lang w:val="es-MX" w:eastAsia="en-US"/>
        </w:rPr>
        <w:t xml:space="preserve"> vía Sistema de Acceso a la Información Mexiquense </w:t>
      </w:r>
      <w:r w:rsidRPr="00586DF0">
        <w:rPr>
          <w:rFonts w:ascii="Palatino Linotype" w:eastAsiaTheme="minorHAnsi" w:hAnsi="Palatino Linotype" w:cstheme="minorBidi"/>
          <w:b/>
          <w:lang w:val="es-MX" w:eastAsia="en-US"/>
        </w:rPr>
        <w:t>(SAIMEX)</w:t>
      </w:r>
      <w:r w:rsidRPr="00586DF0">
        <w:rPr>
          <w:rFonts w:ascii="Palatino Linotype" w:eastAsiaTheme="minorHAnsi" w:hAnsi="Palatino Linotype" w:cstheme="minorBidi"/>
          <w:lang w:val="es-MX" w:eastAsia="en-US"/>
        </w:rPr>
        <w:t xml:space="preserve">, la presente resolución al Titular de la Unidad de Transparencia del </w:t>
      </w:r>
      <w:r w:rsidRPr="00586DF0">
        <w:rPr>
          <w:rFonts w:ascii="Palatino Linotype" w:eastAsiaTheme="minorHAnsi" w:hAnsi="Palatino Linotype" w:cstheme="minorBidi"/>
          <w:b/>
          <w:lang w:val="es-MX" w:eastAsia="en-US"/>
        </w:rPr>
        <w:t>Sujeto Obligado</w:t>
      </w:r>
      <w:r w:rsidRPr="00586DF0">
        <w:rPr>
          <w:rFonts w:ascii="Palatino Linotype" w:eastAsiaTheme="minorHAnsi" w:hAnsi="Palatino Linotype" w:cstheme="minorBidi"/>
          <w:lang w:val="es-MX" w:eastAsia="en-US"/>
        </w:rPr>
        <w:t>.</w:t>
      </w:r>
    </w:p>
    <w:p w14:paraId="32E3DB98" w14:textId="77777777" w:rsidR="005D4DCB" w:rsidRPr="00586DF0" w:rsidRDefault="005D4DCB" w:rsidP="005D4DCB">
      <w:pPr>
        <w:spacing w:line="360" w:lineRule="auto"/>
        <w:jc w:val="both"/>
        <w:rPr>
          <w:rFonts w:ascii="Palatino Linotype" w:eastAsiaTheme="minorHAnsi" w:hAnsi="Palatino Linotype" w:cstheme="minorBidi"/>
          <w:lang w:val="es-MX" w:eastAsia="en-US"/>
        </w:rPr>
      </w:pPr>
    </w:p>
    <w:p w14:paraId="6A6C3334" w14:textId="77777777" w:rsidR="005D4DCB" w:rsidRPr="00586DF0" w:rsidRDefault="005D4DCB" w:rsidP="005D4DCB">
      <w:pPr>
        <w:spacing w:line="360" w:lineRule="auto"/>
        <w:jc w:val="both"/>
        <w:rPr>
          <w:rFonts w:ascii="Palatino Linotype" w:eastAsiaTheme="minorHAnsi" w:hAnsi="Palatino Linotype" w:cstheme="minorBidi"/>
          <w:lang w:val="es-MX" w:eastAsia="en-US"/>
        </w:rPr>
      </w:pPr>
      <w:r w:rsidRPr="00586DF0">
        <w:rPr>
          <w:rFonts w:ascii="Palatino Linotype" w:eastAsiaTheme="minorHAnsi" w:hAnsi="Palatino Linotype" w:cs="Arial"/>
          <w:b/>
          <w:sz w:val="28"/>
          <w:lang w:val="es-MX" w:eastAsia="en-US"/>
        </w:rPr>
        <w:t xml:space="preserve">TERCERO. </w:t>
      </w:r>
      <w:r w:rsidRPr="00586DF0">
        <w:rPr>
          <w:rFonts w:ascii="Palatino Linotype" w:eastAsiaTheme="minorHAnsi" w:hAnsi="Palatino Linotype" w:cstheme="minorBidi"/>
          <w:b/>
          <w:lang w:val="es-MX" w:eastAsia="en-US"/>
        </w:rPr>
        <w:t>NOTIFÍQUESE</w:t>
      </w:r>
      <w:r w:rsidRPr="00586DF0">
        <w:rPr>
          <w:rFonts w:ascii="Palatino Linotype" w:eastAsiaTheme="minorHAnsi" w:hAnsi="Palatino Linotype" w:cstheme="minorBidi"/>
          <w:lang w:val="es-MX" w:eastAsia="en-US"/>
        </w:rPr>
        <w:t xml:space="preserve"> a la </w:t>
      </w:r>
      <w:r w:rsidRPr="00586DF0">
        <w:rPr>
          <w:rFonts w:ascii="Palatino Linotype" w:eastAsiaTheme="minorHAnsi" w:hAnsi="Palatino Linotype" w:cstheme="minorBidi"/>
          <w:b/>
          <w:lang w:val="es-MX" w:eastAsia="en-US"/>
        </w:rPr>
        <w:t xml:space="preserve">Recurrente </w:t>
      </w:r>
      <w:r w:rsidRPr="00586DF0">
        <w:rPr>
          <w:rFonts w:ascii="Palatino Linotype" w:eastAsiaTheme="minorHAnsi" w:hAnsi="Palatino Linotype" w:cstheme="minorBidi"/>
          <w:lang w:val="es-MX" w:eastAsia="en-US"/>
        </w:rPr>
        <w:t xml:space="preserve">la presente resolución vía Sistema de Acceso a la Información Mexiquense </w:t>
      </w:r>
      <w:r w:rsidRPr="00586DF0">
        <w:rPr>
          <w:rFonts w:ascii="Palatino Linotype" w:eastAsiaTheme="minorHAnsi" w:hAnsi="Palatino Linotype" w:cstheme="minorBidi"/>
          <w:b/>
          <w:lang w:val="es-MX" w:eastAsia="en-US"/>
        </w:rPr>
        <w:t>(SAIMEX)</w:t>
      </w:r>
      <w:r w:rsidRPr="00586DF0">
        <w:rPr>
          <w:rFonts w:ascii="Palatino Linotype" w:eastAsiaTheme="minorHAnsi" w:hAnsi="Palatino Linotype" w:cstheme="minorBidi"/>
          <w:lang w:val="es-MX" w:eastAsia="en-US"/>
        </w:rPr>
        <w:t xml:space="preserve">, y </w:t>
      </w:r>
      <w:r w:rsidRPr="00586DF0">
        <w:rPr>
          <w:rFonts w:ascii="Palatino Linotype" w:eastAsiaTheme="minorHAnsi" w:hAnsi="Palatino Linotype" w:cs="Arial"/>
          <w:lang w:val="es-MX" w:eastAsia="en-US"/>
        </w:rPr>
        <w:t>hágase</w:t>
      </w:r>
      <w:r w:rsidRPr="00586DF0">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w:t>
      </w:r>
      <w:bookmarkStart w:id="2" w:name="_GoBack"/>
      <w:bookmarkEnd w:id="2"/>
      <w:r w:rsidRPr="00586DF0">
        <w:rPr>
          <w:rFonts w:ascii="Palatino Linotype" w:eastAsiaTheme="minorHAnsi" w:hAnsi="Palatino Linotype" w:cstheme="minorBidi"/>
          <w:lang w:val="es-MX" w:eastAsia="en-US"/>
        </w:rPr>
        <w:t>icipios.</w:t>
      </w:r>
    </w:p>
    <w:p w14:paraId="73D24C67" w14:textId="77777777" w:rsidR="005D4DCB" w:rsidRPr="00586DF0" w:rsidRDefault="005D4DCB" w:rsidP="003271D6">
      <w:pPr>
        <w:spacing w:line="360" w:lineRule="auto"/>
        <w:jc w:val="center"/>
        <w:rPr>
          <w:rFonts w:ascii="Palatino Linotype" w:hAnsi="Palatino Linotype" w:cs="Arial"/>
        </w:rPr>
      </w:pPr>
    </w:p>
    <w:p w14:paraId="0C8070B3" w14:textId="3756072C" w:rsidR="003271D6" w:rsidRPr="00586DF0" w:rsidRDefault="003271D6" w:rsidP="003271D6">
      <w:pPr>
        <w:spacing w:line="360" w:lineRule="auto"/>
        <w:jc w:val="both"/>
        <w:rPr>
          <w:rFonts w:ascii="Palatino Linotype" w:hAnsi="Palatino Linotype" w:cs="Arial"/>
        </w:rPr>
      </w:pPr>
      <w:r w:rsidRPr="00586DF0">
        <w:rPr>
          <w:rFonts w:ascii="Palatino Linotype" w:hAnsi="Palatino Linotype" w:cs="Arial"/>
          <w:sz w:val="22"/>
        </w:rPr>
        <w:t>ASÍ LO RESUELVE, POR UNANIMIDAD DE VOTOS EL PLENO DEL</w:t>
      </w:r>
      <w:r w:rsidRPr="00586DF0">
        <w:rPr>
          <w:rFonts w:ascii="Palatino Linotype" w:eastAsia="Arial Unicode MS" w:hAnsi="Palatino Linotype" w:cs="Arial"/>
          <w:sz w:val="22"/>
        </w:rPr>
        <w:t xml:space="preserve"> INSTITUTO DE TRANSPARENCIA, ACCESO A LA INFORMACIÓN PÚBLICA Y PROTECCIÓN DE DATOS PERSONALES DEL ESTADO DE MÉXICO Y MUNICIPIOS</w:t>
      </w:r>
      <w:r w:rsidRPr="00586DF0">
        <w:rPr>
          <w:rFonts w:ascii="Palatino Linotype" w:hAnsi="Palatino Linotype" w:cs="Arial"/>
          <w:sz w:val="22"/>
        </w:rPr>
        <w:t xml:space="preserve">, CONFORMADO POR LOS COMISIONADOS JOSÉ MARTÍNEZ VILCHIS, MARÍA DEL ROSARIO MEJÍA AYALA, SHARON CRISTINA MORALES MARTÍNEZ, LUIS GUSTAVO PARRA NORIEGA Y GUADALUPE RAMÍREZ PEÑA, EN LA </w:t>
      </w:r>
      <w:r w:rsidR="00586DF0">
        <w:rPr>
          <w:rFonts w:ascii="Palatino Linotype" w:hAnsi="Palatino Linotype" w:cs="Arial"/>
          <w:sz w:val="22"/>
        </w:rPr>
        <w:t>TRIGÉSIMA OCTAVA</w:t>
      </w:r>
      <w:r w:rsidR="00B75F60" w:rsidRPr="00586DF0">
        <w:rPr>
          <w:rFonts w:ascii="Palatino Linotype" w:hAnsi="Palatino Linotype" w:cs="Arial"/>
          <w:sz w:val="22"/>
        </w:rPr>
        <w:t xml:space="preserve"> </w:t>
      </w:r>
      <w:r w:rsidRPr="00586DF0">
        <w:rPr>
          <w:rFonts w:ascii="Palatino Linotype" w:hAnsi="Palatino Linotype" w:cs="Arial"/>
          <w:sz w:val="22"/>
        </w:rPr>
        <w:t xml:space="preserve">SESIÓN ORDINARIA CELEBRADA EL </w:t>
      </w:r>
      <w:r w:rsidR="00586DF0">
        <w:rPr>
          <w:rFonts w:ascii="Palatino Linotype" w:hAnsi="Palatino Linotype" w:cs="Arial"/>
          <w:sz w:val="22"/>
        </w:rPr>
        <w:t>DIECINUEVE DE OCTUBRE</w:t>
      </w:r>
      <w:r w:rsidRPr="00586DF0">
        <w:rPr>
          <w:rFonts w:ascii="Palatino Linotype" w:hAnsi="Palatino Linotype" w:cs="Arial"/>
          <w:sz w:val="22"/>
        </w:rPr>
        <w:t xml:space="preserve"> DE DOS MIL VEINTIDÓS, ANTE EL SECRETARIO TÉCNICO DEL PLENO, ALEXIS TAPIA RAMIREZ.</w:t>
      </w:r>
    </w:p>
    <w:p w14:paraId="36704A23" w14:textId="77777777" w:rsidR="003271D6" w:rsidRPr="00586DF0" w:rsidRDefault="003271D6" w:rsidP="003271D6">
      <w:pPr>
        <w:spacing w:line="360" w:lineRule="auto"/>
        <w:jc w:val="both"/>
        <w:rPr>
          <w:rFonts w:ascii="Palatino Linotype" w:hAnsi="Palatino Linotype" w:cs="Arial"/>
        </w:rPr>
      </w:pPr>
    </w:p>
    <w:p w14:paraId="0363B808" w14:textId="480A3DC5" w:rsidR="009B616B" w:rsidRPr="00586DF0" w:rsidRDefault="003271D6" w:rsidP="00586DF0">
      <w:pPr>
        <w:jc w:val="both"/>
        <w:rPr>
          <w:rFonts w:ascii="Palatino Linotype" w:hAnsi="Palatino Linotype" w:cs="Arial"/>
          <w:sz w:val="20"/>
          <w:szCs w:val="20"/>
        </w:rPr>
      </w:pPr>
      <w:r w:rsidRPr="00586DF0">
        <w:rPr>
          <w:rFonts w:ascii="Palatino Linotype" w:hAnsi="Palatino Linotype" w:cs="Arial"/>
          <w:sz w:val="20"/>
          <w:szCs w:val="20"/>
        </w:rPr>
        <w:t>JMV/CCR/ROA</w:t>
      </w:r>
    </w:p>
    <w:p w14:paraId="2397C8B9" w14:textId="77777777" w:rsidR="009B616B" w:rsidRPr="00C91BA7" w:rsidRDefault="009B616B" w:rsidP="00C91BA7">
      <w:pPr>
        <w:spacing w:line="360" w:lineRule="auto"/>
        <w:jc w:val="both"/>
        <w:rPr>
          <w:rFonts w:ascii="Palatino Linotype" w:eastAsia="Palatino Linotype" w:hAnsi="Palatino Linotype" w:cs="Palatino Linotype"/>
        </w:rPr>
      </w:pPr>
    </w:p>
    <w:p w14:paraId="10FC356E" w14:textId="77777777" w:rsidR="009B616B" w:rsidRPr="00C91BA7" w:rsidRDefault="009B616B" w:rsidP="00C91BA7">
      <w:pPr>
        <w:spacing w:line="360" w:lineRule="auto"/>
        <w:jc w:val="both"/>
        <w:rPr>
          <w:rFonts w:ascii="Palatino Linotype" w:eastAsia="Palatino Linotype" w:hAnsi="Palatino Linotype" w:cs="Palatino Linotype"/>
        </w:rPr>
      </w:pPr>
    </w:p>
    <w:p w14:paraId="369A76BB" w14:textId="77777777" w:rsidR="009B616B" w:rsidRPr="00C91BA7" w:rsidRDefault="009B616B" w:rsidP="00C91BA7">
      <w:pPr>
        <w:spacing w:line="360" w:lineRule="auto"/>
        <w:jc w:val="both"/>
        <w:rPr>
          <w:rFonts w:ascii="Palatino Linotype" w:eastAsia="Palatino Linotype" w:hAnsi="Palatino Linotype" w:cs="Palatino Linotype"/>
        </w:rPr>
      </w:pPr>
    </w:p>
    <w:p w14:paraId="5EC9BF7F" w14:textId="77777777" w:rsidR="009B616B" w:rsidRPr="00C91BA7" w:rsidRDefault="009B616B" w:rsidP="00C91BA7">
      <w:pPr>
        <w:spacing w:line="360" w:lineRule="auto"/>
        <w:jc w:val="both"/>
        <w:rPr>
          <w:rFonts w:ascii="Palatino Linotype" w:eastAsia="Palatino Linotype" w:hAnsi="Palatino Linotype" w:cs="Palatino Linotype"/>
        </w:rPr>
      </w:pPr>
    </w:p>
    <w:p w14:paraId="7CC443A0" w14:textId="77777777" w:rsidR="009B616B" w:rsidRPr="00C91BA7" w:rsidRDefault="009B616B" w:rsidP="00C91BA7">
      <w:pPr>
        <w:spacing w:line="360" w:lineRule="auto"/>
        <w:jc w:val="both"/>
        <w:rPr>
          <w:rFonts w:ascii="Palatino Linotype" w:eastAsia="Palatino Linotype" w:hAnsi="Palatino Linotype" w:cs="Palatino Linotype"/>
        </w:rPr>
      </w:pPr>
    </w:p>
    <w:p w14:paraId="10633ED3" w14:textId="77777777" w:rsidR="009B616B" w:rsidRPr="00C91BA7" w:rsidRDefault="009B616B" w:rsidP="00C91BA7">
      <w:pPr>
        <w:spacing w:line="360" w:lineRule="auto"/>
        <w:jc w:val="both"/>
        <w:rPr>
          <w:rFonts w:ascii="Palatino Linotype" w:eastAsia="Palatino Linotype" w:hAnsi="Palatino Linotype" w:cs="Palatino Linotype"/>
        </w:rPr>
      </w:pPr>
    </w:p>
    <w:p w14:paraId="4A6DD521" w14:textId="77777777" w:rsidR="009B616B" w:rsidRDefault="009B616B" w:rsidP="00C91BA7">
      <w:pPr>
        <w:spacing w:line="360" w:lineRule="auto"/>
        <w:jc w:val="both"/>
        <w:rPr>
          <w:rFonts w:ascii="Palatino Linotype" w:eastAsia="Palatino Linotype" w:hAnsi="Palatino Linotype" w:cs="Palatino Linotype"/>
        </w:rPr>
      </w:pPr>
    </w:p>
    <w:p w14:paraId="4BF092E5" w14:textId="77777777" w:rsidR="00586DF0" w:rsidRDefault="00586DF0" w:rsidP="00C91BA7">
      <w:pPr>
        <w:spacing w:line="360" w:lineRule="auto"/>
        <w:jc w:val="both"/>
        <w:rPr>
          <w:rFonts w:ascii="Palatino Linotype" w:eastAsia="Palatino Linotype" w:hAnsi="Palatino Linotype" w:cs="Palatino Linotype"/>
        </w:rPr>
      </w:pPr>
    </w:p>
    <w:p w14:paraId="67403D58" w14:textId="77777777" w:rsidR="00586DF0" w:rsidRDefault="00586DF0" w:rsidP="00C91BA7">
      <w:pPr>
        <w:spacing w:line="360" w:lineRule="auto"/>
        <w:jc w:val="both"/>
        <w:rPr>
          <w:rFonts w:ascii="Palatino Linotype" w:eastAsia="Palatino Linotype" w:hAnsi="Palatino Linotype" w:cs="Palatino Linotype"/>
        </w:rPr>
      </w:pPr>
    </w:p>
    <w:p w14:paraId="267E573A" w14:textId="77777777" w:rsidR="00586DF0" w:rsidRPr="00C91BA7" w:rsidRDefault="00586DF0" w:rsidP="00C91BA7">
      <w:pPr>
        <w:spacing w:line="360" w:lineRule="auto"/>
        <w:jc w:val="both"/>
        <w:rPr>
          <w:rFonts w:ascii="Palatino Linotype" w:eastAsia="Palatino Linotype" w:hAnsi="Palatino Linotype" w:cs="Palatino Linotype"/>
        </w:rPr>
      </w:pPr>
    </w:p>
    <w:p w14:paraId="729640D5" w14:textId="77777777" w:rsidR="009B616B" w:rsidRPr="00C91BA7" w:rsidRDefault="009B616B" w:rsidP="00C91BA7">
      <w:pPr>
        <w:spacing w:line="360" w:lineRule="auto"/>
        <w:jc w:val="both"/>
        <w:rPr>
          <w:rFonts w:ascii="Palatino Linotype" w:eastAsia="Palatino Linotype" w:hAnsi="Palatino Linotype" w:cs="Palatino Linotype"/>
        </w:rPr>
      </w:pPr>
    </w:p>
    <w:p w14:paraId="09421029" w14:textId="77777777" w:rsidR="009B616B" w:rsidRPr="00C91BA7" w:rsidRDefault="009B616B" w:rsidP="00C91BA7">
      <w:pPr>
        <w:spacing w:line="360" w:lineRule="auto"/>
        <w:jc w:val="both"/>
        <w:rPr>
          <w:rFonts w:ascii="Palatino Linotype" w:eastAsia="Palatino Linotype" w:hAnsi="Palatino Linotype" w:cs="Palatino Linotype"/>
        </w:rPr>
      </w:pPr>
    </w:p>
    <w:p w14:paraId="4672B435" w14:textId="77777777" w:rsidR="009B616B" w:rsidRPr="00C91BA7" w:rsidRDefault="009B616B" w:rsidP="00C91BA7">
      <w:pPr>
        <w:spacing w:line="360" w:lineRule="auto"/>
        <w:jc w:val="both"/>
        <w:rPr>
          <w:rFonts w:ascii="Palatino Linotype" w:eastAsia="Palatino Linotype" w:hAnsi="Palatino Linotype" w:cs="Palatino Linotype"/>
        </w:rPr>
      </w:pPr>
    </w:p>
    <w:p w14:paraId="397841C0" w14:textId="77777777" w:rsidR="009B616B" w:rsidRPr="00C91BA7" w:rsidRDefault="009B616B" w:rsidP="00C91BA7">
      <w:pPr>
        <w:spacing w:line="360" w:lineRule="auto"/>
        <w:jc w:val="both"/>
        <w:rPr>
          <w:rFonts w:ascii="Palatino Linotype" w:eastAsia="Palatino Linotype" w:hAnsi="Palatino Linotype" w:cs="Palatino Linotype"/>
        </w:rPr>
      </w:pPr>
    </w:p>
    <w:p w14:paraId="557F3D30" w14:textId="77777777" w:rsidR="009B616B" w:rsidRPr="00C91BA7" w:rsidRDefault="009B616B" w:rsidP="00C91BA7">
      <w:pPr>
        <w:spacing w:line="360" w:lineRule="auto"/>
        <w:jc w:val="both"/>
        <w:rPr>
          <w:rFonts w:ascii="Palatino Linotype" w:eastAsia="Palatino Linotype" w:hAnsi="Palatino Linotype" w:cs="Palatino Linotype"/>
        </w:rPr>
      </w:pPr>
    </w:p>
    <w:p w14:paraId="0D5B3D7F" w14:textId="77777777" w:rsidR="009B616B" w:rsidRPr="00C91BA7" w:rsidRDefault="009B616B" w:rsidP="00C91BA7">
      <w:pPr>
        <w:spacing w:line="360" w:lineRule="auto"/>
        <w:jc w:val="both"/>
        <w:rPr>
          <w:rFonts w:ascii="Palatino Linotype" w:eastAsia="Palatino Linotype" w:hAnsi="Palatino Linotype" w:cs="Palatino Linotype"/>
        </w:rPr>
      </w:pPr>
    </w:p>
    <w:sectPr w:rsidR="009B616B" w:rsidRPr="00C91BA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41077" w14:textId="77777777" w:rsidR="00457172" w:rsidRDefault="00457172">
      <w:r>
        <w:separator/>
      </w:r>
    </w:p>
  </w:endnote>
  <w:endnote w:type="continuationSeparator" w:id="0">
    <w:p w14:paraId="6BCD9496" w14:textId="77777777" w:rsidR="00457172" w:rsidRDefault="0045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unga">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BA87A" w14:textId="52A69C8E"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A08E2">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A08E2">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331B1AE0" w14:textId="77777777" w:rsidR="003D4122" w:rsidRDefault="003D412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FC8E6" w14:textId="26FFF132"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A08E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A08E2">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4F6AE670" w14:textId="77777777" w:rsidR="003D4122" w:rsidRDefault="003D412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B4998" w14:textId="77777777" w:rsidR="00457172" w:rsidRDefault="00457172">
      <w:r>
        <w:separator/>
      </w:r>
    </w:p>
  </w:footnote>
  <w:footnote w:type="continuationSeparator" w:id="0">
    <w:p w14:paraId="13FD1202" w14:textId="77777777" w:rsidR="00457172" w:rsidRDefault="00457172">
      <w:r>
        <w:continuationSeparator/>
      </w:r>
    </w:p>
  </w:footnote>
  <w:footnote w:id="1">
    <w:p w14:paraId="53F53BB0" w14:textId="77777777" w:rsidR="005D4DCB" w:rsidRPr="00D763FA" w:rsidRDefault="005D4DCB" w:rsidP="005D4DCB">
      <w:pPr>
        <w:jc w:val="both"/>
        <w:rPr>
          <w:rFonts w:ascii="Palatino Linotype" w:hAnsi="Palatino Linotype"/>
          <w:b/>
          <w:bCs/>
          <w:i/>
          <w:sz w:val="20"/>
          <w:szCs w:val="20"/>
        </w:rPr>
      </w:pPr>
      <w:r>
        <w:rPr>
          <w:rStyle w:val="Refdenotaalpie"/>
        </w:rPr>
        <w:footnoteRef/>
      </w:r>
      <w:r>
        <w:t xml:space="preserve"> </w:t>
      </w:r>
      <w:r w:rsidRPr="00D763FA">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01FFBB10" w14:textId="77777777" w:rsidR="005D4DCB" w:rsidRPr="00911081" w:rsidRDefault="005D4DCB" w:rsidP="005D4DCB">
      <w:pPr>
        <w:jc w:val="both"/>
        <w:rPr>
          <w:rFonts w:ascii="Palatino Linotype" w:hAnsi="Palatino Linotype"/>
          <w:i/>
          <w:sz w:val="16"/>
          <w:szCs w:val="16"/>
        </w:rPr>
      </w:pPr>
      <w:r w:rsidRPr="00D763FA">
        <w:rPr>
          <w:rFonts w:ascii="Palatino Linotype" w:hAnsi="Palatino Linotype"/>
          <w:i/>
          <w:sz w:val="20"/>
          <w:szCs w:val="20"/>
        </w:rPr>
        <w:t>Del examen de compatibilidad de los artículos</w:t>
      </w:r>
      <w:r w:rsidRPr="00D763FA">
        <w:rPr>
          <w:rStyle w:val="apple-converted-space"/>
          <w:rFonts w:ascii="Palatino Linotype" w:hAnsi="Palatino Linotype"/>
          <w:i/>
          <w:sz w:val="20"/>
          <w:szCs w:val="20"/>
        </w:rPr>
        <w:t> </w:t>
      </w:r>
      <w:hyperlink r:id="rId1" w:history="1">
        <w:r w:rsidRPr="00D763FA">
          <w:rPr>
            <w:rStyle w:val="Hipervnculo"/>
            <w:rFonts w:ascii="Palatino Linotype" w:hAnsi="Palatino Linotype"/>
            <w:i/>
            <w:sz w:val="20"/>
            <w:szCs w:val="20"/>
          </w:rPr>
          <w:t>73 y 74 de la Ley de Amparo</w:t>
        </w:r>
      </w:hyperlink>
      <w:r w:rsidRPr="00D763FA">
        <w:rPr>
          <w:rStyle w:val="apple-converted-space"/>
          <w:rFonts w:ascii="Palatino Linotype" w:hAnsi="Palatino Linotype"/>
          <w:i/>
          <w:sz w:val="20"/>
          <w:szCs w:val="20"/>
        </w:rPr>
        <w:t> </w:t>
      </w:r>
      <w:r w:rsidRPr="00D763FA">
        <w:rPr>
          <w:rFonts w:ascii="Palatino Linotype" w:hAnsi="Palatino Linotype"/>
          <w:i/>
          <w:sz w:val="20"/>
          <w:szCs w:val="20"/>
        </w:rPr>
        <w:t>con el artículo</w:t>
      </w:r>
      <w:r w:rsidRPr="00D763FA">
        <w:rPr>
          <w:rStyle w:val="apple-converted-space"/>
          <w:rFonts w:ascii="Palatino Linotype" w:hAnsi="Palatino Linotype"/>
          <w:i/>
          <w:sz w:val="20"/>
          <w:szCs w:val="20"/>
        </w:rPr>
        <w:t> </w:t>
      </w:r>
      <w:hyperlink r:id="rId2" w:history="1">
        <w:r w:rsidRPr="00D763FA">
          <w:rPr>
            <w:rStyle w:val="Hipervnculo"/>
            <w:rFonts w:ascii="Palatino Linotype" w:hAnsi="Palatino Linotype"/>
            <w:i/>
            <w:sz w:val="20"/>
            <w:szCs w:val="20"/>
          </w:rPr>
          <w:t>25.1 de la Convención Americana sobre Derechos Humanos</w:t>
        </w:r>
      </w:hyperlink>
      <w:r w:rsidRPr="00D763FA">
        <w:rPr>
          <w:rStyle w:val="apple-converted-space"/>
          <w:rFonts w:ascii="Palatino Linotype" w:hAnsi="Palatino Linotype"/>
          <w:i/>
          <w:sz w:val="20"/>
          <w:szCs w:val="20"/>
        </w:rPr>
        <w:t> </w:t>
      </w:r>
      <w:r w:rsidRPr="00D763FA">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763FA">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D763FA">
        <w:rPr>
          <w:rFonts w:ascii="Palatino Linotype" w:hAnsi="Palatino Linotype"/>
          <w:i/>
          <w:sz w:val="20"/>
          <w:szCs w:val="20"/>
        </w:rPr>
        <w:t>concesoria</w:t>
      </w:r>
      <w:proofErr w:type="spellEnd"/>
      <w:r w:rsidRPr="00D763FA">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0FC33"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3D4122" w14:paraId="1BA0C8BA" w14:textId="77777777">
      <w:tc>
        <w:tcPr>
          <w:tcW w:w="2489" w:type="dxa"/>
          <w:shd w:val="clear" w:color="auto" w:fill="auto"/>
        </w:tcPr>
        <w:p w14:paraId="2EE80798" w14:textId="77777777" w:rsidR="003D4122" w:rsidRDefault="003D4122" w:rsidP="00555D6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4800E5FE" w:rsidR="003D4122" w:rsidRDefault="00870ABB" w:rsidP="00555D6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11370</w:t>
          </w:r>
          <w:r w:rsidR="003D4122">
            <w:rPr>
              <w:rFonts w:ascii="Palatino Linotype" w:eastAsia="Palatino Linotype" w:hAnsi="Palatino Linotype" w:cs="Palatino Linotype"/>
              <w:b/>
              <w:sz w:val="22"/>
              <w:szCs w:val="22"/>
            </w:rPr>
            <w:t>/INFOEM/IP/RR/2022</w:t>
          </w:r>
        </w:p>
      </w:tc>
    </w:tr>
    <w:tr w:rsidR="003D4122" w14:paraId="24E6EA7E" w14:textId="77777777">
      <w:trPr>
        <w:trHeight w:val="228"/>
      </w:trPr>
      <w:tc>
        <w:tcPr>
          <w:tcW w:w="2489" w:type="dxa"/>
          <w:shd w:val="clear" w:color="auto" w:fill="auto"/>
          <w:vAlign w:val="center"/>
        </w:tcPr>
        <w:p w14:paraId="024147F0" w14:textId="77777777" w:rsidR="003D4122" w:rsidRDefault="003D4122" w:rsidP="00555D64">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15DD928F" w:rsidR="003D4122" w:rsidRDefault="00870AB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 xml:space="preserve">Comisión </w:t>
          </w:r>
          <w:r w:rsidRPr="004F5C0C">
            <w:rPr>
              <w:rFonts w:ascii="Palatino Linotype" w:eastAsia="Palatino Linotype" w:hAnsi="Palatino Linotype" w:cs="Palatino Linotype"/>
              <w:b/>
              <w:sz w:val="22"/>
              <w:szCs w:val="22"/>
            </w:rPr>
            <w:t xml:space="preserve">del </w:t>
          </w:r>
          <w:r>
            <w:rPr>
              <w:rFonts w:ascii="Palatino Linotype" w:eastAsia="Palatino Linotype" w:hAnsi="Palatino Linotype" w:cs="Palatino Linotype"/>
              <w:b/>
              <w:sz w:val="22"/>
              <w:szCs w:val="22"/>
              <w:lang w:val="es-419"/>
            </w:rPr>
            <w:t xml:space="preserve">Agua del </w:t>
          </w:r>
          <w:r w:rsidRPr="004F5C0C">
            <w:rPr>
              <w:rFonts w:ascii="Palatino Linotype" w:eastAsia="Palatino Linotype" w:hAnsi="Palatino Linotype" w:cs="Palatino Linotype"/>
              <w:b/>
              <w:sz w:val="22"/>
              <w:szCs w:val="22"/>
            </w:rPr>
            <w:t>Estado de México</w:t>
          </w:r>
        </w:p>
      </w:tc>
    </w:tr>
    <w:tr w:rsidR="003D4122" w14:paraId="6C6A5F74" w14:textId="77777777">
      <w:tc>
        <w:tcPr>
          <w:tcW w:w="2489" w:type="dxa"/>
          <w:shd w:val="clear" w:color="auto" w:fill="auto"/>
          <w:vAlign w:val="center"/>
        </w:tcPr>
        <w:p w14:paraId="49BEBCB7" w14:textId="19E61E0A" w:rsidR="003D4122" w:rsidRDefault="00C91BA7" w:rsidP="00555D64">
          <w:pPr>
            <w:ind w:right="-108"/>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3D4122">
            <w:rPr>
              <w:rFonts w:ascii="Palatino Linotype" w:eastAsia="Palatino Linotype" w:hAnsi="Palatino Linotype" w:cs="Palatino Linotype"/>
              <w:b/>
              <w:sz w:val="22"/>
              <w:szCs w:val="22"/>
            </w:rPr>
            <w:t xml:space="preserve"> ponente:</w:t>
          </w:r>
        </w:p>
      </w:tc>
      <w:tc>
        <w:tcPr>
          <w:tcW w:w="3464" w:type="dxa"/>
          <w:shd w:val="clear" w:color="auto" w:fill="auto"/>
          <w:vAlign w:val="center"/>
        </w:tcPr>
        <w:p w14:paraId="355A8343" w14:textId="7BBB3D95" w:rsidR="003D4122" w:rsidRDefault="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38A5E" w14:textId="3540DA9A" w:rsidR="003D4122" w:rsidRDefault="005D4DC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07B80558">
          <wp:simplePos x="0" y="0"/>
          <wp:positionH relativeFrom="page">
            <wp:align>left</wp:align>
          </wp:positionH>
          <wp:positionV relativeFrom="paragraph">
            <wp:posOffset>-378460</wp:posOffset>
          </wp:positionV>
          <wp:extent cx="7809865" cy="10165715"/>
          <wp:effectExtent l="0" t="0" r="635" b="6985"/>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C91BA7" w14:paraId="55658D9F" w14:textId="77777777" w:rsidTr="00E67A99">
      <w:tc>
        <w:tcPr>
          <w:tcW w:w="2489" w:type="dxa"/>
          <w:shd w:val="clear" w:color="auto" w:fill="auto"/>
        </w:tcPr>
        <w:p w14:paraId="2081AC6C" w14:textId="77777777" w:rsidR="00C91BA7" w:rsidRDefault="00C91BA7" w:rsidP="00555D64">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9C06814" w14:textId="7DEEEA46" w:rsidR="00C91BA7" w:rsidRDefault="00870ABB" w:rsidP="00555D6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11370</w:t>
          </w:r>
          <w:r w:rsidR="00C91BA7">
            <w:rPr>
              <w:rFonts w:ascii="Palatino Linotype" w:eastAsia="Palatino Linotype" w:hAnsi="Palatino Linotype" w:cs="Palatino Linotype"/>
              <w:b/>
              <w:sz w:val="22"/>
              <w:szCs w:val="22"/>
            </w:rPr>
            <w:t>/INFOEM/IP/RR/2022</w:t>
          </w:r>
        </w:p>
      </w:tc>
    </w:tr>
    <w:tr w:rsidR="00C91BA7" w14:paraId="7DD29680" w14:textId="77777777" w:rsidTr="00E67A99">
      <w:tc>
        <w:tcPr>
          <w:tcW w:w="2489" w:type="dxa"/>
          <w:shd w:val="clear" w:color="auto" w:fill="auto"/>
        </w:tcPr>
        <w:p w14:paraId="10935B42" w14:textId="3CCDB5AE" w:rsidR="00C91BA7" w:rsidRDefault="00C91BA7" w:rsidP="00555D64">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00209A78" w14:textId="6D7231A0" w:rsidR="00C91BA7" w:rsidRPr="007F0775" w:rsidRDefault="006A08E2" w:rsidP="00C91BA7">
          <w:pPr>
            <w:ind w:right="175"/>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XXXXXXXXXXXXXX</w:t>
          </w:r>
        </w:p>
      </w:tc>
    </w:tr>
    <w:tr w:rsidR="00C91BA7" w14:paraId="1AC60469" w14:textId="77777777" w:rsidTr="00E67A99">
      <w:trPr>
        <w:trHeight w:val="228"/>
      </w:trPr>
      <w:tc>
        <w:tcPr>
          <w:tcW w:w="2489" w:type="dxa"/>
          <w:shd w:val="clear" w:color="auto" w:fill="auto"/>
          <w:vAlign w:val="center"/>
        </w:tcPr>
        <w:p w14:paraId="33F6FC1B" w14:textId="77777777" w:rsidR="00C91BA7" w:rsidRDefault="00C91BA7" w:rsidP="00555D64">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5326E81" w14:textId="3EB62411" w:rsidR="00C91BA7" w:rsidRDefault="00870ABB" w:rsidP="00870AB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 xml:space="preserve">Comisión </w:t>
          </w:r>
          <w:r w:rsidR="004F5C0C" w:rsidRPr="004F5C0C">
            <w:rPr>
              <w:rFonts w:ascii="Palatino Linotype" w:eastAsia="Palatino Linotype" w:hAnsi="Palatino Linotype" w:cs="Palatino Linotype"/>
              <w:b/>
              <w:sz w:val="22"/>
              <w:szCs w:val="22"/>
            </w:rPr>
            <w:t xml:space="preserve">del </w:t>
          </w:r>
          <w:r>
            <w:rPr>
              <w:rFonts w:ascii="Palatino Linotype" w:eastAsia="Palatino Linotype" w:hAnsi="Palatino Linotype" w:cs="Palatino Linotype"/>
              <w:b/>
              <w:sz w:val="22"/>
              <w:szCs w:val="22"/>
              <w:lang w:val="es-419"/>
            </w:rPr>
            <w:t xml:space="preserve">Agua del </w:t>
          </w:r>
          <w:r w:rsidR="004F5C0C" w:rsidRPr="004F5C0C">
            <w:rPr>
              <w:rFonts w:ascii="Palatino Linotype" w:eastAsia="Palatino Linotype" w:hAnsi="Palatino Linotype" w:cs="Palatino Linotype"/>
              <w:b/>
              <w:sz w:val="22"/>
              <w:szCs w:val="22"/>
            </w:rPr>
            <w:t xml:space="preserve">Estado de México </w:t>
          </w:r>
        </w:p>
      </w:tc>
    </w:tr>
    <w:tr w:rsidR="00C91BA7" w14:paraId="4B998BB9" w14:textId="77777777" w:rsidTr="00E67A99">
      <w:tc>
        <w:tcPr>
          <w:tcW w:w="2489" w:type="dxa"/>
          <w:shd w:val="clear" w:color="auto" w:fill="auto"/>
          <w:vAlign w:val="center"/>
        </w:tcPr>
        <w:p w14:paraId="39A3F6CD" w14:textId="77777777" w:rsidR="00C91BA7" w:rsidRDefault="00C91BA7" w:rsidP="00555D64">
          <w:pPr>
            <w:ind w:left="-115"/>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623FFB53" w14:textId="77777777" w:rsidR="00C91BA7" w:rsidRDefault="00C91BA7" w:rsidP="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916A604" w14:textId="77777777" w:rsidR="005D4DCB" w:rsidRDefault="005D4DC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7AA1"/>
    <w:multiLevelType w:val="multilevel"/>
    <w:tmpl w:val="9B8C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8D2890"/>
    <w:multiLevelType w:val="hybridMultilevel"/>
    <w:tmpl w:val="CB2A8C26"/>
    <w:lvl w:ilvl="0" w:tplc="A49C62E0">
      <w:start w:val="1"/>
      <w:numFmt w:val="decimal"/>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4" w15:restartNumberingAfterBreak="0">
    <w:nsid w:val="31647995"/>
    <w:multiLevelType w:val="hybridMultilevel"/>
    <w:tmpl w:val="22AEECA0"/>
    <w:lvl w:ilvl="0" w:tplc="71BA6562">
      <w:start w:val="1"/>
      <w:numFmt w:val="upperRoman"/>
      <w:lvlText w:val="%1."/>
      <w:lvlJc w:val="left"/>
      <w:pPr>
        <w:ind w:left="264" w:hanging="152"/>
      </w:pPr>
      <w:rPr>
        <w:rFonts w:ascii="Bookman Old Style" w:eastAsia="Arial" w:hAnsi="Bookman Old Style" w:cs="Arial" w:hint="default"/>
        <w:b/>
        <w:bCs/>
        <w:spacing w:val="-3"/>
        <w:w w:val="99"/>
        <w:sz w:val="20"/>
        <w:szCs w:val="20"/>
      </w:rPr>
    </w:lvl>
    <w:lvl w:ilvl="1" w:tplc="A2DE9D06">
      <w:numFmt w:val="bullet"/>
      <w:lvlText w:val="•"/>
      <w:lvlJc w:val="left"/>
      <w:pPr>
        <w:ind w:left="1254" w:hanging="152"/>
      </w:pPr>
      <w:rPr>
        <w:rFonts w:hint="default"/>
      </w:rPr>
    </w:lvl>
    <w:lvl w:ilvl="2" w:tplc="8574373E">
      <w:numFmt w:val="bullet"/>
      <w:lvlText w:val="•"/>
      <w:lvlJc w:val="left"/>
      <w:pPr>
        <w:ind w:left="2248" w:hanging="152"/>
      </w:pPr>
      <w:rPr>
        <w:rFonts w:hint="default"/>
      </w:rPr>
    </w:lvl>
    <w:lvl w:ilvl="3" w:tplc="8D546F46">
      <w:numFmt w:val="bullet"/>
      <w:lvlText w:val="•"/>
      <w:lvlJc w:val="left"/>
      <w:pPr>
        <w:ind w:left="3242" w:hanging="152"/>
      </w:pPr>
      <w:rPr>
        <w:rFonts w:hint="default"/>
      </w:rPr>
    </w:lvl>
    <w:lvl w:ilvl="4" w:tplc="66DA55BE">
      <w:numFmt w:val="bullet"/>
      <w:lvlText w:val="•"/>
      <w:lvlJc w:val="left"/>
      <w:pPr>
        <w:ind w:left="4236" w:hanging="152"/>
      </w:pPr>
      <w:rPr>
        <w:rFonts w:hint="default"/>
      </w:rPr>
    </w:lvl>
    <w:lvl w:ilvl="5" w:tplc="ADD084F4">
      <w:numFmt w:val="bullet"/>
      <w:lvlText w:val="•"/>
      <w:lvlJc w:val="left"/>
      <w:pPr>
        <w:ind w:left="5231" w:hanging="152"/>
      </w:pPr>
      <w:rPr>
        <w:rFonts w:hint="default"/>
      </w:rPr>
    </w:lvl>
    <w:lvl w:ilvl="6" w:tplc="F6EA19B2">
      <w:numFmt w:val="bullet"/>
      <w:lvlText w:val="•"/>
      <w:lvlJc w:val="left"/>
      <w:pPr>
        <w:ind w:left="6225" w:hanging="152"/>
      </w:pPr>
      <w:rPr>
        <w:rFonts w:hint="default"/>
      </w:rPr>
    </w:lvl>
    <w:lvl w:ilvl="7" w:tplc="313E8A62">
      <w:numFmt w:val="bullet"/>
      <w:lvlText w:val="•"/>
      <w:lvlJc w:val="left"/>
      <w:pPr>
        <w:ind w:left="7219" w:hanging="152"/>
      </w:pPr>
      <w:rPr>
        <w:rFonts w:hint="default"/>
      </w:rPr>
    </w:lvl>
    <w:lvl w:ilvl="8" w:tplc="5BF8D120">
      <w:numFmt w:val="bullet"/>
      <w:lvlText w:val="•"/>
      <w:lvlJc w:val="left"/>
      <w:pPr>
        <w:ind w:left="8213" w:hanging="152"/>
      </w:pPr>
      <w:rPr>
        <w:rFonts w:hint="default"/>
      </w:rPr>
    </w:lvl>
  </w:abstractNum>
  <w:abstractNum w:abstractNumId="5"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5263912"/>
    <w:multiLevelType w:val="hybridMultilevel"/>
    <w:tmpl w:val="FDF41E0C"/>
    <w:lvl w:ilvl="0" w:tplc="03E26816">
      <w:start w:val="4"/>
      <w:numFmt w:val="upperRoman"/>
      <w:lvlText w:val="%1."/>
      <w:lvlJc w:val="left"/>
      <w:pPr>
        <w:ind w:left="512" w:hanging="152"/>
      </w:pPr>
      <w:rPr>
        <w:rFonts w:ascii="Palatino Linotype" w:eastAsia="Arial" w:hAnsi="Palatino Linotype" w:cs="Arial" w:hint="default"/>
        <w:b/>
        <w:bCs/>
        <w:spacing w:val="-3"/>
        <w:w w:val="99"/>
        <w:sz w:val="22"/>
        <w:szCs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E56E14"/>
    <w:multiLevelType w:val="hybridMultilevel"/>
    <w:tmpl w:val="8C480CDA"/>
    <w:lvl w:ilvl="0" w:tplc="35A451E8">
      <w:start w:val="1"/>
      <w:numFmt w:val="decimal"/>
      <w:lvlText w:val="%1."/>
      <w:lvlJc w:val="left"/>
      <w:pPr>
        <w:ind w:left="720" w:hanging="360"/>
      </w:pPr>
      <w:rPr>
        <w:rFonts w:eastAsia="Palatino Linotype" w:cs="Palatino Linotype" w:hint="default"/>
        <w:i/>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68F66CA0"/>
    <w:multiLevelType w:val="multilevel"/>
    <w:tmpl w:val="125A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F136BE2"/>
    <w:multiLevelType w:val="multilevel"/>
    <w:tmpl w:val="E3D608EE"/>
    <w:lvl w:ilvl="0">
      <w:start w:val="1"/>
      <w:numFmt w:val="upperRoman"/>
      <w:suff w:val="space"/>
      <w:lvlText w:val="%1."/>
      <w:lvlJc w:val="left"/>
      <w:pPr>
        <w:ind w:left="0" w:firstLine="0"/>
      </w:pPr>
      <w:rPr>
        <w:rFonts w:ascii="Bookman Old Style" w:hAnsi="Bookman Old Style" w:cs="Tunga" w:hint="default"/>
        <w:b/>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9" w15:restartNumberingAfterBreak="0">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1"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CB5368"/>
    <w:multiLevelType w:val="hybridMultilevel"/>
    <w:tmpl w:val="26969330"/>
    <w:lvl w:ilvl="0" w:tplc="474A48E8">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7FD90522"/>
    <w:multiLevelType w:val="hybridMultilevel"/>
    <w:tmpl w:val="9B5E114A"/>
    <w:lvl w:ilvl="0" w:tplc="91E22FFE">
      <w:start w:val="1"/>
      <w:numFmt w:val="lowerLetter"/>
      <w:lvlText w:val="%1."/>
      <w:lvlJc w:val="left"/>
      <w:pPr>
        <w:ind w:left="720" w:hanging="360"/>
      </w:pPr>
      <w:rPr>
        <w:rFonts w:eastAsia="Palatino Linotype" w:cs="Palatino Linotype"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15"/>
  </w:num>
  <w:num w:numId="2">
    <w:abstractNumId w:val="22"/>
  </w:num>
  <w:num w:numId="3">
    <w:abstractNumId w:val="13"/>
  </w:num>
  <w:num w:numId="4">
    <w:abstractNumId w:val="14"/>
  </w:num>
  <w:num w:numId="5">
    <w:abstractNumId w:val="21"/>
  </w:num>
  <w:num w:numId="6">
    <w:abstractNumId w:val="5"/>
  </w:num>
  <w:num w:numId="7">
    <w:abstractNumId w:val="9"/>
  </w:num>
  <w:num w:numId="8">
    <w:abstractNumId w:val="17"/>
  </w:num>
  <w:num w:numId="9">
    <w:abstractNumId w:val="12"/>
  </w:num>
  <w:num w:numId="10">
    <w:abstractNumId w:val="19"/>
  </w:num>
  <w:num w:numId="11">
    <w:abstractNumId w:val="1"/>
  </w:num>
  <w:num w:numId="12">
    <w:abstractNumId w:val="2"/>
  </w:num>
  <w:num w:numId="13">
    <w:abstractNumId w:val="20"/>
  </w:num>
  <w:num w:numId="14">
    <w:abstractNumId w:val="11"/>
  </w:num>
  <w:num w:numId="15">
    <w:abstractNumId w:val="23"/>
  </w:num>
  <w:num w:numId="16">
    <w:abstractNumId w:val="8"/>
  </w:num>
  <w:num w:numId="17">
    <w:abstractNumId w:val="6"/>
  </w:num>
  <w:num w:numId="18">
    <w:abstractNumId w:val="0"/>
  </w:num>
  <w:num w:numId="19">
    <w:abstractNumId w:val="16"/>
  </w:num>
  <w:num w:numId="20">
    <w:abstractNumId w:val="24"/>
  </w:num>
  <w:num w:numId="21">
    <w:abstractNumId w:val="25"/>
  </w:num>
  <w:num w:numId="22">
    <w:abstractNumId w:val="3"/>
  </w:num>
  <w:num w:numId="23">
    <w:abstractNumId w:val="4"/>
  </w:num>
  <w:num w:numId="24">
    <w:abstractNumId w:val="7"/>
  </w:num>
  <w:num w:numId="25">
    <w:abstractNumId w:val="1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06F23"/>
    <w:rsid w:val="000112A8"/>
    <w:rsid w:val="0002069D"/>
    <w:rsid w:val="00026238"/>
    <w:rsid w:val="00033229"/>
    <w:rsid w:val="00037FA8"/>
    <w:rsid w:val="000421A7"/>
    <w:rsid w:val="000423F5"/>
    <w:rsid w:val="0004551C"/>
    <w:rsid w:val="000458A4"/>
    <w:rsid w:val="00062525"/>
    <w:rsid w:val="00085DC5"/>
    <w:rsid w:val="00087A76"/>
    <w:rsid w:val="00092B60"/>
    <w:rsid w:val="00094490"/>
    <w:rsid w:val="000961F6"/>
    <w:rsid w:val="0009799E"/>
    <w:rsid w:val="000A0A06"/>
    <w:rsid w:val="000B3EF3"/>
    <w:rsid w:val="000C3F28"/>
    <w:rsid w:val="000C4C2E"/>
    <w:rsid w:val="000C5625"/>
    <w:rsid w:val="000C6E90"/>
    <w:rsid w:val="000D278E"/>
    <w:rsid w:val="000E69DA"/>
    <w:rsid w:val="000F649E"/>
    <w:rsid w:val="00104CB7"/>
    <w:rsid w:val="001053CD"/>
    <w:rsid w:val="0011037D"/>
    <w:rsid w:val="00111705"/>
    <w:rsid w:val="001138FC"/>
    <w:rsid w:val="001210AD"/>
    <w:rsid w:val="0012797E"/>
    <w:rsid w:val="00146BBA"/>
    <w:rsid w:val="00147C89"/>
    <w:rsid w:val="0015101B"/>
    <w:rsid w:val="00183A54"/>
    <w:rsid w:val="0018704F"/>
    <w:rsid w:val="00187086"/>
    <w:rsid w:val="001924C4"/>
    <w:rsid w:val="001938CA"/>
    <w:rsid w:val="00193D95"/>
    <w:rsid w:val="001968CE"/>
    <w:rsid w:val="001A4E3B"/>
    <w:rsid w:val="001B37E1"/>
    <w:rsid w:val="001C7434"/>
    <w:rsid w:val="001D575C"/>
    <w:rsid w:val="001D5833"/>
    <w:rsid w:val="001D60B9"/>
    <w:rsid w:val="001D6148"/>
    <w:rsid w:val="001D7F78"/>
    <w:rsid w:val="001E2C2B"/>
    <w:rsid w:val="001E5060"/>
    <w:rsid w:val="001F2B27"/>
    <w:rsid w:val="001F2E6A"/>
    <w:rsid w:val="00200B9A"/>
    <w:rsid w:val="00206B74"/>
    <w:rsid w:val="0021490A"/>
    <w:rsid w:val="002279C8"/>
    <w:rsid w:val="00231096"/>
    <w:rsid w:val="00234FB5"/>
    <w:rsid w:val="0024649A"/>
    <w:rsid w:val="00251FF1"/>
    <w:rsid w:val="002559DC"/>
    <w:rsid w:val="00261F75"/>
    <w:rsid w:val="0026589A"/>
    <w:rsid w:val="00267012"/>
    <w:rsid w:val="00282920"/>
    <w:rsid w:val="00286BA7"/>
    <w:rsid w:val="002938CC"/>
    <w:rsid w:val="00295087"/>
    <w:rsid w:val="002B4065"/>
    <w:rsid w:val="002B5592"/>
    <w:rsid w:val="002D5D31"/>
    <w:rsid w:val="002E57DF"/>
    <w:rsid w:val="002F1BD1"/>
    <w:rsid w:val="002F39FB"/>
    <w:rsid w:val="0030403E"/>
    <w:rsid w:val="00312CDD"/>
    <w:rsid w:val="00317FD5"/>
    <w:rsid w:val="00320C5D"/>
    <w:rsid w:val="00321308"/>
    <w:rsid w:val="00326171"/>
    <w:rsid w:val="003271D6"/>
    <w:rsid w:val="003359C4"/>
    <w:rsid w:val="00344471"/>
    <w:rsid w:val="00355FC5"/>
    <w:rsid w:val="00363209"/>
    <w:rsid w:val="00366CEB"/>
    <w:rsid w:val="00373ED3"/>
    <w:rsid w:val="00374088"/>
    <w:rsid w:val="003777F4"/>
    <w:rsid w:val="003831BE"/>
    <w:rsid w:val="003832B5"/>
    <w:rsid w:val="0039103C"/>
    <w:rsid w:val="00391CE7"/>
    <w:rsid w:val="00393B11"/>
    <w:rsid w:val="003957CA"/>
    <w:rsid w:val="0039720E"/>
    <w:rsid w:val="003B07F9"/>
    <w:rsid w:val="003B3A87"/>
    <w:rsid w:val="003B4F9C"/>
    <w:rsid w:val="003B670D"/>
    <w:rsid w:val="003B714B"/>
    <w:rsid w:val="003D313D"/>
    <w:rsid w:val="003D4122"/>
    <w:rsid w:val="003D4F13"/>
    <w:rsid w:val="003E01A2"/>
    <w:rsid w:val="003E0C8B"/>
    <w:rsid w:val="003E36F3"/>
    <w:rsid w:val="003E68D7"/>
    <w:rsid w:val="003F021C"/>
    <w:rsid w:val="003F0FC8"/>
    <w:rsid w:val="003F2474"/>
    <w:rsid w:val="003F76D4"/>
    <w:rsid w:val="00416543"/>
    <w:rsid w:val="00421476"/>
    <w:rsid w:val="00425ED7"/>
    <w:rsid w:val="0044770D"/>
    <w:rsid w:val="00457172"/>
    <w:rsid w:val="00462185"/>
    <w:rsid w:val="00462A26"/>
    <w:rsid w:val="00467FC2"/>
    <w:rsid w:val="0047415A"/>
    <w:rsid w:val="00481962"/>
    <w:rsid w:val="0049743F"/>
    <w:rsid w:val="004B08B0"/>
    <w:rsid w:val="004B0FBC"/>
    <w:rsid w:val="004B5A65"/>
    <w:rsid w:val="004C0647"/>
    <w:rsid w:val="004C1C35"/>
    <w:rsid w:val="004E26F0"/>
    <w:rsid w:val="004E5924"/>
    <w:rsid w:val="004F318B"/>
    <w:rsid w:val="004F5C0C"/>
    <w:rsid w:val="00503BFD"/>
    <w:rsid w:val="00503CC3"/>
    <w:rsid w:val="005140EA"/>
    <w:rsid w:val="00517286"/>
    <w:rsid w:val="00522DED"/>
    <w:rsid w:val="005334FC"/>
    <w:rsid w:val="0054071A"/>
    <w:rsid w:val="005415EB"/>
    <w:rsid w:val="00542C56"/>
    <w:rsid w:val="0054555B"/>
    <w:rsid w:val="00547514"/>
    <w:rsid w:val="00551AB5"/>
    <w:rsid w:val="00555D64"/>
    <w:rsid w:val="00555F10"/>
    <w:rsid w:val="00563362"/>
    <w:rsid w:val="00573B20"/>
    <w:rsid w:val="005809EC"/>
    <w:rsid w:val="00586DF0"/>
    <w:rsid w:val="00590DFF"/>
    <w:rsid w:val="0059616D"/>
    <w:rsid w:val="005978C4"/>
    <w:rsid w:val="005A0682"/>
    <w:rsid w:val="005A212F"/>
    <w:rsid w:val="005A7535"/>
    <w:rsid w:val="005B09AA"/>
    <w:rsid w:val="005B10CE"/>
    <w:rsid w:val="005B4951"/>
    <w:rsid w:val="005D4DCB"/>
    <w:rsid w:val="005D7369"/>
    <w:rsid w:val="005E642E"/>
    <w:rsid w:val="005F0586"/>
    <w:rsid w:val="005F543F"/>
    <w:rsid w:val="00603728"/>
    <w:rsid w:val="006108FD"/>
    <w:rsid w:val="00613EB8"/>
    <w:rsid w:val="0061625C"/>
    <w:rsid w:val="006472EE"/>
    <w:rsid w:val="00655E48"/>
    <w:rsid w:val="0067132F"/>
    <w:rsid w:val="00673285"/>
    <w:rsid w:val="006809B1"/>
    <w:rsid w:val="00681DF5"/>
    <w:rsid w:val="006953BB"/>
    <w:rsid w:val="00697525"/>
    <w:rsid w:val="006A08E2"/>
    <w:rsid w:val="006A1A65"/>
    <w:rsid w:val="006A3566"/>
    <w:rsid w:val="006A5869"/>
    <w:rsid w:val="006A6E89"/>
    <w:rsid w:val="006A72E0"/>
    <w:rsid w:val="006B17C2"/>
    <w:rsid w:val="006B58F4"/>
    <w:rsid w:val="006C5584"/>
    <w:rsid w:val="006C6FCB"/>
    <w:rsid w:val="006D3C5C"/>
    <w:rsid w:val="006D66EC"/>
    <w:rsid w:val="006D6B2F"/>
    <w:rsid w:val="006E0A42"/>
    <w:rsid w:val="006E1738"/>
    <w:rsid w:val="006F04E7"/>
    <w:rsid w:val="006F620F"/>
    <w:rsid w:val="007025E0"/>
    <w:rsid w:val="007025F2"/>
    <w:rsid w:val="00707499"/>
    <w:rsid w:val="007104CD"/>
    <w:rsid w:val="00716722"/>
    <w:rsid w:val="007208F3"/>
    <w:rsid w:val="007249C7"/>
    <w:rsid w:val="007264BC"/>
    <w:rsid w:val="007302B8"/>
    <w:rsid w:val="00735683"/>
    <w:rsid w:val="007357C7"/>
    <w:rsid w:val="00740B06"/>
    <w:rsid w:val="00746830"/>
    <w:rsid w:val="00752DDC"/>
    <w:rsid w:val="0075474F"/>
    <w:rsid w:val="0075589E"/>
    <w:rsid w:val="007617AE"/>
    <w:rsid w:val="00764BA0"/>
    <w:rsid w:val="0076586F"/>
    <w:rsid w:val="007664ED"/>
    <w:rsid w:val="00774E4B"/>
    <w:rsid w:val="00783720"/>
    <w:rsid w:val="00783A20"/>
    <w:rsid w:val="00792F09"/>
    <w:rsid w:val="00796A2F"/>
    <w:rsid w:val="007978FC"/>
    <w:rsid w:val="007B73ED"/>
    <w:rsid w:val="007C3B81"/>
    <w:rsid w:val="007C40C6"/>
    <w:rsid w:val="007C4B78"/>
    <w:rsid w:val="007E3A79"/>
    <w:rsid w:val="007F0775"/>
    <w:rsid w:val="007F589E"/>
    <w:rsid w:val="007F7C45"/>
    <w:rsid w:val="00800415"/>
    <w:rsid w:val="008033D3"/>
    <w:rsid w:val="00820FBB"/>
    <w:rsid w:val="0082381F"/>
    <w:rsid w:val="00846413"/>
    <w:rsid w:val="008512C3"/>
    <w:rsid w:val="008553E0"/>
    <w:rsid w:val="008652AD"/>
    <w:rsid w:val="00870ABB"/>
    <w:rsid w:val="00877B63"/>
    <w:rsid w:val="008842B0"/>
    <w:rsid w:val="008943EA"/>
    <w:rsid w:val="008B0307"/>
    <w:rsid w:val="008B6269"/>
    <w:rsid w:val="008C558E"/>
    <w:rsid w:val="008E10E4"/>
    <w:rsid w:val="008E2945"/>
    <w:rsid w:val="008F33D8"/>
    <w:rsid w:val="008F729C"/>
    <w:rsid w:val="00903F04"/>
    <w:rsid w:val="00915B69"/>
    <w:rsid w:val="00916261"/>
    <w:rsid w:val="00920E1F"/>
    <w:rsid w:val="00921ABF"/>
    <w:rsid w:val="009318AE"/>
    <w:rsid w:val="00940970"/>
    <w:rsid w:val="009436AD"/>
    <w:rsid w:val="00945094"/>
    <w:rsid w:val="0094565C"/>
    <w:rsid w:val="0094652D"/>
    <w:rsid w:val="0096694A"/>
    <w:rsid w:val="009722CB"/>
    <w:rsid w:val="009772A8"/>
    <w:rsid w:val="009823F3"/>
    <w:rsid w:val="0098769C"/>
    <w:rsid w:val="009A14D5"/>
    <w:rsid w:val="009A6583"/>
    <w:rsid w:val="009A6B53"/>
    <w:rsid w:val="009B26B8"/>
    <w:rsid w:val="009B616B"/>
    <w:rsid w:val="009C2C50"/>
    <w:rsid w:val="009C7CFF"/>
    <w:rsid w:val="009D3406"/>
    <w:rsid w:val="009D72D5"/>
    <w:rsid w:val="009E5C5E"/>
    <w:rsid w:val="009F2046"/>
    <w:rsid w:val="009F3B3A"/>
    <w:rsid w:val="00A02B16"/>
    <w:rsid w:val="00A04CA3"/>
    <w:rsid w:val="00A106FA"/>
    <w:rsid w:val="00A137E0"/>
    <w:rsid w:val="00A306B8"/>
    <w:rsid w:val="00A354DA"/>
    <w:rsid w:val="00A35B94"/>
    <w:rsid w:val="00A531E9"/>
    <w:rsid w:val="00A56E0A"/>
    <w:rsid w:val="00A62EA9"/>
    <w:rsid w:val="00A704E9"/>
    <w:rsid w:val="00A8523C"/>
    <w:rsid w:val="00AB155E"/>
    <w:rsid w:val="00AB2AE4"/>
    <w:rsid w:val="00AE0840"/>
    <w:rsid w:val="00AE31BA"/>
    <w:rsid w:val="00AF3D50"/>
    <w:rsid w:val="00B01FAD"/>
    <w:rsid w:val="00B05ADF"/>
    <w:rsid w:val="00B22104"/>
    <w:rsid w:val="00B25F00"/>
    <w:rsid w:val="00B26F6A"/>
    <w:rsid w:val="00B33441"/>
    <w:rsid w:val="00B37193"/>
    <w:rsid w:val="00B373E3"/>
    <w:rsid w:val="00B37777"/>
    <w:rsid w:val="00B51B3B"/>
    <w:rsid w:val="00B52B8E"/>
    <w:rsid w:val="00B6077F"/>
    <w:rsid w:val="00B612F1"/>
    <w:rsid w:val="00B66164"/>
    <w:rsid w:val="00B75823"/>
    <w:rsid w:val="00B75F60"/>
    <w:rsid w:val="00B91E00"/>
    <w:rsid w:val="00BB7817"/>
    <w:rsid w:val="00BC5773"/>
    <w:rsid w:val="00BD292F"/>
    <w:rsid w:val="00BE085F"/>
    <w:rsid w:val="00BF3255"/>
    <w:rsid w:val="00BF38B2"/>
    <w:rsid w:val="00BF4749"/>
    <w:rsid w:val="00BF6CCC"/>
    <w:rsid w:val="00C00341"/>
    <w:rsid w:val="00C01078"/>
    <w:rsid w:val="00C203E6"/>
    <w:rsid w:val="00C34A19"/>
    <w:rsid w:val="00C40C9F"/>
    <w:rsid w:val="00C45646"/>
    <w:rsid w:val="00C52C08"/>
    <w:rsid w:val="00C63001"/>
    <w:rsid w:val="00C66731"/>
    <w:rsid w:val="00C708D5"/>
    <w:rsid w:val="00C716F7"/>
    <w:rsid w:val="00C82FF5"/>
    <w:rsid w:val="00C91BA7"/>
    <w:rsid w:val="00CA10CC"/>
    <w:rsid w:val="00CA15EA"/>
    <w:rsid w:val="00CA5F7A"/>
    <w:rsid w:val="00CB021A"/>
    <w:rsid w:val="00CC4D7D"/>
    <w:rsid w:val="00CC69B2"/>
    <w:rsid w:val="00CD1E23"/>
    <w:rsid w:val="00CD1FA6"/>
    <w:rsid w:val="00CD5FD5"/>
    <w:rsid w:val="00CD65C4"/>
    <w:rsid w:val="00CF1817"/>
    <w:rsid w:val="00D024DD"/>
    <w:rsid w:val="00D05A8C"/>
    <w:rsid w:val="00D079F2"/>
    <w:rsid w:val="00D16EC8"/>
    <w:rsid w:val="00D17443"/>
    <w:rsid w:val="00D30AAC"/>
    <w:rsid w:val="00D354EF"/>
    <w:rsid w:val="00D47859"/>
    <w:rsid w:val="00D5342F"/>
    <w:rsid w:val="00D54F09"/>
    <w:rsid w:val="00D559FB"/>
    <w:rsid w:val="00D62CDA"/>
    <w:rsid w:val="00D67C8C"/>
    <w:rsid w:val="00D73130"/>
    <w:rsid w:val="00D74FBF"/>
    <w:rsid w:val="00D763FA"/>
    <w:rsid w:val="00D878CA"/>
    <w:rsid w:val="00D91105"/>
    <w:rsid w:val="00D95D48"/>
    <w:rsid w:val="00DA08A3"/>
    <w:rsid w:val="00DA728F"/>
    <w:rsid w:val="00DB62E2"/>
    <w:rsid w:val="00DB6C48"/>
    <w:rsid w:val="00DC49D4"/>
    <w:rsid w:val="00DC68F5"/>
    <w:rsid w:val="00DD243A"/>
    <w:rsid w:val="00DD3487"/>
    <w:rsid w:val="00DD62BE"/>
    <w:rsid w:val="00DD7F26"/>
    <w:rsid w:val="00DE4A4D"/>
    <w:rsid w:val="00DE5FA3"/>
    <w:rsid w:val="00DF3EEC"/>
    <w:rsid w:val="00E07877"/>
    <w:rsid w:val="00E15287"/>
    <w:rsid w:val="00E21530"/>
    <w:rsid w:val="00E26A56"/>
    <w:rsid w:val="00E30F96"/>
    <w:rsid w:val="00E325CF"/>
    <w:rsid w:val="00E36DEA"/>
    <w:rsid w:val="00E371D7"/>
    <w:rsid w:val="00E411D4"/>
    <w:rsid w:val="00E42812"/>
    <w:rsid w:val="00E508F7"/>
    <w:rsid w:val="00E57155"/>
    <w:rsid w:val="00E64DA9"/>
    <w:rsid w:val="00E67317"/>
    <w:rsid w:val="00E77571"/>
    <w:rsid w:val="00E871C1"/>
    <w:rsid w:val="00E93671"/>
    <w:rsid w:val="00E9550F"/>
    <w:rsid w:val="00EB282D"/>
    <w:rsid w:val="00EB6993"/>
    <w:rsid w:val="00EC7591"/>
    <w:rsid w:val="00ED1981"/>
    <w:rsid w:val="00ED6BB4"/>
    <w:rsid w:val="00EE475E"/>
    <w:rsid w:val="00EF208A"/>
    <w:rsid w:val="00EF44A4"/>
    <w:rsid w:val="00F0621E"/>
    <w:rsid w:val="00F13772"/>
    <w:rsid w:val="00F15ED9"/>
    <w:rsid w:val="00F2145E"/>
    <w:rsid w:val="00F25CFB"/>
    <w:rsid w:val="00F37EE7"/>
    <w:rsid w:val="00F4511B"/>
    <w:rsid w:val="00F64C07"/>
    <w:rsid w:val="00F740E7"/>
    <w:rsid w:val="00F93873"/>
    <w:rsid w:val="00F93A4E"/>
    <w:rsid w:val="00FB0FC0"/>
    <w:rsid w:val="00FB2214"/>
    <w:rsid w:val="00FB5777"/>
    <w:rsid w:val="00FC0A12"/>
    <w:rsid w:val="00FC6310"/>
    <w:rsid w:val="00FE0026"/>
    <w:rsid w:val="00FE5490"/>
    <w:rsid w:val="00FE567D"/>
    <w:rsid w:val="00FF11EC"/>
    <w:rsid w:val="00FF1373"/>
    <w:rsid w:val="00FF1E49"/>
    <w:rsid w:val="00FF49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Prrafodelista1">
    <w:name w:val="Párrafo de lista1"/>
    <w:basedOn w:val="Normal"/>
    <w:uiPriority w:val="99"/>
    <w:qFormat/>
    <w:rsid w:val="00CA10CC"/>
    <w:pPr>
      <w:spacing w:after="200" w:line="276" w:lineRule="auto"/>
      <w:ind w:left="720"/>
      <w:contextualSpacing/>
    </w:pPr>
    <w:rPr>
      <w:rFonts w:ascii="Calibri" w:hAnsi="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51931">
      <w:bodyDiv w:val="1"/>
      <w:marLeft w:val="0"/>
      <w:marRight w:val="0"/>
      <w:marTop w:val="0"/>
      <w:marBottom w:val="0"/>
      <w:divBdr>
        <w:top w:val="none" w:sz="0" w:space="0" w:color="auto"/>
        <w:left w:val="none" w:sz="0" w:space="0" w:color="auto"/>
        <w:bottom w:val="none" w:sz="0" w:space="0" w:color="auto"/>
        <w:right w:val="none" w:sz="0" w:space="0" w:color="auto"/>
      </w:divBdr>
    </w:div>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4125177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71307147">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10862027">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272015109">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75449299">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199375375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 w:id="2145076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E94FAE-1CDD-4A6F-AC88-F777886A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24</Pages>
  <Words>5238</Words>
  <Characters>28814</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libni</cp:lastModifiedBy>
  <cp:revision>86</cp:revision>
  <dcterms:created xsi:type="dcterms:W3CDTF">2022-04-30T05:26:00Z</dcterms:created>
  <dcterms:modified xsi:type="dcterms:W3CDTF">2022-11-03T01:37:00Z</dcterms:modified>
</cp:coreProperties>
</file>