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2406" w14:textId="77777777" w:rsidR="005A2080" w:rsidRPr="007C3942" w:rsidRDefault="005A2080" w:rsidP="005A2080">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3327AF">
        <w:rPr>
          <w:rFonts w:ascii="Palatino Linotype" w:eastAsia="Times New Roman" w:hAnsi="Palatino Linotype" w:cs="Arial"/>
          <w:color w:val="000000"/>
          <w:sz w:val="24"/>
          <w:szCs w:val="24"/>
          <w:lang w:eastAsia="es-MX"/>
        </w:rPr>
        <w:t xml:space="preserve"> dieciocho de mayo </w:t>
      </w:r>
      <w:r w:rsidRPr="007C3942">
        <w:rPr>
          <w:rFonts w:ascii="Palatino Linotype" w:eastAsia="Times New Roman" w:hAnsi="Palatino Linotype" w:cs="Arial"/>
          <w:color w:val="000000"/>
          <w:sz w:val="24"/>
          <w:szCs w:val="24"/>
          <w:lang w:eastAsia="es-MX"/>
        </w:rPr>
        <w:t>de dos mil veintidós.</w:t>
      </w:r>
    </w:p>
    <w:p w14:paraId="1DC5C0C4" w14:textId="77777777" w:rsidR="005A2080" w:rsidRPr="007C3942" w:rsidRDefault="005A2080" w:rsidP="005A208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680E518" w14:textId="192AE23A" w:rsidR="005A2080" w:rsidRPr="007C3942" w:rsidRDefault="005A2080" w:rsidP="005A2080">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sidR="003A2165">
        <w:rPr>
          <w:rFonts w:ascii="Palatino Linotype" w:hAnsi="Palatino Linotype" w:cs="Arial"/>
          <w:b/>
          <w:bCs/>
          <w:sz w:val="24"/>
          <w:szCs w:val="24"/>
          <w:lang w:eastAsia="es-MX"/>
        </w:rPr>
        <w:t>3430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w:t>
      </w:r>
      <w:r w:rsidR="007E6925">
        <w:rPr>
          <w:rFonts w:ascii="Palatino Linotype" w:hAnsi="Palatino Linotype" w:cs="Arial"/>
          <w:b/>
          <w:sz w:val="24"/>
          <w:szCs w:val="24"/>
        </w:rPr>
        <w:t>xxxxx</w:t>
      </w:r>
      <w:r w:rsidRPr="005A2080">
        <w:rPr>
          <w:rFonts w:ascii="Palatino Linotype" w:hAnsi="Palatino Linotype" w:cs="Arial"/>
          <w:b/>
          <w:sz w:val="24"/>
          <w:szCs w:val="24"/>
        </w:rPr>
        <w:t xml:space="preserve"> </w:t>
      </w:r>
      <w:r w:rsidR="007E6925">
        <w:rPr>
          <w:rFonts w:ascii="Palatino Linotype" w:hAnsi="Palatino Linotype" w:cs="Arial"/>
          <w:b/>
          <w:sz w:val="24"/>
          <w:szCs w:val="24"/>
        </w:rPr>
        <w:t>xxxxx</w:t>
      </w:r>
      <w:r w:rsidRPr="005A2080">
        <w:rPr>
          <w:rFonts w:ascii="Palatino Linotype" w:hAnsi="Palatino Linotype" w:cs="Arial"/>
          <w:b/>
          <w:sz w:val="24"/>
          <w:szCs w:val="24"/>
        </w:rPr>
        <w:t xml:space="preserve"> </w:t>
      </w:r>
      <w:r w:rsidR="007E6925">
        <w:rPr>
          <w:rFonts w:ascii="Palatino Linotype" w:hAnsi="Palatino Linotype" w:cs="Arial"/>
          <w:b/>
          <w:sz w:val="24"/>
          <w:szCs w:val="24"/>
        </w:rPr>
        <w:t>xxxxxx</w:t>
      </w:r>
      <w:r w:rsidRPr="007C3942">
        <w:rPr>
          <w:rFonts w:ascii="Palatino Linotype" w:hAnsi="Palatino Linotype" w:cs="Arial"/>
          <w:sz w:val="24"/>
          <w:szCs w:val="24"/>
        </w:rPr>
        <w:t xml:space="preserve">, quien en lo sucesivo se le denominara </w:t>
      </w:r>
      <w:r w:rsidR="003327AF">
        <w:rPr>
          <w:rFonts w:ascii="Palatino Linotype" w:hAnsi="Palatino Linotype" w:cs="Arial"/>
          <w:b/>
          <w:sz w:val="24"/>
          <w:szCs w:val="24"/>
        </w:rPr>
        <w:t>la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5A2080">
        <w:rPr>
          <w:rFonts w:ascii="Palatino Linotype" w:hAnsi="Palatino Linotype" w:cs="Arial"/>
          <w:b/>
          <w:sz w:val="24"/>
          <w:szCs w:val="24"/>
        </w:rPr>
        <w:t>Ayuntamiento de Naucalpan de Juárez</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59E1971E" w14:textId="77777777" w:rsidR="005A2080" w:rsidRPr="007C3942" w:rsidRDefault="005A2080" w:rsidP="005A2080">
      <w:pPr>
        <w:tabs>
          <w:tab w:val="left" w:pos="6960"/>
        </w:tabs>
        <w:spacing w:after="0" w:line="360" w:lineRule="auto"/>
        <w:jc w:val="both"/>
        <w:rPr>
          <w:rFonts w:ascii="Palatino Linotype" w:hAnsi="Palatino Linotype" w:cs="Arial"/>
          <w:sz w:val="24"/>
          <w:szCs w:val="24"/>
        </w:rPr>
      </w:pPr>
    </w:p>
    <w:p w14:paraId="3E6F4C17" w14:textId="77777777" w:rsidR="005A2080" w:rsidRPr="007C3942" w:rsidRDefault="005A2080" w:rsidP="005A2080">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4EC6E14D" w14:textId="77777777" w:rsidR="005A2080" w:rsidRPr="007C3942" w:rsidRDefault="005A2080" w:rsidP="005A2080">
      <w:pPr>
        <w:spacing w:after="0" w:line="360" w:lineRule="auto"/>
        <w:rPr>
          <w:rFonts w:ascii="Palatino Linotype" w:hAnsi="Palatino Linotype" w:cs="Arial"/>
          <w:b/>
          <w:sz w:val="24"/>
          <w:szCs w:val="24"/>
        </w:rPr>
      </w:pPr>
    </w:p>
    <w:p w14:paraId="3EBE23BC" w14:textId="77777777" w:rsidR="005A2080" w:rsidRPr="00C81A81" w:rsidRDefault="005A2080" w:rsidP="005A2080">
      <w:pPr>
        <w:spacing w:after="0" w:line="360" w:lineRule="auto"/>
        <w:jc w:val="both"/>
        <w:rPr>
          <w:rFonts w:ascii="Palatino Linotype" w:eastAsia="Times New Roman" w:hAnsi="Palatino Linotype" w:cs="Times New Roman"/>
          <w:sz w:val="24"/>
          <w:szCs w:val="24"/>
          <w:lang w:eastAsia="es-ES"/>
        </w:rPr>
      </w:pPr>
      <w:r w:rsidRPr="007C3942">
        <w:rPr>
          <w:rFonts w:ascii="Palatino Linotype" w:hAnsi="Palatino Linotype" w:cs="Arial"/>
          <w:b/>
          <w:sz w:val="28"/>
          <w:szCs w:val="28"/>
        </w:rPr>
        <w:t>PRIMERO</w:t>
      </w:r>
      <w:r w:rsidRPr="00C81A81">
        <w:rPr>
          <w:rFonts w:ascii="Palatino Linotype" w:hAnsi="Palatino Linotype" w:cs="Arial"/>
          <w:sz w:val="24"/>
        </w:rPr>
        <w:t xml:space="preserve"> Con fecha </w:t>
      </w:r>
      <w:r>
        <w:rPr>
          <w:rFonts w:ascii="Palatino Linotype" w:hAnsi="Palatino Linotype" w:cs="Arial"/>
          <w:sz w:val="24"/>
        </w:rPr>
        <w:t>28</w:t>
      </w:r>
      <w:r w:rsidRPr="00C81A81">
        <w:rPr>
          <w:rFonts w:ascii="Palatino Linotype" w:hAnsi="Palatino Linotype" w:cs="Arial"/>
          <w:sz w:val="24"/>
        </w:rPr>
        <w:t xml:space="preserve"> (</w:t>
      </w:r>
      <w:r>
        <w:rPr>
          <w:rFonts w:ascii="Palatino Linotype" w:hAnsi="Palatino Linotype" w:cs="Arial"/>
          <w:sz w:val="24"/>
        </w:rPr>
        <w:t>veintiocho</w:t>
      </w:r>
      <w:r w:rsidRPr="00C81A81">
        <w:rPr>
          <w:rFonts w:ascii="Palatino Linotype" w:hAnsi="Palatino Linotype" w:cs="Arial"/>
          <w:sz w:val="24"/>
        </w:rPr>
        <w:t xml:space="preserve">) de enero de 2022 (dos mil veintidós), </w:t>
      </w:r>
      <w:r w:rsidR="003327AF">
        <w:rPr>
          <w:rFonts w:ascii="Palatino Linotype" w:hAnsi="Palatino Linotype" w:cs="Arial"/>
          <w:b/>
          <w:sz w:val="24"/>
        </w:rPr>
        <w:t>la Recurrente</w:t>
      </w:r>
      <w:r w:rsidRPr="00C81A81">
        <w:rPr>
          <w:rFonts w:ascii="Palatino Linotype" w:hAnsi="Palatino Linotype" w:cs="Arial"/>
          <w:b/>
          <w:sz w:val="24"/>
        </w:rPr>
        <w:t xml:space="preserve"> </w:t>
      </w:r>
      <w:r w:rsidRPr="00C81A81">
        <w:rPr>
          <w:rFonts w:ascii="Palatino Linotype" w:eastAsia="Times New Roman" w:hAnsi="Palatino Linotype" w:cs="Times New Roman"/>
          <w:sz w:val="24"/>
          <w:szCs w:val="24"/>
          <w:lang w:eastAsia="es-ES"/>
        </w:rPr>
        <w:t xml:space="preserve">presentó a través </w:t>
      </w:r>
      <w:r>
        <w:rPr>
          <w:rFonts w:ascii="Palatino Linotype" w:eastAsia="Times New Roman" w:hAnsi="Palatino Linotype" w:cs="Times New Roman"/>
          <w:sz w:val="24"/>
          <w:szCs w:val="24"/>
          <w:lang w:eastAsia="es-ES"/>
        </w:rPr>
        <w:t>del</w:t>
      </w:r>
      <w:r w:rsidRPr="00C81A81">
        <w:rPr>
          <w:rFonts w:ascii="Palatino Linotype" w:eastAsia="Times New Roman" w:hAnsi="Palatino Linotype" w:cs="Times New Roman"/>
          <w:sz w:val="24"/>
          <w:szCs w:val="24"/>
          <w:lang w:eastAsia="es-ES"/>
        </w:rPr>
        <w:t xml:space="preserve"> Sistema de Acceso a la Información Mexiquense, en lo sucesivo </w:t>
      </w:r>
      <w:r w:rsidRPr="00C81A81">
        <w:rPr>
          <w:rFonts w:ascii="Palatino Linotype" w:eastAsia="Times New Roman" w:hAnsi="Palatino Linotype" w:cs="Times New Roman"/>
          <w:b/>
          <w:sz w:val="24"/>
          <w:szCs w:val="24"/>
          <w:lang w:eastAsia="es-ES"/>
        </w:rPr>
        <w:t>SAIMEX</w:t>
      </w:r>
      <w:r w:rsidRPr="00C81A81">
        <w:rPr>
          <w:rFonts w:ascii="Palatino Linotype" w:eastAsia="Times New Roman" w:hAnsi="Palatino Linotype" w:cs="Times New Roman"/>
          <w:sz w:val="24"/>
          <w:szCs w:val="24"/>
          <w:lang w:eastAsia="es-ES"/>
        </w:rPr>
        <w:t xml:space="preserve">, ante el </w:t>
      </w:r>
      <w:r w:rsidRPr="00C81A81">
        <w:rPr>
          <w:rFonts w:ascii="Palatino Linotype" w:eastAsia="Times New Roman" w:hAnsi="Palatino Linotype" w:cs="Times New Roman"/>
          <w:b/>
          <w:bCs/>
          <w:sz w:val="24"/>
          <w:szCs w:val="24"/>
          <w:lang w:eastAsia="es-ES"/>
        </w:rPr>
        <w:t>Sujeto Obligado</w:t>
      </w:r>
      <w:r w:rsidRPr="00C81A81">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sidRPr="005A2080">
        <w:rPr>
          <w:rFonts w:ascii="Palatino Linotype" w:eastAsia="Times New Roman" w:hAnsi="Palatino Linotype" w:cs="Times New Roman"/>
          <w:b/>
          <w:sz w:val="24"/>
          <w:szCs w:val="24"/>
          <w:lang w:eastAsia="es-ES"/>
        </w:rPr>
        <w:t>00087/NAUCALPA/IP/2022</w:t>
      </w:r>
      <w:r w:rsidRPr="00C81A81">
        <w:rPr>
          <w:rFonts w:ascii="Palatino Linotype" w:eastAsia="Times New Roman" w:hAnsi="Palatino Linotype" w:cs="Times New Roman"/>
          <w:b/>
          <w:sz w:val="24"/>
          <w:szCs w:val="24"/>
          <w:lang w:eastAsia="es-ES"/>
        </w:rPr>
        <w:t xml:space="preserve">, </w:t>
      </w:r>
      <w:r w:rsidRPr="00C81A81">
        <w:rPr>
          <w:rFonts w:ascii="Palatino Linotype" w:eastAsia="Times New Roman" w:hAnsi="Palatino Linotype" w:cs="Times New Roman"/>
          <w:sz w:val="24"/>
          <w:szCs w:val="24"/>
          <w:lang w:eastAsia="es-ES"/>
        </w:rPr>
        <w:t>mediante la cual solicitó información en el tenor siguiente:</w:t>
      </w:r>
    </w:p>
    <w:p w14:paraId="1F6DB831" w14:textId="77777777" w:rsidR="005A2080" w:rsidRPr="007C3942" w:rsidRDefault="005A2080" w:rsidP="005A2080">
      <w:pPr>
        <w:tabs>
          <w:tab w:val="left" w:pos="4962"/>
        </w:tabs>
        <w:spacing w:after="0" w:line="360" w:lineRule="auto"/>
        <w:jc w:val="both"/>
        <w:rPr>
          <w:rFonts w:ascii="Palatino Linotype" w:hAnsi="Palatino Linotype" w:cs="Arial"/>
          <w:sz w:val="24"/>
          <w:szCs w:val="24"/>
        </w:rPr>
      </w:pPr>
    </w:p>
    <w:p w14:paraId="4F4001EC" w14:textId="77777777" w:rsidR="005A2080" w:rsidRPr="007C3942" w:rsidRDefault="005A2080" w:rsidP="005A208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5A2080">
        <w:rPr>
          <w:rFonts w:ascii="Palatino Linotype" w:eastAsia="Times New Roman" w:hAnsi="Palatino Linotype" w:cs="Times New Roman"/>
          <w:i/>
          <w:szCs w:val="24"/>
          <w:lang w:val="es-ES_tradnl" w:eastAsia="es-ES"/>
        </w:rPr>
        <w:t>CUANTO DINERO HA INGRESADO POR COBROS DE PREDIAL DEL 14 AL 28 DE ENERO DE 2022, ANEXANDO DOCUMENTO QUE LO ACREDITE</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65969792" w14:textId="77777777" w:rsidR="005A2080" w:rsidRPr="007C3942" w:rsidRDefault="005A2080" w:rsidP="005A20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D4197E6" w14:textId="77777777" w:rsidR="005A2080" w:rsidRDefault="005A2080" w:rsidP="005A2080">
      <w:pPr>
        <w:tabs>
          <w:tab w:val="left" w:pos="5647"/>
        </w:tabs>
        <w:spacing w:after="0" w:line="360" w:lineRule="auto"/>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w:t>
      </w:r>
      <w:r w:rsidRPr="005A2080">
        <w:rPr>
          <w:rFonts w:ascii="Palatino Linotype" w:hAnsi="Palatino Linotype"/>
          <w:b/>
          <w:i/>
          <w:color w:val="000000"/>
          <w:sz w:val="24"/>
          <w:szCs w:val="24"/>
        </w:rPr>
        <w:t>A través del SAIMEX</w:t>
      </w:r>
      <w:r>
        <w:rPr>
          <w:rFonts w:ascii="Palatino Linotype" w:hAnsi="Palatino Linotype"/>
          <w:b/>
          <w:i/>
          <w:color w:val="000000"/>
          <w:sz w:val="24"/>
          <w:szCs w:val="24"/>
        </w:rPr>
        <w:t>”</w:t>
      </w:r>
    </w:p>
    <w:p w14:paraId="386D46EB" w14:textId="77777777" w:rsidR="005A2080" w:rsidRPr="005A2080" w:rsidRDefault="005A2080" w:rsidP="005A2080">
      <w:pPr>
        <w:tabs>
          <w:tab w:val="left" w:pos="5647"/>
        </w:tabs>
        <w:spacing w:after="0" w:line="360" w:lineRule="auto"/>
        <w:jc w:val="both"/>
        <w:rPr>
          <w:rFonts w:ascii="Palatino Linotype" w:hAnsi="Palatino Linotype"/>
          <w:color w:val="000000"/>
          <w:sz w:val="24"/>
          <w:szCs w:val="24"/>
        </w:rPr>
      </w:pPr>
    </w:p>
    <w:p w14:paraId="53468295" w14:textId="77777777" w:rsidR="005A2080" w:rsidRPr="004B7910"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w:t>
      </w:r>
      <w:r w:rsidR="003327AF">
        <w:rPr>
          <w:rFonts w:ascii="Palatino Linotype" w:hAnsi="Palatino Linotype" w:cs="Arial"/>
          <w:sz w:val="24"/>
          <w:szCs w:val="24"/>
        </w:rPr>
        <w:t>expediente electrónico</w:t>
      </w:r>
      <w:r>
        <w:rPr>
          <w:rFonts w:ascii="Palatino Linotype" w:hAnsi="Palatino Linotype" w:cs="Arial"/>
          <w:sz w:val="24"/>
          <w:szCs w:val="24"/>
        </w:rPr>
        <w:t xml:space="preserve"> se observa que en fecha 18 (dieciocho) de febrero de 2022 (dos mil veintidós), el </w:t>
      </w:r>
      <w:r>
        <w:rPr>
          <w:rFonts w:ascii="Palatino Linotype" w:hAnsi="Palatino Linotype" w:cs="Arial"/>
          <w:b/>
          <w:sz w:val="24"/>
          <w:szCs w:val="24"/>
        </w:rPr>
        <w:t>Sujeto Obligado</w:t>
      </w:r>
      <w:r>
        <w:rPr>
          <w:rFonts w:ascii="Palatino Linotype" w:hAnsi="Palatino Linotype" w:cs="Arial"/>
          <w:sz w:val="24"/>
          <w:szCs w:val="24"/>
        </w:rPr>
        <w:t xml:space="preserve"> notifico al </w:t>
      </w:r>
      <w:r>
        <w:rPr>
          <w:rFonts w:ascii="Palatino Linotype" w:hAnsi="Palatino Linotype" w:cs="Arial"/>
          <w:b/>
          <w:sz w:val="24"/>
          <w:szCs w:val="24"/>
        </w:rPr>
        <w:t>Recurrente</w:t>
      </w:r>
      <w:r>
        <w:rPr>
          <w:rFonts w:ascii="Palatino Linotype" w:hAnsi="Palatino Linotype" w:cs="Arial"/>
          <w:sz w:val="24"/>
          <w:szCs w:val="24"/>
        </w:rPr>
        <w:t xml:space="preserve"> que el término de 15 (quince) días hábiles para dar respuesta, había sido prorrogado por el plazo de 7 (siete) días más, manifestando lo siguiente </w:t>
      </w:r>
      <w:r>
        <w:rPr>
          <w:rFonts w:ascii="Palatino Linotype" w:hAnsi="Palatino Linotype" w:cs="Arial"/>
          <w:i/>
          <w:sz w:val="24"/>
          <w:szCs w:val="24"/>
        </w:rPr>
        <w:t>“</w:t>
      </w:r>
      <w:r w:rsidRPr="005A2080">
        <w:rPr>
          <w:rFonts w:ascii="Palatino Linotype" w:hAnsi="Palatino Linotype" w:cs="Arial"/>
          <w:i/>
          <w:sz w:val="24"/>
          <w:szCs w:val="24"/>
        </w:rPr>
        <w:t>Se solicita prorroga para poder seguir recabando la información solicitada. Sin mas por el momento agradezco su atención</w:t>
      </w:r>
      <w:r>
        <w:rPr>
          <w:rFonts w:ascii="Palatino Linotype" w:hAnsi="Palatino Linotype" w:cs="Arial"/>
          <w:i/>
          <w:sz w:val="24"/>
          <w:szCs w:val="24"/>
        </w:rPr>
        <w:t>”</w:t>
      </w:r>
      <w:r>
        <w:rPr>
          <w:rFonts w:ascii="Palatino Linotype" w:hAnsi="Palatino Linotype" w:cs="Arial"/>
          <w:sz w:val="24"/>
          <w:szCs w:val="24"/>
        </w:rPr>
        <w:t>, sin anexar el acta del Comité de Transparencia, el cual debería contener los motivos y justificación para la procedencia de la ampliación.</w:t>
      </w:r>
    </w:p>
    <w:p w14:paraId="530C6678" w14:textId="77777777" w:rsidR="005A2080" w:rsidRDefault="005A2080" w:rsidP="005A2080">
      <w:pPr>
        <w:spacing w:after="0" w:line="360" w:lineRule="auto"/>
        <w:jc w:val="both"/>
        <w:rPr>
          <w:rFonts w:ascii="Palatino Linotype" w:hAnsi="Palatino Linotype" w:cs="Arial"/>
          <w:sz w:val="24"/>
          <w:szCs w:val="24"/>
        </w:rPr>
      </w:pPr>
    </w:p>
    <w:p w14:paraId="1DC3E95B" w14:textId="77777777" w:rsidR="005A2080" w:rsidRPr="003562DB" w:rsidRDefault="005A2080" w:rsidP="005A2080">
      <w:pPr>
        <w:spacing w:after="0" w:line="360" w:lineRule="auto"/>
        <w:jc w:val="both"/>
        <w:rPr>
          <w:rFonts w:ascii="Palatino Linotype" w:hAnsi="Palatino Linotype" w:cs="Arial"/>
          <w:sz w:val="24"/>
          <w:szCs w:val="24"/>
        </w:rPr>
      </w:pPr>
    </w:p>
    <w:p w14:paraId="7FDC00C7" w14:textId="77777777" w:rsidR="005A2080" w:rsidRPr="007C3942" w:rsidRDefault="005A2080" w:rsidP="005A2080">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7C3942">
        <w:rPr>
          <w:rFonts w:ascii="Palatino Linotype" w:hAnsi="Palatino Linotype" w:cs="Arial"/>
          <w:b/>
          <w:sz w:val="24"/>
          <w:szCs w:val="24"/>
        </w:rPr>
        <w:t xml:space="preserve">. </w:t>
      </w:r>
      <w:r w:rsidRPr="007C3942">
        <w:rPr>
          <w:rFonts w:ascii="Palatino Linotype" w:hAnsi="Palatino Linotype" w:cs="Arial"/>
          <w:sz w:val="24"/>
          <w:szCs w:val="24"/>
        </w:rPr>
        <w:t xml:space="preserve">Como se advierte de las constancias, en fecha </w:t>
      </w:r>
      <w:r>
        <w:rPr>
          <w:rFonts w:ascii="Palatino Linotype" w:hAnsi="Palatino Linotype" w:cs="Arial"/>
          <w:sz w:val="24"/>
          <w:szCs w:val="24"/>
        </w:rPr>
        <w:t xml:space="preserve">04 (cuatro) </w:t>
      </w:r>
      <w:r w:rsidRPr="007C3942">
        <w:rPr>
          <w:rFonts w:ascii="Palatino Linotype" w:hAnsi="Palatino Linotype" w:cs="Arial"/>
          <w:sz w:val="24"/>
          <w:szCs w:val="24"/>
        </w:rPr>
        <w:t xml:space="preserve">de </w:t>
      </w:r>
      <w:r>
        <w:rPr>
          <w:rFonts w:ascii="Palatino Linotype" w:hAnsi="Palatino Linotype" w:cs="Arial"/>
          <w:sz w:val="24"/>
          <w:szCs w:val="24"/>
        </w:rPr>
        <w:t xml:space="preserve">marzo </w:t>
      </w:r>
      <w:r w:rsidRPr="007C3942">
        <w:rPr>
          <w:rFonts w:ascii="Palatino Linotype" w:hAnsi="Palatino Linotype" w:cs="Arial"/>
          <w:sz w:val="24"/>
          <w:szCs w:val="24"/>
        </w:rPr>
        <w:t xml:space="preserve">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xml:space="preserve">,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3616BF64" w14:textId="77777777" w:rsidR="005A2080" w:rsidRPr="007C3942" w:rsidRDefault="005A2080" w:rsidP="005A2080">
      <w:pPr>
        <w:spacing w:after="0" w:line="360" w:lineRule="auto"/>
        <w:jc w:val="both"/>
        <w:rPr>
          <w:rFonts w:ascii="Palatino Linotype" w:hAnsi="Palatino Linotype" w:cs="Arial"/>
          <w:sz w:val="24"/>
          <w:szCs w:val="24"/>
        </w:rPr>
      </w:pPr>
    </w:p>
    <w:p w14:paraId="21B924CA" w14:textId="77777777" w:rsidR="005A2080" w:rsidRDefault="005A2080" w:rsidP="005A2080">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5A208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C51B78" w14:textId="77777777" w:rsidR="005A2080" w:rsidRPr="005A2080" w:rsidRDefault="005A2080" w:rsidP="005A2080">
      <w:pPr>
        <w:spacing w:after="0" w:line="240" w:lineRule="auto"/>
        <w:ind w:left="567" w:right="567"/>
        <w:jc w:val="both"/>
        <w:rPr>
          <w:rFonts w:ascii="Palatino Linotype" w:eastAsia="Times New Roman" w:hAnsi="Palatino Linotype" w:cs="Times New Roman"/>
          <w:i/>
          <w:szCs w:val="24"/>
          <w:lang w:val="es-ES_tradnl" w:eastAsia="es-ES"/>
        </w:rPr>
      </w:pPr>
    </w:p>
    <w:p w14:paraId="62BBAC60" w14:textId="77777777" w:rsidR="005A2080" w:rsidRDefault="005A2080" w:rsidP="005A2080">
      <w:pPr>
        <w:spacing w:after="0" w:line="240" w:lineRule="auto"/>
        <w:ind w:left="567" w:right="567"/>
        <w:jc w:val="both"/>
        <w:rPr>
          <w:rFonts w:ascii="Palatino Linotype" w:eastAsia="Times New Roman" w:hAnsi="Palatino Linotype" w:cs="Times New Roman"/>
          <w:szCs w:val="24"/>
          <w:lang w:val="es-ES_tradnl" w:eastAsia="es-ES"/>
        </w:rPr>
      </w:pPr>
      <w:r w:rsidRPr="005A2080">
        <w:rPr>
          <w:rFonts w:ascii="Palatino Linotype" w:eastAsia="Times New Roman" w:hAnsi="Palatino Linotype" w:cs="Times New Roman"/>
          <w:i/>
          <w:szCs w:val="24"/>
          <w:lang w:val="es-ES_tradnl" w:eastAsia="es-ES"/>
        </w:rPr>
        <w:t xml:space="preserve">Solicitante de la información: En atención al folio de solicitud ingresada mediante Sistema de Información Mexiquense (SAIMEX), número 00087/NAUCALPAN/IP/2022. En respuesta a la solicitud recibida, nos permitimos hacer de su conocimiento, al respecto y para los efectos procedentes después de haber realizado una búsqueda exhaustiva y minuciosa que con fundamento en el artículo 53, fracciones: II, V y VI de la Ley de transparencia y Acceso a la Información Pública del Estado de México y Municipios, </w:t>
      </w:r>
      <w:r w:rsidRPr="0016304F">
        <w:rPr>
          <w:rFonts w:ascii="Palatino Linotype" w:eastAsia="Times New Roman" w:hAnsi="Palatino Linotype" w:cs="Times New Roman"/>
          <w:i/>
          <w:szCs w:val="24"/>
          <w:u w:val="single"/>
          <w:lang w:val="es-ES_tradnl" w:eastAsia="es-ES"/>
        </w:rPr>
        <w:t>me permito informarle que este Tesorería Municipal, se encuentra en proceso de cierre del primer trimestre contable, por lo tanto no se tiene la información solicitada hasta este momento.</w:t>
      </w:r>
      <w:r w:rsidRPr="005A2080">
        <w:rPr>
          <w:rFonts w:ascii="Palatino Linotype" w:eastAsia="Times New Roman" w:hAnsi="Palatino Linotype" w:cs="Times New Roman"/>
          <w:i/>
          <w:szCs w:val="24"/>
          <w:lang w:val="es-ES_tradnl" w:eastAsia="es-ES"/>
        </w:rPr>
        <w:t xml:space="preserve"> Lo anterior con apego a la Ley de Transparencia Acceso a la Información Pública del Estado de México y Municipios en el Artículo 12, que a la letra dice: Artículo 12. Quienes generen, recopilen, administren, manejen, procesen, archiven o conserven información publicada serán responsables de la misma en los términos de las disposiciones jurídicas aplicables. - Los sujetos obligados sólo proporcionaran la información pública que se les requiera y que obre en sus archivos y en estado en que ésta se encuentre. La obligación de proporcionar información no comprende el procesamiento de la misma, ni el presentarla </w:t>
      </w:r>
      <w:r w:rsidRPr="005A2080">
        <w:rPr>
          <w:rFonts w:ascii="Palatino Linotype" w:eastAsia="Times New Roman" w:hAnsi="Palatino Linotype" w:cs="Times New Roman"/>
          <w:i/>
          <w:szCs w:val="24"/>
          <w:lang w:val="es-ES_tradnl" w:eastAsia="es-ES"/>
        </w:rPr>
        <w:lastRenderedPageBreak/>
        <w:t>conforme al interés del solicitante; no estarán obligados a generarla, resumirla, efectuar cálculos o practicar investigaciones. Sin otro particular de momento quedo de usted</w:t>
      </w:r>
      <w:r>
        <w:rPr>
          <w:rFonts w:ascii="Palatino Linotype" w:eastAsia="Times New Roman" w:hAnsi="Palatino Linotype" w:cs="Times New Roman"/>
          <w:i/>
          <w:szCs w:val="24"/>
          <w:lang w:val="es-ES_tradnl" w:eastAsia="es-ES"/>
        </w:rPr>
        <w:t>”</w:t>
      </w:r>
    </w:p>
    <w:p w14:paraId="54D0BA49" w14:textId="77777777" w:rsidR="0016304F" w:rsidRDefault="0016304F" w:rsidP="005A2080">
      <w:pPr>
        <w:spacing w:after="0" w:line="240" w:lineRule="auto"/>
        <w:ind w:left="567" w:right="567"/>
        <w:jc w:val="both"/>
        <w:rPr>
          <w:rFonts w:ascii="Palatino Linotype" w:eastAsia="Times New Roman" w:hAnsi="Palatino Linotype" w:cs="Times New Roman"/>
          <w:szCs w:val="24"/>
          <w:lang w:val="es-ES_tradnl" w:eastAsia="es-ES"/>
        </w:rPr>
      </w:pPr>
    </w:p>
    <w:p w14:paraId="6687736F" w14:textId="77777777" w:rsidR="0016304F" w:rsidRPr="0016304F" w:rsidRDefault="0016304F" w:rsidP="0016304F">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14:paraId="75645F42" w14:textId="77777777" w:rsidR="005A2080" w:rsidRPr="007C3942" w:rsidRDefault="005A2080" w:rsidP="005A2080">
      <w:pPr>
        <w:spacing w:after="0" w:line="360" w:lineRule="auto"/>
        <w:jc w:val="both"/>
        <w:rPr>
          <w:rFonts w:ascii="Palatino Linotype" w:hAnsi="Palatino Linotype" w:cs="Arial"/>
          <w:sz w:val="24"/>
          <w:szCs w:val="28"/>
        </w:rPr>
      </w:pPr>
    </w:p>
    <w:p w14:paraId="26A7636F" w14:textId="77777777" w:rsidR="005A2080" w:rsidRPr="007C3942" w:rsidRDefault="005A2080" w:rsidP="005A2080">
      <w:pPr>
        <w:spacing w:after="0" w:line="360" w:lineRule="auto"/>
        <w:jc w:val="both"/>
        <w:rPr>
          <w:rFonts w:ascii="Palatino Linotype" w:hAnsi="Palatino Linotype" w:cs="Arial"/>
          <w:sz w:val="24"/>
          <w:szCs w:val="28"/>
        </w:rPr>
      </w:pPr>
    </w:p>
    <w:p w14:paraId="7E9E67EC"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w:t>
      </w:r>
      <w:r>
        <w:rPr>
          <w:rFonts w:ascii="Palatino Linotype" w:hAnsi="Palatino Linotype" w:cs="Arial"/>
          <w:sz w:val="24"/>
          <w:szCs w:val="24"/>
        </w:rPr>
        <w:t xml:space="preserve"> </w:t>
      </w:r>
      <w:r w:rsidR="00DB22BC">
        <w:rPr>
          <w:rFonts w:ascii="Palatino Linotype" w:hAnsi="Palatino Linotype" w:cs="Arial"/>
          <w:sz w:val="24"/>
          <w:szCs w:val="24"/>
        </w:rPr>
        <w:t>07</w:t>
      </w:r>
      <w:r w:rsidRPr="007C3942">
        <w:rPr>
          <w:rFonts w:ascii="Palatino Linotype" w:hAnsi="Palatino Linotype" w:cs="Arial"/>
          <w:sz w:val="24"/>
          <w:szCs w:val="24"/>
        </w:rPr>
        <w:t xml:space="preserve"> </w:t>
      </w:r>
      <w:r>
        <w:rPr>
          <w:rFonts w:ascii="Palatino Linotype" w:hAnsi="Palatino Linotype" w:cs="Arial"/>
          <w:sz w:val="24"/>
          <w:szCs w:val="24"/>
        </w:rPr>
        <w:t>(</w:t>
      </w:r>
      <w:r w:rsidR="00DB22BC">
        <w:rPr>
          <w:rFonts w:ascii="Palatino Linotype" w:hAnsi="Palatino Linotype" w:cs="Arial"/>
          <w:sz w:val="24"/>
          <w:szCs w:val="24"/>
        </w:rPr>
        <w:t>siete</w:t>
      </w:r>
      <w:r>
        <w:rPr>
          <w:rFonts w:ascii="Palatino Linotype" w:hAnsi="Palatino Linotype" w:cs="Arial"/>
          <w:sz w:val="24"/>
          <w:szCs w:val="24"/>
        </w:rPr>
        <w:t xml:space="preserve">) </w:t>
      </w:r>
      <w:r w:rsidRPr="007C3942">
        <w:rPr>
          <w:rFonts w:ascii="Palatino Linotype" w:hAnsi="Palatino Linotype" w:cs="Arial"/>
          <w:sz w:val="24"/>
          <w:szCs w:val="24"/>
        </w:rPr>
        <w:t xml:space="preserve">de </w:t>
      </w:r>
      <w:r w:rsidR="00DB22BC">
        <w:rPr>
          <w:rFonts w:ascii="Palatino Linotype" w:hAnsi="Palatino Linotype" w:cs="Arial"/>
          <w:sz w:val="24"/>
          <w:szCs w:val="24"/>
        </w:rPr>
        <w:t xml:space="preserve">marzo </w:t>
      </w:r>
      <w:r w:rsidRPr="007C3942">
        <w:rPr>
          <w:rFonts w:ascii="Palatino Linotype" w:hAnsi="Palatino Linotype" w:cs="Arial"/>
          <w:sz w:val="24"/>
          <w:szCs w:val="24"/>
        </w:rPr>
        <w:t xml:space="preserve">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sidR="00DB22BC">
        <w:rPr>
          <w:rFonts w:ascii="Palatino Linotype" w:hAnsi="Palatino Linotype" w:cs="Arial"/>
          <w:b/>
          <w:bCs/>
          <w:sz w:val="24"/>
          <w:szCs w:val="24"/>
          <w:lang w:eastAsia="es-MX"/>
        </w:rPr>
        <w:t>3430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1E05B755" w14:textId="77777777" w:rsidR="005A2080" w:rsidRPr="007C3942" w:rsidRDefault="005A2080" w:rsidP="005A2080">
      <w:pPr>
        <w:spacing w:after="0" w:line="360" w:lineRule="auto"/>
        <w:jc w:val="both"/>
        <w:rPr>
          <w:rFonts w:ascii="Palatino Linotype" w:hAnsi="Palatino Linotype" w:cs="Arial"/>
          <w:sz w:val="24"/>
          <w:szCs w:val="24"/>
        </w:rPr>
      </w:pPr>
    </w:p>
    <w:p w14:paraId="5C56EF40" w14:textId="77777777" w:rsidR="005A2080" w:rsidRPr="007C3942" w:rsidRDefault="005A2080" w:rsidP="005A2080">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0E254D02" w14:textId="77777777" w:rsidR="005A2080" w:rsidRPr="007C3942" w:rsidRDefault="005A2080" w:rsidP="005A2080">
      <w:pPr>
        <w:pStyle w:val="Prrafodelista"/>
        <w:spacing w:line="360" w:lineRule="auto"/>
        <w:ind w:left="0"/>
        <w:jc w:val="both"/>
        <w:rPr>
          <w:rFonts w:ascii="Palatino Linotype" w:hAnsi="Palatino Linotype" w:cs="Arial"/>
        </w:rPr>
      </w:pPr>
    </w:p>
    <w:p w14:paraId="480808A3" w14:textId="77777777" w:rsidR="005A2080" w:rsidRPr="007C3942" w:rsidRDefault="005A2080" w:rsidP="005A2080">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DB22BC" w:rsidRPr="00DB22BC">
        <w:rPr>
          <w:rFonts w:ascii="Palatino Linotype" w:hAnsi="Palatino Linotype" w:cs="Arial"/>
          <w:i/>
          <w:sz w:val="22"/>
        </w:rPr>
        <w:t>Están negando la información ya que si debe obrar en sus archivos</w:t>
      </w:r>
      <w:r w:rsidRPr="007C3942">
        <w:rPr>
          <w:rFonts w:ascii="Palatino Linotype" w:hAnsi="Palatino Linotype" w:cs="Arial"/>
          <w:i/>
          <w:sz w:val="22"/>
        </w:rPr>
        <w:t>”</w:t>
      </w:r>
    </w:p>
    <w:p w14:paraId="774036EB" w14:textId="77777777" w:rsidR="005A2080" w:rsidRPr="007C3942" w:rsidRDefault="005A2080" w:rsidP="005A2080">
      <w:pPr>
        <w:pStyle w:val="Prrafodelista"/>
        <w:spacing w:line="360" w:lineRule="auto"/>
        <w:ind w:left="0"/>
        <w:jc w:val="both"/>
        <w:rPr>
          <w:rFonts w:ascii="Palatino Linotype" w:hAnsi="Palatino Linotype" w:cs="Arial"/>
          <w:b/>
        </w:rPr>
      </w:pPr>
    </w:p>
    <w:p w14:paraId="7587D02D" w14:textId="77777777" w:rsidR="005A2080" w:rsidRPr="007C3942" w:rsidRDefault="005A2080" w:rsidP="005A2080">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764A4375" w14:textId="77777777" w:rsidR="005A2080" w:rsidRPr="007C3942" w:rsidRDefault="005A2080" w:rsidP="005A2080">
      <w:pPr>
        <w:pStyle w:val="Prrafodelista"/>
        <w:spacing w:line="360" w:lineRule="auto"/>
        <w:ind w:left="0"/>
        <w:jc w:val="both"/>
        <w:rPr>
          <w:rFonts w:ascii="Palatino Linotype" w:hAnsi="Palatino Linotype" w:cs="Arial"/>
          <w:b/>
        </w:rPr>
      </w:pPr>
    </w:p>
    <w:p w14:paraId="1A0ADC1D" w14:textId="77777777" w:rsidR="005A2080" w:rsidRPr="007C3942" w:rsidRDefault="005A2080" w:rsidP="005A2080">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DB22BC" w:rsidRPr="00DB22BC">
        <w:rPr>
          <w:rFonts w:ascii="Palatino Linotype" w:hAnsi="Palatino Linotype"/>
          <w:i/>
          <w:color w:val="000000"/>
        </w:rPr>
        <w:t>No entregan la información solicitada ya que deben tener la información dia a día</w:t>
      </w:r>
      <w:r w:rsidRPr="007C3942">
        <w:rPr>
          <w:rFonts w:ascii="Palatino Linotype" w:hAnsi="Palatino Linotype"/>
          <w:i/>
          <w:color w:val="000000"/>
        </w:rPr>
        <w:t>” (sic)</w:t>
      </w:r>
    </w:p>
    <w:p w14:paraId="2DAAFAB6" w14:textId="77777777" w:rsidR="005A2080" w:rsidRDefault="005A2080" w:rsidP="005A2080">
      <w:pPr>
        <w:spacing w:after="0" w:line="360" w:lineRule="auto"/>
        <w:ind w:right="49"/>
        <w:jc w:val="both"/>
        <w:rPr>
          <w:rFonts w:ascii="Palatino Linotype" w:eastAsia="Times New Roman" w:hAnsi="Palatino Linotype" w:cs="Arial"/>
          <w:sz w:val="24"/>
          <w:lang w:eastAsia="es-ES"/>
        </w:rPr>
      </w:pPr>
    </w:p>
    <w:p w14:paraId="1360D81C" w14:textId="77777777" w:rsidR="005A2080" w:rsidRDefault="005A2080" w:rsidP="005A2080">
      <w:pPr>
        <w:spacing w:after="0" w:line="360" w:lineRule="auto"/>
        <w:ind w:right="49"/>
        <w:jc w:val="both"/>
        <w:rPr>
          <w:rFonts w:ascii="Palatino Linotype" w:eastAsia="Times New Roman" w:hAnsi="Palatino Linotype" w:cs="Arial"/>
          <w:sz w:val="24"/>
          <w:lang w:eastAsia="es-ES"/>
        </w:rPr>
      </w:pPr>
    </w:p>
    <w:p w14:paraId="054F624C" w14:textId="77777777" w:rsidR="005A2080" w:rsidRDefault="005A2080" w:rsidP="005A2080">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sidR="00DB22BC">
        <w:rPr>
          <w:rFonts w:ascii="Palatino Linotype" w:hAnsi="Palatino Linotype" w:cs="Arial"/>
          <w:sz w:val="24"/>
          <w:szCs w:val="24"/>
        </w:rPr>
        <w:t>07</w:t>
      </w:r>
      <w:r w:rsidR="00DB22BC" w:rsidRPr="007C3942">
        <w:rPr>
          <w:rFonts w:ascii="Palatino Linotype" w:hAnsi="Palatino Linotype" w:cs="Arial"/>
          <w:sz w:val="24"/>
          <w:szCs w:val="24"/>
        </w:rPr>
        <w:t xml:space="preserve"> </w:t>
      </w:r>
      <w:r w:rsidR="00DB22BC">
        <w:rPr>
          <w:rFonts w:ascii="Palatino Linotype" w:hAnsi="Palatino Linotype" w:cs="Arial"/>
          <w:sz w:val="24"/>
          <w:szCs w:val="24"/>
        </w:rPr>
        <w:t xml:space="preserve">(siete) </w:t>
      </w:r>
      <w:r w:rsidR="00DB22BC" w:rsidRPr="007C3942">
        <w:rPr>
          <w:rFonts w:ascii="Palatino Linotype" w:hAnsi="Palatino Linotype" w:cs="Arial"/>
          <w:sz w:val="24"/>
          <w:szCs w:val="24"/>
        </w:rPr>
        <w:t xml:space="preserve">de </w:t>
      </w:r>
      <w:r w:rsidR="00DB22BC">
        <w:rPr>
          <w:rFonts w:ascii="Palatino Linotype" w:hAnsi="Palatino Linotype" w:cs="Arial"/>
          <w:sz w:val="24"/>
          <w:szCs w:val="24"/>
        </w:rPr>
        <w:t xml:space="preserve">marzo </w:t>
      </w:r>
      <w:r w:rsidR="00DB22BC" w:rsidRPr="007C3942">
        <w:rPr>
          <w:rFonts w:ascii="Palatino Linotype" w:hAnsi="Palatino Linotype" w:cs="Arial"/>
          <w:sz w:val="24"/>
          <w:szCs w:val="24"/>
        </w:rPr>
        <w:t xml:space="preserve">de </w:t>
      </w:r>
      <w:r w:rsidR="00DB22BC">
        <w:rPr>
          <w:rFonts w:ascii="Palatino Linotype" w:hAnsi="Palatino Linotype" w:cs="Arial"/>
          <w:sz w:val="24"/>
          <w:szCs w:val="24"/>
        </w:rPr>
        <w:t>2022 (</w:t>
      </w:r>
      <w:r w:rsidR="00DB22BC" w:rsidRPr="007C3942">
        <w:rPr>
          <w:rFonts w:ascii="Palatino Linotype" w:hAnsi="Palatino Linotype" w:cs="Arial"/>
          <w:sz w:val="24"/>
          <w:szCs w:val="24"/>
        </w:rPr>
        <w:t>dos mil veintidós</w:t>
      </w:r>
      <w:r w:rsidR="00DB22BC">
        <w:rPr>
          <w:rFonts w:ascii="Palatino Linotype" w:hAnsi="Palatino Linotype" w:cs="Arial"/>
          <w:sz w:val="24"/>
          <w:szCs w:val="24"/>
        </w:rPr>
        <w:t>)</w:t>
      </w:r>
      <w:r w:rsidRPr="007C3942">
        <w:rPr>
          <w:rFonts w:ascii="Palatino Linotype" w:eastAsia="Times New Roman" w:hAnsi="Palatino Linotype" w:cs="Arial"/>
          <w:sz w:val="24"/>
          <w:szCs w:val="24"/>
          <w:lang w:val="es-ES" w:eastAsia="es-ES"/>
        </w:rPr>
        <w:t xml:space="preserve">,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xml:space="preserve">, se turnó a través </w:t>
      </w:r>
      <w:r w:rsidRPr="007C3942">
        <w:rPr>
          <w:rFonts w:ascii="Palatino Linotype" w:eastAsia="Times New Roman" w:hAnsi="Palatino Linotype" w:cs="Arial"/>
          <w:sz w:val="24"/>
          <w:szCs w:val="24"/>
          <w:lang w:val="es-ES_tradnl" w:eastAsia="es-ES"/>
        </w:rPr>
        <w:lastRenderedPageBreak/>
        <w:t>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517AB2F5" w14:textId="77777777" w:rsidR="00C5272B" w:rsidRDefault="00C5272B" w:rsidP="005A2080">
      <w:pPr>
        <w:spacing w:after="0" w:line="360" w:lineRule="auto"/>
        <w:ind w:right="49"/>
        <w:jc w:val="both"/>
        <w:rPr>
          <w:rFonts w:ascii="Palatino Linotype" w:eastAsia="Times New Roman" w:hAnsi="Palatino Linotype" w:cs="Arial"/>
          <w:sz w:val="24"/>
          <w:szCs w:val="24"/>
          <w:lang w:val="es-ES_tradnl" w:eastAsia="es-ES"/>
        </w:rPr>
      </w:pPr>
    </w:p>
    <w:p w14:paraId="6B30476E" w14:textId="77777777" w:rsidR="003A2165" w:rsidRPr="007C3942" w:rsidRDefault="003A2165" w:rsidP="005A2080">
      <w:pPr>
        <w:spacing w:after="0" w:line="360" w:lineRule="auto"/>
        <w:ind w:right="49"/>
        <w:jc w:val="both"/>
        <w:rPr>
          <w:rFonts w:ascii="Palatino Linotype" w:eastAsia="Times New Roman" w:hAnsi="Palatino Linotype" w:cs="Arial"/>
          <w:sz w:val="24"/>
          <w:szCs w:val="24"/>
          <w:lang w:val="es-ES_tradnl" w:eastAsia="es-ES"/>
        </w:rPr>
      </w:pPr>
    </w:p>
    <w:p w14:paraId="36312C6A" w14:textId="77777777" w:rsidR="005A2080" w:rsidRPr="007C3942" w:rsidRDefault="005A2080" w:rsidP="005A2080">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DB22BC">
        <w:rPr>
          <w:rFonts w:ascii="Palatino Linotype" w:eastAsia="Times New Roman" w:hAnsi="Palatino Linotype" w:cs="Arial"/>
          <w:sz w:val="24"/>
          <w:szCs w:val="24"/>
          <w:lang w:val="es-ES" w:eastAsia="es-ES"/>
        </w:rPr>
        <w:t>10</w:t>
      </w:r>
      <w:r>
        <w:rPr>
          <w:rFonts w:ascii="Palatino Linotype" w:eastAsia="Times New Roman" w:hAnsi="Palatino Linotype" w:cs="Arial"/>
          <w:sz w:val="24"/>
          <w:szCs w:val="24"/>
          <w:lang w:val="es-ES" w:eastAsia="es-ES"/>
        </w:rPr>
        <w:t xml:space="preserve"> (</w:t>
      </w:r>
      <w:r w:rsidR="00DB22BC">
        <w:rPr>
          <w:rFonts w:ascii="Palatino Linotype" w:eastAsia="Times New Roman" w:hAnsi="Palatino Linotype" w:cs="Arial"/>
          <w:sz w:val="24"/>
          <w:szCs w:val="24"/>
          <w:lang w:val="es-ES" w:eastAsia="es-ES"/>
        </w:rPr>
        <w:t>diez</w:t>
      </w:r>
      <w:r>
        <w:rPr>
          <w:rFonts w:ascii="Palatino Linotype" w:eastAsia="Times New Roman" w:hAnsi="Palatino Linotype" w:cs="Arial"/>
          <w:sz w:val="24"/>
          <w:szCs w:val="24"/>
          <w:lang w:val="es-ES" w:eastAsia="es-ES"/>
        </w:rPr>
        <w:t xml:space="preserve">) de marzo </w:t>
      </w:r>
      <w:r w:rsidRPr="007C3942">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7C394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7C3942">
        <w:rPr>
          <w:rFonts w:ascii="Palatino Linotype" w:eastAsia="Times New Roman" w:hAnsi="Palatino Linotype" w:cs="Arial"/>
          <w:sz w:val="24"/>
          <w:szCs w:val="24"/>
          <w:lang w:val="es-ES" w:eastAsia="es-ES"/>
        </w:rPr>
        <w:t xml:space="preserve">,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781B640" w14:textId="77777777" w:rsidR="005A2080" w:rsidRDefault="005A2080" w:rsidP="005A2080">
      <w:pPr>
        <w:spacing w:after="0" w:line="360" w:lineRule="auto"/>
        <w:ind w:right="49"/>
        <w:jc w:val="both"/>
        <w:rPr>
          <w:rFonts w:ascii="Palatino Linotype" w:eastAsia="Times New Roman" w:hAnsi="Palatino Linotype" w:cs="Arial"/>
          <w:sz w:val="24"/>
          <w:szCs w:val="24"/>
          <w:lang w:val="es-ES" w:eastAsia="es-ES"/>
        </w:rPr>
      </w:pPr>
    </w:p>
    <w:p w14:paraId="6639839F" w14:textId="77777777" w:rsidR="00DB22BC" w:rsidRPr="007C3942" w:rsidRDefault="00DB22BC" w:rsidP="005A2080">
      <w:pPr>
        <w:spacing w:after="0" w:line="360" w:lineRule="auto"/>
        <w:ind w:right="49"/>
        <w:jc w:val="both"/>
        <w:rPr>
          <w:rFonts w:ascii="Palatino Linotype" w:eastAsia="Times New Roman" w:hAnsi="Palatino Linotype" w:cs="Arial"/>
          <w:sz w:val="24"/>
          <w:szCs w:val="24"/>
          <w:lang w:val="es-ES" w:eastAsia="es-ES"/>
        </w:rPr>
      </w:pPr>
    </w:p>
    <w:p w14:paraId="477B6AD0" w14:textId="77777777" w:rsidR="005A2080" w:rsidRPr="007C3942" w:rsidRDefault="005A2080" w:rsidP="00DB22BC">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00DB22BC" w:rsidRPr="007C3942">
        <w:rPr>
          <w:rFonts w:ascii="Palatino Linotype" w:hAnsi="Palatino Linotype" w:cs="Arial"/>
          <w:sz w:val="24"/>
          <w:szCs w:val="24"/>
        </w:rPr>
        <w:t xml:space="preserve">Una vez abierta la etapa de instrucción, se advierte que, tanto el </w:t>
      </w:r>
      <w:r w:rsidR="00DB22BC" w:rsidRPr="007C3942">
        <w:rPr>
          <w:rFonts w:ascii="Palatino Linotype" w:hAnsi="Palatino Linotype" w:cs="Arial"/>
          <w:b/>
          <w:sz w:val="24"/>
          <w:szCs w:val="24"/>
        </w:rPr>
        <w:t>Sujeto Obligado</w:t>
      </w:r>
      <w:r w:rsidR="00DB22BC" w:rsidRPr="007C3942">
        <w:rPr>
          <w:rFonts w:ascii="Palatino Linotype" w:hAnsi="Palatino Linotype" w:cs="Arial"/>
          <w:sz w:val="24"/>
          <w:szCs w:val="24"/>
        </w:rPr>
        <w:t xml:space="preserve"> como </w:t>
      </w:r>
      <w:r w:rsidR="003327AF">
        <w:rPr>
          <w:rFonts w:ascii="Palatino Linotype" w:hAnsi="Palatino Linotype" w:cs="Arial"/>
          <w:sz w:val="24"/>
          <w:szCs w:val="24"/>
        </w:rPr>
        <w:t>la Recurrente</w:t>
      </w:r>
      <w:r w:rsidR="00DB22BC"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00DB22BC" w:rsidRPr="007C3942">
        <w:rPr>
          <w:rFonts w:ascii="Palatino Linotype" w:hAnsi="Palatino Linotype" w:cs="Arial"/>
          <w:b/>
          <w:sz w:val="24"/>
          <w:szCs w:val="24"/>
        </w:rPr>
        <w:t>Recurrente</w:t>
      </w:r>
      <w:r w:rsidR="00DB22BC"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4BD97A9" w14:textId="77777777" w:rsidR="005A2080" w:rsidRDefault="005A2080" w:rsidP="005A2080">
      <w:pPr>
        <w:spacing w:after="0" w:line="360" w:lineRule="auto"/>
        <w:jc w:val="both"/>
        <w:rPr>
          <w:rFonts w:ascii="Palatino Linotype" w:hAnsi="Palatino Linotype" w:cs="Arial"/>
          <w:sz w:val="24"/>
          <w:szCs w:val="24"/>
        </w:rPr>
      </w:pPr>
    </w:p>
    <w:p w14:paraId="58701006" w14:textId="77777777" w:rsidR="00DB22BC" w:rsidRPr="007C3942" w:rsidRDefault="00DB22BC" w:rsidP="005A2080">
      <w:pPr>
        <w:spacing w:after="0" w:line="360" w:lineRule="auto"/>
        <w:jc w:val="both"/>
        <w:rPr>
          <w:rFonts w:ascii="Palatino Linotype" w:hAnsi="Palatino Linotype" w:cs="Arial"/>
          <w:sz w:val="24"/>
          <w:szCs w:val="24"/>
        </w:rPr>
      </w:pPr>
    </w:p>
    <w:p w14:paraId="5E23AA04"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Pr="007C3942">
        <w:rPr>
          <w:rFonts w:ascii="Palatino Linotype" w:hAnsi="Palatino Linotype" w:cs="Arial"/>
          <w:sz w:val="24"/>
          <w:szCs w:val="24"/>
        </w:rPr>
        <w:lastRenderedPageBreak/>
        <w:t xml:space="preserve">habiendo prueba pendiente por desahogar, ni que documentos que integrar al expediente electrónico, se decretó el cierre de instrucción en fecha </w:t>
      </w:r>
      <w:r w:rsidR="00DB22BC">
        <w:rPr>
          <w:rFonts w:ascii="Palatino Linotype" w:hAnsi="Palatino Linotype" w:cs="Arial"/>
          <w:sz w:val="24"/>
          <w:szCs w:val="24"/>
        </w:rPr>
        <w:t>23</w:t>
      </w:r>
      <w:r>
        <w:rPr>
          <w:rFonts w:ascii="Palatino Linotype" w:hAnsi="Palatino Linotype" w:cs="Arial"/>
          <w:sz w:val="24"/>
          <w:szCs w:val="24"/>
        </w:rPr>
        <w:t xml:space="preserve"> (</w:t>
      </w:r>
      <w:r w:rsidR="00DB22BC">
        <w:rPr>
          <w:rFonts w:ascii="Palatino Linotype" w:hAnsi="Palatino Linotype" w:cs="Arial"/>
          <w:sz w:val="24"/>
          <w:szCs w:val="24"/>
        </w:rPr>
        <w:t>veintitrés</w:t>
      </w:r>
      <w:r>
        <w:rPr>
          <w:rFonts w:ascii="Palatino Linotype" w:hAnsi="Palatino Linotype" w:cs="Arial"/>
          <w:sz w:val="24"/>
          <w:szCs w:val="24"/>
        </w:rPr>
        <w:t xml:space="preserve">) de </w:t>
      </w:r>
      <w:r w:rsidRPr="007C3942">
        <w:rPr>
          <w:rFonts w:ascii="Palatino Linotype" w:hAnsi="Palatino Linotype" w:cs="Arial"/>
          <w:sz w:val="24"/>
          <w:szCs w:val="24"/>
        </w:rPr>
        <w:t xml:space="preserve">marzo 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193E549D" w14:textId="77777777" w:rsidR="005A2080" w:rsidRDefault="005A2080" w:rsidP="005A2080">
      <w:pPr>
        <w:spacing w:after="0" w:line="360" w:lineRule="auto"/>
        <w:jc w:val="both"/>
        <w:rPr>
          <w:rFonts w:ascii="Palatino Linotype" w:hAnsi="Palatino Linotype" w:cs="Arial"/>
          <w:sz w:val="24"/>
          <w:szCs w:val="24"/>
        </w:rPr>
      </w:pPr>
    </w:p>
    <w:p w14:paraId="0740D9DD" w14:textId="77777777" w:rsidR="00DB22BC" w:rsidRPr="007C3942" w:rsidRDefault="00DB22BC" w:rsidP="005A2080">
      <w:pPr>
        <w:spacing w:after="0" w:line="360" w:lineRule="auto"/>
        <w:jc w:val="both"/>
        <w:rPr>
          <w:rFonts w:ascii="Palatino Linotype" w:hAnsi="Palatino Linotype" w:cs="Arial"/>
          <w:sz w:val="24"/>
          <w:szCs w:val="24"/>
        </w:rPr>
      </w:pPr>
    </w:p>
    <w:p w14:paraId="5DF2AA0E"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sidR="003327AF">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w:t>
      </w:r>
      <w:r w:rsidR="003327AF">
        <w:rPr>
          <w:rFonts w:ascii="Palatino Linotype" w:hAnsi="Palatino Linotype" w:cs="Arial"/>
          <w:sz w:val="24"/>
          <w:szCs w:val="24"/>
        </w:rPr>
        <w:t>expediente electrónico</w:t>
      </w:r>
      <w:r w:rsidRPr="007C3942">
        <w:rPr>
          <w:rFonts w:ascii="Palatino Linotype" w:hAnsi="Palatino Linotype" w:cs="Arial"/>
          <w:sz w:val="24"/>
          <w:szCs w:val="24"/>
        </w:rPr>
        <w:t xml:space="preserve">, se advierte que ha transcurrido el término de Ley, para la emisión de la resolución en el presente recurso de revisión, por lo que en fecha </w:t>
      </w:r>
      <w:r>
        <w:rPr>
          <w:rFonts w:ascii="Palatino Linotype" w:hAnsi="Palatino Linotype" w:cs="Arial"/>
          <w:sz w:val="24"/>
          <w:szCs w:val="24"/>
        </w:rPr>
        <w:t>2</w:t>
      </w:r>
      <w:r w:rsidR="00DB22BC">
        <w:rPr>
          <w:rFonts w:ascii="Palatino Linotype" w:hAnsi="Palatino Linotype" w:cs="Arial"/>
          <w:sz w:val="24"/>
          <w:szCs w:val="24"/>
        </w:rPr>
        <w:t>9</w:t>
      </w:r>
      <w:r>
        <w:rPr>
          <w:rFonts w:ascii="Palatino Linotype" w:hAnsi="Palatino Linotype" w:cs="Arial"/>
          <w:sz w:val="24"/>
          <w:szCs w:val="24"/>
        </w:rPr>
        <w:t xml:space="preserve"> (veinti</w:t>
      </w:r>
      <w:r w:rsidR="00DB22BC">
        <w:rPr>
          <w:rFonts w:ascii="Palatino Linotype" w:hAnsi="Palatino Linotype" w:cs="Arial"/>
          <w:sz w:val="24"/>
          <w:szCs w:val="24"/>
        </w:rPr>
        <w:t>nueve</w:t>
      </w:r>
      <w:r>
        <w:rPr>
          <w:rFonts w:ascii="Palatino Linotype" w:hAnsi="Palatino Linotype" w:cs="Arial"/>
          <w:sz w:val="24"/>
          <w:szCs w:val="24"/>
        </w:rPr>
        <w:t>)</w:t>
      </w:r>
      <w:r w:rsidRPr="007C3942">
        <w:rPr>
          <w:rFonts w:ascii="Palatino Linotype" w:hAnsi="Palatino Linotype" w:cs="Arial"/>
          <w:sz w:val="24"/>
          <w:szCs w:val="24"/>
        </w:rPr>
        <w:t xml:space="preserve"> de abril de</w:t>
      </w:r>
      <w:r>
        <w:rPr>
          <w:rFonts w:ascii="Palatino Linotype" w:hAnsi="Palatino Linotype" w:cs="Arial"/>
          <w:sz w:val="24"/>
          <w:szCs w:val="24"/>
        </w:rPr>
        <w:t xml:space="preserve"> 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172D2D2" w14:textId="77777777" w:rsidR="005A2080" w:rsidRPr="007C3942" w:rsidRDefault="005A2080" w:rsidP="005A2080">
      <w:pPr>
        <w:spacing w:after="0" w:line="360" w:lineRule="auto"/>
        <w:jc w:val="both"/>
        <w:rPr>
          <w:rFonts w:ascii="Palatino Linotype" w:hAnsi="Palatino Linotype" w:cs="Arial"/>
          <w:sz w:val="24"/>
          <w:szCs w:val="24"/>
        </w:rPr>
      </w:pPr>
    </w:p>
    <w:p w14:paraId="6D0EA62B" w14:textId="77777777" w:rsidR="005A2080" w:rsidRPr="007C3942" w:rsidRDefault="005A2080" w:rsidP="005A2080">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66099E54" w14:textId="77777777" w:rsidR="005A2080" w:rsidRPr="007C3942" w:rsidRDefault="005A2080" w:rsidP="005A2080">
      <w:pPr>
        <w:spacing w:after="0" w:line="360" w:lineRule="auto"/>
        <w:jc w:val="center"/>
        <w:rPr>
          <w:rFonts w:ascii="Palatino Linotype" w:hAnsi="Palatino Linotype" w:cs="Arial"/>
          <w:sz w:val="24"/>
          <w:szCs w:val="24"/>
        </w:rPr>
      </w:pPr>
    </w:p>
    <w:p w14:paraId="1A0BED23" w14:textId="77777777" w:rsidR="005A2080" w:rsidRPr="007C3942" w:rsidRDefault="005A2080" w:rsidP="005A2080">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56950B6A"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7C3942">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EE3C816" w14:textId="77777777" w:rsidR="005A2080" w:rsidRPr="007C3942" w:rsidRDefault="005A2080" w:rsidP="005A2080">
      <w:pPr>
        <w:spacing w:after="0" w:line="360" w:lineRule="auto"/>
        <w:jc w:val="both"/>
        <w:rPr>
          <w:rFonts w:ascii="Palatino Linotype" w:hAnsi="Palatino Linotype" w:cs="Arial"/>
          <w:sz w:val="24"/>
          <w:szCs w:val="24"/>
        </w:rPr>
      </w:pPr>
    </w:p>
    <w:p w14:paraId="737FC104" w14:textId="77777777" w:rsidR="005A2080" w:rsidRPr="007C3942" w:rsidRDefault="005A2080" w:rsidP="005A2080">
      <w:pPr>
        <w:spacing w:after="0" w:line="360" w:lineRule="auto"/>
        <w:jc w:val="both"/>
        <w:rPr>
          <w:rFonts w:ascii="Palatino Linotype" w:hAnsi="Palatino Linotype" w:cs="Arial"/>
          <w:sz w:val="24"/>
          <w:szCs w:val="24"/>
        </w:rPr>
      </w:pPr>
    </w:p>
    <w:p w14:paraId="071CAC2B" w14:textId="77777777" w:rsidR="005A2080" w:rsidRPr="007C3942" w:rsidRDefault="005A2080" w:rsidP="005A2080">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7205AEE2" w14:textId="77777777" w:rsidR="005A2080" w:rsidRPr="007C3942" w:rsidRDefault="005A2080" w:rsidP="005A2080">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F12F5F5"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75729A88" w14:textId="77777777" w:rsidR="005A2080" w:rsidRDefault="005A2080" w:rsidP="005A2080">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89F4E23" w14:textId="77777777" w:rsidR="005A2080" w:rsidRPr="007C3942" w:rsidRDefault="005A2080" w:rsidP="005A2080">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lastRenderedPageBreak/>
        <w:t xml:space="preserve">TERCERO. Del estudio de las causas de improcedencia. </w:t>
      </w:r>
    </w:p>
    <w:p w14:paraId="228582F0" w14:textId="77777777" w:rsidR="005A2080" w:rsidRDefault="005A2080" w:rsidP="005A2080">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FCEC14"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5FF9B2A0" w14:textId="77777777" w:rsidR="005A2080" w:rsidRPr="007C3942" w:rsidRDefault="005A2080" w:rsidP="005A2080">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8"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9"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7C3942">
        <w:rPr>
          <w:rFonts w:ascii="Palatino Linotype" w:hAnsi="Palatino Linotype"/>
          <w:i/>
        </w:rPr>
        <w:lastRenderedPageBreak/>
        <w:t>efectivamente sobre los derechos fundamentales reclamados como violados dentro del juicio de garantías.</w:t>
      </w:r>
    </w:p>
    <w:p w14:paraId="09468B9B"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6666DD" w14:textId="77777777" w:rsidR="005A2080" w:rsidRDefault="005A2080" w:rsidP="005A2080">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5D8516E8"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55CCAE67"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84B8361"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3FBF188"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w:t>
      </w:r>
      <w:r w:rsidR="003327AF">
        <w:rPr>
          <w:rFonts w:ascii="Palatino Linotype" w:eastAsia="Times New Roman" w:hAnsi="Palatino Linotype" w:cs="Arial"/>
          <w:i/>
          <w:lang w:val="es-ES" w:eastAsia="es-ES"/>
        </w:rPr>
        <w:t>la Recurrente</w:t>
      </w:r>
      <w:r w:rsidRPr="007C3942">
        <w:rPr>
          <w:rFonts w:ascii="Palatino Linotype" w:eastAsia="Times New Roman" w:hAnsi="Palatino Linotype" w:cs="Arial"/>
          <w:i/>
          <w:lang w:val="es-ES" w:eastAsia="es-ES"/>
        </w:rPr>
        <w:t xml:space="preserve">;  </w:t>
      </w:r>
    </w:p>
    <w:p w14:paraId="236DF1AF"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4BDD830A"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0BF906E1"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6B899CF5"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19575E30" w14:textId="77777777" w:rsidR="005A2080" w:rsidRPr="007C3942" w:rsidRDefault="005A2080" w:rsidP="005A20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xml:space="preserve">. </w:t>
      </w:r>
      <w:r w:rsidR="003327AF">
        <w:rPr>
          <w:rFonts w:ascii="Palatino Linotype" w:eastAsia="Times New Roman" w:hAnsi="Palatino Linotype" w:cs="Arial"/>
          <w:i/>
          <w:lang w:val="es-ES" w:eastAsia="es-ES"/>
        </w:rPr>
        <w:t>La Recurrente</w:t>
      </w:r>
      <w:r w:rsidRPr="007C3942">
        <w:rPr>
          <w:rFonts w:ascii="Palatino Linotype" w:eastAsia="Times New Roman" w:hAnsi="Palatino Linotype" w:cs="Arial"/>
          <w:i/>
          <w:lang w:val="es-ES" w:eastAsia="es-ES"/>
        </w:rPr>
        <w:t xml:space="preserve"> amplíe su solicitud en el recurso de revisión, únicamente respecto de los nuevos contenidos.”</w:t>
      </w:r>
    </w:p>
    <w:p w14:paraId="47C52297"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70CCDBCF"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3327AF">
        <w:rPr>
          <w:rFonts w:ascii="Palatino Linotype" w:hAnsi="Palatino Linotype" w:cs="Arial"/>
          <w:b/>
          <w:sz w:val="24"/>
          <w:szCs w:val="24"/>
        </w:rPr>
        <w:t>la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E19960C"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69E4252"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0631648" w14:textId="77777777" w:rsidR="005A2080" w:rsidRPr="007C3942" w:rsidRDefault="005A2080" w:rsidP="005A208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45AC7D6" w14:textId="77777777" w:rsidR="005A2080"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7C3942">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B12400"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BEE3E0" w14:textId="77777777" w:rsidR="005A2080"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w:t>
      </w:r>
      <w:r w:rsidR="003327AF">
        <w:rPr>
          <w:rFonts w:ascii="Palatino Linotype" w:eastAsia="Times New Roman" w:hAnsi="Palatino Linotype" w:cs="Arial"/>
          <w:sz w:val="24"/>
          <w:szCs w:val="24"/>
          <w:lang w:val="es-ES" w:eastAsia="es-ES"/>
        </w:rPr>
        <w:t>la Recurrente</w:t>
      </w:r>
      <w:r w:rsidRPr="007C3942">
        <w:rPr>
          <w:rFonts w:ascii="Palatino Linotype" w:eastAsia="Times New Roman" w:hAnsi="Palatino Linotype" w:cs="Arial"/>
          <w:sz w:val="24"/>
          <w:szCs w:val="24"/>
          <w:lang w:val="es-ES" w:eastAsia="es-ES"/>
        </w:rPr>
        <w:t xml:space="preserve"> peticiona</w:t>
      </w:r>
      <w:r w:rsidR="004F74EC">
        <w:rPr>
          <w:rFonts w:ascii="Palatino Linotype" w:eastAsia="Times New Roman" w:hAnsi="Palatino Linotype" w:cs="Arial"/>
          <w:sz w:val="24"/>
          <w:szCs w:val="24"/>
          <w:lang w:val="es-ES" w:eastAsia="es-ES"/>
        </w:rPr>
        <w:t xml:space="preserve"> objetivamente</w:t>
      </w:r>
      <w:r w:rsidR="004F74EC" w:rsidRPr="007C3942">
        <w:rPr>
          <w:rFonts w:ascii="Palatino Linotype" w:eastAsia="Times New Roman" w:hAnsi="Palatino Linotype" w:cs="Arial"/>
          <w:sz w:val="24"/>
          <w:szCs w:val="24"/>
          <w:lang w:val="es-ES" w:eastAsia="es-ES"/>
        </w:rPr>
        <w:t xml:space="preserve"> </w:t>
      </w:r>
      <w:r w:rsidRPr="007C3942">
        <w:rPr>
          <w:rFonts w:ascii="Palatino Linotype" w:eastAsia="Times New Roman" w:hAnsi="Palatino Linotype" w:cs="Arial"/>
          <w:sz w:val="24"/>
          <w:szCs w:val="24"/>
          <w:lang w:val="es-ES" w:eastAsia="es-ES"/>
        </w:rPr>
        <w:t>lo siguiente:</w:t>
      </w:r>
    </w:p>
    <w:p w14:paraId="5538D3FA"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9023A" w14:textId="77777777" w:rsidR="005A2080" w:rsidRDefault="004F74EC" w:rsidP="005A2080">
      <w:pPr>
        <w:pStyle w:val="Prrafodelista"/>
        <w:numPr>
          <w:ilvl w:val="0"/>
          <w:numId w:val="2"/>
        </w:numPr>
        <w:spacing w:line="360" w:lineRule="auto"/>
        <w:jc w:val="both"/>
        <w:rPr>
          <w:rFonts w:ascii="Palatino Linotype" w:hAnsi="Palatino Linotype" w:cs="Arial"/>
        </w:rPr>
      </w:pPr>
      <w:r>
        <w:rPr>
          <w:rFonts w:ascii="Palatino Linotype" w:hAnsi="Palatino Linotype" w:cs="Arial"/>
        </w:rPr>
        <w:t>Cantidad de dinero ingresada por cobro predial del periodo del 14 al 28 (catorce al veintiocho) de enero de 2022 (dos mil veintidós).</w:t>
      </w:r>
    </w:p>
    <w:p w14:paraId="40472DD5" w14:textId="77777777" w:rsidR="005A2080" w:rsidRDefault="005A2080" w:rsidP="005A2080">
      <w:pPr>
        <w:pStyle w:val="Prrafodelista"/>
        <w:spacing w:line="360" w:lineRule="auto"/>
        <w:ind w:left="720"/>
        <w:jc w:val="both"/>
        <w:rPr>
          <w:rFonts w:ascii="Palatino Linotype" w:hAnsi="Palatino Linotype" w:cs="Arial"/>
        </w:rPr>
      </w:pPr>
    </w:p>
    <w:p w14:paraId="05B61827" w14:textId="77777777" w:rsidR="004F74EC" w:rsidRDefault="00654A65" w:rsidP="005A2080">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En primer lugar, de las constancias que integran el </w:t>
      </w:r>
      <w:r w:rsidR="003327AF">
        <w:rPr>
          <w:rFonts w:ascii="Palatino Linotype" w:hAnsi="Palatino Linotype" w:cs="Arial"/>
          <w:sz w:val="24"/>
          <w:lang w:val="es-ES_tradnl"/>
        </w:rPr>
        <w:t>expediente electrónico</w:t>
      </w:r>
      <w:r>
        <w:rPr>
          <w:rFonts w:ascii="Palatino Linotype" w:hAnsi="Palatino Linotype" w:cs="Arial"/>
          <w:sz w:val="24"/>
          <w:lang w:val="es-ES_tradnl"/>
        </w:rPr>
        <w:t xml:space="preserve">, se advierte que el </w:t>
      </w:r>
      <w:r>
        <w:rPr>
          <w:rFonts w:ascii="Palatino Linotype" w:hAnsi="Palatino Linotype" w:cs="Arial"/>
          <w:b/>
          <w:sz w:val="24"/>
          <w:lang w:val="es-ES_tradnl"/>
        </w:rPr>
        <w:t>Sujeto Obligado</w:t>
      </w:r>
      <w:r>
        <w:rPr>
          <w:rFonts w:ascii="Palatino Linotype" w:hAnsi="Palatino Linotype" w:cs="Arial"/>
          <w:sz w:val="24"/>
          <w:lang w:val="es-ES_tradnl"/>
        </w:rPr>
        <w:t xml:space="preserve"> informa al </w:t>
      </w:r>
      <w:r>
        <w:rPr>
          <w:rFonts w:ascii="Palatino Linotype" w:hAnsi="Palatino Linotype" w:cs="Arial"/>
          <w:b/>
          <w:sz w:val="24"/>
          <w:lang w:val="es-ES_tradnl"/>
        </w:rPr>
        <w:t xml:space="preserve">Recurrente </w:t>
      </w:r>
      <w:r>
        <w:rPr>
          <w:rFonts w:ascii="Palatino Linotype" w:hAnsi="Palatino Linotype" w:cs="Arial"/>
          <w:sz w:val="24"/>
          <w:lang w:val="es-ES_tradnl"/>
        </w:rPr>
        <w:t xml:space="preserve">que </w:t>
      </w:r>
      <w:r w:rsidRPr="00A1759A">
        <w:rPr>
          <w:rFonts w:ascii="Palatino Linotype" w:hAnsi="Palatino Linotype" w:cs="Arial"/>
          <w:sz w:val="24"/>
          <w:lang w:val="es-ES_tradnl"/>
        </w:rPr>
        <w:t>el término de 15 (quince) días para dar respuesta, había sido prorrogado por 7 (siete) días más, manifestando únicamente que era necesario para seguir recabando la información,</w:t>
      </w:r>
      <w:r>
        <w:rPr>
          <w:rFonts w:ascii="Palatino Linotype" w:hAnsi="Palatino Linotype" w:cs="Arial"/>
          <w:sz w:val="24"/>
          <w:lang w:val="es-ES_tradnl"/>
        </w:rPr>
        <w:t xml:space="preserve"> </w:t>
      </w:r>
      <w:r w:rsidR="004441A9">
        <w:rPr>
          <w:rFonts w:ascii="Palatino Linotype" w:hAnsi="Palatino Linotype" w:cs="Arial"/>
          <w:sz w:val="24"/>
          <w:lang w:val="es-ES_tradnl"/>
        </w:rPr>
        <w:t>sin embargo, las mismas no cumplen los requisitos de procedencia establecidos en el artículo 163 de la Ley de Transparencia local, que se cita a continuación para mayor referencia:</w:t>
      </w:r>
    </w:p>
    <w:p w14:paraId="35C954E1" w14:textId="77777777" w:rsidR="004441A9" w:rsidRDefault="004441A9" w:rsidP="005A2080">
      <w:pPr>
        <w:spacing w:after="0" w:line="360" w:lineRule="auto"/>
        <w:jc w:val="both"/>
        <w:rPr>
          <w:rFonts w:ascii="Palatino Linotype" w:hAnsi="Palatino Linotype" w:cs="Arial"/>
          <w:sz w:val="24"/>
          <w:lang w:val="es-ES_tradnl"/>
        </w:rPr>
      </w:pPr>
    </w:p>
    <w:p w14:paraId="07CA04DF" w14:textId="77777777" w:rsidR="004441A9" w:rsidRPr="0010165E" w:rsidRDefault="004441A9" w:rsidP="004441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hAnsi="Palatino Linotype" w:cs="Arial"/>
          <w:i/>
          <w:lang w:val="es-ES_tradnl"/>
        </w:rPr>
        <w:t>“</w:t>
      </w: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4441A9">
        <w:rPr>
          <w:rFonts w:ascii="Palatino Linotype" w:eastAsia="Times New Roman" w:hAnsi="Palatino Linotype" w:cs="Arial"/>
          <w:i/>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6C299D46" w14:textId="77777777" w:rsidR="004441A9" w:rsidRPr="0010165E" w:rsidRDefault="004441A9" w:rsidP="004441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 xml:space="preserve">Excepcionalmente, </w:t>
      </w:r>
      <w:r w:rsidRPr="004441A9">
        <w:rPr>
          <w:rFonts w:ascii="Palatino Linotype" w:eastAsia="Times New Roman" w:hAnsi="Palatino Linotype" w:cs="Arial"/>
          <w:i/>
          <w:u w:val="single"/>
          <w:lang w:val="es-ES" w:eastAsia="es-ES"/>
        </w:rPr>
        <w:t>el plazo</w:t>
      </w:r>
      <w:r w:rsidRPr="0010165E">
        <w:rPr>
          <w:rFonts w:ascii="Palatino Linotype" w:eastAsia="Times New Roman" w:hAnsi="Palatino Linotype" w:cs="Arial"/>
          <w:i/>
          <w:lang w:val="es-ES" w:eastAsia="es-ES"/>
        </w:rPr>
        <w:t xml:space="preserve"> referido en el párrafo anterior </w:t>
      </w:r>
      <w:r w:rsidRPr="004441A9">
        <w:rPr>
          <w:rFonts w:ascii="Palatino Linotype" w:eastAsia="Times New Roman" w:hAnsi="Palatino Linotype" w:cs="Arial"/>
          <w:i/>
          <w:u w:val="single"/>
          <w:lang w:val="es-ES" w:eastAsia="es-ES"/>
        </w:rPr>
        <w:t>podrá ampliarse</w:t>
      </w:r>
      <w:r w:rsidRPr="0010165E">
        <w:rPr>
          <w:rFonts w:ascii="Palatino Linotype" w:eastAsia="Times New Roman" w:hAnsi="Palatino Linotype" w:cs="Arial"/>
          <w:i/>
          <w:lang w:val="es-ES" w:eastAsia="es-ES"/>
        </w:rPr>
        <w:t xml:space="preserve"> hasta por siete días hábiles más, siempre y </w:t>
      </w:r>
      <w:r w:rsidRPr="004441A9">
        <w:rPr>
          <w:rFonts w:ascii="Palatino Linotype" w:eastAsia="Times New Roman" w:hAnsi="Palatino Linotype" w:cs="Arial"/>
          <w:i/>
          <w:u w:val="single"/>
          <w:lang w:val="es-ES" w:eastAsia="es-ES"/>
        </w:rPr>
        <w:t>cuando existan razones fundadas y motivadas, las cuales deberán ser aprobadas por el Comité de Transparencia,</w:t>
      </w:r>
      <w:r w:rsidRPr="0010165E">
        <w:rPr>
          <w:rFonts w:ascii="Palatino Linotype" w:eastAsia="Times New Roman" w:hAnsi="Palatino Linotype" w:cs="Arial"/>
          <w:i/>
          <w:lang w:val="es-ES" w:eastAsia="es-ES"/>
        </w:rPr>
        <w:t xml:space="preserve">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3838476" w14:textId="77777777" w:rsidR="004441A9" w:rsidRPr="0010165E" w:rsidRDefault="004441A9" w:rsidP="004441A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377D6A6D" w14:textId="77777777" w:rsidR="004441A9" w:rsidRPr="0010165E" w:rsidRDefault="004441A9" w:rsidP="004441A9">
      <w:pPr>
        <w:autoSpaceDE w:val="0"/>
        <w:autoSpaceDN w:val="0"/>
        <w:adjustRightInd w:val="0"/>
        <w:spacing w:after="0" w:line="360" w:lineRule="auto"/>
        <w:jc w:val="both"/>
        <w:rPr>
          <w:rFonts w:ascii="Palatino Linotype" w:hAnsi="Palatino Linotype" w:cs="Arial"/>
          <w:sz w:val="24"/>
          <w:szCs w:val="24"/>
        </w:rPr>
      </w:pPr>
    </w:p>
    <w:p w14:paraId="61689CFB" w14:textId="77777777" w:rsidR="004441A9" w:rsidRDefault="004441A9" w:rsidP="004441A9">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w:t>
      </w:r>
      <w:r>
        <w:rPr>
          <w:rFonts w:ascii="Palatino Linotype" w:hAnsi="Palatino Linotype" w:cs="Arial"/>
          <w:sz w:val="24"/>
          <w:szCs w:val="24"/>
        </w:rPr>
        <w:t>Plazo que podrá ser ampliado cuando existan las circunstancias que justifiquen su necesidad, debiendo ser aprobadas por el Comité de Transparencia del Sujeto Obligado</w:t>
      </w:r>
      <w:r w:rsidR="00DA7561">
        <w:rPr>
          <w:rFonts w:ascii="Palatino Linotype" w:hAnsi="Palatino Linotype" w:cs="Arial"/>
          <w:sz w:val="24"/>
          <w:szCs w:val="24"/>
        </w:rPr>
        <w:t xml:space="preserve">. Requisitos que no fueron cumplidos en el caso particular, toda vez que el </w:t>
      </w:r>
      <w:r w:rsidR="00DA7561" w:rsidRPr="00DA7561">
        <w:rPr>
          <w:rFonts w:ascii="Palatino Linotype" w:hAnsi="Palatino Linotype" w:cs="Arial"/>
          <w:b/>
          <w:sz w:val="24"/>
          <w:szCs w:val="24"/>
        </w:rPr>
        <w:t>Sujeto Obligado</w:t>
      </w:r>
      <w:r w:rsidR="00DA7561">
        <w:rPr>
          <w:rFonts w:ascii="Palatino Linotype" w:hAnsi="Palatino Linotype" w:cs="Arial"/>
          <w:sz w:val="24"/>
          <w:szCs w:val="24"/>
        </w:rPr>
        <w:t xml:space="preserve"> </w:t>
      </w:r>
      <w:r w:rsidR="003327AF">
        <w:rPr>
          <w:rFonts w:ascii="Palatino Linotype" w:hAnsi="Palatino Linotype" w:cs="Arial"/>
          <w:sz w:val="24"/>
          <w:szCs w:val="24"/>
        </w:rPr>
        <w:t xml:space="preserve">sometió </w:t>
      </w:r>
      <w:r w:rsidR="00DA7561">
        <w:rPr>
          <w:rFonts w:ascii="Palatino Linotype" w:hAnsi="Palatino Linotype" w:cs="Arial"/>
          <w:sz w:val="24"/>
          <w:szCs w:val="24"/>
        </w:rPr>
        <w:t xml:space="preserve">ante su Comité de Transparencia la necesidad y consecuente aprobación de la ampliación del término ordinario, </w:t>
      </w:r>
      <w:r w:rsidR="00122EF5">
        <w:rPr>
          <w:rFonts w:ascii="Palatino Linotype" w:hAnsi="Palatino Linotype" w:cs="Arial"/>
          <w:sz w:val="24"/>
          <w:szCs w:val="24"/>
        </w:rPr>
        <w:t>en esa virtud, es dable recordarle al Sujeto Obligado que debe observar y sujetar su actuar a lo consagrado en la Ley de Transparencia local.</w:t>
      </w:r>
    </w:p>
    <w:p w14:paraId="055B2AAB" w14:textId="77777777" w:rsidR="004F74EC" w:rsidRDefault="004F74EC" w:rsidP="005A2080">
      <w:pPr>
        <w:spacing w:after="0" w:line="360" w:lineRule="auto"/>
        <w:jc w:val="both"/>
        <w:rPr>
          <w:rFonts w:ascii="Palatino Linotype" w:hAnsi="Palatino Linotype" w:cs="Arial"/>
          <w:sz w:val="24"/>
          <w:lang w:val="es-ES_tradnl"/>
        </w:rPr>
      </w:pPr>
    </w:p>
    <w:p w14:paraId="1580A1AA" w14:textId="77777777" w:rsidR="005A2080" w:rsidRPr="007C3942" w:rsidRDefault="000A5BC4" w:rsidP="005A2080">
      <w:pPr>
        <w:spacing w:after="0" w:line="360" w:lineRule="auto"/>
        <w:jc w:val="both"/>
        <w:rPr>
          <w:rFonts w:ascii="Palatino Linotype" w:hAnsi="Palatino Linotype" w:cs="Arial"/>
          <w:sz w:val="24"/>
          <w:szCs w:val="24"/>
        </w:rPr>
      </w:pPr>
      <w:r>
        <w:rPr>
          <w:rFonts w:ascii="Palatino Linotype" w:hAnsi="Palatino Linotype" w:cs="Arial"/>
          <w:sz w:val="24"/>
          <w:lang w:val="es-ES_tradnl"/>
        </w:rPr>
        <w:t xml:space="preserve">Precisado lo anterior, de conformidad con </w:t>
      </w:r>
      <w:r w:rsidR="005A2080">
        <w:rPr>
          <w:rFonts w:ascii="Palatino Linotype" w:hAnsi="Palatino Linotype" w:cs="Arial"/>
          <w:sz w:val="24"/>
          <w:lang w:val="es-ES_tradnl"/>
        </w:rPr>
        <w:t xml:space="preserve">las constancias que obran en el </w:t>
      </w:r>
      <w:r w:rsidR="003327AF">
        <w:rPr>
          <w:rFonts w:ascii="Palatino Linotype" w:hAnsi="Palatino Linotype" w:cs="Arial"/>
          <w:sz w:val="24"/>
          <w:lang w:val="es-ES_tradnl"/>
        </w:rPr>
        <w:t>expediente electrónico</w:t>
      </w:r>
      <w:r w:rsidR="005A2080">
        <w:rPr>
          <w:rFonts w:ascii="Palatino Linotype" w:hAnsi="Palatino Linotype" w:cs="Arial"/>
          <w:sz w:val="24"/>
          <w:lang w:val="es-ES_tradnl"/>
        </w:rPr>
        <w:t xml:space="preserve"> se observa que e</w:t>
      </w:r>
      <w:r w:rsidR="005A2080" w:rsidRPr="007C3942">
        <w:rPr>
          <w:rFonts w:ascii="Palatino Linotype" w:hAnsi="Palatino Linotype" w:cs="Arial"/>
          <w:sz w:val="24"/>
        </w:rPr>
        <w:t xml:space="preserve">l </w:t>
      </w:r>
      <w:r w:rsidR="005A2080" w:rsidRPr="007C3942">
        <w:rPr>
          <w:rFonts w:ascii="Palatino Linotype" w:hAnsi="Palatino Linotype" w:cs="Arial"/>
          <w:b/>
          <w:sz w:val="24"/>
        </w:rPr>
        <w:t>Sujeto Obligado</w:t>
      </w:r>
      <w:r w:rsidR="005A2080" w:rsidRPr="007C3942">
        <w:rPr>
          <w:rFonts w:ascii="Palatino Linotype" w:hAnsi="Palatino Linotype" w:cs="Arial"/>
          <w:sz w:val="24"/>
        </w:rPr>
        <w:t xml:space="preserve"> dio respuesta</w:t>
      </w:r>
      <w:r w:rsidR="005A2080">
        <w:rPr>
          <w:rFonts w:ascii="Palatino Linotype" w:hAnsi="Palatino Linotype" w:cs="Arial"/>
          <w:sz w:val="24"/>
        </w:rPr>
        <w:t xml:space="preserve"> po</w:t>
      </w:r>
      <w:r w:rsidR="005A2080" w:rsidRPr="007C3942">
        <w:rPr>
          <w:rFonts w:ascii="Palatino Linotype" w:hAnsi="Palatino Linotype" w:cs="Arial"/>
          <w:sz w:val="24"/>
        </w:rPr>
        <w:t>r medio del</w:t>
      </w:r>
      <w:r w:rsidR="0016304F">
        <w:rPr>
          <w:rFonts w:ascii="Palatino Linotype" w:hAnsi="Palatino Linotype" w:cs="Arial"/>
          <w:sz w:val="24"/>
        </w:rPr>
        <w:t xml:space="preserve"> sistema SAIMEX</w:t>
      </w:r>
      <w:r w:rsidR="005A2080" w:rsidRPr="007C3942">
        <w:rPr>
          <w:rFonts w:ascii="Palatino Linotype" w:hAnsi="Palatino Linotype" w:cs="Arial"/>
          <w:sz w:val="24"/>
          <w:szCs w:val="24"/>
        </w:rPr>
        <w:t xml:space="preserve">, </w:t>
      </w:r>
      <w:r w:rsidR="0016304F">
        <w:rPr>
          <w:rFonts w:ascii="Palatino Linotype" w:hAnsi="Palatino Linotype" w:cs="Arial"/>
          <w:sz w:val="24"/>
          <w:szCs w:val="24"/>
        </w:rPr>
        <w:t>objetivamente en los términos siguientes</w:t>
      </w:r>
      <w:r w:rsidR="005A2080" w:rsidRPr="007C3942">
        <w:rPr>
          <w:rFonts w:ascii="Palatino Linotype" w:hAnsi="Palatino Linotype" w:cs="Arial"/>
          <w:sz w:val="24"/>
          <w:szCs w:val="24"/>
        </w:rPr>
        <w:t>:</w:t>
      </w:r>
    </w:p>
    <w:p w14:paraId="02C6AB70" w14:textId="77777777" w:rsidR="005A2080" w:rsidRPr="007C3942" w:rsidRDefault="005A2080" w:rsidP="005A2080">
      <w:pPr>
        <w:spacing w:after="0" w:line="360" w:lineRule="auto"/>
        <w:jc w:val="both"/>
        <w:rPr>
          <w:rFonts w:ascii="Palatino Linotype" w:hAnsi="Palatino Linotype" w:cs="Arial"/>
          <w:sz w:val="24"/>
        </w:rPr>
      </w:pPr>
    </w:p>
    <w:p w14:paraId="1AAB8F67" w14:textId="77777777" w:rsidR="005A2080" w:rsidRDefault="0016304F" w:rsidP="0016304F">
      <w:pPr>
        <w:pStyle w:val="Prrafodelista"/>
        <w:numPr>
          <w:ilvl w:val="0"/>
          <w:numId w:val="1"/>
        </w:numPr>
        <w:spacing w:line="360" w:lineRule="auto"/>
        <w:jc w:val="both"/>
        <w:rPr>
          <w:rFonts w:ascii="Palatino Linotype" w:hAnsi="Palatino Linotype" w:cs="Arial"/>
        </w:rPr>
      </w:pPr>
      <w:r>
        <w:rPr>
          <w:rFonts w:ascii="Palatino Linotype" w:hAnsi="Palatino Linotype" w:cs="Arial"/>
        </w:rPr>
        <w:t>“…</w:t>
      </w:r>
      <w:r w:rsidRPr="0016304F">
        <w:rPr>
          <w:rFonts w:ascii="Palatino Linotype" w:hAnsi="Palatino Linotype" w:cs="Arial"/>
        </w:rPr>
        <w:t>me permito informarle que este Tesorería Municipal, se encuentra en proceso de cierre del primer trimestre contable, por lo tanto no se tiene la información solicitada hasta este momento</w:t>
      </w:r>
      <w:r>
        <w:rPr>
          <w:rFonts w:ascii="Palatino Linotype" w:hAnsi="Palatino Linotype" w:cs="Arial"/>
        </w:rPr>
        <w:t>…”</w:t>
      </w:r>
    </w:p>
    <w:p w14:paraId="42A9203C" w14:textId="77777777" w:rsidR="005A2080" w:rsidRPr="007C3942" w:rsidRDefault="005A2080" w:rsidP="005A2080">
      <w:pPr>
        <w:spacing w:after="0" w:line="360" w:lineRule="auto"/>
        <w:jc w:val="both"/>
        <w:rPr>
          <w:rFonts w:ascii="Palatino Linotype" w:hAnsi="Palatino Linotype" w:cs="Arial"/>
          <w:sz w:val="24"/>
        </w:rPr>
      </w:pPr>
    </w:p>
    <w:p w14:paraId="6D468904" w14:textId="77777777" w:rsidR="005A2080" w:rsidRDefault="005A2080" w:rsidP="005A2080">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w:t>
      </w:r>
      <w:r w:rsidR="003327AF">
        <w:rPr>
          <w:rFonts w:ascii="Palatino Linotype" w:hAnsi="Palatino Linotype" w:cs="Arial"/>
          <w:sz w:val="24"/>
          <w:lang w:val="es-ES"/>
        </w:rPr>
        <w:t>la Recurrente</w:t>
      </w:r>
      <w:r w:rsidRPr="007C3942">
        <w:rPr>
          <w:rFonts w:ascii="Palatino Linotype" w:hAnsi="Palatino Linotype" w:cs="Arial"/>
          <w:sz w:val="24"/>
          <w:lang w:val="es-ES"/>
        </w:rPr>
        <w:t xml:space="preserve"> interpone recurso de revisión haciendo valer </w:t>
      </w:r>
      <w:r>
        <w:rPr>
          <w:rFonts w:ascii="Palatino Linotype" w:hAnsi="Palatino Linotype" w:cs="Arial"/>
          <w:sz w:val="24"/>
          <w:lang w:val="es-ES"/>
        </w:rPr>
        <w:t>como acto impugnado y raz</w:t>
      </w:r>
      <w:r w:rsidRPr="00C5272B">
        <w:rPr>
          <w:rFonts w:ascii="Palatino Linotype" w:hAnsi="Palatino Linotype" w:cs="Arial"/>
          <w:sz w:val="24"/>
          <w:lang w:val="es-ES"/>
        </w:rPr>
        <w:t xml:space="preserve">ones o motivos de inconformidad objetivamente </w:t>
      </w:r>
      <w:r w:rsidRPr="00C5272B">
        <w:rPr>
          <w:rFonts w:ascii="Palatino Linotype" w:hAnsi="Palatino Linotype" w:cs="Arial"/>
          <w:i/>
          <w:sz w:val="24"/>
          <w:lang w:val="es-ES"/>
        </w:rPr>
        <w:t>“</w:t>
      </w:r>
      <w:r w:rsidR="00C5272B">
        <w:rPr>
          <w:rFonts w:ascii="Palatino Linotype" w:hAnsi="Palatino Linotype" w:cs="Arial"/>
          <w:i/>
          <w:sz w:val="24"/>
          <w:lang w:val="es-ES"/>
        </w:rPr>
        <w:t>Están negando la información ya que si debe obrar en sus archivos”</w:t>
      </w:r>
      <w:r w:rsidRPr="00770EBE">
        <w:rPr>
          <w:rFonts w:ascii="Palatino Linotype" w:hAnsi="Palatino Linotype" w:cs="Arial"/>
          <w:i/>
          <w:sz w:val="24"/>
          <w:lang w:val="es-ES"/>
        </w:rPr>
        <w:t>,</w:t>
      </w:r>
      <w:r w:rsidRPr="007C3942">
        <w:rPr>
          <w:rFonts w:ascii="Palatino Linotype" w:hAnsi="Palatino Linotype" w:cs="Arial"/>
          <w:sz w:val="24"/>
          <w:lang w:val="es-ES"/>
        </w:rPr>
        <w:t xml:space="preserve"> </w:t>
      </w:r>
      <w:r w:rsidR="00C5272B">
        <w:rPr>
          <w:rFonts w:ascii="Palatino Linotype" w:hAnsi="Palatino Linotype" w:cs="Arial"/>
          <w:sz w:val="24"/>
          <w:lang w:val="es-ES"/>
        </w:rPr>
        <w:t>los cuales</w:t>
      </w:r>
      <w:r w:rsidRPr="007C3942">
        <w:rPr>
          <w:rFonts w:ascii="Palatino Linotype" w:hAnsi="Palatino Linotype" w:cs="Arial"/>
          <w:sz w:val="24"/>
          <w:lang w:val="es-ES"/>
        </w:rPr>
        <w:t xml:space="preserve"> resultan fundados de conformidad con la fracción </w:t>
      </w:r>
      <w:r>
        <w:rPr>
          <w:rFonts w:ascii="Palatino Linotype" w:hAnsi="Palatino Linotype" w:cs="Arial"/>
          <w:sz w:val="24"/>
          <w:lang w:val="es-ES"/>
        </w:rPr>
        <w:t>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negativa a la información solicitada.</w:t>
      </w:r>
    </w:p>
    <w:p w14:paraId="46035BE2" w14:textId="77777777" w:rsidR="000A172C" w:rsidRDefault="00D141FB" w:rsidP="000A172C">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Atento al contenido de la respuesta, en primer lugar podemos concluir que </w:t>
      </w:r>
      <w:r w:rsidR="00305C2C">
        <w:rPr>
          <w:rFonts w:ascii="Palatino Linotype" w:eastAsia="Calibri" w:hAnsi="Palatino Linotype" w:cs="Times New Roman"/>
          <w:sz w:val="24"/>
          <w:szCs w:val="24"/>
          <w:lang w:val="es-ES_tradnl" w:eastAsia="es-ES"/>
        </w:rPr>
        <w:t xml:space="preserve">la </w:t>
      </w:r>
      <w:r w:rsidR="00305C2C">
        <w:rPr>
          <w:rFonts w:ascii="Palatino Linotype" w:eastAsia="Calibri" w:hAnsi="Palatino Linotype" w:cs="Times New Roman"/>
          <w:i/>
          <w:sz w:val="24"/>
          <w:szCs w:val="24"/>
          <w:lang w:val="es-ES_tradnl" w:eastAsia="es-ES"/>
        </w:rPr>
        <w:t>Litis</w:t>
      </w:r>
      <w:r w:rsidR="00305C2C">
        <w:rPr>
          <w:rFonts w:ascii="Palatino Linotype" w:eastAsia="Calibri" w:hAnsi="Palatino Linotype" w:cs="Times New Roman"/>
          <w:sz w:val="24"/>
          <w:szCs w:val="24"/>
          <w:lang w:val="es-ES_tradnl" w:eastAsia="es-ES"/>
        </w:rPr>
        <w:t xml:space="preserve"> se centra en determinar si dentro del marco normativo que rige el actuar del </w:t>
      </w:r>
      <w:r w:rsidR="00305C2C" w:rsidRPr="00305C2C">
        <w:rPr>
          <w:rFonts w:ascii="Palatino Linotype" w:eastAsia="Calibri" w:hAnsi="Palatino Linotype" w:cs="Times New Roman"/>
          <w:b/>
          <w:sz w:val="24"/>
          <w:szCs w:val="24"/>
          <w:lang w:val="es-ES_tradnl" w:eastAsia="es-ES"/>
        </w:rPr>
        <w:t>Sujeto Obligado</w:t>
      </w:r>
      <w:r w:rsidR="00305C2C">
        <w:rPr>
          <w:rFonts w:ascii="Palatino Linotype" w:eastAsia="Calibri" w:hAnsi="Palatino Linotype" w:cs="Times New Roman"/>
          <w:sz w:val="24"/>
          <w:szCs w:val="24"/>
          <w:lang w:val="es-ES_tradnl" w:eastAsia="es-ES"/>
        </w:rPr>
        <w:t xml:space="preserve"> existe facultad, función o atribución que lo constriña a tener en sus archivos la información. </w:t>
      </w:r>
    </w:p>
    <w:p w14:paraId="09E8C9A4" w14:textId="77777777" w:rsidR="000A172C" w:rsidRDefault="000A172C" w:rsidP="000A172C">
      <w:pPr>
        <w:spacing w:after="0" w:line="360" w:lineRule="auto"/>
        <w:jc w:val="both"/>
        <w:rPr>
          <w:rFonts w:ascii="Palatino Linotype" w:eastAsia="Calibri" w:hAnsi="Palatino Linotype" w:cs="Times New Roman"/>
          <w:sz w:val="24"/>
          <w:szCs w:val="24"/>
          <w:lang w:val="es-ES_tradnl" w:eastAsia="es-ES"/>
        </w:rPr>
      </w:pPr>
    </w:p>
    <w:p w14:paraId="428C5891" w14:textId="77777777" w:rsidR="000A172C" w:rsidRPr="00F95178" w:rsidRDefault="000A172C" w:rsidP="000A172C">
      <w:pPr>
        <w:spacing w:after="0" w:line="360" w:lineRule="auto"/>
        <w:jc w:val="both"/>
        <w:rPr>
          <w:rFonts w:ascii="Palatino Linotype" w:hAnsi="Palatino Linotype" w:cs="Arial"/>
          <w:sz w:val="24"/>
          <w:lang w:val="es-ES"/>
        </w:rPr>
      </w:pPr>
      <w:r>
        <w:rPr>
          <w:rFonts w:ascii="Palatino Linotype" w:eastAsia="Calibri" w:hAnsi="Palatino Linotype" w:cs="Times New Roman"/>
          <w:sz w:val="24"/>
          <w:szCs w:val="24"/>
          <w:lang w:val="es-ES_tradnl" w:eastAsia="es-ES"/>
        </w:rPr>
        <w:t xml:space="preserve">Hecha la acotación, </w:t>
      </w:r>
      <w:r w:rsidR="007C6859">
        <w:rPr>
          <w:rFonts w:ascii="Palatino Linotype" w:eastAsia="Calibri" w:hAnsi="Palatino Linotype" w:cs="Times New Roman"/>
          <w:sz w:val="24"/>
          <w:szCs w:val="24"/>
          <w:lang w:val="es-ES_tradnl" w:eastAsia="es-ES"/>
        </w:rPr>
        <w:t>resulta necesario traer a</w:t>
      </w:r>
      <w:r w:rsidRPr="00F95178">
        <w:rPr>
          <w:rFonts w:ascii="Palatino Linotype" w:hAnsi="Palatino Linotype" w:cs="Arial"/>
          <w:sz w:val="24"/>
          <w:lang w:val="es-ES"/>
        </w:rPr>
        <w:t xml:space="preserve"> colación los artículos 87 y 95 de la Ley Orgánica Municipal del Estado de México, artículo </w:t>
      </w:r>
      <w:r>
        <w:rPr>
          <w:rFonts w:ascii="Palatino Linotype" w:hAnsi="Palatino Linotype" w:cs="Arial"/>
          <w:sz w:val="24"/>
          <w:lang w:val="es-ES"/>
        </w:rPr>
        <w:t xml:space="preserve">12 fracción II, 41 fracción III, y </w:t>
      </w:r>
      <w:r w:rsidR="00C609DB">
        <w:rPr>
          <w:rFonts w:ascii="Palatino Linotype" w:hAnsi="Palatino Linotype" w:cs="Arial"/>
          <w:sz w:val="24"/>
          <w:lang w:val="es-ES"/>
        </w:rPr>
        <w:t>43 y 69</w:t>
      </w:r>
      <w:r w:rsidRPr="00F95178">
        <w:rPr>
          <w:rFonts w:ascii="Palatino Linotype" w:hAnsi="Palatino Linotype" w:cs="Arial"/>
          <w:sz w:val="24"/>
          <w:lang w:val="es-ES"/>
        </w:rPr>
        <w:t xml:space="preserve"> del Bando Municipal 2022 del Ayuntamiento de </w:t>
      </w:r>
      <w:r>
        <w:rPr>
          <w:rFonts w:ascii="Palatino Linotype" w:hAnsi="Palatino Linotype" w:cs="Arial"/>
          <w:sz w:val="24"/>
          <w:lang w:val="es-ES"/>
        </w:rPr>
        <w:t>Naucalpan de Juárez</w:t>
      </w:r>
      <w:r w:rsidRPr="00F95178">
        <w:rPr>
          <w:rFonts w:ascii="Palatino Linotype" w:hAnsi="Palatino Linotype" w:cs="Arial"/>
          <w:sz w:val="24"/>
          <w:lang w:val="es-ES"/>
        </w:rPr>
        <w:t>, que disponen:</w:t>
      </w:r>
    </w:p>
    <w:p w14:paraId="1D2E912A" w14:textId="77777777" w:rsidR="000A172C" w:rsidRPr="00F95178" w:rsidRDefault="000A172C" w:rsidP="000A172C">
      <w:pPr>
        <w:spacing w:after="0" w:line="360" w:lineRule="auto"/>
        <w:jc w:val="both"/>
        <w:rPr>
          <w:rFonts w:ascii="Palatino Linotype" w:hAnsi="Palatino Linotype" w:cs="Arial"/>
          <w:sz w:val="24"/>
          <w:lang w:val="es-ES"/>
        </w:rPr>
      </w:pPr>
    </w:p>
    <w:p w14:paraId="1E83AD9C"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w:t>
      </w:r>
      <w:r w:rsidRPr="00F95178">
        <w:rPr>
          <w:rFonts w:ascii="Palatino Linotype" w:hAnsi="Palatino Linotype" w:cs="Arial"/>
          <w:b/>
          <w:i/>
          <w:lang w:val="es-ES"/>
        </w:rPr>
        <w:t>Artículo 87.-</w:t>
      </w:r>
      <w:r w:rsidRPr="00F95178">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3CA7F9BC"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 La secretaría del ayuntamiento;</w:t>
      </w:r>
    </w:p>
    <w:p w14:paraId="132486C1"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u w:val="single"/>
          <w:lang w:val="es-ES"/>
        </w:rPr>
        <w:t>II. La tesorería municipal</w:t>
      </w:r>
      <w:r w:rsidRPr="00F95178">
        <w:rPr>
          <w:rFonts w:ascii="Palatino Linotype" w:hAnsi="Palatino Linotype" w:cs="Arial"/>
          <w:i/>
          <w:lang w:val="es-ES"/>
        </w:rPr>
        <w:t>.</w:t>
      </w:r>
    </w:p>
    <w:p w14:paraId="7B524B56"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III. La Dirección de Obras Públicas o equivalente.</w:t>
      </w:r>
    </w:p>
    <w:p w14:paraId="1F212F69"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IV. La Dirección de Desarrollo Económico o equivalente.</w:t>
      </w:r>
    </w:p>
    <w:p w14:paraId="57248AB6"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 La Dirección de Desarrollo Urbano o equivalente;</w:t>
      </w:r>
    </w:p>
    <w:p w14:paraId="2FEA5178"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 La Dirección de Ecología o equivalente.</w:t>
      </w:r>
    </w:p>
    <w:p w14:paraId="4B442AE8"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 La Dirección de Desarrollo Social o equivalente</w:t>
      </w:r>
    </w:p>
    <w:p w14:paraId="112ED69C"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VIII. La Coordinación Municipal de Protección Civil o equivalente.</w:t>
      </w:r>
    </w:p>
    <w:p w14:paraId="4CEBC75C"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IX. La Dirección de las Mujeres o equivalente</w:t>
      </w:r>
    </w:p>
    <w:p w14:paraId="0C4BE01A" w14:textId="77777777" w:rsidR="000A172C" w:rsidRPr="00F95178" w:rsidRDefault="000A172C" w:rsidP="000A172C">
      <w:pPr>
        <w:spacing w:after="0" w:line="240" w:lineRule="auto"/>
        <w:ind w:left="567" w:right="567"/>
        <w:jc w:val="both"/>
        <w:rPr>
          <w:rFonts w:ascii="Palatino Linotype" w:hAnsi="Palatino Linotype" w:cs="Arial"/>
          <w:i/>
          <w:lang w:val="es-ES"/>
        </w:rPr>
      </w:pPr>
    </w:p>
    <w:p w14:paraId="55E10A74"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b/>
          <w:i/>
          <w:lang w:val="es-ES"/>
        </w:rPr>
        <w:t>Artículo 95.-</w:t>
      </w:r>
      <w:r w:rsidRPr="00F95178">
        <w:rPr>
          <w:rFonts w:ascii="Palatino Linotype" w:hAnsi="Palatino Linotype" w:cs="Arial"/>
          <w:i/>
          <w:lang w:val="es-ES"/>
        </w:rPr>
        <w:t xml:space="preserve"> Son atribuciones del </w:t>
      </w:r>
      <w:r w:rsidRPr="00C609DB">
        <w:rPr>
          <w:rFonts w:ascii="Palatino Linotype" w:hAnsi="Palatino Linotype" w:cs="Arial"/>
          <w:i/>
          <w:u w:val="single"/>
          <w:lang w:val="es-ES"/>
        </w:rPr>
        <w:t>tesorero municipal</w:t>
      </w:r>
      <w:r w:rsidRPr="00F95178">
        <w:rPr>
          <w:rFonts w:ascii="Palatino Linotype" w:hAnsi="Palatino Linotype" w:cs="Arial"/>
          <w:i/>
          <w:lang w:val="es-ES"/>
        </w:rPr>
        <w:t>:</w:t>
      </w:r>
    </w:p>
    <w:p w14:paraId="355AE925"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 xml:space="preserve">I. </w:t>
      </w:r>
      <w:r w:rsidRPr="00F95178">
        <w:rPr>
          <w:rFonts w:ascii="Palatino Linotype" w:hAnsi="Palatino Linotype" w:cs="Arial"/>
          <w:i/>
          <w:u w:val="single"/>
          <w:lang w:val="es-ES"/>
        </w:rPr>
        <w:t>Administrar la hacienda pública municipal</w:t>
      </w:r>
      <w:r w:rsidRPr="00F95178">
        <w:rPr>
          <w:rFonts w:ascii="Palatino Linotype" w:hAnsi="Palatino Linotype" w:cs="Arial"/>
          <w:i/>
          <w:lang w:val="es-ES"/>
        </w:rPr>
        <w:t>, de conformidad con las disposiciones legales aplicables;</w:t>
      </w:r>
    </w:p>
    <w:p w14:paraId="7BAF0495"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044FC7A9"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III. Imponer las sanciones administrativas que procedan por infracciones a las disposiciones fiscales;</w:t>
      </w:r>
    </w:p>
    <w:p w14:paraId="03AB57DE"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u w:val="single"/>
          <w:lang w:val="es-ES"/>
        </w:rPr>
        <w:t>IV. Llevar los registros contables, financieros y administrativos de los</w:t>
      </w:r>
      <w:r w:rsidRPr="00F95178">
        <w:rPr>
          <w:rFonts w:ascii="Palatino Linotype" w:hAnsi="Palatino Linotype" w:cs="Arial"/>
          <w:i/>
          <w:lang w:val="es-ES"/>
        </w:rPr>
        <w:t xml:space="preserve"> </w:t>
      </w:r>
      <w:r w:rsidRPr="00F95178">
        <w:rPr>
          <w:rFonts w:ascii="Palatino Linotype" w:hAnsi="Palatino Linotype" w:cs="Arial"/>
          <w:b/>
          <w:i/>
          <w:u w:val="single"/>
          <w:lang w:val="es-ES"/>
        </w:rPr>
        <w:t>ingresos</w:t>
      </w:r>
      <w:r w:rsidRPr="00F95178">
        <w:rPr>
          <w:rFonts w:ascii="Palatino Linotype" w:hAnsi="Palatino Linotype" w:cs="Arial"/>
          <w:i/>
          <w:lang w:val="es-ES"/>
        </w:rPr>
        <w:t>, egresos, e inventarios;</w:t>
      </w:r>
    </w:p>
    <w:p w14:paraId="5F569F56"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192B8F38"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 Presentar anualmente al ayuntamiento un informe de la situación contable financiera de la Tesorería Municipal;</w:t>
      </w:r>
    </w:p>
    <w:p w14:paraId="37221D2E"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14:paraId="32C62C47"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 Diseñar y aprobar las formas oficiales de manifestaciones, avisos y declaraciones y demás documentos requeridos;</w:t>
      </w:r>
    </w:p>
    <w:p w14:paraId="779D6CF7"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VIII. Participar en la formulación de Convenios Fiscales y ejercer las atribuciones que le correspondan en el ámbito de su competencia;</w:t>
      </w:r>
    </w:p>
    <w:p w14:paraId="6D6A4361"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IX. Proponer al ayuntamiento la cancelación de cuentas incobrables;</w:t>
      </w:r>
    </w:p>
    <w:p w14:paraId="20A7BFA0"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 Custodiar y ejercer las garantías que se otorguen en favor de la hacienda municipal;</w:t>
      </w:r>
    </w:p>
    <w:p w14:paraId="5E6F1971"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 Proponer la política de ingresos de la tesorería municipal;</w:t>
      </w:r>
    </w:p>
    <w:p w14:paraId="672FE65B"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XII. Intervenir en la elaboración del programa financiero municipal;</w:t>
      </w:r>
    </w:p>
    <w:p w14:paraId="33A516E3"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XIII. Elaborar y mantener actualizado el Padrón de Contribuyentes;</w:t>
      </w:r>
    </w:p>
    <w:p w14:paraId="5F6BD688"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14:paraId="471217F7"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14:paraId="1C2E428A"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 Glosar oportunamente las cuentas del ayuntamiento;</w:t>
      </w:r>
    </w:p>
    <w:p w14:paraId="35BB5983"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6F65C4F6"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14:paraId="2E42116C"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7A3200C"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 Dar cumplimiento a las leyes, convenios de coordinación fiscal y demás que en materia hacendaria celebre el Ayuntamiento con el Estado;</w:t>
      </w:r>
    </w:p>
    <w:p w14:paraId="08112E9A"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14:paraId="16356CF1" w14:textId="77777777" w:rsidR="000A172C" w:rsidRPr="00F95178" w:rsidRDefault="000A172C" w:rsidP="000A172C">
      <w:pPr>
        <w:spacing w:after="0" w:line="240" w:lineRule="auto"/>
        <w:ind w:left="567" w:right="567"/>
        <w:jc w:val="both"/>
        <w:rPr>
          <w:rFonts w:ascii="Palatino Linotype" w:hAnsi="Palatino Linotype" w:cs="Arial"/>
          <w:i/>
          <w:lang w:val="es-ES"/>
        </w:rPr>
      </w:pPr>
      <w:r w:rsidRPr="00F95178">
        <w:rPr>
          <w:rFonts w:ascii="Palatino Linotype" w:hAnsi="Palatino Linotype" w:cs="Arial"/>
          <w:i/>
          <w:lang w:val="es-ES"/>
        </w:rPr>
        <w:lastRenderedPageBreak/>
        <w:t>XXII. Las que les señalen las demás disposiciones legales y el ayuntamiento.</w:t>
      </w:r>
    </w:p>
    <w:p w14:paraId="1AA1065C" w14:textId="77777777" w:rsidR="000A172C" w:rsidRPr="00F95178" w:rsidRDefault="000A172C" w:rsidP="000A172C">
      <w:pPr>
        <w:spacing w:after="0" w:line="240" w:lineRule="auto"/>
        <w:ind w:left="567" w:right="567"/>
        <w:jc w:val="both"/>
        <w:rPr>
          <w:rFonts w:ascii="Palatino Linotype" w:hAnsi="Palatino Linotype" w:cs="Arial"/>
          <w:i/>
          <w:lang w:val="es-ES"/>
        </w:rPr>
      </w:pPr>
    </w:p>
    <w:p w14:paraId="2E7DC2BA" w14:textId="77777777" w:rsidR="000A172C" w:rsidRPr="00F95178" w:rsidRDefault="000A172C" w:rsidP="000A172C">
      <w:pPr>
        <w:spacing w:after="0" w:line="240" w:lineRule="auto"/>
        <w:ind w:left="567" w:right="567"/>
        <w:jc w:val="both"/>
        <w:rPr>
          <w:rFonts w:ascii="Palatino Linotype" w:hAnsi="Palatino Linotype" w:cs="Arial"/>
          <w:i/>
          <w:lang w:val="es-ES"/>
        </w:rPr>
      </w:pPr>
    </w:p>
    <w:p w14:paraId="29A4221A" w14:textId="77777777" w:rsidR="000A172C" w:rsidRPr="00F95178" w:rsidRDefault="000A172C" w:rsidP="000A172C">
      <w:pPr>
        <w:spacing w:after="0" w:line="240" w:lineRule="auto"/>
        <w:ind w:left="567" w:right="567"/>
        <w:jc w:val="center"/>
        <w:rPr>
          <w:rFonts w:ascii="Palatino Linotype" w:hAnsi="Palatino Linotype" w:cs="Arial"/>
          <w:b/>
          <w:i/>
          <w:lang w:val="es-ES"/>
        </w:rPr>
      </w:pPr>
      <w:r w:rsidRPr="00F95178">
        <w:rPr>
          <w:rFonts w:ascii="Palatino Linotype" w:hAnsi="Palatino Linotype" w:cs="Arial"/>
          <w:b/>
          <w:i/>
          <w:lang w:val="es-ES"/>
        </w:rPr>
        <w:t xml:space="preserve">Bando Municipal 2022 del </w:t>
      </w:r>
      <w:r w:rsidR="00C609DB">
        <w:rPr>
          <w:rFonts w:ascii="Palatino Linotype" w:hAnsi="Palatino Linotype" w:cs="Arial"/>
          <w:b/>
          <w:i/>
          <w:lang w:val="es-ES"/>
        </w:rPr>
        <w:t>Naucalpan de Juárez</w:t>
      </w:r>
    </w:p>
    <w:p w14:paraId="18BD12B2" w14:textId="77777777" w:rsidR="000A172C" w:rsidRDefault="000A172C" w:rsidP="000A172C">
      <w:pPr>
        <w:spacing w:after="0" w:line="240" w:lineRule="auto"/>
        <w:ind w:left="567" w:right="567"/>
        <w:jc w:val="both"/>
        <w:rPr>
          <w:rFonts w:ascii="Palatino Linotype" w:hAnsi="Palatino Linotype" w:cs="Arial"/>
          <w:i/>
          <w:lang w:val="es-ES"/>
        </w:rPr>
      </w:pPr>
    </w:p>
    <w:p w14:paraId="2882E293"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b/>
          <w:i/>
          <w:lang w:val="es-ES"/>
        </w:rPr>
        <w:t xml:space="preserve">Artículo 43. </w:t>
      </w:r>
      <w:r w:rsidRPr="00C609DB">
        <w:rPr>
          <w:rFonts w:ascii="Palatino Linotype" w:hAnsi="Palatino Linotype" w:cs="Arial"/>
          <w:i/>
          <w:lang w:val="es-ES"/>
        </w:rPr>
        <w:t>La Administración Pública Centralizada y Descentralizada</w:t>
      </w:r>
      <w:r>
        <w:rPr>
          <w:rFonts w:ascii="Palatino Linotype" w:hAnsi="Palatino Linotype" w:cs="Arial"/>
          <w:i/>
          <w:lang w:val="es-ES"/>
        </w:rPr>
        <w:t xml:space="preserve"> </w:t>
      </w:r>
      <w:r w:rsidRPr="00C609DB">
        <w:rPr>
          <w:rFonts w:ascii="Palatino Linotype" w:hAnsi="Palatino Linotype" w:cs="Arial"/>
          <w:i/>
          <w:lang w:val="es-ES"/>
        </w:rPr>
        <w:t>se constituyen por las dependencias que señala la Ley Orgánica</w:t>
      </w:r>
      <w:r>
        <w:rPr>
          <w:rFonts w:ascii="Palatino Linotype" w:hAnsi="Palatino Linotype" w:cs="Arial"/>
          <w:i/>
          <w:lang w:val="es-ES"/>
        </w:rPr>
        <w:t xml:space="preserve"> </w:t>
      </w:r>
      <w:r w:rsidRPr="00C609DB">
        <w:rPr>
          <w:rFonts w:ascii="Palatino Linotype" w:hAnsi="Palatino Linotype" w:cs="Arial"/>
          <w:i/>
          <w:lang w:val="es-ES"/>
        </w:rPr>
        <w:t>Municipal del Estado de México, aquellas que determine el Reglamento</w:t>
      </w:r>
      <w:r>
        <w:rPr>
          <w:rFonts w:ascii="Palatino Linotype" w:hAnsi="Palatino Linotype" w:cs="Arial"/>
          <w:i/>
          <w:lang w:val="es-ES"/>
        </w:rPr>
        <w:t xml:space="preserve"> </w:t>
      </w:r>
      <w:r w:rsidRPr="00C609DB">
        <w:rPr>
          <w:rFonts w:ascii="Palatino Linotype" w:hAnsi="Palatino Linotype" w:cs="Arial"/>
          <w:i/>
          <w:lang w:val="es-ES"/>
        </w:rPr>
        <w:t>Orgánico y por las que sean creadas por el Ayuntamiento, mismas que</w:t>
      </w:r>
      <w:r>
        <w:rPr>
          <w:rFonts w:ascii="Palatino Linotype" w:hAnsi="Palatino Linotype" w:cs="Arial"/>
          <w:i/>
          <w:lang w:val="es-ES"/>
        </w:rPr>
        <w:t xml:space="preserve"> </w:t>
      </w:r>
      <w:r w:rsidRPr="00C609DB">
        <w:rPr>
          <w:rFonts w:ascii="Palatino Linotype" w:hAnsi="Palatino Linotype" w:cs="Arial"/>
          <w:i/>
          <w:lang w:val="es-ES"/>
        </w:rPr>
        <w:t>estarán jerárquicamente subordinadas al Presidente Municipal.</w:t>
      </w:r>
    </w:p>
    <w:p w14:paraId="403AE5D0" w14:textId="77777777" w:rsidR="00C609DB" w:rsidRPr="00C609DB" w:rsidRDefault="00C609DB" w:rsidP="007C6859">
      <w:pPr>
        <w:spacing w:after="0" w:line="240" w:lineRule="auto"/>
        <w:ind w:left="851" w:right="567"/>
        <w:jc w:val="both"/>
        <w:rPr>
          <w:rFonts w:ascii="Palatino Linotype" w:hAnsi="Palatino Linotype" w:cs="Arial"/>
          <w:i/>
          <w:lang w:val="es-ES"/>
        </w:rPr>
      </w:pPr>
      <w:r w:rsidRPr="00C609DB">
        <w:rPr>
          <w:rFonts w:ascii="Palatino Linotype" w:hAnsi="Palatino Linotype" w:cs="Arial"/>
          <w:i/>
          <w:lang w:val="es-ES"/>
        </w:rPr>
        <w:t>A).La Administración Pública Centralizada está integrada por:</w:t>
      </w:r>
    </w:p>
    <w:p w14:paraId="2E8F302F"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 Presidencia Municipal;</w:t>
      </w:r>
    </w:p>
    <w:p w14:paraId="463849D3"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II. Secretaría del Ayuntamiento;</w:t>
      </w:r>
    </w:p>
    <w:p w14:paraId="7874F9D1"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 xml:space="preserve">III. </w:t>
      </w:r>
      <w:r w:rsidRPr="00C609DB">
        <w:rPr>
          <w:rFonts w:ascii="Palatino Linotype" w:hAnsi="Palatino Linotype" w:cs="Arial"/>
          <w:i/>
          <w:u w:val="single"/>
          <w:lang w:val="es-ES"/>
        </w:rPr>
        <w:t>Tesorería Municipal</w:t>
      </w:r>
      <w:r w:rsidRPr="00C609DB">
        <w:rPr>
          <w:rFonts w:ascii="Palatino Linotype" w:hAnsi="Palatino Linotype" w:cs="Arial"/>
          <w:i/>
          <w:lang w:val="es-ES"/>
        </w:rPr>
        <w:t>;</w:t>
      </w:r>
    </w:p>
    <w:p w14:paraId="3AA0C2C8"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IV. Contraloría Interna Municipal;</w:t>
      </w:r>
    </w:p>
    <w:p w14:paraId="445D563C"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V.</w:t>
      </w:r>
      <w:r>
        <w:rPr>
          <w:rFonts w:ascii="Palatino Linotype" w:hAnsi="Palatino Linotype" w:cs="Arial"/>
          <w:i/>
          <w:lang w:val="es-ES"/>
        </w:rPr>
        <w:t xml:space="preserve"> </w:t>
      </w:r>
      <w:r w:rsidRPr="00C609DB">
        <w:rPr>
          <w:rFonts w:ascii="Palatino Linotype" w:hAnsi="Palatino Linotype" w:cs="Arial"/>
          <w:i/>
          <w:lang w:val="es-ES"/>
        </w:rPr>
        <w:t>Dirección General Jurídica y Consultiva;</w:t>
      </w:r>
    </w:p>
    <w:p w14:paraId="4BC224FF"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VI. Dirección General de Administración;</w:t>
      </w:r>
    </w:p>
    <w:p w14:paraId="7212255F"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VII. Dirección General de Obras Públicas;</w:t>
      </w:r>
    </w:p>
    <w:p w14:paraId="3D30AC71"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VIII. Dirección General de Servicios Públicos;</w:t>
      </w:r>
    </w:p>
    <w:p w14:paraId="0F543981"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IX. Dirección General de Desarrollo Urbano;</w:t>
      </w:r>
    </w:p>
    <w:p w14:paraId="2D2EC429"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w:t>
      </w:r>
      <w:r>
        <w:rPr>
          <w:rFonts w:ascii="Palatino Linotype" w:hAnsi="Palatino Linotype" w:cs="Arial"/>
          <w:i/>
          <w:lang w:val="es-ES"/>
        </w:rPr>
        <w:t xml:space="preserve"> </w:t>
      </w:r>
      <w:r w:rsidRPr="00C609DB">
        <w:rPr>
          <w:rFonts w:ascii="Palatino Linotype" w:hAnsi="Palatino Linotype" w:cs="Arial"/>
          <w:i/>
          <w:lang w:val="es-ES"/>
        </w:rPr>
        <w:t>Dirección General de Seguridad Ciudadana y Tránsito</w:t>
      </w:r>
      <w:r>
        <w:rPr>
          <w:rFonts w:ascii="Palatino Linotype" w:hAnsi="Palatino Linotype" w:cs="Arial"/>
          <w:i/>
          <w:lang w:val="es-ES"/>
        </w:rPr>
        <w:t xml:space="preserve"> </w:t>
      </w:r>
      <w:r w:rsidRPr="00C609DB">
        <w:rPr>
          <w:rFonts w:ascii="Palatino Linotype" w:hAnsi="Palatino Linotype" w:cs="Arial"/>
          <w:i/>
          <w:lang w:val="es-ES"/>
        </w:rPr>
        <w:t>Municipal;</w:t>
      </w:r>
    </w:p>
    <w:p w14:paraId="76281881"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XI. Dirección General de Gobierno;</w:t>
      </w:r>
    </w:p>
    <w:p w14:paraId="7B41153B"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XII. Dirección General de Medio Ambiente;</w:t>
      </w:r>
    </w:p>
    <w:p w14:paraId="0AD868C1"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XIII. Dirección General de Desarrollo y Fomento Económico;</w:t>
      </w:r>
    </w:p>
    <w:p w14:paraId="2B377261"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XIV. Coordinación Municipal de Protección Civil y Bomberos;</w:t>
      </w:r>
    </w:p>
    <w:p w14:paraId="092BCAE8"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XV. Dirección General de Desarrollo Social;</w:t>
      </w:r>
    </w:p>
    <w:p w14:paraId="7013EDAF"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XVI. Instituto de las Mujeres Naucalpenses y la Igualdad</w:t>
      </w:r>
      <w:r>
        <w:rPr>
          <w:rFonts w:ascii="Palatino Linotype" w:hAnsi="Palatino Linotype" w:cs="Arial"/>
          <w:i/>
          <w:lang w:val="es-ES"/>
        </w:rPr>
        <w:t xml:space="preserve"> </w:t>
      </w:r>
      <w:r w:rsidRPr="00C609DB">
        <w:rPr>
          <w:rFonts w:ascii="Palatino Linotype" w:hAnsi="Palatino Linotype" w:cs="Arial"/>
          <w:i/>
          <w:lang w:val="es-ES"/>
        </w:rPr>
        <w:t>Sustantiva;</w:t>
      </w:r>
    </w:p>
    <w:p w14:paraId="479256BF"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XVII. Dirección General de Cultura y Educación; y</w:t>
      </w:r>
    </w:p>
    <w:p w14:paraId="5416C71C"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XVIII. Las demás que determine crear el Ayuntamiento.</w:t>
      </w:r>
    </w:p>
    <w:p w14:paraId="08E16254"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B). La Administración Pública Descentralizada está integrada por:</w:t>
      </w:r>
    </w:p>
    <w:p w14:paraId="4985EC3C" w14:textId="77777777" w:rsidR="00C609DB" w:rsidRPr="00C609DB" w:rsidRDefault="00C609DB" w:rsidP="007C6859">
      <w:pPr>
        <w:spacing w:after="0" w:line="240" w:lineRule="auto"/>
        <w:ind w:left="851" w:right="567"/>
        <w:jc w:val="both"/>
        <w:rPr>
          <w:rFonts w:ascii="Palatino Linotype" w:hAnsi="Palatino Linotype" w:cs="Arial"/>
          <w:i/>
          <w:lang w:val="es-ES"/>
        </w:rPr>
      </w:pPr>
      <w:r w:rsidRPr="00C609DB">
        <w:rPr>
          <w:rFonts w:ascii="Palatino Linotype" w:hAnsi="Palatino Linotype" w:cs="Arial"/>
          <w:i/>
          <w:lang w:val="es-ES"/>
        </w:rPr>
        <w:t>I. Organismo Para la Prestación de los Servicios de Agua Potable,</w:t>
      </w:r>
      <w:r>
        <w:rPr>
          <w:rFonts w:ascii="Palatino Linotype" w:hAnsi="Palatino Linotype" w:cs="Arial"/>
          <w:i/>
          <w:lang w:val="es-ES"/>
        </w:rPr>
        <w:t xml:space="preserve"> </w:t>
      </w:r>
      <w:r w:rsidRPr="00C609DB">
        <w:rPr>
          <w:rFonts w:ascii="Palatino Linotype" w:hAnsi="Palatino Linotype" w:cs="Arial"/>
          <w:i/>
          <w:lang w:val="es-ES"/>
        </w:rPr>
        <w:t>Alcantarillado y Saneamiento del Municipio de Naucalpan.</w:t>
      </w:r>
      <w:r>
        <w:rPr>
          <w:rFonts w:ascii="Palatino Linotype" w:hAnsi="Palatino Linotype" w:cs="Arial"/>
          <w:i/>
          <w:lang w:val="es-ES"/>
        </w:rPr>
        <w:t xml:space="preserve"> </w:t>
      </w:r>
      <w:r w:rsidRPr="00C609DB">
        <w:rPr>
          <w:rFonts w:ascii="Palatino Linotype" w:hAnsi="Palatino Linotype" w:cs="Arial"/>
          <w:i/>
          <w:lang w:val="es-ES"/>
        </w:rPr>
        <w:t>(O.A.P.A.S);</w:t>
      </w:r>
    </w:p>
    <w:p w14:paraId="31C48AB8"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II. Sistema Municipal para el Desarrollo Integral de la Familia de</w:t>
      </w:r>
      <w:r>
        <w:rPr>
          <w:rFonts w:ascii="Palatino Linotype" w:hAnsi="Palatino Linotype" w:cs="Arial"/>
          <w:i/>
          <w:lang w:val="es-ES"/>
        </w:rPr>
        <w:t xml:space="preserve"> </w:t>
      </w:r>
      <w:r w:rsidRPr="00C609DB">
        <w:rPr>
          <w:rFonts w:ascii="Palatino Linotype" w:hAnsi="Palatino Linotype" w:cs="Arial"/>
          <w:i/>
          <w:lang w:val="es-ES"/>
        </w:rPr>
        <w:t>Naucalpan de Juárez, México (DIF); e</w:t>
      </w:r>
    </w:p>
    <w:p w14:paraId="5C0A9546" w14:textId="77777777" w:rsid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III. Instituto Municipal de Cultura Física y Deporte de Naucalpan</w:t>
      </w:r>
      <w:r>
        <w:rPr>
          <w:rFonts w:ascii="Palatino Linotype" w:hAnsi="Palatino Linotype" w:cs="Arial"/>
          <w:i/>
          <w:lang w:val="es-ES"/>
        </w:rPr>
        <w:t xml:space="preserve"> </w:t>
      </w:r>
      <w:r w:rsidRPr="00C609DB">
        <w:rPr>
          <w:rFonts w:ascii="Palatino Linotype" w:hAnsi="Palatino Linotype" w:cs="Arial"/>
          <w:i/>
          <w:lang w:val="es-ES"/>
        </w:rPr>
        <w:t>de Juárez, México</w:t>
      </w:r>
    </w:p>
    <w:p w14:paraId="1D0D95DE" w14:textId="77777777" w:rsidR="00C609DB" w:rsidRPr="00C609DB" w:rsidRDefault="00C609DB" w:rsidP="007C6859">
      <w:pPr>
        <w:spacing w:after="0" w:line="240" w:lineRule="auto"/>
        <w:ind w:left="851" w:right="567"/>
        <w:jc w:val="both"/>
        <w:rPr>
          <w:rFonts w:ascii="Palatino Linotype" w:hAnsi="Palatino Linotype" w:cs="Arial"/>
          <w:i/>
          <w:lang w:val="es-ES"/>
        </w:rPr>
      </w:pPr>
      <w:r w:rsidRPr="00C609DB">
        <w:rPr>
          <w:rFonts w:ascii="Palatino Linotype" w:hAnsi="Palatino Linotype" w:cs="Arial"/>
          <w:i/>
          <w:lang w:val="es-ES"/>
        </w:rPr>
        <w:t>C). Fideicomisos:</w:t>
      </w:r>
    </w:p>
    <w:p w14:paraId="2D3B2DA8"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 Fideicomiso para capitalizar el Programa del Sistema</w:t>
      </w:r>
      <w:r>
        <w:rPr>
          <w:rFonts w:ascii="Palatino Linotype" w:hAnsi="Palatino Linotype" w:cs="Arial"/>
          <w:i/>
          <w:lang w:val="es-ES"/>
        </w:rPr>
        <w:t xml:space="preserve"> </w:t>
      </w:r>
      <w:r w:rsidRPr="00C609DB">
        <w:rPr>
          <w:rFonts w:ascii="Palatino Linotype" w:hAnsi="Palatino Linotype" w:cs="Arial"/>
          <w:i/>
          <w:lang w:val="es-ES"/>
        </w:rPr>
        <w:t>Municipal de Microcréditos San Bartolo Naucalpan;</w:t>
      </w:r>
    </w:p>
    <w:p w14:paraId="52534EDC"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II. Fideicomiso de Inversión y Administración de Fondos del</w:t>
      </w:r>
      <w:r>
        <w:rPr>
          <w:rFonts w:ascii="Palatino Linotype" w:hAnsi="Palatino Linotype" w:cs="Arial"/>
          <w:i/>
          <w:lang w:val="es-ES"/>
        </w:rPr>
        <w:t xml:space="preserve"> </w:t>
      </w:r>
      <w:r w:rsidRPr="00C609DB">
        <w:rPr>
          <w:rFonts w:ascii="Palatino Linotype" w:hAnsi="Palatino Linotype" w:cs="Arial"/>
          <w:i/>
          <w:lang w:val="es-ES"/>
        </w:rPr>
        <w:t>Fideicomiso D.A.R.E. de Naucalpan;</w:t>
      </w:r>
    </w:p>
    <w:p w14:paraId="61053D0A" w14:textId="77777777" w:rsid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lastRenderedPageBreak/>
        <w:t>III. Fideicomiso para la Creación, Promoción y Difusión de</w:t>
      </w:r>
      <w:r>
        <w:rPr>
          <w:rFonts w:ascii="Palatino Linotype" w:hAnsi="Palatino Linotype" w:cs="Arial"/>
          <w:i/>
          <w:lang w:val="es-ES"/>
        </w:rPr>
        <w:t xml:space="preserve"> </w:t>
      </w:r>
      <w:r w:rsidRPr="00C609DB">
        <w:rPr>
          <w:rFonts w:ascii="Palatino Linotype" w:hAnsi="Palatino Linotype" w:cs="Arial"/>
          <w:i/>
          <w:lang w:val="es-ES"/>
        </w:rPr>
        <w:t>Manifestaciones Culturales, Obra Artística, Expresión Visual,</w:t>
      </w:r>
      <w:r>
        <w:rPr>
          <w:rFonts w:ascii="Palatino Linotype" w:hAnsi="Palatino Linotype" w:cs="Arial"/>
          <w:i/>
          <w:lang w:val="es-ES"/>
        </w:rPr>
        <w:t xml:space="preserve"> </w:t>
      </w:r>
      <w:r w:rsidRPr="00C609DB">
        <w:rPr>
          <w:rFonts w:ascii="Palatino Linotype" w:hAnsi="Palatino Linotype" w:cs="Arial"/>
          <w:i/>
          <w:lang w:val="es-ES"/>
        </w:rPr>
        <w:t>Plástica y Arte Escénica en Naucalpan de Juárez, México.</w:t>
      </w:r>
    </w:p>
    <w:p w14:paraId="210390C9" w14:textId="77777777" w:rsidR="00C609DB" w:rsidRDefault="00C609DB" w:rsidP="00C609DB">
      <w:pPr>
        <w:spacing w:after="0" w:line="240" w:lineRule="auto"/>
        <w:ind w:left="567" w:right="567"/>
        <w:jc w:val="both"/>
        <w:rPr>
          <w:rFonts w:ascii="Palatino Linotype" w:hAnsi="Palatino Linotype" w:cs="Arial"/>
          <w:i/>
          <w:lang w:val="es-ES"/>
        </w:rPr>
      </w:pPr>
    </w:p>
    <w:p w14:paraId="20D634EE"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b/>
          <w:i/>
          <w:lang w:val="es-ES"/>
        </w:rPr>
        <w:t>Artículo 69.</w:t>
      </w:r>
      <w:r w:rsidRPr="00C609DB">
        <w:rPr>
          <w:rFonts w:ascii="Palatino Linotype" w:hAnsi="Palatino Linotype" w:cs="Arial"/>
          <w:i/>
          <w:lang w:val="es-ES"/>
        </w:rPr>
        <w:t xml:space="preserve"> La </w:t>
      </w:r>
      <w:r w:rsidRPr="00C609DB">
        <w:rPr>
          <w:rFonts w:ascii="Palatino Linotype" w:hAnsi="Palatino Linotype" w:cs="Arial"/>
          <w:i/>
          <w:u w:val="single"/>
          <w:lang w:val="es-ES"/>
        </w:rPr>
        <w:t>Tesorería</w:t>
      </w:r>
      <w:r w:rsidRPr="00C609DB">
        <w:rPr>
          <w:rFonts w:ascii="Palatino Linotype" w:hAnsi="Palatino Linotype" w:cs="Arial"/>
          <w:i/>
          <w:lang w:val="es-ES"/>
        </w:rPr>
        <w:t xml:space="preserve"> tendrá a su cargo la recaudación de los</w:t>
      </w:r>
      <w:r>
        <w:rPr>
          <w:rFonts w:ascii="Palatino Linotype" w:hAnsi="Palatino Linotype" w:cs="Arial"/>
          <w:i/>
          <w:lang w:val="es-ES"/>
        </w:rPr>
        <w:t xml:space="preserve"> </w:t>
      </w:r>
      <w:r w:rsidRPr="00C609DB">
        <w:rPr>
          <w:rFonts w:ascii="Palatino Linotype" w:hAnsi="Palatino Linotype" w:cs="Arial"/>
          <w:i/>
          <w:lang w:val="es-ES"/>
        </w:rPr>
        <w:t>ingresos del Municipio, conducir la disciplina presupuestal de la</w:t>
      </w:r>
      <w:r>
        <w:rPr>
          <w:rFonts w:ascii="Palatino Linotype" w:hAnsi="Palatino Linotype" w:cs="Arial"/>
          <w:i/>
          <w:lang w:val="es-ES"/>
        </w:rPr>
        <w:t xml:space="preserve"> </w:t>
      </w:r>
      <w:r w:rsidRPr="00C609DB">
        <w:rPr>
          <w:rFonts w:ascii="Palatino Linotype" w:hAnsi="Palatino Linotype" w:cs="Arial"/>
          <w:i/>
          <w:lang w:val="es-ES"/>
        </w:rPr>
        <w:t>Administración Pública Municipal y coordinar las diferentes fuentes</w:t>
      </w:r>
      <w:r>
        <w:rPr>
          <w:rFonts w:ascii="Palatino Linotype" w:hAnsi="Palatino Linotype" w:cs="Arial"/>
          <w:i/>
          <w:lang w:val="es-ES"/>
        </w:rPr>
        <w:t xml:space="preserve"> </w:t>
      </w:r>
      <w:r w:rsidRPr="00C609DB">
        <w:rPr>
          <w:rFonts w:ascii="Palatino Linotype" w:hAnsi="Palatino Linotype" w:cs="Arial"/>
          <w:i/>
          <w:lang w:val="es-ES"/>
        </w:rPr>
        <w:t>de captación de ingresos, en coordinación con las entidades</w:t>
      </w:r>
      <w:r>
        <w:rPr>
          <w:rFonts w:ascii="Palatino Linotype" w:hAnsi="Palatino Linotype" w:cs="Arial"/>
          <w:i/>
          <w:lang w:val="es-ES"/>
        </w:rPr>
        <w:t xml:space="preserve"> </w:t>
      </w:r>
      <w:r w:rsidRPr="00C609DB">
        <w:rPr>
          <w:rFonts w:ascii="Palatino Linotype" w:hAnsi="Palatino Linotype" w:cs="Arial"/>
          <w:i/>
          <w:lang w:val="es-ES"/>
        </w:rPr>
        <w:t>federales, estatales y municipales, buscando lograr la realización de</w:t>
      </w:r>
      <w:r>
        <w:rPr>
          <w:rFonts w:ascii="Palatino Linotype" w:hAnsi="Palatino Linotype" w:cs="Arial"/>
          <w:i/>
          <w:lang w:val="es-ES"/>
        </w:rPr>
        <w:t xml:space="preserve"> </w:t>
      </w:r>
      <w:r w:rsidRPr="00C609DB">
        <w:rPr>
          <w:rFonts w:ascii="Palatino Linotype" w:hAnsi="Palatino Linotype" w:cs="Arial"/>
          <w:i/>
          <w:lang w:val="es-ES"/>
        </w:rPr>
        <w:t>los objetivos considerados en el Plan de Desarrollo Municipal, a través</w:t>
      </w:r>
      <w:r>
        <w:rPr>
          <w:rFonts w:ascii="Palatino Linotype" w:hAnsi="Palatino Linotype" w:cs="Arial"/>
          <w:i/>
          <w:lang w:val="es-ES"/>
        </w:rPr>
        <w:t xml:space="preserve"> </w:t>
      </w:r>
      <w:r w:rsidRPr="00C609DB">
        <w:rPr>
          <w:rFonts w:ascii="Palatino Linotype" w:hAnsi="Palatino Linotype" w:cs="Arial"/>
          <w:i/>
          <w:lang w:val="es-ES"/>
        </w:rPr>
        <w:t>de una adecuada implementación de los procesos de planeación</w:t>
      </w:r>
      <w:r>
        <w:rPr>
          <w:rFonts w:ascii="Palatino Linotype" w:hAnsi="Palatino Linotype" w:cs="Arial"/>
          <w:i/>
          <w:lang w:val="es-ES"/>
        </w:rPr>
        <w:t xml:space="preserve"> </w:t>
      </w:r>
      <w:r w:rsidRPr="00C609DB">
        <w:rPr>
          <w:rFonts w:ascii="Palatino Linotype" w:hAnsi="Palatino Linotype" w:cs="Arial"/>
          <w:i/>
          <w:lang w:val="es-ES"/>
        </w:rPr>
        <w:t>y presupuestación del gasto público del Municipio, para la correcta</w:t>
      </w:r>
      <w:r>
        <w:rPr>
          <w:rFonts w:ascii="Palatino Linotype" w:hAnsi="Palatino Linotype" w:cs="Arial"/>
          <w:i/>
          <w:lang w:val="es-ES"/>
        </w:rPr>
        <w:t xml:space="preserve"> </w:t>
      </w:r>
      <w:r w:rsidRPr="00C609DB">
        <w:rPr>
          <w:rFonts w:ascii="Palatino Linotype" w:hAnsi="Palatino Linotype" w:cs="Arial"/>
          <w:i/>
          <w:lang w:val="es-ES"/>
        </w:rPr>
        <w:t>administración de la hacienda municipal.</w:t>
      </w:r>
    </w:p>
    <w:p w14:paraId="54B953FE" w14:textId="77777777" w:rsidR="00C609DB" w:rsidRPr="00C609DB" w:rsidRDefault="00C609DB" w:rsidP="00C609DB">
      <w:pPr>
        <w:spacing w:after="0" w:line="240" w:lineRule="auto"/>
        <w:ind w:left="567" w:right="567"/>
        <w:jc w:val="both"/>
        <w:rPr>
          <w:rFonts w:ascii="Palatino Linotype" w:hAnsi="Palatino Linotype" w:cs="Arial"/>
          <w:i/>
          <w:lang w:val="es-ES"/>
        </w:rPr>
      </w:pPr>
      <w:r w:rsidRPr="00C609DB">
        <w:rPr>
          <w:rFonts w:ascii="Palatino Linotype" w:hAnsi="Palatino Linotype" w:cs="Arial"/>
          <w:i/>
          <w:lang w:val="es-ES"/>
        </w:rPr>
        <w:t>De igual forma, recaudar los ingresos necesarios para la operación</w:t>
      </w:r>
      <w:r>
        <w:rPr>
          <w:rFonts w:ascii="Palatino Linotype" w:hAnsi="Palatino Linotype" w:cs="Arial"/>
          <w:i/>
          <w:lang w:val="es-ES"/>
        </w:rPr>
        <w:t xml:space="preserve"> </w:t>
      </w:r>
      <w:r w:rsidRPr="00C609DB">
        <w:rPr>
          <w:rFonts w:ascii="Palatino Linotype" w:hAnsi="Palatino Linotype" w:cs="Arial"/>
          <w:i/>
          <w:lang w:val="es-ES"/>
        </w:rPr>
        <w:t>y las inversiones públicas del Ayuntamiento, así como administrar</w:t>
      </w:r>
      <w:r>
        <w:rPr>
          <w:rFonts w:ascii="Palatino Linotype" w:hAnsi="Palatino Linotype" w:cs="Arial"/>
          <w:i/>
          <w:lang w:val="es-ES"/>
        </w:rPr>
        <w:t xml:space="preserve"> </w:t>
      </w:r>
      <w:r w:rsidRPr="00C609DB">
        <w:rPr>
          <w:rFonts w:ascii="Palatino Linotype" w:hAnsi="Palatino Linotype" w:cs="Arial"/>
          <w:i/>
          <w:lang w:val="es-ES"/>
        </w:rPr>
        <w:t>la estrategia financiera para optimizar los recursos y ejercerlos de</w:t>
      </w:r>
      <w:r>
        <w:rPr>
          <w:rFonts w:ascii="Palatino Linotype" w:hAnsi="Palatino Linotype" w:cs="Arial"/>
          <w:i/>
          <w:lang w:val="es-ES"/>
        </w:rPr>
        <w:t xml:space="preserve"> </w:t>
      </w:r>
      <w:r w:rsidRPr="00C609DB">
        <w:rPr>
          <w:rFonts w:ascii="Palatino Linotype" w:hAnsi="Palatino Linotype" w:cs="Arial"/>
          <w:i/>
          <w:lang w:val="es-ES"/>
        </w:rPr>
        <w:t>conformidad con las disposiciones legales vigentes y principios</w:t>
      </w:r>
      <w:r>
        <w:rPr>
          <w:rFonts w:ascii="Palatino Linotype" w:hAnsi="Palatino Linotype" w:cs="Arial"/>
          <w:i/>
          <w:lang w:val="es-ES"/>
        </w:rPr>
        <w:t xml:space="preserve"> </w:t>
      </w:r>
      <w:r w:rsidRPr="00C609DB">
        <w:rPr>
          <w:rFonts w:ascii="Palatino Linotype" w:hAnsi="Palatino Linotype" w:cs="Arial"/>
          <w:i/>
          <w:lang w:val="es-ES"/>
        </w:rPr>
        <w:t>contables aplicables, para asegurar la transparencia. Lo que se debe</w:t>
      </w:r>
      <w:r>
        <w:rPr>
          <w:rFonts w:ascii="Palatino Linotype" w:hAnsi="Palatino Linotype" w:cs="Arial"/>
          <w:i/>
          <w:lang w:val="es-ES"/>
        </w:rPr>
        <w:t xml:space="preserve"> </w:t>
      </w:r>
      <w:r w:rsidRPr="00C609DB">
        <w:rPr>
          <w:rFonts w:ascii="Palatino Linotype" w:hAnsi="Palatino Linotype" w:cs="Arial"/>
          <w:i/>
          <w:lang w:val="es-ES"/>
        </w:rPr>
        <w:t>reflejar en la elaboración de los Proyectos Anuales de Presupuesto de</w:t>
      </w:r>
      <w:r>
        <w:rPr>
          <w:rFonts w:ascii="Palatino Linotype" w:hAnsi="Palatino Linotype" w:cs="Arial"/>
          <w:i/>
          <w:lang w:val="es-ES"/>
        </w:rPr>
        <w:t xml:space="preserve"> </w:t>
      </w:r>
      <w:r w:rsidRPr="00C609DB">
        <w:rPr>
          <w:rFonts w:ascii="Palatino Linotype" w:hAnsi="Palatino Linotype" w:cs="Arial"/>
          <w:i/>
          <w:lang w:val="es-ES"/>
        </w:rPr>
        <w:t>Ingresos y Egresos, que son sometidos a consideración del Cabildo, así</w:t>
      </w:r>
      <w:r>
        <w:rPr>
          <w:rFonts w:ascii="Palatino Linotype" w:hAnsi="Palatino Linotype" w:cs="Arial"/>
          <w:i/>
          <w:lang w:val="es-ES"/>
        </w:rPr>
        <w:t xml:space="preserve"> </w:t>
      </w:r>
      <w:r w:rsidRPr="00C609DB">
        <w:rPr>
          <w:rFonts w:ascii="Palatino Linotype" w:hAnsi="Palatino Linotype" w:cs="Arial"/>
          <w:i/>
          <w:lang w:val="es-ES"/>
        </w:rPr>
        <w:t>como en los informes de la situación financiera del Ayuntamiento que</w:t>
      </w:r>
      <w:r>
        <w:rPr>
          <w:rFonts w:ascii="Palatino Linotype" w:hAnsi="Palatino Linotype" w:cs="Arial"/>
          <w:i/>
          <w:lang w:val="es-ES"/>
        </w:rPr>
        <w:t xml:space="preserve"> </w:t>
      </w:r>
      <w:r w:rsidRPr="00C609DB">
        <w:rPr>
          <w:rFonts w:ascii="Palatino Linotype" w:hAnsi="Palatino Linotype" w:cs="Arial"/>
          <w:i/>
          <w:lang w:val="es-ES"/>
        </w:rPr>
        <w:t>son presentados a la ciudadanía y al Órgano Superior de Fiscalización</w:t>
      </w:r>
      <w:r>
        <w:rPr>
          <w:rFonts w:ascii="Palatino Linotype" w:hAnsi="Palatino Linotype" w:cs="Arial"/>
          <w:i/>
          <w:lang w:val="es-ES"/>
        </w:rPr>
        <w:t xml:space="preserve"> </w:t>
      </w:r>
      <w:r w:rsidRPr="00C609DB">
        <w:rPr>
          <w:rFonts w:ascii="Palatino Linotype" w:hAnsi="Palatino Linotype" w:cs="Arial"/>
          <w:i/>
          <w:lang w:val="es-ES"/>
        </w:rPr>
        <w:t>del Poder Legislativo del Estado.</w:t>
      </w:r>
    </w:p>
    <w:p w14:paraId="64D826B1" w14:textId="77777777" w:rsidR="00C609DB" w:rsidRDefault="00C609DB" w:rsidP="00C609DB">
      <w:pPr>
        <w:spacing w:after="0" w:line="240" w:lineRule="auto"/>
        <w:ind w:left="567" w:right="567"/>
        <w:jc w:val="both"/>
        <w:rPr>
          <w:rFonts w:ascii="Palatino Linotype" w:hAnsi="Palatino Linotype" w:cs="Arial"/>
          <w:lang w:val="es-ES"/>
        </w:rPr>
      </w:pPr>
      <w:r w:rsidRPr="00C609DB">
        <w:rPr>
          <w:rFonts w:ascii="Palatino Linotype" w:hAnsi="Palatino Linotype" w:cs="Arial"/>
          <w:i/>
          <w:lang w:val="es-ES"/>
        </w:rPr>
        <w:t>Corresponde también a la Tesorería Municipal, dotar a la Administración</w:t>
      </w:r>
      <w:r>
        <w:rPr>
          <w:rFonts w:ascii="Palatino Linotype" w:hAnsi="Palatino Linotype" w:cs="Arial"/>
          <w:i/>
          <w:lang w:val="es-ES"/>
        </w:rPr>
        <w:t xml:space="preserve"> </w:t>
      </w:r>
      <w:r w:rsidRPr="00C609DB">
        <w:rPr>
          <w:rFonts w:ascii="Palatino Linotype" w:hAnsi="Palatino Linotype" w:cs="Arial"/>
          <w:i/>
          <w:lang w:val="es-ES"/>
        </w:rPr>
        <w:t>Pública Municipal de los recursos que le permitan promover y en</w:t>
      </w:r>
      <w:r>
        <w:rPr>
          <w:rFonts w:ascii="Palatino Linotype" w:hAnsi="Palatino Linotype" w:cs="Arial"/>
          <w:i/>
          <w:lang w:val="es-ES"/>
        </w:rPr>
        <w:t xml:space="preserve"> </w:t>
      </w:r>
      <w:r w:rsidRPr="00C609DB">
        <w:rPr>
          <w:rFonts w:ascii="Palatino Linotype" w:hAnsi="Palatino Linotype" w:cs="Arial"/>
          <w:i/>
          <w:lang w:val="es-ES"/>
        </w:rPr>
        <w:t>consecuencia atraer inversiones al Municipio.</w:t>
      </w:r>
      <w:r>
        <w:rPr>
          <w:rFonts w:ascii="Palatino Linotype" w:hAnsi="Palatino Linotype" w:cs="Arial"/>
          <w:i/>
          <w:lang w:val="es-ES"/>
        </w:rPr>
        <w:t>”</w:t>
      </w:r>
    </w:p>
    <w:p w14:paraId="535131F6" w14:textId="77777777" w:rsidR="00C609DB" w:rsidRPr="00C609DB" w:rsidRDefault="00C609DB" w:rsidP="00C609DB">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14:paraId="6CF68627" w14:textId="77777777" w:rsidR="005A2080" w:rsidRPr="00305C2C" w:rsidRDefault="005A2080" w:rsidP="005A2080">
      <w:pPr>
        <w:spacing w:after="0" w:line="360" w:lineRule="auto"/>
        <w:jc w:val="both"/>
        <w:rPr>
          <w:rFonts w:ascii="Palatino Linotype" w:eastAsia="Calibri" w:hAnsi="Palatino Linotype" w:cs="Times New Roman"/>
          <w:sz w:val="24"/>
          <w:szCs w:val="24"/>
          <w:lang w:val="es-ES_tradnl" w:eastAsia="es-ES"/>
        </w:rPr>
      </w:pPr>
    </w:p>
    <w:p w14:paraId="48857390" w14:textId="77777777" w:rsidR="005A2080" w:rsidRDefault="00C609DB" w:rsidP="005A208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De conformidad con los preceptos legales citados, podemos concluir que dentro de las distintas </w:t>
      </w:r>
      <w:r w:rsidR="003327AF">
        <w:rPr>
          <w:rFonts w:ascii="Palatino Linotype" w:hAnsi="Palatino Linotype" w:cs="Arial"/>
          <w:sz w:val="24"/>
          <w:lang w:val="es-ES"/>
        </w:rPr>
        <w:t xml:space="preserve">áreas </w:t>
      </w:r>
      <w:r>
        <w:rPr>
          <w:rFonts w:ascii="Palatino Linotype" w:hAnsi="Palatino Linotype" w:cs="Arial"/>
          <w:sz w:val="24"/>
          <w:lang w:val="es-ES"/>
        </w:rPr>
        <w:t xml:space="preserve">de las que se auxilia el </w:t>
      </w:r>
      <w:r w:rsidRPr="00C609DB">
        <w:rPr>
          <w:rFonts w:ascii="Palatino Linotype" w:hAnsi="Palatino Linotype" w:cs="Arial"/>
          <w:b/>
          <w:sz w:val="24"/>
          <w:lang w:val="es-ES"/>
        </w:rPr>
        <w:t>Sujeto Obligado</w:t>
      </w:r>
      <w:r>
        <w:rPr>
          <w:rFonts w:ascii="Palatino Linotype" w:hAnsi="Palatino Linotype" w:cs="Arial"/>
          <w:sz w:val="24"/>
          <w:lang w:val="es-ES"/>
        </w:rPr>
        <w:t xml:space="preserve"> para la administración pública municipal, se e</w:t>
      </w:r>
      <w:r w:rsidR="003327AF">
        <w:rPr>
          <w:rFonts w:ascii="Palatino Linotype" w:hAnsi="Palatino Linotype" w:cs="Arial"/>
          <w:sz w:val="24"/>
          <w:lang w:val="es-ES"/>
        </w:rPr>
        <w:t>ncuentra la Tesorería Municipal, la cual es la u</w:t>
      </w:r>
      <w:r>
        <w:rPr>
          <w:rFonts w:ascii="Palatino Linotype" w:hAnsi="Palatino Linotype" w:cs="Arial"/>
          <w:sz w:val="24"/>
          <w:lang w:val="es-ES"/>
        </w:rPr>
        <w:t xml:space="preserve">nidad administrativa </w:t>
      </w:r>
      <w:r w:rsidR="007C6859">
        <w:rPr>
          <w:rFonts w:ascii="Palatino Linotype" w:hAnsi="Palatino Linotype" w:cs="Arial"/>
          <w:sz w:val="24"/>
          <w:lang w:val="es-ES"/>
        </w:rPr>
        <w:t>encargada</w:t>
      </w:r>
      <w:r>
        <w:rPr>
          <w:rFonts w:ascii="Palatino Linotype" w:hAnsi="Palatino Linotype" w:cs="Arial"/>
          <w:sz w:val="24"/>
          <w:lang w:val="es-ES"/>
        </w:rPr>
        <w:t xml:space="preserve"> de administrar la hacienda pública municipal, en particular del registro contable</w:t>
      </w:r>
      <w:r w:rsidR="00F619D2">
        <w:rPr>
          <w:rFonts w:ascii="Palatino Linotype" w:hAnsi="Palatino Linotype" w:cs="Arial"/>
          <w:sz w:val="24"/>
          <w:lang w:val="es-ES"/>
        </w:rPr>
        <w:t>, financiero y administrativo de los ingresos.</w:t>
      </w:r>
    </w:p>
    <w:p w14:paraId="42AF3CA5" w14:textId="77777777" w:rsidR="00F619D2" w:rsidRDefault="00F619D2" w:rsidP="005A2080">
      <w:pPr>
        <w:spacing w:after="0" w:line="360" w:lineRule="auto"/>
        <w:jc w:val="both"/>
        <w:rPr>
          <w:rFonts w:ascii="Palatino Linotype" w:hAnsi="Palatino Linotype" w:cs="Arial"/>
          <w:sz w:val="24"/>
          <w:lang w:val="es-ES"/>
        </w:rPr>
      </w:pPr>
    </w:p>
    <w:p w14:paraId="57B65DE8" w14:textId="77777777" w:rsidR="00F676C3" w:rsidRDefault="003327AF" w:rsidP="005A2080">
      <w:pPr>
        <w:spacing w:after="0" w:line="360" w:lineRule="auto"/>
        <w:jc w:val="both"/>
        <w:rPr>
          <w:rFonts w:ascii="Palatino Linotype" w:hAnsi="Palatino Linotype" w:cs="Arial"/>
          <w:sz w:val="24"/>
          <w:lang w:val="es-ES"/>
        </w:rPr>
      </w:pPr>
      <w:r>
        <w:rPr>
          <w:rFonts w:ascii="Palatino Linotype" w:hAnsi="Palatino Linotype" w:cs="Arial"/>
          <w:sz w:val="24"/>
          <w:lang w:val="es-ES"/>
        </w:rPr>
        <w:t>De</w:t>
      </w:r>
      <w:r w:rsidR="00F676C3">
        <w:rPr>
          <w:rFonts w:ascii="Palatino Linotype" w:hAnsi="Palatino Linotype" w:cs="Arial"/>
          <w:sz w:val="24"/>
          <w:lang w:val="es-ES"/>
        </w:rPr>
        <w:t xml:space="preserve"> conformidad con los artículos 350, 351, 352 y 352 Bis del Código Financiero del Estado de México, </w:t>
      </w:r>
      <w:r>
        <w:rPr>
          <w:rFonts w:ascii="Palatino Linotype" w:hAnsi="Palatino Linotype" w:cs="Arial"/>
          <w:sz w:val="24"/>
          <w:lang w:val="es-ES"/>
        </w:rPr>
        <w:t xml:space="preserve">la administración pública municipal </w:t>
      </w:r>
      <w:r w:rsidR="00F676C3">
        <w:rPr>
          <w:rFonts w:ascii="Palatino Linotype" w:hAnsi="Palatino Linotype" w:cs="Arial"/>
          <w:sz w:val="24"/>
          <w:lang w:val="es-ES"/>
        </w:rPr>
        <w:t xml:space="preserve">es objeto de fiscalización por parte Órgano Superior de Fiscalización del Estado de México (OSFEM), </w:t>
      </w:r>
      <w:r>
        <w:rPr>
          <w:rFonts w:ascii="Palatino Linotype" w:hAnsi="Palatino Linotype" w:cs="Arial"/>
          <w:sz w:val="24"/>
          <w:lang w:val="es-ES"/>
        </w:rPr>
        <w:t xml:space="preserve">preceptos legales que </w:t>
      </w:r>
      <w:r w:rsidR="00F676C3">
        <w:rPr>
          <w:rFonts w:ascii="Palatino Linotype" w:hAnsi="Palatino Linotype" w:cs="Arial"/>
          <w:sz w:val="24"/>
          <w:lang w:val="es-ES"/>
        </w:rPr>
        <w:t>se citan para mayor referencia:</w:t>
      </w:r>
    </w:p>
    <w:p w14:paraId="0A3D7091" w14:textId="77777777" w:rsidR="00F676C3" w:rsidRPr="00F676C3" w:rsidRDefault="00F676C3" w:rsidP="00F676C3">
      <w:pPr>
        <w:spacing w:after="0" w:line="240" w:lineRule="auto"/>
        <w:ind w:left="567" w:right="567"/>
        <w:jc w:val="both"/>
        <w:rPr>
          <w:rFonts w:ascii="Palatino Linotype" w:hAnsi="Palatino Linotype" w:cs="Arial"/>
          <w:i/>
          <w:lang w:val="es-ES"/>
        </w:rPr>
      </w:pPr>
      <w:r>
        <w:rPr>
          <w:rFonts w:ascii="Palatino Linotype" w:hAnsi="Palatino Linotype" w:cs="Arial"/>
          <w:i/>
          <w:lang w:val="es-ES"/>
        </w:rPr>
        <w:lastRenderedPageBreak/>
        <w:t>“</w:t>
      </w:r>
      <w:r w:rsidRPr="00F676C3">
        <w:rPr>
          <w:rFonts w:ascii="Palatino Linotype" w:hAnsi="Palatino Linotype" w:cs="Arial"/>
          <w:b/>
          <w:i/>
          <w:lang w:val="es-ES"/>
        </w:rPr>
        <w:t>Artículo 350.-</w:t>
      </w:r>
      <w:r w:rsidRPr="00F676C3">
        <w:rPr>
          <w:rFonts w:ascii="Palatino Linotype" w:hAnsi="Palatino Linotype" w:cs="Arial"/>
          <w:i/>
          <w:lang w:val="es-ES"/>
        </w:rPr>
        <w:t xml:space="preserve"> La Secretaría y las </w:t>
      </w:r>
      <w:r w:rsidRPr="00F676C3">
        <w:rPr>
          <w:rFonts w:ascii="Palatino Linotype" w:hAnsi="Palatino Linotype" w:cs="Arial"/>
          <w:i/>
          <w:u w:val="single"/>
          <w:lang w:val="es-ES"/>
        </w:rPr>
        <w:t>Tesorerías</w:t>
      </w:r>
      <w:r w:rsidRPr="00F676C3">
        <w:rPr>
          <w:rFonts w:ascii="Palatino Linotype" w:hAnsi="Palatino Linotype" w:cs="Arial"/>
          <w:i/>
          <w:lang w:val="es-ES"/>
        </w:rPr>
        <w:t>, enviarán para su análisis y evaluación al Órgano</w:t>
      </w:r>
      <w:r>
        <w:rPr>
          <w:rFonts w:ascii="Palatino Linotype" w:hAnsi="Palatino Linotype" w:cs="Arial"/>
          <w:i/>
          <w:lang w:val="es-ES"/>
        </w:rPr>
        <w:t xml:space="preserve"> </w:t>
      </w:r>
      <w:r w:rsidRPr="00F676C3">
        <w:rPr>
          <w:rFonts w:ascii="Palatino Linotype" w:hAnsi="Palatino Linotype" w:cs="Arial"/>
          <w:i/>
          <w:lang w:val="es-ES"/>
        </w:rPr>
        <w:t>Superior de Fiscalización del Estado de México, de manera trimestral dentro de los primeros</w:t>
      </w:r>
      <w:r>
        <w:rPr>
          <w:rFonts w:ascii="Palatino Linotype" w:hAnsi="Palatino Linotype" w:cs="Arial"/>
          <w:i/>
          <w:lang w:val="es-ES"/>
        </w:rPr>
        <w:t xml:space="preserve"> </w:t>
      </w:r>
      <w:r w:rsidRPr="00F676C3">
        <w:rPr>
          <w:rFonts w:ascii="Palatino Linotype" w:hAnsi="Palatino Linotype" w:cs="Arial"/>
          <w:i/>
          <w:lang w:val="es-ES"/>
        </w:rPr>
        <w:t>veinte días hábiles posteriores al término del periodo a informar y para el trimestre</w:t>
      </w:r>
      <w:r>
        <w:rPr>
          <w:rFonts w:ascii="Palatino Linotype" w:hAnsi="Palatino Linotype" w:cs="Arial"/>
          <w:i/>
          <w:lang w:val="es-ES"/>
        </w:rPr>
        <w:t xml:space="preserve"> </w:t>
      </w:r>
      <w:r w:rsidRPr="00F676C3">
        <w:rPr>
          <w:rFonts w:ascii="Palatino Linotype" w:hAnsi="Palatino Linotype" w:cs="Arial"/>
          <w:i/>
          <w:lang w:val="es-ES"/>
        </w:rPr>
        <w:t>correspondiente al cierre del ejercicio fiscal, el envío se alineará con el plazo de entrega de la</w:t>
      </w:r>
      <w:r>
        <w:rPr>
          <w:rFonts w:ascii="Palatino Linotype" w:hAnsi="Palatino Linotype" w:cs="Arial"/>
          <w:i/>
          <w:lang w:val="es-ES"/>
        </w:rPr>
        <w:t xml:space="preserve"> </w:t>
      </w:r>
      <w:r w:rsidRPr="00F676C3">
        <w:rPr>
          <w:rFonts w:ascii="Palatino Linotype" w:hAnsi="Palatino Linotype" w:cs="Arial"/>
          <w:i/>
          <w:lang w:val="es-ES"/>
        </w:rPr>
        <w:t>cuenta pública respectiva, la siguiente información:</w:t>
      </w:r>
    </w:p>
    <w:p w14:paraId="721411A3"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I. Patrimonial.</w:t>
      </w:r>
    </w:p>
    <w:p w14:paraId="06F58571"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II. Presupuestal.</w:t>
      </w:r>
    </w:p>
    <w:p w14:paraId="140CF0D5"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III. De la obra pública.</w:t>
      </w:r>
    </w:p>
    <w:p w14:paraId="4F7FD85F" w14:textId="77777777" w:rsid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IV. De nómina</w:t>
      </w:r>
    </w:p>
    <w:p w14:paraId="769C88CE" w14:textId="77777777" w:rsidR="00F676C3" w:rsidRDefault="00F676C3" w:rsidP="00F676C3">
      <w:pPr>
        <w:spacing w:after="0" w:line="240" w:lineRule="auto"/>
        <w:ind w:left="567" w:right="567"/>
        <w:jc w:val="both"/>
        <w:rPr>
          <w:rFonts w:ascii="Palatino Linotype" w:hAnsi="Palatino Linotype" w:cs="Arial"/>
          <w:i/>
          <w:lang w:val="es-ES"/>
        </w:rPr>
      </w:pPr>
    </w:p>
    <w:p w14:paraId="6E392DEF"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b/>
          <w:i/>
          <w:lang w:val="es-ES"/>
        </w:rPr>
        <w:t>Artículo 351.-</w:t>
      </w:r>
      <w:r w:rsidRPr="00F676C3">
        <w:rPr>
          <w:rFonts w:ascii="Palatino Linotype" w:hAnsi="Palatino Linotype" w:cs="Arial"/>
          <w:i/>
          <w:lang w:val="es-ES"/>
        </w:rPr>
        <w:t xml:space="preserve"> La Secretaría, los poderes Legislativo y Judicial, los Organismos</w:t>
      </w:r>
      <w:r>
        <w:rPr>
          <w:rFonts w:ascii="Palatino Linotype" w:hAnsi="Palatino Linotype" w:cs="Arial"/>
          <w:i/>
          <w:lang w:val="es-ES"/>
        </w:rPr>
        <w:t xml:space="preserve"> </w:t>
      </w:r>
      <w:r w:rsidRPr="00F676C3">
        <w:rPr>
          <w:rFonts w:ascii="Palatino Linotype" w:hAnsi="Palatino Linotype" w:cs="Arial"/>
          <w:i/>
          <w:lang w:val="es-ES"/>
        </w:rPr>
        <w:t>Descentralizados, los Organismos Autónomos, así como las tesorerías, publicarán los</w:t>
      </w:r>
      <w:r>
        <w:rPr>
          <w:rFonts w:ascii="Palatino Linotype" w:hAnsi="Palatino Linotype" w:cs="Arial"/>
          <w:i/>
          <w:lang w:val="es-ES"/>
        </w:rPr>
        <w:t xml:space="preserve"> </w:t>
      </w:r>
      <w:r w:rsidRPr="00F676C3">
        <w:rPr>
          <w:rFonts w:ascii="Palatino Linotype" w:hAnsi="Palatino Linotype" w:cs="Arial"/>
          <w:i/>
          <w:lang w:val="es-ES"/>
        </w:rPr>
        <w:t>principales resultados trimestrales de la gestión financiera, observando la normatividad</w:t>
      </w:r>
      <w:r>
        <w:rPr>
          <w:rFonts w:ascii="Palatino Linotype" w:hAnsi="Palatino Linotype" w:cs="Arial"/>
          <w:i/>
          <w:lang w:val="es-ES"/>
        </w:rPr>
        <w:t xml:space="preserve"> </w:t>
      </w:r>
      <w:r w:rsidRPr="00F676C3">
        <w:rPr>
          <w:rFonts w:ascii="Palatino Linotype" w:hAnsi="Palatino Linotype" w:cs="Arial"/>
          <w:i/>
          <w:lang w:val="es-ES"/>
        </w:rPr>
        <w:t>aplicable al efecto.</w:t>
      </w:r>
    </w:p>
    <w:p w14:paraId="22A427A2"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Los Ayuntamientos al aprobar en forma definitiva su presupuesto de egresos, deberán publicar</w:t>
      </w:r>
      <w:r>
        <w:rPr>
          <w:rFonts w:ascii="Palatino Linotype" w:hAnsi="Palatino Linotype" w:cs="Arial"/>
          <w:i/>
          <w:lang w:val="es-ES"/>
        </w:rPr>
        <w:t xml:space="preserve"> </w:t>
      </w:r>
      <w:r w:rsidRPr="00F676C3">
        <w:rPr>
          <w:rFonts w:ascii="Palatino Linotype" w:hAnsi="Palatino Linotype" w:cs="Arial"/>
          <w:i/>
          <w:lang w:val="es-ES"/>
        </w:rPr>
        <w:t>en la "Gaceta Municipal" de manera clara y entendible, todas y cada una de las partidas que lo</w:t>
      </w:r>
      <w:r>
        <w:rPr>
          <w:rFonts w:ascii="Palatino Linotype" w:hAnsi="Palatino Linotype" w:cs="Arial"/>
          <w:i/>
          <w:lang w:val="es-ES"/>
        </w:rPr>
        <w:t xml:space="preserve"> </w:t>
      </w:r>
      <w:r w:rsidRPr="00F676C3">
        <w:rPr>
          <w:rFonts w:ascii="Palatino Linotype" w:hAnsi="Palatino Linotype" w:cs="Arial"/>
          <w:i/>
          <w:lang w:val="es-ES"/>
        </w:rPr>
        <w:t>integran, las remuneraciones de todo tipo aprobadas para los miembros del ayuntamiento y</w:t>
      </w:r>
      <w:r>
        <w:rPr>
          <w:rFonts w:ascii="Palatino Linotype" w:hAnsi="Palatino Linotype" w:cs="Arial"/>
          <w:i/>
          <w:lang w:val="es-ES"/>
        </w:rPr>
        <w:t xml:space="preserve"> </w:t>
      </w:r>
      <w:r w:rsidRPr="00F676C3">
        <w:rPr>
          <w:rFonts w:ascii="Palatino Linotype" w:hAnsi="Palatino Linotype" w:cs="Arial"/>
          <w:i/>
          <w:lang w:val="es-ES"/>
        </w:rPr>
        <w:t>para los servidores públicos en general, incluyendo mandos medios y superiores de la</w:t>
      </w:r>
      <w:r>
        <w:rPr>
          <w:rFonts w:ascii="Palatino Linotype" w:hAnsi="Palatino Linotype" w:cs="Arial"/>
          <w:i/>
          <w:lang w:val="es-ES"/>
        </w:rPr>
        <w:t xml:space="preserve"> </w:t>
      </w:r>
      <w:r w:rsidRPr="00F676C3">
        <w:rPr>
          <w:rFonts w:ascii="Palatino Linotype" w:hAnsi="Palatino Linotype" w:cs="Arial"/>
          <w:i/>
          <w:lang w:val="es-ES"/>
        </w:rPr>
        <w:t>administración municipal, a más tardar el 25 de febrero del año para el cual habrá de aplicar</w:t>
      </w:r>
      <w:r>
        <w:rPr>
          <w:rFonts w:ascii="Palatino Linotype" w:hAnsi="Palatino Linotype" w:cs="Arial"/>
          <w:i/>
          <w:lang w:val="es-ES"/>
        </w:rPr>
        <w:t xml:space="preserve"> </w:t>
      </w:r>
      <w:r w:rsidRPr="00F676C3">
        <w:rPr>
          <w:rFonts w:ascii="Palatino Linotype" w:hAnsi="Palatino Linotype" w:cs="Arial"/>
          <w:i/>
          <w:lang w:val="es-ES"/>
        </w:rPr>
        <w:t>dicho presupuesto.</w:t>
      </w:r>
    </w:p>
    <w:p w14:paraId="0E91246E" w14:textId="77777777" w:rsidR="00F676C3" w:rsidRDefault="00F676C3" w:rsidP="00F676C3">
      <w:pPr>
        <w:spacing w:after="0" w:line="240" w:lineRule="auto"/>
        <w:ind w:left="567" w:right="567"/>
        <w:jc w:val="both"/>
        <w:rPr>
          <w:rFonts w:ascii="Palatino Linotype" w:hAnsi="Palatino Linotype" w:cs="Arial"/>
          <w:i/>
          <w:lang w:val="es-ES"/>
        </w:rPr>
      </w:pPr>
    </w:p>
    <w:p w14:paraId="712F5ABD"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b/>
          <w:i/>
          <w:lang w:val="es-ES"/>
        </w:rPr>
        <w:t>Artículo 352.-</w:t>
      </w:r>
      <w:r w:rsidRPr="00F676C3">
        <w:rPr>
          <w:rFonts w:ascii="Palatino Linotype" w:hAnsi="Palatino Linotype" w:cs="Arial"/>
          <w:i/>
          <w:lang w:val="es-ES"/>
        </w:rPr>
        <w:t xml:space="preserve"> La cuenta pública se constituye por la información económica, patrimonial,</w:t>
      </w:r>
      <w:r>
        <w:rPr>
          <w:rFonts w:ascii="Palatino Linotype" w:hAnsi="Palatino Linotype" w:cs="Arial"/>
          <w:i/>
          <w:lang w:val="es-ES"/>
        </w:rPr>
        <w:t xml:space="preserve"> </w:t>
      </w:r>
      <w:r w:rsidRPr="00F676C3">
        <w:rPr>
          <w:rFonts w:ascii="Palatino Linotype" w:hAnsi="Palatino Linotype" w:cs="Arial"/>
          <w:i/>
          <w:lang w:val="es-ES"/>
        </w:rPr>
        <w:t>presupuestal, programática, cualitativa y cuantitativa que muestre los resultados de la</w:t>
      </w:r>
      <w:r>
        <w:rPr>
          <w:rFonts w:ascii="Palatino Linotype" w:hAnsi="Palatino Linotype" w:cs="Arial"/>
          <w:i/>
          <w:lang w:val="es-ES"/>
        </w:rPr>
        <w:t xml:space="preserve"> </w:t>
      </w:r>
      <w:r w:rsidRPr="00F676C3">
        <w:rPr>
          <w:rFonts w:ascii="Palatino Linotype" w:hAnsi="Palatino Linotype" w:cs="Arial"/>
          <w:i/>
          <w:lang w:val="es-ES"/>
        </w:rPr>
        <w:t>ejecución de la Ley de Ingresos y del Presupuesto de Egresos</w:t>
      </w:r>
      <w:r>
        <w:rPr>
          <w:rFonts w:ascii="Palatino Linotype" w:hAnsi="Palatino Linotype" w:cs="Arial"/>
          <w:i/>
          <w:lang w:val="es-ES"/>
        </w:rPr>
        <w:t xml:space="preserve"> </w:t>
      </w:r>
      <w:r w:rsidRPr="00F676C3">
        <w:rPr>
          <w:rFonts w:ascii="Palatino Linotype" w:hAnsi="Palatino Linotype" w:cs="Arial"/>
          <w:i/>
          <w:lang w:val="es-ES"/>
        </w:rPr>
        <w:t>La Secretaría y las Tesorerías, proporcionarán la información complementaria requerida por los</w:t>
      </w:r>
      <w:r>
        <w:rPr>
          <w:rFonts w:ascii="Palatino Linotype" w:hAnsi="Palatino Linotype" w:cs="Arial"/>
          <w:i/>
          <w:lang w:val="es-ES"/>
        </w:rPr>
        <w:t xml:space="preserve"> </w:t>
      </w:r>
      <w:r w:rsidRPr="00F676C3">
        <w:rPr>
          <w:rFonts w:ascii="Palatino Linotype" w:hAnsi="Palatino Linotype" w:cs="Arial"/>
          <w:i/>
          <w:lang w:val="es-ES"/>
        </w:rPr>
        <w:t>Órganos de Fiscalización locales y federales, según corresponda, para el análisis y evaluación</w:t>
      </w:r>
      <w:r>
        <w:rPr>
          <w:rFonts w:ascii="Palatino Linotype" w:hAnsi="Palatino Linotype" w:cs="Arial"/>
          <w:i/>
          <w:lang w:val="es-ES"/>
        </w:rPr>
        <w:t xml:space="preserve"> </w:t>
      </w:r>
      <w:r w:rsidRPr="00F676C3">
        <w:rPr>
          <w:rFonts w:ascii="Palatino Linotype" w:hAnsi="Palatino Linotype" w:cs="Arial"/>
          <w:i/>
          <w:lang w:val="es-ES"/>
        </w:rPr>
        <w:t>de la cuenta pública correspondiente.</w:t>
      </w:r>
    </w:p>
    <w:p w14:paraId="40B8E924" w14:textId="77777777" w:rsid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El formato de entrega de las Cuentas Públicas del Estado y de los Municipios, deberá ser</w:t>
      </w:r>
      <w:r>
        <w:rPr>
          <w:rFonts w:ascii="Palatino Linotype" w:hAnsi="Palatino Linotype" w:cs="Arial"/>
          <w:i/>
          <w:lang w:val="es-ES"/>
        </w:rPr>
        <w:t xml:space="preserve"> </w:t>
      </w:r>
      <w:r w:rsidRPr="00F676C3">
        <w:rPr>
          <w:rFonts w:ascii="Palatino Linotype" w:hAnsi="Palatino Linotype" w:cs="Arial"/>
          <w:i/>
          <w:lang w:val="es-ES"/>
        </w:rPr>
        <w:t>congruente, contener el mismo nivel de desglose y mantener la debida correlación con respecto</w:t>
      </w:r>
      <w:r>
        <w:rPr>
          <w:rFonts w:ascii="Palatino Linotype" w:hAnsi="Palatino Linotype" w:cs="Arial"/>
          <w:i/>
          <w:lang w:val="es-ES"/>
        </w:rPr>
        <w:t xml:space="preserve"> </w:t>
      </w:r>
      <w:r w:rsidRPr="00F676C3">
        <w:rPr>
          <w:rFonts w:ascii="Palatino Linotype" w:hAnsi="Palatino Linotype" w:cs="Arial"/>
          <w:i/>
          <w:lang w:val="es-ES"/>
        </w:rPr>
        <w:t>a los formatos del Presupuesto de Egresos del Estado y de los Municipios respectivamente, para</w:t>
      </w:r>
      <w:r>
        <w:rPr>
          <w:rFonts w:ascii="Palatino Linotype" w:hAnsi="Palatino Linotype" w:cs="Arial"/>
          <w:i/>
          <w:lang w:val="es-ES"/>
        </w:rPr>
        <w:t xml:space="preserve"> </w:t>
      </w:r>
      <w:r w:rsidRPr="00F676C3">
        <w:rPr>
          <w:rFonts w:ascii="Palatino Linotype" w:hAnsi="Palatino Linotype" w:cs="Arial"/>
          <w:i/>
          <w:lang w:val="es-ES"/>
        </w:rPr>
        <w:t>lograr una mejor claridad, comprensión y transparencia en la revisión y fiscalización por parte</w:t>
      </w:r>
      <w:r>
        <w:rPr>
          <w:rFonts w:ascii="Palatino Linotype" w:hAnsi="Palatino Linotype" w:cs="Arial"/>
          <w:i/>
          <w:lang w:val="es-ES"/>
        </w:rPr>
        <w:t xml:space="preserve"> </w:t>
      </w:r>
      <w:r w:rsidRPr="00F676C3">
        <w:rPr>
          <w:rFonts w:ascii="Palatino Linotype" w:hAnsi="Palatino Linotype" w:cs="Arial"/>
          <w:i/>
          <w:lang w:val="es-ES"/>
        </w:rPr>
        <w:t>del Órgano Superior de Fiscalización del Estado de México.</w:t>
      </w:r>
    </w:p>
    <w:p w14:paraId="10D4D3E3" w14:textId="77777777" w:rsidR="00F676C3" w:rsidRPr="00F676C3" w:rsidRDefault="00F676C3" w:rsidP="00F676C3">
      <w:pPr>
        <w:spacing w:after="0" w:line="240" w:lineRule="auto"/>
        <w:ind w:left="567" w:right="567"/>
        <w:jc w:val="both"/>
        <w:rPr>
          <w:rFonts w:ascii="Palatino Linotype" w:hAnsi="Palatino Linotype" w:cs="Arial"/>
          <w:i/>
          <w:lang w:val="es-ES"/>
        </w:rPr>
      </w:pPr>
    </w:p>
    <w:p w14:paraId="4FD15BB8"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b/>
          <w:i/>
          <w:lang w:val="es-ES"/>
        </w:rPr>
        <w:t>Artículo 352 Bis.-</w:t>
      </w:r>
      <w:r w:rsidRPr="00F676C3">
        <w:rPr>
          <w:rFonts w:ascii="Palatino Linotype" w:hAnsi="Palatino Linotype" w:cs="Arial"/>
          <w:i/>
          <w:lang w:val="es-ES"/>
        </w:rPr>
        <w:t xml:space="preserve"> Como parte de la cuenta pública, se informará a la Legislatura de las</w:t>
      </w:r>
      <w:r>
        <w:rPr>
          <w:rFonts w:ascii="Palatino Linotype" w:hAnsi="Palatino Linotype" w:cs="Arial"/>
          <w:i/>
          <w:lang w:val="es-ES"/>
        </w:rPr>
        <w:t xml:space="preserve"> </w:t>
      </w:r>
      <w:r w:rsidRPr="00F676C3">
        <w:rPr>
          <w:rFonts w:ascii="Palatino Linotype" w:hAnsi="Palatino Linotype" w:cs="Arial"/>
          <w:i/>
          <w:lang w:val="es-ES"/>
        </w:rPr>
        <w:t>acciones y resultados de la ejecución del Plan de Desarrollo del Estado o del municipio que</w:t>
      </w:r>
      <w:r>
        <w:rPr>
          <w:rFonts w:ascii="Palatino Linotype" w:hAnsi="Palatino Linotype" w:cs="Arial"/>
          <w:i/>
          <w:lang w:val="es-ES"/>
        </w:rPr>
        <w:t xml:space="preserve"> </w:t>
      </w:r>
      <w:r w:rsidRPr="00F676C3">
        <w:rPr>
          <w:rFonts w:ascii="Palatino Linotype" w:hAnsi="Palatino Linotype" w:cs="Arial"/>
          <w:i/>
          <w:lang w:val="es-ES"/>
        </w:rPr>
        <w:t>corresponda y del avance de los programas, en términos de lo establecido en la Ley de</w:t>
      </w:r>
      <w:r>
        <w:rPr>
          <w:rFonts w:ascii="Palatino Linotype" w:hAnsi="Palatino Linotype" w:cs="Arial"/>
          <w:i/>
          <w:lang w:val="es-ES"/>
        </w:rPr>
        <w:t xml:space="preserve"> </w:t>
      </w:r>
      <w:r w:rsidRPr="00F676C3">
        <w:rPr>
          <w:rFonts w:ascii="Palatino Linotype" w:hAnsi="Palatino Linotype" w:cs="Arial"/>
          <w:i/>
          <w:lang w:val="es-ES"/>
        </w:rPr>
        <w:t>Planeación del Estado de México y Municipios.</w:t>
      </w:r>
    </w:p>
    <w:p w14:paraId="2DB87AC9"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Adicionalmente, se enviará trimestralmente a la Legislatura y al Órgano Superior de</w:t>
      </w:r>
      <w:r>
        <w:rPr>
          <w:rFonts w:ascii="Palatino Linotype" w:hAnsi="Palatino Linotype" w:cs="Arial"/>
          <w:i/>
          <w:lang w:val="es-ES"/>
        </w:rPr>
        <w:t xml:space="preserve"> </w:t>
      </w:r>
      <w:r w:rsidRPr="00F676C3">
        <w:rPr>
          <w:rFonts w:ascii="Palatino Linotype" w:hAnsi="Palatino Linotype" w:cs="Arial"/>
          <w:i/>
          <w:lang w:val="es-ES"/>
        </w:rPr>
        <w:t>Fiscalización del Estado de México el informe de las acciones y resultados de la ejecución del</w:t>
      </w:r>
      <w:r>
        <w:rPr>
          <w:rFonts w:ascii="Palatino Linotype" w:hAnsi="Palatino Linotype" w:cs="Arial"/>
          <w:i/>
          <w:lang w:val="es-ES"/>
        </w:rPr>
        <w:t xml:space="preserve"> </w:t>
      </w:r>
      <w:r w:rsidRPr="00F676C3">
        <w:rPr>
          <w:rFonts w:ascii="Palatino Linotype" w:hAnsi="Palatino Linotype" w:cs="Arial"/>
          <w:i/>
          <w:lang w:val="es-ES"/>
        </w:rPr>
        <w:t xml:space="preserve">Plan de Desarrollo del Estado o del municipio que corresponda y del avance de los </w:t>
      </w:r>
      <w:r w:rsidRPr="00F676C3">
        <w:rPr>
          <w:rFonts w:ascii="Palatino Linotype" w:hAnsi="Palatino Linotype" w:cs="Arial"/>
          <w:i/>
          <w:lang w:val="es-ES"/>
        </w:rPr>
        <w:lastRenderedPageBreak/>
        <w:t>programas</w:t>
      </w:r>
      <w:r>
        <w:rPr>
          <w:rFonts w:ascii="Palatino Linotype" w:hAnsi="Palatino Linotype" w:cs="Arial"/>
          <w:i/>
          <w:lang w:val="es-ES"/>
        </w:rPr>
        <w:t xml:space="preserve"> </w:t>
      </w:r>
      <w:r w:rsidRPr="00F676C3">
        <w:rPr>
          <w:rFonts w:ascii="Palatino Linotype" w:hAnsi="Palatino Linotype" w:cs="Arial"/>
          <w:i/>
          <w:lang w:val="es-ES"/>
        </w:rPr>
        <w:t>en los meses de abril, julio y octubre y el trimestre correspondiente al cierre del ejercicio, se</w:t>
      </w:r>
      <w:r>
        <w:rPr>
          <w:rFonts w:ascii="Palatino Linotype" w:hAnsi="Palatino Linotype" w:cs="Arial"/>
          <w:i/>
          <w:lang w:val="es-ES"/>
        </w:rPr>
        <w:t xml:space="preserve"> </w:t>
      </w:r>
      <w:r w:rsidRPr="00F676C3">
        <w:rPr>
          <w:rFonts w:ascii="Palatino Linotype" w:hAnsi="Palatino Linotype" w:cs="Arial"/>
          <w:i/>
          <w:lang w:val="es-ES"/>
        </w:rPr>
        <w:t>hará con la cuenta pública.</w:t>
      </w:r>
    </w:p>
    <w:p w14:paraId="194B3BCD"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Se adicionará a dichos informes un apartado especial sobre las reasignaciones realizadas, a</w:t>
      </w:r>
      <w:r>
        <w:rPr>
          <w:rFonts w:ascii="Palatino Linotype" w:hAnsi="Palatino Linotype" w:cs="Arial"/>
          <w:i/>
          <w:lang w:val="es-ES"/>
        </w:rPr>
        <w:t xml:space="preserve"> </w:t>
      </w:r>
      <w:r w:rsidRPr="00F676C3">
        <w:rPr>
          <w:rFonts w:ascii="Palatino Linotype" w:hAnsi="Palatino Linotype" w:cs="Arial"/>
          <w:i/>
          <w:lang w:val="es-ES"/>
        </w:rPr>
        <w:t>nivel de proyecto, así como otro apartado para informar de las asignaciones de los recursos en</w:t>
      </w:r>
      <w:r>
        <w:rPr>
          <w:rFonts w:ascii="Palatino Linotype" w:hAnsi="Palatino Linotype" w:cs="Arial"/>
          <w:i/>
          <w:lang w:val="es-ES"/>
        </w:rPr>
        <w:t xml:space="preserve"> </w:t>
      </w:r>
      <w:r w:rsidRPr="00F676C3">
        <w:rPr>
          <w:rFonts w:ascii="Palatino Linotype" w:hAnsi="Palatino Linotype" w:cs="Arial"/>
          <w:i/>
          <w:lang w:val="es-ES"/>
        </w:rPr>
        <w:t>términos de lo dispuesto por el artículo 317 Bis A de este Código.</w:t>
      </w:r>
    </w:p>
    <w:p w14:paraId="7641E596" w14:textId="77777777" w:rsidR="00F676C3" w:rsidRPr="00F676C3" w:rsidRDefault="00F676C3" w:rsidP="00F676C3">
      <w:pPr>
        <w:spacing w:after="0" w:line="240" w:lineRule="auto"/>
        <w:ind w:left="567" w:right="567"/>
        <w:jc w:val="both"/>
        <w:rPr>
          <w:rFonts w:ascii="Palatino Linotype" w:hAnsi="Palatino Linotype" w:cs="Arial"/>
          <w:i/>
          <w:lang w:val="es-ES"/>
        </w:rPr>
      </w:pPr>
      <w:r w:rsidRPr="00F676C3">
        <w:rPr>
          <w:rFonts w:ascii="Palatino Linotype" w:hAnsi="Palatino Linotype" w:cs="Arial"/>
          <w:i/>
          <w:lang w:val="es-ES"/>
        </w:rPr>
        <w:t>El Poder Ejecutivo a través de la Secretaría, comparecerá en las reuniones trimestrales de</w:t>
      </w:r>
      <w:r>
        <w:rPr>
          <w:rFonts w:ascii="Palatino Linotype" w:hAnsi="Palatino Linotype" w:cs="Arial"/>
          <w:i/>
          <w:lang w:val="es-ES"/>
        </w:rPr>
        <w:t xml:space="preserve"> </w:t>
      </w:r>
      <w:r w:rsidRPr="00F676C3">
        <w:rPr>
          <w:rFonts w:ascii="Palatino Linotype" w:hAnsi="Palatino Linotype" w:cs="Arial"/>
          <w:i/>
          <w:lang w:val="es-ES"/>
        </w:rPr>
        <w:t>análisis y evaluación de los informes presentados que, celebren el Órgano Superior de</w:t>
      </w:r>
      <w:r>
        <w:rPr>
          <w:rFonts w:ascii="Palatino Linotype" w:hAnsi="Palatino Linotype" w:cs="Arial"/>
          <w:i/>
          <w:lang w:val="es-ES"/>
        </w:rPr>
        <w:t xml:space="preserve"> </w:t>
      </w:r>
      <w:r w:rsidRPr="00F676C3">
        <w:rPr>
          <w:rFonts w:ascii="Palatino Linotype" w:hAnsi="Palatino Linotype" w:cs="Arial"/>
          <w:i/>
          <w:lang w:val="es-ES"/>
        </w:rPr>
        <w:t>Fiscalización de la Legislatura y las Comisiones Legislativas respectivas.</w:t>
      </w:r>
    </w:p>
    <w:p w14:paraId="59119B95" w14:textId="77777777" w:rsidR="00F676C3" w:rsidRDefault="00F676C3" w:rsidP="005A2080">
      <w:pPr>
        <w:spacing w:after="0" w:line="360" w:lineRule="auto"/>
        <w:jc w:val="both"/>
        <w:rPr>
          <w:rFonts w:ascii="Palatino Linotype" w:hAnsi="Palatino Linotype" w:cs="Arial"/>
          <w:sz w:val="24"/>
          <w:lang w:val="es-ES"/>
        </w:rPr>
      </w:pPr>
    </w:p>
    <w:p w14:paraId="138A9925" w14:textId="77777777" w:rsidR="00F619D2" w:rsidRDefault="00F676C3" w:rsidP="00CF0FBD">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En ese orden de ideas, </w:t>
      </w:r>
      <w:r w:rsidR="00595861">
        <w:rPr>
          <w:rFonts w:ascii="Palatino Linotype" w:hAnsi="Palatino Linotype" w:cs="Arial"/>
          <w:sz w:val="24"/>
          <w:lang w:val="es-ES"/>
        </w:rPr>
        <w:t>debemos traer a colación lo establecido en el</w:t>
      </w:r>
      <w:r w:rsidR="00CF0FBD">
        <w:rPr>
          <w:rFonts w:ascii="Palatino Linotype" w:hAnsi="Palatino Linotype" w:cs="Arial"/>
          <w:sz w:val="24"/>
          <w:lang w:val="es-ES"/>
        </w:rPr>
        <w:t xml:space="preserve"> artículo 32 de la Ley Superior de Fiscalización del Estado de México, que consagra la obligación de los Municipios de rendir de manera </w:t>
      </w:r>
      <w:r w:rsidR="000D43E9">
        <w:rPr>
          <w:rFonts w:ascii="Palatino Linotype" w:hAnsi="Palatino Linotype" w:cs="Arial"/>
          <w:sz w:val="24"/>
          <w:lang w:val="es-ES"/>
        </w:rPr>
        <w:t>trimestral</w:t>
      </w:r>
      <w:r w:rsidR="00595861">
        <w:rPr>
          <w:rFonts w:ascii="Palatino Linotype" w:hAnsi="Palatino Linotype" w:cs="Arial"/>
          <w:sz w:val="24"/>
          <w:lang w:val="es-ES"/>
        </w:rPr>
        <w:t xml:space="preserve"> al Órgano Superior de Fiscalización del Estado de M</w:t>
      </w:r>
      <w:r>
        <w:rPr>
          <w:rFonts w:ascii="Palatino Linotype" w:hAnsi="Palatino Linotype" w:cs="Arial"/>
          <w:sz w:val="24"/>
          <w:lang w:val="es-ES"/>
        </w:rPr>
        <w:t>éxico (OSFEM</w:t>
      </w:r>
      <w:r w:rsidR="00CF0FBD">
        <w:rPr>
          <w:rFonts w:ascii="Palatino Linotype" w:hAnsi="Palatino Linotype" w:cs="Arial"/>
          <w:sz w:val="24"/>
          <w:lang w:val="es-ES"/>
        </w:rPr>
        <w:t xml:space="preserve">), los formatos en que obre su cuenta pública. Atentos a ello, el Organismo citado, emitió los formatos </w:t>
      </w:r>
      <w:r w:rsidR="00CF0FBD" w:rsidRPr="00CF0FBD">
        <w:rPr>
          <w:rFonts w:ascii="Palatino Linotype" w:hAnsi="Palatino Linotype" w:cs="Arial"/>
          <w:sz w:val="24"/>
          <w:lang w:val="es-ES"/>
        </w:rPr>
        <w:t>Integración del Informe Trimestral de los Sujetos de Fiscalización MUNICIPALES para el Ejercicio 2021</w:t>
      </w:r>
      <w:r w:rsidR="00CF0FBD">
        <w:rPr>
          <w:rFonts w:ascii="Palatino Linotype" w:hAnsi="Palatino Linotype" w:cs="Arial"/>
          <w:sz w:val="24"/>
          <w:lang w:val="es-ES"/>
        </w:rPr>
        <w:t xml:space="preserve">, entre los que se destacan los denominados “Diario de Ingresos y </w:t>
      </w:r>
      <w:r w:rsidR="00CF0FBD" w:rsidRPr="00CF0FBD">
        <w:rPr>
          <w:rFonts w:ascii="Palatino Linotype" w:hAnsi="Palatino Linotype" w:cs="Arial"/>
          <w:sz w:val="24"/>
          <w:lang w:val="es-ES"/>
        </w:rPr>
        <w:t>Pólizas de Ingresos con los</w:t>
      </w:r>
      <w:r w:rsidR="00CF0FBD">
        <w:rPr>
          <w:rFonts w:ascii="Palatino Linotype" w:hAnsi="Palatino Linotype" w:cs="Arial"/>
          <w:sz w:val="24"/>
          <w:lang w:val="es-ES"/>
        </w:rPr>
        <w:t xml:space="preserve"> </w:t>
      </w:r>
      <w:r w:rsidR="00CF0FBD" w:rsidRPr="00CF0FBD">
        <w:rPr>
          <w:rFonts w:ascii="Palatino Linotype" w:hAnsi="Palatino Linotype" w:cs="Arial"/>
          <w:sz w:val="24"/>
          <w:lang w:val="es-ES"/>
        </w:rPr>
        <w:t>Documentos Comprobatorios</w:t>
      </w:r>
      <w:r w:rsidR="00CF0FBD">
        <w:rPr>
          <w:rFonts w:ascii="Palatino Linotype" w:hAnsi="Palatino Linotype" w:cs="Arial"/>
          <w:sz w:val="24"/>
          <w:lang w:val="es-ES"/>
        </w:rPr>
        <w:t>”, en los que podemos observar, contendrá desagregados los distintos ingresos recibidos por los Municipios, precisando la fecha y concepto de estos, se insertan las imágenes siguientes para mayor referencia:</w:t>
      </w:r>
    </w:p>
    <w:p w14:paraId="4721D724" w14:textId="77777777" w:rsidR="00CF0FBD" w:rsidRDefault="00CF0FBD" w:rsidP="00CF0FBD">
      <w:pPr>
        <w:spacing w:after="0" w:line="360" w:lineRule="auto"/>
        <w:jc w:val="both"/>
        <w:rPr>
          <w:rFonts w:ascii="Palatino Linotype" w:hAnsi="Palatino Linotype" w:cs="Arial"/>
          <w:sz w:val="24"/>
          <w:lang w:val="es-ES"/>
        </w:rPr>
      </w:pPr>
    </w:p>
    <w:p w14:paraId="78474A7B" w14:textId="77777777" w:rsidR="00CF0FBD" w:rsidRDefault="00CF0FBD" w:rsidP="00CF0FBD">
      <w:pPr>
        <w:spacing w:after="0" w:line="360" w:lineRule="auto"/>
        <w:jc w:val="center"/>
        <w:rPr>
          <w:rFonts w:ascii="Palatino Linotype" w:hAnsi="Palatino Linotype" w:cs="Arial"/>
          <w:sz w:val="24"/>
          <w:lang w:val="es-ES"/>
        </w:rPr>
      </w:pPr>
      <w:r>
        <w:rPr>
          <w:rFonts w:ascii="Palatino Linotype" w:hAnsi="Palatino Linotype" w:cs="Arial"/>
          <w:noProof/>
          <w:sz w:val="24"/>
          <w:lang w:eastAsia="es-MX"/>
        </w:rPr>
        <w:drawing>
          <wp:inline distT="0" distB="0" distL="0" distR="0" wp14:anchorId="7070A3DA" wp14:editId="2C4ACA59">
            <wp:extent cx="4239057" cy="253165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4240971" cy="2532802"/>
                    </a:xfrm>
                    <a:prstGeom prst="rect">
                      <a:avLst/>
                    </a:prstGeom>
                  </pic:spPr>
                </pic:pic>
              </a:graphicData>
            </a:graphic>
          </wp:inline>
        </w:drawing>
      </w:r>
    </w:p>
    <w:p w14:paraId="620138AF" w14:textId="77777777" w:rsidR="00CF0FBD" w:rsidRDefault="00CF0FBD" w:rsidP="00CF0FBD">
      <w:pPr>
        <w:spacing w:after="0" w:line="360" w:lineRule="auto"/>
        <w:jc w:val="center"/>
        <w:rPr>
          <w:rFonts w:ascii="Palatino Linotype" w:hAnsi="Palatino Linotype" w:cs="Arial"/>
          <w:sz w:val="24"/>
          <w:lang w:val="es-ES"/>
        </w:rPr>
      </w:pPr>
      <w:r>
        <w:rPr>
          <w:rFonts w:ascii="Palatino Linotype" w:hAnsi="Palatino Linotype" w:cs="Arial"/>
          <w:noProof/>
          <w:sz w:val="24"/>
          <w:lang w:eastAsia="es-MX"/>
        </w:rPr>
        <w:lastRenderedPageBreak/>
        <w:drawing>
          <wp:inline distT="0" distB="0" distL="0" distR="0" wp14:anchorId="4C417E64" wp14:editId="079A95CD">
            <wp:extent cx="4572638" cy="4143953"/>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1">
                      <a:extLst>
                        <a:ext uri="{28A0092B-C50C-407E-A947-70E740481C1C}">
                          <a14:useLocalDpi xmlns:a14="http://schemas.microsoft.com/office/drawing/2010/main" val="0"/>
                        </a:ext>
                      </a:extLst>
                    </a:blip>
                    <a:stretch>
                      <a:fillRect/>
                    </a:stretch>
                  </pic:blipFill>
                  <pic:spPr>
                    <a:xfrm>
                      <a:off x="0" y="0"/>
                      <a:ext cx="4572638" cy="4143953"/>
                    </a:xfrm>
                    <a:prstGeom prst="rect">
                      <a:avLst/>
                    </a:prstGeom>
                  </pic:spPr>
                </pic:pic>
              </a:graphicData>
            </a:graphic>
          </wp:inline>
        </w:drawing>
      </w:r>
    </w:p>
    <w:p w14:paraId="63E86FE8" w14:textId="77777777" w:rsidR="000A172C" w:rsidRDefault="000A172C" w:rsidP="005A2080">
      <w:pPr>
        <w:spacing w:after="0" w:line="360" w:lineRule="auto"/>
        <w:jc w:val="both"/>
        <w:rPr>
          <w:rFonts w:ascii="Palatino Linotype" w:hAnsi="Palatino Linotype" w:cs="Arial"/>
          <w:sz w:val="24"/>
          <w:lang w:val="es-ES"/>
        </w:rPr>
      </w:pPr>
    </w:p>
    <w:p w14:paraId="671A0B6B" w14:textId="77777777" w:rsidR="00CF0FBD" w:rsidRDefault="00CF0FBD" w:rsidP="00CF0FBD">
      <w:pPr>
        <w:spacing w:after="0" w:line="360" w:lineRule="auto"/>
        <w:jc w:val="center"/>
        <w:rPr>
          <w:rFonts w:ascii="Palatino Linotype" w:hAnsi="Palatino Linotype" w:cs="Arial"/>
          <w:sz w:val="24"/>
          <w:lang w:val="es-ES"/>
        </w:rPr>
      </w:pPr>
      <w:r>
        <w:rPr>
          <w:rFonts w:ascii="Palatino Linotype" w:hAnsi="Palatino Linotype" w:cs="Arial"/>
          <w:noProof/>
          <w:sz w:val="24"/>
          <w:lang w:eastAsia="es-MX"/>
        </w:rPr>
        <w:drawing>
          <wp:inline distT="0" distB="0" distL="0" distR="0" wp14:anchorId="50719A49" wp14:editId="3138C0EE">
            <wp:extent cx="4650080" cy="2772896"/>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2">
                      <a:extLst>
                        <a:ext uri="{28A0092B-C50C-407E-A947-70E740481C1C}">
                          <a14:useLocalDpi xmlns:a14="http://schemas.microsoft.com/office/drawing/2010/main" val="0"/>
                        </a:ext>
                      </a:extLst>
                    </a:blip>
                    <a:stretch>
                      <a:fillRect/>
                    </a:stretch>
                  </pic:blipFill>
                  <pic:spPr>
                    <a:xfrm>
                      <a:off x="0" y="0"/>
                      <a:ext cx="4650080" cy="2772896"/>
                    </a:xfrm>
                    <a:prstGeom prst="rect">
                      <a:avLst/>
                    </a:prstGeom>
                  </pic:spPr>
                </pic:pic>
              </a:graphicData>
            </a:graphic>
          </wp:inline>
        </w:drawing>
      </w:r>
    </w:p>
    <w:p w14:paraId="6D34F68A" w14:textId="77777777" w:rsidR="000A172C" w:rsidRDefault="00CF0FBD" w:rsidP="00CF0FBD">
      <w:pPr>
        <w:spacing w:after="0" w:line="360" w:lineRule="auto"/>
        <w:jc w:val="center"/>
        <w:rPr>
          <w:rFonts w:ascii="Palatino Linotype" w:hAnsi="Palatino Linotype" w:cs="Arial"/>
          <w:sz w:val="24"/>
          <w:lang w:val="es-ES"/>
        </w:rPr>
      </w:pPr>
      <w:r>
        <w:rPr>
          <w:rFonts w:ascii="Palatino Linotype" w:hAnsi="Palatino Linotype" w:cs="Arial"/>
          <w:noProof/>
          <w:sz w:val="24"/>
          <w:lang w:eastAsia="es-MX"/>
        </w:rPr>
        <w:lastRenderedPageBreak/>
        <w:drawing>
          <wp:inline distT="0" distB="0" distL="0" distR="0" wp14:anchorId="694E3F34" wp14:editId="79DB986F">
            <wp:extent cx="3099544" cy="3379623"/>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3">
                      <a:extLst>
                        <a:ext uri="{28A0092B-C50C-407E-A947-70E740481C1C}">
                          <a14:useLocalDpi xmlns:a14="http://schemas.microsoft.com/office/drawing/2010/main" val="0"/>
                        </a:ext>
                      </a:extLst>
                    </a:blip>
                    <a:stretch>
                      <a:fillRect/>
                    </a:stretch>
                  </pic:blipFill>
                  <pic:spPr>
                    <a:xfrm>
                      <a:off x="0" y="0"/>
                      <a:ext cx="3107222" cy="3387994"/>
                    </a:xfrm>
                    <a:prstGeom prst="rect">
                      <a:avLst/>
                    </a:prstGeom>
                  </pic:spPr>
                </pic:pic>
              </a:graphicData>
            </a:graphic>
          </wp:inline>
        </w:drawing>
      </w:r>
    </w:p>
    <w:p w14:paraId="23E2F0D7" w14:textId="77777777" w:rsidR="007862A8" w:rsidRDefault="007862A8" w:rsidP="007862A8">
      <w:pPr>
        <w:spacing w:after="0" w:line="360" w:lineRule="auto"/>
        <w:jc w:val="center"/>
        <w:rPr>
          <w:rFonts w:ascii="Palatino Linotype" w:hAnsi="Palatino Linotype" w:cs="Arial"/>
          <w:sz w:val="24"/>
          <w:lang w:val="es-ES"/>
        </w:rPr>
      </w:pPr>
      <w:r>
        <w:rPr>
          <w:rFonts w:ascii="Palatino Linotype" w:hAnsi="Palatino Linotype" w:cs="Arial"/>
          <w:noProof/>
          <w:sz w:val="24"/>
          <w:lang w:eastAsia="es-MX"/>
        </w:rPr>
        <w:drawing>
          <wp:inline distT="0" distB="0" distL="0" distR="0" wp14:anchorId="7873E5C3" wp14:editId="11426B65">
            <wp:extent cx="4534533" cy="408679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4">
                      <a:extLst>
                        <a:ext uri="{28A0092B-C50C-407E-A947-70E740481C1C}">
                          <a14:useLocalDpi xmlns:a14="http://schemas.microsoft.com/office/drawing/2010/main" val="0"/>
                        </a:ext>
                      </a:extLst>
                    </a:blip>
                    <a:stretch>
                      <a:fillRect/>
                    </a:stretch>
                  </pic:blipFill>
                  <pic:spPr>
                    <a:xfrm>
                      <a:off x="0" y="0"/>
                      <a:ext cx="4534533" cy="4086795"/>
                    </a:xfrm>
                    <a:prstGeom prst="rect">
                      <a:avLst/>
                    </a:prstGeom>
                  </pic:spPr>
                </pic:pic>
              </a:graphicData>
            </a:graphic>
          </wp:inline>
        </w:drawing>
      </w:r>
    </w:p>
    <w:p w14:paraId="543E2060" w14:textId="77777777" w:rsidR="00632A48" w:rsidRDefault="00632A48" w:rsidP="005A2080">
      <w:pPr>
        <w:autoSpaceDE w:val="0"/>
        <w:autoSpaceDN w:val="0"/>
        <w:adjustRightInd w:val="0"/>
        <w:spacing w:after="0" w:line="360" w:lineRule="auto"/>
        <w:jc w:val="both"/>
        <w:rPr>
          <w:rFonts w:ascii="Palatino Linotype" w:hAnsi="Palatino Linotype" w:cs="Arial"/>
          <w:sz w:val="24"/>
          <w:lang w:val="es-ES"/>
        </w:rPr>
      </w:pPr>
      <w:r>
        <w:rPr>
          <w:rFonts w:ascii="Palatino Linotype" w:hAnsi="Palatino Linotype" w:cs="Arial"/>
          <w:sz w:val="24"/>
          <w:szCs w:val="24"/>
          <w:lang w:val="es-ES"/>
        </w:rPr>
        <w:lastRenderedPageBreak/>
        <w:t xml:space="preserve">Con base en las imágenes insertas, podemos concluir que el </w:t>
      </w:r>
      <w:r w:rsidRPr="00632A48">
        <w:rPr>
          <w:rFonts w:ascii="Palatino Linotype" w:hAnsi="Palatino Linotype" w:cs="Arial"/>
          <w:b/>
          <w:sz w:val="24"/>
          <w:szCs w:val="24"/>
          <w:lang w:val="es-ES"/>
        </w:rPr>
        <w:t>Sujeto Obligado</w:t>
      </w:r>
      <w:r>
        <w:rPr>
          <w:rFonts w:ascii="Palatino Linotype" w:hAnsi="Palatino Linotype" w:cs="Arial"/>
          <w:sz w:val="24"/>
          <w:szCs w:val="24"/>
          <w:lang w:val="es-ES"/>
        </w:rPr>
        <w:t xml:space="preserve"> al ser sujeto fiscalizado por parte del </w:t>
      </w:r>
      <w:r>
        <w:rPr>
          <w:rFonts w:ascii="Palatino Linotype" w:hAnsi="Palatino Linotype" w:cs="Arial"/>
          <w:sz w:val="24"/>
          <w:lang w:val="es-ES"/>
        </w:rPr>
        <w:t xml:space="preserve">Órgano Superior de Fiscalización del Estado de México (OSFEM), debe rendir de manera </w:t>
      </w:r>
      <w:r>
        <w:rPr>
          <w:rFonts w:ascii="Palatino Linotype" w:hAnsi="Palatino Linotype" w:cs="Arial"/>
          <w:b/>
          <w:sz w:val="24"/>
          <w:lang w:val="es-ES"/>
        </w:rPr>
        <w:t>trimestral</w:t>
      </w:r>
      <w:r>
        <w:rPr>
          <w:rFonts w:ascii="Palatino Linotype" w:hAnsi="Palatino Linotype" w:cs="Arial"/>
          <w:sz w:val="24"/>
          <w:lang w:val="es-ES"/>
        </w:rPr>
        <w:t xml:space="preserve"> (dentro de los 20 días hábiles posteriores al término del trimestre que se informa) los formatos que permitan eficaz y eficientemente su fiscalización. </w:t>
      </w:r>
    </w:p>
    <w:p w14:paraId="6E6CEC85" w14:textId="77777777" w:rsidR="00632A48" w:rsidRDefault="00632A48" w:rsidP="005A2080">
      <w:pPr>
        <w:autoSpaceDE w:val="0"/>
        <w:autoSpaceDN w:val="0"/>
        <w:adjustRightInd w:val="0"/>
        <w:spacing w:after="0" w:line="360" w:lineRule="auto"/>
        <w:jc w:val="both"/>
        <w:rPr>
          <w:rFonts w:ascii="Palatino Linotype" w:hAnsi="Palatino Linotype" w:cs="Arial"/>
          <w:sz w:val="24"/>
          <w:lang w:val="es-ES"/>
        </w:rPr>
      </w:pPr>
    </w:p>
    <w:p w14:paraId="63BAAEDD" w14:textId="77777777" w:rsidR="00632A48" w:rsidRDefault="00632A48" w:rsidP="005A2080">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lang w:val="es-ES"/>
        </w:rPr>
        <w:t xml:space="preserve">En esa virtud, se tiene parcialmente por correcta la respuesta del </w:t>
      </w:r>
      <w:r w:rsidRPr="00632A48">
        <w:rPr>
          <w:rFonts w:ascii="Palatino Linotype" w:hAnsi="Palatino Linotype" w:cs="Arial"/>
          <w:b/>
          <w:sz w:val="24"/>
          <w:lang w:val="es-ES"/>
        </w:rPr>
        <w:t>Sujeto Obligado</w:t>
      </w:r>
      <w:r>
        <w:rPr>
          <w:rFonts w:ascii="Palatino Linotype" w:hAnsi="Palatino Linotype" w:cs="Arial"/>
          <w:sz w:val="24"/>
          <w:lang w:val="es-ES"/>
        </w:rPr>
        <w:t xml:space="preserve">, respecto a la temporalidad en que se encuentra obligado para la entrega de los formatos descritos, no obstante, dicha obligación se encuentra limitada únicamente en lo que corresponde a la temporalidad de </w:t>
      </w:r>
      <w:r w:rsidRPr="007862A8">
        <w:rPr>
          <w:rFonts w:ascii="Palatino Linotype" w:hAnsi="Palatino Linotype" w:cs="Arial"/>
          <w:b/>
          <w:sz w:val="24"/>
          <w:lang w:val="es-ES"/>
        </w:rPr>
        <w:t>entrega</w:t>
      </w:r>
      <w:r>
        <w:rPr>
          <w:rFonts w:ascii="Palatino Linotype" w:hAnsi="Palatino Linotype" w:cs="Arial"/>
          <w:sz w:val="24"/>
          <w:lang w:val="es-ES"/>
        </w:rPr>
        <w:t xml:space="preserve"> ante el Órgano de Fiscalización</w:t>
      </w:r>
      <w:r w:rsidR="007862A8">
        <w:rPr>
          <w:rFonts w:ascii="Palatino Linotype" w:hAnsi="Palatino Linotype" w:cs="Arial"/>
          <w:sz w:val="24"/>
          <w:lang w:val="es-ES"/>
        </w:rPr>
        <w:t>, no lo exime de tener identificado el soporte documental en el que obre, como lo son los documentos comprobatorios.</w:t>
      </w:r>
    </w:p>
    <w:p w14:paraId="0BD33A91" w14:textId="77777777" w:rsidR="00632A48" w:rsidRDefault="00632A48" w:rsidP="005A2080">
      <w:pPr>
        <w:autoSpaceDE w:val="0"/>
        <w:autoSpaceDN w:val="0"/>
        <w:adjustRightInd w:val="0"/>
        <w:spacing w:after="0" w:line="360" w:lineRule="auto"/>
        <w:jc w:val="both"/>
        <w:rPr>
          <w:rFonts w:ascii="Palatino Linotype" w:hAnsi="Palatino Linotype" w:cs="Arial"/>
          <w:sz w:val="24"/>
          <w:szCs w:val="24"/>
          <w:lang w:val="es-ES"/>
        </w:rPr>
      </w:pPr>
    </w:p>
    <w:p w14:paraId="417A7DD4" w14:textId="77777777" w:rsidR="005A2080" w:rsidRPr="004548F0" w:rsidRDefault="005A2080" w:rsidP="007862A8">
      <w:pPr>
        <w:spacing w:after="0" w:line="360" w:lineRule="auto"/>
        <w:jc w:val="both"/>
        <w:rPr>
          <w:rFonts w:ascii="Palatino Linotype" w:hAnsi="Palatino Linotype" w:cs="Arial"/>
          <w:sz w:val="24"/>
        </w:rPr>
      </w:pPr>
      <w:r>
        <w:rPr>
          <w:rFonts w:ascii="Palatino Linotype" w:hAnsi="Palatino Linotype" w:cs="Arial"/>
          <w:sz w:val="24"/>
          <w:szCs w:val="24"/>
          <w:lang w:val="es-ES"/>
        </w:rPr>
        <w:t>E</w:t>
      </w:r>
      <w:r w:rsidR="007862A8">
        <w:rPr>
          <w:rFonts w:ascii="Palatino Linotype" w:hAnsi="Palatino Linotype" w:cs="Arial"/>
          <w:sz w:val="24"/>
          <w:szCs w:val="24"/>
          <w:lang w:val="es-ES"/>
        </w:rPr>
        <w:t xml:space="preserve">s con base en lo anterior, que podemos llegar a la conclusión que si bien el Sujeto Obligado debe hacer entrega </w:t>
      </w:r>
      <w:r w:rsidR="007862A8" w:rsidRPr="007862A8">
        <w:rPr>
          <w:rFonts w:ascii="Palatino Linotype" w:hAnsi="Palatino Linotype" w:cs="Arial"/>
          <w:b/>
          <w:sz w:val="24"/>
          <w:szCs w:val="24"/>
          <w:lang w:val="es-ES"/>
        </w:rPr>
        <w:t>trimestralmente</w:t>
      </w:r>
      <w:r w:rsidR="007862A8">
        <w:rPr>
          <w:rFonts w:ascii="Palatino Linotype" w:hAnsi="Palatino Linotype" w:cs="Arial"/>
          <w:sz w:val="24"/>
          <w:szCs w:val="24"/>
          <w:lang w:val="es-ES"/>
        </w:rPr>
        <w:t xml:space="preserve"> ante el Órgano Superior de Fiscalización del Estado de México, de “</w:t>
      </w:r>
      <w:r w:rsidR="007862A8">
        <w:rPr>
          <w:rFonts w:ascii="Palatino Linotype" w:hAnsi="Palatino Linotype" w:cs="Arial"/>
          <w:sz w:val="24"/>
          <w:lang w:val="es-ES"/>
        </w:rPr>
        <w:t xml:space="preserve">Diario de Ingresos y </w:t>
      </w:r>
      <w:r w:rsidR="007862A8" w:rsidRPr="00CF0FBD">
        <w:rPr>
          <w:rFonts w:ascii="Palatino Linotype" w:hAnsi="Palatino Linotype" w:cs="Arial"/>
          <w:sz w:val="24"/>
          <w:lang w:val="es-ES"/>
        </w:rPr>
        <w:t>Pólizas de Ingresos con los</w:t>
      </w:r>
      <w:r w:rsidR="007862A8">
        <w:rPr>
          <w:rFonts w:ascii="Palatino Linotype" w:hAnsi="Palatino Linotype" w:cs="Arial"/>
          <w:sz w:val="24"/>
          <w:lang w:val="es-ES"/>
        </w:rPr>
        <w:t xml:space="preserve"> </w:t>
      </w:r>
      <w:r w:rsidR="007862A8" w:rsidRPr="00CF0FBD">
        <w:rPr>
          <w:rFonts w:ascii="Palatino Linotype" w:hAnsi="Palatino Linotype" w:cs="Arial"/>
          <w:sz w:val="24"/>
          <w:lang w:val="es-ES"/>
        </w:rPr>
        <w:t>Documentos Comprobatorios</w:t>
      </w:r>
      <w:r w:rsidR="007862A8">
        <w:rPr>
          <w:rFonts w:ascii="Palatino Linotype" w:hAnsi="Palatino Linotype" w:cs="Arial"/>
          <w:sz w:val="24"/>
          <w:lang w:val="es-ES"/>
        </w:rPr>
        <w:t xml:space="preserve">”, también lo es que, dentro de sus archivos se encuentran los documentos comprobatorios en que conste la información peticionada, resultando dable ordenar su entrega, en su caso debiendo observar lo relativo a los datos de carácter sensible o confidencial en términos tanto de la </w:t>
      </w:r>
      <w:r w:rsidR="007862A8" w:rsidRPr="007862A8">
        <w:rPr>
          <w:rFonts w:ascii="Palatino Linotype" w:hAnsi="Palatino Linotype" w:cs="Arial"/>
          <w:sz w:val="24"/>
          <w:lang w:val="es-ES"/>
        </w:rPr>
        <w:t>Ley de Transparencia y Acceso a la Información</w:t>
      </w:r>
      <w:r w:rsidR="007862A8">
        <w:rPr>
          <w:rFonts w:ascii="Palatino Linotype" w:hAnsi="Palatino Linotype" w:cs="Arial"/>
          <w:sz w:val="24"/>
          <w:lang w:val="es-ES"/>
        </w:rPr>
        <w:t xml:space="preserve"> </w:t>
      </w:r>
      <w:r w:rsidR="007862A8" w:rsidRPr="007862A8">
        <w:rPr>
          <w:rFonts w:ascii="Palatino Linotype" w:hAnsi="Palatino Linotype" w:cs="Arial"/>
          <w:sz w:val="24"/>
          <w:lang w:val="es-ES"/>
        </w:rPr>
        <w:t>Pública de</w:t>
      </w:r>
      <w:r w:rsidR="007862A8">
        <w:rPr>
          <w:rFonts w:ascii="Palatino Linotype" w:hAnsi="Palatino Linotype" w:cs="Arial"/>
          <w:sz w:val="24"/>
          <w:lang w:val="es-ES"/>
        </w:rPr>
        <w:t xml:space="preserve">l Estado de México y Municipios y de </w:t>
      </w:r>
      <w:r w:rsidR="007862A8" w:rsidRPr="007862A8">
        <w:rPr>
          <w:rFonts w:ascii="Palatino Linotype" w:hAnsi="Palatino Linotype" w:cs="Arial"/>
          <w:sz w:val="24"/>
          <w:lang w:val="es-ES"/>
        </w:rPr>
        <w:t>Ley de Protección de Datos Personales en Posesión de Sujetos Obligados</w:t>
      </w:r>
      <w:r w:rsidR="007862A8">
        <w:rPr>
          <w:rFonts w:ascii="Palatino Linotype" w:hAnsi="Palatino Linotype" w:cs="Arial"/>
          <w:sz w:val="24"/>
          <w:lang w:val="es-ES"/>
        </w:rPr>
        <w:t xml:space="preserve"> </w:t>
      </w:r>
      <w:r w:rsidR="007862A8" w:rsidRPr="007862A8">
        <w:rPr>
          <w:rFonts w:ascii="Palatino Linotype" w:hAnsi="Palatino Linotype" w:cs="Arial"/>
          <w:sz w:val="24"/>
          <w:lang w:val="es-ES"/>
        </w:rPr>
        <w:t>del Estado de México y Municipios</w:t>
      </w:r>
      <w:r w:rsidR="007862A8">
        <w:rPr>
          <w:rFonts w:ascii="Palatino Linotype" w:hAnsi="Palatino Linotype" w:cs="Arial"/>
          <w:sz w:val="24"/>
          <w:lang w:val="es-ES"/>
        </w:rPr>
        <w:t>.</w:t>
      </w:r>
    </w:p>
    <w:p w14:paraId="133A0DDA" w14:textId="77777777" w:rsidR="005A2080" w:rsidRPr="004548F0" w:rsidRDefault="005A2080" w:rsidP="005A2080">
      <w:pPr>
        <w:spacing w:after="0" w:line="360" w:lineRule="auto"/>
        <w:jc w:val="both"/>
        <w:rPr>
          <w:rFonts w:ascii="Palatino Linotype" w:hAnsi="Palatino Linotype" w:cs="Arial"/>
          <w:sz w:val="24"/>
          <w:lang w:val="es-ES"/>
        </w:rPr>
      </w:pPr>
    </w:p>
    <w:p w14:paraId="353223E3" w14:textId="77777777" w:rsidR="005A2080" w:rsidRPr="004548F0" w:rsidRDefault="005A2080" w:rsidP="005A2080">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548F0">
        <w:rPr>
          <w:rFonts w:ascii="Palatino Linotype" w:eastAsia="Times New Roman" w:hAnsi="Palatino Linotype" w:cs="Arial"/>
          <w:b/>
          <w:i/>
          <w:sz w:val="28"/>
          <w:szCs w:val="24"/>
          <w:lang w:val="es-ES" w:eastAsia="es-ES"/>
        </w:rPr>
        <w:t>De la versión pública</w:t>
      </w:r>
    </w:p>
    <w:p w14:paraId="5F977E13"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1CC8B19"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2F012303"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9A8F744"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4222C8FD"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B857138"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59554CFB"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4548F0">
        <w:rPr>
          <w:rFonts w:ascii="Palatino Linotype" w:hAnsi="Palatino Linotype" w:cs="Arial"/>
          <w:sz w:val="24"/>
          <w:szCs w:val="24"/>
        </w:rPr>
        <w:lastRenderedPageBreak/>
        <w:t xml:space="preserve">deben testarse al momento de la elaboración de versiones públicas, tal es el caso del </w:t>
      </w:r>
      <w:r w:rsidRPr="004548F0">
        <w:rPr>
          <w:rFonts w:ascii="Palatino Linotype" w:hAnsi="Palatino Linotype" w:cs="Arial"/>
          <w:b/>
          <w:sz w:val="24"/>
          <w:szCs w:val="24"/>
        </w:rPr>
        <w:t>Registro Federal de Contribuyentes</w:t>
      </w:r>
      <w:r w:rsidRPr="004548F0">
        <w:rPr>
          <w:rFonts w:ascii="Palatino Linotype" w:hAnsi="Palatino Linotype" w:cs="Arial"/>
          <w:sz w:val="24"/>
          <w:szCs w:val="24"/>
        </w:rPr>
        <w:t xml:space="preserve"> (RFC), la </w:t>
      </w:r>
      <w:r w:rsidRPr="004548F0">
        <w:rPr>
          <w:rFonts w:ascii="Palatino Linotype" w:hAnsi="Palatino Linotype" w:cs="Arial"/>
          <w:b/>
          <w:sz w:val="24"/>
          <w:szCs w:val="24"/>
        </w:rPr>
        <w:t>Clave Única de Registro de Población</w:t>
      </w:r>
      <w:r w:rsidRPr="004548F0">
        <w:rPr>
          <w:rFonts w:ascii="Palatino Linotype" w:hAnsi="Palatino Linotype" w:cs="Arial"/>
          <w:sz w:val="24"/>
          <w:szCs w:val="24"/>
        </w:rPr>
        <w:t xml:space="preserve"> (CURP), la </w:t>
      </w:r>
      <w:r w:rsidRPr="004548F0">
        <w:rPr>
          <w:rFonts w:ascii="Palatino Linotype" w:hAnsi="Palatino Linotype" w:cs="Arial"/>
          <w:b/>
          <w:sz w:val="24"/>
          <w:szCs w:val="24"/>
        </w:rPr>
        <w:t>Clave de cualquier tipo de seguridad social</w:t>
      </w:r>
      <w:r w:rsidRPr="004548F0">
        <w:rPr>
          <w:rFonts w:ascii="Palatino Linotype" w:hAnsi="Palatino Linotype" w:cs="Arial"/>
          <w:sz w:val="24"/>
          <w:szCs w:val="24"/>
        </w:rPr>
        <w:t xml:space="preserve"> (ISSEMYM, u otros), así como, los </w:t>
      </w:r>
      <w:r w:rsidRPr="004548F0">
        <w:rPr>
          <w:rFonts w:ascii="Palatino Linotype" w:hAnsi="Palatino Linotype" w:cs="Arial"/>
          <w:b/>
          <w:sz w:val="24"/>
          <w:szCs w:val="24"/>
        </w:rPr>
        <w:t>préstamos o descuentos</w:t>
      </w:r>
      <w:r w:rsidRPr="004548F0">
        <w:rPr>
          <w:rFonts w:ascii="Palatino Linotype" w:hAnsi="Palatino Linotype" w:cs="Arial"/>
          <w:sz w:val="24"/>
          <w:szCs w:val="24"/>
        </w:rPr>
        <w:t xml:space="preserve"> que se le hagan a la persona y que no tengan relación con los impuestos o la cuota por seguridad social.</w:t>
      </w:r>
    </w:p>
    <w:p w14:paraId="387718A5"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4BF93527"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278F063"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64AAC9EC"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7115946"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3F9A938B"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“Registro Federal de Contribuyentes (RFC) de las personas físicas es un dato personal confidencial. </w:t>
      </w:r>
      <w:r w:rsidRPr="004548F0">
        <w:rPr>
          <w:rFonts w:ascii="Palatino Linotype" w:hAnsi="Palatino Linotype" w:cs="Arial"/>
          <w:i/>
        </w:rPr>
        <w:t>De conformidad con lo establecido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 xml:space="preserve">Gubernamental </w:t>
      </w:r>
      <w:r w:rsidRPr="004548F0">
        <w:rPr>
          <w:rFonts w:ascii="Palatino Linotype" w:hAnsi="Palatino Linotype" w:cs="Arial"/>
          <w:i/>
          <w:u w:val="single"/>
        </w:rPr>
        <w:t>se considera información confidencial los datos personales que</w:t>
      </w:r>
      <w:r w:rsidRPr="004548F0">
        <w:rPr>
          <w:rFonts w:ascii="Palatino Linotype" w:hAnsi="Palatino Linotype" w:cs="Arial"/>
          <w:bCs/>
          <w:i/>
          <w:u w:val="single"/>
        </w:rPr>
        <w:t xml:space="preserve"> </w:t>
      </w:r>
      <w:r w:rsidRPr="004548F0">
        <w:rPr>
          <w:rFonts w:ascii="Palatino Linotype" w:hAnsi="Palatino Linotype" w:cs="Arial"/>
          <w:i/>
          <w:u w:val="single"/>
        </w:rPr>
        <w:t>requieren el consentimiento de los individuos para su difusión, distribución o</w:t>
      </w:r>
      <w:r w:rsidRPr="004548F0">
        <w:rPr>
          <w:rFonts w:ascii="Palatino Linotype" w:hAnsi="Palatino Linotype" w:cs="Arial"/>
          <w:bCs/>
          <w:i/>
          <w:u w:val="single"/>
        </w:rPr>
        <w:t xml:space="preserve"> </w:t>
      </w:r>
      <w:r w:rsidRPr="004548F0">
        <w:rPr>
          <w:rFonts w:ascii="Palatino Linotype" w:hAnsi="Palatino Linotype" w:cs="Arial"/>
          <w:i/>
          <w:u w:val="single"/>
        </w:rPr>
        <w:t>comercialización en los términos de esta Ley. Por su parte, según dispone el</w:t>
      </w:r>
      <w:r w:rsidRPr="004548F0">
        <w:rPr>
          <w:rFonts w:ascii="Palatino Linotype" w:hAnsi="Palatino Linotype" w:cs="Arial"/>
          <w:bCs/>
          <w:i/>
          <w:u w:val="single"/>
        </w:rPr>
        <w:t xml:space="preserve"> </w:t>
      </w:r>
      <w:r w:rsidRPr="004548F0">
        <w:rPr>
          <w:rFonts w:ascii="Palatino Linotype" w:hAnsi="Palatino Linotype" w:cs="Arial"/>
          <w:i/>
          <w:u w:val="single"/>
        </w:rPr>
        <w:t>artículo 3, fracción II de la Ley Federal de Transparencia y Acceso a la Información</w:t>
      </w:r>
      <w:r w:rsidRPr="004548F0">
        <w:rPr>
          <w:rFonts w:ascii="Palatino Linotype" w:hAnsi="Palatino Linotype" w:cs="Arial"/>
          <w:bCs/>
          <w:i/>
          <w:u w:val="single"/>
        </w:rPr>
        <w:t xml:space="preserve"> </w:t>
      </w:r>
      <w:r w:rsidRPr="004548F0">
        <w:rPr>
          <w:rFonts w:ascii="Palatino Linotype" w:hAnsi="Palatino Linotype" w:cs="Arial"/>
          <w:i/>
          <w:u w:val="single"/>
        </w:rPr>
        <w:t>Pública Gubernamental, dato personal es toda aquella información concerniente a</w:t>
      </w:r>
      <w:r w:rsidRPr="004548F0">
        <w:rPr>
          <w:rFonts w:ascii="Palatino Linotype" w:hAnsi="Palatino Linotype" w:cs="Arial"/>
          <w:bCs/>
          <w:i/>
          <w:u w:val="single"/>
        </w:rPr>
        <w:t xml:space="preserve"> </w:t>
      </w:r>
      <w:r w:rsidRPr="004548F0">
        <w:rPr>
          <w:rFonts w:ascii="Palatino Linotype" w:hAnsi="Palatino Linotype" w:cs="Arial"/>
          <w:i/>
          <w:u w:val="single"/>
        </w:rPr>
        <w:t>una persona física identificada o identificable</w:t>
      </w:r>
      <w:r w:rsidRPr="004548F0">
        <w:rPr>
          <w:rFonts w:ascii="Palatino Linotype" w:hAnsi="Palatino Linotype" w:cs="Arial"/>
          <w:i/>
        </w:rPr>
        <w:t xml:space="preserve">. Para </w:t>
      </w:r>
      <w:r w:rsidRPr="004548F0">
        <w:rPr>
          <w:rFonts w:ascii="Palatino Linotype" w:hAnsi="Palatino Linotype" w:cs="Arial"/>
          <w:i/>
          <w:u w:val="single"/>
        </w:rPr>
        <w:t>obtener el RFC es necesario</w:t>
      </w:r>
      <w:r w:rsidRPr="004548F0">
        <w:rPr>
          <w:rFonts w:ascii="Palatino Linotype" w:hAnsi="Palatino Linotype" w:cs="Arial"/>
          <w:b/>
          <w:bCs/>
          <w:i/>
          <w:u w:val="single"/>
        </w:rPr>
        <w:t xml:space="preserve"> </w:t>
      </w:r>
      <w:r w:rsidRPr="004548F0">
        <w:rPr>
          <w:rFonts w:ascii="Palatino Linotype" w:hAnsi="Palatino Linotype" w:cs="Arial"/>
          <w:i/>
          <w:u w:val="single"/>
        </w:rPr>
        <w:t>acreditar previamente mediante documentos oficiales (pasaporte, acta de</w:t>
      </w:r>
      <w:r w:rsidRPr="004548F0">
        <w:rPr>
          <w:rFonts w:ascii="Palatino Linotype" w:hAnsi="Palatino Linotype" w:cs="Arial"/>
          <w:b/>
          <w:bCs/>
          <w:i/>
          <w:u w:val="single"/>
        </w:rPr>
        <w:t xml:space="preserve"> </w:t>
      </w:r>
      <w:r w:rsidRPr="004548F0">
        <w:rPr>
          <w:rFonts w:ascii="Palatino Linotype" w:hAnsi="Palatino Linotype" w:cs="Arial"/>
          <w:i/>
          <w:u w:val="single"/>
        </w:rPr>
        <w:t>nacimiento, etc.) la identidad de la persona, su fecha y lugar de nacimiento, entre</w:t>
      </w:r>
      <w:r w:rsidRPr="004548F0">
        <w:rPr>
          <w:rFonts w:ascii="Palatino Linotype" w:hAnsi="Palatino Linotype" w:cs="Arial"/>
          <w:b/>
          <w:bCs/>
          <w:i/>
          <w:u w:val="single"/>
        </w:rPr>
        <w:t xml:space="preserve"> </w:t>
      </w:r>
      <w:r w:rsidRPr="004548F0">
        <w:rPr>
          <w:rFonts w:ascii="Palatino Linotype" w:hAnsi="Palatino Linotype" w:cs="Arial"/>
          <w:i/>
          <w:u w:val="single"/>
        </w:rPr>
        <w:t xml:space="preserve">otros. </w:t>
      </w:r>
      <w:r w:rsidRPr="004548F0">
        <w:rPr>
          <w:rFonts w:ascii="Palatino Linotype" w:hAnsi="Palatino Linotype" w:cs="Arial"/>
          <w:i/>
        </w:rPr>
        <w:t>De acuerdo con la legislación tributaria, las personas físicas tramitan su</w:t>
      </w:r>
      <w:r w:rsidRPr="004548F0">
        <w:rPr>
          <w:rFonts w:ascii="Palatino Linotype" w:hAnsi="Palatino Linotype" w:cs="Arial"/>
          <w:b/>
          <w:bCs/>
          <w:i/>
        </w:rPr>
        <w:t xml:space="preserve"> </w:t>
      </w:r>
      <w:r w:rsidRPr="004548F0">
        <w:rPr>
          <w:rFonts w:ascii="Palatino Linotype" w:hAnsi="Palatino Linotype" w:cs="Arial"/>
          <w:i/>
        </w:rPr>
        <w:t>inscripción en el Registro Federal de Contribuyentes con el único propósito de</w:t>
      </w:r>
      <w:r w:rsidRPr="004548F0">
        <w:rPr>
          <w:rFonts w:ascii="Palatino Linotype" w:hAnsi="Palatino Linotype" w:cs="Arial"/>
          <w:b/>
          <w:bCs/>
          <w:i/>
        </w:rPr>
        <w:t xml:space="preserve"> </w:t>
      </w:r>
      <w:r w:rsidRPr="004548F0">
        <w:rPr>
          <w:rFonts w:ascii="Palatino Linotype" w:hAnsi="Palatino Linotype" w:cs="Arial"/>
          <w:i/>
        </w:rPr>
        <w:t>realizar mediante esa clave de identificación, operaciones o actividades de</w:t>
      </w:r>
      <w:r w:rsidRPr="004548F0">
        <w:rPr>
          <w:rFonts w:ascii="Palatino Linotype" w:hAnsi="Palatino Linotype" w:cs="Arial"/>
          <w:b/>
          <w:bCs/>
          <w:i/>
        </w:rPr>
        <w:t xml:space="preserve"> </w:t>
      </w:r>
      <w:r w:rsidRPr="004548F0">
        <w:rPr>
          <w:rFonts w:ascii="Palatino Linotype" w:hAnsi="Palatino Linotype" w:cs="Arial"/>
          <w:i/>
        </w:rPr>
        <w:t xml:space="preserve">naturaleza tributaria. En este sentido, el </w:t>
      </w:r>
      <w:r w:rsidRPr="004548F0">
        <w:rPr>
          <w:rFonts w:ascii="Palatino Linotype" w:hAnsi="Palatino Linotype" w:cs="Arial"/>
          <w:i/>
        </w:rPr>
        <w:lastRenderedPageBreak/>
        <w:t>artículo 79 del Código Fiscal de la</w:t>
      </w:r>
      <w:r w:rsidRPr="004548F0">
        <w:rPr>
          <w:rFonts w:ascii="Palatino Linotype" w:hAnsi="Palatino Linotype" w:cs="Arial"/>
          <w:b/>
          <w:bCs/>
          <w:i/>
        </w:rPr>
        <w:t xml:space="preserve"> </w:t>
      </w:r>
      <w:r w:rsidRPr="004548F0">
        <w:rPr>
          <w:rFonts w:ascii="Palatino Linotype" w:hAnsi="Palatino Linotype" w:cs="Arial"/>
          <w:i/>
        </w:rPr>
        <w:t>Federación prevé que la utilización de una clave de registro no asignada por la</w:t>
      </w:r>
      <w:r w:rsidRPr="004548F0">
        <w:rPr>
          <w:rFonts w:ascii="Palatino Linotype" w:hAnsi="Palatino Linotype" w:cs="Arial"/>
          <w:b/>
          <w:bCs/>
          <w:i/>
        </w:rPr>
        <w:t xml:space="preserve"> </w:t>
      </w:r>
      <w:r w:rsidRPr="004548F0">
        <w:rPr>
          <w:rFonts w:ascii="Palatino Linotype" w:hAnsi="Palatino Linotype" w:cs="Arial"/>
          <w:i/>
        </w:rPr>
        <w:t>autoridad constituye como una infracción en materia fiscal. De acuerdo con lo</w:t>
      </w:r>
      <w:r w:rsidRPr="004548F0">
        <w:rPr>
          <w:rFonts w:ascii="Palatino Linotype" w:hAnsi="Palatino Linotype" w:cs="Arial"/>
          <w:b/>
          <w:bCs/>
          <w:i/>
        </w:rPr>
        <w:t xml:space="preserve"> </w:t>
      </w:r>
      <w:r w:rsidRPr="004548F0">
        <w:rPr>
          <w:rFonts w:ascii="Palatino Linotype" w:hAnsi="Palatino Linotype" w:cs="Arial"/>
          <w:i/>
        </w:rPr>
        <w:t>antes apuntado, el RFC vinculado al nombre de su titular, permite identificar la</w:t>
      </w:r>
      <w:r w:rsidRPr="004548F0">
        <w:rPr>
          <w:rFonts w:ascii="Palatino Linotype" w:hAnsi="Palatino Linotype" w:cs="Arial"/>
          <w:b/>
          <w:bCs/>
          <w:i/>
        </w:rPr>
        <w:t xml:space="preserve"> </w:t>
      </w:r>
      <w:r w:rsidRPr="004548F0">
        <w:rPr>
          <w:rFonts w:ascii="Palatino Linotype" w:hAnsi="Palatino Linotype" w:cs="Arial"/>
          <w:i/>
        </w:rPr>
        <w:t>edad de la persona, así como su homoclave, siendo esta última única e irrepetible,</w:t>
      </w:r>
      <w:r w:rsidRPr="004548F0">
        <w:rPr>
          <w:rFonts w:ascii="Palatino Linotype" w:hAnsi="Palatino Linotype" w:cs="Arial"/>
          <w:b/>
          <w:bCs/>
          <w:i/>
        </w:rPr>
        <w:t xml:space="preserve"> </w:t>
      </w:r>
      <w:r w:rsidRPr="004548F0">
        <w:rPr>
          <w:rFonts w:ascii="Palatino Linotype" w:hAnsi="Palatino Linotype" w:cs="Arial"/>
          <w:i/>
        </w:rPr>
        <w:t>por lo que es posible concluir que el RFC constituye un dato personal y, por tanto,</w:t>
      </w:r>
      <w:r w:rsidRPr="004548F0">
        <w:rPr>
          <w:rFonts w:ascii="Palatino Linotype" w:hAnsi="Palatino Linotype" w:cs="Arial"/>
          <w:b/>
          <w:bCs/>
          <w:i/>
        </w:rPr>
        <w:t xml:space="preserve"> </w:t>
      </w:r>
      <w:r w:rsidRPr="004548F0">
        <w:rPr>
          <w:rFonts w:ascii="Palatino Linotype" w:hAnsi="Palatino Linotype" w:cs="Arial"/>
          <w:i/>
        </w:rPr>
        <w:t>información confidencial, de conformidad con los previsto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Gubernamental</w:t>
      </w:r>
      <w:r w:rsidRPr="004548F0">
        <w:rPr>
          <w:rFonts w:ascii="Palatino Linotype" w:hAnsi="Palatino Linotype" w:cs="Arial"/>
          <w:bCs/>
          <w:i/>
        </w:rPr>
        <w:t>…” (Sic)</w:t>
      </w:r>
    </w:p>
    <w:p w14:paraId="281B0F6B" w14:textId="77777777" w:rsidR="005A2080" w:rsidRPr="004548F0" w:rsidRDefault="005A2080" w:rsidP="005A2080">
      <w:pPr>
        <w:tabs>
          <w:tab w:val="left" w:pos="8647"/>
        </w:tabs>
        <w:spacing w:after="0" w:line="276" w:lineRule="auto"/>
        <w:ind w:left="567" w:right="567"/>
        <w:jc w:val="both"/>
        <w:rPr>
          <w:rFonts w:ascii="Palatino Linotype" w:hAnsi="Palatino Linotype" w:cs="Arial"/>
          <w:bCs/>
          <w:i/>
        </w:rPr>
      </w:pPr>
    </w:p>
    <w:p w14:paraId="312B4022" w14:textId="77777777" w:rsidR="005A2080" w:rsidRPr="004548F0" w:rsidRDefault="005A2080" w:rsidP="005A2080">
      <w:pPr>
        <w:tabs>
          <w:tab w:val="left" w:pos="8647"/>
        </w:tabs>
        <w:spacing w:after="0" w:line="276" w:lineRule="auto"/>
        <w:ind w:left="567" w:right="284"/>
        <w:jc w:val="right"/>
        <w:rPr>
          <w:rFonts w:ascii="Palatino Linotype" w:hAnsi="Palatino Linotype" w:cs="Arial"/>
        </w:rPr>
      </w:pPr>
      <w:r w:rsidRPr="004548F0">
        <w:rPr>
          <w:rFonts w:ascii="Palatino Linotype" w:hAnsi="Palatino Linotype" w:cs="Arial"/>
        </w:rPr>
        <w:t>(Énfasis añadido)</w:t>
      </w:r>
    </w:p>
    <w:p w14:paraId="63481E08"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60B51642"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E23DDC3"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60FF3803"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14B171"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46E81A89"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Argumento que es compartido por el entonces </w:t>
      </w:r>
      <w:r w:rsidRPr="004548F0">
        <w:rPr>
          <w:rFonts w:ascii="Palatino Linotype" w:hAnsi="Palatino Linotype" w:cs="Arial"/>
          <w:b/>
          <w:bCs/>
          <w:sz w:val="24"/>
          <w:szCs w:val="24"/>
        </w:rPr>
        <w:t xml:space="preserve">Instituto Federal de Acceso a la Información y Protección de Datos (IFAI), conforme al </w:t>
      </w:r>
      <w:r w:rsidRPr="004548F0">
        <w:rPr>
          <w:rFonts w:ascii="Palatino Linotype" w:hAnsi="Palatino Linotype" w:cs="Arial"/>
          <w:sz w:val="24"/>
          <w:szCs w:val="24"/>
        </w:rPr>
        <w:t xml:space="preserve">criterio número 0003-10, el cual refiere: </w:t>
      </w:r>
    </w:p>
    <w:p w14:paraId="514ED57B"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5860B61C" w14:textId="77777777" w:rsidR="005A2080" w:rsidRPr="004548F0" w:rsidRDefault="005A2080" w:rsidP="005A2080">
      <w:pPr>
        <w:tabs>
          <w:tab w:val="left" w:pos="8505"/>
        </w:tabs>
        <w:spacing w:after="0" w:line="240" w:lineRule="auto"/>
        <w:ind w:left="567" w:right="567"/>
        <w:jc w:val="both"/>
        <w:rPr>
          <w:rFonts w:ascii="Palatino Linotype" w:hAnsi="Palatino Linotype" w:cs="Arial"/>
          <w:i/>
        </w:rPr>
      </w:pPr>
      <w:r w:rsidRPr="004548F0">
        <w:rPr>
          <w:rFonts w:ascii="Palatino Linotype" w:hAnsi="Palatino Linotype" w:cs="Arial"/>
          <w:b/>
          <w:bCs/>
          <w:i/>
        </w:rPr>
        <w:lastRenderedPageBreak/>
        <w:t xml:space="preserve">“Clave Única de Registro de Población (CURP) es un dato personal confidencial. </w:t>
      </w:r>
      <w:r w:rsidRPr="004548F0">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548F0">
        <w:rPr>
          <w:rFonts w:ascii="Palatino Linotype" w:hAnsi="Palatino Linotype" w:cs="Arial"/>
          <w:b/>
          <w:bCs/>
          <w:i/>
        </w:rPr>
        <w:t>..</w:t>
      </w:r>
      <w:r w:rsidRPr="004548F0">
        <w:rPr>
          <w:rFonts w:ascii="Palatino Linotype" w:hAnsi="Palatino Linotype" w:cs="Arial"/>
          <w:i/>
        </w:rPr>
        <w:t>.” (Sic)</w:t>
      </w:r>
    </w:p>
    <w:p w14:paraId="113735A1" w14:textId="77777777" w:rsidR="005A2080" w:rsidRPr="004548F0" w:rsidRDefault="005A2080" w:rsidP="005A20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E1112B8" w14:textId="77777777" w:rsidR="005A2080" w:rsidRPr="004548F0" w:rsidRDefault="005A2080" w:rsidP="005A20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548F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007DD48" w14:textId="77777777" w:rsidR="005A2080" w:rsidRPr="004548F0" w:rsidRDefault="005A2080" w:rsidP="005A20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8C0F517"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D873657"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773C9047"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4548F0">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14:paraId="6977EA8D"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386E1FAE"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3C224BC"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7A0827EB" w14:textId="77777777" w:rsidR="005A2080" w:rsidRPr="004548F0" w:rsidRDefault="005A2080" w:rsidP="005A2080">
      <w:pPr>
        <w:tabs>
          <w:tab w:val="left" w:pos="8505"/>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F06AAB"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14:paraId="1338E52F"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14:paraId="08BD055C"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548F0">
        <w:rPr>
          <w:rFonts w:ascii="Palatino Linotype" w:hAnsi="Palatino Linotype" w:cs="Arial"/>
          <w:bCs/>
          <w:i/>
        </w:rPr>
        <w:t>, observando lo dispuesto en la Ley General y las demás disposiciones aplicables en la materia.</w:t>
      </w:r>
    </w:p>
    <w:p w14:paraId="56834042"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p>
    <w:p w14:paraId="044519C5"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14:paraId="69FA3C5B"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FEA6C30"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14:paraId="1F455451" w14:textId="77777777" w:rsidR="005A2080" w:rsidRPr="004548F0" w:rsidRDefault="005A2080" w:rsidP="005A2080">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14:paraId="41C069F6"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14:paraId="0DADE799" w14:textId="77777777" w:rsidR="005A2080" w:rsidRPr="004548F0" w:rsidRDefault="005A2080" w:rsidP="005A2080">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14:paraId="639A9B44"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D4372DE"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III …</w:t>
      </w:r>
    </w:p>
    <w:p w14:paraId="5F9A8F74" w14:textId="77777777" w:rsidR="005A2080" w:rsidRPr="004548F0" w:rsidRDefault="005A2080" w:rsidP="005A2080">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77E490E" w14:textId="77777777" w:rsidR="005A2080" w:rsidRPr="004548F0" w:rsidRDefault="005A2080" w:rsidP="005A2080">
      <w:pPr>
        <w:tabs>
          <w:tab w:val="left" w:pos="8647"/>
        </w:tabs>
        <w:spacing w:after="0" w:line="240" w:lineRule="auto"/>
        <w:ind w:left="567" w:right="567"/>
        <w:jc w:val="right"/>
        <w:rPr>
          <w:rFonts w:ascii="Palatino Linotype" w:hAnsi="Palatino Linotype" w:cs="Arial"/>
          <w:bCs/>
        </w:rPr>
      </w:pPr>
      <w:r w:rsidRPr="004548F0">
        <w:rPr>
          <w:rFonts w:ascii="Palatino Linotype" w:hAnsi="Palatino Linotype" w:cs="Arial"/>
          <w:bCs/>
        </w:rPr>
        <w:t>(Énfasis añadido)</w:t>
      </w:r>
    </w:p>
    <w:p w14:paraId="52C577D9"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7C93B0E5"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8F64511"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2AC46B07"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4ABAD1" w14:textId="77777777" w:rsidR="005A2080" w:rsidRPr="004548F0" w:rsidRDefault="005A2080" w:rsidP="005A2080">
      <w:pPr>
        <w:tabs>
          <w:tab w:val="left" w:pos="8647"/>
        </w:tabs>
        <w:spacing w:after="0" w:line="360" w:lineRule="auto"/>
        <w:ind w:right="51"/>
        <w:jc w:val="both"/>
        <w:rPr>
          <w:rFonts w:ascii="Palatino Linotype" w:hAnsi="Palatino Linotype" w:cs="Arial"/>
          <w:sz w:val="24"/>
          <w:szCs w:val="24"/>
        </w:rPr>
      </w:pPr>
    </w:p>
    <w:p w14:paraId="69EDC482" w14:textId="77777777" w:rsidR="005A2080" w:rsidRPr="004548F0" w:rsidRDefault="005A2080" w:rsidP="005A2080">
      <w:pPr>
        <w:autoSpaceDE w:val="0"/>
        <w:autoSpaceDN w:val="0"/>
        <w:adjustRightInd w:val="0"/>
        <w:spacing w:after="0" w:line="360" w:lineRule="auto"/>
        <w:contextualSpacing/>
        <w:jc w:val="both"/>
        <w:rPr>
          <w:rFonts w:ascii="Palatino Linotype" w:hAnsi="Palatino Linotype" w:cs="Arial"/>
          <w:sz w:val="24"/>
          <w:lang w:val="es-ES"/>
        </w:rPr>
      </w:pPr>
      <w:r w:rsidRPr="004548F0">
        <w:rPr>
          <w:rFonts w:ascii="Palatino Linotype" w:eastAsia="Times New Roman" w:hAnsi="Palatino Linotype" w:cs="Arial"/>
          <w:sz w:val="24"/>
          <w:szCs w:val="24"/>
          <w:lang w:val="es-ES" w:eastAsia="es-ES"/>
        </w:rPr>
        <w:lastRenderedPageBreak/>
        <w:t xml:space="preserve">Entonces, el </w:t>
      </w:r>
      <w:r w:rsidRPr="004548F0">
        <w:rPr>
          <w:rFonts w:ascii="Palatino Linotype" w:eastAsia="Times New Roman" w:hAnsi="Palatino Linotype" w:cs="Arial"/>
          <w:b/>
          <w:sz w:val="24"/>
          <w:szCs w:val="24"/>
          <w:lang w:val="es-ES" w:eastAsia="es-ES"/>
        </w:rPr>
        <w:t>sujeto obligado</w:t>
      </w:r>
      <w:r w:rsidRPr="004548F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548F0">
        <w:rPr>
          <w:rFonts w:ascii="Palatino Linotype" w:eastAsia="Times New Roman" w:hAnsi="Palatino Linotype" w:cs="Arial"/>
          <w:i/>
          <w:iCs/>
          <w:sz w:val="24"/>
          <w:szCs w:val="24"/>
          <w:lang w:val="es-ES" w:eastAsia="es-ES"/>
        </w:rPr>
        <w:t>.</w:t>
      </w:r>
    </w:p>
    <w:p w14:paraId="61988E3C" w14:textId="77777777" w:rsidR="005A2080" w:rsidRPr="004548F0" w:rsidRDefault="005A2080" w:rsidP="005A2080">
      <w:pPr>
        <w:spacing w:after="0" w:line="360" w:lineRule="auto"/>
        <w:jc w:val="both"/>
        <w:rPr>
          <w:rFonts w:ascii="Palatino Linotype" w:hAnsi="Palatino Linotype" w:cs="Arial"/>
          <w:sz w:val="24"/>
        </w:rPr>
      </w:pPr>
    </w:p>
    <w:p w14:paraId="349579ED" w14:textId="77777777" w:rsidR="005A2080" w:rsidRPr="007C3942" w:rsidRDefault="005A2080" w:rsidP="005A2080">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w:t>
      </w:r>
      <w:r w:rsidR="003327AF">
        <w:rPr>
          <w:rFonts w:ascii="Palatino Linotype" w:hAnsi="Palatino Linotype"/>
          <w:sz w:val="24"/>
          <w:szCs w:val="24"/>
        </w:rPr>
        <w:t>la Recurrente</w:t>
      </w:r>
      <w:r w:rsidRPr="007C3942">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7C3942">
        <w:rPr>
          <w:rFonts w:ascii="Palatino Linotype" w:hAnsi="Palatino Linotype"/>
          <w:b/>
          <w:sz w:val="24"/>
          <w:szCs w:val="24"/>
        </w:rPr>
        <w:t xml:space="preserve">REVOCA </w:t>
      </w:r>
      <w:r w:rsidRPr="007C3942">
        <w:rPr>
          <w:rFonts w:ascii="Palatino Linotype" w:hAnsi="Palatino Linotype"/>
          <w:sz w:val="24"/>
          <w:szCs w:val="24"/>
        </w:rPr>
        <w:t xml:space="preserve">la respuesta emitida a la solicitud de información </w:t>
      </w:r>
      <w:r w:rsidRPr="005A2080">
        <w:rPr>
          <w:rFonts w:ascii="Palatino Linotype" w:hAnsi="Palatino Linotype" w:cs="Arial"/>
          <w:b/>
          <w:sz w:val="24"/>
          <w:szCs w:val="24"/>
        </w:rPr>
        <w:t>00087/NAUCALPA/IP/2022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14:paraId="657342AD"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11D1CEED"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14:paraId="38FC190A"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3A595E4A" w14:textId="77777777" w:rsidR="005A2080" w:rsidRPr="007C3942" w:rsidRDefault="005A2080" w:rsidP="005A2080">
      <w:pPr>
        <w:autoSpaceDE w:val="0"/>
        <w:autoSpaceDN w:val="0"/>
        <w:adjustRightInd w:val="0"/>
        <w:spacing w:after="0" w:line="360" w:lineRule="auto"/>
        <w:jc w:val="both"/>
        <w:rPr>
          <w:rFonts w:ascii="Palatino Linotype" w:hAnsi="Palatino Linotype" w:cs="Arial"/>
          <w:sz w:val="24"/>
          <w:szCs w:val="24"/>
        </w:rPr>
      </w:pPr>
    </w:p>
    <w:p w14:paraId="11830591" w14:textId="77777777" w:rsidR="005A2080" w:rsidRPr="007C3942" w:rsidRDefault="005A2080" w:rsidP="005A2080">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t>SE    RESUELVE</w:t>
      </w:r>
    </w:p>
    <w:p w14:paraId="6A79467E" w14:textId="77777777" w:rsidR="005A2080" w:rsidRPr="007C3942" w:rsidRDefault="005A2080" w:rsidP="005A2080">
      <w:pPr>
        <w:spacing w:after="0" w:line="360" w:lineRule="auto"/>
        <w:ind w:left="426"/>
        <w:jc w:val="center"/>
        <w:rPr>
          <w:rFonts w:ascii="Palatino Linotype" w:eastAsia="Times New Roman" w:hAnsi="Palatino Linotype" w:cs="Times New Roman"/>
          <w:b/>
          <w:color w:val="000000"/>
          <w:sz w:val="24"/>
          <w:szCs w:val="24"/>
          <w:lang w:val="es-ES" w:eastAsia="es-ES"/>
        </w:rPr>
      </w:pPr>
    </w:p>
    <w:p w14:paraId="4992402A" w14:textId="77777777" w:rsidR="005A2080" w:rsidRPr="007C3942" w:rsidRDefault="005A2080" w:rsidP="005A2080">
      <w:pPr>
        <w:spacing w:after="0" w:line="360" w:lineRule="auto"/>
        <w:ind w:right="-595"/>
        <w:jc w:val="both"/>
        <w:rPr>
          <w:rFonts w:ascii="Palatino Linotype" w:eastAsia="Times New Roman" w:hAnsi="Palatino Linotype" w:cs="Arial"/>
          <w:sz w:val="24"/>
          <w:szCs w:val="24"/>
          <w:lang w:eastAsia="es-ES"/>
        </w:rPr>
      </w:pPr>
      <w:r w:rsidRPr="007C3942">
        <w:rPr>
          <w:rFonts w:ascii="Palatino Linotype" w:eastAsia="Times New Roman" w:hAnsi="Palatino Linotype" w:cs="Arial"/>
          <w:b/>
          <w:sz w:val="24"/>
          <w:szCs w:val="24"/>
          <w:lang w:eastAsia="es-ES"/>
        </w:rPr>
        <w:t xml:space="preserve">PRIMERO.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REVOCA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Pr="005A2080">
        <w:rPr>
          <w:rFonts w:ascii="Palatino Linotype" w:hAnsi="Palatino Linotype" w:cs="Arial"/>
          <w:b/>
          <w:sz w:val="24"/>
          <w:szCs w:val="24"/>
        </w:rPr>
        <w:t>00087/NAUCALPA/IP/2022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sidR="003327AF">
        <w:rPr>
          <w:rFonts w:ascii="Palatino Linotype" w:eastAsia="Times New Roman" w:hAnsi="Palatino Linotype" w:cs="Arial"/>
          <w:sz w:val="24"/>
          <w:szCs w:val="24"/>
          <w:lang w:eastAsia="es-ES"/>
        </w:rPr>
        <w:t>la 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0AB476C9" w14:textId="77777777" w:rsidR="005A2080" w:rsidRPr="007C3942" w:rsidRDefault="005A2080" w:rsidP="005A2080">
      <w:pPr>
        <w:spacing w:after="0" w:line="360" w:lineRule="auto"/>
        <w:ind w:right="-595"/>
        <w:jc w:val="both"/>
        <w:rPr>
          <w:rFonts w:ascii="Palatino Linotype" w:eastAsia="Times New Roman" w:hAnsi="Palatino Linotype" w:cs="Arial"/>
          <w:b/>
          <w:sz w:val="24"/>
          <w:szCs w:val="24"/>
          <w:lang w:eastAsia="es-ES"/>
        </w:rPr>
      </w:pPr>
    </w:p>
    <w:p w14:paraId="483DA33C" w14:textId="77777777" w:rsidR="005A2080" w:rsidRPr="007C3942" w:rsidRDefault="005A2080" w:rsidP="005A2080">
      <w:pPr>
        <w:spacing w:after="0" w:line="360" w:lineRule="auto"/>
        <w:ind w:right="-595"/>
        <w:jc w:val="both"/>
        <w:rPr>
          <w:rFonts w:ascii="Palatino Linotype" w:eastAsia="Times New Roman" w:hAnsi="Palatino Linotype" w:cs="Arial"/>
          <w:b/>
          <w:sz w:val="24"/>
          <w:szCs w:val="24"/>
          <w:lang w:eastAsia="es-ES"/>
        </w:rPr>
      </w:pPr>
      <w:r w:rsidRPr="007C3942">
        <w:rPr>
          <w:rFonts w:ascii="Palatino Linotype" w:eastAsia="Times New Roman" w:hAnsi="Palatino Linotype" w:cs="Arial"/>
          <w:b/>
          <w:sz w:val="24"/>
          <w:szCs w:val="24"/>
          <w:lang w:eastAsia="es-ES"/>
        </w:rPr>
        <w:t>SEGUNDO.</w:t>
      </w:r>
      <w:r w:rsidRPr="007C3942">
        <w:rPr>
          <w:rFonts w:ascii="Palatino Linotype" w:eastAsia="Times New Roman" w:hAnsi="Palatino Linotype" w:cs="Tahoma"/>
          <w:sz w:val="24"/>
          <w:szCs w:val="24"/>
          <w:lang w:eastAsia="es-ES"/>
        </w:rPr>
        <w:t xml:space="preserve"> Se </w:t>
      </w:r>
      <w:r w:rsidRPr="007C3942">
        <w:rPr>
          <w:rFonts w:ascii="Palatino Linotype" w:eastAsia="Times New Roman" w:hAnsi="Palatino Linotype" w:cs="Tahoma"/>
          <w:b/>
          <w:sz w:val="24"/>
          <w:szCs w:val="24"/>
          <w:lang w:eastAsia="es-ES"/>
        </w:rPr>
        <w:t xml:space="preserve">ORDENA </w:t>
      </w:r>
      <w:r w:rsidRPr="007C3942">
        <w:rPr>
          <w:rFonts w:ascii="Palatino Linotype" w:eastAsia="Times New Roman" w:hAnsi="Palatino Linotype" w:cs="Tahoma"/>
          <w:sz w:val="24"/>
          <w:szCs w:val="24"/>
          <w:lang w:eastAsia="es-ES"/>
        </w:rPr>
        <w:t>al Sujeto Obligado</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Tahoma"/>
          <w:sz w:val="24"/>
          <w:szCs w:val="24"/>
          <w:lang w:eastAsia="es-ES"/>
        </w:rPr>
        <w:t>a efecto de que entregue, vía</w:t>
      </w:r>
      <w:r w:rsidRPr="007C3942">
        <w:rPr>
          <w:rFonts w:ascii="Palatino Linotype" w:eastAsia="Times New Roman" w:hAnsi="Palatino Linotype" w:cs="Tahoma"/>
          <w:b/>
          <w:sz w:val="24"/>
          <w:szCs w:val="24"/>
          <w:lang w:eastAsia="es-ES"/>
        </w:rPr>
        <w:t xml:space="preserve"> </w:t>
      </w:r>
      <w:r w:rsidRPr="007C3942">
        <w:rPr>
          <w:rFonts w:ascii="Palatino Linotype" w:eastAsia="Calibri" w:hAnsi="Palatino Linotype" w:cs="Tahoma"/>
          <w:bCs/>
          <w:sz w:val="24"/>
          <w:szCs w:val="24"/>
        </w:rPr>
        <w:t>Sistema de Acceso a la Información Mexiquense (SAIMEX)</w:t>
      </w:r>
      <w:r>
        <w:rPr>
          <w:rFonts w:ascii="Palatino Linotype" w:eastAsia="Calibri" w:hAnsi="Palatino Linotype" w:cs="Tahoma"/>
          <w:bCs/>
          <w:sz w:val="24"/>
          <w:szCs w:val="24"/>
        </w:rPr>
        <w:t xml:space="preserve">, </w:t>
      </w:r>
      <w:r w:rsidR="004006B2">
        <w:rPr>
          <w:rFonts w:ascii="Palatino Linotype" w:eastAsia="Calibri" w:hAnsi="Palatino Linotype" w:cs="Tahoma"/>
          <w:bCs/>
          <w:sz w:val="24"/>
          <w:szCs w:val="24"/>
        </w:rPr>
        <w:t xml:space="preserve">de ser procedente en versión pública, </w:t>
      </w:r>
      <w:r>
        <w:rPr>
          <w:rFonts w:ascii="Palatino Linotype" w:eastAsia="Calibri" w:hAnsi="Palatino Linotype" w:cs="Tahoma"/>
          <w:bCs/>
          <w:sz w:val="24"/>
          <w:szCs w:val="24"/>
        </w:rPr>
        <w:t xml:space="preserve">el soporte documental donde </w:t>
      </w:r>
      <w:r w:rsidRPr="007C3942">
        <w:rPr>
          <w:rFonts w:ascii="Palatino Linotype" w:eastAsia="Calibri" w:hAnsi="Palatino Linotype" w:cs="Tahoma"/>
          <w:bCs/>
          <w:sz w:val="24"/>
          <w:szCs w:val="24"/>
        </w:rPr>
        <w:t xml:space="preserve">lo siguiente: </w:t>
      </w:r>
    </w:p>
    <w:p w14:paraId="7FAC00B2" w14:textId="77777777" w:rsidR="005A2080" w:rsidRDefault="004006B2" w:rsidP="005A2080">
      <w:pPr>
        <w:pStyle w:val="Prrafodelista"/>
        <w:numPr>
          <w:ilvl w:val="0"/>
          <w:numId w:val="3"/>
        </w:numPr>
        <w:spacing w:line="360" w:lineRule="auto"/>
        <w:jc w:val="both"/>
        <w:rPr>
          <w:rFonts w:ascii="Palatino Linotype" w:hAnsi="Palatino Linotype" w:cs="Arial"/>
        </w:rPr>
      </w:pPr>
      <w:r>
        <w:rPr>
          <w:rFonts w:ascii="Palatino Linotype" w:hAnsi="Palatino Linotype" w:cs="Arial"/>
        </w:rPr>
        <w:lastRenderedPageBreak/>
        <w:t>Cantidad de dinero ingresada por cobro predial del periodo del 14 al 28 (catorce al veintiocho) de enero de 2022 (dos mil veintidós).</w:t>
      </w:r>
    </w:p>
    <w:p w14:paraId="04A3ACF2" w14:textId="77777777" w:rsidR="005A2080" w:rsidRDefault="005A2080" w:rsidP="005A2080">
      <w:pPr>
        <w:pStyle w:val="Prrafodelista"/>
        <w:spacing w:line="360" w:lineRule="auto"/>
        <w:ind w:left="720"/>
        <w:jc w:val="both"/>
        <w:rPr>
          <w:rFonts w:ascii="Palatino Linotype" w:hAnsi="Palatino Linotype" w:cs="Arial"/>
        </w:rPr>
      </w:pPr>
    </w:p>
    <w:p w14:paraId="162E7232" w14:textId="77777777" w:rsidR="005A2080" w:rsidRPr="00EF566F" w:rsidRDefault="005A2080" w:rsidP="005A2080">
      <w:pPr>
        <w:spacing w:after="0" w:line="360" w:lineRule="auto"/>
        <w:jc w:val="both"/>
        <w:rPr>
          <w:rFonts w:ascii="Palatino Linotype" w:eastAsia="Times New Roman" w:hAnsi="Palatino Linotype" w:cs="Arial"/>
          <w:sz w:val="24"/>
          <w:szCs w:val="24"/>
          <w:lang w:eastAsia="es-ES"/>
        </w:rPr>
      </w:pPr>
      <w:r w:rsidRPr="00EF566F">
        <w:rPr>
          <w:rFonts w:ascii="Palatino Linotype" w:eastAsia="Times New Roman" w:hAnsi="Palatino Linotype" w:cs="Arial"/>
          <w:sz w:val="24"/>
          <w:szCs w:val="24"/>
          <w:lang w:eastAsia="es-ES"/>
        </w:rPr>
        <w:t xml:space="preserve">De ser procedente la versión pública, debiendo emitir y hacer entrega del </w:t>
      </w:r>
      <w:r w:rsidRPr="00EF566F">
        <w:rPr>
          <w:rFonts w:ascii="Palatino Linotype" w:eastAsia="Times New Roman" w:hAnsi="Palatino Linotype" w:cs="Arial"/>
          <w:b/>
          <w:sz w:val="24"/>
          <w:szCs w:val="24"/>
          <w:lang w:eastAsia="es-ES"/>
        </w:rPr>
        <w:t>Acuerdo del Comité de Transparencia</w:t>
      </w:r>
      <w:r w:rsidRPr="00EF566F">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0EDF9713" w14:textId="77777777" w:rsidR="005A2080" w:rsidRPr="007C3942" w:rsidRDefault="005A2080" w:rsidP="005A2080">
      <w:pPr>
        <w:spacing w:after="0" w:line="360" w:lineRule="auto"/>
        <w:jc w:val="both"/>
        <w:rPr>
          <w:rFonts w:ascii="Palatino Linotype" w:eastAsia="Times New Roman" w:hAnsi="Palatino Linotype" w:cs="Arial"/>
          <w:sz w:val="24"/>
          <w:szCs w:val="24"/>
          <w:lang w:eastAsia="es-ES"/>
        </w:rPr>
      </w:pPr>
    </w:p>
    <w:p w14:paraId="32B35C24" w14:textId="77777777" w:rsidR="005A2080" w:rsidRDefault="005A2080" w:rsidP="005A2080">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5E29950" w14:textId="77777777" w:rsidR="005A2080" w:rsidRPr="007C3942" w:rsidRDefault="005A2080" w:rsidP="005A2080">
      <w:pPr>
        <w:spacing w:after="0" w:line="360" w:lineRule="auto"/>
        <w:jc w:val="both"/>
        <w:rPr>
          <w:rFonts w:ascii="Palatino Linotype" w:eastAsia="Times New Roman" w:hAnsi="Palatino Linotype" w:cs="Tahoma"/>
          <w:sz w:val="24"/>
          <w:szCs w:val="24"/>
          <w:lang w:eastAsia="es-ES"/>
        </w:rPr>
      </w:pPr>
    </w:p>
    <w:p w14:paraId="01204970"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EAE0A14" w14:textId="77777777" w:rsidR="005A2080" w:rsidRPr="007C3942" w:rsidRDefault="005A2080" w:rsidP="005A20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C58A8B" w14:textId="77777777" w:rsidR="005A2080" w:rsidRPr="007C3942" w:rsidRDefault="005A2080" w:rsidP="005A2080">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w:t>
      </w:r>
      <w:r w:rsidRPr="007C3942">
        <w:rPr>
          <w:rFonts w:ascii="Palatino Linotype" w:hAnsi="Palatino Linotype" w:cs="Arial"/>
          <w:sz w:val="24"/>
          <w:szCs w:val="24"/>
        </w:rPr>
        <w:lastRenderedPageBreak/>
        <w:t>leyes aplicables, de acuerdo a lo estipulado por el artículo 196 de la Ley de Transparencia y Acceso a la Información Pública del Estado de México y Municipios.</w:t>
      </w:r>
    </w:p>
    <w:p w14:paraId="0660BD4F" w14:textId="77777777" w:rsidR="005A2080" w:rsidRDefault="005A2080" w:rsidP="005A2080">
      <w:pPr>
        <w:spacing w:after="0" w:line="360" w:lineRule="auto"/>
        <w:jc w:val="both"/>
        <w:rPr>
          <w:rFonts w:ascii="Palatino Linotype" w:hAnsi="Palatino Linotype"/>
          <w:sz w:val="24"/>
          <w:szCs w:val="24"/>
          <w:lang w:eastAsia="es-ES_tradnl"/>
        </w:rPr>
      </w:pPr>
    </w:p>
    <w:p w14:paraId="484B25C3" w14:textId="77777777" w:rsidR="004006B2" w:rsidRPr="007C3942" w:rsidRDefault="004006B2" w:rsidP="005A2080">
      <w:pPr>
        <w:spacing w:after="0" w:line="360" w:lineRule="auto"/>
        <w:jc w:val="both"/>
        <w:rPr>
          <w:rFonts w:ascii="Palatino Linotype" w:hAnsi="Palatino Linotype"/>
          <w:sz w:val="24"/>
          <w:szCs w:val="24"/>
          <w:lang w:eastAsia="es-ES_tradnl"/>
        </w:rPr>
      </w:pPr>
    </w:p>
    <w:p w14:paraId="05F48E2C"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3327AF">
        <w:rPr>
          <w:rFonts w:ascii="Palatino Linotype" w:hAnsi="Palatino Linotype" w:cs="Arial"/>
          <w:sz w:val="24"/>
          <w:szCs w:val="24"/>
        </w:rPr>
        <w:t>OCTAVA</w:t>
      </w:r>
      <w:r w:rsidRPr="007C3942">
        <w:rPr>
          <w:rFonts w:ascii="Palatino Linotype" w:hAnsi="Palatino Linotype" w:cs="Arial"/>
          <w:sz w:val="24"/>
          <w:szCs w:val="24"/>
        </w:rPr>
        <w:t xml:space="preserve"> SESIÓN ORDINARIA CELEBRADA EL </w:t>
      </w:r>
      <w:r w:rsidR="003327AF">
        <w:rPr>
          <w:rFonts w:ascii="Palatino Linotype" w:hAnsi="Palatino Linotype" w:cs="Arial"/>
          <w:sz w:val="24"/>
          <w:szCs w:val="24"/>
        </w:rPr>
        <w:t xml:space="preserve">DIECIOCHO DE MAYO </w:t>
      </w:r>
      <w:r w:rsidRPr="007C3942">
        <w:rPr>
          <w:rFonts w:ascii="Palatino Linotype" w:hAnsi="Palatino Linotype" w:cs="Arial"/>
          <w:sz w:val="24"/>
          <w:szCs w:val="24"/>
        </w:rPr>
        <w:t>DE DOS MIL VEINTIDÓS, ANTE EL ANTE EL SECRETARIO TÉCNICO DEL PLENO, ALEXIS TAPIA RAMÍREZ. ------------------------------------------------------------------</w:t>
      </w:r>
      <w:r w:rsidR="003327AF">
        <w:rPr>
          <w:rFonts w:ascii="Palatino Linotype" w:hAnsi="Palatino Linotype" w:cs="Arial"/>
          <w:sz w:val="24"/>
          <w:szCs w:val="24"/>
        </w:rPr>
        <w:t>-------------</w:t>
      </w:r>
      <w:r w:rsidRPr="007C3942">
        <w:rPr>
          <w:rFonts w:ascii="Palatino Linotype" w:hAnsi="Palatino Linotype" w:cs="Arial"/>
          <w:sz w:val="24"/>
          <w:szCs w:val="24"/>
        </w:rPr>
        <w:t>---------</w:t>
      </w:r>
    </w:p>
    <w:p w14:paraId="11FEE9C8"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B5B4F2E"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8F99A62" w14:textId="77777777" w:rsidR="005A2080"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AA4996A"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79E3C11"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C7339BB" w14:textId="77777777" w:rsidR="005A2080" w:rsidRPr="007C3942"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B7AA7CD" w14:textId="77777777" w:rsidR="005A2080" w:rsidRDefault="005A2080" w:rsidP="005A2080">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B8460C1" w14:textId="77777777" w:rsidR="004006B2" w:rsidRPr="007C3942" w:rsidRDefault="004006B2" w:rsidP="004006B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0809A91" w14:textId="77777777" w:rsidR="004006B2" w:rsidRPr="007C3942" w:rsidRDefault="004006B2" w:rsidP="004006B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0B666F9" w14:textId="77777777" w:rsidR="004006B2" w:rsidRPr="007C3942" w:rsidRDefault="004006B2" w:rsidP="004006B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0991E12" w14:textId="77777777" w:rsidR="004006B2" w:rsidRPr="007C3942" w:rsidRDefault="004006B2" w:rsidP="004006B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D237A8B" w14:textId="77777777" w:rsidR="005A2080" w:rsidRPr="005323D1" w:rsidRDefault="005A2080" w:rsidP="005A2080">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052116D1" w14:textId="77777777" w:rsidR="005A2080" w:rsidRDefault="005A2080" w:rsidP="005A2080">
      <w:pPr>
        <w:spacing w:after="0" w:line="360" w:lineRule="auto"/>
        <w:jc w:val="both"/>
        <w:rPr>
          <w:rFonts w:ascii="Palatino Linotype" w:hAnsi="Palatino Linotype" w:cs="Arial"/>
          <w:sz w:val="24"/>
          <w:szCs w:val="24"/>
        </w:rPr>
      </w:pPr>
    </w:p>
    <w:p w14:paraId="61750E31" w14:textId="77777777" w:rsidR="005A2080" w:rsidRDefault="005A2080" w:rsidP="005A2080">
      <w:pPr>
        <w:spacing w:after="0" w:line="360" w:lineRule="auto"/>
        <w:jc w:val="both"/>
        <w:rPr>
          <w:rFonts w:ascii="Palatino Linotype" w:hAnsi="Palatino Linotype" w:cs="Arial"/>
          <w:sz w:val="24"/>
          <w:szCs w:val="24"/>
        </w:rPr>
      </w:pPr>
    </w:p>
    <w:p w14:paraId="62AE4577" w14:textId="77777777" w:rsidR="005A2080" w:rsidRDefault="005A2080" w:rsidP="005A2080">
      <w:pPr>
        <w:spacing w:after="0" w:line="360" w:lineRule="auto"/>
        <w:jc w:val="both"/>
        <w:rPr>
          <w:rFonts w:ascii="Palatino Linotype" w:hAnsi="Palatino Linotype" w:cs="Arial"/>
          <w:sz w:val="24"/>
          <w:szCs w:val="24"/>
        </w:rPr>
      </w:pPr>
    </w:p>
    <w:p w14:paraId="52ABD400" w14:textId="77777777" w:rsidR="005A2080" w:rsidRDefault="005A2080" w:rsidP="005A2080">
      <w:pPr>
        <w:spacing w:after="0"/>
      </w:pPr>
    </w:p>
    <w:p w14:paraId="24F0E1D0" w14:textId="77777777" w:rsidR="005A2080" w:rsidRDefault="005A2080" w:rsidP="005A2080">
      <w:pPr>
        <w:spacing w:after="0"/>
      </w:pPr>
    </w:p>
    <w:p w14:paraId="4813ABEC" w14:textId="77777777" w:rsidR="005A2080" w:rsidRDefault="005A2080" w:rsidP="005A2080">
      <w:pPr>
        <w:spacing w:after="0"/>
      </w:pPr>
    </w:p>
    <w:p w14:paraId="35B761E3" w14:textId="77777777" w:rsidR="005A2080" w:rsidRDefault="005A2080" w:rsidP="005A2080">
      <w:pPr>
        <w:spacing w:after="0"/>
      </w:pPr>
    </w:p>
    <w:p w14:paraId="5733238B" w14:textId="77777777" w:rsidR="005A2080" w:rsidRDefault="005A2080" w:rsidP="005A2080">
      <w:pPr>
        <w:spacing w:after="0"/>
      </w:pPr>
    </w:p>
    <w:p w14:paraId="5FE782C8" w14:textId="77777777" w:rsidR="005A2080" w:rsidRDefault="005A2080" w:rsidP="005A2080"/>
    <w:p w14:paraId="4F911317" w14:textId="77777777" w:rsidR="005A2080" w:rsidRDefault="005A2080" w:rsidP="005A2080"/>
    <w:p w14:paraId="0B962A6E" w14:textId="77777777" w:rsidR="005A2080" w:rsidRDefault="005A2080" w:rsidP="005A2080"/>
    <w:p w14:paraId="1AE685F8" w14:textId="77777777" w:rsidR="005A2080" w:rsidRDefault="005A2080" w:rsidP="005A2080"/>
    <w:p w14:paraId="18AE43ED" w14:textId="77777777" w:rsidR="00EF5006" w:rsidRDefault="00967511"/>
    <w:sectPr w:rsidR="00EF5006" w:rsidSect="003660D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00B3" w14:textId="77777777" w:rsidR="00967511" w:rsidRDefault="00967511" w:rsidP="005A2080">
      <w:pPr>
        <w:spacing w:after="0" w:line="240" w:lineRule="auto"/>
      </w:pPr>
      <w:r>
        <w:separator/>
      </w:r>
    </w:p>
  </w:endnote>
  <w:endnote w:type="continuationSeparator" w:id="0">
    <w:p w14:paraId="64209CDA" w14:textId="77777777" w:rsidR="00967511" w:rsidRDefault="00967511" w:rsidP="005A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7EFE1C1" w14:textId="77777777" w:rsidR="00A73D37" w:rsidRPr="002D6DD8" w:rsidRDefault="006632EC" w:rsidP="003660D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216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2165">
              <w:rPr>
                <w:rFonts w:ascii="Palatino Linotype" w:hAnsi="Palatino Linotype"/>
                <w:bCs/>
                <w:noProof/>
                <w:sz w:val="20"/>
              </w:rPr>
              <w:t>29</w:t>
            </w:r>
            <w:r>
              <w:rPr>
                <w:rFonts w:ascii="Palatino Linotype" w:hAnsi="Palatino Linotype"/>
                <w:bCs/>
                <w:noProof/>
                <w:sz w:val="20"/>
              </w:rPr>
              <w:fldChar w:fldCharType="end"/>
            </w:r>
          </w:p>
        </w:sdtContent>
      </w:sdt>
    </w:sdtContent>
  </w:sdt>
  <w:p w14:paraId="38B48221" w14:textId="77777777" w:rsidR="00A73D37" w:rsidRDefault="009675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7B73" w14:textId="77777777" w:rsidR="00A73D37" w:rsidRPr="000B69FA" w:rsidRDefault="006632EC" w:rsidP="003660D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21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2165">
      <w:rPr>
        <w:rFonts w:ascii="Palatino Linotype" w:hAnsi="Palatino Linotype"/>
        <w:bCs/>
        <w:noProof/>
        <w:sz w:val="20"/>
      </w:rPr>
      <w:t>30</w:t>
    </w:r>
    <w:r>
      <w:rPr>
        <w:rFonts w:ascii="Palatino Linotype" w:hAnsi="Palatino Linotype"/>
        <w:bCs/>
        <w:noProof/>
        <w:sz w:val="20"/>
      </w:rPr>
      <w:fldChar w:fldCharType="end"/>
    </w:r>
  </w:p>
  <w:p w14:paraId="5A8C9C3B" w14:textId="77777777" w:rsidR="00A73D37" w:rsidRDefault="009675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737C" w14:textId="77777777" w:rsidR="00967511" w:rsidRDefault="00967511" w:rsidP="005A2080">
      <w:pPr>
        <w:spacing w:after="0" w:line="240" w:lineRule="auto"/>
      </w:pPr>
      <w:r>
        <w:separator/>
      </w:r>
    </w:p>
  </w:footnote>
  <w:footnote w:type="continuationSeparator" w:id="0">
    <w:p w14:paraId="6A6EAE87" w14:textId="77777777" w:rsidR="00967511" w:rsidRDefault="00967511" w:rsidP="005A2080">
      <w:pPr>
        <w:spacing w:after="0" w:line="240" w:lineRule="auto"/>
      </w:pPr>
      <w:r>
        <w:continuationSeparator/>
      </w:r>
    </w:p>
  </w:footnote>
  <w:footnote w:id="1">
    <w:p w14:paraId="4E744B04" w14:textId="77777777" w:rsidR="005A2080" w:rsidRDefault="005A2080" w:rsidP="005A208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5E6EBE21" w14:textId="77777777" w:rsidR="005A2080" w:rsidRPr="00F25C5C" w:rsidRDefault="005A2080" w:rsidP="005A2080">
      <w:pPr>
        <w:pStyle w:val="Textonotapie"/>
        <w:jc w:val="both"/>
        <w:rPr>
          <w:lang w:val="es-MX"/>
        </w:rPr>
      </w:pPr>
      <w:r w:rsidRPr="00612E64">
        <w:rPr>
          <w:rFonts w:ascii="Palatino Linotype" w:hAnsi="Palatino Linotype"/>
          <w:b/>
          <w:i/>
          <w:sz w:val="18"/>
        </w:rPr>
        <w:t xml:space="preserve">I. </w:t>
      </w:r>
      <w:r w:rsidRPr="00612E64">
        <w:rPr>
          <w:rFonts w:ascii="Palatino Linotype" w:hAnsi="Palatino Linotype"/>
          <w:i/>
          <w:sz w:val="18"/>
        </w:rPr>
        <w:t>La negativa a la información solicitada</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73D37" w14:paraId="5F73E58C" w14:textId="77777777" w:rsidTr="003660D4">
      <w:trPr>
        <w:trHeight w:val="227"/>
      </w:trPr>
      <w:tc>
        <w:tcPr>
          <w:tcW w:w="5246" w:type="dxa"/>
          <w:hideMark/>
        </w:tcPr>
        <w:p w14:paraId="6D2435CB" w14:textId="77777777" w:rsidR="00A73D37" w:rsidRPr="00641471" w:rsidRDefault="006632EC" w:rsidP="003660D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1309293" w14:textId="77777777" w:rsidR="00A73D37" w:rsidRPr="00641471" w:rsidRDefault="006632EC" w:rsidP="005A208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5A2080">
            <w:rPr>
              <w:rFonts w:ascii="Palatino Linotype" w:hAnsi="Palatino Linotype" w:cs="Arial"/>
              <w:b/>
              <w:bCs/>
              <w:sz w:val="24"/>
              <w:lang w:eastAsia="es-MX"/>
            </w:rPr>
            <w:t>3430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73D37" w14:paraId="14AB747B" w14:textId="77777777" w:rsidTr="003660D4">
      <w:trPr>
        <w:trHeight w:val="242"/>
      </w:trPr>
      <w:tc>
        <w:tcPr>
          <w:tcW w:w="5246" w:type="dxa"/>
          <w:hideMark/>
        </w:tcPr>
        <w:p w14:paraId="7C3A0505" w14:textId="77777777" w:rsidR="00A73D37" w:rsidRPr="00641471" w:rsidRDefault="006632EC" w:rsidP="003660D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8DF96DD" w14:textId="77777777" w:rsidR="00A73D37" w:rsidRPr="00641471" w:rsidRDefault="005A2080" w:rsidP="003660D4">
          <w:pPr>
            <w:spacing w:after="120" w:line="256" w:lineRule="auto"/>
            <w:ind w:left="-486" w:right="214" w:firstLine="284"/>
            <w:jc w:val="right"/>
            <w:rPr>
              <w:rFonts w:ascii="Palatino Linotype" w:hAnsi="Palatino Linotype" w:cs="Arial"/>
              <w:b/>
              <w:szCs w:val="20"/>
            </w:rPr>
          </w:pPr>
          <w:r w:rsidRPr="005A2080">
            <w:rPr>
              <w:rFonts w:ascii="Palatino Linotype" w:hAnsi="Palatino Linotype" w:cs="Arial"/>
              <w:b/>
              <w:szCs w:val="20"/>
            </w:rPr>
            <w:t>Ayuntamiento de Naucalpan de Juárez</w:t>
          </w:r>
        </w:p>
      </w:tc>
    </w:tr>
    <w:tr w:rsidR="00A73D37" w14:paraId="45A0A5C4" w14:textId="77777777" w:rsidTr="003660D4">
      <w:trPr>
        <w:trHeight w:val="342"/>
      </w:trPr>
      <w:tc>
        <w:tcPr>
          <w:tcW w:w="5246" w:type="dxa"/>
          <w:hideMark/>
        </w:tcPr>
        <w:p w14:paraId="10A03E25" w14:textId="77777777" w:rsidR="00A73D37" w:rsidRPr="00641471" w:rsidRDefault="006632EC" w:rsidP="003660D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CD267" w14:textId="77777777" w:rsidR="00A73D37" w:rsidRPr="00641471" w:rsidRDefault="006632EC" w:rsidP="003660D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3F041CDB" w14:textId="77777777" w:rsidR="00A73D37" w:rsidRPr="00AE046A" w:rsidRDefault="006632EC" w:rsidP="003660D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15A566" wp14:editId="6E76F1E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73D37" w14:paraId="7BFFE294" w14:textId="77777777" w:rsidTr="003660D4">
      <w:trPr>
        <w:trHeight w:val="227"/>
      </w:trPr>
      <w:tc>
        <w:tcPr>
          <w:tcW w:w="5104" w:type="dxa"/>
          <w:hideMark/>
        </w:tcPr>
        <w:p w14:paraId="5B42F5A7" w14:textId="77777777" w:rsidR="00A73D37" w:rsidRPr="00641471" w:rsidRDefault="006632EC" w:rsidP="003660D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2D6F849" w14:textId="77777777" w:rsidR="00A73D37" w:rsidRPr="00641471" w:rsidRDefault="006632EC" w:rsidP="005A208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5A2080">
            <w:rPr>
              <w:rFonts w:ascii="Palatino Linotype" w:hAnsi="Palatino Linotype" w:cs="Arial"/>
              <w:b/>
              <w:bCs/>
              <w:sz w:val="24"/>
              <w:lang w:eastAsia="es-MX"/>
            </w:rPr>
            <w:t>3430</w:t>
          </w:r>
          <w:r>
            <w:rPr>
              <w:rFonts w:ascii="Palatino Linotype" w:hAnsi="Palatino Linotype" w:cs="Arial"/>
              <w:b/>
              <w:bCs/>
              <w:sz w:val="24"/>
              <w:lang w:eastAsia="es-MX"/>
            </w:rPr>
            <w:t>/INFOEM/IP/RR/2022</w:t>
          </w:r>
        </w:p>
      </w:tc>
    </w:tr>
    <w:tr w:rsidR="00A73D37" w14:paraId="16C057E1" w14:textId="77777777" w:rsidTr="003660D4">
      <w:trPr>
        <w:trHeight w:val="242"/>
      </w:trPr>
      <w:tc>
        <w:tcPr>
          <w:tcW w:w="5104" w:type="dxa"/>
          <w:hideMark/>
        </w:tcPr>
        <w:p w14:paraId="22A454B5" w14:textId="77777777" w:rsidR="00A73D37" w:rsidRPr="00641471" w:rsidRDefault="005A2080" w:rsidP="003660D4">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42A0493" wp14:editId="3AFE7250">
                <wp:simplePos x="0" y="0"/>
                <wp:positionH relativeFrom="page">
                  <wp:posOffset>-539750</wp:posOffset>
                </wp:positionH>
                <wp:positionV relativeFrom="margin">
                  <wp:posOffset>-716059</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632EC">
            <w:rPr>
              <w:rFonts w:ascii="Palatino Linotype" w:hAnsi="Palatino Linotype" w:cs="Arial"/>
              <w:szCs w:val="20"/>
            </w:rPr>
            <w:t>Sujeto Obligado</w:t>
          </w:r>
          <w:r w:rsidR="006632EC" w:rsidRPr="00641471">
            <w:rPr>
              <w:rFonts w:ascii="Palatino Linotype" w:hAnsi="Palatino Linotype" w:cs="Arial"/>
              <w:szCs w:val="20"/>
            </w:rPr>
            <w:t>:</w:t>
          </w:r>
        </w:p>
      </w:tc>
      <w:tc>
        <w:tcPr>
          <w:tcW w:w="4819" w:type="dxa"/>
          <w:hideMark/>
        </w:tcPr>
        <w:p w14:paraId="155270DC" w14:textId="77777777" w:rsidR="00A73D37" w:rsidRPr="00641471" w:rsidRDefault="005A2080" w:rsidP="003660D4">
          <w:pPr>
            <w:spacing w:after="120" w:line="256" w:lineRule="auto"/>
            <w:ind w:left="-486" w:right="214" w:firstLine="284"/>
            <w:jc w:val="right"/>
            <w:rPr>
              <w:rFonts w:ascii="Palatino Linotype" w:hAnsi="Palatino Linotype" w:cs="Arial"/>
              <w:b/>
              <w:szCs w:val="20"/>
            </w:rPr>
          </w:pPr>
          <w:r w:rsidRPr="005A2080">
            <w:rPr>
              <w:rFonts w:ascii="Palatino Linotype" w:hAnsi="Palatino Linotype" w:cs="Arial"/>
              <w:b/>
              <w:szCs w:val="20"/>
            </w:rPr>
            <w:t>Ayuntamiento de Naucalpan de Juárez</w:t>
          </w:r>
        </w:p>
      </w:tc>
    </w:tr>
    <w:tr w:rsidR="00A73D37" w14:paraId="1165FB37" w14:textId="77777777" w:rsidTr="003660D4">
      <w:trPr>
        <w:trHeight w:val="342"/>
      </w:trPr>
      <w:tc>
        <w:tcPr>
          <w:tcW w:w="5104" w:type="dxa"/>
        </w:tcPr>
        <w:p w14:paraId="6BF80FCD" w14:textId="77777777" w:rsidR="00A73D37" w:rsidRPr="00641471" w:rsidRDefault="006632EC" w:rsidP="003660D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6832D1A" w14:textId="0256410E" w:rsidR="00A73D37" w:rsidRPr="00641471" w:rsidRDefault="00190027" w:rsidP="003660D4">
          <w:pPr>
            <w:spacing w:after="120" w:line="256" w:lineRule="auto"/>
            <w:ind w:left="-486" w:right="214" w:firstLine="567"/>
            <w:jc w:val="right"/>
            <w:rPr>
              <w:rFonts w:ascii="Palatino Linotype" w:hAnsi="Palatino Linotype" w:cs="Arial"/>
              <w:b/>
            </w:rPr>
          </w:pPr>
          <w:r>
            <w:rPr>
              <w:rFonts w:ascii="Palatino Linotype" w:hAnsi="Palatino Linotype" w:cs="Arial"/>
              <w:b/>
            </w:rPr>
            <w:t>xxxxxxxxxx</w:t>
          </w:r>
        </w:p>
      </w:tc>
    </w:tr>
    <w:tr w:rsidR="00A73D37" w14:paraId="60A62E5A" w14:textId="77777777" w:rsidTr="003660D4">
      <w:trPr>
        <w:trHeight w:val="342"/>
      </w:trPr>
      <w:tc>
        <w:tcPr>
          <w:tcW w:w="5104" w:type="dxa"/>
        </w:tcPr>
        <w:p w14:paraId="10632C5F" w14:textId="77777777" w:rsidR="00A73D37" w:rsidRPr="00641471" w:rsidRDefault="006632EC" w:rsidP="003660D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7AA059D" w14:textId="77777777" w:rsidR="00A73D37" w:rsidRPr="00641471" w:rsidRDefault="006632EC" w:rsidP="003660D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24D1620" w14:textId="77777777" w:rsidR="00A73D37" w:rsidRPr="00C222C0" w:rsidRDefault="00967511">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AB309F"/>
    <w:multiLevelType w:val="multilevel"/>
    <w:tmpl w:val="F11EA1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3648877">
    <w:abstractNumId w:val="1"/>
  </w:num>
  <w:num w:numId="2" w16cid:durableId="1439367847">
    <w:abstractNumId w:val="0"/>
  </w:num>
  <w:num w:numId="3" w16cid:durableId="790587911">
    <w:abstractNumId w:val="2"/>
  </w:num>
  <w:num w:numId="4" w16cid:durableId="1878277980">
    <w:abstractNumId w:val="4"/>
  </w:num>
  <w:num w:numId="5" w16cid:durableId="1258053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80"/>
    <w:rsid w:val="00006A08"/>
    <w:rsid w:val="00036F8B"/>
    <w:rsid w:val="00095B68"/>
    <w:rsid w:val="000A172C"/>
    <w:rsid w:val="000A5BC4"/>
    <w:rsid w:val="000D43E9"/>
    <w:rsid w:val="00122EF5"/>
    <w:rsid w:val="00123996"/>
    <w:rsid w:val="0016304F"/>
    <w:rsid w:val="00190027"/>
    <w:rsid w:val="001A109D"/>
    <w:rsid w:val="002239A8"/>
    <w:rsid w:val="00305C2C"/>
    <w:rsid w:val="003327AF"/>
    <w:rsid w:val="003A2165"/>
    <w:rsid w:val="004006B2"/>
    <w:rsid w:val="004441A9"/>
    <w:rsid w:val="004F74EC"/>
    <w:rsid w:val="00595861"/>
    <w:rsid w:val="005A2080"/>
    <w:rsid w:val="005D5769"/>
    <w:rsid w:val="00632A48"/>
    <w:rsid w:val="00654A65"/>
    <w:rsid w:val="006632EC"/>
    <w:rsid w:val="006649A2"/>
    <w:rsid w:val="00753C48"/>
    <w:rsid w:val="007862A8"/>
    <w:rsid w:val="007C6859"/>
    <w:rsid w:val="007E6925"/>
    <w:rsid w:val="0090599D"/>
    <w:rsid w:val="00952A66"/>
    <w:rsid w:val="00967511"/>
    <w:rsid w:val="009F7E81"/>
    <w:rsid w:val="00A1759A"/>
    <w:rsid w:val="00A776BE"/>
    <w:rsid w:val="00C5272B"/>
    <w:rsid w:val="00C609DB"/>
    <w:rsid w:val="00CF0FBD"/>
    <w:rsid w:val="00D141FB"/>
    <w:rsid w:val="00D47A87"/>
    <w:rsid w:val="00DA7561"/>
    <w:rsid w:val="00DB22BC"/>
    <w:rsid w:val="00E60C56"/>
    <w:rsid w:val="00F619D2"/>
    <w:rsid w:val="00F67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BCF1B"/>
  <w15:chartTrackingRefBased/>
  <w15:docId w15:val="{ABA65045-2ECD-4294-A480-20A39B7F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0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0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20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20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20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20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208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A2080"/>
    <w:rPr>
      <w:vertAlign w:val="superscript"/>
    </w:rPr>
  </w:style>
  <w:style w:type="paragraph" w:styleId="Textonotapie">
    <w:name w:val="footnote text"/>
    <w:basedOn w:val="Normal"/>
    <w:link w:val="TextonotapieCar"/>
    <w:uiPriority w:val="99"/>
    <w:semiHidden/>
    <w:unhideWhenUsed/>
    <w:rsid w:val="005A208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A2080"/>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A208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A2080"/>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67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09802">
      <w:bodyDiv w:val="1"/>
      <w:marLeft w:val="0"/>
      <w:marRight w:val="0"/>
      <w:marTop w:val="0"/>
      <w:marBottom w:val="0"/>
      <w:divBdr>
        <w:top w:val="none" w:sz="0" w:space="0" w:color="auto"/>
        <w:left w:val="none" w:sz="0" w:space="0" w:color="auto"/>
        <w:bottom w:val="none" w:sz="0" w:space="0" w:color="auto"/>
        <w:right w:val="none" w:sz="0" w:space="0" w:color="auto"/>
      </w:divBdr>
    </w:div>
    <w:div w:id="21459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3CA7-1AE0-4E9D-98A9-10E25335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7415</Words>
  <Characters>40788</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2022-06-02T02:00:00Z</dcterms:created>
  <dcterms:modified xsi:type="dcterms:W3CDTF">2022-06-02T02:09:00Z</dcterms:modified>
</cp:coreProperties>
</file>