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0B18C4AA"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858FA">
        <w:rPr>
          <w:rFonts w:ascii="Palatino Linotype" w:eastAsia="Times New Roman" w:hAnsi="Palatino Linotype" w:cs="Arial"/>
          <w:color w:val="000000"/>
          <w:sz w:val="24"/>
          <w:szCs w:val="24"/>
          <w:lang w:eastAsia="es-MX"/>
        </w:rPr>
        <w:t xml:space="preserve">cuatro de noviembre </w:t>
      </w:r>
      <w:r w:rsidR="00711390">
        <w:rPr>
          <w:rFonts w:ascii="Palatino Linotype" w:eastAsia="Times New Roman" w:hAnsi="Palatino Linotype" w:cs="Arial"/>
          <w:color w:val="000000"/>
          <w:sz w:val="24"/>
          <w:szCs w:val="24"/>
          <w:lang w:eastAsia="es-MX"/>
        </w:rPr>
        <w:t xml:space="preserve">de dos mil veintidós. </w:t>
      </w:r>
    </w:p>
    <w:p w14:paraId="6BD77485" w14:textId="37FE0F88" w:rsidR="00206AF1" w:rsidRPr="00206AF1" w:rsidRDefault="00B433C9" w:rsidP="00B433C9">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426CB1">
        <w:rPr>
          <w:rFonts w:ascii="Palatino Linotype" w:hAnsi="Palatino Linotype" w:cs="Arial"/>
          <w:b/>
          <w:bCs/>
          <w:sz w:val="24"/>
        </w:rPr>
        <w:t>10355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interpuesto por</w:t>
      </w:r>
      <w:r w:rsidR="003678C4">
        <w:rPr>
          <w:rFonts w:ascii="Palatino Linotype" w:hAnsi="Palatino Linotype" w:cs="Arial"/>
          <w:sz w:val="24"/>
        </w:rPr>
        <w:t xml:space="preserve"> el </w:t>
      </w:r>
      <w:r w:rsidR="009B127D">
        <w:rPr>
          <w:rFonts w:ascii="Palatino Linotype" w:hAnsi="Palatino Linotype" w:cs="Arial"/>
          <w:b/>
          <w:sz w:val="24"/>
        </w:rPr>
        <w:t>XXXXXXXXXXXXXXX</w:t>
      </w:r>
      <w:bookmarkStart w:id="0" w:name="_GoBack"/>
      <w:bookmarkEnd w:id="0"/>
      <w:r w:rsidR="00A339E6">
        <w:rPr>
          <w:rFonts w:ascii="Palatino Linotype" w:hAnsi="Palatino Linotype" w:cs="Arial"/>
          <w:sz w:val="24"/>
        </w:rPr>
        <w:t xml:space="preserve">, en lo sucesivo </w:t>
      </w:r>
      <w:r w:rsidR="00A339E6">
        <w:rPr>
          <w:rFonts w:ascii="Palatino Linotype" w:hAnsi="Palatino Linotype" w:cs="Arial"/>
          <w:b/>
          <w:sz w:val="24"/>
        </w:rPr>
        <w:t xml:space="preserve">El Recurrente, </w:t>
      </w:r>
      <w:r w:rsidR="00A339E6">
        <w:rPr>
          <w:rFonts w:ascii="Palatino Linotype" w:hAnsi="Palatino Linotype" w:cs="Arial"/>
          <w:sz w:val="24"/>
        </w:rPr>
        <w:t xml:space="preserve">en contra de la respuesta del </w:t>
      </w:r>
      <w:r w:rsidR="00426CB1" w:rsidRPr="00426CB1">
        <w:rPr>
          <w:rFonts w:ascii="Palatino Linotype" w:hAnsi="Palatino Linotype" w:cs="Arial"/>
          <w:b/>
          <w:sz w:val="24"/>
        </w:rPr>
        <w:t>Ayuntamiento de Melchor Ocampo</w:t>
      </w:r>
      <w:r w:rsidR="00206AF1">
        <w:rPr>
          <w:rFonts w:ascii="Palatino Linotype" w:hAnsi="Palatino Linotype" w:cs="Arial"/>
          <w:b/>
          <w:sz w:val="24"/>
        </w:rPr>
        <w:t xml:space="preserve">, </w:t>
      </w:r>
      <w:r w:rsidR="00206AF1">
        <w:rPr>
          <w:rFonts w:ascii="Palatino Linotype" w:hAnsi="Palatino Linotype" w:cs="Arial"/>
          <w:bCs/>
          <w:sz w:val="24"/>
        </w:rPr>
        <w:t xml:space="preserve">en lo subsecuente </w:t>
      </w:r>
      <w:r w:rsidR="00206AF1">
        <w:rPr>
          <w:rFonts w:ascii="Palatino Linotype" w:hAnsi="Palatino Linotype" w:cs="Arial"/>
          <w:b/>
          <w:sz w:val="24"/>
        </w:rPr>
        <w:t xml:space="preserve">El Sujeto Obligado, </w:t>
      </w:r>
      <w:r w:rsidR="00206AF1">
        <w:rPr>
          <w:rFonts w:ascii="Palatino Linotype" w:hAnsi="Palatino Linotype" w:cs="Arial"/>
          <w:bCs/>
          <w:sz w:val="24"/>
        </w:rPr>
        <w:t xml:space="preserve">se procede a dictar la presente resolución. </w:t>
      </w:r>
    </w:p>
    <w:p w14:paraId="1DC6FD47" w14:textId="77777777" w:rsidR="00206AF1" w:rsidRDefault="00206AF1" w:rsidP="00B433C9">
      <w:pPr>
        <w:tabs>
          <w:tab w:val="left" w:pos="1701"/>
        </w:tabs>
        <w:spacing w:before="240" w:line="360" w:lineRule="auto"/>
        <w:jc w:val="both"/>
        <w:rPr>
          <w:rFonts w:ascii="Palatino Linotype" w:hAnsi="Palatino Linotype" w:cs="Arial"/>
          <w:b/>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4BB255F" w14:textId="5F76E768" w:rsidR="00206AF1" w:rsidRPr="00206AF1"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426CB1">
        <w:rPr>
          <w:rFonts w:ascii="Palatino Linotype" w:hAnsi="Palatino Linotype" w:cs="Arial"/>
          <w:sz w:val="24"/>
        </w:rPr>
        <w:t>nueve de mayo</w:t>
      </w:r>
      <w:r w:rsidR="00206AF1">
        <w:rPr>
          <w:rFonts w:ascii="Palatino Linotype" w:hAnsi="Palatino Linotype" w:cs="Arial"/>
          <w:sz w:val="24"/>
        </w:rPr>
        <w:t xml:space="preserve"> de dos mil veintidós, </w:t>
      </w:r>
      <w:r w:rsidR="00206AF1">
        <w:rPr>
          <w:rFonts w:ascii="Palatino Linotype" w:hAnsi="Palatino Linotype" w:cs="Arial"/>
          <w:b/>
          <w:sz w:val="24"/>
        </w:rPr>
        <w:t xml:space="preserve">El Recurrente, </w:t>
      </w:r>
      <w:r w:rsidR="00206AF1">
        <w:rPr>
          <w:rFonts w:ascii="Palatino Linotype" w:hAnsi="Palatino Linotype" w:cs="Arial"/>
          <w:sz w:val="24"/>
        </w:rPr>
        <w:t xml:space="preserve">presentó a través del Sistema de Acceso a la Información Mexiquense </w:t>
      </w:r>
      <w:r w:rsidR="00206AF1">
        <w:rPr>
          <w:rFonts w:ascii="Palatino Linotype" w:hAnsi="Palatino Linotype" w:cs="Arial"/>
          <w:b/>
          <w:sz w:val="24"/>
        </w:rPr>
        <w:t xml:space="preserve">(SAIMEX) </w:t>
      </w:r>
      <w:r w:rsidR="00206AF1">
        <w:rPr>
          <w:rFonts w:ascii="Palatino Linotype" w:hAnsi="Palatino Linotype" w:cs="Arial"/>
          <w:sz w:val="24"/>
        </w:rPr>
        <w:t xml:space="preserve">ante </w:t>
      </w:r>
      <w:r w:rsidR="00206AF1">
        <w:rPr>
          <w:rFonts w:ascii="Palatino Linotype" w:hAnsi="Palatino Linotype" w:cs="Arial"/>
          <w:b/>
          <w:sz w:val="24"/>
        </w:rPr>
        <w:t>El Sujeto Obligado</w:t>
      </w:r>
      <w:r w:rsidR="00206AF1">
        <w:rPr>
          <w:rFonts w:ascii="Palatino Linotype" w:hAnsi="Palatino Linotype" w:cs="Arial"/>
          <w:sz w:val="24"/>
        </w:rPr>
        <w:t xml:space="preserve">, solicitud de acceso a la información pública, registrada bajo el número de expediente </w:t>
      </w:r>
      <w:r w:rsidR="00426CB1" w:rsidRPr="00426CB1">
        <w:rPr>
          <w:rFonts w:ascii="Palatino Linotype" w:hAnsi="Palatino Linotype" w:cs="Arial"/>
          <w:b/>
          <w:bCs/>
          <w:sz w:val="24"/>
        </w:rPr>
        <w:t>00062/MELOCAM/IP/2022</w:t>
      </w:r>
      <w:r w:rsidR="00206AF1">
        <w:rPr>
          <w:rFonts w:ascii="Palatino Linotype" w:hAnsi="Palatino Linotype" w:cs="Arial"/>
          <w:b/>
          <w:bCs/>
          <w:sz w:val="24"/>
        </w:rPr>
        <w:t xml:space="preserve">, </w:t>
      </w:r>
      <w:r w:rsidR="00206AF1">
        <w:rPr>
          <w:rFonts w:ascii="Palatino Linotype" w:hAnsi="Palatino Linotype" w:cs="Arial"/>
          <w:sz w:val="24"/>
        </w:rPr>
        <w:t>mediante la cual solicitó información en el tenor siguiente:</w:t>
      </w:r>
    </w:p>
    <w:p w14:paraId="7F941D21" w14:textId="1F1C877B" w:rsidR="00206AF1" w:rsidRPr="00206AF1" w:rsidRDefault="00206AF1" w:rsidP="00206AF1">
      <w:pPr>
        <w:pStyle w:val="Citas"/>
        <w:rPr>
          <w:b/>
          <w:bCs/>
          <w:sz w:val="24"/>
        </w:rPr>
      </w:pPr>
      <w:r>
        <w:t>“</w:t>
      </w:r>
      <w:r w:rsidR="00426CB1" w:rsidRPr="00426CB1">
        <w:t xml:space="preserve">SOLICITO VERSIÓN PUBLICA DE LOS CONTRATOAS Y COMPROBANTES DE PAGO (CHEQUES, RECIBOS, TRANSFERENCIAS, ETC.) QUE SE REHICIERON PARA EL EVENTO REALIZADO EL 29 DE ABRIL DE 2022 POR EL DIA DEL NIÑO, EN LOS SIGUIENTES RUBROS: 1. PAGO A ARTISTAS PRESENTADOS (SHOW DE LAGRIMITA Y COSTEL). 2. RENTA DE MOBILIARIO (SILLAS, MESAS, LONAS, VALLAS, ETC.) 3. RENTA DE EQUIPO DE AUDIO E ILUMINACIÓN. 4. COMPRA DE </w:t>
      </w:r>
      <w:r w:rsidR="00426CB1" w:rsidRPr="00426CB1">
        <w:lastRenderedPageBreak/>
        <w:t>ALIMENTOS. 5. RENTA DE TRANSPORTE. 6. COMPRA DE REGALOS(JUGUETES, ELECTRODOMESTICOS, ETC.)</w:t>
      </w:r>
      <w:r>
        <w:t xml:space="preserve">” </w:t>
      </w:r>
      <w:r>
        <w:rPr>
          <w:b/>
          <w:bCs/>
        </w:rPr>
        <w:t>(Sic)</w:t>
      </w:r>
    </w:p>
    <w:p w14:paraId="24862F42" w14:textId="7D431E81" w:rsidR="00426CB1" w:rsidRPr="009445E8" w:rsidRDefault="00426CB1" w:rsidP="00B433C9">
      <w:pPr>
        <w:spacing w:before="240" w:line="360" w:lineRule="auto"/>
        <w:jc w:val="both"/>
        <w:rPr>
          <w:rFonts w:ascii="Palatino Linotype" w:hAnsi="Palatino Linotype" w:cs="Arial"/>
          <w:sz w:val="24"/>
        </w:rPr>
      </w:pPr>
      <w:r w:rsidRPr="009445E8">
        <w:rPr>
          <w:rFonts w:ascii="Palatino Linotype" w:hAnsi="Palatino Linotype" w:cs="Arial"/>
          <w:sz w:val="24"/>
        </w:rPr>
        <w:t xml:space="preserve">Aunado a lo anterior el ahora recurrente tuvo a bien remitir un documento en formato png, denominado </w:t>
      </w:r>
      <w:r w:rsidRPr="0019246F">
        <w:rPr>
          <w:rFonts w:ascii="Palatino Linotype" w:hAnsi="Palatino Linotype" w:cs="Arial"/>
          <w:b/>
          <w:i/>
          <w:sz w:val="24"/>
        </w:rPr>
        <w:t>“diadelnino.png</w:t>
      </w:r>
      <w:r w:rsidRPr="009445E8">
        <w:rPr>
          <w:rFonts w:ascii="Palatino Linotype" w:hAnsi="Palatino Linotype" w:cs="Arial"/>
          <w:sz w:val="24"/>
        </w:rPr>
        <w:t>”, el cual contiene un</w:t>
      </w:r>
      <w:r w:rsidR="009445E8" w:rsidRPr="009445E8">
        <w:rPr>
          <w:rFonts w:ascii="Palatino Linotype" w:hAnsi="Palatino Linotype" w:cs="Arial"/>
          <w:sz w:val="24"/>
        </w:rPr>
        <w:t xml:space="preserve"> par de imágenes del evento mencionado.</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2745D23E" w14:textId="225D67D1"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03E59831" w14:textId="1F0FCF2D" w:rsidR="00206AF1"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11390">
        <w:rPr>
          <w:rFonts w:ascii="Palatino Linotype" w:hAnsi="Palatino Linotype" w:cs="Arial"/>
          <w:sz w:val="24"/>
          <w:szCs w:val="24"/>
        </w:rPr>
        <w:t xml:space="preserve"> </w:t>
      </w:r>
      <w:r w:rsidR="009445E8">
        <w:rPr>
          <w:rFonts w:ascii="Palatino Linotype" w:hAnsi="Palatino Linotype" w:cs="Arial"/>
          <w:sz w:val="24"/>
          <w:szCs w:val="24"/>
        </w:rPr>
        <w:t>treinta de mayo</w:t>
      </w:r>
      <w:r w:rsidR="00206AF1">
        <w:rPr>
          <w:rFonts w:ascii="Palatino Linotype" w:hAnsi="Palatino Linotype" w:cs="Arial"/>
          <w:sz w:val="24"/>
          <w:szCs w:val="24"/>
        </w:rPr>
        <w:t xml:space="preserve"> de los corrientes, </w:t>
      </w:r>
      <w:r w:rsidR="00206AF1">
        <w:rPr>
          <w:rFonts w:ascii="Palatino Linotype" w:hAnsi="Palatino Linotype" w:cs="Arial"/>
          <w:b/>
          <w:bCs/>
          <w:sz w:val="24"/>
          <w:szCs w:val="24"/>
        </w:rPr>
        <w:t xml:space="preserve">El Sujeto Obligado </w:t>
      </w:r>
      <w:r w:rsidR="00206AF1">
        <w:rPr>
          <w:rFonts w:ascii="Palatino Linotype" w:hAnsi="Palatino Linotype" w:cs="Arial"/>
          <w:sz w:val="24"/>
          <w:szCs w:val="24"/>
        </w:rPr>
        <w:t xml:space="preserve">dio respuesta a la solicitud de información en los siguientes términos: </w:t>
      </w:r>
    </w:p>
    <w:p w14:paraId="40094583" w14:textId="77777777" w:rsidR="009445E8" w:rsidRDefault="00206AF1" w:rsidP="009445E8">
      <w:pPr>
        <w:pStyle w:val="Citas"/>
      </w:pPr>
      <w:r w:rsidRPr="00B335C6">
        <w:t>“</w:t>
      </w:r>
      <w:r w:rsidR="009445E8">
        <w:t>En respuesta a la solicitud recibida, nos permitimos hacer de su conocimiento que con fundamento en el artículo 53, Fracciones: II, V y VI de la Ley de Transparencia y Acceso a la Información Pública del Estado de México y Municipios, le contestamos que:</w:t>
      </w:r>
    </w:p>
    <w:p w14:paraId="3EBC8ADB" w14:textId="77777777" w:rsidR="009445E8" w:rsidRDefault="009445E8" w:rsidP="009445E8">
      <w:pPr>
        <w:pStyle w:val="Citas"/>
      </w:pPr>
      <w:r>
        <w:t xml:space="preserve">Estando en tiempo y forma en términos de los artículos 12, 150, 157, 163 y demás relativos de la Ley de Transparencia y Acceso a la Información Pública del Estado de México y Municipios vigente, con respecto a su petición 00062/MELOCAM/IP/2022 mediante el sistema SAIMEX, se le informa: LA INFORMACIÓN SE ENCUENTRA EN PROCESO DE RECOPILACIÓN. En virtud de lo anterior la presente solicitud se archiva como concluida, y en términos del artículo 176, 177 y 178 de la Ley de Transparencia y Acceso a la Información del </w:t>
      </w:r>
      <w:r>
        <w:lastRenderedPageBreak/>
        <w:t>Estado de México y Municipios vigente se hace de su conocimiento que tiene el derecho de interponer el recurso de revisión en un término de quince días hábiles.</w:t>
      </w:r>
    </w:p>
    <w:p w14:paraId="6227CC59" w14:textId="77777777" w:rsidR="009445E8" w:rsidRDefault="009445E8" w:rsidP="009445E8">
      <w:pPr>
        <w:pStyle w:val="Citas"/>
      </w:pPr>
      <w:r>
        <w:t>ATENTAMENTE</w:t>
      </w:r>
    </w:p>
    <w:p w14:paraId="061AB2D9" w14:textId="2BD7558A" w:rsidR="00B335C6" w:rsidRPr="00B335C6" w:rsidRDefault="009445E8" w:rsidP="009445E8">
      <w:pPr>
        <w:pStyle w:val="Citas"/>
        <w:rPr>
          <w:b/>
          <w:bCs/>
        </w:rPr>
      </w:pPr>
      <w:r>
        <w:t>MUNICIPIO DE MELCHOR OCAMPO</w:t>
      </w:r>
      <w:r w:rsidR="00B335C6">
        <w:t xml:space="preserve">” </w:t>
      </w:r>
      <w:r w:rsidR="00B335C6">
        <w:rPr>
          <w:b/>
          <w:bCs/>
        </w:rPr>
        <w:t>(Sic)</w:t>
      </w:r>
    </w:p>
    <w:p w14:paraId="7EF9557D" w14:textId="77777777" w:rsidR="009445E8" w:rsidRDefault="009445E8" w:rsidP="00B433C9">
      <w:pPr>
        <w:spacing w:before="240" w:line="360" w:lineRule="auto"/>
        <w:jc w:val="both"/>
        <w:rPr>
          <w:rFonts w:ascii="Palatino Linotype" w:hAnsi="Palatino Linotype" w:cs="Arial"/>
          <w:b/>
          <w:sz w:val="28"/>
        </w:rPr>
      </w:pPr>
    </w:p>
    <w:p w14:paraId="259B6E09" w14:textId="18769B4A"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4615DED2" w14:textId="0BE64555" w:rsidR="007D4CB3" w:rsidRPr="00DF17F2"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w:t>
      </w:r>
      <w:r w:rsidR="00AD6980">
        <w:rPr>
          <w:rFonts w:ascii="Palatino Linotype" w:hAnsi="Palatino Linotype" w:cs="Arial"/>
          <w:sz w:val="24"/>
          <w:szCs w:val="24"/>
        </w:rPr>
        <w:t xml:space="preserve">proporcionada </w:t>
      </w:r>
      <w:r>
        <w:rPr>
          <w:rFonts w:ascii="Palatino Linotype" w:hAnsi="Palatino Linotype" w:cs="Arial"/>
          <w:sz w:val="24"/>
          <w:szCs w:val="24"/>
        </w:rPr>
        <w:t xml:space="preserve">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9445E8">
        <w:rPr>
          <w:rFonts w:ascii="Palatino Linotype" w:hAnsi="Palatino Linotype" w:cs="Arial"/>
          <w:sz w:val="24"/>
          <w:szCs w:val="24"/>
        </w:rPr>
        <w:t>treinta y uno de mayo</w:t>
      </w:r>
      <w:r w:rsidR="00DF17F2">
        <w:rPr>
          <w:rFonts w:ascii="Palatino Linotype" w:hAnsi="Palatino Linotype" w:cs="Arial"/>
          <w:sz w:val="24"/>
          <w:szCs w:val="24"/>
        </w:rPr>
        <w:t xml:space="preserve"> del presente, el cual fue registrado en el sistema electrónico con el expediente</w:t>
      </w:r>
      <w:r w:rsidR="009445E8">
        <w:rPr>
          <w:rFonts w:ascii="Palatino Linotype" w:hAnsi="Palatino Linotype" w:cs="Arial"/>
          <w:b/>
          <w:bCs/>
          <w:sz w:val="24"/>
          <w:szCs w:val="24"/>
        </w:rPr>
        <w:t xml:space="preserve"> 10355</w:t>
      </w:r>
      <w:r w:rsidR="00DF17F2">
        <w:rPr>
          <w:rFonts w:ascii="Palatino Linotype" w:hAnsi="Palatino Linotype" w:cs="Arial"/>
          <w:b/>
          <w:bCs/>
          <w:sz w:val="24"/>
          <w:szCs w:val="24"/>
        </w:rPr>
        <w:t xml:space="preserve">/INFOEM/IP/RR/2022, </w:t>
      </w:r>
      <w:r w:rsidR="00DF17F2">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10ABDB49" w:rsidR="00B433C9" w:rsidRPr="00712E3A" w:rsidRDefault="00B433C9" w:rsidP="005C57BA">
      <w:pPr>
        <w:pStyle w:val="Citas"/>
        <w:tabs>
          <w:tab w:val="left" w:pos="3750"/>
        </w:tabs>
        <w:rPr>
          <w:b/>
        </w:rPr>
      </w:pPr>
      <w:r w:rsidRPr="00DF17F2">
        <w:t>“</w:t>
      </w:r>
      <w:r w:rsidR="009445E8" w:rsidRPr="009445E8">
        <w:t>No se hace entrega de la información solicitada.</w:t>
      </w:r>
      <w:r w:rsidRPr="00DF17F2">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68FE03A4" w:rsidR="00B433C9" w:rsidRPr="00712E3A" w:rsidRDefault="00B433C9" w:rsidP="00E725D5">
      <w:pPr>
        <w:pStyle w:val="Citas"/>
      </w:pPr>
      <w:r w:rsidRPr="00DF17F2">
        <w:t>“</w:t>
      </w:r>
      <w:r w:rsidR="009445E8" w:rsidRPr="009445E8">
        <w:t>EL sujeto obligado no hace entrega de la información solicitada argumentando que la misma "se está recopilando".</w:t>
      </w:r>
      <w:r w:rsidRPr="00DF17F2">
        <w:t>”</w:t>
      </w:r>
      <w:r w:rsidRPr="00711390">
        <w:t xml:space="preserve"> </w:t>
      </w:r>
      <w:r w:rsidRPr="00576D51">
        <w:rPr>
          <w:b/>
        </w:rPr>
        <w:t>[Sic]</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0AC66C8D" w:rsidR="00B433C9" w:rsidRDefault="00711390"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7E9174BE"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0112B7">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w:t>
      </w:r>
      <w:r>
        <w:rPr>
          <w:rFonts w:ascii="Palatino Linotype" w:hAnsi="Palatino Linotype" w:cs="Arial"/>
          <w:sz w:val="24"/>
          <w:szCs w:val="24"/>
        </w:rPr>
        <w:lastRenderedPageBreak/>
        <w:t>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9445E8">
        <w:rPr>
          <w:rFonts w:ascii="Palatino Linotype" w:hAnsi="Palatino Linotype" w:cs="Arial"/>
          <w:sz w:val="24"/>
          <w:szCs w:val="24"/>
        </w:rPr>
        <w:t xml:space="preserve">seis de junio </w:t>
      </w:r>
      <w:r w:rsidR="00DF17F2">
        <w:rPr>
          <w:rFonts w:ascii="Palatino Linotype" w:hAnsi="Palatino Linotype" w:cs="Arial"/>
          <w:sz w:val="24"/>
          <w:szCs w:val="24"/>
        </w:rPr>
        <w:t xml:space="preserve">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3786C741" w:rsidR="00B433C9" w:rsidRDefault="00711390"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A740BDF" w14:textId="77777777" w:rsidR="00E27CDB" w:rsidRDefault="00E27CDB" w:rsidP="00E27CD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0F84BF1" w14:textId="1FAC7B13" w:rsidR="00E27CDB" w:rsidRDefault="00E27CDB" w:rsidP="00E27CD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9445E8">
        <w:rPr>
          <w:rFonts w:ascii="Palatino Linotype" w:hAnsi="Palatino Linotype" w:cs="Arial"/>
          <w:b/>
          <w:sz w:val="24"/>
          <w:szCs w:val="24"/>
        </w:rPr>
        <w:t>primero de agosto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19EB1E7" w14:textId="77777777" w:rsidR="009445E8" w:rsidRPr="00207EBC" w:rsidRDefault="009445E8" w:rsidP="009445E8">
      <w:pPr>
        <w:spacing w:line="360" w:lineRule="auto"/>
        <w:jc w:val="both"/>
        <w:rPr>
          <w:rFonts w:ascii="Palatino Linotype" w:hAnsi="Palatino Linotype" w:cs="Arial"/>
          <w:b/>
          <w:sz w:val="24"/>
          <w:szCs w:val="24"/>
          <w:lang w:val="es-419"/>
        </w:rPr>
      </w:pPr>
      <w:r w:rsidRPr="00207EBC">
        <w:rPr>
          <w:rFonts w:ascii="Palatino Linotype" w:hAnsi="Palatino Linotype" w:cs="Arial"/>
          <w:b/>
          <w:sz w:val="28"/>
          <w:szCs w:val="28"/>
        </w:rPr>
        <w:t xml:space="preserve">SEXTO. </w:t>
      </w:r>
      <w:r w:rsidRPr="00207EBC">
        <w:rPr>
          <w:rFonts w:ascii="Palatino Linotype" w:hAnsi="Palatino Linotype" w:cs="Arial"/>
          <w:b/>
        </w:rPr>
        <w:t xml:space="preserve"> </w:t>
      </w:r>
      <w:r w:rsidRPr="003678C4">
        <w:rPr>
          <w:rFonts w:ascii="Palatino Linotype" w:hAnsi="Palatino Linotype" w:cs="Arial"/>
          <w:b/>
          <w:sz w:val="28"/>
          <w:szCs w:val="24"/>
        </w:rPr>
        <w:t>Ampliación del término para resolver</w:t>
      </w:r>
      <w:r w:rsidRPr="003678C4">
        <w:rPr>
          <w:rFonts w:ascii="Palatino Linotype" w:hAnsi="Palatino Linotype" w:cs="Arial"/>
          <w:b/>
          <w:sz w:val="28"/>
          <w:szCs w:val="24"/>
          <w:lang w:val="es-419"/>
        </w:rPr>
        <w:t>.</w:t>
      </w:r>
    </w:p>
    <w:p w14:paraId="201BD611" w14:textId="77777777" w:rsidR="009445E8" w:rsidRPr="003678C4" w:rsidRDefault="009445E8" w:rsidP="009445E8">
      <w:pPr>
        <w:spacing w:after="0" w:line="360" w:lineRule="auto"/>
        <w:jc w:val="both"/>
        <w:rPr>
          <w:rFonts w:ascii="Palatino Linotype" w:hAnsi="Palatino Linotype" w:cs="Arial"/>
          <w:sz w:val="24"/>
          <w:szCs w:val="24"/>
        </w:rPr>
      </w:pPr>
      <w:r w:rsidRPr="003678C4">
        <w:rPr>
          <w:rFonts w:ascii="Palatino Linotype" w:hAnsi="Palatino Linotype" w:cs="Arial"/>
          <w:sz w:val="24"/>
          <w:szCs w:val="24"/>
        </w:rPr>
        <w:t xml:space="preserve">Posteriormente, en fecha </w:t>
      </w:r>
      <w:r w:rsidRPr="003678C4">
        <w:rPr>
          <w:rFonts w:ascii="Palatino Linotype" w:hAnsi="Palatino Linotype" w:cs="Arial"/>
          <w:b/>
          <w:sz w:val="24"/>
          <w:szCs w:val="24"/>
        </w:rPr>
        <w:t>primero de agosto del año dos mil veintidós</w:t>
      </w:r>
      <w:r w:rsidRPr="003678C4">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66F01A46" w14:textId="77777777" w:rsidR="009445E8" w:rsidRPr="003678C4" w:rsidRDefault="009445E8" w:rsidP="009445E8">
      <w:pPr>
        <w:spacing w:after="0" w:line="360" w:lineRule="auto"/>
        <w:jc w:val="both"/>
        <w:rPr>
          <w:rFonts w:ascii="Palatino Linotype" w:hAnsi="Palatino Linotype" w:cs="Arial"/>
          <w:sz w:val="24"/>
          <w:szCs w:val="24"/>
        </w:rPr>
      </w:pPr>
    </w:p>
    <w:p w14:paraId="242CCFF0"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lastRenderedPageBreak/>
        <w:t xml:space="preserve">Este organismo garante no pasa por alto justificar, </w:t>
      </w:r>
      <w:r w:rsidRPr="003678C4">
        <w:rPr>
          <w:rFonts w:ascii="Palatino Linotype" w:hAnsi="Palatino Linotype" w:cstheme="majorHAnsi"/>
          <w:bCs/>
          <w:sz w:val="24"/>
          <w:szCs w:val="24"/>
        </w:rPr>
        <w:t xml:space="preserve">que el plazo para emitir resolución en el presente asunto </w:t>
      </w:r>
      <w:r w:rsidRPr="003678C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32023A"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278C5552"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3678C4">
        <w:rPr>
          <w:rFonts w:ascii="Palatino Linotype" w:hAnsi="Palatino Linotype" w:cstheme="majorHAnsi"/>
          <w:bCs/>
          <w:sz w:val="24"/>
          <w:szCs w:val="24"/>
        </w:rPr>
        <w:t>el plazo para emitir resolución</w:t>
      </w:r>
      <w:r w:rsidRPr="003678C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B1F3FE"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3EEA42DF"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4388F"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6ECA8DBA"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AC1938"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lastRenderedPageBreak/>
        <w:t xml:space="preserve"> </w:t>
      </w:r>
    </w:p>
    <w:p w14:paraId="445074E7"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DA1899F" w14:textId="77777777" w:rsidR="009445E8" w:rsidRPr="003678C4" w:rsidRDefault="009445E8" w:rsidP="009445E8">
      <w:pPr>
        <w:spacing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19299273" w14:textId="77777777" w:rsidR="009445E8" w:rsidRPr="003678C4" w:rsidRDefault="009445E8" w:rsidP="009445E8">
      <w:pPr>
        <w:spacing w:after="240" w:line="276" w:lineRule="auto"/>
        <w:ind w:left="708"/>
        <w:jc w:val="both"/>
        <w:rPr>
          <w:rFonts w:ascii="Palatino Linotype" w:hAnsi="Palatino Linotype" w:cstheme="majorHAnsi"/>
          <w:sz w:val="24"/>
          <w:szCs w:val="24"/>
        </w:rPr>
      </w:pPr>
      <w:r w:rsidRPr="003678C4">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E3F8A7" w14:textId="77777777" w:rsidR="009445E8" w:rsidRPr="003678C4" w:rsidRDefault="009445E8" w:rsidP="009445E8">
      <w:pPr>
        <w:spacing w:after="240" w:line="276" w:lineRule="auto"/>
        <w:ind w:firstLine="708"/>
        <w:jc w:val="both"/>
        <w:rPr>
          <w:rFonts w:ascii="Palatino Linotype" w:hAnsi="Palatino Linotype" w:cstheme="majorHAnsi"/>
          <w:sz w:val="24"/>
          <w:szCs w:val="24"/>
        </w:rPr>
      </w:pPr>
      <w:r w:rsidRPr="003678C4">
        <w:rPr>
          <w:rFonts w:ascii="Palatino Linotype" w:hAnsi="Palatino Linotype" w:cstheme="majorHAnsi"/>
          <w:sz w:val="24"/>
          <w:szCs w:val="24"/>
        </w:rPr>
        <w:t>b)     Actividad Procesal del interesado: Acciones u omisiones del interesado.</w:t>
      </w:r>
    </w:p>
    <w:p w14:paraId="46C70552" w14:textId="77777777" w:rsidR="009445E8" w:rsidRPr="003678C4" w:rsidRDefault="009445E8" w:rsidP="009445E8">
      <w:pPr>
        <w:spacing w:after="240" w:line="276" w:lineRule="auto"/>
        <w:ind w:left="708"/>
        <w:jc w:val="both"/>
        <w:rPr>
          <w:rFonts w:ascii="Palatino Linotype" w:hAnsi="Palatino Linotype" w:cstheme="majorHAnsi"/>
          <w:sz w:val="24"/>
          <w:szCs w:val="24"/>
        </w:rPr>
      </w:pPr>
      <w:r w:rsidRPr="003678C4">
        <w:rPr>
          <w:rFonts w:ascii="Palatino Linotype" w:hAnsi="Palatino Linotype" w:cstheme="majorHAnsi"/>
          <w:sz w:val="24"/>
          <w:szCs w:val="24"/>
        </w:rPr>
        <w:t>c)      Conducta de la Autoridad: Las Acciones u omisiones realizadas en el procedimiento. Así como si la autoridad actuó con la debida diligencia.</w:t>
      </w:r>
    </w:p>
    <w:p w14:paraId="5C23EEEF" w14:textId="77777777" w:rsidR="009445E8" w:rsidRPr="003678C4" w:rsidRDefault="009445E8" w:rsidP="009445E8">
      <w:pPr>
        <w:spacing w:after="240" w:line="276" w:lineRule="auto"/>
        <w:ind w:left="708"/>
        <w:jc w:val="both"/>
        <w:rPr>
          <w:rFonts w:ascii="Palatino Linotype" w:hAnsi="Palatino Linotype" w:cstheme="majorHAnsi"/>
          <w:sz w:val="24"/>
          <w:szCs w:val="24"/>
        </w:rPr>
      </w:pPr>
      <w:r w:rsidRPr="003678C4">
        <w:rPr>
          <w:rFonts w:ascii="Palatino Linotype" w:hAnsi="Palatino Linotype" w:cstheme="majorHAnsi"/>
          <w:sz w:val="24"/>
          <w:szCs w:val="24"/>
        </w:rPr>
        <w:t>d) La afectación generada en la situación jurídica de la persona involucrada en el proceso: Violación a sus derechos humanos.</w:t>
      </w:r>
    </w:p>
    <w:p w14:paraId="69921FFD" w14:textId="77777777" w:rsidR="009445E8" w:rsidRPr="003678C4" w:rsidRDefault="009445E8" w:rsidP="009445E8">
      <w:pPr>
        <w:spacing w:after="0" w:line="360" w:lineRule="auto"/>
        <w:jc w:val="both"/>
        <w:rPr>
          <w:rFonts w:ascii="Palatino Linotype" w:hAnsi="Palatino Linotype" w:cstheme="majorHAnsi"/>
          <w:sz w:val="24"/>
          <w:szCs w:val="24"/>
        </w:rPr>
      </w:pPr>
    </w:p>
    <w:p w14:paraId="25E20C98"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09FB55"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55FBDD18"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3678C4">
        <w:rPr>
          <w:rFonts w:ascii="Palatino Linotype" w:hAnsi="Palatino Linotype" w:cstheme="majorHAnsi"/>
          <w:sz w:val="24"/>
          <w:szCs w:val="24"/>
        </w:rPr>
        <w:lastRenderedPageBreak/>
        <w:t>PRESUPUESTO QUE CONSIDERÓ EL LEGISLADOR AL FIJARLOS Y LAS CARACTERÍSTICAS DEL CASO.”, visible en la Gaceta del Seminario Judicial de la Federación con el registro digital 205635.</w:t>
      </w:r>
    </w:p>
    <w:p w14:paraId="3A5DCD3E"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3B97901A"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800159" w14:textId="77777777" w:rsidR="009445E8" w:rsidRPr="003678C4" w:rsidRDefault="009445E8" w:rsidP="009445E8">
      <w:pPr>
        <w:spacing w:after="0" w:line="360" w:lineRule="auto"/>
        <w:jc w:val="both"/>
        <w:rPr>
          <w:rFonts w:ascii="Palatino Linotype" w:hAnsi="Palatino Linotype" w:cstheme="majorHAnsi"/>
          <w:sz w:val="24"/>
          <w:szCs w:val="24"/>
        </w:rPr>
      </w:pPr>
    </w:p>
    <w:p w14:paraId="09C08D40"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F78287"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44574A50"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3CAADA9"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t xml:space="preserve"> </w:t>
      </w:r>
    </w:p>
    <w:p w14:paraId="71751AFC" w14:textId="77777777" w:rsidR="009445E8" w:rsidRPr="003678C4" w:rsidRDefault="009445E8" w:rsidP="009445E8">
      <w:pPr>
        <w:spacing w:after="0" w:line="360" w:lineRule="auto"/>
        <w:jc w:val="both"/>
        <w:rPr>
          <w:rFonts w:ascii="Palatino Linotype" w:hAnsi="Palatino Linotype" w:cstheme="majorHAnsi"/>
          <w:sz w:val="24"/>
          <w:szCs w:val="24"/>
        </w:rPr>
      </w:pPr>
      <w:r w:rsidRPr="003678C4">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349939A5" w14:textId="77777777" w:rsidR="009445E8" w:rsidRPr="003678C4" w:rsidRDefault="009445E8" w:rsidP="009445E8">
      <w:pPr>
        <w:spacing w:after="0" w:line="360" w:lineRule="auto"/>
        <w:jc w:val="both"/>
        <w:rPr>
          <w:rFonts w:ascii="Palatino Linotype" w:hAnsi="Palatino Linotype" w:cstheme="majorHAnsi"/>
          <w:sz w:val="24"/>
          <w:szCs w:val="24"/>
        </w:rPr>
      </w:pPr>
    </w:p>
    <w:p w14:paraId="73E1053A" w14:textId="754551C5" w:rsidR="00D43CF1" w:rsidRPr="003678C4" w:rsidRDefault="009445E8" w:rsidP="009445E8">
      <w:pPr>
        <w:spacing w:before="240" w:line="360" w:lineRule="auto"/>
        <w:rPr>
          <w:rFonts w:ascii="Palatino Linotype" w:hAnsi="Palatino Linotype" w:cs="Arial"/>
          <w:b/>
          <w:sz w:val="24"/>
          <w:szCs w:val="24"/>
        </w:rPr>
      </w:pPr>
      <w:r w:rsidRPr="003678C4">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528DBAF8" w14:textId="77777777" w:rsidR="007E4FA1" w:rsidRPr="003678C4" w:rsidRDefault="007E4FA1" w:rsidP="007E4FA1">
      <w:pPr>
        <w:spacing w:before="240" w:line="360" w:lineRule="auto"/>
        <w:jc w:val="center"/>
        <w:rPr>
          <w:rFonts w:ascii="Palatino Linotype" w:hAnsi="Palatino Linotype" w:cs="Arial"/>
          <w:b/>
          <w:sz w:val="28"/>
        </w:rPr>
      </w:pPr>
      <w:r w:rsidRPr="003678C4">
        <w:rPr>
          <w:rFonts w:ascii="Palatino Linotype" w:hAnsi="Palatino Linotype" w:cs="Arial"/>
          <w:b/>
          <w:sz w:val="28"/>
        </w:rPr>
        <w:t xml:space="preserve">C O N S I D E R A N D O </w:t>
      </w:r>
    </w:p>
    <w:p w14:paraId="596F7A6F" w14:textId="77777777" w:rsidR="003678C4" w:rsidRPr="00207EBC" w:rsidRDefault="003678C4" w:rsidP="003678C4">
      <w:pPr>
        <w:spacing w:line="360" w:lineRule="auto"/>
        <w:jc w:val="both"/>
        <w:rPr>
          <w:rFonts w:ascii="Palatino Linotype" w:hAnsi="Palatino Linotype" w:cs="Arial"/>
        </w:rPr>
      </w:pPr>
      <w:r w:rsidRPr="00207EBC">
        <w:rPr>
          <w:rFonts w:ascii="Palatino Linotype" w:hAnsi="Palatino Linotype" w:cs="Arial"/>
          <w:b/>
          <w:sz w:val="28"/>
        </w:rPr>
        <w:t>PRIMERO.</w:t>
      </w:r>
      <w:r w:rsidRPr="00207EBC">
        <w:rPr>
          <w:rFonts w:ascii="Palatino Linotype" w:hAnsi="Palatino Linotype" w:cs="Arial"/>
          <w:b/>
        </w:rPr>
        <w:t xml:space="preserve"> </w:t>
      </w:r>
      <w:r w:rsidRPr="00207EBC">
        <w:rPr>
          <w:rFonts w:ascii="Palatino Linotype" w:hAnsi="Palatino Linotype" w:cs="Arial"/>
          <w:b/>
          <w:sz w:val="28"/>
          <w:szCs w:val="28"/>
        </w:rPr>
        <w:t>De la competencia</w:t>
      </w:r>
      <w:r w:rsidRPr="00207EBC">
        <w:rPr>
          <w:rFonts w:ascii="Palatino Linotype" w:hAnsi="Palatino Linotype" w:cs="Arial"/>
          <w:sz w:val="28"/>
          <w:szCs w:val="28"/>
        </w:rPr>
        <w:t>.</w:t>
      </w:r>
    </w:p>
    <w:p w14:paraId="24B8CE3D" w14:textId="77777777" w:rsidR="003678C4" w:rsidRPr="00207EBC" w:rsidRDefault="003678C4" w:rsidP="003678C4">
      <w:pPr>
        <w:spacing w:line="360" w:lineRule="auto"/>
        <w:jc w:val="both"/>
        <w:rPr>
          <w:rFonts w:ascii="Palatino Linotype" w:hAnsi="Palatino Linotype"/>
          <w:sz w:val="24"/>
          <w:szCs w:val="24"/>
        </w:rPr>
      </w:pPr>
      <w:r w:rsidRPr="00207EBC">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0CCD2CC" w14:textId="77777777" w:rsidR="003678C4" w:rsidRPr="00207EBC" w:rsidRDefault="003678C4" w:rsidP="003678C4">
      <w:pPr>
        <w:spacing w:before="240" w:line="360" w:lineRule="auto"/>
        <w:jc w:val="both"/>
        <w:rPr>
          <w:rFonts w:ascii="Palatino Linotype" w:hAnsi="Palatino Linotype" w:cs="Arial"/>
        </w:rPr>
      </w:pPr>
    </w:p>
    <w:p w14:paraId="2CBFD7BE" w14:textId="77777777" w:rsidR="003678C4" w:rsidRPr="00207EBC" w:rsidRDefault="003678C4" w:rsidP="003678C4">
      <w:pPr>
        <w:pStyle w:val="Prrafodelista"/>
        <w:autoSpaceDE w:val="0"/>
        <w:autoSpaceDN w:val="0"/>
        <w:adjustRightInd w:val="0"/>
        <w:spacing w:line="360" w:lineRule="auto"/>
        <w:ind w:left="0"/>
        <w:jc w:val="both"/>
        <w:rPr>
          <w:rFonts w:ascii="Palatino Linotype" w:hAnsi="Palatino Linotype" w:cs="Arial"/>
          <w:b/>
        </w:rPr>
      </w:pPr>
      <w:r w:rsidRPr="00207EBC">
        <w:rPr>
          <w:rFonts w:ascii="Palatino Linotype" w:hAnsi="Palatino Linotype" w:cs="Arial"/>
          <w:b/>
          <w:sz w:val="28"/>
        </w:rPr>
        <w:lastRenderedPageBreak/>
        <w:t>SEGUNDO</w:t>
      </w:r>
      <w:r w:rsidRPr="00207EBC">
        <w:rPr>
          <w:rFonts w:ascii="Palatino Linotype" w:hAnsi="Palatino Linotype" w:cs="Arial"/>
          <w:b/>
        </w:rPr>
        <w:t xml:space="preserve">. </w:t>
      </w:r>
      <w:r w:rsidRPr="00207EBC">
        <w:rPr>
          <w:rFonts w:ascii="Palatino Linotype" w:hAnsi="Palatino Linotype" w:cs="Arial"/>
          <w:b/>
          <w:sz w:val="28"/>
          <w:szCs w:val="28"/>
        </w:rPr>
        <w:t>Sobre los alcances del recurso de revisión.</w:t>
      </w:r>
      <w:r w:rsidRPr="00207EBC">
        <w:rPr>
          <w:rFonts w:ascii="Palatino Linotype" w:hAnsi="Palatino Linotype" w:cs="Arial"/>
          <w:b/>
        </w:rPr>
        <w:t xml:space="preserve"> </w:t>
      </w:r>
    </w:p>
    <w:p w14:paraId="56C4629F" w14:textId="77777777" w:rsidR="003678C4" w:rsidRPr="00207EBC" w:rsidRDefault="003678C4" w:rsidP="003678C4">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085C5B" w14:textId="77777777" w:rsidR="003678C4" w:rsidRPr="00207EBC" w:rsidRDefault="003678C4" w:rsidP="003678C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6CBECCC" w14:textId="77777777" w:rsidR="003678C4" w:rsidRPr="00207EBC" w:rsidRDefault="003678C4" w:rsidP="003678C4">
      <w:pPr>
        <w:pStyle w:val="Prrafodelista"/>
        <w:autoSpaceDE w:val="0"/>
        <w:autoSpaceDN w:val="0"/>
        <w:adjustRightInd w:val="0"/>
        <w:spacing w:before="240" w:after="160" w:line="360" w:lineRule="auto"/>
        <w:ind w:left="0"/>
        <w:jc w:val="both"/>
        <w:rPr>
          <w:rFonts w:ascii="Palatino Linotype" w:hAnsi="Palatino Linotype" w:cs="Arial"/>
          <w:b/>
        </w:rPr>
      </w:pPr>
      <w:r w:rsidRPr="00207EBC">
        <w:rPr>
          <w:rFonts w:ascii="Palatino Linotype" w:hAnsi="Palatino Linotype" w:cs="Arial"/>
          <w:b/>
          <w:sz w:val="28"/>
        </w:rPr>
        <w:t>TERCERO</w:t>
      </w:r>
      <w:r w:rsidRPr="00207EBC">
        <w:rPr>
          <w:rFonts w:ascii="Palatino Linotype" w:hAnsi="Palatino Linotype" w:cs="Arial"/>
          <w:b/>
        </w:rPr>
        <w:t xml:space="preserve">. </w:t>
      </w:r>
      <w:r w:rsidRPr="00207EBC">
        <w:rPr>
          <w:rFonts w:ascii="Palatino Linotype" w:hAnsi="Palatino Linotype" w:cs="Arial"/>
          <w:b/>
          <w:sz w:val="28"/>
          <w:szCs w:val="28"/>
        </w:rPr>
        <w:t>De las causas de improcedencia.</w:t>
      </w:r>
    </w:p>
    <w:p w14:paraId="78480A80" w14:textId="77777777" w:rsidR="003678C4" w:rsidRPr="00207EBC" w:rsidRDefault="003678C4" w:rsidP="003678C4">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EC7B9C5" w14:textId="77777777" w:rsidR="003678C4" w:rsidRPr="00207EBC" w:rsidRDefault="003678C4" w:rsidP="003678C4">
      <w:pPr>
        <w:pStyle w:val="Prrafodelista"/>
        <w:autoSpaceDE w:val="0"/>
        <w:autoSpaceDN w:val="0"/>
        <w:adjustRightInd w:val="0"/>
        <w:spacing w:line="360" w:lineRule="auto"/>
        <w:ind w:left="0"/>
        <w:jc w:val="both"/>
        <w:rPr>
          <w:rFonts w:ascii="Palatino Linotype" w:hAnsi="Palatino Linotype" w:cs="Arial"/>
        </w:rPr>
      </w:pPr>
    </w:p>
    <w:p w14:paraId="4F2EC2B6" w14:textId="77777777" w:rsidR="003678C4" w:rsidRPr="00207EBC" w:rsidRDefault="003678C4" w:rsidP="003678C4">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207EBC">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07EBC">
        <w:rPr>
          <w:rStyle w:val="Refdenotaalpie"/>
          <w:rFonts w:ascii="Palatino Linotype" w:hAnsi="Palatino Linotype" w:cs="Arial"/>
        </w:rPr>
        <w:footnoteReference w:id="1"/>
      </w:r>
      <w:r w:rsidRPr="00207EBC">
        <w:rPr>
          <w:rFonts w:ascii="Palatino Linotype" w:hAnsi="Palatino Linotype" w:cs="Arial"/>
        </w:rPr>
        <w:t>.</w:t>
      </w:r>
    </w:p>
    <w:p w14:paraId="4FF09B9B" w14:textId="77777777" w:rsidR="003678C4" w:rsidRPr="00207EBC" w:rsidRDefault="003678C4" w:rsidP="003678C4">
      <w:pPr>
        <w:pStyle w:val="Prrafodelista"/>
        <w:autoSpaceDE w:val="0"/>
        <w:autoSpaceDN w:val="0"/>
        <w:adjustRightInd w:val="0"/>
        <w:spacing w:line="360" w:lineRule="auto"/>
        <w:ind w:left="0"/>
        <w:jc w:val="both"/>
        <w:rPr>
          <w:rFonts w:ascii="Palatino Linotype" w:hAnsi="Palatino Linotype" w:cs="Arial"/>
        </w:rPr>
      </w:pPr>
    </w:p>
    <w:p w14:paraId="5C8E5AD4" w14:textId="77777777" w:rsidR="003678C4" w:rsidRPr="00207EBC" w:rsidRDefault="003678C4" w:rsidP="003678C4">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5C3F68D5" w14:textId="77777777" w:rsidR="003678C4" w:rsidRPr="00207EBC" w:rsidRDefault="003678C4" w:rsidP="003678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F12C52" w14:textId="07A589DA" w:rsidR="008F5D20" w:rsidRDefault="003678C4" w:rsidP="003678C4">
      <w:pPr>
        <w:tabs>
          <w:tab w:val="left" w:pos="709"/>
        </w:tabs>
        <w:spacing w:before="240" w:line="360" w:lineRule="auto"/>
        <w:ind w:right="51"/>
        <w:jc w:val="both"/>
        <w:rPr>
          <w:rFonts w:ascii="Palatino Linotype" w:hAnsi="Palatino Linotype"/>
          <w:b/>
          <w:sz w:val="28"/>
          <w:szCs w:val="28"/>
        </w:rPr>
      </w:pPr>
      <w:r w:rsidRPr="00207EBC">
        <w:rPr>
          <w:rFonts w:ascii="Palatino Linotype" w:eastAsia="Times New Roman" w:hAnsi="Palatino Linotype" w:cs="Arial"/>
          <w:b/>
          <w:sz w:val="28"/>
          <w:szCs w:val="28"/>
          <w:lang w:val="es-419" w:eastAsia="es-ES"/>
        </w:rPr>
        <w:lastRenderedPageBreak/>
        <w:t>CUARTO</w:t>
      </w:r>
      <w:r w:rsidRPr="00207EBC">
        <w:rPr>
          <w:rFonts w:ascii="Palatino Linotype" w:eastAsia="Times New Roman" w:hAnsi="Palatino Linotype" w:cs="Arial"/>
          <w:b/>
          <w:sz w:val="28"/>
          <w:szCs w:val="28"/>
          <w:lang w:val="es-ES" w:eastAsia="es-ES"/>
        </w:rPr>
        <w:t>. Estudio y resolución del asunto</w:t>
      </w:r>
      <w:r w:rsidRPr="00207EBC">
        <w:rPr>
          <w:rFonts w:ascii="Palatino Linotype" w:eastAsia="Times New Roman" w:hAnsi="Palatino Linotype" w:cs="Times New Roman"/>
          <w:b/>
          <w:sz w:val="28"/>
          <w:szCs w:val="28"/>
          <w:lang w:val="es-ES" w:eastAsia="es-ES"/>
        </w:rPr>
        <w:t>.</w:t>
      </w:r>
      <w:r w:rsidR="008F5D20">
        <w:rPr>
          <w:rFonts w:ascii="Palatino Linotype" w:hAnsi="Palatino Linotype"/>
          <w:b/>
          <w:sz w:val="28"/>
          <w:szCs w:val="28"/>
        </w:rPr>
        <w:tab/>
      </w:r>
    </w:p>
    <w:p w14:paraId="0EA17B1D" w14:textId="77777777" w:rsidR="009B4601" w:rsidRPr="00207EBC" w:rsidRDefault="009B4601" w:rsidP="009B4601">
      <w:pPr>
        <w:spacing w:line="360" w:lineRule="auto"/>
        <w:jc w:val="both"/>
        <w:rPr>
          <w:rFonts w:ascii="Palatino Linotype" w:hAnsi="Palatino Linotype"/>
          <w:sz w:val="24"/>
          <w:szCs w:val="24"/>
        </w:rPr>
      </w:pPr>
      <w:r w:rsidRPr="00207EBC">
        <w:rPr>
          <w:rFonts w:ascii="Palatino Linotype" w:hAnsi="Palatino Linotype"/>
          <w:sz w:val="24"/>
          <w:szCs w:val="24"/>
        </w:rPr>
        <w:t>Este Órgano Garante considera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3FCBCBB" w14:textId="77777777" w:rsidR="009B4601" w:rsidRPr="00207EBC" w:rsidRDefault="009B4601" w:rsidP="009B4601">
      <w:pPr>
        <w:spacing w:line="360" w:lineRule="auto"/>
        <w:jc w:val="both"/>
        <w:rPr>
          <w:rFonts w:ascii="Palatino Linotype" w:hAnsi="Palatino Linotype"/>
          <w:sz w:val="24"/>
          <w:szCs w:val="24"/>
        </w:rPr>
      </w:pPr>
    </w:p>
    <w:p w14:paraId="71E150C9" w14:textId="77777777" w:rsidR="009B4601" w:rsidRPr="00207EBC" w:rsidRDefault="009B4601" w:rsidP="009B4601">
      <w:pPr>
        <w:spacing w:after="0" w:line="240" w:lineRule="auto"/>
        <w:ind w:left="851" w:right="851"/>
        <w:jc w:val="both"/>
        <w:rPr>
          <w:rFonts w:ascii="Palatino Linotype" w:hAnsi="Palatino Linotype" w:cs="Arial"/>
          <w:i/>
        </w:rPr>
      </w:pPr>
      <w:r w:rsidRPr="00207EBC">
        <w:rPr>
          <w:rFonts w:ascii="Palatino Linotype" w:hAnsi="Palatino Linotype" w:cs="Arial"/>
          <w:b/>
          <w:i/>
        </w:rPr>
        <w:t>“Artículo 6o.</w:t>
      </w:r>
      <w:r w:rsidRPr="00207EBC">
        <w:rPr>
          <w:rFonts w:ascii="Palatino Linotype" w:hAnsi="Palatino Linotype" w:cs="Arial"/>
          <w:i/>
        </w:rPr>
        <w:t xml:space="preserve">  . . .</w:t>
      </w:r>
    </w:p>
    <w:p w14:paraId="6BE51CB6"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4F8B6F52"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A.</w:t>
      </w:r>
      <w:r w:rsidRPr="00207EBC">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33A8AB6"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67E82D80" w14:textId="77777777" w:rsidR="009B4601" w:rsidRPr="00207EBC" w:rsidRDefault="009B4601" w:rsidP="009B4601">
      <w:pPr>
        <w:spacing w:after="0" w:line="240" w:lineRule="auto"/>
        <w:ind w:left="851" w:right="851"/>
        <w:jc w:val="both"/>
        <w:rPr>
          <w:rFonts w:ascii="Palatino Linotype" w:hAnsi="Palatino Linotype" w:cs="Arial"/>
          <w:i/>
        </w:rPr>
      </w:pPr>
      <w:r w:rsidRPr="00207EBC">
        <w:rPr>
          <w:rFonts w:ascii="Palatino Linotype" w:hAnsi="Palatino Linotype" w:cs="Arial"/>
          <w:b/>
          <w:bCs/>
          <w:i/>
          <w:color w:val="000000"/>
          <w:lang w:eastAsia="es-MX"/>
        </w:rPr>
        <w:t xml:space="preserve">I. </w:t>
      </w:r>
      <w:r w:rsidRPr="00207EBC">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07EBC">
        <w:rPr>
          <w:rFonts w:ascii="Palatino Linotype" w:hAnsi="Palatino Linotype" w:cs="Arial"/>
          <w:i/>
        </w:rPr>
        <w:t xml:space="preserve"> </w:t>
      </w:r>
      <w:r w:rsidRPr="00207EBC">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2668FB"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49964B16"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II. </w:t>
      </w:r>
      <w:r w:rsidRPr="00207EBC">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5CB6608"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07160EFC"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III. </w:t>
      </w:r>
      <w:r w:rsidRPr="00207EBC">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449975C"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46409F01"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IV. </w:t>
      </w:r>
      <w:r w:rsidRPr="00207EBC">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820C97F"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5CDEE8B3"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V. </w:t>
      </w:r>
      <w:r w:rsidRPr="00207EBC">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E91F384"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7037FCA5"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VI. </w:t>
      </w:r>
      <w:r w:rsidRPr="00207EBC">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EE44326" w14:textId="77777777" w:rsidR="009B4601" w:rsidRPr="00207EBC" w:rsidRDefault="009B4601" w:rsidP="009B4601">
      <w:pPr>
        <w:spacing w:after="0" w:line="240" w:lineRule="auto"/>
        <w:ind w:left="851" w:right="851"/>
        <w:jc w:val="both"/>
        <w:rPr>
          <w:rFonts w:ascii="Palatino Linotype" w:hAnsi="Palatino Linotype" w:cs="Arial"/>
          <w:b/>
          <w:bCs/>
          <w:i/>
          <w:color w:val="000000"/>
          <w:lang w:eastAsia="es-MX"/>
        </w:rPr>
      </w:pPr>
    </w:p>
    <w:p w14:paraId="05F0D05D"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VII. </w:t>
      </w:r>
      <w:r w:rsidRPr="00207EBC">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207EBC">
        <w:rPr>
          <w:rFonts w:ascii="Palatino Linotype" w:hAnsi="Palatino Linotype" w:cs="Arial"/>
          <w:b/>
          <w:i/>
        </w:rPr>
        <w:t>”</w:t>
      </w:r>
    </w:p>
    <w:p w14:paraId="0276452C" w14:textId="77777777" w:rsidR="009B4601" w:rsidRPr="00207EBC" w:rsidRDefault="009B4601" w:rsidP="009B4601">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i/>
          <w:color w:val="000000"/>
          <w:lang w:eastAsia="es-MX"/>
        </w:rPr>
        <w:t>(Énfasis añadido)</w:t>
      </w:r>
    </w:p>
    <w:p w14:paraId="0E48641B" w14:textId="77777777" w:rsidR="009B4601" w:rsidRPr="00207EBC" w:rsidRDefault="009B4601" w:rsidP="009B4601">
      <w:pPr>
        <w:spacing w:line="360" w:lineRule="auto"/>
        <w:jc w:val="both"/>
        <w:rPr>
          <w:rFonts w:ascii="Palatino Linotype" w:hAnsi="Palatino Linotype"/>
          <w:sz w:val="24"/>
          <w:szCs w:val="24"/>
        </w:rPr>
      </w:pPr>
    </w:p>
    <w:p w14:paraId="0A351F5B" w14:textId="77777777" w:rsidR="009B4601" w:rsidRPr="00207EBC" w:rsidRDefault="009B4601" w:rsidP="009B4601">
      <w:pPr>
        <w:spacing w:line="360" w:lineRule="auto"/>
        <w:jc w:val="both"/>
        <w:rPr>
          <w:rFonts w:ascii="Palatino Linotype" w:hAnsi="Palatino Linotype"/>
          <w:sz w:val="24"/>
          <w:szCs w:val="24"/>
        </w:rPr>
      </w:pPr>
      <w:r w:rsidRPr="00207EBC">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33008B60" w14:textId="77777777" w:rsidR="009B4601" w:rsidRPr="00207EBC" w:rsidRDefault="009B4601" w:rsidP="009B4601">
      <w:pPr>
        <w:spacing w:line="360" w:lineRule="auto"/>
        <w:jc w:val="both"/>
        <w:rPr>
          <w:rFonts w:ascii="Palatino Linotype" w:hAnsi="Palatino Linotype"/>
          <w:sz w:val="24"/>
          <w:szCs w:val="24"/>
        </w:rPr>
      </w:pPr>
    </w:p>
    <w:p w14:paraId="36EFA6E3" w14:textId="77777777" w:rsidR="009B4601" w:rsidRPr="00207EBC" w:rsidRDefault="009B4601" w:rsidP="009B4601">
      <w:pPr>
        <w:spacing w:after="0" w:line="240" w:lineRule="auto"/>
        <w:ind w:left="851" w:right="851"/>
        <w:jc w:val="both"/>
        <w:rPr>
          <w:rFonts w:ascii="Palatino Linotype" w:hAnsi="Palatino Linotype" w:cs="Arial"/>
          <w:b/>
          <w:i/>
        </w:rPr>
      </w:pPr>
      <w:r w:rsidRPr="00207EBC">
        <w:rPr>
          <w:rFonts w:ascii="Palatino Linotype" w:hAnsi="Palatino Linotype" w:cs="Arial"/>
          <w:b/>
          <w:i/>
        </w:rPr>
        <w:t xml:space="preserve">“Artículo 5.  … </w:t>
      </w:r>
    </w:p>
    <w:p w14:paraId="22E2111B" w14:textId="77777777" w:rsidR="009B4601" w:rsidRPr="00207EBC" w:rsidRDefault="009B4601" w:rsidP="009B4601">
      <w:pPr>
        <w:spacing w:after="0" w:line="240" w:lineRule="auto"/>
        <w:ind w:left="851" w:right="851"/>
        <w:jc w:val="both"/>
        <w:rPr>
          <w:rFonts w:ascii="Palatino Linotype" w:hAnsi="Palatino Linotype" w:cs="Arial"/>
          <w:i/>
        </w:rPr>
      </w:pPr>
      <w:r w:rsidRPr="00207EBC">
        <w:rPr>
          <w:rFonts w:ascii="Palatino Linotype" w:hAnsi="Palatino Linotype" w:cs="Arial"/>
          <w:i/>
        </w:rPr>
        <w:t>. . .</w:t>
      </w:r>
    </w:p>
    <w:p w14:paraId="55B70CF4" w14:textId="77777777" w:rsidR="009B4601" w:rsidRPr="00207EBC" w:rsidRDefault="009B4601" w:rsidP="009B4601">
      <w:pPr>
        <w:spacing w:after="0" w:line="240" w:lineRule="auto"/>
        <w:ind w:left="851" w:right="851"/>
        <w:jc w:val="both"/>
        <w:rPr>
          <w:rFonts w:ascii="Palatino Linotype" w:hAnsi="Palatino Linotype" w:cs="Arial"/>
          <w:b/>
          <w:i/>
        </w:rPr>
      </w:pPr>
      <w:r w:rsidRPr="00207EBC">
        <w:rPr>
          <w:rFonts w:ascii="Palatino Linotype" w:hAnsi="Palatino Linotype" w:cs="Arial"/>
          <w:b/>
          <w:i/>
        </w:rPr>
        <w:t>El derecho a la información será garantizado por el Estado.</w:t>
      </w:r>
    </w:p>
    <w:p w14:paraId="6A78C5CE" w14:textId="77777777" w:rsidR="009B4601" w:rsidRPr="00207EBC" w:rsidRDefault="009B4601" w:rsidP="009B4601">
      <w:pPr>
        <w:spacing w:after="0" w:line="240" w:lineRule="auto"/>
        <w:ind w:left="851" w:right="851"/>
        <w:jc w:val="both"/>
        <w:rPr>
          <w:rFonts w:ascii="Palatino Linotype" w:hAnsi="Palatino Linotype" w:cs="Arial"/>
          <w:i/>
        </w:rPr>
      </w:pPr>
      <w:r w:rsidRPr="00207EBC">
        <w:rPr>
          <w:rFonts w:ascii="Palatino Linotype" w:hAnsi="Palatino Linotype" w:cs="Arial"/>
          <w:i/>
        </w:rPr>
        <w:t xml:space="preserve">La ley establecerá las previsiones que permitan asegurar la protección, el respeto y la difusión de este derecho. </w:t>
      </w:r>
    </w:p>
    <w:p w14:paraId="36494F85" w14:textId="77777777" w:rsidR="009B4601" w:rsidRPr="00207EBC" w:rsidRDefault="009B4601" w:rsidP="009B4601">
      <w:pPr>
        <w:spacing w:after="0" w:line="240" w:lineRule="auto"/>
        <w:ind w:left="851" w:right="851"/>
        <w:jc w:val="both"/>
        <w:rPr>
          <w:rFonts w:ascii="Palatino Linotype" w:hAnsi="Palatino Linotype" w:cs="Arial"/>
          <w:i/>
        </w:rPr>
      </w:pPr>
    </w:p>
    <w:p w14:paraId="357C796F" w14:textId="77777777" w:rsidR="009B4601" w:rsidRPr="00207EBC" w:rsidRDefault="009B4601" w:rsidP="009B4601">
      <w:pPr>
        <w:spacing w:after="0" w:line="240" w:lineRule="auto"/>
        <w:ind w:left="851" w:right="851"/>
        <w:jc w:val="both"/>
        <w:rPr>
          <w:rFonts w:ascii="Palatino Linotype" w:hAnsi="Palatino Linotype" w:cs="Arial"/>
          <w:i/>
        </w:rPr>
      </w:pPr>
      <w:r w:rsidRPr="00207EBC">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4B622E" w14:textId="77777777" w:rsidR="009B4601" w:rsidRPr="00207EBC" w:rsidRDefault="009B4601" w:rsidP="009B4601">
      <w:pPr>
        <w:spacing w:after="0" w:line="240" w:lineRule="auto"/>
        <w:ind w:left="851" w:right="851"/>
        <w:jc w:val="both"/>
        <w:rPr>
          <w:rFonts w:ascii="Palatino Linotype" w:hAnsi="Palatino Linotype" w:cs="Arial"/>
          <w:i/>
        </w:rPr>
      </w:pPr>
    </w:p>
    <w:p w14:paraId="7E0243CB" w14:textId="77777777" w:rsidR="009B4601" w:rsidRPr="00207EBC" w:rsidRDefault="009B4601" w:rsidP="009B4601">
      <w:pPr>
        <w:spacing w:after="0" w:line="240" w:lineRule="auto"/>
        <w:ind w:left="851" w:right="851"/>
        <w:jc w:val="both"/>
        <w:rPr>
          <w:rFonts w:ascii="Palatino Linotype" w:hAnsi="Palatino Linotype" w:cs="Arial"/>
          <w:i/>
        </w:rPr>
      </w:pPr>
      <w:r w:rsidRPr="00207EBC">
        <w:rPr>
          <w:rFonts w:ascii="Palatino Linotype" w:hAnsi="Palatino Linotype" w:cs="Arial"/>
          <w:i/>
        </w:rPr>
        <w:t xml:space="preserve">Este derecho se regirá por los principios y bases siguientes: </w:t>
      </w:r>
    </w:p>
    <w:p w14:paraId="37EFAEB9" w14:textId="77777777" w:rsidR="009B4601" w:rsidRPr="00207EBC" w:rsidRDefault="009B4601" w:rsidP="009B4601">
      <w:pPr>
        <w:spacing w:after="0" w:line="240" w:lineRule="auto"/>
        <w:ind w:left="851" w:right="851"/>
        <w:jc w:val="both"/>
        <w:rPr>
          <w:rFonts w:ascii="Palatino Linotype" w:hAnsi="Palatino Linotype" w:cs="Arial"/>
          <w:i/>
        </w:rPr>
      </w:pPr>
    </w:p>
    <w:p w14:paraId="010EAFE0" w14:textId="77777777" w:rsidR="009B4601" w:rsidRPr="00207EBC" w:rsidRDefault="009B4601" w:rsidP="009B4601">
      <w:pPr>
        <w:spacing w:after="0" w:line="240" w:lineRule="auto"/>
        <w:ind w:left="851" w:right="851"/>
        <w:jc w:val="both"/>
        <w:rPr>
          <w:rFonts w:ascii="Palatino Linotype" w:hAnsi="Palatino Linotype" w:cs="Arial"/>
          <w:i/>
          <w:iCs/>
          <w:color w:val="222222"/>
        </w:rPr>
      </w:pPr>
      <w:r w:rsidRPr="00207EBC">
        <w:rPr>
          <w:rFonts w:ascii="Palatino Linotype" w:hAnsi="Palatino Linotype" w:cs="Arial"/>
          <w:b/>
          <w:i/>
          <w:iCs/>
          <w:color w:val="222222"/>
        </w:rPr>
        <w:t>I.</w:t>
      </w:r>
      <w:r w:rsidRPr="00207EBC">
        <w:rPr>
          <w:rFonts w:ascii="Palatino Linotype" w:hAnsi="Palatino Linotype" w:cs="Arial"/>
          <w:i/>
          <w:iCs/>
          <w:color w:val="222222"/>
        </w:rPr>
        <w:t xml:space="preserve"> </w:t>
      </w:r>
      <w:r w:rsidRPr="00207EBC">
        <w:rPr>
          <w:rFonts w:ascii="Palatino Linotype" w:hAnsi="Palatino Linotype" w:cs="Arial"/>
          <w:b/>
          <w:bCs/>
          <w:i/>
          <w:iCs/>
          <w:color w:val="222222"/>
        </w:rPr>
        <w:t xml:space="preserve">Toda la información en posesión de </w:t>
      </w:r>
      <w:r w:rsidRPr="00207EBC">
        <w:rPr>
          <w:rFonts w:ascii="Palatino Linotype" w:hAnsi="Palatino Linotype" w:cs="Arial"/>
          <w:bCs/>
          <w:i/>
          <w:iCs/>
          <w:color w:val="222222"/>
        </w:rPr>
        <w:t xml:space="preserve">cualquier autoridad, entidad, órgano y organismos de los Poderes Ejecutivo, Legislativo y Judicial, órganos autónomos, </w:t>
      </w:r>
      <w:r w:rsidRPr="00207EBC">
        <w:rPr>
          <w:rFonts w:ascii="Palatino Linotype" w:hAnsi="Palatino Linotype" w:cs="Arial"/>
          <w:bCs/>
          <w:i/>
          <w:iCs/>
          <w:color w:val="222222"/>
        </w:rPr>
        <w:lastRenderedPageBreak/>
        <w:t>partidos políticos, fideicomisos y fondos públicos estatales y municipales</w:t>
      </w:r>
      <w:r w:rsidRPr="00207EBC">
        <w:rPr>
          <w:rFonts w:ascii="Palatino Linotype" w:hAnsi="Palatino Linotype" w:cs="Arial"/>
          <w:i/>
          <w:iCs/>
          <w:color w:val="222222"/>
        </w:rPr>
        <w:t xml:space="preserve">, así como del gobierno y de la administración pública municipal y sus organismos descentralizados, asimismo de </w:t>
      </w:r>
      <w:r w:rsidRPr="00207EBC">
        <w:rPr>
          <w:rFonts w:ascii="Palatino Linotype" w:hAnsi="Palatino Linotype" w:cs="Arial"/>
          <w:b/>
          <w:i/>
          <w:iCs/>
          <w:color w:val="222222"/>
        </w:rPr>
        <w:t>cualquier</w:t>
      </w:r>
      <w:r w:rsidRPr="00207EBC">
        <w:rPr>
          <w:rFonts w:ascii="Palatino Linotype" w:hAnsi="Palatino Linotype" w:cs="Arial"/>
          <w:i/>
          <w:iCs/>
          <w:color w:val="222222"/>
        </w:rPr>
        <w:t xml:space="preserve"> persona física, jurídica colectiva o </w:t>
      </w:r>
      <w:r w:rsidRPr="00207EBC">
        <w:rPr>
          <w:rFonts w:ascii="Palatino Linotype" w:hAnsi="Palatino Linotype" w:cs="Arial"/>
          <w:b/>
          <w:i/>
          <w:iCs/>
          <w:color w:val="222222"/>
        </w:rPr>
        <w:t xml:space="preserve">sindicato que reciba y ejerza recursos </w:t>
      </w:r>
      <w:r w:rsidRPr="00207EBC">
        <w:rPr>
          <w:rFonts w:ascii="Palatino Linotype" w:hAnsi="Palatino Linotype" w:cs="Arial"/>
          <w:b/>
          <w:i/>
        </w:rPr>
        <w:t>públicos</w:t>
      </w:r>
      <w:r w:rsidRPr="00207EBC">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7DCE7C" w14:textId="77777777" w:rsidR="009B4601" w:rsidRPr="00207EBC" w:rsidRDefault="009B4601" w:rsidP="009B4601">
      <w:pPr>
        <w:spacing w:after="0" w:line="240" w:lineRule="auto"/>
        <w:ind w:left="851" w:right="851"/>
        <w:jc w:val="both"/>
        <w:rPr>
          <w:rFonts w:ascii="Palatino Linotype" w:hAnsi="Palatino Linotype" w:cs="Arial"/>
          <w:i/>
          <w:color w:val="222222"/>
        </w:rPr>
      </w:pPr>
    </w:p>
    <w:p w14:paraId="14674809" w14:textId="77777777" w:rsidR="009B4601" w:rsidRPr="00207EBC" w:rsidRDefault="009B4601" w:rsidP="009B4601">
      <w:pPr>
        <w:spacing w:after="0" w:line="240" w:lineRule="auto"/>
        <w:ind w:left="851" w:right="851"/>
        <w:jc w:val="both"/>
        <w:rPr>
          <w:rFonts w:ascii="Palatino Linotype" w:hAnsi="Palatino Linotype" w:cs="Arial"/>
          <w:i/>
          <w:color w:val="222222"/>
        </w:rPr>
      </w:pPr>
      <w:r w:rsidRPr="00207EBC">
        <w:rPr>
          <w:rFonts w:ascii="Palatino Linotype" w:hAnsi="Palatino Linotype" w:cs="Arial"/>
          <w:b/>
          <w:i/>
          <w:iCs/>
          <w:color w:val="222222"/>
        </w:rPr>
        <w:t>III.</w:t>
      </w:r>
      <w:r w:rsidRPr="00207EBC">
        <w:rPr>
          <w:rFonts w:ascii="Palatino Linotype" w:hAnsi="Palatino Linotype"/>
          <w:i/>
          <w:color w:val="222222"/>
        </w:rPr>
        <w:t xml:space="preserve"> </w:t>
      </w:r>
      <w:r w:rsidRPr="00207EBC">
        <w:rPr>
          <w:rFonts w:ascii="Palatino Linotype" w:hAnsi="Palatino Linotype" w:cs="Arial"/>
          <w:i/>
          <w:iCs/>
          <w:color w:val="222222"/>
        </w:rPr>
        <w:t xml:space="preserve">Toda </w:t>
      </w:r>
      <w:r w:rsidRPr="00207EBC">
        <w:rPr>
          <w:rFonts w:ascii="Palatino Linotype" w:hAnsi="Palatino Linotype" w:cs="Arial"/>
          <w:i/>
        </w:rPr>
        <w:t>persona</w:t>
      </w:r>
      <w:r w:rsidRPr="00207EBC">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59435035" w14:textId="77777777" w:rsidR="009B4601" w:rsidRPr="00207EBC" w:rsidRDefault="009B4601" w:rsidP="009B4601">
      <w:pPr>
        <w:spacing w:after="0" w:line="240" w:lineRule="auto"/>
        <w:ind w:left="851" w:right="851"/>
        <w:jc w:val="both"/>
        <w:rPr>
          <w:rFonts w:ascii="Palatino Linotype" w:hAnsi="Palatino Linotype" w:cs="Arial"/>
          <w:b/>
          <w:i/>
          <w:iCs/>
          <w:color w:val="222222"/>
        </w:rPr>
      </w:pPr>
    </w:p>
    <w:p w14:paraId="0668D5AA" w14:textId="77777777" w:rsidR="009B4601" w:rsidRPr="00207EBC" w:rsidRDefault="009B4601" w:rsidP="009B4601">
      <w:pPr>
        <w:spacing w:after="0" w:line="240" w:lineRule="auto"/>
        <w:ind w:left="851" w:right="851"/>
        <w:jc w:val="both"/>
        <w:rPr>
          <w:rFonts w:ascii="Palatino Linotype" w:hAnsi="Palatino Linotype" w:cs="Arial"/>
          <w:i/>
          <w:color w:val="222222"/>
        </w:rPr>
      </w:pPr>
      <w:r w:rsidRPr="00207EBC">
        <w:rPr>
          <w:rFonts w:ascii="Palatino Linotype" w:hAnsi="Palatino Linotype" w:cs="Arial"/>
          <w:b/>
          <w:i/>
          <w:iCs/>
          <w:color w:val="222222"/>
        </w:rPr>
        <w:t xml:space="preserve">IV. </w:t>
      </w:r>
      <w:r w:rsidRPr="00207EBC">
        <w:rPr>
          <w:rFonts w:ascii="Palatino Linotype" w:hAnsi="Palatino Linotype" w:cs="Arial"/>
          <w:i/>
          <w:iCs/>
          <w:color w:val="222222"/>
        </w:rPr>
        <w:t xml:space="preserve">Se establecerán mecanismos de acceso a la información y procedimientos de revisión expeditos que se </w:t>
      </w:r>
      <w:r w:rsidRPr="00207EBC">
        <w:rPr>
          <w:rFonts w:ascii="Palatino Linotype" w:hAnsi="Palatino Linotype" w:cs="Arial"/>
          <w:i/>
        </w:rPr>
        <w:t>sustanciarán</w:t>
      </w:r>
      <w:r w:rsidRPr="00207EBC">
        <w:rPr>
          <w:rFonts w:ascii="Palatino Linotype" w:hAnsi="Palatino Linotype" w:cs="Arial"/>
          <w:i/>
          <w:iCs/>
          <w:color w:val="222222"/>
        </w:rPr>
        <w:t xml:space="preserve"> ante el organismo autónomo especializado e imparcial que establece esta Constitución.”</w:t>
      </w:r>
    </w:p>
    <w:p w14:paraId="7ED992CD" w14:textId="77777777" w:rsidR="009B4601" w:rsidRPr="00207EBC" w:rsidRDefault="009B4601" w:rsidP="009B4601">
      <w:pPr>
        <w:spacing w:after="0" w:line="240" w:lineRule="auto"/>
        <w:ind w:left="851" w:right="851"/>
        <w:jc w:val="both"/>
        <w:rPr>
          <w:rFonts w:ascii="Palatino Linotype" w:hAnsi="Palatino Linotype" w:cs="Arial"/>
          <w:i/>
          <w:iCs/>
          <w:color w:val="222222"/>
        </w:rPr>
      </w:pPr>
      <w:r w:rsidRPr="00207EBC">
        <w:rPr>
          <w:rFonts w:ascii="Palatino Linotype" w:hAnsi="Palatino Linotype" w:cs="Arial"/>
          <w:i/>
          <w:iCs/>
          <w:color w:val="222222"/>
        </w:rPr>
        <w:t>(Énfasis añadido)</w:t>
      </w:r>
    </w:p>
    <w:p w14:paraId="7BE1BD94" w14:textId="77777777" w:rsidR="009B4601" w:rsidRPr="00207EBC" w:rsidRDefault="009B4601" w:rsidP="009B4601">
      <w:pPr>
        <w:spacing w:line="360" w:lineRule="auto"/>
        <w:jc w:val="both"/>
        <w:rPr>
          <w:rFonts w:ascii="Palatino Linotype" w:hAnsi="Palatino Linotype"/>
          <w:sz w:val="24"/>
          <w:szCs w:val="24"/>
        </w:rPr>
      </w:pPr>
    </w:p>
    <w:p w14:paraId="1E32C164" w14:textId="77777777" w:rsidR="009B4601" w:rsidRPr="00207EBC" w:rsidRDefault="009B4601" w:rsidP="009B4601">
      <w:pPr>
        <w:pStyle w:val="Prrafodelista"/>
        <w:autoSpaceDE w:val="0"/>
        <w:autoSpaceDN w:val="0"/>
        <w:adjustRightInd w:val="0"/>
        <w:spacing w:before="240" w:after="160" w:line="360" w:lineRule="auto"/>
        <w:ind w:left="0"/>
        <w:jc w:val="both"/>
        <w:rPr>
          <w:rFonts w:ascii="Palatino Linotype" w:hAnsi="Palatino Linotype" w:cs="Arial"/>
        </w:rPr>
      </w:pPr>
      <w:r w:rsidRPr="00207EB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79C63E" w14:textId="5104BA52" w:rsidR="00AD6980" w:rsidRDefault="00AD6980" w:rsidP="00AD698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prevé en su artículo 23, fracción IV, lo siguiente:</w:t>
      </w:r>
    </w:p>
    <w:p w14:paraId="64B6E7E0" w14:textId="77777777" w:rsidR="00AD6980" w:rsidRDefault="00AD6980" w:rsidP="00AD6980">
      <w:pPr>
        <w:spacing w:after="0" w:line="360" w:lineRule="auto"/>
        <w:jc w:val="both"/>
        <w:rPr>
          <w:rFonts w:ascii="Palatino Linotype" w:eastAsia="Palatino Linotype" w:hAnsi="Palatino Linotype" w:cs="Palatino Linotype"/>
        </w:rPr>
      </w:pPr>
    </w:p>
    <w:p w14:paraId="57EA74C9" w14:textId="77777777" w:rsidR="00AD6980" w:rsidRDefault="00AD6980" w:rsidP="00AD698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88F18E3" w14:textId="77777777" w:rsidR="00AD6980" w:rsidRDefault="00AD6980" w:rsidP="00AD6980">
      <w:pPr>
        <w:spacing w:after="0" w:line="240" w:lineRule="auto"/>
        <w:ind w:right="567"/>
        <w:jc w:val="both"/>
        <w:rPr>
          <w:rFonts w:ascii="Palatino Linotype" w:eastAsia="Palatino Linotype" w:hAnsi="Palatino Linotype" w:cs="Palatino Linotype"/>
          <w:i/>
        </w:rPr>
      </w:pPr>
    </w:p>
    <w:p w14:paraId="04BA9C74" w14:textId="77777777" w:rsidR="00AD6980" w:rsidRDefault="00AD6980" w:rsidP="00AD6980">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 xml:space="preserve">IV. </w:t>
      </w:r>
      <w:r>
        <w:rPr>
          <w:rFonts w:ascii="Palatino Linotype" w:eastAsia="Palatino Linotype" w:hAnsi="Palatino Linotype" w:cs="Palatino Linotype"/>
          <w:bCs/>
          <w:i/>
        </w:rPr>
        <w:t>Los ayuntamientos y las dependencias, organismos, órganos y entidades de la administración municipal;</w:t>
      </w:r>
    </w:p>
    <w:p w14:paraId="0610B568" w14:textId="77777777" w:rsidR="00AD6980" w:rsidRDefault="00AD6980" w:rsidP="00AD698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A0C1126" w14:textId="77777777" w:rsidR="00AD6980" w:rsidRDefault="00AD6980" w:rsidP="00AD6980">
      <w:pPr>
        <w:spacing w:after="0" w:line="360" w:lineRule="auto"/>
        <w:contextualSpacing/>
        <w:jc w:val="both"/>
        <w:rPr>
          <w:rFonts w:ascii="Palatino Linotype" w:eastAsia="Palatino Linotype" w:hAnsi="Palatino Linotype" w:cs="Palatino Linotype"/>
          <w:color w:val="000000"/>
          <w:sz w:val="24"/>
          <w:szCs w:val="24"/>
        </w:rPr>
      </w:pPr>
    </w:p>
    <w:p w14:paraId="4BFACBC0" w14:textId="77777777" w:rsidR="00AD6980" w:rsidRDefault="00AD6980" w:rsidP="00AD698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5D11E08" w14:textId="77777777" w:rsidR="00AD6980" w:rsidRDefault="00AD6980" w:rsidP="009B4601">
      <w:pPr>
        <w:spacing w:after="0" w:line="360" w:lineRule="auto"/>
        <w:jc w:val="both"/>
        <w:rPr>
          <w:rFonts w:ascii="Palatino Linotype" w:hAnsi="Palatino Linotype" w:cs="Arial"/>
          <w:sz w:val="24"/>
          <w:szCs w:val="24"/>
        </w:rPr>
      </w:pPr>
    </w:p>
    <w:p w14:paraId="1C31DF17" w14:textId="204F1B25" w:rsidR="009B4601" w:rsidRPr="00207EBC" w:rsidRDefault="009B4601" w:rsidP="009B4601">
      <w:pPr>
        <w:spacing w:after="0" w:line="360" w:lineRule="auto"/>
        <w:jc w:val="both"/>
        <w:rPr>
          <w:rFonts w:ascii="Palatino Linotype" w:eastAsia="Times New Roman" w:hAnsi="Palatino Linotype" w:cs="Times New Roman"/>
          <w:sz w:val="24"/>
          <w:szCs w:val="24"/>
          <w:lang w:eastAsia="es-ES"/>
        </w:rPr>
      </w:pPr>
      <w:r w:rsidRPr="00207EBC">
        <w:rPr>
          <w:rFonts w:ascii="Palatino Linotype" w:hAnsi="Palatino Linotype" w:cs="Arial"/>
          <w:sz w:val="24"/>
          <w:szCs w:val="24"/>
        </w:rPr>
        <w:t xml:space="preserve">En este tenor, es necesario subrayar que </w:t>
      </w:r>
      <w:r w:rsidRPr="00207EB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0482CF4"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b/>
          <w:i/>
          <w:lang w:eastAsia="es-ES"/>
        </w:rPr>
        <w:t>“Artículo 4.</w:t>
      </w:r>
      <w:r w:rsidRPr="00207EB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F15DF0"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207EBC">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65AD9D19"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070AAE9"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b/>
          <w:i/>
          <w:lang w:eastAsia="es-ES"/>
        </w:rPr>
        <w:t>Artículo 12.</w:t>
      </w:r>
      <w:r w:rsidRPr="00207EB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D599CE4"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E48E0D"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w:t>
      </w:r>
    </w:p>
    <w:p w14:paraId="782A5D8A" w14:textId="77777777" w:rsidR="009B4601" w:rsidRPr="00207EBC" w:rsidRDefault="009B4601" w:rsidP="009B4601">
      <w:pPr>
        <w:spacing w:before="240" w:line="360" w:lineRule="auto"/>
        <w:ind w:left="851" w:right="851"/>
        <w:jc w:val="both"/>
        <w:rPr>
          <w:rFonts w:ascii="Palatino Linotype" w:eastAsia="Times New Roman" w:hAnsi="Palatino Linotype" w:cs="Times New Roman"/>
          <w:b/>
          <w:i/>
          <w:lang w:eastAsia="es-ES"/>
        </w:rPr>
      </w:pPr>
      <w:r w:rsidRPr="00207EBC">
        <w:rPr>
          <w:rFonts w:ascii="Palatino Linotype" w:eastAsia="Times New Roman" w:hAnsi="Palatino Linotype" w:cs="Times New Roman"/>
          <w:b/>
          <w:i/>
          <w:lang w:eastAsia="es-ES"/>
        </w:rPr>
        <w:t xml:space="preserve">Artículo 24. </w:t>
      </w:r>
    </w:p>
    <w:p w14:paraId="0C5368A7"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w:t>
      </w:r>
    </w:p>
    <w:p w14:paraId="76E28955"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BBB8AB2"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w:t>
      </w:r>
    </w:p>
    <w:p w14:paraId="14C4C295" w14:textId="77777777" w:rsidR="009B4601" w:rsidRPr="00207EBC" w:rsidRDefault="009B4601" w:rsidP="009B460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b/>
          <w:i/>
          <w:lang w:eastAsia="es-ES"/>
        </w:rPr>
        <w:lastRenderedPageBreak/>
        <w:t>Artículo 160.</w:t>
      </w:r>
      <w:r w:rsidRPr="00207EBC">
        <w:rPr>
          <w:rFonts w:ascii="Palatino Linotype" w:eastAsia="Times New Roman" w:hAnsi="Palatino Linotype" w:cs="Times New Roman"/>
          <w:i/>
          <w:lang w:eastAsia="es-ES"/>
        </w:rPr>
        <w:t xml:space="preserve"> Los sujetos obligados deberán otorgar acceso a los documentos que se </w:t>
      </w:r>
      <w:r w:rsidRPr="00207EBC">
        <w:rPr>
          <w:rFonts w:ascii="Palatino Linotype" w:eastAsia="Times New Roman" w:hAnsi="Palatino Linotype" w:cs="Times New Roman"/>
          <w:b/>
          <w:i/>
          <w:lang w:eastAsia="es-ES"/>
        </w:rPr>
        <w:t xml:space="preserve"> </w:t>
      </w:r>
      <w:r w:rsidRPr="00207EB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B69819A" w14:textId="77777777" w:rsidR="009B4601" w:rsidRPr="00207EBC" w:rsidRDefault="009B4601" w:rsidP="009B4601">
      <w:pPr>
        <w:spacing w:before="240" w:line="360" w:lineRule="auto"/>
        <w:ind w:left="851" w:right="851"/>
        <w:jc w:val="both"/>
        <w:rPr>
          <w:rFonts w:ascii="Palatino Linotype" w:eastAsia="Times New Roman" w:hAnsi="Palatino Linotype" w:cs="Times New Roman"/>
          <w:b/>
          <w:i/>
          <w:lang w:eastAsia="es-ES"/>
        </w:rPr>
      </w:pPr>
      <w:r w:rsidRPr="00207EB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207EBC">
        <w:rPr>
          <w:rFonts w:ascii="Palatino Linotype" w:eastAsia="Times New Roman" w:hAnsi="Palatino Linotype" w:cs="Times New Roman"/>
          <w:b/>
          <w:i/>
          <w:lang w:eastAsia="es-ES"/>
        </w:rPr>
        <w:t>[Sic]</w:t>
      </w:r>
    </w:p>
    <w:p w14:paraId="799DE8FA" w14:textId="77777777" w:rsidR="009B4601" w:rsidRPr="00207EBC" w:rsidRDefault="009B4601" w:rsidP="009B4601">
      <w:pPr>
        <w:spacing w:after="0" w:line="360" w:lineRule="auto"/>
        <w:jc w:val="both"/>
        <w:rPr>
          <w:rFonts w:ascii="Palatino Linotype" w:eastAsia="Times New Roman" w:hAnsi="Palatino Linotype" w:cs="Times New Roman"/>
          <w:sz w:val="24"/>
          <w:szCs w:val="24"/>
          <w:lang w:eastAsia="es-ES"/>
        </w:rPr>
      </w:pPr>
    </w:p>
    <w:p w14:paraId="39FFBE93" w14:textId="77777777" w:rsidR="009B4601" w:rsidRPr="00207EBC" w:rsidRDefault="009B4601" w:rsidP="009B4601">
      <w:pPr>
        <w:spacing w:after="0" w:line="360" w:lineRule="auto"/>
        <w:jc w:val="both"/>
        <w:rPr>
          <w:rFonts w:ascii="Palatino Linotype" w:eastAsia="Times New Roman" w:hAnsi="Palatino Linotype" w:cs="Times New Roman"/>
          <w:sz w:val="24"/>
          <w:szCs w:val="24"/>
          <w:lang w:eastAsia="es-ES"/>
        </w:rPr>
      </w:pPr>
      <w:r w:rsidRPr="00207EBC">
        <w:rPr>
          <w:rFonts w:ascii="Palatino Linotype" w:eastAsia="Times New Roman" w:hAnsi="Palatino Linotype" w:cs="Times New Roman"/>
          <w:sz w:val="24"/>
          <w:szCs w:val="24"/>
          <w:lang w:eastAsia="es-ES"/>
        </w:rPr>
        <w:t xml:space="preserve">Así que la obligación de los </w:t>
      </w:r>
      <w:r w:rsidRPr="00207EBC">
        <w:rPr>
          <w:rFonts w:ascii="Palatino Linotype" w:eastAsia="Times New Roman" w:hAnsi="Palatino Linotype" w:cs="Times New Roman"/>
          <w:b/>
          <w:sz w:val="24"/>
          <w:szCs w:val="24"/>
          <w:lang w:eastAsia="es-ES"/>
        </w:rPr>
        <w:t>Sujetos Obligados</w:t>
      </w:r>
      <w:r w:rsidRPr="00207EB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07EBC">
        <w:rPr>
          <w:rFonts w:ascii="Palatino Linotype" w:eastAsia="Times New Roman" w:hAnsi="Palatino Linotype" w:cs="Times New Roman"/>
          <w:bCs/>
          <w:sz w:val="24"/>
          <w:szCs w:val="24"/>
          <w:lang w:eastAsia="es-ES"/>
        </w:rPr>
        <w:t>de la Ley local en la materia, que se reproduce de la siguiente forma</w:t>
      </w:r>
      <w:r w:rsidRPr="00207EBC">
        <w:rPr>
          <w:rFonts w:ascii="Palatino Linotype" w:eastAsia="Times New Roman" w:hAnsi="Palatino Linotype" w:cs="Times New Roman"/>
          <w:sz w:val="24"/>
          <w:szCs w:val="24"/>
          <w:lang w:eastAsia="es-ES"/>
        </w:rPr>
        <w:t>:</w:t>
      </w:r>
    </w:p>
    <w:p w14:paraId="233EDBB4" w14:textId="77777777" w:rsidR="009B4601" w:rsidRPr="00207EBC" w:rsidRDefault="009B4601" w:rsidP="009B4601">
      <w:pPr>
        <w:autoSpaceDE w:val="0"/>
        <w:autoSpaceDN w:val="0"/>
        <w:adjustRightInd w:val="0"/>
        <w:spacing w:after="0" w:line="360" w:lineRule="auto"/>
        <w:jc w:val="both"/>
        <w:rPr>
          <w:rFonts w:ascii="Palatino Linotype" w:eastAsia="Times New Roman" w:hAnsi="Palatino Linotype" w:cs="Arial"/>
          <w:i/>
          <w:lang w:eastAsia="es-ES"/>
        </w:rPr>
      </w:pPr>
    </w:p>
    <w:p w14:paraId="3D7F5B1D" w14:textId="77777777" w:rsidR="009B4601" w:rsidRPr="00207EBC" w:rsidRDefault="009B4601" w:rsidP="009B4601">
      <w:pPr>
        <w:autoSpaceDE w:val="0"/>
        <w:autoSpaceDN w:val="0"/>
        <w:adjustRightInd w:val="0"/>
        <w:spacing w:after="0" w:line="360" w:lineRule="auto"/>
        <w:ind w:left="567" w:right="567"/>
        <w:jc w:val="both"/>
        <w:rPr>
          <w:rFonts w:ascii="Palatino Linotype" w:eastAsia="Times New Roman" w:hAnsi="Palatino Linotype" w:cs="Arial"/>
          <w:b/>
          <w:i/>
          <w:lang w:eastAsia="es-ES"/>
        </w:rPr>
      </w:pPr>
      <w:r w:rsidRPr="00207EB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07EBC">
        <w:rPr>
          <w:rFonts w:ascii="Palatino Linotype" w:eastAsia="Times New Roman" w:hAnsi="Palatino Linotype" w:cs="Arial"/>
          <w:b/>
          <w:i/>
          <w:lang w:eastAsia="es-ES"/>
        </w:rPr>
        <w:t>[Sic]</w:t>
      </w:r>
    </w:p>
    <w:p w14:paraId="59D72F64" w14:textId="77777777" w:rsidR="009B4601" w:rsidRPr="00207EBC" w:rsidRDefault="009B4601" w:rsidP="009B4601">
      <w:pPr>
        <w:autoSpaceDE w:val="0"/>
        <w:autoSpaceDN w:val="0"/>
        <w:adjustRightInd w:val="0"/>
        <w:spacing w:after="0" w:line="360" w:lineRule="auto"/>
        <w:jc w:val="both"/>
        <w:rPr>
          <w:rFonts w:ascii="Palatino Linotype" w:hAnsi="Palatino Linotype" w:cs="Arial"/>
          <w:sz w:val="24"/>
          <w:szCs w:val="24"/>
        </w:rPr>
      </w:pPr>
    </w:p>
    <w:p w14:paraId="2F41F096" w14:textId="77777777" w:rsidR="009B4601" w:rsidRPr="00207EBC" w:rsidRDefault="009B4601" w:rsidP="009B4601">
      <w:pPr>
        <w:autoSpaceDE w:val="0"/>
        <w:autoSpaceDN w:val="0"/>
        <w:adjustRightInd w:val="0"/>
        <w:spacing w:after="0" w:line="360" w:lineRule="auto"/>
        <w:jc w:val="both"/>
        <w:rPr>
          <w:rFonts w:ascii="Palatino Linotype" w:hAnsi="Palatino Linotype" w:cs="Arial"/>
          <w:sz w:val="24"/>
          <w:szCs w:val="24"/>
        </w:rPr>
      </w:pPr>
      <w:r w:rsidRPr="00207EBC">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207EBC">
        <w:rPr>
          <w:rFonts w:ascii="Palatino Linotype" w:hAnsi="Palatino Linotype" w:cs="Arial"/>
          <w:sz w:val="24"/>
          <w:szCs w:val="24"/>
        </w:rPr>
        <w:lastRenderedPageBreak/>
        <w:t>internacionales en los que el Estado Mexicano sea parte, en concordancia con el artículo 8 de la Ley de Transparencia local.</w:t>
      </w:r>
    </w:p>
    <w:p w14:paraId="0FB77B7E" w14:textId="77777777" w:rsidR="009B4601" w:rsidRPr="00207EBC" w:rsidRDefault="009B4601" w:rsidP="009B4601">
      <w:pPr>
        <w:autoSpaceDE w:val="0"/>
        <w:autoSpaceDN w:val="0"/>
        <w:adjustRightInd w:val="0"/>
        <w:spacing w:after="0" w:line="360" w:lineRule="auto"/>
        <w:jc w:val="both"/>
        <w:rPr>
          <w:rFonts w:ascii="Palatino Linotype" w:hAnsi="Palatino Linotype" w:cs="Arial"/>
          <w:sz w:val="24"/>
          <w:szCs w:val="24"/>
        </w:rPr>
      </w:pPr>
    </w:p>
    <w:p w14:paraId="0D0951D1" w14:textId="77777777" w:rsidR="009B4601" w:rsidRPr="00207EBC" w:rsidRDefault="009B4601" w:rsidP="009B4601">
      <w:pPr>
        <w:autoSpaceDE w:val="0"/>
        <w:autoSpaceDN w:val="0"/>
        <w:adjustRightInd w:val="0"/>
        <w:spacing w:after="0" w:line="360" w:lineRule="auto"/>
        <w:jc w:val="both"/>
        <w:rPr>
          <w:rFonts w:ascii="Palatino Linotype" w:hAnsi="Palatino Linotype" w:cs="Arial"/>
          <w:sz w:val="24"/>
          <w:szCs w:val="24"/>
        </w:rPr>
      </w:pPr>
      <w:r w:rsidRPr="00207EBC">
        <w:rPr>
          <w:rFonts w:ascii="Palatino Linotype" w:hAnsi="Palatino Linotype" w:cs="Arial"/>
          <w:sz w:val="24"/>
          <w:szCs w:val="24"/>
        </w:rPr>
        <w:t>Toda vez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9946584" w14:textId="77777777" w:rsidR="009B4601" w:rsidRPr="00207EBC" w:rsidRDefault="009B4601" w:rsidP="009B4601">
      <w:pPr>
        <w:autoSpaceDE w:val="0"/>
        <w:autoSpaceDN w:val="0"/>
        <w:adjustRightInd w:val="0"/>
        <w:spacing w:after="0" w:line="360" w:lineRule="auto"/>
        <w:jc w:val="both"/>
        <w:rPr>
          <w:rFonts w:ascii="Palatino Linotype" w:hAnsi="Palatino Linotype" w:cs="Arial"/>
          <w:sz w:val="24"/>
          <w:szCs w:val="24"/>
        </w:rPr>
      </w:pPr>
    </w:p>
    <w:p w14:paraId="0D074156" w14:textId="77777777" w:rsidR="009B4601" w:rsidRPr="00207EBC" w:rsidRDefault="009B4601" w:rsidP="009B4601">
      <w:pPr>
        <w:autoSpaceDE w:val="0"/>
        <w:autoSpaceDN w:val="0"/>
        <w:adjustRightInd w:val="0"/>
        <w:spacing w:after="0" w:line="360" w:lineRule="auto"/>
        <w:jc w:val="both"/>
        <w:rPr>
          <w:rFonts w:ascii="Palatino Linotype" w:hAnsi="Palatino Linotype" w:cs="Arial"/>
          <w:sz w:val="24"/>
          <w:szCs w:val="24"/>
        </w:rPr>
      </w:pPr>
      <w:r w:rsidRPr="00207EBC">
        <w:rPr>
          <w:rFonts w:ascii="Palatino Linotype" w:hAnsi="Palatino Linotype" w:cs="Arial"/>
          <w:sz w:val="24"/>
          <w:szCs w:val="24"/>
        </w:rPr>
        <w:t>Bajo estas líneas argumentativas, al retomar y delimitar los requerimientos formulados por el ahora Recurrente, de manera objetiva se precisa que versa en conocer, la siguiente información:</w:t>
      </w:r>
    </w:p>
    <w:p w14:paraId="6A62458C" w14:textId="77777777" w:rsidR="009B4601" w:rsidRPr="00207EBC" w:rsidRDefault="009B4601" w:rsidP="009B4601">
      <w:pPr>
        <w:autoSpaceDE w:val="0"/>
        <w:autoSpaceDN w:val="0"/>
        <w:adjustRightInd w:val="0"/>
        <w:spacing w:after="0" w:line="360" w:lineRule="auto"/>
        <w:jc w:val="both"/>
        <w:rPr>
          <w:rFonts w:ascii="Palatino Linotype" w:hAnsi="Palatino Linotype" w:cs="Arial"/>
          <w:sz w:val="24"/>
          <w:szCs w:val="24"/>
        </w:rPr>
      </w:pPr>
    </w:p>
    <w:p w14:paraId="62B15C14" w14:textId="3D6CC909" w:rsidR="00316FD1" w:rsidRPr="00316FD1" w:rsidRDefault="00316FD1" w:rsidP="00756E26">
      <w:pPr>
        <w:pStyle w:val="Prrafodelista"/>
        <w:numPr>
          <w:ilvl w:val="0"/>
          <w:numId w:val="1"/>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V</w:t>
      </w:r>
      <w:r w:rsidRPr="00316FD1">
        <w:rPr>
          <w:rFonts w:ascii="Palatino Linotype" w:eastAsiaTheme="minorHAnsi" w:hAnsi="Palatino Linotype"/>
          <w:lang w:eastAsia="es-MX"/>
        </w:rPr>
        <w:t xml:space="preserve">ersión pública de los contratos y comprobantes de pago (cheques, recibos, transferencias, etc.) que se hicieron para el evento realizado el 29 de abril de 2022 por el día del niño, en los siguientes rubros: </w:t>
      </w:r>
    </w:p>
    <w:p w14:paraId="6BDBF794" w14:textId="6367C74E" w:rsidR="00316FD1" w:rsidRPr="00316FD1" w:rsidRDefault="00316FD1"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P</w:t>
      </w:r>
      <w:r w:rsidRPr="00316FD1">
        <w:rPr>
          <w:rFonts w:ascii="Palatino Linotype" w:eastAsiaTheme="minorHAnsi" w:hAnsi="Palatino Linotype"/>
          <w:lang w:eastAsia="es-MX"/>
        </w:rPr>
        <w:t xml:space="preserve">ago a artistas presentados (show de </w:t>
      </w:r>
      <w:r>
        <w:rPr>
          <w:rFonts w:ascii="Palatino Linotype" w:eastAsiaTheme="minorHAnsi" w:hAnsi="Palatino Linotype"/>
          <w:lang w:eastAsia="es-MX"/>
        </w:rPr>
        <w:t>L</w:t>
      </w:r>
      <w:r w:rsidRPr="00316FD1">
        <w:rPr>
          <w:rFonts w:ascii="Palatino Linotype" w:eastAsiaTheme="minorHAnsi" w:hAnsi="Palatino Linotype"/>
          <w:lang w:eastAsia="es-MX"/>
        </w:rPr>
        <w:t xml:space="preserve">agrimita y </w:t>
      </w:r>
      <w:r>
        <w:rPr>
          <w:rFonts w:ascii="Palatino Linotype" w:eastAsiaTheme="minorHAnsi" w:hAnsi="Palatino Linotype"/>
          <w:lang w:eastAsia="es-MX"/>
        </w:rPr>
        <w:t>C</w:t>
      </w:r>
      <w:r w:rsidRPr="00316FD1">
        <w:rPr>
          <w:rFonts w:ascii="Palatino Linotype" w:eastAsiaTheme="minorHAnsi" w:hAnsi="Palatino Linotype"/>
          <w:lang w:eastAsia="es-MX"/>
        </w:rPr>
        <w:t xml:space="preserve">ostel). </w:t>
      </w:r>
    </w:p>
    <w:p w14:paraId="7472F99C" w14:textId="3DA8D0F2" w:rsidR="00316FD1" w:rsidRPr="00316FD1" w:rsidRDefault="00316FD1"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R</w:t>
      </w:r>
      <w:r w:rsidRPr="00316FD1">
        <w:rPr>
          <w:rFonts w:ascii="Palatino Linotype" w:eastAsiaTheme="minorHAnsi" w:hAnsi="Palatino Linotype"/>
          <w:lang w:eastAsia="es-MX"/>
        </w:rPr>
        <w:t xml:space="preserve">enta de mobiliario (sillas, mesas, lonas, vallas, etc.) </w:t>
      </w:r>
    </w:p>
    <w:p w14:paraId="3141961C" w14:textId="036A3FC5" w:rsidR="00316FD1" w:rsidRPr="00316FD1" w:rsidRDefault="00316FD1"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R</w:t>
      </w:r>
      <w:r w:rsidRPr="00316FD1">
        <w:rPr>
          <w:rFonts w:ascii="Palatino Linotype" w:eastAsiaTheme="minorHAnsi" w:hAnsi="Palatino Linotype"/>
          <w:lang w:eastAsia="es-MX"/>
        </w:rPr>
        <w:t xml:space="preserve">enta de equipo de audio e iluminación. </w:t>
      </w:r>
    </w:p>
    <w:p w14:paraId="75AC1BA7" w14:textId="5D062C76" w:rsidR="00316FD1" w:rsidRPr="00316FD1" w:rsidRDefault="00316FD1"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C</w:t>
      </w:r>
      <w:r w:rsidRPr="00316FD1">
        <w:rPr>
          <w:rFonts w:ascii="Palatino Linotype" w:eastAsiaTheme="minorHAnsi" w:hAnsi="Palatino Linotype"/>
          <w:lang w:eastAsia="es-MX"/>
        </w:rPr>
        <w:t xml:space="preserve">ompra de alimentos. </w:t>
      </w:r>
    </w:p>
    <w:p w14:paraId="322489DC" w14:textId="6B731206" w:rsidR="00316FD1" w:rsidRPr="00316FD1" w:rsidRDefault="00316FD1"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R</w:t>
      </w:r>
      <w:r w:rsidRPr="00316FD1">
        <w:rPr>
          <w:rFonts w:ascii="Palatino Linotype" w:eastAsiaTheme="minorHAnsi" w:hAnsi="Palatino Linotype"/>
          <w:lang w:eastAsia="es-MX"/>
        </w:rPr>
        <w:t xml:space="preserve">enta de transporte. </w:t>
      </w:r>
    </w:p>
    <w:p w14:paraId="57130CBC" w14:textId="14975A6E" w:rsidR="009B4601" w:rsidRPr="00316FD1" w:rsidRDefault="00316FD1"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C</w:t>
      </w:r>
      <w:r w:rsidRPr="00316FD1">
        <w:rPr>
          <w:rFonts w:ascii="Palatino Linotype" w:eastAsiaTheme="minorHAnsi" w:hAnsi="Palatino Linotype"/>
          <w:lang w:eastAsia="es-MX"/>
        </w:rPr>
        <w:t>ompra de regalos</w:t>
      </w:r>
      <w:r>
        <w:rPr>
          <w:rFonts w:ascii="Palatino Linotype" w:eastAsiaTheme="minorHAnsi" w:hAnsi="Palatino Linotype"/>
          <w:lang w:eastAsia="es-MX"/>
        </w:rPr>
        <w:t xml:space="preserve"> </w:t>
      </w:r>
      <w:r w:rsidRPr="00316FD1">
        <w:rPr>
          <w:rFonts w:ascii="Palatino Linotype" w:eastAsiaTheme="minorHAnsi" w:hAnsi="Palatino Linotype"/>
          <w:lang w:eastAsia="es-MX"/>
        </w:rPr>
        <w:t>(juguetes, electrodomésticos, etc.).</w:t>
      </w:r>
    </w:p>
    <w:p w14:paraId="76EDE7DB" w14:textId="77777777" w:rsidR="00AE32F8" w:rsidRPr="009445E8" w:rsidRDefault="00AE32F8" w:rsidP="00AE32F8">
      <w:pPr>
        <w:spacing w:before="240" w:line="360" w:lineRule="auto"/>
        <w:jc w:val="both"/>
        <w:rPr>
          <w:rFonts w:ascii="Palatino Linotype" w:hAnsi="Palatino Linotype" w:cs="Arial"/>
          <w:sz w:val="24"/>
        </w:rPr>
      </w:pPr>
      <w:r w:rsidRPr="009445E8">
        <w:rPr>
          <w:rFonts w:ascii="Palatino Linotype" w:hAnsi="Palatino Linotype" w:cs="Arial"/>
          <w:sz w:val="24"/>
        </w:rPr>
        <w:lastRenderedPageBreak/>
        <w:t>Aunado a lo anterior el ahora recurrente tuvo a bien remitir un documento en formato png, denominado “diadelnino.png”, el cual contiene un par de imágenes del evento mencionado.</w:t>
      </w:r>
    </w:p>
    <w:p w14:paraId="7E117996" w14:textId="0BA326F8" w:rsidR="00634B66" w:rsidRDefault="009B4601" w:rsidP="00634B66">
      <w:pPr>
        <w:spacing w:after="0" w:line="360" w:lineRule="auto"/>
        <w:contextualSpacing/>
        <w:jc w:val="both"/>
        <w:rPr>
          <w:rFonts w:ascii="Palatino Linotype" w:eastAsia="Palatino Linotype" w:hAnsi="Palatino Linotype" w:cs="Palatino Linotype"/>
          <w:sz w:val="24"/>
          <w:szCs w:val="24"/>
        </w:rPr>
      </w:pPr>
      <w:r w:rsidRPr="00207EBC">
        <w:rPr>
          <w:rFonts w:ascii="Palatino Linotype" w:hAnsi="Palatino Linotype"/>
          <w:sz w:val="24"/>
          <w:szCs w:val="24"/>
          <w:lang w:eastAsia="es-MX"/>
        </w:rPr>
        <w:t xml:space="preserve">Atento a la solicitud de información </w:t>
      </w:r>
      <w:r w:rsidRPr="00207EBC">
        <w:rPr>
          <w:rFonts w:ascii="Palatino Linotype" w:hAnsi="Palatino Linotype"/>
          <w:b/>
          <w:sz w:val="24"/>
          <w:szCs w:val="24"/>
          <w:lang w:eastAsia="es-MX"/>
        </w:rPr>
        <w:t>El Sujeto Obligado</w:t>
      </w:r>
      <w:r w:rsidRPr="00207EBC">
        <w:rPr>
          <w:rFonts w:ascii="Palatino Linotype" w:hAnsi="Palatino Linotype"/>
          <w:sz w:val="24"/>
          <w:szCs w:val="24"/>
          <w:lang w:eastAsia="es-MX"/>
        </w:rPr>
        <w:t xml:space="preserve">, </w:t>
      </w:r>
      <w:r w:rsidR="00634B66">
        <w:rPr>
          <w:rFonts w:ascii="Palatino Linotype" w:eastAsia="Palatino Linotype" w:hAnsi="Palatino Linotype" w:cs="Palatino Linotype"/>
          <w:sz w:val="24"/>
          <w:szCs w:val="24"/>
        </w:rPr>
        <w:t>informó que la información solicitada se encuentra en proceso de recopilación, aunado a lo anterior, el Sujeto Obligado fue omiso en rendir su informe justificado.</w:t>
      </w:r>
    </w:p>
    <w:p w14:paraId="741A8E73" w14:textId="6A41EC41" w:rsidR="009B4601" w:rsidRDefault="009B4601" w:rsidP="009B4601">
      <w:pPr>
        <w:spacing w:line="360" w:lineRule="auto"/>
        <w:ind w:right="141"/>
        <w:jc w:val="both"/>
        <w:rPr>
          <w:rFonts w:ascii="Palatino Linotype" w:hAnsi="Palatino Linotype"/>
          <w:sz w:val="24"/>
          <w:szCs w:val="24"/>
          <w:lang w:eastAsia="es-MX"/>
        </w:rPr>
      </w:pPr>
    </w:p>
    <w:p w14:paraId="439B6981" w14:textId="77777777" w:rsidR="006774CB" w:rsidRDefault="006774CB" w:rsidP="0019246F">
      <w:pPr>
        <w:spacing w:line="360" w:lineRule="auto"/>
        <w:ind w:right="14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e informe justificado emitido por el Sujeto Obligado colma la pretensión del Recurrente, así como calificar los motivos de inconformidad de la particular. </w:t>
      </w:r>
    </w:p>
    <w:p w14:paraId="3C2B5833" w14:textId="77777777" w:rsidR="006774CB" w:rsidRDefault="006774CB" w:rsidP="006774CB">
      <w:pPr>
        <w:spacing w:after="0" w:line="360" w:lineRule="auto"/>
        <w:contextualSpacing/>
        <w:jc w:val="both"/>
        <w:rPr>
          <w:rFonts w:ascii="Palatino Linotype" w:eastAsia="Palatino Linotype" w:hAnsi="Palatino Linotype" w:cs="Palatino Linotype"/>
          <w:color w:val="000000"/>
          <w:sz w:val="24"/>
          <w:szCs w:val="24"/>
        </w:rPr>
      </w:pPr>
    </w:p>
    <w:p w14:paraId="4038F7C4" w14:textId="7C3D178A" w:rsidR="006774CB" w:rsidRDefault="006774CB" w:rsidP="006774CB">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val="es-ES" w:eastAsia="es-ES"/>
        </w:rPr>
        <w:t xml:space="preserve">En virtud de lo señalado por el Sujeto obligado </w:t>
      </w:r>
      <w:r w:rsidR="00634B66">
        <w:rPr>
          <w:rFonts w:ascii="Palatino Linotype" w:eastAsia="Times New Roman" w:hAnsi="Palatino Linotype" w:cs="Times New Roman"/>
          <w:sz w:val="24"/>
          <w:szCs w:val="24"/>
          <w:lang w:val="es-ES" w:eastAsia="es-ES"/>
        </w:rPr>
        <w:t>en su respuesta</w:t>
      </w:r>
      <w:r>
        <w:rPr>
          <w:rFonts w:ascii="Palatino Linotype" w:eastAsia="Times New Roman" w:hAnsi="Palatino Linotype" w:cs="Times New Roman"/>
          <w:sz w:val="24"/>
          <w:szCs w:val="24"/>
          <w:lang w:val="es-ES" w:eastAsia="es-ES"/>
        </w:rPr>
        <w:t xml:space="preserve">, </w:t>
      </w:r>
      <w:r>
        <w:rPr>
          <w:rFonts w:ascii="Palatino Linotype" w:hAnsi="Palatino Linotype" w:cs="Arial"/>
          <w:sz w:val="24"/>
          <w:szCs w:val="24"/>
        </w:rPr>
        <w:t>es necesario señalar que la Ley Orgánica Municipal del Estado de México, en sus artículos</w:t>
      </w:r>
      <w:r w:rsidR="00303226">
        <w:rPr>
          <w:rFonts w:ascii="Palatino Linotype" w:hAnsi="Palatino Linotype" w:cs="Arial"/>
          <w:sz w:val="24"/>
          <w:szCs w:val="24"/>
        </w:rPr>
        <w:t xml:space="preserve">, </w:t>
      </w:r>
      <w:r w:rsidR="0019246F">
        <w:rPr>
          <w:rFonts w:ascii="Palatino Linotype" w:hAnsi="Palatino Linotype" w:cs="Arial"/>
          <w:sz w:val="24"/>
          <w:szCs w:val="24"/>
        </w:rPr>
        <w:t>31, 48</w:t>
      </w:r>
      <w:r w:rsidR="007D4ABC">
        <w:rPr>
          <w:rFonts w:ascii="Palatino Linotype" w:hAnsi="Palatino Linotype" w:cs="Arial"/>
          <w:sz w:val="24"/>
          <w:szCs w:val="24"/>
        </w:rPr>
        <w:t xml:space="preserve">, </w:t>
      </w:r>
      <w:r>
        <w:rPr>
          <w:rFonts w:ascii="Palatino Linotype" w:hAnsi="Palatino Linotype" w:cs="Arial"/>
          <w:sz w:val="24"/>
          <w:szCs w:val="24"/>
        </w:rPr>
        <w:t>49,</w:t>
      </w:r>
      <w:r w:rsidR="00303226">
        <w:rPr>
          <w:rFonts w:ascii="Palatino Linotype" w:hAnsi="Palatino Linotype" w:cs="Arial"/>
          <w:sz w:val="24"/>
          <w:szCs w:val="24"/>
        </w:rPr>
        <w:t xml:space="preserve"> 93 y 95, fracción XXII,</w:t>
      </w:r>
      <w:r>
        <w:rPr>
          <w:rFonts w:ascii="Palatino Linotype" w:hAnsi="Palatino Linotype" w:cs="Arial"/>
          <w:sz w:val="24"/>
          <w:szCs w:val="24"/>
        </w:rPr>
        <w:t xml:space="preserve"> establecen lo que a continuación se transcribe:</w:t>
      </w:r>
    </w:p>
    <w:p w14:paraId="6485FAC9" w14:textId="77777777" w:rsidR="006774CB" w:rsidRDefault="006774CB" w:rsidP="006774CB">
      <w:pPr>
        <w:spacing w:after="0" w:line="360" w:lineRule="auto"/>
        <w:jc w:val="both"/>
        <w:rPr>
          <w:rFonts w:ascii="Palatino Linotype" w:hAnsi="Palatino Linotype" w:cs="Arial"/>
          <w:sz w:val="24"/>
          <w:szCs w:val="24"/>
        </w:rPr>
      </w:pPr>
    </w:p>
    <w:p w14:paraId="79A5C801" w14:textId="77777777" w:rsidR="00FD7D3E" w:rsidRDefault="006774CB" w:rsidP="00FD7D3E">
      <w:pPr>
        <w:spacing w:after="0" w:line="240" w:lineRule="auto"/>
        <w:ind w:left="851" w:right="851"/>
        <w:jc w:val="both"/>
        <w:rPr>
          <w:rFonts w:ascii="Palatino Linotype" w:eastAsia="Times New Roman" w:hAnsi="Palatino Linotype" w:cs="Times New Roman"/>
          <w:b/>
          <w:i/>
          <w:lang w:eastAsia="es-ES"/>
        </w:rPr>
      </w:pPr>
      <w:r>
        <w:rPr>
          <w:rFonts w:ascii="Palatino Linotype" w:hAnsi="Palatino Linotype" w:cs="Arial"/>
          <w:i/>
          <w:szCs w:val="24"/>
        </w:rPr>
        <w:t>“</w:t>
      </w:r>
      <w:r w:rsidR="00FD7D3E">
        <w:rPr>
          <w:rFonts w:ascii="Palatino Linotype" w:eastAsia="Times New Roman" w:hAnsi="Palatino Linotype" w:cs="Times New Roman"/>
          <w:b/>
          <w:i/>
          <w:lang w:eastAsia="es-ES"/>
        </w:rPr>
        <w:t xml:space="preserve">Artículo 31.- </w:t>
      </w:r>
      <w:r w:rsidR="00FD7D3E">
        <w:rPr>
          <w:rFonts w:ascii="Palatino Linotype" w:eastAsia="Times New Roman" w:hAnsi="Palatino Linotype" w:cs="Times New Roman"/>
          <w:i/>
          <w:lang w:eastAsia="es-ES"/>
        </w:rPr>
        <w:t>Son atribuciones de los ayuntamientos</w:t>
      </w:r>
      <w:r w:rsidR="00FD7D3E">
        <w:rPr>
          <w:rFonts w:ascii="Palatino Linotype" w:eastAsia="Times New Roman" w:hAnsi="Palatino Linotype" w:cs="Times New Roman"/>
          <w:b/>
          <w:i/>
          <w:lang w:eastAsia="es-ES"/>
        </w:rPr>
        <w:t>:</w:t>
      </w:r>
    </w:p>
    <w:p w14:paraId="67F6C606" w14:textId="77777777" w:rsidR="00FD7D3E" w:rsidRDefault="00FD7D3E" w:rsidP="00FD7D3E">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 xml:space="preserve">VII. Convenir, contratar o concesionar, </w:t>
      </w:r>
      <w:r>
        <w:rPr>
          <w:rFonts w:ascii="Palatino Linotype" w:eastAsia="Times New Roman" w:hAnsi="Palatino Linotype" w:cs="Times New Roman"/>
          <w:i/>
          <w:lang w:eastAsia="es-ES"/>
        </w:rPr>
        <w:t xml:space="preserve">en términos de ley, </w:t>
      </w:r>
      <w:r>
        <w:rPr>
          <w:rFonts w:ascii="Palatino Linotype" w:eastAsia="Times New Roman" w:hAnsi="Palatino Linotype" w:cs="Times New Roman"/>
          <w:b/>
          <w:i/>
          <w:lang w:eastAsia="es-ES"/>
        </w:rPr>
        <w:t xml:space="preserve">la ejecución de obras y la prestación de servicios públicos, con el Estado, con otros municipios </w:t>
      </w:r>
      <w:r>
        <w:rPr>
          <w:rFonts w:ascii="Palatino Linotype" w:eastAsia="Times New Roman" w:hAnsi="Palatino Linotype" w:cs="Times New Roman"/>
          <w:i/>
          <w:lang w:eastAsia="es-ES"/>
        </w:rPr>
        <w:t xml:space="preserve">de la entidad </w:t>
      </w:r>
      <w:r>
        <w:rPr>
          <w:rFonts w:ascii="Palatino Linotype" w:eastAsia="Times New Roman" w:hAnsi="Palatino Linotype" w:cs="Times New Roman"/>
          <w:b/>
          <w:bCs/>
          <w:i/>
          <w:lang w:eastAsia="es-ES"/>
        </w:rPr>
        <w:t>o con particulares</w:t>
      </w:r>
      <w:r>
        <w:rPr>
          <w:rFonts w:ascii="Palatino Linotype" w:eastAsia="Times New Roman" w:hAnsi="Palatino Linotype" w:cs="Times New Roman"/>
          <w:i/>
          <w:lang w:eastAsia="es-ES"/>
        </w:rPr>
        <w:t>, recabando, cuando proceda, la autorización de la Legislatura del Estado</w:t>
      </w:r>
      <w:r>
        <w:rPr>
          <w:rFonts w:ascii="Palatino Linotype" w:eastAsia="Times New Roman" w:hAnsi="Palatino Linotype" w:cs="Times New Roman"/>
          <w:b/>
          <w:i/>
          <w:lang w:eastAsia="es-ES"/>
        </w:rPr>
        <w:t>;</w:t>
      </w:r>
    </w:p>
    <w:p w14:paraId="0117B12B" w14:textId="77777777" w:rsidR="00FD7D3E" w:rsidRDefault="00FD7D3E" w:rsidP="00FD7D3E">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14:paraId="04F4820F" w14:textId="77777777" w:rsidR="00FD7D3E" w:rsidRDefault="00FD7D3E" w:rsidP="00FD7D3E">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14:paraId="332E3F36" w14:textId="77777777" w:rsidR="00FD7D3E" w:rsidRDefault="00FD7D3E" w:rsidP="00FD7D3E">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 xml:space="preserve">XIX. Aprobar anualmente a más tardar el 20 de diciembre, su Presupuesto de Egresos, </w:t>
      </w:r>
      <w:r>
        <w:rPr>
          <w:rFonts w:ascii="Palatino Linotype" w:eastAsia="Times New Roman" w:hAnsi="Palatino Linotype" w:cs="Times New Roman"/>
          <w:i/>
          <w:lang w:eastAsia="es-ES"/>
        </w:rPr>
        <w:t xml:space="preserve">en base a los ingresos presupuestados para el ejercicio que corresponda, </w:t>
      </w:r>
      <w:r>
        <w:rPr>
          <w:rFonts w:ascii="Palatino Linotype" w:eastAsia="Times New Roman" w:hAnsi="Palatino Linotype" w:cs="Times New Roman"/>
          <w:i/>
          <w:lang w:eastAsia="es-ES"/>
        </w:rPr>
        <w:lastRenderedPageBreak/>
        <w:t>el cual podrá ser adecuado en función de las implicaciones que deriven de la aprobación de la Ley de Ingresos Municipal que haga la Legislatura, así como por la asignación de las participaciones y aportaciones federales y estatales</w:t>
      </w:r>
      <w:r>
        <w:rPr>
          <w:rFonts w:ascii="Palatino Linotype" w:eastAsia="Times New Roman" w:hAnsi="Palatino Linotype" w:cs="Times New Roman"/>
          <w:b/>
          <w:i/>
          <w:lang w:eastAsia="es-ES"/>
        </w:rPr>
        <w:t xml:space="preserve">… </w:t>
      </w:r>
    </w:p>
    <w:p w14:paraId="103BBDB7" w14:textId="77777777" w:rsidR="00FD7D3E" w:rsidRDefault="00FD7D3E" w:rsidP="00FD7D3E">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14:paraId="27CDF302" w14:textId="77777777" w:rsidR="00FD7D3E" w:rsidRDefault="00FD7D3E" w:rsidP="006774CB">
      <w:pPr>
        <w:spacing w:after="120" w:line="240" w:lineRule="auto"/>
        <w:ind w:left="567" w:right="567"/>
        <w:jc w:val="both"/>
        <w:rPr>
          <w:rFonts w:ascii="Palatino Linotype" w:hAnsi="Palatino Linotype" w:cs="Arial"/>
          <w:i/>
          <w:szCs w:val="24"/>
        </w:rPr>
      </w:pPr>
    </w:p>
    <w:p w14:paraId="02F2D008" w14:textId="22F0597D" w:rsidR="006774CB" w:rsidRDefault="006774CB" w:rsidP="006774CB">
      <w:pPr>
        <w:spacing w:after="120" w:line="240" w:lineRule="auto"/>
        <w:ind w:left="567" w:right="567"/>
        <w:jc w:val="both"/>
        <w:rPr>
          <w:rFonts w:ascii="Palatino Linotype" w:hAnsi="Palatino Linotype" w:cs="Arial"/>
          <w:i/>
          <w:szCs w:val="24"/>
        </w:rPr>
      </w:pPr>
      <w:r>
        <w:rPr>
          <w:rFonts w:ascii="Palatino Linotype" w:hAnsi="Palatino Linotype" w:cs="Arial"/>
          <w:b/>
          <w:i/>
          <w:szCs w:val="24"/>
        </w:rPr>
        <w:t xml:space="preserve">Artículo 48.- </w:t>
      </w:r>
      <w:r>
        <w:rPr>
          <w:rFonts w:ascii="Palatino Linotype" w:hAnsi="Palatino Linotype" w:cs="Arial"/>
          <w:i/>
          <w:szCs w:val="24"/>
        </w:rPr>
        <w:t>El presidente municipal tiene las siguientes atribuciones:</w:t>
      </w:r>
    </w:p>
    <w:p w14:paraId="382382AC" w14:textId="77777777" w:rsidR="006774CB" w:rsidRDefault="006774CB" w:rsidP="006774CB">
      <w:pPr>
        <w:spacing w:after="120" w:line="24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i/>
          <w:szCs w:val="24"/>
        </w:rPr>
        <w:cr/>
      </w:r>
      <w:r>
        <w:rPr>
          <w:rFonts w:ascii="Palatino Linotype" w:hAnsi="Palatino Linotype" w:cs="Arial"/>
          <w:b/>
          <w:i/>
          <w:szCs w:val="24"/>
        </w:rPr>
        <w:t>VIII.</w:t>
      </w:r>
      <w:r>
        <w:rPr>
          <w:rFonts w:ascii="Palatino Linotype" w:hAnsi="Palatino Linotype" w:cs="Arial"/>
          <w:i/>
          <w:szCs w:val="24"/>
        </w:rPr>
        <w:t xml:space="preserve"> </w:t>
      </w:r>
      <w:r>
        <w:rPr>
          <w:rFonts w:ascii="Palatino Linotype" w:hAnsi="Palatino Linotype" w:cs="Arial"/>
          <w:b/>
          <w:bCs/>
          <w:i/>
          <w:szCs w:val="24"/>
        </w:rPr>
        <w:t>Contratar y concertar en representación del ayuntamiento</w:t>
      </w:r>
      <w:r>
        <w:rPr>
          <w:rFonts w:ascii="Palatino Linotype" w:hAnsi="Palatino Linotype" w:cs="Arial"/>
          <w:i/>
          <w:szCs w:val="24"/>
        </w:rPr>
        <w:t xml:space="preserve"> y previo acuerdo de éste</w:t>
      </w:r>
      <w:r>
        <w:rPr>
          <w:rFonts w:ascii="Palatino Linotype" w:hAnsi="Palatino Linotype" w:cs="Arial"/>
          <w:b/>
          <w:bCs/>
          <w:i/>
          <w:szCs w:val="24"/>
        </w:rPr>
        <w:t>, la realización de obras y la prestación de servicios públicos, por terceros o con el concurso del Estado o de otros ayuntamientos</w:t>
      </w:r>
      <w:r>
        <w:rPr>
          <w:rFonts w:ascii="Palatino Linotype" w:hAnsi="Palatino Linotype" w:cs="Arial"/>
          <w:i/>
          <w:szCs w:val="24"/>
        </w:rPr>
        <w:t>;</w:t>
      </w:r>
    </w:p>
    <w:p w14:paraId="4558CA11" w14:textId="71ECC5AF" w:rsidR="006774CB" w:rsidRDefault="007D4ABC" w:rsidP="007D4ABC">
      <w:pPr>
        <w:spacing w:after="120" w:line="240" w:lineRule="auto"/>
        <w:ind w:left="567" w:right="567"/>
        <w:jc w:val="both"/>
        <w:rPr>
          <w:rFonts w:ascii="Palatino Linotype" w:hAnsi="Palatino Linotype" w:cs="Arial"/>
          <w:i/>
          <w:szCs w:val="24"/>
        </w:rPr>
      </w:pPr>
      <w:r w:rsidRPr="007D4ABC">
        <w:rPr>
          <w:rFonts w:ascii="Palatino Linotype" w:hAnsi="Palatino Linotype" w:cs="Arial"/>
          <w:b/>
          <w:i/>
          <w:szCs w:val="24"/>
        </w:rPr>
        <w:t>XVIII.</w:t>
      </w:r>
      <w:r w:rsidRPr="007D4ABC">
        <w:rPr>
          <w:rFonts w:ascii="Palatino Linotype" w:hAnsi="Palatino Linotype" w:cs="Arial"/>
          <w:i/>
          <w:szCs w:val="24"/>
        </w:rPr>
        <w:t xml:space="preserve"> </w:t>
      </w:r>
      <w:r w:rsidRPr="007D4ABC">
        <w:rPr>
          <w:rFonts w:ascii="Palatino Linotype" w:hAnsi="Palatino Linotype" w:cs="Arial"/>
          <w:b/>
          <w:i/>
          <w:szCs w:val="24"/>
        </w:rPr>
        <w:t>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7A4CC6E3" w14:textId="77777777" w:rsidR="006774CB" w:rsidRDefault="006774CB" w:rsidP="006774CB">
      <w:pPr>
        <w:spacing w:after="120" w:line="240" w:lineRule="auto"/>
        <w:ind w:left="567" w:right="567"/>
        <w:jc w:val="both"/>
        <w:rPr>
          <w:rFonts w:ascii="Palatino Linotype" w:hAnsi="Palatino Linotype" w:cs="Arial"/>
          <w:i/>
          <w:szCs w:val="24"/>
        </w:rPr>
      </w:pPr>
      <w:r>
        <w:rPr>
          <w:rFonts w:ascii="Palatino Linotype" w:hAnsi="Palatino Linotype" w:cs="Arial"/>
          <w:b/>
          <w:i/>
          <w:szCs w:val="24"/>
        </w:rPr>
        <w:t>Artículo 49.-</w:t>
      </w:r>
      <w:r>
        <w:rPr>
          <w:rFonts w:ascii="Palatino Linotype" w:hAnsi="Palatino Linotype" w:cs="Arial"/>
          <w:i/>
          <w:szCs w:val="24"/>
        </w:rPr>
        <w:t xml:space="preserve"> Para el cumplimiento de sus funciones, </w:t>
      </w:r>
      <w:r>
        <w:rPr>
          <w:rFonts w:ascii="Palatino Linotype" w:hAnsi="Palatino Linotype" w:cs="Arial"/>
          <w:b/>
          <w:i/>
          <w:szCs w:val="24"/>
        </w:rPr>
        <w:t>el presidente municipal se auxiliará de los demás integrantes del ayuntamiento, así como de los órganos administrativos y comisiones que esta Ley establezca</w:t>
      </w:r>
      <w:r>
        <w:rPr>
          <w:rFonts w:ascii="Palatino Linotype" w:hAnsi="Palatino Linotype" w:cs="Arial"/>
          <w:i/>
          <w:szCs w:val="24"/>
        </w:rPr>
        <w:t>.”</w:t>
      </w:r>
    </w:p>
    <w:p w14:paraId="16B16D36" w14:textId="77777777" w:rsidR="00303226" w:rsidRPr="008456D0" w:rsidRDefault="00303226" w:rsidP="00303226">
      <w:pPr>
        <w:pStyle w:val="Fundamentos"/>
        <w:rPr>
          <w:lang w:val="es-ES"/>
        </w:rPr>
      </w:pPr>
      <w:r w:rsidRPr="008456D0">
        <w:rPr>
          <w:b/>
          <w:lang w:val="es-ES"/>
        </w:rPr>
        <w:t>Artículo 93.-</w:t>
      </w:r>
      <w:r w:rsidRPr="008456D0">
        <w:rPr>
          <w:lang w:val="es-ES"/>
        </w:rPr>
        <w:t xml:space="preserve"> </w:t>
      </w:r>
      <w:r w:rsidRPr="008456D0">
        <w:rPr>
          <w:b/>
          <w:bCs/>
          <w:u w:val="single"/>
          <w:lang w:val="es-ES"/>
        </w:rPr>
        <w:t>La tesorería municipal es</w:t>
      </w:r>
      <w:r w:rsidRPr="008456D0">
        <w:rPr>
          <w:lang w:val="es-ES"/>
        </w:rPr>
        <w:t xml:space="preserve"> el órgano encargado de la recaudación de los ingresos municipales y </w:t>
      </w:r>
      <w:r w:rsidRPr="008456D0">
        <w:rPr>
          <w:b/>
          <w:bCs/>
          <w:u w:val="single"/>
          <w:lang w:val="es-ES"/>
        </w:rPr>
        <w:t>responsable de realizar las erogaciones que haga el ayuntamiento</w:t>
      </w:r>
      <w:r w:rsidRPr="008456D0">
        <w:rPr>
          <w:lang w:val="es-ES"/>
        </w:rPr>
        <w:t>.</w:t>
      </w:r>
    </w:p>
    <w:p w14:paraId="2FB75D47" w14:textId="77777777" w:rsidR="00303226" w:rsidRPr="008456D0" w:rsidRDefault="00303226" w:rsidP="00303226">
      <w:pPr>
        <w:pStyle w:val="Fundamentos"/>
        <w:rPr>
          <w:lang w:val="es-ES"/>
        </w:rPr>
      </w:pPr>
    </w:p>
    <w:p w14:paraId="28822A29" w14:textId="77777777" w:rsidR="00303226" w:rsidRPr="008456D0" w:rsidRDefault="00303226" w:rsidP="00303226">
      <w:pPr>
        <w:pStyle w:val="Fundamentos"/>
      </w:pPr>
      <w:r w:rsidRPr="008456D0">
        <w:rPr>
          <w:b/>
          <w:lang w:val="es-ES"/>
        </w:rPr>
        <w:t>Artículo 95.-</w:t>
      </w:r>
      <w:r w:rsidRPr="008456D0">
        <w:rPr>
          <w:lang w:val="es-ES"/>
        </w:rPr>
        <w:t xml:space="preserve"> Son atribuciones del tesorero municipal:</w:t>
      </w:r>
    </w:p>
    <w:p w14:paraId="249837AB" w14:textId="77777777" w:rsidR="00303226" w:rsidRPr="008456D0" w:rsidRDefault="00303226" w:rsidP="00303226">
      <w:pPr>
        <w:pStyle w:val="Fundamentos"/>
      </w:pPr>
      <w:r w:rsidRPr="008456D0">
        <w:t>(…)</w:t>
      </w:r>
    </w:p>
    <w:p w14:paraId="7E9C6D9D" w14:textId="77777777" w:rsidR="00303226" w:rsidRPr="008456D0" w:rsidRDefault="00303226" w:rsidP="00303226">
      <w:pPr>
        <w:pStyle w:val="Fundamentos"/>
      </w:pPr>
      <w:r w:rsidRPr="008456D0">
        <w:t>XXII. Las que les señalen las demás disposiciones legales y el ayuntamiento.</w:t>
      </w:r>
    </w:p>
    <w:p w14:paraId="6E76F510" w14:textId="77777777" w:rsidR="006774CB" w:rsidRDefault="006774CB" w:rsidP="006774CB">
      <w:pPr>
        <w:spacing w:after="120" w:line="240" w:lineRule="auto"/>
        <w:ind w:left="567" w:right="567"/>
        <w:jc w:val="both"/>
        <w:rPr>
          <w:rFonts w:ascii="Palatino Linotype" w:hAnsi="Palatino Linotype" w:cs="Arial"/>
          <w:i/>
          <w:szCs w:val="24"/>
        </w:rPr>
      </w:pPr>
    </w:p>
    <w:p w14:paraId="6D9FB5E3" w14:textId="77777777" w:rsidR="006774CB" w:rsidRDefault="006774CB" w:rsidP="006774CB">
      <w:pPr>
        <w:spacing w:after="0" w:line="240" w:lineRule="auto"/>
        <w:ind w:left="567" w:right="567"/>
        <w:jc w:val="right"/>
        <w:rPr>
          <w:rFonts w:ascii="Palatino Linotype" w:hAnsi="Palatino Linotype" w:cs="Arial"/>
          <w:szCs w:val="24"/>
        </w:rPr>
      </w:pPr>
      <w:r>
        <w:rPr>
          <w:rFonts w:ascii="Palatino Linotype" w:hAnsi="Palatino Linotype" w:cs="Arial"/>
          <w:szCs w:val="24"/>
        </w:rPr>
        <w:t xml:space="preserve"> (Énfasis añadido)</w:t>
      </w:r>
    </w:p>
    <w:p w14:paraId="578E9ABD" w14:textId="77777777" w:rsidR="0019246F" w:rsidRDefault="0019246F" w:rsidP="00303226">
      <w:pPr>
        <w:spacing w:line="360" w:lineRule="auto"/>
        <w:jc w:val="both"/>
        <w:rPr>
          <w:rFonts w:ascii="Palatino Linotype" w:hAnsi="Palatino Linotype"/>
          <w:sz w:val="24"/>
        </w:rPr>
      </w:pPr>
    </w:p>
    <w:p w14:paraId="04C81EBC" w14:textId="77777777" w:rsidR="00333FE8" w:rsidRPr="0008002B" w:rsidRDefault="00333FE8" w:rsidP="00333FE8">
      <w:pPr>
        <w:pStyle w:val="Prrafodelista"/>
        <w:spacing w:line="360" w:lineRule="auto"/>
        <w:ind w:left="0" w:right="49"/>
        <w:contextualSpacing/>
        <w:jc w:val="both"/>
        <w:rPr>
          <w:rFonts w:ascii="Palatino Linotype" w:hAnsi="Palatino Linotype" w:cs="Arial"/>
        </w:rPr>
      </w:pPr>
      <w:r w:rsidRPr="0008002B">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C4FBD89" w14:textId="77777777" w:rsidR="00333FE8" w:rsidRPr="0008002B" w:rsidRDefault="00333FE8" w:rsidP="00333FE8">
      <w:pPr>
        <w:pStyle w:val="Prrafodelista"/>
        <w:spacing w:line="360" w:lineRule="auto"/>
        <w:ind w:left="0" w:right="49"/>
        <w:jc w:val="both"/>
        <w:rPr>
          <w:rFonts w:ascii="Palatino Linotype" w:hAnsi="Palatino Linotype" w:cs="Arial"/>
        </w:rPr>
      </w:pPr>
    </w:p>
    <w:p w14:paraId="6A26DCD3" w14:textId="77777777" w:rsidR="00333FE8" w:rsidRPr="0008002B" w:rsidRDefault="00333FE8" w:rsidP="00333FE8">
      <w:pPr>
        <w:spacing w:after="0" w:line="240" w:lineRule="auto"/>
        <w:ind w:left="567" w:right="567"/>
        <w:jc w:val="both"/>
        <w:rPr>
          <w:rFonts w:ascii="Palatino Linotype" w:eastAsia="Times New Roman" w:hAnsi="Palatino Linotype" w:cs="Times New Roman"/>
          <w:b/>
          <w:i/>
          <w:lang w:val="es-ES"/>
        </w:rPr>
      </w:pPr>
      <w:r w:rsidRPr="0008002B">
        <w:rPr>
          <w:rFonts w:ascii="Palatino Linotype" w:eastAsia="Times New Roman" w:hAnsi="Palatino Linotype" w:cs="Arial"/>
          <w:bCs/>
          <w:i/>
          <w:color w:val="000000"/>
          <w:lang w:val="es-ES"/>
        </w:rPr>
        <w:t>“</w:t>
      </w:r>
      <w:r w:rsidRPr="0008002B">
        <w:rPr>
          <w:rFonts w:ascii="Palatino Linotype" w:eastAsia="Times New Roman" w:hAnsi="Palatino Linotype" w:cs="Times New Roman"/>
          <w:b/>
          <w:i/>
          <w:lang w:val="es-ES"/>
        </w:rPr>
        <w:t>Artículo 342.-</w:t>
      </w:r>
      <w:r w:rsidRPr="0008002B">
        <w:rPr>
          <w:rFonts w:ascii="Palatino Linotype" w:eastAsia="Times New Roman" w:hAnsi="Palatino Linotype" w:cs="Times New Roman"/>
          <w:i/>
          <w:lang w:val="es-ES"/>
        </w:rPr>
        <w:t xml:space="preserve"> </w:t>
      </w:r>
      <w:r w:rsidRPr="0008002B">
        <w:rPr>
          <w:rFonts w:ascii="Palatino Linotype" w:eastAsia="Times New Roman" w:hAnsi="Palatino Linotype" w:cs="Times New Roman"/>
          <w:b/>
          <w:i/>
          <w:lang w:val="es-ES"/>
        </w:rPr>
        <w:t xml:space="preserve">El registro contable del efecto patrimonial y presupuestal de las operaciones financieras, se realizará conforme al sistema y a las disposiciones que se aprueben en materia </w:t>
      </w:r>
      <w:r w:rsidRPr="0008002B">
        <w:rPr>
          <w:rFonts w:ascii="Palatino Linotype" w:eastAsia="Times New Roman" w:hAnsi="Palatino Linotype" w:cs="Times New Roman"/>
          <w:i/>
          <w:lang w:val="es-ES"/>
        </w:rPr>
        <w:t xml:space="preserve">de </w:t>
      </w:r>
      <w:r w:rsidRPr="0008002B">
        <w:rPr>
          <w:rFonts w:ascii="Palatino Linotype" w:eastAsia="Times New Roman" w:hAnsi="Palatino Linotype" w:cs="Arial"/>
          <w:i/>
          <w:color w:val="000000"/>
          <w:lang w:val="es-ES"/>
        </w:rPr>
        <w:t>planeación</w:t>
      </w:r>
      <w:r w:rsidRPr="0008002B">
        <w:rPr>
          <w:rFonts w:ascii="Palatino Linotype" w:eastAsia="Times New Roman" w:hAnsi="Palatino Linotype" w:cs="Times New Roman"/>
          <w:i/>
          <w:lang w:val="es-ES"/>
        </w:rPr>
        <w:t>,</w:t>
      </w:r>
      <w:r w:rsidRPr="0008002B">
        <w:rPr>
          <w:rFonts w:ascii="Palatino Linotype" w:eastAsia="Times New Roman" w:hAnsi="Palatino Linotype" w:cs="Times New Roman"/>
          <w:b/>
          <w:i/>
          <w:lang w:val="es-ES"/>
        </w:rPr>
        <w:t xml:space="preserve"> programación, presupuestación</w:t>
      </w:r>
      <w:r w:rsidRPr="0008002B">
        <w:rPr>
          <w:rFonts w:ascii="Palatino Linotype" w:eastAsia="Times New Roman" w:hAnsi="Palatino Linotype" w:cs="Times New Roman"/>
          <w:i/>
          <w:lang w:val="es-ES"/>
        </w:rPr>
        <w:t xml:space="preserve">, evaluación y </w:t>
      </w:r>
      <w:r w:rsidRPr="0008002B">
        <w:rPr>
          <w:rFonts w:ascii="Palatino Linotype" w:eastAsia="Times New Roman" w:hAnsi="Palatino Linotype" w:cs="Arial"/>
          <w:b/>
          <w:i/>
          <w:color w:val="000000"/>
          <w:lang w:val="es-ES"/>
        </w:rPr>
        <w:t>contabilidad</w:t>
      </w:r>
      <w:r w:rsidRPr="0008002B">
        <w:rPr>
          <w:rFonts w:ascii="Palatino Linotype" w:eastAsia="Times New Roman" w:hAnsi="Palatino Linotype" w:cs="Times New Roman"/>
          <w:b/>
          <w:i/>
          <w:lang w:val="es-ES"/>
        </w:rPr>
        <w:t xml:space="preserve"> gubernamental.</w:t>
      </w:r>
      <w:r w:rsidRPr="0008002B">
        <w:rPr>
          <w:rFonts w:ascii="Palatino Linotype" w:eastAsia="Times New Roman" w:hAnsi="Palatino Linotype" w:cs="Times New Roman"/>
          <w:i/>
          <w:lang w:val="es-ES"/>
        </w:rPr>
        <w:t xml:space="preserve"> </w:t>
      </w:r>
    </w:p>
    <w:p w14:paraId="6FF2835C" w14:textId="77777777" w:rsidR="00333FE8" w:rsidRPr="0008002B" w:rsidRDefault="00333FE8" w:rsidP="00333FE8">
      <w:pPr>
        <w:spacing w:after="0" w:line="240" w:lineRule="auto"/>
        <w:ind w:left="567" w:right="567"/>
        <w:jc w:val="both"/>
        <w:rPr>
          <w:rFonts w:ascii="Palatino Linotype" w:eastAsia="Times New Roman" w:hAnsi="Palatino Linotype" w:cs="Times New Roman"/>
          <w:b/>
          <w:i/>
          <w:lang w:val="es-ES"/>
        </w:rPr>
      </w:pPr>
      <w:r w:rsidRPr="0008002B">
        <w:rPr>
          <w:rFonts w:ascii="Palatino Linotype" w:eastAsia="Times New Roman" w:hAnsi="Palatino Linotype" w:cs="Arial"/>
          <w:b/>
          <w:bCs/>
          <w:i/>
          <w:color w:val="000000"/>
          <w:lang w:val="es-ES"/>
        </w:rPr>
        <w:t>…</w:t>
      </w:r>
    </w:p>
    <w:p w14:paraId="45A6522A" w14:textId="77777777" w:rsidR="00333FE8" w:rsidRPr="0008002B" w:rsidRDefault="00333FE8" w:rsidP="00333FE8">
      <w:pPr>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b/>
          <w:i/>
          <w:lang w:val="es-ES"/>
        </w:rPr>
        <w:t>Artículo 343.-</w:t>
      </w:r>
      <w:r w:rsidRPr="0008002B">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8AAE4E9" w14:textId="77777777" w:rsidR="00333FE8" w:rsidRPr="0008002B" w:rsidRDefault="00333FE8" w:rsidP="00333FE8">
      <w:pPr>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14:paraId="6F1C7557" w14:textId="77777777" w:rsidR="00333FE8" w:rsidRPr="0008002B" w:rsidRDefault="00333FE8" w:rsidP="00333FE8">
      <w:pPr>
        <w:spacing w:after="0" w:line="240" w:lineRule="auto"/>
        <w:ind w:left="567" w:right="567"/>
        <w:jc w:val="both"/>
        <w:rPr>
          <w:rFonts w:ascii="Palatino Linotype" w:eastAsia="Times New Roman" w:hAnsi="Palatino Linotype" w:cs="Times New Roman"/>
          <w:i/>
          <w:lang w:val="es-ES"/>
        </w:rPr>
      </w:pPr>
    </w:p>
    <w:p w14:paraId="31CE7B60" w14:textId="77777777" w:rsidR="00333FE8" w:rsidRPr="0008002B" w:rsidRDefault="00333FE8" w:rsidP="00333FE8">
      <w:pPr>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b/>
          <w:i/>
          <w:lang w:val="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08002B">
        <w:rPr>
          <w:rFonts w:ascii="Palatino Linotype" w:eastAsia="Times New Roman" w:hAnsi="Palatino Linotype" w:cs="Times New Roman"/>
          <w:i/>
          <w:lang w:val="es-ES"/>
        </w:rPr>
        <w:t xml:space="preserve">en el caso de los Municipios se hará por la Tesorería. </w:t>
      </w:r>
    </w:p>
    <w:p w14:paraId="595FD396" w14:textId="77777777" w:rsidR="00333FE8" w:rsidRPr="0008002B" w:rsidRDefault="00333FE8" w:rsidP="00333FE8">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i/>
          <w:lang w:val="es-ES"/>
        </w:rPr>
        <w:t xml:space="preserve">Derogado. </w:t>
      </w:r>
    </w:p>
    <w:p w14:paraId="4C4506CB" w14:textId="77777777" w:rsidR="00333FE8" w:rsidRPr="0008002B" w:rsidRDefault="00333FE8" w:rsidP="00333FE8">
      <w:pPr>
        <w:autoSpaceDE w:val="0"/>
        <w:autoSpaceDN w:val="0"/>
        <w:adjustRightInd w:val="0"/>
        <w:spacing w:after="0" w:line="240" w:lineRule="auto"/>
        <w:ind w:left="567" w:right="567"/>
        <w:jc w:val="both"/>
        <w:rPr>
          <w:rFonts w:ascii="Palatino Linotype" w:eastAsia="Times New Roman" w:hAnsi="Palatino Linotype" w:cs="Times New Roman"/>
          <w:i/>
          <w:lang w:val="es-ES"/>
        </w:rPr>
      </w:pPr>
    </w:p>
    <w:p w14:paraId="0F2289C4" w14:textId="77777777" w:rsidR="00333FE8" w:rsidRPr="0008002B" w:rsidRDefault="00333FE8" w:rsidP="00333FE8">
      <w:pPr>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b/>
          <w:i/>
          <w:lang w:val="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08002B">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14:paraId="3B0BECE2" w14:textId="77777777" w:rsidR="00333FE8" w:rsidRPr="0008002B" w:rsidRDefault="00333FE8" w:rsidP="00333FE8">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i/>
          <w:lang w:val="es-ES"/>
        </w:rPr>
        <w:t>…</w:t>
      </w:r>
    </w:p>
    <w:p w14:paraId="538B7B48" w14:textId="77777777" w:rsidR="00333FE8" w:rsidRPr="0008002B" w:rsidRDefault="00333FE8" w:rsidP="00333FE8">
      <w:pPr>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b/>
          <w:i/>
          <w:lang w:val="es-ES"/>
        </w:rPr>
        <w:t>Artículo 345.-</w:t>
      </w:r>
      <w:r w:rsidRPr="0008002B">
        <w:rPr>
          <w:rFonts w:ascii="Palatino Linotype" w:eastAsia="Times New Roman" w:hAnsi="Palatino Linotype" w:cs="Times New Roman"/>
          <w:i/>
          <w:lang w:val="es-ES"/>
        </w:rPr>
        <w:t xml:space="preserve"> </w:t>
      </w:r>
      <w:r w:rsidRPr="0008002B">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08002B">
        <w:rPr>
          <w:rFonts w:ascii="Palatino Linotype" w:eastAsia="Times New Roman" w:hAnsi="Palatino Linotype" w:cs="Times New Roman"/>
          <w:i/>
          <w:lang w:val="es-ES"/>
        </w:rPr>
        <w:t xml:space="preserve">, la remitirán en un plazo que no excederá de seis meses al Archivo Contable Gubernamental. </w:t>
      </w:r>
      <w:r w:rsidRPr="0008002B">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08002B">
        <w:rPr>
          <w:rFonts w:ascii="Palatino Linotype" w:eastAsia="Times New Roman" w:hAnsi="Palatino Linotype" w:cs="Times New Roman"/>
          <w:i/>
          <w:lang w:val="es-ES"/>
        </w:rPr>
        <w:t xml:space="preserve">. </w:t>
      </w:r>
    </w:p>
    <w:p w14:paraId="2905698D" w14:textId="77777777" w:rsidR="00333FE8" w:rsidRPr="0008002B" w:rsidRDefault="00333FE8" w:rsidP="00333FE8">
      <w:pPr>
        <w:spacing w:after="0" w:line="240" w:lineRule="auto"/>
        <w:ind w:left="567" w:right="567"/>
        <w:jc w:val="both"/>
        <w:rPr>
          <w:rFonts w:ascii="Palatino Linotype" w:eastAsia="Times New Roman" w:hAnsi="Palatino Linotype" w:cs="Arial"/>
          <w:bCs/>
          <w:i/>
          <w:color w:val="000000"/>
          <w:lang w:val="es-ES"/>
        </w:rPr>
      </w:pPr>
      <w:r w:rsidRPr="0008002B">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08002B">
        <w:rPr>
          <w:rFonts w:ascii="Palatino Linotype" w:eastAsia="Times New Roman" w:hAnsi="Palatino Linotype" w:cs="Arial"/>
          <w:bCs/>
          <w:i/>
          <w:color w:val="000000"/>
          <w:lang w:val="es-ES"/>
        </w:rPr>
        <w:t xml:space="preserve"> “</w:t>
      </w:r>
      <w:r w:rsidRPr="0008002B">
        <w:rPr>
          <w:rFonts w:ascii="Palatino Linotype" w:eastAsia="Times New Roman" w:hAnsi="Palatino Linotype" w:cs="Arial"/>
          <w:i/>
          <w:lang w:val="es-ES"/>
        </w:rPr>
        <w:t>(Sic)</w:t>
      </w:r>
      <w:r w:rsidRPr="0008002B">
        <w:rPr>
          <w:rFonts w:ascii="Palatino Linotype" w:eastAsia="Times New Roman" w:hAnsi="Palatino Linotype" w:cs="Arial"/>
          <w:bCs/>
          <w:i/>
          <w:color w:val="000000"/>
          <w:lang w:val="es-ES"/>
        </w:rPr>
        <w:t xml:space="preserve"> </w:t>
      </w:r>
    </w:p>
    <w:p w14:paraId="4FAF0B61" w14:textId="77777777" w:rsidR="00333FE8" w:rsidRPr="0008002B" w:rsidRDefault="00333FE8" w:rsidP="00333FE8">
      <w:pPr>
        <w:spacing w:after="0" w:line="240" w:lineRule="auto"/>
        <w:ind w:left="567" w:right="567"/>
        <w:jc w:val="both"/>
        <w:rPr>
          <w:rFonts w:ascii="Palatino Linotype" w:eastAsia="Times New Roman" w:hAnsi="Palatino Linotype" w:cs="Arial"/>
          <w:bCs/>
          <w:i/>
          <w:color w:val="000000"/>
          <w:lang w:val="es-ES"/>
        </w:rPr>
      </w:pPr>
    </w:p>
    <w:p w14:paraId="09547B2F" w14:textId="77777777" w:rsidR="00333FE8" w:rsidRPr="0008002B" w:rsidRDefault="00333FE8" w:rsidP="00333FE8">
      <w:pPr>
        <w:spacing w:after="0" w:line="240" w:lineRule="auto"/>
        <w:ind w:left="567" w:right="567"/>
        <w:jc w:val="right"/>
        <w:rPr>
          <w:rFonts w:ascii="Palatino Linotype" w:eastAsia="Times New Roman" w:hAnsi="Palatino Linotype" w:cs="Arial"/>
          <w:bCs/>
          <w:color w:val="000000"/>
          <w:lang w:val="es-ES"/>
        </w:rPr>
      </w:pPr>
      <w:r w:rsidRPr="0008002B">
        <w:rPr>
          <w:rFonts w:ascii="Palatino Linotype" w:eastAsia="Times New Roman" w:hAnsi="Palatino Linotype" w:cs="Arial"/>
          <w:bCs/>
          <w:color w:val="000000"/>
          <w:lang w:val="es-ES"/>
        </w:rPr>
        <w:t>(Énfasis añadido)</w:t>
      </w:r>
    </w:p>
    <w:p w14:paraId="09065F9E" w14:textId="77777777" w:rsidR="00333FE8" w:rsidRPr="0008002B" w:rsidRDefault="00333FE8" w:rsidP="00333FE8">
      <w:pPr>
        <w:spacing w:after="0" w:line="360" w:lineRule="auto"/>
        <w:ind w:right="850"/>
        <w:jc w:val="both"/>
        <w:rPr>
          <w:rFonts w:ascii="Palatino Linotype" w:eastAsia="Times New Roman" w:hAnsi="Palatino Linotype" w:cs="Arial"/>
          <w:bCs/>
          <w:color w:val="000000"/>
          <w:sz w:val="24"/>
          <w:lang w:val="es-ES"/>
        </w:rPr>
      </w:pPr>
    </w:p>
    <w:p w14:paraId="548EE3F3" w14:textId="77777777" w:rsidR="00333FE8" w:rsidRPr="0008002B" w:rsidRDefault="00333FE8" w:rsidP="00333FE8">
      <w:pPr>
        <w:pStyle w:val="Prrafodelista"/>
        <w:spacing w:line="360" w:lineRule="auto"/>
        <w:ind w:left="0"/>
        <w:contextualSpacing/>
        <w:jc w:val="both"/>
        <w:rPr>
          <w:rFonts w:ascii="Palatino Linotype" w:hAnsi="Palatino Linotype" w:cs="Arial"/>
          <w:bCs/>
          <w:color w:val="000000"/>
        </w:rPr>
      </w:pPr>
      <w:r w:rsidRPr="0008002B">
        <w:rPr>
          <w:rFonts w:ascii="Palatino Linotype" w:hAnsi="Palatino Linotype" w:cs="Arial"/>
        </w:rPr>
        <w:lastRenderedPageBreak/>
        <w:t>De una interpretación sistemática de los artículos transcritos, se desprende primeramente que el</w:t>
      </w:r>
      <w:r w:rsidRPr="0008002B">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08CBB9EC" w14:textId="77777777" w:rsidR="00333FE8" w:rsidRPr="0008002B" w:rsidRDefault="00333FE8" w:rsidP="00333FE8">
      <w:pPr>
        <w:pStyle w:val="Prrafodelista"/>
        <w:spacing w:line="360" w:lineRule="auto"/>
        <w:ind w:left="0"/>
        <w:jc w:val="both"/>
        <w:rPr>
          <w:rFonts w:ascii="Palatino Linotype" w:hAnsi="Palatino Linotype" w:cs="Arial"/>
          <w:bCs/>
          <w:color w:val="000000"/>
        </w:rPr>
      </w:pPr>
    </w:p>
    <w:p w14:paraId="0AA841A5" w14:textId="77777777" w:rsidR="00333FE8" w:rsidRPr="0008002B" w:rsidRDefault="00333FE8" w:rsidP="00333FE8">
      <w:pPr>
        <w:pStyle w:val="Prrafodelista"/>
        <w:spacing w:line="360" w:lineRule="auto"/>
        <w:ind w:left="0"/>
        <w:contextualSpacing/>
        <w:jc w:val="both"/>
        <w:rPr>
          <w:rFonts w:ascii="Palatino Linotype" w:hAnsi="Palatino Linotype" w:cs="Arial"/>
          <w:bCs/>
          <w:color w:val="000000"/>
        </w:rPr>
      </w:pPr>
      <w:r w:rsidRPr="0008002B">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08002B">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3EAFF2D" w14:textId="77777777" w:rsidR="00333FE8" w:rsidRPr="0008002B" w:rsidRDefault="00333FE8" w:rsidP="00333FE8">
      <w:pPr>
        <w:pStyle w:val="Prrafodelista"/>
        <w:spacing w:line="360" w:lineRule="auto"/>
        <w:ind w:left="0"/>
        <w:jc w:val="both"/>
        <w:rPr>
          <w:rFonts w:ascii="Palatino Linotype" w:hAnsi="Palatino Linotype" w:cs="Arial"/>
          <w:bCs/>
          <w:color w:val="000000"/>
        </w:rPr>
      </w:pPr>
    </w:p>
    <w:p w14:paraId="194C4FF2" w14:textId="77777777" w:rsidR="00333FE8" w:rsidRPr="0008002B" w:rsidRDefault="00333FE8" w:rsidP="00333FE8">
      <w:pPr>
        <w:spacing w:after="0" w:line="240" w:lineRule="auto"/>
        <w:ind w:left="567" w:right="567"/>
        <w:jc w:val="both"/>
        <w:rPr>
          <w:rFonts w:ascii="Palatino Linotype" w:eastAsia="Times New Roman" w:hAnsi="Palatino Linotype" w:cs="Arial"/>
          <w:b/>
          <w:i/>
          <w:lang w:val="es-ES" w:eastAsia="es-MX"/>
        </w:rPr>
      </w:pPr>
      <w:r w:rsidRPr="0008002B">
        <w:rPr>
          <w:rFonts w:ascii="Palatino Linotype" w:eastAsia="Times New Roman" w:hAnsi="Palatino Linotype" w:cs="Arial"/>
          <w:b/>
          <w:i/>
          <w:lang w:val="es-ES" w:eastAsia="es-MX"/>
        </w:rPr>
        <w:t xml:space="preserve">“REGISTRO CONTABLE </w:t>
      </w:r>
    </w:p>
    <w:p w14:paraId="1FA3AE4A" w14:textId="77777777" w:rsidR="00333FE8" w:rsidRPr="0008002B" w:rsidRDefault="00333FE8" w:rsidP="00333FE8">
      <w:pPr>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08002B">
        <w:rPr>
          <w:rFonts w:ascii="Palatino Linotype" w:eastAsia="Times New Roman" w:hAnsi="Palatino Linotype" w:cs="Arial"/>
          <w:i/>
          <w:lang w:val="es-ES"/>
        </w:rPr>
        <w:t>(Sic)</w:t>
      </w:r>
    </w:p>
    <w:p w14:paraId="65620946" w14:textId="77777777" w:rsidR="00333FE8" w:rsidRPr="0008002B" w:rsidRDefault="00333FE8" w:rsidP="00333FE8">
      <w:pPr>
        <w:spacing w:after="0" w:line="240" w:lineRule="auto"/>
        <w:ind w:left="567" w:right="567"/>
        <w:jc w:val="both"/>
        <w:rPr>
          <w:rFonts w:ascii="Palatino Linotype" w:eastAsia="Times New Roman" w:hAnsi="Palatino Linotype" w:cs="Arial"/>
          <w:i/>
          <w:lang w:val="es-ES" w:eastAsia="es-MX"/>
        </w:rPr>
      </w:pPr>
    </w:p>
    <w:p w14:paraId="7D0AABB3" w14:textId="77777777" w:rsidR="00333FE8" w:rsidRPr="0008002B" w:rsidRDefault="00333FE8" w:rsidP="00333FE8">
      <w:pPr>
        <w:spacing w:after="0" w:line="240" w:lineRule="auto"/>
        <w:ind w:left="567" w:right="567"/>
        <w:jc w:val="both"/>
        <w:rPr>
          <w:rFonts w:ascii="Palatino Linotype" w:eastAsia="Times New Roman" w:hAnsi="Palatino Linotype" w:cs="Arial"/>
          <w:b/>
          <w:i/>
          <w:lang w:val="es-ES" w:eastAsia="es-MX"/>
        </w:rPr>
      </w:pPr>
      <w:r w:rsidRPr="0008002B">
        <w:rPr>
          <w:rFonts w:ascii="Palatino Linotype" w:eastAsia="Times New Roman" w:hAnsi="Palatino Linotype" w:cs="Arial"/>
          <w:b/>
          <w:i/>
          <w:lang w:val="es-ES" w:eastAsia="es-MX"/>
        </w:rPr>
        <w:t>“REGISTRO PRESUPUESTARIO</w:t>
      </w:r>
    </w:p>
    <w:p w14:paraId="1D69FA19" w14:textId="77777777" w:rsidR="00333FE8" w:rsidRPr="0008002B" w:rsidRDefault="00333FE8" w:rsidP="00333FE8">
      <w:pPr>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08002B">
        <w:rPr>
          <w:rFonts w:ascii="Palatino Linotype" w:eastAsia="Times New Roman" w:hAnsi="Palatino Linotype" w:cs="Arial"/>
          <w:i/>
          <w:lang w:val="es-ES"/>
        </w:rPr>
        <w:t>(Sic)</w:t>
      </w:r>
    </w:p>
    <w:p w14:paraId="05AC6588" w14:textId="77777777" w:rsidR="00333FE8" w:rsidRPr="0008002B" w:rsidRDefault="00333FE8" w:rsidP="00333FE8">
      <w:pPr>
        <w:spacing w:after="0" w:line="360" w:lineRule="auto"/>
        <w:ind w:right="899"/>
        <w:jc w:val="both"/>
        <w:rPr>
          <w:rFonts w:ascii="Palatino Linotype" w:eastAsia="Times New Roman" w:hAnsi="Palatino Linotype" w:cs="Arial"/>
          <w:i/>
          <w:lang w:val="es-ES" w:eastAsia="es-MX"/>
        </w:rPr>
      </w:pPr>
    </w:p>
    <w:p w14:paraId="41BFBAB8" w14:textId="77777777" w:rsidR="00333FE8" w:rsidRPr="0008002B" w:rsidRDefault="00333FE8" w:rsidP="00333FE8">
      <w:pPr>
        <w:pStyle w:val="Prrafodelista"/>
        <w:spacing w:line="360" w:lineRule="auto"/>
        <w:ind w:left="0"/>
        <w:contextualSpacing/>
        <w:jc w:val="both"/>
        <w:rPr>
          <w:rFonts w:ascii="Palatino Linotype" w:hAnsi="Palatino Linotype" w:cs="Arial"/>
          <w:bCs/>
          <w:color w:val="000000"/>
        </w:rPr>
      </w:pPr>
      <w:r w:rsidRPr="0008002B">
        <w:rPr>
          <w:rFonts w:ascii="Palatino Linotype" w:hAnsi="Palatino Linotype" w:cs="Arial"/>
          <w:bCs/>
          <w:color w:val="000000"/>
        </w:rPr>
        <w:lastRenderedPageBreak/>
        <w:t xml:space="preserve">Por otra parte, se establece que el sistema de contabilidad sobre base acumulativa total se sustentará en los principios de contabilidad gubernamental, igualmente señalan que los </w:t>
      </w:r>
      <w:r w:rsidRPr="0008002B">
        <w:rPr>
          <w:rFonts w:ascii="Palatino Linotype" w:hAnsi="Palatino Linotype" w:cs="Arial"/>
          <w:b/>
          <w:bCs/>
          <w:color w:val="000000"/>
        </w:rPr>
        <w:t>sujetos obligados</w:t>
      </w:r>
      <w:r w:rsidRPr="0008002B">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736AF40A" w14:textId="77777777" w:rsidR="00333FE8" w:rsidRPr="0008002B" w:rsidRDefault="00333FE8" w:rsidP="00333FE8">
      <w:pPr>
        <w:pStyle w:val="Prrafodelista"/>
        <w:spacing w:line="360" w:lineRule="auto"/>
        <w:ind w:left="0"/>
        <w:contextualSpacing/>
        <w:jc w:val="both"/>
        <w:rPr>
          <w:rFonts w:ascii="Palatino Linotype" w:hAnsi="Palatino Linotype" w:cs="Arial"/>
          <w:bCs/>
          <w:color w:val="000000"/>
        </w:rPr>
      </w:pPr>
    </w:p>
    <w:p w14:paraId="6921239C" w14:textId="77777777" w:rsidR="00333FE8" w:rsidRPr="0008002B" w:rsidRDefault="00333FE8" w:rsidP="00333FE8">
      <w:pPr>
        <w:autoSpaceDE w:val="0"/>
        <w:autoSpaceDN w:val="0"/>
        <w:adjustRightInd w:val="0"/>
        <w:spacing w:after="0" w:line="360" w:lineRule="auto"/>
        <w:jc w:val="both"/>
        <w:rPr>
          <w:rFonts w:ascii="Palatino Linotype" w:eastAsia="Times New Roman" w:hAnsi="Palatino Linotype" w:cs="Arial"/>
          <w:sz w:val="24"/>
          <w:lang w:val="es-ES" w:eastAsia="es-MX"/>
        </w:rPr>
      </w:pPr>
      <w:r w:rsidRPr="0008002B">
        <w:rPr>
          <w:rFonts w:ascii="Palatino Linotype" w:eastAsia="Times New Roman" w:hAnsi="Palatino Linotype" w:cs="Arial"/>
          <w:sz w:val="24"/>
          <w:lang w:val="es-ES" w:eastAsia="es-MX"/>
        </w:rPr>
        <w:t xml:space="preserve">Correlativo a lo anterior, es preciso referir una definición de </w:t>
      </w:r>
      <w:r w:rsidRPr="0008002B">
        <w:rPr>
          <w:rFonts w:ascii="Palatino Linotype" w:eastAsia="Times New Roman" w:hAnsi="Palatino Linotype" w:cs="Arial"/>
          <w:i/>
          <w:sz w:val="24"/>
          <w:lang w:val="es-ES" w:eastAsia="es-MX"/>
        </w:rPr>
        <w:t>póliza contable</w:t>
      </w:r>
      <w:r w:rsidRPr="0008002B">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375FFACE" w14:textId="77777777" w:rsidR="00333FE8" w:rsidRPr="0008002B" w:rsidRDefault="00333FE8" w:rsidP="00333FE8">
      <w:pPr>
        <w:autoSpaceDE w:val="0"/>
        <w:autoSpaceDN w:val="0"/>
        <w:adjustRightInd w:val="0"/>
        <w:spacing w:after="0" w:line="360" w:lineRule="auto"/>
        <w:jc w:val="both"/>
        <w:rPr>
          <w:rFonts w:ascii="Palatino Linotype" w:eastAsia="Times New Roman" w:hAnsi="Palatino Linotype" w:cs="Arial"/>
          <w:sz w:val="24"/>
          <w:lang w:val="es-ES" w:eastAsia="es-MX"/>
        </w:rPr>
      </w:pPr>
    </w:p>
    <w:p w14:paraId="78257039" w14:textId="77777777" w:rsidR="00333FE8" w:rsidRPr="0008002B" w:rsidRDefault="00333FE8" w:rsidP="00333FE8">
      <w:pPr>
        <w:spacing w:after="0" w:line="240" w:lineRule="auto"/>
        <w:ind w:left="567" w:right="567"/>
        <w:jc w:val="both"/>
        <w:rPr>
          <w:rFonts w:ascii="Palatino Linotype" w:eastAsia="Times New Roman" w:hAnsi="Palatino Linotype" w:cs="Arial"/>
          <w:b/>
          <w:i/>
          <w:lang w:val="es-ES" w:eastAsia="es-MX"/>
        </w:rPr>
      </w:pPr>
      <w:r w:rsidRPr="0008002B">
        <w:rPr>
          <w:rFonts w:ascii="Palatino Linotype" w:eastAsia="Times New Roman" w:hAnsi="Palatino Linotype" w:cs="Arial"/>
          <w:i/>
          <w:lang w:val="es-ES" w:eastAsia="es-MX"/>
        </w:rPr>
        <w:t>“</w:t>
      </w:r>
      <w:r w:rsidRPr="0008002B">
        <w:rPr>
          <w:rFonts w:ascii="Palatino Linotype" w:eastAsia="Times New Roman" w:hAnsi="Palatino Linotype" w:cs="Arial"/>
          <w:b/>
          <w:i/>
          <w:lang w:val="es-ES" w:eastAsia="es-MX"/>
        </w:rPr>
        <w:t>PÓLIZA CONTABLE</w:t>
      </w:r>
    </w:p>
    <w:p w14:paraId="4F4F2E2C" w14:textId="77777777" w:rsidR="00333FE8" w:rsidRPr="0008002B" w:rsidRDefault="00333FE8" w:rsidP="00333FE8">
      <w:pPr>
        <w:spacing w:after="0" w:line="240" w:lineRule="auto"/>
        <w:ind w:left="567" w:right="567"/>
        <w:jc w:val="both"/>
        <w:rPr>
          <w:rFonts w:ascii="Palatino Linotype" w:eastAsia="Times New Roman" w:hAnsi="Palatino Linotype" w:cs="Arial"/>
          <w:i/>
          <w:lang w:val="es-ES" w:eastAsia="es-MX"/>
        </w:rPr>
      </w:pPr>
      <w:r w:rsidRPr="0008002B">
        <w:rPr>
          <w:rFonts w:ascii="Palatino Linotype" w:eastAsia="Times New Roman" w:hAnsi="Palatino Linotype" w:cs="Arial"/>
          <w:i/>
          <w:lang w:val="es-ES" w:eastAsia="es-MX"/>
        </w:rPr>
        <w:t>Documento en el cual se asientan en forma individual todas y cada una de las operaciones desarrolladas por una institución, así como la información necesaria para la identificación de dichas operaciones.” (sic)</w:t>
      </w:r>
    </w:p>
    <w:p w14:paraId="2BAB2461" w14:textId="77777777" w:rsidR="00333FE8" w:rsidRPr="0008002B" w:rsidRDefault="00333FE8" w:rsidP="00333FE8">
      <w:pPr>
        <w:spacing w:after="0" w:line="360" w:lineRule="auto"/>
        <w:ind w:left="567" w:right="618"/>
        <w:jc w:val="both"/>
        <w:rPr>
          <w:rFonts w:ascii="Palatino Linotype" w:eastAsia="Times New Roman" w:hAnsi="Palatino Linotype" w:cs="Arial"/>
          <w:i/>
          <w:lang w:val="es-ES" w:eastAsia="es-MX"/>
        </w:rPr>
      </w:pPr>
    </w:p>
    <w:p w14:paraId="5F9F6146" w14:textId="77777777" w:rsidR="00333FE8" w:rsidRPr="0008002B" w:rsidRDefault="00333FE8" w:rsidP="00333FE8">
      <w:pPr>
        <w:pStyle w:val="Prrafodelista"/>
        <w:spacing w:line="360" w:lineRule="auto"/>
        <w:ind w:left="0"/>
        <w:contextualSpacing/>
        <w:jc w:val="both"/>
        <w:rPr>
          <w:rFonts w:ascii="Palatino Linotype" w:hAnsi="Palatino Linotype" w:cs="Arial"/>
          <w:lang w:eastAsia="es-MX"/>
        </w:rPr>
      </w:pPr>
      <w:r w:rsidRPr="0008002B">
        <w:rPr>
          <w:rFonts w:ascii="Palatino Linotype" w:hAnsi="Palatino Linotype" w:cs="Arial"/>
          <w:lang w:eastAsia="es-MX"/>
        </w:rPr>
        <w:t xml:space="preserve">Así, se advierte que la </w:t>
      </w:r>
      <w:r w:rsidRPr="0008002B">
        <w:rPr>
          <w:rFonts w:ascii="Palatino Linotype" w:hAnsi="Palatino Linotype" w:cs="Arial"/>
          <w:i/>
          <w:lang w:eastAsia="es-MX"/>
        </w:rPr>
        <w:t>póliza contable</w:t>
      </w:r>
      <w:r w:rsidRPr="0008002B">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0639193" w14:textId="77777777" w:rsidR="00333FE8" w:rsidRPr="0008002B" w:rsidRDefault="00333FE8" w:rsidP="00333FE8">
      <w:pPr>
        <w:pStyle w:val="Prrafodelista"/>
        <w:spacing w:line="360" w:lineRule="auto"/>
        <w:ind w:left="0"/>
        <w:jc w:val="both"/>
        <w:rPr>
          <w:rFonts w:ascii="Palatino Linotype" w:hAnsi="Palatino Linotype" w:cs="Arial"/>
          <w:lang w:eastAsia="es-MX"/>
        </w:rPr>
      </w:pPr>
    </w:p>
    <w:p w14:paraId="06D47166" w14:textId="77777777" w:rsidR="00333FE8" w:rsidRPr="0008002B" w:rsidRDefault="00333FE8" w:rsidP="00333FE8">
      <w:pPr>
        <w:pStyle w:val="Prrafodelista"/>
        <w:spacing w:line="360" w:lineRule="auto"/>
        <w:ind w:left="0"/>
        <w:contextualSpacing/>
        <w:jc w:val="both"/>
        <w:rPr>
          <w:rFonts w:ascii="Palatino Linotype" w:hAnsi="Palatino Linotype" w:cs="Arial"/>
          <w:lang w:eastAsia="es-MX"/>
        </w:rPr>
      </w:pPr>
      <w:r w:rsidRPr="0008002B">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08002B">
        <w:rPr>
          <w:rFonts w:ascii="Palatino Linotype" w:hAnsi="Palatino Linotype" w:cs="Arial"/>
          <w:i/>
          <w:lang w:eastAsia="es-MX"/>
        </w:rPr>
        <w:t>pólizas de egresos</w:t>
      </w:r>
      <w:r w:rsidRPr="0008002B">
        <w:rPr>
          <w:rFonts w:ascii="Palatino Linotype" w:hAnsi="Palatino Linotype" w:cs="Arial"/>
          <w:lang w:eastAsia="es-MX"/>
        </w:rPr>
        <w:t xml:space="preserve">, en las cuales se anotan diariamente las operaciones que representan egresos, </w:t>
      </w:r>
      <w:r w:rsidRPr="0008002B">
        <w:rPr>
          <w:rFonts w:ascii="Palatino Linotype" w:hAnsi="Palatino Linotype" w:cs="Arial"/>
          <w:lang w:eastAsia="es-MX"/>
        </w:rPr>
        <w:lastRenderedPageBreak/>
        <w:t xml:space="preserve">es decir, salidas de dinero para </w:t>
      </w:r>
      <w:r w:rsidRPr="0008002B">
        <w:rPr>
          <w:rFonts w:ascii="Palatino Linotype" w:hAnsi="Palatino Linotype" w:cs="Arial"/>
          <w:b/>
          <w:lang w:eastAsia="es-MX"/>
        </w:rPr>
        <w:t>el sujeto obligado</w:t>
      </w:r>
      <w:r w:rsidRPr="0008002B">
        <w:rPr>
          <w:rFonts w:ascii="Palatino Linotype" w:hAnsi="Palatino Linotype" w:cs="Arial"/>
          <w:lang w:eastAsia="es-MX"/>
        </w:rPr>
        <w:t xml:space="preserve">, la cual, además debe encontrarse acompañada de las documentales que sirven de soporte de dicho movimiento. </w:t>
      </w:r>
    </w:p>
    <w:p w14:paraId="1F0F03FD" w14:textId="77777777" w:rsidR="00333FE8" w:rsidRPr="0008002B" w:rsidRDefault="00333FE8" w:rsidP="00333FE8">
      <w:pPr>
        <w:spacing w:after="0"/>
        <w:rPr>
          <w:rFonts w:ascii="Palatino Linotype" w:hAnsi="Palatino Linotype" w:cs="Arial"/>
          <w:bCs/>
          <w:color w:val="000000"/>
        </w:rPr>
      </w:pPr>
    </w:p>
    <w:p w14:paraId="1E18D007" w14:textId="77777777" w:rsidR="00333FE8" w:rsidRPr="0008002B" w:rsidRDefault="00333FE8" w:rsidP="00333FE8">
      <w:pPr>
        <w:pStyle w:val="Prrafodelista"/>
        <w:spacing w:line="360" w:lineRule="auto"/>
        <w:ind w:left="0"/>
        <w:contextualSpacing/>
        <w:jc w:val="both"/>
        <w:rPr>
          <w:rFonts w:ascii="Palatino Linotype" w:hAnsi="Palatino Linotype" w:cs="Arial"/>
          <w:lang w:eastAsia="es-MX"/>
        </w:rPr>
      </w:pPr>
      <w:r w:rsidRPr="0008002B">
        <w:rPr>
          <w:rFonts w:ascii="Palatino Linotype" w:hAnsi="Palatino Linotype" w:cs="Arial"/>
          <w:bCs/>
          <w:color w:val="000000"/>
        </w:rPr>
        <w:t xml:space="preserve">En este sentido, los </w:t>
      </w:r>
      <w:r w:rsidRPr="0008002B">
        <w:rPr>
          <w:rFonts w:ascii="Palatino Linotype" w:hAnsi="Palatino Linotype" w:cs="Arial"/>
          <w:bCs/>
          <w:color w:val="000000"/>
          <w:lang w:val="es-MX"/>
        </w:rPr>
        <w:t>Lineamientos, Fechas de Capacitación y Calendarización para la</w:t>
      </w:r>
      <w:r w:rsidRPr="0008002B">
        <w:rPr>
          <w:rFonts w:ascii="Palatino Linotype" w:hAnsi="Palatino Linotype" w:cs="Arial"/>
          <w:bCs/>
          <w:color w:val="000000"/>
          <w:lang w:val="es-MX"/>
        </w:rPr>
        <w:br/>
        <w:t>Entrega de Informes Trimestrales de las Entidades Fiscalizables del Estado de México del Ejercicio Fiscal 2022</w:t>
      </w:r>
      <w:r w:rsidRPr="0008002B">
        <w:rPr>
          <w:rFonts w:ascii="Palatino Linotype" w:hAnsi="Palatino Linotype" w:cs="Arial"/>
          <w:bCs/>
          <w:color w:val="000000"/>
        </w:rPr>
        <w:t xml:space="preserve">, </w:t>
      </w:r>
      <w:r w:rsidRPr="0008002B">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08002B">
        <w:rPr>
          <w:rFonts w:ascii="Palatino Linotype" w:hAnsi="Palatino Linotype" w:cs="Arial"/>
          <w:i/>
        </w:rPr>
        <w:t xml:space="preserve">pólizas de ingresos, póliza de diario, póliza de egresos, póliza cheque y pólizas de cheques, </w:t>
      </w:r>
      <w:r w:rsidRPr="0008002B">
        <w:rPr>
          <w:rFonts w:ascii="Palatino Linotype" w:hAnsi="Palatino Linotype" w:cs="Arial"/>
        </w:rPr>
        <w:t>las cuales se encuentran contenidas dentro del Módulo 1, “Imágenes Digitalizadas”, d</w:t>
      </w:r>
      <w:r w:rsidRPr="0008002B">
        <w:rPr>
          <w:rFonts w:ascii="Palatino Linotype" w:hAnsi="Palatino Linotype" w:cs="Arial"/>
          <w:bCs/>
        </w:rPr>
        <w:t xml:space="preserve">e tal manera que, dichos formatos constituyen un soporte documental de que la información solicitada por el hoy </w:t>
      </w:r>
      <w:r w:rsidRPr="0008002B">
        <w:rPr>
          <w:rFonts w:ascii="Palatino Linotype" w:hAnsi="Palatino Linotype" w:cs="Arial"/>
          <w:b/>
          <w:bCs/>
        </w:rPr>
        <w:t>recurrente</w:t>
      </w:r>
      <w:r w:rsidRPr="0008002B">
        <w:rPr>
          <w:rFonts w:ascii="Palatino Linotype" w:hAnsi="Palatino Linotype" w:cs="Arial"/>
          <w:bCs/>
        </w:rPr>
        <w:t xml:space="preserve"> obra en los archivos del </w:t>
      </w:r>
      <w:r w:rsidRPr="0008002B">
        <w:rPr>
          <w:rFonts w:ascii="Palatino Linotype" w:hAnsi="Palatino Linotype" w:cs="Arial"/>
          <w:b/>
          <w:bCs/>
        </w:rPr>
        <w:t>sujeto obligado</w:t>
      </w:r>
      <w:r w:rsidRPr="0008002B">
        <w:rPr>
          <w:rFonts w:ascii="Palatino Linotype" w:hAnsi="Palatino Linotype" w:cs="Arial"/>
          <w:bCs/>
        </w:rPr>
        <w:t xml:space="preserve">, insertando a manera de referencia, el formato correspondiente de 2022: </w:t>
      </w:r>
    </w:p>
    <w:p w14:paraId="38F15FF1" w14:textId="77777777" w:rsidR="00333FE8" w:rsidRPr="0008002B" w:rsidRDefault="00333FE8" w:rsidP="00333FE8">
      <w:pPr>
        <w:pStyle w:val="Prrafodelista"/>
        <w:spacing w:line="360" w:lineRule="auto"/>
        <w:ind w:left="0"/>
        <w:jc w:val="both"/>
        <w:rPr>
          <w:rFonts w:ascii="Palatino Linotype" w:hAnsi="Palatino Linotype" w:cs="Arial"/>
          <w:lang w:eastAsia="es-MX"/>
        </w:rPr>
      </w:pPr>
    </w:p>
    <w:p w14:paraId="1EFA7602" w14:textId="77777777" w:rsidR="00333FE8" w:rsidRPr="0008002B" w:rsidRDefault="00333FE8" w:rsidP="00333FE8">
      <w:pPr>
        <w:spacing w:after="0" w:line="360" w:lineRule="auto"/>
        <w:jc w:val="both"/>
        <w:rPr>
          <w:rFonts w:ascii="Palatino Linotype" w:eastAsia="Times New Roman" w:hAnsi="Palatino Linotype" w:cs="Arial"/>
          <w:bCs/>
          <w:color w:val="000000"/>
          <w:lang w:val="es-ES"/>
        </w:rPr>
      </w:pPr>
      <w:r w:rsidRPr="0008002B">
        <w:rPr>
          <w:rFonts w:ascii="Palatino Linotype" w:eastAsia="Times New Roman" w:hAnsi="Palatino Linotype" w:cs="Arial"/>
          <w:bCs/>
          <w:noProof/>
          <w:color w:val="000000"/>
          <w:lang w:eastAsia="es-MX"/>
        </w:rPr>
        <w:lastRenderedPageBreak/>
        <mc:AlternateContent>
          <mc:Choice Requires="wps">
            <w:drawing>
              <wp:anchor distT="0" distB="0" distL="114300" distR="114300" simplePos="0" relativeHeight="251667456" behindDoc="0" locked="0" layoutInCell="1" allowOverlap="1" wp14:anchorId="3DA83AD9" wp14:editId="79E664C1">
                <wp:simplePos x="0" y="0"/>
                <wp:positionH relativeFrom="column">
                  <wp:posOffset>739140</wp:posOffset>
                </wp:positionH>
                <wp:positionV relativeFrom="paragraph">
                  <wp:posOffset>2566035</wp:posOffset>
                </wp:positionV>
                <wp:extent cx="1800225" cy="77152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1800225" cy="771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527AB" id="Rectángulo 6" o:spid="_x0000_s1026" style="position:absolute;margin-left:58.2pt;margin-top:202.05pt;width:141.75pt;height:6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" filled="f" strokecolor="red" strokeweight="1pt"/>
            </w:pict>
          </mc:Fallback>
        </mc:AlternateContent>
      </w:r>
      <w:r w:rsidRPr="0008002B">
        <w:rPr>
          <w:rFonts w:ascii="Palatino Linotype" w:eastAsia="Times New Roman" w:hAnsi="Palatino Linotype" w:cs="Arial"/>
          <w:bCs/>
          <w:noProof/>
          <w:color w:val="000000"/>
          <w:lang w:eastAsia="es-MX"/>
        </w:rPr>
        <w:drawing>
          <wp:inline distT="0" distB="0" distL="0" distR="0" wp14:anchorId="16B43CB9" wp14:editId="1B8A3B62">
            <wp:extent cx="5760720" cy="380809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14:paraId="098DF79B" w14:textId="77777777" w:rsidR="00333FE8" w:rsidRPr="0008002B" w:rsidRDefault="00333FE8" w:rsidP="00333FE8">
      <w:pPr>
        <w:spacing w:after="0" w:line="360" w:lineRule="auto"/>
        <w:jc w:val="both"/>
        <w:rPr>
          <w:rFonts w:ascii="Palatino Linotype" w:eastAsia="Times New Roman" w:hAnsi="Palatino Linotype" w:cs="Arial"/>
          <w:bCs/>
          <w:color w:val="000000"/>
          <w:lang w:val="es-ES"/>
        </w:rPr>
      </w:pPr>
    </w:p>
    <w:p w14:paraId="2660B6B9" w14:textId="77777777" w:rsidR="00333FE8" w:rsidRPr="0008002B" w:rsidRDefault="00333FE8" w:rsidP="00333FE8">
      <w:pPr>
        <w:pStyle w:val="Prrafodelista"/>
        <w:spacing w:line="360" w:lineRule="auto"/>
        <w:ind w:left="0"/>
        <w:contextualSpacing/>
        <w:jc w:val="both"/>
        <w:rPr>
          <w:rFonts w:ascii="Palatino Linotype" w:hAnsi="Palatino Linotype" w:cs="Arial"/>
          <w:bCs/>
          <w:color w:val="000000"/>
        </w:rPr>
      </w:pPr>
      <w:r w:rsidRPr="0008002B">
        <w:rPr>
          <w:rFonts w:ascii="Palatino Linotype" w:hAnsi="Palatino Linotype" w:cs="Arial"/>
          <w:bCs/>
          <w:color w:val="000000"/>
        </w:rPr>
        <w:t xml:space="preserve">Sin ser óbice de lo mencionado, es de señalar que la información que es entregada al </w:t>
      </w:r>
      <w:r w:rsidRPr="0008002B">
        <w:rPr>
          <w:rFonts w:ascii="Palatino Linotype" w:hAnsi="Palatino Linotype" w:cs="Arial"/>
        </w:rPr>
        <w:t>Órgano Superior de Fiscalización del Estado de México,</w:t>
      </w:r>
      <w:r w:rsidRPr="0008002B">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 relación con lo requerido por el ahora </w:t>
      </w:r>
      <w:r w:rsidRPr="0008002B">
        <w:rPr>
          <w:rFonts w:ascii="Palatino Linotype" w:hAnsi="Palatino Linotype" w:cs="Arial"/>
          <w:b/>
          <w:bCs/>
          <w:color w:val="000000"/>
        </w:rPr>
        <w:t>recurrente</w:t>
      </w:r>
      <w:r w:rsidRPr="0008002B">
        <w:rPr>
          <w:rFonts w:ascii="Palatino Linotype" w:hAnsi="Palatino Linotype" w:cs="Arial"/>
          <w:bCs/>
          <w:color w:val="000000"/>
        </w:rPr>
        <w:t xml:space="preserve">. </w:t>
      </w:r>
    </w:p>
    <w:p w14:paraId="674EA0A2" w14:textId="77777777" w:rsidR="00333FE8" w:rsidRPr="0008002B" w:rsidRDefault="00333FE8" w:rsidP="00333FE8">
      <w:pPr>
        <w:spacing w:after="0"/>
        <w:rPr>
          <w:rFonts w:ascii="Palatino Linotype" w:hAnsi="Palatino Linotype" w:cs="Arial"/>
          <w:bCs/>
          <w:color w:val="000000"/>
        </w:rPr>
      </w:pPr>
    </w:p>
    <w:p w14:paraId="4E75675A" w14:textId="77777777" w:rsidR="00333FE8" w:rsidRPr="0008002B" w:rsidRDefault="00333FE8" w:rsidP="00333FE8">
      <w:pPr>
        <w:pStyle w:val="Prrafodelista"/>
        <w:spacing w:line="360" w:lineRule="auto"/>
        <w:ind w:left="0"/>
        <w:contextualSpacing/>
        <w:jc w:val="both"/>
        <w:rPr>
          <w:rFonts w:ascii="Palatino Linotype" w:hAnsi="Palatino Linotype" w:cs="Arial"/>
          <w:bCs/>
          <w:color w:val="000000"/>
        </w:rPr>
      </w:pPr>
      <w:r w:rsidRPr="0008002B">
        <w:rPr>
          <w:rFonts w:ascii="Palatino Linotype" w:hAnsi="Palatino Linotype" w:cs="Arial"/>
          <w:bCs/>
          <w:color w:val="000000"/>
        </w:rPr>
        <w:t xml:space="preserve">Cabe destacar, que el ordenamiento legal en cita refiere que todo registro contable y presupuestal </w:t>
      </w:r>
      <w:r w:rsidRPr="0008002B">
        <w:rPr>
          <w:rFonts w:ascii="Palatino Linotype" w:hAnsi="Palatino Linotype" w:cs="Arial"/>
          <w:b/>
          <w:bCs/>
          <w:color w:val="000000"/>
        </w:rPr>
        <w:t>deberá estar soportado con los documentos comprobatorios originales</w:t>
      </w:r>
      <w:r w:rsidRPr="0008002B">
        <w:rPr>
          <w:rFonts w:ascii="Palatino Linotype" w:hAnsi="Palatino Linotype" w:cs="Arial"/>
          <w:bCs/>
          <w:color w:val="000000"/>
        </w:rPr>
        <w:t xml:space="preserve">, como lo son las facturas solicitadas, los que deberán permanecer en custodia y </w:t>
      </w:r>
      <w:r w:rsidRPr="0008002B">
        <w:rPr>
          <w:rFonts w:ascii="Palatino Linotype" w:hAnsi="Palatino Linotype" w:cs="Arial"/>
          <w:bCs/>
          <w:color w:val="000000"/>
        </w:rPr>
        <w:lastRenderedPageBreak/>
        <w:t>conservación de la Unidad administrativa correspondiente y a disposición del Órgano Superior de Fiscalización del Estado de México; por un término de cinco años contados a partir del ejercicio presupuestal siguiente al que corresponda.</w:t>
      </w:r>
    </w:p>
    <w:p w14:paraId="090AD53F" w14:textId="77777777" w:rsidR="00333FE8" w:rsidRPr="0008002B" w:rsidRDefault="00333FE8" w:rsidP="00333FE8">
      <w:pPr>
        <w:spacing w:after="0"/>
        <w:rPr>
          <w:rFonts w:ascii="Palatino Linotype" w:hAnsi="Palatino Linotype" w:cs="Arial"/>
        </w:rPr>
      </w:pPr>
    </w:p>
    <w:p w14:paraId="7FA3746D" w14:textId="77777777" w:rsidR="00333FE8" w:rsidRPr="0008002B" w:rsidRDefault="00333FE8" w:rsidP="00333FE8">
      <w:pPr>
        <w:pStyle w:val="Prrafodelista"/>
        <w:spacing w:line="360" w:lineRule="auto"/>
        <w:ind w:left="0"/>
        <w:contextualSpacing/>
        <w:jc w:val="both"/>
        <w:rPr>
          <w:rFonts w:ascii="Palatino Linotype" w:hAnsi="Palatino Linotype" w:cs="Arial"/>
          <w:bCs/>
          <w:color w:val="000000"/>
        </w:rPr>
      </w:pPr>
      <w:r w:rsidRPr="0008002B">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3CB66FAF" w14:textId="77777777" w:rsidR="00333FE8" w:rsidRPr="0008002B" w:rsidRDefault="00333FE8" w:rsidP="00333FE8">
      <w:pPr>
        <w:pStyle w:val="Prrafodelista"/>
        <w:spacing w:line="360" w:lineRule="auto"/>
        <w:ind w:left="0"/>
        <w:jc w:val="both"/>
        <w:rPr>
          <w:rFonts w:ascii="Palatino Linotype" w:hAnsi="Palatino Linotype" w:cs="Arial"/>
          <w:bCs/>
          <w:color w:val="000000"/>
        </w:rPr>
      </w:pPr>
    </w:p>
    <w:p w14:paraId="3DE7709B"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w:t>
      </w:r>
      <w:r w:rsidRPr="0008002B">
        <w:rPr>
          <w:rFonts w:ascii="Palatino Linotype" w:eastAsia="Times New Roman" w:hAnsi="Palatino Linotype" w:cs="Arial"/>
          <w:b/>
          <w:i/>
          <w:lang w:val="es-ES"/>
        </w:rPr>
        <w:t>CUARTO</w:t>
      </w:r>
      <w:r w:rsidRPr="0008002B">
        <w:rPr>
          <w:rFonts w:ascii="Palatino Linotype" w:eastAsia="Times New Roman" w:hAnsi="Palatino Linotype" w:cs="Arial"/>
          <w:i/>
          <w:lang w:val="es-ES"/>
        </w:rPr>
        <w:t>: Son sujetos de los presentes Lineamientos:</w:t>
      </w:r>
    </w:p>
    <w:p w14:paraId="72D7B097"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I. En los Municipios:</w:t>
      </w:r>
    </w:p>
    <w:p w14:paraId="579E793B"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a) Presidente;</w:t>
      </w:r>
    </w:p>
    <w:p w14:paraId="759DA752"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b) Síndico (s);</w:t>
      </w:r>
    </w:p>
    <w:p w14:paraId="3C28DB4B"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c) Regidores;</w:t>
      </w:r>
    </w:p>
    <w:p w14:paraId="0671924F"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d) Secretario del ayuntamiento;</w:t>
      </w:r>
    </w:p>
    <w:p w14:paraId="4E068DCE"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 xml:space="preserve">e) </w:t>
      </w:r>
      <w:r w:rsidRPr="0008002B">
        <w:rPr>
          <w:rFonts w:ascii="Palatino Linotype" w:eastAsia="Times New Roman" w:hAnsi="Palatino Linotype" w:cs="Arial"/>
          <w:b/>
          <w:i/>
          <w:u w:val="single"/>
          <w:lang w:val="es-ES"/>
        </w:rPr>
        <w:t>Tesorero o equivalente</w:t>
      </w:r>
      <w:r w:rsidRPr="0008002B">
        <w:rPr>
          <w:rFonts w:ascii="Palatino Linotype" w:eastAsia="Times New Roman" w:hAnsi="Palatino Linotype" w:cs="Arial"/>
          <w:i/>
          <w:lang w:val="es-ES"/>
        </w:rPr>
        <w:t>;</w:t>
      </w:r>
    </w:p>
    <w:p w14:paraId="6C7AFF03"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f) Director de administración o su equivalente;</w:t>
      </w:r>
    </w:p>
    <w:p w14:paraId="4595F480"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g) Director de obras públicas; y</w:t>
      </w:r>
    </w:p>
    <w:p w14:paraId="24D1A73F"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08002B">
        <w:rPr>
          <w:rFonts w:ascii="Palatino Linotype" w:eastAsia="Times New Roman" w:hAnsi="Palatino Linotype" w:cs="Arial"/>
          <w:i/>
          <w:lang w:val="es-ES"/>
        </w:rPr>
        <w:t>h) Titular del órgano de control interno.</w:t>
      </w:r>
    </w:p>
    <w:p w14:paraId="1A09E013"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p>
    <w:p w14:paraId="07E5F79F"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b/>
          <w:i/>
          <w:lang w:val="es-ES"/>
        </w:rPr>
        <w:t>DÉCIMO PRIMERO</w:t>
      </w:r>
      <w:r w:rsidRPr="0008002B">
        <w:rPr>
          <w:rFonts w:ascii="Palatino Linotype" w:eastAsia="Times New Roman" w:hAnsi="Palatino Linotype" w:cs="Times New Roman"/>
          <w:i/>
          <w:lang w:val="es-ES"/>
        </w:rPr>
        <w:t>: Los servidores públicos municipales, tendrán en el ámbito de su competencia, respecto de los presentes Lineamientos, las obligaciones siguientes:</w:t>
      </w:r>
    </w:p>
    <w:p w14:paraId="1C594384"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b/>
          <w:i/>
          <w:lang w:val="es-ES"/>
        </w:rPr>
        <w:t>(</w:t>
      </w:r>
      <w:r w:rsidRPr="0008002B">
        <w:rPr>
          <w:rFonts w:ascii="Palatino Linotype" w:eastAsia="Times New Roman" w:hAnsi="Palatino Linotype" w:cs="Times New Roman"/>
          <w:i/>
          <w:lang w:val="es-ES"/>
        </w:rPr>
        <w:t>…)</w:t>
      </w:r>
    </w:p>
    <w:p w14:paraId="277FCDA3" w14:textId="77777777" w:rsidR="00333FE8" w:rsidRPr="0008002B" w:rsidRDefault="00333FE8" w:rsidP="00333FE8">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08002B">
        <w:rPr>
          <w:rFonts w:ascii="Palatino Linotype" w:eastAsia="Times New Roman" w:hAnsi="Palatino Linotype" w:cs="Times New Roman"/>
          <w:i/>
          <w:lang w:val="es-ES"/>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08002B">
        <w:rPr>
          <w:rFonts w:ascii="Palatino Linotype" w:eastAsia="Times New Roman" w:hAnsi="Palatino Linotype" w:cs="Arial"/>
          <w:i/>
          <w:lang w:val="es-ES"/>
        </w:rPr>
        <w:t>(Sic)</w:t>
      </w:r>
    </w:p>
    <w:p w14:paraId="6D009FE8" w14:textId="77777777" w:rsidR="00333FE8" w:rsidRPr="0008002B" w:rsidRDefault="00333FE8" w:rsidP="00333FE8">
      <w:pPr>
        <w:widowControl w:val="0"/>
        <w:autoSpaceDE w:val="0"/>
        <w:autoSpaceDN w:val="0"/>
        <w:adjustRightInd w:val="0"/>
        <w:spacing w:after="0" w:line="360" w:lineRule="auto"/>
        <w:ind w:right="49"/>
        <w:jc w:val="both"/>
        <w:rPr>
          <w:rFonts w:ascii="Palatino Linotype" w:eastAsia="Times New Roman" w:hAnsi="Palatino Linotype" w:cs="Arial"/>
          <w:lang w:val="es-ES"/>
        </w:rPr>
      </w:pPr>
    </w:p>
    <w:p w14:paraId="1253B24C" w14:textId="2114DE98" w:rsidR="00333FE8" w:rsidRPr="00333FE8" w:rsidRDefault="00333FE8" w:rsidP="00333FE8">
      <w:pPr>
        <w:pStyle w:val="Prrafodelista"/>
        <w:widowControl w:val="0"/>
        <w:autoSpaceDE w:val="0"/>
        <w:autoSpaceDN w:val="0"/>
        <w:adjustRightInd w:val="0"/>
        <w:spacing w:line="360" w:lineRule="auto"/>
        <w:ind w:left="0" w:right="49"/>
        <w:contextualSpacing/>
        <w:jc w:val="both"/>
        <w:rPr>
          <w:rFonts w:ascii="Palatino Linotype" w:hAnsi="Palatino Linotype" w:cs="Arial"/>
        </w:rPr>
      </w:pPr>
      <w:r w:rsidRPr="0008002B">
        <w:rPr>
          <w:rFonts w:ascii="Palatino Linotype" w:hAnsi="Palatino Linotype" w:cs="Arial"/>
        </w:rPr>
        <w:t xml:space="preserve">De lo anterior se advierte que es responsabilidad del Tesorero o su equivalente, verificar que todas las pólizas de registro contable y de cheque, se encuentren </w:t>
      </w:r>
      <w:r w:rsidRPr="0008002B">
        <w:rPr>
          <w:rFonts w:ascii="Palatino Linotype" w:hAnsi="Palatino Linotype" w:cs="Arial"/>
        </w:rPr>
        <w:lastRenderedPageBreak/>
        <w:t>firmadas por quien las elaboró.</w:t>
      </w:r>
      <w:r w:rsidRPr="0053681B">
        <w:rPr>
          <w:rFonts w:ascii="Palatino Linotype" w:hAnsi="Palatino Linotype" w:cs="Arial"/>
        </w:rPr>
        <w:t xml:space="preserve"> </w:t>
      </w:r>
    </w:p>
    <w:p w14:paraId="2FEBD145" w14:textId="77777777" w:rsidR="00333FE8" w:rsidRDefault="00333FE8" w:rsidP="00303226">
      <w:pPr>
        <w:spacing w:line="360" w:lineRule="auto"/>
        <w:jc w:val="both"/>
        <w:rPr>
          <w:rFonts w:ascii="Palatino Linotype" w:hAnsi="Palatino Linotype"/>
          <w:sz w:val="24"/>
        </w:rPr>
      </w:pPr>
    </w:p>
    <w:p w14:paraId="6BB0FBD0" w14:textId="29E28AAD" w:rsidR="00303226" w:rsidRPr="00303226" w:rsidRDefault="00303226" w:rsidP="00303226">
      <w:pPr>
        <w:spacing w:line="360" w:lineRule="auto"/>
        <w:jc w:val="both"/>
        <w:rPr>
          <w:rFonts w:ascii="Palatino Linotype" w:hAnsi="Palatino Linotype"/>
          <w:sz w:val="24"/>
        </w:rPr>
      </w:pPr>
      <w:r w:rsidRPr="00303226">
        <w:rPr>
          <w:rFonts w:ascii="Palatino Linotype" w:hAnsi="Palatino Linotype"/>
          <w:sz w:val="24"/>
        </w:rPr>
        <w:t xml:space="preserve">En concordancia, el </w:t>
      </w:r>
      <w:r w:rsidR="00634B66">
        <w:rPr>
          <w:rFonts w:ascii="Palatino Linotype" w:hAnsi="Palatino Linotype"/>
          <w:sz w:val="24"/>
        </w:rPr>
        <w:t xml:space="preserve">ordenamiento legal citado </w:t>
      </w:r>
      <w:r w:rsidRPr="00303226">
        <w:rPr>
          <w:rFonts w:ascii="Palatino Linotype" w:hAnsi="Palatino Linotype"/>
          <w:sz w:val="24"/>
        </w:rPr>
        <w:t>con anterioridad también establece lo siguiente respecto de la Tesorería Municipal:</w:t>
      </w:r>
    </w:p>
    <w:p w14:paraId="7FF0DB97" w14:textId="77777777" w:rsidR="00303226" w:rsidRPr="008456D0" w:rsidRDefault="00303226" w:rsidP="00303226">
      <w:pPr>
        <w:pStyle w:val="Fundamentos"/>
        <w:rPr>
          <w:lang w:val="es-MX" w:eastAsia="en-US"/>
        </w:rPr>
      </w:pPr>
      <w:r w:rsidRPr="008456D0">
        <w:rPr>
          <w:b/>
          <w:bCs/>
          <w:lang w:val="es-MX" w:eastAsia="en-US"/>
        </w:rPr>
        <w:t xml:space="preserve">Artículo 106. </w:t>
      </w:r>
      <w:r w:rsidRPr="008456D0">
        <w:rPr>
          <w:b/>
          <w:bCs/>
          <w:u w:val="single"/>
          <w:lang w:val="es-MX" w:eastAsia="en-US"/>
        </w:rPr>
        <w:t>La Tesorería</w:t>
      </w:r>
      <w:r w:rsidRPr="008456D0">
        <w:rPr>
          <w:lang w:val="es-MX" w:eastAsia="en-US"/>
        </w:rPr>
        <w:t xml:space="preserve"> es el único órgano de la Administración Pública Municipal autorizado para la recaudación de los impuestos y derechos Municipales, y demás contribuciones de los particulares, de conformidad a lo establecido en la Ley Orgánica Municipal del Estado de México, así mismo, </w:t>
      </w:r>
      <w:r w:rsidRPr="008456D0">
        <w:rPr>
          <w:b/>
          <w:bCs/>
          <w:u w:val="single"/>
          <w:lang w:val="es-MX" w:eastAsia="en-US"/>
        </w:rPr>
        <w:t>es responsable de efectuar las erogaciones que realice con cargo al presupuesto aprobado por el Ayuntamiento</w:t>
      </w:r>
      <w:r w:rsidRPr="008456D0">
        <w:rPr>
          <w:lang w:val="es-MX" w:eastAsia="en-US"/>
        </w:rPr>
        <w:t xml:space="preserve">. </w:t>
      </w:r>
    </w:p>
    <w:p w14:paraId="2311CA2A" w14:textId="77777777" w:rsidR="006774CB" w:rsidRDefault="006774CB" w:rsidP="006774CB">
      <w:pPr>
        <w:spacing w:after="0" w:line="360" w:lineRule="auto"/>
        <w:contextualSpacing/>
        <w:jc w:val="both"/>
        <w:rPr>
          <w:rFonts w:ascii="Palatino Linotype" w:eastAsia="Times New Roman" w:hAnsi="Palatino Linotype" w:cs="Arial"/>
          <w:sz w:val="24"/>
          <w:szCs w:val="24"/>
          <w:lang w:val="es-ES" w:eastAsia="es-ES"/>
        </w:rPr>
      </w:pPr>
    </w:p>
    <w:p w14:paraId="67C3910D" w14:textId="77777777" w:rsidR="00887555" w:rsidRDefault="00887555" w:rsidP="006774CB">
      <w:pPr>
        <w:spacing w:after="0" w:line="360" w:lineRule="auto"/>
        <w:contextualSpacing/>
        <w:jc w:val="both"/>
        <w:rPr>
          <w:rFonts w:ascii="Palatino Linotype" w:eastAsia="Times New Roman" w:hAnsi="Palatino Linotype" w:cs="Arial"/>
          <w:sz w:val="24"/>
          <w:szCs w:val="24"/>
          <w:lang w:val="es-ES" w:eastAsia="es-ES"/>
        </w:rPr>
      </w:pPr>
    </w:p>
    <w:p w14:paraId="7C857B1B" w14:textId="470E37BE" w:rsidR="006774CB" w:rsidRDefault="00634B66" w:rsidP="006774CB">
      <w:pPr>
        <w:spacing w:after="0" w:line="360" w:lineRule="auto"/>
        <w:contextualSpacing/>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sz w:val="24"/>
          <w:szCs w:val="24"/>
          <w:lang w:val="es-ES" w:eastAsia="es-ES"/>
        </w:rPr>
        <w:t xml:space="preserve">Ahora bien, el </w:t>
      </w:r>
      <w:r w:rsidR="006774CB">
        <w:rPr>
          <w:rFonts w:ascii="Palatino Linotype" w:eastAsia="Times New Roman" w:hAnsi="Palatino Linotype" w:cs="Arial"/>
          <w:sz w:val="24"/>
          <w:szCs w:val="24"/>
          <w:lang w:val="es-ES" w:eastAsia="es-ES"/>
        </w:rPr>
        <w:t xml:space="preserve">Bando Municipal del Municipio de </w:t>
      </w:r>
      <w:r w:rsidR="00034106">
        <w:rPr>
          <w:rFonts w:ascii="Palatino Linotype" w:eastAsia="Times New Roman" w:hAnsi="Palatino Linotype" w:cs="Arial"/>
          <w:sz w:val="24"/>
          <w:szCs w:val="24"/>
          <w:lang w:val="es-ES" w:eastAsia="es-ES"/>
        </w:rPr>
        <w:t>Melchor Ocampo</w:t>
      </w:r>
      <w:r w:rsidR="006774CB">
        <w:rPr>
          <w:rFonts w:ascii="Palatino Linotype" w:eastAsia="Times New Roman" w:hAnsi="Palatino Linotype" w:cs="Arial"/>
          <w:sz w:val="24"/>
          <w:szCs w:val="24"/>
          <w:lang w:val="es-ES" w:eastAsia="es-ES"/>
        </w:rPr>
        <w:t xml:space="preserve"> 2022, </w:t>
      </w:r>
      <w:r>
        <w:rPr>
          <w:rFonts w:ascii="Palatino Linotype" w:eastAsia="Times New Roman" w:hAnsi="Palatino Linotype" w:cs="Arial"/>
          <w:sz w:val="24"/>
          <w:szCs w:val="24"/>
          <w:lang w:val="es-ES" w:eastAsia="es-ES"/>
        </w:rPr>
        <w:t xml:space="preserve">en su artículo 48, establece las </w:t>
      </w:r>
      <w:r w:rsidR="006774CB">
        <w:rPr>
          <w:rFonts w:ascii="Palatino Linotype" w:eastAsia="Times New Roman" w:hAnsi="Palatino Linotype" w:cs="Arial"/>
          <w:color w:val="000000" w:themeColor="text1"/>
          <w:sz w:val="24"/>
          <w:szCs w:val="24"/>
          <w:lang w:val="es-ES" w:eastAsia="es-ES"/>
        </w:rPr>
        <w:t xml:space="preserve">áreas que integran la actual administración pública municipal, </w:t>
      </w:r>
      <w:r>
        <w:rPr>
          <w:rFonts w:ascii="Palatino Linotype" w:eastAsia="Times New Roman" w:hAnsi="Palatino Linotype" w:cs="Arial"/>
          <w:color w:val="000000" w:themeColor="text1"/>
          <w:sz w:val="24"/>
          <w:szCs w:val="24"/>
          <w:lang w:val="es-ES" w:eastAsia="es-ES"/>
        </w:rPr>
        <w:t>precepto legal que a la letra dice:</w:t>
      </w:r>
    </w:p>
    <w:p w14:paraId="27D0B073" w14:textId="77777777" w:rsidR="006774CB" w:rsidRDefault="006774CB" w:rsidP="006774CB">
      <w:pPr>
        <w:spacing w:after="0" w:line="360" w:lineRule="auto"/>
        <w:contextualSpacing/>
        <w:jc w:val="both"/>
        <w:rPr>
          <w:rFonts w:ascii="Times New Roman" w:eastAsia="Times New Roman" w:hAnsi="Times New Roman" w:cs="Times New Roman"/>
          <w:sz w:val="24"/>
          <w:szCs w:val="24"/>
          <w:lang w:val="es-ES" w:eastAsia="es-ES"/>
        </w:rPr>
      </w:pPr>
    </w:p>
    <w:p w14:paraId="0C0DE626" w14:textId="7CAB630A" w:rsidR="006774CB" w:rsidRDefault="00034106" w:rsidP="00034106">
      <w:pPr>
        <w:spacing w:line="240" w:lineRule="auto"/>
        <w:ind w:left="993" w:right="850"/>
        <w:jc w:val="both"/>
        <w:rPr>
          <w:rFonts w:ascii="Palatino Linotype" w:hAnsi="Palatino Linotype"/>
          <w:bCs/>
          <w:i/>
        </w:rPr>
      </w:pPr>
      <w:r w:rsidRPr="00034106">
        <w:rPr>
          <w:rFonts w:ascii="Palatino Linotype" w:hAnsi="Palatino Linotype"/>
          <w:b/>
          <w:i/>
        </w:rPr>
        <w:t xml:space="preserve">Artículo 48.- </w:t>
      </w:r>
      <w:r w:rsidRPr="00034106">
        <w:rPr>
          <w:rFonts w:ascii="Palatino Linotype" w:hAnsi="Palatino Linotype"/>
          <w:i/>
        </w:rPr>
        <w:t>Para el despacho de los asuntos municipales, el Ayuntamiento se auxiliará con las siguientes direcciones y entidades de la Administración Pública:</w:t>
      </w:r>
      <w:r w:rsidR="006774CB">
        <w:rPr>
          <w:rFonts w:ascii="Palatino Linotype" w:hAnsi="Palatino Linotype"/>
          <w:bCs/>
          <w:i/>
        </w:rPr>
        <w:t xml:space="preserve"> </w:t>
      </w:r>
    </w:p>
    <w:p w14:paraId="324D3D7D"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I. Secretaría del Ayuntamiento;</w:t>
      </w:r>
    </w:p>
    <w:p w14:paraId="583CB016"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II. Secretaría Técnica;</w:t>
      </w:r>
    </w:p>
    <w:p w14:paraId="2B3C275E" w14:textId="77777777" w:rsidR="00034106" w:rsidRPr="005404EF" w:rsidRDefault="00034106" w:rsidP="00034106">
      <w:pPr>
        <w:spacing w:after="0" w:line="240" w:lineRule="auto"/>
        <w:ind w:left="992" w:right="851"/>
        <w:jc w:val="both"/>
        <w:rPr>
          <w:rFonts w:ascii="Palatino Linotype" w:hAnsi="Palatino Linotype"/>
          <w:b/>
          <w:bCs/>
          <w:i/>
        </w:rPr>
      </w:pPr>
      <w:r w:rsidRPr="005404EF">
        <w:rPr>
          <w:rFonts w:ascii="Palatino Linotype" w:hAnsi="Palatino Linotype"/>
          <w:b/>
          <w:bCs/>
          <w:i/>
        </w:rPr>
        <w:t>III. Tesorería Municipal;</w:t>
      </w:r>
    </w:p>
    <w:p w14:paraId="3DBEFFCA"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IV. Contraloría Interna Municipal;</w:t>
      </w:r>
    </w:p>
    <w:p w14:paraId="6367BC87" w14:textId="77777777" w:rsidR="00034106" w:rsidRPr="00034106" w:rsidRDefault="00034106" w:rsidP="00034106">
      <w:pPr>
        <w:spacing w:after="0" w:line="240" w:lineRule="auto"/>
        <w:ind w:left="992" w:right="851"/>
        <w:jc w:val="both"/>
        <w:rPr>
          <w:rFonts w:ascii="Palatino Linotype" w:hAnsi="Palatino Linotype"/>
          <w:bCs/>
          <w:i/>
        </w:rPr>
      </w:pPr>
      <w:r w:rsidRPr="005404EF">
        <w:rPr>
          <w:rFonts w:ascii="Palatino Linotype" w:hAnsi="Palatino Linotype"/>
          <w:b/>
          <w:bCs/>
          <w:i/>
        </w:rPr>
        <w:t>V. Dirección de Administración</w:t>
      </w:r>
      <w:r w:rsidRPr="00034106">
        <w:rPr>
          <w:rFonts w:ascii="Palatino Linotype" w:hAnsi="Palatino Linotype"/>
          <w:bCs/>
          <w:i/>
        </w:rPr>
        <w:t>;</w:t>
      </w:r>
    </w:p>
    <w:p w14:paraId="1DB86036"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VI. Dirección Jurídica;</w:t>
      </w:r>
    </w:p>
    <w:p w14:paraId="454FB0F0"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VII. Dirección de Servicios Públicos;</w:t>
      </w:r>
    </w:p>
    <w:p w14:paraId="1D43BF4E"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VIII. Dirección de Desarrollo Social;</w:t>
      </w:r>
    </w:p>
    <w:p w14:paraId="4B0EDE30"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IX. Dirección de Desarrollo Económico y Fomento al Empleo;</w:t>
      </w:r>
    </w:p>
    <w:p w14:paraId="146EC2E3"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 Dirección de Agua Potable, Drenaje y Alcantarillado;</w:t>
      </w:r>
    </w:p>
    <w:p w14:paraId="78374412"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XI. Dirección de Atención a la Mujer;</w:t>
      </w:r>
    </w:p>
    <w:p w14:paraId="2F68C9A3" w14:textId="53E736FA"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XII. Dirección de Obras Públicas, Desarrollo Urbano y Medio</w:t>
      </w:r>
      <w:r>
        <w:rPr>
          <w:rFonts w:ascii="Palatino Linotype" w:hAnsi="Palatino Linotype"/>
          <w:bCs/>
          <w:i/>
        </w:rPr>
        <w:t xml:space="preserve"> </w:t>
      </w:r>
      <w:r w:rsidRPr="00034106">
        <w:rPr>
          <w:rFonts w:ascii="Palatino Linotype" w:hAnsi="Palatino Linotype"/>
          <w:bCs/>
          <w:i/>
        </w:rPr>
        <w:t>Ambiente;</w:t>
      </w:r>
    </w:p>
    <w:p w14:paraId="620C4E73"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XIII. Dirección de Seguridad Ciudadana y Movilidad;</w:t>
      </w:r>
    </w:p>
    <w:p w14:paraId="32E1D65E" w14:textId="4D98736D"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XIV. Coordinación Municipal de Gestión integral de Riesgos,</w:t>
      </w:r>
      <w:r>
        <w:rPr>
          <w:rFonts w:ascii="Palatino Linotype" w:hAnsi="Palatino Linotype"/>
          <w:bCs/>
          <w:i/>
        </w:rPr>
        <w:t xml:space="preserve"> </w:t>
      </w:r>
      <w:r w:rsidRPr="00034106">
        <w:rPr>
          <w:rFonts w:ascii="Palatino Linotype" w:hAnsi="Palatino Linotype"/>
          <w:bCs/>
          <w:i/>
        </w:rPr>
        <w:t>Protección Civil y Bomberos;</w:t>
      </w:r>
    </w:p>
    <w:p w14:paraId="4BD2F3EF" w14:textId="53D6C27E"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lastRenderedPageBreak/>
        <w:t>XV. Unidad de Información, Planeación, Programación y</w:t>
      </w:r>
      <w:r>
        <w:rPr>
          <w:rFonts w:ascii="Palatino Linotype" w:hAnsi="Palatino Linotype"/>
          <w:bCs/>
          <w:i/>
        </w:rPr>
        <w:t xml:space="preserve"> </w:t>
      </w:r>
      <w:r w:rsidRPr="00034106">
        <w:rPr>
          <w:rFonts w:ascii="Palatino Linotype" w:hAnsi="Palatino Linotype"/>
          <w:bCs/>
          <w:i/>
        </w:rPr>
        <w:t>Evaluación;</w:t>
      </w:r>
    </w:p>
    <w:p w14:paraId="76E502F8"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XVI. Unidad de Transparencia y Acceso a la Información Pública;</w:t>
      </w:r>
    </w:p>
    <w:p w14:paraId="4AAFDA8E"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XVII. Defensoría Municipal de Derechos Humanos;</w:t>
      </w:r>
    </w:p>
    <w:p w14:paraId="57605A2B" w14:textId="77777777" w:rsidR="00034106" w:rsidRPr="00034106"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XVIII. Oficialías Mediadora-Conciliadora y Calificadora;</w:t>
      </w:r>
    </w:p>
    <w:p w14:paraId="03DC4182" w14:textId="267002A2" w:rsidR="006774CB" w:rsidRDefault="00034106" w:rsidP="00034106">
      <w:pPr>
        <w:spacing w:after="0" w:line="240" w:lineRule="auto"/>
        <w:ind w:left="992" w:right="851"/>
        <w:jc w:val="both"/>
        <w:rPr>
          <w:rFonts w:ascii="Palatino Linotype" w:hAnsi="Palatino Linotype"/>
          <w:bCs/>
          <w:i/>
        </w:rPr>
      </w:pPr>
      <w:r w:rsidRPr="00034106">
        <w:rPr>
          <w:rFonts w:ascii="Palatino Linotype" w:hAnsi="Palatino Linotype"/>
          <w:bCs/>
          <w:i/>
        </w:rPr>
        <w:t>XIX. Sistema Municipal para el Desarrollo Integral de la Familia (DIF).</w:t>
      </w:r>
    </w:p>
    <w:p w14:paraId="33C9BF57" w14:textId="77777777" w:rsidR="006774CB" w:rsidRDefault="006774CB" w:rsidP="006774CB">
      <w:pPr>
        <w:spacing w:after="0" w:line="240" w:lineRule="auto"/>
        <w:ind w:left="992" w:right="851"/>
        <w:jc w:val="both"/>
        <w:rPr>
          <w:rFonts w:ascii="Palatino Linotype" w:hAnsi="Palatino Linotype"/>
          <w:bCs/>
          <w:i/>
        </w:rPr>
      </w:pPr>
    </w:p>
    <w:p w14:paraId="687AEC0C" w14:textId="77777777" w:rsidR="005404EF" w:rsidRPr="005404EF" w:rsidRDefault="005404EF" w:rsidP="005404EF">
      <w:pPr>
        <w:spacing w:after="0" w:line="240" w:lineRule="auto"/>
        <w:ind w:left="992" w:right="851"/>
        <w:jc w:val="center"/>
        <w:rPr>
          <w:rFonts w:ascii="Palatino Linotype" w:hAnsi="Palatino Linotype"/>
          <w:b/>
          <w:i/>
        </w:rPr>
      </w:pPr>
      <w:r w:rsidRPr="005404EF">
        <w:rPr>
          <w:rFonts w:ascii="Palatino Linotype" w:hAnsi="Palatino Linotype"/>
          <w:b/>
          <w:i/>
        </w:rPr>
        <w:t>CAPÍTULO I</w:t>
      </w:r>
    </w:p>
    <w:p w14:paraId="4EBE6498" w14:textId="46E8F32D" w:rsidR="005404EF" w:rsidRDefault="005404EF" w:rsidP="005404EF">
      <w:pPr>
        <w:spacing w:after="0" w:line="240" w:lineRule="auto"/>
        <w:ind w:left="992" w:right="851"/>
        <w:jc w:val="center"/>
        <w:rPr>
          <w:rFonts w:ascii="Palatino Linotype" w:hAnsi="Palatino Linotype"/>
          <w:b/>
          <w:i/>
        </w:rPr>
      </w:pPr>
      <w:r w:rsidRPr="005404EF">
        <w:rPr>
          <w:rFonts w:ascii="Palatino Linotype" w:hAnsi="Palatino Linotype"/>
          <w:b/>
          <w:i/>
        </w:rPr>
        <w:t>DE LA TESORERÍA MUNICIPAL</w:t>
      </w:r>
    </w:p>
    <w:p w14:paraId="71C5D631" w14:textId="77777777" w:rsidR="00634B66" w:rsidRPr="005404EF" w:rsidRDefault="00634B66" w:rsidP="005404EF">
      <w:pPr>
        <w:spacing w:after="0" w:line="240" w:lineRule="auto"/>
        <w:ind w:left="992" w:right="851"/>
        <w:jc w:val="center"/>
        <w:rPr>
          <w:rFonts w:ascii="Palatino Linotype" w:hAnsi="Palatino Linotype"/>
          <w:b/>
          <w:i/>
        </w:rPr>
      </w:pPr>
    </w:p>
    <w:p w14:paraId="356F24A9" w14:textId="178434E7" w:rsidR="006774CB" w:rsidRPr="00462D8D" w:rsidRDefault="005404EF" w:rsidP="00462D8D">
      <w:pPr>
        <w:spacing w:after="0" w:line="240" w:lineRule="auto"/>
        <w:ind w:left="992" w:right="851"/>
        <w:jc w:val="both"/>
        <w:rPr>
          <w:rFonts w:ascii="Palatino Linotype" w:hAnsi="Palatino Linotype"/>
          <w:b/>
          <w:bCs/>
          <w:i/>
        </w:rPr>
      </w:pPr>
      <w:r w:rsidRPr="005404EF">
        <w:rPr>
          <w:rFonts w:ascii="Palatino Linotype" w:hAnsi="Palatino Linotype"/>
          <w:b/>
          <w:i/>
        </w:rPr>
        <w:t xml:space="preserve">Artículo 64.- </w:t>
      </w:r>
      <w:r w:rsidRPr="005404EF">
        <w:rPr>
          <w:rFonts w:ascii="Palatino Linotype" w:hAnsi="Palatino Linotype"/>
          <w:i/>
        </w:rPr>
        <w:t xml:space="preserve">La Tesorería Municipal es el </w:t>
      </w:r>
      <w:r w:rsidRPr="0019246F">
        <w:rPr>
          <w:rFonts w:ascii="Palatino Linotype" w:hAnsi="Palatino Linotype"/>
          <w:b/>
          <w:i/>
        </w:rPr>
        <w:t>órgano encargado de la recaudación de los ingresos municipales, así como de la administración de la hacienda municipal y responsable de realizar las erogaciones que realice el Gobierno Municipal</w:t>
      </w:r>
      <w:r w:rsidRPr="005404EF">
        <w:rPr>
          <w:rFonts w:ascii="Palatino Linotype" w:hAnsi="Palatino Linotype"/>
          <w:i/>
        </w:rPr>
        <w:t>; estará a cargo de un Tesorero Municipal quien tendrá las atribuciones previstas por el Artículo 95 de la Ley Orgánica Municipal del Estado de México y demás ordenamientos jurídicos aplicables. Para un adecuado ejercicio de sus funciones, se auxiliará de la Jefatura de Ingresos, Jefatura de Egresos, Jefatura de Catastro y la Coordinación Administrativa.</w:t>
      </w:r>
      <w:r w:rsidRPr="005404EF">
        <w:rPr>
          <w:rFonts w:ascii="Palatino Linotype" w:hAnsi="Palatino Linotype"/>
          <w:i/>
        </w:rPr>
        <w:cr/>
      </w:r>
    </w:p>
    <w:p w14:paraId="2C6F2A4B" w14:textId="77777777" w:rsidR="00462D8D" w:rsidRPr="00462D8D" w:rsidRDefault="00462D8D" w:rsidP="00462D8D">
      <w:pPr>
        <w:spacing w:after="0" w:line="240" w:lineRule="auto"/>
        <w:ind w:left="992" w:right="851"/>
        <w:jc w:val="center"/>
        <w:rPr>
          <w:rFonts w:ascii="Palatino Linotype" w:hAnsi="Palatino Linotype"/>
          <w:b/>
          <w:bCs/>
          <w:i/>
        </w:rPr>
      </w:pPr>
      <w:r w:rsidRPr="00462D8D">
        <w:rPr>
          <w:rFonts w:ascii="Palatino Linotype" w:hAnsi="Palatino Linotype"/>
          <w:b/>
          <w:bCs/>
          <w:i/>
        </w:rPr>
        <w:t>CAPÍTULO III</w:t>
      </w:r>
    </w:p>
    <w:p w14:paraId="03DE38C5" w14:textId="4FEC4507" w:rsidR="006774CB" w:rsidRDefault="00462D8D" w:rsidP="00462D8D">
      <w:pPr>
        <w:spacing w:after="0" w:line="240" w:lineRule="auto"/>
        <w:ind w:left="992" w:right="851"/>
        <w:jc w:val="center"/>
        <w:rPr>
          <w:rFonts w:ascii="Palatino Linotype" w:hAnsi="Palatino Linotype"/>
          <w:b/>
          <w:bCs/>
          <w:i/>
        </w:rPr>
      </w:pPr>
      <w:r w:rsidRPr="00462D8D">
        <w:rPr>
          <w:rFonts w:ascii="Palatino Linotype" w:hAnsi="Palatino Linotype"/>
          <w:b/>
          <w:bCs/>
          <w:i/>
        </w:rPr>
        <w:t>DE LA DIRECCIÓN DE ADMINISTRACIÓN</w:t>
      </w:r>
    </w:p>
    <w:p w14:paraId="60237EEB" w14:textId="77777777" w:rsidR="00462D8D" w:rsidRPr="00462D8D" w:rsidRDefault="00462D8D" w:rsidP="00462D8D">
      <w:pPr>
        <w:spacing w:after="0" w:line="240" w:lineRule="auto"/>
        <w:ind w:left="992" w:right="851"/>
        <w:jc w:val="center"/>
        <w:rPr>
          <w:rFonts w:ascii="Palatino Linotype" w:hAnsi="Palatino Linotype"/>
          <w:b/>
          <w:bCs/>
          <w:i/>
        </w:rPr>
      </w:pPr>
    </w:p>
    <w:p w14:paraId="202E5357" w14:textId="673E0C27" w:rsidR="006774CB" w:rsidRPr="00462D8D" w:rsidRDefault="00462D8D" w:rsidP="00462D8D">
      <w:pPr>
        <w:spacing w:after="0" w:line="240" w:lineRule="auto"/>
        <w:ind w:left="992" w:right="851"/>
        <w:jc w:val="both"/>
        <w:rPr>
          <w:rFonts w:ascii="Palatino Linotype" w:hAnsi="Palatino Linotype"/>
          <w:i/>
        </w:rPr>
      </w:pPr>
      <w:r w:rsidRPr="00462D8D">
        <w:rPr>
          <w:rFonts w:ascii="Palatino Linotype" w:hAnsi="Palatino Linotype"/>
          <w:b/>
          <w:i/>
        </w:rPr>
        <w:t xml:space="preserve">Artículo 69. </w:t>
      </w:r>
      <w:r w:rsidRPr="00462D8D">
        <w:rPr>
          <w:rFonts w:ascii="Palatino Linotype" w:hAnsi="Palatino Linotype"/>
          <w:i/>
        </w:rPr>
        <w:t xml:space="preserve">La Dirección de Administración </w:t>
      </w:r>
      <w:r w:rsidRPr="0019246F">
        <w:rPr>
          <w:rFonts w:ascii="Palatino Linotype" w:hAnsi="Palatino Linotype"/>
          <w:b/>
          <w:i/>
        </w:rPr>
        <w:t>proporcionará a las áreas que conforman la Administración Pública Municipal, los recursos humanos, materiales y servicios, así como el soporte técnico y tecnológico; además asignará a las dependencias de la administración municipal</w:t>
      </w:r>
      <w:r w:rsidRPr="00462D8D">
        <w:rPr>
          <w:rFonts w:ascii="Palatino Linotype" w:hAnsi="Palatino Linotype"/>
          <w:i/>
        </w:rPr>
        <w:t xml:space="preserve">, previa autorización de la Presidenta Municipal, el personal capacitado que se requiera para el cumplimiento de sus atribuciones, llevando el registro del mismo; atenderá las relaciones laborales en coordinación con la Dirección Jurídica; realizará el pago de remuneraciones en coordinación con la Tesorería Municipal, establecerá programas de capacitación; </w:t>
      </w:r>
      <w:r w:rsidRPr="0019246F">
        <w:rPr>
          <w:rFonts w:ascii="Palatino Linotype" w:hAnsi="Palatino Linotype"/>
          <w:b/>
          <w:i/>
        </w:rPr>
        <w:t>llevará a cabo los procedimientos de adquisiciones de bienes y servicios y de manera general cumplirá con sus funciones y ejercerá sus atribuciones conforme a las disposiciones legales que regulen sus actividades</w:t>
      </w:r>
      <w:r w:rsidRPr="00462D8D">
        <w:rPr>
          <w:rFonts w:ascii="Palatino Linotype" w:hAnsi="Palatino Linotype"/>
          <w:i/>
        </w:rPr>
        <w:t>.</w:t>
      </w:r>
    </w:p>
    <w:p w14:paraId="52651E7E" w14:textId="77777777" w:rsidR="00462D8D" w:rsidRDefault="00462D8D" w:rsidP="00462D8D">
      <w:pPr>
        <w:spacing w:after="0" w:line="240" w:lineRule="auto"/>
        <w:ind w:left="992" w:right="851"/>
        <w:jc w:val="both"/>
        <w:rPr>
          <w:rFonts w:ascii="Palatino Linotype" w:hAnsi="Palatino Linotype"/>
          <w:b/>
          <w:i/>
        </w:rPr>
      </w:pPr>
    </w:p>
    <w:p w14:paraId="5354D54E" w14:textId="77777777" w:rsidR="008456D0" w:rsidRPr="008456D0" w:rsidRDefault="008456D0" w:rsidP="008456D0">
      <w:pPr>
        <w:rPr>
          <w:rFonts w:ascii="Palatino Linotype" w:hAnsi="Palatino Linotype"/>
        </w:rPr>
      </w:pPr>
    </w:p>
    <w:p w14:paraId="01C1DC2E" w14:textId="50E281B6" w:rsidR="00887555" w:rsidRDefault="00887555" w:rsidP="00887555">
      <w:pPr>
        <w:spacing w:after="0" w:line="360" w:lineRule="auto"/>
        <w:ind w:right="142"/>
        <w:jc w:val="both"/>
        <w:rPr>
          <w:rFonts w:ascii="Palatino Linotype" w:eastAsia="Times New Roman" w:hAnsi="Palatino Linotype" w:cs="Times New Roman"/>
          <w:sz w:val="24"/>
          <w:szCs w:val="24"/>
          <w:lang w:eastAsia="es-ES"/>
        </w:rPr>
      </w:pPr>
      <w:r>
        <w:rPr>
          <w:rFonts w:ascii="Palatino Linotype" w:hAnsi="Palatino Linotype" w:cs="Times New Roman"/>
          <w:sz w:val="24"/>
          <w:szCs w:val="24"/>
        </w:rPr>
        <w:t xml:space="preserve">Aunado a lo antes expuesto, cabe señalar que la información referida forma parte de las Obligaciones de Transparencia Comunes del </w:t>
      </w:r>
      <w:r>
        <w:rPr>
          <w:rFonts w:ascii="Palatino Linotype" w:hAnsi="Palatino Linotype" w:cs="Times New Roman"/>
          <w:b/>
          <w:sz w:val="24"/>
          <w:szCs w:val="24"/>
        </w:rPr>
        <w:t>Sujeto Obligado</w:t>
      </w:r>
      <w:r>
        <w:rPr>
          <w:rFonts w:ascii="Palatino Linotype" w:hAnsi="Palatino Linotype" w:cs="Times New Roman"/>
          <w:sz w:val="24"/>
          <w:szCs w:val="24"/>
        </w:rPr>
        <w:t>,</w:t>
      </w:r>
      <w:r>
        <w:rPr>
          <w:rFonts w:ascii="Palatino Linotype" w:eastAsia="Times New Roman" w:hAnsi="Palatino Linotype" w:cs="Times New Roman"/>
          <w:sz w:val="24"/>
          <w:szCs w:val="24"/>
        </w:rPr>
        <w:t xml:space="preserve"> lo que nos </w:t>
      </w:r>
      <w:r>
        <w:rPr>
          <w:rFonts w:ascii="Palatino Linotype" w:eastAsia="Times New Roman" w:hAnsi="Palatino Linotype" w:cs="Times New Roman"/>
          <w:sz w:val="24"/>
          <w:szCs w:val="24"/>
          <w:lang w:eastAsia="es-ES"/>
        </w:rPr>
        <w:t xml:space="preserve">permite </w:t>
      </w:r>
      <w:r>
        <w:rPr>
          <w:rFonts w:ascii="Palatino Linotype" w:eastAsia="Times New Roman" w:hAnsi="Palatino Linotype" w:cs="Times New Roman"/>
          <w:sz w:val="24"/>
          <w:szCs w:val="24"/>
          <w:lang w:eastAsia="es-ES"/>
        </w:rPr>
        <w:lastRenderedPageBreak/>
        <w:t>traer a colación lo dispuesto por la fracción XXIX del artículo 92 de la Ley de Transparencia y Acceso a la Información Pública del Estado de México y Municipios en el cual se aprecia lo siguiente:</w:t>
      </w:r>
    </w:p>
    <w:p w14:paraId="05288072" w14:textId="77777777" w:rsidR="00887555" w:rsidRDefault="00887555" w:rsidP="00887555">
      <w:pPr>
        <w:tabs>
          <w:tab w:val="left" w:pos="851"/>
        </w:tabs>
        <w:spacing w:before="120" w:after="120" w:line="240" w:lineRule="auto"/>
        <w:ind w:left="851" w:right="851"/>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92</w:t>
      </w:r>
      <w:r>
        <w:rPr>
          <w:rFonts w:ascii="Palatino Linotype" w:hAnsi="Palatino Linotype" w:cs="Arial"/>
          <w:i/>
        </w:rPr>
        <w:t xml:space="preserve">. </w:t>
      </w:r>
      <w:r>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Pr>
          <w:rFonts w:ascii="Palatino Linotype" w:hAnsi="Palatino Linotype" w:cs="Arial"/>
          <w:i/>
        </w:rPr>
        <w:t xml:space="preserve">, de acuerdo con sus facultades, atribuciones, funciones u objeto social, según corresponda, la información, </w:t>
      </w:r>
      <w:r>
        <w:rPr>
          <w:rFonts w:ascii="Palatino Linotype" w:hAnsi="Palatino Linotype" w:cs="Arial"/>
          <w:b/>
          <w:i/>
          <w:u w:val="single"/>
        </w:rPr>
        <w:t>por lo menos, de los temas, documentos y políticas que a continuación se señalan</w:t>
      </w:r>
      <w:r>
        <w:rPr>
          <w:rFonts w:ascii="Palatino Linotype" w:hAnsi="Palatino Linotype" w:cs="Arial"/>
          <w:i/>
        </w:rPr>
        <w:t>:</w:t>
      </w:r>
    </w:p>
    <w:p w14:paraId="7DD43D93" w14:textId="77777777" w:rsidR="00887555" w:rsidRDefault="00887555" w:rsidP="00887555">
      <w:pPr>
        <w:tabs>
          <w:tab w:val="left" w:pos="851"/>
        </w:tabs>
        <w:spacing w:before="120" w:after="120" w:line="240" w:lineRule="auto"/>
        <w:ind w:left="851" w:right="851"/>
        <w:jc w:val="both"/>
        <w:rPr>
          <w:rFonts w:cs="Times New Roman"/>
        </w:rPr>
      </w:pPr>
    </w:p>
    <w:p w14:paraId="524B2F05"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
          <w:i/>
        </w:rPr>
      </w:pPr>
      <w:r>
        <w:rPr>
          <w:rFonts w:ascii="Palatino Linotype" w:hAnsi="Palatino Linotype" w:cs="Times New Roman"/>
          <w:b/>
          <w:i/>
        </w:rPr>
        <w:t xml:space="preserve">XXIX. </w:t>
      </w:r>
      <w:r>
        <w:rPr>
          <w:rFonts w:ascii="Palatino Linotype" w:hAnsi="Palatino Linotype" w:cs="Times New Roman"/>
          <w:bCs/>
          <w:i/>
        </w:rPr>
        <w:t xml:space="preserve">La información sobre los procesos y resultados sobre </w:t>
      </w:r>
      <w:r>
        <w:rPr>
          <w:rFonts w:ascii="Palatino Linotype" w:hAnsi="Palatino Linotype" w:cs="Times New Roman"/>
          <w:b/>
          <w:i/>
          <w:u w:val="single"/>
        </w:rPr>
        <w:t>procedimientos de adjudicación directa, invitación restringida y licitación de cualquier naturaleza</w:t>
      </w:r>
      <w:r>
        <w:rPr>
          <w:rFonts w:ascii="Palatino Linotype" w:hAnsi="Palatino Linotype" w:cs="Times New Roman"/>
          <w:bCs/>
          <w:i/>
        </w:rPr>
        <w:t xml:space="preserve">, </w:t>
      </w:r>
      <w:r>
        <w:rPr>
          <w:rFonts w:ascii="Palatino Linotype" w:hAnsi="Palatino Linotype" w:cs="Times New Roman"/>
          <w:b/>
          <w:i/>
        </w:rPr>
        <w:t>incluyendo la versión pública</w:t>
      </w:r>
      <w:r>
        <w:rPr>
          <w:rFonts w:ascii="Palatino Linotype" w:hAnsi="Palatino Linotype" w:cs="Times New Roman"/>
          <w:bCs/>
          <w:i/>
        </w:rPr>
        <w:t xml:space="preserve"> del expediente respectivo y </w:t>
      </w:r>
      <w:r>
        <w:rPr>
          <w:rFonts w:ascii="Palatino Linotype" w:hAnsi="Palatino Linotype" w:cs="Times New Roman"/>
          <w:b/>
          <w:i/>
        </w:rPr>
        <w:t xml:space="preserve">de los contratos celebrados, que deberán contener, por los menos, lo siguiente: </w:t>
      </w:r>
    </w:p>
    <w:p w14:paraId="2957C2D6"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
          <w:i/>
        </w:rPr>
      </w:pPr>
      <w:r>
        <w:rPr>
          <w:rFonts w:ascii="Palatino Linotype" w:hAnsi="Palatino Linotype" w:cs="Times New Roman"/>
          <w:b/>
          <w:i/>
        </w:rPr>
        <w:t xml:space="preserve">a) </w:t>
      </w:r>
      <w:r>
        <w:rPr>
          <w:rFonts w:ascii="Palatino Linotype" w:hAnsi="Palatino Linotype" w:cs="Times New Roman"/>
          <w:bCs/>
          <w:i/>
        </w:rPr>
        <w:t>De licitaciones públicas o procedimientos de invitación restringida</w:t>
      </w:r>
      <w:r>
        <w:rPr>
          <w:rFonts w:ascii="Palatino Linotype" w:hAnsi="Palatino Linotype" w:cs="Times New Roman"/>
          <w:b/>
          <w:i/>
        </w:rPr>
        <w:t xml:space="preserve">: </w:t>
      </w:r>
    </w:p>
    <w:p w14:paraId="26DA546D"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
          <w:i/>
        </w:rPr>
        <w:t xml:space="preserve">1) </w:t>
      </w:r>
      <w:r>
        <w:rPr>
          <w:rFonts w:ascii="Palatino Linotype" w:hAnsi="Palatino Linotype" w:cs="Times New Roman"/>
          <w:bCs/>
          <w:i/>
        </w:rPr>
        <w:t xml:space="preserve">La convocatoria o invitación emitida, así como los fundamentos legales aplicados para llevarla a cabo; </w:t>
      </w:r>
    </w:p>
    <w:p w14:paraId="20E5946B"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2) Los nombres de los participantes o invitados; </w:t>
      </w:r>
    </w:p>
    <w:p w14:paraId="227B96E7"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3) El nombre del ganador y las razones que lo justifican; </w:t>
      </w:r>
    </w:p>
    <w:p w14:paraId="7A58E113"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4) El área solicitante y la responsable de su ejecución; </w:t>
      </w:r>
    </w:p>
    <w:p w14:paraId="3EBF88D8"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5) Las convocatorias e invitaciones emitidas; </w:t>
      </w:r>
    </w:p>
    <w:p w14:paraId="54F19285"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6) Los dictámenes y fallo de adjudicación; </w:t>
      </w:r>
    </w:p>
    <w:p w14:paraId="528EE02B"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
          <w:i/>
        </w:rPr>
      </w:pPr>
      <w:r>
        <w:rPr>
          <w:rFonts w:ascii="Palatino Linotype" w:hAnsi="Palatino Linotype" w:cs="Times New Roman"/>
          <w:b/>
          <w:i/>
        </w:rPr>
        <w:t xml:space="preserve">7) El contrato y, en su caso, sus anexos; </w:t>
      </w:r>
    </w:p>
    <w:p w14:paraId="4E3AA205"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8) Los mecanismos de vigilancia y supervisión, incluyendo en su caso, los estudios de impacto urbano y ambiental, según corresponda; </w:t>
      </w:r>
    </w:p>
    <w:p w14:paraId="3A666FD6"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9) La partida presupuestal, de conformidad con el clasificador por objeto del gasto, en el caso de ser aplicable; </w:t>
      </w:r>
    </w:p>
    <w:p w14:paraId="06DD2C4D"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10) Origen de los recursos especificando si son federales, estatales o municipales, así como el tipo de fondo de participación o aportación respectiva; </w:t>
      </w:r>
    </w:p>
    <w:p w14:paraId="6DF94B5B"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
          <w:i/>
        </w:rPr>
      </w:pPr>
      <w:r>
        <w:rPr>
          <w:rFonts w:ascii="Palatino Linotype" w:hAnsi="Palatino Linotype" w:cs="Times New Roman"/>
          <w:b/>
          <w:i/>
        </w:rPr>
        <w:t xml:space="preserve">11) Los convenios modificatorios que, en su caso, sean firmados, precisando el objeto y la fecha de celebración; </w:t>
      </w:r>
    </w:p>
    <w:p w14:paraId="0FCCC38B"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12) Los informes de avance físico y financiero sobre las obras o servicios contratados; </w:t>
      </w:r>
    </w:p>
    <w:p w14:paraId="3D766B1C"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lastRenderedPageBreak/>
        <w:t xml:space="preserve">13) El convenio de terminación; y </w:t>
      </w:r>
    </w:p>
    <w:p w14:paraId="02F7F32F"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14) El finiquito. </w:t>
      </w:r>
    </w:p>
    <w:p w14:paraId="7D38F5A9"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b) De las adjudicaciones directas: </w:t>
      </w:r>
    </w:p>
    <w:p w14:paraId="0D355F51"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1) La propuesta enviada por el participante; </w:t>
      </w:r>
    </w:p>
    <w:p w14:paraId="539667D6"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2) Los motivos y fundamentos legales aplicados para llevarla a cabo; </w:t>
      </w:r>
    </w:p>
    <w:p w14:paraId="4C1A6C89"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3) La autorización del ejercicio de la opción; </w:t>
      </w:r>
    </w:p>
    <w:p w14:paraId="2CC29DE9"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4) En su caso, las cotizaciones consideradas, especificando los nombres de los proveedores y sus montos; </w:t>
      </w:r>
    </w:p>
    <w:p w14:paraId="4130BAD4"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5) El nombre de la persona física o jurídica colectiva adjudicada; </w:t>
      </w:r>
    </w:p>
    <w:p w14:paraId="057C1FED"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6) La unidad administrativa solicitante y la responsable de su ejecución; </w:t>
      </w:r>
    </w:p>
    <w:p w14:paraId="05E17076"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7) El número, fecha, el monto del contrato y el plazo de entrega o de ejecución de los servicios u obra; </w:t>
      </w:r>
    </w:p>
    <w:p w14:paraId="34A41C89"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
          <w:i/>
        </w:rPr>
      </w:pPr>
      <w:r>
        <w:rPr>
          <w:rFonts w:ascii="Palatino Linotype" w:hAnsi="Palatino Linotype" w:cs="Times New Roman"/>
          <w:b/>
          <w:i/>
        </w:rPr>
        <w:t xml:space="preserve">8) </w:t>
      </w:r>
      <w:r>
        <w:rPr>
          <w:rFonts w:ascii="Palatino Linotype" w:hAnsi="Palatino Linotype" w:cs="Times New Roman"/>
          <w:bCs/>
          <w:i/>
        </w:rPr>
        <w:t>Los mecanismos de vigilancia y supervisión, incluyendo, en su caso, los estudios de impacto urbano y ambiental, según corresponda</w:t>
      </w:r>
      <w:r>
        <w:rPr>
          <w:rFonts w:ascii="Palatino Linotype" w:hAnsi="Palatino Linotype" w:cs="Times New Roman"/>
          <w:b/>
          <w:i/>
        </w:rPr>
        <w:t>;</w:t>
      </w:r>
    </w:p>
    <w:p w14:paraId="16E77A0E"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
          <w:i/>
        </w:rPr>
      </w:pPr>
      <w:r>
        <w:rPr>
          <w:rFonts w:ascii="Palatino Linotype" w:hAnsi="Palatino Linotype" w:cs="Times New Roman"/>
          <w:b/>
          <w:i/>
        </w:rPr>
        <w:t xml:space="preserve"> 9) </w:t>
      </w:r>
      <w:r>
        <w:rPr>
          <w:rFonts w:ascii="Palatino Linotype" w:hAnsi="Palatino Linotype" w:cs="Times New Roman"/>
          <w:bCs/>
          <w:i/>
        </w:rPr>
        <w:t>Los informes de avance sobre las obras o servicios contratados</w:t>
      </w:r>
      <w:r>
        <w:rPr>
          <w:rFonts w:ascii="Palatino Linotype" w:hAnsi="Palatino Linotype" w:cs="Times New Roman"/>
          <w:b/>
          <w:i/>
        </w:rPr>
        <w:t xml:space="preserve">; </w:t>
      </w:r>
    </w:p>
    <w:p w14:paraId="49422D19"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 xml:space="preserve">10) El convenio de terminación; y </w:t>
      </w:r>
    </w:p>
    <w:p w14:paraId="0AC8F2E6"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r>
        <w:rPr>
          <w:rFonts w:ascii="Palatino Linotype" w:hAnsi="Palatino Linotype" w:cs="Times New Roman"/>
          <w:bCs/>
          <w:i/>
        </w:rPr>
        <w:t>11) El finiquito.;</w:t>
      </w:r>
    </w:p>
    <w:p w14:paraId="5A1B1AB9" w14:textId="77777777" w:rsidR="00887555" w:rsidRDefault="00887555" w:rsidP="00887555">
      <w:pPr>
        <w:tabs>
          <w:tab w:val="left" w:pos="851"/>
        </w:tabs>
        <w:spacing w:before="120" w:after="120" w:line="240" w:lineRule="auto"/>
        <w:ind w:left="851" w:right="851"/>
        <w:jc w:val="both"/>
        <w:rPr>
          <w:rFonts w:ascii="Palatino Linotype" w:hAnsi="Palatino Linotype" w:cs="Times New Roman"/>
          <w:bCs/>
          <w:i/>
        </w:rPr>
      </w:pPr>
    </w:p>
    <w:p w14:paraId="5CDD1BBF" w14:textId="77777777" w:rsidR="00887555" w:rsidRDefault="00887555" w:rsidP="00887555">
      <w:pPr>
        <w:tabs>
          <w:tab w:val="left" w:pos="851"/>
        </w:tabs>
        <w:spacing w:before="120" w:after="120" w:line="240" w:lineRule="auto"/>
        <w:ind w:left="851" w:right="851"/>
        <w:jc w:val="both"/>
        <w:rPr>
          <w:rFonts w:ascii="Palatino Linotype" w:hAnsi="Palatino Linotype" w:cs="Arial"/>
          <w:bCs/>
          <w:i/>
        </w:rPr>
      </w:pPr>
      <w:r>
        <w:rPr>
          <w:rFonts w:ascii="Palatino Linotype" w:hAnsi="Palatino Linotype" w:cs="Arial"/>
          <w:bCs/>
          <w:i/>
        </w:rPr>
        <w:t xml:space="preserve">XXXII. Las concesiones, </w:t>
      </w:r>
      <w:r>
        <w:rPr>
          <w:rFonts w:ascii="Palatino Linotype" w:hAnsi="Palatino Linotype" w:cs="Arial"/>
          <w:b/>
          <w:i/>
        </w:rPr>
        <w:t>contratos, convenios</w:t>
      </w:r>
      <w:r>
        <w:rPr>
          <w:rFonts w:ascii="Palatino Linotype" w:hAnsi="Palatino Linotype" w:cs="Arial"/>
          <w:bCs/>
          <w:i/>
        </w:rPr>
        <w:t xml:space="preserve">, permisos, licencias o autorizaciones otorgados, </w:t>
      </w:r>
      <w:r>
        <w:rPr>
          <w:rFonts w:ascii="Palatino Linotype"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hAnsi="Palatino Linotype" w:cs="Arial"/>
          <w:bCs/>
          <w:i/>
        </w:rPr>
        <w:t>;</w:t>
      </w:r>
    </w:p>
    <w:p w14:paraId="297E67D9" w14:textId="77777777" w:rsidR="00887555" w:rsidRDefault="00887555" w:rsidP="00887555">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p>
    <w:p w14:paraId="0F5D4DB1" w14:textId="0F6570D5" w:rsidR="003B42AE" w:rsidRDefault="003B42AE" w:rsidP="003B42AE">
      <w:pPr>
        <w:spacing w:after="0" w:line="360" w:lineRule="auto"/>
        <w:contextualSpacing/>
        <w:jc w:val="both"/>
        <w:rPr>
          <w:rFonts w:ascii="Palatino Linotype" w:eastAsia="Times New Roman" w:hAnsi="Palatino Linotype" w:cs="Arial"/>
          <w:sz w:val="24"/>
          <w:szCs w:val="24"/>
          <w:lang w:val="es-ES" w:eastAsia="es-ES"/>
        </w:rPr>
      </w:pPr>
      <w:r>
        <w:rPr>
          <w:rFonts w:ascii="Palatino Linotype" w:hAnsi="Palatino Linotype" w:cs="Times New Roman"/>
          <w:sz w:val="24"/>
          <w:szCs w:val="24"/>
        </w:rPr>
        <w:t xml:space="preserve">Del análisis sistemático y armónico de la normatividad previamente plasmada se desprende que dentro de las atribuciones de los Ayuntamientos se encuentra el Convenir, contratar o concesionar la prestación de servicios públicos, con el Estado, con otros municipios de la entidad </w:t>
      </w:r>
      <w:r>
        <w:rPr>
          <w:rFonts w:ascii="Palatino Linotype" w:hAnsi="Palatino Linotype" w:cs="Times New Roman"/>
          <w:b/>
          <w:bCs/>
          <w:sz w:val="24"/>
          <w:szCs w:val="24"/>
        </w:rPr>
        <w:t>o con particulares</w:t>
      </w:r>
      <w:r>
        <w:rPr>
          <w:rFonts w:ascii="Palatino Linotype" w:hAnsi="Palatino Linotype" w:cs="Times New Roman"/>
          <w:sz w:val="24"/>
          <w:szCs w:val="24"/>
        </w:rPr>
        <w:t>, una vez que se cumplan los requisitos de licitación y otros que determine la Ley de la materia.</w:t>
      </w:r>
      <w:r w:rsidRPr="003B42AE">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Toda vez que, dentro </w:t>
      </w:r>
      <w:r>
        <w:rPr>
          <w:rFonts w:ascii="Palatino Linotype" w:eastAsia="Times New Roman" w:hAnsi="Palatino Linotype" w:cs="Arial"/>
          <w:sz w:val="24"/>
          <w:szCs w:val="24"/>
          <w:lang w:val="es-ES" w:eastAsia="es-ES"/>
        </w:rPr>
        <w:lastRenderedPageBreak/>
        <w:t>de las atribuciones del Presidente Municipal se encuentra la de celebrar los eventos, ceremonias, y en general todas las actividades que contribuyen a la promoción del patriotismo, ciencia cívica, identidad nacional, entre otros. Aunado a lo anterior, la Tesorería Municipal es la encargada de recaudar los ingresos del municipio, así como que es responsable de efectuar las erogaciones que realice con cargo al presupuesto aprobado por el Ayuntamiento.</w:t>
      </w:r>
    </w:p>
    <w:p w14:paraId="1622F3F3" w14:textId="77777777" w:rsidR="00CD42A1" w:rsidRDefault="00CD42A1" w:rsidP="00887555">
      <w:pPr>
        <w:spacing w:after="0" w:line="360" w:lineRule="auto"/>
        <w:jc w:val="both"/>
        <w:rPr>
          <w:rFonts w:ascii="Palatino Linotype" w:hAnsi="Palatino Linotype" w:cs="Times New Roman"/>
          <w:sz w:val="24"/>
          <w:szCs w:val="24"/>
        </w:rPr>
      </w:pPr>
    </w:p>
    <w:p w14:paraId="7162B42A" w14:textId="0A6908AA" w:rsidR="00887555" w:rsidRDefault="003B42AE" w:rsidP="00887555">
      <w:pPr>
        <w:spacing w:after="0" w:line="360" w:lineRule="auto"/>
        <w:jc w:val="both"/>
        <w:rPr>
          <w:rFonts w:ascii="Palatino Linotype" w:hAnsi="Palatino Linotype" w:cs="Arial"/>
          <w:sz w:val="24"/>
          <w:szCs w:val="24"/>
        </w:rPr>
      </w:pPr>
      <w:r>
        <w:rPr>
          <w:rFonts w:ascii="Palatino Linotype" w:hAnsi="Palatino Linotype" w:cs="Times New Roman"/>
          <w:sz w:val="24"/>
          <w:szCs w:val="24"/>
        </w:rPr>
        <w:t xml:space="preserve">Asimismo, se </w:t>
      </w:r>
      <w:r w:rsidR="00887555">
        <w:rPr>
          <w:rFonts w:ascii="Palatino Linotype" w:hAnsi="Palatino Linotype" w:cs="Times New Roman"/>
          <w:sz w:val="24"/>
          <w:szCs w:val="24"/>
        </w:rPr>
        <w:t xml:space="preserve">observa que </w:t>
      </w:r>
      <w:r w:rsidR="00887555">
        <w:rPr>
          <w:rFonts w:ascii="Palatino Linotype" w:hAnsi="Palatino Linotype" w:cs="Arial"/>
          <w:sz w:val="24"/>
          <w:szCs w:val="24"/>
        </w:rPr>
        <w:t>la información solicitada forma parte de las Obligaciones de Transparencia Comunes de los Sujetos Obligados, las cuales deben poner a disposición de manera permanente y actualizada en los respectivos medios electrónicos, como lo es el portal de Información Pública de Oficio Mexiquense (IPOMEX) y por tanto el Sujeto Obligado debe contar con la información requerida.</w:t>
      </w:r>
    </w:p>
    <w:p w14:paraId="4E83BF78" w14:textId="77777777" w:rsidR="00FD7D3E" w:rsidRDefault="00FD7D3E" w:rsidP="00CD42A1">
      <w:pPr>
        <w:spacing w:after="0" w:line="360" w:lineRule="auto"/>
        <w:jc w:val="both"/>
        <w:rPr>
          <w:rFonts w:ascii="Palatino Linotype" w:eastAsia="Times New Roman" w:hAnsi="Palatino Linotype" w:cs="Times New Roman"/>
          <w:sz w:val="24"/>
          <w:szCs w:val="24"/>
          <w:lang w:eastAsia="es-ES"/>
        </w:rPr>
      </w:pPr>
    </w:p>
    <w:p w14:paraId="0FFF31D7" w14:textId="2F5531C4" w:rsidR="00200FD6" w:rsidRPr="00FD7D3E" w:rsidRDefault="00200FD6" w:rsidP="00FD7D3E">
      <w:pPr>
        <w:spacing w:after="0" w:line="360" w:lineRule="auto"/>
        <w:jc w:val="both"/>
        <w:rPr>
          <w:rFonts w:ascii="Palatino Linotype" w:eastAsia="Times New Roman" w:hAnsi="Palatino Linotype" w:cs="Times New Roman"/>
          <w:sz w:val="24"/>
          <w:szCs w:val="24"/>
          <w:lang w:eastAsia="es-ES"/>
        </w:rPr>
      </w:pPr>
      <w:r w:rsidRPr="00CD42A1">
        <w:rPr>
          <w:rFonts w:ascii="Palatino Linotype" w:eastAsia="Times New Roman" w:hAnsi="Palatino Linotype" w:cs="Times New Roman"/>
          <w:sz w:val="24"/>
          <w:szCs w:val="24"/>
          <w:lang w:eastAsia="es-ES"/>
        </w:rPr>
        <w:t>Lo anterior, en virtud de que en su respuesta el Sujeto Obligado asume contar con la información solicitda, tan es así que refiere que se encontraba e</w:t>
      </w:r>
      <w:r>
        <w:rPr>
          <w:rFonts w:ascii="Palatino Linotype" w:eastAsia="Times New Roman" w:hAnsi="Palatino Linotype" w:cs="Times New Roman"/>
          <w:sz w:val="24"/>
          <w:szCs w:val="24"/>
          <w:lang w:eastAsia="es-ES"/>
        </w:rPr>
        <w:t>n</w:t>
      </w:r>
      <w:r w:rsidRPr="00FD7D3E">
        <w:rPr>
          <w:rFonts w:ascii="Palatino Linotype" w:eastAsia="Times New Roman" w:hAnsi="Palatino Linotype" w:cs="Times New Roman"/>
          <w:sz w:val="24"/>
          <w:szCs w:val="24"/>
          <w:lang w:eastAsia="es-ES"/>
        </w:rPr>
        <w:t xml:space="preserve"> proceso de recopilación.</w:t>
      </w:r>
    </w:p>
    <w:p w14:paraId="0782AAB1" w14:textId="77777777" w:rsidR="006774CB" w:rsidRDefault="006774CB" w:rsidP="006774CB">
      <w:pPr>
        <w:autoSpaceDE w:val="0"/>
        <w:autoSpaceDN w:val="0"/>
        <w:adjustRightInd w:val="0"/>
        <w:spacing w:after="0" w:line="360" w:lineRule="auto"/>
        <w:jc w:val="both"/>
        <w:rPr>
          <w:rFonts w:ascii="Palatino Linotype" w:eastAsia="Times New Roman" w:hAnsi="Palatino Linotype" w:cs="Times New Roman"/>
          <w:b/>
          <w:i/>
          <w:lang w:eastAsia="es-ES"/>
        </w:rPr>
      </w:pPr>
    </w:p>
    <w:p w14:paraId="028EA199" w14:textId="77777777" w:rsidR="003B42AE" w:rsidRDefault="003B42AE" w:rsidP="006774CB">
      <w:pPr>
        <w:autoSpaceDE w:val="0"/>
        <w:autoSpaceDN w:val="0"/>
        <w:adjustRightInd w:val="0"/>
        <w:spacing w:after="0" w:line="360" w:lineRule="auto"/>
        <w:jc w:val="both"/>
        <w:rPr>
          <w:rFonts w:ascii="Palatino Linotype" w:hAnsi="Palatino Linotype" w:cs="Arial"/>
          <w:sz w:val="24"/>
          <w:szCs w:val="24"/>
        </w:rPr>
      </w:pPr>
    </w:p>
    <w:p w14:paraId="3086593F" w14:textId="77777777" w:rsidR="003B42AE" w:rsidRPr="00303226" w:rsidRDefault="003B42AE" w:rsidP="003B42AE">
      <w:pPr>
        <w:spacing w:line="360" w:lineRule="auto"/>
        <w:jc w:val="both"/>
        <w:rPr>
          <w:rFonts w:ascii="Palatino Linotype" w:hAnsi="Palatino Linotype"/>
          <w:sz w:val="24"/>
        </w:rPr>
      </w:pPr>
      <w:r w:rsidRPr="00303226">
        <w:rPr>
          <w:rFonts w:ascii="Palatino Linotype" w:hAnsi="Palatino Linotype"/>
          <w:sz w:val="24"/>
        </w:rPr>
        <w:t xml:space="preserve">En consecuencia, este Instituto considera que las razones o motivos de inconformidad del Recurrente son fundados, por lo que es procedente </w:t>
      </w:r>
      <w:r>
        <w:rPr>
          <w:rFonts w:ascii="Palatino Linotype" w:hAnsi="Palatino Linotype"/>
          <w:sz w:val="24"/>
        </w:rPr>
        <w:t>revocar</w:t>
      </w:r>
      <w:r w:rsidRPr="00303226">
        <w:rPr>
          <w:rFonts w:ascii="Palatino Linotype" w:hAnsi="Palatino Linotype"/>
          <w:sz w:val="24"/>
        </w:rPr>
        <w:t xml:space="preserve"> la respuesta del Sujeto Obligado y ordenar que se realice una búsqueda exhaustiva y razonable en los archivos de todas las áreas que se consideren competentes con el propósito de hacer entrega al Recurrente de </w:t>
      </w:r>
      <w:r w:rsidRPr="00EE2504">
        <w:rPr>
          <w:rFonts w:ascii="Palatino Linotype" w:hAnsi="Palatino Linotype"/>
          <w:sz w:val="24"/>
        </w:rPr>
        <w:t xml:space="preserve">los contratos y comprobantes de pago (cheques, recibos, </w:t>
      </w:r>
      <w:r w:rsidRPr="00EE2504">
        <w:rPr>
          <w:rFonts w:ascii="Palatino Linotype" w:hAnsi="Palatino Linotype"/>
          <w:sz w:val="24"/>
        </w:rPr>
        <w:lastRenderedPageBreak/>
        <w:t>transferencias, etc.) que se rehicieron para el evento realizado el 29 de abril de 2022 por el día del niño</w:t>
      </w:r>
      <w:r w:rsidRPr="00303226">
        <w:rPr>
          <w:rFonts w:ascii="Palatino Linotype" w:hAnsi="Palatino Linotype"/>
          <w:sz w:val="24"/>
        </w:rPr>
        <w:t>, en versión pública de ser procedente.</w:t>
      </w:r>
    </w:p>
    <w:p w14:paraId="7845CA34" w14:textId="77777777" w:rsidR="006774CB" w:rsidRDefault="006774CB" w:rsidP="006774CB">
      <w:pPr>
        <w:spacing w:after="0" w:line="360" w:lineRule="auto"/>
        <w:contextualSpacing/>
        <w:jc w:val="both"/>
        <w:rPr>
          <w:rFonts w:ascii="Palatino Linotype" w:eastAsia="Palatino Linotype" w:hAnsi="Palatino Linotype" w:cs="Palatino Linotype"/>
          <w:sz w:val="24"/>
          <w:szCs w:val="24"/>
        </w:rPr>
      </w:pPr>
    </w:p>
    <w:p w14:paraId="286B1A36" w14:textId="77777777" w:rsidR="006774CB" w:rsidRDefault="006774CB" w:rsidP="006774CB">
      <w:pPr>
        <w:spacing w:after="0" w:line="360" w:lineRule="auto"/>
        <w:jc w:val="both"/>
        <w:rPr>
          <w:rFonts w:ascii="Palatino Linotype" w:hAnsi="Palatino Linotype" w:cs="Arial"/>
          <w:b/>
          <w:i/>
          <w:sz w:val="26"/>
          <w:szCs w:val="26"/>
          <w:u w:val="single"/>
        </w:rPr>
      </w:pPr>
      <w:r>
        <w:rPr>
          <w:rFonts w:ascii="Palatino Linotype" w:hAnsi="Palatino Linotype" w:cs="Arial"/>
          <w:b/>
          <w:i/>
          <w:sz w:val="26"/>
          <w:szCs w:val="26"/>
          <w:u w:val="single"/>
        </w:rPr>
        <w:t>DE LA VERSIÓN PÚBLICA.</w:t>
      </w:r>
    </w:p>
    <w:p w14:paraId="6E99408B" w14:textId="77777777" w:rsidR="00756E26" w:rsidRPr="00797B44" w:rsidRDefault="00756E26" w:rsidP="00756E26">
      <w:pPr>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084DFCCD" w14:textId="77777777" w:rsidR="00756E26" w:rsidRPr="00797B44" w:rsidRDefault="00756E26" w:rsidP="00756E26">
      <w:pPr>
        <w:spacing w:before="240" w:after="240" w:line="360" w:lineRule="auto"/>
        <w:jc w:val="both"/>
        <w:rPr>
          <w:rFonts w:ascii="Palatino Linotype" w:hAnsi="Palatino Linotype" w:cs="Arial"/>
          <w:bCs/>
          <w:sz w:val="24"/>
          <w:szCs w:val="24"/>
        </w:rPr>
      </w:pPr>
      <w:r w:rsidRPr="00797B44">
        <w:rPr>
          <w:rFonts w:ascii="Palatino Linotype" w:hAnsi="Palatino Linotype"/>
          <w:sz w:val="24"/>
          <w:szCs w:val="24"/>
        </w:rPr>
        <w:t xml:space="preserve">Considerando que se ordena la entrega de la información </w:t>
      </w:r>
      <w:r w:rsidRPr="00797B44">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Pr="00797B44">
        <w:rPr>
          <w:rFonts w:ascii="Palatino Linotype" w:hAnsi="Palatino Linotype" w:cs="Arial"/>
          <w:bCs/>
          <w:sz w:val="24"/>
          <w:szCs w:val="24"/>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w:t>
      </w:r>
      <w:r w:rsidRPr="00797B44">
        <w:rPr>
          <w:rFonts w:ascii="Palatino Linotype" w:hAnsi="Palatino Linotype" w:cs="Arial"/>
          <w:bCs/>
          <w:sz w:val="24"/>
          <w:szCs w:val="24"/>
        </w:rPr>
        <w:lastRenderedPageBreak/>
        <w:t>información relacionada con la vida privada de los particulares y de los servidores públicos, tales como CURP, dirección y/o domicilio particular.</w:t>
      </w:r>
    </w:p>
    <w:p w14:paraId="32E7F1F5" w14:textId="77777777" w:rsidR="00756E26" w:rsidRPr="00797B44" w:rsidRDefault="00756E26" w:rsidP="00756E26">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 xml:space="preserve">En cuanto a la </w:t>
      </w:r>
      <w:r w:rsidRPr="00797B44">
        <w:rPr>
          <w:rFonts w:ascii="Palatino Linotype" w:hAnsi="Palatino Linotype" w:cs="Arial"/>
          <w:sz w:val="24"/>
          <w:szCs w:val="24"/>
        </w:rPr>
        <w:t xml:space="preserve">CURP en virtud de que éste se </w:t>
      </w:r>
      <w:r w:rsidRPr="00797B44">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73A014D" w14:textId="77777777" w:rsidR="00756E26" w:rsidRPr="00797B44" w:rsidRDefault="00756E26" w:rsidP="00756E26">
      <w:pPr>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Argumento que es compartido por el entonces </w:t>
      </w:r>
      <w:r w:rsidRPr="00797B44">
        <w:rPr>
          <w:rFonts w:ascii="Palatino Linotype" w:hAnsi="Palatino Linotype" w:cs="Arial"/>
          <w:sz w:val="24"/>
          <w:szCs w:val="24"/>
          <w:lang w:eastAsia="es-MX"/>
        </w:rPr>
        <w:t>Instituto Nacional de Transparencia, Acceso a la Información y Protección de Datos Personales (INAI)</w:t>
      </w:r>
      <w:r w:rsidRPr="00797B44">
        <w:rPr>
          <w:rFonts w:ascii="Palatino Linotype" w:hAnsi="Palatino Linotype" w:cs="Arial"/>
          <w:bCs/>
          <w:sz w:val="24"/>
          <w:szCs w:val="24"/>
        </w:rPr>
        <w:t xml:space="preserve">, conforme al </w:t>
      </w:r>
      <w:r w:rsidRPr="00797B44">
        <w:rPr>
          <w:rFonts w:ascii="Palatino Linotype" w:hAnsi="Palatino Linotype" w:cs="Arial"/>
          <w:sz w:val="24"/>
          <w:szCs w:val="24"/>
        </w:rPr>
        <w:t xml:space="preserve">criterio número 18/17, el cual refiere: </w:t>
      </w:r>
    </w:p>
    <w:p w14:paraId="57508A6A" w14:textId="77777777" w:rsidR="00756E26" w:rsidRDefault="00756E26" w:rsidP="00756E26">
      <w:pPr>
        <w:pStyle w:val="Default"/>
        <w:ind w:left="567" w:right="567"/>
        <w:jc w:val="both"/>
        <w:rPr>
          <w:rFonts w:ascii="Palatino Linotype" w:hAnsi="Palatino Linotype"/>
          <w:i/>
          <w:color w:val="auto"/>
          <w:sz w:val="22"/>
          <w:szCs w:val="22"/>
          <w:lang w:eastAsia="es-MX"/>
        </w:rPr>
      </w:pPr>
      <w:r w:rsidRPr="00383FA9">
        <w:rPr>
          <w:rFonts w:ascii="Palatino Linotype" w:hAnsi="Palatino Linotype"/>
          <w:b/>
          <w:bCs/>
          <w:i/>
          <w:color w:val="auto"/>
          <w:sz w:val="22"/>
          <w:szCs w:val="22"/>
          <w:lang w:eastAsia="es-MX"/>
        </w:rPr>
        <w:t>“</w:t>
      </w:r>
      <w:r w:rsidRPr="00383FA9">
        <w:rPr>
          <w:rFonts w:ascii="Palatino Linotype" w:hAnsi="Palatino Linotype"/>
          <w:b/>
          <w:bCs/>
          <w:i/>
          <w:color w:val="auto"/>
          <w:sz w:val="22"/>
          <w:szCs w:val="22"/>
        </w:rPr>
        <w:t xml:space="preserve">Clave Única de Registro de Población (CURP). </w:t>
      </w:r>
      <w:r w:rsidRPr="00383FA9">
        <w:rPr>
          <w:rFonts w:ascii="Palatino Linotype" w:hAnsi="Palatino Linotype"/>
          <w:bCs/>
          <w:i/>
          <w:color w:val="auto"/>
          <w:sz w:val="22"/>
          <w:szCs w:val="22"/>
        </w:rPr>
        <w:t xml:space="preserve">La </w:t>
      </w:r>
      <w:r w:rsidRPr="00383FA9">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383FA9">
        <w:rPr>
          <w:rFonts w:ascii="Palatino Linotype" w:hAnsi="Palatino Linotype"/>
          <w:i/>
          <w:color w:val="auto"/>
          <w:sz w:val="22"/>
          <w:szCs w:val="22"/>
          <w:lang w:eastAsia="es-MX"/>
        </w:rPr>
        <w:t>” (Sic)</w:t>
      </w:r>
    </w:p>
    <w:p w14:paraId="47DADB20" w14:textId="77777777" w:rsidR="00756E26" w:rsidRPr="00383FA9" w:rsidRDefault="00756E26" w:rsidP="00756E26">
      <w:pPr>
        <w:pStyle w:val="Default"/>
        <w:ind w:left="851" w:right="851"/>
        <w:jc w:val="both"/>
        <w:rPr>
          <w:rFonts w:ascii="Palatino Linotype" w:hAnsi="Palatino Linotype"/>
          <w:i/>
          <w:color w:val="auto"/>
          <w:sz w:val="22"/>
          <w:szCs w:val="22"/>
          <w:lang w:eastAsia="es-MX"/>
        </w:rPr>
      </w:pPr>
    </w:p>
    <w:p w14:paraId="32153391" w14:textId="77777777" w:rsidR="00756E26" w:rsidRPr="00383FA9" w:rsidRDefault="00756E26" w:rsidP="00756E26">
      <w:pPr>
        <w:pStyle w:val="Default"/>
        <w:ind w:left="851" w:right="851"/>
        <w:jc w:val="both"/>
        <w:rPr>
          <w:rFonts w:ascii="Palatino Linotype" w:hAnsi="Palatino Linotype"/>
          <w:b/>
          <w:i/>
          <w:color w:val="auto"/>
          <w:sz w:val="22"/>
          <w:szCs w:val="22"/>
        </w:rPr>
      </w:pPr>
    </w:p>
    <w:p w14:paraId="72680C74" w14:textId="77777777" w:rsidR="00756E26" w:rsidRPr="00383FA9" w:rsidRDefault="00756E26" w:rsidP="00756E26">
      <w:pPr>
        <w:pStyle w:val="Prrafodelista"/>
        <w:numPr>
          <w:ilvl w:val="0"/>
          <w:numId w:val="7"/>
        </w:numPr>
        <w:rPr>
          <w:rFonts w:ascii="Palatino Linotype" w:hAnsi="Palatino Linotype" w:cs="Tahoma"/>
        </w:rPr>
      </w:pPr>
      <w:r w:rsidRPr="00383FA9">
        <w:rPr>
          <w:rFonts w:ascii="Palatino Linotype" w:hAnsi="Palatino Linotype" w:cs="Tahoma"/>
          <w:b/>
        </w:rPr>
        <w:t>Número y folio de credencial de elector del representante legal del proveedor</w:t>
      </w:r>
      <w:r w:rsidRPr="00383FA9">
        <w:rPr>
          <w:rFonts w:ascii="Palatino Linotype" w:hAnsi="Palatino Linotype" w:cs="Tahoma"/>
        </w:rPr>
        <w:t>.</w:t>
      </w:r>
    </w:p>
    <w:p w14:paraId="1CB2A29F" w14:textId="77777777" w:rsidR="00756E26" w:rsidRPr="00797B44" w:rsidRDefault="00756E26" w:rsidP="00756E26">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rPr>
        <w:t xml:space="preserve">La Credencial para Votar constituyen datos personales el nombre, domicilio, huella digital, fotografía del elector, clave de registro o elector, Clave Única del Registro de Población y firma, tal como se refiere en el </w:t>
      </w:r>
      <w:r w:rsidRPr="00797B44">
        <w:rPr>
          <w:rFonts w:ascii="Palatino Linotype" w:hAnsi="Palatino Linotype" w:cs="Arial"/>
          <w:sz w:val="24"/>
          <w:szCs w:val="24"/>
          <w:lang w:eastAsia="es-MX"/>
        </w:rPr>
        <w:t xml:space="preserve">artículo 156 numeral 1, incisos d), g) e i) de la Ley General de Instituciones y Procedimientos Electorales que enlista los datos que, cuando menos, debe contener la credencial para votar, como son: </w:t>
      </w:r>
    </w:p>
    <w:p w14:paraId="0C157792"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r w:rsidRPr="00383FA9">
        <w:rPr>
          <w:rFonts w:ascii="Palatino Linotype" w:hAnsi="Palatino Linotype" w:cs="Arial"/>
          <w:b/>
          <w:i/>
          <w:sz w:val="21"/>
          <w:szCs w:val="21"/>
          <w:lang w:eastAsia="es-MX"/>
        </w:rPr>
        <w:t>Artículo 156</w:t>
      </w:r>
      <w:r w:rsidRPr="00383FA9">
        <w:rPr>
          <w:rFonts w:ascii="Palatino Linotype" w:hAnsi="Palatino Linotype" w:cs="Arial"/>
          <w:i/>
          <w:sz w:val="21"/>
          <w:szCs w:val="21"/>
          <w:lang w:eastAsia="es-MX"/>
        </w:rPr>
        <w:t>.</w:t>
      </w:r>
    </w:p>
    <w:p w14:paraId="2E98CC4B"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b/>
          <w:i/>
          <w:sz w:val="21"/>
          <w:szCs w:val="21"/>
          <w:lang w:eastAsia="es-MX"/>
        </w:rPr>
        <w:lastRenderedPageBreak/>
        <w:t>1.</w:t>
      </w:r>
      <w:r w:rsidRPr="00383FA9">
        <w:rPr>
          <w:rFonts w:ascii="Palatino Linotype" w:hAnsi="Palatino Linotype" w:cs="Arial"/>
          <w:i/>
          <w:sz w:val="21"/>
          <w:szCs w:val="21"/>
          <w:lang w:eastAsia="es-MX"/>
        </w:rPr>
        <w:t xml:space="preserve"> </w:t>
      </w:r>
      <w:r w:rsidRPr="00383FA9">
        <w:rPr>
          <w:rFonts w:ascii="Palatino Linotype" w:hAnsi="Palatino Linotype" w:cs="Arial"/>
          <w:b/>
          <w:i/>
          <w:sz w:val="21"/>
          <w:szCs w:val="21"/>
          <w:u w:val="single"/>
          <w:lang w:eastAsia="es-MX"/>
        </w:rPr>
        <w:t>La credencial para votar deberá contener, cuando menos, los siguientes datos del elector</w:t>
      </w:r>
      <w:r w:rsidRPr="00383FA9">
        <w:rPr>
          <w:rFonts w:ascii="Palatino Linotype" w:hAnsi="Palatino Linotype" w:cs="Arial"/>
          <w:i/>
          <w:sz w:val="21"/>
          <w:szCs w:val="21"/>
          <w:lang w:eastAsia="es-MX"/>
        </w:rPr>
        <w:t>:</w:t>
      </w:r>
    </w:p>
    <w:p w14:paraId="36E23230"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p>
    <w:p w14:paraId="1EAC2638"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 xml:space="preserve">d) </w:t>
      </w:r>
      <w:r w:rsidRPr="00383FA9">
        <w:rPr>
          <w:rFonts w:ascii="Palatino Linotype" w:hAnsi="Palatino Linotype" w:cs="Arial"/>
          <w:b/>
          <w:i/>
          <w:sz w:val="21"/>
          <w:szCs w:val="21"/>
          <w:u w:val="single"/>
          <w:lang w:eastAsia="es-MX"/>
        </w:rPr>
        <w:t>Domicilio</w:t>
      </w:r>
      <w:r w:rsidRPr="00383FA9">
        <w:rPr>
          <w:rFonts w:ascii="Palatino Linotype" w:hAnsi="Palatino Linotype" w:cs="Arial"/>
          <w:i/>
          <w:sz w:val="21"/>
          <w:szCs w:val="21"/>
          <w:lang w:eastAsia="es-MX"/>
        </w:rPr>
        <w:t>;</w:t>
      </w:r>
    </w:p>
    <w:p w14:paraId="4D42F075"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p>
    <w:p w14:paraId="1C0FA899"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 xml:space="preserve">g) </w:t>
      </w:r>
      <w:r w:rsidRPr="00383FA9">
        <w:rPr>
          <w:rFonts w:ascii="Palatino Linotype" w:hAnsi="Palatino Linotype" w:cs="Arial"/>
          <w:b/>
          <w:i/>
          <w:sz w:val="21"/>
          <w:szCs w:val="21"/>
          <w:lang w:eastAsia="es-MX"/>
        </w:rPr>
        <w:t>Firma</w:t>
      </w:r>
      <w:r w:rsidRPr="00383FA9">
        <w:rPr>
          <w:rFonts w:ascii="Palatino Linotype" w:hAnsi="Palatino Linotype" w:cs="Arial"/>
          <w:i/>
          <w:sz w:val="21"/>
          <w:szCs w:val="21"/>
          <w:lang w:eastAsia="es-MX"/>
        </w:rPr>
        <w:t xml:space="preserve">, </w:t>
      </w:r>
      <w:r w:rsidRPr="00383FA9">
        <w:rPr>
          <w:rFonts w:ascii="Palatino Linotype" w:hAnsi="Palatino Linotype" w:cs="Arial"/>
          <w:b/>
          <w:i/>
          <w:sz w:val="21"/>
          <w:szCs w:val="21"/>
          <w:u w:val="single"/>
          <w:lang w:eastAsia="es-MX"/>
        </w:rPr>
        <w:t>huella digital</w:t>
      </w:r>
      <w:r w:rsidRPr="00383FA9">
        <w:rPr>
          <w:rFonts w:ascii="Palatino Linotype" w:hAnsi="Palatino Linotype" w:cs="Arial"/>
          <w:i/>
          <w:sz w:val="21"/>
          <w:szCs w:val="21"/>
          <w:lang w:eastAsia="es-MX"/>
        </w:rPr>
        <w:t xml:space="preserve"> y </w:t>
      </w:r>
      <w:r w:rsidRPr="00383FA9">
        <w:rPr>
          <w:rFonts w:ascii="Palatino Linotype" w:hAnsi="Palatino Linotype" w:cs="Arial"/>
          <w:b/>
          <w:i/>
          <w:sz w:val="21"/>
          <w:szCs w:val="21"/>
          <w:u w:val="single"/>
          <w:lang w:eastAsia="es-MX"/>
        </w:rPr>
        <w:t>fotografía del elector</w:t>
      </w:r>
      <w:r w:rsidRPr="00383FA9">
        <w:rPr>
          <w:rFonts w:ascii="Palatino Linotype" w:hAnsi="Palatino Linotype" w:cs="Arial"/>
          <w:i/>
          <w:sz w:val="21"/>
          <w:szCs w:val="21"/>
          <w:lang w:eastAsia="es-MX"/>
        </w:rPr>
        <w:t>;</w:t>
      </w:r>
    </w:p>
    <w:p w14:paraId="1FC3C53C"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p>
    <w:p w14:paraId="3472457F"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val="es-ES_tradnl"/>
        </w:rPr>
      </w:pPr>
      <w:r w:rsidRPr="00383FA9">
        <w:rPr>
          <w:rFonts w:ascii="Palatino Linotype" w:hAnsi="Palatino Linotype" w:cs="Arial"/>
          <w:i/>
          <w:sz w:val="21"/>
          <w:szCs w:val="21"/>
          <w:lang w:eastAsia="es-MX"/>
        </w:rPr>
        <w:t xml:space="preserve">i) </w:t>
      </w:r>
      <w:r w:rsidRPr="00383FA9">
        <w:rPr>
          <w:rFonts w:ascii="Palatino Linotype" w:hAnsi="Palatino Linotype" w:cs="Arial"/>
          <w:b/>
          <w:i/>
          <w:sz w:val="21"/>
          <w:szCs w:val="21"/>
          <w:u w:val="single"/>
          <w:lang w:eastAsia="es-MX"/>
        </w:rPr>
        <w:t>Clave Única del Registro de Población</w:t>
      </w:r>
      <w:r w:rsidRPr="00383FA9">
        <w:rPr>
          <w:rFonts w:ascii="Palatino Linotype" w:hAnsi="Palatino Linotype" w:cs="Arial"/>
          <w:i/>
          <w:sz w:val="21"/>
          <w:szCs w:val="21"/>
          <w:lang w:eastAsia="es-MX"/>
        </w:rPr>
        <w:t xml:space="preserve">. </w:t>
      </w:r>
      <w:r w:rsidRPr="00383FA9">
        <w:rPr>
          <w:rFonts w:ascii="Palatino Linotype" w:hAnsi="Palatino Linotype" w:cs="Arial"/>
          <w:i/>
          <w:sz w:val="21"/>
          <w:szCs w:val="21"/>
          <w:lang w:val="es-ES_tradnl"/>
        </w:rPr>
        <w:t>” (Sic)</w:t>
      </w:r>
    </w:p>
    <w:p w14:paraId="1EE0E38B"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p>
    <w:p w14:paraId="34860D22" w14:textId="77777777" w:rsidR="00756E26" w:rsidRPr="00383FA9" w:rsidRDefault="00756E26" w:rsidP="00756E26">
      <w:pPr>
        <w:tabs>
          <w:tab w:val="left" w:pos="8222"/>
        </w:tabs>
        <w:spacing w:after="0"/>
        <w:ind w:left="567" w:right="567"/>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Énfasis añadido.</w:t>
      </w:r>
    </w:p>
    <w:p w14:paraId="15B2AFB0" w14:textId="77777777" w:rsidR="00756E26" w:rsidRPr="00383FA9" w:rsidRDefault="00756E26" w:rsidP="00756E26">
      <w:pPr>
        <w:tabs>
          <w:tab w:val="left" w:pos="8222"/>
        </w:tabs>
        <w:ind w:left="851" w:right="902"/>
        <w:jc w:val="both"/>
        <w:rPr>
          <w:rFonts w:ascii="Palatino Linotype" w:hAnsi="Palatino Linotype" w:cs="Arial"/>
          <w:i/>
          <w:sz w:val="21"/>
          <w:szCs w:val="21"/>
          <w:lang w:eastAsia="es-MX"/>
        </w:rPr>
      </w:pPr>
    </w:p>
    <w:p w14:paraId="030AC0B8" w14:textId="77777777" w:rsidR="00756E26" w:rsidRPr="00797B44" w:rsidRDefault="00756E26" w:rsidP="00756E26">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Así, el conocimiento de dichos datos afecta la esfera más íntima de su Titular, en razón de que su utilización indebida pueda dar origen a un riesgo grave para éste.</w:t>
      </w:r>
    </w:p>
    <w:p w14:paraId="4E8FF4C9" w14:textId="77777777" w:rsidR="00756E26" w:rsidRPr="00797B44" w:rsidRDefault="00756E26" w:rsidP="00756E26">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03AEA7BB" w14:textId="77777777" w:rsidR="00756E26" w:rsidRPr="00383FA9" w:rsidRDefault="00756E26" w:rsidP="00756E26">
      <w:pPr>
        <w:spacing w:before="240" w:after="240" w:line="360" w:lineRule="auto"/>
        <w:ind w:right="49"/>
        <w:jc w:val="center"/>
        <w:rPr>
          <w:rFonts w:ascii="Palatino Linotype" w:hAnsi="Palatino Linotype" w:cs="Arial"/>
          <w:lang w:eastAsia="es-MX"/>
        </w:rPr>
      </w:pPr>
      <w:r w:rsidRPr="00383FA9">
        <w:rPr>
          <w:rFonts w:ascii="Palatino Linotype" w:hAnsi="Palatino Linotype"/>
          <w:noProof/>
          <w:lang w:eastAsia="es-MX"/>
        </w:rPr>
        <w:lastRenderedPageBreak/>
        <mc:AlternateContent>
          <mc:Choice Requires="wps">
            <w:drawing>
              <wp:anchor distT="0" distB="0" distL="114300" distR="114300" simplePos="0" relativeHeight="251665408" behindDoc="0" locked="0" layoutInCell="1" allowOverlap="1" wp14:anchorId="0F5C0477" wp14:editId="58240F36">
                <wp:simplePos x="0" y="0"/>
                <wp:positionH relativeFrom="column">
                  <wp:posOffset>537083</wp:posOffset>
                </wp:positionH>
                <wp:positionV relativeFrom="paragraph">
                  <wp:posOffset>1712595</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F4AFB" id="Conector recto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" strokecolor="red" strokeweight="1pt">
                <v:stroke joinstyle="miter"/>
              </v:line>
            </w:pict>
          </mc:Fallback>
        </mc:AlternateContent>
      </w:r>
      <w:r w:rsidRPr="00383FA9">
        <w:rPr>
          <w:rFonts w:ascii="Palatino Linotype" w:hAnsi="Palatino Linotype"/>
          <w:noProof/>
          <w:lang w:eastAsia="es-MX"/>
        </w:rPr>
        <w:drawing>
          <wp:inline distT="0" distB="0" distL="0" distR="0" wp14:anchorId="7A687D7B" wp14:editId="15A2C2FC">
            <wp:extent cx="5633221" cy="2800350"/>
            <wp:effectExtent l="152400" t="114300" r="158115" b="114300"/>
            <wp:docPr id="39" name="Imagen 3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descr="Texto&#10;&#10;Descripción generada automáticamente"/>
                    <pic:cNvPicPr/>
                  </pic:nvPicPr>
                  <pic:blipFill rotWithShape="1">
                    <a:blip r:embed="rId9"/>
                    <a:srcRect b="2760"/>
                    <a:stretch/>
                  </pic:blipFill>
                  <pic:spPr bwMode="auto">
                    <a:xfrm>
                      <a:off x="0" y="0"/>
                      <a:ext cx="5726093" cy="2846518"/>
                    </a:xfrm>
                    <a:prstGeom prst="rect">
                      <a:avLst/>
                    </a:prstGeom>
                    <a:ln>
                      <a:solidFill>
                        <a:schemeClr val="bg1">
                          <a:lumMod val="75000"/>
                        </a:schemeClr>
                      </a:solid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E6559D8" w14:textId="77777777" w:rsidR="00756E26" w:rsidRPr="00797B44" w:rsidRDefault="00756E26" w:rsidP="00756E26">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 xml:space="preserve">Respecto a la edad, </w:t>
      </w:r>
      <w:r w:rsidRPr="00797B44">
        <w:rPr>
          <w:rFonts w:ascii="Palatino Linotype" w:hAnsi="Palatino Linotype" w:cs="Arial"/>
          <w:sz w:val="24"/>
          <w:szCs w:val="24"/>
        </w:rPr>
        <w:t xml:space="preserve">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0" w:history="1">
        <w:r w:rsidRPr="007D74F0">
          <w:rPr>
            <w:rStyle w:val="Hipervnculo"/>
            <w:rFonts w:ascii="Palatino Linotype" w:hAnsi="Palatino Linotype" w:cs="Arial"/>
            <w:sz w:val="24"/>
            <w:szCs w:val="24"/>
            <w:lang w:eastAsia="es-MX"/>
          </w:rPr>
          <w:t>http://portalanterior.ine.mx/archivos2/portal/credencial/pdf-credencial/ABC_credenciales_ INE_2015.pdf</w:t>
        </w:r>
      </w:hyperlink>
      <w:r>
        <w:rPr>
          <w:rFonts w:ascii="Palatino Linotype" w:hAnsi="Palatino Linotype" w:cs="Arial"/>
          <w:sz w:val="24"/>
          <w:szCs w:val="24"/>
          <w:lang w:eastAsia="es-MX"/>
        </w:rPr>
        <w:t xml:space="preserve">, </w:t>
      </w:r>
      <w:r w:rsidRPr="00797B44">
        <w:rPr>
          <w:rFonts w:ascii="Palatino Linotype" w:hAnsi="Palatino Linotype" w:cs="Arial"/>
          <w:sz w:val="24"/>
          <w:szCs w:val="24"/>
          <w:lang w:eastAsia="es-MX"/>
        </w:rPr>
        <w:t xml:space="preserve">como se muestra a continuación, en su parte medular: </w:t>
      </w:r>
    </w:p>
    <w:p w14:paraId="7134940C" w14:textId="77777777" w:rsidR="00756E26" w:rsidRPr="00383FA9" w:rsidRDefault="00756E26" w:rsidP="00756E26">
      <w:pPr>
        <w:spacing w:before="240" w:after="240" w:line="360" w:lineRule="auto"/>
        <w:jc w:val="center"/>
        <w:rPr>
          <w:rFonts w:ascii="Palatino Linotype" w:hAnsi="Palatino Linotype" w:cs="Arial"/>
          <w:lang w:eastAsia="es-MX"/>
        </w:rPr>
      </w:pPr>
      <w:r w:rsidRPr="00383FA9">
        <w:rPr>
          <w:rFonts w:ascii="Palatino Linotype" w:hAnsi="Palatino Linotype"/>
          <w:noProof/>
          <w:lang w:eastAsia="es-MX"/>
        </w:rPr>
        <w:lastRenderedPageBreak/>
        <mc:AlternateContent>
          <mc:Choice Requires="wps">
            <w:drawing>
              <wp:anchor distT="0" distB="0" distL="114300" distR="114300" simplePos="0" relativeHeight="251664384" behindDoc="0" locked="0" layoutInCell="1" allowOverlap="1" wp14:anchorId="201EF539" wp14:editId="5EB23D9C">
                <wp:simplePos x="0" y="0"/>
                <wp:positionH relativeFrom="margin">
                  <wp:posOffset>215265</wp:posOffset>
                </wp:positionH>
                <wp:positionV relativeFrom="paragraph">
                  <wp:posOffset>822049</wp:posOffset>
                </wp:positionV>
                <wp:extent cx="764274" cy="525439"/>
                <wp:effectExtent l="57150" t="38100" r="74295" b="103505"/>
                <wp:wrapNone/>
                <wp:docPr id="36" name="Rectángulo 36"/>
                <wp:cNvGraphicFramePr/>
                <a:graphic xmlns:a="http://schemas.openxmlformats.org/drawingml/2006/main">
                  <a:graphicData uri="http://schemas.microsoft.com/office/word/2010/wordprocessingShape">
                    <wps:wsp>
                      <wps:cNvSpPr/>
                      <wps:spPr>
                        <a:xfrm>
                          <a:off x="0" y="0"/>
                          <a:ext cx="764274" cy="5254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7EF8F" id="Rectángulo 36" o:spid="_x0000_s1026" style="position:absolute;margin-left:16.95pt;margin-top:64.75pt;width:60.2pt;height:4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" filled="f" strokecolor="red" strokeweight="1.5pt">
                <w10:wrap anchorx="margin"/>
              </v:rect>
            </w:pict>
          </mc:Fallback>
        </mc:AlternateContent>
      </w:r>
      <w:r w:rsidRPr="00383FA9">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76F26275" wp14:editId="4BB82C12">
                <wp:simplePos x="0" y="0"/>
                <wp:positionH relativeFrom="margin">
                  <wp:posOffset>1299845</wp:posOffset>
                </wp:positionH>
                <wp:positionV relativeFrom="paragraph">
                  <wp:posOffset>307315</wp:posOffset>
                </wp:positionV>
                <wp:extent cx="2688609" cy="298450"/>
                <wp:effectExtent l="0" t="0" r="16510" b="25400"/>
                <wp:wrapNone/>
                <wp:docPr id="1" name="Rectángulo 1"/>
                <wp:cNvGraphicFramePr/>
                <a:graphic xmlns:a="http://schemas.openxmlformats.org/drawingml/2006/main">
                  <a:graphicData uri="http://schemas.microsoft.com/office/word/2010/wordprocessingShape">
                    <wps:wsp>
                      <wps:cNvSpPr/>
                      <wps:spPr>
                        <a:xfrm>
                          <a:off x="0" y="0"/>
                          <a:ext cx="2688609"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5557" id="Rectángulo 1" o:spid="_x0000_s1026" style="position:absolute;margin-left:102.35pt;margin-top:24.2pt;width:211.7pt;height: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" filled="f" strokecolor="red" strokeweight="1.5pt">
                <w10:wrap anchorx="margin"/>
              </v:rect>
            </w:pict>
          </mc:Fallback>
        </mc:AlternateContent>
      </w:r>
      <w:r w:rsidRPr="00383FA9">
        <w:rPr>
          <w:rFonts w:ascii="Palatino Linotype" w:hAnsi="Palatino Linotype"/>
          <w:noProof/>
          <w:lang w:eastAsia="es-MX"/>
        </w:rPr>
        <w:drawing>
          <wp:inline distT="0" distB="0" distL="0" distR="0" wp14:anchorId="737F9B42" wp14:editId="01742253">
            <wp:extent cx="5930824" cy="1962150"/>
            <wp:effectExtent l="0" t="0" r="0" b="0"/>
            <wp:docPr id="14"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abla&#10;&#10;Descripción generada automáticamente"/>
                    <pic:cNvPicPr/>
                  </pic:nvPicPr>
                  <pic:blipFill>
                    <a:blip r:embed="rId11"/>
                    <a:stretch>
                      <a:fillRect/>
                    </a:stretch>
                  </pic:blipFill>
                  <pic:spPr>
                    <a:xfrm>
                      <a:off x="0" y="0"/>
                      <a:ext cx="5930824" cy="1962150"/>
                    </a:xfrm>
                    <a:prstGeom prst="rect">
                      <a:avLst/>
                    </a:prstGeom>
                  </pic:spPr>
                </pic:pic>
              </a:graphicData>
            </a:graphic>
          </wp:inline>
        </w:drawing>
      </w:r>
    </w:p>
    <w:p w14:paraId="092095BC" w14:textId="77777777" w:rsidR="00756E26" w:rsidRPr="00383FA9" w:rsidRDefault="00756E26" w:rsidP="00756E26">
      <w:pPr>
        <w:widowControl w:val="0"/>
        <w:autoSpaceDE w:val="0"/>
        <w:autoSpaceDN w:val="0"/>
        <w:adjustRightInd w:val="0"/>
        <w:spacing w:before="240" w:after="240" w:line="360" w:lineRule="auto"/>
        <w:jc w:val="center"/>
        <w:rPr>
          <w:rFonts w:ascii="Palatino Linotype" w:hAnsi="Palatino Linotype" w:cs="Arial"/>
        </w:rPr>
      </w:pPr>
      <w:r w:rsidRPr="00383FA9">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F557AA1" wp14:editId="6D4E6055">
                <wp:simplePos x="0" y="0"/>
                <wp:positionH relativeFrom="margin">
                  <wp:posOffset>1149985</wp:posOffset>
                </wp:positionH>
                <wp:positionV relativeFrom="paragraph">
                  <wp:posOffset>206375</wp:posOffset>
                </wp:positionV>
                <wp:extent cx="2504364" cy="450376"/>
                <wp:effectExtent l="57150" t="38100" r="67945" b="102235"/>
                <wp:wrapNone/>
                <wp:docPr id="31" name="Rectángulo 31"/>
                <wp:cNvGraphicFramePr/>
                <a:graphic xmlns:a="http://schemas.openxmlformats.org/drawingml/2006/main">
                  <a:graphicData uri="http://schemas.microsoft.com/office/word/2010/wordprocessingShape">
                    <wps:wsp>
                      <wps:cNvSpPr/>
                      <wps:spPr>
                        <a:xfrm>
                          <a:off x="0" y="0"/>
                          <a:ext cx="2504364" cy="4503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756D8" id="Rectángulo 31" o:spid="_x0000_s1026" style="position:absolute;margin-left:90.55pt;margin-top:16.25pt;width:197.2pt;height: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" filled="f" strokecolor="red" strokeweight="1.5pt">
                <w10:wrap anchorx="margin"/>
              </v:rect>
            </w:pict>
          </mc:Fallback>
        </mc:AlternateContent>
      </w:r>
      <w:r w:rsidRPr="00383FA9">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2D28D1E" wp14:editId="127CBC00">
                <wp:simplePos x="0" y="0"/>
                <wp:positionH relativeFrom="margin">
                  <wp:posOffset>1148715</wp:posOffset>
                </wp:positionH>
                <wp:positionV relativeFrom="paragraph">
                  <wp:posOffset>1242060</wp:posOffset>
                </wp:positionV>
                <wp:extent cx="2504364" cy="336550"/>
                <wp:effectExtent l="0" t="0" r="10795" b="25400"/>
                <wp:wrapNone/>
                <wp:docPr id="2" name="Rectángulo 2"/>
                <wp:cNvGraphicFramePr/>
                <a:graphic xmlns:a="http://schemas.openxmlformats.org/drawingml/2006/main">
                  <a:graphicData uri="http://schemas.microsoft.com/office/word/2010/wordprocessingShape">
                    <wps:wsp>
                      <wps:cNvSpPr/>
                      <wps:spPr>
                        <a:xfrm>
                          <a:off x="0" y="0"/>
                          <a:ext cx="2504364"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4EA30" id="Rectángulo 2" o:spid="_x0000_s1026" style="position:absolute;margin-left:90.45pt;margin-top:97.8pt;width:197.2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" filled="f" strokecolor="red" strokeweight="1.5pt">
                <w10:wrap anchorx="margin"/>
              </v:rect>
            </w:pict>
          </mc:Fallback>
        </mc:AlternateContent>
      </w:r>
      <w:r w:rsidRPr="00383FA9">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6450877" wp14:editId="3162AD79">
                <wp:simplePos x="0" y="0"/>
                <wp:positionH relativeFrom="margin">
                  <wp:posOffset>381000</wp:posOffset>
                </wp:positionH>
                <wp:positionV relativeFrom="paragraph">
                  <wp:posOffset>380365</wp:posOffset>
                </wp:positionV>
                <wp:extent cx="375314" cy="1856095"/>
                <wp:effectExtent l="57150" t="38100" r="81915" b="87630"/>
                <wp:wrapNone/>
                <wp:docPr id="5" name="Rectángulo 5"/>
                <wp:cNvGraphicFramePr/>
                <a:graphic xmlns:a="http://schemas.openxmlformats.org/drawingml/2006/main">
                  <a:graphicData uri="http://schemas.microsoft.com/office/word/2010/wordprocessingShape">
                    <wps:wsp>
                      <wps:cNvSpPr/>
                      <wps:spPr>
                        <a:xfrm>
                          <a:off x="0" y="0"/>
                          <a:ext cx="375314" cy="185609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21D5" id="Rectángulo 5" o:spid="_x0000_s1026" style="position:absolute;margin-left:30pt;margin-top:29.95pt;width:29.55pt;height:14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" filled="f" strokecolor="red" strokeweight="1.5pt">
                <w10:wrap anchorx="margin"/>
              </v:rect>
            </w:pict>
          </mc:Fallback>
        </mc:AlternateContent>
      </w:r>
      <w:r w:rsidRPr="00383FA9">
        <w:rPr>
          <w:rFonts w:ascii="Palatino Linotype" w:hAnsi="Palatino Linotype"/>
          <w:noProof/>
          <w:lang w:eastAsia="es-MX"/>
        </w:rPr>
        <w:drawing>
          <wp:inline distT="0" distB="0" distL="0" distR="0" wp14:anchorId="31A5D88B" wp14:editId="42712151">
            <wp:extent cx="5843041" cy="2590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3041" cy="2590800"/>
                    </a:xfrm>
                    <a:prstGeom prst="rect">
                      <a:avLst/>
                    </a:prstGeom>
                  </pic:spPr>
                </pic:pic>
              </a:graphicData>
            </a:graphic>
          </wp:inline>
        </w:drawing>
      </w:r>
    </w:p>
    <w:p w14:paraId="421D0D10" w14:textId="77777777" w:rsidR="00756E26" w:rsidRDefault="00756E26" w:rsidP="00756E26">
      <w:pPr>
        <w:widowControl w:val="0"/>
        <w:autoSpaceDE w:val="0"/>
        <w:autoSpaceDN w:val="0"/>
        <w:adjustRightInd w:val="0"/>
        <w:spacing w:after="0" w:line="360" w:lineRule="auto"/>
        <w:jc w:val="both"/>
        <w:rPr>
          <w:rFonts w:ascii="Palatino Linotype" w:hAnsi="Palatino Linotype" w:cs="Arial"/>
          <w:sz w:val="24"/>
          <w:szCs w:val="24"/>
        </w:rPr>
      </w:pPr>
    </w:p>
    <w:p w14:paraId="6F8AE864" w14:textId="77777777" w:rsidR="00756E26" w:rsidRDefault="00756E26" w:rsidP="00756E26">
      <w:pPr>
        <w:widowControl w:val="0"/>
        <w:autoSpaceDE w:val="0"/>
        <w:autoSpaceDN w:val="0"/>
        <w:adjustRightInd w:val="0"/>
        <w:spacing w:after="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3F022C67" w14:textId="77777777" w:rsidR="00756E26" w:rsidRPr="00797B44" w:rsidRDefault="00756E26" w:rsidP="00756E26">
      <w:pPr>
        <w:widowControl w:val="0"/>
        <w:autoSpaceDE w:val="0"/>
        <w:autoSpaceDN w:val="0"/>
        <w:adjustRightInd w:val="0"/>
        <w:spacing w:after="0" w:line="360" w:lineRule="auto"/>
        <w:jc w:val="both"/>
        <w:rPr>
          <w:rFonts w:ascii="Palatino Linotype" w:hAnsi="Palatino Linotype" w:cs="Arial"/>
          <w:sz w:val="24"/>
          <w:szCs w:val="24"/>
        </w:rPr>
      </w:pPr>
    </w:p>
    <w:p w14:paraId="516E50CC" w14:textId="77777777" w:rsidR="00756E26" w:rsidRPr="00797B44" w:rsidRDefault="00756E26" w:rsidP="00756E26">
      <w:pPr>
        <w:widowControl w:val="0"/>
        <w:autoSpaceDE w:val="0"/>
        <w:autoSpaceDN w:val="0"/>
        <w:adjustRightInd w:val="0"/>
        <w:spacing w:after="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En el caso de la edad, se trata de un dato personal sensible que concierne únicamente a su titular, al corresponder a su esfera más íntima. </w:t>
      </w:r>
    </w:p>
    <w:p w14:paraId="101E72BC" w14:textId="77777777" w:rsidR="00756E26" w:rsidRDefault="00756E26" w:rsidP="00756E26">
      <w:pPr>
        <w:widowControl w:val="0"/>
        <w:autoSpaceDE w:val="0"/>
        <w:autoSpaceDN w:val="0"/>
        <w:adjustRightInd w:val="0"/>
        <w:spacing w:after="0" w:line="360" w:lineRule="auto"/>
        <w:jc w:val="both"/>
        <w:rPr>
          <w:rFonts w:ascii="Palatino Linotype" w:hAnsi="Palatino Linotype" w:cs="Arial"/>
          <w:sz w:val="24"/>
          <w:szCs w:val="24"/>
        </w:rPr>
      </w:pPr>
    </w:p>
    <w:p w14:paraId="7B245ADA" w14:textId="77777777" w:rsidR="00756E26" w:rsidRDefault="00756E26" w:rsidP="00756E26">
      <w:pPr>
        <w:widowControl w:val="0"/>
        <w:autoSpaceDE w:val="0"/>
        <w:autoSpaceDN w:val="0"/>
        <w:adjustRightInd w:val="0"/>
        <w:spacing w:after="0" w:line="360" w:lineRule="auto"/>
        <w:jc w:val="both"/>
        <w:rPr>
          <w:rFonts w:ascii="Palatino Linotype" w:hAnsi="Palatino Linotype" w:cs="Arial"/>
          <w:sz w:val="24"/>
          <w:szCs w:val="24"/>
        </w:rPr>
      </w:pPr>
      <w:r w:rsidRPr="00797B44">
        <w:rPr>
          <w:rFonts w:ascii="Palatino Linotype" w:hAnsi="Palatino Linotype" w:cs="Arial"/>
          <w:sz w:val="24"/>
          <w:szCs w:val="24"/>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3CBE651E" w14:textId="77777777" w:rsidR="00756E26" w:rsidRDefault="00756E26" w:rsidP="00756E26">
      <w:pPr>
        <w:widowControl w:val="0"/>
        <w:autoSpaceDE w:val="0"/>
        <w:autoSpaceDN w:val="0"/>
        <w:adjustRightInd w:val="0"/>
        <w:spacing w:after="0" w:line="360" w:lineRule="auto"/>
        <w:jc w:val="both"/>
        <w:rPr>
          <w:rFonts w:ascii="Palatino Linotype" w:hAnsi="Palatino Linotype" w:cs="Arial"/>
          <w:sz w:val="24"/>
          <w:szCs w:val="24"/>
        </w:rPr>
      </w:pPr>
    </w:p>
    <w:p w14:paraId="6F39F68E" w14:textId="77777777" w:rsidR="00756E26" w:rsidRPr="00797B44" w:rsidRDefault="00756E26" w:rsidP="00756E26">
      <w:pPr>
        <w:pStyle w:val="Prrafodelista"/>
        <w:numPr>
          <w:ilvl w:val="0"/>
          <w:numId w:val="7"/>
        </w:numPr>
        <w:rPr>
          <w:rFonts w:ascii="Palatino Linotype" w:hAnsi="Palatino Linotype" w:cs="Tahoma"/>
        </w:rPr>
      </w:pPr>
      <w:r w:rsidRPr="00797B44">
        <w:rPr>
          <w:rFonts w:ascii="Palatino Linotype" w:eastAsia="Calibri" w:hAnsi="Palatino Linotype" w:cs="Tahoma"/>
          <w:b/>
          <w:bCs/>
        </w:rPr>
        <w:t>Registro Federal de Contribuyentes (RFC).</w:t>
      </w:r>
    </w:p>
    <w:p w14:paraId="1DB48A71"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sz w:val="24"/>
          <w:szCs w:val="24"/>
        </w:rPr>
      </w:pPr>
    </w:p>
    <w:p w14:paraId="322FD769"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
          <w:bCs/>
          <w:sz w:val="24"/>
          <w:szCs w:val="24"/>
        </w:rPr>
      </w:pPr>
      <w:r w:rsidRPr="00797B44">
        <w:rPr>
          <w:rFonts w:ascii="Palatino Linotype" w:eastAsia="Calibri" w:hAnsi="Palatino Linotype" w:cs="Tahoma"/>
          <w:b/>
          <w:bCs/>
          <w:sz w:val="24"/>
          <w:szCs w:val="24"/>
        </w:rPr>
        <w:t>Persona física proveedora.</w:t>
      </w:r>
    </w:p>
    <w:p w14:paraId="7067A01F" w14:textId="77777777" w:rsidR="00756E26" w:rsidRDefault="00756E26" w:rsidP="00756E26">
      <w:pPr>
        <w:spacing w:after="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76C251" w14:textId="77777777" w:rsidR="00756E26" w:rsidRPr="00797B44" w:rsidRDefault="00756E26" w:rsidP="00756E26">
      <w:pPr>
        <w:spacing w:after="0" w:line="360" w:lineRule="auto"/>
        <w:contextualSpacing/>
        <w:jc w:val="both"/>
        <w:rPr>
          <w:rFonts w:ascii="Palatino Linotype" w:hAnsi="Palatino Linotype" w:cs="Tahoma"/>
          <w:sz w:val="24"/>
          <w:szCs w:val="24"/>
          <w:lang w:eastAsia="es-MX"/>
        </w:rPr>
      </w:pPr>
    </w:p>
    <w:p w14:paraId="31097D69" w14:textId="77777777" w:rsidR="00756E26" w:rsidRDefault="00756E26" w:rsidP="00756E26">
      <w:pPr>
        <w:widowControl w:val="0"/>
        <w:spacing w:after="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41CF2C5" w14:textId="77777777" w:rsidR="00756E26" w:rsidRPr="00797B44" w:rsidRDefault="00756E26" w:rsidP="00756E26">
      <w:pPr>
        <w:widowControl w:val="0"/>
        <w:spacing w:after="0" w:line="360" w:lineRule="auto"/>
        <w:contextualSpacing/>
        <w:jc w:val="both"/>
        <w:rPr>
          <w:rFonts w:ascii="Palatino Linotype" w:hAnsi="Palatino Linotype" w:cs="Tahoma"/>
          <w:sz w:val="24"/>
          <w:szCs w:val="24"/>
          <w:lang w:eastAsia="es-MX"/>
        </w:rPr>
      </w:pPr>
    </w:p>
    <w:p w14:paraId="759A504C" w14:textId="77777777" w:rsidR="00756E26" w:rsidRDefault="00756E26" w:rsidP="00756E26">
      <w:pPr>
        <w:spacing w:after="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C07608E" w14:textId="77777777" w:rsidR="00756E26" w:rsidRPr="00797B44" w:rsidRDefault="00756E26" w:rsidP="00756E26">
      <w:pPr>
        <w:spacing w:after="0" w:line="360" w:lineRule="auto"/>
        <w:contextualSpacing/>
        <w:jc w:val="both"/>
        <w:rPr>
          <w:rFonts w:ascii="Palatino Linotype" w:hAnsi="Palatino Linotype" w:cs="Tahoma"/>
          <w:sz w:val="24"/>
          <w:szCs w:val="24"/>
          <w:lang w:eastAsia="es-MX"/>
        </w:rPr>
      </w:pPr>
    </w:p>
    <w:p w14:paraId="021005A0" w14:textId="77777777" w:rsidR="00756E26" w:rsidRDefault="00756E26" w:rsidP="00756E26">
      <w:pPr>
        <w:spacing w:before="240" w:after="24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BB47D07" w14:textId="77777777" w:rsidR="00756E26" w:rsidRPr="00797B44" w:rsidRDefault="00756E26" w:rsidP="00756E26">
      <w:pPr>
        <w:spacing w:before="240" w:after="240" w:line="360" w:lineRule="auto"/>
        <w:contextualSpacing/>
        <w:jc w:val="both"/>
        <w:rPr>
          <w:rFonts w:ascii="Palatino Linotype" w:hAnsi="Palatino Linotype" w:cs="Tahoma"/>
          <w:sz w:val="24"/>
          <w:szCs w:val="24"/>
          <w:lang w:eastAsia="es-MX"/>
        </w:rPr>
      </w:pPr>
    </w:p>
    <w:p w14:paraId="63230D16" w14:textId="30E0A048" w:rsidR="00756E26" w:rsidRDefault="00756E26" w:rsidP="00756E26">
      <w:pPr>
        <w:spacing w:before="240" w:after="240" w:line="360" w:lineRule="auto"/>
        <w:jc w:val="both"/>
        <w:rPr>
          <w:rFonts w:ascii="Palatino Linotype" w:hAnsi="Palatino Linotype" w:cs="Tahoma"/>
          <w:bCs/>
          <w:sz w:val="24"/>
          <w:szCs w:val="24"/>
          <w:lang w:eastAsia="es-MX"/>
        </w:rPr>
      </w:pPr>
      <w:r w:rsidRPr="00797B44">
        <w:rPr>
          <w:rFonts w:ascii="Palatino Linotype" w:hAnsi="Palatino Linotype" w:cs="Tahoma"/>
          <w:bCs/>
          <w:sz w:val="24"/>
          <w:szCs w:val="24"/>
          <w:lang w:eastAsia="es-MX"/>
        </w:rPr>
        <w:t>Lo anterior, resulta congruente con el Criterio 19/17 emitido por el Instituto Nacional de Transparencia, Acceso a la Información y Protección de Datos Personales, en el cual se señala lo siguiente:</w:t>
      </w:r>
    </w:p>
    <w:p w14:paraId="52B9E8A5" w14:textId="77777777" w:rsidR="00756E26" w:rsidRPr="00797B44" w:rsidRDefault="00756E26" w:rsidP="00756E26">
      <w:pPr>
        <w:spacing w:before="240" w:after="240" w:line="360" w:lineRule="auto"/>
        <w:jc w:val="both"/>
        <w:rPr>
          <w:rFonts w:ascii="Palatino Linotype" w:hAnsi="Palatino Linotype" w:cs="Tahoma"/>
          <w:bCs/>
          <w:sz w:val="24"/>
          <w:szCs w:val="24"/>
          <w:lang w:eastAsia="es-MX"/>
        </w:rPr>
      </w:pPr>
    </w:p>
    <w:p w14:paraId="411EF21C" w14:textId="77777777" w:rsidR="00756E26" w:rsidRPr="00797B44" w:rsidRDefault="00756E26" w:rsidP="00756E26">
      <w:pPr>
        <w:ind w:left="851" w:right="851"/>
        <w:contextualSpacing/>
        <w:jc w:val="both"/>
        <w:rPr>
          <w:rFonts w:ascii="Palatino Linotype" w:hAnsi="Palatino Linotype" w:cs="Tahoma"/>
          <w:i/>
        </w:rPr>
      </w:pPr>
      <w:r w:rsidRPr="00797B44">
        <w:rPr>
          <w:rFonts w:ascii="Palatino Linotype" w:hAnsi="Palatino Linotype" w:cs="Tahoma"/>
          <w:b/>
          <w:i/>
        </w:rPr>
        <w:t>“Registro Federal de Contribuyentes (RFC) de personas físicas.</w:t>
      </w:r>
      <w:r w:rsidRPr="00797B44">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5B3AF2CA" w14:textId="77777777" w:rsidR="00756E26" w:rsidRDefault="00756E26" w:rsidP="00756E26">
      <w:pPr>
        <w:spacing w:line="360" w:lineRule="auto"/>
        <w:ind w:left="567" w:right="567"/>
        <w:contextualSpacing/>
        <w:jc w:val="both"/>
        <w:rPr>
          <w:rFonts w:ascii="Palatino Linotype" w:hAnsi="Palatino Linotype" w:cs="Tahoma"/>
        </w:rPr>
      </w:pPr>
    </w:p>
    <w:p w14:paraId="3471A9C5" w14:textId="77777777" w:rsidR="00756E26" w:rsidRPr="00797B44" w:rsidRDefault="00756E26" w:rsidP="00756E26">
      <w:pPr>
        <w:spacing w:line="360" w:lineRule="auto"/>
        <w:ind w:left="567" w:right="567"/>
        <w:contextualSpacing/>
        <w:jc w:val="both"/>
        <w:rPr>
          <w:rFonts w:ascii="Palatino Linotype" w:hAnsi="Palatino Linotype" w:cs="Tahoma"/>
        </w:rPr>
      </w:pPr>
    </w:p>
    <w:p w14:paraId="7F810852" w14:textId="77777777" w:rsidR="00756E26" w:rsidRPr="00797B44" w:rsidRDefault="00756E26" w:rsidP="00756E26">
      <w:pPr>
        <w:widowControl w:val="0"/>
        <w:spacing w:before="240" w:after="240" w:line="360" w:lineRule="auto"/>
        <w:contextualSpacing/>
        <w:jc w:val="both"/>
        <w:rPr>
          <w:rFonts w:ascii="Palatino Linotype" w:hAnsi="Palatino Linotype" w:cs="Tahoma"/>
          <w:bCs/>
          <w:iCs/>
          <w:sz w:val="24"/>
          <w:szCs w:val="24"/>
        </w:rPr>
      </w:pPr>
      <w:r w:rsidRPr="00797B44">
        <w:rPr>
          <w:rFonts w:ascii="Palatino Linotype" w:hAnsi="Palatino Linotype" w:cs="Tahoma"/>
          <w:sz w:val="24"/>
          <w:szCs w:val="24"/>
          <w:lang w:eastAsia="es-MX"/>
        </w:rPr>
        <w:t>De tal suerte, el Registro Federal de Contribuyentes</w:t>
      </w:r>
      <w:r w:rsidRPr="00797B44">
        <w:rPr>
          <w:rFonts w:ascii="Palatino Linotype" w:hAnsi="Palatino Linotype" w:cs="Tahoma"/>
          <w:b/>
          <w:bCs/>
          <w:iCs/>
          <w:sz w:val="24"/>
          <w:szCs w:val="24"/>
        </w:rPr>
        <w:t>, es un dato personal</w:t>
      </w:r>
      <w:r w:rsidRPr="00797B44">
        <w:rPr>
          <w:rFonts w:ascii="Palatino Linotype" w:hAnsi="Palatino Linotype" w:cs="Tahoma"/>
          <w:bCs/>
          <w:iCs/>
          <w:sz w:val="24"/>
          <w:szCs w:val="24"/>
        </w:rPr>
        <w:t xml:space="preserve">, ya que hace </w:t>
      </w:r>
      <w:r w:rsidRPr="00797B44">
        <w:rPr>
          <w:rFonts w:ascii="Palatino Linotype" w:hAnsi="Palatino Linotype" w:cs="Tahoma"/>
          <w:bCs/>
          <w:iCs/>
          <w:sz w:val="24"/>
          <w:szCs w:val="24"/>
        </w:rPr>
        <w:lastRenderedPageBreak/>
        <w:t xml:space="preserve">a las personas físicas identificables, además de que las relaciona como contribuyentes de las autoridades fiscales. </w:t>
      </w:r>
    </w:p>
    <w:p w14:paraId="142922EF" w14:textId="77777777" w:rsidR="00756E26" w:rsidRDefault="00756E26" w:rsidP="00756E26">
      <w:pPr>
        <w:spacing w:after="0" w:line="360" w:lineRule="auto"/>
        <w:jc w:val="both"/>
        <w:rPr>
          <w:rFonts w:ascii="Palatino Linotype" w:eastAsia="Calibri" w:hAnsi="Palatino Linotype" w:cs="Tahoma"/>
          <w:bCs/>
          <w:sz w:val="24"/>
          <w:szCs w:val="24"/>
        </w:rPr>
      </w:pPr>
    </w:p>
    <w:p w14:paraId="092DE918" w14:textId="77777777" w:rsidR="00756E26" w:rsidRDefault="00756E26" w:rsidP="00756E26">
      <w:pPr>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797B44">
        <w:rPr>
          <w:rFonts w:ascii="Palatino Linotype" w:eastAsia="Calibri" w:hAnsi="Palatino Linotype" w:cs="Tahoma"/>
          <w:b/>
          <w:bCs/>
          <w:sz w:val="24"/>
          <w:szCs w:val="24"/>
        </w:rPr>
        <w:t>la cédula de identificación fiscal (Registro Federal de Contribuyentes);</w:t>
      </w:r>
      <w:r w:rsidRPr="00797B44">
        <w:rPr>
          <w:rFonts w:ascii="Palatino Linotype" w:eastAsia="Calibri" w:hAnsi="Palatino Linotype" w:cs="Tahoma"/>
          <w:bCs/>
          <w:sz w:val="24"/>
          <w:szCs w:val="24"/>
        </w:rPr>
        <w:t xml:space="preserve"> por lo que la entrega de dicho dato permite verificar cumplimiento de esta disposición legal.</w:t>
      </w:r>
    </w:p>
    <w:p w14:paraId="4153EF06" w14:textId="77777777" w:rsidR="00756E26" w:rsidRPr="00797B44" w:rsidRDefault="00756E26" w:rsidP="00756E26">
      <w:pPr>
        <w:spacing w:after="0" w:line="360" w:lineRule="auto"/>
        <w:jc w:val="both"/>
        <w:rPr>
          <w:rFonts w:ascii="Palatino Linotype" w:eastAsia="Calibri" w:hAnsi="Palatino Linotype" w:cs="Tahoma"/>
          <w:bCs/>
          <w:sz w:val="24"/>
          <w:szCs w:val="24"/>
        </w:rPr>
      </w:pPr>
    </w:p>
    <w:p w14:paraId="4C058096" w14:textId="77777777" w:rsidR="00756E26" w:rsidRDefault="00756E26" w:rsidP="00756E26">
      <w:pPr>
        <w:spacing w:after="0" w:line="360" w:lineRule="auto"/>
        <w:jc w:val="both"/>
        <w:rPr>
          <w:rFonts w:ascii="Palatino Linotype" w:eastAsia="Calibri" w:hAnsi="Palatino Linotype" w:cs="Tahoma"/>
          <w:b/>
          <w:bCs/>
          <w:sz w:val="24"/>
          <w:szCs w:val="24"/>
        </w:rPr>
      </w:pPr>
      <w:r w:rsidRPr="00797B44">
        <w:rPr>
          <w:rFonts w:ascii="Palatino Linotype" w:eastAsia="Calibri" w:hAnsi="Palatino Linotype" w:cs="Tahoma"/>
          <w:bCs/>
          <w:sz w:val="24"/>
          <w:szCs w:val="24"/>
        </w:rPr>
        <w:t xml:space="preserve">Por lo tanto, </w:t>
      </w:r>
      <w:r w:rsidRPr="00797B44">
        <w:rPr>
          <w:rFonts w:ascii="Palatino Linotype" w:eastAsia="Calibri" w:hAnsi="Palatino Linotype" w:cs="Tahoma"/>
          <w:b/>
          <w:bCs/>
          <w:sz w:val="24"/>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797B44">
        <w:rPr>
          <w:rFonts w:ascii="Palatino Linotype" w:eastAsia="Calibri" w:hAnsi="Palatino Linotype" w:cs="Tahoma"/>
          <w:bCs/>
          <w:sz w:val="24"/>
          <w:szCs w:val="24"/>
        </w:rPr>
        <w:t xml:space="preserve">, ya que sin este, no se pueden realizar dichas acciones, </w:t>
      </w:r>
      <w:r w:rsidRPr="00797B44">
        <w:rPr>
          <w:rFonts w:ascii="Palatino Linotype" w:eastAsia="Calibri" w:hAnsi="Palatino Linotype" w:cs="Tahoma"/>
          <w:b/>
          <w:bCs/>
          <w:sz w:val="24"/>
          <w:szCs w:val="24"/>
        </w:rPr>
        <w:t>por lo que su entrega es un elemento adicional que respalda la legalidad de los procesos adquisitivos.</w:t>
      </w:r>
    </w:p>
    <w:p w14:paraId="0A22D84E" w14:textId="77777777" w:rsidR="00756E26" w:rsidRPr="00797B44" w:rsidRDefault="00756E26" w:rsidP="00756E26">
      <w:pPr>
        <w:spacing w:after="0" w:line="360" w:lineRule="auto"/>
        <w:jc w:val="both"/>
        <w:rPr>
          <w:rFonts w:ascii="Palatino Linotype" w:eastAsia="Calibri" w:hAnsi="Palatino Linotype" w:cs="Tahoma"/>
          <w:bCs/>
          <w:sz w:val="24"/>
          <w:szCs w:val="24"/>
        </w:rPr>
      </w:pPr>
    </w:p>
    <w:p w14:paraId="75D0EBB2" w14:textId="77777777" w:rsidR="00756E26" w:rsidRPr="00797B44" w:rsidRDefault="00756E26" w:rsidP="00756E26">
      <w:pPr>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w:t>
      </w:r>
      <w:r w:rsidRPr="00797B44">
        <w:rPr>
          <w:rFonts w:ascii="Palatino Linotype" w:eastAsia="Calibri" w:hAnsi="Palatino Linotype" w:cs="Tahoma"/>
          <w:bCs/>
          <w:sz w:val="24"/>
          <w:szCs w:val="24"/>
        </w:rPr>
        <w:lastRenderedPageBreak/>
        <w:t>ejercicio de recursos públicos por parte de los sujetos obligados, lo que es acorde con el principio de máxima publicidad.</w:t>
      </w:r>
    </w:p>
    <w:p w14:paraId="6AEEF0D1" w14:textId="77777777" w:rsidR="00756E26" w:rsidRDefault="00756E26" w:rsidP="00756E26">
      <w:pPr>
        <w:spacing w:after="0" w:line="360" w:lineRule="auto"/>
        <w:jc w:val="both"/>
        <w:rPr>
          <w:rFonts w:ascii="Palatino Linotype" w:eastAsia="Calibri" w:hAnsi="Palatino Linotype" w:cs="Tahoma"/>
          <w:bCs/>
          <w:sz w:val="24"/>
          <w:szCs w:val="24"/>
        </w:rPr>
      </w:pPr>
    </w:p>
    <w:p w14:paraId="6B996428" w14:textId="77777777" w:rsidR="00756E26" w:rsidRDefault="00756E26" w:rsidP="00756E26">
      <w:pPr>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76A43176" w14:textId="77777777" w:rsidR="00756E26" w:rsidRPr="00797B44" w:rsidRDefault="00756E26" w:rsidP="00756E26">
      <w:pPr>
        <w:spacing w:after="0" w:line="360" w:lineRule="auto"/>
        <w:jc w:val="both"/>
        <w:rPr>
          <w:rFonts w:ascii="Palatino Linotype" w:eastAsia="Calibri" w:hAnsi="Palatino Linotype" w:cs="Tahoma"/>
          <w:bCs/>
          <w:sz w:val="24"/>
          <w:szCs w:val="24"/>
        </w:rPr>
      </w:pPr>
    </w:p>
    <w:p w14:paraId="140A8178" w14:textId="77777777" w:rsidR="00756E26" w:rsidRPr="00797B44" w:rsidRDefault="00756E26" w:rsidP="00756E26">
      <w:pPr>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61E2B097" w14:textId="77777777" w:rsidR="00756E26" w:rsidRDefault="00756E26" w:rsidP="00756E26">
      <w:pPr>
        <w:shd w:val="clear" w:color="auto" w:fill="FFFFFF" w:themeFill="background1"/>
        <w:spacing w:after="0" w:line="360" w:lineRule="auto"/>
        <w:jc w:val="both"/>
        <w:rPr>
          <w:rFonts w:ascii="Palatino Linotype" w:eastAsia="Calibri" w:hAnsi="Palatino Linotype" w:cs="Tahoma"/>
          <w:b/>
          <w:bCs/>
          <w:sz w:val="24"/>
          <w:szCs w:val="24"/>
        </w:rPr>
      </w:pPr>
    </w:p>
    <w:p w14:paraId="509D79E7" w14:textId="77777777" w:rsidR="00756E26" w:rsidRDefault="00756E26" w:rsidP="00756E26">
      <w:pPr>
        <w:shd w:val="clear" w:color="auto" w:fill="FFFFFF" w:themeFill="background1"/>
        <w:spacing w:after="0" w:line="360" w:lineRule="auto"/>
        <w:jc w:val="both"/>
        <w:rPr>
          <w:rFonts w:ascii="Palatino Linotype" w:eastAsia="Calibri" w:hAnsi="Palatino Linotype" w:cs="Tahoma"/>
          <w:b/>
          <w:bCs/>
          <w:sz w:val="24"/>
          <w:szCs w:val="24"/>
        </w:rPr>
      </w:pPr>
    </w:p>
    <w:p w14:paraId="445A8615"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
          <w:bCs/>
          <w:sz w:val="24"/>
          <w:szCs w:val="24"/>
        </w:rPr>
      </w:pPr>
      <w:r w:rsidRPr="00797B44">
        <w:rPr>
          <w:rFonts w:ascii="Palatino Linotype" w:eastAsia="Calibri" w:hAnsi="Palatino Linotype" w:cs="Tahoma"/>
          <w:b/>
          <w:bCs/>
          <w:sz w:val="24"/>
          <w:szCs w:val="24"/>
        </w:rPr>
        <w:t>Persona Moral.</w:t>
      </w:r>
    </w:p>
    <w:p w14:paraId="5FD6B46F" w14:textId="77777777" w:rsidR="00756E26" w:rsidRDefault="00756E26" w:rsidP="00756E26">
      <w:pPr>
        <w:shd w:val="clear" w:color="auto" w:fill="FFFFFF" w:themeFill="background1"/>
        <w:spacing w:after="0" w:line="360" w:lineRule="auto"/>
        <w:jc w:val="both"/>
        <w:rPr>
          <w:rFonts w:ascii="Palatino Linotype" w:eastAsia="Calibri" w:hAnsi="Palatino Linotype" w:cs="Tahoma"/>
          <w:b/>
          <w:bCs/>
          <w:sz w:val="24"/>
          <w:szCs w:val="24"/>
        </w:rPr>
      </w:pPr>
      <w:r w:rsidRPr="00797B44">
        <w:rPr>
          <w:rFonts w:ascii="Palatino Linotype" w:eastAsia="Calibri" w:hAnsi="Palatino Linotype" w:cs="Tahoma"/>
          <w:bCs/>
          <w:sz w:val="24"/>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w:t>
      </w:r>
      <w:r w:rsidRPr="00797B44">
        <w:rPr>
          <w:rFonts w:ascii="Palatino Linotype" w:eastAsia="Calibri" w:hAnsi="Palatino Linotype" w:cs="Tahoma"/>
          <w:bCs/>
          <w:sz w:val="24"/>
          <w:szCs w:val="24"/>
        </w:rPr>
        <w:lastRenderedPageBreak/>
        <w:t xml:space="preserve">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797B44">
        <w:rPr>
          <w:rFonts w:ascii="Palatino Linotype" w:eastAsia="Calibri" w:hAnsi="Palatino Linotype" w:cs="Tahoma"/>
          <w:b/>
          <w:bCs/>
          <w:sz w:val="24"/>
          <w:szCs w:val="24"/>
        </w:rPr>
        <w:t>cédula de identificación fiscal o constancia de registro.</w:t>
      </w:r>
    </w:p>
    <w:p w14:paraId="4AD4FA3D"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
          <w:bCs/>
          <w:sz w:val="24"/>
          <w:szCs w:val="24"/>
        </w:rPr>
      </w:pPr>
    </w:p>
    <w:p w14:paraId="6790CFEC"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Por ende, la información correspondiente al Registro Federal de Contribuyentes de una persona moral </w:t>
      </w:r>
      <w:r w:rsidRPr="00797B44">
        <w:rPr>
          <w:rFonts w:ascii="Palatino Linotype" w:eastAsia="Calibri" w:hAnsi="Palatino Linotype" w:cs="Tahoma"/>
          <w:b/>
          <w:bCs/>
          <w:sz w:val="24"/>
          <w:szCs w:val="24"/>
        </w:rPr>
        <w:t>da cuenta del cumplimiento o no en sus obligaciones fiscales</w:t>
      </w:r>
      <w:r w:rsidRPr="00797B44">
        <w:rPr>
          <w:rFonts w:ascii="Palatino Linotype" w:eastAsia="Calibri" w:hAnsi="Palatino Linotype" w:cs="Tahoma"/>
          <w:bCs/>
          <w:sz w:val="24"/>
          <w:szCs w:val="24"/>
        </w:rPr>
        <w:t>; por tanto, se actualiza su clasificación como confidencial.</w:t>
      </w:r>
    </w:p>
    <w:p w14:paraId="398581CD"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Además, resulta aplicable el Criterio 08/19, emitido por el Instituto Nacional de Transparencia, Acceso a la Información y Protección de Datos Personales, que establece lo siguiente:</w:t>
      </w:r>
    </w:p>
    <w:p w14:paraId="51D172FB"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sz w:val="24"/>
          <w:szCs w:val="24"/>
        </w:rPr>
      </w:pPr>
    </w:p>
    <w:p w14:paraId="6B34FB65" w14:textId="77777777" w:rsidR="00756E26" w:rsidRPr="00797B44" w:rsidRDefault="00756E26" w:rsidP="00756E26">
      <w:pPr>
        <w:shd w:val="clear" w:color="auto" w:fill="FFFFFF" w:themeFill="background1"/>
        <w:spacing w:after="0"/>
        <w:ind w:left="567" w:right="567"/>
        <w:jc w:val="both"/>
        <w:rPr>
          <w:rFonts w:ascii="Palatino Linotype" w:eastAsia="Calibri" w:hAnsi="Palatino Linotype" w:cs="Tahoma"/>
          <w:bCs/>
          <w:i/>
        </w:rPr>
      </w:pPr>
      <w:r w:rsidRPr="00797B44">
        <w:rPr>
          <w:rFonts w:ascii="Palatino Linotype" w:eastAsia="Calibri" w:hAnsi="Palatino Linotype" w:cs="Tahoma"/>
          <w:bCs/>
          <w:i/>
        </w:rPr>
        <w:t>“</w:t>
      </w:r>
      <w:r w:rsidRPr="00797B44">
        <w:rPr>
          <w:rFonts w:ascii="Palatino Linotype" w:eastAsia="Calibri" w:hAnsi="Palatino Linotype" w:cs="Tahoma"/>
          <w:b/>
          <w:bCs/>
          <w:i/>
        </w:rPr>
        <w:t xml:space="preserve">Razón social y RFC de personas morales. </w:t>
      </w:r>
      <w:r w:rsidRPr="00797B44">
        <w:rPr>
          <w:rFonts w:ascii="Palatino Linotype" w:eastAsia="Calibri" w:hAnsi="Palatino Linotype" w:cs="Tahoma"/>
          <w:bCs/>
          <w:i/>
        </w:rPr>
        <w:t xml:space="preserve">La denominación o razón social de personas morales es pública, por encontrarse inscritas en el Registro Público de Comercio; asimismo, su </w:t>
      </w:r>
      <w:r w:rsidRPr="00797B44">
        <w:rPr>
          <w:rFonts w:ascii="Palatino Linotype" w:eastAsia="Calibri" w:hAnsi="Palatino Linotype"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797B44">
        <w:rPr>
          <w:rFonts w:ascii="Palatino Linotype" w:eastAsia="Calibri" w:hAnsi="Palatino Linotype" w:cs="Tahoma"/>
          <w:bCs/>
          <w:i/>
        </w:rPr>
        <w:t>”</w:t>
      </w:r>
    </w:p>
    <w:p w14:paraId="6A9D4754" w14:textId="77777777" w:rsidR="00756E26" w:rsidRPr="00797B44" w:rsidRDefault="00756E26" w:rsidP="00756E26">
      <w:pPr>
        <w:shd w:val="clear" w:color="auto" w:fill="FFFFFF" w:themeFill="background1"/>
        <w:spacing w:after="0"/>
        <w:ind w:left="567" w:right="567"/>
        <w:jc w:val="both"/>
        <w:rPr>
          <w:rFonts w:ascii="Palatino Linotype" w:eastAsia="Calibri" w:hAnsi="Palatino Linotype" w:cs="Tahoma"/>
          <w:bCs/>
          <w:i/>
        </w:rPr>
      </w:pPr>
    </w:p>
    <w:p w14:paraId="2EC64240" w14:textId="77777777" w:rsidR="00756E26" w:rsidRPr="00797B44" w:rsidRDefault="00756E26" w:rsidP="00756E26">
      <w:pPr>
        <w:shd w:val="clear" w:color="auto" w:fill="FFFFFF" w:themeFill="background1"/>
        <w:spacing w:after="0"/>
        <w:ind w:left="567" w:right="567"/>
        <w:jc w:val="both"/>
        <w:rPr>
          <w:rFonts w:ascii="Palatino Linotype" w:eastAsia="Calibri" w:hAnsi="Palatino Linotype" w:cs="Tahoma"/>
          <w:bCs/>
          <w:i/>
        </w:rPr>
      </w:pPr>
      <w:r w:rsidRPr="00797B44">
        <w:rPr>
          <w:rFonts w:ascii="Palatino Linotype" w:eastAsia="Calibri" w:hAnsi="Palatino Linotype" w:cs="Tahoma"/>
          <w:bCs/>
          <w:i/>
        </w:rPr>
        <w:t>Énfasis añadido.</w:t>
      </w:r>
    </w:p>
    <w:p w14:paraId="06E857D6"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rPr>
      </w:pPr>
    </w:p>
    <w:p w14:paraId="1A7E6444"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7DD94F07"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sz w:val="24"/>
          <w:szCs w:val="24"/>
        </w:rPr>
      </w:pPr>
    </w:p>
    <w:p w14:paraId="14B9C6F1"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3611C7B8" w14:textId="77777777" w:rsidR="00756E26" w:rsidRPr="00797B44" w:rsidRDefault="00756E26" w:rsidP="00756E26">
      <w:pPr>
        <w:spacing w:after="0" w:line="360" w:lineRule="auto"/>
        <w:jc w:val="both"/>
        <w:rPr>
          <w:rFonts w:ascii="Palatino Linotype" w:hAnsi="Palatino Linotype" w:cs="Tahoma"/>
          <w:lang w:val="es-ES"/>
        </w:rPr>
      </w:pPr>
    </w:p>
    <w:p w14:paraId="6327B236" w14:textId="77777777" w:rsidR="00756E26" w:rsidRPr="00797B44" w:rsidRDefault="00756E26" w:rsidP="00756E26">
      <w:pPr>
        <w:pStyle w:val="Prrafodelista"/>
        <w:numPr>
          <w:ilvl w:val="0"/>
          <w:numId w:val="5"/>
        </w:numPr>
        <w:shd w:val="clear" w:color="auto" w:fill="FFFFFF" w:themeFill="background1"/>
        <w:spacing w:line="360" w:lineRule="auto"/>
        <w:contextualSpacing/>
        <w:jc w:val="both"/>
        <w:rPr>
          <w:rFonts w:ascii="Palatino Linotype" w:hAnsi="Palatino Linotype" w:cs="Tahoma"/>
          <w:b/>
          <w:lang w:eastAsia="es-MX"/>
        </w:rPr>
      </w:pPr>
      <w:r w:rsidRPr="00797B44">
        <w:rPr>
          <w:rFonts w:ascii="Palatino Linotype" w:hAnsi="Palatino Linotype" w:cs="Tahoma"/>
          <w:b/>
          <w:lang w:eastAsia="es-MX"/>
        </w:rPr>
        <w:t>Domicilio Fiscal o legal para recibir y oír notificaciones (proveedor persona física o moral).</w:t>
      </w:r>
    </w:p>
    <w:p w14:paraId="04ECAFB1" w14:textId="77777777" w:rsidR="00756E26" w:rsidRDefault="00756E26" w:rsidP="00756E26">
      <w:pPr>
        <w:spacing w:after="0" w:line="360" w:lineRule="auto"/>
        <w:jc w:val="both"/>
        <w:rPr>
          <w:rFonts w:ascii="Palatino Linotype" w:hAnsi="Palatino Linotype" w:cs="Tahoma"/>
          <w:sz w:val="24"/>
          <w:szCs w:val="24"/>
          <w:lang w:val="es-ES"/>
        </w:rPr>
      </w:pPr>
      <w:r w:rsidRPr="00797B44">
        <w:rPr>
          <w:rFonts w:ascii="Palatino Linotype" w:hAnsi="Palatino Linotype" w:cs="Tahoma"/>
          <w:sz w:val="24"/>
          <w:szCs w:val="24"/>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071CC643" w14:textId="77777777" w:rsidR="00756E26" w:rsidRPr="00797B44" w:rsidRDefault="00756E26" w:rsidP="00756E26">
      <w:pPr>
        <w:spacing w:after="0" w:line="360" w:lineRule="auto"/>
        <w:jc w:val="both"/>
        <w:rPr>
          <w:rFonts w:ascii="Palatino Linotype" w:hAnsi="Palatino Linotype" w:cs="Tahoma"/>
          <w:sz w:val="24"/>
          <w:szCs w:val="24"/>
          <w:lang w:val="es-ES"/>
        </w:rPr>
      </w:pPr>
    </w:p>
    <w:p w14:paraId="75EEAB37" w14:textId="77777777" w:rsidR="00756E26" w:rsidRDefault="00756E26" w:rsidP="00756E26">
      <w:pPr>
        <w:spacing w:after="0" w:line="360" w:lineRule="auto"/>
        <w:jc w:val="both"/>
        <w:rPr>
          <w:rFonts w:ascii="Palatino Linotype" w:hAnsi="Palatino Linotype" w:cs="Tahoma"/>
          <w:sz w:val="24"/>
          <w:szCs w:val="24"/>
          <w:lang w:val="es-ES"/>
        </w:rPr>
      </w:pPr>
      <w:r w:rsidRPr="00797B44">
        <w:rPr>
          <w:rFonts w:ascii="Palatino Linotype" w:hAnsi="Palatino Linotype" w:cs="Tahoma"/>
          <w:sz w:val="24"/>
          <w:szCs w:val="24"/>
          <w:lang w:val="es-ES"/>
        </w:rPr>
        <w:t>De la misma manera, lo establece los diversos 29 y 33 del Código Civil Federal, al precisar que el domicilio de personas físicas</w:t>
      </w:r>
      <w:r w:rsidRPr="00797B44">
        <w:rPr>
          <w:rFonts w:ascii="Palatino Linotype" w:hAnsi="Palatino Linotype" w:cs="Tahoma"/>
          <w:b/>
          <w:sz w:val="24"/>
          <w:szCs w:val="24"/>
          <w:lang w:val="es-ES"/>
        </w:rPr>
        <w:t xml:space="preserve">, es el lugar donde residen habitualmente, el lugar del centro principal de sus negocios, donde residan o el lugar donde se encuentren; </w:t>
      </w:r>
      <w:r w:rsidRPr="00797B44">
        <w:rPr>
          <w:rFonts w:ascii="Palatino Linotype" w:hAnsi="Palatino Linotype" w:cs="Tahoma"/>
          <w:sz w:val="24"/>
          <w:szCs w:val="24"/>
          <w:lang w:val="es-ES"/>
        </w:rPr>
        <w:t>mientras que, de las personas morales, aquel donde se halle su administración.</w:t>
      </w:r>
    </w:p>
    <w:p w14:paraId="602B43A1" w14:textId="77777777" w:rsidR="00756E26" w:rsidRPr="00797B44" w:rsidRDefault="00756E26" w:rsidP="00756E26">
      <w:pPr>
        <w:spacing w:after="0" w:line="360" w:lineRule="auto"/>
        <w:jc w:val="both"/>
        <w:rPr>
          <w:rFonts w:ascii="Palatino Linotype" w:hAnsi="Palatino Linotype" w:cs="Tahoma"/>
          <w:sz w:val="24"/>
          <w:szCs w:val="24"/>
          <w:lang w:val="es-ES"/>
        </w:rPr>
      </w:pPr>
    </w:p>
    <w:p w14:paraId="76CE71FE"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Además, respecto al domicilio fiscal, resulta necesario traer el artículo 10 del Código Fiscal de la Federación, que establece que, tratándose de personas físicas, corresponderá dicho dato:</w:t>
      </w:r>
    </w:p>
    <w:p w14:paraId="68F81CCD"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1175C44F" w14:textId="77777777" w:rsidR="00756E26" w:rsidRDefault="00756E26" w:rsidP="00756E26">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Cs/>
          <w:iCs/>
        </w:rPr>
      </w:pPr>
      <w:r w:rsidRPr="00797B44">
        <w:rPr>
          <w:rFonts w:ascii="Palatino Linotype" w:eastAsia="Calibri" w:hAnsi="Palatino Linotype" w:cs="Tahoma"/>
          <w:bCs/>
          <w:iCs/>
        </w:rPr>
        <w:lastRenderedPageBreak/>
        <w:t>El lugar donde realizan actividades empresariales, el local, en que se encuentre el principal asiente de sus negocios, y</w:t>
      </w:r>
    </w:p>
    <w:p w14:paraId="6DF8CA63" w14:textId="77777777" w:rsidR="00756E26" w:rsidRDefault="00756E26" w:rsidP="00756E26">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Cs/>
          <w:iCs/>
        </w:rPr>
      </w:pPr>
      <w:r w:rsidRPr="00797B44">
        <w:rPr>
          <w:rFonts w:ascii="Palatino Linotype" w:eastAsia="Calibri" w:hAnsi="Palatino Linotype" w:cs="Tahoma"/>
          <w:bCs/>
          <w:iCs/>
        </w:rPr>
        <w:t>La casa habitación, cuando no cuenta con un local o lugar donde realice las acciones previamente señaladas.</w:t>
      </w:r>
    </w:p>
    <w:p w14:paraId="7C7920F0" w14:textId="77777777" w:rsidR="00756E26" w:rsidRPr="00797B44" w:rsidRDefault="00756E26" w:rsidP="00756E26">
      <w:pPr>
        <w:pStyle w:val="Prrafodelista"/>
        <w:shd w:val="clear" w:color="auto" w:fill="FFFFFF" w:themeFill="background1"/>
        <w:spacing w:line="360" w:lineRule="auto"/>
        <w:ind w:left="720"/>
        <w:contextualSpacing/>
        <w:jc w:val="both"/>
        <w:rPr>
          <w:rFonts w:ascii="Palatino Linotype" w:eastAsia="Calibri" w:hAnsi="Palatino Linotype" w:cs="Tahoma"/>
          <w:bCs/>
          <w:iCs/>
        </w:rPr>
      </w:pPr>
    </w:p>
    <w:p w14:paraId="4DF18375"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Mientras, que, en el caso de personas morales, el domicilio fiscal, corresponderá al local donde se encuentra la administración principal del negocio.</w:t>
      </w:r>
    </w:p>
    <w:p w14:paraId="454D0B7A"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37BE1758"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Como se logra observar, el domicilio fiscal de los proveedores personas físicas, se encuentra en dos supuestos, por lo que, se procede a su análisis.</w:t>
      </w:r>
    </w:p>
    <w:p w14:paraId="12926483" w14:textId="77777777" w:rsidR="00756E26" w:rsidRPr="00797B44"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1526AB64" w14:textId="77777777" w:rsidR="00756E26" w:rsidRDefault="00756E26" w:rsidP="00756E26">
      <w:pPr>
        <w:spacing w:after="0" w:line="360" w:lineRule="auto"/>
        <w:jc w:val="both"/>
        <w:rPr>
          <w:rFonts w:ascii="Palatino Linotype" w:hAnsi="Palatino Linotype" w:cs="Tahoma"/>
          <w:sz w:val="24"/>
          <w:szCs w:val="24"/>
          <w:lang w:val="es-ES"/>
        </w:rPr>
      </w:pPr>
      <w:r w:rsidRPr="00797B44">
        <w:rPr>
          <w:rFonts w:ascii="Palatino Linotype" w:hAnsi="Palatino Linotype" w:cs="Tahoma"/>
          <w:sz w:val="24"/>
          <w:szCs w:val="24"/>
          <w:lang w:val="es-ES"/>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0789DED8" w14:textId="77777777" w:rsidR="00756E26" w:rsidRPr="00797B44" w:rsidRDefault="00756E26" w:rsidP="00756E26">
      <w:pPr>
        <w:spacing w:after="0" w:line="360" w:lineRule="auto"/>
        <w:jc w:val="both"/>
        <w:rPr>
          <w:rFonts w:ascii="Palatino Linotype" w:hAnsi="Palatino Linotype" w:cs="Tahoma"/>
          <w:sz w:val="24"/>
          <w:szCs w:val="24"/>
          <w:lang w:val="es-ES"/>
        </w:rPr>
      </w:pPr>
    </w:p>
    <w:p w14:paraId="4F36AAD5" w14:textId="77777777" w:rsidR="00756E26" w:rsidRDefault="00756E26" w:rsidP="00756E26">
      <w:pPr>
        <w:spacing w:after="0" w:line="360" w:lineRule="auto"/>
        <w:jc w:val="both"/>
        <w:rPr>
          <w:rFonts w:ascii="Palatino Linotype" w:eastAsia="Calibri" w:hAnsi="Palatino Linotype" w:cs="Tahoma"/>
          <w:bCs/>
          <w:sz w:val="24"/>
          <w:szCs w:val="24"/>
        </w:rPr>
      </w:pPr>
      <w:r w:rsidRPr="00797B44">
        <w:rPr>
          <w:rFonts w:ascii="Palatino Linotype" w:eastAsia="Calibri" w:hAnsi="Palatino Linotype" w:cs="Tahoma"/>
          <w:bCs/>
          <w:iCs/>
          <w:sz w:val="24"/>
          <w:szCs w:val="24"/>
          <w:lang w:val="es-ES"/>
        </w:rPr>
        <w:t xml:space="preserve">Ahora bien, en el caso de que el domicilio corresponda al lugar donde realiza sus actividades empresariales, como es el caso de las personas morales, se considera </w:t>
      </w:r>
      <w:r w:rsidRPr="00797B44">
        <w:rPr>
          <w:rFonts w:ascii="Palatino Linotype" w:eastAsia="Calibri" w:hAnsi="Palatino Linotype" w:cs="Tahoma"/>
          <w:bCs/>
          <w:iCs/>
          <w:sz w:val="24"/>
          <w:szCs w:val="24"/>
          <w:lang w:val="es-ES"/>
        </w:rPr>
        <w:lastRenderedPageBreak/>
        <w:t xml:space="preserve">necesario traer a colación, </w:t>
      </w:r>
      <w:r w:rsidRPr="00797B44">
        <w:rPr>
          <w:rFonts w:ascii="Palatino Linotype" w:eastAsia="Calibri" w:hAnsi="Palatino Linotype" w:cs="Tahoma"/>
          <w:bCs/>
          <w:sz w:val="24"/>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67544B17" w14:textId="77777777" w:rsidR="00756E26" w:rsidRDefault="00756E26" w:rsidP="00756E26">
      <w:pPr>
        <w:spacing w:after="0" w:line="360" w:lineRule="auto"/>
        <w:jc w:val="both"/>
        <w:rPr>
          <w:rFonts w:ascii="Palatino Linotype" w:eastAsia="Calibri" w:hAnsi="Palatino Linotype" w:cs="Tahoma"/>
          <w:bCs/>
          <w:sz w:val="24"/>
          <w:szCs w:val="24"/>
        </w:rPr>
      </w:pPr>
    </w:p>
    <w:p w14:paraId="7F448737" w14:textId="77777777" w:rsidR="00756E26" w:rsidRPr="00797B44" w:rsidRDefault="00756E26" w:rsidP="00756E26">
      <w:pPr>
        <w:shd w:val="clear" w:color="auto" w:fill="FFFFFF" w:themeFill="background1"/>
        <w:spacing w:line="360" w:lineRule="auto"/>
        <w:jc w:val="center"/>
        <w:rPr>
          <w:rFonts w:ascii="Palatino Linotype" w:eastAsia="Calibri" w:hAnsi="Palatino Linotype" w:cs="Tahoma"/>
          <w:b/>
          <w:bCs/>
          <w:iCs/>
          <w:lang w:val="es-ES"/>
        </w:rPr>
      </w:pPr>
      <w:r w:rsidRPr="00797B44">
        <w:rPr>
          <w:noProof/>
          <w:lang w:eastAsia="es-MX"/>
        </w:rPr>
        <w:drawing>
          <wp:inline distT="0" distB="0" distL="0" distR="0" wp14:anchorId="0917EB95" wp14:editId="75B56DB8">
            <wp:extent cx="4680000" cy="625042"/>
            <wp:effectExtent l="0" t="0" r="6350" b="3810"/>
            <wp:docPr id="29" name="Imagen 2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Diagrama&#10;&#10;Descripción generada automáticamente"/>
                    <pic:cNvPicPr/>
                  </pic:nvPicPr>
                  <pic:blipFill rotWithShape="1">
                    <a:blip r:embed="rId13"/>
                    <a:srcRect b="18367"/>
                    <a:stretch/>
                  </pic:blipFill>
                  <pic:spPr bwMode="auto">
                    <a:xfrm>
                      <a:off x="0" y="0"/>
                      <a:ext cx="4680000" cy="625042"/>
                    </a:xfrm>
                    <a:prstGeom prst="rect">
                      <a:avLst/>
                    </a:prstGeom>
                    <a:ln>
                      <a:noFill/>
                    </a:ln>
                    <a:extLst>
                      <a:ext uri="{53640926-AAD7-44D8-BBD7-CCE9431645EC}">
                        <a14:shadowObscured xmlns:a14="http://schemas.microsoft.com/office/drawing/2010/main"/>
                      </a:ext>
                    </a:extLst>
                  </pic:spPr>
                </pic:pic>
              </a:graphicData>
            </a:graphic>
          </wp:inline>
        </w:drawing>
      </w:r>
    </w:p>
    <w:p w14:paraId="553F0FFE" w14:textId="27D1A62C" w:rsidR="00756E26" w:rsidRPr="00756E26" w:rsidRDefault="00756E26" w:rsidP="00756E26">
      <w:pPr>
        <w:shd w:val="clear" w:color="auto" w:fill="FFFFFF" w:themeFill="background1"/>
        <w:spacing w:line="360" w:lineRule="auto"/>
        <w:jc w:val="center"/>
        <w:rPr>
          <w:rFonts w:ascii="Palatino Linotype" w:eastAsia="Calibri" w:hAnsi="Palatino Linotype" w:cs="Tahoma"/>
          <w:b/>
          <w:bCs/>
          <w:iCs/>
          <w:lang w:val="es-ES"/>
        </w:rPr>
      </w:pPr>
      <w:r w:rsidRPr="00797B44">
        <w:rPr>
          <w:noProof/>
          <w:lang w:eastAsia="es-MX"/>
        </w:rPr>
        <mc:AlternateContent>
          <mc:Choice Requires="wps">
            <w:drawing>
              <wp:anchor distT="0" distB="0" distL="114300" distR="114300" simplePos="0" relativeHeight="251659264" behindDoc="0" locked="0" layoutInCell="1" allowOverlap="1" wp14:anchorId="4C3F2DB2" wp14:editId="2EC8D743">
                <wp:simplePos x="0" y="0"/>
                <wp:positionH relativeFrom="column">
                  <wp:posOffset>587375</wp:posOffset>
                </wp:positionH>
                <wp:positionV relativeFrom="paragraph">
                  <wp:posOffset>1589405</wp:posOffset>
                </wp:positionV>
                <wp:extent cx="4707172" cy="1193855"/>
                <wp:effectExtent l="19050" t="19050" r="17780" b="25400"/>
                <wp:wrapNone/>
                <wp:docPr id="17" name="Rectángulo 17"/>
                <wp:cNvGraphicFramePr/>
                <a:graphic xmlns:a="http://schemas.openxmlformats.org/drawingml/2006/main">
                  <a:graphicData uri="http://schemas.microsoft.com/office/word/2010/wordprocessingShape">
                    <wps:wsp>
                      <wps:cNvSpPr/>
                      <wps:spPr>
                        <a:xfrm>
                          <a:off x="0" y="0"/>
                          <a:ext cx="4707172" cy="11938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BF0B4" id="Rectángulo 17" o:spid="_x0000_s1026" style="position:absolute;margin-left:46.25pt;margin-top:125.15pt;width:370.6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" filled="f" strokecolor="red" strokeweight="3pt"/>
            </w:pict>
          </mc:Fallback>
        </mc:AlternateContent>
      </w:r>
      <w:r w:rsidRPr="00797B44">
        <w:rPr>
          <w:noProof/>
          <w:lang w:eastAsia="es-MX"/>
        </w:rPr>
        <w:drawing>
          <wp:inline distT="0" distB="0" distL="0" distR="0" wp14:anchorId="69F6F7C2" wp14:editId="428BC630">
            <wp:extent cx="4678586" cy="2822713"/>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b="-499"/>
                    <a:stretch/>
                  </pic:blipFill>
                  <pic:spPr bwMode="auto">
                    <a:xfrm>
                      <a:off x="0" y="0"/>
                      <a:ext cx="4680000" cy="2823566"/>
                    </a:xfrm>
                    <a:prstGeom prst="rect">
                      <a:avLst/>
                    </a:prstGeom>
                    <a:ln>
                      <a:noFill/>
                    </a:ln>
                    <a:extLst>
                      <a:ext uri="{53640926-AAD7-44D8-BBD7-CCE9431645EC}">
                        <a14:shadowObscured xmlns:a14="http://schemas.microsoft.com/office/drawing/2010/main"/>
                      </a:ext>
                    </a:extLst>
                  </pic:spPr>
                </pic:pic>
              </a:graphicData>
            </a:graphic>
          </wp:inline>
        </w:drawing>
      </w:r>
    </w:p>
    <w:p w14:paraId="6F555F6F" w14:textId="77777777" w:rsidR="00756E26" w:rsidRDefault="00756E26" w:rsidP="00756E26">
      <w:pPr>
        <w:shd w:val="clear" w:color="auto" w:fill="FFFFFF" w:themeFill="background1"/>
        <w:spacing w:line="360" w:lineRule="auto"/>
        <w:jc w:val="both"/>
        <w:rPr>
          <w:rFonts w:ascii="Palatino Linotype" w:eastAsia="Calibri" w:hAnsi="Palatino Linotype" w:cs="Tahoma"/>
          <w:bCs/>
          <w:iCs/>
          <w:sz w:val="24"/>
          <w:szCs w:val="24"/>
          <w:lang w:val="es-ES"/>
        </w:rPr>
      </w:pPr>
    </w:p>
    <w:p w14:paraId="393B2634" w14:textId="77777777" w:rsidR="00756E26" w:rsidRPr="00797B44" w:rsidRDefault="00756E26" w:rsidP="00756E26">
      <w:pPr>
        <w:shd w:val="clear" w:color="auto" w:fill="FFFFFF" w:themeFill="background1"/>
        <w:spacing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 xml:space="preserve">Como se logra observar, es obligación de transparencia proporcionar el domicilio fiscal de los proveedores, por lo que, se considera que, en el caso, de que dicho dato, </w:t>
      </w:r>
      <w:r w:rsidRPr="00797B44">
        <w:rPr>
          <w:rFonts w:ascii="Palatino Linotype" w:eastAsia="Calibri" w:hAnsi="Palatino Linotype" w:cs="Tahoma"/>
          <w:bCs/>
          <w:iCs/>
          <w:sz w:val="24"/>
          <w:szCs w:val="24"/>
          <w:lang w:val="es-ES"/>
        </w:rPr>
        <w:lastRenderedPageBreak/>
        <w:t>corresponda a un local o lugar donde realice sus actividades empresariales, se debe entregar.</w:t>
      </w:r>
    </w:p>
    <w:p w14:paraId="2D355C8D"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732C67E2"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099A4111" w14:textId="77777777" w:rsidR="00756E26" w:rsidRDefault="00756E26" w:rsidP="00756E26">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7DBED54E" w14:textId="77777777" w:rsidR="00756E26" w:rsidRPr="00797B44" w:rsidRDefault="00756E26" w:rsidP="00756E26">
      <w:pPr>
        <w:pStyle w:val="Prrafodelista"/>
        <w:numPr>
          <w:ilvl w:val="0"/>
          <w:numId w:val="8"/>
        </w:numPr>
        <w:spacing w:line="360" w:lineRule="auto"/>
        <w:ind w:right="-93"/>
        <w:jc w:val="both"/>
        <w:rPr>
          <w:rFonts w:ascii="Palatino Linotype" w:eastAsia="Calibri" w:hAnsi="Palatino Linotype" w:cs="Tahoma"/>
          <w:b/>
          <w:bCs/>
          <w:i/>
        </w:rPr>
      </w:pPr>
      <w:r w:rsidRPr="00797B44">
        <w:rPr>
          <w:rFonts w:ascii="Palatino Linotype" w:eastAsia="Calibri" w:hAnsi="Palatino Linotype" w:cs="Tahoma"/>
          <w:b/>
          <w:bCs/>
          <w:i/>
        </w:rPr>
        <w:t>Número telefónico.</w:t>
      </w:r>
    </w:p>
    <w:p w14:paraId="1D0A1104" w14:textId="77777777" w:rsidR="00756E26" w:rsidRDefault="00756E26" w:rsidP="00756E26">
      <w:pPr>
        <w:spacing w:after="0" w:line="360" w:lineRule="auto"/>
        <w:ind w:right="-93"/>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Un </w:t>
      </w:r>
      <w:r w:rsidRPr="00797B44">
        <w:rPr>
          <w:rFonts w:ascii="Palatino Linotype" w:eastAsia="Calibri" w:hAnsi="Palatino Linotype" w:cs="Tahoma"/>
          <w:b/>
          <w:bCs/>
          <w:sz w:val="24"/>
          <w:szCs w:val="24"/>
        </w:rPr>
        <w:t>número de teléfono</w:t>
      </w:r>
      <w:r w:rsidRPr="00797B44">
        <w:rPr>
          <w:rFonts w:ascii="Palatino Linotype" w:eastAsia="Calibri" w:hAnsi="Palatino Linotype" w:cs="Tahoma"/>
          <w:bCs/>
          <w:sz w:val="24"/>
          <w:szCs w:val="24"/>
        </w:rPr>
        <w:t> es una secuencia de </w:t>
      </w:r>
      <w:hyperlink r:id="rId15" w:tooltip="Dígito" w:history="1">
        <w:r w:rsidRPr="00797B44">
          <w:rPr>
            <w:rStyle w:val="Hipervnculo"/>
            <w:rFonts w:ascii="Palatino Linotype" w:eastAsia="Calibri" w:hAnsi="Palatino Linotype" w:cs="Tahoma"/>
            <w:bCs/>
            <w:sz w:val="24"/>
            <w:szCs w:val="24"/>
          </w:rPr>
          <w:t>dígitos</w:t>
        </w:r>
      </w:hyperlink>
      <w:r w:rsidRPr="00797B44">
        <w:rPr>
          <w:rFonts w:ascii="Palatino Linotype" w:eastAsia="Calibri" w:hAnsi="Palatino Linotype" w:cs="Tahoma"/>
          <w:bCs/>
          <w:sz w:val="24"/>
          <w:szCs w:val="24"/>
        </w:rPr>
        <w:t> utilizada para identificar una </w:t>
      </w:r>
      <w:hyperlink r:id="rId16" w:tooltip="Línea telefónica" w:history="1">
        <w:r w:rsidRPr="00797B44">
          <w:rPr>
            <w:rStyle w:val="Hipervnculo"/>
            <w:rFonts w:ascii="Palatino Linotype" w:eastAsia="Calibri" w:hAnsi="Palatino Linotype" w:cs="Tahoma"/>
            <w:bCs/>
            <w:sz w:val="24"/>
            <w:szCs w:val="24"/>
          </w:rPr>
          <w:t>línea telefónica</w:t>
        </w:r>
      </w:hyperlink>
      <w:r w:rsidRPr="00797B44">
        <w:rPr>
          <w:rFonts w:ascii="Palatino Linotype" w:eastAsia="Calibri" w:hAnsi="Palatino Linotype" w:cs="Tahoma"/>
          <w:bCs/>
          <w:sz w:val="24"/>
          <w:szCs w:val="24"/>
        </w:rPr>
        <w:t> dentro de una </w:t>
      </w:r>
      <w:hyperlink r:id="rId17" w:tooltip="Red Telefónica Conmutada" w:history="1">
        <w:r w:rsidRPr="00797B44">
          <w:rPr>
            <w:rStyle w:val="Hipervnculo"/>
            <w:rFonts w:ascii="Palatino Linotype" w:eastAsia="Calibri" w:hAnsi="Palatino Linotype" w:cs="Tahoma"/>
            <w:bCs/>
            <w:sz w:val="24"/>
            <w:szCs w:val="24"/>
          </w:rPr>
          <w:t>Red Telefónica Conmutada</w:t>
        </w:r>
      </w:hyperlink>
      <w:r w:rsidRPr="00797B44">
        <w:rPr>
          <w:rFonts w:ascii="Palatino Linotype" w:eastAsia="Calibri" w:hAnsi="Palatino Linotype" w:cs="Tahoma"/>
          <w:bCs/>
          <w:sz w:val="24"/>
          <w:szCs w:val="24"/>
        </w:rPr>
        <w:t>, el número contiene la información necesaria para identificar el punto final de la llamada. Los números de teléfono están a menudo asignados a líneas que tienen conectados dispositivos distintos de un </w:t>
      </w:r>
      <w:hyperlink r:id="rId18" w:tooltip="Teléfono" w:history="1">
        <w:r w:rsidRPr="00797B44">
          <w:rPr>
            <w:rStyle w:val="Hipervnculo"/>
            <w:rFonts w:ascii="Palatino Linotype" w:eastAsia="Calibri" w:hAnsi="Palatino Linotype" w:cs="Tahoma"/>
            <w:bCs/>
            <w:sz w:val="24"/>
            <w:szCs w:val="24"/>
          </w:rPr>
          <w:t>teléfono</w:t>
        </w:r>
      </w:hyperlink>
      <w:r w:rsidRPr="00797B44">
        <w:rPr>
          <w:rFonts w:ascii="Palatino Linotype" w:eastAsia="Calibri" w:hAnsi="Palatino Linotype" w:cs="Tahoma"/>
          <w:bCs/>
          <w:sz w:val="24"/>
          <w:szCs w:val="24"/>
        </w:rPr>
        <w:t>, tales como </w:t>
      </w:r>
      <w:hyperlink r:id="rId19" w:tooltip="Fax" w:history="1">
        <w:r w:rsidRPr="00797B44">
          <w:rPr>
            <w:rStyle w:val="Hipervnculo"/>
            <w:rFonts w:ascii="Palatino Linotype" w:eastAsia="Calibri" w:hAnsi="Palatino Linotype" w:cs="Tahoma"/>
            <w:bCs/>
            <w:sz w:val="24"/>
            <w:szCs w:val="24"/>
          </w:rPr>
          <w:t>faxes</w:t>
        </w:r>
      </w:hyperlink>
      <w:r w:rsidRPr="00797B44">
        <w:rPr>
          <w:rFonts w:ascii="Palatino Linotype" w:eastAsia="Calibri" w:hAnsi="Palatino Linotype" w:cs="Tahoma"/>
          <w:bCs/>
          <w:sz w:val="24"/>
          <w:szCs w:val="24"/>
        </w:rPr>
        <w:t> y </w:t>
      </w:r>
      <w:hyperlink r:id="rId20" w:tooltip="Módem" w:history="1">
        <w:r w:rsidRPr="00797B44">
          <w:rPr>
            <w:rStyle w:val="Hipervnculo"/>
            <w:rFonts w:ascii="Palatino Linotype" w:eastAsia="Calibri" w:hAnsi="Palatino Linotype" w:cs="Tahoma"/>
            <w:bCs/>
            <w:sz w:val="24"/>
            <w:szCs w:val="24"/>
          </w:rPr>
          <w:t>módems</w:t>
        </w:r>
      </w:hyperlink>
      <w:r w:rsidRPr="00797B44">
        <w:rPr>
          <w:rFonts w:ascii="Palatino Linotype" w:eastAsia="Calibri" w:hAnsi="Palatino Linotype" w:cs="Tahoma"/>
          <w:bCs/>
          <w:sz w:val="24"/>
          <w:szCs w:val="24"/>
        </w:rPr>
        <w:t>. Cada uno de esos </w:t>
      </w:r>
      <w:hyperlink r:id="rId21" w:tooltip="Punto de terminación de red" w:history="1">
        <w:r w:rsidRPr="00797B44">
          <w:rPr>
            <w:rStyle w:val="Hipervnculo"/>
            <w:rFonts w:ascii="Palatino Linotype" w:eastAsia="Calibri" w:hAnsi="Palatino Linotype" w:cs="Tahoma"/>
            <w:bCs/>
            <w:sz w:val="24"/>
            <w:szCs w:val="24"/>
          </w:rPr>
          <w:t>puntos de terminación de red</w:t>
        </w:r>
      </w:hyperlink>
      <w:r w:rsidRPr="00797B44">
        <w:rPr>
          <w:rFonts w:ascii="Palatino Linotype" w:eastAsia="Calibri" w:hAnsi="Palatino Linotype" w:cs="Tahoma"/>
          <w:bCs/>
          <w:sz w:val="24"/>
          <w:szCs w:val="24"/>
        </w:rPr>
        <w:t> deben de tener un número único en la red para poder realizar una </w:t>
      </w:r>
      <w:hyperlink r:id="rId22" w:tooltip="Llamada telefónica" w:history="1">
        <w:r w:rsidRPr="00797B44">
          <w:rPr>
            <w:rStyle w:val="Hipervnculo"/>
            <w:rFonts w:ascii="Palatino Linotype" w:eastAsia="Calibri" w:hAnsi="Palatino Linotype" w:cs="Tahoma"/>
            <w:bCs/>
            <w:sz w:val="24"/>
            <w:szCs w:val="24"/>
          </w:rPr>
          <w:t>llamada telefónica</w:t>
        </w:r>
      </w:hyperlink>
      <w:r w:rsidRPr="00797B44">
        <w:rPr>
          <w:rFonts w:ascii="Palatino Linotype" w:eastAsia="Calibri" w:hAnsi="Palatino Linotype" w:cs="Tahoma"/>
          <w:bCs/>
          <w:sz w:val="24"/>
          <w:szCs w:val="24"/>
        </w:rPr>
        <w:t>.</w:t>
      </w:r>
    </w:p>
    <w:p w14:paraId="263B8DB6" w14:textId="77777777" w:rsidR="00756E26" w:rsidRPr="00797B44" w:rsidRDefault="00756E26" w:rsidP="00756E26">
      <w:pPr>
        <w:spacing w:after="0" w:line="360" w:lineRule="auto"/>
        <w:ind w:right="-93"/>
        <w:jc w:val="both"/>
        <w:rPr>
          <w:rFonts w:ascii="Palatino Linotype" w:eastAsia="Calibri" w:hAnsi="Palatino Linotype" w:cs="Tahoma"/>
          <w:bCs/>
          <w:sz w:val="24"/>
          <w:szCs w:val="24"/>
        </w:rPr>
      </w:pPr>
    </w:p>
    <w:p w14:paraId="4AA1F468" w14:textId="623A0810" w:rsidR="00756E26" w:rsidRPr="00756E26" w:rsidRDefault="00756E26" w:rsidP="00756E26">
      <w:pPr>
        <w:spacing w:after="0" w:line="360" w:lineRule="auto"/>
        <w:ind w:right="-93"/>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Al respecto debe mencionarse que conforme </w:t>
      </w:r>
      <w:r w:rsidRPr="00797B44">
        <w:rPr>
          <w:rFonts w:ascii="Palatino Linotype" w:eastAsia="Calibri" w:hAnsi="Palatino Linotype" w:cs="Tahoma"/>
          <w:bCs/>
          <w:iCs/>
          <w:sz w:val="24"/>
          <w:szCs w:val="24"/>
          <w:lang w:val="es-ES"/>
        </w:rPr>
        <w:t xml:space="preserve">se considera necesario conforme a lo establecido en el criterio número 16 de </w:t>
      </w:r>
      <w:r w:rsidRPr="00797B44">
        <w:rPr>
          <w:rFonts w:ascii="Palatino Linotype" w:eastAsia="Calibri" w:hAnsi="Palatino Linotype" w:cs="Tahoma"/>
          <w:bCs/>
          <w:sz w:val="24"/>
          <w:szCs w:val="24"/>
        </w:rPr>
        <w:t xml:space="preserve">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w:t>
      </w:r>
      <w:r w:rsidRPr="00797B44">
        <w:rPr>
          <w:rFonts w:ascii="Palatino Linotype" w:eastAsia="Calibri" w:hAnsi="Palatino Linotype" w:cs="Tahoma"/>
          <w:bCs/>
          <w:sz w:val="24"/>
          <w:szCs w:val="24"/>
        </w:rPr>
        <w:lastRenderedPageBreak/>
        <w:t>contratistas y proveedores es un dato que debe ser público, motivo por el cual no es procedente que se realice su clasificación como confidencial.</w:t>
      </w:r>
    </w:p>
    <w:p w14:paraId="422A248E" w14:textId="77777777" w:rsidR="00756E26" w:rsidRDefault="00756E26" w:rsidP="00756E26">
      <w:pPr>
        <w:autoSpaceDE w:val="0"/>
        <w:autoSpaceDN w:val="0"/>
        <w:adjustRightInd w:val="0"/>
        <w:spacing w:after="0" w:line="360" w:lineRule="auto"/>
        <w:ind w:right="50"/>
        <w:jc w:val="both"/>
        <w:rPr>
          <w:rFonts w:ascii="Palatino Linotype" w:hAnsi="Palatino Linotype" w:cs="Arial"/>
          <w:bCs/>
          <w:sz w:val="24"/>
          <w:szCs w:val="24"/>
        </w:rPr>
      </w:pPr>
    </w:p>
    <w:p w14:paraId="65C92F34" w14:textId="77777777" w:rsidR="00756E26" w:rsidRDefault="00756E26" w:rsidP="00756E26">
      <w:pPr>
        <w:autoSpaceDE w:val="0"/>
        <w:autoSpaceDN w:val="0"/>
        <w:adjustRightInd w:val="0"/>
        <w:spacing w:after="0" w:line="360" w:lineRule="auto"/>
        <w:ind w:right="50"/>
        <w:jc w:val="both"/>
        <w:rPr>
          <w:rFonts w:ascii="Palatino Linotype" w:hAnsi="Palatino Linotype" w:cs="Arial"/>
          <w:sz w:val="24"/>
          <w:szCs w:val="24"/>
        </w:rPr>
      </w:pPr>
      <w:r w:rsidRPr="00797B44">
        <w:rPr>
          <w:rFonts w:ascii="Palatino Linotype" w:hAnsi="Palatino Linotype" w:cs="Arial"/>
          <w:bCs/>
          <w:sz w:val="24"/>
          <w:szCs w:val="24"/>
        </w:rPr>
        <w:t>Al respecto, los</w:t>
      </w:r>
      <w:r w:rsidRPr="00797B44">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14:paraId="7224D300" w14:textId="77777777" w:rsidR="00756E26" w:rsidRPr="00797B44" w:rsidRDefault="00756E26" w:rsidP="00756E26">
      <w:pPr>
        <w:autoSpaceDE w:val="0"/>
        <w:autoSpaceDN w:val="0"/>
        <w:adjustRightInd w:val="0"/>
        <w:spacing w:after="0" w:line="360" w:lineRule="auto"/>
        <w:ind w:right="50"/>
        <w:jc w:val="both"/>
        <w:rPr>
          <w:rFonts w:ascii="Palatino Linotype" w:hAnsi="Palatino Linotype" w:cs="Arial"/>
          <w:sz w:val="24"/>
          <w:szCs w:val="24"/>
        </w:rPr>
      </w:pPr>
    </w:p>
    <w:p w14:paraId="09BFA389" w14:textId="77777777" w:rsidR="00756E26" w:rsidRPr="00D4751A" w:rsidRDefault="00756E26" w:rsidP="00756E26">
      <w:pPr>
        <w:autoSpaceDE w:val="0"/>
        <w:autoSpaceDN w:val="0"/>
        <w:adjustRightInd w:val="0"/>
        <w:spacing w:after="0"/>
        <w:ind w:left="567" w:right="567"/>
        <w:jc w:val="both"/>
        <w:rPr>
          <w:rFonts w:ascii="Palatino Linotype" w:hAnsi="Palatino Linotype" w:cs="Arial"/>
          <w:b/>
          <w:i/>
        </w:rPr>
      </w:pPr>
      <w:r w:rsidRPr="00D4751A">
        <w:rPr>
          <w:rFonts w:ascii="Palatino Linotype" w:hAnsi="Palatino Linotype" w:cs="Arial"/>
          <w:b/>
          <w:i/>
        </w:rPr>
        <w:t>Artículo 3. Para los efectos de la presente Ley se entenderá por:</w:t>
      </w:r>
    </w:p>
    <w:p w14:paraId="17F16E0D" w14:textId="77777777" w:rsidR="00756E26" w:rsidRPr="00D4751A" w:rsidRDefault="00756E26" w:rsidP="00756E26">
      <w:pPr>
        <w:autoSpaceDE w:val="0"/>
        <w:autoSpaceDN w:val="0"/>
        <w:adjustRightInd w:val="0"/>
        <w:spacing w:after="0"/>
        <w:ind w:left="567" w:right="567"/>
        <w:jc w:val="both"/>
        <w:rPr>
          <w:rFonts w:ascii="Palatino Linotype" w:hAnsi="Palatino Linotype" w:cs="Arial"/>
          <w:b/>
          <w:i/>
        </w:rPr>
      </w:pPr>
      <w:r w:rsidRPr="00D4751A">
        <w:rPr>
          <w:rFonts w:ascii="Palatino Linotype" w:hAnsi="Palatino Linotype" w:cs="Arial"/>
          <w:b/>
          <w:i/>
        </w:rPr>
        <w:t>…</w:t>
      </w:r>
    </w:p>
    <w:p w14:paraId="2417B3CE" w14:textId="77777777" w:rsidR="00756E26" w:rsidRPr="00D4751A" w:rsidRDefault="00756E26" w:rsidP="00756E26">
      <w:pPr>
        <w:autoSpaceDE w:val="0"/>
        <w:autoSpaceDN w:val="0"/>
        <w:adjustRightInd w:val="0"/>
        <w:spacing w:after="0"/>
        <w:ind w:left="567" w:right="567"/>
        <w:jc w:val="both"/>
        <w:rPr>
          <w:rFonts w:ascii="Palatino Linotype" w:hAnsi="Palatino Linotype" w:cs="Arial"/>
          <w:i/>
        </w:rPr>
      </w:pPr>
      <w:r w:rsidRPr="00D4751A">
        <w:rPr>
          <w:rFonts w:ascii="Palatino Linotype" w:hAnsi="Palatino Linotype" w:cs="Arial"/>
          <w:b/>
          <w:i/>
        </w:rPr>
        <w:t>IX. Datos personales:</w:t>
      </w:r>
      <w:r w:rsidRPr="00D4751A">
        <w:rPr>
          <w:rFonts w:ascii="Palatino Linotype" w:hAnsi="Palatino Linotype" w:cs="Arial"/>
          <w:i/>
        </w:rPr>
        <w:t xml:space="preserve"> La información concerniente a una persona, identificada o identificable según lo dispuesto por la Ley de Protección de Datos Personales del Estado de México;</w:t>
      </w:r>
    </w:p>
    <w:p w14:paraId="3C599976" w14:textId="77777777" w:rsidR="00756E26" w:rsidRPr="00D4751A" w:rsidRDefault="00756E26" w:rsidP="00756E26">
      <w:pPr>
        <w:autoSpaceDE w:val="0"/>
        <w:autoSpaceDN w:val="0"/>
        <w:adjustRightInd w:val="0"/>
        <w:spacing w:after="0"/>
        <w:ind w:left="567" w:right="567"/>
        <w:jc w:val="both"/>
        <w:rPr>
          <w:rFonts w:ascii="Palatino Linotype" w:hAnsi="Palatino Linotype" w:cs="Arial"/>
          <w:i/>
        </w:rPr>
      </w:pPr>
      <w:r w:rsidRPr="00D4751A">
        <w:rPr>
          <w:rFonts w:ascii="Palatino Linotype" w:hAnsi="Palatino Linotype" w:cs="Arial"/>
          <w:b/>
          <w:i/>
        </w:rPr>
        <w:t>…</w:t>
      </w:r>
    </w:p>
    <w:p w14:paraId="5461237A" w14:textId="77777777" w:rsidR="00756E26" w:rsidRPr="00D4751A" w:rsidRDefault="00756E26" w:rsidP="00756E26">
      <w:pPr>
        <w:autoSpaceDE w:val="0"/>
        <w:autoSpaceDN w:val="0"/>
        <w:adjustRightInd w:val="0"/>
        <w:spacing w:after="0"/>
        <w:ind w:left="567" w:right="567"/>
        <w:jc w:val="both"/>
        <w:rPr>
          <w:rFonts w:ascii="Palatino Linotype" w:hAnsi="Palatino Linotype" w:cs="Arial"/>
          <w:i/>
        </w:rPr>
      </w:pPr>
      <w:r w:rsidRPr="00D4751A">
        <w:rPr>
          <w:rFonts w:ascii="Palatino Linotype" w:hAnsi="Palatino Linotype" w:cs="Arial"/>
          <w:b/>
          <w:i/>
        </w:rPr>
        <w:t>XX. Información clasificada:</w:t>
      </w:r>
      <w:r w:rsidRPr="00D4751A">
        <w:rPr>
          <w:rFonts w:ascii="Palatino Linotype" w:hAnsi="Palatino Linotype" w:cs="Arial"/>
          <w:i/>
        </w:rPr>
        <w:t xml:space="preserve"> Aquella considerada por la presente Ley como reservada o confidencial;</w:t>
      </w:r>
    </w:p>
    <w:p w14:paraId="2D9AD078" w14:textId="77777777" w:rsidR="00756E26" w:rsidRPr="00D4751A" w:rsidRDefault="00756E26" w:rsidP="00756E26">
      <w:pPr>
        <w:autoSpaceDE w:val="0"/>
        <w:autoSpaceDN w:val="0"/>
        <w:adjustRightInd w:val="0"/>
        <w:spacing w:after="0"/>
        <w:ind w:left="567" w:right="567"/>
        <w:jc w:val="both"/>
        <w:rPr>
          <w:rFonts w:ascii="Palatino Linotype" w:hAnsi="Palatino Linotype" w:cs="Arial"/>
          <w:i/>
        </w:rPr>
      </w:pPr>
      <w:r w:rsidRPr="00D4751A">
        <w:rPr>
          <w:rFonts w:ascii="Palatino Linotype" w:hAnsi="Palatino Linotype" w:cs="Arial"/>
          <w:b/>
          <w:i/>
        </w:rPr>
        <w:t>XXI. Información confidencial:</w:t>
      </w:r>
      <w:r w:rsidRPr="00D4751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3C5A92" w14:textId="77777777" w:rsidR="00756E26" w:rsidRPr="00D4751A" w:rsidRDefault="00756E26" w:rsidP="00756E26">
      <w:pPr>
        <w:autoSpaceDE w:val="0"/>
        <w:autoSpaceDN w:val="0"/>
        <w:adjustRightInd w:val="0"/>
        <w:spacing w:after="0"/>
        <w:ind w:left="567" w:right="567"/>
        <w:jc w:val="both"/>
        <w:rPr>
          <w:rFonts w:ascii="Palatino Linotype" w:hAnsi="Palatino Linotype" w:cs="Arial"/>
          <w:i/>
        </w:rPr>
      </w:pPr>
      <w:r w:rsidRPr="00D4751A">
        <w:rPr>
          <w:rFonts w:ascii="Palatino Linotype" w:hAnsi="Palatino Linotype" w:cs="Arial"/>
          <w:b/>
          <w:i/>
        </w:rPr>
        <w:t>…</w:t>
      </w:r>
    </w:p>
    <w:p w14:paraId="516B57BF" w14:textId="77777777" w:rsidR="00756E26" w:rsidRPr="00D4751A" w:rsidRDefault="00756E26" w:rsidP="00756E26">
      <w:pPr>
        <w:autoSpaceDE w:val="0"/>
        <w:autoSpaceDN w:val="0"/>
        <w:adjustRightInd w:val="0"/>
        <w:spacing w:after="0"/>
        <w:ind w:left="567" w:right="567"/>
        <w:jc w:val="both"/>
        <w:rPr>
          <w:rFonts w:ascii="Palatino Linotype" w:hAnsi="Palatino Linotype"/>
          <w:i/>
        </w:rPr>
      </w:pPr>
      <w:r w:rsidRPr="00D4751A">
        <w:rPr>
          <w:rFonts w:ascii="Palatino Linotype" w:hAnsi="Palatino Linotype"/>
          <w:b/>
          <w:i/>
        </w:rPr>
        <w:t>XXXII. Protección de Datos Personales:</w:t>
      </w:r>
      <w:r w:rsidRPr="00D4751A">
        <w:rPr>
          <w:rFonts w:ascii="Palatino Linotype" w:hAnsi="Palatino Linotype"/>
          <w:i/>
        </w:rPr>
        <w:t xml:space="preserve"> Derecho humano que tutela la privacidad de datos personales en poder de los sujetos obligados y sujetos particulares;</w:t>
      </w:r>
    </w:p>
    <w:p w14:paraId="1E1229E2" w14:textId="77777777" w:rsidR="00756E26" w:rsidRPr="00D4751A" w:rsidRDefault="00756E26" w:rsidP="00756E26">
      <w:pPr>
        <w:autoSpaceDE w:val="0"/>
        <w:autoSpaceDN w:val="0"/>
        <w:adjustRightInd w:val="0"/>
        <w:spacing w:after="0"/>
        <w:ind w:left="567" w:right="567"/>
        <w:jc w:val="both"/>
        <w:rPr>
          <w:rFonts w:ascii="Palatino Linotype" w:hAnsi="Palatino Linotype" w:cs="Arial"/>
          <w:i/>
        </w:rPr>
      </w:pPr>
      <w:r w:rsidRPr="00D4751A">
        <w:rPr>
          <w:rFonts w:ascii="Palatino Linotype" w:hAnsi="Palatino Linotype" w:cs="Arial"/>
          <w:i/>
        </w:rPr>
        <w:t>…</w:t>
      </w:r>
    </w:p>
    <w:p w14:paraId="39DD815E" w14:textId="77777777" w:rsidR="00756E26" w:rsidRPr="00D4751A" w:rsidRDefault="00756E26" w:rsidP="00756E26">
      <w:pPr>
        <w:autoSpaceDE w:val="0"/>
        <w:autoSpaceDN w:val="0"/>
        <w:adjustRightInd w:val="0"/>
        <w:spacing w:after="0"/>
        <w:ind w:left="567" w:right="567"/>
        <w:jc w:val="both"/>
        <w:rPr>
          <w:rFonts w:ascii="Palatino Linotype" w:hAnsi="Palatino Linotype" w:cs="Arial"/>
          <w:i/>
        </w:rPr>
      </w:pPr>
      <w:r w:rsidRPr="00D4751A">
        <w:rPr>
          <w:rFonts w:ascii="Palatino Linotype" w:hAnsi="Palatino Linotype" w:cs="Arial"/>
          <w:b/>
          <w:i/>
        </w:rPr>
        <w:t>XLV. Versión pública</w:t>
      </w:r>
      <w:r w:rsidRPr="00D4751A">
        <w:rPr>
          <w:rFonts w:ascii="Palatino Linotype" w:hAnsi="Palatino Linotype" w:cs="Arial"/>
          <w:i/>
        </w:rPr>
        <w:t>: Documento en el que se elimine, suprime o borra la información clasificada como reservada o confidencial para permitir su acceso.</w:t>
      </w:r>
    </w:p>
    <w:p w14:paraId="01B8CAD2" w14:textId="77777777" w:rsidR="00756E26" w:rsidRPr="00D4751A" w:rsidRDefault="00756E26" w:rsidP="00756E26">
      <w:pPr>
        <w:spacing w:after="0"/>
        <w:ind w:left="567" w:right="567"/>
        <w:contextualSpacing/>
        <w:jc w:val="both"/>
        <w:rPr>
          <w:rFonts w:ascii="Palatino Linotype" w:hAnsi="Palatino Linotype"/>
          <w:i/>
        </w:rPr>
      </w:pPr>
      <w:r w:rsidRPr="00D4751A">
        <w:rPr>
          <w:rFonts w:ascii="Palatino Linotype" w:hAnsi="Palatino Linotype"/>
          <w:b/>
          <w:i/>
        </w:rPr>
        <w:t>Artículo 6.</w:t>
      </w:r>
      <w:r w:rsidRPr="00D4751A">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9497B56" w14:textId="77777777" w:rsidR="00756E26" w:rsidRPr="00D4751A" w:rsidRDefault="00756E26" w:rsidP="00756E26">
      <w:pPr>
        <w:spacing w:after="0"/>
        <w:ind w:left="567" w:right="567"/>
        <w:contextualSpacing/>
        <w:jc w:val="both"/>
        <w:rPr>
          <w:rFonts w:ascii="Palatino Linotype" w:hAnsi="Palatino Linotype" w:cs="Arial"/>
          <w:bCs/>
          <w:i/>
          <w:noProof/>
        </w:rPr>
      </w:pPr>
    </w:p>
    <w:p w14:paraId="030D49B2" w14:textId="77777777" w:rsidR="00756E26" w:rsidRPr="00D4751A" w:rsidRDefault="00756E26" w:rsidP="00756E26">
      <w:pPr>
        <w:spacing w:after="0"/>
        <w:ind w:left="567" w:right="567"/>
        <w:contextualSpacing/>
        <w:jc w:val="both"/>
        <w:rPr>
          <w:rFonts w:ascii="Palatino Linotype" w:hAnsi="Palatino Linotype"/>
          <w:i/>
        </w:rPr>
      </w:pPr>
      <w:r w:rsidRPr="00D4751A">
        <w:rPr>
          <w:rFonts w:ascii="Palatino Linotype" w:hAnsi="Palatino Linotype"/>
          <w:b/>
          <w:i/>
        </w:rPr>
        <w:lastRenderedPageBreak/>
        <w:t>Artículo 49.</w:t>
      </w:r>
      <w:r w:rsidRPr="00D4751A">
        <w:rPr>
          <w:rFonts w:ascii="Palatino Linotype" w:hAnsi="Palatino Linotype"/>
          <w:i/>
        </w:rPr>
        <w:t xml:space="preserve"> Los Comités de Transparencia tendrán las siguientes atribuciones:</w:t>
      </w:r>
    </w:p>
    <w:p w14:paraId="2FD0E5AA" w14:textId="77777777" w:rsidR="00756E26" w:rsidRPr="00D4751A" w:rsidRDefault="00756E26" w:rsidP="00756E26">
      <w:pPr>
        <w:spacing w:after="0"/>
        <w:ind w:left="567" w:right="567"/>
        <w:contextualSpacing/>
        <w:jc w:val="both"/>
        <w:rPr>
          <w:rFonts w:ascii="Palatino Linotype" w:hAnsi="Palatino Linotype"/>
          <w:i/>
        </w:rPr>
      </w:pPr>
      <w:r w:rsidRPr="00D4751A">
        <w:rPr>
          <w:rFonts w:ascii="Palatino Linotype" w:hAnsi="Palatino Linotype"/>
          <w:i/>
        </w:rPr>
        <w:t>…</w:t>
      </w:r>
    </w:p>
    <w:p w14:paraId="7C0786D8" w14:textId="77777777" w:rsidR="00756E26" w:rsidRPr="00D4751A" w:rsidRDefault="00756E26" w:rsidP="00756E26">
      <w:pPr>
        <w:spacing w:after="0"/>
        <w:ind w:left="567" w:right="567"/>
        <w:contextualSpacing/>
        <w:jc w:val="both"/>
        <w:rPr>
          <w:rFonts w:ascii="Palatino Linotype" w:hAnsi="Palatino Linotype"/>
          <w:i/>
        </w:rPr>
      </w:pPr>
      <w:r w:rsidRPr="00D4751A">
        <w:rPr>
          <w:rFonts w:ascii="Palatino Linotype" w:hAnsi="Palatino Linotype"/>
          <w:b/>
          <w:i/>
        </w:rPr>
        <w:t>VIII</w:t>
      </w:r>
      <w:r w:rsidRPr="00D4751A">
        <w:rPr>
          <w:rFonts w:ascii="Palatino Linotype" w:hAnsi="Palatino Linotype"/>
          <w:i/>
        </w:rPr>
        <w:t>. Aprobar, modificar o revocar la clasificación de la información;</w:t>
      </w:r>
    </w:p>
    <w:p w14:paraId="47CD0660" w14:textId="77777777" w:rsidR="00756E26" w:rsidRPr="00D4751A" w:rsidRDefault="00756E26" w:rsidP="00756E26">
      <w:pPr>
        <w:spacing w:after="0"/>
        <w:ind w:left="567" w:right="567"/>
        <w:contextualSpacing/>
        <w:jc w:val="both"/>
        <w:rPr>
          <w:rFonts w:ascii="Palatino Linotype" w:hAnsi="Palatino Linotype" w:cs="Arial"/>
          <w:bCs/>
          <w:i/>
          <w:noProof/>
        </w:rPr>
      </w:pPr>
      <w:r w:rsidRPr="00D4751A">
        <w:rPr>
          <w:rFonts w:ascii="Palatino Linotype" w:hAnsi="Palatino Linotype"/>
          <w:i/>
        </w:rPr>
        <w:t>…</w:t>
      </w:r>
    </w:p>
    <w:p w14:paraId="1F7A7F19" w14:textId="77777777" w:rsidR="00756E26" w:rsidRPr="00D4751A" w:rsidRDefault="00756E26" w:rsidP="00756E26">
      <w:pPr>
        <w:spacing w:after="0"/>
        <w:ind w:left="567" w:right="567"/>
        <w:contextualSpacing/>
        <w:jc w:val="both"/>
        <w:rPr>
          <w:rFonts w:ascii="Palatino Linotype" w:hAnsi="Palatino Linotype"/>
          <w:i/>
        </w:rPr>
      </w:pPr>
    </w:p>
    <w:p w14:paraId="396A9CFA" w14:textId="77777777" w:rsidR="00756E26" w:rsidRPr="00D4751A" w:rsidRDefault="00756E26" w:rsidP="00756E26">
      <w:pPr>
        <w:spacing w:after="0"/>
        <w:ind w:left="567" w:right="567"/>
        <w:contextualSpacing/>
        <w:jc w:val="both"/>
        <w:rPr>
          <w:rFonts w:ascii="Palatino Linotype" w:hAnsi="Palatino Linotype" w:cs="Arial"/>
          <w:b/>
          <w:bCs/>
          <w:i/>
          <w:noProof/>
        </w:rPr>
      </w:pPr>
      <w:r w:rsidRPr="00D4751A">
        <w:rPr>
          <w:rFonts w:ascii="Palatino Linotype" w:hAnsi="Palatino Linotype"/>
          <w:b/>
          <w:i/>
        </w:rPr>
        <w:t>Artículo 137</w:t>
      </w:r>
      <w:r w:rsidRPr="00D4751A">
        <w:rPr>
          <w:rFonts w:ascii="Palatino Linotype" w:hAnsi="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A14F3D1" w14:textId="77777777" w:rsidR="00756E26" w:rsidRPr="00D4751A" w:rsidRDefault="00756E26" w:rsidP="00756E26">
      <w:pPr>
        <w:spacing w:after="0"/>
        <w:ind w:left="567" w:right="567"/>
        <w:contextualSpacing/>
        <w:jc w:val="both"/>
        <w:rPr>
          <w:rFonts w:ascii="Palatino Linotype" w:hAnsi="Palatino Linotype" w:cs="Arial"/>
          <w:b/>
          <w:bCs/>
          <w:i/>
          <w:noProof/>
        </w:rPr>
      </w:pPr>
    </w:p>
    <w:p w14:paraId="20DA8054" w14:textId="77777777" w:rsidR="00756E26" w:rsidRPr="00D4751A" w:rsidRDefault="00756E26" w:rsidP="00756E26">
      <w:pPr>
        <w:spacing w:after="0"/>
        <w:ind w:left="567" w:right="567"/>
        <w:contextualSpacing/>
        <w:jc w:val="both"/>
        <w:rPr>
          <w:rFonts w:ascii="Palatino Linotype" w:hAnsi="Palatino Linotype"/>
          <w:i/>
        </w:rPr>
      </w:pPr>
      <w:r w:rsidRPr="00D4751A">
        <w:rPr>
          <w:rFonts w:ascii="Palatino Linotype" w:hAnsi="Palatino Linotype"/>
          <w:b/>
          <w:i/>
        </w:rPr>
        <w:t>Artículo 143</w:t>
      </w:r>
      <w:r w:rsidRPr="00D4751A">
        <w:rPr>
          <w:rFonts w:ascii="Palatino Linotype" w:hAnsi="Palatino Linotype"/>
          <w:i/>
        </w:rPr>
        <w:t>. Para los efectos de esta Ley se considera información confidencial, la clasificada como tal, de manera permanente, por su naturaleza, cuando:</w:t>
      </w:r>
    </w:p>
    <w:p w14:paraId="7979E377" w14:textId="77777777" w:rsidR="00756E26" w:rsidRPr="00D4751A" w:rsidRDefault="00756E26" w:rsidP="00756E26">
      <w:pPr>
        <w:spacing w:after="0"/>
        <w:ind w:left="567" w:right="567"/>
        <w:contextualSpacing/>
        <w:jc w:val="both"/>
        <w:rPr>
          <w:rFonts w:ascii="Palatino Linotype" w:hAnsi="Palatino Linotype"/>
          <w:i/>
        </w:rPr>
      </w:pPr>
    </w:p>
    <w:p w14:paraId="54183AF9" w14:textId="77777777" w:rsidR="00756E26" w:rsidRPr="00D4751A" w:rsidRDefault="00756E26" w:rsidP="00756E26">
      <w:pPr>
        <w:spacing w:after="0"/>
        <w:ind w:left="567" w:right="567"/>
        <w:contextualSpacing/>
        <w:jc w:val="both"/>
        <w:rPr>
          <w:rFonts w:ascii="Palatino Linotype" w:hAnsi="Palatino Linotype"/>
          <w:i/>
        </w:rPr>
      </w:pPr>
      <w:r w:rsidRPr="00D4751A">
        <w:rPr>
          <w:rFonts w:ascii="Palatino Linotype" w:hAnsi="Palatino Linotype"/>
          <w:i/>
        </w:rPr>
        <w:t>I. Se refiera a la información privada y los datos personales concernientes a una persona física o jurídico colectiva identificada o identificable</w:t>
      </w:r>
    </w:p>
    <w:p w14:paraId="409B4E47" w14:textId="77777777" w:rsidR="00756E26" w:rsidRPr="00D4751A" w:rsidRDefault="00756E26" w:rsidP="00756E26">
      <w:pPr>
        <w:spacing w:after="0"/>
        <w:ind w:left="567" w:right="567"/>
        <w:contextualSpacing/>
        <w:jc w:val="both"/>
        <w:rPr>
          <w:rFonts w:ascii="Palatino Linotype" w:hAnsi="Palatino Linotype"/>
          <w:i/>
        </w:rPr>
      </w:pPr>
      <w:r w:rsidRPr="00D4751A">
        <w:rPr>
          <w:rFonts w:ascii="Palatino Linotype" w:hAnsi="Palatino Linotype"/>
          <w:i/>
        </w:rPr>
        <w:t>…</w:t>
      </w:r>
    </w:p>
    <w:p w14:paraId="2116E23F" w14:textId="77777777" w:rsidR="00756E26" w:rsidRPr="00383FA9" w:rsidRDefault="00756E26" w:rsidP="00756E26">
      <w:pPr>
        <w:spacing w:after="0"/>
        <w:ind w:left="567" w:right="567"/>
        <w:contextualSpacing/>
        <w:jc w:val="both"/>
        <w:rPr>
          <w:rFonts w:ascii="Palatino Linotype" w:hAnsi="Palatino Linotype"/>
          <w:i/>
        </w:rPr>
      </w:pPr>
    </w:p>
    <w:p w14:paraId="05F2464F" w14:textId="77777777" w:rsidR="00756E26" w:rsidRDefault="00756E26" w:rsidP="00756E26">
      <w:pPr>
        <w:spacing w:after="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3A7FF9C0" w14:textId="77777777" w:rsidR="00756E26" w:rsidRPr="00797B44" w:rsidRDefault="00756E26" w:rsidP="00756E26">
      <w:pPr>
        <w:spacing w:after="0" w:line="360" w:lineRule="auto"/>
        <w:jc w:val="both"/>
        <w:rPr>
          <w:rFonts w:ascii="Palatino Linotype" w:hAnsi="Palatino Linotype" w:cs="Arial"/>
          <w:sz w:val="24"/>
          <w:szCs w:val="24"/>
        </w:rPr>
      </w:pPr>
    </w:p>
    <w:p w14:paraId="5A9D054D" w14:textId="77777777" w:rsidR="00756E26" w:rsidRPr="00D4751A" w:rsidRDefault="00756E26" w:rsidP="00756E26">
      <w:pPr>
        <w:tabs>
          <w:tab w:val="left" w:pos="7655"/>
          <w:tab w:val="left" w:pos="7938"/>
        </w:tabs>
        <w:spacing w:after="0"/>
        <w:ind w:left="567" w:right="567"/>
        <w:jc w:val="both"/>
        <w:rPr>
          <w:rFonts w:ascii="Palatino Linotype" w:eastAsia="Arial Unicode MS" w:hAnsi="Palatino Linotype" w:cs="Arial"/>
          <w:i/>
        </w:rPr>
      </w:pPr>
      <w:r w:rsidRPr="00D4751A">
        <w:rPr>
          <w:rFonts w:ascii="Palatino Linotype" w:eastAsia="Arial Unicode MS" w:hAnsi="Palatino Linotype" w:cs="Arial"/>
          <w:b/>
          <w:i/>
        </w:rPr>
        <w:t>“Artículo 14.</w:t>
      </w:r>
      <w:r w:rsidRPr="00D4751A">
        <w:rPr>
          <w:rFonts w:ascii="Palatino Linotype" w:eastAsia="Arial Unicode MS" w:hAnsi="Palatino Linotype" w:cs="Arial"/>
          <w:i/>
        </w:rPr>
        <w:t xml:space="preserve"> Todo tratamiento de datos personales que efectúen los sujetos obligados deberá estar justificado en la Ley.</w:t>
      </w:r>
    </w:p>
    <w:p w14:paraId="54E150E9" w14:textId="77777777" w:rsidR="00756E26" w:rsidRPr="00D4751A" w:rsidRDefault="00756E26" w:rsidP="00756E26">
      <w:pPr>
        <w:tabs>
          <w:tab w:val="left" w:pos="7655"/>
          <w:tab w:val="left" w:pos="7938"/>
        </w:tabs>
        <w:spacing w:after="0"/>
        <w:ind w:left="567" w:right="567"/>
        <w:jc w:val="both"/>
        <w:rPr>
          <w:rFonts w:ascii="Palatino Linotype" w:eastAsia="Arial Unicode MS" w:hAnsi="Palatino Linotype" w:cs="Arial"/>
          <w:b/>
          <w:i/>
        </w:rPr>
      </w:pPr>
      <w:r w:rsidRPr="00D4751A">
        <w:rPr>
          <w:rFonts w:ascii="Palatino Linotype" w:eastAsia="Arial Unicode MS" w:hAnsi="Palatino Linotype" w:cs="Arial"/>
          <w:i/>
        </w:rPr>
        <w:t>No se considerará como una finalidad distinta a aquélla para la que fueron obtenidos, el tratamiento de los datos con fines estadísticos o científicos.</w:t>
      </w:r>
    </w:p>
    <w:p w14:paraId="62E9D0BC" w14:textId="77777777" w:rsidR="00756E26" w:rsidRPr="00D4751A" w:rsidRDefault="00756E26" w:rsidP="00756E26">
      <w:pPr>
        <w:tabs>
          <w:tab w:val="left" w:pos="7655"/>
          <w:tab w:val="left" w:pos="7938"/>
        </w:tabs>
        <w:spacing w:after="0"/>
        <w:ind w:left="567" w:right="567"/>
        <w:jc w:val="both"/>
        <w:rPr>
          <w:rFonts w:ascii="Palatino Linotype" w:eastAsia="Arial Unicode MS" w:hAnsi="Palatino Linotype" w:cs="Arial"/>
          <w:b/>
          <w:i/>
        </w:rPr>
      </w:pPr>
    </w:p>
    <w:p w14:paraId="3EF9B12F" w14:textId="77777777" w:rsidR="00756E26" w:rsidRPr="00D4751A" w:rsidRDefault="00756E26" w:rsidP="00756E26">
      <w:pPr>
        <w:tabs>
          <w:tab w:val="left" w:pos="7655"/>
          <w:tab w:val="left" w:pos="7938"/>
        </w:tabs>
        <w:spacing w:after="0"/>
        <w:ind w:left="567" w:right="567"/>
        <w:jc w:val="both"/>
        <w:rPr>
          <w:rFonts w:ascii="Palatino Linotype" w:eastAsia="Arial Unicode MS" w:hAnsi="Palatino Linotype" w:cs="Arial"/>
          <w:i/>
        </w:rPr>
      </w:pPr>
      <w:r w:rsidRPr="00D4751A">
        <w:rPr>
          <w:rFonts w:ascii="Palatino Linotype" w:eastAsia="Arial Unicode MS" w:hAnsi="Palatino Linotype" w:cs="Arial"/>
          <w:b/>
          <w:i/>
        </w:rPr>
        <w:lastRenderedPageBreak/>
        <w:t>Artículo 58.</w:t>
      </w:r>
      <w:r w:rsidRPr="00D4751A">
        <w:rPr>
          <w:rFonts w:ascii="Palatino Linotype" w:eastAsia="Arial Unicode MS" w:hAnsi="Palatino Linotype" w:cs="Arial"/>
          <w:i/>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0C0F3FB4" w14:textId="77777777" w:rsidR="00756E26" w:rsidRPr="00D4751A" w:rsidRDefault="00756E26" w:rsidP="00756E26">
      <w:pPr>
        <w:tabs>
          <w:tab w:val="left" w:pos="7655"/>
          <w:tab w:val="left" w:pos="7938"/>
        </w:tabs>
        <w:spacing w:after="0"/>
        <w:ind w:left="567" w:right="567"/>
        <w:jc w:val="both"/>
        <w:rPr>
          <w:rFonts w:ascii="Palatino Linotype" w:eastAsia="Arial Unicode MS" w:hAnsi="Palatino Linotype" w:cs="Arial"/>
          <w:i/>
        </w:rPr>
      </w:pPr>
    </w:p>
    <w:p w14:paraId="400B97E2" w14:textId="77777777" w:rsidR="00756E26" w:rsidRPr="00D4751A" w:rsidRDefault="00756E26" w:rsidP="00756E26">
      <w:pPr>
        <w:tabs>
          <w:tab w:val="left" w:pos="7655"/>
          <w:tab w:val="left" w:pos="7938"/>
        </w:tabs>
        <w:autoSpaceDE w:val="0"/>
        <w:autoSpaceDN w:val="0"/>
        <w:adjustRightInd w:val="0"/>
        <w:spacing w:after="0"/>
        <w:ind w:left="567" w:right="567"/>
        <w:jc w:val="both"/>
        <w:rPr>
          <w:rFonts w:ascii="Palatino Linotype" w:eastAsia="Arial Unicode MS" w:hAnsi="Palatino Linotype" w:cs="Arial"/>
          <w:i/>
        </w:rPr>
      </w:pPr>
      <w:r w:rsidRPr="00D4751A">
        <w:rPr>
          <w:rFonts w:ascii="Palatino Linotype" w:eastAsia="Arial Unicode MS" w:hAnsi="Palatino Linotype" w:cs="Arial"/>
          <w:i/>
        </w:rPr>
        <w:t>…” (Sic)</w:t>
      </w:r>
    </w:p>
    <w:p w14:paraId="17CE9B7C" w14:textId="77777777" w:rsidR="00756E26" w:rsidRPr="00383FA9" w:rsidRDefault="00756E26" w:rsidP="00756E26">
      <w:pPr>
        <w:autoSpaceDE w:val="0"/>
        <w:autoSpaceDN w:val="0"/>
        <w:adjustRightInd w:val="0"/>
        <w:spacing w:after="0"/>
        <w:ind w:left="567" w:right="-1"/>
        <w:jc w:val="both"/>
        <w:rPr>
          <w:rFonts w:ascii="Palatino Linotype" w:hAnsi="Palatino Linotype" w:cs="Arial"/>
          <w:i/>
          <w:szCs w:val="20"/>
        </w:rPr>
      </w:pPr>
    </w:p>
    <w:p w14:paraId="36E4B9CA" w14:textId="078ACC94" w:rsidR="006774CB" w:rsidRPr="00756E26" w:rsidRDefault="00756E26" w:rsidP="006774CB">
      <w:pPr>
        <w:spacing w:after="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7FB839C5" w14:textId="77777777" w:rsidR="006774CB" w:rsidRDefault="006774CB" w:rsidP="006774CB">
      <w:pPr>
        <w:spacing w:after="0" w:line="360" w:lineRule="auto"/>
        <w:jc w:val="both"/>
        <w:rPr>
          <w:rFonts w:ascii="Palatino Linotype" w:hAnsi="Palatino Linotype" w:cs="Arial"/>
          <w:i/>
          <w:sz w:val="24"/>
          <w:szCs w:val="24"/>
        </w:rPr>
      </w:pPr>
    </w:p>
    <w:p w14:paraId="598D2E08" w14:textId="77777777" w:rsidR="006774CB" w:rsidRDefault="006774CB" w:rsidP="006774CB">
      <w:pPr>
        <w:spacing w:after="0" w:line="360" w:lineRule="auto"/>
        <w:jc w:val="both"/>
        <w:rPr>
          <w:rFonts w:ascii="Palatino Linotype" w:hAnsi="Palatino Linotype" w:cs="Arial"/>
          <w:sz w:val="24"/>
          <w:szCs w:val="24"/>
        </w:rPr>
      </w:pPr>
      <w:r>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2BBF4D" w14:textId="77777777" w:rsidR="006774CB" w:rsidRDefault="006774CB" w:rsidP="006774CB">
      <w:pPr>
        <w:spacing w:after="0" w:line="360" w:lineRule="auto"/>
        <w:jc w:val="both"/>
        <w:rPr>
          <w:rFonts w:ascii="Palatino Linotype" w:hAnsi="Palatino Linotype" w:cs="Arial"/>
          <w:sz w:val="24"/>
          <w:szCs w:val="24"/>
        </w:rPr>
      </w:pPr>
    </w:p>
    <w:p w14:paraId="6156B101" w14:textId="77777777" w:rsidR="006774CB" w:rsidRDefault="006774CB" w:rsidP="006774CB">
      <w:pPr>
        <w:spacing w:after="0" w:line="360" w:lineRule="auto"/>
        <w:jc w:val="both"/>
        <w:rPr>
          <w:rFonts w:ascii="Palatino Linotype" w:hAnsi="Palatino Linotype" w:cs="Arial"/>
          <w:sz w:val="24"/>
          <w:szCs w:val="24"/>
        </w:rPr>
      </w:pPr>
      <w:r>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55D170DE" w14:textId="77777777" w:rsidR="006774CB" w:rsidRDefault="006774CB" w:rsidP="006774CB">
      <w:pPr>
        <w:autoSpaceDE w:val="0"/>
        <w:autoSpaceDN w:val="0"/>
        <w:adjustRightInd w:val="0"/>
        <w:spacing w:after="0" w:line="360" w:lineRule="auto"/>
        <w:jc w:val="both"/>
        <w:rPr>
          <w:rFonts w:ascii="Palatino Linotype" w:hAnsi="Palatino Linotype" w:cs="Arial"/>
          <w:sz w:val="24"/>
          <w:szCs w:val="24"/>
        </w:rPr>
      </w:pPr>
    </w:p>
    <w:p w14:paraId="5EE3D800" w14:textId="77777777" w:rsidR="006774CB" w:rsidRDefault="006774CB" w:rsidP="006774CB">
      <w:pPr>
        <w:spacing w:after="0" w:line="360" w:lineRule="auto"/>
        <w:jc w:val="both"/>
        <w:rPr>
          <w:rFonts w:ascii="Palatino Linotype" w:hAnsi="Palatino Linotype" w:cs="Arial"/>
          <w:bCs/>
          <w:sz w:val="24"/>
          <w:szCs w:val="24"/>
        </w:rPr>
      </w:pPr>
    </w:p>
    <w:p w14:paraId="65E272A8" w14:textId="77777777" w:rsidR="006774CB" w:rsidRDefault="006774CB" w:rsidP="006774CB">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Pr>
          <w:rFonts w:ascii="Palatino Linotype" w:hAnsi="Palatino Linotype" w:cs="Arial"/>
          <w:sz w:val="24"/>
          <w:szCs w:val="24"/>
        </w:rPr>
        <w:t xml:space="preserve">de la Ley de Transparencia y Acceso a la Información Pública del Estado de México y Municipios, </w:t>
      </w:r>
      <w:r>
        <w:rPr>
          <w:rFonts w:ascii="Palatino Linotype" w:hAnsi="Palatino Linotype" w:cs="Arial"/>
          <w:bCs/>
          <w:sz w:val="24"/>
          <w:szCs w:val="24"/>
        </w:rPr>
        <w:t xml:space="preserve">a efecto de salvaguardar el derecho de acceso a la información pública consignado a favor del </w:t>
      </w:r>
      <w:r>
        <w:rPr>
          <w:rFonts w:ascii="Palatino Linotype" w:hAnsi="Palatino Linotype" w:cs="Arial"/>
          <w:b/>
          <w:bCs/>
          <w:sz w:val="24"/>
          <w:szCs w:val="24"/>
        </w:rPr>
        <w:t>Recurrente</w:t>
      </w:r>
      <w:r>
        <w:rPr>
          <w:rFonts w:ascii="Palatino Linotype" w:hAnsi="Palatino Linotype" w:cs="Arial"/>
          <w:bCs/>
          <w:sz w:val="24"/>
          <w:szCs w:val="24"/>
        </w:rPr>
        <w:t>.</w:t>
      </w:r>
    </w:p>
    <w:p w14:paraId="3B557E22" w14:textId="77777777" w:rsidR="006774CB" w:rsidRDefault="006774CB" w:rsidP="006774CB">
      <w:pPr>
        <w:spacing w:after="0" w:line="360" w:lineRule="auto"/>
        <w:jc w:val="both"/>
        <w:rPr>
          <w:rFonts w:ascii="Palatino Linotype" w:hAnsi="Palatino Linotype" w:cs="Arial"/>
          <w:sz w:val="24"/>
          <w:szCs w:val="24"/>
        </w:rPr>
      </w:pPr>
    </w:p>
    <w:p w14:paraId="59D4B5CB" w14:textId="544E7490" w:rsidR="006774CB" w:rsidRDefault="006774CB" w:rsidP="006774CB">
      <w:pP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Pr>
          <w:rFonts w:ascii="Palatino Linotype" w:eastAsia="Palatino Linotype" w:hAnsi="Palatino Linotype" w:cs="Palatino Linotype"/>
          <w:b/>
          <w:color w:val="000000"/>
          <w:sz w:val="24"/>
          <w:szCs w:val="24"/>
        </w:rPr>
        <w:t>con fundamento en la primera hipótesis de la fracción III del artículo 186 de la Ley de Transparencia y Acceso a la Información Pública del Estado de México y Municipio</w:t>
      </w:r>
      <w:r>
        <w:rPr>
          <w:rFonts w:ascii="Palatino Linotype" w:eastAsia="Palatino Linotype" w:hAnsi="Palatino Linotype" w:cs="Palatino Linotype"/>
          <w:b/>
          <w:bCs/>
          <w:color w:val="000000"/>
          <w:sz w:val="24"/>
          <w:szCs w:val="24"/>
        </w:rPr>
        <w:t>s</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 xml:space="preserve">REVOCA </w:t>
      </w:r>
      <w:r>
        <w:rPr>
          <w:rFonts w:ascii="Palatino Linotype" w:eastAsia="Palatino Linotype" w:hAnsi="Palatino Linotype" w:cs="Palatino Linotype"/>
          <w:color w:val="000000"/>
          <w:sz w:val="24"/>
          <w:szCs w:val="24"/>
        </w:rPr>
        <w:t>la respuesta a la solicitud de información número</w:t>
      </w:r>
      <w:r>
        <w:rPr>
          <w:rFonts w:ascii="Palatino Linotype" w:eastAsia="Palatino Linotype" w:hAnsi="Palatino Linotype" w:cs="Palatino Linotype"/>
          <w:b/>
          <w:color w:val="000000"/>
          <w:sz w:val="24"/>
          <w:szCs w:val="24"/>
        </w:rPr>
        <w:t xml:space="preserve"> </w:t>
      </w:r>
      <w:r w:rsidR="00CD5EBD" w:rsidRPr="00CD5EBD">
        <w:rPr>
          <w:rFonts w:ascii="Palatino Linotype" w:eastAsia="Palatino Linotype" w:hAnsi="Palatino Linotype" w:cs="Palatino Linotype"/>
          <w:b/>
          <w:bCs/>
          <w:color w:val="000000"/>
          <w:sz w:val="24"/>
          <w:szCs w:val="24"/>
        </w:rPr>
        <w:t>00062/MELOCAM/IP/2022</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ha sido materia del presente estudio.</w:t>
      </w:r>
    </w:p>
    <w:p w14:paraId="504F059C" w14:textId="77777777" w:rsidR="006774CB" w:rsidRDefault="006774CB" w:rsidP="006774CB">
      <w:pPr>
        <w:spacing w:after="0" w:line="360" w:lineRule="auto"/>
        <w:jc w:val="both"/>
        <w:rPr>
          <w:rFonts w:ascii="Palatino Linotype" w:eastAsia="Palatino Linotype" w:hAnsi="Palatino Linotype" w:cs="Palatino Linotype"/>
          <w:color w:val="000000"/>
          <w:sz w:val="24"/>
          <w:szCs w:val="24"/>
        </w:rPr>
      </w:pPr>
    </w:p>
    <w:p w14:paraId="02971BD9" w14:textId="77777777" w:rsidR="006774CB" w:rsidRDefault="006774CB" w:rsidP="006774CB">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antes expuesto y fundado es de resolverse y,</w:t>
      </w:r>
    </w:p>
    <w:p w14:paraId="7A141611" w14:textId="77777777" w:rsidR="006774CB" w:rsidRDefault="006774CB" w:rsidP="006774CB">
      <w:pPr>
        <w:spacing w:after="0" w:line="360" w:lineRule="auto"/>
        <w:jc w:val="both"/>
        <w:rPr>
          <w:rFonts w:ascii="Palatino Linotype" w:eastAsia="Palatino Linotype" w:hAnsi="Palatino Linotype" w:cs="Palatino Linotype"/>
          <w:color w:val="000000"/>
          <w:sz w:val="24"/>
          <w:szCs w:val="24"/>
        </w:rPr>
      </w:pPr>
    </w:p>
    <w:p w14:paraId="6F9F79E5" w14:textId="77777777" w:rsidR="006774CB" w:rsidRDefault="006774CB" w:rsidP="006774CB">
      <w:pPr>
        <w:spacing w:after="0" w:line="360" w:lineRule="auto"/>
        <w:jc w:val="center"/>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 E    R E S U E L V E</w:t>
      </w:r>
    </w:p>
    <w:p w14:paraId="5414305D" w14:textId="77777777" w:rsidR="006774CB" w:rsidRDefault="006774CB" w:rsidP="006774CB">
      <w:pPr>
        <w:spacing w:after="0" w:line="360" w:lineRule="auto"/>
        <w:jc w:val="both"/>
        <w:rPr>
          <w:rFonts w:ascii="Palatino Linotype" w:eastAsia="Palatino Linotype" w:hAnsi="Palatino Linotype" w:cs="Palatino Linotype"/>
          <w:b/>
          <w:color w:val="000000"/>
          <w:sz w:val="24"/>
          <w:szCs w:val="24"/>
        </w:rPr>
      </w:pPr>
    </w:p>
    <w:p w14:paraId="25904876" w14:textId="4ABC741E" w:rsidR="006774CB" w:rsidRDefault="006774CB" w:rsidP="006774CB">
      <w:pPr>
        <w:spacing w:after="0" w:line="360" w:lineRule="auto"/>
        <w:jc w:val="both"/>
        <w:rPr>
          <w:rFonts w:ascii="Palatino Linotype" w:eastAsia="Palatino Linotype" w:hAnsi="Palatino Linotype" w:cs="Palatino Linotype"/>
          <w:color w:val="000000"/>
          <w:sz w:val="24"/>
          <w:szCs w:val="24"/>
        </w:rPr>
      </w:pPr>
      <w:r w:rsidRPr="003B42AE">
        <w:rPr>
          <w:rFonts w:ascii="Palatino Linotype" w:eastAsia="Palatino Linotype" w:hAnsi="Palatino Linotype" w:cs="Palatino Linotype"/>
          <w:b/>
          <w:bCs/>
          <w:color w:val="000000" w:themeColor="text1"/>
          <w:sz w:val="28"/>
          <w:szCs w:val="24"/>
        </w:rPr>
        <w:t>PRIMERO.</w:t>
      </w:r>
      <w:r w:rsidRPr="003B42AE">
        <w:rPr>
          <w:rFonts w:ascii="Palatino Linotype" w:eastAsia="Palatino Linotype" w:hAnsi="Palatino Linotype" w:cs="Palatino Linotype"/>
          <w:color w:val="000000" w:themeColor="text1"/>
          <w:sz w:val="28"/>
          <w:szCs w:val="24"/>
        </w:rPr>
        <w:t xml:space="preserve"> </w:t>
      </w:r>
      <w:r>
        <w:rPr>
          <w:rFonts w:ascii="Palatino Linotype" w:eastAsia="Palatino Linotype" w:hAnsi="Palatino Linotype" w:cs="Palatino Linotype"/>
          <w:color w:val="000000" w:themeColor="text1"/>
          <w:sz w:val="24"/>
          <w:szCs w:val="24"/>
        </w:rPr>
        <w:t xml:space="preserve">Se </w:t>
      </w:r>
      <w:r>
        <w:rPr>
          <w:rFonts w:ascii="Palatino Linotype" w:eastAsia="Palatino Linotype" w:hAnsi="Palatino Linotype" w:cs="Palatino Linotype"/>
          <w:b/>
          <w:bCs/>
          <w:color w:val="000000" w:themeColor="text1"/>
          <w:sz w:val="24"/>
          <w:szCs w:val="24"/>
        </w:rPr>
        <w:t>REVOCA</w:t>
      </w:r>
      <w:r>
        <w:rPr>
          <w:rFonts w:ascii="Palatino Linotype" w:eastAsia="Palatino Linotype" w:hAnsi="Palatino Linotype" w:cs="Palatino Linotype"/>
          <w:color w:val="000000" w:themeColor="text1"/>
          <w:sz w:val="24"/>
          <w:szCs w:val="24"/>
        </w:rPr>
        <w:t xml:space="preserve"> la respuesta entregada por el Sujeto Obligado</w:t>
      </w:r>
      <w:r>
        <w:rPr>
          <w:rFonts w:ascii="Palatino Linotype" w:eastAsia="Palatino Linotype" w:hAnsi="Palatino Linotype" w:cs="Palatino Linotype"/>
          <w:b/>
          <w:bCs/>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a la solicitud de información número </w:t>
      </w:r>
      <w:r w:rsidR="00CD5EBD" w:rsidRPr="00CD5EBD">
        <w:rPr>
          <w:rFonts w:ascii="Palatino Linotype" w:eastAsia="Palatino Linotype" w:hAnsi="Palatino Linotype" w:cs="Palatino Linotype"/>
          <w:b/>
          <w:bCs/>
          <w:color w:val="000000" w:themeColor="text1"/>
          <w:sz w:val="24"/>
          <w:szCs w:val="24"/>
        </w:rPr>
        <w:t>00062/MELOCAM/IP/2022</w:t>
      </w:r>
      <w:r>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Pr>
          <w:rFonts w:ascii="Palatino Linotype" w:eastAsia="Palatino Linotype" w:hAnsi="Palatino Linotype" w:cs="Palatino Linotype"/>
          <w:b/>
          <w:bCs/>
          <w:color w:val="000000" w:themeColor="text1"/>
          <w:sz w:val="24"/>
          <w:szCs w:val="24"/>
        </w:rPr>
        <w:t xml:space="preserve"> Considerando CUARTO </w:t>
      </w:r>
      <w:r>
        <w:rPr>
          <w:rFonts w:ascii="Palatino Linotype" w:eastAsia="Palatino Linotype" w:hAnsi="Palatino Linotype" w:cs="Palatino Linotype"/>
          <w:color w:val="000000" w:themeColor="text1"/>
          <w:sz w:val="24"/>
          <w:szCs w:val="24"/>
        </w:rPr>
        <w:t xml:space="preserve">de la presente resolución. </w:t>
      </w:r>
    </w:p>
    <w:p w14:paraId="2B38A731" w14:textId="77777777" w:rsidR="006774CB" w:rsidRPr="003B42AE" w:rsidRDefault="006774CB" w:rsidP="006774CB">
      <w:pPr>
        <w:spacing w:after="0" w:line="360" w:lineRule="auto"/>
        <w:jc w:val="both"/>
        <w:rPr>
          <w:rFonts w:ascii="Palatino Linotype" w:eastAsia="Palatino Linotype" w:hAnsi="Palatino Linotype" w:cs="Palatino Linotype"/>
          <w:color w:val="000000"/>
          <w:sz w:val="28"/>
          <w:szCs w:val="24"/>
        </w:rPr>
      </w:pPr>
    </w:p>
    <w:p w14:paraId="3772D1DA" w14:textId="5E831772" w:rsidR="006774CB" w:rsidRDefault="006774CB" w:rsidP="006774CB">
      <w:pPr>
        <w:spacing w:after="0" w:line="360" w:lineRule="auto"/>
        <w:jc w:val="both"/>
        <w:rPr>
          <w:rFonts w:ascii="Palatino Linotype" w:eastAsia="Palatino Linotype" w:hAnsi="Palatino Linotype" w:cs="Palatino Linotype"/>
          <w:sz w:val="24"/>
          <w:szCs w:val="24"/>
        </w:rPr>
      </w:pPr>
      <w:r w:rsidRPr="003B42AE">
        <w:rPr>
          <w:rFonts w:ascii="Palatino Linotype" w:eastAsia="Palatino Linotype" w:hAnsi="Palatino Linotype" w:cs="Palatino Linotype"/>
          <w:b/>
          <w:color w:val="000000"/>
          <w:sz w:val="28"/>
          <w:szCs w:val="24"/>
        </w:rPr>
        <w:lastRenderedPageBreak/>
        <w:t>SEGUNDO</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ORDENA</w:t>
      </w:r>
      <w:r>
        <w:rPr>
          <w:rFonts w:ascii="Palatino Linotype" w:eastAsia="Palatino Linotype" w:hAnsi="Palatino Linotype" w:cs="Palatino Linotype"/>
          <w:color w:val="000000"/>
          <w:sz w:val="24"/>
          <w:szCs w:val="24"/>
        </w:rPr>
        <w:t xml:space="preserve"> al Sujeto Obligado que haga una búsqueda exhaustiva y razonable en los archivos de las unidades administrativas competentes y se haga entrega al Recurrente mediante el Sistema de Acceso a la Información Mexiquense (SAIMEX</w:t>
      </w:r>
      <w:r w:rsidR="00CD5EBD">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en términos del </w:t>
      </w:r>
      <w:r>
        <w:rPr>
          <w:rFonts w:ascii="Palatino Linotype" w:eastAsia="Palatino Linotype" w:hAnsi="Palatino Linotype" w:cs="Palatino Linotype"/>
          <w:b/>
          <w:color w:val="000000"/>
          <w:sz w:val="24"/>
          <w:szCs w:val="24"/>
        </w:rPr>
        <w:t>Considerando CUARTO</w:t>
      </w:r>
      <w:r>
        <w:rPr>
          <w:rFonts w:ascii="Palatino Linotype" w:eastAsia="Palatino Linotype" w:hAnsi="Palatino Linotype" w:cs="Palatino Linotype"/>
          <w:color w:val="000000"/>
          <w:sz w:val="24"/>
          <w:szCs w:val="24"/>
        </w:rPr>
        <w:t>, en versión pública de ser procedente, d</w:t>
      </w:r>
      <w:r>
        <w:rPr>
          <w:rFonts w:ascii="Palatino Linotype" w:eastAsia="Palatino Linotype" w:hAnsi="Palatino Linotype" w:cs="Palatino Linotype"/>
          <w:sz w:val="24"/>
          <w:szCs w:val="24"/>
        </w:rPr>
        <w:t>e lo siguiente:</w:t>
      </w:r>
    </w:p>
    <w:p w14:paraId="4D592822" w14:textId="77777777" w:rsidR="00E5069F" w:rsidRDefault="00E5069F" w:rsidP="006774CB">
      <w:pPr>
        <w:spacing w:after="0" w:line="360" w:lineRule="auto"/>
        <w:jc w:val="both"/>
        <w:rPr>
          <w:rFonts w:ascii="Palatino Linotype" w:eastAsia="Palatino Linotype" w:hAnsi="Palatino Linotype" w:cs="Palatino Linotype"/>
          <w:sz w:val="24"/>
          <w:szCs w:val="24"/>
        </w:rPr>
      </w:pPr>
    </w:p>
    <w:p w14:paraId="4AE963DF" w14:textId="7EEE98A4" w:rsidR="006774CB" w:rsidRPr="0008002B" w:rsidRDefault="00E5069F" w:rsidP="006774CB">
      <w:pPr>
        <w:spacing w:after="0" w:line="360" w:lineRule="auto"/>
        <w:jc w:val="both"/>
        <w:rPr>
          <w:rFonts w:ascii="Palatino Linotype" w:eastAsia="Palatino Linotype" w:hAnsi="Palatino Linotype" w:cs="Palatino Linotype"/>
          <w:sz w:val="24"/>
          <w:szCs w:val="24"/>
        </w:rPr>
      </w:pPr>
      <w:r w:rsidRPr="0008002B">
        <w:rPr>
          <w:rFonts w:ascii="Palatino Linotype" w:eastAsia="Palatino Linotype" w:hAnsi="Palatino Linotype" w:cs="Palatino Linotype"/>
          <w:sz w:val="24"/>
          <w:szCs w:val="24"/>
        </w:rPr>
        <w:t>Del evento realizado el 29 de abril de 2022 con motivo del día del niño:</w:t>
      </w:r>
    </w:p>
    <w:p w14:paraId="6710E78E" w14:textId="2262BB4C" w:rsidR="003F75C3" w:rsidRPr="0008002B" w:rsidRDefault="00200FD6" w:rsidP="00756E26">
      <w:pPr>
        <w:pStyle w:val="Prrafodelista"/>
        <w:numPr>
          <w:ilvl w:val="0"/>
          <w:numId w:val="3"/>
        </w:numPr>
        <w:spacing w:line="360" w:lineRule="auto"/>
        <w:ind w:left="567" w:right="141"/>
        <w:jc w:val="both"/>
        <w:rPr>
          <w:rFonts w:ascii="Palatino Linotype" w:eastAsiaTheme="minorHAnsi" w:hAnsi="Palatino Linotype" w:cstheme="minorBidi"/>
          <w:lang w:val="es-MX" w:eastAsia="es-MX"/>
        </w:rPr>
      </w:pPr>
      <w:r w:rsidRPr="0008002B">
        <w:rPr>
          <w:rFonts w:ascii="Palatino Linotype" w:eastAsiaTheme="minorHAnsi" w:hAnsi="Palatino Linotype"/>
          <w:lang w:eastAsia="es-MX"/>
        </w:rPr>
        <w:t>C</w:t>
      </w:r>
      <w:r w:rsidR="00CD5EBD" w:rsidRPr="0008002B">
        <w:rPr>
          <w:rFonts w:ascii="Palatino Linotype" w:eastAsiaTheme="minorHAnsi" w:hAnsi="Palatino Linotype"/>
          <w:lang w:eastAsia="es-MX"/>
        </w:rPr>
        <w:t>ontratos</w:t>
      </w:r>
      <w:r w:rsidR="003F75C3" w:rsidRPr="0008002B">
        <w:rPr>
          <w:rFonts w:ascii="Palatino Linotype" w:eastAsiaTheme="minorHAnsi" w:hAnsi="Palatino Linotype"/>
          <w:lang w:eastAsia="es-MX"/>
        </w:rPr>
        <w:t>.</w:t>
      </w:r>
    </w:p>
    <w:p w14:paraId="54BA296B" w14:textId="739114D4" w:rsidR="00CD5EBD" w:rsidRPr="0008002B" w:rsidRDefault="003F75C3" w:rsidP="00756E26">
      <w:pPr>
        <w:pStyle w:val="Prrafodelista"/>
        <w:numPr>
          <w:ilvl w:val="0"/>
          <w:numId w:val="3"/>
        </w:numPr>
        <w:spacing w:line="360" w:lineRule="auto"/>
        <w:ind w:left="567" w:right="141"/>
        <w:jc w:val="both"/>
        <w:rPr>
          <w:rFonts w:ascii="Palatino Linotype" w:eastAsiaTheme="minorHAnsi" w:hAnsi="Palatino Linotype" w:cstheme="minorBidi"/>
          <w:lang w:val="es-MX" w:eastAsia="es-MX"/>
        </w:rPr>
      </w:pPr>
      <w:r w:rsidRPr="0008002B">
        <w:rPr>
          <w:rFonts w:ascii="Palatino Linotype" w:eastAsiaTheme="minorHAnsi" w:hAnsi="Palatino Linotype"/>
          <w:lang w:eastAsia="es-MX"/>
        </w:rPr>
        <w:t>C</w:t>
      </w:r>
      <w:r w:rsidR="00CD5EBD" w:rsidRPr="0008002B">
        <w:rPr>
          <w:rFonts w:ascii="Palatino Linotype" w:eastAsiaTheme="minorHAnsi" w:hAnsi="Palatino Linotype"/>
          <w:lang w:eastAsia="es-MX"/>
        </w:rPr>
        <w:t xml:space="preserve">omprobantes de pago en los siguientes rubros: </w:t>
      </w:r>
    </w:p>
    <w:p w14:paraId="04D3DC8B" w14:textId="3214F4B4" w:rsidR="00CD5EBD" w:rsidRPr="0008002B" w:rsidRDefault="00CD5EBD"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sidRPr="0008002B">
        <w:rPr>
          <w:rFonts w:ascii="Palatino Linotype" w:eastAsiaTheme="minorHAnsi" w:hAnsi="Palatino Linotype"/>
          <w:lang w:eastAsia="es-MX"/>
        </w:rPr>
        <w:t xml:space="preserve">Pago a artistas presentados. </w:t>
      </w:r>
    </w:p>
    <w:p w14:paraId="4EC07ED6" w14:textId="3604404D" w:rsidR="00CD5EBD" w:rsidRPr="0008002B" w:rsidRDefault="00CD5EBD"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sidRPr="0008002B">
        <w:rPr>
          <w:rFonts w:ascii="Palatino Linotype" w:eastAsiaTheme="minorHAnsi" w:hAnsi="Palatino Linotype"/>
          <w:lang w:eastAsia="es-MX"/>
        </w:rPr>
        <w:t xml:space="preserve">Renta de mobiliario. </w:t>
      </w:r>
    </w:p>
    <w:p w14:paraId="49CEB660" w14:textId="77777777" w:rsidR="00CD5EBD" w:rsidRPr="0008002B" w:rsidRDefault="00CD5EBD"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sidRPr="0008002B">
        <w:rPr>
          <w:rFonts w:ascii="Palatino Linotype" w:eastAsiaTheme="minorHAnsi" w:hAnsi="Palatino Linotype"/>
          <w:lang w:eastAsia="es-MX"/>
        </w:rPr>
        <w:t xml:space="preserve">Renta de equipo de audio e iluminación. </w:t>
      </w:r>
    </w:p>
    <w:p w14:paraId="1A376A87" w14:textId="77777777" w:rsidR="00CD5EBD" w:rsidRPr="0008002B" w:rsidRDefault="00CD5EBD" w:rsidP="00756E2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sidRPr="0008002B">
        <w:rPr>
          <w:rFonts w:ascii="Palatino Linotype" w:eastAsiaTheme="minorHAnsi" w:hAnsi="Palatino Linotype"/>
          <w:lang w:eastAsia="es-MX"/>
        </w:rPr>
        <w:t xml:space="preserve">Compra de alimentos. </w:t>
      </w:r>
    </w:p>
    <w:p w14:paraId="45C46495" w14:textId="77777777" w:rsidR="00CD5EBD" w:rsidRPr="0008002B" w:rsidRDefault="00CD5EBD" w:rsidP="00756E26">
      <w:pPr>
        <w:pStyle w:val="Prrafodelista"/>
        <w:numPr>
          <w:ilvl w:val="0"/>
          <w:numId w:val="2"/>
        </w:numPr>
        <w:spacing w:line="360" w:lineRule="auto"/>
        <w:ind w:right="567"/>
        <w:jc w:val="both"/>
        <w:rPr>
          <w:rFonts w:ascii="Palatino Linotype" w:hAnsi="Palatino Linotype" w:cs="Arial"/>
          <w:i/>
        </w:rPr>
      </w:pPr>
      <w:r w:rsidRPr="0008002B">
        <w:rPr>
          <w:rFonts w:ascii="Palatino Linotype" w:eastAsiaTheme="minorHAnsi" w:hAnsi="Palatino Linotype"/>
          <w:lang w:eastAsia="es-MX"/>
        </w:rPr>
        <w:t>Renta de transporte.</w:t>
      </w:r>
    </w:p>
    <w:p w14:paraId="580A8D9B" w14:textId="0A1E02B4" w:rsidR="006774CB" w:rsidRPr="0008002B" w:rsidRDefault="00CD5EBD" w:rsidP="00756E26">
      <w:pPr>
        <w:pStyle w:val="Prrafodelista"/>
        <w:numPr>
          <w:ilvl w:val="0"/>
          <w:numId w:val="2"/>
        </w:numPr>
        <w:spacing w:line="360" w:lineRule="auto"/>
        <w:ind w:left="993" w:right="567" w:hanging="284"/>
        <w:jc w:val="both"/>
        <w:rPr>
          <w:rFonts w:ascii="Palatino Linotype" w:hAnsi="Palatino Linotype" w:cs="Arial"/>
          <w:i/>
        </w:rPr>
      </w:pPr>
      <w:r w:rsidRPr="0008002B">
        <w:rPr>
          <w:rFonts w:ascii="Palatino Linotype" w:eastAsiaTheme="minorHAnsi" w:hAnsi="Palatino Linotype"/>
          <w:lang w:eastAsia="es-MX"/>
        </w:rPr>
        <w:t xml:space="preserve">Compra de regalos. </w:t>
      </w:r>
    </w:p>
    <w:p w14:paraId="3C5A6571" w14:textId="77777777" w:rsidR="001803CA" w:rsidRPr="0008002B" w:rsidRDefault="001803CA" w:rsidP="003B42AE">
      <w:pPr>
        <w:pStyle w:val="Prrafodelista"/>
        <w:spacing w:line="360" w:lineRule="auto"/>
        <w:ind w:left="993" w:right="567"/>
        <w:jc w:val="both"/>
        <w:rPr>
          <w:rFonts w:ascii="Palatino Linotype" w:hAnsi="Palatino Linotype" w:cs="Arial"/>
          <w:i/>
        </w:rPr>
      </w:pPr>
    </w:p>
    <w:p w14:paraId="27E74774" w14:textId="0E6D23C9" w:rsidR="006774CB" w:rsidRPr="0008002B" w:rsidRDefault="006774CB" w:rsidP="006774CB">
      <w:pPr>
        <w:pStyle w:val="Sinespaciado"/>
        <w:spacing w:line="276" w:lineRule="auto"/>
        <w:ind w:left="567" w:right="567"/>
        <w:jc w:val="both"/>
        <w:rPr>
          <w:rFonts w:ascii="Palatino Linotype" w:hAnsi="Palatino Linotype" w:cs="Arial"/>
          <w:i/>
        </w:rPr>
      </w:pPr>
      <w:r w:rsidRPr="0008002B">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w:t>
      </w:r>
      <w:r w:rsidR="003B42AE" w:rsidRPr="0008002B">
        <w:rPr>
          <w:rFonts w:ascii="Palatino Linotype" w:hAnsi="Palatino Linotype" w:cs="Arial"/>
          <w:i/>
        </w:rPr>
        <w:t>e.</w:t>
      </w:r>
    </w:p>
    <w:p w14:paraId="25F70671" w14:textId="77777777" w:rsidR="003B42AE" w:rsidRPr="0008002B" w:rsidRDefault="003B42AE" w:rsidP="006774CB">
      <w:pPr>
        <w:pStyle w:val="Sinespaciado"/>
        <w:spacing w:line="276" w:lineRule="auto"/>
        <w:ind w:left="567" w:right="567"/>
        <w:jc w:val="both"/>
        <w:rPr>
          <w:rFonts w:ascii="Palatino Linotype" w:hAnsi="Palatino Linotype" w:cs="Arial"/>
          <w:i/>
        </w:rPr>
      </w:pPr>
    </w:p>
    <w:p w14:paraId="625B5FAB" w14:textId="5C85D162" w:rsidR="001803CA" w:rsidRDefault="003F75C3" w:rsidP="006774CB">
      <w:pPr>
        <w:pStyle w:val="Sinespaciado"/>
        <w:spacing w:line="276" w:lineRule="auto"/>
        <w:ind w:left="567" w:right="567"/>
        <w:jc w:val="both"/>
        <w:rPr>
          <w:rFonts w:ascii="Palatino Linotype" w:hAnsi="Palatino Linotype" w:cs="Arial"/>
          <w:i/>
        </w:rPr>
      </w:pPr>
      <w:r w:rsidRPr="0008002B">
        <w:rPr>
          <w:rFonts w:ascii="Palatino Linotype" w:hAnsi="Palatino Linotype" w:cs="Arial"/>
          <w:i/>
        </w:rPr>
        <w:t>Respecto de</w:t>
      </w:r>
      <w:r w:rsidR="00E5069F" w:rsidRPr="0008002B">
        <w:rPr>
          <w:rFonts w:ascii="Palatino Linotype" w:hAnsi="Palatino Linotype" w:cs="Arial"/>
          <w:i/>
        </w:rPr>
        <w:t>l numeral 2</w:t>
      </w:r>
      <w:r w:rsidRPr="0008002B">
        <w:rPr>
          <w:rFonts w:ascii="Palatino Linotype" w:hAnsi="Palatino Linotype" w:cs="Arial"/>
          <w:i/>
        </w:rPr>
        <w:t xml:space="preserve">, en el supuesto que una vez agotada la búsqueda de la información, no se advierta haber generado parcialmente la información, deberá hacerlo del conocimiento en términos del segundo párrafo del artículo 19 de la Ley </w:t>
      </w:r>
      <w:r w:rsidRPr="0008002B">
        <w:rPr>
          <w:rFonts w:ascii="Palatino Linotype" w:hAnsi="Palatino Linotype" w:cs="Arial"/>
          <w:i/>
        </w:rPr>
        <w:lastRenderedPageBreak/>
        <w:t>de Transparencia y Acceso a la Información Pública del Estado de México y Municipios.</w:t>
      </w:r>
    </w:p>
    <w:p w14:paraId="6EAD064E" w14:textId="77777777" w:rsidR="006774CB" w:rsidRDefault="006774CB" w:rsidP="006774CB">
      <w:pPr>
        <w:pStyle w:val="Sinespaciado"/>
        <w:spacing w:line="276" w:lineRule="auto"/>
        <w:ind w:left="567" w:right="567"/>
        <w:jc w:val="both"/>
        <w:rPr>
          <w:rFonts w:ascii="Palatino Linotype" w:hAnsi="Palatino Linotype" w:cs="Arial"/>
          <w:i/>
        </w:rPr>
      </w:pPr>
    </w:p>
    <w:p w14:paraId="35A19E02" w14:textId="77777777" w:rsidR="006774CB" w:rsidRDefault="006774CB" w:rsidP="006774CB">
      <w:pPr>
        <w:spacing w:after="0" w:line="360" w:lineRule="auto"/>
        <w:jc w:val="both"/>
        <w:rPr>
          <w:rFonts w:ascii="Palatino Linotype" w:eastAsia="Palatino Linotype" w:hAnsi="Palatino Linotype" w:cs="Palatino Linotype"/>
          <w:color w:val="000000"/>
          <w:sz w:val="24"/>
          <w:szCs w:val="24"/>
        </w:rPr>
      </w:pPr>
      <w:r w:rsidRPr="003B42AE">
        <w:rPr>
          <w:rFonts w:ascii="Palatino Linotype" w:eastAsia="Palatino Linotype" w:hAnsi="Palatino Linotype" w:cs="Palatino Linotype"/>
          <w:b/>
          <w:color w:val="000000"/>
          <w:sz w:val="28"/>
          <w:szCs w:val="24"/>
        </w:rPr>
        <w:t xml:space="preserve">TERCERO.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al Titular de la Unidad de Transparencia del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43784A0" w14:textId="77777777" w:rsidR="006774CB" w:rsidRDefault="006774CB" w:rsidP="006774CB">
      <w:pPr>
        <w:spacing w:after="0" w:line="360" w:lineRule="auto"/>
        <w:jc w:val="both"/>
        <w:rPr>
          <w:rFonts w:ascii="Palatino Linotype" w:eastAsia="Palatino Linotype" w:hAnsi="Palatino Linotype" w:cs="Palatino Linotype"/>
          <w:color w:val="000000"/>
          <w:sz w:val="24"/>
          <w:szCs w:val="24"/>
        </w:rPr>
      </w:pPr>
    </w:p>
    <w:p w14:paraId="30E7B60F" w14:textId="77777777" w:rsidR="006774CB" w:rsidRDefault="006774CB" w:rsidP="006774CB">
      <w:pPr>
        <w:spacing w:after="0" w:line="360" w:lineRule="auto"/>
        <w:jc w:val="both"/>
        <w:rPr>
          <w:rFonts w:ascii="Palatino Linotype" w:eastAsia="Palatino Linotype" w:hAnsi="Palatino Linotype" w:cs="Palatino Linotype"/>
          <w:color w:val="000000"/>
          <w:sz w:val="24"/>
          <w:szCs w:val="24"/>
        </w:rPr>
      </w:pPr>
      <w:r w:rsidRPr="003B42AE">
        <w:rPr>
          <w:rFonts w:ascii="Palatino Linotype" w:eastAsia="Palatino Linotype" w:hAnsi="Palatino Linotype" w:cs="Palatino Linotype"/>
          <w:b/>
          <w:color w:val="000000"/>
          <w:sz w:val="28"/>
          <w:szCs w:val="24"/>
        </w:rPr>
        <w:t xml:space="preserve">CUARTO. </w:t>
      </w:r>
      <w:r>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401F50" w14:textId="77777777" w:rsidR="006774CB" w:rsidRDefault="006774CB" w:rsidP="006774CB">
      <w:pPr>
        <w:spacing w:after="0" w:line="360" w:lineRule="auto"/>
        <w:jc w:val="both"/>
        <w:rPr>
          <w:rFonts w:ascii="Palatino Linotype" w:eastAsia="Palatino Linotype" w:hAnsi="Palatino Linotype" w:cs="Palatino Linotype"/>
          <w:b/>
          <w:color w:val="000000"/>
          <w:sz w:val="24"/>
          <w:szCs w:val="24"/>
        </w:rPr>
      </w:pPr>
    </w:p>
    <w:p w14:paraId="583F5FC7" w14:textId="6D5E55BE" w:rsidR="00562E5B" w:rsidRPr="00CD5EBD" w:rsidRDefault="006774CB" w:rsidP="006774CB">
      <w:pPr>
        <w:pStyle w:val="Citas"/>
        <w:ind w:left="0" w:right="0"/>
        <w:rPr>
          <w:rFonts w:eastAsia="Palatino Linotype" w:cs="Palatino Linotype"/>
          <w:i w:val="0"/>
          <w:color w:val="000000"/>
          <w:sz w:val="24"/>
          <w:szCs w:val="24"/>
        </w:rPr>
      </w:pPr>
      <w:r w:rsidRPr="003B42AE">
        <w:rPr>
          <w:rFonts w:eastAsia="Palatino Linotype" w:cs="Palatino Linotype"/>
          <w:b/>
          <w:i w:val="0"/>
          <w:color w:val="000000"/>
          <w:sz w:val="28"/>
          <w:szCs w:val="24"/>
        </w:rPr>
        <w:t xml:space="preserve">QUINTO. </w:t>
      </w:r>
      <w:r w:rsidRPr="00CD5EBD">
        <w:rPr>
          <w:rFonts w:eastAsia="Palatino Linotype" w:cs="Palatino Linotype"/>
          <w:b/>
          <w:i w:val="0"/>
          <w:color w:val="000000"/>
          <w:sz w:val="24"/>
          <w:szCs w:val="24"/>
        </w:rPr>
        <w:t xml:space="preserve">Notifíquese </w:t>
      </w:r>
      <w:r w:rsidRPr="00CD5EBD">
        <w:rPr>
          <w:rFonts w:eastAsia="Palatino Linotype" w:cs="Palatino Linotype"/>
          <w:i w:val="0"/>
          <w:color w:val="000000"/>
          <w:sz w:val="24"/>
          <w:szCs w:val="24"/>
        </w:rPr>
        <w:t xml:space="preserve">la presente resolución al Recurrente mediante el Sistema de Acceso a la Información Mexiquense (SAIMEX); asimismo, hágase de su conocimiento que, </w:t>
      </w:r>
      <w:r w:rsidRPr="00CD5EBD">
        <w:rPr>
          <w:rFonts w:eastAsia="Palatino Linotype" w:cs="Palatino Linotype"/>
          <w:i w:val="0"/>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14:paraId="72D6ED5B" w14:textId="77777777" w:rsidR="00756E26" w:rsidRDefault="00756E26" w:rsidP="0042216D">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3A5CA09D" w14:textId="77777777" w:rsidR="00756E26" w:rsidRDefault="00756E26" w:rsidP="0042216D">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1828D30E" w14:textId="7FD5A89E" w:rsidR="0042216D" w:rsidRPr="00917744" w:rsidRDefault="0042216D" w:rsidP="0042216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6F1715">
        <w:rPr>
          <w:rFonts w:ascii="Palatino Linotype" w:hAnsi="Palatino Linotype" w:cs="Arial"/>
          <w:sz w:val="23"/>
          <w:szCs w:val="23"/>
        </w:rPr>
        <w:t xml:space="preserve">TRIGÉSIMA NOVENA </w:t>
      </w:r>
      <w:r w:rsidR="005D6754">
        <w:rPr>
          <w:rFonts w:ascii="Palatino Linotype" w:hAnsi="Palatino Linotype" w:cs="Arial"/>
          <w:sz w:val="23"/>
          <w:szCs w:val="23"/>
        </w:rPr>
        <w:t xml:space="preserve">SESIÓN ORDINARIA CELEBRADA EL </w:t>
      </w:r>
      <w:r w:rsidR="003B42AE">
        <w:rPr>
          <w:rFonts w:ascii="Palatino Linotype" w:hAnsi="Palatino Linotype" w:cs="Arial"/>
          <w:sz w:val="23"/>
          <w:szCs w:val="23"/>
        </w:rPr>
        <w:t xml:space="preserve">CUATRO DE NOVIEMBRE </w:t>
      </w:r>
      <w:r>
        <w:rPr>
          <w:rFonts w:ascii="Palatino Linotype" w:hAnsi="Palatino Linotype" w:cs="Arial"/>
          <w:sz w:val="23"/>
          <w:szCs w:val="23"/>
        </w:rPr>
        <w:t xml:space="preserve">DE DOS MIL VEINTIDÓS, </w:t>
      </w:r>
      <w:r w:rsidRPr="00917744">
        <w:rPr>
          <w:rFonts w:ascii="Palatino Linotype" w:hAnsi="Palatino Linotype" w:cs="Arial"/>
          <w:sz w:val="23"/>
          <w:szCs w:val="23"/>
        </w:rPr>
        <w:t>ANTE EL SECRETARIO TÉCNICO D</w:t>
      </w:r>
      <w:r w:rsidR="003B42AE">
        <w:rPr>
          <w:rFonts w:ascii="Palatino Linotype" w:hAnsi="Palatino Linotype" w:cs="Arial"/>
          <w:sz w:val="23"/>
          <w:szCs w:val="23"/>
        </w:rPr>
        <w:t>EL PLENO, ALEXIS TAPIA RAMÍREZ.----------------</w:t>
      </w:r>
      <w:r w:rsidR="003B42AE" w:rsidRPr="003B42AE">
        <w:rPr>
          <w:rFonts w:ascii="Palatino Linotype" w:hAnsi="Palatino Linotype" w:cs="Arial"/>
          <w:sz w:val="23"/>
          <w:szCs w:val="23"/>
        </w:rPr>
        <w:t xml:space="preserve"> </w:t>
      </w:r>
      <w:r w:rsidR="003B42AE">
        <w:rPr>
          <w:rFonts w:ascii="Palatino Linotype" w:hAnsi="Palatino Linotype" w:cs="Arial"/>
          <w:sz w:val="23"/>
          <w:szCs w:val="23"/>
        </w:rPr>
        <w:t>------------------------------------------------------------------------------------------------------------------------------------------------------------------------------------------------------------------------------------------------------------------------------------------------------------------------------------------------------------------------------------------------------------------------------------------------------------------------------------------------------------------------------------------------------------------------------------------------------------------------------------------------------------------------------------------------------------------------------------</w:t>
      </w:r>
      <w:r w:rsidR="00756E26">
        <w:rPr>
          <w:rFonts w:ascii="Palatino Linotype" w:hAnsi="Palatino Linotype" w:cs="Arial"/>
          <w:sz w:val="23"/>
          <w:szCs w:val="23"/>
        </w:rPr>
        <w:t>----------------------------------------------------------------------------------------------------------------------------------------------------------------------------------------------------------------------------------------------------------------------------------------------------------------------------------------------------------------------------------------------------------------------------------------------------------------------------------------------------------------------------------------------------------------------------------------------------------------------------------------------------------------------------------------------------------------------------------------------------------------------------------------------------------------------------------------------------------------------------------------------------------------------------------------------------------------------------------------------------------------------------------------------------------------------------------------------------------------------------------------------------------------------------------------------------------------------------</w:t>
      </w:r>
    </w:p>
    <w:p w14:paraId="71357E20" w14:textId="5BC873E2" w:rsidR="0042216D" w:rsidRDefault="0042216D" w:rsidP="0042216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w:t>
      </w:r>
      <w:r w:rsidR="00756E26">
        <w:rPr>
          <w:rFonts w:ascii="Palatino Linotype" w:hAnsi="Palatino Linotype"/>
          <w:bCs/>
          <w:sz w:val="18"/>
          <w:szCs w:val="18"/>
        </w:rPr>
        <w:t>/</w:t>
      </w:r>
    </w:p>
    <w:p w14:paraId="2C347AC0" w14:textId="2915701F" w:rsidR="0042216D" w:rsidRDefault="0042216D" w:rsidP="0042216D">
      <w:pPr>
        <w:pStyle w:val="Prrafodelista"/>
        <w:autoSpaceDE w:val="0"/>
        <w:autoSpaceDN w:val="0"/>
        <w:adjustRightInd w:val="0"/>
        <w:spacing w:before="240" w:after="160" w:line="360" w:lineRule="auto"/>
        <w:ind w:left="0"/>
        <w:jc w:val="both"/>
        <w:rPr>
          <w:rFonts w:ascii="Palatino Linotype" w:hAnsi="Palatino Linotype"/>
          <w:bCs/>
        </w:rPr>
      </w:pPr>
    </w:p>
    <w:p w14:paraId="37991C56" w14:textId="77777777" w:rsidR="0042216D" w:rsidRDefault="0042216D" w:rsidP="00562E5B">
      <w:pPr>
        <w:pStyle w:val="Citas"/>
        <w:ind w:left="0" w:right="0"/>
        <w:rPr>
          <w:sz w:val="24"/>
          <w:szCs w:val="24"/>
        </w:rPr>
      </w:pPr>
    </w:p>
    <w:p w14:paraId="5B9BAEF9" w14:textId="1EBA8436" w:rsidR="00D5662D" w:rsidRDefault="00D5662D" w:rsidP="00F2714B">
      <w:pPr>
        <w:pStyle w:val="Citas"/>
        <w:ind w:left="0" w:right="0"/>
        <w:rPr>
          <w:i w:val="0"/>
          <w:sz w:val="24"/>
          <w:szCs w:val="24"/>
        </w:rPr>
      </w:pPr>
    </w:p>
    <w:p w14:paraId="00E17F5F" w14:textId="77777777" w:rsidR="006F1715" w:rsidRDefault="006F1715" w:rsidP="00F2714B">
      <w:pPr>
        <w:pStyle w:val="Citas"/>
        <w:ind w:left="0" w:right="0"/>
        <w:rPr>
          <w:i w:val="0"/>
          <w:sz w:val="24"/>
          <w:szCs w:val="24"/>
        </w:rPr>
      </w:pPr>
    </w:p>
    <w:p w14:paraId="65E01CCD" w14:textId="77777777" w:rsidR="006F1715" w:rsidRDefault="006F1715" w:rsidP="00F2714B">
      <w:pPr>
        <w:pStyle w:val="Citas"/>
        <w:ind w:left="0" w:right="0"/>
        <w:rPr>
          <w:i w:val="0"/>
          <w:sz w:val="24"/>
          <w:szCs w:val="24"/>
        </w:rPr>
      </w:pPr>
    </w:p>
    <w:p w14:paraId="61BDD4A4" w14:textId="77777777" w:rsidR="006F1715" w:rsidRDefault="006F1715" w:rsidP="00F2714B">
      <w:pPr>
        <w:pStyle w:val="Citas"/>
        <w:ind w:left="0" w:right="0"/>
        <w:rPr>
          <w:i w:val="0"/>
          <w:sz w:val="24"/>
          <w:szCs w:val="24"/>
        </w:rPr>
      </w:pPr>
    </w:p>
    <w:p w14:paraId="4A9379A9" w14:textId="77777777" w:rsidR="006F1715" w:rsidRDefault="006F1715" w:rsidP="00F2714B">
      <w:pPr>
        <w:pStyle w:val="Citas"/>
        <w:ind w:left="0" w:right="0"/>
        <w:rPr>
          <w:i w:val="0"/>
          <w:sz w:val="24"/>
          <w:szCs w:val="24"/>
        </w:rPr>
      </w:pPr>
    </w:p>
    <w:p w14:paraId="16AF1952" w14:textId="77777777" w:rsidR="006F1715" w:rsidRDefault="006F1715" w:rsidP="00F2714B">
      <w:pPr>
        <w:pStyle w:val="Citas"/>
        <w:ind w:left="0" w:right="0"/>
        <w:rPr>
          <w:i w:val="0"/>
          <w:sz w:val="24"/>
          <w:szCs w:val="24"/>
        </w:rPr>
      </w:pPr>
    </w:p>
    <w:p w14:paraId="566B18DC" w14:textId="77777777" w:rsidR="006F1715" w:rsidRDefault="006F1715" w:rsidP="00F2714B">
      <w:pPr>
        <w:pStyle w:val="Citas"/>
        <w:ind w:left="0" w:right="0"/>
        <w:rPr>
          <w:i w:val="0"/>
          <w:sz w:val="24"/>
          <w:szCs w:val="24"/>
        </w:rPr>
      </w:pPr>
    </w:p>
    <w:p w14:paraId="65A580FE" w14:textId="77777777" w:rsidR="006F1715" w:rsidRDefault="006F1715" w:rsidP="00F2714B">
      <w:pPr>
        <w:pStyle w:val="Citas"/>
        <w:ind w:left="0" w:right="0"/>
        <w:rPr>
          <w:i w:val="0"/>
          <w:sz w:val="24"/>
          <w:szCs w:val="24"/>
        </w:rPr>
      </w:pPr>
    </w:p>
    <w:p w14:paraId="19527EA5" w14:textId="77777777" w:rsidR="006F1715" w:rsidRDefault="006F1715" w:rsidP="00F2714B">
      <w:pPr>
        <w:pStyle w:val="Citas"/>
        <w:ind w:left="0" w:right="0"/>
        <w:rPr>
          <w:i w:val="0"/>
          <w:sz w:val="24"/>
          <w:szCs w:val="24"/>
        </w:rPr>
      </w:pPr>
    </w:p>
    <w:p w14:paraId="0CD148C6" w14:textId="77777777" w:rsidR="006F1715" w:rsidRPr="00D5662D" w:rsidRDefault="006F1715" w:rsidP="00F2714B">
      <w:pPr>
        <w:pStyle w:val="Citas"/>
        <w:ind w:left="0" w:right="0"/>
        <w:rPr>
          <w:i w:val="0"/>
          <w:sz w:val="24"/>
          <w:szCs w:val="24"/>
        </w:rPr>
      </w:pPr>
    </w:p>
    <w:sectPr w:rsidR="006F1715" w:rsidRPr="00D5662D" w:rsidSect="00FB4AAD">
      <w:headerReference w:type="default" r:id="rId23"/>
      <w:footerReference w:type="default" r:id="rId24"/>
      <w:headerReference w:type="first" r:id="rId25"/>
      <w:footerReference w:type="first" r:id="rId26"/>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8C9FE" w16cid:durableId="26FA5077"/>
  <w16cid:commentId w16cid:paraId="7B157449" w16cid:durableId="26FA4EF7"/>
  <w16cid:commentId w16cid:paraId="6420B304" w16cid:durableId="26FA5106"/>
  <w16cid:commentId w16cid:paraId="66721516" w16cid:durableId="26FA5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8AAB6" w14:textId="77777777" w:rsidR="00333FE8" w:rsidRDefault="00333FE8" w:rsidP="006168E4">
      <w:pPr>
        <w:spacing w:after="0" w:line="240" w:lineRule="auto"/>
      </w:pPr>
      <w:r>
        <w:separator/>
      </w:r>
    </w:p>
  </w:endnote>
  <w:endnote w:type="continuationSeparator" w:id="0">
    <w:p w14:paraId="30A59769" w14:textId="77777777" w:rsidR="00333FE8" w:rsidRDefault="00333FE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333FE8" w:rsidRPr="000B69FA" w:rsidRDefault="00333FE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127D">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127D">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333FE8" w:rsidRPr="000B69FA" w:rsidRDefault="00333FE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12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127D">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2A31" w14:textId="77777777" w:rsidR="00333FE8" w:rsidRDefault="00333FE8" w:rsidP="006168E4">
      <w:pPr>
        <w:spacing w:after="0" w:line="240" w:lineRule="auto"/>
      </w:pPr>
      <w:r>
        <w:separator/>
      </w:r>
    </w:p>
  </w:footnote>
  <w:footnote w:type="continuationSeparator" w:id="0">
    <w:p w14:paraId="0970CCD8" w14:textId="77777777" w:rsidR="00333FE8" w:rsidRDefault="00333FE8" w:rsidP="006168E4">
      <w:pPr>
        <w:spacing w:after="0" w:line="240" w:lineRule="auto"/>
      </w:pPr>
      <w:r>
        <w:continuationSeparator/>
      </w:r>
    </w:p>
  </w:footnote>
  <w:footnote w:id="1">
    <w:p w14:paraId="74A614D5" w14:textId="77777777" w:rsidR="00333FE8" w:rsidRPr="00EE06B0" w:rsidRDefault="00333FE8" w:rsidP="003678C4">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227A28C4" w14:textId="77777777" w:rsidR="00333FE8" w:rsidRPr="00EE06B0" w:rsidRDefault="00333FE8" w:rsidP="003678C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333FE8" w:rsidRDefault="00333FE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333FE8" w14:paraId="1EC9A00A" w14:textId="77777777" w:rsidTr="009B28E9">
      <w:trPr>
        <w:trHeight w:val="227"/>
      </w:trPr>
      <w:tc>
        <w:tcPr>
          <w:tcW w:w="5529" w:type="dxa"/>
          <w:hideMark/>
        </w:tcPr>
        <w:p w14:paraId="54E20D87" w14:textId="77777777" w:rsidR="00333FE8" w:rsidRDefault="00333FE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5F92D177" w:rsidR="00333FE8" w:rsidRPr="00B4142F" w:rsidRDefault="00333FE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10355/INFOEM/IP/RR/2022 </w:t>
          </w:r>
        </w:p>
      </w:tc>
    </w:tr>
    <w:tr w:rsidR="00333FE8" w14:paraId="55FEBD54" w14:textId="77777777" w:rsidTr="009B28E9">
      <w:trPr>
        <w:trHeight w:val="242"/>
      </w:trPr>
      <w:tc>
        <w:tcPr>
          <w:tcW w:w="5529" w:type="dxa"/>
          <w:hideMark/>
        </w:tcPr>
        <w:p w14:paraId="380D58F4" w14:textId="77777777" w:rsidR="00333FE8" w:rsidRDefault="00333FE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AEA1A62" w:rsidR="00333FE8" w:rsidRPr="00F06FED" w:rsidRDefault="00333FE8" w:rsidP="00711390">
          <w:pPr>
            <w:spacing w:after="120" w:line="256" w:lineRule="auto"/>
            <w:ind w:left="639" w:right="214"/>
            <w:jc w:val="both"/>
            <w:rPr>
              <w:rFonts w:ascii="Palatino Linotype" w:hAnsi="Palatino Linotype" w:cs="Arial"/>
            </w:rPr>
          </w:pPr>
          <w:r w:rsidRPr="00426CB1">
            <w:rPr>
              <w:rFonts w:ascii="Palatino Linotype" w:hAnsi="Palatino Linotype" w:cs="Arial"/>
              <w:szCs w:val="20"/>
            </w:rPr>
            <w:t>Ayuntamiento de Melchor Ocampo</w:t>
          </w:r>
        </w:p>
      </w:tc>
    </w:tr>
    <w:tr w:rsidR="00333FE8" w14:paraId="21314286" w14:textId="77777777" w:rsidTr="009B28E9">
      <w:trPr>
        <w:trHeight w:val="342"/>
      </w:trPr>
      <w:tc>
        <w:tcPr>
          <w:tcW w:w="5529" w:type="dxa"/>
          <w:hideMark/>
        </w:tcPr>
        <w:p w14:paraId="28B22B0A" w14:textId="77777777" w:rsidR="00333FE8" w:rsidRDefault="00333FE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333FE8" w:rsidRDefault="00333FE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333FE8" w:rsidRDefault="00333F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33FE8" w14:paraId="42D97161" w14:textId="77777777" w:rsidTr="009B28E9">
      <w:trPr>
        <w:trHeight w:val="227"/>
      </w:trPr>
      <w:tc>
        <w:tcPr>
          <w:tcW w:w="5529" w:type="dxa"/>
          <w:hideMark/>
        </w:tcPr>
        <w:p w14:paraId="079C0A7D" w14:textId="77777777" w:rsidR="00333FE8" w:rsidRDefault="00333FE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51D73E2" w:rsidR="00333FE8" w:rsidRPr="00B4142F" w:rsidRDefault="00333FE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10355/INFOEM/IP/RR/2022 </w:t>
          </w:r>
        </w:p>
      </w:tc>
    </w:tr>
    <w:tr w:rsidR="00333FE8" w14:paraId="36CDA2D2" w14:textId="77777777" w:rsidTr="009B28E9">
      <w:trPr>
        <w:trHeight w:val="196"/>
      </w:trPr>
      <w:tc>
        <w:tcPr>
          <w:tcW w:w="5529" w:type="dxa"/>
          <w:hideMark/>
        </w:tcPr>
        <w:p w14:paraId="2ADF7609" w14:textId="77777777" w:rsidR="00333FE8" w:rsidRDefault="00333FE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9C2AFA6" w:rsidR="00333FE8" w:rsidRPr="00F06FED" w:rsidRDefault="009B127D"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333FE8" w14:paraId="652F9A44" w14:textId="77777777" w:rsidTr="009B28E9">
      <w:trPr>
        <w:trHeight w:val="242"/>
      </w:trPr>
      <w:tc>
        <w:tcPr>
          <w:tcW w:w="5529" w:type="dxa"/>
          <w:hideMark/>
        </w:tcPr>
        <w:p w14:paraId="09EC290F" w14:textId="77777777" w:rsidR="00333FE8" w:rsidRDefault="00333FE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50FEA3A9" w:rsidR="00333FE8" w:rsidRDefault="00333FE8" w:rsidP="00711390">
          <w:pPr>
            <w:spacing w:after="120" w:line="256" w:lineRule="auto"/>
            <w:ind w:left="639" w:right="214"/>
            <w:jc w:val="both"/>
            <w:rPr>
              <w:rFonts w:ascii="Palatino Linotype" w:hAnsi="Palatino Linotype" w:cs="Arial"/>
              <w:szCs w:val="20"/>
            </w:rPr>
          </w:pPr>
          <w:r w:rsidRPr="00426CB1">
            <w:rPr>
              <w:rFonts w:ascii="Palatino Linotype" w:hAnsi="Palatino Linotype" w:cs="Arial"/>
              <w:szCs w:val="20"/>
            </w:rPr>
            <w:t>Ayuntamiento de Melchor Ocampo</w:t>
          </w:r>
        </w:p>
      </w:tc>
    </w:tr>
    <w:tr w:rsidR="00333FE8" w14:paraId="4476548B" w14:textId="77777777" w:rsidTr="009B28E9">
      <w:trPr>
        <w:trHeight w:val="342"/>
      </w:trPr>
      <w:tc>
        <w:tcPr>
          <w:tcW w:w="5529" w:type="dxa"/>
          <w:hideMark/>
        </w:tcPr>
        <w:p w14:paraId="6E3E07EE" w14:textId="77777777" w:rsidR="00333FE8" w:rsidRDefault="00333FE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333FE8" w:rsidRDefault="00333FE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333FE8" w:rsidRDefault="00333FE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D012F"/>
    <w:multiLevelType w:val="hybridMultilevel"/>
    <w:tmpl w:val="0A34CAD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9975EB"/>
    <w:multiLevelType w:val="hybridMultilevel"/>
    <w:tmpl w:val="39B66AF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7"/>
  </w:num>
  <w:num w:numId="5">
    <w:abstractNumId w:val="1"/>
  </w:num>
  <w:num w:numId="6">
    <w:abstractNumId w:val="5"/>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10F2B"/>
    <w:rsid w:val="000112B7"/>
    <w:rsid w:val="000170DF"/>
    <w:rsid w:val="00020A70"/>
    <w:rsid w:val="00022604"/>
    <w:rsid w:val="000236FA"/>
    <w:rsid w:val="0002450B"/>
    <w:rsid w:val="0002766F"/>
    <w:rsid w:val="000306A7"/>
    <w:rsid w:val="00031C92"/>
    <w:rsid w:val="00034106"/>
    <w:rsid w:val="0004199A"/>
    <w:rsid w:val="00045379"/>
    <w:rsid w:val="000461DF"/>
    <w:rsid w:val="00046AD8"/>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8002B"/>
    <w:rsid w:val="000849A2"/>
    <w:rsid w:val="00085ABB"/>
    <w:rsid w:val="00090AFC"/>
    <w:rsid w:val="00091552"/>
    <w:rsid w:val="00091C3A"/>
    <w:rsid w:val="000A2D37"/>
    <w:rsid w:val="000A3486"/>
    <w:rsid w:val="000A4DD1"/>
    <w:rsid w:val="000A70F8"/>
    <w:rsid w:val="000A71F4"/>
    <w:rsid w:val="000A79DA"/>
    <w:rsid w:val="000B1702"/>
    <w:rsid w:val="000B4B51"/>
    <w:rsid w:val="000B7158"/>
    <w:rsid w:val="000C5B8B"/>
    <w:rsid w:val="000D0BC5"/>
    <w:rsid w:val="000D1B55"/>
    <w:rsid w:val="000D25F5"/>
    <w:rsid w:val="000D3C75"/>
    <w:rsid w:val="000D6116"/>
    <w:rsid w:val="000D7A3D"/>
    <w:rsid w:val="000E0655"/>
    <w:rsid w:val="000E686B"/>
    <w:rsid w:val="000F3EE7"/>
    <w:rsid w:val="000F68B1"/>
    <w:rsid w:val="000F6F19"/>
    <w:rsid w:val="000F7AC2"/>
    <w:rsid w:val="00100E19"/>
    <w:rsid w:val="00102D69"/>
    <w:rsid w:val="00110EDB"/>
    <w:rsid w:val="00111D8E"/>
    <w:rsid w:val="00111DCD"/>
    <w:rsid w:val="00114CF9"/>
    <w:rsid w:val="0011564C"/>
    <w:rsid w:val="001167AA"/>
    <w:rsid w:val="00117157"/>
    <w:rsid w:val="00124855"/>
    <w:rsid w:val="001254F5"/>
    <w:rsid w:val="001336D3"/>
    <w:rsid w:val="00136FAD"/>
    <w:rsid w:val="00144B4A"/>
    <w:rsid w:val="00146F0A"/>
    <w:rsid w:val="00147B36"/>
    <w:rsid w:val="00152124"/>
    <w:rsid w:val="00152C2B"/>
    <w:rsid w:val="001646D0"/>
    <w:rsid w:val="00171CEB"/>
    <w:rsid w:val="00172661"/>
    <w:rsid w:val="001742A5"/>
    <w:rsid w:val="00174EE4"/>
    <w:rsid w:val="00175279"/>
    <w:rsid w:val="00175897"/>
    <w:rsid w:val="00175C56"/>
    <w:rsid w:val="00177D2C"/>
    <w:rsid w:val="001803CA"/>
    <w:rsid w:val="001804C3"/>
    <w:rsid w:val="00180B9F"/>
    <w:rsid w:val="00181CC5"/>
    <w:rsid w:val="00191926"/>
    <w:rsid w:val="00191D4E"/>
    <w:rsid w:val="0019246F"/>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3B9A"/>
    <w:rsid w:val="001C7319"/>
    <w:rsid w:val="001C7D87"/>
    <w:rsid w:val="001D3E87"/>
    <w:rsid w:val="001D5F16"/>
    <w:rsid w:val="001D6FAB"/>
    <w:rsid w:val="001E1D18"/>
    <w:rsid w:val="001E2C0F"/>
    <w:rsid w:val="001E668A"/>
    <w:rsid w:val="001F0A4F"/>
    <w:rsid w:val="001F4ADC"/>
    <w:rsid w:val="001F71ED"/>
    <w:rsid w:val="00200FD6"/>
    <w:rsid w:val="00203D3A"/>
    <w:rsid w:val="00203FF3"/>
    <w:rsid w:val="002044B4"/>
    <w:rsid w:val="00206AF1"/>
    <w:rsid w:val="00207086"/>
    <w:rsid w:val="00211D60"/>
    <w:rsid w:val="0021501E"/>
    <w:rsid w:val="0021572A"/>
    <w:rsid w:val="002205C0"/>
    <w:rsid w:val="0022494A"/>
    <w:rsid w:val="00225507"/>
    <w:rsid w:val="00227D4E"/>
    <w:rsid w:val="0023373D"/>
    <w:rsid w:val="0023423C"/>
    <w:rsid w:val="00237F4F"/>
    <w:rsid w:val="0024112D"/>
    <w:rsid w:val="00244177"/>
    <w:rsid w:val="00254477"/>
    <w:rsid w:val="00257337"/>
    <w:rsid w:val="002577FE"/>
    <w:rsid w:val="0025780C"/>
    <w:rsid w:val="00266AE6"/>
    <w:rsid w:val="00267C18"/>
    <w:rsid w:val="00273D0E"/>
    <w:rsid w:val="00280B8B"/>
    <w:rsid w:val="00291F01"/>
    <w:rsid w:val="00292350"/>
    <w:rsid w:val="00297EF9"/>
    <w:rsid w:val="002A2034"/>
    <w:rsid w:val="002A24F4"/>
    <w:rsid w:val="002A38BF"/>
    <w:rsid w:val="002A597E"/>
    <w:rsid w:val="002A7CC2"/>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3226"/>
    <w:rsid w:val="003043BE"/>
    <w:rsid w:val="00306096"/>
    <w:rsid w:val="00306974"/>
    <w:rsid w:val="00307014"/>
    <w:rsid w:val="00310EB0"/>
    <w:rsid w:val="00311146"/>
    <w:rsid w:val="0031645D"/>
    <w:rsid w:val="00316FD1"/>
    <w:rsid w:val="00320A67"/>
    <w:rsid w:val="003272FB"/>
    <w:rsid w:val="00330857"/>
    <w:rsid w:val="00331499"/>
    <w:rsid w:val="00333FE8"/>
    <w:rsid w:val="0033580E"/>
    <w:rsid w:val="00343D1E"/>
    <w:rsid w:val="00354258"/>
    <w:rsid w:val="00355593"/>
    <w:rsid w:val="00357E0E"/>
    <w:rsid w:val="00361B9C"/>
    <w:rsid w:val="00361D89"/>
    <w:rsid w:val="003672FB"/>
    <w:rsid w:val="003678C4"/>
    <w:rsid w:val="00370797"/>
    <w:rsid w:val="003746C6"/>
    <w:rsid w:val="00375763"/>
    <w:rsid w:val="00375BEA"/>
    <w:rsid w:val="00376CEC"/>
    <w:rsid w:val="00380758"/>
    <w:rsid w:val="003810B1"/>
    <w:rsid w:val="003815E5"/>
    <w:rsid w:val="00381E2B"/>
    <w:rsid w:val="003838B4"/>
    <w:rsid w:val="00387929"/>
    <w:rsid w:val="00390988"/>
    <w:rsid w:val="00393D5B"/>
    <w:rsid w:val="0039438D"/>
    <w:rsid w:val="0039460D"/>
    <w:rsid w:val="00394A1E"/>
    <w:rsid w:val="00396244"/>
    <w:rsid w:val="003968C7"/>
    <w:rsid w:val="003A2246"/>
    <w:rsid w:val="003A2658"/>
    <w:rsid w:val="003A61F9"/>
    <w:rsid w:val="003A6975"/>
    <w:rsid w:val="003B0181"/>
    <w:rsid w:val="003B1E88"/>
    <w:rsid w:val="003B42AE"/>
    <w:rsid w:val="003B5E96"/>
    <w:rsid w:val="003C5243"/>
    <w:rsid w:val="003C53ED"/>
    <w:rsid w:val="003D0B7E"/>
    <w:rsid w:val="003D4E0F"/>
    <w:rsid w:val="003E16E1"/>
    <w:rsid w:val="003E1871"/>
    <w:rsid w:val="003E504D"/>
    <w:rsid w:val="003E656A"/>
    <w:rsid w:val="003E78B7"/>
    <w:rsid w:val="003F3016"/>
    <w:rsid w:val="003F58CD"/>
    <w:rsid w:val="003F75C3"/>
    <w:rsid w:val="003F76E5"/>
    <w:rsid w:val="004012CF"/>
    <w:rsid w:val="004015EE"/>
    <w:rsid w:val="00402FF3"/>
    <w:rsid w:val="0040673A"/>
    <w:rsid w:val="004069EB"/>
    <w:rsid w:val="00410ACB"/>
    <w:rsid w:val="00412600"/>
    <w:rsid w:val="0042216D"/>
    <w:rsid w:val="00422ED2"/>
    <w:rsid w:val="00423213"/>
    <w:rsid w:val="0042416D"/>
    <w:rsid w:val="00424EA1"/>
    <w:rsid w:val="00426CB1"/>
    <w:rsid w:val="00436802"/>
    <w:rsid w:val="00437E68"/>
    <w:rsid w:val="00442E45"/>
    <w:rsid w:val="00443AD4"/>
    <w:rsid w:val="0044438E"/>
    <w:rsid w:val="00445C0F"/>
    <w:rsid w:val="00451448"/>
    <w:rsid w:val="004516EB"/>
    <w:rsid w:val="004529B6"/>
    <w:rsid w:val="00453DBD"/>
    <w:rsid w:val="00454CE6"/>
    <w:rsid w:val="00455463"/>
    <w:rsid w:val="00457305"/>
    <w:rsid w:val="00457393"/>
    <w:rsid w:val="00457955"/>
    <w:rsid w:val="00462881"/>
    <w:rsid w:val="00462D8D"/>
    <w:rsid w:val="004640F2"/>
    <w:rsid w:val="0046733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458D"/>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E7A84"/>
    <w:rsid w:val="004F17D6"/>
    <w:rsid w:val="004F33EA"/>
    <w:rsid w:val="004F4F45"/>
    <w:rsid w:val="005001FE"/>
    <w:rsid w:val="005020E9"/>
    <w:rsid w:val="00503655"/>
    <w:rsid w:val="00504BE3"/>
    <w:rsid w:val="005128DD"/>
    <w:rsid w:val="00514207"/>
    <w:rsid w:val="005149BE"/>
    <w:rsid w:val="00515090"/>
    <w:rsid w:val="005179E4"/>
    <w:rsid w:val="00521E57"/>
    <w:rsid w:val="005305EA"/>
    <w:rsid w:val="0053652A"/>
    <w:rsid w:val="005371E7"/>
    <w:rsid w:val="00537E4B"/>
    <w:rsid w:val="005404EF"/>
    <w:rsid w:val="00540538"/>
    <w:rsid w:val="00542664"/>
    <w:rsid w:val="0054338C"/>
    <w:rsid w:val="00544CF2"/>
    <w:rsid w:val="00551E8B"/>
    <w:rsid w:val="005520FE"/>
    <w:rsid w:val="0055263C"/>
    <w:rsid w:val="00554277"/>
    <w:rsid w:val="0055472B"/>
    <w:rsid w:val="00555D9A"/>
    <w:rsid w:val="00556513"/>
    <w:rsid w:val="00557F13"/>
    <w:rsid w:val="00562653"/>
    <w:rsid w:val="00562E5B"/>
    <w:rsid w:val="00563CE8"/>
    <w:rsid w:val="005662E2"/>
    <w:rsid w:val="005733EB"/>
    <w:rsid w:val="005734C5"/>
    <w:rsid w:val="00576D51"/>
    <w:rsid w:val="00580802"/>
    <w:rsid w:val="00581A22"/>
    <w:rsid w:val="005860CB"/>
    <w:rsid w:val="00593E91"/>
    <w:rsid w:val="0059442D"/>
    <w:rsid w:val="00594D38"/>
    <w:rsid w:val="0059753D"/>
    <w:rsid w:val="005A0B49"/>
    <w:rsid w:val="005A1108"/>
    <w:rsid w:val="005A353A"/>
    <w:rsid w:val="005A6D57"/>
    <w:rsid w:val="005A71FD"/>
    <w:rsid w:val="005B5B70"/>
    <w:rsid w:val="005B5F05"/>
    <w:rsid w:val="005C17BF"/>
    <w:rsid w:val="005C57BA"/>
    <w:rsid w:val="005C6982"/>
    <w:rsid w:val="005C6B74"/>
    <w:rsid w:val="005C7AEA"/>
    <w:rsid w:val="005D125D"/>
    <w:rsid w:val="005D2B59"/>
    <w:rsid w:val="005D362F"/>
    <w:rsid w:val="005D370F"/>
    <w:rsid w:val="005D44D1"/>
    <w:rsid w:val="005D53D6"/>
    <w:rsid w:val="005D6754"/>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4B66"/>
    <w:rsid w:val="00637512"/>
    <w:rsid w:val="00640EE4"/>
    <w:rsid w:val="006466F5"/>
    <w:rsid w:val="00652BC5"/>
    <w:rsid w:val="00661753"/>
    <w:rsid w:val="0066216F"/>
    <w:rsid w:val="006654F6"/>
    <w:rsid w:val="00672C3B"/>
    <w:rsid w:val="00675390"/>
    <w:rsid w:val="00676CAA"/>
    <w:rsid w:val="006774CB"/>
    <w:rsid w:val="006827AB"/>
    <w:rsid w:val="00683B62"/>
    <w:rsid w:val="006848B7"/>
    <w:rsid w:val="006868A7"/>
    <w:rsid w:val="006915EA"/>
    <w:rsid w:val="00694828"/>
    <w:rsid w:val="006A3810"/>
    <w:rsid w:val="006A5ABD"/>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E6EC4"/>
    <w:rsid w:val="006F1167"/>
    <w:rsid w:val="006F1715"/>
    <w:rsid w:val="006F4044"/>
    <w:rsid w:val="006F46DC"/>
    <w:rsid w:val="006F4CC6"/>
    <w:rsid w:val="00701033"/>
    <w:rsid w:val="00701A3F"/>
    <w:rsid w:val="00704EFD"/>
    <w:rsid w:val="007051A0"/>
    <w:rsid w:val="007078C8"/>
    <w:rsid w:val="00711390"/>
    <w:rsid w:val="00712E3A"/>
    <w:rsid w:val="00721506"/>
    <w:rsid w:val="007216DB"/>
    <w:rsid w:val="007246D3"/>
    <w:rsid w:val="00725608"/>
    <w:rsid w:val="00725F5A"/>
    <w:rsid w:val="00730E25"/>
    <w:rsid w:val="00731C37"/>
    <w:rsid w:val="007404D5"/>
    <w:rsid w:val="00744287"/>
    <w:rsid w:val="00744EEF"/>
    <w:rsid w:val="00745D76"/>
    <w:rsid w:val="00747109"/>
    <w:rsid w:val="00747487"/>
    <w:rsid w:val="007505EB"/>
    <w:rsid w:val="00754CAE"/>
    <w:rsid w:val="00756E26"/>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3E34"/>
    <w:rsid w:val="007D4ABC"/>
    <w:rsid w:val="007D4CB3"/>
    <w:rsid w:val="007D6FC3"/>
    <w:rsid w:val="007E319E"/>
    <w:rsid w:val="007E4FA1"/>
    <w:rsid w:val="007E7B07"/>
    <w:rsid w:val="007E7BAB"/>
    <w:rsid w:val="007E7DCE"/>
    <w:rsid w:val="007E7FA9"/>
    <w:rsid w:val="007F20AC"/>
    <w:rsid w:val="007F61C0"/>
    <w:rsid w:val="00802C56"/>
    <w:rsid w:val="00806EE9"/>
    <w:rsid w:val="00807750"/>
    <w:rsid w:val="00807E35"/>
    <w:rsid w:val="00811205"/>
    <w:rsid w:val="00812C48"/>
    <w:rsid w:val="008146F9"/>
    <w:rsid w:val="008218CD"/>
    <w:rsid w:val="00821AEB"/>
    <w:rsid w:val="00824DCD"/>
    <w:rsid w:val="0082756E"/>
    <w:rsid w:val="00833E8A"/>
    <w:rsid w:val="008357C0"/>
    <w:rsid w:val="008360F6"/>
    <w:rsid w:val="00836701"/>
    <w:rsid w:val="00836987"/>
    <w:rsid w:val="00844009"/>
    <w:rsid w:val="00844569"/>
    <w:rsid w:val="00844CDE"/>
    <w:rsid w:val="00845083"/>
    <w:rsid w:val="008456D0"/>
    <w:rsid w:val="00847D23"/>
    <w:rsid w:val="00852CB5"/>
    <w:rsid w:val="0085377C"/>
    <w:rsid w:val="008556FF"/>
    <w:rsid w:val="00857106"/>
    <w:rsid w:val="00857765"/>
    <w:rsid w:val="00863327"/>
    <w:rsid w:val="00863A40"/>
    <w:rsid w:val="00867B0E"/>
    <w:rsid w:val="00867F7E"/>
    <w:rsid w:val="00870F44"/>
    <w:rsid w:val="00872ECB"/>
    <w:rsid w:val="0087456A"/>
    <w:rsid w:val="00881A00"/>
    <w:rsid w:val="00884054"/>
    <w:rsid w:val="00887555"/>
    <w:rsid w:val="00890B7A"/>
    <w:rsid w:val="00890C62"/>
    <w:rsid w:val="0089437B"/>
    <w:rsid w:val="00895089"/>
    <w:rsid w:val="008951ED"/>
    <w:rsid w:val="0089761E"/>
    <w:rsid w:val="008977EE"/>
    <w:rsid w:val="008A5928"/>
    <w:rsid w:val="008A75BE"/>
    <w:rsid w:val="008B0D6E"/>
    <w:rsid w:val="008B1AD9"/>
    <w:rsid w:val="008B1D2E"/>
    <w:rsid w:val="008B4DF4"/>
    <w:rsid w:val="008B780B"/>
    <w:rsid w:val="008C08BE"/>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4304"/>
    <w:rsid w:val="00934415"/>
    <w:rsid w:val="009402DB"/>
    <w:rsid w:val="009405A9"/>
    <w:rsid w:val="00942E41"/>
    <w:rsid w:val="009440D8"/>
    <w:rsid w:val="009445E8"/>
    <w:rsid w:val="009449B8"/>
    <w:rsid w:val="00944DC9"/>
    <w:rsid w:val="009454E7"/>
    <w:rsid w:val="0094603F"/>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0094"/>
    <w:rsid w:val="009B127D"/>
    <w:rsid w:val="009B28E9"/>
    <w:rsid w:val="009B33A8"/>
    <w:rsid w:val="009B3487"/>
    <w:rsid w:val="009B390A"/>
    <w:rsid w:val="009B4601"/>
    <w:rsid w:val="009B7C61"/>
    <w:rsid w:val="009C22B1"/>
    <w:rsid w:val="009C3793"/>
    <w:rsid w:val="009C62BD"/>
    <w:rsid w:val="009D26AD"/>
    <w:rsid w:val="009D341C"/>
    <w:rsid w:val="009E1411"/>
    <w:rsid w:val="009E19FC"/>
    <w:rsid w:val="009E465B"/>
    <w:rsid w:val="009E52F2"/>
    <w:rsid w:val="009F1118"/>
    <w:rsid w:val="009F25EB"/>
    <w:rsid w:val="009F291D"/>
    <w:rsid w:val="009F3C1F"/>
    <w:rsid w:val="009F614E"/>
    <w:rsid w:val="009F762B"/>
    <w:rsid w:val="009F76BA"/>
    <w:rsid w:val="009F7E09"/>
    <w:rsid w:val="00A02047"/>
    <w:rsid w:val="00A035C0"/>
    <w:rsid w:val="00A036BE"/>
    <w:rsid w:val="00A0575E"/>
    <w:rsid w:val="00A068CE"/>
    <w:rsid w:val="00A12205"/>
    <w:rsid w:val="00A139AF"/>
    <w:rsid w:val="00A179E3"/>
    <w:rsid w:val="00A20113"/>
    <w:rsid w:val="00A216C3"/>
    <w:rsid w:val="00A24B74"/>
    <w:rsid w:val="00A3248C"/>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315"/>
    <w:rsid w:val="00A80C92"/>
    <w:rsid w:val="00A82461"/>
    <w:rsid w:val="00A851D8"/>
    <w:rsid w:val="00A870C4"/>
    <w:rsid w:val="00A87326"/>
    <w:rsid w:val="00A953BA"/>
    <w:rsid w:val="00A96F9F"/>
    <w:rsid w:val="00AA0848"/>
    <w:rsid w:val="00AA0AAF"/>
    <w:rsid w:val="00AA3C06"/>
    <w:rsid w:val="00AA56F6"/>
    <w:rsid w:val="00AA5D62"/>
    <w:rsid w:val="00AB0571"/>
    <w:rsid w:val="00AB1E84"/>
    <w:rsid w:val="00AB2BF2"/>
    <w:rsid w:val="00AB3710"/>
    <w:rsid w:val="00AB4B0F"/>
    <w:rsid w:val="00AB6C3B"/>
    <w:rsid w:val="00AB7F4A"/>
    <w:rsid w:val="00AC226E"/>
    <w:rsid w:val="00AC55DE"/>
    <w:rsid w:val="00AC722C"/>
    <w:rsid w:val="00AC7906"/>
    <w:rsid w:val="00AD1291"/>
    <w:rsid w:val="00AD134F"/>
    <w:rsid w:val="00AD3428"/>
    <w:rsid w:val="00AD3AA2"/>
    <w:rsid w:val="00AD43B8"/>
    <w:rsid w:val="00AD4B1A"/>
    <w:rsid w:val="00AD6980"/>
    <w:rsid w:val="00AE008F"/>
    <w:rsid w:val="00AE32F8"/>
    <w:rsid w:val="00AF0161"/>
    <w:rsid w:val="00AF2A1F"/>
    <w:rsid w:val="00AF2D9B"/>
    <w:rsid w:val="00B00628"/>
    <w:rsid w:val="00B0749B"/>
    <w:rsid w:val="00B10050"/>
    <w:rsid w:val="00B10A1E"/>
    <w:rsid w:val="00B11E08"/>
    <w:rsid w:val="00B14039"/>
    <w:rsid w:val="00B149FA"/>
    <w:rsid w:val="00B17334"/>
    <w:rsid w:val="00B22242"/>
    <w:rsid w:val="00B2330D"/>
    <w:rsid w:val="00B32CD3"/>
    <w:rsid w:val="00B335C6"/>
    <w:rsid w:val="00B34CED"/>
    <w:rsid w:val="00B35A93"/>
    <w:rsid w:val="00B3672D"/>
    <w:rsid w:val="00B433C9"/>
    <w:rsid w:val="00B437D8"/>
    <w:rsid w:val="00B45A43"/>
    <w:rsid w:val="00B46B42"/>
    <w:rsid w:val="00B4745C"/>
    <w:rsid w:val="00B52D3E"/>
    <w:rsid w:val="00B52E55"/>
    <w:rsid w:val="00B55192"/>
    <w:rsid w:val="00B57980"/>
    <w:rsid w:val="00B601D4"/>
    <w:rsid w:val="00B60DA2"/>
    <w:rsid w:val="00B61955"/>
    <w:rsid w:val="00B63BC9"/>
    <w:rsid w:val="00B653BB"/>
    <w:rsid w:val="00B66E86"/>
    <w:rsid w:val="00B67A20"/>
    <w:rsid w:val="00B710FE"/>
    <w:rsid w:val="00B716A7"/>
    <w:rsid w:val="00B724E8"/>
    <w:rsid w:val="00B849CC"/>
    <w:rsid w:val="00B858FA"/>
    <w:rsid w:val="00B87D50"/>
    <w:rsid w:val="00B9223B"/>
    <w:rsid w:val="00B9662E"/>
    <w:rsid w:val="00BA4D1F"/>
    <w:rsid w:val="00BA5339"/>
    <w:rsid w:val="00BA7AD1"/>
    <w:rsid w:val="00BB2250"/>
    <w:rsid w:val="00BB721B"/>
    <w:rsid w:val="00BC0FDD"/>
    <w:rsid w:val="00BC22E0"/>
    <w:rsid w:val="00BC2A46"/>
    <w:rsid w:val="00BC3FA4"/>
    <w:rsid w:val="00BD004A"/>
    <w:rsid w:val="00BD352C"/>
    <w:rsid w:val="00BD5023"/>
    <w:rsid w:val="00BD58AB"/>
    <w:rsid w:val="00BE28ED"/>
    <w:rsid w:val="00BF7081"/>
    <w:rsid w:val="00C008B2"/>
    <w:rsid w:val="00C01F6B"/>
    <w:rsid w:val="00C12209"/>
    <w:rsid w:val="00C14431"/>
    <w:rsid w:val="00C16927"/>
    <w:rsid w:val="00C2082E"/>
    <w:rsid w:val="00C24A09"/>
    <w:rsid w:val="00C25084"/>
    <w:rsid w:val="00C274BE"/>
    <w:rsid w:val="00C274C6"/>
    <w:rsid w:val="00C310B6"/>
    <w:rsid w:val="00C3330D"/>
    <w:rsid w:val="00C347FE"/>
    <w:rsid w:val="00C357BE"/>
    <w:rsid w:val="00C4006D"/>
    <w:rsid w:val="00C4530E"/>
    <w:rsid w:val="00C53F2B"/>
    <w:rsid w:val="00C56C44"/>
    <w:rsid w:val="00C604B3"/>
    <w:rsid w:val="00C6332C"/>
    <w:rsid w:val="00C6721D"/>
    <w:rsid w:val="00C677A9"/>
    <w:rsid w:val="00C71CD1"/>
    <w:rsid w:val="00C73143"/>
    <w:rsid w:val="00C77685"/>
    <w:rsid w:val="00C77815"/>
    <w:rsid w:val="00C77977"/>
    <w:rsid w:val="00C77ABA"/>
    <w:rsid w:val="00C8085F"/>
    <w:rsid w:val="00C85378"/>
    <w:rsid w:val="00C90BE5"/>
    <w:rsid w:val="00C91B10"/>
    <w:rsid w:val="00C925E0"/>
    <w:rsid w:val="00C9297C"/>
    <w:rsid w:val="00CA4993"/>
    <w:rsid w:val="00CA5334"/>
    <w:rsid w:val="00CA6FDA"/>
    <w:rsid w:val="00CB3B6F"/>
    <w:rsid w:val="00CC0C5F"/>
    <w:rsid w:val="00CC2F3D"/>
    <w:rsid w:val="00CC4CF6"/>
    <w:rsid w:val="00CC51A7"/>
    <w:rsid w:val="00CC5FF3"/>
    <w:rsid w:val="00CC6072"/>
    <w:rsid w:val="00CD1612"/>
    <w:rsid w:val="00CD365B"/>
    <w:rsid w:val="00CD42A1"/>
    <w:rsid w:val="00CD4BFA"/>
    <w:rsid w:val="00CD5EBD"/>
    <w:rsid w:val="00CE0E72"/>
    <w:rsid w:val="00CE2ADF"/>
    <w:rsid w:val="00CE367D"/>
    <w:rsid w:val="00CE393C"/>
    <w:rsid w:val="00CF1C84"/>
    <w:rsid w:val="00CF1D7D"/>
    <w:rsid w:val="00CF45D3"/>
    <w:rsid w:val="00CF51F9"/>
    <w:rsid w:val="00CF560A"/>
    <w:rsid w:val="00CF6B6C"/>
    <w:rsid w:val="00CF7EA2"/>
    <w:rsid w:val="00D042BB"/>
    <w:rsid w:val="00D05FAE"/>
    <w:rsid w:val="00D06CA0"/>
    <w:rsid w:val="00D106B9"/>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3CF1"/>
    <w:rsid w:val="00D449AE"/>
    <w:rsid w:val="00D477C3"/>
    <w:rsid w:val="00D51B89"/>
    <w:rsid w:val="00D52AC7"/>
    <w:rsid w:val="00D54CA9"/>
    <w:rsid w:val="00D54D64"/>
    <w:rsid w:val="00D5662D"/>
    <w:rsid w:val="00D604FD"/>
    <w:rsid w:val="00D6340F"/>
    <w:rsid w:val="00D6535E"/>
    <w:rsid w:val="00D654EC"/>
    <w:rsid w:val="00D720DC"/>
    <w:rsid w:val="00D72D16"/>
    <w:rsid w:val="00D742B9"/>
    <w:rsid w:val="00D7492C"/>
    <w:rsid w:val="00D766CC"/>
    <w:rsid w:val="00D8195B"/>
    <w:rsid w:val="00D821F8"/>
    <w:rsid w:val="00D84855"/>
    <w:rsid w:val="00D848F9"/>
    <w:rsid w:val="00D84DDC"/>
    <w:rsid w:val="00D85695"/>
    <w:rsid w:val="00D8619F"/>
    <w:rsid w:val="00D86764"/>
    <w:rsid w:val="00D870AC"/>
    <w:rsid w:val="00D90B92"/>
    <w:rsid w:val="00D95611"/>
    <w:rsid w:val="00DA0DF2"/>
    <w:rsid w:val="00DA41D7"/>
    <w:rsid w:val="00DA494B"/>
    <w:rsid w:val="00DA5B72"/>
    <w:rsid w:val="00DB2D17"/>
    <w:rsid w:val="00DB5C0A"/>
    <w:rsid w:val="00DC6FF8"/>
    <w:rsid w:val="00DD13E2"/>
    <w:rsid w:val="00DD2E06"/>
    <w:rsid w:val="00DE47A1"/>
    <w:rsid w:val="00DE47BB"/>
    <w:rsid w:val="00DE7DCC"/>
    <w:rsid w:val="00DF003C"/>
    <w:rsid w:val="00DF137F"/>
    <w:rsid w:val="00DF17F2"/>
    <w:rsid w:val="00DF4501"/>
    <w:rsid w:val="00DF6971"/>
    <w:rsid w:val="00DF78AE"/>
    <w:rsid w:val="00E00E78"/>
    <w:rsid w:val="00E076C1"/>
    <w:rsid w:val="00E07E60"/>
    <w:rsid w:val="00E11E2E"/>
    <w:rsid w:val="00E13C83"/>
    <w:rsid w:val="00E15555"/>
    <w:rsid w:val="00E15B7D"/>
    <w:rsid w:val="00E2408E"/>
    <w:rsid w:val="00E27CDB"/>
    <w:rsid w:val="00E371EC"/>
    <w:rsid w:val="00E43116"/>
    <w:rsid w:val="00E444DA"/>
    <w:rsid w:val="00E5069F"/>
    <w:rsid w:val="00E51A48"/>
    <w:rsid w:val="00E571F8"/>
    <w:rsid w:val="00E64F0A"/>
    <w:rsid w:val="00E67668"/>
    <w:rsid w:val="00E70AEE"/>
    <w:rsid w:val="00E7107E"/>
    <w:rsid w:val="00E71C93"/>
    <w:rsid w:val="00E725D5"/>
    <w:rsid w:val="00E72AE3"/>
    <w:rsid w:val="00E73B51"/>
    <w:rsid w:val="00E8151C"/>
    <w:rsid w:val="00E81625"/>
    <w:rsid w:val="00E81A88"/>
    <w:rsid w:val="00E81E9C"/>
    <w:rsid w:val="00E82E15"/>
    <w:rsid w:val="00E936FF"/>
    <w:rsid w:val="00E939C8"/>
    <w:rsid w:val="00E93A33"/>
    <w:rsid w:val="00E93B6B"/>
    <w:rsid w:val="00EA1F89"/>
    <w:rsid w:val="00EA2EAF"/>
    <w:rsid w:val="00EA5177"/>
    <w:rsid w:val="00EB117B"/>
    <w:rsid w:val="00EB2BEB"/>
    <w:rsid w:val="00EB40D6"/>
    <w:rsid w:val="00EB4222"/>
    <w:rsid w:val="00EB5F75"/>
    <w:rsid w:val="00EB79CD"/>
    <w:rsid w:val="00EC15E7"/>
    <w:rsid w:val="00EE0F2E"/>
    <w:rsid w:val="00EE1868"/>
    <w:rsid w:val="00EE2504"/>
    <w:rsid w:val="00EE2610"/>
    <w:rsid w:val="00EE26B3"/>
    <w:rsid w:val="00EE2A41"/>
    <w:rsid w:val="00EE354B"/>
    <w:rsid w:val="00EE3C1D"/>
    <w:rsid w:val="00EE6EC2"/>
    <w:rsid w:val="00EF09FB"/>
    <w:rsid w:val="00EF102E"/>
    <w:rsid w:val="00EF697A"/>
    <w:rsid w:val="00F02923"/>
    <w:rsid w:val="00F0351B"/>
    <w:rsid w:val="00F06472"/>
    <w:rsid w:val="00F10D6B"/>
    <w:rsid w:val="00F13254"/>
    <w:rsid w:val="00F1465C"/>
    <w:rsid w:val="00F177B1"/>
    <w:rsid w:val="00F22566"/>
    <w:rsid w:val="00F226DB"/>
    <w:rsid w:val="00F22963"/>
    <w:rsid w:val="00F232C2"/>
    <w:rsid w:val="00F2438F"/>
    <w:rsid w:val="00F24599"/>
    <w:rsid w:val="00F2714B"/>
    <w:rsid w:val="00F278FA"/>
    <w:rsid w:val="00F30F82"/>
    <w:rsid w:val="00F342B2"/>
    <w:rsid w:val="00F367F2"/>
    <w:rsid w:val="00F370A2"/>
    <w:rsid w:val="00F403EA"/>
    <w:rsid w:val="00F42753"/>
    <w:rsid w:val="00F42E10"/>
    <w:rsid w:val="00F440D8"/>
    <w:rsid w:val="00F44A7B"/>
    <w:rsid w:val="00F44FFA"/>
    <w:rsid w:val="00F45B6F"/>
    <w:rsid w:val="00F4650D"/>
    <w:rsid w:val="00F510DB"/>
    <w:rsid w:val="00F51C0C"/>
    <w:rsid w:val="00F5627B"/>
    <w:rsid w:val="00F5724D"/>
    <w:rsid w:val="00F6021E"/>
    <w:rsid w:val="00F60AB3"/>
    <w:rsid w:val="00F62329"/>
    <w:rsid w:val="00F635AC"/>
    <w:rsid w:val="00F65A74"/>
    <w:rsid w:val="00F727B0"/>
    <w:rsid w:val="00F72A12"/>
    <w:rsid w:val="00F76A74"/>
    <w:rsid w:val="00F816C6"/>
    <w:rsid w:val="00F841CB"/>
    <w:rsid w:val="00F858D5"/>
    <w:rsid w:val="00F91AEE"/>
    <w:rsid w:val="00FA047C"/>
    <w:rsid w:val="00FA2545"/>
    <w:rsid w:val="00FA2625"/>
    <w:rsid w:val="00FA7EF6"/>
    <w:rsid w:val="00FB2524"/>
    <w:rsid w:val="00FB4AAD"/>
    <w:rsid w:val="00FB4E3D"/>
    <w:rsid w:val="00FB5F2A"/>
    <w:rsid w:val="00FB6CF8"/>
    <w:rsid w:val="00FC16E9"/>
    <w:rsid w:val="00FC279C"/>
    <w:rsid w:val="00FC3FC2"/>
    <w:rsid w:val="00FC45DE"/>
    <w:rsid w:val="00FC48CB"/>
    <w:rsid w:val="00FC4F9B"/>
    <w:rsid w:val="00FC59F0"/>
    <w:rsid w:val="00FD4599"/>
    <w:rsid w:val="00FD4784"/>
    <w:rsid w:val="00FD65FE"/>
    <w:rsid w:val="00FD74EB"/>
    <w:rsid w:val="00FD7D3E"/>
    <w:rsid w:val="00FE009C"/>
    <w:rsid w:val="00FE01E5"/>
    <w:rsid w:val="00FE214F"/>
    <w:rsid w:val="00FF1082"/>
    <w:rsid w:val="00FF19ED"/>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6774C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styleId="Hipervnculovisitado">
    <w:name w:val="FollowedHyperlink"/>
    <w:basedOn w:val="Fuentedeprrafopredeter"/>
    <w:uiPriority w:val="99"/>
    <w:semiHidden/>
    <w:unhideWhenUsed/>
    <w:rsid w:val="00457393"/>
    <w:rPr>
      <w:color w:val="954F72" w:themeColor="followedHyperlink"/>
      <w:u w:val="single"/>
    </w:rPr>
  </w:style>
  <w:style w:type="character" w:customStyle="1" w:styleId="UnresolvedMention2">
    <w:name w:val="Unresolved Mention2"/>
    <w:basedOn w:val="Fuentedeprrafopredeter"/>
    <w:uiPriority w:val="99"/>
    <w:semiHidden/>
    <w:unhideWhenUsed/>
    <w:rsid w:val="00CF560A"/>
    <w:rPr>
      <w:color w:val="605E5C"/>
      <w:shd w:val="clear" w:color="auto" w:fill="E1DFDD"/>
    </w:rPr>
  </w:style>
  <w:style w:type="character" w:customStyle="1" w:styleId="Ttulo1Car">
    <w:name w:val="Título 1 Car"/>
    <w:basedOn w:val="Fuentedeprrafopredeter"/>
    <w:link w:val="Ttulo1"/>
    <w:uiPriority w:val="9"/>
    <w:rsid w:val="006774CB"/>
    <w:rPr>
      <w:rFonts w:asciiTheme="majorHAnsi" w:eastAsiaTheme="majorEastAsia" w:hAnsiTheme="majorHAnsi" w:cstheme="majorBidi"/>
      <w:color w:val="2E74B5" w:themeColor="accent1" w:themeShade="BF"/>
      <w:sz w:val="32"/>
      <w:szCs w:val="32"/>
      <w:lang w:val="es-ES" w:eastAsia="es-ES"/>
    </w:rPr>
  </w:style>
  <w:style w:type="paragraph" w:customStyle="1" w:styleId="Fundamentos">
    <w:name w:val="Fundamentos"/>
    <w:basedOn w:val="Normal"/>
    <w:next w:val="Normal"/>
    <w:qFormat/>
    <w:rsid w:val="008456D0"/>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styleId="Refdecomentario">
    <w:name w:val="annotation reference"/>
    <w:basedOn w:val="Fuentedeprrafopredeter"/>
    <w:uiPriority w:val="99"/>
    <w:semiHidden/>
    <w:unhideWhenUsed/>
    <w:rsid w:val="00AD6980"/>
    <w:rPr>
      <w:sz w:val="16"/>
      <w:szCs w:val="16"/>
    </w:rPr>
  </w:style>
  <w:style w:type="paragraph" w:styleId="Textocomentario">
    <w:name w:val="annotation text"/>
    <w:basedOn w:val="Normal"/>
    <w:link w:val="TextocomentarioCar"/>
    <w:uiPriority w:val="99"/>
    <w:semiHidden/>
    <w:unhideWhenUsed/>
    <w:rsid w:val="00AD69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6980"/>
    <w:rPr>
      <w:sz w:val="20"/>
      <w:szCs w:val="20"/>
    </w:rPr>
  </w:style>
  <w:style w:type="paragraph" w:styleId="Asuntodelcomentario">
    <w:name w:val="annotation subject"/>
    <w:basedOn w:val="Textocomentario"/>
    <w:next w:val="Textocomentario"/>
    <w:link w:val="AsuntodelcomentarioCar"/>
    <w:uiPriority w:val="99"/>
    <w:semiHidden/>
    <w:unhideWhenUsed/>
    <w:rsid w:val="00AD6980"/>
    <w:rPr>
      <w:b/>
      <w:bCs/>
    </w:rPr>
  </w:style>
  <w:style w:type="character" w:customStyle="1" w:styleId="AsuntodelcomentarioCar">
    <w:name w:val="Asunto del comentario Car"/>
    <w:basedOn w:val="TextocomentarioCar"/>
    <w:link w:val="Asuntodelcomentario"/>
    <w:uiPriority w:val="99"/>
    <w:semiHidden/>
    <w:rsid w:val="00AD69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585851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4290677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58950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2986789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00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png"/><Relationship Id="rId18" Type="http://schemas.openxmlformats.org/officeDocument/2006/relationships/hyperlink" Target="https://es.wikipedia.org/wiki/Tel%C3%A9fon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s.wikipedia.org/wiki/Punto_de_terminaci%C3%B3n_de_red"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s.wikipedia.org/wiki/Red_Telef%C3%B3nica_Conmutad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s.wikipedia.org/wiki/L%C3%ADnea_telef%C3%B3nica" TargetMode="External"/><Relationship Id="rId20" Type="http://schemas.openxmlformats.org/officeDocument/2006/relationships/hyperlink" Target="https://es.wikipedia.org/wiki/M%C3%B3de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wikipedia.org/wiki/D%C3%ADgit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ortalanterior.ine.mx/archivos2/portal/credencial/pdf-credencial/ABC_credenciales_%20INE_2015.pdf" TargetMode="External"/><Relationship Id="rId19" Type="http://schemas.openxmlformats.org/officeDocument/2006/relationships/hyperlink" Target="https://es.wikipedia.org/wiki/Fa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es.wikipedia.org/wiki/Llamada_telef%C3%B3nic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27670-D81F-4E1C-B59D-2ECEBA60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11576</Words>
  <Characters>63669</Characters>
  <Application>Microsoft Office Word</Application>
  <DocSecurity>0</DocSecurity>
  <Lines>530</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2019-11-07T00:56:00Z</cp:lastPrinted>
  <dcterms:created xsi:type="dcterms:W3CDTF">2022-11-04T17:35:00Z</dcterms:created>
  <dcterms:modified xsi:type="dcterms:W3CDTF">2022-11-25T19:29:00Z</dcterms:modified>
</cp:coreProperties>
</file>