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F493"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primero de junio del dos mil veintidós.</w:t>
      </w:r>
    </w:p>
    <w:p w14:paraId="002B9277"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02389/INFOEM/IP/RR/2022</w:t>
      </w:r>
      <w:r>
        <w:rPr>
          <w:rFonts w:ascii="Palatino Linotype" w:eastAsia="Palatino Linotype" w:hAnsi="Palatino Linotype" w:cs="Palatino Linotype"/>
        </w:rPr>
        <w:t xml:space="preserve">, interpuesto por una persona de manera anónima a quien en lo sucesivo se le denominará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00676/METEPEC/IP/2022,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Ayuntamiento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229E9867" w14:textId="77777777" w:rsidR="007C0D1F" w:rsidRDefault="00D242B6">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39497199"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diez de enero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5197DC10" w14:textId="77777777" w:rsidR="007C0D1F" w:rsidRDefault="00D242B6">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solicita copia de todas las fotografías que obren en la coordinación de comunicación social que hayan sido tomadas del 1 de enero de 2022 a la fecha de la presente solicitud.” (Sic)</w:t>
      </w:r>
    </w:p>
    <w:p w14:paraId="49E237B7"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06804286" w14:textId="77777777" w:rsidR="007C0D1F" w:rsidRDefault="007C0D1F">
      <w:pPr>
        <w:spacing w:before="240"/>
        <w:jc w:val="both"/>
        <w:rPr>
          <w:rFonts w:ascii="Palatino Linotype" w:eastAsia="Palatino Linotype" w:hAnsi="Palatino Linotype" w:cs="Palatino Linotype"/>
          <w:b/>
        </w:rPr>
      </w:pPr>
    </w:p>
    <w:p w14:paraId="0184B665" w14:textId="77777777" w:rsidR="007C0D1F" w:rsidRDefault="007C0D1F">
      <w:pPr>
        <w:spacing w:line="360" w:lineRule="auto"/>
        <w:jc w:val="both"/>
        <w:rPr>
          <w:rFonts w:ascii="Palatino Linotype" w:eastAsia="Palatino Linotype" w:hAnsi="Palatino Linotype" w:cs="Palatino Linotype"/>
          <w:b/>
        </w:rPr>
      </w:pPr>
    </w:p>
    <w:p w14:paraId="5B55FE82"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Prórroga del Sujeto Obligado. </w:t>
      </w:r>
      <w:r>
        <w:rPr>
          <w:rFonts w:ascii="Palatino Linotype" w:eastAsia="Palatino Linotype" w:hAnsi="Palatino Linotype" w:cs="Palatino Linotype"/>
        </w:rPr>
        <w:t xml:space="preserve">En fecha veintinueve de enero de dos mil veintidós el Sujeto Obligado notificó la prórroga para dar respuesta a la solicitud de información: </w:t>
      </w:r>
    </w:p>
    <w:p w14:paraId="0D119573" w14:textId="77777777" w:rsidR="007C0D1F" w:rsidRDefault="00D242B6">
      <w:pPr>
        <w:ind w:left="705"/>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69F2202" w14:textId="77777777" w:rsidR="007C0D1F" w:rsidRDefault="007C0D1F">
      <w:pPr>
        <w:ind w:left="705"/>
        <w:jc w:val="both"/>
        <w:rPr>
          <w:rFonts w:ascii="Palatino Linotype" w:eastAsia="Palatino Linotype" w:hAnsi="Palatino Linotype" w:cs="Palatino Linotype"/>
          <w:i/>
        </w:rPr>
      </w:pPr>
    </w:p>
    <w:p w14:paraId="51E8A0A2" w14:textId="77777777" w:rsidR="007C0D1F" w:rsidRDefault="00D242B6">
      <w:pPr>
        <w:ind w:left="705"/>
        <w:jc w:val="both"/>
        <w:rPr>
          <w:rFonts w:ascii="Palatino Linotype" w:eastAsia="Palatino Linotype" w:hAnsi="Palatino Linotype" w:cs="Palatino Linotype"/>
          <w:i/>
        </w:rPr>
      </w:pPr>
      <w:r>
        <w:rPr>
          <w:rFonts w:ascii="Palatino Linotype" w:eastAsia="Palatino Linotype" w:hAnsi="Palatino Linotype" w:cs="Palatino Linotype"/>
          <w:i/>
        </w:rPr>
        <w:t xml:space="preserve">METEPEC, ESTADO DE MÉXICO, ENERO DEL AÑO 2022. ASUNTO: EL QUE INDICA A QUIEN CORRESPONDA PRESENTE. Por medio de este conducto y con fundamento en lo dispuesto por los artículos 53, fracción VI y 163 de la Ley de Transparencia y Acceso a la Información Pública del Estado de México y Municipios, me permito notificarle la ampliación de plazo por siete días más, aprobado por el comité de transparencia del Ayuntamiento de Metepec, Estado de México, mediante la primera sesión extraordinaria de fecha 21 enero de 2022 por lo anterior, se adjunta el acta de comité No CT/MET/1RASE/2022. Sin </w:t>
      </w:r>
      <w:proofErr w:type="spellStart"/>
      <w:r>
        <w:rPr>
          <w:rFonts w:ascii="Palatino Linotype" w:eastAsia="Palatino Linotype" w:hAnsi="Palatino Linotype" w:cs="Palatino Linotype"/>
          <w:i/>
        </w:rPr>
        <w:t>mas</w:t>
      </w:r>
      <w:proofErr w:type="spellEnd"/>
      <w:r>
        <w:rPr>
          <w:rFonts w:ascii="Palatino Linotype" w:eastAsia="Palatino Linotype" w:hAnsi="Palatino Linotype" w:cs="Palatino Linotype"/>
          <w:i/>
        </w:rPr>
        <w:t xml:space="preserve"> por el momento quedo a sus órdenes. </w:t>
      </w:r>
    </w:p>
    <w:p w14:paraId="64675512" w14:textId="77777777" w:rsidR="007C0D1F" w:rsidRDefault="007C0D1F">
      <w:pPr>
        <w:ind w:left="705"/>
        <w:jc w:val="both"/>
        <w:rPr>
          <w:rFonts w:ascii="Palatino Linotype" w:eastAsia="Palatino Linotype" w:hAnsi="Palatino Linotype" w:cs="Palatino Linotype"/>
          <w:i/>
        </w:rPr>
      </w:pPr>
    </w:p>
    <w:p w14:paraId="6B3774CB" w14:textId="77777777" w:rsidR="007C0D1F" w:rsidRDefault="00D242B6">
      <w:pPr>
        <w:ind w:left="705"/>
        <w:jc w:val="both"/>
        <w:rPr>
          <w:rFonts w:ascii="Palatino Linotype" w:eastAsia="Palatino Linotype" w:hAnsi="Palatino Linotype" w:cs="Palatino Linotype"/>
          <w:i/>
        </w:rPr>
      </w:pPr>
      <w:r>
        <w:rPr>
          <w:rFonts w:ascii="Palatino Linotype" w:eastAsia="Palatino Linotype" w:hAnsi="Palatino Linotype" w:cs="Palatino Linotype"/>
          <w:i/>
        </w:rPr>
        <w:t xml:space="preserve">ATENTAMENTE </w:t>
      </w:r>
    </w:p>
    <w:p w14:paraId="4988871B" w14:textId="77777777" w:rsidR="007C0D1F" w:rsidRDefault="00D242B6">
      <w:pPr>
        <w:ind w:left="705"/>
        <w:jc w:val="both"/>
        <w:rPr>
          <w:rFonts w:ascii="Palatino Linotype" w:eastAsia="Palatino Linotype" w:hAnsi="Palatino Linotype" w:cs="Palatino Linotype"/>
          <w:i/>
        </w:rPr>
      </w:pPr>
      <w:r>
        <w:rPr>
          <w:rFonts w:ascii="Palatino Linotype" w:eastAsia="Palatino Linotype" w:hAnsi="Palatino Linotype" w:cs="Palatino Linotype"/>
          <w:i/>
        </w:rPr>
        <w:t xml:space="preserve">GERARDO ARTURO OZUNA MARTÍNEZ </w:t>
      </w:r>
    </w:p>
    <w:p w14:paraId="15B3FE4A" w14:textId="77777777" w:rsidR="007C0D1F" w:rsidRDefault="00D242B6">
      <w:pPr>
        <w:ind w:left="705"/>
        <w:jc w:val="both"/>
        <w:rPr>
          <w:rFonts w:ascii="Palatino Linotype" w:eastAsia="Palatino Linotype" w:hAnsi="Palatino Linotype" w:cs="Palatino Linotype"/>
          <w:i/>
        </w:rPr>
      </w:pPr>
      <w:r>
        <w:rPr>
          <w:rFonts w:ascii="Palatino Linotype" w:eastAsia="Palatino Linotype" w:hAnsi="Palatino Linotype" w:cs="Palatino Linotype"/>
          <w:i/>
        </w:rPr>
        <w:t xml:space="preserve">JEFE DE LA UNIDAD DE TRANSPARENCIA. </w:t>
      </w:r>
    </w:p>
    <w:p w14:paraId="352F0A71" w14:textId="77777777" w:rsidR="007C0D1F" w:rsidRDefault="007C0D1F">
      <w:pPr>
        <w:ind w:left="705"/>
        <w:jc w:val="both"/>
        <w:rPr>
          <w:rFonts w:ascii="Palatino Linotype" w:eastAsia="Palatino Linotype" w:hAnsi="Palatino Linotype" w:cs="Palatino Linotype"/>
          <w:i/>
        </w:rPr>
      </w:pPr>
    </w:p>
    <w:p w14:paraId="68B0554F" w14:textId="77777777" w:rsidR="007C0D1F" w:rsidRDefault="007C0D1F">
      <w:pPr>
        <w:ind w:left="705"/>
        <w:jc w:val="both"/>
        <w:rPr>
          <w:rFonts w:ascii="Palatino Linotype" w:eastAsia="Palatino Linotype" w:hAnsi="Palatino Linotype" w:cs="Palatino Linotype"/>
          <w:i/>
        </w:rPr>
      </w:pPr>
    </w:p>
    <w:p w14:paraId="4FC5A3BF"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denominado  </w:t>
      </w:r>
      <w:hyperlink r:id="rId8">
        <w:r>
          <w:rPr>
            <w:rFonts w:ascii="Palatino Linotype" w:eastAsia="Palatino Linotype" w:hAnsi="Palatino Linotype" w:cs="Palatino Linotype"/>
            <w:b/>
            <w:i/>
            <w:color w:val="000000"/>
            <w:u w:val="single"/>
          </w:rPr>
          <w:t xml:space="preserve">acta primera </w:t>
        </w:r>
        <w:proofErr w:type="spellStart"/>
        <w:r>
          <w:rPr>
            <w:rFonts w:ascii="Palatino Linotype" w:eastAsia="Palatino Linotype" w:hAnsi="Palatino Linotype" w:cs="Palatino Linotype"/>
            <w:b/>
            <w:i/>
            <w:color w:val="000000"/>
            <w:u w:val="single"/>
          </w:rPr>
          <w:t>sesion</w:t>
        </w:r>
        <w:proofErr w:type="spellEnd"/>
        <w:r>
          <w:rPr>
            <w:rFonts w:ascii="Palatino Linotype" w:eastAsia="Palatino Linotype" w:hAnsi="Palatino Linotype" w:cs="Palatino Linotype"/>
            <w:b/>
            <w:i/>
            <w:color w:val="000000"/>
            <w:u w:val="single"/>
          </w:rPr>
          <w:t xml:space="preserve"> extraordinaria.pdf</w:t>
        </w:r>
      </w:hyperlink>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 el cual contiene el Acta de la Primera Sesión Extraordinaria del Comité de Transparencia del Sujeto Obligado, a través del cual se aprueba la ampliación de plazo para dar respuesta a diversas solicitudes de información, se inserta sólo la primera página: </w:t>
      </w:r>
    </w:p>
    <w:p w14:paraId="6C27AD60" w14:textId="77777777" w:rsidR="007C0D1F" w:rsidRDefault="00D242B6">
      <w:pPr>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3AE08EA8" wp14:editId="53CD851E">
            <wp:extent cx="5760874" cy="5620535"/>
            <wp:effectExtent l="0" t="0" r="0" b="0"/>
            <wp:docPr id="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60874" cy="5620535"/>
                    </a:xfrm>
                    <a:prstGeom prst="rect">
                      <a:avLst/>
                    </a:prstGeom>
                    <a:ln/>
                  </pic:spPr>
                </pic:pic>
              </a:graphicData>
            </a:graphic>
          </wp:inline>
        </w:drawing>
      </w:r>
    </w:p>
    <w:p w14:paraId="493337A8" w14:textId="77777777" w:rsidR="007C0D1F" w:rsidRDefault="007C0D1F">
      <w:pPr>
        <w:jc w:val="both"/>
        <w:rPr>
          <w:rFonts w:ascii="Palatino Linotype" w:eastAsia="Palatino Linotype" w:hAnsi="Palatino Linotype" w:cs="Palatino Linotype"/>
          <w:b/>
        </w:rPr>
      </w:pPr>
    </w:p>
    <w:p w14:paraId="4CEB0491"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del Sujeto Obligado. </w:t>
      </w:r>
      <w:r>
        <w:rPr>
          <w:rFonts w:ascii="Palatino Linotype" w:eastAsia="Palatino Linotype" w:hAnsi="Palatino Linotype" w:cs="Palatino Linotype"/>
        </w:rPr>
        <w:t xml:space="preserve">Con fecha veintitrés de febrero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a la solicitud de acceso a la información a través del SAIMEX, en los siguientes términos:</w:t>
      </w:r>
    </w:p>
    <w:p w14:paraId="6F1B1506" w14:textId="77777777" w:rsidR="007C0D1F" w:rsidRDefault="00D242B6">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D028C06" w14:textId="77777777" w:rsidR="007C0D1F" w:rsidRDefault="007C0D1F">
      <w:pPr>
        <w:ind w:left="851" w:right="902"/>
        <w:jc w:val="both"/>
        <w:rPr>
          <w:rFonts w:ascii="Palatino Linotype" w:eastAsia="Palatino Linotype" w:hAnsi="Palatino Linotype" w:cs="Palatino Linotype"/>
          <w:i/>
          <w:color w:val="000000"/>
        </w:rPr>
      </w:pPr>
    </w:p>
    <w:p w14:paraId="65C2C454" w14:textId="77777777" w:rsidR="007C0D1F" w:rsidRDefault="00D242B6">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color w:val="000000"/>
        </w:rPr>
        <w:t>C. SOLICITANTE PRESENTE. En respuesta a la solicitud número 00676/METEPEC/IP/2022, recibida por medio del Sistema de Acceso a la Información Mexiquense (SAIMEX). Al respecto, le informo que esta Unidad de Transparencia turnó la solicitud antes mencionada a los Servidores Públicos Habilitados que de conformidad con las disposiciones legales aplicables les corresponde la generación, recopilación, administración, manejo, procesamiento, archivo y conservación de la información, y habiendo realizado una búsqueda exhaustiva</w:t>
      </w:r>
      <w:r>
        <w:rPr>
          <w:rFonts w:ascii="Palatino Linotype" w:eastAsia="Palatino Linotype" w:hAnsi="Palatino Linotype" w:cs="Palatino Linotype"/>
          <w:b/>
          <w:i/>
          <w:color w:val="000000"/>
          <w:u w:val="single"/>
        </w:rPr>
        <w:t>, se anexa la respuesta del servidor público habilitado.</w:t>
      </w:r>
      <w:r>
        <w:rPr>
          <w:rFonts w:ascii="Palatino Linotype" w:eastAsia="Palatino Linotype" w:hAnsi="Palatino Linotype" w:cs="Palatino Linotype"/>
          <w:i/>
          <w:color w:val="000000"/>
        </w:rPr>
        <w:t xml:space="preserve"> Lo anterior con fundamento en lo establecido en los artículos 12, 18, 19, 53 fracción VI, 160 y 162 de la Ley de Transparencia y Acceso a la Información Pública del Estado de México. Sin más por el momento, me despido de usted, reiterando estar a sus órdenes. ATENTAMENTE GERARDO ARTURO OZUNA MARTÍNEZ JEFE</w:t>
      </w:r>
      <w:r>
        <w:rPr>
          <w:rFonts w:ascii="Palatino Linotype" w:eastAsia="Palatino Linotype" w:hAnsi="Palatino Linotype" w:cs="Palatino Linotype"/>
          <w:i/>
        </w:rPr>
        <w:t xml:space="preserve"> DE LA UNIDAD DE TRANSPARENCIA.</w:t>
      </w:r>
    </w:p>
    <w:p w14:paraId="7BF2B7FC" w14:textId="77777777" w:rsidR="007C0D1F" w:rsidRDefault="00D242B6">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14:paraId="298926D9" w14:textId="77777777" w:rsidR="007C0D1F" w:rsidRDefault="00D242B6">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ATENTAMENTE </w:t>
      </w:r>
    </w:p>
    <w:p w14:paraId="0DA426AE" w14:textId="77777777" w:rsidR="007C0D1F" w:rsidRDefault="00D242B6">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Lic. Gerardo Arturo Ozuna Martínez.</w:t>
      </w:r>
    </w:p>
    <w:p w14:paraId="6D6C9E80" w14:textId="77777777" w:rsidR="007C0D1F" w:rsidRDefault="00D242B6">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14:paraId="7B0984AA" w14:textId="77777777" w:rsidR="007C0D1F" w:rsidRDefault="007C0D1F">
      <w:pPr>
        <w:ind w:left="851" w:right="902"/>
        <w:jc w:val="both"/>
        <w:rPr>
          <w:rFonts w:ascii="Palatino Linotype" w:eastAsia="Palatino Linotype" w:hAnsi="Palatino Linotype" w:cs="Palatino Linotype"/>
          <w:i/>
          <w:color w:val="000000"/>
        </w:rPr>
      </w:pPr>
    </w:p>
    <w:p w14:paraId="37336AD0"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adjuntó a su respuesta los siguientes archivos</w:t>
      </w:r>
      <w:r>
        <w:rPr>
          <w:rFonts w:ascii="Palatino Linotype" w:eastAsia="Palatino Linotype" w:hAnsi="Palatino Linotype" w:cs="Palatino Linotype"/>
          <w:b/>
        </w:rPr>
        <w:t xml:space="preserve"> </w:t>
      </w:r>
      <w:r>
        <w:rPr>
          <w:rFonts w:ascii="Palatino Linotype" w:eastAsia="Palatino Linotype" w:hAnsi="Palatino Linotype" w:cs="Palatino Linotype"/>
          <w:b/>
          <w:i/>
        </w:rPr>
        <w:t xml:space="preserve">Fotografías 00676.pdf </w:t>
      </w:r>
      <w:r>
        <w:rPr>
          <w:rFonts w:ascii="Palatino Linotype" w:eastAsia="Palatino Linotype" w:hAnsi="Palatino Linotype" w:cs="Palatino Linotype"/>
        </w:rPr>
        <w:t>que contiene</w:t>
      </w:r>
      <w:r>
        <w:rPr>
          <w:rFonts w:ascii="Palatino Linotype" w:eastAsia="Palatino Linotype" w:hAnsi="Palatino Linotype" w:cs="Palatino Linotype"/>
          <w:b/>
        </w:rPr>
        <w:t xml:space="preserve"> </w:t>
      </w:r>
      <w:r>
        <w:rPr>
          <w:rFonts w:ascii="Palatino Linotype" w:eastAsia="Palatino Linotype" w:hAnsi="Palatino Linotype" w:cs="Palatino Linotype"/>
        </w:rPr>
        <w:t>once fotografías.</w:t>
      </w:r>
    </w:p>
    <w:p w14:paraId="4A958D8C" w14:textId="77777777" w:rsidR="007C0D1F" w:rsidRDefault="007C0D1F">
      <w:pPr>
        <w:spacing w:line="360" w:lineRule="auto"/>
        <w:jc w:val="center"/>
        <w:rPr>
          <w:rFonts w:ascii="Palatino Linotype" w:eastAsia="Palatino Linotype" w:hAnsi="Palatino Linotype" w:cs="Palatino Linotype"/>
        </w:rPr>
      </w:pPr>
    </w:p>
    <w:p w14:paraId="6664017C"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i/>
        </w:rPr>
        <w:t xml:space="preserve">00676METEPECIP2022.pdf </w:t>
      </w:r>
      <w:r>
        <w:rPr>
          <w:rFonts w:ascii="Palatino Linotype" w:eastAsia="Palatino Linotype" w:hAnsi="Palatino Linotype" w:cs="Palatino Linotype"/>
        </w:rPr>
        <w:t>que contiene el oficio número CCS/049/2022 signado por el Titular de la Coordinación de Comunicación Social,</w:t>
      </w:r>
      <w:r>
        <w:rPr>
          <w:rFonts w:ascii="Palatino Linotype" w:eastAsia="Palatino Linotype" w:hAnsi="Palatino Linotype" w:cs="Palatino Linotype"/>
          <w:b/>
        </w:rPr>
        <w:t xml:space="preserve"> </w:t>
      </w:r>
      <w:r>
        <w:rPr>
          <w:rFonts w:ascii="Palatino Linotype" w:eastAsia="Palatino Linotype" w:hAnsi="Palatino Linotype" w:cs="Palatino Linotype"/>
        </w:rPr>
        <w:t>a través de la cual señala lo siguiente:</w:t>
      </w:r>
    </w:p>
    <w:p w14:paraId="2599D2C8" w14:textId="77777777" w:rsidR="007C0D1F" w:rsidRDefault="00D242B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w:lastRenderedPageBreak/>
        <w:drawing>
          <wp:inline distT="0" distB="0" distL="0" distR="0" wp14:anchorId="0E78B1AF" wp14:editId="47453BA0">
            <wp:extent cx="5601482" cy="5525271"/>
            <wp:effectExtent l="0" t="0" r="0" b="0"/>
            <wp:docPr id="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01482" cy="5525271"/>
                    </a:xfrm>
                    <a:prstGeom prst="rect">
                      <a:avLst/>
                    </a:prstGeom>
                    <a:ln/>
                  </pic:spPr>
                </pic:pic>
              </a:graphicData>
            </a:graphic>
          </wp:inline>
        </w:drawing>
      </w:r>
    </w:p>
    <w:p w14:paraId="1938093E"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a través del SAIMEX, en fecha veintiocho de febrero del dos mil veintidós, a través del cual expresó lo siguiente:</w:t>
      </w:r>
    </w:p>
    <w:p w14:paraId="15C7470C" w14:textId="77777777" w:rsidR="007C0D1F" w:rsidRDefault="00D242B6">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lastRenderedPageBreak/>
        <w:t>a) Acto impugnado.</w:t>
      </w:r>
    </w:p>
    <w:p w14:paraId="18FD61B1" w14:textId="77777777" w:rsidR="007C0D1F" w:rsidRDefault="00D242B6">
      <w:pPr>
        <w:spacing w:after="240"/>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respuesta proporcionada por el Sujeto Obligado” </w:t>
      </w:r>
    </w:p>
    <w:p w14:paraId="4B997DF8" w14:textId="77777777" w:rsidR="007C0D1F" w:rsidRDefault="00D242B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5A82758C" w14:textId="77777777" w:rsidR="007C0D1F" w:rsidRDefault="00D242B6">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respuesta proporcionada por el sujeto obligado está repleta de deficiencia al incumplir con diversas disposiciones explícitamente señaladas por la Ley de Transparencia y Acceso a la Información Pública. De conformidad con el artículo 6°,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w:t>
      </w:r>
      <w:r>
        <w:rPr>
          <w:rFonts w:ascii="Palatino Linotype" w:eastAsia="Palatino Linotype" w:hAnsi="Palatino Linotype" w:cs="Palatino Linotype"/>
          <w:i/>
          <w:color w:val="000000"/>
          <w:sz w:val="22"/>
          <w:szCs w:val="22"/>
        </w:rPr>
        <w:lastRenderedPageBreak/>
        <w:t>conformidad con el artículo 223 de la multicitada Ley de Transparencia local, se solicita al Instituto dar vista a la Contraloría Interna y Órgano de Control y Vigilancia en términos de la Ley de Responsabilidades de los Servidores Públicos,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 para promover recurso de revisión, de acuerdo a lo señalado por artículo 177 de la ley en mención.”</w:t>
      </w:r>
    </w:p>
    <w:p w14:paraId="59E46F9F"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w:t>
      </w:r>
      <w:r>
        <w:rPr>
          <w:rFonts w:ascii="Palatino Linotype" w:eastAsia="Palatino Linotype" w:hAnsi="Palatino Linotype" w:cs="Palatino Linotype"/>
          <w:b/>
          <w:color w:val="222222"/>
        </w:rPr>
        <w:t>Turno</w:t>
      </w:r>
      <w:r>
        <w:rPr>
          <w:rFonts w:ascii="Palatino Linotype" w:eastAsia="Palatino Linotype" w:hAnsi="Palatino Linotype" w:cs="Palatino Linotype"/>
          <w:b/>
          <w:color w:val="222222"/>
          <w:sz w:val="28"/>
          <w:szCs w:val="28"/>
        </w:rPr>
        <w:t>. </w:t>
      </w:r>
      <w:r>
        <w:rPr>
          <w:rFonts w:ascii="Palatino Linotype" w:eastAsia="Palatino Linotype" w:hAnsi="Palatino Linotype" w:cs="Palatino Linotype"/>
          <w:color w:val="222222"/>
        </w:rPr>
        <w:t>De conformidad con el artículo 185 fracción I de la Ley de Transparencia y Acceso a la Información Pública del Estado de México y Municipios, el presente recurso de revisión se turnó por el sistema electrónico del Instituto de Transparencia, Acceso a la Información Pública y Protección de Datos Personales del Estado de México y Municipios, a la</w:t>
      </w:r>
      <w:r>
        <w:rPr>
          <w:rFonts w:ascii="Palatino Linotype" w:eastAsia="Palatino Linotype" w:hAnsi="Palatino Linotype" w:cs="Palatino Linotype"/>
          <w:b/>
          <w:color w:val="222222"/>
        </w:rPr>
        <w:t xml:space="preserve"> Comisionada</w:t>
      </w:r>
      <w:r>
        <w:rPr>
          <w:rFonts w:ascii="Palatino Linotype" w:eastAsia="Palatino Linotype" w:hAnsi="Palatino Linotype" w:cs="Palatino Linotype"/>
          <w:color w:val="222222"/>
        </w:rPr>
        <w:t> </w:t>
      </w:r>
      <w:r>
        <w:rPr>
          <w:rFonts w:ascii="Palatino Linotype" w:eastAsia="Palatino Linotype" w:hAnsi="Palatino Linotype" w:cs="Palatino Linotype"/>
          <w:b/>
          <w:color w:val="222222"/>
        </w:rPr>
        <w:t>Guadalupe Ramírez Peña</w:t>
      </w:r>
      <w:r>
        <w:rPr>
          <w:rFonts w:ascii="Palatino Linotype" w:eastAsia="Palatino Linotype" w:hAnsi="Palatino Linotype" w:cs="Palatino Linotype"/>
          <w:color w:val="222222"/>
        </w:rPr>
        <w:t> para su análisis, estudio, elaboración del proyecto y presentación ante el Pleno de este Instituto.</w:t>
      </w:r>
    </w:p>
    <w:p w14:paraId="2B9B18F4" w14:textId="77777777" w:rsidR="007C0D1F" w:rsidRDefault="007C0D1F">
      <w:pPr>
        <w:jc w:val="both"/>
        <w:rPr>
          <w:rFonts w:ascii="Palatino Linotype" w:eastAsia="Palatino Linotype" w:hAnsi="Palatino Linotype" w:cs="Palatino Linotype"/>
          <w:b/>
        </w:rPr>
      </w:pPr>
    </w:p>
    <w:p w14:paraId="78191B95" w14:textId="77777777" w:rsidR="007C0D1F" w:rsidRDefault="00D242B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del recurso de revisión: </w:t>
      </w:r>
      <w:r>
        <w:rPr>
          <w:rFonts w:ascii="Palatino Linotype" w:eastAsia="Palatino Linotype" w:hAnsi="Palatino Linotype" w:cs="Palatino Linotype"/>
        </w:rPr>
        <w:t xml:space="preserve">En fecha cuatro de marzo del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6442640" w14:textId="77777777" w:rsidR="007C0D1F" w:rsidRDefault="00D242B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Manifestaciones</w:t>
      </w:r>
      <w:r>
        <w:rPr>
          <w:rFonts w:ascii="Palatino Linotype" w:eastAsia="Palatino Linotype" w:hAnsi="Palatino Linotype" w:cs="Palatino Linotype"/>
          <w:color w:val="000000"/>
        </w:rPr>
        <w:t xml:space="preserve">: De las constancias que integran el expediente en que se actúa se advierte que ambas partes fueron omisas en ofrecer pruebas y alegatos, como se </w:t>
      </w:r>
      <w:r>
        <w:rPr>
          <w:rFonts w:ascii="Palatino Linotype" w:eastAsia="Palatino Linotype" w:hAnsi="Palatino Linotype" w:cs="Palatino Linotype"/>
          <w:color w:val="000000"/>
        </w:rPr>
        <w:lastRenderedPageBreak/>
        <w:t>muestra a continuación:</w:t>
      </w:r>
    </w:p>
    <w:p w14:paraId="2F7C60A9" w14:textId="77777777" w:rsidR="007C0D1F" w:rsidRDefault="00D242B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460D33AE" wp14:editId="038469CA">
            <wp:extent cx="5612130" cy="2905760"/>
            <wp:effectExtent l="0" t="0" r="0" b="0"/>
            <wp:docPr id="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2130" cy="2905760"/>
                    </a:xfrm>
                    <a:prstGeom prst="rect">
                      <a:avLst/>
                    </a:prstGeom>
                    <a:ln/>
                  </pic:spPr>
                </pic:pic>
              </a:graphicData>
            </a:graphic>
          </wp:inline>
        </w:drawing>
      </w:r>
    </w:p>
    <w:p w14:paraId="5194ED2A" w14:textId="77777777" w:rsidR="007C0D1F" w:rsidRDefault="00D242B6">
      <w:pPr>
        <w:pBdr>
          <w:top w:val="nil"/>
          <w:left w:val="nil"/>
          <w:bottom w:val="nil"/>
          <w:right w:val="nil"/>
          <w:between w:val="nil"/>
        </w:pBdr>
        <w:spacing w:after="240" w:line="360" w:lineRule="auto"/>
        <w:jc w:val="both"/>
        <w:rPr>
          <w:color w:val="000000"/>
        </w:rPr>
      </w:pPr>
      <w:r>
        <w:rPr>
          <w:rFonts w:ascii="Palatino Linotype" w:eastAsia="Palatino Linotype" w:hAnsi="Palatino Linotype" w:cs="Palatino Linotype"/>
          <w:b/>
          <w:color w:val="000000"/>
        </w:rPr>
        <w:t xml:space="preserve">8. Cierre de instrucción. </w:t>
      </w:r>
      <w:r>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color w:val="000000"/>
        </w:rPr>
        <w:t>diecisiete de marzo de dos mil veintidós</w:t>
      </w:r>
      <w:r>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595B3FD2" w14:textId="77777777" w:rsidR="007C0D1F" w:rsidRDefault="00D242B6">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9. Ampliación del plazo para emitir resolución</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b/>
          <w:color w:val="000000"/>
        </w:rPr>
        <w:t>trece de mayo de dos mil veintidós,</w:t>
      </w:r>
      <w:r>
        <w:rPr>
          <w:rFonts w:ascii="Palatino Linotype" w:eastAsia="Palatino Linotype" w:hAnsi="Palatino Linotype" w:cs="Palatino Linotype"/>
          <w:color w:val="000000"/>
        </w:rPr>
        <w:t xml:space="preserve"> este Instituto con fundamento en el artículo 181, párrafo tercero, de la Ley de Transparencia y Acceso a la Información Pública del Estado de México y </w:t>
      </w:r>
      <w:r>
        <w:rPr>
          <w:rFonts w:ascii="Palatino Linotype" w:eastAsia="Palatino Linotype" w:hAnsi="Palatino Linotype" w:cs="Palatino Linotype"/>
          <w:color w:val="000000"/>
        </w:rPr>
        <w:lastRenderedPageBreak/>
        <w:t>Municipios, determinó mediante el acuerdo respectivo, ampliar por quince días hábiles adicionales el plazo para emitir la presente resolución a fin de realizar un mejor estudio del asunto.</w:t>
      </w:r>
    </w:p>
    <w:p w14:paraId="1CAC33C8" w14:textId="77777777" w:rsidR="007C0D1F" w:rsidRDefault="00D242B6">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los siguientes: </w:t>
      </w:r>
    </w:p>
    <w:p w14:paraId="154B46FE" w14:textId="77777777" w:rsidR="007C0D1F" w:rsidRDefault="00D242B6">
      <w:pPr>
        <w:widowControl w:val="0"/>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II</w:t>
      </w:r>
      <w:r>
        <w:rPr>
          <w:rFonts w:ascii="Palatino Linotype" w:eastAsia="Palatino Linotype" w:hAnsi="Palatino Linotype" w:cs="Palatino Linotype"/>
          <w:b/>
          <w:color w:val="000000"/>
        </w:rPr>
        <w:tab/>
        <w:t>C O N S I D E R A N D O:</w:t>
      </w:r>
    </w:p>
    <w:p w14:paraId="03EF2EC2" w14:textId="77777777" w:rsidR="007C0D1F" w:rsidRDefault="00D242B6">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09E16999"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w:t>
      </w:r>
      <w:r>
        <w:rPr>
          <w:rFonts w:ascii="Palatino Linotype" w:eastAsia="Palatino Linotype" w:hAnsi="Palatino Linotype" w:cs="Palatino Linotype"/>
        </w:rPr>
        <w:lastRenderedPageBreak/>
        <w:t>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por el solicitante en fecha veintitrés de febrero del año dos mil veintidós y el recurrente presentó su recurso de revisión el veintiocho de febrero del dos mil veintidós, esto es al tercer día hábil siguiente de aquel en que tuvo conocimiento de la respuesta; evidenciándose que la interposición del recurso se encuentra dentro de los márgenes temporales previstos en el citado precepto legal.</w:t>
      </w:r>
    </w:p>
    <w:p w14:paraId="279CD100"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60AAC3D" w14:textId="77777777" w:rsidR="007C0D1F" w:rsidRDefault="00D242B6">
      <w:pPr>
        <w:spacing w:before="240" w:after="240" w:line="276" w:lineRule="auto"/>
        <w:ind w:left="566" w:right="6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27E85B1"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ADB8F7F" w14:textId="77777777" w:rsidR="007C0D1F" w:rsidRDefault="00D242B6">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 procedente la interposición del recurso revisión, según lo aducido por el recurrente en su acto impugnado como en sus motivos de inconformidad, de acuerdo al artículo 179 fracción V de la Ley de Transparencia y Acceso a la Información Pública del Estado de México y Municipios; que a la letra dice:</w:t>
      </w:r>
    </w:p>
    <w:p w14:paraId="041CDDD2" w14:textId="77777777" w:rsidR="007C0D1F" w:rsidRDefault="007C0D1F">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62767D4E" w14:textId="77777777" w:rsidR="007C0D1F" w:rsidRDefault="00D242B6">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14:paraId="76B20621" w14:textId="77777777" w:rsidR="007C0D1F" w:rsidRDefault="00D242B6">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color w:val="000000"/>
        </w:rPr>
        <w:t>…</w:t>
      </w:r>
    </w:p>
    <w:p w14:paraId="26A2164D" w14:textId="77777777" w:rsidR="007C0D1F" w:rsidRDefault="00D242B6">
      <w:pPr>
        <w:numPr>
          <w:ilvl w:val="0"/>
          <w:numId w:val="1"/>
        </w:numPr>
        <w:pBdr>
          <w:top w:val="nil"/>
          <w:left w:val="nil"/>
          <w:bottom w:val="nil"/>
          <w:right w:val="nil"/>
          <w:between w:val="nil"/>
        </w:pBdr>
        <w:ind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entrega de información incompleta.</w:t>
      </w:r>
    </w:p>
    <w:p w14:paraId="333E5A9F" w14:textId="77777777" w:rsidR="007C0D1F" w:rsidRDefault="007C0D1F">
      <w:pPr>
        <w:pBdr>
          <w:top w:val="nil"/>
          <w:left w:val="nil"/>
          <w:bottom w:val="nil"/>
          <w:right w:val="nil"/>
          <w:between w:val="nil"/>
        </w:pBdr>
        <w:spacing w:after="240" w:line="360" w:lineRule="auto"/>
        <w:ind w:right="-91"/>
        <w:jc w:val="both"/>
        <w:rPr>
          <w:rFonts w:ascii="Palatino Linotype" w:eastAsia="Palatino Linotype" w:hAnsi="Palatino Linotype" w:cs="Palatino Linotype"/>
          <w:b/>
          <w:i/>
          <w:color w:val="000000"/>
          <w:sz w:val="22"/>
          <w:szCs w:val="22"/>
        </w:rPr>
      </w:pPr>
    </w:p>
    <w:p w14:paraId="7A2746A5" w14:textId="77777777" w:rsidR="007C0D1F" w:rsidRDefault="00D242B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Materia de Revisión</w:t>
      </w:r>
      <w:r>
        <w:rPr>
          <w:rFonts w:ascii="Palatino Linotype" w:eastAsia="Palatino Linotype" w:hAnsi="Palatino Linotype" w:cs="Palatino Linotype"/>
        </w:rPr>
        <w:t xml:space="preserve">: 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4FCE33AF" w14:textId="77777777" w:rsidR="007C0D1F" w:rsidRDefault="00D242B6">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rPr>
        <w:lastRenderedPageBreak/>
        <w:t xml:space="preserve">Cuarto. Estudio de fondo del asunto.  </w:t>
      </w:r>
      <w:r>
        <w:rPr>
          <w:rFonts w:ascii="Palatino Linotype" w:eastAsia="Palatino Linotype" w:hAnsi="Palatino Linotype" w:cs="Palatino Linotype"/>
        </w:rPr>
        <w:t xml:space="preserve">Antes de entrar al 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4A19146" w14:textId="77777777" w:rsidR="007C0D1F" w:rsidRDefault="00D242B6">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54EF5F5" w14:textId="77777777" w:rsidR="007C0D1F" w:rsidRDefault="00D242B6">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13E9571" w14:textId="77777777" w:rsidR="007C0D1F" w:rsidRDefault="00D242B6">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8F7D6EF" w14:textId="77777777" w:rsidR="007C0D1F" w:rsidRDefault="00D242B6">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6FD6238" w14:textId="77777777" w:rsidR="007C0D1F" w:rsidRDefault="00D242B6">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6o.</w:t>
      </w:r>
    </w:p>
    <w:p w14:paraId="21ADDE8E" w14:textId="77777777" w:rsidR="007C0D1F" w:rsidRDefault="00D242B6">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63FA9C1" w14:textId="77777777" w:rsidR="007C0D1F" w:rsidRDefault="00D242B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7360257B" w14:textId="77777777" w:rsidR="007C0D1F" w:rsidRDefault="00D242B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8ACDC1" w14:textId="77777777" w:rsidR="007C0D1F" w:rsidRDefault="00D242B6">
      <w:pPr>
        <w:spacing w:before="240" w:after="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A043882" w14:textId="77777777" w:rsidR="007C0D1F" w:rsidRDefault="00D242B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1EF8B370" w14:textId="77777777" w:rsidR="007C0D1F" w:rsidRDefault="00D242B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6088BDB" w14:textId="77777777" w:rsidR="007C0D1F" w:rsidRDefault="00D242B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50EA24ED" w14:textId="77777777" w:rsidR="007C0D1F" w:rsidRDefault="00D242B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197862B" w14:textId="77777777" w:rsidR="007C0D1F" w:rsidRDefault="00D242B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D02F2F0"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52EE0CB" w14:textId="77777777" w:rsidR="007C0D1F" w:rsidRDefault="00D242B6">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2728C1D" w14:textId="77777777" w:rsidR="007C0D1F" w:rsidRDefault="00D242B6">
      <w:pPr>
        <w:spacing w:before="240" w:after="240"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w:t>
      </w:r>
      <w:r>
        <w:rPr>
          <w:rFonts w:ascii="Palatino Linotype" w:eastAsia="Palatino Linotype" w:hAnsi="Palatino Linotype" w:cs="Palatino Linotype"/>
          <w:b/>
          <w:i/>
          <w:sz w:val="22"/>
          <w:szCs w:val="22"/>
        </w:rPr>
        <w:lastRenderedPageBreak/>
        <w:t>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75E922" w14:textId="77777777" w:rsidR="007C0D1F" w:rsidRDefault="00D242B6">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797DAAD2"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50F2296" w14:textId="77777777" w:rsidR="007C0D1F" w:rsidRDefault="00D242B6">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0AECEB4" w14:textId="77777777" w:rsidR="007C0D1F" w:rsidRDefault="00D242B6">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D3C8CAF" w14:textId="77777777" w:rsidR="007C0D1F" w:rsidRDefault="00D242B6">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 como así lo establece</w:t>
      </w:r>
      <w:r>
        <w:rPr>
          <w:rFonts w:ascii="Palatino Linotype" w:eastAsia="Palatino Linotype" w:hAnsi="Palatino Linotype" w:cs="Palatino Linotype"/>
          <w:strike/>
          <w:color w:val="FF0000"/>
        </w:rPr>
        <w:t xml:space="preserve"> </w:t>
      </w:r>
      <w:r>
        <w:rPr>
          <w:rFonts w:ascii="Palatino Linotype" w:eastAsia="Palatino Linotype" w:hAnsi="Palatino Linotype" w:cs="Palatino Linotype"/>
        </w:rPr>
        <w:t>el criterio 03/17 emitido por el Instituto Nacional de Transparencia, Acceso a la Información Pública y Protección de Datos Perso</w:t>
      </w:r>
      <w:r>
        <w:rPr>
          <w:rFonts w:ascii="Palatino Linotype" w:eastAsia="Palatino Linotype" w:hAnsi="Palatino Linotype" w:cs="Palatino Linotype"/>
          <w:sz w:val="22"/>
          <w:szCs w:val="22"/>
        </w:rPr>
        <w:t>nales, los cuales señalan lo siguiente:</w:t>
      </w:r>
    </w:p>
    <w:p w14:paraId="36EDDF61" w14:textId="77777777" w:rsidR="007C0D1F" w:rsidRDefault="00D242B6">
      <w:pPr>
        <w:spacing w:before="240" w:after="240"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5E9F62DB" w14:textId="77777777" w:rsidR="007C0D1F" w:rsidRDefault="00D242B6">
      <w:pPr>
        <w:spacing w:before="240" w:after="240"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14:paraId="23A04480" w14:textId="77777777" w:rsidR="007C0D1F" w:rsidRDefault="00D242B6">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670AD47"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w:t>
      </w:r>
      <w:r>
        <w:rPr>
          <w:rFonts w:ascii="Palatino Linotype" w:eastAsia="Palatino Linotype" w:hAnsi="Palatino Linotype" w:cs="Palatino Linotype"/>
        </w:rPr>
        <w:lastRenderedPageBreak/>
        <w:t>consiguiente, la información pública se encuentra a disposición de cualquier persona, lo que implica que es deber de los Sujetos Obligados, garantizar el Derecho de Acceso a la Información Pública.</w:t>
      </w:r>
    </w:p>
    <w:p w14:paraId="3BB46146" w14:textId="77777777" w:rsidR="007C0D1F" w:rsidRDefault="00D242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204842A"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524EE88B" w14:textId="77777777" w:rsidR="007C0D1F" w:rsidRDefault="00D242B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383BF98F" w14:textId="77777777" w:rsidR="007C0D1F" w:rsidRDefault="007C0D1F">
      <w:pPr>
        <w:ind w:left="851" w:right="851"/>
        <w:jc w:val="both"/>
        <w:rPr>
          <w:rFonts w:ascii="Palatino Linotype" w:eastAsia="Palatino Linotype" w:hAnsi="Palatino Linotype" w:cs="Palatino Linotype"/>
          <w:b/>
          <w:i/>
          <w:sz w:val="22"/>
          <w:szCs w:val="22"/>
        </w:rPr>
      </w:pPr>
    </w:p>
    <w:p w14:paraId="6FE1AD5A" w14:textId="77777777" w:rsidR="007C0D1F" w:rsidRDefault="00D242B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3FC43DB2" w14:textId="77777777" w:rsidR="007C0D1F" w:rsidRDefault="007C0D1F">
      <w:pPr>
        <w:ind w:left="851" w:right="851"/>
        <w:jc w:val="both"/>
        <w:rPr>
          <w:rFonts w:ascii="Palatino Linotype" w:eastAsia="Palatino Linotype" w:hAnsi="Palatino Linotype" w:cs="Palatino Linotype"/>
          <w:i/>
          <w:sz w:val="22"/>
          <w:szCs w:val="22"/>
        </w:rPr>
      </w:pPr>
    </w:p>
    <w:p w14:paraId="667FB3FF" w14:textId="77777777" w:rsidR="007C0D1F" w:rsidRDefault="00D242B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4C2931C6" w14:textId="77777777" w:rsidR="007C0D1F" w:rsidRDefault="007C0D1F">
      <w:pPr>
        <w:ind w:left="851" w:right="851"/>
        <w:jc w:val="both"/>
        <w:rPr>
          <w:rFonts w:ascii="Palatino Linotype" w:eastAsia="Palatino Linotype" w:hAnsi="Palatino Linotype" w:cs="Palatino Linotype"/>
          <w:i/>
          <w:sz w:val="22"/>
          <w:szCs w:val="22"/>
        </w:rPr>
      </w:pPr>
    </w:p>
    <w:p w14:paraId="63676799" w14:textId="77777777" w:rsidR="007C0D1F" w:rsidRDefault="00D242B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0FE3D4A" w14:textId="77777777" w:rsidR="007C0D1F" w:rsidRDefault="007C0D1F">
      <w:pPr>
        <w:ind w:left="851" w:right="851"/>
        <w:jc w:val="both"/>
        <w:rPr>
          <w:rFonts w:ascii="Palatino Linotype" w:eastAsia="Palatino Linotype" w:hAnsi="Palatino Linotype" w:cs="Palatino Linotype"/>
          <w:i/>
          <w:sz w:val="22"/>
          <w:szCs w:val="22"/>
        </w:rPr>
      </w:pPr>
    </w:p>
    <w:p w14:paraId="0481F828" w14:textId="77777777" w:rsidR="007C0D1F" w:rsidRDefault="00D242B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919D9D2" w14:textId="77777777" w:rsidR="007C0D1F" w:rsidRDefault="007C0D1F">
      <w:pPr>
        <w:spacing w:line="360" w:lineRule="auto"/>
        <w:jc w:val="both"/>
        <w:rPr>
          <w:rFonts w:ascii="Palatino Linotype" w:eastAsia="Palatino Linotype" w:hAnsi="Palatino Linotype" w:cs="Palatino Linotype"/>
        </w:rPr>
      </w:pPr>
    </w:p>
    <w:p w14:paraId="3FC6051C"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ABEE960" w14:textId="77777777" w:rsidR="007C0D1F" w:rsidRDefault="007C0D1F">
      <w:pPr>
        <w:spacing w:line="360" w:lineRule="auto"/>
        <w:jc w:val="both"/>
        <w:rPr>
          <w:rFonts w:ascii="Palatino Linotype" w:eastAsia="Palatino Linotype" w:hAnsi="Palatino Linotype" w:cs="Palatino Linotype"/>
        </w:rPr>
      </w:pPr>
    </w:p>
    <w:p w14:paraId="790BD86B"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567A8B30" w14:textId="77777777" w:rsidR="007C0D1F" w:rsidRDefault="00D242B6">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63A9644" w14:textId="77777777" w:rsidR="007C0D1F" w:rsidRDefault="00D242B6">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0A382C7" w14:textId="77777777" w:rsidR="007C0D1F" w:rsidRDefault="00D242B6">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 Documento electrónico:</w:t>
      </w:r>
      <w:r>
        <w:rPr>
          <w:rFonts w:ascii="Palatino Linotype" w:eastAsia="Palatino Linotype" w:hAnsi="Palatino Linotype" w:cs="Palatino Linotype"/>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electrónico…(Sic)</w:t>
      </w:r>
    </w:p>
    <w:p w14:paraId="1BDCB821"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D90876D" w14:textId="77777777" w:rsidR="007C0D1F" w:rsidRDefault="00D242B6">
      <w:pPr>
        <w:spacing w:before="240" w:after="240" w:line="276" w:lineRule="auto"/>
        <w:ind w:left="567"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2CA86A34" w14:textId="77777777" w:rsidR="007C0D1F" w:rsidRDefault="00D242B6">
      <w:pPr>
        <w:spacing w:before="240" w:after="240" w:line="276" w:lineRule="auto"/>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3FF2A07" w14:textId="77777777" w:rsidR="007C0D1F" w:rsidRDefault="00D242B6">
      <w:pPr>
        <w:spacing w:before="240" w:after="240" w:line="276" w:lineRule="auto"/>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EFC1FE9" w14:textId="77777777" w:rsidR="007C0D1F" w:rsidRDefault="00D242B6">
      <w:pPr>
        <w:numPr>
          <w:ilvl w:val="0"/>
          <w:numId w:val="3"/>
        </w:numPr>
        <w:spacing w:before="240" w:after="240" w:line="276" w:lineRule="auto"/>
        <w:ind w:left="567"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generada por los Sujetos Obligados;</w:t>
      </w:r>
    </w:p>
    <w:p w14:paraId="296137E4" w14:textId="77777777" w:rsidR="007C0D1F" w:rsidRDefault="00D242B6">
      <w:pPr>
        <w:numPr>
          <w:ilvl w:val="0"/>
          <w:numId w:val="3"/>
        </w:numPr>
        <w:spacing w:before="240" w:after="240" w:line="276" w:lineRule="auto"/>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11A9DE41" w14:textId="77777777" w:rsidR="007C0D1F" w:rsidRDefault="00D242B6">
      <w:pPr>
        <w:spacing w:before="240" w:after="240" w:line="276" w:lineRule="auto"/>
        <w:ind w:left="567" w:right="899" w:hanging="28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3CC00E79"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resulta relevante o beneficiosa para la sociedad y no simplemente de </w:t>
      </w:r>
      <w:r>
        <w:rPr>
          <w:rFonts w:ascii="Palatino Linotype" w:eastAsia="Palatino Linotype" w:hAnsi="Palatino Linotype" w:cs="Palatino Linotype"/>
        </w:rPr>
        <w:lastRenderedPageBreak/>
        <w:t>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14:paraId="2EF80DE7"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solicitud de información motivo del Recurso de Revisión que ahora se resuelve, se advierte que la parte solicitante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 siguiente: </w:t>
      </w:r>
    </w:p>
    <w:p w14:paraId="7D3A1781" w14:textId="77777777" w:rsidR="007C0D1F" w:rsidRDefault="00D242B6">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Se solicita copia de todas las fotografías que obren en la coordinación de comunicación social que hayan sido tomadas del 1 de enero de 2022 a la fecha de la presente solicitud.</w:t>
      </w:r>
      <w:r>
        <w:rPr>
          <w:rFonts w:ascii="Palatino Linotype" w:eastAsia="Palatino Linotype" w:hAnsi="Palatino Linotype" w:cs="Palatino Linotype"/>
          <w:i/>
          <w:color w:val="000000"/>
          <w:sz w:val="22"/>
          <w:szCs w:val="22"/>
        </w:rPr>
        <w:t xml:space="preserve">” (Sic) </w:t>
      </w:r>
    </w:p>
    <w:p w14:paraId="38A49FBB" w14:textId="77777777" w:rsidR="007C0D1F" w:rsidRDefault="00D242B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Por su parte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color w:val="000000"/>
        </w:rPr>
        <w:t xml:space="preserve">, a través del Titular de la Unidad de Transparencia señaló que, habiendo realizado una búsqueda exhaustiva de la información solicitada se anexaba la respuesta del servidor público habilitado. </w:t>
      </w:r>
    </w:p>
    <w:p w14:paraId="1E90AA1E" w14:textId="77777777" w:rsidR="007C0D1F" w:rsidRDefault="00D242B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Ante dicha respuesta el ahora Recurrente se inconformó en lo medular por considerar que la respuesta es incompleta. </w:t>
      </w:r>
    </w:p>
    <w:p w14:paraId="2EDB0AEE" w14:textId="77777777" w:rsidR="007C0D1F" w:rsidRDefault="00D242B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tal contexto, del análisis de las constancias que integra el expediente en que se actúa, así como de la materia sobre la que versa la solicitud de acceso a la</w:t>
      </w:r>
      <w:r>
        <w:t xml:space="preserve"> </w:t>
      </w:r>
      <w:r>
        <w:rPr>
          <w:rFonts w:ascii="Palatino Linotype" w:eastAsia="Palatino Linotype" w:hAnsi="Palatino Linotype" w:cs="Palatino Linotype"/>
          <w:color w:val="000000"/>
        </w:rPr>
        <w:t>información pública, se advierten que los motivos de inconformidad acontecen parcialmente fundados para modificar la respuesta del SUJETO OBLIGADO en razón de las consideraciones de derecho que a continuación se exponen:</w:t>
      </w:r>
    </w:p>
    <w:p w14:paraId="243F119F" w14:textId="77777777" w:rsidR="007C0D1F" w:rsidRDefault="00D242B6">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000000"/>
        </w:rPr>
        <w:lastRenderedPageBreak/>
        <w:t xml:space="preserve">En primer </w:t>
      </w:r>
      <w:proofErr w:type="gramStart"/>
      <w:r>
        <w:rPr>
          <w:rFonts w:ascii="Palatino Linotype" w:eastAsia="Palatino Linotype" w:hAnsi="Palatino Linotype" w:cs="Palatino Linotype"/>
          <w:color w:val="000000"/>
        </w:rPr>
        <w:t>lugar</w:t>
      </w:r>
      <w:proofErr w:type="gramEnd"/>
      <w:r>
        <w:rPr>
          <w:rFonts w:ascii="Palatino Linotype" w:eastAsia="Palatino Linotype" w:hAnsi="Palatino Linotype" w:cs="Palatino Linotype"/>
          <w:color w:val="000000"/>
        </w:rPr>
        <w:t xml:space="preserve"> se advierte que en efecto la respuesta fue emitida por el servidor público habilitado competente toda vez que fue el Coordinador de Comunicación Social quien remite la información solicitada, en este sentido el </w:t>
      </w:r>
      <w:r>
        <w:rPr>
          <w:rFonts w:ascii="Palatino Linotype" w:eastAsia="Palatino Linotype" w:hAnsi="Palatino Linotype" w:cs="Palatino Linotype"/>
          <w:color w:val="222222"/>
        </w:rPr>
        <w:t xml:space="preserve">Manual de Organización de la Coordinación General de Comunicación Social, señala: </w:t>
      </w:r>
    </w:p>
    <w:p w14:paraId="2293CD57" w14:textId="77777777" w:rsidR="007C0D1F" w:rsidRDefault="00D242B6">
      <w:pPr>
        <w:spacing w:before="240" w:after="240" w:line="276" w:lineRule="auto"/>
        <w:ind w:left="567" w:right="567"/>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“VII. OBJETIVO GENERAL </w:t>
      </w:r>
    </w:p>
    <w:p w14:paraId="1B394E83" w14:textId="77777777" w:rsidR="007C0D1F" w:rsidRDefault="00D242B6">
      <w:pPr>
        <w:spacing w:before="240" w:after="240" w:line="276" w:lineRule="auto"/>
        <w:ind w:left="567" w:right="567"/>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Planear y coordinar la estrategia de comunicación social orientada a dar a conocer entre la población de Toluca, la información relacionada con la gestión de las dependencias de la administración pública municipal</w:t>
      </w:r>
      <w:r>
        <w:rPr>
          <w:rFonts w:ascii="Palatino Linotype" w:eastAsia="Palatino Linotype" w:hAnsi="Palatino Linotype" w:cs="Palatino Linotype"/>
          <w:i/>
          <w:color w:val="222222"/>
          <w:sz w:val="22"/>
          <w:szCs w:val="22"/>
        </w:rPr>
        <w:t>.</w:t>
      </w:r>
    </w:p>
    <w:p w14:paraId="0085AB25" w14:textId="77777777" w:rsidR="007C0D1F" w:rsidRDefault="00D242B6">
      <w:pPr>
        <w:spacing w:before="240" w:after="240" w:line="276" w:lineRule="auto"/>
        <w:ind w:left="567" w:right="567"/>
        <w:jc w:val="center"/>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noProof/>
          <w:color w:val="222222"/>
          <w:sz w:val="22"/>
          <w:szCs w:val="22"/>
          <w:lang w:val="es-MX" w:eastAsia="es-MX"/>
        </w:rPr>
        <w:drawing>
          <wp:inline distT="0" distB="0" distL="0" distR="0" wp14:anchorId="09DB1A1E" wp14:editId="35859910">
            <wp:extent cx="5636592" cy="3792325"/>
            <wp:effectExtent l="0" t="0" r="0" b="0"/>
            <wp:docPr id="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36592" cy="3792325"/>
                    </a:xfrm>
                    <a:prstGeom prst="rect">
                      <a:avLst/>
                    </a:prstGeom>
                    <a:ln/>
                  </pic:spPr>
                </pic:pic>
              </a:graphicData>
            </a:graphic>
          </wp:inline>
        </w:drawing>
      </w:r>
    </w:p>
    <w:p w14:paraId="23035CB8" w14:textId="77777777" w:rsidR="007C0D1F" w:rsidRDefault="00D242B6">
      <w:pPr>
        <w:spacing w:before="240" w:after="240" w:line="276" w:lineRule="auto"/>
        <w:ind w:left="567" w:right="567"/>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noProof/>
          <w:color w:val="222222"/>
          <w:sz w:val="22"/>
          <w:szCs w:val="22"/>
          <w:lang w:val="es-MX" w:eastAsia="es-MX"/>
        </w:rPr>
        <w:lastRenderedPageBreak/>
        <w:drawing>
          <wp:inline distT="0" distB="0" distL="0" distR="0" wp14:anchorId="614DBC13" wp14:editId="7E3506C1">
            <wp:extent cx="5400675" cy="5438775"/>
            <wp:effectExtent l="0" t="0" r="0" b="0"/>
            <wp:docPr id="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400675" cy="5438775"/>
                    </a:xfrm>
                    <a:prstGeom prst="rect">
                      <a:avLst/>
                    </a:prstGeom>
                    <a:ln/>
                  </pic:spPr>
                </pic:pic>
              </a:graphicData>
            </a:graphic>
          </wp:inline>
        </w:drawing>
      </w:r>
    </w:p>
    <w:p w14:paraId="5308D41D"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el </w:t>
      </w:r>
      <w:r>
        <w:rPr>
          <w:rFonts w:ascii="Palatino Linotype" w:eastAsia="Palatino Linotype" w:hAnsi="Palatino Linotype" w:cs="Palatino Linotype"/>
          <w:b/>
        </w:rPr>
        <w:t xml:space="preserve">CÓDIGO DE REGLAMENTACIÓN MUNICIPAL DE METEPEC, ESTADO DE MÉXICO, </w:t>
      </w:r>
      <w:r>
        <w:rPr>
          <w:rFonts w:ascii="Palatino Linotype" w:eastAsia="Palatino Linotype" w:hAnsi="Palatino Linotype" w:cs="Palatino Linotype"/>
        </w:rPr>
        <w:t>señala como funciones de la Coordinación de Comunicación Social del Ayuntamiento de Metepec, las siguientes:</w:t>
      </w:r>
    </w:p>
    <w:p w14:paraId="14BE36A4" w14:textId="77777777" w:rsidR="007C0D1F" w:rsidRDefault="00D242B6">
      <w:pPr>
        <w:spacing w:before="240" w:after="240" w:line="360" w:lineRule="auto"/>
        <w:ind w:left="70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SECCIÓN III</w:t>
      </w:r>
    </w:p>
    <w:p w14:paraId="6042E221" w14:textId="77777777" w:rsidR="007C0D1F" w:rsidRDefault="00D242B6">
      <w:pPr>
        <w:spacing w:before="240" w:after="240" w:line="360" w:lineRule="auto"/>
        <w:ind w:left="70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Coordinación de Comunicación Social</w:t>
      </w:r>
    </w:p>
    <w:p w14:paraId="00EA00CE" w14:textId="77777777" w:rsidR="007C0D1F" w:rsidRDefault="00D242B6">
      <w:pPr>
        <w:spacing w:before="240" w:after="240" w:line="360" w:lineRule="auto"/>
        <w:ind w:left="708"/>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3.15.-</w:t>
      </w:r>
      <w:r>
        <w:rPr>
          <w:rFonts w:ascii="Palatino Linotype" w:eastAsia="Palatino Linotype" w:hAnsi="Palatino Linotype" w:cs="Palatino Linotype"/>
          <w:i/>
          <w:sz w:val="22"/>
          <w:szCs w:val="22"/>
        </w:rPr>
        <w:t xml:space="preserve"> La Coordinación de Comunicación Social tendrá las atribuciones las siguientes:</w:t>
      </w:r>
    </w:p>
    <w:p w14:paraId="2C2D9922" w14:textId="77777777" w:rsidR="007C0D1F" w:rsidRDefault="00D242B6">
      <w:pPr>
        <w:numPr>
          <w:ilvl w:val="0"/>
          <w:numId w:val="2"/>
        </w:numPr>
        <w:pBdr>
          <w:top w:val="nil"/>
          <w:left w:val="nil"/>
          <w:bottom w:val="nil"/>
          <w:right w:val="nil"/>
          <w:between w:val="nil"/>
        </w:pBdr>
        <w:spacing w:before="240" w:line="360" w:lineRule="auto"/>
        <w:ind w:hanging="72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Coordinar la cobertura informativa de giras y eventos del Ayuntamiento, de las dependencias y organismos descentralizados y autónomos, que se lleven a cabo dentro y fuera del Municipio;</w:t>
      </w:r>
    </w:p>
    <w:p w14:paraId="6C586CF7"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Elaborar boletines informativos; </w:t>
      </w:r>
    </w:p>
    <w:p w14:paraId="17592D3E"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Difundir las acciones y actos de gobierno;</w:t>
      </w:r>
    </w:p>
    <w:p w14:paraId="532955CD"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Elaborar mapas de la influencia de los medios de comunicación por regiones o sectores de la población, para determinar una adecuada estrategia de difusión y jerarquizar su empleo; </w:t>
      </w:r>
    </w:p>
    <w:p w14:paraId="73CD6EBD"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Instrumentar una política de relaciones públicas entre la administración municipal y los medios de comunicación; </w:t>
      </w:r>
    </w:p>
    <w:p w14:paraId="2B1E3DA0"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Priorizar la difusión de aquellos actos y gestiones de gobierno que tengan mayor trascendencia para la vida social y política de Metepec; </w:t>
      </w:r>
    </w:p>
    <w:p w14:paraId="422EEB6E"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Organizar y sistematizar la información relativa a los actos, ceremonias y conferencias en las que participen las autoridades municipales; </w:t>
      </w:r>
    </w:p>
    <w:p w14:paraId="1D0ABFAB"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Definir que los recursos de comunicación social coadyuven en la opinión pública;</w:t>
      </w:r>
    </w:p>
    <w:p w14:paraId="4067BB64"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Proporcionar a los medios de comunicación información de las actividades realizadas por las áreas, organismos y entidades de la Administración Pública Municipal; </w:t>
      </w:r>
    </w:p>
    <w:p w14:paraId="668CD4FA"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lastRenderedPageBreak/>
        <w:t xml:space="preserve"> Difundir los proyectos, programas y actividades de la o el </w:t>
      </w:r>
      <w:proofErr w:type="gramStart"/>
      <w:r>
        <w:rPr>
          <w:rFonts w:ascii="Palatino Linotype" w:eastAsia="Palatino Linotype" w:hAnsi="Palatino Linotype" w:cs="Palatino Linotype"/>
          <w:i/>
          <w:color w:val="000000"/>
          <w:sz w:val="22"/>
          <w:szCs w:val="22"/>
        </w:rPr>
        <w:t>Presidenta</w:t>
      </w:r>
      <w:proofErr w:type="gramEnd"/>
      <w:r>
        <w:rPr>
          <w:rFonts w:ascii="Palatino Linotype" w:eastAsia="Palatino Linotype" w:hAnsi="Palatino Linotype" w:cs="Palatino Linotype"/>
          <w:i/>
          <w:color w:val="000000"/>
          <w:sz w:val="22"/>
          <w:szCs w:val="22"/>
        </w:rPr>
        <w:t>(e);</w:t>
      </w:r>
    </w:p>
    <w:p w14:paraId="43D35901" w14:textId="77777777" w:rsidR="007C0D1F" w:rsidRDefault="00D242B6">
      <w:pPr>
        <w:numPr>
          <w:ilvl w:val="0"/>
          <w:numId w:val="2"/>
        </w:numPr>
        <w:pBdr>
          <w:top w:val="nil"/>
          <w:left w:val="nil"/>
          <w:bottom w:val="nil"/>
          <w:right w:val="nil"/>
          <w:between w:val="nil"/>
        </w:pBdr>
        <w:spacing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Diseñar y producir campañas de difusión de las acciones del Gobierno Municipal; y </w:t>
      </w:r>
    </w:p>
    <w:p w14:paraId="1E0A6191" w14:textId="77777777" w:rsidR="007C0D1F" w:rsidRDefault="00D242B6">
      <w:pPr>
        <w:numPr>
          <w:ilvl w:val="0"/>
          <w:numId w:val="2"/>
        </w:numPr>
        <w:pBdr>
          <w:top w:val="nil"/>
          <w:left w:val="nil"/>
          <w:bottom w:val="nil"/>
          <w:right w:val="nil"/>
          <w:between w:val="nil"/>
        </w:pBdr>
        <w:spacing w:after="240" w:line="360" w:lineRule="auto"/>
        <w:ind w:hanging="720"/>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XII. Las demás que le señalen otros ordenamientos jurídicos aplicables, o aquellas que la o el </w:t>
      </w:r>
      <w:proofErr w:type="gramStart"/>
      <w:r>
        <w:rPr>
          <w:rFonts w:ascii="Palatino Linotype" w:eastAsia="Palatino Linotype" w:hAnsi="Palatino Linotype" w:cs="Palatino Linotype"/>
          <w:i/>
          <w:color w:val="000000"/>
          <w:sz w:val="22"/>
          <w:szCs w:val="22"/>
        </w:rPr>
        <w:t>Presidenta</w:t>
      </w:r>
      <w:proofErr w:type="gramEnd"/>
      <w:r>
        <w:rPr>
          <w:rFonts w:ascii="Palatino Linotype" w:eastAsia="Palatino Linotype" w:hAnsi="Palatino Linotype" w:cs="Palatino Linotype"/>
          <w:i/>
          <w:color w:val="000000"/>
          <w:sz w:val="22"/>
          <w:szCs w:val="22"/>
        </w:rPr>
        <w:t xml:space="preserve">(e) le confiera. </w:t>
      </w:r>
    </w:p>
    <w:p w14:paraId="0F4DC83A" w14:textId="77777777" w:rsidR="007C0D1F" w:rsidRDefault="00D242B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se reitera, que quien dio respuesta fue el servidor público habilitado competente, sin </w:t>
      </w:r>
      <w:proofErr w:type="gramStart"/>
      <w:r>
        <w:rPr>
          <w:rFonts w:ascii="Palatino Linotype" w:eastAsia="Palatino Linotype" w:hAnsi="Palatino Linotype" w:cs="Palatino Linotype"/>
          <w:color w:val="000000"/>
        </w:rPr>
        <w:t>embargo</w:t>
      </w:r>
      <w:proofErr w:type="gramEnd"/>
      <w:r>
        <w:rPr>
          <w:rFonts w:ascii="Palatino Linotype" w:eastAsia="Palatino Linotype" w:hAnsi="Palatino Linotype" w:cs="Palatino Linotype"/>
          <w:color w:val="000000"/>
        </w:rPr>
        <w:t xml:space="preserve"> se advierte de las constancias que integran el expediente electrónico que en efecto la notificación de la respuesta fue incompleta en razón de lo siguiente:  </w:t>
      </w:r>
    </w:p>
    <w:p w14:paraId="360716AA" w14:textId="77777777" w:rsidR="007C0D1F" w:rsidRDefault="00D242B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se refirió en los antecedentes de la presente resolución el Titular de la Unidad de Transparencia en respuesta a la solicitud de información remitió dos archivos, tal como se advierte a continuación: </w:t>
      </w:r>
    </w:p>
    <w:p w14:paraId="48FD3712" w14:textId="77777777" w:rsidR="007C0D1F" w:rsidRDefault="00D242B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535122DB" wp14:editId="6AB3186D">
            <wp:extent cx="5607338" cy="1454225"/>
            <wp:effectExtent l="0" t="0" r="0" b="0"/>
            <wp:docPr id="9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07338" cy="1454225"/>
                    </a:xfrm>
                    <a:prstGeom prst="rect">
                      <a:avLst/>
                    </a:prstGeom>
                    <a:ln/>
                  </pic:spPr>
                </pic:pic>
              </a:graphicData>
            </a:graphic>
          </wp:inline>
        </w:drawing>
      </w:r>
    </w:p>
    <w:p w14:paraId="35369A09"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contenido de dichos archivos es el siguiente: </w:t>
      </w:r>
    </w:p>
    <w:p w14:paraId="0AC025B6" w14:textId="77777777" w:rsidR="007C0D1F" w:rsidRDefault="007C0D1F">
      <w:pPr>
        <w:spacing w:line="360" w:lineRule="auto"/>
        <w:jc w:val="both"/>
        <w:rPr>
          <w:rFonts w:ascii="Palatino Linotype" w:eastAsia="Palatino Linotype" w:hAnsi="Palatino Linotype" w:cs="Palatino Linotype"/>
          <w:b/>
          <w:i/>
        </w:rPr>
      </w:pPr>
    </w:p>
    <w:p w14:paraId="087373D0" w14:textId="77777777" w:rsidR="007C0D1F" w:rsidRDefault="00D242B6">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Fotografías 00676.pdf </w:t>
      </w:r>
      <w:r>
        <w:rPr>
          <w:rFonts w:ascii="Palatino Linotype" w:eastAsia="Palatino Linotype" w:hAnsi="Palatino Linotype" w:cs="Palatino Linotype"/>
          <w:color w:val="000000"/>
        </w:rPr>
        <w:t>que contiene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once fotografías.</w:t>
      </w:r>
    </w:p>
    <w:p w14:paraId="502EAAFC" w14:textId="77777777" w:rsidR="007C0D1F" w:rsidRDefault="007C0D1F">
      <w:pPr>
        <w:spacing w:line="360" w:lineRule="auto"/>
        <w:jc w:val="center"/>
        <w:rPr>
          <w:rFonts w:ascii="Palatino Linotype" w:eastAsia="Palatino Linotype" w:hAnsi="Palatino Linotype" w:cs="Palatino Linotype"/>
        </w:rPr>
      </w:pPr>
    </w:p>
    <w:p w14:paraId="296256C5" w14:textId="77777777" w:rsidR="007C0D1F" w:rsidRDefault="00D242B6">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lastRenderedPageBreak/>
        <w:t xml:space="preserve">00676METEPECIP2022.pdf </w:t>
      </w:r>
      <w:r>
        <w:rPr>
          <w:rFonts w:ascii="Palatino Linotype" w:eastAsia="Palatino Linotype" w:hAnsi="Palatino Linotype" w:cs="Palatino Linotype"/>
          <w:color w:val="000000"/>
        </w:rPr>
        <w:t>que contiene el oficio número CCS/049/2022 signado por el Titular de la Coordinación de Comunicación Social,</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a través de la cual señala lo siguiente:</w:t>
      </w:r>
    </w:p>
    <w:p w14:paraId="3CA79982" w14:textId="77777777" w:rsidR="007C0D1F" w:rsidRDefault="00D242B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w:drawing>
          <wp:inline distT="0" distB="0" distL="0" distR="0" wp14:anchorId="73BD0AE0" wp14:editId="36572830">
            <wp:extent cx="5601482" cy="5525271"/>
            <wp:effectExtent l="0" t="0" r="0" b="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01482" cy="5525271"/>
                    </a:xfrm>
                    <a:prstGeom prst="rect">
                      <a:avLst/>
                    </a:prstGeom>
                    <a:ln/>
                  </pic:spPr>
                </pic:pic>
              </a:graphicData>
            </a:graphic>
          </wp:inline>
        </w:drawing>
      </w:r>
    </w:p>
    <w:p w14:paraId="04B8F72F" w14:textId="77777777" w:rsidR="007C0D1F" w:rsidRDefault="00D242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 obstante, de la revisión a la totalidad de las constancias que integran el expediente se advierte que el Servidor Público Habilitado de la Coordinación de Comunicación Social, adjuntó a su respuesta más archivos de los notificados al recurrente, tal como se advierte a continuación: </w:t>
      </w:r>
    </w:p>
    <w:p w14:paraId="46EF6937" w14:textId="77777777" w:rsidR="007C0D1F" w:rsidRDefault="00D242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48AD9A2B" wp14:editId="47005091">
            <wp:extent cx="5612130" cy="3542665"/>
            <wp:effectExtent l="0" t="0" r="0" b="0"/>
            <wp:docPr id="9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612130" cy="3542665"/>
                    </a:xfrm>
                    <a:prstGeom prst="rect">
                      <a:avLst/>
                    </a:prstGeom>
                    <a:ln/>
                  </pic:spPr>
                </pic:pic>
              </a:graphicData>
            </a:graphic>
          </wp:inline>
        </w:drawing>
      </w:r>
    </w:p>
    <w:p w14:paraId="69A44416" w14:textId="77777777" w:rsidR="007C0D1F" w:rsidRDefault="00D242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concluye que en efecto la respuesta notificada al Recurrente fue incompleta, pues a simple vista se advierte que el servidor público habilitado competente remitió más documentos, los cuales no fueron notificados por la unidad de transparencia. </w:t>
      </w:r>
    </w:p>
    <w:p w14:paraId="5DD4E96A" w14:textId="77777777" w:rsidR="007C0D1F" w:rsidRDefault="00D242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por lo expuesto que se concluye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garantizó el derecho de acceso a la información del particular, toda vez que, en términos de lo analizado la repuesta fue notificada de manera incompleta. </w:t>
      </w:r>
    </w:p>
    <w:p w14:paraId="4C0B7727" w14:textId="77777777" w:rsidR="007C0D1F" w:rsidRDefault="00D242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Razones por las cuales lo procedente es ordenar todas las fotografías que obren en la Coordinación de Comunicación Social que hayan sido tomadas del 1 al 10 de enero de 2022, de ser procedente en versión pública de acuerdo a lo señalado por el considerando quinto del presente fallo.</w:t>
      </w:r>
    </w:p>
    <w:p w14:paraId="6EE6DF5E" w14:textId="77777777" w:rsidR="007C0D1F" w:rsidRDefault="00D242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los artículos 161, 163 segundo párrafo y 177 de la Ley</w:t>
      </w:r>
      <w:r>
        <w:t xml:space="preserve"> </w:t>
      </w:r>
      <w:r>
        <w:rPr>
          <w:rFonts w:ascii="Palatino Linotype" w:eastAsia="Palatino Linotype" w:hAnsi="Palatino Linotype" w:cs="Palatino Linotype"/>
        </w:rPr>
        <w:t>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2A140EF0" w14:textId="77777777" w:rsidR="007C0D1F" w:rsidRDefault="007C0D1F">
      <w:pPr>
        <w:spacing w:line="360" w:lineRule="auto"/>
        <w:jc w:val="both"/>
        <w:rPr>
          <w:rFonts w:ascii="Palatino Linotype" w:eastAsia="Palatino Linotype" w:hAnsi="Palatino Linotype" w:cs="Palatino Linotype"/>
          <w:b/>
        </w:rPr>
      </w:pPr>
    </w:p>
    <w:p w14:paraId="5E8DD558" w14:textId="77777777" w:rsidR="007C0D1F" w:rsidRDefault="00D242B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rPr>
      </w:pPr>
      <w:r>
        <w:rPr>
          <w:rFonts w:ascii="Palatino Linotype" w:eastAsia="Palatino Linotype" w:hAnsi="Palatino Linotype" w:cs="Palatino Linotype"/>
          <w:b/>
        </w:rPr>
        <w:lastRenderedPageBreak/>
        <w:t xml:space="preserve">Quinto. Versión Pública. </w:t>
      </w:r>
      <w:r>
        <w:rPr>
          <w:rFonts w:ascii="Palatino Linotype" w:eastAsia="Palatino Linotype" w:hAnsi="Palatino Linotype" w:cs="Palatino Linotype"/>
          <w:color w:val="000000"/>
        </w:rPr>
        <w:t>Como</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fue debidamente apuntado, el</w:t>
      </w:r>
      <w:r>
        <w:rPr>
          <w:rFonts w:ascii="Palatino Linotype" w:eastAsia="Palatino Linotype" w:hAnsi="Palatino Linotype" w:cs="Palatino Linotype"/>
          <w:b/>
          <w:color w:val="000000"/>
        </w:rPr>
        <w:t> SUJETO OBLIGADO</w:t>
      </w:r>
      <w:r>
        <w:rPr>
          <w:rFonts w:ascii="Palatino Linotype" w:eastAsia="Palatino Linotype" w:hAnsi="Palatino Linotype" w:cs="Palatino Linotype"/>
          <w:color w:val="000000"/>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023E67BD" w14:textId="77777777" w:rsidR="007C0D1F" w:rsidRDefault="00D242B6">
      <w:pPr>
        <w:shd w:val="clear" w:color="auto" w:fill="FFFFFF"/>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2F1E7E2D" w14:textId="77777777" w:rsidR="007C0D1F" w:rsidRDefault="00D242B6">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FDB46E3" w14:textId="77777777" w:rsidR="007C0D1F" w:rsidRDefault="00D242B6">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5A3B4855" w14:textId="77777777" w:rsidR="007C0D1F" w:rsidRDefault="00D242B6">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 “Artículo 3. Para los efectos de la presente Ley se entenderá por:</w:t>
      </w:r>
    </w:p>
    <w:p w14:paraId="2F52C4DD" w14:textId="77777777" w:rsidR="007C0D1F" w:rsidRDefault="00D242B6">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i/>
        </w:rPr>
        <w:lastRenderedPageBreak/>
        <w:t>(…)</w:t>
      </w:r>
    </w:p>
    <w:p w14:paraId="15571FEA" w14:textId="77777777" w:rsidR="007C0D1F" w:rsidRDefault="00D242B6">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4A700E60"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7E465D2"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XX. Información clasificada:</w:t>
      </w:r>
      <w:r>
        <w:rPr>
          <w:rFonts w:ascii="Palatino Linotype" w:eastAsia="Palatino Linotype" w:hAnsi="Palatino Linotype" w:cs="Palatino Linotype"/>
          <w:i/>
        </w:rPr>
        <w:t> Aquella considerada por la presente Ley como reservada o confidencial;</w:t>
      </w:r>
    </w:p>
    <w:p w14:paraId="2023072D"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XXI. Información confidencial:</w:t>
      </w:r>
      <w:r>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D713AC"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81AB4E2"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XXXII. Protección de Datos Personales:</w:t>
      </w:r>
      <w:r>
        <w:rPr>
          <w:rFonts w:ascii="Palatino Linotype" w:eastAsia="Palatino Linotype" w:hAnsi="Palatino Linotype" w:cs="Palatino Linotype"/>
          <w:i/>
        </w:rPr>
        <w:t> Derecho humano que tutela la privacidad de datos personales en poder de los sujetos obligados y sujetos particulares;</w:t>
      </w:r>
    </w:p>
    <w:p w14:paraId="2399FE45"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5BC716F" w14:textId="77777777" w:rsidR="007C0D1F" w:rsidRDefault="00D242B6">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XLV. Versión pública</w:t>
      </w:r>
      <w:r>
        <w:rPr>
          <w:rFonts w:ascii="Palatino Linotype" w:eastAsia="Palatino Linotype" w:hAnsi="Palatino Linotype" w:cs="Palatino Linotype"/>
          <w:i/>
        </w:rPr>
        <w:t>: Documento en el que se elimine, suprime o borra la información clasificada como reservada o confidencial para permitir su acceso.</w:t>
      </w:r>
    </w:p>
    <w:p w14:paraId="09589D66" w14:textId="77777777" w:rsidR="007C0D1F" w:rsidRDefault="00D242B6">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 Artículo 6.</w:t>
      </w:r>
      <w:r>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79AFF03"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Artículo 49.</w:t>
      </w:r>
      <w:r>
        <w:rPr>
          <w:rFonts w:ascii="Palatino Linotype" w:eastAsia="Palatino Linotype" w:hAnsi="Palatino Linotype" w:cs="Palatino Linotype"/>
          <w:i/>
        </w:rPr>
        <w:t> Los Comités de Transparencia tendrán las siguientes atribuciones:</w:t>
      </w:r>
    </w:p>
    <w:p w14:paraId="0035EF55"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02B502B"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Aprobar, modificar o revocar la clasificación de la información;</w:t>
      </w:r>
    </w:p>
    <w:p w14:paraId="08AF559F"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49746803"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14:paraId="11C71E39"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EDF3019" w14:textId="77777777" w:rsidR="007C0D1F" w:rsidRDefault="00D242B6">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Artículo 137</w:t>
      </w:r>
      <w:r>
        <w:rPr>
          <w:rFonts w:ascii="Palatino Linotype" w:eastAsia="Palatino Linotype" w:hAnsi="Palatino Linotype" w:cs="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344FC2E" w14:textId="77777777" w:rsidR="007C0D1F" w:rsidRDefault="007C0D1F">
      <w:pPr>
        <w:shd w:val="clear" w:color="auto" w:fill="FFFFFF"/>
        <w:ind w:left="851" w:right="851"/>
        <w:jc w:val="both"/>
        <w:rPr>
          <w:rFonts w:ascii="Palatino Linotype" w:eastAsia="Palatino Linotype" w:hAnsi="Palatino Linotype" w:cs="Palatino Linotype"/>
          <w:b/>
          <w:i/>
        </w:rPr>
      </w:pPr>
    </w:p>
    <w:p w14:paraId="388B6D64" w14:textId="77777777" w:rsidR="007C0D1F" w:rsidRDefault="00D242B6">
      <w:pPr>
        <w:shd w:val="clear" w:color="auto" w:fill="FFFFFF"/>
        <w:ind w:left="851" w:right="851"/>
        <w:jc w:val="both"/>
        <w:rPr>
          <w:rFonts w:ascii="Palatino Linotype" w:eastAsia="Palatino Linotype" w:hAnsi="Palatino Linotype" w:cs="Palatino Linotype"/>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7F078C2" w14:textId="77777777" w:rsidR="007C0D1F" w:rsidRDefault="00D242B6">
      <w:pPr>
        <w:shd w:val="clear" w:color="auto" w:fill="FFFFFF"/>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F5585BD" w14:textId="77777777" w:rsidR="007C0D1F" w:rsidRDefault="00D242B6">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deberá proceder a testar los datos personales que se encuentre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w:t>
      </w:r>
      <w:r>
        <w:rPr>
          <w:rFonts w:ascii="Palatino Linotype" w:eastAsia="Palatino Linotype" w:hAnsi="Palatino Linotype" w:cs="Palatino Linotype"/>
        </w:rPr>
        <w:lastRenderedPageBreak/>
        <w:t>origen a discriminación o conlleven un riesgo grave para aquel de acuerdo a los que señala la fracción XII del artículo 4 de la Ley de Protección de Datos Personales en Posesión de Sujetos Obligados del Estado de México.</w:t>
      </w:r>
    </w:p>
    <w:p w14:paraId="4EF886A4" w14:textId="77777777" w:rsidR="007C0D1F" w:rsidRDefault="00D242B6">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F521965" w14:textId="77777777" w:rsidR="007C0D1F" w:rsidRDefault="00D242B6">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14:paraId="7BA50D08" w14:textId="77777777" w:rsidR="007C0D1F" w:rsidRDefault="007C0D1F">
      <w:pPr>
        <w:ind w:left="851" w:right="851"/>
        <w:jc w:val="both"/>
        <w:rPr>
          <w:rFonts w:ascii="Palatino Linotype" w:eastAsia="Palatino Linotype" w:hAnsi="Palatino Linotype" w:cs="Palatino Linotype"/>
          <w:i/>
        </w:rPr>
      </w:pPr>
    </w:p>
    <w:p w14:paraId="05F1E7D7" w14:textId="77777777" w:rsidR="007C0D1F" w:rsidRDefault="00D242B6">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VIII. Aprobar, modificar o revocar la clasificación de la información</w:t>
      </w:r>
      <w:r>
        <w:rPr>
          <w:rFonts w:ascii="Palatino Linotype" w:eastAsia="Palatino Linotype" w:hAnsi="Palatino Linotype" w:cs="Palatino Linotype"/>
          <w:i/>
        </w:rPr>
        <w:t>…”</w:t>
      </w:r>
    </w:p>
    <w:p w14:paraId="2C57E75E" w14:textId="77777777" w:rsidR="007C0D1F" w:rsidRDefault="007C0D1F">
      <w:pPr>
        <w:ind w:left="851" w:right="851"/>
        <w:jc w:val="both"/>
        <w:rPr>
          <w:rFonts w:ascii="Palatino Linotype" w:eastAsia="Palatino Linotype" w:hAnsi="Palatino Linotype" w:cs="Palatino Linotype"/>
          <w:b/>
          <w:i/>
        </w:rPr>
      </w:pPr>
    </w:p>
    <w:p w14:paraId="4353C6D5" w14:textId="77777777" w:rsidR="007C0D1F" w:rsidRDefault="00D242B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53.</w:t>
      </w:r>
      <w:r>
        <w:rPr>
          <w:rFonts w:ascii="Palatino Linotype" w:eastAsia="Palatino Linotype" w:hAnsi="Palatino Linotype" w:cs="Palatino Linotype"/>
          <w:i/>
        </w:rPr>
        <w:t xml:space="preserve"> Las </w:t>
      </w:r>
      <w:r>
        <w:rPr>
          <w:rFonts w:ascii="Palatino Linotype" w:eastAsia="Palatino Linotype" w:hAnsi="Palatino Linotype" w:cs="Palatino Linotype"/>
          <w:b/>
          <w:i/>
        </w:rPr>
        <w:t>Unidades de Transparencia</w:t>
      </w:r>
      <w:r>
        <w:rPr>
          <w:rFonts w:ascii="Palatino Linotype" w:eastAsia="Palatino Linotype" w:hAnsi="Palatino Linotype" w:cs="Palatino Linotype"/>
          <w:i/>
        </w:rPr>
        <w:t xml:space="preserve"> tendrán las siguientes </w:t>
      </w:r>
      <w:r>
        <w:rPr>
          <w:rFonts w:ascii="Palatino Linotype" w:eastAsia="Palatino Linotype" w:hAnsi="Palatino Linotype" w:cs="Palatino Linotype"/>
          <w:b/>
          <w:i/>
        </w:rPr>
        <w:t>funciones</w:t>
      </w:r>
      <w:r>
        <w:rPr>
          <w:rFonts w:ascii="Palatino Linotype" w:eastAsia="Palatino Linotype" w:hAnsi="Palatino Linotype" w:cs="Palatino Linotype"/>
          <w:i/>
        </w:rPr>
        <w:t>:</w:t>
      </w:r>
    </w:p>
    <w:p w14:paraId="7FFFB05E" w14:textId="77777777" w:rsidR="007C0D1F" w:rsidRDefault="007C0D1F">
      <w:pPr>
        <w:ind w:left="851" w:right="851"/>
        <w:jc w:val="both"/>
        <w:rPr>
          <w:rFonts w:ascii="Palatino Linotype" w:eastAsia="Palatino Linotype" w:hAnsi="Palatino Linotype" w:cs="Palatino Linotype"/>
          <w:i/>
        </w:rPr>
      </w:pPr>
    </w:p>
    <w:p w14:paraId="0F1E01EF" w14:textId="77777777" w:rsidR="007C0D1F" w:rsidRDefault="00D242B6">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X. Presentar ante el Comité, el proyecto de clasificación de información</w:t>
      </w:r>
      <w:r>
        <w:rPr>
          <w:rFonts w:ascii="Palatino Linotype" w:eastAsia="Palatino Linotype" w:hAnsi="Palatino Linotype" w:cs="Palatino Linotype"/>
          <w:i/>
        </w:rPr>
        <w:t xml:space="preserve">…” </w:t>
      </w:r>
    </w:p>
    <w:p w14:paraId="0D3CE400" w14:textId="77777777" w:rsidR="007C0D1F" w:rsidRDefault="007C0D1F">
      <w:pPr>
        <w:ind w:left="851" w:right="851"/>
        <w:jc w:val="both"/>
        <w:rPr>
          <w:rFonts w:ascii="Palatino Linotype" w:eastAsia="Palatino Linotype" w:hAnsi="Palatino Linotype" w:cs="Palatino Linotype"/>
          <w:i/>
        </w:rPr>
      </w:pPr>
    </w:p>
    <w:p w14:paraId="740393FC" w14:textId="77777777" w:rsidR="007C0D1F" w:rsidRDefault="00D242B6">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59.</w:t>
      </w:r>
      <w:r>
        <w:rPr>
          <w:rFonts w:ascii="Palatino Linotype" w:eastAsia="Palatino Linotype" w:hAnsi="Palatino Linotype" w:cs="Palatino Linotype"/>
          <w:i/>
        </w:rPr>
        <w:t xml:space="preserve"> Los </w:t>
      </w:r>
      <w:r>
        <w:rPr>
          <w:rFonts w:ascii="Palatino Linotype" w:eastAsia="Palatino Linotype" w:hAnsi="Palatino Linotype" w:cs="Palatino Linotype"/>
          <w:b/>
          <w:i/>
        </w:rPr>
        <w:t>servidores públicos habilitados</w:t>
      </w:r>
      <w:r>
        <w:rPr>
          <w:rFonts w:ascii="Palatino Linotype" w:eastAsia="Palatino Linotype" w:hAnsi="Palatino Linotype" w:cs="Palatino Linotype"/>
          <w:i/>
        </w:rPr>
        <w:t xml:space="preserve"> tendrán las </w:t>
      </w:r>
      <w:r>
        <w:rPr>
          <w:rFonts w:ascii="Palatino Linotype" w:eastAsia="Palatino Linotype" w:hAnsi="Palatino Linotype" w:cs="Palatino Linotype"/>
          <w:b/>
          <w:i/>
        </w:rPr>
        <w:t>funciones</w:t>
      </w:r>
      <w:r>
        <w:rPr>
          <w:rFonts w:ascii="Palatino Linotype" w:eastAsia="Palatino Linotype" w:hAnsi="Palatino Linotype" w:cs="Palatino Linotype"/>
          <w:i/>
        </w:rPr>
        <w:t xml:space="preserve"> siguientes:</w:t>
      </w:r>
    </w:p>
    <w:p w14:paraId="48512F65" w14:textId="77777777" w:rsidR="007C0D1F" w:rsidRDefault="007C0D1F">
      <w:pPr>
        <w:ind w:left="851" w:right="851"/>
        <w:jc w:val="both"/>
        <w:rPr>
          <w:rFonts w:ascii="Palatino Linotype" w:eastAsia="Palatino Linotype" w:hAnsi="Palatino Linotype" w:cs="Palatino Linotype"/>
          <w:b/>
          <w:i/>
        </w:rPr>
      </w:pPr>
    </w:p>
    <w:p w14:paraId="6D94117A" w14:textId="77777777" w:rsidR="007C0D1F" w:rsidRDefault="00D242B6">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V. Integrar y presentar al responsable de la Unidad de Transparencia la propuesta de clasificación de información</w:t>
      </w:r>
      <w:r>
        <w:rPr>
          <w:rFonts w:ascii="Palatino Linotype" w:eastAsia="Palatino Linotype" w:hAnsi="Palatino Linotype" w:cs="Palatino Linotype"/>
          <w:i/>
        </w:rPr>
        <w:t xml:space="preserve">, la cual </w:t>
      </w:r>
      <w:r>
        <w:rPr>
          <w:rFonts w:ascii="Palatino Linotype" w:eastAsia="Palatino Linotype" w:hAnsi="Palatino Linotype" w:cs="Palatino Linotype"/>
          <w:i/>
        </w:rPr>
        <w:lastRenderedPageBreak/>
        <w:t>tendrá los fundamentos y argumentos en que se basa dicha propuesta</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Sic)</w:t>
      </w:r>
    </w:p>
    <w:p w14:paraId="646F62B7" w14:textId="77777777" w:rsidR="007C0D1F" w:rsidRDefault="007C0D1F">
      <w:pPr>
        <w:spacing w:before="80" w:after="240" w:line="360" w:lineRule="auto"/>
        <w:jc w:val="both"/>
        <w:rPr>
          <w:rFonts w:ascii="Palatino Linotype" w:eastAsia="Palatino Linotype" w:hAnsi="Palatino Linotype" w:cs="Palatino Linotype"/>
          <w:i/>
        </w:rPr>
      </w:pPr>
    </w:p>
    <w:p w14:paraId="202AE7D1" w14:textId="77777777" w:rsidR="007C0D1F" w:rsidRDefault="00D242B6">
      <w:pPr>
        <w:spacing w:before="8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90BEE88"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49CA9453" w14:textId="77777777" w:rsidR="007C0D1F" w:rsidRDefault="00D242B6">
      <w:pPr>
        <w:spacing w:before="240" w:after="240"/>
        <w:ind w:left="993" w:right="104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149.</w:t>
      </w:r>
      <w:r>
        <w:rPr>
          <w:rFonts w:ascii="Palatino Linotype" w:eastAsia="Palatino Linotype" w:hAnsi="Palatino Linotype" w:cs="Palatino Linotype"/>
          <w:i/>
        </w:rPr>
        <w:t xml:space="preserve"> El </w:t>
      </w:r>
      <w:r>
        <w:rPr>
          <w:rFonts w:ascii="Palatino Linotype" w:eastAsia="Palatino Linotype" w:hAnsi="Palatino Linotype" w:cs="Palatino Linotype"/>
          <w:b/>
          <w:i/>
        </w:rPr>
        <w:t>acuerdo que clasifique la información como confidencial</w:t>
      </w:r>
      <w:r>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Sic)</w:t>
      </w:r>
    </w:p>
    <w:p w14:paraId="7BA9017A" w14:textId="77777777" w:rsidR="007C0D1F" w:rsidRDefault="00D242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Pr>
          <w:rFonts w:ascii="Palatino Linotype" w:eastAsia="Palatino Linotype" w:hAnsi="Palatino Linotype" w:cs="Palatino Linotype"/>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1DAA908C" w14:textId="77777777" w:rsidR="007C0D1F" w:rsidRDefault="00D242B6">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Pr>
          <w:rFonts w:ascii="Palatino Linotype" w:eastAsia="Palatino Linotype" w:hAnsi="Palatino Linotype" w:cs="Palatino Linotype"/>
          <w:highlight w:val="white"/>
        </w:rPr>
        <w:t>.</w:t>
      </w:r>
    </w:p>
    <w:p w14:paraId="3377FBA4"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14:paraId="1CFD7F92" w14:textId="77777777" w:rsidR="007C0D1F" w:rsidRDefault="00D242B6">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w:t>
      </w:r>
      <w:r>
        <w:rPr>
          <w:rFonts w:ascii="Palatino Linotype" w:eastAsia="Palatino Linotype" w:hAnsi="Palatino Linotype" w:cs="Palatino Linotype"/>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Pr>
          <w:rFonts w:ascii="Palatino Linotype" w:eastAsia="Palatino Linotype" w:hAnsi="Palatino Linotype" w:cs="Palatino Linotype"/>
          <w:b/>
        </w:rPr>
        <w:t>RECURRENTE.</w:t>
      </w:r>
    </w:p>
    <w:p w14:paraId="4413D855"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485F1BFB"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Pr>
          <w:rFonts w:ascii="Palatino Linotype" w:eastAsia="Palatino Linotype" w:hAnsi="Palatino Linotype" w:cs="Palatino Linotype"/>
        </w:rPr>
        <w:lastRenderedPageBreak/>
        <w:t>generarán, en su caso, versiones públicas de expedientes o documentos que contengan partes o secciones clasificadas.</w:t>
      </w:r>
    </w:p>
    <w:p w14:paraId="03C143A1"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84C29FE" w14:textId="77777777" w:rsidR="007C0D1F" w:rsidRDefault="00D242B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“Quincuagésimo sexto</w:t>
      </w:r>
      <w:r>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CF3B916" w14:textId="77777777" w:rsidR="007C0D1F" w:rsidRDefault="00D242B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7D10433A" w14:textId="77777777" w:rsidR="007C0D1F" w:rsidRDefault="00D242B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3EFF7C9" w14:textId="77777777" w:rsidR="007C0D1F" w:rsidRDefault="00D242B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5801D3A1" w14:textId="77777777" w:rsidR="007C0D1F" w:rsidRDefault="00D242B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592099D5" w14:textId="77777777" w:rsidR="007C0D1F" w:rsidRDefault="00D242B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Pr>
          <w:rFonts w:ascii="Palatino Linotype" w:eastAsia="Palatino Linotype" w:hAnsi="Palatino Linotype" w:cs="Palatino Linotype"/>
          <w:i/>
        </w:rPr>
        <w:t>internaciones suscritos</w:t>
      </w:r>
      <w:proofErr w:type="gramEnd"/>
      <w:r>
        <w:rPr>
          <w:rFonts w:ascii="Palatino Linotype" w:eastAsia="Palatino Linotype" w:hAnsi="Palatino Linotype" w:cs="Palatino Linotype"/>
          <w:i/>
        </w:rPr>
        <w:t xml:space="preserve"> por el Estado mexicano. </w:t>
      </w:r>
    </w:p>
    <w:p w14:paraId="52BA721F" w14:textId="77777777" w:rsidR="007C0D1F" w:rsidRDefault="00D242B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55B8DEC2"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w:t>
      </w:r>
      <w:r>
        <w:rPr>
          <w:rFonts w:ascii="Palatino Linotype" w:eastAsia="Palatino Linotype" w:hAnsi="Palatino Linotype" w:cs="Palatino Linotype"/>
          <w:b/>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46ADF7"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568"/>
        <w:gridCol w:w="968"/>
        <w:gridCol w:w="3446"/>
      </w:tblGrid>
      <w:tr w:rsidR="007C0D1F" w14:paraId="0F9FFA02" w14:textId="77777777">
        <w:tc>
          <w:tcPr>
            <w:tcW w:w="4414" w:type="dxa"/>
            <w:gridSpan w:val="2"/>
          </w:tcPr>
          <w:p w14:paraId="228CAF61" w14:textId="77777777" w:rsidR="007C0D1F" w:rsidRDefault="00D242B6">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0A30DD21" w14:textId="77777777" w:rsidR="007C0D1F" w:rsidRDefault="00D242B6">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7C0D1F" w14:paraId="20F15CC4" w14:textId="77777777">
        <w:tc>
          <w:tcPr>
            <w:tcW w:w="846" w:type="dxa"/>
          </w:tcPr>
          <w:p w14:paraId="0746C8FD" w14:textId="77777777" w:rsidR="007C0D1F" w:rsidRDefault="00D242B6">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568" w:type="dxa"/>
          </w:tcPr>
          <w:p w14:paraId="41995678" w14:textId="77777777" w:rsidR="007C0D1F" w:rsidRDefault="00D242B6">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32971B27" w14:textId="77777777" w:rsidR="007C0D1F" w:rsidRDefault="00D242B6">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69F96DAC" w14:textId="77777777" w:rsidR="007C0D1F" w:rsidRDefault="00D242B6">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7C0D1F" w14:paraId="6E937C53" w14:textId="77777777">
        <w:tc>
          <w:tcPr>
            <w:tcW w:w="8828" w:type="dxa"/>
            <w:gridSpan w:val="4"/>
          </w:tcPr>
          <w:p w14:paraId="668099A7" w14:textId="77777777" w:rsidR="007C0D1F" w:rsidRDefault="00D242B6">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7C0D1F" w14:paraId="262D4F0C" w14:textId="77777777">
        <w:tc>
          <w:tcPr>
            <w:tcW w:w="846" w:type="dxa"/>
          </w:tcPr>
          <w:p w14:paraId="2B156222"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568" w:type="dxa"/>
          </w:tcPr>
          <w:p w14:paraId="6E626E11"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51257976"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25B1844D"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C0D1F" w14:paraId="6A794C62" w14:textId="77777777">
        <w:tc>
          <w:tcPr>
            <w:tcW w:w="846" w:type="dxa"/>
          </w:tcPr>
          <w:p w14:paraId="333E475E"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568" w:type="dxa"/>
          </w:tcPr>
          <w:p w14:paraId="7744A9FA"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2039CAF1"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642B4169"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7C0D1F" w14:paraId="73B3D195" w14:textId="77777777">
        <w:tc>
          <w:tcPr>
            <w:tcW w:w="846" w:type="dxa"/>
          </w:tcPr>
          <w:p w14:paraId="4A743360"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568" w:type="dxa"/>
          </w:tcPr>
          <w:p w14:paraId="66E3D9AA"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E224F42"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15478486"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7C0D1F" w14:paraId="665D4547" w14:textId="77777777">
        <w:tc>
          <w:tcPr>
            <w:tcW w:w="846" w:type="dxa"/>
          </w:tcPr>
          <w:p w14:paraId="547C3737"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568" w:type="dxa"/>
          </w:tcPr>
          <w:p w14:paraId="3C5F1D03"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27E8C260"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27759EE3"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C0D1F" w14:paraId="0812DF01" w14:textId="77777777">
        <w:tc>
          <w:tcPr>
            <w:tcW w:w="846" w:type="dxa"/>
          </w:tcPr>
          <w:p w14:paraId="23379454"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568" w:type="dxa"/>
          </w:tcPr>
          <w:p w14:paraId="264224B2"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28693C2"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0FDF642D"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C0D1F" w14:paraId="2EA5DDFC" w14:textId="77777777">
        <w:tc>
          <w:tcPr>
            <w:tcW w:w="846" w:type="dxa"/>
          </w:tcPr>
          <w:p w14:paraId="5701D5DF"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568" w:type="dxa"/>
          </w:tcPr>
          <w:p w14:paraId="7C76A1CD"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E2A34D9"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643A60F1"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C0D1F" w14:paraId="0430CC5B" w14:textId="77777777">
        <w:tc>
          <w:tcPr>
            <w:tcW w:w="846" w:type="dxa"/>
          </w:tcPr>
          <w:p w14:paraId="2C41DD9F"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Fundamento legal</w:t>
            </w:r>
          </w:p>
        </w:tc>
        <w:tc>
          <w:tcPr>
            <w:tcW w:w="3568" w:type="dxa"/>
          </w:tcPr>
          <w:p w14:paraId="75DFE4C4"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29582266"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352C6BD0"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7C0D1F" w14:paraId="43232765" w14:textId="77777777">
        <w:tc>
          <w:tcPr>
            <w:tcW w:w="846" w:type="dxa"/>
          </w:tcPr>
          <w:p w14:paraId="5F1C5E9A"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568" w:type="dxa"/>
          </w:tcPr>
          <w:p w14:paraId="5E6625D7"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0FC69887"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50D62A57"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C0D1F" w14:paraId="1444231D" w14:textId="77777777">
        <w:tc>
          <w:tcPr>
            <w:tcW w:w="846" w:type="dxa"/>
          </w:tcPr>
          <w:p w14:paraId="36AB14B9"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568" w:type="dxa"/>
          </w:tcPr>
          <w:p w14:paraId="5C46DE8A"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25D42C1A"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57AC9E5C"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7C0D1F" w14:paraId="777FE6C0" w14:textId="77777777">
        <w:tc>
          <w:tcPr>
            <w:tcW w:w="846" w:type="dxa"/>
          </w:tcPr>
          <w:p w14:paraId="1503D466"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568" w:type="dxa"/>
          </w:tcPr>
          <w:p w14:paraId="4EF7FDC2"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1ACED7DE"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0C3C11B4"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7C0D1F" w14:paraId="02A28008" w14:textId="77777777">
        <w:tc>
          <w:tcPr>
            <w:tcW w:w="846" w:type="dxa"/>
          </w:tcPr>
          <w:p w14:paraId="00C45515" w14:textId="77777777" w:rsidR="007C0D1F" w:rsidRDefault="007C0D1F">
            <w:pPr>
              <w:jc w:val="both"/>
              <w:rPr>
                <w:rFonts w:ascii="Palatino Linotype" w:eastAsia="Palatino Linotype" w:hAnsi="Palatino Linotype" w:cs="Palatino Linotype"/>
                <w:sz w:val="12"/>
                <w:szCs w:val="12"/>
              </w:rPr>
            </w:pPr>
          </w:p>
        </w:tc>
        <w:tc>
          <w:tcPr>
            <w:tcW w:w="3568" w:type="dxa"/>
          </w:tcPr>
          <w:p w14:paraId="0700A787" w14:textId="77777777" w:rsidR="007C0D1F" w:rsidRDefault="007C0D1F">
            <w:pPr>
              <w:jc w:val="both"/>
              <w:rPr>
                <w:rFonts w:ascii="Palatino Linotype" w:eastAsia="Palatino Linotype" w:hAnsi="Palatino Linotype" w:cs="Palatino Linotype"/>
                <w:sz w:val="12"/>
                <w:szCs w:val="12"/>
              </w:rPr>
            </w:pPr>
          </w:p>
        </w:tc>
        <w:tc>
          <w:tcPr>
            <w:tcW w:w="968" w:type="dxa"/>
          </w:tcPr>
          <w:p w14:paraId="3F278F8E"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6BBB11B0"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7C0D1F" w14:paraId="00804F25" w14:textId="77777777">
        <w:tc>
          <w:tcPr>
            <w:tcW w:w="846" w:type="dxa"/>
          </w:tcPr>
          <w:p w14:paraId="2F166662" w14:textId="77777777" w:rsidR="007C0D1F" w:rsidRDefault="007C0D1F">
            <w:pPr>
              <w:jc w:val="both"/>
              <w:rPr>
                <w:rFonts w:ascii="Palatino Linotype" w:eastAsia="Palatino Linotype" w:hAnsi="Palatino Linotype" w:cs="Palatino Linotype"/>
                <w:sz w:val="12"/>
                <w:szCs w:val="12"/>
              </w:rPr>
            </w:pPr>
          </w:p>
        </w:tc>
        <w:tc>
          <w:tcPr>
            <w:tcW w:w="3568" w:type="dxa"/>
          </w:tcPr>
          <w:p w14:paraId="09628F48" w14:textId="77777777" w:rsidR="007C0D1F" w:rsidRDefault="007C0D1F">
            <w:pPr>
              <w:jc w:val="both"/>
              <w:rPr>
                <w:rFonts w:ascii="Palatino Linotype" w:eastAsia="Palatino Linotype" w:hAnsi="Palatino Linotype" w:cs="Palatino Linotype"/>
                <w:sz w:val="12"/>
                <w:szCs w:val="12"/>
              </w:rPr>
            </w:pPr>
          </w:p>
        </w:tc>
        <w:tc>
          <w:tcPr>
            <w:tcW w:w="968" w:type="dxa"/>
          </w:tcPr>
          <w:p w14:paraId="251F60D3" w14:textId="77777777" w:rsidR="007C0D1F" w:rsidRDefault="00D242B6">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3FD243D0" w14:textId="77777777" w:rsidR="007C0D1F" w:rsidRDefault="00D242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5568E3FB" w14:textId="77777777" w:rsidR="007C0D1F" w:rsidRDefault="007C0D1F">
      <w:pPr>
        <w:spacing w:after="240" w:line="360" w:lineRule="auto"/>
        <w:jc w:val="both"/>
        <w:rPr>
          <w:rFonts w:ascii="Palatino Linotype" w:eastAsia="Palatino Linotype" w:hAnsi="Palatino Linotype" w:cs="Palatino Linotype"/>
        </w:rPr>
      </w:pPr>
    </w:p>
    <w:p w14:paraId="33FEEE1A" w14:textId="77777777" w:rsidR="007C0D1F" w:rsidRDefault="00D242B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601192F" w14:textId="77777777" w:rsidR="007C0D1F" w:rsidRDefault="00D242B6">
      <w:pPr>
        <w:spacing w:line="360" w:lineRule="auto"/>
        <w:jc w:val="center"/>
        <w:rPr>
          <w:rFonts w:ascii="Palatino Linotype" w:eastAsia="Palatino Linotype" w:hAnsi="Palatino Linotype" w:cs="Palatino Linotype"/>
          <w:b/>
        </w:rPr>
      </w:pPr>
      <w:bookmarkStart w:id="0" w:name="_heading=h.qc5fa8nm4sd4" w:colFirst="0" w:colLast="0"/>
      <w:bookmarkEnd w:id="0"/>
      <w:r>
        <w:rPr>
          <w:rFonts w:ascii="Palatino Linotype" w:eastAsia="Palatino Linotype" w:hAnsi="Palatino Linotype" w:cs="Palatino Linotype"/>
          <w:b/>
        </w:rPr>
        <w:t>III</w:t>
      </w:r>
      <w:r>
        <w:rPr>
          <w:rFonts w:ascii="Palatino Linotype" w:eastAsia="Palatino Linotype" w:hAnsi="Palatino Linotype" w:cs="Palatino Linotype"/>
          <w:b/>
        </w:rPr>
        <w:tab/>
        <w:t>R E S U E L V E</w:t>
      </w:r>
    </w:p>
    <w:p w14:paraId="033013B1" w14:textId="77777777" w:rsidR="007C0D1F" w:rsidRDefault="007C0D1F">
      <w:pPr>
        <w:spacing w:line="360" w:lineRule="auto"/>
        <w:jc w:val="center"/>
        <w:rPr>
          <w:rFonts w:ascii="Palatino Linotype" w:eastAsia="Palatino Linotype" w:hAnsi="Palatino Linotype" w:cs="Palatino Linotype"/>
          <w:b/>
        </w:rPr>
      </w:pPr>
    </w:p>
    <w:p w14:paraId="66702B31"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02389/INFOEM/IP/RR/2022,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y</w:t>
      </w:r>
      <w:r>
        <w:rPr>
          <w:rFonts w:ascii="Palatino Linotype" w:eastAsia="Palatino Linotype" w:hAnsi="Palatino Linotype" w:cs="Palatino Linotype"/>
          <w:b/>
        </w:rPr>
        <w:t xml:space="preserve"> Quinto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7835D1FD" w14:textId="77777777" w:rsidR="007C0D1F" w:rsidRDefault="00D242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 los Considerandos Cuarto y Quinto de la presente resolución, haga entrega vía SAIMEX, en versión pública de ser procedente, de: </w:t>
      </w:r>
    </w:p>
    <w:p w14:paraId="43C5C9ED" w14:textId="77777777" w:rsidR="007C0D1F" w:rsidRDefault="00D242B6">
      <w:pPr>
        <w:numPr>
          <w:ilvl w:val="0"/>
          <w:numId w:val="4"/>
        </w:num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000000"/>
        </w:rPr>
      </w:pPr>
      <w:bookmarkStart w:id="1" w:name="_heading=h.30j0zll" w:colFirst="0" w:colLast="0"/>
      <w:bookmarkEnd w:id="1"/>
      <w:r>
        <w:rPr>
          <w:rFonts w:ascii="Palatino Linotype" w:eastAsia="Palatino Linotype" w:hAnsi="Palatino Linotype" w:cs="Palatino Linotype"/>
          <w:color w:val="000000"/>
        </w:rPr>
        <w:t xml:space="preserve">Todas las fotografías que obren en la coordinación de comunicación social que hayan sido tomadas del 1 al 10 de enero de 2022. </w:t>
      </w:r>
    </w:p>
    <w:p w14:paraId="15E05C0C" w14:textId="77777777" w:rsidR="007C0D1F" w:rsidRDefault="00D242B6">
      <w:pPr>
        <w:spacing w:before="120" w:line="360" w:lineRule="auto"/>
        <w:ind w:right="49"/>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rPr>
        <w:t xml:space="preserve"> </w:t>
      </w:r>
      <w:r>
        <w:rPr>
          <w:rFonts w:ascii="Palatino Linotype" w:eastAsia="Palatino Linotype" w:hAnsi="Palatino Linotype" w:cs="Palatino Linotype"/>
          <w:i/>
          <w:color w:val="000000"/>
          <w:sz w:val="20"/>
          <w:szCs w:val="20"/>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5B37EEC2" w14:textId="77777777" w:rsidR="007C0D1F" w:rsidRDefault="00D242B6">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8"/>
          <w:szCs w:val="28"/>
        </w:rPr>
      </w:pPr>
      <w:r>
        <w:rPr>
          <w:rFonts w:ascii="Palatino Linotype" w:eastAsia="Palatino Linotype" w:hAnsi="Palatino Linotype" w:cs="Palatino Linotype"/>
          <w:b/>
          <w:color w:val="000000"/>
        </w:rPr>
        <w:t>Tercero.</w:t>
      </w:r>
      <w:r>
        <w:rPr>
          <w:rFonts w:ascii="Palatino Linotype" w:eastAsia="Palatino Linotype" w:hAnsi="Palatino Linotype" w:cs="Palatino Linotype"/>
          <w:b/>
          <w:color w:val="000000"/>
          <w:highlight w:val="white"/>
        </w:rPr>
        <w:t xml:space="preserve"> Notifíquese vía SAIMEX, </w:t>
      </w:r>
      <w:r>
        <w:rPr>
          <w:rFonts w:ascii="Palatino Linotype" w:eastAsia="Palatino Linotype" w:hAnsi="Palatino Linotype" w:cs="Palatino Linotype"/>
          <w:color w:val="000000"/>
          <w:highlight w:val="white"/>
        </w:rPr>
        <w:t xml:space="preserve">al </w:t>
      </w:r>
      <w:proofErr w:type="gramStart"/>
      <w:r>
        <w:rPr>
          <w:rFonts w:ascii="Palatino Linotype" w:eastAsia="Palatino Linotype" w:hAnsi="Palatino Linotype" w:cs="Palatino Linotype"/>
          <w:color w:val="000000"/>
          <w:highlight w:val="white"/>
        </w:rPr>
        <w:t>Responsable</w:t>
      </w:r>
      <w:proofErr w:type="gramEnd"/>
      <w:r>
        <w:rPr>
          <w:rFonts w:ascii="Palatino Linotype" w:eastAsia="Palatino Linotype" w:hAnsi="Palatino Linotype" w:cs="Palatino Linotype"/>
          <w:color w:val="000000"/>
          <w:highlight w:val="white"/>
        </w:rPr>
        <w:t xml:space="preserve"> de la Unidad de Transparencia del </w:t>
      </w:r>
      <w:r>
        <w:rPr>
          <w:rFonts w:ascii="Palatino Linotype" w:eastAsia="Palatino Linotype" w:hAnsi="Palatino Linotype" w:cs="Palatino Linotype"/>
          <w:b/>
          <w:color w:val="000000"/>
          <w:highlight w:val="white"/>
        </w:rPr>
        <w:t>SUJETO OBLIGADO</w:t>
      </w:r>
      <w:r>
        <w:rPr>
          <w:rFonts w:ascii="Palatino Linotype" w:eastAsia="Palatino Linotype" w:hAnsi="Palatino Linotype" w:cs="Palatino Linotype"/>
          <w:color w:val="000000"/>
          <w:highlight w:val="whit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0BCF5D60" w14:textId="77777777" w:rsidR="007C0D1F" w:rsidRDefault="00D242B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 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D3DD7A2" w14:textId="77777777" w:rsidR="007C0D1F" w:rsidRDefault="00D242B6">
      <w:pPr>
        <w:spacing w:after="240" w:line="360" w:lineRule="auto"/>
        <w:jc w:val="both"/>
        <w:rPr>
          <w:rFonts w:ascii="Palatino Linotype" w:eastAsia="Palatino Linotype" w:hAnsi="Palatino Linotype" w:cs="Palatino Linotype"/>
        </w:rPr>
      </w:pPr>
      <w:bookmarkStart w:id="2" w:name="_heading=h.2et92p0" w:colFirst="0" w:colLast="0"/>
      <w:bookmarkEnd w:id="2"/>
      <w:r>
        <w:rPr>
          <w:rFonts w:ascii="Palatino Linotype" w:eastAsia="Palatino Linotype" w:hAnsi="Palatino Linotype" w:cs="Palatino Linotype"/>
          <w:b/>
        </w:rPr>
        <w:lastRenderedPageBreak/>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38863EB0" w14:textId="77777777" w:rsidR="007C0D1F" w:rsidRDefault="00D242B6">
      <w:pPr>
        <w:spacing w:before="240" w:after="240" w:line="360" w:lineRule="auto"/>
        <w:jc w:val="both"/>
        <w:rPr>
          <w:rFonts w:ascii="Palatino Linotype" w:eastAsia="Palatino Linotype" w:hAnsi="Palatino Linotype" w:cs="Palatino Linotype"/>
        </w:rPr>
        <w:sectPr w:rsidR="007C0D1F">
          <w:headerReference w:type="default" r:id="rId16"/>
          <w:footerReference w:type="default" r:id="rId17"/>
          <w:headerReference w:type="first" r:id="rId18"/>
          <w:footerReference w:type="first" r:id="rId19"/>
          <w:pgSz w:w="12240" w:h="15840"/>
          <w:pgMar w:top="1417" w:right="1701" w:bottom="1417" w:left="1701" w:header="567" w:footer="709" w:gutter="0"/>
          <w:pgNumType w:start="1"/>
          <w:cols w:space="720"/>
          <w:titlePg/>
        </w:sectPr>
      </w:pPr>
      <w:bookmarkStart w:id="3" w:name="_heading=h.gjdgxs" w:colFirst="0" w:colLast="0"/>
      <w:bookmarkEnd w:id="3"/>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w:t>
      </w:r>
      <w:r>
        <w:rPr>
          <w:rFonts w:ascii="Palatino Linotype" w:eastAsia="Palatino Linotype" w:hAnsi="Palatino Linotype" w:cs="Palatino Linotype"/>
          <w:color w:val="222222"/>
        </w:rPr>
        <w:t>PRIMERO DE JUNIO</w:t>
      </w:r>
      <w:r>
        <w:rPr>
          <w:rFonts w:ascii="Palatino Linotype" w:eastAsia="Palatino Linotype" w:hAnsi="Palatino Linotype" w:cs="Palatino Linotype"/>
        </w:rPr>
        <w:t xml:space="preserve"> DE DOS MIL VEINTIDÓS, ANTE EL SECRETARIO TÉCNICO DEL PLENO ALEXIS TAPIA RAMÍREZ.</w:t>
      </w:r>
    </w:p>
    <w:p w14:paraId="111FC1CE" w14:textId="77777777" w:rsidR="007C0D1F" w:rsidRDefault="007C0D1F">
      <w:pPr>
        <w:spacing w:before="240" w:after="240" w:line="360" w:lineRule="auto"/>
        <w:jc w:val="both"/>
        <w:rPr>
          <w:rFonts w:ascii="Palatino Linotype" w:eastAsia="Palatino Linotype" w:hAnsi="Palatino Linotype" w:cs="Palatino Linotype"/>
        </w:rPr>
      </w:pPr>
    </w:p>
    <w:p w14:paraId="0A5AA37A" w14:textId="77777777" w:rsidR="007C0D1F" w:rsidRDefault="007C0D1F">
      <w:pPr>
        <w:spacing w:before="240" w:after="240" w:line="360" w:lineRule="auto"/>
        <w:jc w:val="both"/>
        <w:rPr>
          <w:rFonts w:ascii="Palatino Linotype" w:eastAsia="Palatino Linotype" w:hAnsi="Palatino Linotype" w:cs="Palatino Linotype"/>
        </w:rPr>
      </w:pPr>
    </w:p>
    <w:p w14:paraId="523E362B" w14:textId="77777777" w:rsidR="007C0D1F" w:rsidRDefault="007C0D1F">
      <w:pPr>
        <w:spacing w:before="240" w:after="240" w:line="360" w:lineRule="auto"/>
        <w:jc w:val="both"/>
        <w:rPr>
          <w:rFonts w:ascii="Palatino Linotype" w:eastAsia="Palatino Linotype" w:hAnsi="Palatino Linotype" w:cs="Palatino Linotype"/>
        </w:rPr>
      </w:pPr>
    </w:p>
    <w:p w14:paraId="37B0E7F6" w14:textId="77777777" w:rsidR="007C0D1F" w:rsidRDefault="007C0D1F"/>
    <w:p w14:paraId="18BFA821" w14:textId="77777777" w:rsidR="007C0D1F" w:rsidRDefault="007C0D1F"/>
    <w:p w14:paraId="0BA1B2B6" w14:textId="77777777" w:rsidR="007C0D1F" w:rsidRDefault="007C0D1F"/>
    <w:p w14:paraId="5551B6D9" w14:textId="77777777" w:rsidR="007C0D1F" w:rsidRDefault="007C0D1F"/>
    <w:sectPr w:rsidR="007C0D1F">
      <w:headerReference w:type="first" r:id="rId20"/>
      <w:pgSz w:w="12240" w:h="15840"/>
      <w:pgMar w:top="1417" w:right="1701"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A9CB" w14:textId="77777777" w:rsidR="00757256" w:rsidRDefault="00757256">
      <w:r>
        <w:separator/>
      </w:r>
    </w:p>
  </w:endnote>
  <w:endnote w:type="continuationSeparator" w:id="0">
    <w:p w14:paraId="29938784" w14:textId="77777777" w:rsidR="00757256" w:rsidRDefault="0075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7D62" w14:textId="77777777" w:rsidR="007C0D1F" w:rsidRDefault="00D242B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D63DE">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D63DE">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7872D3F1" w14:textId="77777777" w:rsidR="007C0D1F" w:rsidRDefault="007C0D1F">
    <w:pPr>
      <w:pBdr>
        <w:top w:val="nil"/>
        <w:left w:val="nil"/>
        <w:bottom w:val="nil"/>
        <w:right w:val="nil"/>
        <w:between w:val="nil"/>
      </w:pBdr>
      <w:tabs>
        <w:tab w:val="center" w:pos="4419"/>
        <w:tab w:val="right" w:pos="8838"/>
      </w:tabs>
      <w:rPr>
        <w:color w:val="000000"/>
      </w:rPr>
    </w:pPr>
  </w:p>
  <w:p w14:paraId="6839BF5B" w14:textId="77777777" w:rsidR="007C0D1F" w:rsidRDefault="007C0D1F"/>
  <w:p w14:paraId="0A6EFB2D" w14:textId="77777777" w:rsidR="007C0D1F" w:rsidRDefault="007C0D1F"/>
  <w:p w14:paraId="5EA69D26" w14:textId="77777777" w:rsidR="007C0D1F" w:rsidRDefault="007C0D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AB43" w14:textId="77777777" w:rsidR="007C0D1F" w:rsidRDefault="00D242B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D63D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D63DE">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7944EF2B" w14:textId="77777777" w:rsidR="007C0D1F" w:rsidRDefault="007C0D1F">
    <w:pPr>
      <w:pBdr>
        <w:top w:val="nil"/>
        <w:left w:val="nil"/>
        <w:bottom w:val="nil"/>
        <w:right w:val="nil"/>
        <w:between w:val="nil"/>
      </w:pBdr>
      <w:tabs>
        <w:tab w:val="center" w:pos="4419"/>
        <w:tab w:val="right" w:pos="8838"/>
      </w:tabs>
      <w:rPr>
        <w:color w:val="000000"/>
      </w:rPr>
    </w:pPr>
  </w:p>
  <w:p w14:paraId="64984FE9" w14:textId="77777777" w:rsidR="007C0D1F" w:rsidRDefault="007C0D1F"/>
  <w:p w14:paraId="423E9142" w14:textId="77777777" w:rsidR="007C0D1F" w:rsidRDefault="007C0D1F"/>
  <w:p w14:paraId="7557753A" w14:textId="77777777" w:rsidR="007C0D1F" w:rsidRDefault="007C0D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10AD" w14:textId="77777777" w:rsidR="00757256" w:rsidRDefault="00757256">
      <w:r>
        <w:separator/>
      </w:r>
    </w:p>
  </w:footnote>
  <w:footnote w:type="continuationSeparator" w:id="0">
    <w:p w14:paraId="658AB1AD" w14:textId="77777777" w:rsidR="00757256" w:rsidRDefault="00757256">
      <w:r>
        <w:continuationSeparator/>
      </w:r>
    </w:p>
  </w:footnote>
  <w:footnote w:id="1">
    <w:p w14:paraId="7FE0A3B2" w14:textId="77777777" w:rsidR="007C0D1F" w:rsidRDefault="00D242B6">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2">
    <w:p w14:paraId="67F4E823" w14:textId="77777777" w:rsidR="007C0D1F" w:rsidRDefault="00D242B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1486" w14:textId="43588286" w:rsidR="007C0D1F" w:rsidRDefault="004B7126">
    <w:pPr>
      <w:pBdr>
        <w:top w:val="nil"/>
        <w:left w:val="nil"/>
        <w:bottom w:val="nil"/>
        <w:right w:val="nil"/>
        <w:between w:val="nil"/>
      </w:pBdr>
      <w:tabs>
        <w:tab w:val="center" w:pos="4419"/>
        <w:tab w:val="right" w:pos="8838"/>
      </w:tabs>
      <w:jc w:val="both"/>
      <w:rPr>
        <w:color w:val="000000"/>
      </w:rPr>
    </w:pPr>
    <w:r>
      <w:rPr>
        <w:noProof/>
        <w:lang w:val="en-US"/>
      </w:rPr>
      <w:drawing>
        <wp:anchor distT="0" distB="0" distL="0" distR="0" simplePos="0" relativeHeight="251660288" behindDoc="1" locked="0" layoutInCell="1" hidden="0" allowOverlap="1" wp14:anchorId="35941710" wp14:editId="1828666D">
          <wp:simplePos x="0" y="0"/>
          <wp:positionH relativeFrom="page">
            <wp:align>right</wp:align>
          </wp:positionH>
          <wp:positionV relativeFrom="paragraph">
            <wp:posOffset>-95003</wp:posOffset>
          </wp:positionV>
          <wp:extent cx="7753350" cy="9942731"/>
          <wp:effectExtent l="0" t="0" r="0" b="1905"/>
          <wp:wrapNone/>
          <wp:docPr id="6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bl>
    <w:tblPr>
      <w:tblStyle w:val="a1"/>
      <w:tblW w:w="5812" w:type="dxa"/>
      <w:tblInd w:w="3119" w:type="dxa"/>
      <w:tblLayout w:type="fixed"/>
      <w:tblLook w:val="0400" w:firstRow="0" w:lastRow="0" w:firstColumn="0" w:lastColumn="0" w:noHBand="0" w:noVBand="1"/>
    </w:tblPr>
    <w:tblGrid>
      <w:gridCol w:w="2551"/>
      <w:gridCol w:w="3261"/>
    </w:tblGrid>
    <w:tr w:rsidR="007C0D1F" w14:paraId="6F7FCD8F" w14:textId="77777777">
      <w:tc>
        <w:tcPr>
          <w:tcW w:w="2551" w:type="dxa"/>
          <w:vAlign w:val="center"/>
        </w:tcPr>
        <w:p w14:paraId="1A492ACE" w14:textId="77777777" w:rsidR="007C0D1F" w:rsidRDefault="00D2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14:paraId="03FBD750" w14:textId="77777777" w:rsidR="007C0D1F" w:rsidRDefault="00D242B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02389/INFOEM/IP/RR/2022. </w:t>
          </w:r>
        </w:p>
      </w:tc>
    </w:tr>
    <w:tr w:rsidR="007C0D1F" w14:paraId="6E7D5AA3" w14:textId="77777777">
      <w:tc>
        <w:tcPr>
          <w:tcW w:w="2551" w:type="dxa"/>
          <w:vAlign w:val="center"/>
        </w:tcPr>
        <w:p w14:paraId="14FDDB51" w14:textId="77777777" w:rsidR="007C0D1F" w:rsidRDefault="00D242B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14:paraId="69D36959" w14:textId="77777777" w:rsidR="007C0D1F" w:rsidRDefault="007C0D1F">
          <w:pPr>
            <w:jc w:val="both"/>
            <w:rPr>
              <w:rFonts w:ascii="Palatino Linotype" w:eastAsia="Palatino Linotype" w:hAnsi="Palatino Linotype" w:cs="Palatino Linotype"/>
              <w:b/>
              <w:sz w:val="22"/>
              <w:szCs w:val="22"/>
            </w:rPr>
          </w:pPr>
        </w:p>
      </w:tc>
    </w:tr>
    <w:tr w:rsidR="007C0D1F" w14:paraId="1D340422" w14:textId="77777777">
      <w:trPr>
        <w:trHeight w:val="228"/>
      </w:trPr>
      <w:tc>
        <w:tcPr>
          <w:tcW w:w="2551" w:type="dxa"/>
          <w:vAlign w:val="center"/>
        </w:tcPr>
        <w:p w14:paraId="5A0B2137" w14:textId="77777777" w:rsidR="007C0D1F" w:rsidRDefault="00D2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14:paraId="78061A83" w14:textId="77777777" w:rsidR="007C0D1F" w:rsidRDefault="00D242B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7C0D1F" w14:paraId="1738901F" w14:textId="77777777">
      <w:tc>
        <w:tcPr>
          <w:tcW w:w="2551" w:type="dxa"/>
          <w:vAlign w:val="center"/>
        </w:tcPr>
        <w:p w14:paraId="6F8F5F98" w14:textId="77777777" w:rsidR="007C0D1F" w:rsidRDefault="00D2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14:paraId="6A5342DA" w14:textId="77777777" w:rsidR="007C0D1F" w:rsidRDefault="00D242B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FDB074" w14:textId="77777777" w:rsidR="007C0D1F" w:rsidRDefault="007C0D1F">
    <w:pPr>
      <w:pBdr>
        <w:top w:val="nil"/>
        <w:left w:val="nil"/>
        <w:bottom w:val="nil"/>
        <w:right w:val="nil"/>
        <w:between w:val="nil"/>
      </w:pBdr>
      <w:tabs>
        <w:tab w:val="center" w:pos="4419"/>
        <w:tab w:val="right" w:pos="8838"/>
      </w:tabs>
      <w:rPr>
        <w:color w:val="000000"/>
      </w:rPr>
    </w:pPr>
  </w:p>
  <w:p w14:paraId="72673F02" w14:textId="77777777" w:rsidR="007C0D1F" w:rsidRDefault="007C0D1F"/>
  <w:p w14:paraId="7DE92D14" w14:textId="77777777" w:rsidR="007C0D1F" w:rsidRDefault="007C0D1F"/>
  <w:p w14:paraId="7573541F" w14:textId="77777777" w:rsidR="007C0D1F" w:rsidRDefault="007C0D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54E7" w14:textId="77777777" w:rsidR="007C0D1F" w:rsidRDefault="00D242B6">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8240" behindDoc="1" locked="0" layoutInCell="1" hidden="0" allowOverlap="1" wp14:anchorId="0DA073A6" wp14:editId="5F815682">
          <wp:simplePos x="0" y="0"/>
          <wp:positionH relativeFrom="column">
            <wp:posOffset>-741044</wp:posOffset>
          </wp:positionH>
          <wp:positionV relativeFrom="paragraph">
            <wp:posOffset>-249554</wp:posOffset>
          </wp:positionV>
          <wp:extent cx="7635600" cy="9943200"/>
          <wp:effectExtent l="0" t="0" r="0" b="0"/>
          <wp:wrapNone/>
          <wp:docPr id="8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5812" w:type="dxa"/>
      <w:tblInd w:w="3119" w:type="dxa"/>
      <w:tblLayout w:type="fixed"/>
      <w:tblLook w:val="0400" w:firstRow="0" w:lastRow="0" w:firstColumn="0" w:lastColumn="0" w:noHBand="0" w:noVBand="1"/>
    </w:tblPr>
    <w:tblGrid>
      <w:gridCol w:w="2551"/>
      <w:gridCol w:w="3261"/>
    </w:tblGrid>
    <w:tr w:rsidR="007C0D1F" w14:paraId="6290FDED" w14:textId="77777777">
      <w:tc>
        <w:tcPr>
          <w:tcW w:w="2551" w:type="dxa"/>
          <w:vAlign w:val="center"/>
        </w:tcPr>
        <w:p w14:paraId="2D60DDCA" w14:textId="77777777" w:rsidR="007C0D1F" w:rsidRDefault="00D2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14:paraId="782946E0" w14:textId="77777777" w:rsidR="007C0D1F" w:rsidRDefault="00D242B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02389/INFOEM/IP/RR/2022. </w:t>
          </w:r>
        </w:p>
      </w:tc>
    </w:tr>
    <w:tr w:rsidR="007C0D1F" w14:paraId="47615EEC" w14:textId="77777777">
      <w:tc>
        <w:tcPr>
          <w:tcW w:w="2551" w:type="dxa"/>
          <w:vAlign w:val="center"/>
        </w:tcPr>
        <w:p w14:paraId="6F6A655B" w14:textId="77777777" w:rsidR="007C0D1F" w:rsidRDefault="00D242B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14:paraId="5FBF425A" w14:textId="77777777" w:rsidR="007C0D1F" w:rsidRDefault="007C0D1F">
          <w:pPr>
            <w:jc w:val="both"/>
            <w:rPr>
              <w:rFonts w:ascii="Palatino Linotype" w:eastAsia="Palatino Linotype" w:hAnsi="Palatino Linotype" w:cs="Palatino Linotype"/>
              <w:b/>
              <w:sz w:val="22"/>
              <w:szCs w:val="22"/>
            </w:rPr>
          </w:pPr>
        </w:p>
      </w:tc>
    </w:tr>
    <w:tr w:rsidR="007C0D1F" w14:paraId="0825FD49" w14:textId="77777777">
      <w:trPr>
        <w:trHeight w:val="228"/>
      </w:trPr>
      <w:tc>
        <w:tcPr>
          <w:tcW w:w="2551" w:type="dxa"/>
          <w:vAlign w:val="center"/>
        </w:tcPr>
        <w:p w14:paraId="7D83509B" w14:textId="77777777" w:rsidR="007C0D1F" w:rsidRDefault="00D2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14:paraId="31B85873" w14:textId="77777777" w:rsidR="007C0D1F" w:rsidRDefault="00D242B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7C0D1F" w14:paraId="0BCCA37D" w14:textId="77777777">
      <w:tc>
        <w:tcPr>
          <w:tcW w:w="2551" w:type="dxa"/>
          <w:vAlign w:val="center"/>
        </w:tcPr>
        <w:p w14:paraId="34729444" w14:textId="77777777" w:rsidR="007C0D1F" w:rsidRDefault="00D2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14:paraId="2AAEB7C4" w14:textId="77777777" w:rsidR="007C0D1F" w:rsidRDefault="00D242B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A89840" w14:textId="77777777" w:rsidR="007C0D1F" w:rsidRDefault="007C0D1F">
    <w:pPr>
      <w:pBdr>
        <w:top w:val="nil"/>
        <w:left w:val="nil"/>
        <w:bottom w:val="nil"/>
        <w:right w:val="nil"/>
        <w:between w:val="nil"/>
      </w:pBdr>
      <w:tabs>
        <w:tab w:val="center" w:pos="4419"/>
        <w:tab w:val="right" w:pos="8838"/>
      </w:tabs>
      <w:rPr>
        <w:color w:val="000000"/>
      </w:rPr>
    </w:pPr>
  </w:p>
  <w:p w14:paraId="12E59EAD" w14:textId="77777777" w:rsidR="007C0D1F" w:rsidRDefault="007C0D1F"/>
  <w:p w14:paraId="0E051B02" w14:textId="77777777" w:rsidR="007C0D1F" w:rsidRDefault="007C0D1F"/>
  <w:p w14:paraId="74E9CC21" w14:textId="77777777" w:rsidR="007C0D1F" w:rsidRDefault="007C0D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36DA" w14:textId="77777777" w:rsidR="007C0D1F" w:rsidRDefault="007C0D1F">
    <w:pPr>
      <w:pBdr>
        <w:top w:val="nil"/>
        <w:left w:val="nil"/>
        <w:bottom w:val="nil"/>
        <w:right w:val="nil"/>
        <w:between w:val="nil"/>
      </w:pBdr>
      <w:tabs>
        <w:tab w:val="center" w:pos="4419"/>
        <w:tab w:val="right" w:pos="8838"/>
      </w:tabs>
      <w:jc w:val="both"/>
      <w:rPr>
        <w:color w:val="000000"/>
      </w:rPr>
    </w:pPr>
  </w:p>
  <w:p w14:paraId="0D0B05BE" w14:textId="77777777" w:rsidR="007C0D1F" w:rsidRDefault="007C0D1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72F9"/>
    <w:multiLevelType w:val="multilevel"/>
    <w:tmpl w:val="0C6C057A"/>
    <w:lvl w:ilvl="0">
      <w:start w:val="5"/>
      <w:numFmt w:val="upperRoman"/>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 w15:restartNumberingAfterBreak="0">
    <w:nsid w:val="444D73B2"/>
    <w:multiLevelType w:val="multilevel"/>
    <w:tmpl w:val="687606A2"/>
    <w:lvl w:ilvl="0">
      <w:start w:val="1"/>
      <w:numFmt w:val="upperRoman"/>
      <w:lvlText w:val="%1."/>
      <w:lvlJc w:val="left"/>
      <w:pPr>
        <w:ind w:left="1428" w:hanging="719"/>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445C30C5"/>
    <w:multiLevelType w:val="multilevel"/>
    <w:tmpl w:val="4560CF1A"/>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DA6975"/>
    <w:multiLevelType w:val="multilevel"/>
    <w:tmpl w:val="05EC7F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E94F3A"/>
    <w:multiLevelType w:val="multilevel"/>
    <w:tmpl w:val="47669A06"/>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1F"/>
    <w:rsid w:val="000D63DE"/>
    <w:rsid w:val="00140646"/>
    <w:rsid w:val="004B7126"/>
    <w:rsid w:val="00757256"/>
    <w:rsid w:val="007C0D1F"/>
    <w:rsid w:val="00CE2AD4"/>
    <w:rsid w:val="00D242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FA7F"/>
  <w15:docId w15:val="{D6F89D8D-8414-4692-9F25-78F78CD0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E7"/>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semiHidden/>
    <w:unhideWhenUsed/>
    <w:rsid w:val="005B3DE7"/>
    <w:rPr>
      <w:color w:val="0000FF"/>
      <w:u w:val="single"/>
    </w:rPr>
  </w:style>
  <w:style w:type="paragraph" w:styleId="Prrafodelista">
    <w:name w:val="List Paragraph"/>
    <w:basedOn w:val="Normal"/>
    <w:uiPriority w:val="34"/>
    <w:qFormat/>
    <w:rsid w:val="005B3DE7"/>
    <w:pPr>
      <w:ind w:left="720"/>
      <w:contextualSpacing/>
    </w:pPr>
  </w:style>
  <w:style w:type="paragraph" w:styleId="Encabezado">
    <w:name w:val="header"/>
    <w:basedOn w:val="Normal"/>
    <w:link w:val="EncabezadoCar"/>
    <w:uiPriority w:val="99"/>
    <w:unhideWhenUsed/>
    <w:rsid w:val="005B3DE7"/>
    <w:pPr>
      <w:tabs>
        <w:tab w:val="center" w:pos="4419"/>
        <w:tab w:val="right" w:pos="8838"/>
      </w:tabs>
    </w:pPr>
  </w:style>
  <w:style w:type="character" w:customStyle="1" w:styleId="EncabezadoCar">
    <w:name w:val="Encabezado Car"/>
    <w:basedOn w:val="Fuentedeprrafopredeter"/>
    <w:link w:val="Encabezado"/>
    <w:uiPriority w:val="99"/>
    <w:rsid w:val="005B3DE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B3DE7"/>
    <w:pPr>
      <w:tabs>
        <w:tab w:val="center" w:pos="4419"/>
        <w:tab w:val="right" w:pos="8838"/>
      </w:tabs>
    </w:pPr>
  </w:style>
  <w:style w:type="character" w:customStyle="1" w:styleId="PiedepginaCar">
    <w:name w:val="Pie de página Car"/>
    <w:basedOn w:val="Fuentedeprrafopredeter"/>
    <w:link w:val="Piedepgina"/>
    <w:uiPriority w:val="99"/>
    <w:rsid w:val="005B3DE7"/>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9F3B7B"/>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6210.page"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MgRp+D7P/4wT3U9YAiEI+ybFQ==">AMUW2mUHcQ/q5ZNUnO0Z/7/za/LMMtTcOVOVTQ2sPjBxES81TOofBwBQjq0nxjar+NB3qBvctGyw1FjxwwiGfRg2iz4cqFVgEphAWlsQcSnilw5kWwLqd74R8x19965l/0zJ5EFwONxgSU81G17RPgXuWIR2X5i2OY8CK705y3qjR60xk0yAn0E=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8340</Words>
  <Characters>45876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User 425</cp:lastModifiedBy>
  <cp:revision>5</cp:revision>
  <cp:lastPrinted>2022-06-02T20:27:00Z</cp:lastPrinted>
  <dcterms:created xsi:type="dcterms:W3CDTF">2022-06-02T01:16:00Z</dcterms:created>
  <dcterms:modified xsi:type="dcterms:W3CDTF">2022-06-02T20:27:00Z</dcterms:modified>
</cp:coreProperties>
</file>