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4375C640" w:rsidR="00EA0165" w:rsidRPr="004D0AB9" w:rsidRDefault="00EA0165" w:rsidP="00B95B7E">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4D0AB9">
        <w:rPr>
          <w:rFonts w:ascii="Palatino Linotype" w:eastAsiaTheme="minorEastAsia" w:hAnsi="Palatino Linotype" w:cstheme="minorBidi"/>
          <w:color w:val="000000" w:themeColor="text1"/>
          <w:lang w:val="es-ES_tradnl"/>
        </w:rPr>
        <w:t xml:space="preserve">Resolución del Pleno del Instituto de Transparencia, </w:t>
      </w:r>
      <w:r w:rsidR="00855117" w:rsidRPr="004D0AB9">
        <w:rPr>
          <w:rFonts w:ascii="Palatino Linotype" w:eastAsiaTheme="minorEastAsia" w:hAnsi="Palatino Linotype" w:cstheme="minorBidi"/>
          <w:color w:val="000000" w:themeColor="text1"/>
          <w:lang w:val="es-ES_tradnl"/>
        </w:rPr>
        <w:t xml:space="preserve">Acceso a la Información Pública </w:t>
      </w:r>
      <w:r w:rsidRPr="004D0AB9">
        <w:rPr>
          <w:rFonts w:ascii="Palatino Linotype" w:eastAsiaTheme="minorEastAsia" w:hAnsi="Palatino Linotype" w:cstheme="minorBidi"/>
          <w:color w:val="000000" w:themeColor="text1"/>
          <w:lang w:val="es-ES_tradnl"/>
        </w:rPr>
        <w:t>y Protección de Datos Personales del Estado de México y Municipios, con domicilio e</w:t>
      </w:r>
      <w:r w:rsidR="009B3353" w:rsidRPr="004D0AB9">
        <w:rPr>
          <w:rFonts w:ascii="Palatino Linotype" w:eastAsiaTheme="minorEastAsia" w:hAnsi="Palatino Linotype" w:cstheme="minorBidi"/>
          <w:color w:val="000000" w:themeColor="text1"/>
          <w:lang w:val="es-ES_tradnl"/>
        </w:rPr>
        <w:t xml:space="preserve">n Metepec, Estado </w:t>
      </w:r>
      <w:r w:rsidR="00855117" w:rsidRPr="004D0AB9">
        <w:rPr>
          <w:rFonts w:ascii="Palatino Linotype" w:eastAsiaTheme="minorEastAsia" w:hAnsi="Palatino Linotype" w:cstheme="minorBidi"/>
          <w:color w:val="000000" w:themeColor="text1"/>
          <w:lang w:val="es-ES_tradnl"/>
        </w:rPr>
        <w:t>de México; de doce</w:t>
      </w:r>
      <w:r w:rsidR="00D715D9" w:rsidRPr="004D0AB9">
        <w:rPr>
          <w:rFonts w:ascii="Palatino Linotype" w:eastAsiaTheme="minorEastAsia" w:hAnsi="Palatino Linotype" w:cstheme="minorBidi"/>
          <w:color w:val="000000" w:themeColor="text1"/>
          <w:lang w:val="es-ES_tradnl"/>
        </w:rPr>
        <w:t xml:space="preserve"> </w:t>
      </w:r>
      <w:r w:rsidRPr="004D0AB9">
        <w:rPr>
          <w:rFonts w:ascii="Palatino Linotype" w:eastAsiaTheme="minorEastAsia" w:hAnsi="Palatino Linotype" w:cstheme="minorBidi"/>
          <w:color w:val="000000" w:themeColor="text1"/>
          <w:lang w:val="es-MX"/>
        </w:rPr>
        <w:t>(</w:t>
      </w:r>
      <w:r w:rsidR="00855117" w:rsidRPr="004D0AB9">
        <w:rPr>
          <w:rFonts w:ascii="Palatino Linotype" w:eastAsiaTheme="minorEastAsia" w:hAnsi="Palatino Linotype" w:cstheme="minorBidi"/>
          <w:color w:val="000000" w:themeColor="text1"/>
          <w:lang w:val="es-MX"/>
        </w:rPr>
        <w:t>12</w:t>
      </w:r>
      <w:r w:rsidRPr="004D0AB9">
        <w:rPr>
          <w:rFonts w:ascii="Palatino Linotype" w:eastAsiaTheme="minorEastAsia" w:hAnsi="Palatino Linotype" w:cstheme="minorBidi"/>
          <w:color w:val="000000" w:themeColor="text1"/>
          <w:lang w:val="es-MX"/>
        </w:rPr>
        <w:t>) de</w:t>
      </w:r>
      <w:r w:rsidR="00855117" w:rsidRPr="004D0AB9">
        <w:rPr>
          <w:rFonts w:ascii="Palatino Linotype" w:eastAsiaTheme="minorEastAsia" w:hAnsi="Palatino Linotype" w:cstheme="minorBidi"/>
          <w:color w:val="000000" w:themeColor="text1"/>
          <w:lang w:val="es-MX"/>
        </w:rPr>
        <w:t xml:space="preserve"> octubre </w:t>
      </w:r>
      <w:r w:rsidR="00003CF3" w:rsidRPr="004D0AB9">
        <w:rPr>
          <w:rFonts w:ascii="Palatino Linotype" w:eastAsiaTheme="minorEastAsia" w:hAnsi="Palatino Linotype" w:cstheme="minorBidi"/>
          <w:color w:val="000000" w:themeColor="text1"/>
          <w:lang w:val="es-MX"/>
        </w:rPr>
        <w:t>de dos mil veintidós</w:t>
      </w:r>
      <w:r w:rsidRPr="004D0AB9">
        <w:rPr>
          <w:rFonts w:ascii="Palatino Linotype" w:eastAsiaTheme="minorEastAsia" w:hAnsi="Palatino Linotype" w:cstheme="minorBidi"/>
          <w:color w:val="000000" w:themeColor="text1"/>
          <w:lang w:val="es-ES_tradnl"/>
        </w:rPr>
        <w:t xml:space="preserve">. </w:t>
      </w:r>
    </w:p>
    <w:p w14:paraId="79BA84B1" w14:textId="75EEE8FC" w:rsidR="00C36DF2" w:rsidRPr="004D0AB9" w:rsidRDefault="00C36DF2" w:rsidP="00B95B7E">
      <w:pPr>
        <w:tabs>
          <w:tab w:val="left" w:pos="3465"/>
        </w:tabs>
        <w:spacing w:before="240" w:after="360" w:line="360" w:lineRule="auto"/>
        <w:jc w:val="both"/>
        <w:rPr>
          <w:rFonts w:ascii="Palatino Linotype" w:eastAsiaTheme="minorEastAsia" w:hAnsi="Palatino Linotype" w:cstheme="minorBidi"/>
          <w:b/>
          <w:bCs/>
          <w:color w:val="000000" w:themeColor="text1"/>
        </w:rPr>
      </w:pPr>
      <w:r w:rsidRPr="004D0AB9">
        <w:rPr>
          <w:rFonts w:ascii="Palatino Linotype" w:eastAsiaTheme="minorEastAsia" w:hAnsi="Palatino Linotype" w:cstheme="minorBidi"/>
          <w:b/>
          <w:color w:val="000000" w:themeColor="text1"/>
          <w:lang w:val="es-ES_tradnl"/>
        </w:rPr>
        <w:t>VISTO</w:t>
      </w:r>
      <w:r w:rsidRPr="004D0AB9">
        <w:rPr>
          <w:rFonts w:ascii="Palatino Linotype" w:eastAsiaTheme="minorEastAsia" w:hAnsi="Palatino Linotype" w:cstheme="minorBidi"/>
          <w:color w:val="000000" w:themeColor="text1"/>
          <w:lang w:val="es-ES_tradnl"/>
        </w:rPr>
        <w:t xml:space="preserve"> el expediente electrónico formado con motivo del recurso de revisión</w:t>
      </w:r>
      <w:r w:rsidRPr="004D0AB9">
        <w:rPr>
          <w:rFonts w:ascii="Palatino Linotype" w:eastAsiaTheme="minorEastAsia" w:hAnsi="Palatino Linotype" w:cstheme="minorBidi"/>
          <w:b/>
          <w:bCs/>
          <w:color w:val="000000" w:themeColor="text1"/>
        </w:rPr>
        <w:t> </w:t>
      </w:r>
      <w:r w:rsidR="00900019" w:rsidRPr="004D0AB9">
        <w:rPr>
          <w:rFonts w:ascii="Palatino Linotype" w:eastAsiaTheme="minorEastAsia" w:hAnsi="Palatino Linotype" w:cstheme="minorBidi"/>
          <w:b/>
          <w:bCs/>
          <w:color w:val="000000" w:themeColor="text1"/>
        </w:rPr>
        <w:t>14878/INFOEM/IP/RR/2022</w:t>
      </w:r>
      <w:r w:rsidRPr="004D0AB9">
        <w:rPr>
          <w:rFonts w:ascii="Palatino Linotype" w:eastAsiaTheme="minorEastAsia" w:hAnsi="Palatino Linotype" w:cstheme="minorBidi"/>
          <w:b/>
          <w:bCs/>
          <w:color w:val="000000" w:themeColor="text1"/>
        </w:rPr>
        <w:t xml:space="preserve">, </w:t>
      </w:r>
      <w:r w:rsidR="00900019" w:rsidRPr="004D0AB9">
        <w:rPr>
          <w:rFonts w:ascii="Palatino Linotype" w:eastAsiaTheme="minorEastAsia" w:hAnsi="Palatino Linotype" w:cstheme="minorBidi"/>
          <w:color w:val="000000" w:themeColor="text1"/>
          <w:lang w:val="es-ES_tradnl"/>
        </w:rPr>
        <w:t xml:space="preserve">promovido por un usuario del Sistema de Acceso a la Información Mexiquense </w:t>
      </w:r>
      <w:r w:rsidR="00900019" w:rsidRPr="004D0AB9">
        <w:rPr>
          <w:rFonts w:ascii="Palatino Linotype" w:eastAsiaTheme="minorEastAsia" w:hAnsi="Palatino Linotype" w:cstheme="minorBidi"/>
          <w:b/>
          <w:color w:val="000000" w:themeColor="text1"/>
          <w:lang w:val="es-ES_tradnl"/>
        </w:rPr>
        <w:t>(SAIMEX</w:t>
      </w:r>
      <w:r w:rsidR="00900019" w:rsidRPr="004D0AB9">
        <w:rPr>
          <w:rFonts w:ascii="Palatino Linotype" w:eastAsiaTheme="minorEastAsia" w:hAnsi="Palatino Linotype" w:cstheme="minorBidi"/>
          <w:color w:val="000000" w:themeColor="text1"/>
          <w:lang w:val="es-ES_tradnl"/>
        </w:rPr>
        <w:t>), quien no proporcionó nombre ni seudónimo, y que en lo sucesivo será identificado como</w:t>
      </w:r>
      <w:r w:rsidR="00900019" w:rsidRPr="004D0AB9">
        <w:rPr>
          <w:rFonts w:ascii="Palatino Linotype" w:eastAsiaTheme="minorEastAsia" w:hAnsi="Palatino Linotype" w:cstheme="minorBidi"/>
          <w:b/>
          <w:bCs/>
          <w:color w:val="000000" w:themeColor="text1"/>
        </w:rPr>
        <w:t xml:space="preserve"> </w:t>
      </w:r>
      <w:r w:rsidRPr="004D0AB9">
        <w:rPr>
          <w:rFonts w:ascii="Palatino Linotype" w:eastAsiaTheme="minorEastAsia" w:hAnsi="Palatino Linotype" w:cstheme="minorBidi"/>
          <w:b/>
          <w:color w:val="000000" w:themeColor="text1"/>
          <w:lang w:val="es-ES_tradnl"/>
        </w:rPr>
        <w:t>RECURRENTE</w:t>
      </w:r>
      <w:r w:rsidRPr="004D0AB9">
        <w:rPr>
          <w:rFonts w:ascii="Palatino Linotype" w:eastAsiaTheme="minorEastAsia" w:hAnsi="Palatino Linotype" w:cstheme="minorBidi"/>
          <w:color w:val="000000" w:themeColor="text1"/>
          <w:lang w:val="es-ES_tradnl"/>
        </w:rPr>
        <w:t>, en contra de la respue</w:t>
      </w:r>
      <w:r w:rsidR="00861CF9" w:rsidRPr="004D0AB9">
        <w:rPr>
          <w:rFonts w:ascii="Palatino Linotype" w:eastAsiaTheme="minorEastAsia" w:hAnsi="Palatino Linotype" w:cstheme="minorBidi"/>
          <w:color w:val="000000" w:themeColor="text1"/>
          <w:lang w:val="es-ES_tradnl"/>
        </w:rPr>
        <w:t>sta del</w:t>
      </w:r>
      <w:r w:rsidRPr="004D0AB9">
        <w:rPr>
          <w:rFonts w:ascii="Palatino Linotype" w:eastAsiaTheme="minorEastAsia" w:hAnsi="Palatino Linotype" w:cstheme="minorBidi"/>
          <w:color w:val="000000" w:themeColor="text1"/>
          <w:lang w:val="es-ES_tradnl"/>
        </w:rPr>
        <w:t xml:space="preserve"> </w:t>
      </w:r>
      <w:r w:rsidR="00900019" w:rsidRPr="004D0AB9">
        <w:rPr>
          <w:rFonts w:ascii="Palatino Linotype" w:eastAsiaTheme="minorEastAsia" w:hAnsi="Palatino Linotype" w:cstheme="minorBidi"/>
          <w:b/>
          <w:color w:val="000000" w:themeColor="text1"/>
          <w:lang w:val="es-ES_tradnl"/>
        </w:rPr>
        <w:t>Ayuntamiento de Metepec</w:t>
      </w:r>
      <w:r w:rsidR="00855117" w:rsidRPr="004D0AB9">
        <w:rPr>
          <w:rFonts w:ascii="Palatino Linotype" w:eastAsiaTheme="minorEastAsia" w:hAnsi="Palatino Linotype" w:cstheme="minorBidi"/>
          <w:color w:val="000000" w:themeColor="text1"/>
          <w:lang w:val="es-ES_tradnl"/>
        </w:rPr>
        <w:t xml:space="preserve"> </w:t>
      </w:r>
      <w:r w:rsidRPr="004D0AB9">
        <w:rPr>
          <w:rFonts w:ascii="Palatino Linotype" w:eastAsiaTheme="minorEastAsia" w:hAnsi="Palatino Linotype" w:cstheme="minorBidi"/>
          <w:color w:val="000000" w:themeColor="text1"/>
          <w:lang w:val="es-ES_tradnl"/>
        </w:rPr>
        <w:t>en lo</w:t>
      </w:r>
      <w:r w:rsidRPr="004D0AB9">
        <w:rPr>
          <w:rFonts w:ascii="Palatino Linotype" w:eastAsiaTheme="minorEastAsia" w:hAnsi="Palatino Linotype" w:cstheme="minorBidi"/>
          <w:b/>
          <w:color w:val="000000" w:themeColor="text1"/>
          <w:lang w:val="es-ES_tradnl"/>
        </w:rPr>
        <w:t xml:space="preserve"> </w:t>
      </w:r>
      <w:r w:rsidRPr="004D0AB9">
        <w:rPr>
          <w:rFonts w:ascii="Palatino Linotype" w:eastAsiaTheme="minorEastAsia" w:hAnsi="Palatino Linotype" w:cstheme="minorBidi"/>
          <w:color w:val="000000" w:themeColor="text1"/>
          <w:lang w:val="es-ES_tradnl"/>
        </w:rPr>
        <w:t>sucesivo el</w:t>
      </w:r>
      <w:r w:rsidRPr="004D0AB9">
        <w:rPr>
          <w:rFonts w:ascii="Palatino Linotype" w:eastAsiaTheme="minorEastAsia" w:hAnsi="Palatino Linotype" w:cstheme="minorBidi"/>
          <w:b/>
          <w:color w:val="000000" w:themeColor="text1"/>
          <w:lang w:val="es-ES_tradnl"/>
        </w:rPr>
        <w:t xml:space="preserve"> SUJETO OBLIGADO, </w:t>
      </w:r>
      <w:r w:rsidRPr="004D0AB9">
        <w:rPr>
          <w:rFonts w:ascii="Palatino Linotype" w:eastAsiaTheme="minorEastAsia" w:hAnsi="Palatino Linotype" w:cstheme="minorBidi"/>
          <w:color w:val="000000" w:themeColor="text1"/>
          <w:lang w:val="es-ES_tradnl"/>
        </w:rPr>
        <w:t xml:space="preserve">se procede a dictar la presente resolución, con base en los siguientes: </w:t>
      </w:r>
    </w:p>
    <w:p w14:paraId="64D30E95" w14:textId="2F57A823" w:rsidR="00F216D7" w:rsidRPr="004D0AB9" w:rsidRDefault="00EA0165" w:rsidP="00B95B7E">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102644129"/>
      <w:r w:rsidRPr="004D0AB9">
        <w:rPr>
          <w:rFonts w:ascii="Palatino Linotype" w:hAnsi="Palatino Linotype"/>
          <w:b/>
          <w:color w:val="000000" w:themeColor="text1"/>
          <w:sz w:val="24"/>
          <w:szCs w:val="24"/>
          <w:lang w:val="es-MX" w:eastAsia="en-US"/>
        </w:rPr>
        <w:t>ANTECEDENTES</w:t>
      </w:r>
      <w:bookmarkEnd w:id="0"/>
      <w:bookmarkEnd w:id="1"/>
      <w:bookmarkEnd w:id="2"/>
      <w:bookmarkEnd w:id="3"/>
    </w:p>
    <w:p w14:paraId="218046B5" w14:textId="0A8D4593" w:rsidR="00707416" w:rsidRPr="004D0AB9" w:rsidRDefault="00EA0165" w:rsidP="00B95B7E">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4D0AB9">
        <w:rPr>
          <w:rFonts w:ascii="Palatino Linotype" w:eastAsia="Calibri" w:hAnsi="Palatino Linotype" w:cs="Arial"/>
          <w:color w:val="000000" w:themeColor="text1"/>
        </w:rPr>
        <w:t>El</w:t>
      </w:r>
      <w:r w:rsidR="00900019" w:rsidRPr="004D0AB9">
        <w:rPr>
          <w:rFonts w:ascii="Palatino Linotype" w:eastAsia="Calibri" w:hAnsi="Palatino Linotype" w:cs="Arial"/>
          <w:color w:val="000000" w:themeColor="text1"/>
        </w:rPr>
        <w:t xml:space="preserve"> quince</w:t>
      </w:r>
      <w:r w:rsidR="00150C3E" w:rsidRPr="004D0AB9">
        <w:rPr>
          <w:rFonts w:ascii="Palatino Linotype" w:eastAsia="Calibri" w:hAnsi="Palatino Linotype" w:cs="Arial"/>
          <w:color w:val="000000" w:themeColor="text1"/>
        </w:rPr>
        <w:t xml:space="preserve"> </w:t>
      </w:r>
      <w:r w:rsidRPr="004D0AB9">
        <w:rPr>
          <w:rFonts w:ascii="Palatino Linotype" w:eastAsia="Calibri" w:hAnsi="Palatino Linotype" w:cs="Arial"/>
          <w:color w:val="000000" w:themeColor="text1"/>
        </w:rPr>
        <w:t>(</w:t>
      </w:r>
      <w:r w:rsidR="00900019" w:rsidRPr="004D0AB9">
        <w:rPr>
          <w:rFonts w:ascii="Palatino Linotype" w:eastAsia="Calibri" w:hAnsi="Palatino Linotype" w:cs="Arial"/>
          <w:color w:val="000000" w:themeColor="text1"/>
        </w:rPr>
        <w:t>15</w:t>
      </w:r>
      <w:r w:rsidRPr="004D0AB9">
        <w:rPr>
          <w:rFonts w:ascii="Palatino Linotype" w:eastAsia="Calibri" w:hAnsi="Palatino Linotype" w:cs="Arial"/>
          <w:color w:val="000000" w:themeColor="text1"/>
        </w:rPr>
        <w:t>) de</w:t>
      </w:r>
      <w:r w:rsidR="00900019" w:rsidRPr="004D0AB9">
        <w:rPr>
          <w:rFonts w:ascii="Palatino Linotype" w:eastAsia="Calibri" w:hAnsi="Palatino Linotype" w:cs="Arial"/>
          <w:color w:val="000000" w:themeColor="text1"/>
        </w:rPr>
        <w:t xml:space="preserve">  agosto </w:t>
      </w:r>
      <w:r w:rsidRPr="004D0AB9">
        <w:rPr>
          <w:rFonts w:ascii="Palatino Linotype" w:eastAsia="Calibri" w:hAnsi="Palatino Linotype" w:cs="Arial"/>
          <w:color w:val="000000" w:themeColor="text1"/>
        </w:rPr>
        <w:t xml:space="preserve">de dos mil </w:t>
      </w:r>
      <w:r w:rsidR="003915BA" w:rsidRPr="004D0AB9">
        <w:rPr>
          <w:rFonts w:ascii="Palatino Linotype" w:eastAsia="Calibri" w:hAnsi="Palatino Linotype" w:cs="Arial"/>
          <w:color w:val="000000" w:themeColor="text1"/>
        </w:rPr>
        <w:t>veintidós</w:t>
      </w:r>
      <w:r w:rsidRPr="004D0AB9">
        <w:rPr>
          <w:rFonts w:ascii="Palatino Linotype" w:eastAsia="Calibri" w:hAnsi="Palatino Linotype" w:cs="Arial"/>
          <w:color w:val="000000" w:themeColor="text1"/>
        </w:rPr>
        <w:t xml:space="preserve">, </w:t>
      </w:r>
      <w:r w:rsidRPr="004D0AB9">
        <w:rPr>
          <w:rFonts w:ascii="Palatino Linotype" w:eastAsiaTheme="minorEastAsia" w:hAnsi="Palatino Linotype" w:cstheme="minorBidi"/>
          <w:color w:val="000000" w:themeColor="text1"/>
          <w:lang w:val="es-ES_tradnl"/>
        </w:rPr>
        <w:t>el particular presentó</w:t>
      </w:r>
      <w:r w:rsidRPr="004D0AB9">
        <w:rPr>
          <w:rFonts w:ascii="Palatino Linotype" w:eastAsiaTheme="minorEastAsia" w:hAnsi="Palatino Linotype" w:cstheme="minorBidi"/>
          <w:b/>
          <w:color w:val="000000" w:themeColor="text1"/>
          <w:lang w:val="es-ES_tradnl"/>
        </w:rPr>
        <w:t xml:space="preserve"> </w:t>
      </w:r>
      <w:r w:rsidR="00936BED" w:rsidRPr="004D0AB9">
        <w:rPr>
          <w:rFonts w:ascii="Palatino Linotype" w:eastAsiaTheme="minorEastAsia" w:hAnsi="Palatino Linotype" w:cstheme="minorBidi"/>
          <w:bCs/>
          <w:color w:val="000000" w:themeColor="text1"/>
          <w:lang w:val="es-ES_tradnl"/>
        </w:rPr>
        <w:t>a través de</w:t>
      </w:r>
      <w:r w:rsidR="00923BD9" w:rsidRPr="004D0AB9">
        <w:rPr>
          <w:rFonts w:ascii="Palatino Linotype" w:eastAsiaTheme="minorEastAsia" w:hAnsi="Palatino Linotype" w:cstheme="minorBidi"/>
          <w:bCs/>
          <w:color w:val="000000" w:themeColor="text1"/>
          <w:lang w:val="es-ES_tradnl"/>
        </w:rPr>
        <w:t>l</w:t>
      </w:r>
      <w:r w:rsidR="00923BD9" w:rsidRPr="004D0AB9">
        <w:rPr>
          <w:rFonts w:ascii="Palatino Linotype" w:eastAsia="Calibri" w:hAnsi="Palatino Linotype" w:cs="Arial"/>
          <w:color w:val="000000" w:themeColor="text1"/>
        </w:rPr>
        <w:t xml:space="preserve"> </w:t>
      </w:r>
      <w:r w:rsidR="00923BD9" w:rsidRPr="004D0AB9">
        <w:rPr>
          <w:rFonts w:ascii="Palatino Linotype" w:eastAsiaTheme="minorEastAsia" w:hAnsi="Palatino Linotype" w:cstheme="minorBidi"/>
          <w:bCs/>
          <w:color w:val="000000" w:themeColor="text1"/>
        </w:rPr>
        <w:t xml:space="preserve">Sistema de Acceso a la Información Mexiquense </w:t>
      </w:r>
      <w:r w:rsidR="00923BD9" w:rsidRPr="004D0AB9">
        <w:rPr>
          <w:rFonts w:ascii="Palatino Linotype" w:eastAsiaTheme="minorEastAsia" w:hAnsi="Palatino Linotype" w:cstheme="minorBidi"/>
          <w:b/>
          <w:bCs/>
          <w:color w:val="000000" w:themeColor="text1"/>
        </w:rPr>
        <w:t>(SAIMEX)</w:t>
      </w:r>
      <w:r w:rsidRPr="004D0AB9">
        <w:rPr>
          <w:rFonts w:ascii="Palatino Linotype" w:eastAsia="Calibri" w:hAnsi="Palatino Linotype" w:cs="Arial"/>
          <w:b/>
          <w:color w:val="000000" w:themeColor="text1"/>
        </w:rPr>
        <w:t xml:space="preserve">, </w:t>
      </w:r>
      <w:r w:rsidRPr="004D0AB9">
        <w:rPr>
          <w:rFonts w:ascii="Palatino Linotype" w:eastAsia="Calibri" w:hAnsi="Palatino Linotype" w:cs="Arial"/>
          <w:color w:val="000000" w:themeColor="text1"/>
        </w:rPr>
        <w:t>la solicitud de información pública registrada con el número</w:t>
      </w:r>
      <w:r w:rsidR="00DD02B8" w:rsidRPr="004D0AB9">
        <w:rPr>
          <w:rFonts w:ascii="Palatino Linotype" w:eastAsia="Calibri" w:hAnsi="Palatino Linotype" w:cs="Arial"/>
          <w:color w:val="000000" w:themeColor="text1"/>
        </w:rPr>
        <w:t xml:space="preserve"> </w:t>
      </w:r>
      <w:r w:rsidR="00900019" w:rsidRPr="004D0AB9">
        <w:rPr>
          <w:rFonts w:ascii="Palatino Linotype" w:eastAsia="Calibri" w:hAnsi="Palatino Linotype" w:cs="Arial"/>
          <w:b/>
          <w:bCs/>
          <w:color w:val="000000" w:themeColor="text1"/>
        </w:rPr>
        <w:t>04238/METEPEC/IP/2022</w:t>
      </w:r>
      <w:r w:rsidRPr="004D0AB9">
        <w:rPr>
          <w:rFonts w:ascii="Palatino Linotype" w:eastAsiaTheme="minorEastAsia" w:hAnsi="Palatino Linotype" w:cstheme="minorBidi"/>
          <w:b/>
          <w:bCs/>
          <w:color w:val="000000" w:themeColor="text1"/>
          <w:lang w:val="es-ES_tradnl"/>
        </w:rPr>
        <w:t>,</w:t>
      </w:r>
      <w:r w:rsidRPr="004D0AB9">
        <w:rPr>
          <w:rFonts w:ascii="Palatino Linotype" w:eastAsia="Calibri" w:hAnsi="Palatino Linotype" w:cs="Arial"/>
          <w:color w:val="000000" w:themeColor="text1"/>
        </w:rPr>
        <w:t xml:space="preserve"> mediante la cual requirió:</w:t>
      </w:r>
    </w:p>
    <w:p w14:paraId="119BF7E0" w14:textId="633623DB" w:rsidR="00EA0165" w:rsidRPr="004D0AB9" w:rsidRDefault="00EA0165" w:rsidP="00B95B7E">
      <w:pPr>
        <w:spacing w:line="360" w:lineRule="auto"/>
        <w:ind w:left="567" w:right="567"/>
        <w:contextualSpacing/>
        <w:jc w:val="both"/>
        <w:rPr>
          <w:rFonts w:ascii="Palatino Linotype" w:eastAsiaTheme="minorEastAsia" w:hAnsi="Palatino Linotype" w:cstheme="minorBidi"/>
          <w:i/>
          <w:color w:val="000000" w:themeColor="text1"/>
          <w:lang w:val="es-ES_tradnl"/>
        </w:rPr>
      </w:pPr>
      <w:r w:rsidRPr="004D0AB9">
        <w:rPr>
          <w:rFonts w:ascii="Palatino Linotype" w:eastAsiaTheme="minorEastAsia" w:hAnsi="Palatino Linotype" w:cstheme="minorBidi"/>
          <w:i/>
          <w:color w:val="000000" w:themeColor="text1"/>
          <w:lang w:val="es-ES_tradnl"/>
        </w:rPr>
        <w:t>“</w:t>
      </w:r>
      <w:r w:rsidR="00900019" w:rsidRPr="004D0AB9">
        <w:rPr>
          <w:rFonts w:ascii="Palatino Linotype" w:eastAsiaTheme="minorEastAsia" w:hAnsi="Palatino Linotype" w:cstheme="minorBidi"/>
          <w:i/>
          <w:color w:val="000000" w:themeColor="text1"/>
          <w:lang w:val="es-ES_tradnl"/>
        </w:rPr>
        <w:t>Se solicita saber como quedaron integradas las Comisiones edilicias para la administración 2022-2024.</w:t>
      </w:r>
      <w:r w:rsidRPr="004D0AB9">
        <w:rPr>
          <w:rFonts w:ascii="Palatino Linotype" w:eastAsiaTheme="minorEastAsia" w:hAnsi="Palatino Linotype" w:cstheme="minorBidi"/>
          <w:i/>
          <w:color w:val="000000" w:themeColor="text1"/>
          <w:lang w:val="es-ES_tradnl"/>
        </w:rPr>
        <w:t xml:space="preserve">” </w:t>
      </w:r>
      <w:r w:rsidRPr="004D0AB9">
        <w:rPr>
          <w:rFonts w:ascii="Palatino Linotype" w:eastAsiaTheme="minorEastAsia" w:hAnsi="Palatino Linotype" w:cstheme="minorBidi"/>
          <w:color w:val="000000" w:themeColor="text1"/>
          <w:lang w:val="es-ES_tradnl"/>
        </w:rPr>
        <w:t>(Sic).</w:t>
      </w:r>
    </w:p>
    <w:p w14:paraId="1046CCE1" w14:textId="304A6F03" w:rsidR="00A415DB" w:rsidRPr="004D0AB9" w:rsidRDefault="00A415DB" w:rsidP="00B95B7E">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0A9FF352" w14:textId="77777777" w:rsidR="00150C3E" w:rsidRPr="004D0AB9" w:rsidRDefault="00923BD9" w:rsidP="00B95B7E">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4D0AB9">
        <w:rPr>
          <w:rFonts w:ascii="Palatino Linotype" w:hAnsi="Palatino Linotype" w:cs="Arial"/>
        </w:rPr>
        <w:t>Se hace constar que se señaló como modalidad de entrega de la información</w:t>
      </w:r>
      <w:r w:rsidRPr="004D0AB9">
        <w:rPr>
          <w:rFonts w:ascii="Palatino Linotype" w:hAnsi="Palatino Linotype" w:cs="Arial"/>
          <w:b/>
        </w:rPr>
        <w:t>:</w:t>
      </w:r>
      <w:r w:rsidRPr="004D0AB9">
        <w:rPr>
          <w:rFonts w:ascii="Palatino Linotype" w:hAnsi="Palatino Linotype" w:cs="Arial"/>
        </w:rPr>
        <w:t xml:space="preserve"> </w:t>
      </w:r>
      <w:r w:rsidRPr="004D0AB9">
        <w:rPr>
          <w:rFonts w:ascii="Palatino Linotype" w:hAnsi="Palatino Linotype" w:cs="Arial"/>
          <w:b/>
        </w:rPr>
        <w:t>A través del SAIMEX.</w:t>
      </w:r>
    </w:p>
    <w:p w14:paraId="31E695F9" w14:textId="77777777" w:rsidR="00150C3E" w:rsidRPr="004D0AB9" w:rsidRDefault="00150C3E" w:rsidP="00B95B7E">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72D1135E" w14:textId="58E0DB77" w:rsidR="00150C3E" w:rsidRPr="004D0AB9" w:rsidRDefault="00150C3E" w:rsidP="00B95B7E">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4D0AB9">
        <w:rPr>
          <w:rFonts w:ascii="Palatino Linotype" w:hAnsi="Palatino Linotype" w:cs="Arial"/>
          <w:color w:val="000000" w:themeColor="text1"/>
        </w:rPr>
        <w:lastRenderedPageBreak/>
        <w:t>Po</w:t>
      </w:r>
      <w:r w:rsidR="00900019" w:rsidRPr="004D0AB9">
        <w:rPr>
          <w:rFonts w:ascii="Palatino Linotype" w:hAnsi="Palatino Linotype" w:cs="Arial"/>
          <w:color w:val="000000" w:themeColor="text1"/>
        </w:rPr>
        <w:t>steriormente, en fecha cinco (05</w:t>
      </w:r>
      <w:r w:rsidR="00AE33E0" w:rsidRPr="004D0AB9">
        <w:rPr>
          <w:rFonts w:ascii="Palatino Linotype" w:hAnsi="Palatino Linotype" w:cs="Arial"/>
          <w:color w:val="000000" w:themeColor="text1"/>
        </w:rPr>
        <w:t>) de septiembre</w:t>
      </w:r>
      <w:r w:rsidRPr="004D0AB9">
        <w:rPr>
          <w:rFonts w:ascii="Palatino Linotype" w:hAnsi="Palatino Linotype" w:cs="Arial"/>
          <w:color w:val="000000" w:themeColor="text1"/>
        </w:rPr>
        <w:t xml:space="preserve"> de dos mil veintidós el </w:t>
      </w:r>
      <w:r w:rsidRPr="004D0AB9">
        <w:rPr>
          <w:rFonts w:ascii="Palatino Linotype" w:hAnsi="Palatino Linotype" w:cs="Arial"/>
          <w:b/>
          <w:color w:val="000000" w:themeColor="text1"/>
        </w:rPr>
        <w:t>SUJETO OBLIGADO</w:t>
      </w:r>
      <w:r w:rsidRPr="004D0AB9">
        <w:rPr>
          <w:rFonts w:ascii="Palatino Linotype" w:hAnsi="Palatino Linotype" w:cs="Arial"/>
          <w:color w:val="000000" w:themeColor="text1"/>
        </w:rPr>
        <w:t xml:space="preserve"> requirió una Prorroga en los siguientes términos:</w:t>
      </w:r>
    </w:p>
    <w:p w14:paraId="77A54660" w14:textId="77777777" w:rsidR="00FD6BED" w:rsidRPr="004D0AB9" w:rsidRDefault="00FD6BED" w:rsidP="00B95B7E">
      <w:pPr>
        <w:pStyle w:val="Prrafodelista"/>
        <w:spacing w:line="360" w:lineRule="auto"/>
        <w:rPr>
          <w:rFonts w:ascii="Palatino Linotype" w:hAnsi="Palatino Linotype" w:cs="Arial"/>
          <w:color w:val="000000" w:themeColor="text1"/>
        </w:rPr>
      </w:pPr>
    </w:p>
    <w:p w14:paraId="5F4510E0" w14:textId="77777777" w:rsidR="00FD6BED" w:rsidRPr="004D0AB9" w:rsidRDefault="00FD6BED" w:rsidP="00B95B7E">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76E23D52" w14:textId="77777777" w:rsidR="00AE33E0" w:rsidRPr="004D0AB9" w:rsidRDefault="00150C3E" w:rsidP="00B95B7E">
      <w:pPr>
        <w:pStyle w:val="Prrafodelista"/>
        <w:tabs>
          <w:tab w:val="left" w:pos="426"/>
        </w:tabs>
        <w:spacing w:before="240" w:after="240" w:line="360" w:lineRule="auto"/>
        <w:ind w:right="616"/>
        <w:contextualSpacing/>
        <w:jc w:val="right"/>
        <w:rPr>
          <w:rFonts w:ascii="Palatino Linotype" w:eastAsia="MS Mincho" w:hAnsi="Palatino Linotype"/>
          <w:i/>
          <w:color w:val="000000" w:themeColor="text1"/>
          <w:lang w:val="es-ES_tradnl"/>
        </w:rPr>
      </w:pPr>
      <w:r w:rsidRPr="004D0AB9">
        <w:rPr>
          <w:rFonts w:ascii="Palatino Linotype" w:eastAsia="MS Mincho" w:hAnsi="Palatino Linotype"/>
          <w:i/>
          <w:color w:val="000000" w:themeColor="text1"/>
          <w:lang w:val="es-ES_tradnl"/>
        </w:rPr>
        <w:t>“</w:t>
      </w:r>
      <w:r w:rsidR="00AE33E0" w:rsidRPr="004D0AB9">
        <w:rPr>
          <w:rFonts w:ascii="Palatino Linotype" w:eastAsia="MS Mincho" w:hAnsi="Palatino Linotype"/>
          <w:i/>
          <w:color w:val="000000" w:themeColor="text1"/>
          <w:lang w:val="es-ES_tradnl"/>
        </w:rPr>
        <w:t>Metepec, México a 05 de Septiembre de 2022</w:t>
      </w:r>
    </w:p>
    <w:p w14:paraId="60575B2A" w14:textId="77777777" w:rsidR="00AE33E0" w:rsidRPr="004D0AB9" w:rsidRDefault="00AE33E0" w:rsidP="00B95B7E">
      <w:pPr>
        <w:pStyle w:val="Prrafodelista"/>
        <w:tabs>
          <w:tab w:val="left" w:pos="426"/>
        </w:tabs>
        <w:spacing w:before="240" w:after="240" w:line="360" w:lineRule="auto"/>
        <w:ind w:right="616"/>
        <w:contextualSpacing/>
        <w:jc w:val="right"/>
        <w:rPr>
          <w:rFonts w:ascii="Palatino Linotype" w:eastAsia="MS Mincho" w:hAnsi="Palatino Linotype"/>
          <w:i/>
          <w:color w:val="000000" w:themeColor="text1"/>
          <w:lang w:val="es-ES_tradnl"/>
        </w:rPr>
      </w:pPr>
      <w:r w:rsidRPr="004D0AB9">
        <w:rPr>
          <w:rFonts w:ascii="Palatino Linotype" w:eastAsia="MS Mincho" w:hAnsi="Palatino Linotype"/>
          <w:i/>
          <w:color w:val="000000" w:themeColor="text1"/>
          <w:lang w:val="es-ES_tradnl"/>
        </w:rPr>
        <w:t>Nombre del solicitante: C. Solicitante</w:t>
      </w:r>
    </w:p>
    <w:p w14:paraId="12513526" w14:textId="77777777" w:rsidR="00AE33E0" w:rsidRPr="004D0AB9" w:rsidRDefault="00AE33E0" w:rsidP="00B95B7E">
      <w:pPr>
        <w:pStyle w:val="Prrafodelista"/>
        <w:tabs>
          <w:tab w:val="left" w:pos="426"/>
        </w:tabs>
        <w:spacing w:before="240" w:after="240" w:line="360" w:lineRule="auto"/>
        <w:ind w:right="616"/>
        <w:contextualSpacing/>
        <w:jc w:val="right"/>
        <w:rPr>
          <w:rFonts w:ascii="Palatino Linotype" w:eastAsia="MS Mincho" w:hAnsi="Palatino Linotype"/>
          <w:i/>
          <w:color w:val="000000" w:themeColor="text1"/>
          <w:lang w:val="es-ES_tradnl"/>
        </w:rPr>
      </w:pPr>
      <w:r w:rsidRPr="004D0AB9">
        <w:rPr>
          <w:rFonts w:ascii="Palatino Linotype" w:eastAsia="MS Mincho" w:hAnsi="Palatino Linotype"/>
          <w:i/>
          <w:color w:val="000000" w:themeColor="text1"/>
          <w:lang w:val="es-ES_tradnl"/>
        </w:rPr>
        <w:t>Folio de la solicitud: 04238/METEPEC/IP/2022</w:t>
      </w:r>
    </w:p>
    <w:p w14:paraId="2C6134EA" w14:textId="77777777" w:rsidR="00AE33E0" w:rsidRPr="004D0AB9" w:rsidRDefault="00AE33E0" w:rsidP="00B95B7E">
      <w:pPr>
        <w:pStyle w:val="Prrafodelista"/>
        <w:tabs>
          <w:tab w:val="left" w:pos="426"/>
        </w:tabs>
        <w:spacing w:before="240" w:after="240" w:line="360" w:lineRule="auto"/>
        <w:ind w:right="616"/>
        <w:contextualSpacing/>
        <w:jc w:val="right"/>
        <w:rPr>
          <w:rFonts w:ascii="Palatino Linotype" w:eastAsia="MS Mincho" w:hAnsi="Palatino Linotype"/>
          <w:i/>
          <w:color w:val="000000" w:themeColor="text1"/>
          <w:lang w:val="es-ES_tradnl"/>
        </w:rPr>
      </w:pPr>
    </w:p>
    <w:p w14:paraId="5070B2F1" w14:textId="77777777" w:rsidR="00AE33E0" w:rsidRPr="004D0AB9" w:rsidRDefault="00AE33E0" w:rsidP="00B95B7E">
      <w:pPr>
        <w:pStyle w:val="Prrafodelista"/>
        <w:tabs>
          <w:tab w:val="left" w:pos="426"/>
        </w:tabs>
        <w:spacing w:before="240" w:after="240" w:line="360" w:lineRule="auto"/>
        <w:ind w:right="616"/>
        <w:contextualSpacing/>
        <w:jc w:val="both"/>
        <w:rPr>
          <w:rFonts w:ascii="Palatino Linotype" w:eastAsia="MS Mincho" w:hAnsi="Palatino Linotype"/>
          <w:i/>
          <w:color w:val="000000" w:themeColor="text1"/>
          <w:lang w:val="es-ES_tradnl"/>
        </w:rPr>
      </w:pPr>
      <w:r w:rsidRPr="004D0AB9">
        <w:rPr>
          <w:rFonts w:ascii="Palatino Linotype" w:eastAsia="MS Mincho" w:hAnsi="Palatino Linotype"/>
          <w:i/>
          <w:color w:val="000000" w:themeColor="text1"/>
          <w:lang w:val="es-ES_tradnl"/>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2837D0B9" w14:textId="77777777" w:rsidR="00AE33E0" w:rsidRPr="004D0AB9" w:rsidRDefault="00AE33E0" w:rsidP="00B95B7E">
      <w:pPr>
        <w:pStyle w:val="Prrafodelista"/>
        <w:tabs>
          <w:tab w:val="left" w:pos="426"/>
        </w:tabs>
        <w:spacing w:before="240" w:after="240" w:line="360" w:lineRule="auto"/>
        <w:ind w:right="616"/>
        <w:contextualSpacing/>
        <w:jc w:val="both"/>
        <w:rPr>
          <w:rFonts w:ascii="Palatino Linotype" w:eastAsia="MS Mincho" w:hAnsi="Palatino Linotype"/>
          <w:i/>
          <w:color w:val="000000" w:themeColor="text1"/>
          <w:lang w:val="es-ES_tradnl"/>
        </w:rPr>
      </w:pPr>
    </w:p>
    <w:p w14:paraId="24464B57" w14:textId="77777777" w:rsidR="00107F0E" w:rsidRPr="004D0AB9" w:rsidRDefault="00AE33E0" w:rsidP="00107F0E">
      <w:pPr>
        <w:pStyle w:val="Prrafodelista"/>
        <w:tabs>
          <w:tab w:val="left" w:pos="426"/>
        </w:tabs>
        <w:spacing w:before="240" w:after="240" w:line="360" w:lineRule="auto"/>
        <w:ind w:right="616"/>
        <w:contextualSpacing/>
        <w:jc w:val="right"/>
        <w:rPr>
          <w:rFonts w:ascii="Palatino Linotype" w:eastAsia="MS Mincho" w:hAnsi="Palatino Linotype"/>
          <w:i/>
          <w:color w:val="000000" w:themeColor="text1"/>
          <w:lang w:val="es-ES_tradnl"/>
        </w:rPr>
      </w:pPr>
      <w:r w:rsidRPr="004D0AB9">
        <w:rPr>
          <w:rFonts w:ascii="Palatino Linotype" w:eastAsia="MS Mincho" w:hAnsi="Palatino Linotype"/>
          <w:i/>
          <w:color w:val="000000" w:themeColor="text1"/>
          <w:lang w:val="es-ES_tradnl"/>
        </w:rPr>
        <w:t>ASUNTO: EL QUE SE INDICA</w:t>
      </w:r>
    </w:p>
    <w:p w14:paraId="1B03337F" w14:textId="77777777" w:rsidR="00107F0E" w:rsidRPr="004D0AB9" w:rsidRDefault="00AE33E0" w:rsidP="00B95B7E">
      <w:pPr>
        <w:pStyle w:val="Prrafodelista"/>
        <w:tabs>
          <w:tab w:val="left" w:pos="426"/>
        </w:tabs>
        <w:spacing w:before="240" w:after="240" w:line="360" w:lineRule="auto"/>
        <w:ind w:right="616"/>
        <w:contextualSpacing/>
        <w:jc w:val="both"/>
        <w:rPr>
          <w:rFonts w:ascii="Palatino Linotype" w:eastAsia="MS Mincho" w:hAnsi="Palatino Linotype"/>
          <w:i/>
          <w:color w:val="000000" w:themeColor="text1"/>
          <w:lang w:val="es-ES_tradnl"/>
        </w:rPr>
      </w:pPr>
      <w:r w:rsidRPr="004D0AB9">
        <w:rPr>
          <w:rFonts w:ascii="Palatino Linotype" w:eastAsia="MS Mincho" w:hAnsi="Palatino Linotype"/>
          <w:i/>
          <w:color w:val="000000" w:themeColor="text1"/>
          <w:lang w:val="es-ES_tradnl"/>
        </w:rPr>
        <w:t xml:space="preserve"> A QUIEN CORRESPONDA </w:t>
      </w:r>
    </w:p>
    <w:p w14:paraId="0153CDC7" w14:textId="37C4FBF8" w:rsidR="00107F0E" w:rsidRPr="004D0AB9" w:rsidRDefault="00AE33E0" w:rsidP="00B95B7E">
      <w:pPr>
        <w:pStyle w:val="Prrafodelista"/>
        <w:tabs>
          <w:tab w:val="left" w:pos="426"/>
        </w:tabs>
        <w:spacing w:before="240" w:after="240" w:line="360" w:lineRule="auto"/>
        <w:ind w:right="616"/>
        <w:contextualSpacing/>
        <w:jc w:val="both"/>
        <w:rPr>
          <w:rFonts w:ascii="Palatino Linotype" w:eastAsia="MS Mincho" w:hAnsi="Palatino Linotype"/>
          <w:i/>
          <w:color w:val="000000" w:themeColor="text1"/>
          <w:lang w:val="es-ES_tradnl"/>
        </w:rPr>
      </w:pPr>
      <w:r w:rsidRPr="004D0AB9">
        <w:rPr>
          <w:rFonts w:ascii="Palatino Linotype" w:eastAsia="MS Mincho" w:hAnsi="Palatino Linotype"/>
          <w:i/>
          <w:color w:val="000000" w:themeColor="text1"/>
          <w:lang w:val="es-ES_tradnl"/>
        </w:rPr>
        <w:t>P R E S E N T E.</w:t>
      </w:r>
    </w:p>
    <w:p w14:paraId="0E8DB3FA" w14:textId="048BC6BC" w:rsidR="00AE33E0" w:rsidRPr="004D0AB9" w:rsidRDefault="00AE33E0" w:rsidP="00B95B7E">
      <w:pPr>
        <w:pStyle w:val="Prrafodelista"/>
        <w:tabs>
          <w:tab w:val="left" w:pos="426"/>
        </w:tabs>
        <w:spacing w:before="240" w:after="240" w:line="360" w:lineRule="auto"/>
        <w:ind w:right="616"/>
        <w:contextualSpacing/>
        <w:jc w:val="both"/>
        <w:rPr>
          <w:rFonts w:ascii="Palatino Linotype" w:eastAsia="MS Mincho" w:hAnsi="Palatino Linotype"/>
          <w:i/>
          <w:color w:val="000000" w:themeColor="text1"/>
          <w:lang w:val="es-ES_tradnl"/>
        </w:rPr>
      </w:pPr>
      <w:r w:rsidRPr="004D0AB9">
        <w:rPr>
          <w:rFonts w:ascii="Palatino Linotype" w:eastAsia="MS Mincho" w:hAnsi="Palatino Linotype"/>
          <w:i/>
          <w:color w:val="000000" w:themeColor="text1"/>
          <w:lang w:val="es-ES_tradnl"/>
        </w:rPr>
        <w:t xml:space="preserve"> Por este conducto y con fundamento en lo dispuesto por los artículos 53, fracción VI y 163 de la Ley de Transparencia y Acceso a la Información Pública del Estado de México y Municipios, me permito notificarle la ampliación del plazo por siete días hábiles, aprobado por el Comité de Transparencia del Ayuntamiento de Metepec, Estado de México, mediante la trigésima séptima sesión extraordinaria de fecha 16 de agosto de 2022. Por lo anterior, se adjunta el acta del comité No CT/MET/EXT-37/2022. Sin más por el momento quedo a sus órdenes. ATENTAMENTE GERARDO ARTURO OZUNA </w:t>
      </w:r>
      <w:r w:rsidRPr="004D0AB9">
        <w:rPr>
          <w:rFonts w:ascii="Palatino Linotype" w:eastAsia="MS Mincho" w:hAnsi="Palatino Linotype"/>
          <w:i/>
          <w:color w:val="000000" w:themeColor="text1"/>
          <w:lang w:val="es-ES_tradnl"/>
        </w:rPr>
        <w:lastRenderedPageBreak/>
        <w:t>MARTÍNEZ DIRECTOR DE TRANSPARENCIA Y GOBIERNO ABIERTO</w:t>
      </w:r>
    </w:p>
    <w:p w14:paraId="004F0946" w14:textId="77777777" w:rsidR="00AE33E0" w:rsidRPr="004D0AB9" w:rsidRDefault="00AE33E0" w:rsidP="00B95B7E">
      <w:pPr>
        <w:pStyle w:val="Prrafodelista"/>
        <w:tabs>
          <w:tab w:val="left" w:pos="426"/>
        </w:tabs>
        <w:spacing w:before="240" w:after="240" w:line="360" w:lineRule="auto"/>
        <w:ind w:right="616"/>
        <w:contextualSpacing/>
        <w:jc w:val="right"/>
        <w:rPr>
          <w:rFonts w:ascii="Palatino Linotype" w:eastAsia="MS Mincho" w:hAnsi="Palatino Linotype"/>
          <w:i/>
          <w:color w:val="000000" w:themeColor="text1"/>
          <w:lang w:val="es-ES_tradnl"/>
        </w:rPr>
      </w:pPr>
    </w:p>
    <w:p w14:paraId="6D3E2AED" w14:textId="77777777" w:rsidR="00AE33E0" w:rsidRPr="004D0AB9" w:rsidRDefault="00AE33E0" w:rsidP="00B95B7E">
      <w:pPr>
        <w:pStyle w:val="Prrafodelista"/>
        <w:tabs>
          <w:tab w:val="left" w:pos="426"/>
        </w:tabs>
        <w:spacing w:before="240" w:after="240" w:line="360" w:lineRule="auto"/>
        <w:ind w:right="616"/>
        <w:contextualSpacing/>
        <w:rPr>
          <w:rFonts w:ascii="Palatino Linotype" w:eastAsia="MS Mincho" w:hAnsi="Palatino Linotype"/>
          <w:i/>
          <w:color w:val="000000" w:themeColor="text1"/>
          <w:lang w:val="es-ES_tradnl"/>
        </w:rPr>
      </w:pPr>
      <w:r w:rsidRPr="004D0AB9">
        <w:rPr>
          <w:rFonts w:ascii="Palatino Linotype" w:eastAsia="MS Mincho" w:hAnsi="Palatino Linotype"/>
          <w:i/>
          <w:color w:val="000000" w:themeColor="text1"/>
          <w:lang w:val="es-ES_tradnl"/>
        </w:rPr>
        <w:t>Lic. Gerardo Arturo Ozuna Martínez</w:t>
      </w:r>
    </w:p>
    <w:p w14:paraId="2092A427" w14:textId="35AF455D" w:rsidR="00DD02B8" w:rsidRPr="004D0AB9" w:rsidRDefault="00AE33E0" w:rsidP="00B95B7E">
      <w:pPr>
        <w:pStyle w:val="Prrafodelista"/>
        <w:tabs>
          <w:tab w:val="left" w:pos="426"/>
        </w:tabs>
        <w:spacing w:before="240" w:after="240" w:line="360" w:lineRule="auto"/>
        <w:ind w:right="616"/>
        <w:contextualSpacing/>
        <w:rPr>
          <w:rFonts w:ascii="Palatino Linotype" w:eastAsia="MS Mincho" w:hAnsi="Palatino Linotype"/>
          <w:color w:val="000000" w:themeColor="text1"/>
          <w:lang w:val="es-ES_tradnl"/>
        </w:rPr>
      </w:pPr>
      <w:r w:rsidRPr="004D0AB9">
        <w:rPr>
          <w:rFonts w:ascii="Palatino Linotype" w:eastAsia="MS Mincho" w:hAnsi="Palatino Linotype"/>
          <w:i/>
          <w:color w:val="000000" w:themeColor="text1"/>
          <w:lang w:val="es-ES_tradnl"/>
        </w:rPr>
        <w:t>Responsable de la Unidad de Transparencia</w:t>
      </w:r>
      <w:r w:rsidR="00150C3E" w:rsidRPr="004D0AB9">
        <w:rPr>
          <w:rFonts w:ascii="Palatino Linotype" w:eastAsia="MS Mincho" w:hAnsi="Palatino Linotype"/>
          <w:i/>
          <w:color w:val="000000" w:themeColor="text1"/>
          <w:lang w:val="es-ES_tradnl"/>
        </w:rPr>
        <w:t>”</w:t>
      </w:r>
      <w:r w:rsidR="00C35B48" w:rsidRPr="004D0AB9">
        <w:rPr>
          <w:rFonts w:ascii="Palatino Linotype" w:eastAsia="MS Mincho" w:hAnsi="Palatino Linotype"/>
          <w:i/>
          <w:color w:val="000000" w:themeColor="text1"/>
          <w:lang w:val="es-ES_tradnl"/>
        </w:rPr>
        <w:t xml:space="preserve"> </w:t>
      </w:r>
      <w:r w:rsidRPr="004D0AB9">
        <w:rPr>
          <w:rFonts w:ascii="Palatino Linotype" w:eastAsia="MS Mincho" w:hAnsi="Palatino Linotype"/>
          <w:color w:val="000000" w:themeColor="text1"/>
          <w:lang w:val="es-ES_tradnl"/>
        </w:rPr>
        <w:t>(Sic).</w:t>
      </w:r>
    </w:p>
    <w:p w14:paraId="4AB85FEF" w14:textId="77777777" w:rsidR="00FD6BED" w:rsidRPr="004D0AB9" w:rsidRDefault="00FD6BED" w:rsidP="00B95B7E">
      <w:pPr>
        <w:pStyle w:val="Prrafodelista"/>
        <w:tabs>
          <w:tab w:val="left" w:pos="426"/>
        </w:tabs>
        <w:spacing w:before="240" w:after="240" w:line="360" w:lineRule="auto"/>
        <w:ind w:right="616"/>
        <w:contextualSpacing/>
        <w:rPr>
          <w:rFonts w:ascii="Palatino Linotype" w:eastAsia="MS Mincho" w:hAnsi="Palatino Linotype"/>
          <w:i/>
          <w:color w:val="000000" w:themeColor="text1"/>
          <w:lang w:val="es-ES_tradnl"/>
        </w:rPr>
      </w:pPr>
    </w:p>
    <w:p w14:paraId="3A130D6D" w14:textId="5DE9766B" w:rsidR="002B2B24" w:rsidRPr="004D0AB9" w:rsidRDefault="00AE33E0" w:rsidP="00B95B7E">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4D0AB9">
        <w:rPr>
          <w:rFonts w:ascii="Palatino Linotype" w:eastAsiaTheme="minorEastAsia" w:hAnsi="Palatino Linotype" w:cstheme="minorBidi"/>
          <w:color w:val="000000" w:themeColor="text1"/>
          <w:lang w:val="es-ES_tradnl"/>
        </w:rPr>
        <w:t>El catorce (14</w:t>
      </w:r>
      <w:r w:rsidR="00BA3CDE" w:rsidRPr="004D0AB9">
        <w:rPr>
          <w:rFonts w:ascii="Palatino Linotype" w:eastAsiaTheme="minorEastAsia" w:hAnsi="Palatino Linotype" w:cstheme="minorBidi"/>
          <w:color w:val="000000" w:themeColor="text1"/>
          <w:lang w:val="es-ES_tradnl"/>
        </w:rPr>
        <w:t>) de</w:t>
      </w:r>
      <w:r w:rsidRPr="004D0AB9">
        <w:rPr>
          <w:rFonts w:ascii="Palatino Linotype" w:eastAsiaTheme="minorEastAsia" w:hAnsi="Palatino Linotype" w:cstheme="minorBidi"/>
          <w:color w:val="000000" w:themeColor="text1"/>
          <w:lang w:val="es-ES_tradnl"/>
        </w:rPr>
        <w:t xml:space="preserve"> septiembre</w:t>
      </w:r>
      <w:r w:rsidR="00C04926" w:rsidRPr="004D0AB9">
        <w:rPr>
          <w:rFonts w:ascii="Palatino Linotype" w:eastAsiaTheme="minorEastAsia" w:hAnsi="Palatino Linotype" w:cstheme="minorBidi"/>
          <w:color w:val="000000" w:themeColor="text1"/>
          <w:lang w:val="es-ES_tradnl"/>
        </w:rPr>
        <w:t xml:space="preserve"> </w:t>
      </w:r>
      <w:r w:rsidR="003915BA" w:rsidRPr="004D0AB9">
        <w:rPr>
          <w:rFonts w:ascii="Palatino Linotype" w:eastAsiaTheme="minorEastAsia" w:hAnsi="Palatino Linotype" w:cstheme="minorBidi"/>
          <w:color w:val="000000" w:themeColor="text1"/>
          <w:lang w:val="es-ES_tradnl"/>
        </w:rPr>
        <w:t>de dos mil veintidós</w:t>
      </w:r>
      <w:r w:rsidR="00EA0165" w:rsidRPr="004D0AB9">
        <w:rPr>
          <w:rFonts w:ascii="Palatino Linotype" w:eastAsiaTheme="minorEastAsia" w:hAnsi="Palatino Linotype" w:cstheme="minorBidi"/>
          <w:color w:val="000000" w:themeColor="text1"/>
          <w:lang w:val="es-ES_tradnl"/>
        </w:rPr>
        <w:t xml:space="preserve">, el </w:t>
      </w:r>
      <w:r w:rsidR="00EA0165" w:rsidRPr="004D0AB9">
        <w:rPr>
          <w:rFonts w:ascii="Palatino Linotype" w:eastAsiaTheme="minorEastAsia" w:hAnsi="Palatino Linotype" w:cstheme="minorBidi"/>
          <w:b/>
          <w:color w:val="000000" w:themeColor="text1"/>
          <w:lang w:val="es-ES_tradnl"/>
        </w:rPr>
        <w:t>SUJETO OBLIGADO</w:t>
      </w:r>
      <w:r w:rsidR="00EA0165" w:rsidRPr="004D0AB9">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23B8908C" w14:textId="77777777" w:rsidR="00D01CEF" w:rsidRPr="004D0AB9" w:rsidRDefault="00D01CEF" w:rsidP="00B95B7E">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3B3E64F5" w14:textId="77777777" w:rsidR="00AE33E0" w:rsidRPr="004D0AB9" w:rsidRDefault="00EA0165" w:rsidP="00B95B7E">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4D0AB9">
        <w:rPr>
          <w:rFonts w:ascii="Palatino Linotype" w:eastAsiaTheme="minorEastAsia" w:hAnsi="Palatino Linotype" w:cstheme="minorBidi"/>
          <w:i/>
          <w:noProof/>
          <w:color w:val="000000" w:themeColor="text1"/>
          <w:lang w:val="es-MX" w:eastAsia="es-MX"/>
        </w:rPr>
        <w:t>“</w:t>
      </w:r>
      <w:r w:rsidR="00AE33E0" w:rsidRPr="004D0AB9">
        <w:rPr>
          <w:rFonts w:ascii="Palatino Linotype" w:eastAsiaTheme="minorEastAsia" w:hAnsi="Palatino Linotype" w:cstheme="minorBidi"/>
          <w:i/>
          <w:noProof/>
          <w:color w:val="000000" w:themeColor="text1"/>
          <w:lang w:val="es-MX" w:eastAsia="es-MX"/>
        </w:rPr>
        <w:t>Metepec, México a 14 de Septiembre de 2022</w:t>
      </w:r>
    </w:p>
    <w:p w14:paraId="63B3DA80" w14:textId="77777777" w:rsidR="00AE33E0" w:rsidRPr="004D0AB9" w:rsidRDefault="00AE33E0" w:rsidP="00B95B7E">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4D0AB9">
        <w:rPr>
          <w:rFonts w:ascii="Palatino Linotype" w:eastAsiaTheme="minorEastAsia" w:hAnsi="Palatino Linotype" w:cstheme="minorBidi"/>
          <w:i/>
          <w:noProof/>
          <w:color w:val="000000" w:themeColor="text1"/>
          <w:lang w:val="es-MX" w:eastAsia="es-MX"/>
        </w:rPr>
        <w:t>Nombre del solicitante: C. Solicitante</w:t>
      </w:r>
    </w:p>
    <w:p w14:paraId="05D255FE" w14:textId="77777777" w:rsidR="00AE33E0" w:rsidRPr="004D0AB9" w:rsidRDefault="00AE33E0" w:rsidP="00B95B7E">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4D0AB9">
        <w:rPr>
          <w:rFonts w:ascii="Palatino Linotype" w:eastAsiaTheme="minorEastAsia" w:hAnsi="Palatino Linotype" w:cstheme="minorBidi"/>
          <w:i/>
          <w:noProof/>
          <w:color w:val="000000" w:themeColor="text1"/>
          <w:lang w:val="es-MX" w:eastAsia="es-MX"/>
        </w:rPr>
        <w:t>Folio de la solicitud: 04238/METEPEC/IP/2022</w:t>
      </w:r>
    </w:p>
    <w:p w14:paraId="1F760425" w14:textId="77777777" w:rsidR="00AE33E0" w:rsidRPr="004D0AB9" w:rsidRDefault="00AE33E0" w:rsidP="00B95B7E">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71399D8E" w14:textId="77777777" w:rsidR="00AE33E0" w:rsidRPr="004D0AB9" w:rsidRDefault="00AE33E0" w:rsidP="00B95B7E">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4D0AB9">
        <w:rPr>
          <w:rFonts w:ascii="Palatino Linotype" w:eastAsiaTheme="minorEastAsia" w:hAnsi="Palatino Linotype" w:cstheme="minorBidi"/>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E2898C8" w14:textId="77777777" w:rsidR="00FD21F0" w:rsidRPr="004D0AB9" w:rsidRDefault="00FD21F0" w:rsidP="00B95B7E">
      <w:pPr>
        <w:spacing w:line="360" w:lineRule="auto"/>
        <w:ind w:left="567" w:right="567"/>
        <w:jc w:val="both"/>
        <w:rPr>
          <w:rFonts w:ascii="Palatino Linotype" w:eastAsiaTheme="minorEastAsia" w:hAnsi="Palatino Linotype" w:cstheme="minorBidi"/>
          <w:i/>
          <w:noProof/>
          <w:color w:val="000000" w:themeColor="text1"/>
          <w:lang w:val="es-MX" w:eastAsia="es-MX"/>
        </w:rPr>
      </w:pPr>
    </w:p>
    <w:p w14:paraId="4A5E37D6" w14:textId="77777777" w:rsidR="00AE33E0" w:rsidRPr="004D0AB9" w:rsidRDefault="00AE33E0" w:rsidP="00B95B7E">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4D0AB9">
        <w:rPr>
          <w:rFonts w:ascii="Palatino Linotype" w:eastAsiaTheme="minorEastAsia" w:hAnsi="Palatino Linotype" w:cstheme="minorBidi"/>
          <w:i/>
          <w:noProof/>
          <w:color w:val="000000" w:themeColor="text1"/>
          <w:lang w:val="es-MX" w:eastAsia="es-MX"/>
        </w:rPr>
        <w:t xml:space="preserve">C. SOLICITANTE P R E S E N T E. En respuesta a la solicitud recibida por medio del Sistema de Acceso a la Información Mexiquense (SAIMEX). Al respecto, le informo que esta Dirección de Transparencia y Gobierno Abierto turnó la solicitud antes mencionada a los Servidores Públicos Habilitados que de conformidad con las funciones y atribuciones conferidas en términos de la Ley Orgánica Municipal del Estado de México y demás disposiciones legales </w:t>
      </w:r>
      <w:r w:rsidRPr="004D0AB9">
        <w:rPr>
          <w:rFonts w:ascii="Palatino Linotype" w:eastAsiaTheme="minorEastAsia" w:hAnsi="Palatino Linotype" w:cstheme="minorBidi"/>
          <w:i/>
          <w:noProof/>
          <w:color w:val="000000" w:themeColor="text1"/>
          <w:lang w:val="es-MX" w:eastAsia="es-MX"/>
        </w:rPr>
        <w:lastRenderedPageBreak/>
        <w:t>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 Asimismo, se hace de su conocimiento que cuenta con un plazo de 15 (quince) días hábiles a partir de la fecha de respuesta a su solicitud, para interponer el recurso de revisión conforme a los artículos 176, 177 y 178 de la Ley de Transparencia y Acceso a la Información Pública del Estado de México y Municipios. Sin más por el momento, me despido de usted, reiterando estar a sus órdenes. ATENTAMENTE GERARDO ARTURO OZUNA MARTÍNEZ DIRECTOR DE TRANSPARENCIA Y GOBIERNO ABIERTO</w:t>
      </w:r>
    </w:p>
    <w:p w14:paraId="1679E1BD" w14:textId="77777777" w:rsidR="00FD21F0" w:rsidRPr="004D0AB9" w:rsidRDefault="00FD21F0" w:rsidP="00B95B7E">
      <w:pPr>
        <w:spacing w:line="360" w:lineRule="auto"/>
        <w:ind w:left="567" w:right="567"/>
        <w:jc w:val="both"/>
        <w:rPr>
          <w:rFonts w:ascii="Palatino Linotype" w:eastAsiaTheme="minorEastAsia" w:hAnsi="Palatino Linotype" w:cstheme="minorBidi"/>
          <w:i/>
          <w:noProof/>
          <w:color w:val="000000" w:themeColor="text1"/>
          <w:lang w:val="es-MX" w:eastAsia="es-MX"/>
        </w:rPr>
      </w:pPr>
    </w:p>
    <w:p w14:paraId="1B90F246" w14:textId="77777777" w:rsidR="00AE33E0" w:rsidRPr="004D0AB9" w:rsidRDefault="00AE33E0" w:rsidP="00B95B7E">
      <w:pPr>
        <w:spacing w:line="360" w:lineRule="auto"/>
        <w:ind w:left="567" w:right="567"/>
        <w:rPr>
          <w:rFonts w:ascii="Palatino Linotype" w:eastAsiaTheme="minorEastAsia" w:hAnsi="Palatino Linotype" w:cstheme="minorBidi"/>
          <w:i/>
          <w:noProof/>
          <w:color w:val="000000" w:themeColor="text1"/>
          <w:lang w:val="es-MX" w:eastAsia="es-MX"/>
        </w:rPr>
      </w:pPr>
      <w:r w:rsidRPr="004D0AB9">
        <w:rPr>
          <w:rFonts w:ascii="Palatino Linotype" w:eastAsiaTheme="minorEastAsia" w:hAnsi="Palatino Linotype" w:cstheme="minorBidi"/>
          <w:i/>
          <w:noProof/>
          <w:color w:val="000000" w:themeColor="text1"/>
          <w:lang w:val="es-MX" w:eastAsia="es-MX"/>
        </w:rPr>
        <w:t>ATENTAMENTE</w:t>
      </w:r>
    </w:p>
    <w:p w14:paraId="3FD7499C" w14:textId="22AB1FA1" w:rsidR="00D01CEF" w:rsidRPr="004D0AB9" w:rsidRDefault="00AE33E0" w:rsidP="00B95B7E">
      <w:pPr>
        <w:spacing w:line="360" w:lineRule="auto"/>
        <w:ind w:left="567" w:right="567"/>
        <w:rPr>
          <w:rFonts w:ascii="Palatino Linotype" w:eastAsiaTheme="minorEastAsia" w:hAnsi="Palatino Linotype" w:cstheme="minorBidi"/>
          <w:i/>
          <w:noProof/>
          <w:color w:val="000000" w:themeColor="text1"/>
          <w:lang w:val="es-MX" w:eastAsia="es-MX"/>
        </w:rPr>
      </w:pPr>
      <w:r w:rsidRPr="004D0AB9">
        <w:rPr>
          <w:rFonts w:ascii="Palatino Linotype" w:eastAsiaTheme="minorEastAsia" w:hAnsi="Palatino Linotype" w:cstheme="minorBidi"/>
          <w:i/>
          <w:noProof/>
          <w:color w:val="000000" w:themeColor="text1"/>
          <w:lang w:val="es-MX" w:eastAsia="es-MX"/>
        </w:rPr>
        <w:t>Lic. Gerardo Arturo Ozuna Martínez</w:t>
      </w:r>
      <w:r w:rsidR="001A0598" w:rsidRPr="004D0AB9">
        <w:rPr>
          <w:rFonts w:ascii="Palatino Linotype" w:eastAsiaTheme="minorEastAsia" w:hAnsi="Palatino Linotype" w:cstheme="minorBidi"/>
          <w:i/>
          <w:noProof/>
          <w:color w:val="000000" w:themeColor="text1"/>
          <w:lang w:val="es-MX" w:eastAsia="es-MX"/>
        </w:rPr>
        <w:t>” (Sic)</w:t>
      </w:r>
    </w:p>
    <w:p w14:paraId="7F7BAB7C" w14:textId="77777777" w:rsidR="00E3070E" w:rsidRPr="004D0AB9" w:rsidRDefault="00E3070E" w:rsidP="00B95B7E">
      <w:pPr>
        <w:spacing w:line="360" w:lineRule="auto"/>
        <w:ind w:left="567" w:right="567"/>
        <w:rPr>
          <w:rFonts w:ascii="Palatino Linotype" w:eastAsiaTheme="minorEastAsia" w:hAnsi="Palatino Linotype" w:cstheme="minorBidi"/>
          <w:i/>
          <w:noProof/>
          <w:color w:val="000000" w:themeColor="text1"/>
          <w:lang w:val="es-MX" w:eastAsia="es-MX"/>
        </w:rPr>
      </w:pPr>
    </w:p>
    <w:p w14:paraId="0675B56F" w14:textId="605E5EE4" w:rsidR="00C36DF2" w:rsidRPr="004D0AB9" w:rsidRDefault="00EA0165" w:rsidP="00B95B7E">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4D0AB9">
        <w:rPr>
          <w:rFonts w:ascii="Palatino Linotype" w:eastAsiaTheme="minorEastAsia" w:hAnsi="Palatino Linotype" w:cstheme="minorBidi"/>
          <w:color w:val="000000" w:themeColor="text1"/>
          <w:lang w:val="es-ES_tradnl"/>
        </w:rPr>
        <w:t xml:space="preserve">Asimismo, el </w:t>
      </w:r>
      <w:r w:rsidRPr="004D0AB9">
        <w:rPr>
          <w:rFonts w:ascii="Palatino Linotype" w:eastAsiaTheme="minorEastAsia" w:hAnsi="Palatino Linotype" w:cstheme="minorBidi"/>
          <w:b/>
          <w:bCs/>
          <w:color w:val="000000" w:themeColor="text1"/>
          <w:lang w:val="es-ES_tradnl"/>
        </w:rPr>
        <w:t>SUJETO OBLIGADO</w:t>
      </w:r>
      <w:r w:rsidRPr="004D0AB9">
        <w:rPr>
          <w:rFonts w:ascii="Palatino Linotype" w:eastAsiaTheme="minorEastAsia" w:hAnsi="Palatino Linotype" w:cstheme="minorBidi"/>
          <w:color w:val="000000" w:themeColor="text1"/>
          <w:lang w:val="es-ES_tradnl"/>
        </w:rPr>
        <w:t xml:space="preserve"> adjuntó a su respuesta </w:t>
      </w:r>
      <w:r w:rsidR="009B5F4C" w:rsidRPr="004D0AB9">
        <w:rPr>
          <w:rFonts w:ascii="Palatino Linotype" w:eastAsiaTheme="minorEastAsia" w:hAnsi="Palatino Linotype" w:cstheme="minorBidi"/>
          <w:color w:val="000000" w:themeColor="text1"/>
          <w:lang w:val="es-ES_tradnl"/>
        </w:rPr>
        <w:t xml:space="preserve">los </w:t>
      </w:r>
      <w:r w:rsidR="00F11AAF" w:rsidRPr="004D0AB9">
        <w:rPr>
          <w:rFonts w:ascii="Palatino Linotype" w:eastAsiaTheme="minorEastAsia" w:hAnsi="Palatino Linotype" w:cstheme="minorBidi"/>
          <w:color w:val="000000" w:themeColor="text1"/>
          <w:lang w:val="es-ES_tradnl"/>
        </w:rPr>
        <w:t>archivo</w:t>
      </w:r>
      <w:r w:rsidR="009B5F4C" w:rsidRPr="004D0AB9">
        <w:rPr>
          <w:rFonts w:ascii="Palatino Linotype" w:eastAsiaTheme="minorEastAsia" w:hAnsi="Palatino Linotype" w:cstheme="minorBidi"/>
          <w:color w:val="000000" w:themeColor="text1"/>
          <w:lang w:val="es-ES_tradnl"/>
        </w:rPr>
        <w:t>s</w:t>
      </w:r>
      <w:r w:rsidR="00376142" w:rsidRPr="004D0AB9">
        <w:rPr>
          <w:rFonts w:ascii="Palatino Linotype" w:eastAsiaTheme="minorEastAsia" w:hAnsi="Palatino Linotype" w:cstheme="minorBidi"/>
          <w:color w:val="000000" w:themeColor="text1"/>
          <w:lang w:val="es-ES_tradnl"/>
        </w:rPr>
        <w:t xml:space="preserve"> </w:t>
      </w:r>
      <w:r w:rsidRPr="004D0AB9">
        <w:rPr>
          <w:rFonts w:ascii="Palatino Linotype" w:eastAsiaTheme="minorEastAsia" w:hAnsi="Palatino Linotype" w:cstheme="minorBidi"/>
          <w:color w:val="000000" w:themeColor="text1"/>
          <w:lang w:val="es-ES_tradnl"/>
        </w:rPr>
        <w:t>electrónico</w:t>
      </w:r>
      <w:r w:rsidR="00AE125E" w:rsidRPr="004D0AB9">
        <w:rPr>
          <w:rFonts w:ascii="Palatino Linotype" w:eastAsiaTheme="minorEastAsia" w:hAnsi="Palatino Linotype" w:cstheme="minorBidi"/>
          <w:color w:val="000000" w:themeColor="text1"/>
          <w:lang w:val="es-ES_tradnl"/>
        </w:rPr>
        <w:t>s</w:t>
      </w:r>
      <w:r w:rsidRPr="004D0AB9">
        <w:rPr>
          <w:rFonts w:ascii="Palatino Linotype" w:eastAsiaTheme="minorEastAsia" w:hAnsi="Palatino Linotype" w:cstheme="minorBidi"/>
          <w:color w:val="000000" w:themeColor="text1"/>
          <w:lang w:val="es-ES_tradnl"/>
        </w:rPr>
        <w:t xml:space="preserve"> que se describe</w:t>
      </w:r>
      <w:r w:rsidR="00BF0B64" w:rsidRPr="004D0AB9">
        <w:rPr>
          <w:rFonts w:ascii="Palatino Linotype" w:eastAsiaTheme="minorEastAsia" w:hAnsi="Palatino Linotype" w:cstheme="minorBidi"/>
          <w:color w:val="000000" w:themeColor="text1"/>
          <w:lang w:val="es-ES_tradnl"/>
        </w:rPr>
        <w:t>n</w:t>
      </w:r>
      <w:r w:rsidRPr="004D0AB9">
        <w:rPr>
          <w:rFonts w:ascii="Palatino Linotype" w:eastAsiaTheme="minorEastAsia" w:hAnsi="Palatino Linotype" w:cstheme="minorBidi"/>
          <w:color w:val="000000" w:themeColor="text1"/>
          <w:lang w:val="es-ES_tradnl"/>
        </w:rPr>
        <w:t xml:space="preserve"> a continuación:</w:t>
      </w:r>
    </w:p>
    <w:p w14:paraId="6B69673A" w14:textId="77777777" w:rsidR="00C35B48" w:rsidRPr="004D0AB9" w:rsidRDefault="00C35B48" w:rsidP="00B95B7E">
      <w:pPr>
        <w:pStyle w:val="Prrafodelista"/>
        <w:tabs>
          <w:tab w:val="left" w:pos="284"/>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3C63F8EF" w14:textId="09084763" w:rsidR="00FD21F0" w:rsidRPr="004D0AB9" w:rsidRDefault="00FD21F0" w:rsidP="00B95B7E">
      <w:pPr>
        <w:pStyle w:val="Prrafodelista"/>
        <w:numPr>
          <w:ilvl w:val="0"/>
          <w:numId w:val="24"/>
        </w:numPr>
        <w:tabs>
          <w:tab w:val="left" w:pos="284"/>
          <w:tab w:val="left" w:pos="426"/>
        </w:tabs>
        <w:spacing w:line="360" w:lineRule="auto"/>
        <w:ind w:left="993" w:firstLine="0"/>
        <w:contextualSpacing/>
        <w:jc w:val="both"/>
        <w:rPr>
          <w:rFonts w:ascii="Palatino Linotype" w:eastAsiaTheme="minorEastAsia" w:hAnsi="Palatino Linotype" w:cstheme="minorBidi"/>
          <w:b/>
          <w:color w:val="000000" w:themeColor="text1"/>
          <w:u w:val="single"/>
          <w:lang w:val="es-ES_tradnl"/>
        </w:rPr>
      </w:pPr>
      <w:r w:rsidRPr="004D0AB9">
        <w:rPr>
          <w:rFonts w:ascii="Palatino Linotype" w:eastAsiaTheme="minorEastAsia" w:hAnsi="Palatino Linotype" w:cstheme="minorBidi"/>
          <w:b/>
          <w:color w:val="000000" w:themeColor="text1"/>
          <w:u w:val="single"/>
          <w:lang w:val="es-ES_tradnl"/>
        </w:rPr>
        <w:t>Solicitud 4238.pdf</w:t>
      </w:r>
      <w:r w:rsidRPr="004D0AB9">
        <w:rPr>
          <w:rFonts w:ascii="Palatino Linotype" w:eastAsiaTheme="minorEastAsia" w:hAnsi="Palatino Linotype" w:cstheme="minorBidi"/>
          <w:color w:val="000000" w:themeColor="text1"/>
          <w:lang w:val="es-ES_tradnl"/>
        </w:rPr>
        <w:t>:Documento de una foja, suscrito por el Secretario del Ayuntamiento, mediante el cual refiere que una vez realizada la búsqueda exhaustiva y razonable de la informaci</w:t>
      </w:r>
      <w:r w:rsidR="00C35B48" w:rsidRPr="004D0AB9">
        <w:rPr>
          <w:rFonts w:ascii="Palatino Linotype" w:eastAsiaTheme="minorEastAsia" w:hAnsi="Palatino Linotype" w:cstheme="minorBidi"/>
          <w:color w:val="000000" w:themeColor="text1"/>
          <w:lang w:val="es-ES_tradnl"/>
        </w:rPr>
        <w:t>ón, así  como el análisis jurídico y estudio de la solicitud de cuenta, se pone a su disposición cinco certificaciones de acuerdos que a continuación se describen.</w:t>
      </w:r>
    </w:p>
    <w:p w14:paraId="4FE144CE" w14:textId="77777777" w:rsidR="00C35B48" w:rsidRPr="004D0AB9" w:rsidRDefault="00FD21F0" w:rsidP="00B95B7E">
      <w:pPr>
        <w:pStyle w:val="Prrafodelista"/>
        <w:numPr>
          <w:ilvl w:val="0"/>
          <w:numId w:val="24"/>
        </w:numPr>
        <w:tabs>
          <w:tab w:val="left" w:pos="284"/>
          <w:tab w:val="left" w:pos="426"/>
        </w:tabs>
        <w:spacing w:line="360" w:lineRule="auto"/>
        <w:ind w:left="993" w:firstLine="0"/>
        <w:contextualSpacing/>
        <w:jc w:val="both"/>
        <w:rPr>
          <w:rFonts w:ascii="Palatino Linotype" w:eastAsiaTheme="minorEastAsia" w:hAnsi="Palatino Linotype" w:cstheme="minorBidi"/>
          <w:b/>
          <w:color w:val="000000" w:themeColor="text1"/>
          <w:u w:val="single"/>
          <w:lang w:val="es-ES_tradnl"/>
        </w:rPr>
      </w:pPr>
      <w:r w:rsidRPr="004D0AB9">
        <w:rPr>
          <w:rFonts w:ascii="Palatino Linotype" w:eastAsiaTheme="minorEastAsia" w:hAnsi="Palatino Linotype" w:cstheme="minorBidi"/>
          <w:b/>
          <w:color w:val="000000" w:themeColor="text1"/>
          <w:u w:val="single"/>
          <w:lang w:val="es-ES_tradnl"/>
        </w:rPr>
        <w:lastRenderedPageBreak/>
        <w:t>04238 Acuerdos comisiones.rar</w:t>
      </w:r>
      <w:r w:rsidR="00C35B48" w:rsidRPr="004D0AB9">
        <w:rPr>
          <w:rFonts w:ascii="Palatino Linotype" w:eastAsiaTheme="minorEastAsia" w:hAnsi="Palatino Linotype" w:cstheme="minorBidi"/>
          <w:color w:val="000000" w:themeColor="text1"/>
          <w:lang w:val="es-ES_tradnl"/>
        </w:rPr>
        <w:t>:</w:t>
      </w:r>
    </w:p>
    <w:p w14:paraId="58FA62E8" w14:textId="291F47D6" w:rsidR="00C35B48" w:rsidRPr="004D0AB9" w:rsidRDefault="00C35B48" w:rsidP="00B95B7E">
      <w:pPr>
        <w:pStyle w:val="Prrafodelista"/>
        <w:numPr>
          <w:ilvl w:val="0"/>
          <w:numId w:val="25"/>
        </w:numPr>
        <w:tabs>
          <w:tab w:val="left" w:pos="284"/>
          <w:tab w:val="left" w:pos="426"/>
        </w:tabs>
        <w:spacing w:line="360" w:lineRule="auto"/>
        <w:ind w:firstLine="0"/>
        <w:contextualSpacing/>
        <w:jc w:val="both"/>
        <w:rPr>
          <w:rFonts w:ascii="Palatino Linotype" w:eastAsiaTheme="minorEastAsia" w:hAnsi="Palatino Linotype" w:cstheme="minorBidi"/>
          <w:b/>
          <w:color w:val="000000" w:themeColor="text1"/>
          <w:u w:val="single"/>
          <w:lang w:val="es-ES_tradnl"/>
        </w:rPr>
      </w:pPr>
      <w:r w:rsidRPr="004D0AB9">
        <w:rPr>
          <w:rFonts w:ascii="Palatino Linotype" w:eastAsiaTheme="minorEastAsia" w:hAnsi="Palatino Linotype" w:cstheme="minorBidi"/>
          <w:b/>
          <w:color w:val="000000" w:themeColor="text1"/>
          <w:u w:val="single"/>
          <w:lang w:val="es-ES_tradnl"/>
        </w:rPr>
        <w:t>Acuerdo 017.pdf</w:t>
      </w:r>
      <w:r w:rsidR="003041AA" w:rsidRPr="004D0AB9">
        <w:rPr>
          <w:rFonts w:ascii="Palatino Linotype" w:eastAsiaTheme="minorEastAsia" w:hAnsi="Palatino Linotype" w:cstheme="minorBidi"/>
          <w:color w:val="000000" w:themeColor="text1"/>
          <w:lang w:val="es-ES_tradnl"/>
        </w:rPr>
        <w:t xml:space="preserve">: Certificación de acuerdo en fecha primero de enero del presente </w:t>
      </w:r>
      <w:r w:rsidR="002416E6" w:rsidRPr="004D0AB9">
        <w:rPr>
          <w:rFonts w:ascii="Palatino Linotype" w:eastAsiaTheme="minorEastAsia" w:hAnsi="Palatino Linotype" w:cstheme="minorBidi"/>
          <w:color w:val="000000" w:themeColor="text1"/>
          <w:lang w:val="es-ES_tradnl"/>
        </w:rPr>
        <w:t>año, en el que se integran las C</w:t>
      </w:r>
      <w:r w:rsidR="003041AA" w:rsidRPr="004D0AB9">
        <w:rPr>
          <w:rFonts w:ascii="Palatino Linotype" w:eastAsiaTheme="minorEastAsia" w:hAnsi="Palatino Linotype" w:cstheme="minorBidi"/>
          <w:color w:val="000000" w:themeColor="text1"/>
          <w:lang w:val="es-ES_tradnl"/>
        </w:rPr>
        <w:t xml:space="preserve">omisiones de Gobernación, </w:t>
      </w:r>
      <w:r w:rsidR="002416E6" w:rsidRPr="004D0AB9">
        <w:rPr>
          <w:rFonts w:ascii="Palatino Linotype" w:eastAsiaTheme="minorEastAsia" w:hAnsi="Palatino Linotype" w:cstheme="minorBidi"/>
          <w:color w:val="000000" w:themeColor="text1"/>
          <w:lang w:val="es-ES_tradnl"/>
        </w:rPr>
        <w:t>C</w:t>
      </w:r>
      <w:r w:rsidR="003041AA" w:rsidRPr="004D0AB9">
        <w:rPr>
          <w:rFonts w:ascii="Palatino Linotype" w:eastAsiaTheme="minorEastAsia" w:hAnsi="Palatino Linotype" w:cstheme="minorBidi"/>
          <w:color w:val="000000" w:themeColor="text1"/>
          <w:lang w:val="es-ES_tradnl"/>
        </w:rPr>
        <w:t xml:space="preserve">omisión </w:t>
      </w:r>
      <w:r w:rsidR="002416E6" w:rsidRPr="004D0AB9">
        <w:rPr>
          <w:rFonts w:ascii="Palatino Linotype" w:eastAsiaTheme="minorEastAsia" w:hAnsi="Palatino Linotype" w:cstheme="minorBidi"/>
          <w:color w:val="000000" w:themeColor="text1"/>
          <w:lang w:val="es-ES_tradnl"/>
        </w:rPr>
        <w:t xml:space="preserve">de Planeación para el desarrollo, Comisión de Hacienda. </w:t>
      </w:r>
    </w:p>
    <w:p w14:paraId="0BB62678" w14:textId="4FEB023F" w:rsidR="00C35B48" w:rsidRPr="004D0AB9" w:rsidRDefault="00C35B48" w:rsidP="00B95B7E">
      <w:pPr>
        <w:pStyle w:val="Prrafodelista"/>
        <w:numPr>
          <w:ilvl w:val="0"/>
          <w:numId w:val="25"/>
        </w:numPr>
        <w:tabs>
          <w:tab w:val="left" w:pos="284"/>
          <w:tab w:val="left" w:pos="426"/>
        </w:tabs>
        <w:spacing w:line="360" w:lineRule="auto"/>
        <w:ind w:firstLine="0"/>
        <w:contextualSpacing/>
        <w:jc w:val="both"/>
        <w:rPr>
          <w:rFonts w:ascii="Palatino Linotype" w:eastAsiaTheme="minorEastAsia" w:hAnsi="Palatino Linotype" w:cstheme="minorBidi"/>
          <w:b/>
          <w:color w:val="000000" w:themeColor="text1"/>
          <w:u w:val="single"/>
          <w:lang w:val="es-ES_tradnl"/>
        </w:rPr>
      </w:pPr>
      <w:r w:rsidRPr="004D0AB9">
        <w:rPr>
          <w:rFonts w:ascii="Palatino Linotype" w:eastAsiaTheme="minorEastAsia" w:hAnsi="Palatino Linotype" w:cstheme="minorBidi"/>
          <w:b/>
          <w:color w:val="000000" w:themeColor="text1"/>
          <w:u w:val="single"/>
          <w:lang w:val="es-ES_tradnl"/>
        </w:rPr>
        <w:t>Acuerdo 043.pdf</w:t>
      </w:r>
      <w:r w:rsidR="002416E6" w:rsidRPr="004D0AB9">
        <w:rPr>
          <w:rFonts w:ascii="Palatino Linotype" w:eastAsiaTheme="minorEastAsia" w:hAnsi="Palatino Linotype" w:cstheme="minorBidi"/>
          <w:color w:val="000000" w:themeColor="text1"/>
          <w:lang w:val="es-ES_tradnl"/>
        </w:rPr>
        <w:t>:</w:t>
      </w:r>
      <w:r w:rsidR="002416E6" w:rsidRPr="004D0AB9">
        <w:rPr>
          <w:rFonts w:ascii="Palatino Linotype" w:hAnsi="Palatino Linotype"/>
        </w:rPr>
        <w:t xml:space="preserve"> </w:t>
      </w:r>
      <w:r w:rsidR="002416E6" w:rsidRPr="004D0AB9">
        <w:rPr>
          <w:rFonts w:ascii="Palatino Linotype" w:eastAsiaTheme="minorEastAsia" w:hAnsi="Palatino Linotype" w:cstheme="minorBidi"/>
          <w:color w:val="000000" w:themeColor="text1"/>
          <w:lang w:val="es-ES_tradnl"/>
        </w:rPr>
        <w:t xml:space="preserve">Certificación de acuerdo en fecha trece de enero de dos mil veintidós, en la que se integran las comisiones permanentes de revisión y actuación de la Reglamentación Municipal y la Comisión transitoria de Elección de Representantes Indígenas.  </w:t>
      </w:r>
    </w:p>
    <w:p w14:paraId="6A4C214E" w14:textId="3235BDB5" w:rsidR="00CC48AD" w:rsidRPr="004D0AB9" w:rsidRDefault="00C35B48" w:rsidP="00B95B7E">
      <w:pPr>
        <w:pStyle w:val="Prrafodelista"/>
        <w:numPr>
          <w:ilvl w:val="0"/>
          <w:numId w:val="25"/>
        </w:numPr>
        <w:tabs>
          <w:tab w:val="left" w:pos="284"/>
          <w:tab w:val="left" w:pos="426"/>
        </w:tabs>
        <w:spacing w:line="360" w:lineRule="auto"/>
        <w:ind w:firstLine="0"/>
        <w:contextualSpacing/>
        <w:jc w:val="both"/>
        <w:rPr>
          <w:rFonts w:ascii="Palatino Linotype" w:eastAsiaTheme="minorEastAsia" w:hAnsi="Palatino Linotype" w:cstheme="minorBidi"/>
          <w:b/>
          <w:color w:val="000000" w:themeColor="text1"/>
          <w:u w:val="single"/>
          <w:lang w:val="es-ES_tradnl"/>
        </w:rPr>
      </w:pPr>
      <w:r w:rsidRPr="004D0AB9">
        <w:rPr>
          <w:rFonts w:ascii="Palatino Linotype" w:eastAsiaTheme="minorEastAsia" w:hAnsi="Palatino Linotype" w:cstheme="minorBidi"/>
          <w:b/>
          <w:color w:val="000000" w:themeColor="text1"/>
          <w:u w:val="single"/>
          <w:lang w:val="es-ES_tradnl"/>
        </w:rPr>
        <w:t>Acuerdo 045.pdf</w:t>
      </w:r>
      <w:r w:rsidR="00CC48AD" w:rsidRPr="004D0AB9">
        <w:rPr>
          <w:rFonts w:ascii="Palatino Linotype" w:eastAsiaTheme="minorEastAsia" w:hAnsi="Palatino Linotype" w:cstheme="minorBidi"/>
          <w:b/>
          <w:color w:val="000000" w:themeColor="text1"/>
          <w:u w:val="single"/>
          <w:lang w:val="es-ES_tradnl"/>
        </w:rPr>
        <w:t xml:space="preserve">: </w:t>
      </w:r>
      <w:r w:rsidR="00CC48AD" w:rsidRPr="004D0AB9">
        <w:rPr>
          <w:rFonts w:ascii="Palatino Linotype" w:eastAsiaTheme="minorEastAsia" w:hAnsi="Palatino Linotype" w:cstheme="minorBidi"/>
          <w:color w:val="000000" w:themeColor="text1"/>
          <w:lang w:val="es-ES_tradnl"/>
        </w:rPr>
        <w:t xml:space="preserve">Certificación de acuerdo en fecha trece de enero de dos mil veintidós, en la que se integra la comisión permanente de Planeación para el Desarrollo. </w:t>
      </w:r>
    </w:p>
    <w:p w14:paraId="02CF791A" w14:textId="122CDBA8" w:rsidR="00CC48AD" w:rsidRPr="004D0AB9" w:rsidRDefault="00C35B48" w:rsidP="00B95B7E">
      <w:pPr>
        <w:pStyle w:val="Prrafodelista"/>
        <w:numPr>
          <w:ilvl w:val="0"/>
          <w:numId w:val="25"/>
        </w:numPr>
        <w:tabs>
          <w:tab w:val="left" w:pos="284"/>
          <w:tab w:val="left" w:pos="426"/>
        </w:tabs>
        <w:spacing w:line="360" w:lineRule="auto"/>
        <w:ind w:firstLine="0"/>
        <w:contextualSpacing/>
        <w:jc w:val="both"/>
        <w:rPr>
          <w:rFonts w:ascii="Palatino Linotype" w:eastAsiaTheme="minorEastAsia" w:hAnsi="Palatino Linotype" w:cstheme="minorBidi"/>
          <w:b/>
          <w:color w:val="000000" w:themeColor="text1"/>
          <w:u w:val="single"/>
          <w:lang w:val="es-ES_tradnl"/>
        </w:rPr>
      </w:pPr>
      <w:r w:rsidRPr="004D0AB9">
        <w:rPr>
          <w:rFonts w:ascii="Palatino Linotype" w:eastAsiaTheme="minorEastAsia" w:hAnsi="Palatino Linotype" w:cstheme="minorBidi"/>
          <w:b/>
          <w:color w:val="000000" w:themeColor="text1"/>
          <w:u w:val="single"/>
          <w:lang w:val="es-ES_tradnl"/>
        </w:rPr>
        <w:t>Acuerdo 063.pdf</w:t>
      </w:r>
      <w:r w:rsidR="00CC48AD" w:rsidRPr="004D0AB9">
        <w:rPr>
          <w:rFonts w:ascii="Palatino Linotype" w:eastAsiaTheme="minorEastAsia" w:hAnsi="Palatino Linotype" w:cstheme="minorBidi"/>
          <w:color w:val="000000" w:themeColor="text1"/>
          <w:lang w:val="es-ES_tradnl"/>
        </w:rPr>
        <w:t xml:space="preserve">: Certificación de acuerdo en fecha trece de enero de dos mil veintidós en la que se integra la comisión transitoria de Elecciones de Delegados. </w:t>
      </w:r>
    </w:p>
    <w:p w14:paraId="5DF36936" w14:textId="645F1D46" w:rsidR="00CC48AD" w:rsidRPr="004D0AB9" w:rsidRDefault="00C35B48" w:rsidP="00B95B7E">
      <w:pPr>
        <w:pStyle w:val="Prrafodelista"/>
        <w:numPr>
          <w:ilvl w:val="0"/>
          <w:numId w:val="25"/>
        </w:numPr>
        <w:tabs>
          <w:tab w:val="left" w:pos="284"/>
          <w:tab w:val="left" w:pos="426"/>
        </w:tabs>
        <w:spacing w:line="360" w:lineRule="auto"/>
        <w:ind w:firstLine="0"/>
        <w:contextualSpacing/>
        <w:jc w:val="both"/>
        <w:rPr>
          <w:rFonts w:ascii="Palatino Linotype" w:eastAsiaTheme="minorEastAsia" w:hAnsi="Palatino Linotype" w:cstheme="minorBidi"/>
          <w:b/>
          <w:color w:val="000000" w:themeColor="text1"/>
          <w:u w:val="single"/>
          <w:lang w:val="es-ES_tradnl"/>
        </w:rPr>
      </w:pPr>
      <w:r w:rsidRPr="004D0AB9">
        <w:rPr>
          <w:rFonts w:ascii="Palatino Linotype" w:eastAsiaTheme="minorEastAsia" w:hAnsi="Palatino Linotype" w:cstheme="minorBidi"/>
          <w:b/>
          <w:color w:val="000000" w:themeColor="text1"/>
          <w:u w:val="single"/>
          <w:lang w:val="es-ES_tradnl"/>
        </w:rPr>
        <w:t>Acuerdo 071.pdf</w:t>
      </w:r>
      <w:r w:rsidR="00CC48AD" w:rsidRPr="004D0AB9">
        <w:rPr>
          <w:rFonts w:ascii="Palatino Linotype" w:eastAsiaTheme="minorEastAsia" w:hAnsi="Palatino Linotype" w:cstheme="minorBidi"/>
          <w:color w:val="000000" w:themeColor="text1"/>
          <w:lang w:val="es-ES_tradnl"/>
        </w:rPr>
        <w:t xml:space="preserve">: Certificación de acuerdo en fecha trece de enero de dos mil veintidós, en la que integra la comisión Municipal de los Derechos Humanos. </w:t>
      </w:r>
    </w:p>
    <w:p w14:paraId="1DA7636E" w14:textId="77777777" w:rsidR="00C35B48" w:rsidRPr="004D0AB9" w:rsidRDefault="00C35B48" w:rsidP="00B95B7E">
      <w:pPr>
        <w:tabs>
          <w:tab w:val="left" w:pos="284"/>
          <w:tab w:val="left" w:pos="426"/>
        </w:tabs>
        <w:spacing w:line="360" w:lineRule="auto"/>
        <w:contextualSpacing/>
        <w:jc w:val="both"/>
        <w:rPr>
          <w:rFonts w:ascii="Palatino Linotype" w:eastAsiaTheme="minorEastAsia" w:hAnsi="Palatino Linotype" w:cstheme="minorBidi"/>
          <w:b/>
          <w:color w:val="000000" w:themeColor="text1"/>
          <w:u w:val="single"/>
          <w:lang w:val="es-ES_tradnl"/>
        </w:rPr>
      </w:pPr>
    </w:p>
    <w:p w14:paraId="4BB5C5BA" w14:textId="2B92D56F" w:rsidR="00EA0165" w:rsidRPr="004D0AB9" w:rsidRDefault="00EA0165" w:rsidP="00B95B7E">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4D0AB9">
        <w:rPr>
          <w:rFonts w:ascii="Palatino Linotype" w:hAnsi="Palatino Linotype" w:cs="Arial"/>
          <w:color w:val="000000" w:themeColor="text1"/>
        </w:rPr>
        <w:t xml:space="preserve">Derivado de la respuesta emitida por el </w:t>
      </w:r>
      <w:r w:rsidRPr="004D0AB9">
        <w:rPr>
          <w:rFonts w:ascii="Palatino Linotype" w:hAnsi="Palatino Linotype" w:cs="Arial"/>
          <w:b/>
          <w:color w:val="000000" w:themeColor="text1"/>
        </w:rPr>
        <w:t>SUJETO OBLIGADO</w:t>
      </w:r>
      <w:r w:rsidRPr="004D0AB9">
        <w:rPr>
          <w:rFonts w:ascii="Palatino Linotype" w:hAnsi="Palatino Linotype" w:cs="Arial"/>
          <w:color w:val="000000" w:themeColor="text1"/>
        </w:rPr>
        <w:t>, e</w:t>
      </w:r>
      <w:r w:rsidR="00CC48AD" w:rsidRPr="004D0AB9">
        <w:rPr>
          <w:rFonts w:ascii="Palatino Linotype" w:hAnsi="Palatino Linotype" w:cs="Arial"/>
          <w:color w:val="000000" w:themeColor="text1"/>
        </w:rPr>
        <w:t>l diecinueve (19</w:t>
      </w:r>
      <w:r w:rsidR="00AB7DB9" w:rsidRPr="004D0AB9">
        <w:rPr>
          <w:rFonts w:ascii="Palatino Linotype" w:hAnsi="Palatino Linotype" w:cs="Arial"/>
          <w:color w:val="000000" w:themeColor="text1"/>
        </w:rPr>
        <w:t>)</w:t>
      </w:r>
      <w:r w:rsidR="00CC48AD" w:rsidRPr="004D0AB9">
        <w:rPr>
          <w:rFonts w:ascii="Palatino Linotype" w:hAnsi="Palatino Linotype" w:cs="Arial"/>
          <w:color w:val="000000" w:themeColor="text1"/>
        </w:rPr>
        <w:t xml:space="preserve"> de septiembre </w:t>
      </w:r>
      <w:r w:rsidR="00917444" w:rsidRPr="004D0AB9">
        <w:rPr>
          <w:rFonts w:ascii="Palatino Linotype" w:hAnsi="Palatino Linotype" w:cs="Arial"/>
          <w:color w:val="000000" w:themeColor="text1"/>
        </w:rPr>
        <w:t>d</w:t>
      </w:r>
      <w:r w:rsidR="00233D1C" w:rsidRPr="004D0AB9">
        <w:rPr>
          <w:rFonts w:ascii="Palatino Linotype" w:hAnsi="Palatino Linotype" w:cs="Arial"/>
          <w:color w:val="000000" w:themeColor="text1"/>
        </w:rPr>
        <w:t xml:space="preserve">e dos mil </w:t>
      </w:r>
      <w:r w:rsidR="008225FA" w:rsidRPr="004D0AB9">
        <w:rPr>
          <w:rFonts w:ascii="Palatino Linotype" w:hAnsi="Palatino Linotype" w:cs="Arial"/>
          <w:color w:val="000000" w:themeColor="text1"/>
        </w:rPr>
        <w:t>veintidós</w:t>
      </w:r>
      <w:r w:rsidRPr="004D0AB9">
        <w:rPr>
          <w:rFonts w:ascii="Palatino Linotype" w:hAnsi="Palatino Linotype" w:cs="Arial"/>
          <w:color w:val="000000" w:themeColor="text1"/>
        </w:rPr>
        <w:t xml:space="preserve">, el particular </w:t>
      </w:r>
      <w:r w:rsidR="00861CF9" w:rsidRPr="004D0AB9">
        <w:rPr>
          <w:rFonts w:ascii="Palatino Linotype" w:hAnsi="Palatino Linotype" w:cs="Arial"/>
          <w:color w:val="000000" w:themeColor="text1"/>
        </w:rPr>
        <w:t>interpuso el recurso de revisión</w:t>
      </w:r>
      <w:r w:rsidR="00861CF9" w:rsidRPr="004D0AB9">
        <w:rPr>
          <w:rFonts w:ascii="Palatino Linotype" w:eastAsiaTheme="minorEastAsia" w:hAnsi="Palatino Linotype" w:cstheme="minorBidi"/>
          <w:color w:val="000000" w:themeColor="text1"/>
          <w:lang w:val="es-ES_tradnl"/>
        </w:rPr>
        <w:t xml:space="preserve"> </w:t>
      </w:r>
      <w:r w:rsidR="00900019" w:rsidRPr="004D0AB9">
        <w:rPr>
          <w:rFonts w:ascii="Palatino Linotype" w:eastAsiaTheme="minorEastAsia" w:hAnsi="Palatino Linotype" w:cstheme="minorBidi"/>
          <w:b/>
          <w:color w:val="000000" w:themeColor="text1"/>
        </w:rPr>
        <w:t>14878/INFOEM/IP/RR/2022</w:t>
      </w:r>
      <w:r w:rsidRPr="004D0AB9">
        <w:rPr>
          <w:rFonts w:ascii="Palatino Linotype" w:eastAsia="Calibri" w:hAnsi="Palatino Linotype" w:cs="Arial"/>
          <w:b/>
          <w:color w:val="000000" w:themeColor="text1"/>
        </w:rPr>
        <w:t>;</w:t>
      </w:r>
      <w:r w:rsidRPr="004D0AB9">
        <w:rPr>
          <w:rFonts w:ascii="Palatino Linotype" w:hAnsi="Palatino Linotype" w:cs="Arial"/>
          <w:color w:val="000000" w:themeColor="text1"/>
        </w:rPr>
        <w:t xml:space="preserve"> impugnación en la que refirió lo siguiente:</w:t>
      </w:r>
    </w:p>
    <w:p w14:paraId="176F4252" w14:textId="77777777" w:rsidR="00EA0165" w:rsidRPr="004D0AB9" w:rsidRDefault="00EA0165" w:rsidP="00B95B7E">
      <w:pPr>
        <w:tabs>
          <w:tab w:val="left" w:pos="426"/>
        </w:tabs>
        <w:spacing w:line="360" w:lineRule="auto"/>
        <w:ind w:left="284"/>
        <w:contextualSpacing/>
        <w:jc w:val="both"/>
        <w:rPr>
          <w:rFonts w:ascii="Palatino Linotype" w:hAnsi="Palatino Linotype" w:cs="Arial"/>
          <w:color w:val="000000" w:themeColor="text1"/>
        </w:rPr>
      </w:pPr>
    </w:p>
    <w:p w14:paraId="224FFDC9" w14:textId="42A8D37B" w:rsidR="00EA0165" w:rsidRPr="004D0AB9" w:rsidRDefault="00EA0165" w:rsidP="00B95B7E">
      <w:pPr>
        <w:numPr>
          <w:ilvl w:val="0"/>
          <w:numId w:val="1"/>
        </w:numPr>
        <w:tabs>
          <w:tab w:val="left" w:pos="426"/>
          <w:tab w:val="left" w:pos="567"/>
        </w:tabs>
        <w:spacing w:line="360" w:lineRule="auto"/>
        <w:ind w:right="616" w:firstLine="0"/>
        <w:contextualSpacing/>
        <w:jc w:val="both"/>
        <w:rPr>
          <w:rFonts w:ascii="Palatino Linotype" w:hAnsi="Palatino Linotype" w:cs="Arial"/>
          <w:color w:val="000000" w:themeColor="text1"/>
        </w:rPr>
      </w:pPr>
      <w:r w:rsidRPr="004D0AB9">
        <w:rPr>
          <w:rFonts w:ascii="Palatino Linotype" w:hAnsi="Palatino Linotype" w:cs="Arial"/>
          <w:b/>
          <w:color w:val="000000" w:themeColor="text1"/>
        </w:rPr>
        <w:t>Acto impugnado:</w:t>
      </w:r>
      <w:r w:rsidRPr="004D0AB9">
        <w:rPr>
          <w:rFonts w:ascii="Palatino Linotype" w:hAnsi="Palatino Linotype" w:cs="Arial"/>
          <w:color w:val="000000" w:themeColor="text1"/>
        </w:rPr>
        <w:t xml:space="preserve"> </w:t>
      </w:r>
      <w:r w:rsidRPr="004D0AB9">
        <w:rPr>
          <w:rFonts w:ascii="Palatino Linotype" w:hAnsi="Palatino Linotype" w:cs="Arial"/>
          <w:i/>
          <w:color w:val="000000" w:themeColor="text1"/>
        </w:rPr>
        <w:t>“</w:t>
      </w:r>
      <w:r w:rsidR="00CC48AD" w:rsidRPr="004D0AB9">
        <w:rPr>
          <w:rFonts w:ascii="Palatino Linotype" w:hAnsi="Palatino Linotype" w:cs="Arial"/>
          <w:i/>
          <w:color w:val="000000" w:themeColor="text1"/>
        </w:rPr>
        <w:t>La respuesta del sujeto obligado</w:t>
      </w:r>
      <w:r w:rsidR="00FC189C" w:rsidRPr="004D0AB9">
        <w:rPr>
          <w:rFonts w:ascii="Palatino Linotype" w:hAnsi="Palatino Linotype" w:cs="Arial"/>
          <w:i/>
          <w:color w:val="000000" w:themeColor="text1"/>
        </w:rPr>
        <w:t>”</w:t>
      </w:r>
      <w:r w:rsidR="00FC189C" w:rsidRPr="004D0AB9">
        <w:rPr>
          <w:rFonts w:ascii="Palatino Linotype" w:hAnsi="Palatino Linotype" w:cs="Arial"/>
          <w:color w:val="000000" w:themeColor="text1"/>
        </w:rPr>
        <w:t xml:space="preserve"> (</w:t>
      </w:r>
      <w:r w:rsidRPr="004D0AB9">
        <w:rPr>
          <w:rFonts w:ascii="Palatino Linotype" w:hAnsi="Palatino Linotype" w:cs="Arial"/>
          <w:color w:val="000000" w:themeColor="text1"/>
        </w:rPr>
        <w:t>Sic).</w:t>
      </w:r>
    </w:p>
    <w:p w14:paraId="71C7D21F" w14:textId="77777777" w:rsidR="00EA0165" w:rsidRPr="004D0AB9" w:rsidRDefault="00EA0165" w:rsidP="00B95B7E">
      <w:pPr>
        <w:tabs>
          <w:tab w:val="left" w:pos="0"/>
        </w:tabs>
        <w:spacing w:line="360" w:lineRule="auto"/>
        <w:ind w:left="567" w:right="616"/>
        <w:contextualSpacing/>
        <w:jc w:val="both"/>
        <w:rPr>
          <w:rFonts w:ascii="Palatino Linotype" w:hAnsi="Palatino Linotype" w:cs="Arial"/>
          <w:color w:val="000000" w:themeColor="text1"/>
        </w:rPr>
      </w:pPr>
    </w:p>
    <w:p w14:paraId="552C6645" w14:textId="5EA9CFB1" w:rsidR="001B234C" w:rsidRPr="004D0AB9" w:rsidRDefault="00EA0165" w:rsidP="00B95B7E">
      <w:pPr>
        <w:numPr>
          <w:ilvl w:val="0"/>
          <w:numId w:val="1"/>
        </w:numPr>
        <w:tabs>
          <w:tab w:val="left" w:pos="0"/>
        </w:tabs>
        <w:spacing w:line="360" w:lineRule="auto"/>
        <w:ind w:right="616" w:firstLine="0"/>
        <w:contextualSpacing/>
        <w:jc w:val="both"/>
        <w:rPr>
          <w:rFonts w:ascii="Palatino Linotype" w:hAnsi="Palatino Linotype" w:cs="Arial"/>
          <w:color w:val="000000" w:themeColor="text1"/>
        </w:rPr>
      </w:pPr>
      <w:r w:rsidRPr="004D0AB9">
        <w:rPr>
          <w:rFonts w:ascii="Palatino Linotype" w:hAnsi="Palatino Linotype" w:cs="Arial"/>
          <w:b/>
          <w:color w:val="000000" w:themeColor="text1"/>
        </w:rPr>
        <w:t>Razones o motivos de inconformidad:</w:t>
      </w:r>
      <w:r w:rsidRPr="004D0AB9">
        <w:rPr>
          <w:rFonts w:ascii="Palatino Linotype" w:hAnsi="Palatino Linotype" w:cs="Arial"/>
          <w:color w:val="000000" w:themeColor="text1"/>
        </w:rPr>
        <w:t xml:space="preserve"> </w:t>
      </w:r>
      <w:r w:rsidRPr="004D0AB9">
        <w:rPr>
          <w:rFonts w:ascii="Palatino Linotype" w:hAnsi="Palatino Linotype" w:cs="Arial"/>
          <w:i/>
          <w:color w:val="000000" w:themeColor="text1"/>
        </w:rPr>
        <w:t>“</w:t>
      </w:r>
      <w:r w:rsidR="00CC48AD" w:rsidRPr="004D0AB9">
        <w:rPr>
          <w:rFonts w:ascii="Palatino Linotype" w:hAnsi="Palatino Linotype" w:cs="Arial"/>
          <w:i/>
          <w:color w:val="000000" w:themeColor="text1"/>
        </w:rPr>
        <w:t>El archivo se encuentra dañado, no se puede descargar, el sujeto obligado no me notifica el acta del comité, con la cual se amplia el plazo para dar respuesta a mi solicitud</w:t>
      </w:r>
      <w:r w:rsidR="006A0C21" w:rsidRPr="004D0AB9">
        <w:rPr>
          <w:rFonts w:ascii="Palatino Linotype" w:hAnsi="Palatino Linotype" w:cs="Arial"/>
          <w:i/>
          <w:color w:val="000000" w:themeColor="text1"/>
        </w:rPr>
        <w:t>”</w:t>
      </w:r>
      <w:r w:rsidRPr="004D0AB9">
        <w:rPr>
          <w:rFonts w:ascii="Palatino Linotype" w:hAnsi="Palatino Linotype" w:cs="Arial"/>
          <w:i/>
          <w:color w:val="000000" w:themeColor="text1"/>
        </w:rPr>
        <w:t xml:space="preserve"> </w:t>
      </w:r>
      <w:r w:rsidRPr="004D0AB9">
        <w:rPr>
          <w:rFonts w:ascii="Palatino Linotype" w:hAnsi="Palatino Linotype" w:cs="Arial"/>
          <w:color w:val="000000" w:themeColor="text1"/>
        </w:rPr>
        <w:t>(Sic).</w:t>
      </w:r>
    </w:p>
    <w:p w14:paraId="3391931F" w14:textId="77777777" w:rsidR="00373D50" w:rsidRPr="004D0AB9" w:rsidRDefault="00373D50" w:rsidP="00B95B7E">
      <w:pPr>
        <w:tabs>
          <w:tab w:val="left" w:pos="0"/>
        </w:tabs>
        <w:spacing w:line="360" w:lineRule="auto"/>
        <w:ind w:right="616"/>
        <w:contextualSpacing/>
        <w:jc w:val="both"/>
        <w:rPr>
          <w:rFonts w:ascii="Palatino Linotype" w:hAnsi="Palatino Linotype" w:cs="Arial"/>
          <w:color w:val="000000" w:themeColor="text1"/>
        </w:rPr>
      </w:pPr>
    </w:p>
    <w:p w14:paraId="7B42BA50" w14:textId="6E406BA6" w:rsidR="00EA0165" w:rsidRPr="004D0AB9" w:rsidRDefault="00EA0165" w:rsidP="00B95B7E">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4D0AB9">
        <w:rPr>
          <w:rFonts w:ascii="Palatino Linotype" w:hAnsi="Palatino Linotype" w:cs="Arial"/>
          <w:color w:val="000000" w:themeColor="text1"/>
        </w:rPr>
        <w:t xml:space="preserve">Se registró el recurso de revisión bajo el número de expediente </w:t>
      </w:r>
      <w:r w:rsidRPr="004D0AB9">
        <w:rPr>
          <w:rFonts w:ascii="Palatino Linotype" w:eastAsiaTheme="minorEastAsia" w:hAnsi="Palatino Linotype" w:cs="Arial"/>
          <w:bCs/>
          <w:color w:val="000000" w:themeColor="text1"/>
          <w:lang w:val="es-ES_tradnl"/>
        </w:rPr>
        <w:t xml:space="preserve">al rubro indicado, asimismo, con fundamento en lo dispuesto por el </w:t>
      </w:r>
      <w:r w:rsidRPr="004D0AB9">
        <w:rPr>
          <w:rFonts w:ascii="Palatino Linotype" w:eastAsia="Calibri" w:hAnsi="Palatino Linotype" w:cs="Arial"/>
          <w:color w:val="000000" w:themeColor="text1"/>
        </w:rPr>
        <w:t xml:space="preserve">artículo 185 fracción I de la </w:t>
      </w:r>
      <w:r w:rsidRPr="004D0AB9">
        <w:rPr>
          <w:rFonts w:ascii="Palatino Linotype" w:eastAsia="Calibri" w:hAnsi="Palatino Linotype" w:cs="Arial"/>
          <w:b/>
          <w:color w:val="000000" w:themeColor="text1"/>
        </w:rPr>
        <w:t xml:space="preserve">Ley de Transparencia y Acceso a la Información Pública del Estado de México y Municipios </w:t>
      </w:r>
      <w:r w:rsidR="005E6282" w:rsidRPr="004D0AB9">
        <w:rPr>
          <w:rFonts w:ascii="Palatino Linotype" w:hAnsi="Palatino Linotype" w:cs="Arial"/>
          <w:color w:val="000000" w:themeColor="text1"/>
        </w:rPr>
        <w:t>se turnó a</w:t>
      </w:r>
      <w:r w:rsidR="00351568" w:rsidRPr="004D0AB9">
        <w:rPr>
          <w:rFonts w:ascii="Palatino Linotype" w:hAnsi="Palatino Linotype" w:cs="Arial"/>
          <w:color w:val="000000" w:themeColor="text1"/>
        </w:rPr>
        <w:t xml:space="preserve"> la </w:t>
      </w:r>
      <w:r w:rsidR="00E3149E" w:rsidRPr="004D0AB9">
        <w:rPr>
          <w:rFonts w:ascii="Palatino Linotype" w:hAnsi="Palatino Linotype" w:cs="Arial"/>
          <w:b/>
          <w:color w:val="000000" w:themeColor="text1"/>
        </w:rPr>
        <w:t>C</w:t>
      </w:r>
      <w:r w:rsidR="00351568" w:rsidRPr="004D0AB9">
        <w:rPr>
          <w:rFonts w:ascii="Palatino Linotype" w:hAnsi="Palatino Linotype" w:cs="Arial"/>
          <w:b/>
          <w:color w:val="000000" w:themeColor="text1"/>
        </w:rPr>
        <w:t>omisionada María del Rosario Mejía Ayala</w:t>
      </w:r>
      <w:r w:rsidRPr="004D0AB9">
        <w:rPr>
          <w:rFonts w:ascii="Palatino Linotype" w:hAnsi="Palatino Linotype" w:cs="Arial"/>
          <w:b/>
          <w:color w:val="000000" w:themeColor="text1"/>
        </w:rPr>
        <w:t xml:space="preserve">, </w:t>
      </w:r>
      <w:r w:rsidRPr="004D0AB9">
        <w:rPr>
          <w:rFonts w:ascii="Palatino Linotype" w:hAnsi="Palatino Linotype" w:cs="Arial"/>
          <w:color w:val="000000" w:themeColor="text1"/>
        </w:rPr>
        <w:t xml:space="preserve">con el objeto de </w:t>
      </w:r>
      <w:r w:rsidRPr="004D0AB9">
        <w:rPr>
          <w:rFonts w:ascii="Palatino Linotype" w:hAnsi="Palatino Linotype" w:cs="Arial"/>
          <w:color w:val="000000" w:themeColor="text1"/>
          <w:lang w:val="es-MX"/>
        </w:rPr>
        <w:t>su análisis.</w:t>
      </w:r>
    </w:p>
    <w:p w14:paraId="49F28BD1" w14:textId="77777777" w:rsidR="00EA0165" w:rsidRPr="004D0AB9" w:rsidRDefault="00EA0165" w:rsidP="00B95B7E">
      <w:pPr>
        <w:tabs>
          <w:tab w:val="left" w:pos="426"/>
        </w:tabs>
        <w:spacing w:line="360" w:lineRule="auto"/>
        <w:contextualSpacing/>
        <w:jc w:val="both"/>
        <w:rPr>
          <w:rFonts w:ascii="Palatino Linotype" w:eastAsia="Calibri" w:hAnsi="Palatino Linotype" w:cs="Arial"/>
          <w:color w:val="000000" w:themeColor="text1"/>
        </w:rPr>
      </w:pPr>
    </w:p>
    <w:p w14:paraId="78EABB65" w14:textId="0C1BBEAC" w:rsidR="00EA0165" w:rsidRPr="004D0AB9" w:rsidRDefault="00351568" w:rsidP="00B95B7E">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4D0AB9">
        <w:rPr>
          <w:rFonts w:ascii="Palatino Linotype" w:hAnsi="Palatino Linotype" w:cs="Arial"/>
          <w:color w:val="000000" w:themeColor="text1"/>
        </w:rPr>
        <w:t xml:space="preserve">La </w:t>
      </w:r>
      <w:r w:rsidRPr="004D0AB9">
        <w:rPr>
          <w:rFonts w:ascii="Palatino Linotype" w:hAnsi="Palatino Linotype" w:cs="Arial"/>
          <w:b/>
          <w:color w:val="000000" w:themeColor="text1"/>
        </w:rPr>
        <w:t>Comisionada María del Rosario Mejía Ayala</w:t>
      </w:r>
      <w:r w:rsidR="00EA0165" w:rsidRPr="004D0AB9">
        <w:rPr>
          <w:rFonts w:ascii="Palatino Linotype" w:eastAsia="Calibri" w:hAnsi="Palatino Linotype" w:cs="Arial"/>
          <w:color w:val="000000" w:themeColor="text1"/>
        </w:rPr>
        <w:t>, con fundamento en lo dispuesto por el artículo 185 fracción II de la ley de la materia, a t</w:t>
      </w:r>
      <w:r w:rsidR="007A237F" w:rsidRPr="004D0AB9">
        <w:rPr>
          <w:rFonts w:ascii="Palatino Linotype" w:eastAsia="Calibri" w:hAnsi="Palatino Linotype" w:cs="Arial"/>
          <w:color w:val="000000" w:themeColor="text1"/>
        </w:rPr>
        <w:t xml:space="preserve">ravés del </w:t>
      </w:r>
      <w:r w:rsidR="005347E4" w:rsidRPr="004D0AB9">
        <w:rPr>
          <w:rFonts w:ascii="Palatino Linotype" w:eastAsia="Calibri" w:hAnsi="Palatino Linotype" w:cs="Arial"/>
          <w:color w:val="000000" w:themeColor="text1"/>
        </w:rPr>
        <w:t xml:space="preserve">acuerdo de admisión de </w:t>
      </w:r>
      <w:r w:rsidR="00373D50" w:rsidRPr="004D0AB9">
        <w:rPr>
          <w:rFonts w:ascii="Palatino Linotype" w:eastAsia="Calibri" w:hAnsi="Palatino Linotype" w:cs="Arial"/>
          <w:color w:val="000000" w:themeColor="text1"/>
        </w:rPr>
        <w:t>veintiséis</w:t>
      </w:r>
      <w:r w:rsidR="008426D8" w:rsidRPr="004D0AB9">
        <w:rPr>
          <w:rFonts w:ascii="Palatino Linotype" w:eastAsia="Calibri" w:hAnsi="Palatino Linotype" w:cs="Arial"/>
          <w:color w:val="000000" w:themeColor="text1"/>
        </w:rPr>
        <w:t xml:space="preserve"> </w:t>
      </w:r>
      <w:r w:rsidR="00EA0165" w:rsidRPr="004D0AB9">
        <w:rPr>
          <w:rFonts w:ascii="Palatino Linotype" w:eastAsia="Calibri" w:hAnsi="Palatino Linotype" w:cs="Arial"/>
          <w:color w:val="000000" w:themeColor="text1"/>
        </w:rPr>
        <w:t>(</w:t>
      </w:r>
      <w:r w:rsidR="00373D50" w:rsidRPr="004D0AB9">
        <w:rPr>
          <w:rFonts w:ascii="Palatino Linotype" w:eastAsia="Calibri" w:hAnsi="Palatino Linotype" w:cs="Arial"/>
          <w:color w:val="000000" w:themeColor="text1"/>
        </w:rPr>
        <w:t>26</w:t>
      </w:r>
      <w:r w:rsidR="00EA0165" w:rsidRPr="004D0AB9">
        <w:rPr>
          <w:rFonts w:ascii="Palatino Linotype" w:eastAsia="Calibri" w:hAnsi="Palatino Linotype" w:cs="Arial"/>
          <w:color w:val="000000" w:themeColor="text1"/>
        </w:rPr>
        <w:t>) de</w:t>
      </w:r>
      <w:r w:rsidR="00373D50" w:rsidRPr="004D0AB9">
        <w:rPr>
          <w:rFonts w:ascii="Palatino Linotype" w:eastAsia="Calibri" w:hAnsi="Palatino Linotype" w:cs="Arial"/>
          <w:color w:val="000000" w:themeColor="text1"/>
        </w:rPr>
        <w:t xml:space="preserve"> septiembre </w:t>
      </w:r>
      <w:r w:rsidR="008225FA" w:rsidRPr="004D0AB9">
        <w:rPr>
          <w:rFonts w:ascii="Palatino Linotype" w:eastAsia="Calibri" w:hAnsi="Palatino Linotype" w:cs="Arial"/>
          <w:color w:val="000000" w:themeColor="text1"/>
        </w:rPr>
        <w:t>de dos mil veintidós</w:t>
      </w:r>
      <w:r w:rsidR="00EA0165" w:rsidRPr="004D0AB9">
        <w:rPr>
          <w:rFonts w:ascii="Palatino Linotype" w:eastAsia="Calibri" w:hAnsi="Palatino Linotype" w:cs="Arial"/>
          <w:color w:val="000000" w:themeColor="text1"/>
        </w:rPr>
        <w:t xml:space="preserve">, puso a disposición de las partes el expediente electrónico </w:t>
      </w:r>
      <w:r w:rsidR="00EA0165" w:rsidRPr="004D0AB9">
        <w:rPr>
          <w:rFonts w:ascii="Palatino Linotype" w:eastAsia="Calibri" w:hAnsi="Palatino Linotype" w:cs="Arial"/>
          <w:color w:val="000000" w:themeColor="text1"/>
          <w:lang w:val="es-ES_tradnl"/>
        </w:rPr>
        <w:t xml:space="preserve">vía </w:t>
      </w:r>
      <w:r w:rsidR="00EA0165" w:rsidRPr="004D0AB9">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4D0AB9">
        <w:rPr>
          <w:rFonts w:ascii="Palatino Linotype" w:eastAsia="Calibri" w:hAnsi="Palatino Linotype" w:cs="Arial"/>
          <w:b/>
          <w:color w:val="000000" w:themeColor="text1"/>
        </w:rPr>
        <w:t>SUJETO OBLIGADO</w:t>
      </w:r>
      <w:r w:rsidR="00EA0165" w:rsidRPr="004D0AB9">
        <w:rPr>
          <w:rFonts w:ascii="Palatino Linotype" w:eastAsia="Calibri" w:hAnsi="Palatino Linotype" w:cs="Arial"/>
          <w:color w:val="000000" w:themeColor="text1"/>
        </w:rPr>
        <w:t xml:space="preserve"> presentara el</w:t>
      </w:r>
      <w:r w:rsidR="00266490" w:rsidRPr="004D0AB9">
        <w:rPr>
          <w:rFonts w:ascii="Palatino Linotype" w:eastAsia="Calibri" w:hAnsi="Palatino Linotype" w:cs="Arial"/>
          <w:color w:val="000000" w:themeColor="text1"/>
        </w:rPr>
        <w:t xml:space="preserve"> </w:t>
      </w:r>
      <w:r w:rsidR="005347E4" w:rsidRPr="004D0AB9">
        <w:rPr>
          <w:rFonts w:ascii="Palatino Linotype" w:eastAsia="Calibri" w:hAnsi="Palatino Linotype" w:cs="Arial"/>
          <w:color w:val="000000" w:themeColor="text1"/>
        </w:rPr>
        <w:t xml:space="preserve">informe justificado procedente. </w:t>
      </w:r>
    </w:p>
    <w:p w14:paraId="4764465A" w14:textId="77777777" w:rsidR="005347E4" w:rsidRPr="004D0AB9" w:rsidRDefault="005347E4" w:rsidP="00B95B7E">
      <w:pPr>
        <w:pStyle w:val="Prrafodelista"/>
        <w:spacing w:line="360" w:lineRule="auto"/>
        <w:rPr>
          <w:rFonts w:ascii="Palatino Linotype" w:eastAsia="Calibri" w:hAnsi="Palatino Linotype" w:cs="Arial"/>
          <w:color w:val="000000" w:themeColor="text1"/>
        </w:rPr>
      </w:pPr>
    </w:p>
    <w:p w14:paraId="76EE286A" w14:textId="77777777" w:rsidR="00B95B7E" w:rsidRPr="004D0AB9" w:rsidRDefault="00373D50" w:rsidP="00B95B7E">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4D0AB9">
        <w:rPr>
          <w:rFonts w:ascii="Palatino Linotype" w:eastAsia="Calibri" w:hAnsi="Palatino Linotype" w:cs="Arial"/>
          <w:color w:val="000000" w:themeColor="text1"/>
          <w:lang w:val="es-MX"/>
        </w:rPr>
        <w:t xml:space="preserve">El </w:t>
      </w:r>
      <w:r w:rsidRPr="004D0AB9">
        <w:rPr>
          <w:rFonts w:ascii="Palatino Linotype" w:eastAsia="Calibri" w:hAnsi="Palatino Linotype" w:cs="Arial"/>
          <w:b/>
          <w:color w:val="000000" w:themeColor="text1"/>
          <w:lang w:val="es-MX"/>
        </w:rPr>
        <w:t>SUJETO OBLIGADO</w:t>
      </w:r>
      <w:r w:rsidRPr="004D0AB9">
        <w:rPr>
          <w:rFonts w:ascii="Palatino Linotype" w:eastAsia="Calibri" w:hAnsi="Palatino Linotype" w:cs="Arial"/>
          <w:color w:val="000000" w:themeColor="text1"/>
          <w:lang w:val="es-MX"/>
        </w:rPr>
        <w:t xml:space="preserve"> no rindió informe justificado, por su parte el</w:t>
      </w:r>
      <w:r w:rsidRPr="004D0AB9">
        <w:rPr>
          <w:rFonts w:ascii="Palatino Linotype" w:eastAsia="Calibri" w:hAnsi="Palatino Linotype" w:cs="Arial"/>
          <w:b/>
          <w:color w:val="000000" w:themeColor="text1"/>
          <w:lang w:val="es-MX"/>
        </w:rPr>
        <w:t xml:space="preserve"> RECURRENTE</w:t>
      </w:r>
      <w:r w:rsidRPr="004D0AB9">
        <w:rPr>
          <w:rFonts w:ascii="Palatino Linotype" w:eastAsia="Calibri" w:hAnsi="Palatino Linotype" w:cs="Arial"/>
          <w:color w:val="000000" w:themeColor="text1"/>
          <w:lang w:val="es-MX"/>
        </w:rPr>
        <w:t xml:space="preserve"> fue omiso en realizar manifestaciones, presentar pruebas, alegatos o expresar lo que a su derecho conviniera y asistiera. </w:t>
      </w:r>
      <w:bookmarkStart w:id="4" w:name="_Toc461555889"/>
      <w:bookmarkStart w:id="5" w:name="_Toc466371858"/>
    </w:p>
    <w:p w14:paraId="4ABD599B" w14:textId="77777777" w:rsidR="00B95B7E" w:rsidRPr="004D0AB9" w:rsidRDefault="00B95B7E" w:rsidP="00B95B7E">
      <w:pPr>
        <w:pStyle w:val="Prrafodelista"/>
        <w:spacing w:line="360" w:lineRule="auto"/>
        <w:rPr>
          <w:rFonts w:ascii="Palatino Linotype" w:eastAsiaTheme="minorEastAsia" w:hAnsi="Palatino Linotype" w:cstheme="minorBidi"/>
          <w:color w:val="000000" w:themeColor="text1"/>
          <w:lang w:val="es-ES_tradnl"/>
        </w:rPr>
      </w:pPr>
    </w:p>
    <w:p w14:paraId="7D15F30F" w14:textId="29916ADD" w:rsidR="00A47AE2" w:rsidRPr="004D0AB9" w:rsidRDefault="00A47AE2" w:rsidP="00B95B7E">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4D0AB9">
        <w:rPr>
          <w:rFonts w:ascii="Palatino Linotype" w:eastAsiaTheme="minorEastAsia" w:hAnsi="Palatino Linotype" w:cstheme="minorBidi"/>
          <w:color w:val="000000" w:themeColor="text1"/>
          <w:lang w:val="es-ES_tradnl"/>
        </w:rPr>
        <w:lastRenderedPageBreak/>
        <w:t>Así las cosas, la</w:t>
      </w:r>
      <w:r w:rsidRPr="004D0AB9">
        <w:rPr>
          <w:rFonts w:ascii="Palatino Linotype" w:eastAsiaTheme="minorEastAsia" w:hAnsi="Palatino Linotype" w:cstheme="minorBidi"/>
          <w:b/>
          <w:color w:val="000000" w:themeColor="text1"/>
          <w:lang w:val="es-ES_tradnl"/>
        </w:rPr>
        <w:t xml:space="preserve"> Comisionada María del Rosario Mejía Ayala</w:t>
      </w:r>
      <w:r w:rsidRPr="004D0AB9">
        <w:rPr>
          <w:rFonts w:ascii="Palatino Linotype" w:eastAsiaTheme="minorEastAsia" w:hAnsi="Palatino Linotype" w:cstheme="minorBidi"/>
          <w:color w:val="000000" w:themeColor="text1"/>
          <w:lang w:val="es-ES_tradnl"/>
        </w:rPr>
        <w:t xml:space="preserve"> decretó el cierre de instrucción </w:t>
      </w:r>
      <w:r w:rsidR="00FA6732" w:rsidRPr="004D0AB9">
        <w:rPr>
          <w:rFonts w:ascii="Palatino Linotype" w:eastAsiaTheme="minorEastAsia" w:hAnsi="Palatino Linotype" w:cstheme="minorBidi"/>
          <w:color w:val="000000" w:themeColor="text1"/>
          <w:lang w:val="es-ES_tradnl"/>
        </w:rPr>
        <w:t>med</w:t>
      </w:r>
      <w:r w:rsidR="00F36AA6" w:rsidRPr="004D0AB9">
        <w:rPr>
          <w:rFonts w:ascii="Palatino Linotype" w:eastAsiaTheme="minorEastAsia" w:hAnsi="Palatino Linotype" w:cstheme="minorBidi"/>
          <w:color w:val="000000" w:themeColor="text1"/>
          <w:lang w:val="es-ES_tradnl"/>
        </w:rPr>
        <w:t>iante acuerdo de f</w:t>
      </w:r>
      <w:r w:rsidR="0011186A" w:rsidRPr="004D0AB9">
        <w:rPr>
          <w:rFonts w:ascii="Palatino Linotype" w:eastAsiaTheme="minorEastAsia" w:hAnsi="Palatino Linotype" w:cstheme="minorBidi"/>
          <w:color w:val="000000" w:themeColor="text1"/>
          <w:lang w:val="es-ES_tradnl"/>
        </w:rPr>
        <w:t xml:space="preserve">echa </w:t>
      </w:r>
      <w:r w:rsidR="00373D50" w:rsidRPr="004D0AB9">
        <w:rPr>
          <w:rFonts w:ascii="Palatino Linotype" w:eastAsiaTheme="minorEastAsia" w:hAnsi="Palatino Linotype" w:cstheme="minorBidi"/>
          <w:color w:val="000000" w:themeColor="text1"/>
          <w:lang w:val="es-ES_tradnl"/>
        </w:rPr>
        <w:t>siete (07</w:t>
      </w:r>
      <w:r w:rsidRPr="004D0AB9">
        <w:rPr>
          <w:rFonts w:ascii="Palatino Linotype" w:eastAsiaTheme="minorEastAsia" w:hAnsi="Palatino Linotype" w:cstheme="minorBidi"/>
          <w:color w:val="000000" w:themeColor="text1"/>
          <w:lang w:val="es-ES_tradnl"/>
        </w:rPr>
        <w:t>) de</w:t>
      </w:r>
      <w:r w:rsidR="00953583" w:rsidRPr="004D0AB9">
        <w:rPr>
          <w:rFonts w:ascii="Palatino Linotype" w:eastAsiaTheme="minorEastAsia" w:hAnsi="Palatino Linotype" w:cstheme="minorBidi"/>
          <w:color w:val="000000" w:themeColor="text1"/>
          <w:lang w:val="es-ES_tradnl"/>
        </w:rPr>
        <w:t xml:space="preserve"> octubre</w:t>
      </w:r>
      <w:r w:rsidR="008225FA" w:rsidRPr="004D0AB9">
        <w:rPr>
          <w:rFonts w:ascii="Palatino Linotype" w:eastAsiaTheme="minorEastAsia" w:hAnsi="Palatino Linotype" w:cstheme="minorBidi"/>
          <w:color w:val="000000" w:themeColor="text1"/>
          <w:lang w:val="es-ES_tradnl"/>
        </w:rPr>
        <w:t xml:space="preserve"> </w:t>
      </w:r>
      <w:r w:rsidRPr="004D0AB9">
        <w:rPr>
          <w:rFonts w:ascii="Palatino Linotype" w:eastAsiaTheme="minorEastAsia" w:hAnsi="Palatino Linotype" w:cstheme="minorBidi"/>
          <w:color w:val="000000" w:themeColor="text1"/>
          <w:lang w:val="es-ES_tradnl"/>
        </w:rPr>
        <w:t xml:space="preserve">de dos mil veintidós. </w:t>
      </w:r>
    </w:p>
    <w:p w14:paraId="1A06EC63" w14:textId="5F16CF07" w:rsidR="0028674A" w:rsidRPr="004D0AB9" w:rsidRDefault="0028674A" w:rsidP="00B95B7E">
      <w:pPr>
        <w:spacing w:line="360" w:lineRule="auto"/>
        <w:rPr>
          <w:rFonts w:ascii="Palatino Linotype" w:hAnsi="Palatino Linotype"/>
          <w:lang w:val="es-ES_tradnl" w:eastAsia="en-US"/>
        </w:rPr>
      </w:pPr>
      <w:bookmarkStart w:id="6" w:name="_Toc68804758"/>
    </w:p>
    <w:p w14:paraId="0D7AA06B" w14:textId="2A5AEBF2" w:rsidR="00EA0165" w:rsidRPr="004D0AB9" w:rsidRDefault="00EA0165" w:rsidP="00B95B7E">
      <w:pPr>
        <w:pStyle w:val="Ttulo1"/>
        <w:spacing w:line="360" w:lineRule="auto"/>
        <w:jc w:val="center"/>
        <w:rPr>
          <w:rFonts w:ascii="Palatino Linotype" w:hAnsi="Palatino Linotype"/>
          <w:b/>
          <w:color w:val="000000" w:themeColor="text1"/>
          <w:sz w:val="24"/>
          <w:szCs w:val="24"/>
          <w:lang w:val="es-MX" w:eastAsia="en-US"/>
        </w:rPr>
      </w:pPr>
      <w:bookmarkStart w:id="7" w:name="_Toc102644130"/>
      <w:r w:rsidRPr="004D0AB9">
        <w:rPr>
          <w:rFonts w:ascii="Palatino Linotype" w:hAnsi="Palatino Linotype"/>
          <w:b/>
          <w:color w:val="000000" w:themeColor="text1"/>
          <w:sz w:val="24"/>
          <w:szCs w:val="24"/>
          <w:lang w:val="es-MX" w:eastAsia="en-US"/>
        </w:rPr>
        <w:t>CONSIDERANDO</w:t>
      </w:r>
      <w:bookmarkEnd w:id="4"/>
      <w:bookmarkEnd w:id="5"/>
      <w:bookmarkEnd w:id="6"/>
      <w:bookmarkEnd w:id="7"/>
    </w:p>
    <w:p w14:paraId="3468D0CF" w14:textId="475BACAF" w:rsidR="00EA0165" w:rsidRPr="004D0AB9" w:rsidRDefault="00EA0165" w:rsidP="00B95B7E">
      <w:pPr>
        <w:pStyle w:val="Ttulo1"/>
        <w:spacing w:line="360" w:lineRule="auto"/>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102644131"/>
      <w:r w:rsidRPr="004D0AB9">
        <w:rPr>
          <w:rFonts w:ascii="Palatino Linotype" w:hAnsi="Palatino Linotype"/>
          <w:b/>
          <w:color w:val="000000" w:themeColor="text1"/>
          <w:sz w:val="24"/>
          <w:szCs w:val="24"/>
          <w:lang w:val="es-MX" w:eastAsia="en-US"/>
        </w:rPr>
        <w:t>PRIMERO. De la competencia</w:t>
      </w:r>
      <w:bookmarkEnd w:id="8"/>
      <w:bookmarkEnd w:id="9"/>
      <w:bookmarkEnd w:id="10"/>
      <w:r w:rsidR="00537427" w:rsidRPr="004D0AB9">
        <w:rPr>
          <w:rFonts w:ascii="Palatino Linotype" w:hAnsi="Palatino Linotype"/>
          <w:b/>
          <w:color w:val="000000" w:themeColor="text1"/>
          <w:sz w:val="24"/>
          <w:szCs w:val="24"/>
          <w:lang w:val="es-MX" w:eastAsia="en-US"/>
        </w:rPr>
        <w:t>.</w:t>
      </w:r>
      <w:bookmarkEnd w:id="11"/>
    </w:p>
    <w:p w14:paraId="15D1D21E" w14:textId="6397E967" w:rsidR="00EA0165" w:rsidRPr="004D0AB9" w:rsidRDefault="00EA0165" w:rsidP="00B95B7E">
      <w:pPr>
        <w:pStyle w:val="Prrafodelista"/>
        <w:numPr>
          <w:ilvl w:val="0"/>
          <w:numId w:val="2"/>
        </w:numPr>
        <w:tabs>
          <w:tab w:val="left" w:pos="0"/>
        </w:tabs>
        <w:spacing w:after="160" w:line="360" w:lineRule="auto"/>
        <w:ind w:left="0" w:firstLine="0"/>
        <w:contextualSpacing/>
        <w:jc w:val="both"/>
        <w:rPr>
          <w:rFonts w:ascii="Palatino Linotype" w:eastAsia="MS Mincho" w:hAnsi="Palatino Linotype"/>
          <w:lang w:val="es-ES_tradnl"/>
        </w:rPr>
      </w:pPr>
      <w:r w:rsidRPr="004D0AB9">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4D0AB9">
        <w:rPr>
          <w:rFonts w:ascii="Palatino Linotype" w:eastAsia="Calibri" w:hAnsi="Palatino Linotype"/>
          <w:b/>
        </w:rPr>
        <w:t>Constitución Política de los Estados Unidos Mexicanos</w:t>
      </w:r>
      <w:r w:rsidRPr="004D0AB9">
        <w:rPr>
          <w:rFonts w:ascii="Palatino Linotype" w:eastAsia="Calibri" w:hAnsi="Palatino Linotype"/>
        </w:rPr>
        <w:t xml:space="preserve">; </w:t>
      </w:r>
      <w:r w:rsidRPr="004D0AB9">
        <w:rPr>
          <w:rFonts w:ascii="Palatino Linotype" w:eastAsia="Calibri" w:hAnsi="Palatino Linotype" w:cs="Arial"/>
          <w:bCs/>
          <w:color w:val="222222"/>
          <w:shd w:val="clear" w:color="auto" w:fill="FFFFFF"/>
          <w:lang w:eastAsia="en-US"/>
        </w:rPr>
        <w:t>5, párrafo</w:t>
      </w:r>
      <w:r w:rsidR="00543BF9" w:rsidRPr="004D0AB9">
        <w:rPr>
          <w:rFonts w:ascii="Palatino Linotype" w:eastAsia="Calibri" w:hAnsi="Palatino Linotype"/>
          <w:lang w:val="es-MX" w:eastAsia="en-US"/>
        </w:rPr>
        <w:t xml:space="preserve"> trigésimo, trigésimo primero y trigésimo segundo, fracciones I, II, III, IV y V</w:t>
      </w:r>
      <w:r w:rsidR="00543BF9" w:rsidRPr="004D0AB9">
        <w:rPr>
          <w:rFonts w:ascii="Palatino Linotype" w:eastAsia="MS Mincho" w:hAnsi="Palatino Linotype"/>
          <w:lang w:val="es-ES_tradnl"/>
        </w:rPr>
        <w:t xml:space="preserve"> </w:t>
      </w:r>
      <w:r w:rsidRPr="004D0AB9">
        <w:rPr>
          <w:rFonts w:ascii="Palatino Linotype" w:eastAsia="Calibri" w:hAnsi="Palatino Linotype"/>
        </w:rPr>
        <w:t xml:space="preserve">de la </w:t>
      </w:r>
      <w:r w:rsidRPr="004D0AB9">
        <w:rPr>
          <w:rFonts w:ascii="Palatino Linotype" w:eastAsia="Calibri" w:hAnsi="Palatino Linotype"/>
          <w:b/>
        </w:rPr>
        <w:t>Constitución Política del Estado Libre y Soberano de México</w:t>
      </w:r>
      <w:r w:rsidRPr="004D0AB9">
        <w:rPr>
          <w:rFonts w:ascii="Palatino Linotype" w:eastAsia="Calibri" w:hAnsi="Palatino Linotype"/>
        </w:rPr>
        <w:t xml:space="preserve">; artículos 1, 2 fracción II, 13, 29, 36 fracciones I y II, 176, 178, 179, 181 párrafo tercero y 185 </w:t>
      </w:r>
      <w:r w:rsidRPr="004D0AB9">
        <w:rPr>
          <w:rFonts w:ascii="Palatino Linotype" w:eastAsia="Calibri" w:hAnsi="Palatino Linotype" w:cs="Arial"/>
        </w:rPr>
        <w:t xml:space="preserve">de la </w:t>
      </w:r>
      <w:r w:rsidRPr="004D0AB9">
        <w:rPr>
          <w:rFonts w:ascii="Palatino Linotype" w:eastAsia="Calibri" w:hAnsi="Palatino Linotype" w:cs="Arial"/>
          <w:b/>
        </w:rPr>
        <w:t>Ley de Transparencia y Acceso a la Información Pública del Estado de México y Municipios</w:t>
      </w:r>
      <w:r w:rsidRPr="004D0AB9">
        <w:rPr>
          <w:rFonts w:ascii="Palatino Linotype" w:eastAsia="Calibri" w:hAnsi="Palatino Linotype" w:cs="Arial"/>
        </w:rPr>
        <w:t xml:space="preserve">; </w:t>
      </w:r>
      <w:r w:rsidRPr="004D0AB9">
        <w:rPr>
          <w:rFonts w:ascii="Palatino Linotype" w:eastAsia="Calibri" w:hAnsi="Palatino Linotype" w:cs="Arial"/>
          <w:b/>
        </w:rPr>
        <w:t>7, 9 fracciones I y XXIV, y 11</w:t>
      </w:r>
      <w:r w:rsidRPr="004D0AB9">
        <w:rPr>
          <w:rFonts w:ascii="Palatino Linotype" w:eastAsia="Calibri" w:hAnsi="Palatino Linotype" w:cs="Arial"/>
        </w:rPr>
        <w:t xml:space="preserve"> del </w:t>
      </w:r>
      <w:r w:rsidRPr="004D0AB9">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4D0AB9">
        <w:rPr>
          <w:rFonts w:ascii="Palatino Linotype" w:eastAsia="Calibri" w:hAnsi="Palatino Linotype" w:cs="Arial"/>
          <w:b/>
        </w:rPr>
        <w:t>.</w:t>
      </w:r>
    </w:p>
    <w:p w14:paraId="343B0FCF" w14:textId="413622B7" w:rsidR="00EA0165" w:rsidRPr="004D0AB9" w:rsidRDefault="00EA0165" w:rsidP="00B95B7E">
      <w:pPr>
        <w:pStyle w:val="Ttulo1"/>
        <w:spacing w:line="360" w:lineRule="auto"/>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102644132"/>
      <w:r w:rsidRPr="004D0AB9">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75CC7C9B" w14:textId="592652D2" w:rsidR="00C36DF2" w:rsidRPr="004D0AB9" w:rsidRDefault="00C36DF2" w:rsidP="00B95B7E">
      <w:pPr>
        <w:pStyle w:val="Ttulo1"/>
        <w:spacing w:line="360" w:lineRule="auto"/>
        <w:rPr>
          <w:rFonts w:ascii="Palatino Linotype" w:hAnsi="Palatino Linotype"/>
          <w:b/>
          <w:color w:val="000000" w:themeColor="text1"/>
          <w:sz w:val="24"/>
          <w:szCs w:val="24"/>
          <w:lang w:val="es-MX" w:eastAsia="en-US"/>
        </w:rPr>
      </w:pPr>
      <w:bookmarkStart w:id="16" w:name="_Toc102644133"/>
      <w:r w:rsidRPr="004D0AB9">
        <w:rPr>
          <w:rFonts w:ascii="Palatino Linotype" w:hAnsi="Palatino Linotype"/>
          <w:b/>
          <w:color w:val="000000" w:themeColor="text1"/>
          <w:sz w:val="24"/>
          <w:szCs w:val="24"/>
          <w:lang w:val="es-MX" w:eastAsia="en-US"/>
        </w:rPr>
        <w:t>I. De la interposición del recurso.</w:t>
      </w:r>
      <w:bookmarkEnd w:id="16"/>
      <w:r w:rsidRPr="004D0AB9">
        <w:rPr>
          <w:rFonts w:ascii="Palatino Linotype" w:hAnsi="Palatino Linotype"/>
          <w:b/>
          <w:color w:val="000000" w:themeColor="text1"/>
          <w:sz w:val="24"/>
          <w:szCs w:val="24"/>
          <w:lang w:val="es-MX" w:eastAsia="en-US"/>
        </w:rPr>
        <w:t xml:space="preserve"> </w:t>
      </w:r>
    </w:p>
    <w:p w14:paraId="40D53B59" w14:textId="77777777" w:rsidR="00C36DF2" w:rsidRPr="004D0AB9" w:rsidRDefault="00C36DF2" w:rsidP="00B95B7E">
      <w:pPr>
        <w:keepNext/>
        <w:keepLines/>
        <w:tabs>
          <w:tab w:val="left" w:pos="0"/>
        </w:tabs>
        <w:spacing w:line="360" w:lineRule="auto"/>
        <w:contextualSpacing/>
        <w:outlineLvl w:val="0"/>
        <w:rPr>
          <w:rFonts w:ascii="Palatino Linotype" w:eastAsia="MS Gothic" w:hAnsi="Palatino Linotype"/>
          <w:b/>
          <w:lang w:val="es-MX" w:eastAsia="en-US"/>
        </w:rPr>
      </w:pPr>
    </w:p>
    <w:p w14:paraId="4F5294AE" w14:textId="775B3FAA" w:rsidR="00C36DF2" w:rsidRPr="004D0AB9" w:rsidRDefault="00C36DF2" w:rsidP="00B95B7E">
      <w:pPr>
        <w:numPr>
          <w:ilvl w:val="0"/>
          <w:numId w:val="2"/>
        </w:numPr>
        <w:spacing w:after="160" w:line="360" w:lineRule="auto"/>
        <w:ind w:left="0" w:right="49" w:firstLine="0"/>
        <w:contextualSpacing/>
        <w:jc w:val="both"/>
        <w:rPr>
          <w:rFonts w:ascii="Palatino Linotype" w:hAnsi="Palatino Linotype"/>
          <w:lang w:val="es-ES_tradnl"/>
        </w:rPr>
      </w:pPr>
      <w:r w:rsidRPr="004D0AB9">
        <w:rPr>
          <w:rFonts w:ascii="Palatino Linotype" w:eastAsia="Calibri" w:hAnsi="Palatino Linotype" w:cs="Arial"/>
          <w:lang w:val="es-ES_tradnl"/>
        </w:rPr>
        <w:t xml:space="preserve">El medio de impugnación fue presentado a través del </w:t>
      </w:r>
      <w:r w:rsidRPr="004D0AB9">
        <w:rPr>
          <w:rFonts w:ascii="Palatino Linotype" w:eastAsia="Calibri" w:hAnsi="Palatino Linotype" w:cs="Arial"/>
          <w:b/>
          <w:lang w:val="es-ES_tradnl"/>
        </w:rPr>
        <w:t>SAIMEX,</w:t>
      </w:r>
      <w:r w:rsidRPr="004D0AB9">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Pr="004D0AB9">
        <w:rPr>
          <w:rFonts w:ascii="Palatino Linotype" w:eastAsia="Calibri" w:hAnsi="Palatino Linotype" w:cs="Arial"/>
          <w:b/>
          <w:lang w:val="es-ES_tradnl"/>
        </w:rPr>
        <w:t>SUJETO OBLIGADO</w:t>
      </w:r>
      <w:r w:rsidR="00F36AA6" w:rsidRPr="004D0AB9">
        <w:rPr>
          <w:rFonts w:ascii="Palatino Linotype" w:eastAsia="Calibri" w:hAnsi="Palatino Linotype" w:cs="Arial"/>
          <w:lang w:val="es-ES_tradnl"/>
        </w:rPr>
        <w:t xml:space="preserve"> entregó respu</w:t>
      </w:r>
      <w:r w:rsidR="008C3FBE" w:rsidRPr="004D0AB9">
        <w:rPr>
          <w:rFonts w:ascii="Palatino Linotype" w:eastAsia="Calibri" w:hAnsi="Palatino Linotype" w:cs="Arial"/>
          <w:lang w:val="es-ES_tradnl"/>
        </w:rPr>
        <w:t>esta e</w:t>
      </w:r>
      <w:r w:rsidR="00373D50" w:rsidRPr="004D0AB9">
        <w:rPr>
          <w:rFonts w:ascii="Palatino Linotype" w:eastAsia="Calibri" w:hAnsi="Palatino Linotype" w:cs="Arial"/>
          <w:lang w:val="es-ES_tradnl"/>
        </w:rPr>
        <w:t>l día catorce (14</w:t>
      </w:r>
      <w:r w:rsidRPr="004D0AB9">
        <w:rPr>
          <w:rFonts w:ascii="Palatino Linotype" w:eastAsia="Calibri" w:hAnsi="Palatino Linotype" w:cs="Arial"/>
          <w:lang w:val="es-ES_tradnl"/>
        </w:rPr>
        <w:t>) de</w:t>
      </w:r>
      <w:r w:rsidR="00373D50" w:rsidRPr="004D0AB9">
        <w:rPr>
          <w:rFonts w:ascii="Palatino Linotype" w:eastAsia="Calibri" w:hAnsi="Palatino Linotype" w:cs="Arial"/>
          <w:lang w:val="es-ES_tradnl"/>
        </w:rPr>
        <w:t xml:space="preserve"> septiembre</w:t>
      </w:r>
      <w:r w:rsidR="00953583" w:rsidRPr="004D0AB9">
        <w:rPr>
          <w:rFonts w:ascii="Palatino Linotype" w:eastAsia="Calibri" w:hAnsi="Palatino Linotype" w:cs="Arial"/>
          <w:lang w:val="es-ES_tradnl"/>
        </w:rPr>
        <w:t xml:space="preserve"> </w:t>
      </w:r>
      <w:r w:rsidRPr="004D0AB9">
        <w:rPr>
          <w:rFonts w:ascii="Palatino Linotype" w:eastAsia="Calibri" w:hAnsi="Palatino Linotype" w:cs="Arial"/>
          <w:lang w:val="es-ES_tradnl"/>
        </w:rPr>
        <w:t>de dos mil veintidós</w:t>
      </w:r>
      <w:r w:rsidRPr="004D0AB9">
        <w:rPr>
          <w:rFonts w:ascii="Palatino Linotype" w:eastAsia="Calibri" w:hAnsi="Palatino Linotype" w:cs="Arial"/>
          <w:lang w:val="es-MX" w:eastAsia="en-US"/>
        </w:rPr>
        <w:t xml:space="preserve">, el plazo </w:t>
      </w:r>
      <w:r w:rsidRPr="004D0AB9">
        <w:rPr>
          <w:rFonts w:ascii="Palatino Linotype" w:eastAsia="Calibri" w:hAnsi="Palatino Linotype" w:cs="Arial"/>
          <w:lang w:val="es-MX" w:eastAsia="en-US"/>
        </w:rPr>
        <w:lastRenderedPageBreak/>
        <w:t>para interponer el recurso de revisión tras</w:t>
      </w:r>
      <w:r w:rsidR="00373D50" w:rsidRPr="004D0AB9">
        <w:rPr>
          <w:rFonts w:ascii="Palatino Linotype" w:eastAsia="Calibri" w:hAnsi="Palatino Linotype" w:cs="Arial"/>
          <w:lang w:val="es-MX" w:eastAsia="en-US"/>
        </w:rPr>
        <w:t>currió del quince (15</w:t>
      </w:r>
      <w:r w:rsidR="0081381E" w:rsidRPr="004D0AB9">
        <w:rPr>
          <w:rFonts w:ascii="Palatino Linotype" w:eastAsia="Calibri" w:hAnsi="Palatino Linotype" w:cs="Arial"/>
          <w:lang w:val="es-MX" w:eastAsia="en-US"/>
        </w:rPr>
        <w:t>)</w:t>
      </w:r>
      <w:r w:rsidR="00657CA9" w:rsidRPr="004D0AB9">
        <w:rPr>
          <w:rFonts w:ascii="Palatino Linotype" w:eastAsia="Calibri" w:hAnsi="Palatino Linotype" w:cs="Arial"/>
          <w:lang w:val="es-MX" w:eastAsia="en-US"/>
        </w:rPr>
        <w:t xml:space="preserve"> </w:t>
      </w:r>
      <w:r w:rsidR="00373D50" w:rsidRPr="004D0AB9">
        <w:rPr>
          <w:rFonts w:ascii="Palatino Linotype" w:eastAsia="Calibri" w:hAnsi="Palatino Linotype" w:cs="Arial"/>
          <w:lang w:val="es-MX" w:eastAsia="en-US"/>
        </w:rPr>
        <w:t>septiembre</w:t>
      </w:r>
      <w:r w:rsidR="00953583" w:rsidRPr="004D0AB9">
        <w:rPr>
          <w:rFonts w:ascii="Palatino Linotype" w:eastAsia="Calibri" w:hAnsi="Palatino Linotype" w:cs="Arial"/>
          <w:lang w:val="es-MX" w:eastAsia="en-US"/>
        </w:rPr>
        <w:t xml:space="preserve"> al </w:t>
      </w:r>
      <w:r w:rsidR="00373D50" w:rsidRPr="004D0AB9">
        <w:rPr>
          <w:rFonts w:ascii="Palatino Linotype" w:eastAsia="Calibri" w:hAnsi="Palatino Linotype" w:cs="Arial"/>
          <w:lang w:val="es-MX" w:eastAsia="en-US"/>
        </w:rPr>
        <w:t>seis (06) de octubre</w:t>
      </w:r>
      <w:r w:rsidR="00657CA9" w:rsidRPr="004D0AB9">
        <w:rPr>
          <w:rFonts w:ascii="Palatino Linotype" w:eastAsia="Calibri" w:hAnsi="Palatino Linotype" w:cs="Arial"/>
          <w:lang w:val="es-MX" w:eastAsia="en-US"/>
        </w:rPr>
        <w:t xml:space="preserve"> </w:t>
      </w:r>
      <w:r w:rsidRPr="004D0AB9">
        <w:rPr>
          <w:rFonts w:ascii="Palatino Linotype" w:eastAsia="Calibri" w:hAnsi="Palatino Linotype" w:cs="Arial"/>
          <w:lang w:val="es-MX" w:eastAsia="en-US"/>
        </w:rPr>
        <w:t>de dos mil veintidós, por lo que si el particular interpuso re</w:t>
      </w:r>
      <w:r w:rsidR="00A1583A" w:rsidRPr="004D0AB9">
        <w:rPr>
          <w:rFonts w:ascii="Palatino Linotype" w:eastAsia="Calibri" w:hAnsi="Palatino Linotype" w:cs="Arial"/>
          <w:lang w:val="es-MX" w:eastAsia="en-US"/>
        </w:rPr>
        <w:t>curso de revisión e</w:t>
      </w:r>
      <w:r w:rsidR="00601AED" w:rsidRPr="004D0AB9">
        <w:rPr>
          <w:rFonts w:ascii="Palatino Linotype" w:eastAsia="Calibri" w:hAnsi="Palatino Linotype" w:cs="Arial"/>
          <w:lang w:val="es-MX" w:eastAsia="en-US"/>
        </w:rPr>
        <w:t xml:space="preserve">l </w:t>
      </w:r>
      <w:r w:rsidR="00373D50" w:rsidRPr="004D0AB9">
        <w:rPr>
          <w:rFonts w:ascii="Palatino Linotype" w:eastAsia="Calibri" w:hAnsi="Palatino Linotype" w:cs="Arial"/>
          <w:lang w:val="es-MX" w:eastAsia="en-US"/>
        </w:rPr>
        <w:t>diecinueve (19</w:t>
      </w:r>
      <w:r w:rsidRPr="004D0AB9">
        <w:rPr>
          <w:rFonts w:ascii="Palatino Linotype" w:eastAsia="Calibri" w:hAnsi="Palatino Linotype" w:cs="Arial"/>
          <w:lang w:val="es-MX" w:eastAsia="en-US"/>
        </w:rPr>
        <w:t>) de</w:t>
      </w:r>
      <w:r w:rsidR="00373D50" w:rsidRPr="004D0AB9">
        <w:rPr>
          <w:rFonts w:ascii="Palatino Linotype" w:eastAsia="Calibri" w:hAnsi="Palatino Linotype" w:cs="Arial"/>
          <w:lang w:val="es-MX" w:eastAsia="en-US"/>
        </w:rPr>
        <w:t xml:space="preserve"> septiembre</w:t>
      </w:r>
      <w:r w:rsidR="008225FA" w:rsidRPr="004D0AB9">
        <w:rPr>
          <w:rFonts w:ascii="Palatino Linotype" w:eastAsia="Calibri" w:hAnsi="Palatino Linotype" w:cs="Arial"/>
          <w:lang w:val="es-MX" w:eastAsia="en-US"/>
        </w:rPr>
        <w:t xml:space="preserve"> </w:t>
      </w:r>
      <w:r w:rsidRPr="004D0AB9">
        <w:rPr>
          <w:rFonts w:ascii="Palatino Linotype" w:eastAsia="Calibri" w:hAnsi="Palatino Linotype" w:cs="Arial"/>
          <w:lang w:val="es-MX" w:eastAsia="en-US"/>
        </w:rPr>
        <w:t xml:space="preserve">de dos mil veintidós, </w:t>
      </w:r>
      <w:r w:rsidRPr="004D0AB9">
        <w:rPr>
          <w:rFonts w:ascii="Palatino Linotype" w:hAnsi="Palatino Linotype"/>
          <w:lang w:val="es-ES_tradnl"/>
        </w:rPr>
        <w:t xml:space="preserve">se encuentra dentro del periodo establecido por la Ley. </w:t>
      </w:r>
    </w:p>
    <w:p w14:paraId="5370DEB2" w14:textId="77777777" w:rsidR="008225FA" w:rsidRPr="004D0AB9" w:rsidRDefault="008225FA" w:rsidP="00B95B7E">
      <w:pPr>
        <w:spacing w:after="160" w:line="360" w:lineRule="auto"/>
        <w:ind w:right="49"/>
        <w:contextualSpacing/>
        <w:jc w:val="both"/>
        <w:rPr>
          <w:rFonts w:ascii="Palatino Linotype" w:hAnsi="Palatino Linotype"/>
          <w:lang w:val="es-ES_tradnl"/>
        </w:rPr>
      </w:pPr>
    </w:p>
    <w:p w14:paraId="516D7235" w14:textId="77777777" w:rsidR="00C36DF2" w:rsidRPr="004D0AB9" w:rsidRDefault="00C36DF2" w:rsidP="00B95B7E">
      <w:pPr>
        <w:keepNext/>
        <w:keepLines/>
        <w:spacing w:before="240" w:line="360" w:lineRule="auto"/>
        <w:ind w:right="49"/>
        <w:jc w:val="both"/>
        <w:outlineLvl w:val="0"/>
        <w:rPr>
          <w:rFonts w:ascii="Palatino Linotype" w:eastAsia="Calibri" w:hAnsi="Palatino Linotype" w:cs="Arial"/>
        </w:rPr>
      </w:pPr>
      <w:bookmarkStart w:id="17" w:name="_Toc90319523"/>
      <w:bookmarkStart w:id="18" w:name="_Toc99564201"/>
      <w:bookmarkStart w:id="19" w:name="_Toc99564864"/>
      <w:bookmarkStart w:id="20" w:name="_Toc102070728"/>
      <w:bookmarkStart w:id="21" w:name="_Toc102644135"/>
      <w:r w:rsidRPr="004D0AB9">
        <w:rPr>
          <w:rFonts w:ascii="Palatino Linotype" w:eastAsia="Calibri" w:hAnsi="Palatino Linotype"/>
          <w:b/>
        </w:rPr>
        <w:t xml:space="preserve">III. </w:t>
      </w:r>
      <w:bookmarkStart w:id="22" w:name="_Toc89964363"/>
      <w:bookmarkStart w:id="23" w:name="_Toc98350362"/>
      <w:bookmarkStart w:id="24" w:name="_Toc67587987"/>
      <w:bookmarkStart w:id="25" w:name="_Toc68804763"/>
      <w:bookmarkEnd w:id="17"/>
      <w:r w:rsidRPr="004D0AB9">
        <w:rPr>
          <w:rFonts w:ascii="Palatino Linotype" w:eastAsiaTheme="majorEastAsia" w:hAnsi="Palatino Linotype" w:cstheme="majorBidi"/>
          <w:b/>
          <w:color w:val="000000" w:themeColor="text1"/>
          <w:lang w:val="es-MX" w:eastAsia="en-US"/>
        </w:rPr>
        <w:t>De la determinación sobre la procedibilidad del recurso.</w:t>
      </w:r>
      <w:bookmarkEnd w:id="18"/>
      <w:bookmarkEnd w:id="19"/>
      <w:bookmarkEnd w:id="20"/>
      <w:bookmarkEnd w:id="21"/>
      <w:bookmarkEnd w:id="22"/>
      <w:bookmarkEnd w:id="23"/>
      <w:bookmarkEnd w:id="24"/>
      <w:bookmarkEnd w:id="25"/>
      <w:r w:rsidRPr="004D0AB9">
        <w:rPr>
          <w:rFonts w:ascii="Palatino Linotype" w:eastAsiaTheme="majorEastAsia" w:hAnsi="Palatino Linotype" w:cstheme="majorBidi"/>
          <w:b/>
          <w:color w:val="000000" w:themeColor="text1"/>
          <w:lang w:val="es-MX" w:eastAsia="en-US"/>
        </w:rPr>
        <w:t xml:space="preserve"> </w:t>
      </w:r>
    </w:p>
    <w:p w14:paraId="6EC336F7" w14:textId="77777777" w:rsidR="00C36DF2" w:rsidRPr="004D0AB9" w:rsidRDefault="00C36DF2" w:rsidP="00B95B7E">
      <w:pPr>
        <w:spacing w:line="360" w:lineRule="auto"/>
        <w:rPr>
          <w:rFonts w:ascii="Palatino Linotype" w:hAnsi="Palatino Linotype"/>
          <w:lang w:val="es-MX" w:eastAsia="en-US"/>
        </w:rPr>
      </w:pPr>
    </w:p>
    <w:p w14:paraId="2CAA4C68" w14:textId="44D8FBEA" w:rsidR="00A2042B" w:rsidRPr="004D0AB9" w:rsidRDefault="00C36DF2" w:rsidP="00B95B7E">
      <w:pPr>
        <w:numPr>
          <w:ilvl w:val="0"/>
          <w:numId w:val="2"/>
        </w:numPr>
        <w:spacing w:after="160" w:line="360" w:lineRule="auto"/>
        <w:ind w:left="0" w:right="49" w:firstLine="0"/>
        <w:contextualSpacing/>
        <w:jc w:val="both"/>
        <w:rPr>
          <w:rFonts w:ascii="Palatino Linotype" w:hAnsi="Palatino Linotype"/>
          <w:lang w:val="es-ES_tradnl"/>
        </w:rPr>
      </w:pPr>
      <w:r w:rsidRPr="004D0AB9">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567D9F3E" w14:textId="77777777" w:rsidR="00373D50" w:rsidRPr="004D0AB9" w:rsidRDefault="00373D50" w:rsidP="00B95B7E">
      <w:pPr>
        <w:spacing w:after="160" w:line="360" w:lineRule="auto"/>
        <w:ind w:right="49"/>
        <w:contextualSpacing/>
        <w:jc w:val="both"/>
        <w:rPr>
          <w:rFonts w:ascii="Palatino Linotype" w:hAnsi="Palatino Linotype"/>
          <w:lang w:val="es-ES_tradnl"/>
        </w:rPr>
      </w:pPr>
    </w:p>
    <w:p w14:paraId="5ABC3B15" w14:textId="530F77F8" w:rsidR="00373D50" w:rsidRPr="004D0AB9" w:rsidRDefault="00373D50" w:rsidP="00B95B7E">
      <w:pPr>
        <w:spacing w:after="160" w:line="360" w:lineRule="auto"/>
        <w:ind w:right="49"/>
        <w:contextualSpacing/>
        <w:jc w:val="both"/>
        <w:rPr>
          <w:rFonts w:ascii="Palatino Linotype" w:hAnsi="Palatino Linotype"/>
          <w:b/>
          <w:lang w:val="es-ES_tradnl"/>
        </w:rPr>
      </w:pPr>
      <w:r w:rsidRPr="004D0AB9">
        <w:rPr>
          <w:rFonts w:ascii="Palatino Linotype" w:hAnsi="Palatino Linotype"/>
          <w:b/>
          <w:lang w:val="es-ES_tradnl"/>
        </w:rPr>
        <w:t>TERCERO. De las causales de improcedencia y sobreseimiento.</w:t>
      </w:r>
    </w:p>
    <w:p w14:paraId="3D55DEF6" w14:textId="659B52FB" w:rsidR="002C1F5D" w:rsidRPr="004D0AB9" w:rsidRDefault="002C1F5D" w:rsidP="00B95B7E">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lang w:eastAsia="en-US"/>
        </w:rPr>
      </w:pPr>
      <w:r w:rsidRPr="004D0AB9">
        <w:rPr>
          <w:rFonts w:ascii="Palatino Linotype" w:hAnsi="Palatino Linotype" w:cs="Arial"/>
        </w:rPr>
        <w:t xml:space="preserve">Es </w:t>
      </w:r>
      <w:r w:rsidRPr="004D0AB9">
        <w:rPr>
          <w:rFonts w:ascii="Palatino Linotype" w:eastAsiaTheme="minorEastAsia" w:hAnsi="Palatino Linotype" w:cs="Arial"/>
          <w:lang w:val="es-ES_tradnl"/>
        </w:rPr>
        <w:t>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2257496D" w14:textId="77777777" w:rsidR="002C1F5D" w:rsidRPr="004D0AB9" w:rsidRDefault="002C1F5D" w:rsidP="00B95B7E">
      <w:pPr>
        <w:tabs>
          <w:tab w:val="left" w:pos="426"/>
        </w:tabs>
        <w:spacing w:before="240" w:after="240" w:line="360" w:lineRule="auto"/>
        <w:contextualSpacing/>
        <w:jc w:val="both"/>
        <w:rPr>
          <w:rFonts w:ascii="Palatino Linotype" w:eastAsia="MS Mincho" w:hAnsi="Palatino Linotype"/>
          <w:lang w:eastAsia="en-US"/>
        </w:rPr>
      </w:pPr>
    </w:p>
    <w:p w14:paraId="09A8AE12" w14:textId="77777777" w:rsidR="002C1F5D" w:rsidRPr="004D0AB9" w:rsidRDefault="002C1F5D" w:rsidP="00B95B7E">
      <w:pPr>
        <w:numPr>
          <w:ilvl w:val="0"/>
          <w:numId w:val="2"/>
        </w:numPr>
        <w:tabs>
          <w:tab w:val="left" w:pos="426"/>
        </w:tabs>
        <w:spacing w:before="240" w:after="240" w:line="360" w:lineRule="auto"/>
        <w:ind w:left="0" w:firstLine="0"/>
        <w:contextualSpacing/>
        <w:jc w:val="both"/>
        <w:rPr>
          <w:rFonts w:ascii="Palatino Linotype" w:eastAsia="MS Mincho" w:hAnsi="Palatino Linotype"/>
          <w:lang w:eastAsia="en-US"/>
        </w:rPr>
      </w:pPr>
      <w:r w:rsidRPr="004D0AB9">
        <w:rPr>
          <w:rFonts w:ascii="Palatino Linotype" w:eastAsia="MS Mincho" w:hAnsi="Palatino Linotype"/>
          <w:color w:val="000000"/>
        </w:rPr>
        <w:lastRenderedPageBreak/>
        <w:t xml:space="preserve">Siendo </w:t>
      </w:r>
      <w:r w:rsidRPr="004D0AB9">
        <w:rPr>
          <w:rFonts w:ascii="Palatino Linotype" w:eastAsiaTheme="minorEastAsia" w:hAnsi="Palatino Linotype" w:cs="Arial"/>
          <w:lang w:val="es-ES_tradnl"/>
        </w:rPr>
        <w:t>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r w:rsidRPr="004D0AB9">
        <w:rPr>
          <w:rFonts w:ascii="Palatino Linotype" w:eastAsia="MS Mincho" w:hAnsi="Palatino Linotype"/>
          <w:color w:val="000000"/>
          <w:lang w:val="es-ES_tradnl"/>
        </w:rPr>
        <w:t xml:space="preserve"> </w:t>
      </w:r>
      <w:r w:rsidRPr="004D0AB9">
        <w:rPr>
          <w:rFonts w:ascii="Palatino Linotype" w:eastAsia="MS Mincho" w:hAnsi="Palatino Linotype"/>
          <w:color w:val="000000"/>
        </w:rPr>
        <w:t xml:space="preserve">Estudio </w:t>
      </w:r>
      <w:r w:rsidRPr="004D0AB9">
        <w:rPr>
          <w:rFonts w:ascii="Palatino Linotype" w:eastAsiaTheme="minorEastAsia" w:hAnsi="Palatino Linotype" w:cs="Arial"/>
          <w:lang w:val="es-ES_tradnl"/>
        </w:rPr>
        <w:t>de causales de improcedencia que no son incompatibles con el derecho de acceso a la justicia, ya que éste no se coarta por regular causas de improcedencia y sobreseimiento con tales fines</w:t>
      </w:r>
      <w:r w:rsidRPr="004D0AB9">
        <w:rPr>
          <w:rFonts w:ascii="Palatino Linotype" w:eastAsiaTheme="minorEastAsia" w:hAnsi="Palatino Linotype"/>
          <w:vertAlign w:val="superscript"/>
          <w:lang w:val="es-ES_tradnl"/>
        </w:rPr>
        <w:footnoteReference w:id="1"/>
      </w:r>
      <w:r w:rsidRPr="004D0AB9">
        <w:rPr>
          <w:rFonts w:ascii="Palatino Linotype" w:eastAsiaTheme="minorEastAsia" w:hAnsi="Palatino Linotype" w:cs="Arial"/>
          <w:lang w:val="es-ES_tradnl"/>
        </w:rPr>
        <w:t>.</w:t>
      </w:r>
    </w:p>
    <w:p w14:paraId="137A4694" w14:textId="77777777" w:rsidR="002C1F5D" w:rsidRPr="004D0AB9" w:rsidRDefault="002C1F5D" w:rsidP="00B95B7E">
      <w:pPr>
        <w:tabs>
          <w:tab w:val="left" w:pos="426"/>
        </w:tabs>
        <w:spacing w:before="240" w:after="240" w:line="360" w:lineRule="auto"/>
        <w:contextualSpacing/>
        <w:jc w:val="both"/>
        <w:rPr>
          <w:rFonts w:ascii="Palatino Linotype" w:eastAsia="MS Mincho" w:hAnsi="Palatino Linotype"/>
          <w:lang w:eastAsia="en-US"/>
        </w:rPr>
      </w:pPr>
    </w:p>
    <w:p w14:paraId="272AA95B" w14:textId="77777777" w:rsidR="002C1F5D" w:rsidRPr="004D0AB9" w:rsidRDefault="002C1F5D" w:rsidP="00B95B7E">
      <w:pPr>
        <w:numPr>
          <w:ilvl w:val="0"/>
          <w:numId w:val="2"/>
        </w:numPr>
        <w:tabs>
          <w:tab w:val="left" w:pos="426"/>
        </w:tabs>
        <w:spacing w:before="240" w:after="240" w:line="360" w:lineRule="auto"/>
        <w:ind w:left="0" w:firstLine="0"/>
        <w:contextualSpacing/>
        <w:jc w:val="both"/>
        <w:rPr>
          <w:rFonts w:ascii="Palatino Linotype" w:eastAsia="MS Mincho" w:hAnsi="Palatino Linotype"/>
          <w:lang w:eastAsia="en-US"/>
        </w:rPr>
      </w:pPr>
      <w:r w:rsidRPr="004D0AB9">
        <w:rPr>
          <w:rFonts w:ascii="Palatino Linotype" w:eastAsia="MS Mincho" w:hAnsi="Palatino Linotype"/>
          <w:color w:val="000000"/>
        </w:rPr>
        <w:t xml:space="preserve">En </w:t>
      </w:r>
      <w:r w:rsidRPr="004D0AB9">
        <w:rPr>
          <w:rFonts w:ascii="Palatino Linotype" w:eastAsiaTheme="minorEastAsia" w:hAnsi="Palatino Linotype" w:cs="Arial"/>
          <w:lang w:val="es-ES_tradnl"/>
        </w:rPr>
        <w:t xml:space="preserve">primer término es necesario hacer alusión a la solicitud de información ya que de ella deriva por un lado al procedimiento de acceso a la información ante el sujeto obligado, y por otro lado la materia sobre la que versara el recurso de revisión ante este Órgano Garante; se resalta la innegable necesidad de interpretar el texto de la solicitud, porque no se podría entender el derecho de acceso a la información sin la existencia de solicitudes de información a la luz de su interpretación ya que ésta </w:t>
      </w:r>
      <w:r w:rsidRPr="004D0AB9">
        <w:rPr>
          <w:rFonts w:ascii="Palatino Linotype" w:eastAsiaTheme="minorEastAsia" w:hAnsi="Palatino Linotype" w:cs="Arial"/>
          <w:lang w:val="es-ES_tradnl"/>
        </w:rPr>
        <w:lastRenderedPageBreak/>
        <w:t>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una solicitud de información, ya que el sujeto obligado puede considerar una circunstancia en particular diversa a la que el particular objetivamente requiere. 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14:paraId="2AAFC01B" w14:textId="77777777" w:rsidR="002C1F5D" w:rsidRPr="004D0AB9" w:rsidRDefault="002C1F5D" w:rsidP="00B95B7E">
      <w:pPr>
        <w:tabs>
          <w:tab w:val="left" w:pos="426"/>
        </w:tabs>
        <w:spacing w:before="240" w:after="240" w:line="360" w:lineRule="auto"/>
        <w:contextualSpacing/>
        <w:jc w:val="both"/>
        <w:rPr>
          <w:rFonts w:ascii="Palatino Linotype" w:eastAsiaTheme="minorEastAsia" w:hAnsi="Palatino Linotype" w:cs="Arial"/>
          <w:lang w:val="es-ES_tradnl"/>
        </w:rPr>
      </w:pPr>
    </w:p>
    <w:p w14:paraId="3369A08E" w14:textId="77777777" w:rsidR="002C1F5D" w:rsidRPr="004D0AB9" w:rsidRDefault="002C1F5D" w:rsidP="00B95B7E">
      <w:pPr>
        <w:tabs>
          <w:tab w:val="left" w:pos="426"/>
        </w:tabs>
        <w:spacing w:before="240" w:after="240" w:line="360" w:lineRule="auto"/>
        <w:contextualSpacing/>
        <w:jc w:val="both"/>
        <w:rPr>
          <w:rFonts w:ascii="Palatino Linotype" w:eastAsia="MS Mincho" w:hAnsi="Palatino Linotype"/>
          <w:b/>
          <w:lang w:eastAsia="en-US"/>
        </w:rPr>
      </w:pPr>
      <w:r w:rsidRPr="004D0AB9">
        <w:rPr>
          <w:rFonts w:ascii="Palatino Linotype" w:eastAsiaTheme="minorEastAsia" w:hAnsi="Palatino Linotype" w:cs="Arial"/>
          <w:b/>
          <w:lang w:val="es-ES_tradnl"/>
        </w:rPr>
        <w:t>I. De las actuaciones de las partes.</w:t>
      </w:r>
    </w:p>
    <w:p w14:paraId="76412BC5" w14:textId="77777777" w:rsidR="002C1F5D" w:rsidRPr="004D0AB9" w:rsidRDefault="002C1F5D" w:rsidP="00B95B7E">
      <w:pPr>
        <w:tabs>
          <w:tab w:val="left" w:pos="426"/>
        </w:tabs>
        <w:spacing w:before="240" w:after="240" w:line="360" w:lineRule="auto"/>
        <w:contextualSpacing/>
        <w:jc w:val="both"/>
        <w:rPr>
          <w:rFonts w:ascii="Palatino Linotype" w:eastAsia="MS Mincho" w:hAnsi="Palatino Linotype"/>
          <w:lang w:eastAsia="en-US"/>
        </w:rPr>
      </w:pPr>
    </w:p>
    <w:p w14:paraId="2C86EF4A" w14:textId="76141EC3" w:rsidR="002C1F5D" w:rsidRPr="004D0AB9" w:rsidRDefault="002C1F5D" w:rsidP="00B95B7E">
      <w:pPr>
        <w:numPr>
          <w:ilvl w:val="0"/>
          <w:numId w:val="2"/>
        </w:numPr>
        <w:tabs>
          <w:tab w:val="left" w:pos="426"/>
        </w:tabs>
        <w:spacing w:before="240" w:after="240" w:line="360" w:lineRule="auto"/>
        <w:ind w:left="0" w:firstLine="0"/>
        <w:contextualSpacing/>
        <w:jc w:val="both"/>
        <w:rPr>
          <w:rFonts w:ascii="Palatino Linotype" w:eastAsia="MS Mincho" w:hAnsi="Palatino Linotype"/>
          <w:lang w:eastAsia="en-US"/>
        </w:rPr>
      </w:pPr>
      <w:r w:rsidRPr="004D0AB9">
        <w:rPr>
          <w:rFonts w:ascii="Palatino Linotype" w:eastAsia="MS Mincho" w:hAnsi="Palatino Linotype"/>
          <w:color w:val="000000"/>
        </w:rPr>
        <w:t xml:space="preserve">Por lo que se </w:t>
      </w:r>
      <w:r w:rsidRPr="004D0AB9">
        <w:rPr>
          <w:rFonts w:ascii="Palatino Linotype" w:eastAsia="Palatino Linotype" w:hAnsi="Palatino Linotype" w:cs="Palatino Linotype"/>
          <w:color w:val="000000"/>
        </w:rPr>
        <w:t xml:space="preserve">advierte del contenido de la solicitud de información, el </w:t>
      </w:r>
      <w:r w:rsidRPr="004D0AB9">
        <w:rPr>
          <w:rFonts w:ascii="Palatino Linotype" w:eastAsia="Palatino Linotype" w:hAnsi="Palatino Linotype" w:cs="Palatino Linotype"/>
          <w:b/>
          <w:color w:val="000000"/>
        </w:rPr>
        <w:t xml:space="preserve">RECURRENTE </w:t>
      </w:r>
      <w:r w:rsidRPr="004D0AB9">
        <w:rPr>
          <w:rFonts w:ascii="Palatino Linotype" w:eastAsia="Palatino Linotype" w:hAnsi="Palatino Linotype" w:cs="Palatino Linotype"/>
          <w:color w:val="000000"/>
        </w:rPr>
        <w:t>requirió lo siguiente:</w:t>
      </w:r>
    </w:p>
    <w:p w14:paraId="7043FFFF" w14:textId="2EE27B96" w:rsidR="002C1F5D" w:rsidRPr="004D0AB9" w:rsidRDefault="002C1F5D" w:rsidP="00B95B7E">
      <w:pPr>
        <w:pStyle w:val="Prrafodelista"/>
        <w:numPr>
          <w:ilvl w:val="0"/>
          <w:numId w:val="27"/>
        </w:numPr>
        <w:tabs>
          <w:tab w:val="left" w:pos="426"/>
        </w:tabs>
        <w:spacing w:before="240" w:after="240" w:line="360" w:lineRule="auto"/>
        <w:ind w:firstLine="0"/>
        <w:contextualSpacing/>
        <w:jc w:val="both"/>
        <w:rPr>
          <w:rFonts w:ascii="Palatino Linotype" w:eastAsia="MS Mincho" w:hAnsi="Palatino Linotype"/>
          <w:lang w:eastAsia="en-US"/>
        </w:rPr>
      </w:pPr>
      <w:r w:rsidRPr="004D0AB9">
        <w:rPr>
          <w:rFonts w:ascii="Palatino Linotype" w:eastAsia="MS Mincho" w:hAnsi="Palatino Linotype"/>
          <w:lang w:eastAsia="en-US"/>
        </w:rPr>
        <w:t>Como quedaron integradas las Comisiones edilicias para la administración 2022-2024.</w:t>
      </w:r>
    </w:p>
    <w:p w14:paraId="536B7D4A" w14:textId="4C858AC4" w:rsidR="002C1F5D" w:rsidRPr="004D0AB9" w:rsidRDefault="002C1F5D" w:rsidP="00B95B7E">
      <w:pPr>
        <w:numPr>
          <w:ilvl w:val="0"/>
          <w:numId w:val="2"/>
        </w:numPr>
        <w:tabs>
          <w:tab w:val="left" w:pos="426"/>
        </w:tabs>
        <w:spacing w:before="240" w:after="240" w:line="360" w:lineRule="auto"/>
        <w:ind w:left="0" w:firstLine="0"/>
        <w:contextualSpacing/>
        <w:jc w:val="both"/>
        <w:rPr>
          <w:rFonts w:ascii="Palatino Linotype" w:eastAsia="MS Mincho" w:hAnsi="Palatino Linotype"/>
          <w:lang w:eastAsia="en-US"/>
        </w:rPr>
      </w:pPr>
      <w:r w:rsidRPr="004D0AB9">
        <w:rPr>
          <w:rFonts w:ascii="Palatino Linotype" w:eastAsia="MS Mincho" w:hAnsi="Palatino Linotype"/>
          <w:color w:val="000000"/>
        </w:rPr>
        <w:t xml:space="preserve">Conforme a lo anterior, el </w:t>
      </w:r>
      <w:r w:rsidRPr="004D0AB9">
        <w:rPr>
          <w:rFonts w:ascii="Palatino Linotype" w:eastAsia="MS Mincho" w:hAnsi="Palatino Linotype"/>
          <w:b/>
          <w:bCs/>
          <w:color w:val="000000"/>
        </w:rPr>
        <w:t>SUJETO OBLIGADO</w:t>
      </w:r>
      <w:r w:rsidRPr="004D0AB9">
        <w:rPr>
          <w:rFonts w:ascii="Palatino Linotype" w:eastAsia="MS Mincho" w:hAnsi="Palatino Linotype"/>
          <w:color w:val="000000"/>
        </w:rPr>
        <w:t xml:space="preserve"> emitió respuesta a través del archivo electrónico </w:t>
      </w:r>
      <w:r w:rsidRPr="004D0AB9">
        <w:rPr>
          <w:rFonts w:ascii="Palatino Linotype" w:eastAsia="MS Mincho" w:hAnsi="Palatino Linotype"/>
          <w:b/>
          <w:u w:val="single"/>
          <w:lang w:eastAsia="en-US"/>
        </w:rPr>
        <w:t>04238 Acuerdos comisiones.rar</w:t>
      </w:r>
      <w:r w:rsidRPr="004D0AB9">
        <w:rPr>
          <w:rFonts w:ascii="Palatino Linotype" w:eastAsia="MS Mincho" w:hAnsi="Palatino Linotype"/>
          <w:lang w:eastAsia="en-US"/>
        </w:rPr>
        <w:t xml:space="preserve"> el cual a su vez contiene 5 documentos cuyo contenido es el siguiente:  </w:t>
      </w:r>
    </w:p>
    <w:p w14:paraId="5AB3B172" w14:textId="77777777" w:rsidR="003B58D5" w:rsidRPr="004D0AB9" w:rsidRDefault="003B58D5" w:rsidP="00B95B7E">
      <w:pPr>
        <w:tabs>
          <w:tab w:val="left" w:pos="284"/>
          <w:tab w:val="left" w:pos="426"/>
        </w:tabs>
        <w:spacing w:line="360" w:lineRule="auto"/>
        <w:contextualSpacing/>
        <w:jc w:val="both"/>
        <w:rPr>
          <w:rFonts w:ascii="Palatino Linotype" w:eastAsiaTheme="minorEastAsia" w:hAnsi="Palatino Linotype" w:cstheme="minorBidi"/>
          <w:b/>
          <w:color w:val="000000" w:themeColor="text1"/>
          <w:u w:val="single"/>
          <w:lang w:val="es-ES_tradnl"/>
        </w:rPr>
      </w:pPr>
    </w:p>
    <w:p w14:paraId="3AAB4CD0" w14:textId="77777777" w:rsidR="003B58D5" w:rsidRPr="004D0AB9" w:rsidRDefault="003B58D5" w:rsidP="00B95B7E">
      <w:pPr>
        <w:tabs>
          <w:tab w:val="left" w:pos="284"/>
          <w:tab w:val="left" w:pos="426"/>
        </w:tabs>
        <w:spacing w:line="360" w:lineRule="auto"/>
        <w:contextualSpacing/>
        <w:jc w:val="both"/>
        <w:rPr>
          <w:rFonts w:ascii="Palatino Linotype" w:eastAsiaTheme="minorEastAsia" w:hAnsi="Palatino Linotype" w:cstheme="minorBidi"/>
          <w:b/>
          <w:color w:val="000000" w:themeColor="text1"/>
          <w:u w:val="single"/>
          <w:lang w:val="es-ES_tradnl"/>
        </w:rPr>
      </w:pPr>
    </w:p>
    <w:p w14:paraId="58AE9EB4" w14:textId="77777777" w:rsidR="003B58D5" w:rsidRPr="004D0AB9" w:rsidRDefault="003B58D5" w:rsidP="00B95B7E">
      <w:pPr>
        <w:tabs>
          <w:tab w:val="left" w:pos="284"/>
          <w:tab w:val="left" w:pos="426"/>
        </w:tabs>
        <w:spacing w:line="360" w:lineRule="auto"/>
        <w:contextualSpacing/>
        <w:jc w:val="both"/>
        <w:rPr>
          <w:rFonts w:ascii="Palatino Linotype" w:eastAsiaTheme="minorEastAsia" w:hAnsi="Palatino Linotype" w:cstheme="minorBidi"/>
          <w:b/>
          <w:color w:val="000000" w:themeColor="text1"/>
          <w:u w:val="single"/>
          <w:lang w:val="es-ES_tradnl"/>
        </w:rPr>
      </w:pPr>
    </w:p>
    <w:p w14:paraId="7D151BEC" w14:textId="5192A425" w:rsidR="00EB2F18" w:rsidRPr="004D0AB9" w:rsidRDefault="00EB2F18" w:rsidP="00B95B7E">
      <w:pPr>
        <w:tabs>
          <w:tab w:val="left" w:pos="284"/>
          <w:tab w:val="left" w:pos="426"/>
        </w:tabs>
        <w:spacing w:line="360" w:lineRule="auto"/>
        <w:contextualSpacing/>
        <w:jc w:val="center"/>
        <w:rPr>
          <w:rFonts w:ascii="Palatino Linotype" w:eastAsiaTheme="minorEastAsia" w:hAnsi="Palatino Linotype" w:cstheme="minorBidi"/>
          <w:b/>
          <w:color w:val="000000" w:themeColor="text1"/>
          <w:u w:val="single"/>
          <w:lang w:val="es-ES_tradnl"/>
        </w:rPr>
      </w:pPr>
      <w:r w:rsidRPr="004D0AB9">
        <w:rPr>
          <w:rFonts w:ascii="Palatino Linotype" w:eastAsiaTheme="minorEastAsia" w:hAnsi="Palatino Linotype" w:cstheme="minorBidi"/>
          <w:b/>
          <w:color w:val="000000" w:themeColor="text1"/>
          <w:u w:val="single"/>
          <w:lang w:val="es-ES_tradnl"/>
        </w:rPr>
        <w:lastRenderedPageBreak/>
        <w:t>Acuerdo 017.pdf</w:t>
      </w:r>
      <w:r w:rsidR="003B58D5" w:rsidRPr="004D0AB9">
        <w:rPr>
          <w:rFonts w:ascii="Palatino Linotype" w:eastAsiaTheme="minorEastAsia" w:hAnsi="Palatino Linotype" w:cstheme="minorBidi"/>
          <w:b/>
          <w:color w:val="000000" w:themeColor="text1"/>
          <w:u w:val="single"/>
          <w:lang w:val="es-ES_tradnl"/>
        </w:rPr>
        <w:t xml:space="preserve">                                                                  </w:t>
      </w:r>
      <w:r w:rsidRPr="004D0AB9">
        <w:rPr>
          <w:rFonts w:ascii="Palatino Linotype" w:eastAsiaTheme="minorEastAsia" w:hAnsi="Palatino Linotype" w:cstheme="minorBidi"/>
          <w:b/>
          <w:noProof/>
          <w:color w:val="000000" w:themeColor="text1"/>
          <w:u w:val="single"/>
          <w:lang w:val="es-MX" w:eastAsia="es-MX"/>
        </w:rPr>
        <w:drawing>
          <wp:inline distT="0" distB="0" distL="0" distR="0" wp14:anchorId="4F96890F" wp14:editId="35472499">
            <wp:extent cx="5509895" cy="6238875"/>
            <wp:effectExtent l="0" t="0" r="0" b="9525"/>
            <wp:docPr id="3" name="Imagen 3" descr="C:\Users\USUARIO\AppData\Local\Temp\Rar$DIa5312.30350\Acuerdo 017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AppData\Local\Temp\Rar$DIa5312.30350\Acuerdo 017_0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4014" cy="6243539"/>
                    </a:xfrm>
                    <a:prstGeom prst="rect">
                      <a:avLst/>
                    </a:prstGeom>
                    <a:noFill/>
                    <a:ln>
                      <a:noFill/>
                    </a:ln>
                  </pic:spPr>
                </pic:pic>
              </a:graphicData>
            </a:graphic>
          </wp:inline>
        </w:drawing>
      </w:r>
      <w:r w:rsidRPr="004D0AB9">
        <w:rPr>
          <w:rFonts w:ascii="Palatino Linotype" w:eastAsiaTheme="minorEastAsia" w:hAnsi="Palatino Linotype" w:cstheme="minorBidi"/>
          <w:b/>
          <w:noProof/>
          <w:color w:val="000000" w:themeColor="text1"/>
          <w:u w:val="single"/>
          <w:lang w:val="es-MX" w:eastAsia="es-MX"/>
        </w:rPr>
        <w:lastRenderedPageBreak/>
        <w:drawing>
          <wp:inline distT="0" distB="0" distL="0" distR="0" wp14:anchorId="767E950F" wp14:editId="72697316">
            <wp:extent cx="5829300" cy="7543800"/>
            <wp:effectExtent l="0" t="0" r="0" b="0"/>
            <wp:docPr id="4" name="Imagen 4" descr="C:\Users\USUARIO\AppData\Local\Temp\Rar$DIa5312.30350\Acuerdo 017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AppData\Local\Temp\Rar$DIa5312.30350\Acuerdo 017_00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9300" cy="7543800"/>
                    </a:xfrm>
                    <a:prstGeom prst="rect">
                      <a:avLst/>
                    </a:prstGeom>
                    <a:noFill/>
                    <a:ln>
                      <a:noFill/>
                    </a:ln>
                  </pic:spPr>
                </pic:pic>
              </a:graphicData>
            </a:graphic>
          </wp:inline>
        </w:drawing>
      </w:r>
    </w:p>
    <w:p w14:paraId="3F23FCF3" w14:textId="4C9E2C54" w:rsidR="00EB2F18" w:rsidRPr="004D0AB9" w:rsidRDefault="00EB2F18" w:rsidP="00B95B7E">
      <w:pPr>
        <w:pStyle w:val="Prrafodelista"/>
        <w:tabs>
          <w:tab w:val="left" w:pos="284"/>
          <w:tab w:val="left" w:pos="426"/>
        </w:tabs>
        <w:spacing w:line="360" w:lineRule="auto"/>
        <w:ind w:left="0"/>
        <w:contextualSpacing/>
        <w:jc w:val="center"/>
        <w:rPr>
          <w:rFonts w:ascii="Palatino Linotype" w:eastAsiaTheme="minorEastAsia" w:hAnsi="Palatino Linotype" w:cstheme="minorBidi"/>
          <w:b/>
          <w:color w:val="000000" w:themeColor="text1"/>
          <w:u w:val="single"/>
          <w:lang w:val="es-ES_tradnl"/>
        </w:rPr>
      </w:pPr>
      <w:r w:rsidRPr="004D0AB9">
        <w:rPr>
          <w:rFonts w:ascii="Palatino Linotype" w:eastAsiaTheme="minorEastAsia" w:hAnsi="Palatino Linotype" w:cstheme="minorBidi"/>
          <w:b/>
          <w:color w:val="000000" w:themeColor="text1"/>
          <w:u w:val="single"/>
          <w:lang w:val="es-ES_tradnl"/>
        </w:rPr>
        <w:lastRenderedPageBreak/>
        <w:t>Acuerdo 043.pdf</w:t>
      </w:r>
      <w:r w:rsidRPr="004D0AB9">
        <w:rPr>
          <w:rFonts w:ascii="Palatino Linotype" w:eastAsiaTheme="minorEastAsia" w:hAnsi="Palatino Linotype" w:cstheme="minorBidi"/>
          <w:b/>
          <w:noProof/>
          <w:color w:val="000000" w:themeColor="text1"/>
          <w:u w:val="single"/>
          <w:lang w:val="es-MX" w:eastAsia="es-MX"/>
        </w:rPr>
        <w:drawing>
          <wp:inline distT="0" distB="0" distL="0" distR="0" wp14:anchorId="17F5C738" wp14:editId="1197A2EC">
            <wp:extent cx="4879831" cy="6315075"/>
            <wp:effectExtent l="0" t="0" r="0" b="0"/>
            <wp:docPr id="6" name="Imagen 6" descr="C:\Users\USUARIO\AppData\Local\Temp\Rar$DIa5312.31855\Acuerdo 043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Temp\Rar$DIa5312.31855\Acuerdo 043_0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0645" cy="6316129"/>
                    </a:xfrm>
                    <a:prstGeom prst="rect">
                      <a:avLst/>
                    </a:prstGeom>
                    <a:noFill/>
                    <a:ln>
                      <a:noFill/>
                    </a:ln>
                  </pic:spPr>
                </pic:pic>
              </a:graphicData>
            </a:graphic>
          </wp:inline>
        </w:drawing>
      </w:r>
      <w:r w:rsidRPr="004D0AB9">
        <w:rPr>
          <w:rFonts w:ascii="Palatino Linotype" w:eastAsiaTheme="minorEastAsia" w:hAnsi="Palatino Linotype" w:cstheme="minorBidi"/>
          <w:b/>
          <w:noProof/>
          <w:color w:val="000000" w:themeColor="text1"/>
          <w:u w:val="single"/>
          <w:lang w:val="es-MX" w:eastAsia="es-MX"/>
        </w:rPr>
        <w:lastRenderedPageBreak/>
        <w:drawing>
          <wp:inline distT="0" distB="0" distL="0" distR="0" wp14:anchorId="4AE88091" wp14:editId="22636B47">
            <wp:extent cx="5829300" cy="7543800"/>
            <wp:effectExtent l="0" t="0" r="0" b="0"/>
            <wp:docPr id="5" name="Imagen 5" descr="C:\Users\USUARIO\AppData\Local\Temp\Rar$DIa5312.31855\Acuerdo 043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AppData\Local\Temp\Rar$DIa5312.31855\Acuerdo 043_00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9300" cy="7543800"/>
                    </a:xfrm>
                    <a:prstGeom prst="rect">
                      <a:avLst/>
                    </a:prstGeom>
                    <a:noFill/>
                    <a:ln>
                      <a:noFill/>
                    </a:ln>
                  </pic:spPr>
                </pic:pic>
              </a:graphicData>
            </a:graphic>
          </wp:inline>
        </w:drawing>
      </w:r>
    </w:p>
    <w:p w14:paraId="56410E35" w14:textId="0744E89A" w:rsidR="00EB2F18" w:rsidRPr="004D0AB9" w:rsidRDefault="00EB2F18" w:rsidP="00B95B7E">
      <w:pPr>
        <w:tabs>
          <w:tab w:val="left" w:pos="284"/>
          <w:tab w:val="left" w:pos="426"/>
        </w:tabs>
        <w:spacing w:line="360" w:lineRule="auto"/>
        <w:contextualSpacing/>
        <w:jc w:val="center"/>
        <w:rPr>
          <w:rFonts w:ascii="Palatino Linotype" w:eastAsiaTheme="minorEastAsia" w:hAnsi="Palatino Linotype" w:cstheme="minorBidi"/>
          <w:b/>
          <w:color w:val="000000" w:themeColor="text1"/>
          <w:u w:val="single"/>
          <w:lang w:val="es-ES_tradnl"/>
        </w:rPr>
      </w:pPr>
      <w:r w:rsidRPr="004D0AB9">
        <w:rPr>
          <w:rFonts w:ascii="Palatino Linotype" w:eastAsiaTheme="minorEastAsia" w:hAnsi="Palatino Linotype" w:cstheme="minorBidi"/>
          <w:b/>
          <w:color w:val="000000" w:themeColor="text1"/>
          <w:u w:val="single"/>
          <w:lang w:val="es-ES_tradnl"/>
        </w:rPr>
        <w:lastRenderedPageBreak/>
        <w:t>Acuerdo 045.pdf</w:t>
      </w:r>
      <w:r w:rsidRPr="004D0AB9">
        <w:rPr>
          <w:rFonts w:ascii="Palatino Linotype" w:eastAsiaTheme="minorEastAsia" w:hAnsi="Palatino Linotype" w:cstheme="minorBidi"/>
          <w:b/>
          <w:noProof/>
          <w:color w:val="000000" w:themeColor="text1"/>
          <w:u w:val="single"/>
          <w:lang w:val="es-MX" w:eastAsia="es-MX"/>
        </w:rPr>
        <w:drawing>
          <wp:inline distT="0" distB="0" distL="0" distR="0" wp14:anchorId="77846378" wp14:editId="48A6F7C7">
            <wp:extent cx="4901912" cy="6343650"/>
            <wp:effectExtent l="0" t="0" r="0" b="0"/>
            <wp:docPr id="8" name="Imagen 8" descr="C:\Users\USUARIO\AppData\Local\Temp\Rar$DIa5312.33881\Acuerdo 045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AppData\Local\Temp\Rar$DIa5312.33881\Acuerdo 045_00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7017" cy="6350257"/>
                    </a:xfrm>
                    <a:prstGeom prst="rect">
                      <a:avLst/>
                    </a:prstGeom>
                    <a:noFill/>
                    <a:ln>
                      <a:noFill/>
                    </a:ln>
                  </pic:spPr>
                </pic:pic>
              </a:graphicData>
            </a:graphic>
          </wp:inline>
        </w:drawing>
      </w:r>
      <w:r w:rsidRPr="004D0AB9">
        <w:rPr>
          <w:rFonts w:ascii="Palatino Linotype" w:eastAsiaTheme="minorEastAsia" w:hAnsi="Palatino Linotype" w:cstheme="minorBidi"/>
          <w:b/>
          <w:noProof/>
          <w:color w:val="000000" w:themeColor="text1"/>
          <w:u w:val="single"/>
          <w:lang w:val="es-MX" w:eastAsia="es-MX"/>
        </w:rPr>
        <w:lastRenderedPageBreak/>
        <w:drawing>
          <wp:inline distT="0" distB="0" distL="0" distR="0" wp14:anchorId="2CE8DA4C" wp14:editId="37E7E93D">
            <wp:extent cx="5829300" cy="7543800"/>
            <wp:effectExtent l="0" t="0" r="0" b="0"/>
            <wp:docPr id="7" name="Imagen 7" descr="C:\Users\USUARIO\AppData\Local\Temp\Rar$DIa5312.33881\Acuerdo 045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AppData\Local\Temp\Rar$DIa5312.33881\Acuerdo 045_00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9300" cy="7543800"/>
                    </a:xfrm>
                    <a:prstGeom prst="rect">
                      <a:avLst/>
                    </a:prstGeom>
                    <a:noFill/>
                    <a:ln>
                      <a:noFill/>
                    </a:ln>
                  </pic:spPr>
                </pic:pic>
              </a:graphicData>
            </a:graphic>
          </wp:inline>
        </w:drawing>
      </w:r>
    </w:p>
    <w:p w14:paraId="1F687442" w14:textId="599CE711" w:rsidR="00EB2F18" w:rsidRPr="004D0AB9" w:rsidRDefault="00EB2F18" w:rsidP="00B95B7E">
      <w:pPr>
        <w:pStyle w:val="Prrafodelista"/>
        <w:tabs>
          <w:tab w:val="left" w:pos="284"/>
          <w:tab w:val="left" w:pos="426"/>
        </w:tabs>
        <w:spacing w:line="360" w:lineRule="auto"/>
        <w:ind w:left="0"/>
        <w:contextualSpacing/>
        <w:jc w:val="center"/>
        <w:rPr>
          <w:rFonts w:ascii="Palatino Linotype" w:eastAsiaTheme="minorEastAsia" w:hAnsi="Palatino Linotype" w:cstheme="minorBidi"/>
          <w:b/>
          <w:color w:val="000000" w:themeColor="text1"/>
          <w:u w:val="single"/>
          <w:lang w:val="es-ES_tradnl"/>
        </w:rPr>
      </w:pPr>
      <w:r w:rsidRPr="004D0AB9">
        <w:rPr>
          <w:rFonts w:ascii="Palatino Linotype" w:eastAsiaTheme="minorEastAsia" w:hAnsi="Palatino Linotype" w:cstheme="minorBidi"/>
          <w:b/>
          <w:color w:val="000000" w:themeColor="text1"/>
          <w:u w:val="single"/>
          <w:lang w:val="es-ES_tradnl"/>
        </w:rPr>
        <w:lastRenderedPageBreak/>
        <w:t>Acuerdo 063.pdf</w:t>
      </w:r>
      <w:r w:rsidRPr="004D0AB9">
        <w:rPr>
          <w:rFonts w:ascii="Palatino Linotype" w:eastAsiaTheme="minorEastAsia" w:hAnsi="Palatino Linotype" w:cstheme="minorBidi"/>
          <w:b/>
          <w:noProof/>
          <w:color w:val="000000" w:themeColor="text1"/>
          <w:u w:val="single"/>
          <w:lang w:val="es-MX" w:eastAsia="es-MX"/>
        </w:rPr>
        <w:drawing>
          <wp:inline distT="0" distB="0" distL="0" distR="0" wp14:anchorId="14025264" wp14:editId="440A5535">
            <wp:extent cx="5277283" cy="6829425"/>
            <wp:effectExtent l="0" t="0" r="0" b="0"/>
            <wp:docPr id="10" name="Imagen 10" descr="C:\Users\USUARIO\AppData\Local\Temp\Rar$DIa5312.37455\Acuerdo 063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AppData\Local\Temp\Rar$DIa5312.37455\Acuerdo 063_0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478" cy="6830972"/>
                    </a:xfrm>
                    <a:prstGeom prst="rect">
                      <a:avLst/>
                    </a:prstGeom>
                    <a:noFill/>
                    <a:ln>
                      <a:noFill/>
                    </a:ln>
                  </pic:spPr>
                </pic:pic>
              </a:graphicData>
            </a:graphic>
          </wp:inline>
        </w:drawing>
      </w:r>
      <w:r w:rsidRPr="004D0AB9">
        <w:rPr>
          <w:rFonts w:ascii="Palatino Linotype" w:eastAsiaTheme="minorEastAsia" w:hAnsi="Palatino Linotype" w:cstheme="minorBidi"/>
          <w:b/>
          <w:noProof/>
          <w:color w:val="000000" w:themeColor="text1"/>
          <w:u w:val="single"/>
          <w:lang w:val="es-MX" w:eastAsia="es-MX"/>
        </w:rPr>
        <w:lastRenderedPageBreak/>
        <w:drawing>
          <wp:inline distT="0" distB="0" distL="0" distR="0" wp14:anchorId="381F91A2" wp14:editId="76FE1CF6">
            <wp:extent cx="5829300" cy="7543800"/>
            <wp:effectExtent l="0" t="0" r="0" b="0"/>
            <wp:docPr id="9" name="Imagen 9" descr="C:\Users\USUARIO\AppData\Local\Temp\Rar$DIa5312.37455\Acuerdo 063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AppData\Local\Temp\Rar$DIa5312.37455\Acuerdo 063_00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9300" cy="7543800"/>
                    </a:xfrm>
                    <a:prstGeom prst="rect">
                      <a:avLst/>
                    </a:prstGeom>
                    <a:noFill/>
                    <a:ln>
                      <a:noFill/>
                    </a:ln>
                  </pic:spPr>
                </pic:pic>
              </a:graphicData>
            </a:graphic>
          </wp:inline>
        </w:drawing>
      </w:r>
    </w:p>
    <w:p w14:paraId="55F8843D" w14:textId="1A75C38E" w:rsidR="002C1F5D" w:rsidRPr="004D0AB9" w:rsidRDefault="00EB2F18" w:rsidP="00B95B7E">
      <w:pPr>
        <w:tabs>
          <w:tab w:val="left" w:pos="284"/>
          <w:tab w:val="left" w:pos="426"/>
        </w:tabs>
        <w:spacing w:line="360" w:lineRule="auto"/>
        <w:contextualSpacing/>
        <w:jc w:val="center"/>
        <w:rPr>
          <w:rFonts w:ascii="Palatino Linotype" w:eastAsiaTheme="minorEastAsia" w:hAnsi="Palatino Linotype" w:cstheme="minorBidi"/>
          <w:b/>
          <w:color w:val="000000" w:themeColor="text1"/>
          <w:u w:val="single"/>
          <w:lang w:val="es-ES_tradnl"/>
        </w:rPr>
      </w:pPr>
      <w:r w:rsidRPr="004D0AB9">
        <w:rPr>
          <w:rFonts w:ascii="Palatino Linotype" w:eastAsiaTheme="minorEastAsia" w:hAnsi="Palatino Linotype" w:cstheme="minorBidi"/>
          <w:b/>
          <w:color w:val="000000" w:themeColor="text1"/>
          <w:u w:val="single"/>
          <w:lang w:val="es-ES_tradnl"/>
        </w:rPr>
        <w:lastRenderedPageBreak/>
        <w:t>Acuerdo 071.pdf</w:t>
      </w:r>
    </w:p>
    <w:p w14:paraId="3BB4DDEF" w14:textId="50CCC9E6" w:rsidR="000F3995" w:rsidRPr="004D0AB9" w:rsidRDefault="00EB2F18" w:rsidP="00B95B7E">
      <w:pPr>
        <w:pStyle w:val="Prrafodelista"/>
        <w:tabs>
          <w:tab w:val="left" w:pos="284"/>
          <w:tab w:val="left" w:pos="426"/>
        </w:tabs>
        <w:spacing w:line="360" w:lineRule="auto"/>
        <w:ind w:left="0"/>
        <w:contextualSpacing/>
        <w:jc w:val="both"/>
        <w:rPr>
          <w:rFonts w:ascii="Palatino Linotype" w:eastAsiaTheme="minorEastAsia" w:hAnsi="Palatino Linotype" w:cstheme="minorBidi"/>
          <w:b/>
          <w:color w:val="000000" w:themeColor="text1"/>
          <w:u w:val="single"/>
          <w:lang w:val="es-ES_tradnl"/>
        </w:rPr>
      </w:pPr>
      <w:r w:rsidRPr="004D0AB9">
        <w:rPr>
          <w:rFonts w:ascii="Palatino Linotype" w:eastAsiaTheme="minorEastAsia" w:hAnsi="Palatino Linotype" w:cstheme="minorBidi"/>
          <w:b/>
          <w:noProof/>
          <w:color w:val="000000" w:themeColor="text1"/>
          <w:u w:val="single"/>
          <w:lang w:val="es-MX" w:eastAsia="es-MX"/>
        </w:rPr>
        <w:drawing>
          <wp:inline distT="0" distB="0" distL="0" distR="0" wp14:anchorId="41CA4181" wp14:editId="3C8D4DDB">
            <wp:extent cx="5612130" cy="7262756"/>
            <wp:effectExtent l="0" t="0" r="7620" b="0"/>
            <wp:docPr id="11" name="Imagen 11" descr="C:\Users\USUARIO\AppData\Local\Temp\Rar$DIa5312.823\Acuerdo 071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AppData\Local\Temp\Rar$DIa5312.823\Acuerdo 071_0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7262756"/>
                    </a:xfrm>
                    <a:prstGeom prst="rect">
                      <a:avLst/>
                    </a:prstGeom>
                    <a:noFill/>
                    <a:ln>
                      <a:noFill/>
                    </a:ln>
                  </pic:spPr>
                </pic:pic>
              </a:graphicData>
            </a:graphic>
          </wp:inline>
        </w:drawing>
      </w:r>
    </w:p>
    <w:p w14:paraId="63711E1E" w14:textId="7DBDC4CD" w:rsidR="002C1F5D" w:rsidRPr="004D0AB9" w:rsidRDefault="002C1F5D" w:rsidP="00B95B7E">
      <w:pPr>
        <w:pStyle w:val="Prrafodelista"/>
        <w:numPr>
          <w:ilvl w:val="0"/>
          <w:numId w:val="2"/>
        </w:numPr>
        <w:spacing w:line="360" w:lineRule="auto"/>
        <w:ind w:left="0" w:firstLine="0"/>
        <w:contextualSpacing/>
        <w:jc w:val="both"/>
        <w:rPr>
          <w:rFonts w:ascii="Palatino Linotype" w:eastAsia="MS Mincho" w:hAnsi="Palatino Linotype"/>
          <w:lang w:eastAsia="en-US"/>
        </w:rPr>
      </w:pPr>
      <w:r w:rsidRPr="004D0AB9">
        <w:rPr>
          <w:rFonts w:ascii="Palatino Linotype" w:eastAsia="MS Mincho" w:hAnsi="Palatino Linotype"/>
          <w:color w:val="000000"/>
        </w:rPr>
        <w:lastRenderedPageBreak/>
        <w:t xml:space="preserve">Ahora bien es </w:t>
      </w:r>
      <w:r w:rsidRPr="004D0AB9">
        <w:rPr>
          <w:rFonts w:ascii="Palatino Linotype" w:eastAsia="Calibri" w:hAnsi="Palatino Linotype" w:cs="Arial"/>
        </w:rPr>
        <w:t>necesario señalar,</w:t>
      </w:r>
      <w:r w:rsidR="002D51F8" w:rsidRPr="004D0AB9">
        <w:rPr>
          <w:rFonts w:ascii="Palatino Linotype" w:eastAsia="Calibri" w:hAnsi="Palatino Linotype" w:cs="Arial"/>
        </w:rPr>
        <w:t xml:space="preserve"> que las diversas Comisiones Edilicias, se aprecian en las Certificaciones de Acuerdos remitidas en respuesta, por lo que </w:t>
      </w:r>
      <w:r w:rsidRPr="004D0AB9">
        <w:rPr>
          <w:rFonts w:ascii="Palatino Linotype" w:eastAsia="Calibri" w:hAnsi="Palatino Linotype" w:cs="Arial"/>
        </w:rPr>
        <w:t>este Órgano Garante</w:t>
      </w:r>
      <w:r w:rsidRPr="004D0AB9">
        <w:rPr>
          <w:rFonts w:ascii="Palatino Linotype" w:eastAsia="Calibri" w:hAnsi="Palatino Linotype" w:cs="Arial"/>
          <w:lang w:val="es-ES_tradnl"/>
        </w:rPr>
        <w:t xml:space="preserve"> no se encuentra facultado para manifestarse sobre la veracidad de la información proporcionada por parte de los </w:t>
      </w:r>
      <w:r w:rsidRPr="004D0AB9">
        <w:rPr>
          <w:rFonts w:ascii="Palatino Linotype" w:eastAsia="Calibri" w:hAnsi="Palatino Linotype" w:cs="Arial"/>
          <w:b/>
          <w:lang w:val="es-ES_tradnl"/>
        </w:rPr>
        <w:t>SUJETOS OBLIGADOS</w:t>
      </w:r>
      <w:r w:rsidRPr="004D0AB9">
        <w:rPr>
          <w:rFonts w:ascii="Palatino Linotype" w:eastAsia="Calibri" w:hAnsi="Palatino Linotype" w:cs="Arial"/>
          <w:lang w:val="es-ES_tradnl"/>
        </w:rPr>
        <w:t>, conforme a lo establecido en el Criterio 31/10 emitido por el Instituto Nacional de Transparencia, Acceso a la Información Pública y Protección de Datos Personales INAI (anteriormente IFAI) que se procede a citar a continuación:</w:t>
      </w:r>
    </w:p>
    <w:p w14:paraId="059D4ABB" w14:textId="77777777" w:rsidR="002C1F5D" w:rsidRPr="004D0AB9" w:rsidRDefault="002C1F5D" w:rsidP="00B95B7E">
      <w:pPr>
        <w:tabs>
          <w:tab w:val="left" w:pos="426"/>
        </w:tabs>
        <w:spacing w:before="240" w:after="240" w:line="360" w:lineRule="auto"/>
        <w:contextualSpacing/>
        <w:jc w:val="both"/>
        <w:rPr>
          <w:rFonts w:ascii="Palatino Linotype" w:eastAsia="MS Mincho" w:hAnsi="Palatino Linotype"/>
          <w:lang w:eastAsia="en-US"/>
        </w:rPr>
      </w:pPr>
    </w:p>
    <w:p w14:paraId="7E4895A3" w14:textId="77777777" w:rsidR="002C1F5D" w:rsidRPr="004D0AB9" w:rsidRDefault="002C1F5D" w:rsidP="00B95B7E">
      <w:pPr>
        <w:tabs>
          <w:tab w:val="left" w:pos="8222"/>
        </w:tabs>
        <w:spacing w:line="360" w:lineRule="auto"/>
        <w:ind w:left="567" w:right="567"/>
        <w:contextualSpacing/>
        <w:jc w:val="both"/>
        <w:rPr>
          <w:rFonts w:ascii="Palatino Linotype" w:eastAsia="MS Mincho" w:hAnsi="Palatino Linotype" w:cs="Arial"/>
          <w:i/>
        </w:rPr>
      </w:pPr>
      <w:r w:rsidRPr="004D0AB9">
        <w:rPr>
          <w:rFonts w:ascii="Palatino Linotype" w:eastAsia="MS Mincho" w:hAnsi="Palatino Linotype" w:cs="Arial"/>
          <w:b/>
          <w:i/>
        </w:rPr>
        <w:t>“El Instituto Federal de Acceso a la Información y Protección de Datos no cuenta con facultades para pronunciarse respecto de la veracidad de los documentos proporcionados por los sujetos obligados.</w:t>
      </w:r>
      <w:r w:rsidRPr="004D0AB9">
        <w:rPr>
          <w:rFonts w:ascii="Palatino Linotype" w:eastAsia="MS Mincho"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1A186C6" w14:textId="77777777" w:rsidR="002C1F5D" w:rsidRPr="004D0AB9" w:rsidRDefault="002C1F5D" w:rsidP="00B95B7E">
      <w:pPr>
        <w:tabs>
          <w:tab w:val="left" w:pos="8222"/>
        </w:tabs>
        <w:spacing w:line="360" w:lineRule="auto"/>
        <w:ind w:left="567" w:right="567"/>
        <w:contextualSpacing/>
        <w:jc w:val="both"/>
        <w:rPr>
          <w:rFonts w:ascii="Palatino Linotype" w:eastAsia="MS Mincho" w:hAnsi="Palatino Linotype" w:cs="Arial"/>
          <w:i/>
        </w:rPr>
      </w:pPr>
    </w:p>
    <w:p w14:paraId="6CBC3DCF" w14:textId="77777777" w:rsidR="002C1F5D" w:rsidRPr="004D0AB9" w:rsidRDefault="002C1F5D" w:rsidP="00B95B7E">
      <w:pPr>
        <w:tabs>
          <w:tab w:val="left" w:pos="8222"/>
        </w:tabs>
        <w:spacing w:line="360" w:lineRule="auto"/>
        <w:ind w:left="567" w:right="567"/>
        <w:contextualSpacing/>
        <w:jc w:val="both"/>
        <w:rPr>
          <w:rFonts w:ascii="Palatino Linotype" w:eastAsia="MS Mincho" w:hAnsi="Palatino Linotype" w:cs="Arial"/>
          <w:i/>
        </w:rPr>
      </w:pPr>
      <w:r w:rsidRPr="004D0AB9">
        <w:rPr>
          <w:rFonts w:ascii="Palatino Linotype" w:eastAsia="MS Mincho" w:hAnsi="Palatino Linotype" w:cs="Arial"/>
          <w:i/>
        </w:rPr>
        <w:lastRenderedPageBreak/>
        <w:t>Expedientes:</w:t>
      </w:r>
    </w:p>
    <w:p w14:paraId="0C9C0CE9" w14:textId="77777777" w:rsidR="002C1F5D" w:rsidRPr="004D0AB9" w:rsidRDefault="002C1F5D" w:rsidP="00B95B7E">
      <w:pPr>
        <w:tabs>
          <w:tab w:val="left" w:pos="8222"/>
        </w:tabs>
        <w:spacing w:line="360" w:lineRule="auto"/>
        <w:ind w:left="567" w:right="567"/>
        <w:contextualSpacing/>
        <w:rPr>
          <w:rFonts w:ascii="Palatino Linotype" w:eastAsia="MS Mincho" w:hAnsi="Palatino Linotype" w:cs="Arial"/>
          <w:i/>
        </w:rPr>
      </w:pPr>
      <w:r w:rsidRPr="004D0AB9">
        <w:rPr>
          <w:rFonts w:ascii="Palatino Linotype" w:eastAsia="MS Mincho" w:hAnsi="Palatino Linotype" w:cs="Arial"/>
          <w:i/>
        </w:rPr>
        <w:t>2440/07 Comisión Federal de Electricidad - Alonso Lujambio Irazábal</w:t>
      </w:r>
    </w:p>
    <w:p w14:paraId="59A810E6" w14:textId="77777777" w:rsidR="002C1F5D" w:rsidRPr="004D0AB9" w:rsidRDefault="002C1F5D" w:rsidP="00B95B7E">
      <w:pPr>
        <w:tabs>
          <w:tab w:val="left" w:pos="8222"/>
        </w:tabs>
        <w:spacing w:line="360" w:lineRule="auto"/>
        <w:ind w:left="567" w:right="567"/>
        <w:contextualSpacing/>
        <w:rPr>
          <w:rFonts w:ascii="Palatino Linotype" w:eastAsia="MS Mincho" w:hAnsi="Palatino Linotype" w:cs="Arial"/>
          <w:i/>
        </w:rPr>
      </w:pPr>
      <w:r w:rsidRPr="004D0AB9">
        <w:rPr>
          <w:rFonts w:ascii="Palatino Linotype" w:eastAsia="MS Mincho" w:hAnsi="Palatino Linotype" w:cs="Arial"/>
          <w:i/>
        </w:rPr>
        <w:t>0113/09 Instituto de Seguridad y Servicios Sociales de los Trabajadores del</w:t>
      </w:r>
    </w:p>
    <w:p w14:paraId="1F9D219F" w14:textId="77777777" w:rsidR="002C1F5D" w:rsidRPr="004D0AB9" w:rsidRDefault="002C1F5D" w:rsidP="00B95B7E">
      <w:pPr>
        <w:tabs>
          <w:tab w:val="left" w:pos="8222"/>
        </w:tabs>
        <w:spacing w:line="360" w:lineRule="auto"/>
        <w:ind w:left="567" w:right="567"/>
        <w:contextualSpacing/>
        <w:rPr>
          <w:rFonts w:ascii="Palatino Linotype" w:eastAsia="MS Mincho" w:hAnsi="Palatino Linotype" w:cs="Arial"/>
          <w:i/>
        </w:rPr>
      </w:pPr>
      <w:r w:rsidRPr="004D0AB9">
        <w:rPr>
          <w:rFonts w:ascii="Palatino Linotype" w:eastAsia="MS Mincho" w:hAnsi="Palatino Linotype" w:cs="Arial"/>
          <w:i/>
        </w:rPr>
        <w:t>Estado – Alonso Lujambio Irazábal</w:t>
      </w:r>
    </w:p>
    <w:p w14:paraId="6A1F90F9" w14:textId="77777777" w:rsidR="002C1F5D" w:rsidRPr="004D0AB9" w:rsidRDefault="002C1F5D" w:rsidP="00B95B7E">
      <w:pPr>
        <w:tabs>
          <w:tab w:val="left" w:pos="8222"/>
        </w:tabs>
        <w:spacing w:line="360" w:lineRule="auto"/>
        <w:ind w:left="567" w:right="567"/>
        <w:contextualSpacing/>
        <w:rPr>
          <w:rFonts w:ascii="Palatino Linotype" w:eastAsia="MS Mincho" w:hAnsi="Palatino Linotype" w:cs="Arial"/>
          <w:i/>
        </w:rPr>
      </w:pPr>
      <w:r w:rsidRPr="004D0AB9">
        <w:rPr>
          <w:rFonts w:ascii="Palatino Linotype" w:eastAsia="MS Mincho" w:hAnsi="Palatino Linotype" w:cs="Arial"/>
          <w:i/>
        </w:rPr>
        <w:t>1624/09 Instituto Nacional para la Educación de los Adultos - María Marván Laborde</w:t>
      </w:r>
    </w:p>
    <w:p w14:paraId="580993D8" w14:textId="77777777" w:rsidR="002C1F5D" w:rsidRPr="004D0AB9" w:rsidRDefault="002C1F5D" w:rsidP="00B95B7E">
      <w:pPr>
        <w:tabs>
          <w:tab w:val="left" w:pos="8222"/>
        </w:tabs>
        <w:spacing w:line="360" w:lineRule="auto"/>
        <w:ind w:left="567" w:right="567"/>
        <w:contextualSpacing/>
        <w:rPr>
          <w:rFonts w:ascii="Palatino Linotype" w:eastAsia="MS Mincho" w:hAnsi="Palatino Linotype" w:cs="Arial"/>
          <w:i/>
        </w:rPr>
      </w:pPr>
      <w:r w:rsidRPr="004D0AB9">
        <w:rPr>
          <w:rFonts w:ascii="Palatino Linotype" w:eastAsia="MS Mincho" w:hAnsi="Palatino Linotype" w:cs="Arial"/>
          <w:i/>
        </w:rPr>
        <w:t>2395/09 Secretaría de Economía - María Marván Laborde</w:t>
      </w:r>
    </w:p>
    <w:p w14:paraId="0279BB2F" w14:textId="77777777" w:rsidR="002C1F5D" w:rsidRPr="004D0AB9" w:rsidRDefault="002C1F5D" w:rsidP="00B95B7E">
      <w:pPr>
        <w:tabs>
          <w:tab w:val="left" w:pos="8222"/>
        </w:tabs>
        <w:spacing w:line="360" w:lineRule="auto"/>
        <w:ind w:left="567" w:right="567"/>
        <w:contextualSpacing/>
        <w:rPr>
          <w:rFonts w:ascii="Palatino Linotype" w:eastAsia="MS Mincho" w:hAnsi="Palatino Linotype" w:cs="Arial"/>
          <w:i/>
        </w:rPr>
      </w:pPr>
      <w:r w:rsidRPr="004D0AB9">
        <w:rPr>
          <w:rFonts w:ascii="Palatino Linotype" w:eastAsia="MS Mincho" w:hAnsi="Palatino Linotype" w:cs="Arial"/>
          <w:i/>
        </w:rPr>
        <w:t>0837/10 Administración Portuaria Integral de Veracruz, S.A. de C.V. – María Marván Laborde.</w:t>
      </w:r>
    </w:p>
    <w:p w14:paraId="130EBB44" w14:textId="77777777" w:rsidR="002C1F5D" w:rsidRPr="004D0AB9" w:rsidRDefault="002C1F5D" w:rsidP="00B95B7E">
      <w:pPr>
        <w:tabs>
          <w:tab w:val="left" w:pos="426"/>
        </w:tabs>
        <w:spacing w:before="240" w:after="240" w:line="360" w:lineRule="auto"/>
        <w:contextualSpacing/>
        <w:jc w:val="both"/>
        <w:rPr>
          <w:rFonts w:ascii="Palatino Linotype" w:eastAsia="MS Mincho" w:hAnsi="Palatino Linotype"/>
          <w:lang w:eastAsia="en-US"/>
        </w:rPr>
      </w:pPr>
    </w:p>
    <w:p w14:paraId="3732D43B" w14:textId="77777777" w:rsidR="002C1F5D" w:rsidRPr="004D0AB9" w:rsidRDefault="002C1F5D" w:rsidP="00B95B7E">
      <w:pPr>
        <w:pStyle w:val="Prrafodelista"/>
        <w:numPr>
          <w:ilvl w:val="0"/>
          <w:numId w:val="2"/>
        </w:numPr>
        <w:spacing w:line="360" w:lineRule="auto"/>
        <w:ind w:left="0" w:firstLine="0"/>
        <w:contextualSpacing/>
        <w:jc w:val="both"/>
        <w:rPr>
          <w:rFonts w:ascii="Palatino Linotype" w:hAnsi="Palatino Linotype" w:cs="Arial"/>
        </w:rPr>
      </w:pPr>
      <w:r w:rsidRPr="004D0AB9">
        <w:rPr>
          <w:rFonts w:ascii="Palatino Linotype" w:hAnsi="Palatino Linotype" w:cs="Arial"/>
          <w:color w:val="000000"/>
        </w:rPr>
        <w:t>Este Órgano Garante carece de facultades para dudar de la veracidad en relación a la información proporcionada, en consecuencia, se determina que la respuesta satisface los requerimientos antes señalados.</w:t>
      </w:r>
    </w:p>
    <w:p w14:paraId="3404B294" w14:textId="77777777" w:rsidR="002C1F5D" w:rsidRPr="004D0AB9" w:rsidRDefault="002C1F5D" w:rsidP="00B95B7E">
      <w:pPr>
        <w:pStyle w:val="Prrafodelista"/>
        <w:spacing w:line="360" w:lineRule="auto"/>
        <w:ind w:left="0"/>
        <w:jc w:val="both"/>
        <w:rPr>
          <w:rFonts w:ascii="Palatino Linotype" w:hAnsi="Palatino Linotype" w:cs="Arial"/>
        </w:rPr>
      </w:pPr>
    </w:p>
    <w:p w14:paraId="334394C2" w14:textId="77777777" w:rsidR="002C1F5D" w:rsidRPr="004D0AB9" w:rsidRDefault="002C1F5D" w:rsidP="00B95B7E">
      <w:pPr>
        <w:pStyle w:val="Prrafodelista"/>
        <w:spacing w:line="360" w:lineRule="auto"/>
        <w:ind w:left="0"/>
        <w:jc w:val="both"/>
        <w:rPr>
          <w:rFonts w:ascii="Palatino Linotype" w:hAnsi="Palatino Linotype" w:cs="Arial"/>
          <w:b/>
          <w:color w:val="000000"/>
        </w:rPr>
      </w:pPr>
      <w:r w:rsidRPr="004D0AB9">
        <w:rPr>
          <w:rFonts w:ascii="Palatino Linotype" w:hAnsi="Palatino Linotype" w:cs="Arial"/>
          <w:b/>
          <w:color w:val="000000"/>
        </w:rPr>
        <w:t>II. Actuaciones del sobreseimiento.</w:t>
      </w:r>
    </w:p>
    <w:p w14:paraId="42AEAAC5" w14:textId="77777777" w:rsidR="002C1F5D" w:rsidRPr="004D0AB9" w:rsidRDefault="002C1F5D" w:rsidP="00B95B7E">
      <w:pPr>
        <w:pStyle w:val="Prrafodelista"/>
        <w:spacing w:line="360" w:lineRule="auto"/>
        <w:ind w:left="0"/>
        <w:jc w:val="both"/>
        <w:rPr>
          <w:rFonts w:ascii="Palatino Linotype" w:hAnsi="Palatino Linotype" w:cs="Arial"/>
          <w:b/>
          <w:color w:val="000000"/>
        </w:rPr>
      </w:pPr>
    </w:p>
    <w:p w14:paraId="41DA2EAB" w14:textId="6ECCCD24" w:rsidR="002C1F5D" w:rsidRPr="004D0AB9" w:rsidRDefault="002C1F5D" w:rsidP="00B95B7E">
      <w:pPr>
        <w:pStyle w:val="Prrafodelista"/>
        <w:numPr>
          <w:ilvl w:val="0"/>
          <w:numId w:val="2"/>
        </w:numPr>
        <w:spacing w:line="360" w:lineRule="auto"/>
        <w:ind w:left="0" w:firstLine="0"/>
        <w:contextualSpacing/>
        <w:jc w:val="both"/>
        <w:rPr>
          <w:rFonts w:ascii="Palatino Linotype" w:hAnsi="Palatino Linotype" w:cs="Arial"/>
        </w:rPr>
      </w:pPr>
      <w:r w:rsidRPr="004D0AB9">
        <w:rPr>
          <w:rFonts w:ascii="Palatino Linotype" w:eastAsia="Palatino Linotype" w:hAnsi="Palatino Linotype" w:cs="Palatino Linotype"/>
        </w:rPr>
        <w:t>Ahora bien, cabe precisara que si bien la</w:t>
      </w:r>
      <w:r w:rsidR="006857FB" w:rsidRPr="004D0AB9">
        <w:rPr>
          <w:rFonts w:ascii="Palatino Linotype" w:eastAsia="Palatino Linotype" w:hAnsi="Palatino Linotype" w:cs="Palatino Linotype"/>
        </w:rPr>
        <w:t xml:space="preserve"> entrega o puesta a disposición de la información en un formato incomprensible y/o no accesible para el solicitante</w:t>
      </w:r>
      <w:r w:rsidRPr="004D0AB9">
        <w:rPr>
          <w:rFonts w:ascii="Palatino Linotype" w:eastAsia="Palatino Linotype" w:hAnsi="Palatino Linotype" w:cs="Palatino Linotype"/>
        </w:rPr>
        <w:t xml:space="preserve">, es una causal de procedencia del recurso de revisión, como se establece en la fracción </w:t>
      </w:r>
      <w:r w:rsidR="006857FB" w:rsidRPr="004D0AB9">
        <w:rPr>
          <w:rFonts w:ascii="Palatino Linotype" w:eastAsia="Palatino Linotype" w:hAnsi="Palatino Linotype" w:cs="Palatino Linotype"/>
        </w:rPr>
        <w:t>IX</w:t>
      </w:r>
      <w:r w:rsidRPr="004D0AB9">
        <w:rPr>
          <w:rFonts w:ascii="Palatino Linotype" w:eastAsia="Palatino Linotype" w:hAnsi="Palatino Linotype" w:cs="Palatino Linotype"/>
        </w:rPr>
        <w:t xml:space="preserve"> del artículo 179 de la Ley de Transparencia y Acceso a la Información Pública del Estado de México y Municipios, se encuentra establecido lo siguiente:</w:t>
      </w:r>
    </w:p>
    <w:p w14:paraId="7433E94D" w14:textId="77777777" w:rsidR="002D51F8" w:rsidRPr="004D0AB9" w:rsidRDefault="002D51F8" w:rsidP="00B95B7E">
      <w:pPr>
        <w:pStyle w:val="Prrafodelista"/>
        <w:spacing w:line="360" w:lineRule="auto"/>
        <w:ind w:left="0"/>
        <w:contextualSpacing/>
        <w:jc w:val="both"/>
        <w:rPr>
          <w:rFonts w:ascii="Palatino Linotype" w:hAnsi="Palatino Linotype" w:cs="Arial"/>
        </w:rPr>
      </w:pPr>
    </w:p>
    <w:p w14:paraId="6A3D2D8F" w14:textId="77777777" w:rsidR="002C1F5D" w:rsidRPr="004D0AB9" w:rsidRDefault="002C1F5D" w:rsidP="00B95B7E">
      <w:pPr>
        <w:pStyle w:val="Prrafodelista"/>
        <w:spacing w:line="360" w:lineRule="auto"/>
        <w:jc w:val="both"/>
        <w:rPr>
          <w:rFonts w:ascii="Palatino Linotype" w:hAnsi="Palatino Linotype" w:cs="Arial"/>
          <w:i/>
        </w:rPr>
      </w:pPr>
      <w:r w:rsidRPr="004D0AB9">
        <w:rPr>
          <w:rFonts w:ascii="Palatino Linotype" w:hAnsi="Palatino Linotype" w:cs="Arial"/>
          <w:i/>
        </w:rPr>
        <w:lastRenderedPageBreak/>
        <w:t>“</w:t>
      </w:r>
      <w:r w:rsidRPr="004D0AB9">
        <w:rPr>
          <w:rFonts w:ascii="Palatino Linotype" w:hAnsi="Palatino Linotype" w:cs="Arial"/>
          <w:b/>
          <w:i/>
        </w:rPr>
        <w:t>Artículo 179.</w:t>
      </w:r>
      <w:r w:rsidRPr="004D0AB9">
        <w:rPr>
          <w:rFonts w:ascii="Palatino Linotype" w:hAnsi="Palatino Linotype" w:cs="Arial"/>
          <w:i/>
        </w:rPr>
        <w:t xml:space="preserve"> El recurso de revisión es un medio de protección que la Ley otorga a los particulares, para hacer valer su derecho de acceso a la información pública, y procederá en contra de las siguientes causas:</w:t>
      </w:r>
    </w:p>
    <w:p w14:paraId="4809C62D" w14:textId="77777777" w:rsidR="002C1F5D" w:rsidRPr="004D0AB9" w:rsidRDefault="002C1F5D" w:rsidP="00B95B7E">
      <w:pPr>
        <w:pStyle w:val="Prrafodelista"/>
        <w:spacing w:line="360" w:lineRule="auto"/>
        <w:jc w:val="both"/>
        <w:rPr>
          <w:rFonts w:ascii="Palatino Linotype" w:hAnsi="Palatino Linotype" w:cs="Arial"/>
          <w:i/>
        </w:rPr>
      </w:pPr>
      <w:r w:rsidRPr="004D0AB9">
        <w:rPr>
          <w:rFonts w:ascii="Palatino Linotype" w:hAnsi="Palatino Linotype" w:cs="Arial"/>
          <w:i/>
        </w:rPr>
        <w:t>(…)</w:t>
      </w:r>
    </w:p>
    <w:p w14:paraId="3A049686" w14:textId="0FC1C889" w:rsidR="002C1F5D" w:rsidRPr="004D0AB9" w:rsidRDefault="006857FB" w:rsidP="00B95B7E">
      <w:pPr>
        <w:pStyle w:val="Prrafodelista"/>
        <w:spacing w:line="360" w:lineRule="auto"/>
        <w:jc w:val="both"/>
        <w:rPr>
          <w:rFonts w:ascii="Palatino Linotype" w:hAnsi="Palatino Linotype" w:cs="Arial"/>
          <w:i/>
        </w:rPr>
      </w:pPr>
      <w:r w:rsidRPr="004D0AB9">
        <w:rPr>
          <w:rFonts w:ascii="Palatino Linotype" w:hAnsi="Palatino Linotype" w:cs="Arial"/>
          <w:b/>
          <w:i/>
        </w:rPr>
        <w:t>IX.</w:t>
      </w:r>
      <w:r w:rsidRPr="004D0AB9">
        <w:rPr>
          <w:rFonts w:ascii="Palatino Linotype" w:hAnsi="Palatino Linotype" w:cs="Arial"/>
          <w:i/>
        </w:rPr>
        <w:t xml:space="preserve"> La entrega o puesta a disposición de información en un formato incomprensible y/o no accesible para el solicitante;</w:t>
      </w:r>
      <w:r w:rsidR="002C1F5D" w:rsidRPr="004D0AB9">
        <w:rPr>
          <w:rFonts w:ascii="Palatino Linotype" w:hAnsi="Palatino Linotype" w:cs="Arial"/>
          <w:i/>
        </w:rPr>
        <w:t>;</w:t>
      </w:r>
    </w:p>
    <w:p w14:paraId="5D0F54EA" w14:textId="77777777" w:rsidR="002C1F5D" w:rsidRPr="004D0AB9" w:rsidRDefault="002C1F5D" w:rsidP="00B95B7E">
      <w:pPr>
        <w:pStyle w:val="Prrafodelista"/>
        <w:spacing w:line="360" w:lineRule="auto"/>
        <w:jc w:val="both"/>
        <w:rPr>
          <w:rFonts w:ascii="Palatino Linotype" w:hAnsi="Palatino Linotype" w:cs="Arial"/>
          <w:i/>
        </w:rPr>
      </w:pPr>
      <w:r w:rsidRPr="004D0AB9">
        <w:rPr>
          <w:rFonts w:ascii="Palatino Linotype" w:hAnsi="Palatino Linotype" w:cs="Arial"/>
          <w:i/>
        </w:rPr>
        <w:t>(…)”</w:t>
      </w:r>
    </w:p>
    <w:p w14:paraId="303984BA" w14:textId="77777777" w:rsidR="002C1F5D" w:rsidRPr="004D0AB9" w:rsidRDefault="002C1F5D" w:rsidP="00B95B7E">
      <w:pPr>
        <w:pStyle w:val="Prrafodelista"/>
        <w:spacing w:line="360" w:lineRule="auto"/>
        <w:jc w:val="both"/>
        <w:rPr>
          <w:rFonts w:ascii="Palatino Linotype" w:hAnsi="Palatino Linotype" w:cs="Arial"/>
          <w:i/>
        </w:rPr>
      </w:pPr>
      <w:r w:rsidRPr="004D0AB9">
        <w:rPr>
          <w:rFonts w:ascii="Palatino Linotype" w:hAnsi="Palatino Linotype" w:cs="Arial"/>
          <w:i/>
        </w:rPr>
        <w:t>(Énfasis añadido)</w:t>
      </w:r>
    </w:p>
    <w:p w14:paraId="29A5A6BE" w14:textId="77777777" w:rsidR="002C1F5D" w:rsidRPr="004D0AB9" w:rsidRDefault="002C1F5D" w:rsidP="00B95B7E">
      <w:pPr>
        <w:spacing w:line="360" w:lineRule="auto"/>
        <w:jc w:val="both"/>
        <w:rPr>
          <w:rFonts w:ascii="Palatino Linotype" w:hAnsi="Palatino Linotype" w:cs="Arial"/>
        </w:rPr>
      </w:pPr>
    </w:p>
    <w:p w14:paraId="12B54E1E" w14:textId="59EE8728" w:rsidR="002D51F8" w:rsidRPr="004D0AB9" w:rsidRDefault="002C1F5D" w:rsidP="00B95B7E">
      <w:pPr>
        <w:pStyle w:val="Prrafodelista"/>
        <w:numPr>
          <w:ilvl w:val="0"/>
          <w:numId w:val="2"/>
        </w:numPr>
        <w:spacing w:line="360" w:lineRule="auto"/>
        <w:ind w:left="0" w:firstLine="0"/>
        <w:contextualSpacing/>
        <w:jc w:val="both"/>
        <w:rPr>
          <w:rFonts w:ascii="Palatino Linotype" w:hAnsi="Palatino Linotype" w:cs="Arial"/>
        </w:rPr>
      </w:pPr>
      <w:r w:rsidRPr="004D0AB9">
        <w:rPr>
          <w:rFonts w:ascii="Palatino Linotype" w:hAnsi="Palatino Linotype" w:cs="Arial"/>
        </w:rPr>
        <w:t xml:space="preserve">Por lo anterior es de referir que el </w:t>
      </w:r>
      <w:r w:rsidRPr="004D0AB9">
        <w:rPr>
          <w:rFonts w:ascii="Palatino Linotype" w:hAnsi="Palatino Linotype" w:cs="Arial"/>
          <w:b/>
        </w:rPr>
        <w:t>RECURRENTE</w:t>
      </w:r>
      <w:r w:rsidRPr="004D0AB9">
        <w:rPr>
          <w:rFonts w:ascii="Palatino Linotype" w:hAnsi="Palatino Linotype" w:cs="Arial"/>
        </w:rPr>
        <w:t xml:space="preserve"> presentó su recurso de revisión en contra de las respuestas otorgadas por el Sujeto Obligado, señalando como motivo y razón de inconformid</w:t>
      </w:r>
      <w:r w:rsidR="006857FB" w:rsidRPr="004D0AB9">
        <w:rPr>
          <w:rFonts w:ascii="Palatino Linotype" w:hAnsi="Palatino Linotype" w:cs="Arial"/>
        </w:rPr>
        <w:t>ad “El archivo se encuentra dañado</w:t>
      </w:r>
      <w:r w:rsidRPr="004D0AB9">
        <w:rPr>
          <w:rFonts w:ascii="Palatino Linotype" w:hAnsi="Palatino Linotype" w:cs="Arial"/>
        </w:rPr>
        <w:t xml:space="preserve">”, lo cual, a todas luces no guarda relación con la respuesta emitida por el </w:t>
      </w:r>
      <w:r w:rsidRPr="004D0AB9">
        <w:rPr>
          <w:rFonts w:ascii="Palatino Linotype" w:hAnsi="Palatino Linotype" w:cs="Arial"/>
          <w:b/>
        </w:rPr>
        <w:t>SUJETO OBLIGADO</w:t>
      </w:r>
      <w:r w:rsidRPr="004D0AB9">
        <w:rPr>
          <w:rFonts w:ascii="Palatino Linotype" w:hAnsi="Palatino Linotype" w:cs="Arial"/>
        </w:rPr>
        <w:t>, toda vez que,</w:t>
      </w:r>
      <w:r w:rsidR="002D51F8" w:rsidRPr="004D0AB9">
        <w:rPr>
          <w:rFonts w:ascii="Palatino Linotype" w:hAnsi="Palatino Linotype" w:cs="Arial"/>
        </w:rPr>
        <w:t xml:space="preserve"> los archivos remitidos en respuestas, si permiten su visualización, como se aprecia en el numeral veinte, cuyo contenido íntegro se anexo, por lo que también cabe resaltar que la información remitida </w:t>
      </w:r>
      <w:r w:rsidR="002D51F8" w:rsidRPr="004D0AB9">
        <w:rPr>
          <w:rFonts w:ascii="Palatino Linotype" w:eastAsia="MS Mincho" w:hAnsi="Palatino Linotype"/>
          <w:lang w:eastAsia="en-US"/>
        </w:rPr>
        <w:t xml:space="preserve">colma la información solicitada por el Recurrente. </w:t>
      </w:r>
    </w:p>
    <w:p w14:paraId="71CC690B" w14:textId="77777777" w:rsidR="002C1F5D" w:rsidRPr="004D0AB9" w:rsidRDefault="002C1F5D" w:rsidP="00B95B7E">
      <w:pPr>
        <w:pStyle w:val="Prrafodelista"/>
        <w:spacing w:line="360" w:lineRule="auto"/>
        <w:ind w:left="0"/>
        <w:jc w:val="both"/>
        <w:rPr>
          <w:rFonts w:ascii="Palatino Linotype" w:hAnsi="Palatino Linotype" w:cs="Arial"/>
        </w:rPr>
      </w:pPr>
    </w:p>
    <w:p w14:paraId="49E6C49B" w14:textId="77777777" w:rsidR="002C1F5D" w:rsidRPr="004D0AB9" w:rsidRDefault="002C1F5D" w:rsidP="00B95B7E">
      <w:pPr>
        <w:pStyle w:val="Prrafodelista"/>
        <w:numPr>
          <w:ilvl w:val="0"/>
          <w:numId w:val="2"/>
        </w:numPr>
        <w:spacing w:line="360" w:lineRule="auto"/>
        <w:ind w:left="0" w:firstLine="0"/>
        <w:contextualSpacing/>
        <w:jc w:val="both"/>
        <w:rPr>
          <w:rFonts w:ascii="Palatino Linotype" w:hAnsi="Palatino Linotype" w:cs="Arial"/>
        </w:rPr>
      </w:pPr>
      <w:r w:rsidRPr="004D0AB9">
        <w:rPr>
          <w:rFonts w:ascii="Palatino Linotype" w:hAnsi="Palatino Linotype" w:cs="Arial"/>
          <w:color w:val="000000"/>
        </w:rPr>
        <w:t xml:space="preserve">Sirve de sustento </w:t>
      </w:r>
      <w:r w:rsidRPr="004D0AB9">
        <w:rPr>
          <w:rFonts w:ascii="Palatino Linotype" w:hAnsi="Palatino Linotype"/>
          <w:color w:val="000000"/>
        </w:rPr>
        <w:t>la Jurisprudencia No. 29 visible a foja 19 del Apéndice al Semanario Judicial de la Federación 1917-1995, Torno VI, Materia Común, Primera Parte, Tesis de la Suprema Corte de Justicia, que contiene:</w:t>
      </w:r>
    </w:p>
    <w:p w14:paraId="351140A8" w14:textId="77777777" w:rsidR="002C1F5D" w:rsidRPr="004D0AB9" w:rsidRDefault="002C1F5D" w:rsidP="00B95B7E">
      <w:pPr>
        <w:shd w:val="clear" w:color="auto" w:fill="FFFFFF"/>
        <w:spacing w:before="240" w:after="240" w:line="360" w:lineRule="auto"/>
        <w:ind w:left="567" w:right="567"/>
        <w:jc w:val="both"/>
        <w:rPr>
          <w:rFonts w:ascii="Palatino Linotype" w:hAnsi="Palatino Linotype"/>
          <w:i/>
          <w:iCs/>
          <w:color w:val="000000"/>
        </w:rPr>
      </w:pPr>
      <w:r w:rsidRPr="004D0AB9">
        <w:rPr>
          <w:rFonts w:ascii="Palatino Linotype" w:hAnsi="Palatino Linotype"/>
          <w:b/>
          <w:bCs/>
          <w:i/>
          <w:iCs/>
          <w:color w:val="000000"/>
        </w:rPr>
        <w:t>AGRAVIOS EN LA REVISION. DEBEN ESTAR EN RELACION DIRECTA CON LOS FUNDAMENTOS Y CONSIDERACIONES DE LA SENTENCIA</w:t>
      </w:r>
      <w:r w:rsidRPr="004D0AB9">
        <w:rPr>
          <w:rFonts w:ascii="Palatino Linotype" w:hAnsi="Palatino Linotype"/>
          <w:i/>
          <w:iCs/>
          <w:color w:val="000000"/>
        </w:rPr>
        <w:t xml:space="preserve">.- Los agravios deben estar en relación directa e inmediata con los </w:t>
      </w:r>
      <w:r w:rsidRPr="004D0AB9">
        <w:rPr>
          <w:rFonts w:ascii="Palatino Linotype" w:hAnsi="Palatino Linotype"/>
          <w:i/>
          <w:iCs/>
          <w:color w:val="000000"/>
        </w:rPr>
        <w:lastRenderedPageBreak/>
        <w:t xml:space="preserve">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 </w:t>
      </w:r>
    </w:p>
    <w:p w14:paraId="71EA3868" w14:textId="77777777" w:rsidR="002C1F5D" w:rsidRPr="004D0AB9" w:rsidRDefault="002C1F5D" w:rsidP="00B95B7E">
      <w:pPr>
        <w:pStyle w:val="Prrafodelista"/>
        <w:spacing w:line="360" w:lineRule="auto"/>
        <w:ind w:left="0"/>
        <w:jc w:val="both"/>
        <w:rPr>
          <w:rFonts w:ascii="Palatino Linotype" w:hAnsi="Palatino Linotype" w:cs="Arial"/>
        </w:rPr>
      </w:pPr>
    </w:p>
    <w:p w14:paraId="46034CFC" w14:textId="795412E6" w:rsidR="00794B07" w:rsidRPr="004D0AB9" w:rsidRDefault="002C1F5D" w:rsidP="00794B07">
      <w:pPr>
        <w:pStyle w:val="Prrafodelista"/>
        <w:numPr>
          <w:ilvl w:val="0"/>
          <w:numId w:val="2"/>
        </w:numPr>
        <w:spacing w:line="360" w:lineRule="auto"/>
        <w:ind w:left="0" w:firstLine="0"/>
        <w:contextualSpacing/>
        <w:jc w:val="both"/>
        <w:rPr>
          <w:rFonts w:ascii="Palatino Linotype" w:hAnsi="Palatino Linotype" w:cs="Arial"/>
        </w:rPr>
      </w:pPr>
      <w:r w:rsidRPr="004D0AB9">
        <w:rPr>
          <w:rFonts w:ascii="Palatino Linotype" w:hAnsi="Palatino Linotype" w:cs="Arial"/>
          <w:color w:val="000000"/>
        </w:rPr>
        <w:t>Ahor</w:t>
      </w:r>
      <w:r w:rsidR="00F437E6" w:rsidRPr="004D0AB9">
        <w:rPr>
          <w:rFonts w:ascii="Palatino Linotype" w:hAnsi="Palatino Linotype" w:cs="Arial"/>
          <w:color w:val="000000"/>
        </w:rPr>
        <w:t>a bien, una vez analizado que</w:t>
      </w:r>
      <w:r w:rsidRPr="004D0AB9">
        <w:rPr>
          <w:rFonts w:ascii="Palatino Linotype" w:hAnsi="Palatino Linotype" w:cs="Arial"/>
          <w:color w:val="000000"/>
        </w:rPr>
        <w:t xml:space="preserve"> </w:t>
      </w:r>
      <w:r w:rsidR="002D51F8" w:rsidRPr="004D0AB9">
        <w:rPr>
          <w:rFonts w:ascii="Palatino Linotype" w:hAnsi="Palatino Linotype" w:cs="Arial"/>
        </w:rPr>
        <w:t xml:space="preserve">“El archivo se encuentra dañado” </w:t>
      </w:r>
      <w:r w:rsidRPr="004D0AB9">
        <w:rPr>
          <w:rFonts w:ascii="Palatino Linotype" w:hAnsi="Palatino Linotype" w:cs="Arial"/>
          <w:color w:val="000000"/>
        </w:rPr>
        <w:t>no es materia de Litis, se determina que el escrito recursal no actualizan ninguna causal de procedencia que se relacione con la solicitud o la respuesta. En consecuencia, l</w:t>
      </w:r>
      <w:r w:rsidRPr="004D0AB9">
        <w:rPr>
          <w:rFonts w:ascii="Palatino Linotype" w:eastAsia="Calibri" w:hAnsi="Palatino Linotype" w:cs="Arial"/>
        </w:rPr>
        <w:t>a falta de actualización de causal de procedencia, trae consigo que el recurso de revisión sea desechado por improcedente, de acuerdo al artículo 191 de la citada ley:</w:t>
      </w:r>
    </w:p>
    <w:p w14:paraId="0FD70E6F" w14:textId="77777777" w:rsidR="00794B07" w:rsidRPr="004D0AB9" w:rsidRDefault="00794B07" w:rsidP="00794B07">
      <w:pPr>
        <w:pStyle w:val="Prrafodelista"/>
        <w:tabs>
          <w:tab w:val="left" w:pos="567"/>
        </w:tabs>
        <w:spacing w:line="360" w:lineRule="auto"/>
        <w:ind w:left="567" w:right="822"/>
        <w:jc w:val="both"/>
        <w:rPr>
          <w:rFonts w:ascii="Palatino Linotype" w:hAnsi="Palatino Linotype"/>
          <w:i/>
        </w:rPr>
      </w:pPr>
    </w:p>
    <w:p w14:paraId="3DBAA763" w14:textId="390BAC20" w:rsidR="00794B07" w:rsidRPr="004D0AB9" w:rsidRDefault="00794B07" w:rsidP="00794B07">
      <w:pPr>
        <w:pStyle w:val="Prrafodelista"/>
        <w:tabs>
          <w:tab w:val="left" w:pos="567"/>
        </w:tabs>
        <w:spacing w:line="360" w:lineRule="auto"/>
        <w:ind w:left="567" w:right="822"/>
        <w:jc w:val="both"/>
        <w:rPr>
          <w:rFonts w:ascii="Palatino Linotype" w:hAnsi="Palatino Linotype"/>
          <w:i/>
        </w:rPr>
      </w:pPr>
      <w:r w:rsidRPr="004D0AB9">
        <w:rPr>
          <w:rFonts w:ascii="Palatino Linotype" w:hAnsi="Palatino Linotype"/>
          <w:i/>
        </w:rPr>
        <w:t>Artículo 191. El recurso será desechado por improcedente cuando:</w:t>
      </w:r>
    </w:p>
    <w:p w14:paraId="3CB45FAD" w14:textId="77777777" w:rsidR="00794B07" w:rsidRPr="004D0AB9" w:rsidRDefault="00794B07" w:rsidP="00794B07">
      <w:pPr>
        <w:pStyle w:val="Prrafodelista"/>
        <w:tabs>
          <w:tab w:val="left" w:pos="567"/>
        </w:tabs>
        <w:spacing w:line="360" w:lineRule="auto"/>
        <w:ind w:left="567" w:right="822"/>
        <w:jc w:val="both"/>
        <w:rPr>
          <w:rFonts w:ascii="Palatino Linotype" w:hAnsi="Palatino Linotype"/>
          <w:i/>
        </w:rPr>
      </w:pPr>
    </w:p>
    <w:p w14:paraId="6EC73A19" w14:textId="77777777" w:rsidR="00794B07" w:rsidRPr="004D0AB9" w:rsidRDefault="00794B07" w:rsidP="00794B07">
      <w:pPr>
        <w:pStyle w:val="Prrafodelista"/>
        <w:tabs>
          <w:tab w:val="left" w:pos="567"/>
        </w:tabs>
        <w:spacing w:line="360" w:lineRule="auto"/>
        <w:ind w:left="567" w:right="822"/>
        <w:jc w:val="both"/>
        <w:rPr>
          <w:rFonts w:ascii="Palatino Linotype" w:hAnsi="Palatino Linotype"/>
          <w:i/>
        </w:rPr>
      </w:pPr>
      <w:r w:rsidRPr="004D0AB9">
        <w:rPr>
          <w:rFonts w:ascii="Palatino Linotype" w:hAnsi="Palatino Linotype"/>
          <w:i/>
        </w:rPr>
        <w:t xml:space="preserve">I. Sea extemporáneo por haber transcurrido el plazo establecido en la presente Ley, a partir de la respuesta; </w:t>
      </w:r>
    </w:p>
    <w:p w14:paraId="6C0CD182" w14:textId="77777777" w:rsidR="00794B07" w:rsidRPr="004D0AB9" w:rsidRDefault="00794B07" w:rsidP="00794B07">
      <w:pPr>
        <w:pStyle w:val="Prrafodelista"/>
        <w:tabs>
          <w:tab w:val="left" w:pos="567"/>
        </w:tabs>
        <w:spacing w:line="360" w:lineRule="auto"/>
        <w:ind w:left="567" w:right="822"/>
        <w:jc w:val="both"/>
        <w:rPr>
          <w:rFonts w:ascii="Palatino Linotype" w:hAnsi="Palatino Linotype"/>
          <w:i/>
        </w:rPr>
      </w:pPr>
      <w:r w:rsidRPr="004D0AB9">
        <w:rPr>
          <w:rFonts w:ascii="Palatino Linotype" w:hAnsi="Palatino Linotype"/>
          <w:i/>
        </w:rPr>
        <w:t xml:space="preserve">II. Se esté tramitando ante el Poder Judicial de la Federación algún recurso o medio de defensa interpuesto por el recurrente; </w:t>
      </w:r>
    </w:p>
    <w:p w14:paraId="42CE4EF4" w14:textId="77777777" w:rsidR="00794B07" w:rsidRPr="004D0AB9" w:rsidRDefault="00794B07" w:rsidP="00794B07">
      <w:pPr>
        <w:pStyle w:val="Prrafodelista"/>
        <w:tabs>
          <w:tab w:val="left" w:pos="567"/>
        </w:tabs>
        <w:spacing w:line="360" w:lineRule="auto"/>
        <w:ind w:left="567" w:right="822"/>
        <w:jc w:val="both"/>
        <w:rPr>
          <w:rFonts w:ascii="Palatino Linotype" w:hAnsi="Palatino Linotype"/>
          <w:b/>
          <w:i/>
        </w:rPr>
      </w:pPr>
      <w:r w:rsidRPr="004D0AB9">
        <w:rPr>
          <w:rFonts w:ascii="Palatino Linotype" w:hAnsi="Palatino Linotype"/>
          <w:b/>
          <w:i/>
        </w:rPr>
        <w:t xml:space="preserve">III. No actualice alguno de los supuestos previstos en la presente Ley; </w:t>
      </w:r>
    </w:p>
    <w:p w14:paraId="7FB7C1AD" w14:textId="77777777" w:rsidR="00794B07" w:rsidRPr="004D0AB9" w:rsidRDefault="00794B07" w:rsidP="00794B07">
      <w:pPr>
        <w:pStyle w:val="Prrafodelista"/>
        <w:tabs>
          <w:tab w:val="left" w:pos="567"/>
        </w:tabs>
        <w:spacing w:line="360" w:lineRule="auto"/>
        <w:ind w:left="567" w:right="822"/>
        <w:jc w:val="both"/>
        <w:rPr>
          <w:rFonts w:ascii="Palatino Linotype" w:hAnsi="Palatino Linotype"/>
          <w:i/>
        </w:rPr>
      </w:pPr>
      <w:r w:rsidRPr="004D0AB9">
        <w:rPr>
          <w:rFonts w:ascii="Palatino Linotype" w:hAnsi="Palatino Linotype"/>
          <w:i/>
        </w:rPr>
        <w:t xml:space="preserve">IV. No se haya desahogado la prevención en los términos establecidos en la presente Ley; </w:t>
      </w:r>
    </w:p>
    <w:p w14:paraId="478DFE49" w14:textId="77777777" w:rsidR="00794B07" w:rsidRPr="004D0AB9" w:rsidRDefault="00794B07" w:rsidP="00794B07">
      <w:pPr>
        <w:pStyle w:val="Prrafodelista"/>
        <w:tabs>
          <w:tab w:val="left" w:pos="567"/>
        </w:tabs>
        <w:spacing w:line="360" w:lineRule="auto"/>
        <w:ind w:left="567" w:right="822"/>
        <w:jc w:val="both"/>
        <w:rPr>
          <w:rFonts w:ascii="Palatino Linotype" w:hAnsi="Palatino Linotype"/>
          <w:i/>
        </w:rPr>
      </w:pPr>
      <w:r w:rsidRPr="004D0AB9">
        <w:rPr>
          <w:rFonts w:ascii="Palatino Linotype" w:hAnsi="Palatino Linotype"/>
          <w:i/>
        </w:rPr>
        <w:lastRenderedPageBreak/>
        <w:t xml:space="preserve">V. Se impugne la veracidad de la información proporcionada; </w:t>
      </w:r>
    </w:p>
    <w:p w14:paraId="2D611ADA" w14:textId="77777777" w:rsidR="00794B07" w:rsidRPr="004D0AB9" w:rsidRDefault="00794B07" w:rsidP="00794B07">
      <w:pPr>
        <w:pStyle w:val="Prrafodelista"/>
        <w:tabs>
          <w:tab w:val="left" w:pos="567"/>
        </w:tabs>
        <w:spacing w:line="360" w:lineRule="auto"/>
        <w:ind w:left="567" w:right="822"/>
        <w:jc w:val="both"/>
        <w:rPr>
          <w:rFonts w:ascii="Palatino Linotype" w:hAnsi="Palatino Linotype"/>
          <w:i/>
        </w:rPr>
      </w:pPr>
      <w:r w:rsidRPr="004D0AB9">
        <w:rPr>
          <w:rFonts w:ascii="Palatino Linotype" w:hAnsi="Palatino Linotype"/>
          <w:i/>
        </w:rPr>
        <w:t xml:space="preserve">VI. Se trate de una consulta, o trámite en específico; y </w:t>
      </w:r>
    </w:p>
    <w:p w14:paraId="014FD8FE" w14:textId="77777777" w:rsidR="00794B07" w:rsidRPr="004D0AB9" w:rsidRDefault="00794B07" w:rsidP="00794B07">
      <w:pPr>
        <w:pStyle w:val="Prrafodelista"/>
        <w:tabs>
          <w:tab w:val="left" w:pos="567"/>
        </w:tabs>
        <w:spacing w:line="360" w:lineRule="auto"/>
        <w:ind w:left="567" w:right="822"/>
        <w:jc w:val="both"/>
        <w:rPr>
          <w:rFonts w:ascii="Palatino Linotype" w:hAnsi="Palatino Linotype"/>
          <w:i/>
        </w:rPr>
      </w:pPr>
      <w:r w:rsidRPr="004D0AB9">
        <w:rPr>
          <w:rFonts w:ascii="Palatino Linotype" w:hAnsi="Palatino Linotype"/>
          <w:i/>
        </w:rPr>
        <w:t>VII. El recurrente amplíe su solicitud en el recurso de revisión, únicamente respecto de los nuevos contenidos.</w:t>
      </w:r>
    </w:p>
    <w:p w14:paraId="380EDD87" w14:textId="77777777" w:rsidR="00794B07" w:rsidRPr="004D0AB9" w:rsidRDefault="00794B07" w:rsidP="00794B07">
      <w:pPr>
        <w:spacing w:line="360" w:lineRule="auto"/>
        <w:contextualSpacing/>
        <w:jc w:val="both"/>
        <w:rPr>
          <w:rFonts w:ascii="Palatino Linotype" w:hAnsi="Palatino Linotype" w:cs="Arial"/>
        </w:rPr>
      </w:pPr>
    </w:p>
    <w:p w14:paraId="03498377" w14:textId="36397B5C" w:rsidR="00107F0E" w:rsidRPr="004D0AB9" w:rsidRDefault="00107F0E" w:rsidP="00794B07">
      <w:pPr>
        <w:pStyle w:val="Prrafodelista"/>
        <w:numPr>
          <w:ilvl w:val="0"/>
          <w:numId w:val="2"/>
        </w:numPr>
        <w:spacing w:line="360" w:lineRule="auto"/>
        <w:ind w:left="0" w:firstLine="0"/>
        <w:contextualSpacing/>
        <w:jc w:val="both"/>
        <w:rPr>
          <w:rFonts w:ascii="Palatino Linotype" w:hAnsi="Palatino Linotype" w:cs="Arial"/>
        </w:rPr>
      </w:pPr>
      <w:r w:rsidRPr="004D0AB9">
        <w:rPr>
          <w:rFonts w:ascii="Palatino Linotype" w:hAnsi="Palatino Linotype" w:cs="Arial"/>
          <w:bCs/>
          <w:color w:val="000000" w:themeColor="text1"/>
        </w:rPr>
        <w:t xml:space="preserve">Asimismo, respecto al motivo de inconformidad relativo a que  el sujeto obligado no notificó el acta del comité, con la cual se amplía el plazo para dar respuesta a la solicitud, también resulta improcedente, </w:t>
      </w:r>
      <w:r w:rsidR="00794B07" w:rsidRPr="004D0AB9">
        <w:rPr>
          <w:rFonts w:ascii="Palatino Linotype" w:hAnsi="Palatino Linotype" w:cs="Arial"/>
          <w:color w:val="000000"/>
        </w:rPr>
        <w:t>no es materia de Litis</w:t>
      </w:r>
      <w:r w:rsidR="00794B07" w:rsidRPr="004D0AB9">
        <w:rPr>
          <w:rFonts w:ascii="Palatino Linotype" w:hAnsi="Palatino Linotype" w:cs="Arial"/>
          <w:bCs/>
          <w:color w:val="000000" w:themeColor="text1"/>
        </w:rPr>
        <w:t xml:space="preserve"> aunado a </w:t>
      </w:r>
      <w:r w:rsidRPr="004D0AB9">
        <w:rPr>
          <w:rFonts w:ascii="Palatino Linotype" w:hAnsi="Palatino Linotype" w:cs="Arial"/>
          <w:bCs/>
          <w:color w:val="000000" w:themeColor="text1"/>
        </w:rPr>
        <w:t xml:space="preserve">que se acredita que en fecha cinco (05) de septiembre de dos mil veintidós el SUJETO OBLIGADO notificó la </w:t>
      </w:r>
      <w:r w:rsidR="00794B07" w:rsidRPr="004D0AB9">
        <w:rPr>
          <w:rFonts w:ascii="Palatino Linotype" w:hAnsi="Palatino Linotype" w:cs="Arial"/>
          <w:bCs/>
          <w:color w:val="000000" w:themeColor="text1"/>
        </w:rPr>
        <w:t>p</w:t>
      </w:r>
      <w:r w:rsidRPr="004D0AB9">
        <w:rPr>
          <w:rFonts w:ascii="Palatino Linotype" w:hAnsi="Palatino Linotype" w:cs="Arial"/>
          <w:bCs/>
          <w:color w:val="000000" w:themeColor="text1"/>
        </w:rPr>
        <w:t>r</w:t>
      </w:r>
      <w:r w:rsidR="00794B07" w:rsidRPr="004D0AB9">
        <w:rPr>
          <w:rFonts w:ascii="Palatino Linotype" w:hAnsi="Palatino Linotype" w:cs="Arial"/>
          <w:bCs/>
          <w:color w:val="000000" w:themeColor="text1"/>
        </w:rPr>
        <w:t>ó</w:t>
      </w:r>
      <w:r w:rsidRPr="004D0AB9">
        <w:rPr>
          <w:rFonts w:ascii="Palatino Linotype" w:hAnsi="Palatino Linotype" w:cs="Arial"/>
          <w:bCs/>
          <w:color w:val="000000" w:themeColor="text1"/>
        </w:rPr>
        <w:t>rroga en los siguientes términos:</w:t>
      </w:r>
    </w:p>
    <w:p w14:paraId="364523C1" w14:textId="77777777" w:rsidR="00107F0E" w:rsidRPr="004D0AB9" w:rsidRDefault="00107F0E" w:rsidP="00107F0E">
      <w:pPr>
        <w:pStyle w:val="Prrafodelista"/>
        <w:spacing w:line="360" w:lineRule="auto"/>
        <w:rPr>
          <w:rFonts w:ascii="Palatino Linotype" w:hAnsi="Palatino Linotype" w:cs="Arial"/>
          <w:bCs/>
          <w:color w:val="000000" w:themeColor="text1"/>
        </w:rPr>
      </w:pPr>
    </w:p>
    <w:p w14:paraId="15796D73" w14:textId="77777777" w:rsidR="00107F0E" w:rsidRPr="004D0AB9" w:rsidRDefault="00107F0E" w:rsidP="00107F0E">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6E688015" w14:textId="77777777" w:rsidR="00107F0E" w:rsidRPr="004D0AB9" w:rsidRDefault="00107F0E" w:rsidP="00107F0E">
      <w:pPr>
        <w:pStyle w:val="Prrafodelista"/>
        <w:tabs>
          <w:tab w:val="left" w:pos="426"/>
        </w:tabs>
        <w:spacing w:line="360" w:lineRule="auto"/>
        <w:ind w:right="616"/>
        <w:contextualSpacing/>
        <w:jc w:val="right"/>
        <w:rPr>
          <w:rFonts w:ascii="Palatino Linotype" w:eastAsia="MS Mincho" w:hAnsi="Palatino Linotype"/>
          <w:i/>
          <w:color w:val="000000" w:themeColor="text1"/>
          <w:lang w:val="es-ES_tradnl"/>
        </w:rPr>
      </w:pPr>
      <w:r w:rsidRPr="004D0AB9">
        <w:rPr>
          <w:rFonts w:ascii="Palatino Linotype" w:eastAsia="MS Mincho" w:hAnsi="Palatino Linotype"/>
          <w:i/>
          <w:color w:val="000000" w:themeColor="text1"/>
          <w:lang w:val="es-ES_tradnl"/>
        </w:rPr>
        <w:t>“Metepec, México a 05 de Septiembre de 2022</w:t>
      </w:r>
    </w:p>
    <w:p w14:paraId="3A06A562" w14:textId="77777777" w:rsidR="00107F0E" w:rsidRPr="004D0AB9" w:rsidRDefault="00107F0E" w:rsidP="00107F0E">
      <w:pPr>
        <w:pStyle w:val="Prrafodelista"/>
        <w:tabs>
          <w:tab w:val="left" w:pos="426"/>
        </w:tabs>
        <w:spacing w:line="360" w:lineRule="auto"/>
        <w:ind w:right="616"/>
        <w:contextualSpacing/>
        <w:jc w:val="right"/>
        <w:rPr>
          <w:rFonts w:ascii="Palatino Linotype" w:eastAsia="MS Mincho" w:hAnsi="Palatino Linotype"/>
          <w:i/>
          <w:color w:val="000000" w:themeColor="text1"/>
          <w:lang w:val="es-ES_tradnl"/>
        </w:rPr>
      </w:pPr>
      <w:r w:rsidRPr="004D0AB9">
        <w:rPr>
          <w:rFonts w:ascii="Palatino Linotype" w:eastAsia="MS Mincho" w:hAnsi="Palatino Linotype"/>
          <w:i/>
          <w:color w:val="000000" w:themeColor="text1"/>
          <w:lang w:val="es-ES_tradnl"/>
        </w:rPr>
        <w:t>Nombre del solicitante: C. Solicitante</w:t>
      </w:r>
    </w:p>
    <w:p w14:paraId="2C036EE7" w14:textId="77777777" w:rsidR="00107F0E" w:rsidRPr="004D0AB9" w:rsidRDefault="00107F0E" w:rsidP="00107F0E">
      <w:pPr>
        <w:pStyle w:val="Prrafodelista"/>
        <w:tabs>
          <w:tab w:val="left" w:pos="426"/>
        </w:tabs>
        <w:spacing w:line="360" w:lineRule="auto"/>
        <w:ind w:right="616"/>
        <w:contextualSpacing/>
        <w:jc w:val="right"/>
        <w:rPr>
          <w:rFonts w:ascii="Palatino Linotype" w:eastAsia="MS Mincho" w:hAnsi="Palatino Linotype"/>
          <w:i/>
          <w:color w:val="000000" w:themeColor="text1"/>
          <w:lang w:val="es-ES_tradnl"/>
        </w:rPr>
      </w:pPr>
      <w:r w:rsidRPr="004D0AB9">
        <w:rPr>
          <w:rFonts w:ascii="Palatino Linotype" w:eastAsia="MS Mincho" w:hAnsi="Palatino Linotype"/>
          <w:i/>
          <w:color w:val="000000" w:themeColor="text1"/>
          <w:lang w:val="es-ES_tradnl"/>
        </w:rPr>
        <w:t>Folio de la solicitud: 04238/METEPEC/IP/2022</w:t>
      </w:r>
    </w:p>
    <w:p w14:paraId="1AC266A4" w14:textId="77777777" w:rsidR="00107F0E" w:rsidRPr="004D0AB9" w:rsidRDefault="00107F0E" w:rsidP="00107F0E">
      <w:pPr>
        <w:pStyle w:val="Prrafodelista"/>
        <w:tabs>
          <w:tab w:val="left" w:pos="426"/>
        </w:tabs>
        <w:spacing w:line="360" w:lineRule="auto"/>
        <w:ind w:right="616"/>
        <w:contextualSpacing/>
        <w:jc w:val="right"/>
        <w:rPr>
          <w:rFonts w:ascii="Palatino Linotype" w:eastAsia="MS Mincho" w:hAnsi="Palatino Linotype"/>
          <w:i/>
          <w:color w:val="000000" w:themeColor="text1"/>
          <w:lang w:val="es-ES_tradnl"/>
        </w:rPr>
      </w:pPr>
    </w:p>
    <w:p w14:paraId="2EE86970" w14:textId="77777777" w:rsidR="00107F0E" w:rsidRPr="004D0AB9" w:rsidRDefault="00107F0E" w:rsidP="00107F0E">
      <w:pPr>
        <w:pStyle w:val="Prrafodelista"/>
        <w:tabs>
          <w:tab w:val="left" w:pos="426"/>
        </w:tabs>
        <w:spacing w:line="360" w:lineRule="auto"/>
        <w:ind w:right="616"/>
        <w:contextualSpacing/>
        <w:jc w:val="both"/>
        <w:rPr>
          <w:rFonts w:ascii="Palatino Linotype" w:eastAsia="MS Mincho" w:hAnsi="Palatino Linotype"/>
          <w:i/>
          <w:color w:val="000000" w:themeColor="text1"/>
          <w:lang w:val="es-ES_tradnl"/>
        </w:rPr>
      </w:pPr>
      <w:r w:rsidRPr="004D0AB9">
        <w:rPr>
          <w:rFonts w:ascii="Palatino Linotype" w:eastAsia="MS Mincho" w:hAnsi="Palatino Linotype"/>
          <w:i/>
          <w:color w:val="000000" w:themeColor="text1"/>
          <w:lang w:val="es-ES_tradnl"/>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7889709E" w14:textId="77777777" w:rsidR="00107F0E" w:rsidRPr="004D0AB9" w:rsidRDefault="00107F0E" w:rsidP="00B95B7E">
      <w:pPr>
        <w:pStyle w:val="Prrafodelista"/>
        <w:spacing w:line="360" w:lineRule="auto"/>
        <w:ind w:left="0"/>
        <w:jc w:val="both"/>
        <w:rPr>
          <w:rFonts w:ascii="Palatino Linotype" w:hAnsi="Palatino Linotype" w:cs="Arial"/>
        </w:rPr>
      </w:pPr>
    </w:p>
    <w:p w14:paraId="783E2052" w14:textId="465BBD2D" w:rsidR="002C1F5D" w:rsidRPr="004D0AB9" w:rsidRDefault="002C1F5D" w:rsidP="00B95B7E">
      <w:pPr>
        <w:pStyle w:val="Prrafodelista"/>
        <w:numPr>
          <w:ilvl w:val="0"/>
          <w:numId w:val="2"/>
        </w:numPr>
        <w:spacing w:line="360" w:lineRule="auto"/>
        <w:ind w:left="0" w:firstLine="0"/>
        <w:contextualSpacing/>
        <w:jc w:val="both"/>
        <w:rPr>
          <w:rFonts w:ascii="Palatino Linotype" w:hAnsi="Palatino Linotype" w:cs="Arial"/>
        </w:rPr>
      </w:pPr>
      <w:r w:rsidRPr="004D0AB9">
        <w:rPr>
          <w:rFonts w:ascii="Palatino Linotype" w:eastAsia="Calibri" w:hAnsi="Palatino Linotype" w:cs="Arial"/>
        </w:rPr>
        <w:t>Es así que, el recurso de revisión actualiza la causal de sobreseimiento establecida en la fracción IV del artículo 19</w:t>
      </w:r>
      <w:r w:rsidR="002D51F8" w:rsidRPr="004D0AB9">
        <w:rPr>
          <w:rFonts w:ascii="Palatino Linotype" w:eastAsia="Calibri" w:hAnsi="Palatino Linotype" w:cs="Arial"/>
        </w:rPr>
        <w:t xml:space="preserve">2, en relación a la fracción III </w:t>
      </w:r>
      <w:r w:rsidRPr="004D0AB9">
        <w:rPr>
          <w:rFonts w:ascii="Palatino Linotype" w:eastAsia="Calibri" w:hAnsi="Palatino Linotype" w:cs="Arial"/>
        </w:rPr>
        <w:t>del artículo 191, ambos de la Ley de Transparencia y Acceso a la Información Pública del Estado de México y Municipios.</w:t>
      </w:r>
    </w:p>
    <w:p w14:paraId="026AE13B" w14:textId="77777777" w:rsidR="002C1F5D" w:rsidRPr="004D0AB9" w:rsidRDefault="002C1F5D" w:rsidP="00B95B7E">
      <w:pPr>
        <w:pStyle w:val="Prrafodelista"/>
        <w:spacing w:line="360" w:lineRule="auto"/>
        <w:ind w:left="0"/>
        <w:jc w:val="both"/>
        <w:rPr>
          <w:rFonts w:ascii="Palatino Linotype" w:hAnsi="Palatino Linotype" w:cs="Arial"/>
        </w:rPr>
      </w:pPr>
    </w:p>
    <w:p w14:paraId="594F363A" w14:textId="77777777" w:rsidR="002C1F5D" w:rsidRPr="004D0AB9" w:rsidRDefault="002C1F5D" w:rsidP="00B95B7E">
      <w:pPr>
        <w:pStyle w:val="Prrafodelista"/>
        <w:numPr>
          <w:ilvl w:val="0"/>
          <w:numId w:val="2"/>
        </w:numPr>
        <w:spacing w:line="360" w:lineRule="auto"/>
        <w:ind w:left="0" w:firstLine="0"/>
        <w:contextualSpacing/>
        <w:jc w:val="both"/>
        <w:rPr>
          <w:rFonts w:ascii="Palatino Linotype" w:hAnsi="Palatino Linotype" w:cs="Arial"/>
        </w:rPr>
      </w:pPr>
      <w:r w:rsidRPr="004D0AB9">
        <w:rPr>
          <w:rFonts w:ascii="Palatino Linotype" w:eastAsia="Calibri" w:hAnsi="Palatino Linotype" w:cs="Arial"/>
          <w:lang w:val="es-ES_tradnl"/>
        </w:rPr>
        <w:t>No obstante, a efecto de no vulnerar los derechos del particular, este Órgano Garante deja a salvo sus derechos para que, si así lo desea, presente una nueva solicitud de acceso a la información requiriendo información que sea de su interés.</w:t>
      </w:r>
    </w:p>
    <w:p w14:paraId="487541F0" w14:textId="77777777" w:rsidR="002D51F8" w:rsidRPr="004D0AB9" w:rsidRDefault="002D51F8" w:rsidP="00B95B7E">
      <w:pPr>
        <w:pStyle w:val="Prrafodelista"/>
        <w:spacing w:line="360" w:lineRule="auto"/>
        <w:ind w:left="0"/>
        <w:contextualSpacing/>
        <w:jc w:val="both"/>
        <w:rPr>
          <w:rFonts w:ascii="Palatino Linotype" w:hAnsi="Palatino Linotype" w:cs="Arial"/>
        </w:rPr>
      </w:pPr>
    </w:p>
    <w:p w14:paraId="4EE025D7" w14:textId="77777777" w:rsidR="002C1F5D" w:rsidRPr="004D0AB9" w:rsidRDefault="002C1F5D" w:rsidP="00B95B7E">
      <w:pPr>
        <w:pStyle w:val="Prrafodelista"/>
        <w:numPr>
          <w:ilvl w:val="0"/>
          <w:numId w:val="2"/>
        </w:numPr>
        <w:spacing w:line="360" w:lineRule="auto"/>
        <w:ind w:left="0" w:firstLine="0"/>
        <w:contextualSpacing/>
        <w:jc w:val="both"/>
        <w:rPr>
          <w:rFonts w:ascii="Palatino Linotype" w:hAnsi="Palatino Linotype" w:cs="Arial"/>
        </w:rPr>
      </w:pPr>
      <w:r w:rsidRPr="004D0AB9">
        <w:rPr>
          <w:rFonts w:ascii="Palatino Linotype" w:hAnsi="Palatino Linotype" w:cs="Arial"/>
          <w:color w:val="222222"/>
          <w:lang w:val="es-ES_tradnl"/>
        </w:rPr>
        <w:t xml:space="preserve">Por lo anteriormente expuesto y fundado, este </w:t>
      </w:r>
      <w:r w:rsidRPr="004D0AB9">
        <w:rPr>
          <w:rFonts w:ascii="Palatino Linotype" w:hAnsi="Palatino Linotype" w:cs="Arial"/>
          <w:b/>
          <w:bCs/>
          <w:color w:val="222222"/>
          <w:lang w:val="es-ES_tradnl"/>
        </w:rPr>
        <w:t>ÓRGANO GARANTE</w:t>
      </w:r>
      <w:r w:rsidRPr="004D0AB9">
        <w:rPr>
          <w:rFonts w:ascii="Palatino Linotype" w:hAnsi="Palatino Linotype" w:cs="Arial"/>
          <w:color w:val="222222"/>
          <w:lang w:val="es-ES_tradnl"/>
        </w:rPr>
        <w:t xml:space="preserve"> emite los siguientes:</w:t>
      </w:r>
      <w:bookmarkStart w:id="26" w:name="_Toc466371865"/>
      <w:bookmarkStart w:id="27" w:name="_Toc466377653"/>
      <w:bookmarkStart w:id="28" w:name="_Toc495427547"/>
      <w:bookmarkStart w:id="29" w:name="_Toc497905366"/>
    </w:p>
    <w:p w14:paraId="081880A0" w14:textId="77777777" w:rsidR="002C1F5D" w:rsidRPr="004D0AB9" w:rsidRDefault="002C1F5D" w:rsidP="00B95B7E">
      <w:pPr>
        <w:pStyle w:val="Ttulo1"/>
        <w:spacing w:line="360" w:lineRule="auto"/>
        <w:jc w:val="center"/>
        <w:rPr>
          <w:rFonts w:ascii="Palatino Linotype" w:hAnsi="Palatino Linotype"/>
          <w:b/>
          <w:color w:val="000000" w:themeColor="text1"/>
          <w:sz w:val="24"/>
          <w:szCs w:val="24"/>
        </w:rPr>
      </w:pPr>
      <w:bookmarkStart w:id="30" w:name="_Toc81233128"/>
      <w:r w:rsidRPr="004D0AB9">
        <w:rPr>
          <w:rFonts w:ascii="Palatino Linotype" w:hAnsi="Palatino Linotype"/>
          <w:b/>
          <w:color w:val="000000" w:themeColor="text1"/>
          <w:sz w:val="24"/>
          <w:szCs w:val="24"/>
        </w:rPr>
        <w:t>R E S O L U T I V O S</w:t>
      </w:r>
      <w:bookmarkEnd w:id="26"/>
      <w:bookmarkEnd w:id="27"/>
      <w:bookmarkEnd w:id="28"/>
      <w:bookmarkEnd w:id="29"/>
      <w:bookmarkEnd w:id="30"/>
    </w:p>
    <w:p w14:paraId="2F0B3399" w14:textId="77777777" w:rsidR="002C1F5D" w:rsidRPr="004D0AB9" w:rsidRDefault="002C1F5D" w:rsidP="00B95B7E">
      <w:pPr>
        <w:spacing w:line="360" w:lineRule="auto"/>
        <w:rPr>
          <w:rFonts w:ascii="Palatino Linotype" w:hAnsi="Palatino Linotype"/>
        </w:rPr>
      </w:pPr>
    </w:p>
    <w:p w14:paraId="74005EB1" w14:textId="1EA1AC49" w:rsidR="00B95B7E" w:rsidRPr="004D0AB9" w:rsidRDefault="002C1F5D" w:rsidP="00B95B7E">
      <w:pPr>
        <w:spacing w:after="240" w:line="360" w:lineRule="auto"/>
        <w:jc w:val="both"/>
        <w:rPr>
          <w:rFonts w:ascii="Palatino Linotype" w:hAnsi="Palatino Linotype"/>
        </w:rPr>
      </w:pPr>
      <w:r w:rsidRPr="004D0AB9">
        <w:rPr>
          <w:rFonts w:ascii="Palatino Linotype" w:hAnsi="Palatino Linotype"/>
          <w:b/>
        </w:rPr>
        <w:t>PRIMERO.</w:t>
      </w:r>
      <w:r w:rsidRPr="004D0AB9">
        <w:rPr>
          <w:rFonts w:ascii="Palatino Linotype" w:hAnsi="Palatino Linotype"/>
        </w:rPr>
        <w:t xml:space="preserve"> Se </w:t>
      </w:r>
      <w:r w:rsidRPr="004D0AB9">
        <w:rPr>
          <w:rFonts w:ascii="Palatino Linotype" w:hAnsi="Palatino Linotype"/>
          <w:b/>
        </w:rPr>
        <w:t xml:space="preserve">SOBRESEE el </w:t>
      </w:r>
      <w:r w:rsidRPr="004D0AB9">
        <w:rPr>
          <w:rFonts w:ascii="Palatino Linotype" w:hAnsi="Palatino Linotype"/>
        </w:rPr>
        <w:t xml:space="preserve">recurso de revisión número </w:t>
      </w:r>
      <w:r w:rsidR="00B95B7E" w:rsidRPr="004D0AB9">
        <w:rPr>
          <w:rFonts w:ascii="Palatino Linotype" w:hAnsi="Palatino Linotype"/>
          <w:b/>
        </w:rPr>
        <w:t>14878/INFOEM/IP/RR/2022</w:t>
      </w:r>
      <w:r w:rsidRPr="004D0AB9">
        <w:rPr>
          <w:rFonts w:ascii="Palatino Linotype" w:hAnsi="Palatino Linotype"/>
        </w:rPr>
        <w:t xml:space="preserve">, </w:t>
      </w:r>
      <w:r w:rsidR="00B95B7E" w:rsidRPr="004D0AB9">
        <w:rPr>
          <w:rFonts w:ascii="Palatino Linotype" w:hAnsi="Palatino Linotype"/>
        </w:rPr>
        <w:t xml:space="preserve">conforme al artículo </w:t>
      </w:r>
      <w:r w:rsidR="00B95B7E" w:rsidRPr="004D0AB9">
        <w:rPr>
          <w:rFonts w:ascii="Palatino Linotype" w:hAnsi="Palatino Linotype"/>
          <w:b/>
        </w:rPr>
        <w:t>192 fracción IV</w:t>
      </w:r>
      <w:r w:rsidR="00B95B7E" w:rsidRPr="004D0AB9">
        <w:rPr>
          <w:rFonts w:ascii="Palatino Linotype" w:hAnsi="Palatino Linotype"/>
        </w:rPr>
        <w:t xml:space="preserve">, en relación a la </w:t>
      </w:r>
      <w:r w:rsidR="00B95B7E" w:rsidRPr="004D0AB9">
        <w:rPr>
          <w:rFonts w:ascii="Palatino Linotype" w:hAnsi="Palatino Linotype"/>
          <w:b/>
        </w:rPr>
        <w:t>fracción III</w:t>
      </w:r>
      <w:r w:rsidR="00B95B7E" w:rsidRPr="004D0AB9">
        <w:rPr>
          <w:rFonts w:ascii="Palatino Linotype" w:hAnsi="Palatino Linotype"/>
        </w:rPr>
        <w:t xml:space="preserve"> del artículo </w:t>
      </w:r>
      <w:r w:rsidR="00B95B7E" w:rsidRPr="004D0AB9">
        <w:rPr>
          <w:rFonts w:ascii="Palatino Linotype" w:hAnsi="Palatino Linotype"/>
          <w:b/>
        </w:rPr>
        <w:t>191</w:t>
      </w:r>
      <w:r w:rsidR="00B95B7E" w:rsidRPr="004D0AB9">
        <w:rPr>
          <w:rFonts w:ascii="Palatino Linotype" w:hAnsi="Palatino Linotype"/>
        </w:rPr>
        <w:t>, de la Ley de Transparencia y Acceso a la Información Pública del Estado de México y Municipios</w:t>
      </w:r>
      <w:r w:rsidRPr="004D0AB9">
        <w:rPr>
          <w:rFonts w:ascii="Palatino Linotype" w:hAnsi="Palatino Linotype"/>
        </w:rPr>
        <w:t xml:space="preserve">, en términos del </w:t>
      </w:r>
      <w:r w:rsidRPr="004D0AB9">
        <w:rPr>
          <w:rFonts w:ascii="Palatino Linotype" w:hAnsi="Palatino Linotype"/>
          <w:b/>
        </w:rPr>
        <w:t>Considerando TERCERO</w:t>
      </w:r>
      <w:r w:rsidRPr="004D0AB9">
        <w:rPr>
          <w:rFonts w:ascii="Palatino Linotype" w:hAnsi="Palatino Linotype"/>
        </w:rPr>
        <w:t xml:space="preserve"> de la presente resolución.</w:t>
      </w:r>
    </w:p>
    <w:p w14:paraId="042D240B" w14:textId="77777777" w:rsidR="002C1F5D" w:rsidRPr="004D0AB9" w:rsidRDefault="002C1F5D" w:rsidP="00B95B7E">
      <w:pPr>
        <w:pStyle w:val="Sinespaciado"/>
        <w:spacing w:after="240" w:line="360" w:lineRule="auto"/>
        <w:jc w:val="both"/>
        <w:rPr>
          <w:rFonts w:ascii="Palatino Linotype" w:eastAsia="Calibri" w:hAnsi="Palatino Linotype" w:cs="Arial"/>
          <w:b/>
          <w:bCs/>
          <w:lang w:val="es-ES"/>
        </w:rPr>
      </w:pPr>
      <w:r w:rsidRPr="004D0AB9">
        <w:rPr>
          <w:rFonts w:ascii="Palatino Linotype" w:eastAsia="Calibri" w:hAnsi="Palatino Linotype" w:cs="Arial"/>
          <w:b/>
          <w:bCs/>
          <w:lang w:val="es-ES"/>
        </w:rPr>
        <w:t xml:space="preserve">SEGUNDO. REMÍTASE </w:t>
      </w:r>
      <w:r w:rsidRPr="004D0AB9">
        <w:rPr>
          <w:rFonts w:ascii="Palatino Linotype" w:eastAsia="Calibri" w:hAnsi="Palatino Linotype" w:cs="Arial"/>
          <w:bCs/>
          <w:lang w:val="es-ES"/>
        </w:rPr>
        <w:t xml:space="preserve">a través del Sistema de Acceso a la Información Mexiquense </w:t>
      </w:r>
      <w:r w:rsidRPr="004D0AB9">
        <w:rPr>
          <w:rFonts w:ascii="Palatino Linotype" w:eastAsia="Calibri" w:hAnsi="Palatino Linotype" w:cs="Arial"/>
          <w:b/>
          <w:bCs/>
          <w:lang w:val="es-ES"/>
        </w:rPr>
        <w:t xml:space="preserve">(SAIMEX) </w:t>
      </w:r>
      <w:r w:rsidRPr="004D0AB9">
        <w:rPr>
          <w:rFonts w:ascii="Palatino Linotype" w:eastAsia="Calibri" w:hAnsi="Palatino Linotype" w:cs="Arial"/>
          <w:bCs/>
          <w:lang w:val="es-ES"/>
        </w:rPr>
        <w:t>la presente resolución al Titular de la Unidad de Transparencia del</w:t>
      </w:r>
      <w:r w:rsidRPr="004D0AB9">
        <w:rPr>
          <w:rFonts w:ascii="Palatino Linotype" w:eastAsia="Calibri" w:hAnsi="Palatino Linotype" w:cs="Arial"/>
          <w:b/>
          <w:bCs/>
          <w:lang w:val="es-ES"/>
        </w:rPr>
        <w:t xml:space="preserve"> SUJETO OBLIGADO. </w:t>
      </w:r>
    </w:p>
    <w:p w14:paraId="52CC7FD4" w14:textId="77777777" w:rsidR="002C1F5D" w:rsidRPr="004D0AB9" w:rsidRDefault="002C1F5D" w:rsidP="00B95B7E">
      <w:pPr>
        <w:pStyle w:val="Sinespaciado"/>
        <w:spacing w:after="240" w:line="360" w:lineRule="auto"/>
        <w:jc w:val="both"/>
        <w:rPr>
          <w:rFonts w:ascii="Palatino Linotype" w:hAnsi="Palatino Linotype"/>
          <w:color w:val="222222"/>
          <w:lang w:val="es-ES" w:eastAsia="es-MX"/>
        </w:rPr>
      </w:pPr>
      <w:r w:rsidRPr="004D0AB9">
        <w:rPr>
          <w:rFonts w:ascii="Palatino Linotype" w:hAnsi="Palatino Linotype" w:cs="Arial"/>
          <w:b/>
        </w:rPr>
        <w:t xml:space="preserve">TERCERO. </w:t>
      </w:r>
      <w:r w:rsidRPr="004D0AB9">
        <w:rPr>
          <w:rFonts w:ascii="Palatino Linotype" w:hAnsi="Palatino Linotype"/>
          <w:b/>
          <w:bCs/>
          <w:lang w:val="es-ES"/>
        </w:rPr>
        <w:t xml:space="preserve">Notifíquese </w:t>
      </w:r>
      <w:r w:rsidRPr="004D0AB9">
        <w:rPr>
          <w:rFonts w:ascii="Palatino Linotype" w:hAnsi="Palatino Linotype"/>
          <w:bCs/>
          <w:color w:val="222222"/>
          <w:lang w:val="es-ES"/>
        </w:rPr>
        <w:t xml:space="preserve">al </w:t>
      </w:r>
      <w:r w:rsidRPr="004D0AB9">
        <w:rPr>
          <w:rFonts w:ascii="Palatino Linotype" w:hAnsi="Palatino Linotype"/>
          <w:b/>
        </w:rPr>
        <w:t xml:space="preserve">RECURRENTE </w:t>
      </w:r>
      <w:r w:rsidRPr="004D0AB9">
        <w:rPr>
          <w:rFonts w:ascii="Palatino Linotype" w:hAnsi="Palatino Linotype"/>
          <w:color w:val="222222"/>
          <w:lang w:val="es-ES" w:eastAsia="es-MX"/>
        </w:rPr>
        <w:t xml:space="preserve">la presente resolución a través del Sistema de Acceso a la Información Mexiquense </w:t>
      </w:r>
      <w:r w:rsidRPr="004D0AB9">
        <w:rPr>
          <w:rFonts w:ascii="Palatino Linotype" w:hAnsi="Palatino Linotype"/>
          <w:b/>
          <w:color w:val="222222"/>
          <w:lang w:val="es-ES" w:eastAsia="es-MX"/>
        </w:rPr>
        <w:t>(SAIMEX).</w:t>
      </w:r>
    </w:p>
    <w:p w14:paraId="58D32D17" w14:textId="012844D6" w:rsidR="002C1F5D" w:rsidRPr="004D0AB9" w:rsidRDefault="002C1F5D" w:rsidP="00F437E6">
      <w:pPr>
        <w:pStyle w:val="Prrafodelista"/>
        <w:spacing w:after="240" w:line="360" w:lineRule="auto"/>
        <w:ind w:left="0"/>
        <w:jc w:val="both"/>
        <w:rPr>
          <w:rFonts w:ascii="Palatino Linotype" w:eastAsia="MS Mincho" w:hAnsi="Palatino Linotype"/>
        </w:rPr>
      </w:pPr>
      <w:r w:rsidRPr="004D0AB9">
        <w:rPr>
          <w:rFonts w:ascii="Palatino Linotype" w:eastAsia="MS Mincho" w:hAnsi="Palatino Linotype"/>
          <w:b/>
        </w:rPr>
        <w:t>CUARTO.</w:t>
      </w:r>
      <w:r w:rsidRPr="004D0AB9">
        <w:rPr>
          <w:rFonts w:ascii="Palatino Linotype" w:eastAsia="MS Mincho" w:hAnsi="Palatino Linotype"/>
        </w:rPr>
        <w:t xml:space="preserve"> Se hace del conocimiento del </w:t>
      </w:r>
      <w:r w:rsidRPr="004D0AB9">
        <w:rPr>
          <w:rFonts w:ascii="Palatino Linotype" w:hAnsi="Palatino Linotype"/>
          <w:b/>
        </w:rPr>
        <w:t xml:space="preserve">RECURRENTE </w:t>
      </w:r>
      <w:r w:rsidRPr="004D0AB9">
        <w:rPr>
          <w:rFonts w:ascii="Palatino Linotype" w:eastAsia="MS Mincho" w:hAnsi="Palatino Linotype"/>
        </w:rPr>
        <w:t xml:space="preserve">que, de conformidad con lo establecido en el artículo 196 de la Ley de Transparencia y Acceso a la Información Pública del Estado de México y Municipios, en caso de que considere que la </w:t>
      </w:r>
      <w:r w:rsidRPr="004D0AB9">
        <w:rPr>
          <w:rFonts w:ascii="Palatino Linotype" w:eastAsia="MS Mincho" w:hAnsi="Palatino Linotype"/>
        </w:rPr>
        <w:lastRenderedPageBreak/>
        <w:t xml:space="preserve">resolución le cause algún perjuicio podrá impugnarla </w:t>
      </w:r>
      <w:r w:rsidRPr="004D0AB9">
        <w:rPr>
          <w:rFonts w:ascii="Palatino Linotype" w:eastAsia="MS Mincho" w:hAnsi="Palatino Linotype"/>
          <w:bCs/>
        </w:rPr>
        <w:t xml:space="preserve">vía juicio de amparo </w:t>
      </w:r>
      <w:r w:rsidRPr="004D0AB9">
        <w:rPr>
          <w:rFonts w:ascii="Palatino Linotype" w:eastAsia="MS Mincho" w:hAnsi="Palatino Linotype"/>
        </w:rPr>
        <w:t>en los términos de las leyes aplicables.</w:t>
      </w:r>
    </w:p>
    <w:p w14:paraId="498EAA4E" w14:textId="77777777" w:rsidR="00F437E6" w:rsidRDefault="00F437E6" w:rsidP="00F437E6">
      <w:pPr>
        <w:spacing w:before="240" w:after="240" w:line="360" w:lineRule="auto"/>
        <w:jc w:val="both"/>
        <w:rPr>
          <w:rFonts w:ascii="Palatino Linotype" w:hAnsi="Palatino Linotype"/>
        </w:rPr>
      </w:pPr>
      <w:r w:rsidRPr="004D0AB9">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SÉPTIMA SESIÓN ORDINARIA CELEBRADA EL DOCE (12) DE OCTUBRE DE DOS MIL VEINTIDÓS, ANTE EL SECRETARIO TÉCNICO DEL PLENO ALEXIS TAPIA RAMÍREZ.</w:t>
      </w:r>
      <w:bookmarkStart w:id="31" w:name="_GoBack"/>
      <w:bookmarkEnd w:id="31"/>
      <w:r w:rsidRPr="00624AAD">
        <w:rPr>
          <w:rFonts w:ascii="Palatino Linotype" w:hAnsi="Palatino Linotype"/>
        </w:rPr>
        <w:t xml:space="preserve"> </w:t>
      </w:r>
    </w:p>
    <w:p w14:paraId="66856DC9" w14:textId="77777777" w:rsidR="005763D3" w:rsidRPr="00B95B7E" w:rsidRDefault="005763D3" w:rsidP="00B95B7E">
      <w:pPr>
        <w:spacing w:after="160" w:line="360" w:lineRule="auto"/>
        <w:ind w:right="49"/>
        <w:contextualSpacing/>
        <w:jc w:val="both"/>
        <w:rPr>
          <w:rFonts w:ascii="Palatino Linotype" w:hAnsi="Palatino Linotype"/>
          <w:lang w:val="es-ES_tradnl"/>
        </w:rPr>
      </w:pPr>
    </w:p>
    <w:sectPr w:rsidR="005763D3" w:rsidRPr="00B95B7E" w:rsidSect="009F07F4">
      <w:headerReference w:type="default" r:id="rId17"/>
      <w:footerReference w:type="default" r:id="rId18"/>
      <w:headerReference w:type="first" r:id="rId19"/>
      <w:footerReference w:type="first" r:id="rId20"/>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9B6EB3" w14:textId="77777777" w:rsidR="00B60BD7" w:rsidRDefault="00B60BD7" w:rsidP="00C80F8C">
      <w:r>
        <w:separator/>
      </w:r>
    </w:p>
  </w:endnote>
  <w:endnote w:type="continuationSeparator" w:id="0">
    <w:p w14:paraId="409A9F91" w14:textId="77777777" w:rsidR="00B60BD7" w:rsidRDefault="00B60BD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0A713EFA" w:rsidR="00D715D9" w:rsidRPr="00817AAB" w:rsidRDefault="00D715D9"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4D0AB9">
      <w:rPr>
        <w:rFonts w:ascii="Palatino Linotype" w:hAnsi="Palatino Linotype" w:cs="Arial"/>
        <w:b/>
        <w:bCs/>
        <w:noProof/>
      </w:rPr>
      <w:t>26</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4D0AB9">
      <w:rPr>
        <w:rFonts w:ascii="Palatino Linotype" w:hAnsi="Palatino Linotype" w:cs="Arial"/>
        <w:b/>
        <w:bCs/>
        <w:noProof/>
      </w:rPr>
      <w:t>26</w:t>
    </w:r>
    <w:r w:rsidRPr="00817AAB">
      <w:rPr>
        <w:rFonts w:ascii="Palatino Linotype" w:hAnsi="Palatino Linotype" w:cs="Arial"/>
        <w:b/>
        <w:bCs/>
      </w:rPr>
      <w:fldChar w:fldCharType="end"/>
    </w:r>
  </w:p>
  <w:p w14:paraId="1192A578" w14:textId="77777777" w:rsidR="00D715D9" w:rsidRDefault="00D715D9" w:rsidP="00935A0D">
    <w:pPr>
      <w:pStyle w:val="Piedepgina"/>
      <w:rPr>
        <w:rFonts w:ascii="Times New Roman" w:hAnsi="Times New Roman" w:cs="Times New Roman"/>
      </w:rPr>
    </w:pPr>
  </w:p>
  <w:p w14:paraId="14A770F8" w14:textId="77777777" w:rsidR="00D715D9" w:rsidRDefault="00D715D9"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4DDCCDD5" w:rsidR="00D715D9" w:rsidRDefault="00D715D9"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4D0AB9">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4D0AB9">
      <w:rPr>
        <w:rFonts w:ascii="Arial" w:hAnsi="Arial" w:cs="Arial"/>
        <w:b/>
        <w:bCs/>
        <w:noProof/>
        <w:sz w:val="20"/>
        <w:szCs w:val="20"/>
      </w:rPr>
      <w:t>26</w:t>
    </w:r>
    <w:r>
      <w:rPr>
        <w:rFonts w:ascii="Arial" w:hAnsi="Arial" w:cs="Arial"/>
        <w:b/>
        <w:bCs/>
        <w:sz w:val="20"/>
        <w:szCs w:val="20"/>
      </w:rPr>
      <w:fldChar w:fldCharType="end"/>
    </w:r>
  </w:p>
  <w:p w14:paraId="5D98ABD5" w14:textId="77777777" w:rsidR="00D715D9" w:rsidRDefault="00D715D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85E240" w14:textId="77777777" w:rsidR="00B60BD7" w:rsidRDefault="00B60BD7" w:rsidP="00C80F8C">
      <w:r>
        <w:separator/>
      </w:r>
    </w:p>
  </w:footnote>
  <w:footnote w:type="continuationSeparator" w:id="0">
    <w:p w14:paraId="077F3A71" w14:textId="77777777" w:rsidR="00B60BD7" w:rsidRDefault="00B60BD7" w:rsidP="00C80F8C">
      <w:r>
        <w:continuationSeparator/>
      </w:r>
    </w:p>
  </w:footnote>
  <w:footnote w:id="1">
    <w:p w14:paraId="14D37AE4" w14:textId="77777777" w:rsidR="002C1F5D" w:rsidRPr="00911081" w:rsidRDefault="002C1F5D" w:rsidP="002C1F5D">
      <w:pPr>
        <w:jc w:val="both"/>
        <w:rPr>
          <w:rFonts w:ascii="Palatino Linotype" w:hAnsi="Palatino Linotype"/>
          <w:b/>
          <w:bCs/>
          <w:i/>
          <w:sz w:val="16"/>
          <w:szCs w:val="16"/>
        </w:rPr>
      </w:pPr>
      <w:r>
        <w:rPr>
          <w:rStyle w:val="Refdenotaalpie"/>
          <w:rFonts w:eastAsiaTheme="minorHAnsi"/>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01E321B" w14:textId="77777777" w:rsidR="002C1F5D" w:rsidRPr="00911081" w:rsidRDefault="002C1F5D" w:rsidP="002C1F5D">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Pr>
          <w:rFonts w:ascii="Palatino Linotype" w:hAnsi="Palatino Linotype"/>
          <w:i/>
          <w:sz w:val="16"/>
          <w:szCs w:val="16"/>
        </w:rPr>
        <w:t xml:space="preserve"> </w:t>
      </w:r>
      <w:hyperlink r:id="rId1" w:history="1">
        <w:r w:rsidRPr="00911081">
          <w:rPr>
            <w:rStyle w:val="Hipervnculo"/>
            <w:rFonts w:ascii="Palatino Linotype" w:hAnsi="Palatino Linotype"/>
            <w:i/>
            <w:sz w:val="16"/>
            <w:szCs w:val="16"/>
          </w:rPr>
          <w:t>73 y 74 de la Ley de Amparo</w:t>
        </w:r>
      </w:hyperlink>
      <w:r w:rsidRPr="005D5598">
        <w:rPr>
          <w:rStyle w:val="apple-converted-space"/>
          <w:rFonts w:ascii="Palatino Linotype" w:hAnsi="Palatino Linotype"/>
          <w:i/>
          <w:sz w:val="16"/>
          <w:szCs w:val="16"/>
        </w:rPr>
        <w:t xml:space="preserve"> </w:t>
      </w:r>
      <w:r w:rsidRPr="00911081">
        <w:rPr>
          <w:rFonts w:ascii="Palatino Linotype" w:hAnsi="Palatino Linotype"/>
          <w:i/>
          <w:sz w:val="16"/>
          <w:szCs w:val="16"/>
        </w:rPr>
        <w:t>con el artículo</w:t>
      </w:r>
      <w:r>
        <w:rPr>
          <w:rFonts w:ascii="Palatino Linotype" w:hAnsi="Palatino Linotype"/>
          <w:i/>
          <w:sz w:val="16"/>
          <w:szCs w:val="16"/>
        </w:rPr>
        <w:t xml:space="preserve"> </w:t>
      </w:r>
      <w:hyperlink r:id="rId2" w:history="1">
        <w:r w:rsidRPr="00911081">
          <w:rPr>
            <w:rStyle w:val="Hipervnculo"/>
            <w:rFonts w:ascii="Palatino Linotype" w:hAnsi="Palatino Linotype"/>
            <w:i/>
            <w:sz w:val="16"/>
            <w:szCs w:val="16"/>
          </w:rPr>
          <w:t>25.1 de la Convención Americana sobre Derechos Humanos</w:t>
        </w:r>
      </w:hyperlink>
      <w:r w:rsidRPr="005D5598">
        <w:rPr>
          <w:rStyle w:val="Hipervnculo"/>
          <w:rFonts w:ascii="Palatino Linotype" w:hAnsi="Palatino Linotype"/>
          <w:i/>
          <w:sz w:val="16"/>
          <w:szCs w:val="16"/>
        </w:rPr>
        <w:t xml:space="preserve">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D715D9" w14:paraId="6B4E3B81" w14:textId="77777777" w:rsidTr="00B4299A">
      <w:tc>
        <w:tcPr>
          <w:tcW w:w="2701" w:type="dxa"/>
          <w:vAlign w:val="center"/>
          <w:hideMark/>
        </w:tcPr>
        <w:p w14:paraId="0ABBC6C0" w14:textId="1226DAAF" w:rsidR="00D715D9" w:rsidRPr="00B4299A" w:rsidRDefault="00D715D9"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04E61A09" w:rsidR="00D715D9" w:rsidRPr="00B4299A" w:rsidRDefault="00900019" w:rsidP="004D3F79">
          <w:pPr>
            <w:rPr>
              <w:rFonts w:ascii="Palatino Linotype" w:hAnsi="Palatino Linotype"/>
              <w:b/>
              <w:szCs w:val="22"/>
              <w:lang w:val="es-ES_tradnl"/>
            </w:rPr>
          </w:pPr>
          <w:r w:rsidRPr="00900019">
            <w:rPr>
              <w:rFonts w:ascii="Palatino Linotype" w:hAnsi="Palatino Linotype"/>
              <w:b/>
              <w:szCs w:val="22"/>
              <w:lang w:val="es-ES_tradnl"/>
            </w:rPr>
            <w:t>14878/INFOEM/IP/RR/2022</w:t>
          </w:r>
        </w:p>
      </w:tc>
    </w:tr>
    <w:tr w:rsidR="00D715D9" w14:paraId="31CB780F" w14:textId="77777777" w:rsidTr="00B4299A">
      <w:trPr>
        <w:trHeight w:val="228"/>
      </w:trPr>
      <w:tc>
        <w:tcPr>
          <w:tcW w:w="2701" w:type="dxa"/>
          <w:vAlign w:val="center"/>
          <w:hideMark/>
        </w:tcPr>
        <w:p w14:paraId="4F49CB4A" w14:textId="6966D32E" w:rsidR="00D715D9" w:rsidRPr="00B4299A" w:rsidRDefault="00D715D9"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050FA4E9" w:rsidR="00D715D9" w:rsidRPr="00B4299A" w:rsidRDefault="00900019" w:rsidP="00900019">
          <w:pPr>
            <w:jc w:val="both"/>
            <w:rPr>
              <w:rFonts w:ascii="Palatino Linotype" w:hAnsi="Palatino Linotype"/>
              <w:b/>
              <w:szCs w:val="22"/>
              <w:lang w:val="es-ES_tradnl"/>
            </w:rPr>
          </w:pPr>
          <w:r w:rsidRPr="00900019">
            <w:rPr>
              <w:rFonts w:ascii="Palatino Linotype" w:hAnsi="Palatino Linotype"/>
              <w:b/>
              <w:szCs w:val="22"/>
              <w:lang w:val="es-ES_tradnl"/>
            </w:rPr>
            <w:t>Ayuntamiento de Metepec</w:t>
          </w:r>
        </w:p>
      </w:tc>
    </w:tr>
    <w:tr w:rsidR="00D715D9" w14:paraId="69050F56" w14:textId="77777777" w:rsidTr="00B4299A">
      <w:tc>
        <w:tcPr>
          <w:tcW w:w="2701" w:type="dxa"/>
          <w:vAlign w:val="center"/>
          <w:hideMark/>
        </w:tcPr>
        <w:p w14:paraId="65C9B735" w14:textId="75C78F81" w:rsidR="00D715D9" w:rsidRPr="00B4299A" w:rsidRDefault="00D715D9"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D715D9" w:rsidRPr="00B4299A" w:rsidRDefault="00D715D9"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5C739EC4" w:rsidR="00D715D9" w:rsidRDefault="00D715D9" w:rsidP="006F30F8">
    <w:pPr>
      <w:pStyle w:val="Encabezado"/>
      <w:tabs>
        <w:tab w:val="clear" w:pos="4252"/>
        <w:tab w:val="clear" w:pos="8504"/>
        <w:tab w:val="left" w:pos="2326"/>
      </w:tabs>
    </w:pPr>
    <w:r>
      <w:tab/>
    </w:r>
  </w:p>
  <w:p w14:paraId="23403E59" w14:textId="77777777" w:rsidR="00D715D9" w:rsidRDefault="00D715D9"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D715D9" w:rsidRDefault="00D715D9"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D715D9" w14:paraId="477E149B" w14:textId="77777777" w:rsidTr="00CB57FD">
      <w:trPr>
        <w:trHeight w:val="277"/>
      </w:trPr>
      <w:tc>
        <w:tcPr>
          <w:tcW w:w="2693" w:type="dxa"/>
          <w:vAlign w:val="center"/>
          <w:hideMark/>
        </w:tcPr>
        <w:p w14:paraId="5C0586E4" w14:textId="77777777" w:rsidR="00D715D9" w:rsidRPr="009B3353" w:rsidRDefault="00D715D9"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22FA8919" w:rsidR="00D715D9" w:rsidRPr="009B3353" w:rsidRDefault="00900019" w:rsidP="00761460">
          <w:pPr>
            <w:rPr>
              <w:rFonts w:ascii="Palatino Linotype" w:hAnsi="Palatino Linotype"/>
              <w:b/>
              <w:szCs w:val="22"/>
              <w:lang w:val="es-ES_tradnl"/>
            </w:rPr>
          </w:pPr>
          <w:r w:rsidRPr="00900019">
            <w:rPr>
              <w:rFonts w:ascii="Palatino Linotype" w:hAnsi="Palatino Linotype"/>
              <w:b/>
              <w:szCs w:val="22"/>
              <w:lang w:val="es-ES_tradnl"/>
            </w:rPr>
            <w:t>14878/INFOEM/IP/RR/2022</w:t>
          </w:r>
        </w:p>
      </w:tc>
    </w:tr>
    <w:tr w:rsidR="00D715D9" w14:paraId="5B5BE21C" w14:textId="77777777" w:rsidTr="00CB57FD">
      <w:tc>
        <w:tcPr>
          <w:tcW w:w="2693" w:type="dxa"/>
          <w:vAlign w:val="center"/>
          <w:hideMark/>
        </w:tcPr>
        <w:p w14:paraId="4AE96902" w14:textId="4E063913" w:rsidR="00D715D9" w:rsidRPr="009B3353" w:rsidRDefault="00D715D9"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35767AF9" w:rsidR="00D715D9" w:rsidRPr="009B3353" w:rsidRDefault="00900019" w:rsidP="00DA23E7">
          <w:pPr>
            <w:rPr>
              <w:rFonts w:ascii="Palatino Linotype" w:hAnsi="Palatino Linotype"/>
              <w:b/>
              <w:szCs w:val="22"/>
              <w:lang w:val="es-ES_tradnl"/>
            </w:rPr>
          </w:pPr>
          <w:r>
            <w:rPr>
              <w:rFonts w:ascii="Palatino Linotype" w:hAnsi="Palatino Linotype"/>
              <w:b/>
              <w:szCs w:val="22"/>
              <w:lang w:val="es-ES_tradnl"/>
            </w:rPr>
            <w:t>RECURRENTE</w:t>
          </w:r>
        </w:p>
      </w:tc>
    </w:tr>
    <w:tr w:rsidR="00D715D9" w14:paraId="22601A11" w14:textId="77777777" w:rsidTr="00CB57FD">
      <w:trPr>
        <w:trHeight w:val="228"/>
      </w:trPr>
      <w:tc>
        <w:tcPr>
          <w:tcW w:w="2693" w:type="dxa"/>
          <w:vAlign w:val="center"/>
          <w:hideMark/>
        </w:tcPr>
        <w:p w14:paraId="6EFE221D" w14:textId="49C5F800" w:rsidR="00D715D9" w:rsidRPr="009B3353" w:rsidRDefault="00D715D9"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276637DA" w:rsidR="00D715D9" w:rsidRPr="009B3353" w:rsidRDefault="00900019" w:rsidP="00900019">
          <w:pPr>
            <w:jc w:val="both"/>
            <w:rPr>
              <w:rFonts w:ascii="Palatino Linotype" w:eastAsia="Calibri" w:hAnsi="Palatino Linotype"/>
              <w:b/>
              <w:szCs w:val="22"/>
              <w:lang w:val="es-MX" w:eastAsia="en-US"/>
            </w:rPr>
          </w:pPr>
          <w:r w:rsidRPr="00900019">
            <w:rPr>
              <w:rFonts w:ascii="Palatino Linotype" w:eastAsia="Calibri" w:hAnsi="Palatino Linotype"/>
              <w:b/>
              <w:szCs w:val="22"/>
              <w:lang w:val="es-MX" w:eastAsia="en-US"/>
            </w:rPr>
            <w:t>Ayuntamiento de Metepec</w:t>
          </w:r>
        </w:p>
      </w:tc>
    </w:tr>
    <w:tr w:rsidR="00D715D9" w14:paraId="2D6C630E" w14:textId="77777777" w:rsidTr="00CB57FD">
      <w:tc>
        <w:tcPr>
          <w:tcW w:w="2693" w:type="dxa"/>
          <w:vAlign w:val="center"/>
          <w:hideMark/>
        </w:tcPr>
        <w:p w14:paraId="5BD4C6DB" w14:textId="7CF21504" w:rsidR="00D715D9" w:rsidRPr="009B3353" w:rsidRDefault="00D715D9"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D715D9" w:rsidRPr="009B3353" w:rsidRDefault="00D715D9"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D715D9" w:rsidRDefault="00D715D9"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863744"/>
    <w:multiLevelType w:val="hybridMultilevel"/>
    <w:tmpl w:val="51C8D6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7AC60BB"/>
    <w:multiLevelType w:val="hybridMultilevel"/>
    <w:tmpl w:val="DD8CC41A"/>
    <w:lvl w:ilvl="0" w:tplc="080A0001">
      <w:start w:val="1"/>
      <w:numFmt w:val="bullet"/>
      <w:lvlText w:val=""/>
      <w:lvlJc w:val="left"/>
      <w:pPr>
        <w:ind w:left="1260" w:hanging="360"/>
      </w:pPr>
      <w:rPr>
        <w:rFonts w:ascii="Symbol" w:hAnsi="Symbol" w:hint="default"/>
      </w:rPr>
    </w:lvl>
    <w:lvl w:ilvl="1" w:tplc="080A0003" w:tentative="1">
      <w:start w:val="1"/>
      <w:numFmt w:val="bullet"/>
      <w:lvlText w:val="o"/>
      <w:lvlJc w:val="left"/>
      <w:pPr>
        <w:ind w:left="1980" w:hanging="360"/>
      </w:pPr>
      <w:rPr>
        <w:rFonts w:ascii="Courier New" w:hAnsi="Courier New" w:cs="Courier New" w:hint="default"/>
      </w:rPr>
    </w:lvl>
    <w:lvl w:ilvl="2" w:tplc="080A0005" w:tentative="1">
      <w:start w:val="1"/>
      <w:numFmt w:val="bullet"/>
      <w:lvlText w:val=""/>
      <w:lvlJc w:val="left"/>
      <w:pPr>
        <w:ind w:left="2700" w:hanging="360"/>
      </w:pPr>
      <w:rPr>
        <w:rFonts w:ascii="Wingdings" w:hAnsi="Wingdings" w:hint="default"/>
      </w:rPr>
    </w:lvl>
    <w:lvl w:ilvl="3" w:tplc="080A0001" w:tentative="1">
      <w:start w:val="1"/>
      <w:numFmt w:val="bullet"/>
      <w:lvlText w:val=""/>
      <w:lvlJc w:val="left"/>
      <w:pPr>
        <w:ind w:left="3420" w:hanging="360"/>
      </w:pPr>
      <w:rPr>
        <w:rFonts w:ascii="Symbol" w:hAnsi="Symbol" w:hint="default"/>
      </w:rPr>
    </w:lvl>
    <w:lvl w:ilvl="4" w:tplc="080A0003" w:tentative="1">
      <w:start w:val="1"/>
      <w:numFmt w:val="bullet"/>
      <w:lvlText w:val="o"/>
      <w:lvlJc w:val="left"/>
      <w:pPr>
        <w:ind w:left="4140" w:hanging="360"/>
      </w:pPr>
      <w:rPr>
        <w:rFonts w:ascii="Courier New" w:hAnsi="Courier New" w:cs="Courier New" w:hint="default"/>
      </w:rPr>
    </w:lvl>
    <w:lvl w:ilvl="5" w:tplc="080A0005" w:tentative="1">
      <w:start w:val="1"/>
      <w:numFmt w:val="bullet"/>
      <w:lvlText w:val=""/>
      <w:lvlJc w:val="left"/>
      <w:pPr>
        <w:ind w:left="4860" w:hanging="360"/>
      </w:pPr>
      <w:rPr>
        <w:rFonts w:ascii="Wingdings" w:hAnsi="Wingdings" w:hint="default"/>
      </w:rPr>
    </w:lvl>
    <w:lvl w:ilvl="6" w:tplc="080A0001" w:tentative="1">
      <w:start w:val="1"/>
      <w:numFmt w:val="bullet"/>
      <w:lvlText w:val=""/>
      <w:lvlJc w:val="left"/>
      <w:pPr>
        <w:ind w:left="5580" w:hanging="360"/>
      </w:pPr>
      <w:rPr>
        <w:rFonts w:ascii="Symbol" w:hAnsi="Symbol" w:hint="default"/>
      </w:rPr>
    </w:lvl>
    <w:lvl w:ilvl="7" w:tplc="080A0003" w:tentative="1">
      <w:start w:val="1"/>
      <w:numFmt w:val="bullet"/>
      <w:lvlText w:val="o"/>
      <w:lvlJc w:val="left"/>
      <w:pPr>
        <w:ind w:left="6300" w:hanging="360"/>
      </w:pPr>
      <w:rPr>
        <w:rFonts w:ascii="Courier New" w:hAnsi="Courier New" w:cs="Courier New" w:hint="default"/>
      </w:rPr>
    </w:lvl>
    <w:lvl w:ilvl="8" w:tplc="080A0005" w:tentative="1">
      <w:start w:val="1"/>
      <w:numFmt w:val="bullet"/>
      <w:lvlText w:val=""/>
      <w:lvlJc w:val="left"/>
      <w:pPr>
        <w:ind w:left="7020" w:hanging="360"/>
      </w:pPr>
      <w:rPr>
        <w:rFonts w:ascii="Wingdings" w:hAnsi="Wingdings" w:hint="default"/>
      </w:rPr>
    </w:lvl>
  </w:abstractNum>
  <w:abstractNum w:abstractNumId="3">
    <w:nsid w:val="1B5A11A6"/>
    <w:multiLevelType w:val="hybridMultilevel"/>
    <w:tmpl w:val="A7D04C96"/>
    <w:lvl w:ilvl="0" w:tplc="080A0005">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8364FF8"/>
    <w:multiLevelType w:val="hybridMultilevel"/>
    <w:tmpl w:val="4E14B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AAF3E4C"/>
    <w:multiLevelType w:val="hybridMultilevel"/>
    <w:tmpl w:val="457C004A"/>
    <w:lvl w:ilvl="0" w:tplc="5BFA0D9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D595F11"/>
    <w:multiLevelType w:val="hybridMultilevel"/>
    <w:tmpl w:val="8196F362"/>
    <w:lvl w:ilvl="0" w:tplc="C0CA82E8">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8">
    <w:nsid w:val="2D927D1D"/>
    <w:multiLevelType w:val="hybridMultilevel"/>
    <w:tmpl w:val="68FACC66"/>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09E5CC4"/>
    <w:multiLevelType w:val="hybridMultilevel"/>
    <w:tmpl w:val="A95A96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4317490"/>
    <w:multiLevelType w:val="hybridMultilevel"/>
    <w:tmpl w:val="7D0EDDFE"/>
    <w:lvl w:ilvl="0" w:tplc="92BE0B36">
      <w:start w:val="1"/>
      <w:numFmt w:val="decimal"/>
      <w:lvlText w:val="%1."/>
      <w:lvlJc w:val="left"/>
      <w:pPr>
        <w:ind w:left="502"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9BD220F"/>
    <w:multiLevelType w:val="hybridMultilevel"/>
    <w:tmpl w:val="1C1484F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19A3C11"/>
    <w:multiLevelType w:val="hybridMultilevel"/>
    <w:tmpl w:val="2636710A"/>
    <w:lvl w:ilvl="0" w:tplc="F2A2EEAA">
      <w:start w:val="12"/>
      <w:numFmt w:val="decimal"/>
      <w:lvlText w:val="%1."/>
      <w:lvlJc w:val="left"/>
      <w:pPr>
        <w:ind w:left="4188" w:hanging="360"/>
      </w:pPr>
      <w:rPr>
        <w:rFonts w:hint="default"/>
        <w:b/>
        <w:i w:val="0"/>
      </w:rPr>
    </w:lvl>
    <w:lvl w:ilvl="1" w:tplc="080A0019" w:tentative="1">
      <w:start w:val="1"/>
      <w:numFmt w:val="lowerLetter"/>
      <w:lvlText w:val="%2."/>
      <w:lvlJc w:val="left"/>
      <w:pPr>
        <w:ind w:left="4908" w:hanging="360"/>
      </w:pPr>
    </w:lvl>
    <w:lvl w:ilvl="2" w:tplc="080A001B" w:tentative="1">
      <w:start w:val="1"/>
      <w:numFmt w:val="lowerRoman"/>
      <w:lvlText w:val="%3."/>
      <w:lvlJc w:val="right"/>
      <w:pPr>
        <w:ind w:left="5628" w:hanging="180"/>
      </w:pPr>
    </w:lvl>
    <w:lvl w:ilvl="3" w:tplc="080A000F" w:tentative="1">
      <w:start w:val="1"/>
      <w:numFmt w:val="decimal"/>
      <w:lvlText w:val="%4."/>
      <w:lvlJc w:val="left"/>
      <w:pPr>
        <w:ind w:left="6348" w:hanging="360"/>
      </w:pPr>
    </w:lvl>
    <w:lvl w:ilvl="4" w:tplc="080A0019" w:tentative="1">
      <w:start w:val="1"/>
      <w:numFmt w:val="lowerLetter"/>
      <w:lvlText w:val="%5."/>
      <w:lvlJc w:val="left"/>
      <w:pPr>
        <w:ind w:left="7068" w:hanging="360"/>
      </w:pPr>
    </w:lvl>
    <w:lvl w:ilvl="5" w:tplc="080A001B" w:tentative="1">
      <w:start w:val="1"/>
      <w:numFmt w:val="lowerRoman"/>
      <w:lvlText w:val="%6."/>
      <w:lvlJc w:val="right"/>
      <w:pPr>
        <w:ind w:left="7788" w:hanging="180"/>
      </w:pPr>
    </w:lvl>
    <w:lvl w:ilvl="6" w:tplc="080A000F" w:tentative="1">
      <w:start w:val="1"/>
      <w:numFmt w:val="decimal"/>
      <w:lvlText w:val="%7."/>
      <w:lvlJc w:val="left"/>
      <w:pPr>
        <w:ind w:left="8508" w:hanging="360"/>
      </w:pPr>
    </w:lvl>
    <w:lvl w:ilvl="7" w:tplc="080A0019" w:tentative="1">
      <w:start w:val="1"/>
      <w:numFmt w:val="lowerLetter"/>
      <w:lvlText w:val="%8."/>
      <w:lvlJc w:val="left"/>
      <w:pPr>
        <w:ind w:left="9228" w:hanging="360"/>
      </w:pPr>
    </w:lvl>
    <w:lvl w:ilvl="8" w:tplc="080A001B" w:tentative="1">
      <w:start w:val="1"/>
      <w:numFmt w:val="lowerRoman"/>
      <w:lvlText w:val="%9."/>
      <w:lvlJc w:val="right"/>
      <w:pPr>
        <w:ind w:left="9948" w:hanging="180"/>
      </w:pPr>
    </w:lvl>
  </w:abstractNum>
  <w:abstractNum w:abstractNumId="15">
    <w:nsid w:val="5C4B71B5"/>
    <w:multiLevelType w:val="hybridMultilevel"/>
    <w:tmpl w:val="0E8C6876"/>
    <w:lvl w:ilvl="0" w:tplc="080A0005">
      <w:start w:val="1"/>
      <w:numFmt w:val="bullet"/>
      <w:lvlText w:val=""/>
      <w:lvlJc w:val="left"/>
      <w:pPr>
        <w:ind w:left="1713" w:hanging="360"/>
      </w:pPr>
      <w:rPr>
        <w:rFonts w:ascii="Wingdings" w:hAnsi="Wingdings"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16">
    <w:nsid w:val="68374AB5"/>
    <w:multiLevelType w:val="hybridMultilevel"/>
    <w:tmpl w:val="60C6E0EA"/>
    <w:lvl w:ilvl="0" w:tplc="3A646C4A">
      <w:start w:val="9"/>
      <w:numFmt w:val="decimal"/>
      <w:lvlText w:val="%1."/>
      <w:lvlJc w:val="left"/>
      <w:pPr>
        <w:ind w:left="1495"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CD14D80"/>
    <w:multiLevelType w:val="hybridMultilevel"/>
    <w:tmpl w:val="84FC4FCE"/>
    <w:lvl w:ilvl="0" w:tplc="5108FE22">
      <w:start w:val="1"/>
      <w:numFmt w:val="decimal"/>
      <w:lvlText w:val="%1."/>
      <w:lvlJc w:val="left"/>
      <w:pPr>
        <w:ind w:left="360" w:hanging="360"/>
      </w:pPr>
      <w:rPr>
        <w:rFonts w:eastAsia="Calibri"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E003E2F"/>
    <w:multiLevelType w:val="hybridMultilevel"/>
    <w:tmpl w:val="A60CC568"/>
    <w:lvl w:ilvl="0" w:tplc="C9DC7F2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F7B1CDA"/>
    <w:multiLevelType w:val="hybridMultilevel"/>
    <w:tmpl w:val="35EE4B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70A41C1F"/>
    <w:multiLevelType w:val="hybridMultilevel"/>
    <w:tmpl w:val="2FD2F3E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85475B5"/>
    <w:multiLevelType w:val="hybridMultilevel"/>
    <w:tmpl w:val="DD2C9D30"/>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ADA5C0F"/>
    <w:multiLevelType w:val="hybridMultilevel"/>
    <w:tmpl w:val="9314F3EA"/>
    <w:lvl w:ilvl="0" w:tplc="2646AC74">
      <w:start w:val="1"/>
      <w:numFmt w:val="lowerLetter"/>
      <w:lvlText w:val="%1)"/>
      <w:lvlJc w:val="left"/>
      <w:pPr>
        <w:ind w:left="450" w:hanging="360"/>
      </w:pPr>
      <w:rPr>
        <w:rFonts w:hint="default"/>
      </w:rPr>
    </w:lvl>
    <w:lvl w:ilvl="1" w:tplc="080A0019" w:tentative="1">
      <w:start w:val="1"/>
      <w:numFmt w:val="lowerLetter"/>
      <w:lvlText w:val="%2."/>
      <w:lvlJc w:val="left"/>
      <w:pPr>
        <w:ind w:left="1170" w:hanging="360"/>
      </w:pPr>
    </w:lvl>
    <w:lvl w:ilvl="2" w:tplc="080A001B" w:tentative="1">
      <w:start w:val="1"/>
      <w:numFmt w:val="lowerRoman"/>
      <w:lvlText w:val="%3."/>
      <w:lvlJc w:val="right"/>
      <w:pPr>
        <w:ind w:left="1890" w:hanging="180"/>
      </w:pPr>
    </w:lvl>
    <w:lvl w:ilvl="3" w:tplc="080A000F" w:tentative="1">
      <w:start w:val="1"/>
      <w:numFmt w:val="decimal"/>
      <w:lvlText w:val="%4."/>
      <w:lvlJc w:val="left"/>
      <w:pPr>
        <w:ind w:left="2610" w:hanging="360"/>
      </w:pPr>
    </w:lvl>
    <w:lvl w:ilvl="4" w:tplc="080A0019" w:tentative="1">
      <w:start w:val="1"/>
      <w:numFmt w:val="lowerLetter"/>
      <w:lvlText w:val="%5."/>
      <w:lvlJc w:val="left"/>
      <w:pPr>
        <w:ind w:left="3330" w:hanging="360"/>
      </w:pPr>
    </w:lvl>
    <w:lvl w:ilvl="5" w:tplc="080A001B" w:tentative="1">
      <w:start w:val="1"/>
      <w:numFmt w:val="lowerRoman"/>
      <w:lvlText w:val="%6."/>
      <w:lvlJc w:val="right"/>
      <w:pPr>
        <w:ind w:left="4050" w:hanging="180"/>
      </w:pPr>
    </w:lvl>
    <w:lvl w:ilvl="6" w:tplc="080A000F" w:tentative="1">
      <w:start w:val="1"/>
      <w:numFmt w:val="decimal"/>
      <w:lvlText w:val="%7."/>
      <w:lvlJc w:val="left"/>
      <w:pPr>
        <w:ind w:left="4770" w:hanging="360"/>
      </w:pPr>
    </w:lvl>
    <w:lvl w:ilvl="7" w:tplc="080A0019" w:tentative="1">
      <w:start w:val="1"/>
      <w:numFmt w:val="lowerLetter"/>
      <w:lvlText w:val="%8."/>
      <w:lvlJc w:val="left"/>
      <w:pPr>
        <w:ind w:left="5490" w:hanging="360"/>
      </w:pPr>
    </w:lvl>
    <w:lvl w:ilvl="8" w:tplc="080A001B" w:tentative="1">
      <w:start w:val="1"/>
      <w:numFmt w:val="lowerRoman"/>
      <w:lvlText w:val="%9."/>
      <w:lvlJc w:val="right"/>
      <w:pPr>
        <w:ind w:left="6210" w:hanging="180"/>
      </w:pPr>
    </w:lvl>
  </w:abstractNum>
  <w:num w:numId="1">
    <w:abstractNumId w:val="3"/>
  </w:num>
  <w:num w:numId="2">
    <w:abstractNumId w:val="22"/>
  </w:num>
  <w:num w:numId="3">
    <w:abstractNumId w:val="8"/>
  </w:num>
  <w:num w:numId="4">
    <w:abstractNumId w:val="4"/>
  </w:num>
  <w:num w:numId="5">
    <w:abstractNumId w:val="5"/>
  </w:num>
  <w:num w:numId="6">
    <w:abstractNumId w:val="1"/>
  </w:num>
  <w:num w:numId="7">
    <w:abstractNumId w:val="23"/>
  </w:num>
  <w:num w:numId="8">
    <w:abstractNumId w:val="21"/>
  </w:num>
  <w:num w:numId="9">
    <w:abstractNumId w:val="16"/>
  </w:num>
  <w:num w:numId="10">
    <w:abstractNumId w:val="24"/>
  </w:num>
  <w:num w:numId="11">
    <w:abstractNumId w:val="14"/>
  </w:num>
  <w:num w:numId="12">
    <w:abstractNumId w:val="2"/>
  </w:num>
  <w:num w:numId="13">
    <w:abstractNumId w:val="25"/>
  </w:num>
  <w:num w:numId="14">
    <w:abstractNumId w:val="13"/>
  </w:num>
  <w:num w:numId="15">
    <w:abstractNumId w:val="9"/>
  </w:num>
  <w:num w:numId="16">
    <w:abstractNumId w:val="19"/>
  </w:num>
  <w:num w:numId="17">
    <w:abstractNumId w:val="17"/>
  </w:num>
  <w:num w:numId="18">
    <w:abstractNumId w:val="11"/>
  </w:num>
  <w:num w:numId="19">
    <w:abstractNumId w:val="6"/>
  </w:num>
  <w:num w:numId="20">
    <w:abstractNumId w:val="7"/>
  </w:num>
  <w:num w:numId="21">
    <w:abstractNumId w:val="18"/>
  </w:num>
  <w:num w:numId="22">
    <w:abstractNumId w:val="10"/>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15"/>
  </w:num>
  <w:num w:numId="26">
    <w:abstractNumId w:val="12"/>
  </w:num>
  <w:num w:numId="27">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3CF3"/>
    <w:rsid w:val="000045A8"/>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DE3"/>
    <w:rsid w:val="00027E08"/>
    <w:rsid w:val="0003080E"/>
    <w:rsid w:val="00030E35"/>
    <w:rsid w:val="000313AF"/>
    <w:rsid w:val="000314E8"/>
    <w:rsid w:val="00031A49"/>
    <w:rsid w:val="00033629"/>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5165"/>
    <w:rsid w:val="00045FD8"/>
    <w:rsid w:val="00047F41"/>
    <w:rsid w:val="00051773"/>
    <w:rsid w:val="0005205E"/>
    <w:rsid w:val="000535B0"/>
    <w:rsid w:val="00053D74"/>
    <w:rsid w:val="00054EFE"/>
    <w:rsid w:val="00054F89"/>
    <w:rsid w:val="00055938"/>
    <w:rsid w:val="00055F7A"/>
    <w:rsid w:val="00057073"/>
    <w:rsid w:val="00060CD1"/>
    <w:rsid w:val="0006184D"/>
    <w:rsid w:val="000646E3"/>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3AC"/>
    <w:rsid w:val="000824DB"/>
    <w:rsid w:val="00083058"/>
    <w:rsid w:val="0008337E"/>
    <w:rsid w:val="00084105"/>
    <w:rsid w:val="00085359"/>
    <w:rsid w:val="0008542A"/>
    <w:rsid w:val="00085C91"/>
    <w:rsid w:val="00086E2B"/>
    <w:rsid w:val="00086EAA"/>
    <w:rsid w:val="00087498"/>
    <w:rsid w:val="00087514"/>
    <w:rsid w:val="00087DC9"/>
    <w:rsid w:val="00090DE6"/>
    <w:rsid w:val="00090EBA"/>
    <w:rsid w:val="00091682"/>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91"/>
    <w:rsid w:val="000B0BF3"/>
    <w:rsid w:val="000B1236"/>
    <w:rsid w:val="000B1437"/>
    <w:rsid w:val="000B1693"/>
    <w:rsid w:val="000B2B61"/>
    <w:rsid w:val="000B2CE3"/>
    <w:rsid w:val="000B2FE2"/>
    <w:rsid w:val="000B3FFD"/>
    <w:rsid w:val="000B4571"/>
    <w:rsid w:val="000B495A"/>
    <w:rsid w:val="000B4E3D"/>
    <w:rsid w:val="000B5351"/>
    <w:rsid w:val="000B57CE"/>
    <w:rsid w:val="000B69A8"/>
    <w:rsid w:val="000B7101"/>
    <w:rsid w:val="000B7318"/>
    <w:rsid w:val="000B7332"/>
    <w:rsid w:val="000B73A9"/>
    <w:rsid w:val="000B77BE"/>
    <w:rsid w:val="000B7B5A"/>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E5D65"/>
    <w:rsid w:val="000E693E"/>
    <w:rsid w:val="000F124B"/>
    <w:rsid w:val="000F1BBF"/>
    <w:rsid w:val="000F219C"/>
    <w:rsid w:val="000F231E"/>
    <w:rsid w:val="000F2783"/>
    <w:rsid w:val="000F2EB3"/>
    <w:rsid w:val="000F3995"/>
    <w:rsid w:val="000F4598"/>
    <w:rsid w:val="000F71B5"/>
    <w:rsid w:val="000F7FE2"/>
    <w:rsid w:val="001002A8"/>
    <w:rsid w:val="0010152C"/>
    <w:rsid w:val="00101832"/>
    <w:rsid w:val="00103E4C"/>
    <w:rsid w:val="00103F6D"/>
    <w:rsid w:val="0010451F"/>
    <w:rsid w:val="00104E08"/>
    <w:rsid w:val="00104ECA"/>
    <w:rsid w:val="00106146"/>
    <w:rsid w:val="00106B32"/>
    <w:rsid w:val="00107249"/>
    <w:rsid w:val="001073CC"/>
    <w:rsid w:val="00107584"/>
    <w:rsid w:val="00107A49"/>
    <w:rsid w:val="00107BBC"/>
    <w:rsid w:val="00107F0E"/>
    <w:rsid w:val="00107FC5"/>
    <w:rsid w:val="00110202"/>
    <w:rsid w:val="0011033C"/>
    <w:rsid w:val="00110507"/>
    <w:rsid w:val="001110FC"/>
    <w:rsid w:val="0011186A"/>
    <w:rsid w:val="00111A41"/>
    <w:rsid w:val="00111D7F"/>
    <w:rsid w:val="00112892"/>
    <w:rsid w:val="00112B9F"/>
    <w:rsid w:val="00114D4B"/>
    <w:rsid w:val="00114DDF"/>
    <w:rsid w:val="00115AAD"/>
    <w:rsid w:val="00116064"/>
    <w:rsid w:val="00117030"/>
    <w:rsid w:val="0012062D"/>
    <w:rsid w:val="00120D7C"/>
    <w:rsid w:val="001210A4"/>
    <w:rsid w:val="001219E7"/>
    <w:rsid w:val="001227CA"/>
    <w:rsid w:val="00124762"/>
    <w:rsid w:val="00124D16"/>
    <w:rsid w:val="00124EA4"/>
    <w:rsid w:val="00126994"/>
    <w:rsid w:val="00126F04"/>
    <w:rsid w:val="00127CCA"/>
    <w:rsid w:val="00130642"/>
    <w:rsid w:val="001306E4"/>
    <w:rsid w:val="00130AA5"/>
    <w:rsid w:val="00130BA7"/>
    <w:rsid w:val="00135D98"/>
    <w:rsid w:val="00136083"/>
    <w:rsid w:val="001362C2"/>
    <w:rsid w:val="00137C1F"/>
    <w:rsid w:val="00141F18"/>
    <w:rsid w:val="00141F78"/>
    <w:rsid w:val="00143012"/>
    <w:rsid w:val="00143967"/>
    <w:rsid w:val="001445AB"/>
    <w:rsid w:val="0014506E"/>
    <w:rsid w:val="00147E1D"/>
    <w:rsid w:val="00150789"/>
    <w:rsid w:val="00150C0D"/>
    <w:rsid w:val="00150C3E"/>
    <w:rsid w:val="00151A0D"/>
    <w:rsid w:val="00151D19"/>
    <w:rsid w:val="00152866"/>
    <w:rsid w:val="0015311F"/>
    <w:rsid w:val="001539B3"/>
    <w:rsid w:val="00153F8E"/>
    <w:rsid w:val="001543BC"/>
    <w:rsid w:val="0015502B"/>
    <w:rsid w:val="0015554A"/>
    <w:rsid w:val="0015575F"/>
    <w:rsid w:val="00155BCB"/>
    <w:rsid w:val="00155D53"/>
    <w:rsid w:val="00156008"/>
    <w:rsid w:val="00160E43"/>
    <w:rsid w:val="00161160"/>
    <w:rsid w:val="00161B66"/>
    <w:rsid w:val="00161FC4"/>
    <w:rsid w:val="00162CA1"/>
    <w:rsid w:val="00163B98"/>
    <w:rsid w:val="001643F3"/>
    <w:rsid w:val="00164952"/>
    <w:rsid w:val="00164BD1"/>
    <w:rsid w:val="00165138"/>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4E8"/>
    <w:rsid w:val="00173627"/>
    <w:rsid w:val="00174E15"/>
    <w:rsid w:val="0017530C"/>
    <w:rsid w:val="0017555E"/>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0CB5"/>
    <w:rsid w:val="001911CC"/>
    <w:rsid w:val="00191ACE"/>
    <w:rsid w:val="00192861"/>
    <w:rsid w:val="00193909"/>
    <w:rsid w:val="00195F8F"/>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78F5"/>
    <w:rsid w:val="001A7913"/>
    <w:rsid w:val="001B0C32"/>
    <w:rsid w:val="001B234C"/>
    <w:rsid w:val="001B2379"/>
    <w:rsid w:val="001B3256"/>
    <w:rsid w:val="001B3C02"/>
    <w:rsid w:val="001B5099"/>
    <w:rsid w:val="001B6BDC"/>
    <w:rsid w:val="001B6E23"/>
    <w:rsid w:val="001C085B"/>
    <w:rsid w:val="001C0C3F"/>
    <w:rsid w:val="001C19C4"/>
    <w:rsid w:val="001C1CAE"/>
    <w:rsid w:val="001C1DC2"/>
    <w:rsid w:val="001C2C24"/>
    <w:rsid w:val="001C304B"/>
    <w:rsid w:val="001C51A0"/>
    <w:rsid w:val="001C54E5"/>
    <w:rsid w:val="001C592C"/>
    <w:rsid w:val="001C5CD3"/>
    <w:rsid w:val="001D0631"/>
    <w:rsid w:val="001D064E"/>
    <w:rsid w:val="001D1055"/>
    <w:rsid w:val="001D19AB"/>
    <w:rsid w:val="001D2B3E"/>
    <w:rsid w:val="001D2EB5"/>
    <w:rsid w:val="001D54C7"/>
    <w:rsid w:val="001D6064"/>
    <w:rsid w:val="001D60A4"/>
    <w:rsid w:val="001D63C6"/>
    <w:rsid w:val="001D6A83"/>
    <w:rsid w:val="001E0ACB"/>
    <w:rsid w:val="001E1170"/>
    <w:rsid w:val="001E1C02"/>
    <w:rsid w:val="001E39C4"/>
    <w:rsid w:val="001E3CA0"/>
    <w:rsid w:val="001E5309"/>
    <w:rsid w:val="001E54C9"/>
    <w:rsid w:val="001E64BE"/>
    <w:rsid w:val="001E766B"/>
    <w:rsid w:val="001F05C9"/>
    <w:rsid w:val="001F07FA"/>
    <w:rsid w:val="001F0DBC"/>
    <w:rsid w:val="001F174A"/>
    <w:rsid w:val="001F1B46"/>
    <w:rsid w:val="001F1F7D"/>
    <w:rsid w:val="001F20AB"/>
    <w:rsid w:val="001F21C4"/>
    <w:rsid w:val="001F2CA8"/>
    <w:rsid w:val="001F41FB"/>
    <w:rsid w:val="001F465A"/>
    <w:rsid w:val="001F4E10"/>
    <w:rsid w:val="001F501F"/>
    <w:rsid w:val="001F6D50"/>
    <w:rsid w:val="0020054B"/>
    <w:rsid w:val="002008C3"/>
    <w:rsid w:val="00201E21"/>
    <w:rsid w:val="00203E4E"/>
    <w:rsid w:val="00204C2A"/>
    <w:rsid w:val="00205361"/>
    <w:rsid w:val="00205ADF"/>
    <w:rsid w:val="0020602B"/>
    <w:rsid w:val="002066DF"/>
    <w:rsid w:val="002070E6"/>
    <w:rsid w:val="00212FE4"/>
    <w:rsid w:val="00213228"/>
    <w:rsid w:val="0021442C"/>
    <w:rsid w:val="002155B0"/>
    <w:rsid w:val="002158CB"/>
    <w:rsid w:val="00215922"/>
    <w:rsid w:val="00220958"/>
    <w:rsid w:val="00221545"/>
    <w:rsid w:val="00221D2C"/>
    <w:rsid w:val="0022285B"/>
    <w:rsid w:val="00222F65"/>
    <w:rsid w:val="00223869"/>
    <w:rsid w:val="00223D0B"/>
    <w:rsid w:val="00224DEB"/>
    <w:rsid w:val="00225FCB"/>
    <w:rsid w:val="002271AA"/>
    <w:rsid w:val="002278E9"/>
    <w:rsid w:val="00231269"/>
    <w:rsid w:val="0023264F"/>
    <w:rsid w:val="00233285"/>
    <w:rsid w:val="00233748"/>
    <w:rsid w:val="0023380E"/>
    <w:rsid w:val="002339A2"/>
    <w:rsid w:val="00233D1C"/>
    <w:rsid w:val="00233F88"/>
    <w:rsid w:val="002347E0"/>
    <w:rsid w:val="00234DEF"/>
    <w:rsid w:val="00235442"/>
    <w:rsid w:val="00235FB4"/>
    <w:rsid w:val="00236540"/>
    <w:rsid w:val="00236E44"/>
    <w:rsid w:val="00237482"/>
    <w:rsid w:val="002416E6"/>
    <w:rsid w:val="002423FE"/>
    <w:rsid w:val="00242C4A"/>
    <w:rsid w:val="0024380A"/>
    <w:rsid w:val="0024404E"/>
    <w:rsid w:val="002440EB"/>
    <w:rsid w:val="002441D0"/>
    <w:rsid w:val="00244265"/>
    <w:rsid w:val="0024438D"/>
    <w:rsid w:val="00244EEF"/>
    <w:rsid w:val="002464E7"/>
    <w:rsid w:val="002500C8"/>
    <w:rsid w:val="00251066"/>
    <w:rsid w:val="00251C63"/>
    <w:rsid w:val="002529ED"/>
    <w:rsid w:val="0025386B"/>
    <w:rsid w:val="00253F03"/>
    <w:rsid w:val="002556CA"/>
    <w:rsid w:val="00255E4E"/>
    <w:rsid w:val="00256193"/>
    <w:rsid w:val="00256BFD"/>
    <w:rsid w:val="00257AA8"/>
    <w:rsid w:val="002606A7"/>
    <w:rsid w:val="0026164E"/>
    <w:rsid w:val="00262026"/>
    <w:rsid w:val="0026271B"/>
    <w:rsid w:val="002629E7"/>
    <w:rsid w:val="00265366"/>
    <w:rsid w:val="002657BB"/>
    <w:rsid w:val="00266490"/>
    <w:rsid w:val="0026683E"/>
    <w:rsid w:val="00266A60"/>
    <w:rsid w:val="002677C1"/>
    <w:rsid w:val="00267A6D"/>
    <w:rsid w:val="00270883"/>
    <w:rsid w:val="00271446"/>
    <w:rsid w:val="00271FC2"/>
    <w:rsid w:val="00272283"/>
    <w:rsid w:val="00273204"/>
    <w:rsid w:val="00275423"/>
    <w:rsid w:val="00275AD6"/>
    <w:rsid w:val="00276D8F"/>
    <w:rsid w:val="00276F2E"/>
    <w:rsid w:val="00276FDC"/>
    <w:rsid w:val="0027702B"/>
    <w:rsid w:val="00277F70"/>
    <w:rsid w:val="00280FF5"/>
    <w:rsid w:val="002817BA"/>
    <w:rsid w:val="00281EF2"/>
    <w:rsid w:val="00282135"/>
    <w:rsid w:val="00283308"/>
    <w:rsid w:val="00284224"/>
    <w:rsid w:val="002856CF"/>
    <w:rsid w:val="002856DC"/>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1824"/>
    <w:rsid w:val="002C1BFE"/>
    <w:rsid w:val="002C1F5D"/>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C95"/>
    <w:rsid w:val="002D508B"/>
    <w:rsid w:val="002D51F8"/>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411A"/>
    <w:rsid w:val="002F54A4"/>
    <w:rsid w:val="002F5A90"/>
    <w:rsid w:val="002F6407"/>
    <w:rsid w:val="002F6977"/>
    <w:rsid w:val="002F700E"/>
    <w:rsid w:val="002F750C"/>
    <w:rsid w:val="002F772C"/>
    <w:rsid w:val="002F78E8"/>
    <w:rsid w:val="003002F7"/>
    <w:rsid w:val="00302787"/>
    <w:rsid w:val="00302C06"/>
    <w:rsid w:val="00302C33"/>
    <w:rsid w:val="00302FBC"/>
    <w:rsid w:val="00303364"/>
    <w:rsid w:val="00303BC7"/>
    <w:rsid w:val="00303BDC"/>
    <w:rsid w:val="00304058"/>
    <w:rsid w:val="003041AA"/>
    <w:rsid w:val="0030529D"/>
    <w:rsid w:val="00305480"/>
    <w:rsid w:val="00306589"/>
    <w:rsid w:val="00306B09"/>
    <w:rsid w:val="00306D3D"/>
    <w:rsid w:val="0030711C"/>
    <w:rsid w:val="00307186"/>
    <w:rsid w:val="00307275"/>
    <w:rsid w:val="0031046F"/>
    <w:rsid w:val="0031090D"/>
    <w:rsid w:val="003129F4"/>
    <w:rsid w:val="003135C2"/>
    <w:rsid w:val="0031395E"/>
    <w:rsid w:val="00313AFB"/>
    <w:rsid w:val="00314023"/>
    <w:rsid w:val="00314587"/>
    <w:rsid w:val="003156AE"/>
    <w:rsid w:val="00315780"/>
    <w:rsid w:val="00315891"/>
    <w:rsid w:val="00316240"/>
    <w:rsid w:val="0031687C"/>
    <w:rsid w:val="003172C3"/>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732"/>
    <w:rsid w:val="0034094E"/>
    <w:rsid w:val="00340B86"/>
    <w:rsid w:val="0034164E"/>
    <w:rsid w:val="00342AE7"/>
    <w:rsid w:val="00343A82"/>
    <w:rsid w:val="00345D3E"/>
    <w:rsid w:val="00346090"/>
    <w:rsid w:val="00347274"/>
    <w:rsid w:val="0034736C"/>
    <w:rsid w:val="00347F1F"/>
    <w:rsid w:val="00351568"/>
    <w:rsid w:val="00351CB7"/>
    <w:rsid w:val="003523DE"/>
    <w:rsid w:val="00352703"/>
    <w:rsid w:val="00352FCD"/>
    <w:rsid w:val="003537DE"/>
    <w:rsid w:val="00353940"/>
    <w:rsid w:val="003541CA"/>
    <w:rsid w:val="003543B2"/>
    <w:rsid w:val="003555AA"/>
    <w:rsid w:val="003557C1"/>
    <w:rsid w:val="00355B75"/>
    <w:rsid w:val="00356202"/>
    <w:rsid w:val="003565DB"/>
    <w:rsid w:val="0035716F"/>
    <w:rsid w:val="003579B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225D"/>
    <w:rsid w:val="003729E8"/>
    <w:rsid w:val="00373299"/>
    <w:rsid w:val="00373579"/>
    <w:rsid w:val="00373D50"/>
    <w:rsid w:val="00374C7D"/>
    <w:rsid w:val="00374F4D"/>
    <w:rsid w:val="00375241"/>
    <w:rsid w:val="003756E8"/>
    <w:rsid w:val="00375BB0"/>
    <w:rsid w:val="00376142"/>
    <w:rsid w:val="0037663F"/>
    <w:rsid w:val="003771DD"/>
    <w:rsid w:val="00377B34"/>
    <w:rsid w:val="003808C9"/>
    <w:rsid w:val="00382014"/>
    <w:rsid w:val="00384CD8"/>
    <w:rsid w:val="00387128"/>
    <w:rsid w:val="003915BA"/>
    <w:rsid w:val="00392E2B"/>
    <w:rsid w:val="00394605"/>
    <w:rsid w:val="00397B04"/>
    <w:rsid w:val="003A0C73"/>
    <w:rsid w:val="003A11DD"/>
    <w:rsid w:val="003A19EE"/>
    <w:rsid w:val="003A2B96"/>
    <w:rsid w:val="003A2E5E"/>
    <w:rsid w:val="003A3518"/>
    <w:rsid w:val="003A3683"/>
    <w:rsid w:val="003A4ABA"/>
    <w:rsid w:val="003A5891"/>
    <w:rsid w:val="003A5A6E"/>
    <w:rsid w:val="003A5E0F"/>
    <w:rsid w:val="003A6186"/>
    <w:rsid w:val="003A6534"/>
    <w:rsid w:val="003A78A7"/>
    <w:rsid w:val="003A7A6D"/>
    <w:rsid w:val="003A7E31"/>
    <w:rsid w:val="003A7F01"/>
    <w:rsid w:val="003B0488"/>
    <w:rsid w:val="003B58D5"/>
    <w:rsid w:val="003B5CA9"/>
    <w:rsid w:val="003B62A2"/>
    <w:rsid w:val="003B6A7C"/>
    <w:rsid w:val="003B72E9"/>
    <w:rsid w:val="003B7A17"/>
    <w:rsid w:val="003C281B"/>
    <w:rsid w:val="003C375A"/>
    <w:rsid w:val="003C4A72"/>
    <w:rsid w:val="003C4A79"/>
    <w:rsid w:val="003C4C4B"/>
    <w:rsid w:val="003C5222"/>
    <w:rsid w:val="003C5460"/>
    <w:rsid w:val="003C55F5"/>
    <w:rsid w:val="003C58B8"/>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3164"/>
    <w:rsid w:val="003D473A"/>
    <w:rsid w:val="003D489B"/>
    <w:rsid w:val="003D48A3"/>
    <w:rsid w:val="003D5101"/>
    <w:rsid w:val="003D61B0"/>
    <w:rsid w:val="003E0A67"/>
    <w:rsid w:val="003E0A6D"/>
    <w:rsid w:val="003E0BFB"/>
    <w:rsid w:val="003E132A"/>
    <w:rsid w:val="003E1576"/>
    <w:rsid w:val="003E1BBE"/>
    <w:rsid w:val="003E1CFE"/>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3F73B4"/>
    <w:rsid w:val="0040233B"/>
    <w:rsid w:val="00402A30"/>
    <w:rsid w:val="004030E3"/>
    <w:rsid w:val="00403FAA"/>
    <w:rsid w:val="00404666"/>
    <w:rsid w:val="004053FB"/>
    <w:rsid w:val="004058AB"/>
    <w:rsid w:val="0040596D"/>
    <w:rsid w:val="00405A99"/>
    <w:rsid w:val="00405EE0"/>
    <w:rsid w:val="00410650"/>
    <w:rsid w:val="004106C1"/>
    <w:rsid w:val="004126F7"/>
    <w:rsid w:val="00413FC2"/>
    <w:rsid w:val="004140B9"/>
    <w:rsid w:val="00414AE6"/>
    <w:rsid w:val="00414EE8"/>
    <w:rsid w:val="00416CFB"/>
    <w:rsid w:val="00416E00"/>
    <w:rsid w:val="00417006"/>
    <w:rsid w:val="00417703"/>
    <w:rsid w:val="0042006D"/>
    <w:rsid w:val="00420209"/>
    <w:rsid w:val="0042021B"/>
    <w:rsid w:val="00422A60"/>
    <w:rsid w:val="00422DF8"/>
    <w:rsid w:val="00422FA0"/>
    <w:rsid w:val="0042327C"/>
    <w:rsid w:val="004235DA"/>
    <w:rsid w:val="00423786"/>
    <w:rsid w:val="00423D1D"/>
    <w:rsid w:val="00423FC1"/>
    <w:rsid w:val="00424241"/>
    <w:rsid w:val="00425620"/>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6897"/>
    <w:rsid w:val="0043700B"/>
    <w:rsid w:val="00437337"/>
    <w:rsid w:val="00437D10"/>
    <w:rsid w:val="00440454"/>
    <w:rsid w:val="00440BFF"/>
    <w:rsid w:val="00441BF3"/>
    <w:rsid w:val="004436A9"/>
    <w:rsid w:val="004436ED"/>
    <w:rsid w:val="00443FE0"/>
    <w:rsid w:val="004440AC"/>
    <w:rsid w:val="004443A2"/>
    <w:rsid w:val="00444919"/>
    <w:rsid w:val="00445454"/>
    <w:rsid w:val="0044547C"/>
    <w:rsid w:val="00446BB3"/>
    <w:rsid w:val="00446C36"/>
    <w:rsid w:val="004471D2"/>
    <w:rsid w:val="0044759B"/>
    <w:rsid w:val="00450182"/>
    <w:rsid w:val="00450869"/>
    <w:rsid w:val="00450C33"/>
    <w:rsid w:val="00450F57"/>
    <w:rsid w:val="00451E4C"/>
    <w:rsid w:val="00451F5B"/>
    <w:rsid w:val="00452122"/>
    <w:rsid w:val="00452AF2"/>
    <w:rsid w:val="00453028"/>
    <w:rsid w:val="00453918"/>
    <w:rsid w:val="004548F3"/>
    <w:rsid w:val="004553D4"/>
    <w:rsid w:val="00455768"/>
    <w:rsid w:val="00456E2C"/>
    <w:rsid w:val="00456F5D"/>
    <w:rsid w:val="00457077"/>
    <w:rsid w:val="00457FC7"/>
    <w:rsid w:val="00461796"/>
    <w:rsid w:val="00461A0A"/>
    <w:rsid w:val="00461B3D"/>
    <w:rsid w:val="00462197"/>
    <w:rsid w:val="00462417"/>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34E"/>
    <w:rsid w:val="004754E1"/>
    <w:rsid w:val="004763B5"/>
    <w:rsid w:val="00476A24"/>
    <w:rsid w:val="0047775E"/>
    <w:rsid w:val="00481ABD"/>
    <w:rsid w:val="00482683"/>
    <w:rsid w:val="00482731"/>
    <w:rsid w:val="0048286C"/>
    <w:rsid w:val="00483A0F"/>
    <w:rsid w:val="00483FF1"/>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B7B49"/>
    <w:rsid w:val="004C08BF"/>
    <w:rsid w:val="004C223B"/>
    <w:rsid w:val="004C2635"/>
    <w:rsid w:val="004C3804"/>
    <w:rsid w:val="004C3F96"/>
    <w:rsid w:val="004C41D8"/>
    <w:rsid w:val="004C45A2"/>
    <w:rsid w:val="004C56DE"/>
    <w:rsid w:val="004C60E6"/>
    <w:rsid w:val="004C6611"/>
    <w:rsid w:val="004C6CFE"/>
    <w:rsid w:val="004C7629"/>
    <w:rsid w:val="004C7701"/>
    <w:rsid w:val="004D088F"/>
    <w:rsid w:val="004D0A26"/>
    <w:rsid w:val="004D0AB9"/>
    <w:rsid w:val="004D0EE4"/>
    <w:rsid w:val="004D30E1"/>
    <w:rsid w:val="004D35FC"/>
    <w:rsid w:val="004D3F79"/>
    <w:rsid w:val="004D482C"/>
    <w:rsid w:val="004D5AC0"/>
    <w:rsid w:val="004D5FEF"/>
    <w:rsid w:val="004D680A"/>
    <w:rsid w:val="004D764F"/>
    <w:rsid w:val="004D7D33"/>
    <w:rsid w:val="004E1EBF"/>
    <w:rsid w:val="004E27AD"/>
    <w:rsid w:val="004E2D51"/>
    <w:rsid w:val="004E37B6"/>
    <w:rsid w:val="004E3AFD"/>
    <w:rsid w:val="004E44D0"/>
    <w:rsid w:val="004E4987"/>
    <w:rsid w:val="004E52D1"/>
    <w:rsid w:val="004E585B"/>
    <w:rsid w:val="004F0A75"/>
    <w:rsid w:val="004F0CC9"/>
    <w:rsid w:val="004F1841"/>
    <w:rsid w:val="004F227C"/>
    <w:rsid w:val="004F2CC0"/>
    <w:rsid w:val="004F3B64"/>
    <w:rsid w:val="004F4992"/>
    <w:rsid w:val="004F5243"/>
    <w:rsid w:val="004F64AD"/>
    <w:rsid w:val="004F759E"/>
    <w:rsid w:val="004F7AC2"/>
    <w:rsid w:val="00501721"/>
    <w:rsid w:val="00503053"/>
    <w:rsid w:val="00503E5E"/>
    <w:rsid w:val="005042BC"/>
    <w:rsid w:val="0050583D"/>
    <w:rsid w:val="00505B26"/>
    <w:rsid w:val="0050606E"/>
    <w:rsid w:val="00506258"/>
    <w:rsid w:val="00506578"/>
    <w:rsid w:val="00507449"/>
    <w:rsid w:val="0050746F"/>
    <w:rsid w:val="005079B9"/>
    <w:rsid w:val="00510866"/>
    <w:rsid w:val="00511092"/>
    <w:rsid w:val="00511602"/>
    <w:rsid w:val="005119CD"/>
    <w:rsid w:val="00513EAE"/>
    <w:rsid w:val="00514166"/>
    <w:rsid w:val="005164B6"/>
    <w:rsid w:val="00516E6A"/>
    <w:rsid w:val="005171DE"/>
    <w:rsid w:val="005206C8"/>
    <w:rsid w:val="005218EA"/>
    <w:rsid w:val="00521EE1"/>
    <w:rsid w:val="00523390"/>
    <w:rsid w:val="00523435"/>
    <w:rsid w:val="0052414D"/>
    <w:rsid w:val="00525A5B"/>
    <w:rsid w:val="0052638D"/>
    <w:rsid w:val="0053002A"/>
    <w:rsid w:val="0053153A"/>
    <w:rsid w:val="00531ABD"/>
    <w:rsid w:val="005347E4"/>
    <w:rsid w:val="00535560"/>
    <w:rsid w:val="005356D8"/>
    <w:rsid w:val="00537427"/>
    <w:rsid w:val="005379E3"/>
    <w:rsid w:val="00540EFF"/>
    <w:rsid w:val="00541397"/>
    <w:rsid w:val="005413A9"/>
    <w:rsid w:val="00541C7E"/>
    <w:rsid w:val="00542386"/>
    <w:rsid w:val="00542D8A"/>
    <w:rsid w:val="00543427"/>
    <w:rsid w:val="00543BF9"/>
    <w:rsid w:val="00544117"/>
    <w:rsid w:val="00544E0A"/>
    <w:rsid w:val="00547A47"/>
    <w:rsid w:val="00550CA5"/>
    <w:rsid w:val="00551BA4"/>
    <w:rsid w:val="00552D59"/>
    <w:rsid w:val="00553835"/>
    <w:rsid w:val="00555349"/>
    <w:rsid w:val="005553D7"/>
    <w:rsid w:val="00555595"/>
    <w:rsid w:val="005556E4"/>
    <w:rsid w:val="0055571F"/>
    <w:rsid w:val="0055597D"/>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157"/>
    <w:rsid w:val="00573949"/>
    <w:rsid w:val="00573ECF"/>
    <w:rsid w:val="00574A4F"/>
    <w:rsid w:val="00575053"/>
    <w:rsid w:val="00576107"/>
    <w:rsid w:val="005763D3"/>
    <w:rsid w:val="00576A50"/>
    <w:rsid w:val="00577287"/>
    <w:rsid w:val="00577553"/>
    <w:rsid w:val="005777E0"/>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1F3"/>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5799"/>
    <w:rsid w:val="005C5929"/>
    <w:rsid w:val="005C637B"/>
    <w:rsid w:val="005C6B17"/>
    <w:rsid w:val="005C75B9"/>
    <w:rsid w:val="005D12F0"/>
    <w:rsid w:val="005D19E4"/>
    <w:rsid w:val="005D1DF5"/>
    <w:rsid w:val="005D434A"/>
    <w:rsid w:val="005D45A0"/>
    <w:rsid w:val="005D5A52"/>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E2A"/>
    <w:rsid w:val="005F1FCF"/>
    <w:rsid w:val="005F2060"/>
    <w:rsid w:val="005F2E9B"/>
    <w:rsid w:val="005F4281"/>
    <w:rsid w:val="005F4B12"/>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AED"/>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17FEB"/>
    <w:rsid w:val="0062111F"/>
    <w:rsid w:val="00621380"/>
    <w:rsid w:val="00621BE7"/>
    <w:rsid w:val="00621D3A"/>
    <w:rsid w:val="00622C25"/>
    <w:rsid w:val="00623DDC"/>
    <w:rsid w:val="00623EA3"/>
    <w:rsid w:val="00623F42"/>
    <w:rsid w:val="00624BDB"/>
    <w:rsid w:val="00625AFD"/>
    <w:rsid w:val="00625E1B"/>
    <w:rsid w:val="006273F8"/>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9E2"/>
    <w:rsid w:val="00641BB7"/>
    <w:rsid w:val="00643D6C"/>
    <w:rsid w:val="006443ED"/>
    <w:rsid w:val="006445D2"/>
    <w:rsid w:val="00645887"/>
    <w:rsid w:val="0064661F"/>
    <w:rsid w:val="00647094"/>
    <w:rsid w:val="006505D9"/>
    <w:rsid w:val="00650880"/>
    <w:rsid w:val="00650D78"/>
    <w:rsid w:val="00653030"/>
    <w:rsid w:val="0065578F"/>
    <w:rsid w:val="00655A5C"/>
    <w:rsid w:val="00655B7A"/>
    <w:rsid w:val="00655B83"/>
    <w:rsid w:val="00655F33"/>
    <w:rsid w:val="00656AB0"/>
    <w:rsid w:val="00656C59"/>
    <w:rsid w:val="006578C2"/>
    <w:rsid w:val="00657CA9"/>
    <w:rsid w:val="00661AC2"/>
    <w:rsid w:val="00661B36"/>
    <w:rsid w:val="00663207"/>
    <w:rsid w:val="00663F26"/>
    <w:rsid w:val="00666655"/>
    <w:rsid w:val="00666C54"/>
    <w:rsid w:val="00667C8B"/>
    <w:rsid w:val="00667D3E"/>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348"/>
    <w:rsid w:val="006843DA"/>
    <w:rsid w:val="00684EF6"/>
    <w:rsid w:val="006857FB"/>
    <w:rsid w:val="00686279"/>
    <w:rsid w:val="00686A8A"/>
    <w:rsid w:val="006870C8"/>
    <w:rsid w:val="006871B3"/>
    <w:rsid w:val="006878A4"/>
    <w:rsid w:val="00690415"/>
    <w:rsid w:val="00691811"/>
    <w:rsid w:val="0069195B"/>
    <w:rsid w:val="0069305F"/>
    <w:rsid w:val="006937F3"/>
    <w:rsid w:val="00694CB5"/>
    <w:rsid w:val="006954F2"/>
    <w:rsid w:val="006957B8"/>
    <w:rsid w:val="00697E9E"/>
    <w:rsid w:val="006A03CD"/>
    <w:rsid w:val="006A06FE"/>
    <w:rsid w:val="006A0C21"/>
    <w:rsid w:val="006A3BCF"/>
    <w:rsid w:val="006A419D"/>
    <w:rsid w:val="006A42D4"/>
    <w:rsid w:val="006A48CE"/>
    <w:rsid w:val="006A4E98"/>
    <w:rsid w:val="006A505E"/>
    <w:rsid w:val="006A737B"/>
    <w:rsid w:val="006A74E5"/>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5263"/>
    <w:rsid w:val="006C5282"/>
    <w:rsid w:val="006C5757"/>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0C1D"/>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853"/>
    <w:rsid w:val="006F3CA9"/>
    <w:rsid w:val="006F48B0"/>
    <w:rsid w:val="006F5B9E"/>
    <w:rsid w:val="006F6E1B"/>
    <w:rsid w:val="006F733F"/>
    <w:rsid w:val="00700C41"/>
    <w:rsid w:val="00700D26"/>
    <w:rsid w:val="007020A1"/>
    <w:rsid w:val="00702B26"/>
    <w:rsid w:val="00702CB3"/>
    <w:rsid w:val="00703E92"/>
    <w:rsid w:val="00705222"/>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740F"/>
    <w:rsid w:val="00757444"/>
    <w:rsid w:val="00757D2A"/>
    <w:rsid w:val="00757F23"/>
    <w:rsid w:val="00761460"/>
    <w:rsid w:val="007624E7"/>
    <w:rsid w:val="00763B82"/>
    <w:rsid w:val="00764B6A"/>
    <w:rsid w:val="00766B6B"/>
    <w:rsid w:val="00766D4A"/>
    <w:rsid w:val="00766D7A"/>
    <w:rsid w:val="00767857"/>
    <w:rsid w:val="00767912"/>
    <w:rsid w:val="00770CBD"/>
    <w:rsid w:val="00770E29"/>
    <w:rsid w:val="0077107A"/>
    <w:rsid w:val="007710A6"/>
    <w:rsid w:val="007714A8"/>
    <w:rsid w:val="00771B98"/>
    <w:rsid w:val="00771E92"/>
    <w:rsid w:val="00771F5E"/>
    <w:rsid w:val="0077203A"/>
    <w:rsid w:val="0077266E"/>
    <w:rsid w:val="00773156"/>
    <w:rsid w:val="00773601"/>
    <w:rsid w:val="007738EC"/>
    <w:rsid w:val="00773EA1"/>
    <w:rsid w:val="007753ED"/>
    <w:rsid w:val="00775414"/>
    <w:rsid w:val="00775938"/>
    <w:rsid w:val="00775CB2"/>
    <w:rsid w:val="0077600B"/>
    <w:rsid w:val="0077689F"/>
    <w:rsid w:val="0078030F"/>
    <w:rsid w:val="00780906"/>
    <w:rsid w:val="00780D17"/>
    <w:rsid w:val="00782370"/>
    <w:rsid w:val="00782DD9"/>
    <w:rsid w:val="007830E3"/>
    <w:rsid w:val="00785854"/>
    <w:rsid w:val="0078775D"/>
    <w:rsid w:val="00787DB5"/>
    <w:rsid w:val="0079039F"/>
    <w:rsid w:val="0079298A"/>
    <w:rsid w:val="00793368"/>
    <w:rsid w:val="0079361A"/>
    <w:rsid w:val="00793A7B"/>
    <w:rsid w:val="00794261"/>
    <w:rsid w:val="00794305"/>
    <w:rsid w:val="00794323"/>
    <w:rsid w:val="00794B07"/>
    <w:rsid w:val="007966AC"/>
    <w:rsid w:val="007A02EB"/>
    <w:rsid w:val="007A0327"/>
    <w:rsid w:val="007A1080"/>
    <w:rsid w:val="007A1177"/>
    <w:rsid w:val="007A11F1"/>
    <w:rsid w:val="007A1A5F"/>
    <w:rsid w:val="007A2132"/>
    <w:rsid w:val="007A237F"/>
    <w:rsid w:val="007A29CA"/>
    <w:rsid w:val="007A32BE"/>
    <w:rsid w:val="007A33E2"/>
    <w:rsid w:val="007A35F6"/>
    <w:rsid w:val="007A49CE"/>
    <w:rsid w:val="007A4E83"/>
    <w:rsid w:val="007A583C"/>
    <w:rsid w:val="007A5F1A"/>
    <w:rsid w:val="007A7693"/>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513"/>
    <w:rsid w:val="007D7BC8"/>
    <w:rsid w:val="007E07A7"/>
    <w:rsid w:val="007E16B7"/>
    <w:rsid w:val="007E24F1"/>
    <w:rsid w:val="007E24F8"/>
    <w:rsid w:val="007E2D8C"/>
    <w:rsid w:val="007E3963"/>
    <w:rsid w:val="007E5467"/>
    <w:rsid w:val="007E56CF"/>
    <w:rsid w:val="007E5CB2"/>
    <w:rsid w:val="007E64E0"/>
    <w:rsid w:val="007E664C"/>
    <w:rsid w:val="007E6704"/>
    <w:rsid w:val="007E6A21"/>
    <w:rsid w:val="007E75D0"/>
    <w:rsid w:val="007F0999"/>
    <w:rsid w:val="007F18A3"/>
    <w:rsid w:val="007F18DF"/>
    <w:rsid w:val="007F2A59"/>
    <w:rsid w:val="007F2DB5"/>
    <w:rsid w:val="007F36DE"/>
    <w:rsid w:val="007F4FC6"/>
    <w:rsid w:val="007F528B"/>
    <w:rsid w:val="007F53E3"/>
    <w:rsid w:val="007F5901"/>
    <w:rsid w:val="007F5936"/>
    <w:rsid w:val="007F5E7A"/>
    <w:rsid w:val="007F60E9"/>
    <w:rsid w:val="007F61DA"/>
    <w:rsid w:val="007F62D5"/>
    <w:rsid w:val="007F6BF7"/>
    <w:rsid w:val="007F7203"/>
    <w:rsid w:val="007F76E4"/>
    <w:rsid w:val="007F7CB2"/>
    <w:rsid w:val="00800061"/>
    <w:rsid w:val="00800475"/>
    <w:rsid w:val="00800DDC"/>
    <w:rsid w:val="0080152B"/>
    <w:rsid w:val="0080157D"/>
    <w:rsid w:val="00801983"/>
    <w:rsid w:val="00801D34"/>
    <w:rsid w:val="008026F6"/>
    <w:rsid w:val="0080388F"/>
    <w:rsid w:val="00804137"/>
    <w:rsid w:val="00805A48"/>
    <w:rsid w:val="008063E2"/>
    <w:rsid w:val="00806829"/>
    <w:rsid w:val="00806A83"/>
    <w:rsid w:val="00807739"/>
    <w:rsid w:val="0080791A"/>
    <w:rsid w:val="008100C2"/>
    <w:rsid w:val="00810A48"/>
    <w:rsid w:val="00811637"/>
    <w:rsid w:val="0081381E"/>
    <w:rsid w:val="008139B9"/>
    <w:rsid w:val="00814930"/>
    <w:rsid w:val="00815752"/>
    <w:rsid w:val="00817AAB"/>
    <w:rsid w:val="008207CA"/>
    <w:rsid w:val="008223A5"/>
    <w:rsid w:val="008225FA"/>
    <w:rsid w:val="008228A2"/>
    <w:rsid w:val="008235DE"/>
    <w:rsid w:val="0082458F"/>
    <w:rsid w:val="008246C9"/>
    <w:rsid w:val="00824873"/>
    <w:rsid w:val="008254D3"/>
    <w:rsid w:val="00825CA4"/>
    <w:rsid w:val="00826018"/>
    <w:rsid w:val="0082641D"/>
    <w:rsid w:val="008266BC"/>
    <w:rsid w:val="00832DF8"/>
    <w:rsid w:val="00833014"/>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4C7A"/>
    <w:rsid w:val="00855117"/>
    <w:rsid w:val="0085526B"/>
    <w:rsid w:val="00856585"/>
    <w:rsid w:val="00856E3C"/>
    <w:rsid w:val="00856F7A"/>
    <w:rsid w:val="00857279"/>
    <w:rsid w:val="0085736B"/>
    <w:rsid w:val="0085795F"/>
    <w:rsid w:val="00857B52"/>
    <w:rsid w:val="00860265"/>
    <w:rsid w:val="00861B32"/>
    <w:rsid w:val="00861CF9"/>
    <w:rsid w:val="00861DD8"/>
    <w:rsid w:val="00864DE6"/>
    <w:rsid w:val="008665F8"/>
    <w:rsid w:val="00867111"/>
    <w:rsid w:val="00867C9A"/>
    <w:rsid w:val="008701A1"/>
    <w:rsid w:val="008712EF"/>
    <w:rsid w:val="008712F9"/>
    <w:rsid w:val="0087173E"/>
    <w:rsid w:val="008718F3"/>
    <w:rsid w:val="0087246B"/>
    <w:rsid w:val="00872487"/>
    <w:rsid w:val="00872D3B"/>
    <w:rsid w:val="008735BF"/>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4E"/>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5F10"/>
    <w:rsid w:val="008A6085"/>
    <w:rsid w:val="008A663F"/>
    <w:rsid w:val="008A734C"/>
    <w:rsid w:val="008A7C97"/>
    <w:rsid w:val="008A7EBE"/>
    <w:rsid w:val="008B0803"/>
    <w:rsid w:val="008B1154"/>
    <w:rsid w:val="008B1273"/>
    <w:rsid w:val="008B18BC"/>
    <w:rsid w:val="008B1D10"/>
    <w:rsid w:val="008B2258"/>
    <w:rsid w:val="008B36C5"/>
    <w:rsid w:val="008B542E"/>
    <w:rsid w:val="008B5635"/>
    <w:rsid w:val="008B590E"/>
    <w:rsid w:val="008B5BE2"/>
    <w:rsid w:val="008B5C38"/>
    <w:rsid w:val="008B60F2"/>
    <w:rsid w:val="008B6E93"/>
    <w:rsid w:val="008B7691"/>
    <w:rsid w:val="008C04B3"/>
    <w:rsid w:val="008C0694"/>
    <w:rsid w:val="008C06D5"/>
    <w:rsid w:val="008C1208"/>
    <w:rsid w:val="008C3158"/>
    <w:rsid w:val="008C3963"/>
    <w:rsid w:val="008C3FBE"/>
    <w:rsid w:val="008C4415"/>
    <w:rsid w:val="008C48D5"/>
    <w:rsid w:val="008C4CFE"/>
    <w:rsid w:val="008D033C"/>
    <w:rsid w:val="008D0725"/>
    <w:rsid w:val="008D0B33"/>
    <w:rsid w:val="008D0B48"/>
    <w:rsid w:val="008D0D25"/>
    <w:rsid w:val="008D1526"/>
    <w:rsid w:val="008D2273"/>
    <w:rsid w:val="008D38EE"/>
    <w:rsid w:val="008D4B2A"/>
    <w:rsid w:val="008D70C5"/>
    <w:rsid w:val="008D75E7"/>
    <w:rsid w:val="008D7BFC"/>
    <w:rsid w:val="008E0791"/>
    <w:rsid w:val="008E094D"/>
    <w:rsid w:val="008E0D06"/>
    <w:rsid w:val="008E152A"/>
    <w:rsid w:val="008E176A"/>
    <w:rsid w:val="008E1A76"/>
    <w:rsid w:val="008E2822"/>
    <w:rsid w:val="008E2982"/>
    <w:rsid w:val="008E3357"/>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019"/>
    <w:rsid w:val="00900226"/>
    <w:rsid w:val="00900C8D"/>
    <w:rsid w:val="009012C6"/>
    <w:rsid w:val="009015DD"/>
    <w:rsid w:val="009028DF"/>
    <w:rsid w:val="00902A1D"/>
    <w:rsid w:val="00903064"/>
    <w:rsid w:val="0090362D"/>
    <w:rsid w:val="00903ED1"/>
    <w:rsid w:val="009052E1"/>
    <w:rsid w:val="00905508"/>
    <w:rsid w:val="0090585F"/>
    <w:rsid w:val="00905A0D"/>
    <w:rsid w:val="0090665D"/>
    <w:rsid w:val="00911559"/>
    <w:rsid w:val="00912A8A"/>
    <w:rsid w:val="00913103"/>
    <w:rsid w:val="0091329D"/>
    <w:rsid w:val="00914FCF"/>
    <w:rsid w:val="00914FDF"/>
    <w:rsid w:val="0091534A"/>
    <w:rsid w:val="0091599A"/>
    <w:rsid w:val="00916B08"/>
    <w:rsid w:val="00917444"/>
    <w:rsid w:val="00917B8D"/>
    <w:rsid w:val="00917EB1"/>
    <w:rsid w:val="00921109"/>
    <w:rsid w:val="00921436"/>
    <w:rsid w:val="009224C5"/>
    <w:rsid w:val="009233BF"/>
    <w:rsid w:val="00923433"/>
    <w:rsid w:val="00923961"/>
    <w:rsid w:val="009239BB"/>
    <w:rsid w:val="00923BD9"/>
    <w:rsid w:val="0092433B"/>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1598"/>
    <w:rsid w:val="00952919"/>
    <w:rsid w:val="00953583"/>
    <w:rsid w:val="009542AC"/>
    <w:rsid w:val="00954A59"/>
    <w:rsid w:val="00955ADE"/>
    <w:rsid w:val="009573BD"/>
    <w:rsid w:val="0095790B"/>
    <w:rsid w:val="0096079C"/>
    <w:rsid w:val="0096089C"/>
    <w:rsid w:val="0096146C"/>
    <w:rsid w:val="00961EC9"/>
    <w:rsid w:val="00962E4E"/>
    <w:rsid w:val="00964289"/>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294D"/>
    <w:rsid w:val="009837CB"/>
    <w:rsid w:val="00985240"/>
    <w:rsid w:val="009858EF"/>
    <w:rsid w:val="00985D90"/>
    <w:rsid w:val="009865A8"/>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97463"/>
    <w:rsid w:val="009A00BC"/>
    <w:rsid w:val="009A0386"/>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5F4C"/>
    <w:rsid w:val="009B6C33"/>
    <w:rsid w:val="009B6C5A"/>
    <w:rsid w:val="009B6EF8"/>
    <w:rsid w:val="009B7B7A"/>
    <w:rsid w:val="009C08D5"/>
    <w:rsid w:val="009C16A5"/>
    <w:rsid w:val="009C2C5F"/>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05A5"/>
    <w:rsid w:val="009E108B"/>
    <w:rsid w:val="009E11BB"/>
    <w:rsid w:val="009E1E5F"/>
    <w:rsid w:val="009E2222"/>
    <w:rsid w:val="009E2235"/>
    <w:rsid w:val="009E240F"/>
    <w:rsid w:val="009E25E5"/>
    <w:rsid w:val="009E2747"/>
    <w:rsid w:val="009E2EEE"/>
    <w:rsid w:val="009E30D5"/>
    <w:rsid w:val="009E32EE"/>
    <w:rsid w:val="009E4D74"/>
    <w:rsid w:val="009E5076"/>
    <w:rsid w:val="009E528D"/>
    <w:rsid w:val="009E55C6"/>
    <w:rsid w:val="009E68BB"/>
    <w:rsid w:val="009E7036"/>
    <w:rsid w:val="009E7593"/>
    <w:rsid w:val="009F07F4"/>
    <w:rsid w:val="009F11E8"/>
    <w:rsid w:val="009F19E6"/>
    <w:rsid w:val="009F1F2E"/>
    <w:rsid w:val="009F1F62"/>
    <w:rsid w:val="009F3947"/>
    <w:rsid w:val="009F4D23"/>
    <w:rsid w:val="009F5C19"/>
    <w:rsid w:val="009F69BA"/>
    <w:rsid w:val="009F6E82"/>
    <w:rsid w:val="009F704F"/>
    <w:rsid w:val="00A00110"/>
    <w:rsid w:val="00A00BC6"/>
    <w:rsid w:val="00A014EE"/>
    <w:rsid w:val="00A01821"/>
    <w:rsid w:val="00A0225D"/>
    <w:rsid w:val="00A03326"/>
    <w:rsid w:val="00A037CB"/>
    <w:rsid w:val="00A0469A"/>
    <w:rsid w:val="00A04B89"/>
    <w:rsid w:val="00A04EB0"/>
    <w:rsid w:val="00A05063"/>
    <w:rsid w:val="00A075F7"/>
    <w:rsid w:val="00A076B7"/>
    <w:rsid w:val="00A11324"/>
    <w:rsid w:val="00A13008"/>
    <w:rsid w:val="00A138DC"/>
    <w:rsid w:val="00A14237"/>
    <w:rsid w:val="00A1430D"/>
    <w:rsid w:val="00A14429"/>
    <w:rsid w:val="00A15125"/>
    <w:rsid w:val="00A1583A"/>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7150"/>
    <w:rsid w:val="00A272BC"/>
    <w:rsid w:val="00A27728"/>
    <w:rsid w:val="00A31EDE"/>
    <w:rsid w:val="00A31F2A"/>
    <w:rsid w:val="00A32A88"/>
    <w:rsid w:val="00A32DE9"/>
    <w:rsid w:val="00A3314E"/>
    <w:rsid w:val="00A344AD"/>
    <w:rsid w:val="00A35622"/>
    <w:rsid w:val="00A36ED5"/>
    <w:rsid w:val="00A376FD"/>
    <w:rsid w:val="00A41054"/>
    <w:rsid w:val="00A415DB"/>
    <w:rsid w:val="00A4197A"/>
    <w:rsid w:val="00A41E44"/>
    <w:rsid w:val="00A42D27"/>
    <w:rsid w:val="00A43472"/>
    <w:rsid w:val="00A43B64"/>
    <w:rsid w:val="00A4679F"/>
    <w:rsid w:val="00A47246"/>
    <w:rsid w:val="00A47AE2"/>
    <w:rsid w:val="00A47C9E"/>
    <w:rsid w:val="00A50C74"/>
    <w:rsid w:val="00A51357"/>
    <w:rsid w:val="00A51D2C"/>
    <w:rsid w:val="00A52589"/>
    <w:rsid w:val="00A52C18"/>
    <w:rsid w:val="00A536A0"/>
    <w:rsid w:val="00A53CB1"/>
    <w:rsid w:val="00A5404F"/>
    <w:rsid w:val="00A55D42"/>
    <w:rsid w:val="00A55E21"/>
    <w:rsid w:val="00A57AFC"/>
    <w:rsid w:val="00A6004F"/>
    <w:rsid w:val="00A6220A"/>
    <w:rsid w:val="00A64A07"/>
    <w:rsid w:val="00A650DC"/>
    <w:rsid w:val="00A654F7"/>
    <w:rsid w:val="00A66299"/>
    <w:rsid w:val="00A66D42"/>
    <w:rsid w:val="00A67754"/>
    <w:rsid w:val="00A67ED9"/>
    <w:rsid w:val="00A717E4"/>
    <w:rsid w:val="00A72EE6"/>
    <w:rsid w:val="00A744CF"/>
    <w:rsid w:val="00A757D4"/>
    <w:rsid w:val="00A7641B"/>
    <w:rsid w:val="00A767EF"/>
    <w:rsid w:val="00A76FB1"/>
    <w:rsid w:val="00A77111"/>
    <w:rsid w:val="00A81037"/>
    <w:rsid w:val="00A81140"/>
    <w:rsid w:val="00A81C19"/>
    <w:rsid w:val="00A82448"/>
    <w:rsid w:val="00A8620C"/>
    <w:rsid w:val="00A8711C"/>
    <w:rsid w:val="00A900E2"/>
    <w:rsid w:val="00A90703"/>
    <w:rsid w:val="00A917E6"/>
    <w:rsid w:val="00A92027"/>
    <w:rsid w:val="00A930E9"/>
    <w:rsid w:val="00A933EF"/>
    <w:rsid w:val="00A93B3D"/>
    <w:rsid w:val="00A94713"/>
    <w:rsid w:val="00A949F0"/>
    <w:rsid w:val="00A95947"/>
    <w:rsid w:val="00A96BC3"/>
    <w:rsid w:val="00A96EE6"/>
    <w:rsid w:val="00A96FD2"/>
    <w:rsid w:val="00A97959"/>
    <w:rsid w:val="00A97EAD"/>
    <w:rsid w:val="00AA09B3"/>
    <w:rsid w:val="00AA0E56"/>
    <w:rsid w:val="00AA1733"/>
    <w:rsid w:val="00AA19A7"/>
    <w:rsid w:val="00AA2C2B"/>
    <w:rsid w:val="00AA37FC"/>
    <w:rsid w:val="00AA44B0"/>
    <w:rsid w:val="00AA4B65"/>
    <w:rsid w:val="00AA57EF"/>
    <w:rsid w:val="00AA5F5D"/>
    <w:rsid w:val="00AB1362"/>
    <w:rsid w:val="00AB34DB"/>
    <w:rsid w:val="00AB3F5E"/>
    <w:rsid w:val="00AB4396"/>
    <w:rsid w:val="00AB6036"/>
    <w:rsid w:val="00AB61CC"/>
    <w:rsid w:val="00AB66F0"/>
    <w:rsid w:val="00AB7491"/>
    <w:rsid w:val="00AB7DB9"/>
    <w:rsid w:val="00AC161D"/>
    <w:rsid w:val="00AC17F2"/>
    <w:rsid w:val="00AC1AF2"/>
    <w:rsid w:val="00AC20D8"/>
    <w:rsid w:val="00AC2D4B"/>
    <w:rsid w:val="00AC3EA4"/>
    <w:rsid w:val="00AC3EC5"/>
    <w:rsid w:val="00AC46E5"/>
    <w:rsid w:val="00AC5B93"/>
    <w:rsid w:val="00AC6E31"/>
    <w:rsid w:val="00AC6FA3"/>
    <w:rsid w:val="00AC74AC"/>
    <w:rsid w:val="00AC7ABC"/>
    <w:rsid w:val="00AD1C3D"/>
    <w:rsid w:val="00AD1D3D"/>
    <w:rsid w:val="00AD2277"/>
    <w:rsid w:val="00AD5C04"/>
    <w:rsid w:val="00AE013D"/>
    <w:rsid w:val="00AE125E"/>
    <w:rsid w:val="00AE1D9E"/>
    <w:rsid w:val="00AE27DE"/>
    <w:rsid w:val="00AE33E0"/>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AF73E2"/>
    <w:rsid w:val="00B0049C"/>
    <w:rsid w:val="00B0060F"/>
    <w:rsid w:val="00B0148A"/>
    <w:rsid w:val="00B01E0D"/>
    <w:rsid w:val="00B03459"/>
    <w:rsid w:val="00B03CE2"/>
    <w:rsid w:val="00B04842"/>
    <w:rsid w:val="00B05E33"/>
    <w:rsid w:val="00B06BA1"/>
    <w:rsid w:val="00B10802"/>
    <w:rsid w:val="00B11A30"/>
    <w:rsid w:val="00B11E6A"/>
    <w:rsid w:val="00B125CC"/>
    <w:rsid w:val="00B13EF8"/>
    <w:rsid w:val="00B13F95"/>
    <w:rsid w:val="00B14987"/>
    <w:rsid w:val="00B1522A"/>
    <w:rsid w:val="00B153AD"/>
    <w:rsid w:val="00B158C6"/>
    <w:rsid w:val="00B15C4F"/>
    <w:rsid w:val="00B169F5"/>
    <w:rsid w:val="00B16FF2"/>
    <w:rsid w:val="00B172A1"/>
    <w:rsid w:val="00B17A5B"/>
    <w:rsid w:val="00B17C07"/>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38DA"/>
    <w:rsid w:val="00B441CE"/>
    <w:rsid w:val="00B44DA3"/>
    <w:rsid w:val="00B461C1"/>
    <w:rsid w:val="00B46853"/>
    <w:rsid w:val="00B473BC"/>
    <w:rsid w:val="00B5061D"/>
    <w:rsid w:val="00B5114C"/>
    <w:rsid w:val="00B518F7"/>
    <w:rsid w:val="00B51A2C"/>
    <w:rsid w:val="00B52026"/>
    <w:rsid w:val="00B5328A"/>
    <w:rsid w:val="00B54DDC"/>
    <w:rsid w:val="00B5510F"/>
    <w:rsid w:val="00B566EA"/>
    <w:rsid w:val="00B57587"/>
    <w:rsid w:val="00B60BD7"/>
    <w:rsid w:val="00B61DD1"/>
    <w:rsid w:val="00B623CE"/>
    <w:rsid w:val="00B62B91"/>
    <w:rsid w:val="00B62CE7"/>
    <w:rsid w:val="00B63188"/>
    <w:rsid w:val="00B64BF6"/>
    <w:rsid w:val="00B65F3D"/>
    <w:rsid w:val="00B662AD"/>
    <w:rsid w:val="00B67E89"/>
    <w:rsid w:val="00B70AD5"/>
    <w:rsid w:val="00B7177D"/>
    <w:rsid w:val="00B71DAA"/>
    <w:rsid w:val="00B722A7"/>
    <w:rsid w:val="00B728D6"/>
    <w:rsid w:val="00B72ACE"/>
    <w:rsid w:val="00B7332C"/>
    <w:rsid w:val="00B73BC0"/>
    <w:rsid w:val="00B74573"/>
    <w:rsid w:val="00B75466"/>
    <w:rsid w:val="00B76233"/>
    <w:rsid w:val="00B76358"/>
    <w:rsid w:val="00B778AA"/>
    <w:rsid w:val="00B81C55"/>
    <w:rsid w:val="00B81CA4"/>
    <w:rsid w:val="00B82000"/>
    <w:rsid w:val="00B82E36"/>
    <w:rsid w:val="00B84265"/>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B7E"/>
    <w:rsid w:val="00B95CDD"/>
    <w:rsid w:val="00B96729"/>
    <w:rsid w:val="00B96D41"/>
    <w:rsid w:val="00BA00A9"/>
    <w:rsid w:val="00BA0426"/>
    <w:rsid w:val="00BA1854"/>
    <w:rsid w:val="00BA1B7A"/>
    <w:rsid w:val="00BA2EE9"/>
    <w:rsid w:val="00BA363C"/>
    <w:rsid w:val="00BA3674"/>
    <w:rsid w:val="00BA36A5"/>
    <w:rsid w:val="00BA3CDE"/>
    <w:rsid w:val="00BA4B2C"/>
    <w:rsid w:val="00BA56BB"/>
    <w:rsid w:val="00BA69F4"/>
    <w:rsid w:val="00BA7F80"/>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1EB"/>
    <w:rsid w:val="00BD7483"/>
    <w:rsid w:val="00BE097D"/>
    <w:rsid w:val="00BE0E74"/>
    <w:rsid w:val="00BE1BDD"/>
    <w:rsid w:val="00BE1DBF"/>
    <w:rsid w:val="00BE226E"/>
    <w:rsid w:val="00BE3B2F"/>
    <w:rsid w:val="00BE421A"/>
    <w:rsid w:val="00BE66D6"/>
    <w:rsid w:val="00BE67A1"/>
    <w:rsid w:val="00BE732D"/>
    <w:rsid w:val="00BF0540"/>
    <w:rsid w:val="00BF0748"/>
    <w:rsid w:val="00BF0B64"/>
    <w:rsid w:val="00BF212E"/>
    <w:rsid w:val="00BF330A"/>
    <w:rsid w:val="00BF42CF"/>
    <w:rsid w:val="00BF469C"/>
    <w:rsid w:val="00BF558C"/>
    <w:rsid w:val="00BF685A"/>
    <w:rsid w:val="00BF6B39"/>
    <w:rsid w:val="00C0076A"/>
    <w:rsid w:val="00C0130F"/>
    <w:rsid w:val="00C04926"/>
    <w:rsid w:val="00C0590E"/>
    <w:rsid w:val="00C05950"/>
    <w:rsid w:val="00C06929"/>
    <w:rsid w:val="00C06EF4"/>
    <w:rsid w:val="00C07899"/>
    <w:rsid w:val="00C07FA9"/>
    <w:rsid w:val="00C1007E"/>
    <w:rsid w:val="00C10AEE"/>
    <w:rsid w:val="00C10DD6"/>
    <w:rsid w:val="00C10DEC"/>
    <w:rsid w:val="00C1122F"/>
    <w:rsid w:val="00C11F89"/>
    <w:rsid w:val="00C120C6"/>
    <w:rsid w:val="00C12C0F"/>
    <w:rsid w:val="00C134E5"/>
    <w:rsid w:val="00C13832"/>
    <w:rsid w:val="00C1424D"/>
    <w:rsid w:val="00C143AE"/>
    <w:rsid w:val="00C15931"/>
    <w:rsid w:val="00C16490"/>
    <w:rsid w:val="00C16ECF"/>
    <w:rsid w:val="00C17535"/>
    <w:rsid w:val="00C1778D"/>
    <w:rsid w:val="00C20E42"/>
    <w:rsid w:val="00C22635"/>
    <w:rsid w:val="00C22842"/>
    <w:rsid w:val="00C22DAC"/>
    <w:rsid w:val="00C23048"/>
    <w:rsid w:val="00C23621"/>
    <w:rsid w:val="00C23792"/>
    <w:rsid w:val="00C24F5E"/>
    <w:rsid w:val="00C255BC"/>
    <w:rsid w:val="00C265CC"/>
    <w:rsid w:val="00C265FB"/>
    <w:rsid w:val="00C26817"/>
    <w:rsid w:val="00C26973"/>
    <w:rsid w:val="00C273AE"/>
    <w:rsid w:val="00C27C1C"/>
    <w:rsid w:val="00C27C61"/>
    <w:rsid w:val="00C3109F"/>
    <w:rsid w:val="00C32280"/>
    <w:rsid w:val="00C330CA"/>
    <w:rsid w:val="00C33D4E"/>
    <w:rsid w:val="00C3479E"/>
    <w:rsid w:val="00C34A6D"/>
    <w:rsid w:val="00C3500A"/>
    <w:rsid w:val="00C35B48"/>
    <w:rsid w:val="00C36DF2"/>
    <w:rsid w:val="00C400E5"/>
    <w:rsid w:val="00C405DD"/>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58F9"/>
    <w:rsid w:val="00C56625"/>
    <w:rsid w:val="00C56912"/>
    <w:rsid w:val="00C56A45"/>
    <w:rsid w:val="00C57553"/>
    <w:rsid w:val="00C57670"/>
    <w:rsid w:val="00C579F0"/>
    <w:rsid w:val="00C6012D"/>
    <w:rsid w:val="00C61018"/>
    <w:rsid w:val="00C61355"/>
    <w:rsid w:val="00C61471"/>
    <w:rsid w:val="00C63269"/>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C57"/>
    <w:rsid w:val="00C82F6C"/>
    <w:rsid w:val="00C8343C"/>
    <w:rsid w:val="00C83B36"/>
    <w:rsid w:val="00C84585"/>
    <w:rsid w:val="00C8497C"/>
    <w:rsid w:val="00C84A04"/>
    <w:rsid w:val="00C85470"/>
    <w:rsid w:val="00C866A8"/>
    <w:rsid w:val="00C87926"/>
    <w:rsid w:val="00C90A72"/>
    <w:rsid w:val="00C91A3F"/>
    <w:rsid w:val="00C92091"/>
    <w:rsid w:val="00C92FA3"/>
    <w:rsid w:val="00C9414E"/>
    <w:rsid w:val="00C94EA7"/>
    <w:rsid w:val="00C95E47"/>
    <w:rsid w:val="00C963A0"/>
    <w:rsid w:val="00C9699D"/>
    <w:rsid w:val="00C9775A"/>
    <w:rsid w:val="00C97E22"/>
    <w:rsid w:val="00CA07FF"/>
    <w:rsid w:val="00CA0F7D"/>
    <w:rsid w:val="00CA1769"/>
    <w:rsid w:val="00CA30DF"/>
    <w:rsid w:val="00CA456C"/>
    <w:rsid w:val="00CA460D"/>
    <w:rsid w:val="00CA666E"/>
    <w:rsid w:val="00CA66DF"/>
    <w:rsid w:val="00CA6E1D"/>
    <w:rsid w:val="00CA7476"/>
    <w:rsid w:val="00CA7C1E"/>
    <w:rsid w:val="00CA7FE3"/>
    <w:rsid w:val="00CB0565"/>
    <w:rsid w:val="00CB1D5A"/>
    <w:rsid w:val="00CB2A57"/>
    <w:rsid w:val="00CB2B65"/>
    <w:rsid w:val="00CB57FD"/>
    <w:rsid w:val="00CB63FB"/>
    <w:rsid w:val="00CB6D69"/>
    <w:rsid w:val="00CB6E8B"/>
    <w:rsid w:val="00CB703A"/>
    <w:rsid w:val="00CB7E67"/>
    <w:rsid w:val="00CC0C5D"/>
    <w:rsid w:val="00CC0EE1"/>
    <w:rsid w:val="00CC18AB"/>
    <w:rsid w:val="00CC1E47"/>
    <w:rsid w:val="00CC22DD"/>
    <w:rsid w:val="00CC2BF2"/>
    <w:rsid w:val="00CC30A8"/>
    <w:rsid w:val="00CC3C9F"/>
    <w:rsid w:val="00CC48AD"/>
    <w:rsid w:val="00CC4A8B"/>
    <w:rsid w:val="00CC5E23"/>
    <w:rsid w:val="00CC77E3"/>
    <w:rsid w:val="00CD04A8"/>
    <w:rsid w:val="00CD0985"/>
    <w:rsid w:val="00CD2AE3"/>
    <w:rsid w:val="00CD4A97"/>
    <w:rsid w:val="00CD4D23"/>
    <w:rsid w:val="00CD50FB"/>
    <w:rsid w:val="00CD55AE"/>
    <w:rsid w:val="00CD57CA"/>
    <w:rsid w:val="00CD6519"/>
    <w:rsid w:val="00CD707C"/>
    <w:rsid w:val="00CD737C"/>
    <w:rsid w:val="00CD77DA"/>
    <w:rsid w:val="00CD7876"/>
    <w:rsid w:val="00CD7BC3"/>
    <w:rsid w:val="00CD7C46"/>
    <w:rsid w:val="00CD7DA9"/>
    <w:rsid w:val="00CD7E25"/>
    <w:rsid w:val="00CE05D4"/>
    <w:rsid w:val="00CE0EE6"/>
    <w:rsid w:val="00CE1503"/>
    <w:rsid w:val="00CE1592"/>
    <w:rsid w:val="00CE234D"/>
    <w:rsid w:val="00CE40D0"/>
    <w:rsid w:val="00CE4301"/>
    <w:rsid w:val="00CE468E"/>
    <w:rsid w:val="00CE46FC"/>
    <w:rsid w:val="00CE481E"/>
    <w:rsid w:val="00CE4AA8"/>
    <w:rsid w:val="00CE515F"/>
    <w:rsid w:val="00CE657B"/>
    <w:rsid w:val="00CF214D"/>
    <w:rsid w:val="00CF3292"/>
    <w:rsid w:val="00CF3A3D"/>
    <w:rsid w:val="00CF58CF"/>
    <w:rsid w:val="00CF67F8"/>
    <w:rsid w:val="00CF6971"/>
    <w:rsid w:val="00CF6B0F"/>
    <w:rsid w:val="00CF78DB"/>
    <w:rsid w:val="00CF7D1F"/>
    <w:rsid w:val="00D01CEF"/>
    <w:rsid w:val="00D01EDC"/>
    <w:rsid w:val="00D0248E"/>
    <w:rsid w:val="00D027E3"/>
    <w:rsid w:val="00D035FA"/>
    <w:rsid w:val="00D03E56"/>
    <w:rsid w:val="00D049A0"/>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2F3"/>
    <w:rsid w:val="00D278A7"/>
    <w:rsid w:val="00D30441"/>
    <w:rsid w:val="00D31B06"/>
    <w:rsid w:val="00D31BFC"/>
    <w:rsid w:val="00D31F2E"/>
    <w:rsid w:val="00D32B38"/>
    <w:rsid w:val="00D33B5C"/>
    <w:rsid w:val="00D3437C"/>
    <w:rsid w:val="00D35280"/>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378"/>
    <w:rsid w:val="00D53645"/>
    <w:rsid w:val="00D53E41"/>
    <w:rsid w:val="00D547F7"/>
    <w:rsid w:val="00D553E6"/>
    <w:rsid w:val="00D562E7"/>
    <w:rsid w:val="00D567B8"/>
    <w:rsid w:val="00D5723A"/>
    <w:rsid w:val="00D61B15"/>
    <w:rsid w:val="00D63904"/>
    <w:rsid w:val="00D64514"/>
    <w:rsid w:val="00D649B8"/>
    <w:rsid w:val="00D64A87"/>
    <w:rsid w:val="00D65BD4"/>
    <w:rsid w:val="00D65DA3"/>
    <w:rsid w:val="00D666F3"/>
    <w:rsid w:val="00D66740"/>
    <w:rsid w:val="00D66BAE"/>
    <w:rsid w:val="00D66BD4"/>
    <w:rsid w:val="00D66FEB"/>
    <w:rsid w:val="00D7015C"/>
    <w:rsid w:val="00D70B6F"/>
    <w:rsid w:val="00D71102"/>
    <w:rsid w:val="00D71585"/>
    <w:rsid w:val="00D715D9"/>
    <w:rsid w:val="00D72B26"/>
    <w:rsid w:val="00D7492A"/>
    <w:rsid w:val="00D75214"/>
    <w:rsid w:val="00D756D5"/>
    <w:rsid w:val="00D75922"/>
    <w:rsid w:val="00D77A7D"/>
    <w:rsid w:val="00D77B71"/>
    <w:rsid w:val="00D804E1"/>
    <w:rsid w:val="00D83994"/>
    <w:rsid w:val="00D83CE5"/>
    <w:rsid w:val="00D8465C"/>
    <w:rsid w:val="00D85008"/>
    <w:rsid w:val="00D87A49"/>
    <w:rsid w:val="00D90475"/>
    <w:rsid w:val="00D90BBF"/>
    <w:rsid w:val="00D9148A"/>
    <w:rsid w:val="00D91C33"/>
    <w:rsid w:val="00D91FB9"/>
    <w:rsid w:val="00D922F3"/>
    <w:rsid w:val="00D92D94"/>
    <w:rsid w:val="00D93C2C"/>
    <w:rsid w:val="00D943C5"/>
    <w:rsid w:val="00D94DEE"/>
    <w:rsid w:val="00D950A6"/>
    <w:rsid w:val="00D950EC"/>
    <w:rsid w:val="00D956AA"/>
    <w:rsid w:val="00D95EF8"/>
    <w:rsid w:val="00D970FD"/>
    <w:rsid w:val="00D971F3"/>
    <w:rsid w:val="00DA0B14"/>
    <w:rsid w:val="00DA0B77"/>
    <w:rsid w:val="00DA1064"/>
    <w:rsid w:val="00DA120B"/>
    <w:rsid w:val="00DA13FD"/>
    <w:rsid w:val="00DA1851"/>
    <w:rsid w:val="00DA1E44"/>
    <w:rsid w:val="00DA205C"/>
    <w:rsid w:val="00DA23E7"/>
    <w:rsid w:val="00DA2450"/>
    <w:rsid w:val="00DA299A"/>
    <w:rsid w:val="00DA31C0"/>
    <w:rsid w:val="00DA3DBD"/>
    <w:rsid w:val="00DA4198"/>
    <w:rsid w:val="00DA4C11"/>
    <w:rsid w:val="00DA5781"/>
    <w:rsid w:val="00DA63C9"/>
    <w:rsid w:val="00DA6B83"/>
    <w:rsid w:val="00DA6E68"/>
    <w:rsid w:val="00DB143B"/>
    <w:rsid w:val="00DB19E6"/>
    <w:rsid w:val="00DB25BC"/>
    <w:rsid w:val="00DB2606"/>
    <w:rsid w:val="00DB26C3"/>
    <w:rsid w:val="00DB5812"/>
    <w:rsid w:val="00DB5868"/>
    <w:rsid w:val="00DB63A2"/>
    <w:rsid w:val="00DB7452"/>
    <w:rsid w:val="00DB7C2A"/>
    <w:rsid w:val="00DC0197"/>
    <w:rsid w:val="00DC057B"/>
    <w:rsid w:val="00DC0595"/>
    <w:rsid w:val="00DC10E2"/>
    <w:rsid w:val="00DC215D"/>
    <w:rsid w:val="00DC241A"/>
    <w:rsid w:val="00DC2975"/>
    <w:rsid w:val="00DC335A"/>
    <w:rsid w:val="00DC36DB"/>
    <w:rsid w:val="00DC3E83"/>
    <w:rsid w:val="00DC3FBF"/>
    <w:rsid w:val="00DC4A66"/>
    <w:rsid w:val="00DC4AFD"/>
    <w:rsid w:val="00DC5B57"/>
    <w:rsid w:val="00DC60C7"/>
    <w:rsid w:val="00DC6415"/>
    <w:rsid w:val="00DC6829"/>
    <w:rsid w:val="00DC7022"/>
    <w:rsid w:val="00DC752F"/>
    <w:rsid w:val="00DC7568"/>
    <w:rsid w:val="00DC7AD3"/>
    <w:rsid w:val="00DC7C00"/>
    <w:rsid w:val="00DD0174"/>
    <w:rsid w:val="00DD02B8"/>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3AE"/>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DF5FF9"/>
    <w:rsid w:val="00DF6D29"/>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6C29"/>
    <w:rsid w:val="00E072DB"/>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30119"/>
    <w:rsid w:val="00E3070E"/>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EB2"/>
    <w:rsid w:val="00E42F9F"/>
    <w:rsid w:val="00E430A9"/>
    <w:rsid w:val="00E43B4A"/>
    <w:rsid w:val="00E45F6B"/>
    <w:rsid w:val="00E468BA"/>
    <w:rsid w:val="00E46FEC"/>
    <w:rsid w:val="00E47425"/>
    <w:rsid w:val="00E50233"/>
    <w:rsid w:val="00E511B8"/>
    <w:rsid w:val="00E5201D"/>
    <w:rsid w:val="00E52878"/>
    <w:rsid w:val="00E5288E"/>
    <w:rsid w:val="00E52A5F"/>
    <w:rsid w:val="00E53A19"/>
    <w:rsid w:val="00E5452C"/>
    <w:rsid w:val="00E54E16"/>
    <w:rsid w:val="00E54F16"/>
    <w:rsid w:val="00E5532F"/>
    <w:rsid w:val="00E55E95"/>
    <w:rsid w:val="00E56BC5"/>
    <w:rsid w:val="00E56D08"/>
    <w:rsid w:val="00E56D19"/>
    <w:rsid w:val="00E572BA"/>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3A6"/>
    <w:rsid w:val="00E7373D"/>
    <w:rsid w:val="00E742B9"/>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E4F"/>
    <w:rsid w:val="00E86EA4"/>
    <w:rsid w:val="00E87ACA"/>
    <w:rsid w:val="00E905A0"/>
    <w:rsid w:val="00E906D5"/>
    <w:rsid w:val="00E91685"/>
    <w:rsid w:val="00E91E76"/>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2F18"/>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C7E"/>
    <w:rsid w:val="00F02049"/>
    <w:rsid w:val="00F025CD"/>
    <w:rsid w:val="00F0338A"/>
    <w:rsid w:val="00F0358A"/>
    <w:rsid w:val="00F0373D"/>
    <w:rsid w:val="00F03747"/>
    <w:rsid w:val="00F03AFC"/>
    <w:rsid w:val="00F041CF"/>
    <w:rsid w:val="00F04F66"/>
    <w:rsid w:val="00F05283"/>
    <w:rsid w:val="00F05DBF"/>
    <w:rsid w:val="00F05E09"/>
    <w:rsid w:val="00F06568"/>
    <w:rsid w:val="00F069F1"/>
    <w:rsid w:val="00F07D38"/>
    <w:rsid w:val="00F11950"/>
    <w:rsid w:val="00F11AAF"/>
    <w:rsid w:val="00F12A0E"/>
    <w:rsid w:val="00F134AC"/>
    <w:rsid w:val="00F13EA4"/>
    <w:rsid w:val="00F16720"/>
    <w:rsid w:val="00F167DA"/>
    <w:rsid w:val="00F172EE"/>
    <w:rsid w:val="00F179D8"/>
    <w:rsid w:val="00F17D6C"/>
    <w:rsid w:val="00F20045"/>
    <w:rsid w:val="00F20655"/>
    <w:rsid w:val="00F2098F"/>
    <w:rsid w:val="00F216D7"/>
    <w:rsid w:val="00F21EBC"/>
    <w:rsid w:val="00F22397"/>
    <w:rsid w:val="00F2388A"/>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3B9D"/>
    <w:rsid w:val="00F35F1D"/>
    <w:rsid w:val="00F36631"/>
    <w:rsid w:val="00F3676C"/>
    <w:rsid w:val="00F36AA6"/>
    <w:rsid w:val="00F37C44"/>
    <w:rsid w:val="00F37F40"/>
    <w:rsid w:val="00F403FD"/>
    <w:rsid w:val="00F40449"/>
    <w:rsid w:val="00F41380"/>
    <w:rsid w:val="00F414B3"/>
    <w:rsid w:val="00F4347B"/>
    <w:rsid w:val="00F437E6"/>
    <w:rsid w:val="00F43FEC"/>
    <w:rsid w:val="00F45839"/>
    <w:rsid w:val="00F4715B"/>
    <w:rsid w:val="00F47385"/>
    <w:rsid w:val="00F47EF8"/>
    <w:rsid w:val="00F5164C"/>
    <w:rsid w:val="00F533A1"/>
    <w:rsid w:val="00F552FA"/>
    <w:rsid w:val="00F555BE"/>
    <w:rsid w:val="00F567A8"/>
    <w:rsid w:val="00F574F8"/>
    <w:rsid w:val="00F576E4"/>
    <w:rsid w:val="00F600F2"/>
    <w:rsid w:val="00F6065B"/>
    <w:rsid w:val="00F62E09"/>
    <w:rsid w:val="00F63C1F"/>
    <w:rsid w:val="00F6662F"/>
    <w:rsid w:val="00F70118"/>
    <w:rsid w:val="00F702B4"/>
    <w:rsid w:val="00F706F1"/>
    <w:rsid w:val="00F70E4A"/>
    <w:rsid w:val="00F743AF"/>
    <w:rsid w:val="00F75810"/>
    <w:rsid w:val="00F76A55"/>
    <w:rsid w:val="00F77FF2"/>
    <w:rsid w:val="00F80496"/>
    <w:rsid w:val="00F80729"/>
    <w:rsid w:val="00F80996"/>
    <w:rsid w:val="00F81DCD"/>
    <w:rsid w:val="00F82380"/>
    <w:rsid w:val="00F83A74"/>
    <w:rsid w:val="00F84BAA"/>
    <w:rsid w:val="00F84D35"/>
    <w:rsid w:val="00F85D73"/>
    <w:rsid w:val="00F86921"/>
    <w:rsid w:val="00F86E48"/>
    <w:rsid w:val="00F8725D"/>
    <w:rsid w:val="00F87384"/>
    <w:rsid w:val="00F87F8D"/>
    <w:rsid w:val="00F904F7"/>
    <w:rsid w:val="00F907B2"/>
    <w:rsid w:val="00F90BD9"/>
    <w:rsid w:val="00F90DE0"/>
    <w:rsid w:val="00F91EB7"/>
    <w:rsid w:val="00F92058"/>
    <w:rsid w:val="00F923A7"/>
    <w:rsid w:val="00F93A92"/>
    <w:rsid w:val="00F944D7"/>
    <w:rsid w:val="00F97F78"/>
    <w:rsid w:val="00FA17C7"/>
    <w:rsid w:val="00FA2526"/>
    <w:rsid w:val="00FA43A4"/>
    <w:rsid w:val="00FA499D"/>
    <w:rsid w:val="00FA5129"/>
    <w:rsid w:val="00FA62D8"/>
    <w:rsid w:val="00FA6732"/>
    <w:rsid w:val="00FA7275"/>
    <w:rsid w:val="00FA7B5A"/>
    <w:rsid w:val="00FA7FCA"/>
    <w:rsid w:val="00FA7FF8"/>
    <w:rsid w:val="00FB1D01"/>
    <w:rsid w:val="00FB1D39"/>
    <w:rsid w:val="00FB3A38"/>
    <w:rsid w:val="00FB48D6"/>
    <w:rsid w:val="00FB52E0"/>
    <w:rsid w:val="00FB53E4"/>
    <w:rsid w:val="00FB59B6"/>
    <w:rsid w:val="00FB75C0"/>
    <w:rsid w:val="00FC02EA"/>
    <w:rsid w:val="00FC12AD"/>
    <w:rsid w:val="00FC130B"/>
    <w:rsid w:val="00FC17E0"/>
    <w:rsid w:val="00FC189C"/>
    <w:rsid w:val="00FC21B4"/>
    <w:rsid w:val="00FC3122"/>
    <w:rsid w:val="00FC3695"/>
    <w:rsid w:val="00FC43ED"/>
    <w:rsid w:val="00FC5F9B"/>
    <w:rsid w:val="00FC687B"/>
    <w:rsid w:val="00FC698F"/>
    <w:rsid w:val="00FC6B59"/>
    <w:rsid w:val="00FC7BA9"/>
    <w:rsid w:val="00FD0471"/>
    <w:rsid w:val="00FD05C4"/>
    <w:rsid w:val="00FD0A75"/>
    <w:rsid w:val="00FD15F2"/>
    <w:rsid w:val="00FD1625"/>
    <w:rsid w:val="00FD168C"/>
    <w:rsid w:val="00FD1A19"/>
    <w:rsid w:val="00FD1A93"/>
    <w:rsid w:val="00FD1DE6"/>
    <w:rsid w:val="00FD2092"/>
    <w:rsid w:val="00FD21F0"/>
    <w:rsid w:val="00FD2A22"/>
    <w:rsid w:val="00FD344E"/>
    <w:rsid w:val="00FD34DD"/>
    <w:rsid w:val="00FD45A6"/>
    <w:rsid w:val="00FD6480"/>
    <w:rsid w:val="00FD66EF"/>
    <w:rsid w:val="00FD6ADE"/>
    <w:rsid w:val="00FD6BED"/>
    <w:rsid w:val="00FD6EAB"/>
    <w:rsid w:val="00FD7CD2"/>
    <w:rsid w:val="00FE021A"/>
    <w:rsid w:val="00FE1A69"/>
    <w:rsid w:val="00FE1B57"/>
    <w:rsid w:val="00FE1F79"/>
    <w:rsid w:val="00FE2DB0"/>
    <w:rsid w:val="00FE324C"/>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744A"/>
    <w:rsid w:val="00FF7BF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C0F24340-BF03-416A-B1A9-2BD84EA93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7F0E"/>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DC7568"/>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8735BF"/>
    <w:rPr>
      <w:color w:val="0000FF"/>
      <w:u w:val="single"/>
    </w:rPr>
  </w:style>
  <w:style w:type="table" w:customStyle="1" w:styleId="Tablaconcuadrcula2">
    <w:name w:val="Tabla con cuadrícula2"/>
    <w:basedOn w:val="Tablanormal"/>
    <w:next w:val="Tablaconcuadrcula"/>
    <w:uiPriority w:val="39"/>
    <w:rsid w:val="001D2B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8509">
      <w:bodyDiv w:val="1"/>
      <w:marLeft w:val="0"/>
      <w:marRight w:val="0"/>
      <w:marTop w:val="0"/>
      <w:marBottom w:val="0"/>
      <w:divBdr>
        <w:top w:val="none" w:sz="0" w:space="0" w:color="auto"/>
        <w:left w:val="none" w:sz="0" w:space="0" w:color="auto"/>
        <w:bottom w:val="none" w:sz="0" w:space="0" w:color="auto"/>
        <w:right w:val="none" w:sz="0" w:space="0" w:color="auto"/>
      </w:divBdr>
    </w:div>
    <w:div w:id="13461478">
      <w:bodyDiv w:val="1"/>
      <w:marLeft w:val="0"/>
      <w:marRight w:val="0"/>
      <w:marTop w:val="0"/>
      <w:marBottom w:val="0"/>
      <w:divBdr>
        <w:top w:val="none" w:sz="0" w:space="0" w:color="auto"/>
        <w:left w:val="none" w:sz="0" w:space="0" w:color="auto"/>
        <w:bottom w:val="none" w:sz="0" w:space="0" w:color="auto"/>
        <w:right w:val="none" w:sz="0" w:space="0" w:color="auto"/>
      </w:divBdr>
    </w:div>
    <w:div w:id="64422676">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61496191">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5063855">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41931329">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1719530">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0218222">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1418176">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00357157">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0377526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0663896">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1270922">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479B7C-489D-4C01-B713-743DA7A43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26</Pages>
  <Words>3320</Words>
  <Characters>18260</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2021-11-30T23:45:00Z</cp:lastPrinted>
  <dcterms:created xsi:type="dcterms:W3CDTF">2022-10-06T02:58:00Z</dcterms:created>
  <dcterms:modified xsi:type="dcterms:W3CDTF">2022-11-11T19:09:00Z</dcterms:modified>
</cp:coreProperties>
</file>