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siete de septiembre del dos mil veintidós</w:t>
      </w:r>
      <w:r>
        <w:rPr>
          <w:rFonts w:ascii="Palatino Linotype" w:eastAsia="Palatino Linotype" w:hAnsi="Palatino Linotype" w:cs="Palatino Linotype"/>
        </w:rPr>
        <w:t xml:space="preserve">. </w:t>
      </w:r>
    </w:p>
    <w:p w:rsidR="00B3005D" w:rsidRDefault="00FA6B9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06809/INFOEM/IP/RR/2022</w:t>
      </w:r>
      <w:r>
        <w:rPr>
          <w:rFonts w:ascii="Palatino Linotype" w:eastAsia="Palatino Linotype" w:hAnsi="Palatino Linotype" w:cs="Palatino Linotype"/>
        </w:rPr>
        <w:t xml:space="preserve">, interpuesto por la C. </w:t>
      </w:r>
      <w:r w:rsidR="00216FAC">
        <w:rPr>
          <w:rFonts w:ascii="Palatino Linotype" w:eastAsia="Palatino Linotype" w:hAnsi="Palatino Linotype" w:cs="Palatino Linotype"/>
          <w:b/>
        </w:rPr>
        <w:t>XXXX</w:t>
      </w:r>
      <w:r>
        <w:rPr>
          <w:rFonts w:ascii="Palatino Linotype" w:eastAsia="Palatino Linotype" w:hAnsi="Palatino Linotype" w:cs="Palatino Linotype"/>
          <w:b/>
        </w:rPr>
        <w:t xml:space="preserve"> </w:t>
      </w:r>
      <w:r w:rsidR="00216FAC">
        <w:rPr>
          <w:rFonts w:ascii="Palatino Linotype" w:eastAsia="Palatino Linotype" w:hAnsi="Palatino Linotype" w:cs="Palatino Linotype"/>
          <w:b/>
        </w:rPr>
        <w:t>XXXXXXXX XXXX</w:t>
      </w:r>
      <w:r>
        <w:rPr>
          <w:rFonts w:ascii="Palatino Linotype" w:eastAsia="Palatino Linotype" w:hAnsi="Palatino Linotype" w:cs="Palatino Linotype"/>
          <w:b/>
        </w:rPr>
        <w:t xml:space="preserve">, </w:t>
      </w:r>
      <w:r>
        <w:rPr>
          <w:rFonts w:ascii="Palatino Linotype" w:eastAsia="Palatino Linotype" w:hAnsi="Palatino Linotype" w:cs="Palatino Linotype"/>
        </w:rPr>
        <w:t>que</w:t>
      </w:r>
      <w:r>
        <w:rPr>
          <w:rFonts w:ascii="Palatino Linotype" w:eastAsia="Palatino Linotype" w:hAnsi="Palatino Linotype" w:cs="Palatino Linotype"/>
          <w:b/>
        </w:rPr>
        <w:t xml:space="preserve"> </w:t>
      </w:r>
      <w:r w:rsidR="00616B89">
        <w:rPr>
          <w:rFonts w:ascii="Palatino Linotype" w:eastAsia="Palatino Linotype" w:hAnsi="Palatino Linotype" w:cs="Palatino Linotype"/>
        </w:rPr>
        <w:t>en lo sucesivo se le denominará</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00122/JUCHITE/IP/2022,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Juchitepec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B3005D" w:rsidRDefault="00FA6B9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B3005D" w:rsidRDefault="00FA6B9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cuatro de abril del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B3005D" w:rsidRDefault="00FA6B97">
      <w:pPr>
        <w:spacing w:before="240" w:after="240" w:line="276" w:lineRule="auto"/>
        <w:ind w:left="851" w:right="90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“Solicito en archivo PDF la Nómina General del periodo que corresponde del 01 al 15 de Febrero 2022, 16 al 28 de Febrero 2022, 01 al 15 de marzo 2022 y del 16 al 31 de Marzo 2022 del H. Ayuntamiento de Juchitepec, DIF Juchitepec, IMCUFIDE Juchitepec y organismo del Agua de Juchitepec, donde se pueda visualizar cargos y dependencias.” </w:t>
      </w:r>
      <w:r>
        <w:rPr>
          <w:rFonts w:ascii="Palatino Linotype" w:eastAsia="Palatino Linotype" w:hAnsi="Palatino Linotype" w:cs="Palatino Linotype"/>
          <w:color w:val="000000"/>
          <w:sz w:val="22"/>
          <w:szCs w:val="22"/>
        </w:rPr>
        <w:t>(Sic)</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B3005D" w:rsidRDefault="00B3005D">
      <w:pPr>
        <w:spacing w:before="240" w:after="240" w:line="276" w:lineRule="auto"/>
        <w:ind w:left="1080" w:right="918"/>
        <w:jc w:val="both"/>
        <w:rPr>
          <w:rFonts w:ascii="Palatino Linotype" w:eastAsia="Palatino Linotype" w:hAnsi="Palatino Linotype" w:cs="Palatino Linotype"/>
        </w:rPr>
      </w:pP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veintiuno de abril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B3005D" w:rsidRDefault="00FA6B9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rsidR="00B3005D" w:rsidRDefault="00FA6B9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B3005D" w:rsidRDefault="00FA6B97">
      <w:pPr>
        <w:spacing w:before="240"/>
        <w:ind w:left="1080"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Maestro Néstor Uriel Hernández Quiroz” (Sic)</w:t>
      </w:r>
    </w:p>
    <w:p w:rsidR="00B3005D" w:rsidRDefault="00B3005D">
      <w:pPr>
        <w:ind w:left="851" w:right="902"/>
        <w:jc w:val="both"/>
        <w:rPr>
          <w:rFonts w:ascii="Palatino Linotype" w:eastAsia="Palatino Linotype" w:hAnsi="Palatino Linotype" w:cs="Palatino Linotype"/>
          <w:i/>
          <w:sz w:val="22"/>
          <w:szCs w:val="22"/>
        </w:rPr>
      </w:pPr>
    </w:p>
    <w:p w:rsidR="00B3005D" w:rsidRDefault="00FA6B97">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adjuntó a su respuesta un archivo electrónico, con el contenido siguiente:</w:t>
      </w:r>
    </w:p>
    <w:p w:rsidR="00B3005D" w:rsidRDefault="00FA6B97">
      <w:pPr>
        <w:spacing w:before="24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Oficio número MJU/TES/117/2022, de fecha seis de abril de dos mil veintidós, suscrito y signado por el Tesorero Municipal, mediante el cual informa que: “ </w:t>
      </w:r>
      <w:r>
        <w:rPr>
          <w:rFonts w:ascii="Palatino Linotype" w:eastAsia="Palatino Linotype" w:hAnsi="Palatino Linotype" w:cs="Palatino Linotype"/>
          <w:i/>
          <w:color w:val="000000"/>
        </w:rPr>
        <w:t>…la nómina de la 1ª quincena de enero de 2022, a la fecha no sea devengado ni pagado, por lo tanto no hay información que remitir, se remite la información de la nómina de la 2ª quincena de enero,  1ª  y  2ª quincena de febrero y  1ª quincena de marzo del año 2022.”(Sic)</w:t>
      </w:r>
    </w:p>
    <w:p w:rsidR="00B3005D" w:rsidRDefault="00616B89">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acompañó al oficio antes citado</w:t>
      </w:r>
      <w:r w:rsidR="00FA6B97">
        <w:rPr>
          <w:rFonts w:ascii="Palatino Linotype" w:eastAsia="Palatino Linotype" w:hAnsi="Palatino Linotype" w:cs="Palatino Linotype"/>
          <w:color w:val="000000"/>
        </w:rPr>
        <w:t>, la nómina general del Ayuntamiento de Juchitepec, correspondiente a la segunda quincena de enero, primera y segunda quincena de febrero y primera quincena de marzo de 2022.</w:t>
      </w:r>
    </w:p>
    <w:p w:rsidR="00B3005D" w:rsidRDefault="00B3005D">
      <w:pPr>
        <w:spacing w:line="360" w:lineRule="auto"/>
        <w:ind w:right="49"/>
        <w:jc w:val="both"/>
        <w:rPr>
          <w:rFonts w:ascii="Palatino Linotype" w:eastAsia="Palatino Linotype" w:hAnsi="Palatino Linotype" w:cs="Palatino Linotype"/>
          <w:color w:val="000000"/>
        </w:rPr>
      </w:pPr>
    </w:p>
    <w:p w:rsidR="00B3005D" w:rsidRDefault="00FA6B9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dos de mayo de dos mil veintidós,</w:t>
      </w:r>
      <w:r>
        <w:rPr>
          <w:rFonts w:ascii="Palatino Linotype" w:eastAsia="Palatino Linotype" w:hAnsi="Palatino Linotype" w:cs="Palatino Linotype"/>
        </w:rPr>
        <w:t xml:space="preserve"> a través del cual expresó lo siguiente:</w:t>
      </w:r>
    </w:p>
    <w:p w:rsidR="00B3005D" w:rsidRDefault="00B3005D">
      <w:pPr>
        <w:spacing w:line="360" w:lineRule="auto"/>
        <w:ind w:right="49"/>
        <w:jc w:val="both"/>
        <w:rPr>
          <w:rFonts w:ascii="Palatino Linotype" w:eastAsia="Palatino Linotype" w:hAnsi="Palatino Linotype" w:cs="Palatino Linotype"/>
        </w:rPr>
      </w:pPr>
    </w:p>
    <w:p w:rsidR="00B3005D" w:rsidRDefault="00FA6B9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B3005D" w:rsidRDefault="00FA6B97">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solicitud fue la siguiente "Solicito en archivo PDF la Nómina General del periodo que corresponde del 01 al 15 de Febrero 2022, 16 al 28 de Febrero 2022, 01 al 15 de marzo 2022 y del 16 al 31 de Marzo 2022 del H. Ayuntamiento de Juchitepec, DIF Juchitepec, IMCUFIDE Juchitepec y organismo del Agua de Juchitepec, donde se pueda visualizar cargos y dependencias “ (Sic)</w:t>
      </w:r>
    </w:p>
    <w:p w:rsidR="00B3005D" w:rsidRDefault="00FA6B9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B3005D" w:rsidRDefault="00FA6B97">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se </w:t>
      </w:r>
      <w:r>
        <w:rPr>
          <w:rFonts w:ascii="Palatino Linotype" w:eastAsia="Palatino Linotype" w:hAnsi="Palatino Linotype" w:cs="Palatino Linotype"/>
          <w:b/>
          <w:i/>
          <w:color w:val="000000"/>
          <w:sz w:val="22"/>
          <w:szCs w:val="22"/>
          <w:u w:val="single"/>
        </w:rPr>
        <w:t>solicito la información de las nominas de los meses de Enero, Febrero y Marzo del ayuntamiento de Juchitepec</w:t>
      </w:r>
      <w:r>
        <w:rPr>
          <w:rFonts w:ascii="Palatino Linotype" w:eastAsia="Palatino Linotype" w:hAnsi="Palatino Linotype" w:cs="Palatino Linotype"/>
          <w:b/>
          <w:i/>
          <w:color w:val="000000"/>
          <w:sz w:val="22"/>
          <w:szCs w:val="22"/>
        </w:rPr>
        <w:t>, DIF Juchitepec, IMCUFIDE Juchitepec y Organismo del Agua de Juchitepec</w:t>
      </w:r>
      <w:r>
        <w:rPr>
          <w:rFonts w:ascii="Palatino Linotype" w:eastAsia="Palatino Linotype" w:hAnsi="Palatino Linotype" w:cs="Palatino Linotype"/>
          <w:b/>
          <w:i/>
          <w:color w:val="000000"/>
          <w:sz w:val="22"/>
          <w:szCs w:val="22"/>
          <w:u w:val="single"/>
        </w:rPr>
        <w:t xml:space="preserve"> y de la cual solo recibí la información del Ayuntamiento de Juchitepec</w:t>
      </w:r>
      <w:r>
        <w:rPr>
          <w:rFonts w:ascii="Palatino Linotype" w:eastAsia="Palatino Linotype" w:hAnsi="Palatino Linotype" w:cs="Palatino Linotype"/>
          <w:i/>
          <w:color w:val="000000"/>
          <w:sz w:val="22"/>
          <w:szCs w:val="22"/>
          <w:u w:val="single"/>
        </w:rPr>
        <w:t xml:space="preserve"> </w:t>
      </w:r>
      <w:r>
        <w:rPr>
          <w:rFonts w:ascii="Palatino Linotype" w:eastAsia="Palatino Linotype" w:hAnsi="Palatino Linotype" w:cs="Palatino Linotype"/>
          <w:i/>
          <w:color w:val="000000"/>
          <w:sz w:val="22"/>
          <w:szCs w:val="22"/>
        </w:rPr>
        <w:t>“ (Sic)</w:t>
      </w:r>
    </w:p>
    <w:p w:rsidR="00B3005D" w:rsidRDefault="00FA6B9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06809/INFOEM/IP/RR/2022,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B3005D" w:rsidRDefault="00B3005D">
      <w:pPr>
        <w:spacing w:line="360" w:lineRule="auto"/>
        <w:jc w:val="both"/>
        <w:rPr>
          <w:rFonts w:ascii="Palatino Linotype" w:eastAsia="Palatino Linotype" w:hAnsi="Palatino Linotype" w:cs="Palatino Linotype"/>
        </w:rPr>
      </w:pPr>
    </w:p>
    <w:p w:rsidR="00B3005D" w:rsidRDefault="00FA6B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seis de mayo de dos mil veintidós,</w:t>
      </w:r>
      <w:r>
        <w:rPr>
          <w:rFonts w:ascii="Palatino Linotype" w:eastAsia="Palatino Linotype" w:hAnsi="Palatino Linotype" w:cs="Palatino Linotype"/>
        </w:rPr>
        <w:t xml:space="preserve"> la Comisionada ponente, admitió a trámite el recurso de revisión que ahora se resuelve, </w:t>
      </w:r>
      <w:r>
        <w:rPr>
          <w:rFonts w:ascii="Palatino Linotype" w:eastAsia="Palatino Linotype" w:hAnsi="Palatino Linotype" w:cs="Palatino Linotype"/>
        </w:rPr>
        <w:lastRenderedPageBreak/>
        <w:t xml:space="preserve">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B3005D" w:rsidRDefault="00FA6B9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color w:val="000000"/>
        </w:rPr>
        <w:t xml:space="preserve">presenta informe justificado, en fecha </w:t>
      </w:r>
      <w:r>
        <w:rPr>
          <w:rFonts w:ascii="Palatino Linotype" w:eastAsia="Palatino Linotype" w:hAnsi="Palatino Linotype" w:cs="Palatino Linotype"/>
          <w:b/>
          <w:color w:val="000000"/>
        </w:rPr>
        <w:t>seis de mayo de dos mil veintidós</w:t>
      </w:r>
      <w:r>
        <w:rPr>
          <w:rFonts w:ascii="Palatino Linotype" w:eastAsia="Palatino Linotype" w:hAnsi="Palatino Linotype" w:cs="Palatino Linotype"/>
          <w:color w:val="000000"/>
        </w:rPr>
        <w:t>, como se muestra a continuación:</w:t>
      </w:r>
    </w:p>
    <w:p w:rsidR="00B3005D" w:rsidRDefault="00FA6B9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Mediante el archivo: </w:t>
      </w:r>
      <w:r>
        <w:rPr>
          <w:rFonts w:ascii="Palatino Linotype" w:eastAsia="Palatino Linotype" w:hAnsi="Palatino Linotype" w:cs="Palatino Linotype"/>
          <w:b/>
          <w:i/>
          <w:color w:val="000000"/>
        </w:rPr>
        <w:t>00122.pdf</w:t>
      </w:r>
      <w:r>
        <w:rPr>
          <w:rFonts w:ascii="Palatino Linotype" w:eastAsia="Palatino Linotype" w:hAnsi="Palatino Linotype" w:cs="Palatino Linotype"/>
          <w:color w:val="000000"/>
        </w:rPr>
        <w:t>, por duplicado, remite la Nómina General de los siguientes:</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Sistema Municipal DIF de Juchitepec, de la primera y segunda quincena de febrero de 2022 y de la primera y segunda quincena de marzo de 2022.</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OPDAPAT, de la primera y segunda quincena de febrero de 2022 y de la primera y segunda quincena de marzo de 2022.</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IMCUFIDE, de la primera y segunda quincena de febrero de 2022 y de la primera y segunda quincena de marzo de 2022.</w:t>
      </w:r>
    </w:p>
    <w:p w:rsidR="00B3005D" w:rsidRDefault="00FA6B9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que fueron puestos a la vista de la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rPr>
        <w:t>quince de junio de dos mil veintidós</w:t>
      </w:r>
      <w:r>
        <w:rPr>
          <w:rFonts w:ascii="Palatino Linotype" w:eastAsia="Palatino Linotype" w:hAnsi="Palatino Linotype" w:cs="Palatino Linotype"/>
          <w:color w:val="000000"/>
        </w:rPr>
        <w:t xml:space="preserve">, por su parte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omisa en presentar sus </w:t>
      </w:r>
      <w:r w:rsidR="00616B89">
        <w:rPr>
          <w:rFonts w:ascii="Palatino Linotype" w:eastAsia="Palatino Linotype" w:hAnsi="Palatino Linotype" w:cs="Palatino Linotype"/>
          <w:color w:val="000000"/>
        </w:rPr>
        <w:t>manifestaciones</w:t>
      </w:r>
      <w:r>
        <w:rPr>
          <w:rFonts w:ascii="Palatino Linotype" w:eastAsia="Palatino Linotype" w:hAnsi="Palatino Linotype" w:cs="Palatino Linotype"/>
          <w:color w:val="000000"/>
        </w:rPr>
        <w:t>.</w:t>
      </w:r>
    </w:p>
    <w:p w:rsidR="00B3005D" w:rsidRDefault="00FA6B97">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once de agosto de dos mil veintidós</w:t>
      </w:r>
      <w:r>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notificó la ampliación </w:t>
      </w:r>
      <w:r>
        <w:rPr>
          <w:rFonts w:ascii="Palatino Linotype" w:eastAsia="Palatino Linotype" w:hAnsi="Palatino Linotype" w:cs="Palatino Linotype"/>
        </w:rPr>
        <w:lastRenderedPageBreak/>
        <w:t>del plazo para su resolución.</w:t>
      </w: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3005D" w:rsidRDefault="00B3005D">
      <w:pPr>
        <w:spacing w:line="360" w:lineRule="auto"/>
        <w:jc w:val="both"/>
        <w:rPr>
          <w:rFonts w:ascii="Palatino Linotype" w:eastAsia="Palatino Linotype" w:hAnsi="Palatino Linotype" w:cs="Palatino Linotype"/>
        </w:rPr>
      </w:pPr>
    </w:p>
    <w:p w:rsidR="00B3005D" w:rsidRDefault="00FA6B9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3005D" w:rsidRDefault="00B3005D">
      <w:pPr>
        <w:spacing w:line="360" w:lineRule="auto"/>
        <w:jc w:val="both"/>
        <w:rPr>
          <w:rFonts w:ascii="Palatino Linotype" w:eastAsia="Palatino Linotype" w:hAnsi="Palatino Linotype" w:cs="Palatino Linotype"/>
        </w:rPr>
      </w:pPr>
    </w:p>
    <w:p w:rsidR="00B3005D" w:rsidRDefault="00FA6B9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B3005D" w:rsidRDefault="00B3005D">
      <w:pPr>
        <w:spacing w:line="360" w:lineRule="auto"/>
        <w:jc w:val="both"/>
        <w:rPr>
          <w:rFonts w:ascii="Palatino Linotype" w:eastAsia="Palatino Linotype" w:hAnsi="Palatino Linotype" w:cs="Palatino Linotype"/>
        </w:rPr>
      </w:pPr>
    </w:p>
    <w:p w:rsidR="00B3005D" w:rsidRDefault="00FA6B9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B3005D" w:rsidRDefault="00B3005D">
      <w:pPr>
        <w:spacing w:line="360" w:lineRule="auto"/>
        <w:ind w:left="708"/>
        <w:rPr>
          <w:rFonts w:ascii="Palatino Linotype" w:eastAsia="Palatino Linotype" w:hAnsi="Palatino Linotype" w:cs="Palatino Linotype"/>
        </w:rPr>
      </w:pPr>
    </w:p>
    <w:p w:rsidR="00B3005D" w:rsidRDefault="00FA6B97">
      <w:pPr>
        <w:spacing w:line="360" w:lineRule="auto"/>
        <w:ind w:left="900" w:hanging="333"/>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relación con la actuación del funcionario, como ha acontecido en el caso que nos ocupa.</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B3005D" w:rsidRDefault="00B3005D">
      <w:pPr>
        <w:spacing w:line="360" w:lineRule="auto"/>
        <w:jc w:val="both"/>
        <w:rPr>
          <w:rFonts w:ascii="Palatino Linotype" w:eastAsia="Palatino Linotype" w:hAnsi="Palatino Linotype" w:cs="Palatino Linotype"/>
          <w:b/>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B3005D" w:rsidRDefault="00B3005D">
      <w:pPr>
        <w:spacing w:line="360" w:lineRule="auto"/>
        <w:jc w:val="both"/>
        <w:rPr>
          <w:rFonts w:ascii="Palatino Linotype" w:eastAsia="Palatino Linotype" w:hAnsi="Palatino Linotype" w:cs="Palatino Linotype"/>
        </w:rPr>
      </w:pPr>
    </w:p>
    <w:p w:rsidR="00B3005D" w:rsidRDefault="00FA6B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de agosto de dos mil veintidós</w:t>
      </w:r>
      <w:r>
        <w:rPr>
          <w:rFonts w:ascii="Palatino Linotype" w:eastAsia="Palatino Linotype" w:hAnsi="Palatino Linotype" w:cs="Palatino Linotype"/>
        </w:rPr>
        <w:t xml:space="preserve"> la Comisionada ponente notificó el cierre de instrucción en términos de la fracción VI del artículo 185 de la Ley de Transparencia y Acceso a la Información Pública del Estado de México y Municipios.</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B3005D" w:rsidRDefault="00FA6B97">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rPr>
      </w:pPr>
      <w:bookmarkStart w:id="1" w:name="_heading=h.30j0zll" w:colFirst="0" w:colLast="0"/>
      <w:bookmarkEnd w:id="1"/>
      <w:r>
        <w:rPr>
          <w:rFonts w:ascii="Palatino Linotype" w:eastAsia="Palatino Linotype" w:hAnsi="Palatino Linotype" w:cs="Palatino Linotype"/>
          <w:b/>
          <w:color w:val="000000"/>
        </w:rPr>
        <w:t>C O N S I D E R A N D O S</w:t>
      </w:r>
    </w:p>
    <w:p w:rsidR="00B3005D" w:rsidRDefault="00FA6B97">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w:t>
      </w:r>
      <w:r>
        <w:rPr>
          <w:rFonts w:ascii="Palatino Linotype" w:eastAsia="Palatino Linotype" w:hAnsi="Palatino Linotype" w:cs="Palatino Linotype"/>
          <w:b/>
          <w:highlight w:val="white"/>
        </w:rPr>
        <w:t xml:space="preserve"> 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veintiuno de abril del dos mil veintidós</w:t>
      </w:r>
      <w:r>
        <w:rPr>
          <w:rFonts w:ascii="Palatino Linotype" w:eastAsia="Palatino Linotype" w:hAnsi="Palatino Linotype" w:cs="Palatino Linotype"/>
        </w:rPr>
        <w:t xml:space="preserve">,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dos de mayo del mismo año</w:t>
      </w:r>
      <w:r>
        <w:rPr>
          <w:rFonts w:ascii="Palatino Linotype" w:eastAsia="Palatino Linotype" w:hAnsi="Palatino Linotype" w:cs="Palatino Linotype"/>
        </w:rPr>
        <w:t>, esto es al séptimo día hábil siguiente de aquel en que tuvo conocimiento de la respuesta, por lo que se evidencia que la interposición del recurso se encuentra dentro de los márgenes temporales previstos en el citado precepto legal.</w:t>
      </w:r>
    </w:p>
    <w:p w:rsidR="00B3005D" w:rsidRDefault="00FA6B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B3005D" w:rsidRDefault="00FA6B97">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B3005D" w:rsidRDefault="00FA6B97">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3005D" w:rsidRDefault="00FA6B97">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rPr>
        <w:t>La entrega de información incompleta;…”</w:t>
      </w:r>
      <w:r>
        <w:rPr>
          <w:rFonts w:ascii="Palatino Linotype" w:eastAsia="Palatino Linotype" w:hAnsi="Palatino Linotype" w:cs="Palatino Linotype"/>
          <w:i/>
          <w:sz w:val="22"/>
          <w:szCs w:val="22"/>
        </w:rPr>
        <w:t xml:space="preserve"> (Sic)</w:t>
      </w:r>
    </w:p>
    <w:p w:rsidR="00B3005D" w:rsidRDefault="00FA6B9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Análisis de las causales de Improcedencia y Sobreseimiento.</w:t>
      </w:r>
      <w:r>
        <w:rPr>
          <w:color w:val="000000"/>
        </w:rPr>
        <w:t xml:space="preserve"> </w:t>
      </w:r>
      <w:r>
        <w:rPr>
          <w:rFonts w:ascii="Palatino Linotype" w:eastAsia="Palatino Linotype" w:hAnsi="Palatino Linotype" w:cs="Palatino Linotype"/>
          <w:color w:val="000000"/>
        </w:rPr>
        <w:t xml:space="preserve">En primera instancia, debe apuntarse que del análisis al recurso de revisión que ahora se resuelve, se tiene que se actualiza la causal de sobreseimiento del recurso de revisión </w:t>
      </w:r>
      <w:r>
        <w:rPr>
          <w:rFonts w:ascii="Palatino Linotype" w:eastAsia="Palatino Linotype" w:hAnsi="Palatino Linotype" w:cs="Palatino Linotype"/>
          <w:color w:val="000000"/>
        </w:rPr>
        <w:lastRenderedPageBreak/>
        <w:t xml:space="preserve">establecido en la fracción III del artículo 192 en relación con el diverso 186 fracción I, ambos de la Ley de Transparencia y Acceso a la Información Pública del Estado de México y Municipios, derivado del contenido del informe justificado rendido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w:t>
      </w:r>
    </w:p>
    <w:p w:rsidR="00B3005D" w:rsidRDefault="00FA6B97">
      <w:pPr>
        <w:pBdr>
          <w:top w:val="nil"/>
          <w:left w:val="nil"/>
          <w:bottom w:val="nil"/>
          <w:right w:val="nil"/>
          <w:between w:val="nil"/>
        </w:pBdr>
        <w:spacing w:after="240" w:line="360" w:lineRule="auto"/>
        <w:ind w:right="49"/>
        <w:jc w:val="both"/>
        <w:rPr>
          <w:color w:val="000000"/>
        </w:rPr>
      </w:pPr>
      <w:r>
        <w:rPr>
          <w:rFonts w:ascii="Palatino Linotype" w:eastAsia="Palatino Linotype" w:hAnsi="Palatino Linotype" w:cs="Palatino Linotype"/>
          <w:color w:val="000000"/>
        </w:rPr>
        <w:t>Para una mejor comprensión del asunto, de las constancias que obran en el expediente electrónico, valoradas anteriormente, destacan por su importancia los antecedentes siguientes:</w:t>
      </w:r>
    </w:p>
    <w:p w:rsidR="00B3005D" w:rsidRDefault="00FA6B97">
      <w:pPr>
        <w:pBdr>
          <w:top w:val="nil"/>
          <w:left w:val="nil"/>
          <w:bottom w:val="nil"/>
          <w:right w:val="nil"/>
          <w:between w:val="nil"/>
        </w:pBd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En la solicitud de información pública que motivó el recurso de revisión que ahora se resuelve, se advierte que la particular requirió al </w:t>
      </w:r>
      <w:r>
        <w:rPr>
          <w:rFonts w:ascii="Palatino Linotype" w:eastAsia="Palatino Linotype" w:hAnsi="Palatino Linotype" w:cs="Palatino Linotype"/>
          <w:b/>
          <w:color w:val="000000"/>
        </w:rPr>
        <w:t>SUJETO OBLIGADO “</w:t>
      </w:r>
      <w:r>
        <w:rPr>
          <w:rFonts w:ascii="Palatino Linotype" w:eastAsia="Palatino Linotype" w:hAnsi="Palatino Linotype" w:cs="Palatino Linotype"/>
          <w:b/>
          <w:i/>
          <w:color w:val="000000"/>
        </w:rPr>
        <w:t xml:space="preserve">en archivo PDF la Nómina General del periodo que corresponde del 01 al 15 de Febrero 2022, 16 al 28 de Febrero 2022, 01 al 15 de marzo 2022 y del 16 al 31 de Marzo 2022 del H. Ayuntamiento de Juchitepec, DIF Juchitepec, IMCUFIDE Juchitepec y organismo del Agua de Juchitepec, donde se pueda visualizar cargos y dependencias.” </w:t>
      </w:r>
      <w:r>
        <w:rPr>
          <w:rFonts w:ascii="Palatino Linotype" w:eastAsia="Palatino Linotype" w:hAnsi="Palatino Linotype" w:cs="Palatino Linotype"/>
          <w:color w:val="000000"/>
        </w:rPr>
        <w:t>(Sic)</w:t>
      </w:r>
    </w:p>
    <w:p w:rsidR="00B3005D" w:rsidRDefault="00FA6B97">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w:t>
      </w:r>
      <w:r>
        <w:rPr>
          <w:rFonts w:ascii="Palatino Linotype" w:eastAsia="Palatino Linotype" w:hAnsi="Palatino Linotype" w:cs="Palatino Linotype"/>
          <w:color w:val="000000"/>
        </w:rPr>
        <w:t>el oficio suscrito por el Tesorero Municipal, en el que hace entrega de la Nómina General del Ayuntamiento de Juchitepec, correspondiente a la segunda quincena de enero, primera y segunda quincenas de febrero y primera quincena de marzo de 2022.</w:t>
      </w:r>
    </w:p>
    <w:p w:rsidR="00B3005D" w:rsidRDefault="00FA6B9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conocida la respuesta, la particular se inconformó por la entrega de información incompleta, expresando en sus razones o motivos de inconformidad que:</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rPr>
        <w:t xml:space="preserve">se solicito la información de las nominas </w:t>
      </w:r>
      <w:r>
        <w:rPr>
          <w:rFonts w:ascii="Palatino Linotype" w:eastAsia="Palatino Linotype" w:hAnsi="Palatino Linotype" w:cs="Palatino Linotype"/>
          <w:b/>
          <w:i/>
          <w:color w:val="000000"/>
          <w:u w:val="single"/>
        </w:rPr>
        <w:t>de los meses de Enero</w:t>
      </w:r>
      <w:r>
        <w:rPr>
          <w:rFonts w:ascii="Palatino Linotype" w:eastAsia="Palatino Linotype" w:hAnsi="Palatino Linotype" w:cs="Palatino Linotype"/>
          <w:b/>
          <w:i/>
          <w:color w:val="000000"/>
        </w:rPr>
        <w:t xml:space="preserve">, Febrero y </w:t>
      </w:r>
      <w:r>
        <w:rPr>
          <w:rFonts w:ascii="Palatino Linotype" w:eastAsia="Palatino Linotype" w:hAnsi="Palatino Linotype" w:cs="Palatino Linotype"/>
          <w:b/>
          <w:i/>
          <w:color w:val="000000"/>
        </w:rPr>
        <w:lastRenderedPageBreak/>
        <w:t>Marzo del ayuntamiento de Juchitepec, DIF Juchitepec, IMCUFIDE Juchitepec y Organismo del Agua de Juchitepec</w:t>
      </w:r>
      <w:r>
        <w:rPr>
          <w:rFonts w:ascii="Palatino Linotype" w:eastAsia="Palatino Linotype" w:hAnsi="Palatino Linotype" w:cs="Palatino Linotype"/>
          <w:b/>
          <w:i/>
          <w:color w:val="000000"/>
          <w:u w:val="single"/>
        </w:rPr>
        <w:t xml:space="preserve"> y de la cual solo recibí la información del Ayuntamiento de Juchitepec</w:t>
      </w:r>
      <w:r>
        <w:rPr>
          <w:rFonts w:ascii="Palatino Linotype" w:eastAsia="Palatino Linotype" w:hAnsi="Palatino Linotype" w:cs="Palatino Linotype"/>
          <w:i/>
          <w:color w:val="000000"/>
          <w:u w:val="single"/>
        </w:rPr>
        <w:t xml:space="preserve"> </w:t>
      </w:r>
      <w:r>
        <w:rPr>
          <w:rFonts w:ascii="Palatino Linotype" w:eastAsia="Palatino Linotype" w:hAnsi="Palatino Linotype" w:cs="Palatino Linotype"/>
          <w:i/>
          <w:color w:val="000000"/>
        </w:rPr>
        <w:t>“ (Sic</w:t>
      </w:r>
      <w:r>
        <w:rPr>
          <w:rFonts w:ascii="Palatino Linotype" w:eastAsia="Palatino Linotype" w:hAnsi="Palatino Linotype" w:cs="Palatino Linotype"/>
          <w:i/>
          <w:color w:val="000000"/>
          <w:sz w:val="22"/>
          <w:szCs w:val="22"/>
        </w:rPr>
        <w:t>)</w:t>
      </w:r>
    </w:p>
    <w:p w:rsidR="00B3005D" w:rsidRDefault="00FA6B9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este sentido es de señalar que mediante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color w:val="000000"/>
        </w:rPr>
        <w:t xml:space="preserve"> remite archivo: </w:t>
      </w:r>
      <w:r>
        <w:rPr>
          <w:rFonts w:ascii="Palatino Linotype" w:eastAsia="Palatino Linotype" w:hAnsi="Palatino Linotype" w:cs="Palatino Linotype"/>
          <w:b/>
          <w:i/>
          <w:color w:val="000000"/>
        </w:rPr>
        <w:t>00122.pdf</w:t>
      </w:r>
      <w:r>
        <w:rPr>
          <w:rFonts w:ascii="Palatino Linotype" w:eastAsia="Palatino Linotype" w:hAnsi="Palatino Linotype" w:cs="Palatino Linotype"/>
          <w:color w:val="000000"/>
        </w:rPr>
        <w:t xml:space="preserve"> por duplicado, que muestra la Nómina General de los siguientes:</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Sistema Municipal DIF de Juchitepec, de la primera y segunda quincena de febrero de 2022 y de la primera y segunda quincena de marzo de 2022.</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OPDAPAT, de la primera y segunda quincena de febrero de 2022 y de la primera y segunda quincena de marzo de 2022.</w:t>
      </w:r>
    </w:p>
    <w:p w:rsidR="00B3005D" w:rsidRDefault="00FA6B97">
      <w:pPr>
        <w:widowControl w:val="0"/>
        <w:numPr>
          <w:ilvl w:val="0"/>
          <w:numId w:val="1"/>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IMCUFIDE, de la primera y segunda quincena de febrero de 2022 y de la primera y segunda quincena de marzo de 2022.</w:t>
      </w:r>
    </w:p>
    <w:p w:rsidR="00B3005D" w:rsidRDefault="00FA6B97" w:rsidP="00616B89">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Documentos que mediante acuerdo,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 pusieron a la vista de la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sin advertir algún pronunciamiento.</w:t>
      </w:r>
    </w:p>
    <w:p w:rsidR="00B3005D" w:rsidRDefault="00FA6B97" w:rsidP="00616B89">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Bajo este tenor, primeramente se entiende que la particular está conforme con el contenido de la información proporcionada</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 xml:space="preserve">toda vez que ello no fue impugnado, por lo que consecuentemente debe declararse consentida, toda vez que, al no haber realizado manifestaciones de inconformidad al respecto, se infiere que la información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satisface la solicitud presentada, en cuanto </w:t>
      </w:r>
      <w:r w:rsidR="00616B89">
        <w:rPr>
          <w:rFonts w:ascii="Palatino Linotype" w:eastAsia="Palatino Linotype" w:hAnsi="Palatino Linotype" w:cs="Palatino Linotype"/>
          <w:color w:val="000000"/>
        </w:rPr>
        <w:t>al contenido de la información relativa a la nómina general del ayuntamiento.</w:t>
      </w:r>
    </w:p>
    <w:p w:rsidR="00B3005D" w:rsidRDefault="00FA6B97">
      <w:pPr>
        <w:pBdr>
          <w:top w:val="nil"/>
          <w:left w:val="nil"/>
          <w:bottom w:val="nil"/>
          <w:right w:val="nil"/>
          <w:between w:val="nil"/>
        </w:pBdr>
        <w:spacing w:before="240" w:after="360" w:line="360" w:lineRule="auto"/>
        <w:jc w:val="both"/>
        <w:rPr>
          <w:color w:val="000000"/>
        </w:rPr>
      </w:pPr>
      <w:r>
        <w:rPr>
          <w:rFonts w:ascii="Palatino Linotype" w:eastAsia="Palatino Linotype" w:hAnsi="Palatino Linotype" w:cs="Palatino Linotype"/>
          <w:color w:val="000000"/>
        </w:rPr>
        <w:lastRenderedPageBreak/>
        <w:t>Lo anterior es así, debido a que cuando un Recurrente impugna la respuesta del Sujeto Obligado, y este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3005D" w:rsidRDefault="00FA6B97">
      <w:pPr>
        <w:pBdr>
          <w:top w:val="nil"/>
          <w:left w:val="nil"/>
          <w:bottom w:val="nil"/>
          <w:right w:val="nil"/>
          <w:between w:val="nil"/>
        </w:pBdr>
        <w:spacing w:before="240" w:after="360"/>
        <w:ind w:left="851" w:right="900"/>
        <w:jc w:val="both"/>
        <w:rPr>
          <w:color w:val="000000"/>
        </w:rPr>
      </w:pPr>
      <w:r>
        <w:rPr>
          <w:rFonts w:ascii="Palatino Linotype" w:eastAsia="Palatino Linotype" w:hAnsi="Palatino Linotype" w:cs="Palatino Linotype"/>
          <w:b/>
          <w:i/>
          <w:color w:val="000000"/>
          <w:sz w:val="22"/>
          <w:szCs w:val="22"/>
        </w:rPr>
        <w:t xml:space="preserve">“REVISIÓN EN AMPARO. LOS RESOLUTIVOS NO COMBATIDOS DEBEN DECLARARSE FIRMES. </w:t>
      </w:r>
      <w:r>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3005D" w:rsidRDefault="00FA6B9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Consecuentemente, se reitera que la parte de la solicitud que no fue impugnada debe declararse consentida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razón de que no se realizaron manifestaciones de inconformidad, por lo que no pueden producirse efectos jurídicos tendentes a revocar, confirmar o modificar el acto reclamado ya que se infiere un consentimiento de la Recurrente ante la falta de impugnación eficaz. </w:t>
      </w:r>
    </w:p>
    <w:p w:rsidR="00B3005D" w:rsidRDefault="00FA6B9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rsidR="00B3005D" w:rsidRDefault="00FA6B97">
      <w:pPr>
        <w:pBdr>
          <w:top w:val="nil"/>
          <w:left w:val="nil"/>
          <w:bottom w:val="nil"/>
          <w:right w:val="nil"/>
          <w:between w:val="nil"/>
        </w:pBdr>
        <w:spacing w:before="240" w:after="240"/>
        <w:ind w:left="567" w:right="900"/>
        <w:jc w:val="both"/>
        <w:rPr>
          <w:color w:val="000000"/>
        </w:rPr>
      </w:pPr>
      <w:r>
        <w:rPr>
          <w:rFonts w:ascii="Palatino Linotype" w:eastAsia="Palatino Linotype" w:hAnsi="Palatino Linotype" w:cs="Palatino Linotype"/>
          <w:b/>
          <w:i/>
          <w:smallCaps/>
          <w:color w:val="000000"/>
          <w:sz w:val="22"/>
          <w:szCs w:val="22"/>
        </w:rPr>
        <w:lastRenderedPageBreak/>
        <w:t xml:space="preserve">“ACTOS CONSENTIDOS. SON LOS QUE NO SE IMPUGNAN MEDIANTE EL RECURSO IDÓNEO. </w:t>
      </w:r>
      <w:r>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3005D" w:rsidRDefault="00FA6B9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respecto de la entrega de información,  se advierte que en efecto no fue atendida de manera integral en la respuesta inicial, no obstante lo anterior, durante la sustanciación del Medio de Impugnación, el </w:t>
      </w:r>
      <w:r>
        <w:rPr>
          <w:rFonts w:ascii="Palatino Linotype" w:eastAsia="Palatino Linotype" w:hAnsi="Palatino Linotype" w:cs="Palatino Linotype"/>
          <w:b/>
        </w:rPr>
        <w:t>SUJETO OBLIGADO</w:t>
      </w:r>
      <w:r>
        <w:rPr>
          <w:rFonts w:ascii="Palatino Linotype" w:eastAsia="Palatino Linotype" w:hAnsi="Palatino Linotype" w:cs="Palatino Linotype"/>
        </w:rPr>
        <w:t>, en el informe justi</w:t>
      </w:r>
      <w:r w:rsidR="005A098F">
        <w:rPr>
          <w:rFonts w:ascii="Palatino Linotype" w:eastAsia="Palatino Linotype" w:hAnsi="Palatino Linotype" w:cs="Palatino Linotype"/>
        </w:rPr>
        <w:t xml:space="preserve">ficado envía la Nómina General </w:t>
      </w:r>
      <w:r>
        <w:rPr>
          <w:rFonts w:ascii="Palatino Linotype" w:eastAsia="Palatino Linotype" w:hAnsi="Palatino Linotype" w:cs="Palatino Linotype"/>
        </w:rPr>
        <w:t>del DIF Juchitepec, IMCUFIDE Juchitepec y Organismo del Agua de Juchitepec, correspondiente a las dos quincenas de los meses de febre</w:t>
      </w:r>
      <w:r w:rsidR="005A098F">
        <w:rPr>
          <w:rFonts w:ascii="Palatino Linotype" w:eastAsia="Palatino Linotype" w:hAnsi="Palatino Linotype" w:cs="Palatino Linotype"/>
        </w:rPr>
        <w:t xml:space="preserve">ro y marzo de dos mil veintidós, de las cuales se inserta una de ellas a manera de ejemplo: </w:t>
      </w:r>
    </w:p>
    <w:p w:rsidR="005A098F" w:rsidRDefault="005A098F">
      <w:pPr>
        <w:spacing w:before="280" w:after="280" w:line="360" w:lineRule="auto"/>
        <w:jc w:val="both"/>
        <w:rPr>
          <w:rFonts w:ascii="Palatino Linotype" w:eastAsia="Palatino Linotype" w:hAnsi="Palatino Linotype" w:cs="Palatino Linotype"/>
        </w:rPr>
      </w:pPr>
      <w:r w:rsidRPr="005A098F">
        <w:rPr>
          <w:rFonts w:ascii="Palatino Linotype" w:eastAsia="Palatino Linotype" w:hAnsi="Palatino Linotype" w:cs="Palatino Linotype"/>
          <w:noProof/>
        </w:rPr>
        <w:drawing>
          <wp:inline distT="0" distB="0" distL="0" distR="0" wp14:anchorId="74F75337" wp14:editId="73A4B755">
            <wp:extent cx="5035809" cy="33783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5809" cy="3378374"/>
                    </a:xfrm>
                    <a:prstGeom prst="rect">
                      <a:avLst/>
                    </a:prstGeom>
                  </pic:spPr>
                </pic:pic>
              </a:graphicData>
            </a:graphic>
          </wp:inline>
        </w:drawing>
      </w:r>
    </w:p>
    <w:p w:rsidR="00B3005D" w:rsidRDefault="00FA6B97">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lastRenderedPageBreak/>
        <w:t>En consecuencia, de todo lo anterior, se actualiza la causal de sobreseimiento prevista en la fracción III del artículo 192 de la Ley de Transparencia y Acceso a la Información Pública del Estado de México y Municipios, que dispone lo siguiente:</w:t>
      </w:r>
    </w:p>
    <w:p w:rsidR="00B3005D" w:rsidRDefault="00B3005D"/>
    <w:p w:rsidR="00B3005D" w:rsidRDefault="00FA6B97">
      <w:pPr>
        <w:pBdr>
          <w:top w:val="nil"/>
          <w:left w:val="nil"/>
          <w:bottom w:val="nil"/>
          <w:right w:val="nil"/>
          <w:between w:val="nil"/>
        </w:pBdr>
        <w:ind w:left="992" w:right="1043"/>
        <w:jc w:val="both"/>
        <w:rPr>
          <w:color w:val="000000"/>
        </w:rPr>
      </w:pPr>
      <w:r>
        <w:rPr>
          <w:rFonts w:ascii="Palatino Linotype" w:eastAsia="Palatino Linotype" w:hAnsi="Palatino Linotype" w:cs="Palatino Linotype"/>
          <w:b/>
          <w:i/>
          <w:color w:val="000000"/>
          <w:sz w:val="22"/>
          <w:szCs w:val="22"/>
        </w:rPr>
        <w:t xml:space="preserve">“Artículo 192. </w:t>
      </w:r>
      <w:r>
        <w:rPr>
          <w:rFonts w:ascii="Palatino Linotype" w:eastAsia="Palatino Linotype" w:hAnsi="Palatino Linotype" w:cs="Palatino Linotype"/>
          <w:i/>
          <w:color w:val="000000"/>
          <w:sz w:val="22"/>
          <w:szCs w:val="22"/>
        </w:rPr>
        <w:t>El recurso será sobreseído en todo o en parte cuando una vez admitido, se actualicen alguno de los siguientes supuestos:</w:t>
      </w:r>
    </w:p>
    <w:p w:rsidR="00B3005D" w:rsidRDefault="00FA6B97">
      <w:pPr>
        <w:pBdr>
          <w:top w:val="nil"/>
          <w:left w:val="nil"/>
          <w:bottom w:val="nil"/>
          <w:right w:val="nil"/>
          <w:between w:val="nil"/>
        </w:pBdr>
        <w:ind w:left="992" w:right="1043"/>
        <w:jc w:val="both"/>
        <w:rPr>
          <w:color w:val="000000"/>
        </w:rPr>
      </w:pPr>
      <w:r>
        <w:rPr>
          <w:rFonts w:ascii="Palatino Linotype" w:eastAsia="Palatino Linotype" w:hAnsi="Palatino Linotype" w:cs="Palatino Linotype"/>
          <w:b/>
          <w:i/>
          <w:color w:val="000000"/>
          <w:sz w:val="22"/>
          <w:szCs w:val="22"/>
        </w:rPr>
        <w:t>…</w:t>
      </w:r>
    </w:p>
    <w:p w:rsidR="00B3005D" w:rsidRDefault="00FA6B97">
      <w:pPr>
        <w:pBdr>
          <w:top w:val="nil"/>
          <w:left w:val="nil"/>
          <w:bottom w:val="nil"/>
          <w:right w:val="nil"/>
          <w:between w:val="nil"/>
        </w:pBdr>
        <w:ind w:left="992" w:right="1043"/>
        <w:jc w:val="both"/>
        <w:rPr>
          <w:color w:val="000000"/>
        </w:rPr>
      </w:pPr>
      <w:r>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 (Sic)</w:t>
      </w:r>
    </w:p>
    <w:p w:rsidR="00B3005D" w:rsidRDefault="00B3005D"/>
    <w:p w:rsidR="00B3005D" w:rsidRDefault="00FA6B97">
      <w:pPr>
        <w:pBdr>
          <w:top w:val="nil"/>
          <w:left w:val="nil"/>
          <w:bottom w:val="nil"/>
          <w:right w:val="nil"/>
          <w:between w:val="nil"/>
        </w:pBdr>
        <w:spacing w:after="240" w:line="360" w:lineRule="auto"/>
        <w:jc w:val="both"/>
        <w:rPr>
          <w:color w:val="000000"/>
        </w:rPr>
      </w:pPr>
      <w:r>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rsidR="00B3005D" w:rsidRDefault="00FA6B97">
      <w:pPr>
        <w:spacing w:before="240" w:after="240" w:line="360" w:lineRule="auto"/>
        <w:ind w:firstLine="567"/>
        <w:jc w:val="both"/>
        <w:rPr>
          <w:rFonts w:ascii="Palatino Linotype" w:eastAsia="Palatino Linotype" w:hAnsi="Palatino Linotype" w:cs="Palatino Linotype"/>
        </w:rPr>
      </w:pPr>
      <w:r>
        <w:rPr>
          <w:rFonts w:ascii="Palatino Linotype" w:eastAsia="Palatino Linotype" w:hAnsi="Palatino Linotype" w:cs="Palatino Linotype"/>
        </w:rPr>
        <w:t>a) Cuando el Sujeto Obligado modifique el acto impugnado.</w:t>
      </w:r>
    </w:p>
    <w:p w:rsidR="00B3005D" w:rsidRDefault="00FA6B97">
      <w:pPr>
        <w:spacing w:before="240" w:after="240" w:line="360" w:lineRule="auto"/>
        <w:ind w:firstLine="567"/>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ésta subsana las deficiencias que hubiera tenido, quedando satisfecho el derecho subjetivo accionado por la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B3005D" w:rsidRDefault="00FA6B9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tenor, un acto impugnado queda sin efectos, cuando aun existiendo jurídicamente (esto es, que no se ha modificado, ni revocado) ya no genera ninguna consecuencia legal.</w:t>
      </w:r>
    </w:p>
    <w:p w:rsidR="00B3005D" w:rsidRDefault="00FA6B9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tanto, en el presente caso queda sin materia, toda vez que con los documentos remitidos vía Informe Justificado,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modificó la respuesta al remitir la Nómina General, en el formato solicitado del DIF Juchitepec, IMCUFIDE Juchitepec y Organismo del Agua de Juchitepec, correspondiente a las dos quincenas de los meses de febrero y marzo de dos mil veintidós.</w:t>
      </w:r>
    </w:p>
    <w:p w:rsidR="00B3005D" w:rsidRDefault="00FA6B9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Tomando en consideración dicha circunstancia, así como el hecho de que la información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puesta a la vista de la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correcta a la solicitud de acceso a la información pública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aunque ello haya sido de manera posterior; dejando con ello sin materia el presente recurso de revisión, actualizándose entonces la causal prevista en la fracción III del artículo 192 de la Ley de la Materia vigente en la Entidad, antes transcrita. </w:t>
      </w:r>
    </w:p>
    <w:p w:rsidR="00B3005D" w:rsidRDefault="00FA6B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w:t>
      </w:r>
      <w:r>
        <w:rPr>
          <w:rFonts w:ascii="Palatino Linotype" w:eastAsia="Palatino Linotype" w:hAnsi="Palatino Linotype" w:cs="Palatino Linotype"/>
          <w:b/>
        </w:rPr>
        <w:t>RECURRENTE</w:t>
      </w:r>
      <w:r>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B3005D" w:rsidRDefault="00FA6B97">
      <w:pPr>
        <w:spacing w:before="240" w:after="24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B3005D" w:rsidRDefault="00FA6B97">
      <w:pPr>
        <w:spacing w:before="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B3005D" w:rsidRDefault="00FA6B97">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B3005D" w:rsidRDefault="00B3005D">
      <w:pPr>
        <w:ind w:left="567" w:right="567"/>
        <w:jc w:val="both"/>
        <w:rPr>
          <w:rFonts w:ascii="Palatino Linotype" w:eastAsia="Palatino Linotype" w:hAnsi="Palatino Linotype" w:cs="Palatino Linotype"/>
          <w:i/>
          <w:sz w:val="22"/>
          <w:szCs w:val="22"/>
        </w:rPr>
      </w:pPr>
    </w:p>
    <w:p w:rsidR="00B3005D" w:rsidRDefault="00FA6B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B3005D" w:rsidRDefault="00FA6B97">
      <w:pPr>
        <w:spacing w:before="24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B3005D" w:rsidRDefault="00FA6B97">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w:t>
      </w:r>
      <w:r>
        <w:rPr>
          <w:rFonts w:ascii="Palatino Linotype" w:eastAsia="Palatino Linotype" w:hAnsi="Palatino Linotype" w:cs="Palatino Linotype"/>
          <w:i/>
          <w:sz w:val="22"/>
          <w:szCs w:val="22"/>
        </w:rPr>
        <w:lastRenderedPageBreak/>
        <w:t>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B3005D" w:rsidRDefault="00B3005D">
      <w:pPr>
        <w:spacing w:line="360" w:lineRule="auto"/>
        <w:jc w:val="both"/>
        <w:rPr>
          <w:rFonts w:ascii="Palatino Linotype" w:eastAsia="Palatino Linotype" w:hAnsi="Palatino Linotype" w:cs="Palatino Linotype"/>
        </w:rPr>
      </w:pPr>
    </w:p>
    <w:p w:rsidR="005A098F" w:rsidRDefault="005A098F" w:rsidP="005A098F">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Finalmente no pasa inadvertido que en sus motivos de inconformidad la recurrente señala que la información  es incompleta además porque no le proporcionaron </w:t>
      </w:r>
      <w:r>
        <w:rPr>
          <w:rFonts w:ascii="Palatino Linotype" w:eastAsia="Palatino Linotype" w:hAnsi="Palatino Linotype" w:cs="Palatino Linotype"/>
          <w:b/>
          <w:color w:val="000000"/>
          <w:u w:val="single"/>
        </w:rPr>
        <w:t>las nóminas del mes de enero</w:t>
      </w:r>
      <w:r>
        <w:rPr>
          <w:rFonts w:ascii="Palatino Linotype" w:eastAsia="Palatino Linotype" w:hAnsi="Palatino Linotype" w:cs="Palatino Linotype"/>
          <w:color w:val="000000"/>
        </w:rPr>
        <w:t xml:space="preserve">, sin embargo, cabe señalar que de la confronta a la solicitud de información y el acto impugnado y las razones o motivos de inconformidad, dichos documentos no fueron solicitados con esa periodicidad, como se desprende del antecedente marcado con el numeral 1 de la presente resolución, por lo que constituye </w:t>
      </w:r>
      <w:r>
        <w:rPr>
          <w:rFonts w:ascii="Palatino Linotype" w:eastAsia="Palatino Linotype" w:hAnsi="Palatino Linotype" w:cs="Palatino Linotype"/>
          <w:b/>
          <w:color w:val="000000"/>
        </w:rPr>
        <w:t>un nuevo requerimiento de información</w:t>
      </w:r>
      <w:r>
        <w:rPr>
          <w:rFonts w:ascii="Palatino Linotype" w:eastAsia="Palatino Linotype" w:hAnsi="Palatino Linotype" w:cs="Palatino Linotype"/>
          <w:color w:val="000000"/>
        </w:rPr>
        <w:t xml:space="preserve">, configurándose así lo que se conoce como </w:t>
      </w:r>
      <w:r>
        <w:rPr>
          <w:rFonts w:ascii="Palatino Linotype" w:eastAsia="Palatino Linotype" w:hAnsi="Palatino Linotype" w:cs="Palatino Linotype"/>
          <w:b/>
          <w:i/>
          <w:color w:val="000000"/>
        </w:rPr>
        <w:t xml:space="preserve">plus petitio, </w:t>
      </w:r>
      <w:r>
        <w:rPr>
          <w:rFonts w:ascii="Palatino Linotype" w:eastAsia="Palatino Linotype" w:hAnsi="Palatino Linotype" w:cs="Palatino Linotype"/>
          <w:color w:val="000000"/>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w:t>
      </w:r>
      <w:r>
        <w:rPr>
          <w:rFonts w:ascii="Palatino Linotype" w:eastAsia="Palatino Linotype" w:hAnsi="Palatino Linotype" w:cs="Palatino Linotype"/>
          <w:b/>
          <w:color w:val="000000"/>
          <w:u w:val="single"/>
        </w:rPr>
        <w:t xml:space="preserve">únicamente respecto de nuevos contenidos; </w:t>
      </w:r>
      <w:r>
        <w:rPr>
          <w:rFonts w:ascii="Palatino Linotype" w:eastAsia="Palatino Linotype" w:hAnsi="Palatino Linotype" w:cs="Palatino Linotype"/>
          <w:color w:val="000000"/>
        </w:rPr>
        <w:t xml:space="preserve">cuestión que tuvo lugar en el presente caso, pues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nuevo periodo en la información solicitada que no formó parte de su solicitud inicial y por lo tanto son inatendibles a través del recurso de revisión.</w:t>
      </w:r>
    </w:p>
    <w:p w:rsidR="005A098F" w:rsidRDefault="005A098F" w:rsidP="005A098F">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En este tenor, es posible determinar que para el caso que nos ocupa, una parte de los argumentos formulados como motivos o razones de inconformidad son una ampliación a la solicitud inicial y corresponde a un nuevo requerimiento de información, que no se encuentra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rsidR="005A098F" w:rsidRDefault="005A098F" w:rsidP="005A098F">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este orden de ideas, una vez formulada su solicitud inicial,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5A098F" w:rsidRDefault="005A098F" w:rsidP="005A098F">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5A098F" w:rsidRDefault="005A098F" w:rsidP="005A098F">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Es improcedente ampliar las solicitudes de acceso a información, a través de la interposición del recurso de revisión. </w:t>
      </w:r>
      <w:r>
        <w:rPr>
          <w:rFonts w:ascii="Palatino Linotype" w:eastAsia="Palatino Linotype" w:hAnsi="Palatino Linotype" w:cs="Palatino Linotype"/>
          <w:i/>
          <w:color w:val="000000"/>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rsidR="00B3005D" w:rsidRDefault="00FA6B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B3005D" w:rsidRDefault="00FA6B97">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III.    </w:t>
      </w:r>
      <w:r>
        <w:rPr>
          <w:rFonts w:ascii="Palatino Linotype" w:eastAsia="Palatino Linotype" w:hAnsi="Palatino Linotype" w:cs="Palatino Linotype"/>
          <w:b/>
          <w:color w:val="000000"/>
        </w:rPr>
        <w:t>R E S U E L V E</w:t>
      </w:r>
    </w:p>
    <w:p w:rsidR="00B3005D" w:rsidRDefault="00FA6B97">
      <w:pPr>
        <w:pBdr>
          <w:top w:val="nil"/>
          <w:left w:val="nil"/>
          <w:bottom w:val="nil"/>
          <w:right w:val="nil"/>
          <w:between w:val="nil"/>
        </w:pBdr>
        <w:spacing w:line="360" w:lineRule="auto"/>
        <w:jc w:val="both"/>
        <w:rPr>
          <w:color w:val="000000"/>
        </w:rPr>
      </w:pPr>
      <w:bookmarkStart w:id="2" w:name="_heading=h.2et92p0" w:colFirst="0" w:colLast="0"/>
      <w:bookmarkEnd w:id="2"/>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06809/INFOEM/IP/RR/2022,</w:t>
      </w:r>
      <w:r>
        <w:rPr>
          <w:rFonts w:ascii="Palatino Linotype" w:eastAsia="Palatino Linotype" w:hAnsi="Palatino Linotype" w:cs="Palatino Linotype"/>
          <w:color w:val="000000"/>
        </w:rPr>
        <w:t xml:space="preserve"> porque al </w:t>
      </w:r>
      <w:r>
        <w:rPr>
          <w:rFonts w:ascii="Palatino Linotype" w:eastAsia="Palatino Linotype" w:hAnsi="Palatino Linotype" w:cs="Palatino Linotype"/>
          <w:b/>
          <w:color w:val="000000"/>
        </w:rPr>
        <w:t>modificar la respuesta</w:t>
      </w:r>
      <w:r>
        <w:rPr>
          <w:rFonts w:ascii="Palatino Linotype" w:eastAsia="Palatino Linotype" w:hAnsi="Palatino Linotype" w:cs="Palatino Linotype"/>
          <w:color w:val="000000"/>
        </w:rPr>
        <w:t xml:space="preserve"> se actualizó la causal prevista en el artículo 192, fracción III, de la Ley de Transparencia y Acceso a la Información Pública del Estado de México y Municipios, quedando sin materia en términos del considerando </w:t>
      </w: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color w:val="000000"/>
        </w:rPr>
        <w:t>de la presente Resolución.</w:t>
      </w:r>
    </w:p>
    <w:p w:rsidR="00B3005D" w:rsidRDefault="00B3005D">
      <w:pPr>
        <w:pBdr>
          <w:top w:val="nil"/>
          <w:left w:val="nil"/>
          <w:bottom w:val="nil"/>
          <w:right w:val="nil"/>
          <w:between w:val="nil"/>
        </w:pBdr>
        <w:spacing w:before="160" w:line="360" w:lineRule="auto"/>
        <w:jc w:val="both"/>
        <w:rPr>
          <w:rFonts w:ascii="Palatino Linotype" w:eastAsia="Palatino Linotype" w:hAnsi="Palatino Linotype" w:cs="Palatino Linotype"/>
          <w:b/>
          <w:sz w:val="20"/>
          <w:szCs w:val="20"/>
        </w:rPr>
      </w:pPr>
    </w:p>
    <w:p w:rsidR="00B3005D" w:rsidRDefault="00FA6B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sidR="005A098F" w:rsidRPr="005A098F">
        <w:rPr>
          <w:rFonts w:ascii="Palatino Linotype" w:eastAsia="Palatino Linotype" w:hAnsi="Palatino Linotype" w:cs="Palatino Linotype"/>
        </w:rPr>
        <w:t>Notifíquese vía Sistema de Acceso a la Información Mexiquense (SAIMEX), al Titular de la Unidad de Transparencia del SUJETO OBLIGADO la presente resolución, para su conocimiento.</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TERCERO. Notifíquese a través del SAIMEX,</w:t>
      </w:r>
      <w:r>
        <w:rPr>
          <w:rFonts w:ascii="Palatino Linotype" w:eastAsia="Palatino Linotype" w:hAnsi="Palatino Linotype" w:cs="Palatino Linotype"/>
        </w:rPr>
        <w:t xml:space="preserve"> 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B3005D" w:rsidRDefault="00B3005D">
      <w:pPr>
        <w:spacing w:line="360" w:lineRule="auto"/>
        <w:jc w:val="both"/>
        <w:rPr>
          <w:rFonts w:ascii="Palatino Linotype" w:eastAsia="Palatino Linotype" w:hAnsi="Palatino Linotype" w:cs="Palatino Linotype"/>
        </w:rPr>
      </w:pPr>
    </w:p>
    <w:p w:rsidR="00B3005D" w:rsidRDefault="00FA6B97">
      <w:pPr>
        <w:spacing w:line="360" w:lineRule="auto"/>
        <w:ind w:right="49"/>
        <w:jc w:val="both"/>
        <w:rPr>
          <w:rFonts w:ascii="Palatino Linotype" w:eastAsia="Palatino Linotype" w:hAnsi="Palatino Linotype" w:cs="Palatino Linotype"/>
          <w:color w:val="000000"/>
        </w:rPr>
        <w:sectPr w:rsidR="00B3005D">
          <w:headerReference w:type="default" r:id="rId9"/>
          <w:footerReference w:type="default" r:id="rId10"/>
          <w:headerReference w:type="first" r:id="rId11"/>
          <w:footerReference w:type="first" r:id="rId12"/>
          <w:pgSz w:w="12240" w:h="15840"/>
          <w:pgMar w:top="2041" w:right="1615" w:bottom="1701" w:left="1701" w:header="709" w:footer="709" w:gutter="0"/>
          <w:pgNumType w:start="1"/>
          <w:cols w:space="720"/>
          <w:titlePg/>
        </w:sect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w:t>
      </w:r>
      <w:r>
        <w:rPr>
          <w:rFonts w:ascii="Palatino Linotype" w:eastAsia="Palatino Linotype" w:hAnsi="Palatino Linotype" w:cs="Palatino Linotype"/>
          <w:color w:val="000000"/>
        </w:rPr>
        <w:t xml:space="preserve">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                             </w:t>
      </w:r>
    </w:p>
    <w:p w:rsidR="00B3005D" w:rsidRDefault="00B3005D">
      <w:pPr>
        <w:spacing w:before="240" w:after="240" w:line="360" w:lineRule="auto"/>
        <w:jc w:val="both"/>
        <w:rPr>
          <w:rFonts w:ascii="Palatino Linotype" w:eastAsia="Palatino Linotype" w:hAnsi="Palatino Linotype" w:cs="Palatino Linotype"/>
        </w:rPr>
      </w:pPr>
      <w:bookmarkStart w:id="3" w:name="_GoBack"/>
      <w:bookmarkEnd w:id="3"/>
    </w:p>
    <w:sectPr w:rsidR="00B3005D">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01" w:rsidRDefault="00527701">
      <w:r>
        <w:separator/>
      </w:r>
    </w:p>
  </w:endnote>
  <w:endnote w:type="continuationSeparator" w:id="0">
    <w:p w:rsidR="00527701" w:rsidRDefault="0052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5D" w:rsidRDefault="00FA6B9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6FA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6FAC">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rsidR="00B3005D" w:rsidRDefault="00B3005D">
    <w:pPr>
      <w:pBdr>
        <w:top w:val="nil"/>
        <w:left w:val="nil"/>
        <w:bottom w:val="nil"/>
        <w:right w:val="nil"/>
        <w:between w:val="nil"/>
      </w:pBdr>
      <w:tabs>
        <w:tab w:val="center" w:pos="4252"/>
        <w:tab w:val="right" w:pos="8504"/>
      </w:tabs>
      <w:rPr>
        <w:color w:val="000000"/>
      </w:rPr>
    </w:pPr>
  </w:p>
  <w:p w:rsidR="00B3005D" w:rsidRDefault="00B3005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5D" w:rsidRDefault="00FA6B9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6FAC">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6FAC">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rsidR="00B3005D" w:rsidRDefault="00B3005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01" w:rsidRDefault="00527701">
      <w:r>
        <w:separator/>
      </w:r>
    </w:p>
  </w:footnote>
  <w:footnote w:type="continuationSeparator" w:id="0">
    <w:p w:rsidR="00527701" w:rsidRDefault="00527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5D" w:rsidRDefault="00B3005D">
    <w:pPr>
      <w:widowControl w:val="0"/>
      <w:pBdr>
        <w:top w:val="nil"/>
        <w:left w:val="nil"/>
        <w:bottom w:val="nil"/>
        <w:right w:val="nil"/>
        <w:between w:val="nil"/>
      </w:pBdr>
      <w:spacing w:line="276" w:lineRule="auto"/>
      <w:rPr>
        <w:rFonts w:ascii="Calibri" w:eastAsia="Calibri" w:hAnsi="Calibri" w:cs="Calibri"/>
        <w:color w:val="000000"/>
      </w:rPr>
    </w:pPr>
  </w:p>
  <w:tbl>
    <w:tblPr>
      <w:tblStyle w:val="afe"/>
      <w:tblW w:w="5528" w:type="dxa"/>
      <w:tblInd w:w="3261" w:type="dxa"/>
      <w:tblLayout w:type="fixed"/>
      <w:tblLook w:val="0400" w:firstRow="0" w:lastRow="0" w:firstColumn="0" w:lastColumn="0" w:noHBand="0" w:noVBand="1"/>
    </w:tblPr>
    <w:tblGrid>
      <w:gridCol w:w="2551"/>
      <w:gridCol w:w="2977"/>
    </w:tblGrid>
    <w:tr w:rsidR="00B3005D">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B3005D" w:rsidRDefault="00FA6B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06809/INFOEM/IP/RR/2022</w:t>
          </w:r>
        </w:p>
      </w:tc>
    </w:tr>
    <w:tr w:rsidR="00B3005D">
      <w:trPr>
        <w:trHeight w:val="228"/>
      </w:trPr>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B3005D" w:rsidRDefault="00FA6B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tc>
    </w:tr>
    <w:tr w:rsidR="00B3005D">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B3005D" w:rsidRDefault="00FA6B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3005D" w:rsidRDefault="00FA6B9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simplePos x="0" y="0"/>
          <wp:positionH relativeFrom="column">
            <wp:posOffset>-695762</wp:posOffset>
          </wp:positionH>
          <wp:positionV relativeFrom="paragraph">
            <wp:posOffset>-1200937</wp:posOffset>
          </wp:positionV>
          <wp:extent cx="7809876" cy="10165823"/>
          <wp:effectExtent l="0" t="0" r="0" b="0"/>
          <wp:wrapNone/>
          <wp:docPr id="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5D" w:rsidRDefault="00FA6B9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-846152</wp:posOffset>
          </wp:positionH>
          <wp:positionV relativeFrom="paragraph">
            <wp:posOffset>-171223</wp:posOffset>
          </wp:positionV>
          <wp:extent cx="7809876" cy="10165823"/>
          <wp:effectExtent l="0" t="0" r="0" b="0"/>
          <wp:wrapNone/>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d"/>
      <w:tblW w:w="5670" w:type="dxa"/>
      <w:tblInd w:w="3119" w:type="dxa"/>
      <w:tblLayout w:type="fixed"/>
      <w:tblLook w:val="0400" w:firstRow="0" w:lastRow="0" w:firstColumn="0" w:lastColumn="0" w:noHBand="0" w:noVBand="1"/>
    </w:tblPr>
    <w:tblGrid>
      <w:gridCol w:w="2551"/>
      <w:gridCol w:w="3119"/>
    </w:tblGrid>
    <w:tr w:rsidR="00B3005D">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B3005D" w:rsidRDefault="00FA6B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06809/INFOEM/IP/RR/2022. </w:t>
          </w:r>
        </w:p>
      </w:tc>
    </w:tr>
    <w:tr w:rsidR="00B3005D">
      <w:tc>
        <w:tcPr>
          <w:tcW w:w="2551" w:type="dxa"/>
          <w:vAlign w:val="center"/>
        </w:tcPr>
        <w:p w:rsidR="00B3005D" w:rsidRDefault="00FA6B9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B3005D" w:rsidRDefault="00216FAC" w:rsidP="00216F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FA6B9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 XXXX</w:t>
          </w:r>
        </w:p>
      </w:tc>
    </w:tr>
    <w:tr w:rsidR="00B3005D">
      <w:trPr>
        <w:trHeight w:val="228"/>
      </w:trPr>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B3005D" w:rsidRDefault="00FA6B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tc>
    </w:tr>
    <w:tr w:rsidR="00B3005D">
      <w:tc>
        <w:tcPr>
          <w:tcW w:w="2551" w:type="dxa"/>
          <w:vAlign w:val="center"/>
        </w:tcPr>
        <w:p w:rsidR="00B3005D" w:rsidRDefault="00FA6B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B3005D" w:rsidRDefault="00FA6B9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3005D" w:rsidRDefault="00B3005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05D" w:rsidRDefault="00B3005D">
    <w:pPr>
      <w:pBdr>
        <w:top w:val="nil"/>
        <w:left w:val="nil"/>
        <w:bottom w:val="nil"/>
        <w:right w:val="nil"/>
        <w:between w:val="nil"/>
      </w:pBdr>
      <w:tabs>
        <w:tab w:val="center" w:pos="4252"/>
        <w:tab w:val="right" w:pos="8504"/>
      </w:tabs>
      <w:jc w:val="both"/>
      <w:rPr>
        <w:rFonts w:ascii="Calibri" w:eastAsia="Calibri" w:hAnsi="Calibri" w:cs="Calibri"/>
        <w:color w:val="000000"/>
      </w:rPr>
    </w:pPr>
  </w:p>
  <w:p w:rsidR="00B3005D" w:rsidRDefault="00B3005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F489E"/>
    <w:multiLevelType w:val="multilevel"/>
    <w:tmpl w:val="1E842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7511499"/>
    <w:multiLevelType w:val="multilevel"/>
    <w:tmpl w:val="E0F251C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5A34556"/>
    <w:multiLevelType w:val="multilevel"/>
    <w:tmpl w:val="901C0A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5D"/>
    <w:rsid w:val="000E0577"/>
    <w:rsid w:val="00216FAC"/>
    <w:rsid w:val="00527701"/>
    <w:rsid w:val="005A098F"/>
    <w:rsid w:val="00616B89"/>
    <w:rsid w:val="00B3005D"/>
    <w:rsid w:val="00C6201A"/>
    <w:rsid w:val="00FA6B97"/>
    <w:rsid w:val="00FB7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14E1A-B863-41E8-94D2-722657D5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84E"/>
  </w:style>
  <w:style w:type="paragraph" w:styleId="Ttulo1">
    <w:name w:val="heading 1"/>
    <w:basedOn w:val="Normal"/>
    <w:next w:val="Normal"/>
    <w:pPr>
      <w:keepNext/>
      <w:keepLines/>
      <w:spacing w:before="480" w:after="120"/>
      <w:outlineLvl w:val="0"/>
    </w:pPr>
    <w:rPr>
      <w:b/>
      <w:sz w:val="48"/>
      <w:szCs w:val="48"/>
      <w:lang w:val="es-ES" w:eastAsia="es-ES"/>
    </w:rPr>
  </w:style>
  <w:style w:type="paragraph" w:styleId="Ttulo2">
    <w:name w:val="heading 2"/>
    <w:basedOn w:val="Normal"/>
    <w:next w:val="Normal"/>
    <w:pPr>
      <w:keepNext/>
      <w:keepLines/>
      <w:spacing w:before="360" w:after="80"/>
      <w:outlineLvl w:val="1"/>
    </w:pPr>
    <w:rPr>
      <w:b/>
      <w:sz w:val="36"/>
      <w:szCs w:val="36"/>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rPr>
  </w:style>
  <w:style w:type="paragraph" w:styleId="Ttulo4">
    <w:name w:val="heading 4"/>
    <w:basedOn w:val="Normal"/>
    <w:next w:val="Normal"/>
    <w:pPr>
      <w:keepNext/>
      <w:keepLines/>
      <w:spacing w:before="240" w:after="40"/>
      <w:outlineLvl w:val="3"/>
    </w:pPr>
    <w:rPr>
      <w:b/>
      <w:lang w:val="es-ES" w:eastAsia="es-ES"/>
    </w:rPr>
  </w:style>
  <w:style w:type="paragraph" w:styleId="Ttulo5">
    <w:name w:val="heading 5"/>
    <w:basedOn w:val="Normal"/>
    <w:next w:val="Normal"/>
    <w:pPr>
      <w:keepNext/>
      <w:keepLines/>
      <w:spacing w:before="220" w:after="40"/>
      <w:outlineLvl w:val="4"/>
    </w:pPr>
    <w:rPr>
      <w:b/>
      <w:sz w:val="22"/>
      <w:szCs w:val="22"/>
      <w:lang w:val="es-ES" w:eastAsia="es-ES"/>
    </w:rPr>
  </w:style>
  <w:style w:type="paragraph" w:styleId="Ttulo6">
    <w:name w:val="heading 6"/>
    <w:basedOn w:val="Normal"/>
    <w:next w:val="Normal"/>
    <w:pPr>
      <w:keepNext/>
      <w:keepLines/>
      <w:spacing w:before="200" w:after="40"/>
      <w:outlineLvl w:val="5"/>
    </w:pPr>
    <w:rPr>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lang w:val="es-ES"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val="es-ES"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08" w:type="dxa"/>
        <w:bottom w:w="0" w:type="dxa"/>
        <w:right w:w="108" w:type="dxa"/>
      </w:tblCellMar>
    </w:tblPr>
  </w:style>
  <w:style w:type="table" w:customStyle="1" w:styleId="a4">
    <w:basedOn w:val="TableNormal7"/>
    <w:tblPr>
      <w:tblStyleRowBandSize w:val="1"/>
      <w:tblStyleColBandSize w:val="1"/>
      <w:tblCellMar>
        <w:top w:w="0" w:type="dxa"/>
        <w:left w:w="108" w:type="dxa"/>
        <w:bottom w:w="0" w:type="dxa"/>
        <w:right w:w="108" w:type="dxa"/>
      </w:tblCellMar>
    </w:tblPr>
  </w:style>
  <w:style w:type="table" w:customStyle="1" w:styleId="a5">
    <w:basedOn w:val="TableNormal7"/>
    <w:tblPr>
      <w:tblStyleRowBandSize w:val="1"/>
      <w:tblStyleColBandSize w:val="1"/>
      <w:tblCellMar>
        <w:top w:w="0" w:type="dxa"/>
        <w:left w:w="108" w:type="dxa"/>
        <w:bottom w:w="0" w:type="dxa"/>
        <w:right w:w="108" w:type="dxa"/>
      </w:tblCellMar>
    </w:tblPr>
  </w:style>
  <w:style w:type="table" w:customStyle="1" w:styleId="a6">
    <w:basedOn w:val="TableNormal7"/>
    <w:tblPr>
      <w:tblStyleRowBandSize w:val="1"/>
      <w:tblStyleColBandSize w:val="1"/>
      <w:tblCellMar>
        <w:top w:w="0" w:type="dxa"/>
        <w:left w:w="108" w:type="dxa"/>
        <w:bottom w:w="0" w:type="dxa"/>
        <w:right w:w="108" w:type="dxa"/>
      </w:tblCellMar>
    </w:tblPr>
  </w:style>
  <w:style w:type="table" w:customStyle="1" w:styleId="a7">
    <w:basedOn w:val="TableNormal7"/>
    <w:tblPr>
      <w:tblStyleRowBandSize w:val="1"/>
      <w:tblStyleColBandSize w:val="1"/>
      <w:tblCellMar>
        <w:top w:w="0" w:type="dxa"/>
        <w:left w:w="108" w:type="dxa"/>
        <w:bottom w:w="0" w:type="dxa"/>
        <w:right w:w="108" w:type="dxa"/>
      </w:tblCellMar>
    </w:tblPr>
  </w:style>
  <w:style w:type="table" w:customStyle="1" w:styleId="a8">
    <w:basedOn w:val="TableNormal7"/>
    <w:tblPr>
      <w:tblStyleRowBandSize w:val="1"/>
      <w:tblStyleColBandSize w:val="1"/>
      <w:tblCellMar>
        <w:top w:w="0" w:type="dxa"/>
        <w:left w:w="108" w:type="dxa"/>
        <w:bottom w:w="0" w:type="dxa"/>
        <w:right w:w="108"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eastAsia="en-US"/>
    </w:rPr>
  </w:style>
  <w:style w:type="character" w:styleId="Textoennegrita">
    <w:name w:val="Strong"/>
    <w:basedOn w:val="Fuentedeprrafopredeter"/>
    <w:uiPriority w:val="22"/>
    <w:qFormat/>
    <w:rsid w:val="00FA3B65"/>
    <w:rPr>
      <w:b/>
      <w:bCs/>
    </w:r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5"/>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4"/>
    <w:tblPr>
      <w:tblStyleRowBandSize w:val="1"/>
      <w:tblStyleColBandSize w:val="1"/>
      <w:tblCellMar>
        <w:top w:w="0" w:type="dxa"/>
        <w:left w:w="115" w:type="dxa"/>
        <w:bottom w:w="0" w:type="dxa"/>
        <w:right w:w="115" w:type="dxa"/>
      </w:tblCellMar>
    </w:tblPr>
  </w:style>
  <w:style w:type="table" w:customStyle="1" w:styleId="af4">
    <w:basedOn w:val="TableNormal4"/>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2"/>
    <w:tblPr>
      <w:tblStyleRowBandSize w:val="1"/>
      <w:tblStyleColBandSize w:val="1"/>
      <w:tblCellMar>
        <w:top w:w="15" w:type="dxa"/>
        <w:left w:w="15" w:type="dxa"/>
        <w:bottom w:w="15" w:type="dxa"/>
        <w:right w:w="15" w:type="dxa"/>
      </w:tblCellMar>
    </w:tblPr>
  </w:style>
  <w:style w:type="table" w:customStyle="1" w:styleId="af9">
    <w:basedOn w:val="TableNormal2"/>
    <w:tblPr>
      <w:tblStyleRowBandSize w:val="1"/>
      <w:tblStyleColBandSize w:val="1"/>
      <w:tblCellMar>
        <w:top w:w="0" w:type="dxa"/>
        <w:left w:w="115" w:type="dxa"/>
        <w:bottom w:w="0" w:type="dxa"/>
        <w:right w:w="115" w:type="dxa"/>
      </w:tblCellMar>
    </w:tblPr>
  </w:style>
  <w:style w:type="table" w:customStyle="1" w:styleId="afa">
    <w:basedOn w:val="TableNormal2"/>
    <w:tblPr>
      <w:tblStyleRowBandSize w:val="1"/>
      <w:tblStyleColBandSize w:val="1"/>
      <w:tblCellMar>
        <w:top w:w="0" w:type="dxa"/>
        <w:left w:w="115" w:type="dxa"/>
        <w:bottom w:w="0" w:type="dxa"/>
        <w:right w:w="115" w:type="dxa"/>
      </w:tblCellMar>
    </w:tblPr>
  </w:style>
  <w:style w:type="character" w:customStyle="1" w:styleId="apple-tab-span">
    <w:name w:val="apple-tab-span"/>
    <w:basedOn w:val="Fuentedeprrafopredeter"/>
    <w:rsid w:val="00B550B5"/>
  </w:style>
  <w:style w:type="table" w:customStyle="1" w:styleId="afb">
    <w:basedOn w:val="TableNormal1"/>
    <w:tblPr>
      <w:tblStyleRowBandSize w:val="1"/>
      <w:tblStyleColBandSize w:val="1"/>
      <w:tblCellMar>
        <w:top w:w="15" w:type="dxa"/>
        <w:left w:w="115" w:type="dxa"/>
        <w:bottom w:w="15" w:type="dxa"/>
        <w:right w:w="115" w:type="dxa"/>
      </w:tblCellMar>
    </w:tblPr>
  </w:style>
  <w:style w:type="table" w:customStyle="1" w:styleId="afc">
    <w:basedOn w:val="TableNormal1"/>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 w:type="table" w:customStyle="1" w:styleId="afe">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2GI8gqk616iakR9dviKcF0hNdQ==">AMUW2mWdDNLIviPe9aJ+XpbVbmUK7gZz1MPaISz5avkao9wK//KP21cU1iJo2dNHi9IGJH6mmVKzz8QGLY7jPlNw6ZTCKmMhM53V5HFix97gEBgOOZyIfvl6t35ga3tB0Hc3rFqo869vyErlf9sDrAVFdkG3SGxQsw==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4620</Words>
  <Characters>25415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dcterms:created xsi:type="dcterms:W3CDTF">2022-09-28T18:23:00Z</dcterms:created>
  <dcterms:modified xsi:type="dcterms:W3CDTF">2022-09-28T18:23:00Z</dcterms:modified>
</cp:coreProperties>
</file>