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2163"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cuatro de noviembre del dos mil veintidós. </w:t>
      </w:r>
    </w:p>
    <w:p w14:paraId="20ACC1B6" w14:textId="40394A6A"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Visto</w:t>
      </w:r>
      <w:r w:rsidRPr="00ED413D">
        <w:rPr>
          <w:rFonts w:ascii="Palatino Linotype" w:eastAsia="Palatino Linotype" w:hAnsi="Palatino Linotype" w:cs="Palatino Linotype"/>
        </w:rPr>
        <w:t xml:space="preserve"> el expediente relativo al recurso de revisión </w:t>
      </w:r>
      <w:r w:rsidRPr="00ED413D">
        <w:rPr>
          <w:rFonts w:ascii="Palatino Linotype" w:eastAsia="Palatino Linotype" w:hAnsi="Palatino Linotype" w:cs="Palatino Linotype"/>
          <w:b/>
        </w:rPr>
        <w:t>10359/INFOEM/IP/RR/2022</w:t>
      </w:r>
      <w:r w:rsidRPr="00ED413D">
        <w:rPr>
          <w:rFonts w:ascii="Palatino Linotype" w:eastAsia="Palatino Linotype" w:hAnsi="Palatino Linotype" w:cs="Palatino Linotype"/>
        </w:rPr>
        <w:t xml:space="preserve">, interpuesto por </w:t>
      </w:r>
      <w:r w:rsidR="000A41FC">
        <w:rPr>
          <w:rFonts w:ascii="Palatino Linotype" w:eastAsia="Palatino Linotype" w:hAnsi="Palatino Linotype" w:cs="Palatino Linotype"/>
          <w:b/>
        </w:rPr>
        <w:t xml:space="preserve">XXXXXX XXXXXXXXX </w:t>
      </w:r>
      <w:proofErr w:type="spellStart"/>
      <w:r w:rsidR="000A41FC">
        <w:rPr>
          <w:rFonts w:ascii="Palatino Linotype" w:eastAsia="Palatino Linotype" w:hAnsi="Palatino Linotype" w:cs="Palatino Linotype"/>
          <w:b/>
        </w:rPr>
        <w:t>XXXXXXXXX</w:t>
      </w:r>
      <w:proofErr w:type="spellEnd"/>
      <w:r w:rsidRPr="00ED413D">
        <w:rPr>
          <w:rFonts w:ascii="Palatino Linotype" w:eastAsia="Palatino Linotype" w:hAnsi="Palatino Linotype" w:cs="Palatino Linotype"/>
          <w:b/>
        </w:rPr>
        <w:t>,</w:t>
      </w:r>
      <w:r w:rsidRPr="00ED413D">
        <w:rPr>
          <w:rFonts w:ascii="Palatino Linotype" w:eastAsia="Palatino Linotype" w:hAnsi="Palatino Linotype" w:cs="Palatino Linotype"/>
        </w:rPr>
        <w:t xml:space="preserve"> lo sucesivo se le denominara el</w:t>
      </w:r>
      <w:r w:rsidRPr="00ED413D">
        <w:rPr>
          <w:rFonts w:ascii="Palatino Linotype" w:eastAsia="Palatino Linotype" w:hAnsi="Palatino Linotype" w:cs="Palatino Linotype"/>
          <w:b/>
        </w:rPr>
        <w:t xml:space="preserve"> RECURRENTE</w:t>
      </w:r>
      <w:r w:rsidRPr="00ED413D">
        <w:rPr>
          <w:rFonts w:ascii="Palatino Linotype" w:eastAsia="Palatino Linotype" w:hAnsi="Palatino Linotype" w:cs="Palatino Linotype"/>
        </w:rPr>
        <w:t>, en contra de la respuesta a su solicitud de información con número de folio</w:t>
      </w:r>
      <w:r w:rsidRPr="00ED413D">
        <w:rPr>
          <w:rFonts w:ascii="Palatino Linotype" w:eastAsia="Palatino Linotype" w:hAnsi="Palatino Linotype" w:cs="Palatino Linotype"/>
          <w:b/>
        </w:rPr>
        <w:t xml:space="preserve"> 00150/VICARBO/IP/2022,</w:t>
      </w:r>
      <w:r w:rsidRPr="00ED413D">
        <w:rPr>
          <w:rFonts w:ascii="Palatino Linotype" w:eastAsia="Palatino Linotype" w:hAnsi="Palatino Linotype" w:cs="Palatino Linotype"/>
        </w:rPr>
        <w:t xml:space="preserve"> por parte del </w:t>
      </w:r>
      <w:r w:rsidRPr="00ED413D">
        <w:rPr>
          <w:rFonts w:ascii="Palatino Linotype" w:eastAsia="Palatino Linotype" w:hAnsi="Palatino Linotype" w:cs="Palatino Linotype"/>
          <w:b/>
        </w:rPr>
        <w:t>Ayuntamiento de Villa del Carbón,</w:t>
      </w:r>
      <w:r w:rsidRPr="00ED413D">
        <w:rPr>
          <w:rFonts w:ascii="Palatino Linotype" w:eastAsia="Palatino Linotype" w:hAnsi="Palatino Linotype" w:cs="Palatino Linotype"/>
        </w:rPr>
        <w:t xml:space="preserve"> en lo sucesivo el </w:t>
      </w:r>
      <w:r w:rsidRPr="00ED413D">
        <w:rPr>
          <w:rFonts w:ascii="Palatino Linotype" w:eastAsia="Palatino Linotype" w:hAnsi="Palatino Linotype" w:cs="Palatino Linotype"/>
          <w:b/>
        </w:rPr>
        <w:t xml:space="preserve">SUJETO OBLIGADO; </w:t>
      </w:r>
      <w:r w:rsidRPr="00ED413D">
        <w:rPr>
          <w:rFonts w:ascii="Palatino Linotype" w:eastAsia="Palatino Linotype" w:hAnsi="Palatino Linotype" w:cs="Palatino Linotype"/>
        </w:rPr>
        <w:t>se procede a dictar la presente resolución, con base en los siguientes:</w:t>
      </w:r>
    </w:p>
    <w:p w14:paraId="1E90286E" w14:textId="77777777" w:rsidR="0008771B" w:rsidRPr="00ED413D" w:rsidRDefault="00357215">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D413D">
        <w:rPr>
          <w:rFonts w:ascii="Palatino Linotype" w:eastAsia="Palatino Linotype" w:hAnsi="Palatino Linotype" w:cs="Palatino Linotype"/>
          <w:b/>
          <w:sz w:val="22"/>
          <w:szCs w:val="22"/>
        </w:rPr>
        <w:t>A N T E C E D E N T E S:</w:t>
      </w:r>
    </w:p>
    <w:p w14:paraId="1B6BB81D" w14:textId="77777777" w:rsidR="0008771B" w:rsidRPr="00ED413D" w:rsidRDefault="00357215">
      <w:pPr>
        <w:spacing w:before="240" w:after="240"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b/>
        </w:rPr>
        <w:t xml:space="preserve">1. Solicitud de acceso a la información. </w:t>
      </w:r>
      <w:r w:rsidRPr="00ED413D">
        <w:rPr>
          <w:rFonts w:ascii="Palatino Linotype" w:eastAsia="Palatino Linotype" w:hAnsi="Palatino Linotype" w:cs="Palatino Linotype"/>
        </w:rPr>
        <w:t xml:space="preserve">Con fecha nueve de mayo del dos mil veintidós, la parte </w:t>
      </w:r>
      <w:r w:rsidRPr="00ED413D">
        <w:rPr>
          <w:rFonts w:ascii="Palatino Linotype" w:eastAsia="Palatino Linotype" w:hAnsi="Palatino Linotype" w:cs="Palatino Linotype"/>
          <w:b/>
        </w:rPr>
        <w:t>RECURRENTE</w:t>
      </w:r>
      <w:r w:rsidRPr="00ED413D">
        <w:rPr>
          <w:rFonts w:ascii="Palatino Linotype" w:eastAsia="Palatino Linotype" w:hAnsi="Palatino Linotype" w:cs="Palatino Linotype"/>
        </w:rPr>
        <w:t xml:space="preserve"> formuló solicitud de acceso a información pública al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a través del Sistema de Acceso a la Información Mexiquense, en adelante </w:t>
      </w:r>
      <w:r w:rsidRPr="00ED413D">
        <w:rPr>
          <w:rFonts w:ascii="Palatino Linotype" w:eastAsia="Palatino Linotype" w:hAnsi="Palatino Linotype" w:cs="Palatino Linotype"/>
          <w:b/>
        </w:rPr>
        <w:t>SAIMEX,</w:t>
      </w:r>
      <w:r w:rsidRPr="00ED413D">
        <w:rPr>
          <w:rFonts w:ascii="Palatino Linotype" w:eastAsia="Palatino Linotype" w:hAnsi="Palatino Linotype" w:cs="Palatino Linotype"/>
        </w:rPr>
        <w:t xml:space="preserve"> requiriéndole lo siguiente:</w:t>
      </w:r>
    </w:p>
    <w:p w14:paraId="0E82F433" w14:textId="77777777" w:rsidR="0008771B" w:rsidRPr="00ED413D" w:rsidRDefault="00357215">
      <w:pPr>
        <w:spacing w:before="240" w:after="240"/>
        <w:ind w:left="851" w:right="90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“DE ACUERDO A LOS LINEAMIENTOS EMITIDOS POR EL OSFEM PARA LA ELABORACION E INTEGRACION DE LOS INFORMES TRIMESTRALES DEL 5 DE ABRIL DE 2022, REQUIERO LA CONCILIACION DE LA NOMINA, COMPROBANTES BANCARIOS DE LA DISPERSION DE LA NOMINA Y TABULADOR DE SUELDOS DEL PRIMER TRIMESTRE 2022” (Sic)</w:t>
      </w:r>
    </w:p>
    <w:p w14:paraId="50DEFCD4"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Modalidad elegida para la entrega de la información: </w:t>
      </w:r>
      <w:r w:rsidRPr="00ED413D">
        <w:rPr>
          <w:rFonts w:ascii="Palatino Linotype" w:eastAsia="Palatino Linotype" w:hAnsi="Palatino Linotype" w:cs="Palatino Linotype"/>
        </w:rPr>
        <w:t xml:space="preserve">a través del </w:t>
      </w:r>
      <w:r w:rsidRPr="00ED413D">
        <w:rPr>
          <w:rFonts w:ascii="Palatino Linotype" w:eastAsia="Palatino Linotype" w:hAnsi="Palatino Linotype" w:cs="Palatino Linotype"/>
          <w:b/>
        </w:rPr>
        <w:t>SAIMEX</w:t>
      </w:r>
      <w:r w:rsidRPr="00ED413D">
        <w:rPr>
          <w:rFonts w:ascii="Palatino Linotype" w:eastAsia="Palatino Linotype" w:hAnsi="Palatino Linotype" w:cs="Palatino Linotype"/>
        </w:rPr>
        <w:t>.</w:t>
      </w:r>
    </w:p>
    <w:p w14:paraId="1596229E"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lastRenderedPageBreak/>
        <w:t xml:space="preserve">2. Respuesta. </w:t>
      </w:r>
      <w:r w:rsidRPr="00ED413D">
        <w:rPr>
          <w:rFonts w:ascii="Palatino Linotype" w:eastAsia="Palatino Linotype" w:hAnsi="Palatino Linotype" w:cs="Palatino Linotype"/>
        </w:rPr>
        <w:t xml:space="preserve">Con fecha treinta de mayo del dos mil veintidós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envió su respuesta a la solicitud de acceso a la información a través del SAIMEX, la cual versa como sigue: </w:t>
      </w:r>
    </w:p>
    <w:p w14:paraId="3BBAB375" w14:textId="77777777" w:rsidR="0008771B" w:rsidRPr="00ED413D" w:rsidRDefault="00357215">
      <w:pPr>
        <w:spacing w:before="240"/>
        <w:ind w:left="851" w:right="90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8361DB" w14:textId="77777777" w:rsidR="0008771B" w:rsidRPr="00ED413D" w:rsidRDefault="00357215">
      <w:pPr>
        <w:ind w:left="851" w:right="90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Villa del Carbón, México a 30 de mayo de 2022 Folio de la solicitud: 00150/VICARBO/IP/2022 A quien corresponda. En respuesta a la solicitud recibida, nos permitimos hacer de su conocimiento que con fundamento en el artículo 5 de la Constitución Política del Estado Libre y Soberano de México; articulo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p>
    <w:p w14:paraId="3F4DB393" w14:textId="77777777" w:rsidR="0008771B" w:rsidRPr="00ED413D" w:rsidRDefault="00357215">
      <w:pPr>
        <w:ind w:left="851" w:right="90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ATENTAMENTE</w:t>
      </w:r>
    </w:p>
    <w:p w14:paraId="22EEDDE7" w14:textId="77777777" w:rsidR="0008771B" w:rsidRPr="00ED413D" w:rsidRDefault="00357215">
      <w:pPr>
        <w:ind w:left="851" w:right="90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Lic. Diana González Mondragón” (Sic)</w:t>
      </w:r>
    </w:p>
    <w:p w14:paraId="40C3B60B" w14:textId="77777777" w:rsidR="0008771B" w:rsidRPr="00ED413D" w:rsidRDefault="0008771B">
      <w:pPr>
        <w:ind w:left="851" w:right="902"/>
        <w:jc w:val="both"/>
        <w:rPr>
          <w:rFonts w:ascii="Palatino Linotype" w:eastAsia="Palatino Linotype" w:hAnsi="Palatino Linotype" w:cs="Palatino Linotype"/>
          <w:i/>
          <w:sz w:val="22"/>
          <w:szCs w:val="22"/>
        </w:rPr>
      </w:pPr>
    </w:p>
    <w:p w14:paraId="2F2B96A5" w14:textId="77777777" w:rsidR="0008771B" w:rsidRPr="00ED413D" w:rsidRDefault="00357215">
      <w:pPr>
        <w:spacing w:before="240"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adjuntó a su respuesta el archivo electrónico siguiente: </w:t>
      </w:r>
    </w:p>
    <w:p w14:paraId="363EF8D5" w14:textId="77777777" w:rsidR="0008771B" w:rsidRPr="00ED413D" w:rsidRDefault="00357215">
      <w:pPr>
        <w:spacing w:before="240"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w:t>
      </w:r>
      <w:hyperlink r:id="rId8">
        <w:r w:rsidRPr="00ED413D">
          <w:rPr>
            <w:rFonts w:ascii="Palatino Linotype" w:eastAsia="Palatino Linotype" w:hAnsi="Palatino Linotype" w:cs="Palatino Linotype"/>
          </w:rPr>
          <w:t>Resp.00150-VICARBO-IP-2022.pdf</w:t>
        </w:r>
      </w:hyperlink>
      <w:r w:rsidRPr="00ED413D">
        <w:rPr>
          <w:rFonts w:ascii="Palatino Linotype" w:eastAsia="Palatino Linotype" w:hAnsi="Palatino Linotype" w:cs="Palatino Linotype"/>
        </w:rPr>
        <w:t>”, a través del cual el Tesorero Municipal informó en lo medular que la solicitud de acceso a la información pública del particular, no se trata de un derecho de acceso a la información pública sino más bien un derecho de petición, exhortándole para que se dirija ante la oficialía de partes de la Presidencia Municipal, indicándole el domicilio, horario y días de atención.</w:t>
      </w:r>
    </w:p>
    <w:p w14:paraId="28DCC265" w14:textId="77777777" w:rsidR="0008771B" w:rsidRPr="00ED413D" w:rsidRDefault="00357215">
      <w:pPr>
        <w:spacing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b/>
        </w:rPr>
        <w:lastRenderedPageBreak/>
        <w:t xml:space="preserve">3. Interposición del recurso de revisión. </w:t>
      </w:r>
      <w:r w:rsidRPr="00ED413D">
        <w:rPr>
          <w:rFonts w:ascii="Palatino Linotype" w:eastAsia="Palatino Linotype" w:hAnsi="Palatino Linotype" w:cs="Palatino Linotype"/>
        </w:rPr>
        <w:t xml:space="preserve">Inconforme con la respuesta del </w:t>
      </w:r>
      <w:r w:rsidRPr="00ED413D">
        <w:rPr>
          <w:rFonts w:ascii="Palatino Linotype" w:eastAsia="Palatino Linotype" w:hAnsi="Palatino Linotype" w:cs="Palatino Linotype"/>
          <w:b/>
        </w:rPr>
        <w:t>SUJETO OBLIGADO el ahora RECURRENTE</w:t>
      </w:r>
      <w:r w:rsidRPr="00ED413D">
        <w:rPr>
          <w:rFonts w:ascii="Palatino Linotype" w:eastAsia="Palatino Linotype" w:hAnsi="Palatino Linotype" w:cs="Palatino Linotype"/>
        </w:rPr>
        <w:t xml:space="preserve"> interpuso recurso de revisión a través del SAIMEX en fecha treinta y uno de mayo de dos mil veintidós, a través del cual expresó lo siguiente:</w:t>
      </w:r>
    </w:p>
    <w:p w14:paraId="381A6D51" w14:textId="77777777" w:rsidR="0008771B" w:rsidRPr="00ED413D" w:rsidRDefault="0008771B">
      <w:pPr>
        <w:spacing w:line="360" w:lineRule="auto"/>
        <w:ind w:right="49"/>
        <w:jc w:val="both"/>
        <w:rPr>
          <w:rFonts w:ascii="Palatino Linotype" w:eastAsia="Palatino Linotype" w:hAnsi="Palatino Linotype" w:cs="Palatino Linotype"/>
        </w:rPr>
      </w:pPr>
    </w:p>
    <w:p w14:paraId="68E080FC" w14:textId="77777777" w:rsidR="0008771B" w:rsidRPr="00ED413D" w:rsidRDefault="00357215">
      <w:pPr>
        <w:spacing w:line="360" w:lineRule="auto"/>
        <w:rPr>
          <w:rFonts w:ascii="Palatino Linotype" w:eastAsia="Palatino Linotype" w:hAnsi="Palatino Linotype" w:cs="Palatino Linotype"/>
          <w:b/>
        </w:rPr>
      </w:pPr>
      <w:r w:rsidRPr="00ED413D">
        <w:rPr>
          <w:rFonts w:ascii="Palatino Linotype" w:eastAsia="Palatino Linotype" w:hAnsi="Palatino Linotype" w:cs="Palatino Linotype"/>
          <w:b/>
        </w:rPr>
        <w:t>a) Acto impugnado.</w:t>
      </w:r>
    </w:p>
    <w:p w14:paraId="07C1251B" w14:textId="77777777" w:rsidR="0008771B" w:rsidRPr="00ED413D" w:rsidRDefault="00357215">
      <w:pPr>
        <w:spacing w:after="240"/>
        <w:ind w:left="851" w:right="90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“NO PROPORCIONAN INFORMACION SOLICITADA” (Sic)</w:t>
      </w:r>
    </w:p>
    <w:p w14:paraId="17B94352" w14:textId="77777777" w:rsidR="0008771B" w:rsidRPr="00ED413D" w:rsidRDefault="00357215">
      <w:pPr>
        <w:spacing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b/>
        </w:rPr>
        <w:t>b) Motivos de inconformidad.</w:t>
      </w:r>
    </w:p>
    <w:p w14:paraId="39585158" w14:textId="77777777" w:rsidR="0008771B" w:rsidRPr="00ED413D" w:rsidRDefault="00357215">
      <w:pPr>
        <w:spacing w:after="240"/>
        <w:ind w:left="851" w:right="90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“EN NINGUN MOMENTO SE REQUIERE INFORMACION PROCESADA O A CONVENIENCIA, ES INFORMACION CON LA QUE SE CUENTA EN LOS ARCHIVOS DEL ENTE MUNICIPAL” (Sic)</w:t>
      </w:r>
    </w:p>
    <w:p w14:paraId="0C356B6C" w14:textId="77777777" w:rsidR="0008771B" w:rsidRPr="00ED413D" w:rsidRDefault="00357215">
      <w:pPr>
        <w:spacing w:before="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4. Turno. </w:t>
      </w:r>
      <w:r w:rsidRPr="00ED41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D413D">
        <w:rPr>
          <w:rFonts w:ascii="Palatino Linotype" w:eastAsia="Palatino Linotype" w:hAnsi="Palatino Linotype" w:cs="Palatino Linotype"/>
          <w:b/>
        </w:rPr>
        <w:t xml:space="preserve">10359/INFOEM/IP/RR/2022, </w:t>
      </w:r>
      <w:r w:rsidRPr="00ED413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ED413D">
        <w:rPr>
          <w:rFonts w:ascii="Palatino Linotype" w:eastAsia="Palatino Linotype" w:hAnsi="Palatino Linotype" w:cs="Palatino Linotype"/>
          <w:b/>
        </w:rPr>
        <w:t>Guadalupe Ramírez Peña</w:t>
      </w:r>
      <w:r w:rsidRPr="00ED413D">
        <w:rPr>
          <w:rFonts w:ascii="Palatino Linotype" w:eastAsia="Palatino Linotype" w:hAnsi="Palatino Linotype" w:cs="Palatino Linotype"/>
        </w:rPr>
        <w:t>, para su análisis, estudio, elaboración del proyecto y presentación ante el Pleno de este Instituto.</w:t>
      </w:r>
    </w:p>
    <w:p w14:paraId="7866C887" w14:textId="77777777" w:rsidR="0008771B" w:rsidRPr="00ED413D" w:rsidRDefault="0008771B">
      <w:pPr>
        <w:spacing w:line="360" w:lineRule="auto"/>
        <w:jc w:val="both"/>
        <w:rPr>
          <w:rFonts w:ascii="Palatino Linotype" w:eastAsia="Palatino Linotype" w:hAnsi="Palatino Linotype" w:cs="Palatino Linotype"/>
        </w:rPr>
      </w:pPr>
    </w:p>
    <w:p w14:paraId="1A27C906"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5. Admisión del recurso de revisión: </w:t>
      </w:r>
      <w:r w:rsidRPr="00ED413D">
        <w:rPr>
          <w:rFonts w:ascii="Palatino Linotype" w:eastAsia="Palatino Linotype" w:hAnsi="Palatino Linotype" w:cs="Palatino Linotype"/>
        </w:rPr>
        <w:t xml:space="preserve">En fecha tres de junio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presentara su informe justificado. </w:t>
      </w:r>
    </w:p>
    <w:p w14:paraId="0357A6E7" w14:textId="77777777" w:rsidR="0008771B" w:rsidRPr="00ED413D" w:rsidRDefault="0035721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ED413D">
        <w:rPr>
          <w:rFonts w:ascii="Palatino Linotype" w:eastAsia="Palatino Linotype" w:hAnsi="Palatino Linotype" w:cs="Palatino Linotype"/>
          <w:b/>
        </w:rPr>
        <w:lastRenderedPageBreak/>
        <w:t>6. Manifestaciones</w:t>
      </w:r>
      <w:r w:rsidRPr="00ED413D">
        <w:rPr>
          <w:rFonts w:ascii="Palatino Linotype" w:eastAsia="Palatino Linotype" w:hAnsi="Palatino Linotype" w:cs="Palatino Linotype"/>
        </w:rPr>
        <w:t xml:space="preserve">: De las constancias que integran el expediente en que se actúa se advierte que el recurrente fue omiso en ofrecer pruebas o expresar alegatos; en términos del artículo 185 fracciones II de la ley que nos ocupa. </w:t>
      </w:r>
    </w:p>
    <w:p w14:paraId="54AA967A" w14:textId="77777777" w:rsidR="0008771B" w:rsidRPr="00ED413D" w:rsidRDefault="0035721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Por su parte,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en fecha catorce de junio del año dos mil veintidós, remitió el siguiente archivo electrónico:</w:t>
      </w:r>
    </w:p>
    <w:p w14:paraId="2F5BA6C1" w14:textId="77777777" w:rsidR="0008771B" w:rsidRPr="00ED413D" w:rsidRDefault="000A41F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hyperlink r:id="rId9">
        <w:r w:rsidR="00357215" w:rsidRPr="00ED413D">
          <w:rPr>
            <w:rFonts w:ascii="Palatino Linotype" w:eastAsia="Palatino Linotype" w:hAnsi="Palatino Linotype" w:cs="Palatino Linotype"/>
          </w:rPr>
          <w:t>“MANIFESTACIONES RR 150.pdf</w:t>
        </w:r>
      </w:hyperlink>
      <w:r w:rsidR="00357215" w:rsidRPr="00ED413D">
        <w:rPr>
          <w:rFonts w:ascii="Palatino Linotype" w:eastAsia="Palatino Linotype" w:hAnsi="Palatino Linotype" w:cs="Palatino Linotype"/>
        </w:rPr>
        <w:t>”, a través del cual la Titular de la Unidad de Transparencia del Ayuntamiento de Villa del Carbón, informó en lo medular al particular, que no existen violación a sus derechos de acceso a la información pública, toda vez que queda debidamente fundado y motivado que se manifestó que la entrega de la información se haría con las formalidades de como obra en los archivos y con el estado en que se encuentra.</w:t>
      </w:r>
    </w:p>
    <w:p w14:paraId="6A190B2F" w14:textId="77777777" w:rsidR="0008771B" w:rsidRPr="00ED413D" w:rsidRDefault="0035721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Además, le indicó en el momento de la solicitud se encontraba material y jurídicamente imposibilitado en atender la solicitud del particular, tal como lo solicita en el Recurso de Revisión 10359/INFOEM/IP/RR/2022. </w:t>
      </w:r>
    </w:p>
    <w:p w14:paraId="5DCEF871" w14:textId="77777777" w:rsidR="0008771B" w:rsidRPr="00ED413D" w:rsidRDefault="00357215">
      <w:pPr>
        <w:widowControl w:val="0"/>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7.- Ampliación del plazo.</w:t>
      </w:r>
      <w:r w:rsidRPr="00ED413D">
        <w:rPr>
          <w:rFonts w:ascii="Palatino Linotype" w:eastAsia="Palatino Linotype" w:hAnsi="Palatino Linotype" w:cs="Palatino Linotype"/>
        </w:rPr>
        <w:t xml:space="preserve"> En fecha dieciocho de octubre del año dos mil veintidós, con fundamento en el artículo 181, párrafo tercero de la Ley de Transparencia y Acceso a la Información Pública del Estado de México y Municipios, se acordó la ampliación del plazo para su resolución.</w:t>
      </w:r>
    </w:p>
    <w:p w14:paraId="681DF63E"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ED413D">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7C97A4" w14:textId="77777777" w:rsidR="0008771B" w:rsidRPr="00ED413D" w:rsidRDefault="0008771B">
      <w:pPr>
        <w:spacing w:line="360" w:lineRule="auto"/>
        <w:jc w:val="both"/>
        <w:rPr>
          <w:rFonts w:ascii="Palatino Linotype" w:eastAsia="Palatino Linotype" w:hAnsi="Palatino Linotype" w:cs="Palatino Linotype"/>
        </w:rPr>
      </w:pPr>
    </w:p>
    <w:p w14:paraId="26D256BB"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E5609D7" w14:textId="77777777" w:rsidR="0008771B" w:rsidRPr="00ED413D" w:rsidRDefault="0008771B">
      <w:pPr>
        <w:spacing w:line="360" w:lineRule="auto"/>
        <w:jc w:val="both"/>
        <w:rPr>
          <w:rFonts w:ascii="Palatino Linotype" w:eastAsia="Palatino Linotype" w:hAnsi="Palatino Linotype" w:cs="Palatino Linotype"/>
        </w:rPr>
      </w:pPr>
    </w:p>
    <w:p w14:paraId="75C46900"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FD146C" w14:textId="77777777" w:rsidR="0008771B" w:rsidRPr="00ED413D" w:rsidRDefault="0008771B">
      <w:pPr>
        <w:spacing w:line="360" w:lineRule="auto"/>
        <w:jc w:val="both"/>
        <w:rPr>
          <w:rFonts w:ascii="Palatino Linotype" w:eastAsia="Palatino Linotype" w:hAnsi="Palatino Linotype" w:cs="Palatino Linotype"/>
        </w:rPr>
      </w:pPr>
    </w:p>
    <w:p w14:paraId="2A052A9C"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3405F11" w14:textId="77777777" w:rsidR="0008771B" w:rsidRPr="00ED413D" w:rsidRDefault="0008771B">
      <w:pPr>
        <w:spacing w:line="360" w:lineRule="auto"/>
        <w:jc w:val="both"/>
        <w:rPr>
          <w:rFonts w:ascii="Palatino Linotype" w:eastAsia="Palatino Linotype" w:hAnsi="Palatino Linotype" w:cs="Palatino Linotype"/>
        </w:rPr>
      </w:pPr>
    </w:p>
    <w:p w14:paraId="778BD215" w14:textId="77777777" w:rsidR="0008771B" w:rsidRPr="00ED413D" w:rsidRDefault="00357215">
      <w:pPr>
        <w:spacing w:line="360" w:lineRule="auto"/>
        <w:jc w:val="both"/>
        <w:rPr>
          <w:rFonts w:ascii="Palatino Linotype" w:eastAsia="Palatino Linotype" w:hAnsi="Palatino Linotype" w:cs="Palatino Linotype"/>
          <w:strike/>
        </w:rPr>
      </w:pPr>
      <w:r w:rsidRPr="00ED413D">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A0777B3" w14:textId="77777777" w:rsidR="0008771B" w:rsidRPr="00ED413D" w:rsidRDefault="0008771B">
      <w:pPr>
        <w:spacing w:line="360" w:lineRule="auto"/>
        <w:jc w:val="both"/>
        <w:rPr>
          <w:rFonts w:ascii="Palatino Linotype" w:eastAsia="Palatino Linotype" w:hAnsi="Palatino Linotype" w:cs="Palatino Linotype"/>
        </w:rPr>
      </w:pPr>
    </w:p>
    <w:p w14:paraId="1B87E279" w14:textId="77777777" w:rsidR="0008771B" w:rsidRPr="00ED413D" w:rsidRDefault="00357215">
      <w:pPr>
        <w:numPr>
          <w:ilvl w:val="0"/>
          <w:numId w:val="1"/>
        </w:num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7080AA2" w14:textId="77777777" w:rsidR="0008771B" w:rsidRPr="00ED413D" w:rsidRDefault="0008771B">
      <w:pPr>
        <w:spacing w:line="360" w:lineRule="auto"/>
        <w:ind w:left="927"/>
        <w:jc w:val="both"/>
        <w:rPr>
          <w:rFonts w:ascii="Palatino Linotype" w:eastAsia="Palatino Linotype" w:hAnsi="Palatino Linotype" w:cs="Palatino Linotype"/>
        </w:rPr>
      </w:pPr>
    </w:p>
    <w:p w14:paraId="1A8CB80E" w14:textId="77777777" w:rsidR="0008771B" w:rsidRPr="00ED413D" w:rsidRDefault="00357215">
      <w:pPr>
        <w:numPr>
          <w:ilvl w:val="0"/>
          <w:numId w:val="1"/>
        </w:num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Actividad Procesal del interesado. Acciones u omisiones del interesado.</w:t>
      </w:r>
    </w:p>
    <w:p w14:paraId="237DA457" w14:textId="77777777" w:rsidR="0008771B" w:rsidRPr="00ED413D" w:rsidRDefault="0008771B">
      <w:pPr>
        <w:spacing w:line="360" w:lineRule="auto"/>
        <w:jc w:val="both"/>
        <w:rPr>
          <w:rFonts w:ascii="Palatino Linotype" w:eastAsia="Palatino Linotype" w:hAnsi="Palatino Linotype" w:cs="Palatino Linotype"/>
        </w:rPr>
      </w:pPr>
    </w:p>
    <w:p w14:paraId="26165A60" w14:textId="77777777" w:rsidR="0008771B" w:rsidRPr="00ED413D" w:rsidRDefault="00357215">
      <w:pPr>
        <w:numPr>
          <w:ilvl w:val="0"/>
          <w:numId w:val="1"/>
        </w:num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Conducta de la Autoridad: Las Acciones u omisiones realizadas en el procedimiento. Así como si la autoridad actuó con la debida diligencia.</w:t>
      </w:r>
    </w:p>
    <w:p w14:paraId="4295D444" w14:textId="77777777" w:rsidR="0008771B" w:rsidRPr="00ED413D" w:rsidRDefault="0008771B">
      <w:pPr>
        <w:spacing w:line="360" w:lineRule="auto"/>
        <w:ind w:left="708"/>
        <w:rPr>
          <w:rFonts w:ascii="Palatino Linotype" w:eastAsia="Palatino Linotype" w:hAnsi="Palatino Linotype" w:cs="Palatino Linotype"/>
        </w:rPr>
      </w:pPr>
    </w:p>
    <w:p w14:paraId="08FD01CF" w14:textId="77777777" w:rsidR="0008771B" w:rsidRPr="00ED413D" w:rsidRDefault="00357215">
      <w:pPr>
        <w:spacing w:line="360" w:lineRule="auto"/>
        <w:ind w:left="567"/>
        <w:jc w:val="both"/>
        <w:rPr>
          <w:rFonts w:ascii="Palatino Linotype" w:eastAsia="Palatino Linotype" w:hAnsi="Palatino Linotype" w:cs="Palatino Linotype"/>
        </w:rPr>
      </w:pPr>
      <w:r w:rsidRPr="00ED413D">
        <w:rPr>
          <w:rFonts w:ascii="Palatino Linotype" w:eastAsia="Palatino Linotype" w:hAnsi="Palatino Linotype" w:cs="Palatino Linotype"/>
        </w:rPr>
        <w:t>d) La afectación generada en la situación jurídica de la persona involucrada en el proceso: Violación a sus derechos humanos.</w:t>
      </w:r>
    </w:p>
    <w:p w14:paraId="6D3B1227" w14:textId="77777777" w:rsidR="0008771B" w:rsidRPr="00ED413D" w:rsidRDefault="0008771B">
      <w:pPr>
        <w:spacing w:line="360" w:lineRule="auto"/>
        <w:jc w:val="both"/>
        <w:rPr>
          <w:rFonts w:ascii="Palatino Linotype" w:eastAsia="Palatino Linotype" w:hAnsi="Palatino Linotype" w:cs="Palatino Linotype"/>
        </w:rPr>
      </w:pPr>
    </w:p>
    <w:p w14:paraId="0E34459A"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5ED9EC" w14:textId="77777777" w:rsidR="0008771B" w:rsidRPr="00ED413D" w:rsidRDefault="0008771B">
      <w:pPr>
        <w:spacing w:line="360" w:lineRule="auto"/>
        <w:jc w:val="both"/>
        <w:rPr>
          <w:rFonts w:ascii="Palatino Linotype" w:eastAsia="Palatino Linotype" w:hAnsi="Palatino Linotype" w:cs="Palatino Linotype"/>
        </w:rPr>
      </w:pPr>
    </w:p>
    <w:p w14:paraId="7FDAF651" w14:textId="77777777" w:rsidR="0008771B" w:rsidRPr="00ED413D" w:rsidRDefault="00357215">
      <w:pPr>
        <w:spacing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ED413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D413D">
        <w:rPr>
          <w:rFonts w:ascii="Palatino Linotype" w:eastAsia="Palatino Linotype" w:hAnsi="Palatino Linotype" w:cs="Palatino Linotype"/>
        </w:rPr>
        <w:t>, visible en la Gaceta del Seminario Judicial de la Federación con el registro digital 205635.</w:t>
      </w:r>
    </w:p>
    <w:p w14:paraId="0E287B7D" w14:textId="77777777" w:rsidR="0008771B" w:rsidRPr="00ED413D" w:rsidRDefault="0008771B">
      <w:pPr>
        <w:spacing w:line="360" w:lineRule="auto"/>
        <w:jc w:val="both"/>
        <w:rPr>
          <w:rFonts w:ascii="Palatino Linotype" w:eastAsia="Palatino Linotype" w:hAnsi="Palatino Linotype" w:cs="Palatino Linotype"/>
        </w:rPr>
      </w:pPr>
    </w:p>
    <w:p w14:paraId="421619D7"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EA261E" w14:textId="77777777" w:rsidR="0008771B" w:rsidRPr="00ED413D" w:rsidRDefault="0008771B">
      <w:pPr>
        <w:spacing w:line="360" w:lineRule="auto"/>
        <w:jc w:val="both"/>
        <w:rPr>
          <w:rFonts w:ascii="Palatino Linotype" w:eastAsia="Palatino Linotype" w:hAnsi="Palatino Linotype" w:cs="Palatino Linotype"/>
        </w:rPr>
      </w:pPr>
    </w:p>
    <w:p w14:paraId="05C54503"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BF53E15" w14:textId="77777777" w:rsidR="0008771B" w:rsidRPr="00ED413D" w:rsidRDefault="0008771B">
      <w:pPr>
        <w:spacing w:line="360" w:lineRule="auto"/>
        <w:jc w:val="both"/>
        <w:rPr>
          <w:rFonts w:ascii="Palatino Linotype" w:eastAsia="Palatino Linotype" w:hAnsi="Palatino Linotype" w:cs="Palatino Linotype"/>
        </w:rPr>
      </w:pPr>
    </w:p>
    <w:p w14:paraId="0A5B9C1A"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 xml:space="preserve"> </w:t>
      </w:r>
      <w:r w:rsidRPr="00ED413D">
        <w:rPr>
          <w:rFonts w:ascii="Palatino Linotype" w:eastAsia="Palatino Linotype" w:hAnsi="Palatino Linotype" w:cs="Palatino Linotype"/>
          <w:i/>
        </w:rPr>
        <w:t>“PLAZO RAZONABLE PARA RESOLVER. DIMENSIÓN Y EFECTOS DE ESTE CONCEPTO CUANDO SE ADUCE EXCESIVA CARGA DE TRABAJO.”</w:t>
      </w:r>
      <w:r w:rsidRPr="00ED413D">
        <w:rPr>
          <w:rFonts w:ascii="Palatino Linotype" w:eastAsia="Palatino Linotype" w:hAnsi="Palatino Linotype" w:cs="Palatino Linotype"/>
        </w:rPr>
        <w:t xml:space="preserve"> consultable en el Seminario Judicial de la Federación y su gaceta, con el registro digital 2002351.</w:t>
      </w:r>
    </w:p>
    <w:p w14:paraId="77803748" w14:textId="77777777" w:rsidR="0008771B" w:rsidRPr="00ED413D" w:rsidRDefault="0008771B">
      <w:pPr>
        <w:spacing w:line="360" w:lineRule="auto"/>
        <w:jc w:val="both"/>
        <w:rPr>
          <w:rFonts w:ascii="Palatino Linotype" w:eastAsia="Palatino Linotype" w:hAnsi="Palatino Linotype" w:cs="Palatino Linotype"/>
          <w:b/>
        </w:rPr>
      </w:pPr>
    </w:p>
    <w:p w14:paraId="0CD5BAF2"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i/>
        </w:rPr>
        <w:t>“PLAZO RAZONABLE PARA RESOLVER. CONCEPTO Y ELEMENTOS QUE LO INTEGRAN A LA LUZ DEL DERECHO INTERNACIONAL DE LOS DERECHOS HUMANOS.”</w:t>
      </w:r>
      <w:r w:rsidRPr="00ED413D">
        <w:rPr>
          <w:rFonts w:ascii="Palatino Linotype" w:eastAsia="Palatino Linotype" w:hAnsi="Palatino Linotype" w:cs="Palatino Linotype"/>
        </w:rPr>
        <w:t>, visible en el Seminario Judicial de la Federación y su gaceta, con el registro digital 2002350.</w:t>
      </w:r>
    </w:p>
    <w:p w14:paraId="7E719E11" w14:textId="77777777" w:rsidR="0008771B" w:rsidRPr="00ED413D" w:rsidRDefault="0008771B">
      <w:pPr>
        <w:spacing w:line="360" w:lineRule="auto"/>
        <w:jc w:val="both"/>
        <w:rPr>
          <w:rFonts w:ascii="Palatino Linotype" w:eastAsia="Palatino Linotype" w:hAnsi="Palatino Linotype" w:cs="Palatino Linotype"/>
        </w:rPr>
      </w:pPr>
    </w:p>
    <w:p w14:paraId="67C9EF4E"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EE6A5D" w14:textId="77777777" w:rsidR="0008771B" w:rsidRPr="00ED413D" w:rsidRDefault="0008771B">
      <w:pPr>
        <w:widowControl w:val="0"/>
        <w:spacing w:after="240" w:line="360" w:lineRule="auto"/>
        <w:jc w:val="both"/>
        <w:rPr>
          <w:rFonts w:ascii="Palatino Linotype" w:eastAsia="Palatino Linotype" w:hAnsi="Palatino Linotype" w:cs="Palatino Linotype"/>
        </w:rPr>
      </w:pPr>
    </w:p>
    <w:p w14:paraId="7D734241"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8.-</w:t>
      </w:r>
      <w:r w:rsidRPr="00ED413D">
        <w:rPr>
          <w:rFonts w:ascii="Palatino Linotype" w:eastAsia="Palatino Linotype" w:hAnsi="Palatino Linotype" w:cs="Palatino Linotype"/>
        </w:rPr>
        <w:t xml:space="preserve"> </w:t>
      </w:r>
      <w:r w:rsidRPr="00ED413D">
        <w:rPr>
          <w:rFonts w:ascii="Palatino Linotype" w:eastAsia="Palatino Linotype" w:hAnsi="Palatino Linotype" w:cs="Palatino Linotype"/>
          <w:b/>
        </w:rPr>
        <w:t xml:space="preserve">Cierre de instrucción. </w:t>
      </w:r>
      <w:r w:rsidRPr="00ED413D">
        <w:rPr>
          <w:rFonts w:ascii="Palatino Linotype" w:eastAsia="Palatino Linotype" w:hAnsi="Palatino Linotype" w:cs="Palatino Linotype"/>
        </w:rPr>
        <w:t>El veinte de octubre de dos mil veintidós la Comisionada ponente determinó el cierre de instrucción en términos de la fracción VI del artículo 185 de la Ley de Transparencia y Acceso a la Información Pública del Estado de México y Municipios.</w:t>
      </w:r>
    </w:p>
    <w:p w14:paraId="49C1BAF6" w14:textId="77777777" w:rsidR="0008771B"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2E593E" w14:textId="77777777" w:rsidR="00ED413D" w:rsidRDefault="00ED413D">
      <w:pPr>
        <w:spacing w:before="240" w:after="240" w:line="360" w:lineRule="auto"/>
        <w:jc w:val="both"/>
        <w:rPr>
          <w:rFonts w:ascii="Palatino Linotype" w:eastAsia="Palatino Linotype" w:hAnsi="Palatino Linotype" w:cs="Palatino Linotype"/>
        </w:rPr>
      </w:pPr>
    </w:p>
    <w:p w14:paraId="15226C41" w14:textId="77777777" w:rsidR="00ED413D" w:rsidRPr="00ED413D" w:rsidRDefault="00ED413D">
      <w:pPr>
        <w:spacing w:before="240" w:after="240" w:line="360" w:lineRule="auto"/>
        <w:jc w:val="both"/>
        <w:rPr>
          <w:rFonts w:ascii="Palatino Linotype" w:eastAsia="Palatino Linotype" w:hAnsi="Palatino Linotype" w:cs="Palatino Linotype"/>
        </w:rPr>
      </w:pPr>
    </w:p>
    <w:p w14:paraId="649FAD16" w14:textId="77777777" w:rsidR="0008771B" w:rsidRPr="00ED413D" w:rsidRDefault="00357215">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 w:name="_heading=h.30j0zll" w:colFirst="0" w:colLast="0"/>
      <w:bookmarkEnd w:id="1"/>
      <w:r w:rsidRPr="00ED413D">
        <w:rPr>
          <w:rFonts w:ascii="Palatino Linotype" w:eastAsia="Palatino Linotype" w:hAnsi="Palatino Linotype" w:cs="Palatino Linotype"/>
          <w:b/>
          <w:sz w:val="22"/>
          <w:szCs w:val="22"/>
        </w:rPr>
        <w:lastRenderedPageBreak/>
        <w:t>C O N S I D E R A N D O:</w:t>
      </w:r>
    </w:p>
    <w:p w14:paraId="5CC01D07"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Primero. Competencia. </w:t>
      </w:r>
      <w:r w:rsidRPr="00ED413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266EEF"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Segundo. Oportunidad y Procedibilidad del Recurso de Revisión</w:t>
      </w:r>
      <w:r w:rsidRPr="00ED413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A7A950D" w14:textId="77777777" w:rsidR="0008771B" w:rsidRPr="00ED413D" w:rsidRDefault="00357215">
      <w:pPr>
        <w:spacing w:before="240" w:after="240"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proporcionó su respuesta a la solicitud de información el treinta de mayo del dos mil veintidós, y el </w:t>
      </w:r>
      <w:r w:rsidRPr="00ED413D">
        <w:rPr>
          <w:rFonts w:ascii="Palatino Linotype" w:eastAsia="Palatino Linotype" w:hAnsi="Palatino Linotype" w:cs="Palatino Linotype"/>
          <w:b/>
        </w:rPr>
        <w:t>RECURRENTE</w:t>
      </w:r>
      <w:r w:rsidRPr="00ED413D">
        <w:rPr>
          <w:rFonts w:ascii="Palatino Linotype" w:eastAsia="Palatino Linotype" w:hAnsi="Palatino Linotype" w:cs="Palatino Linotype"/>
        </w:rPr>
        <w:t xml:space="preserve"> presentó su recurso de revisión el treinta y uno </w:t>
      </w:r>
      <w:r w:rsidRPr="00ED413D">
        <w:rPr>
          <w:rFonts w:ascii="Palatino Linotype" w:eastAsia="Palatino Linotype" w:hAnsi="Palatino Linotype" w:cs="Palatino Linotype"/>
        </w:rPr>
        <w:lastRenderedPageBreak/>
        <w:t xml:space="preserve">del mismo mes y años; esto es, al primer día hábil siguiente que tuvo conocimiento de la respuesta. </w:t>
      </w:r>
    </w:p>
    <w:p w14:paraId="5BB4DF79"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4EE174C"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7D009F7D" w14:textId="77777777" w:rsidR="0008771B" w:rsidRPr="00ED413D" w:rsidRDefault="00357215">
      <w:pPr>
        <w:ind w:left="1276" w:right="175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 xml:space="preserve">Artículo 179. </w:t>
      </w:r>
      <w:r w:rsidRPr="00ED413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D413D">
        <w:rPr>
          <w:rFonts w:ascii="Palatino Linotype" w:eastAsia="Palatino Linotype" w:hAnsi="Palatino Linotype" w:cs="Palatino Linotype"/>
          <w:i/>
        </w:rPr>
        <w:t>causas</w:t>
      </w:r>
      <w:r w:rsidRPr="00ED413D">
        <w:rPr>
          <w:rFonts w:ascii="Palatino Linotype" w:eastAsia="Palatino Linotype" w:hAnsi="Palatino Linotype" w:cs="Palatino Linotype"/>
          <w:i/>
          <w:sz w:val="22"/>
          <w:szCs w:val="22"/>
        </w:rPr>
        <w:t>:</w:t>
      </w:r>
    </w:p>
    <w:p w14:paraId="1BF3794C" w14:textId="77777777" w:rsidR="0008771B" w:rsidRPr="00ED413D" w:rsidRDefault="00357215">
      <w:pPr>
        <w:ind w:left="1276" w:right="1752"/>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I. La negativa de la información solicitada…” (Sic)</w:t>
      </w:r>
    </w:p>
    <w:p w14:paraId="668107E3" w14:textId="77777777" w:rsidR="0008771B" w:rsidRPr="00ED413D" w:rsidRDefault="0008771B">
      <w:pPr>
        <w:ind w:left="1276" w:right="1752"/>
        <w:jc w:val="both"/>
        <w:rPr>
          <w:rFonts w:ascii="Palatino Linotype" w:eastAsia="Palatino Linotype" w:hAnsi="Palatino Linotype" w:cs="Palatino Linotype"/>
          <w:i/>
          <w:sz w:val="22"/>
          <w:szCs w:val="22"/>
        </w:rPr>
      </w:pPr>
    </w:p>
    <w:p w14:paraId="7F1880E7" w14:textId="77777777" w:rsidR="0008771B" w:rsidRPr="00ED413D" w:rsidRDefault="00357215">
      <w:pPr>
        <w:spacing w:before="280" w:after="28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Tercero. Materia de Revisión</w:t>
      </w:r>
      <w:r w:rsidRPr="00ED413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D413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D413D">
        <w:rPr>
          <w:rFonts w:ascii="Palatino Linotype" w:eastAsia="Palatino Linotype" w:hAnsi="Palatino Linotype" w:cs="Palatino Linotype"/>
        </w:rPr>
        <w:t xml:space="preserve">del </w:t>
      </w:r>
      <w:r w:rsidRPr="00ED413D">
        <w:rPr>
          <w:rFonts w:ascii="Palatino Linotype" w:eastAsia="Palatino Linotype" w:hAnsi="Palatino Linotype" w:cs="Palatino Linotype"/>
          <w:b/>
        </w:rPr>
        <w:t>RECURRENTE</w:t>
      </w:r>
      <w:r w:rsidRPr="00ED413D">
        <w:rPr>
          <w:rFonts w:ascii="Palatino Linotype" w:eastAsia="Palatino Linotype" w:hAnsi="Palatino Linotype" w:cs="Palatino Linotype"/>
        </w:rPr>
        <w:t xml:space="preserve">, o en su defecto, en caso de ser procedente, ordenar la entrega de información. </w:t>
      </w:r>
    </w:p>
    <w:p w14:paraId="6A161E45"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lastRenderedPageBreak/>
        <w:t xml:space="preserve">Cuarto. Estudio de fondo del asunto. </w:t>
      </w:r>
      <w:r w:rsidRPr="00ED413D">
        <w:rPr>
          <w:rFonts w:ascii="Palatino Linotype" w:eastAsia="Palatino Linotype" w:hAnsi="Palatino Linotype" w:cs="Palatino Linotype"/>
        </w:rPr>
        <w:t xml:space="preserve">Es conveniente analizar si la respuesta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D941CBF" w14:textId="77777777" w:rsidR="0008771B" w:rsidRPr="00ED413D" w:rsidRDefault="00357215">
      <w:pPr>
        <w:spacing w:before="240"/>
        <w:ind w:left="709" w:right="76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4</w:t>
      </w:r>
      <w:r w:rsidRPr="00ED413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1FC9DD" w14:textId="77777777" w:rsidR="0008771B" w:rsidRPr="00ED413D" w:rsidRDefault="00357215">
      <w:pPr>
        <w:ind w:left="709" w:right="76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D413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901480" w14:textId="77777777" w:rsidR="0008771B" w:rsidRPr="00ED413D" w:rsidRDefault="00357215">
      <w:pPr>
        <w:ind w:left="709" w:right="76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D413D">
        <w:rPr>
          <w:rFonts w:ascii="Palatino Linotype" w:eastAsia="Palatino Linotype" w:hAnsi="Palatino Linotype" w:cs="Palatino Linotype"/>
          <w:i/>
          <w:sz w:val="22"/>
          <w:szCs w:val="22"/>
        </w:rPr>
        <w:t>.”(</w:t>
      </w:r>
      <w:proofErr w:type="gramEnd"/>
      <w:r w:rsidRPr="00ED413D">
        <w:rPr>
          <w:rFonts w:ascii="Palatino Linotype" w:eastAsia="Palatino Linotype" w:hAnsi="Palatino Linotype" w:cs="Palatino Linotype"/>
          <w:i/>
          <w:sz w:val="22"/>
          <w:szCs w:val="22"/>
        </w:rPr>
        <w:t>Sic)</w:t>
      </w:r>
    </w:p>
    <w:p w14:paraId="6E6F5DF2" w14:textId="77777777" w:rsidR="0008771B" w:rsidRPr="00ED413D" w:rsidRDefault="0008771B">
      <w:pPr>
        <w:spacing w:line="360" w:lineRule="auto"/>
        <w:jc w:val="both"/>
        <w:rPr>
          <w:rFonts w:ascii="Palatino Linotype" w:eastAsia="Palatino Linotype" w:hAnsi="Palatino Linotype" w:cs="Palatino Linotype"/>
        </w:rPr>
      </w:pPr>
    </w:p>
    <w:p w14:paraId="4173F909"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ED413D">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25AC4F" w14:textId="77777777" w:rsidR="0008771B" w:rsidRPr="00ED413D" w:rsidRDefault="00357215">
      <w:pPr>
        <w:ind w:left="567" w:right="758"/>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12.-</w:t>
      </w:r>
      <w:r w:rsidRPr="00ED413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50049A" w14:textId="77777777" w:rsidR="0008771B" w:rsidRPr="00ED413D" w:rsidRDefault="0008771B">
      <w:pPr>
        <w:ind w:left="567" w:right="758"/>
        <w:jc w:val="both"/>
        <w:rPr>
          <w:rFonts w:ascii="Palatino Linotype" w:eastAsia="Palatino Linotype" w:hAnsi="Palatino Linotype" w:cs="Palatino Linotype"/>
          <w:i/>
          <w:sz w:val="22"/>
          <w:szCs w:val="22"/>
        </w:rPr>
      </w:pPr>
    </w:p>
    <w:p w14:paraId="79CD60BB" w14:textId="77777777" w:rsidR="0008771B" w:rsidRPr="00ED413D" w:rsidRDefault="00357215">
      <w:pPr>
        <w:ind w:left="567" w:right="758"/>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D413D">
        <w:rPr>
          <w:rFonts w:ascii="Palatino Linotype" w:eastAsia="Palatino Linotype" w:hAnsi="Palatino Linotype" w:cs="Palatino Linotype"/>
          <w:i/>
          <w:sz w:val="22"/>
          <w:szCs w:val="22"/>
        </w:rPr>
        <w:t xml:space="preserve">. </w:t>
      </w:r>
      <w:r w:rsidRPr="00ED413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704EF80" w14:textId="77777777" w:rsidR="0008771B" w:rsidRPr="00ED413D" w:rsidRDefault="0008771B">
      <w:pPr>
        <w:spacing w:line="360" w:lineRule="auto"/>
        <w:ind w:right="-93"/>
        <w:jc w:val="both"/>
        <w:rPr>
          <w:rFonts w:ascii="Palatino Linotype" w:eastAsia="Palatino Linotype" w:hAnsi="Palatino Linotype" w:cs="Palatino Linotype"/>
        </w:rPr>
      </w:pPr>
    </w:p>
    <w:p w14:paraId="7364EE38" w14:textId="77777777" w:rsidR="0008771B" w:rsidRPr="00ED413D" w:rsidRDefault="00357215">
      <w:pPr>
        <w:spacing w:line="360" w:lineRule="auto"/>
        <w:ind w:right="-93"/>
        <w:jc w:val="both"/>
        <w:rPr>
          <w:rFonts w:ascii="Palatino Linotype" w:eastAsia="Palatino Linotype" w:hAnsi="Palatino Linotype" w:cs="Palatino Linotype"/>
        </w:rPr>
      </w:pPr>
      <w:r w:rsidRPr="00ED413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213C9B1" w14:textId="77777777" w:rsidR="0008771B" w:rsidRPr="00ED413D" w:rsidRDefault="0008771B">
      <w:pPr>
        <w:spacing w:line="360" w:lineRule="auto"/>
        <w:ind w:right="-93"/>
        <w:jc w:val="both"/>
        <w:rPr>
          <w:rFonts w:ascii="Palatino Linotype" w:eastAsia="Palatino Linotype" w:hAnsi="Palatino Linotype" w:cs="Palatino Linotype"/>
        </w:rPr>
      </w:pPr>
    </w:p>
    <w:p w14:paraId="4C2D3BC7" w14:textId="77777777" w:rsidR="0008771B" w:rsidRPr="00ED413D" w:rsidRDefault="00357215">
      <w:pPr>
        <w:spacing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D413D">
        <w:rPr>
          <w:rFonts w:ascii="Palatino Linotype" w:eastAsia="Palatino Linotype" w:hAnsi="Palatino Linotype" w:cs="Palatino Linotype"/>
          <w:b/>
        </w:rPr>
        <w:t xml:space="preserve"> </w:t>
      </w:r>
    </w:p>
    <w:p w14:paraId="7E5B2F23" w14:textId="77777777" w:rsidR="0008771B" w:rsidRPr="00ED413D" w:rsidRDefault="0008771B">
      <w:pPr>
        <w:ind w:left="851" w:right="850"/>
        <w:jc w:val="both"/>
        <w:rPr>
          <w:rFonts w:ascii="Palatino Linotype" w:eastAsia="Palatino Linotype" w:hAnsi="Palatino Linotype" w:cs="Palatino Linotype"/>
        </w:rPr>
      </w:pPr>
    </w:p>
    <w:p w14:paraId="0B2C4D80" w14:textId="77777777" w:rsidR="0008771B" w:rsidRPr="00ED413D" w:rsidRDefault="00357215">
      <w:pPr>
        <w:ind w:left="851" w:right="90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No existe obligación de elaborar documentos ad hoc para atender las solicitudes de acceso a la información.</w:t>
      </w:r>
      <w:r w:rsidRPr="00ED413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w:t>
      </w:r>
      <w:r w:rsidRPr="00ED413D">
        <w:rPr>
          <w:rFonts w:ascii="Palatino Linotype" w:eastAsia="Palatino Linotype" w:hAnsi="Palatino Linotype" w:cs="Palatino Linotype"/>
          <w:i/>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A5DDAC" w14:textId="77777777" w:rsidR="0008771B" w:rsidRPr="00ED413D" w:rsidRDefault="00357215">
      <w:pPr>
        <w:ind w:left="851" w:right="90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Resoluciones: </w:t>
      </w:r>
    </w:p>
    <w:p w14:paraId="1F35F5D7" w14:textId="77777777" w:rsidR="0008771B" w:rsidRPr="00ED413D" w:rsidRDefault="00357215">
      <w:pPr>
        <w:ind w:left="851" w:right="901"/>
        <w:jc w:val="both"/>
        <w:rPr>
          <w:rFonts w:ascii="Palatino Linotype" w:eastAsia="Palatino Linotype" w:hAnsi="Palatino Linotype" w:cs="Palatino Linotype"/>
          <w:i/>
          <w:sz w:val="22"/>
          <w:szCs w:val="22"/>
        </w:rPr>
      </w:pPr>
      <w:r w:rsidRPr="00ED413D">
        <w:rPr>
          <w:rFonts w:ascii="Noto Sans" w:eastAsia="Noto Sans" w:hAnsi="Noto Sans" w:cs="Noto Sans"/>
          <w:i/>
          <w:sz w:val="22"/>
          <w:szCs w:val="22"/>
        </w:rPr>
        <w:t>∙</w:t>
      </w:r>
      <w:r w:rsidRPr="00ED413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424F139" w14:textId="77777777" w:rsidR="0008771B" w:rsidRPr="00ED413D" w:rsidRDefault="00357215">
      <w:pPr>
        <w:ind w:left="851" w:right="901"/>
        <w:jc w:val="both"/>
        <w:rPr>
          <w:rFonts w:ascii="Palatino Linotype" w:eastAsia="Palatino Linotype" w:hAnsi="Palatino Linotype" w:cs="Palatino Linotype"/>
          <w:i/>
          <w:sz w:val="22"/>
          <w:szCs w:val="22"/>
        </w:rPr>
      </w:pPr>
      <w:r w:rsidRPr="00ED413D">
        <w:rPr>
          <w:rFonts w:ascii="Noto Sans" w:eastAsia="Noto Sans" w:hAnsi="Noto Sans" w:cs="Noto Sans"/>
          <w:i/>
          <w:sz w:val="22"/>
          <w:szCs w:val="22"/>
        </w:rPr>
        <w:t>∙</w:t>
      </w:r>
      <w:r w:rsidRPr="00ED413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84719C8" w14:textId="77777777" w:rsidR="0008771B" w:rsidRPr="00ED413D" w:rsidRDefault="00357215">
      <w:pPr>
        <w:ind w:left="851" w:right="901"/>
        <w:jc w:val="both"/>
        <w:rPr>
          <w:rFonts w:ascii="Palatino Linotype" w:eastAsia="Palatino Linotype" w:hAnsi="Palatino Linotype" w:cs="Palatino Linotype"/>
          <w:i/>
          <w:sz w:val="22"/>
          <w:szCs w:val="22"/>
        </w:rPr>
      </w:pPr>
      <w:r w:rsidRPr="00ED413D">
        <w:rPr>
          <w:rFonts w:ascii="Noto Sans" w:eastAsia="Noto Sans" w:hAnsi="Noto Sans" w:cs="Noto Sans"/>
          <w:i/>
          <w:sz w:val="22"/>
          <w:szCs w:val="22"/>
        </w:rPr>
        <w:t>∙</w:t>
      </w:r>
      <w:r w:rsidRPr="00ED413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ED413D">
        <w:rPr>
          <w:rFonts w:ascii="Palatino Linotype" w:eastAsia="Palatino Linotype" w:hAnsi="Palatino Linotype" w:cs="Palatino Linotype"/>
          <w:i/>
          <w:sz w:val="22"/>
          <w:szCs w:val="22"/>
        </w:rPr>
        <w:t>.”(</w:t>
      </w:r>
      <w:proofErr w:type="gramEnd"/>
      <w:r w:rsidRPr="00ED413D">
        <w:rPr>
          <w:rFonts w:ascii="Palatino Linotype" w:eastAsia="Palatino Linotype" w:hAnsi="Palatino Linotype" w:cs="Palatino Linotype"/>
          <w:i/>
          <w:sz w:val="22"/>
          <w:szCs w:val="22"/>
        </w:rPr>
        <w:t>Sic)</w:t>
      </w:r>
    </w:p>
    <w:p w14:paraId="6AB4F415" w14:textId="77777777" w:rsidR="0008771B" w:rsidRPr="00ED413D" w:rsidRDefault="0008771B">
      <w:pPr>
        <w:spacing w:line="360" w:lineRule="auto"/>
        <w:ind w:right="-93"/>
        <w:jc w:val="both"/>
        <w:rPr>
          <w:rFonts w:ascii="Palatino Linotype" w:eastAsia="Palatino Linotype" w:hAnsi="Palatino Linotype" w:cs="Palatino Linotype"/>
        </w:rPr>
      </w:pPr>
    </w:p>
    <w:p w14:paraId="3B04AF15"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BD9038" w14:textId="77777777" w:rsidR="0008771B" w:rsidRPr="00ED413D" w:rsidRDefault="0008771B">
      <w:pPr>
        <w:spacing w:line="360" w:lineRule="auto"/>
        <w:jc w:val="both"/>
        <w:rPr>
          <w:rFonts w:ascii="Palatino Linotype" w:eastAsia="Palatino Linotype" w:hAnsi="Palatino Linotype" w:cs="Palatino Linotype"/>
        </w:rPr>
      </w:pPr>
    </w:p>
    <w:p w14:paraId="2C529B26" w14:textId="77777777" w:rsidR="0008771B" w:rsidRPr="00ED413D" w:rsidRDefault="00357215">
      <w:pPr>
        <w:spacing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D413D">
        <w:rPr>
          <w:rFonts w:ascii="Palatino Linotype" w:eastAsia="Palatino Linotype" w:hAnsi="Palatino Linotype" w:cs="Palatino Linotype"/>
        </w:rPr>
        <w:lastRenderedPageBreak/>
        <w:t>Ley de Transparencia y Acceso a la Información Pública del Estado de México y Municipios.</w:t>
      </w:r>
    </w:p>
    <w:p w14:paraId="7816BC5F" w14:textId="77777777" w:rsidR="0008771B" w:rsidRPr="00ED413D" w:rsidRDefault="0008771B">
      <w:pPr>
        <w:spacing w:line="360" w:lineRule="auto"/>
        <w:ind w:right="49"/>
        <w:jc w:val="both"/>
        <w:rPr>
          <w:rFonts w:ascii="Palatino Linotype" w:eastAsia="Palatino Linotype" w:hAnsi="Palatino Linotype" w:cs="Palatino Linotype"/>
        </w:rPr>
      </w:pPr>
    </w:p>
    <w:p w14:paraId="1B4571DD"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2DEDBF" w14:textId="77777777" w:rsidR="0008771B" w:rsidRPr="00ED413D" w:rsidRDefault="0008771B">
      <w:pPr>
        <w:ind w:left="851" w:right="899"/>
        <w:jc w:val="both"/>
        <w:rPr>
          <w:rFonts w:ascii="Palatino Linotype" w:eastAsia="Palatino Linotype" w:hAnsi="Palatino Linotype" w:cs="Palatino Linotype"/>
          <w:i/>
          <w:sz w:val="22"/>
          <w:szCs w:val="22"/>
        </w:rPr>
      </w:pPr>
    </w:p>
    <w:p w14:paraId="470696A5"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 xml:space="preserve">Artículo 3. </w:t>
      </w:r>
      <w:r w:rsidRPr="00ED413D">
        <w:rPr>
          <w:rFonts w:ascii="Palatino Linotype" w:eastAsia="Palatino Linotype" w:hAnsi="Palatino Linotype" w:cs="Palatino Linotype"/>
          <w:i/>
          <w:sz w:val="22"/>
          <w:szCs w:val="22"/>
        </w:rPr>
        <w:t>Para los efectos de la presente Ley se entenderá por:</w:t>
      </w:r>
    </w:p>
    <w:p w14:paraId="62CE251C"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197295F7"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XI. Documento:</w:t>
      </w:r>
      <w:r w:rsidRPr="00ED413D">
        <w:rPr>
          <w:rFonts w:ascii="Palatino Linotype" w:eastAsia="Palatino Linotype" w:hAnsi="Palatino Linotype" w:cs="Palatino Linotype"/>
          <w:i/>
          <w:sz w:val="22"/>
          <w:szCs w:val="22"/>
        </w:rPr>
        <w:t xml:space="preserve"> Los expedientes, reportes, estudios, actas</w:t>
      </w:r>
      <w:r w:rsidRPr="00ED413D">
        <w:rPr>
          <w:rFonts w:ascii="Palatino Linotype" w:eastAsia="Palatino Linotype" w:hAnsi="Palatino Linotype" w:cs="Palatino Linotype"/>
          <w:b/>
          <w:i/>
          <w:sz w:val="22"/>
          <w:szCs w:val="22"/>
        </w:rPr>
        <w:t>,</w:t>
      </w:r>
      <w:r w:rsidRPr="00ED413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BEFE2B2" w14:textId="77777777" w:rsidR="0008771B" w:rsidRPr="00ED413D" w:rsidRDefault="0008771B">
      <w:pPr>
        <w:ind w:left="851" w:right="899"/>
        <w:jc w:val="both"/>
        <w:rPr>
          <w:rFonts w:ascii="Palatino Linotype" w:eastAsia="Palatino Linotype" w:hAnsi="Palatino Linotype" w:cs="Palatino Linotype"/>
          <w:sz w:val="22"/>
          <w:szCs w:val="22"/>
        </w:rPr>
      </w:pPr>
    </w:p>
    <w:p w14:paraId="1CD8A8D3"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D1582E" w14:textId="77777777" w:rsidR="0008771B" w:rsidRPr="00ED413D" w:rsidRDefault="0008771B">
      <w:pPr>
        <w:ind w:left="851" w:right="899"/>
        <w:jc w:val="both"/>
        <w:rPr>
          <w:rFonts w:ascii="Palatino Linotype" w:eastAsia="Palatino Linotype" w:hAnsi="Palatino Linotype" w:cs="Palatino Linotype"/>
        </w:rPr>
      </w:pPr>
    </w:p>
    <w:p w14:paraId="0030B907" w14:textId="77777777" w:rsidR="0008771B" w:rsidRPr="00ED413D" w:rsidRDefault="00357215">
      <w:pPr>
        <w:ind w:left="851" w:right="899"/>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sz w:val="22"/>
          <w:szCs w:val="22"/>
        </w:rPr>
        <w:t>“</w:t>
      </w:r>
      <w:r w:rsidRPr="00ED413D">
        <w:rPr>
          <w:rFonts w:ascii="Palatino Linotype" w:eastAsia="Palatino Linotype" w:hAnsi="Palatino Linotype" w:cs="Palatino Linotype"/>
          <w:b/>
          <w:i/>
          <w:sz w:val="22"/>
          <w:szCs w:val="22"/>
        </w:rPr>
        <w:t>CRITERIO 0002-11</w:t>
      </w:r>
    </w:p>
    <w:p w14:paraId="6836ECA0"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D413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20A0FA"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En </w:t>
      </w:r>
      <w:proofErr w:type="gramStart"/>
      <w:r w:rsidRPr="00ED413D">
        <w:rPr>
          <w:rFonts w:ascii="Palatino Linotype" w:eastAsia="Palatino Linotype" w:hAnsi="Palatino Linotype" w:cs="Palatino Linotype"/>
          <w:i/>
          <w:sz w:val="22"/>
          <w:szCs w:val="22"/>
        </w:rPr>
        <w:t>consecuencia</w:t>
      </w:r>
      <w:proofErr w:type="gramEnd"/>
      <w:r w:rsidRPr="00ED413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4CC596E" w14:textId="77777777" w:rsidR="0008771B" w:rsidRPr="00ED413D" w:rsidRDefault="00357215">
      <w:pPr>
        <w:ind w:left="851" w:right="89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D413D">
        <w:rPr>
          <w:rFonts w:ascii="Palatino Linotype" w:eastAsia="Palatino Linotype" w:hAnsi="Palatino Linotype" w:cs="Palatino Linotype"/>
          <w:i/>
          <w:sz w:val="22"/>
          <w:szCs w:val="22"/>
        </w:rPr>
        <w:t>que</w:t>
      </w:r>
      <w:proofErr w:type="gramEnd"/>
      <w:r w:rsidRPr="00ED413D">
        <w:rPr>
          <w:rFonts w:ascii="Palatino Linotype" w:eastAsia="Palatino Linotype" w:hAnsi="Palatino Linotype" w:cs="Palatino Linotype"/>
          <w:i/>
          <w:sz w:val="22"/>
          <w:szCs w:val="22"/>
        </w:rPr>
        <w:t xml:space="preserve"> en ejercicio de las atribuciones conferidas, sea generada por los Sujetos Obligados;</w:t>
      </w:r>
    </w:p>
    <w:p w14:paraId="0E8FBD29" w14:textId="77777777" w:rsidR="0008771B" w:rsidRPr="00ED413D" w:rsidRDefault="00357215">
      <w:pPr>
        <w:ind w:left="851" w:right="899"/>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D413D">
        <w:rPr>
          <w:rFonts w:ascii="Palatino Linotype" w:eastAsia="Palatino Linotype" w:hAnsi="Palatino Linotype" w:cs="Palatino Linotype"/>
          <w:b/>
          <w:i/>
          <w:sz w:val="22"/>
          <w:szCs w:val="22"/>
        </w:rPr>
        <w:t>que</w:t>
      </w:r>
      <w:proofErr w:type="gramEnd"/>
      <w:r w:rsidRPr="00ED413D">
        <w:rPr>
          <w:rFonts w:ascii="Palatino Linotype" w:eastAsia="Palatino Linotype" w:hAnsi="Palatino Linotype" w:cs="Palatino Linotype"/>
          <w:b/>
          <w:i/>
          <w:sz w:val="22"/>
          <w:szCs w:val="22"/>
        </w:rPr>
        <w:t xml:space="preserve"> en ejercicio de las atribuciones conferidas, sea administrada por los Sujetos Obligados, y</w:t>
      </w:r>
    </w:p>
    <w:p w14:paraId="3B588C76" w14:textId="77777777" w:rsidR="0008771B" w:rsidRPr="00ED413D" w:rsidRDefault="00357215">
      <w:pPr>
        <w:ind w:left="851" w:right="899"/>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D413D">
        <w:rPr>
          <w:rFonts w:ascii="Palatino Linotype" w:eastAsia="Palatino Linotype" w:hAnsi="Palatino Linotype" w:cs="Palatino Linotype"/>
          <w:b/>
          <w:i/>
          <w:sz w:val="22"/>
          <w:szCs w:val="22"/>
        </w:rPr>
        <w:t>que</w:t>
      </w:r>
      <w:proofErr w:type="gramEnd"/>
      <w:r w:rsidRPr="00ED413D">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F11580B"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Ahora bien, del análisis de la solicitud de información motivo del recurso de revisión que ahora se resuelve, se advierte que </w:t>
      </w:r>
      <w:proofErr w:type="gramStart"/>
      <w:r w:rsidRPr="00ED413D">
        <w:rPr>
          <w:rFonts w:ascii="Palatino Linotype" w:eastAsia="Palatino Linotype" w:hAnsi="Palatino Linotype" w:cs="Palatino Linotype"/>
        </w:rPr>
        <w:t>el  particular</w:t>
      </w:r>
      <w:proofErr w:type="gramEnd"/>
      <w:r w:rsidRPr="00ED413D">
        <w:rPr>
          <w:rFonts w:ascii="Palatino Linotype" w:eastAsia="Palatino Linotype" w:hAnsi="Palatino Linotype" w:cs="Palatino Linotype"/>
        </w:rPr>
        <w:t xml:space="preserve"> requirió al </w:t>
      </w:r>
      <w:r w:rsidRPr="00ED413D">
        <w:rPr>
          <w:rFonts w:ascii="Palatino Linotype" w:eastAsia="Palatino Linotype" w:hAnsi="Palatino Linotype" w:cs="Palatino Linotype"/>
          <w:b/>
        </w:rPr>
        <w:t>Ayuntamiento de Villa del Carbón</w:t>
      </w:r>
      <w:r w:rsidRPr="00ED413D">
        <w:rPr>
          <w:rFonts w:ascii="Palatino Linotype" w:eastAsia="Palatino Linotype" w:hAnsi="Palatino Linotype" w:cs="Palatino Linotype"/>
        </w:rPr>
        <w:t>, lo siguiente:</w:t>
      </w:r>
    </w:p>
    <w:p w14:paraId="676B7B48" w14:textId="77777777" w:rsidR="0008771B" w:rsidRPr="00ED413D" w:rsidRDefault="00357215">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D413D">
        <w:rPr>
          <w:rFonts w:ascii="Palatino Linotype" w:eastAsia="Palatino Linotype" w:hAnsi="Palatino Linotype" w:cs="Palatino Linotype"/>
          <w:sz w:val="22"/>
          <w:szCs w:val="22"/>
        </w:rPr>
        <w:t>La conciliación de la nómina, comprobantes bancarios de la dispersión de la nómina y tabulador de sueldos del primer trimestre 2022.</w:t>
      </w:r>
    </w:p>
    <w:p w14:paraId="21655878" w14:textId="77777777" w:rsidR="0008771B" w:rsidRPr="00ED413D" w:rsidRDefault="00357215">
      <w:pPr>
        <w:spacing w:before="240"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Por su parte el </w:t>
      </w:r>
      <w:r w:rsidRPr="00ED413D">
        <w:rPr>
          <w:rFonts w:ascii="Palatino Linotype" w:eastAsia="Palatino Linotype" w:hAnsi="Palatino Linotype" w:cs="Palatino Linotype"/>
          <w:b/>
        </w:rPr>
        <w:t xml:space="preserve">SUJETO OBLIGADO, a través de su Tesorero Municipal, </w:t>
      </w:r>
      <w:r w:rsidRPr="00ED413D">
        <w:rPr>
          <w:rFonts w:ascii="Palatino Linotype" w:eastAsia="Palatino Linotype" w:hAnsi="Palatino Linotype" w:cs="Palatino Linotype"/>
        </w:rPr>
        <w:t>informó en lo medular que la solicitud de acceso a la información pública del particular, no se trata de un derecho de acceso a la información pública sino más bien un derecho de petición, exhortándole para que se dirija ante la oficialía de partes de la Presidencia Municipal, indicándole el domicilio, horario y días de atención.</w:t>
      </w:r>
    </w:p>
    <w:p w14:paraId="47FFA8DE" w14:textId="77777777" w:rsidR="0008771B" w:rsidRPr="00ED413D" w:rsidRDefault="0008771B">
      <w:pPr>
        <w:spacing w:line="360" w:lineRule="auto"/>
        <w:jc w:val="both"/>
        <w:rPr>
          <w:rFonts w:ascii="Palatino Linotype" w:eastAsia="Palatino Linotype" w:hAnsi="Palatino Linotype" w:cs="Palatino Linotype"/>
        </w:rPr>
      </w:pPr>
    </w:p>
    <w:p w14:paraId="35FE2C1C"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Inconforme el</w:t>
      </w:r>
      <w:r w:rsidRPr="00ED413D">
        <w:rPr>
          <w:rFonts w:ascii="Palatino Linotype" w:eastAsia="Palatino Linotype" w:hAnsi="Palatino Linotype" w:cs="Palatino Linotype"/>
          <w:b/>
        </w:rPr>
        <w:t xml:space="preserve"> RECURRENTE</w:t>
      </w:r>
      <w:r w:rsidRPr="00ED413D">
        <w:rPr>
          <w:rFonts w:ascii="Palatino Linotype" w:eastAsia="Palatino Linotype" w:hAnsi="Palatino Linotype" w:cs="Palatino Linotype"/>
        </w:rPr>
        <w:t xml:space="preserve"> con la respuesta, interpuso el Recurso de Revisión en lo medular por la negativa de la información solicitada.</w:t>
      </w:r>
    </w:p>
    <w:p w14:paraId="72EEF161" w14:textId="77777777" w:rsidR="0008771B" w:rsidRPr="00ED413D" w:rsidRDefault="0008771B">
      <w:pPr>
        <w:widowControl w:val="0"/>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rPr>
      </w:pPr>
    </w:p>
    <w:p w14:paraId="53AF13D1" w14:textId="77777777" w:rsidR="0008771B" w:rsidRPr="00ED413D" w:rsidRDefault="00357215">
      <w:pPr>
        <w:widowControl w:val="0"/>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Una vez notificado el recurso de revisión al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rindió su informe justificado, a través del cual informó al particular que no existen violación a sus derechos de acceso a la información pública, toda vez que queda debidamente fundado y motivado que se manifestó que la entrega de la información se haría con las formalidades de como obra en los archivos y con el estado en que se encuentra; además, le indicó en el momento de la solicitud se encontraba material y jurídicamente imposibilitado en atender la solicitud del particular, tal como lo solicita en el Recurso de Revisión 10359/INFOEM/IP/RR/2022. </w:t>
      </w:r>
    </w:p>
    <w:p w14:paraId="7E98233F"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Con base en lo precedente, se reitera que la información proporcionada por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respuesta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en razón de las consideraciones de derecho que a continuación se exponen:</w:t>
      </w:r>
    </w:p>
    <w:p w14:paraId="2D8D1E6D" w14:textId="77777777" w:rsidR="0008771B" w:rsidRPr="00ED413D" w:rsidRDefault="0008771B">
      <w:pPr>
        <w:spacing w:line="360" w:lineRule="auto"/>
        <w:jc w:val="both"/>
        <w:rPr>
          <w:rFonts w:ascii="Palatino Linotype" w:eastAsia="Palatino Linotype" w:hAnsi="Palatino Linotype" w:cs="Palatino Linotype"/>
        </w:rPr>
      </w:pPr>
    </w:p>
    <w:p w14:paraId="19D4FCDD"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primer </w:t>
      </w:r>
      <w:proofErr w:type="gramStart"/>
      <w:r w:rsidRPr="00ED413D">
        <w:rPr>
          <w:rFonts w:ascii="Palatino Linotype" w:eastAsia="Palatino Linotype" w:hAnsi="Palatino Linotype" w:cs="Palatino Linotype"/>
        </w:rPr>
        <w:t>término</w:t>
      </w:r>
      <w:proofErr w:type="gramEnd"/>
      <w:r w:rsidRPr="00ED413D">
        <w:rPr>
          <w:rFonts w:ascii="Palatino Linotype" w:eastAsia="Palatino Linotype" w:hAnsi="Palatino Linotype" w:cs="Palatino Linotype"/>
        </w:rPr>
        <w:t xml:space="preserve"> resulta necesario aclarar las diferencias entre el derecho de acceso a la información pública y el derecho de petición:</w:t>
      </w:r>
    </w:p>
    <w:p w14:paraId="1AF565C8" w14:textId="77777777" w:rsidR="0008771B" w:rsidRPr="00ED413D" w:rsidRDefault="00357215">
      <w:pPr>
        <w:spacing w:before="240" w:after="240" w:line="360" w:lineRule="auto"/>
        <w:ind w:right="-91"/>
        <w:jc w:val="both"/>
        <w:rPr>
          <w:rFonts w:ascii="Palatino Linotype" w:eastAsia="Palatino Linotype" w:hAnsi="Palatino Linotype" w:cs="Palatino Linotype"/>
        </w:rPr>
      </w:pPr>
      <w:r w:rsidRPr="00ED413D">
        <w:rPr>
          <w:rFonts w:ascii="Palatino Linotype" w:eastAsia="Palatino Linotype" w:hAnsi="Palatino Linotype" w:cs="Palatino Linotype"/>
        </w:rPr>
        <w:t>Derecho de Petición:</w:t>
      </w:r>
    </w:p>
    <w:p w14:paraId="534E65AC"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El Doctor Ignacio Burgoa Orihuela refiere que derecho de petición: "...</w:t>
      </w:r>
      <w:r w:rsidRPr="00ED413D">
        <w:rPr>
          <w:rFonts w:ascii="Palatino Linotype" w:eastAsia="Palatino Linotype" w:hAnsi="Palatino Linotype" w:cs="Palatino Linotype"/>
          <w:i/>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ED413D">
        <w:rPr>
          <w:rFonts w:ascii="Palatino Linotype" w:eastAsia="Palatino Linotype" w:hAnsi="Palatino Linotype" w:cs="Palatino Linotype"/>
        </w:rPr>
        <w:t>"</w:t>
      </w:r>
      <w:r w:rsidRPr="00ED413D">
        <w:rPr>
          <w:rFonts w:ascii="Palatino Linotype" w:eastAsia="Palatino Linotype" w:hAnsi="Palatino Linotype" w:cs="Palatino Linotype"/>
          <w:vertAlign w:val="superscript"/>
        </w:rPr>
        <w:footnoteReference w:id="1"/>
      </w:r>
      <w:r w:rsidRPr="00ED413D">
        <w:rPr>
          <w:rFonts w:ascii="Palatino Linotype" w:eastAsia="Palatino Linotype" w:hAnsi="Palatino Linotype" w:cs="Palatino Linotype"/>
        </w:rPr>
        <w:t>(Sic)</w:t>
      </w:r>
    </w:p>
    <w:p w14:paraId="019F6449" w14:textId="77777777" w:rsidR="0008771B" w:rsidRPr="00ED413D" w:rsidRDefault="00357215">
      <w:pPr>
        <w:pBdr>
          <w:top w:val="nil"/>
          <w:left w:val="nil"/>
          <w:bottom w:val="nil"/>
          <w:right w:val="nil"/>
          <w:between w:val="nil"/>
        </w:pBdr>
        <w:spacing w:before="240" w:after="360" w:line="360" w:lineRule="auto"/>
        <w:jc w:val="both"/>
        <w:rPr>
          <w:rFonts w:ascii="Palatino Linotype" w:eastAsia="Palatino Linotype" w:hAnsi="Palatino Linotype" w:cs="Palatino Linotype"/>
          <w:i/>
        </w:rPr>
      </w:pPr>
      <w:r w:rsidRPr="00ED413D">
        <w:rPr>
          <w:rFonts w:ascii="Palatino Linotype" w:eastAsia="Palatino Linotype" w:hAnsi="Palatino Linotype" w:cs="Palatino Linotype"/>
        </w:rPr>
        <w:t xml:space="preserve">Por su parte, David Cienfuegos Salgado, concibe al derecho de petición como </w:t>
      </w:r>
      <w:r w:rsidRPr="00ED413D">
        <w:rPr>
          <w:rFonts w:ascii="Palatino Linotype" w:eastAsia="Palatino Linotype" w:hAnsi="Palatino Linotype" w:cs="Palatino Linotype"/>
          <w:i/>
        </w:rPr>
        <w:t>“el derecho de toda persona a ser escuchado por quienes ejercen el poder público.</w:t>
      </w:r>
      <w:r w:rsidRPr="00ED413D">
        <w:rPr>
          <w:rFonts w:ascii="Palatino Linotype" w:eastAsia="Palatino Linotype" w:hAnsi="Palatino Linotype" w:cs="Palatino Linotype"/>
          <w:i/>
          <w:vertAlign w:val="superscript"/>
        </w:rPr>
        <w:t xml:space="preserve"> </w:t>
      </w:r>
      <w:r w:rsidRPr="00ED413D">
        <w:rPr>
          <w:rFonts w:ascii="Palatino Linotype" w:eastAsia="Palatino Linotype" w:hAnsi="Palatino Linotype" w:cs="Palatino Linotype"/>
          <w:i/>
          <w:vertAlign w:val="superscript"/>
        </w:rPr>
        <w:footnoteReference w:id="2"/>
      </w:r>
      <w:r w:rsidRPr="00ED413D">
        <w:rPr>
          <w:rFonts w:ascii="Palatino Linotype" w:eastAsia="Palatino Linotype" w:hAnsi="Palatino Linotype" w:cs="Palatino Linotype"/>
          <w:i/>
        </w:rPr>
        <w:t xml:space="preserve">” (Sic) </w:t>
      </w:r>
    </w:p>
    <w:p w14:paraId="5AD6EE1A" w14:textId="77777777" w:rsidR="0008771B" w:rsidRPr="00ED413D" w:rsidRDefault="00357215">
      <w:pPr>
        <w:spacing w:before="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ED413D">
        <w:rPr>
          <w:rFonts w:ascii="Palatino Linotype" w:eastAsia="Palatino Linotype" w:hAnsi="Palatino Linotype" w:cs="Palatino Linotype"/>
          <w:vertAlign w:val="superscript"/>
        </w:rPr>
        <w:footnoteReference w:id="3"/>
      </w:r>
    </w:p>
    <w:p w14:paraId="02795463" w14:textId="77777777" w:rsidR="0008771B" w:rsidRPr="00ED413D" w:rsidRDefault="0008771B">
      <w:pPr>
        <w:spacing w:line="360" w:lineRule="auto"/>
        <w:ind w:right="-91"/>
        <w:jc w:val="both"/>
        <w:rPr>
          <w:rFonts w:ascii="Palatino Linotype" w:eastAsia="Palatino Linotype" w:hAnsi="Palatino Linotype" w:cs="Palatino Linotype"/>
        </w:rPr>
      </w:pPr>
    </w:p>
    <w:p w14:paraId="03A6F8FD" w14:textId="77777777" w:rsidR="0008771B" w:rsidRPr="00ED413D" w:rsidRDefault="00357215">
      <w:pPr>
        <w:spacing w:line="360" w:lineRule="auto"/>
        <w:ind w:right="-91"/>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Derecho de Acceso a la Información Pública:</w:t>
      </w:r>
    </w:p>
    <w:p w14:paraId="37AABD08" w14:textId="77777777" w:rsidR="0008771B" w:rsidRPr="00ED413D" w:rsidRDefault="0008771B">
      <w:pPr>
        <w:spacing w:line="360" w:lineRule="auto"/>
        <w:ind w:right="-91"/>
        <w:jc w:val="both"/>
        <w:rPr>
          <w:rFonts w:ascii="Palatino Linotype" w:eastAsia="Palatino Linotype" w:hAnsi="Palatino Linotype" w:cs="Palatino Linotype"/>
        </w:rPr>
      </w:pPr>
    </w:p>
    <w:p w14:paraId="2C22B271" w14:textId="77777777" w:rsidR="0008771B" w:rsidRPr="00ED413D" w:rsidRDefault="00357215">
      <w:pPr>
        <w:pBdr>
          <w:top w:val="nil"/>
          <w:left w:val="nil"/>
          <w:bottom w:val="nil"/>
          <w:right w:val="nil"/>
          <w:between w:val="nil"/>
        </w:pBdr>
        <w:spacing w:line="360" w:lineRule="auto"/>
        <w:ind w:right="99"/>
        <w:jc w:val="both"/>
        <w:rPr>
          <w:rFonts w:ascii="Palatino Linotype" w:eastAsia="Palatino Linotype" w:hAnsi="Palatino Linotype" w:cs="Palatino Linotype"/>
          <w:b/>
        </w:rPr>
      </w:pPr>
      <w:r w:rsidRPr="00ED413D">
        <w:rPr>
          <w:rFonts w:ascii="Palatino Linotype" w:eastAsia="Palatino Linotype" w:hAnsi="Palatino Linotype" w:cs="Palatino Linotype"/>
        </w:rPr>
        <w:t xml:space="preserve">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w:t>
      </w:r>
      <w:r w:rsidRPr="00ED413D">
        <w:rPr>
          <w:rFonts w:ascii="Palatino Linotype" w:eastAsia="Palatino Linotype" w:hAnsi="Palatino Linotype" w:cs="Palatino Linotype"/>
          <w:b/>
        </w:rPr>
        <w:t>para acceder a documentos y datos que obren en el poder del gobierno.</w:t>
      </w:r>
    </w:p>
    <w:p w14:paraId="4A245BBD" w14:textId="77777777" w:rsidR="0008771B" w:rsidRPr="00ED413D" w:rsidRDefault="0008771B">
      <w:pPr>
        <w:pBdr>
          <w:top w:val="nil"/>
          <w:left w:val="nil"/>
          <w:bottom w:val="nil"/>
          <w:right w:val="nil"/>
          <w:between w:val="nil"/>
        </w:pBdr>
        <w:spacing w:line="360" w:lineRule="auto"/>
        <w:ind w:left="93" w:right="116"/>
        <w:rPr>
          <w:sz w:val="23"/>
          <w:szCs w:val="23"/>
        </w:rPr>
      </w:pPr>
    </w:p>
    <w:p w14:paraId="6FE02E76" w14:textId="77777777" w:rsidR="0008771B" w:rsidRPr="00ED413D" w:rsidRDefault="00357215">
      <w:pPr>
        <w:pBdr>
          <w:top w:val="nil"/>
          <w:left w:val="nil"/>
          <w:bottom w:val="nil"/>
          <w:right w:val="nil"/>
          <w:between w:val="nil"/>
        </w:pBdr>
        <w:spacing w:line="360" w:lineRule="auto"/>
        <w:ind w:right="99"/>
        <w:jc w:val="both"/>
        <w:rPr>
          <w:rFonts w:ascii="Palatino Linotype" w:eastAsia="Palatino Linotype" w:hAnsi="Palatino Linotype" w:cs="Palatino Linotype"/>
        </w:rPr>
      </w:pPr>
      <w:r w:rsidRPr="00ED413D">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ED413D">
        <w:rPr>
          <w:rFonts w:ascii="Palatino Linotype" w:eastAsia="Palatino Linotype" w:hAnsi="Palatino Linotype" w:cs="Palatino Linotype"/>
          <w:vertAlign w:val="superscript"/>
        </w:rPr>
        <w:footnoteReference w:id="4"/>
      </w:r>
    </w:p>
    <w:p w14:paraId="066345AE" w14:textId="77777777" w:rsidR="0008771B" w:rsidRPr="00ED413D" w:rsidRDefault="0008771B">
      <w:pPr>
        <w:pBdr>
          <w:top w:val="nil"/>
          <w:left w:val="nil"/>
          <w:bottom w:val="nil"/>
          <w:right w:val="nil"/>
          <w:between w:val="nil"/>
        </w:pBdr>
        <w:spacing w:line="360" w:lineRule="auto"/>
        <w:ind w:right="99"/>
        <w:jc w:val="both"/>
        <w:rPr>
          <w:rFonts w:ascii="Palatino Linotype" w:eastAsia="Palatino Linotype" w:hAnsi="Palatino Linotype" w:cs="Palatino Linotype"/>
        </w:rPr>
      </w:pPr>
    </w:p>
    <w:p w14:paraId="2974CB66" w14:textId="77777777" w:rsidR="0008771B" w:rsidRPr="00ED413D" w:rsidRDefault="00357215">
      <w:pPr>
        <w:pBdr>
          <w:top w:val="nil"/>
          <w:left w:val="nil"/>
          <w:bottom w:val="nil"/>
          <w:right w:val="nil"/>
          <w:between w:val="nil"/>
        </w:pBdr>
        <w:spacing w:line="360" w:lineRule="auto"/>
        <w:ind w:right="9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bien jurídico que coadyuva al desarrollo de las </w:t>
      </w:r>
      <w:r w:rsidRPr="00ED413D">
        <w:rPr>
          <w:rFonts w:ascii="Palatino Linotype" w:eastAsia="Palatino Linotype" w:hAnsi="Palatino Linotype" w:cs="Palatino Linotype"/>
        </w:rPr>
        <w:lastRenderedPageBreak/>
        <w:t>personas y a la formación de opinión pública de calidad para poder participar y luego influir en la vida pública.”</w:t>
      </w:r>
      <w:r w:rsidRPr="00ED413D">
        <w:rPr>
          <w:rFonts w:ascii="Palatino Linotype" w:eastAsia="Palatino Linotype" w:hAnsi="Palatino Linotype" w:cs="Palatino Linotype"/>
          <w:vertAlign w:val="superscript"/>
        </w:rPr>
        <w:footnoteReference w:id="5"/>
      </w:r>
    </w:p>
    <w:p w14:paraId="00ABE1D3" w14:textId="77777777" w:rsidR="0008771B" w:rsidRPr="00ED413D" w:rsidRDefault="0008771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5D02FFFE" w14:textId="77777777" w:rsidR="0008771B" w:rsidRPr="00ED413D" w:rsidRDefault="00357215">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ED413D">
        <w:rPr>
          <w:rFonts w:ascii="Palatino Linotype" w:eastAsia="Palatino Linotype" w:hAnsi="Palatino Linotype" w:cs="Palatino Linotype"/>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72390C9" w14:textId="77777777" w:rsidR="0008771B" w:rsidRPr="00ED413D" w:rsidRDefault="0008771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764856" w14:textId="77777777" w:rsidR="0008771B" w:rsidRPr="00ED413D" w:rsidRDefault="00357215">
      <w:pPr>
        <w:ind w:left="567" w:right="567"/>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“CRITERIO 0002-11</w:t>
      </w:r>
    </w:p>
    <w:p w14:paraId="76C1D27F" w14:textId="77777777" w:rsidR="0008771B" w:rsidRPr="00ED413D" w:rsidRDefault="00357215">
      <w:pPr>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sidRPr="00ED413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54861" w14:textId="77777777" w:rsidR="0008771B" w:rsidRPr="00ED413D" w:rsidRDefault="00357215">
      <w:pPr>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En </w:t>
      </w:r>
      <w:proofErr w:type="gramStart"/>
      <w:r w:rsidRPr="00ED413D">
        <w:rPr>
          <w:rFonts w:ascii="Palatino Linotype" w:eastAsia="Palatino Linotype" w:hAnsi="Palatino Linotype" w:cs="Palatino Linotype"/>
          <w:i/>
          <w:sz w:val="22"/>
          <w:szCs w:val="22"/>
        </w:rPr>
        <w:t>consecuencia</w:t>
      </w:r>
      <w:proofErr w:type="gramEnd"/>
      <w:r w:rsidRPr="00ED413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9A656A1" w14:textId="77777777" w:rsidR="0008771B" w:rsidRPr="00ED413D" w:rsidRDefault="00357215">
      <w:pPr>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Que se trate de información registrada en cualquier soporte documental, </w:t>
      </w:r>
      <w:proofErr w:type="gramStart"/>
      <w:r w:rsidRPr="00ED413D">
        <w:rPr>
          <w:rFonts w:ascii="Palatino Linotype" w:eastAsia="Palatino Linotype" w:hAnsi="Palatino Linotype" w:cs="Palatino Linotype"/>
          <w:i/>
          <w:sz w:val="22"/>
          <w:szCs w:val="22"/>
        </w:rPr>
        <w:t>que</w:t>
      </w:r>
      <w:proofErr w:type="gramEnd"/>
      <w:r w:rsidRPr="00ED413D">
        <w:rPr>
          <w:rFonts w:ascii="Palatino Linotype" w:eastAsia="Palatino Linotype" w:hAnsi="Palatino Linotype" w:cs="Palatino Linotype"/>
          <w:i/>
          <w:sz w:val="22"/>
          <w:szCs w:val="22"/>
        </w:rPr>
        <w:t xml:space="preserve"> en ejercicio de las atribuciones conferidas, sea generada por los Sujetos Obligados;</w:t>
      </w:r>
    </w:p>
    <w:p w14:paraId="3D562A77" w14:textId="77777777" w:rsidR="0008771B" w:rsidRPr="00ED413D" w:rsidRDefault="00357215">
      <w:pPr>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Que se trate de información registrada en cualquier soporte documental, </w:t>
      </w:r>
      <w:proofErr w:type="gramStart"/>
      <w:r w:rsidRPr="00ED413D">
        <w:rPr>
          <w:rFonts w:ascii="Palatino Linotype" w:eastAsia="Palatino Linotype" w:hAnsi="Palatino Linotype" w:cs="Palatino Linotype"/>
          <w:i/>
          <w:sz w:val="22"/>
          <w:szCs w:val="22"/>
        </w:rPr>
        <w:t>que</w:t>
      </w:r>
      <w:proofErr w:type="gramEnd"/>
      <w:r w:rsidRPr="00ED413D">
        <w:rPr>
          <w:rFonts w:ascii="Palatino Linotype" w:eastAsia="Palatino Linotype" w:hAnsi="Palatino Linotype" w:cs="Palatino Linotype"/>
          <w:i/>
          <w:sz w:val="22"/>
          <w:szCs w:val="22"/>
        </w:rPr>
        <w:t xml:space="preserve"> en ejercicio de las atribuciones conferidas, sea administrada por los Sujetos Obligados, y</w:t>
      </w:r>
    </w:p>
    <w:p w14:paraId="2DA7F81D" w14:textId="77777777" w:rsidR="0008771B" w:rsidRPr="00ED413D" w:rsidRDefault="00357215">
      <w:pPr>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roofErr w:type="gramStart"/>
      <w:r w:rsidRPr="00ED413D">
        <w:rPr>
          <w:rFonts w:ascii="Palatino Linotype" w:eastAsia="Palatino Linotype" w:hAnsi="Palatino Linotype" w:cs="Palatino Linotype"/>
          <w:i/>
          <w:sz w:val="22"/>
          <w:szCs w:val="22"/>
        </w:rPr>
        <w:t>.”(</w:t>
      </w:r>
      <w:proofErr w:type="gramEnd"/>
      <w:r w:rsidRPr="00ED413D">
        <w:rPr>
          <w:rFonts w:ascii="Palatino Linotype" w:eastAsia="Palatino Linotype" w:hAnsi="Palatino Linotype" w:cs="Palatino Linotype"/>
          <w:i/>
          <w:sz w:val="22"/>
          <w:szCs w:val="22"/>
        </w:rPr>
        <w:t>Sic)</w:t>
      </w:r>
    </w:p>
    <w:p w14:paraId="1FE6450E" w14:textId="77777777" w:rsidR="0008771B" w:rsidRPr="00ED413D" w:rsidRDefault="0008771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5FF3FFBA" w14:textId="77777777" w:rsidR="0008771B" w:rsidRPr="00ED413D" w:rsidRDefault="00357215">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De lo anterior se puede concluir que la distinción entre el derecho de petición y el derecho de acceso a la información descansa, principalmente, en que en el primero,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 por consiguiente, en el presente caso en particular estamos en presencia ante el derecho de acceso a la información pública, en virtud de lo siguiente:</w:t>
      </w:r>
    </w:p>
    <w:p w14:paraId="2EA67403" w14:textId="77777777" w:rsidR="0008771B" w:rsidRPr="00ED413D" w:rsidRDefault="0008771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42BD7114"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lo que concierne a la conciliación de la nómina, comprobantes bancarios de la dispersión de la nómina y tabulador de sueldos, el artículo 32, párrafo segundo, de la Ley de Fiscalización Superior del Estado de México, establece que los </w:t>
      </w:r>
      <w:proofErr w:type="gramStart"/>
      <w:r w:rsidRPr="00ED413D">
        <w:rPr>
          <w:rFonts w:ascii="Palatino Linotype" w:eastAsia="Palatino Linotype" w:hAnsi="Palatino Linotype" w:cs="Palatino Linotype"/>
        </w:rPr>
        <w:t>Presidentes</w:t>
      </w:r>
      <w:proofErr w:type="gramEnd"/>
      <w:r w:rsidRPr="00ED413D">
        <w:rPr>
          <w:rFonts w:ascii="Palatino Linotype" w:eastAsia="Palatino Linotype" w:hAnsi="Palatino Linotype" w:cs="Palatino Linotype"/>
        </w:rPr>
        <w:t xml:space="preserve"> Municipales, presentarán a la Legislatura los informes mensuales, dentro de los veinte días posteriores al término del mes correspondiente.</w:t>
      </w:r>
    </w:p>
    <w:p w14:paraId="78A7EBDF" w14:textId="77777777" w:rsidR="0008771B" w:rsidRPr="00ED413D" w:rsidRDefault="0008771B">
      <w:pPr>
        <w:spacing w:line="360" w:lineRule="auto"/>
        <w:jc w:val="both"/>
        <w:rPr>
          <w:rFonts w:ascii="Palatino Linotype" w:eastAsia="Palatino Linotype" w:hAnsi="Palatino Linotype" w:cs="Palatino Linotype"/>
        </w:rPr>
      </w:pPr>
    </w:p>
    <w:p w14:paraId="5D10C185"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14:paraId="66DD00BA" w14:textId="77777777" w:rsidR="0008771B" w:rsidRPr="00ED413D" w:rsidRDefault="0008771B">
      <w:pPr>
        <w:spacing w:line="360" w:lineRule="auto"/>
        <w:jc w:val="both"/>
        <w:rPr>
          <w:rFonts w:ascii="Palatino Linotype" w:eastAsia="Palatino Linotype" w:hAnsi="Palatino Linotype" w:cs="Palatino Linotype"/>
        </w:rPr>
      </w:pPr>
    </w:p>
    <w:p w14:paraId="4771D19C" w14:textId="77777777" w:rsidR="0008771B" w:rsidRPr="00ED413D" w:rsidRDefault="00357215">
      <w:pPr>
        <w:spacing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rPr>
        <w:lastRenderedPageBreak/>
        <w:t xml:space="preserve">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w:t>
      </w:r>
      <w:r w:rsidRPr="00ED413D">
        <w:rPr>
          <w:rFonts w:ascii="Palatino Linotype" w:eastAsia="Palatino Linotype" w:hAnsi="Palatino Linotype" w:cs="Palatino Linotype"/>
          <w:b/>
        </w:rPr>
        <w:t>de Nómina.</w:t>
      </w:r>
    </w:p>
    <w:p w14:paraId="7483390B" w14:textId="77777777" w:rsidR="0008771B" w:rsidRPr="00ED413D" w:rsidRDefault="0008771B">
      <w:pPr>
        <w:spacing w:line="360" w:lineRule="auto"/>
        <w:jc w:val="both"/>
        <w:rPr>
          <w:rFonts w:ascii="Palatino Linotype" w:eastAsia="Palatino Linotype" w:hAnsi="Palatino Linotype" w:cs="Palatino Linotype"/>
        </w:rPr>
      </w:pPr>
    </w:p>
    <w:p w14:paraId="69303FFF"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ese sentido, los Lineamientos para la Integración del Informe Trimestral de los Sujetos de Fiscalización Municipales, para los ejercicios fiscales dos mil veintidós y veintidós, se advierte que el </w:t>
      </w:r>
      <w:r w:rsidRPr="00ED413D">
        <w:rPr>
          <w:rFonts w:ascii="Palatino Linotype" w:eastAsia="Palatino Linotype" w:hAnsi="Palatino Linotype" w:cs="Palatino Linotype"/>
          <w:b/>
        </w:rPr>
        <w:t>Módulo 4</w:t>
      </w:r>
      <w:r w:rsidRPr="00ED413D">
        <w:rPr>
          <w:rFonts w:ascii="Palatino Linotype" w:eastAsia="Palatino Linotype" w:hAnsi="Palatino Linotype" w:cs="Palatino Linotype"/>
        </w:rPr>
        <w:t xml:space="preserve">, se integra por diversos documentos, entre los que se encuentra </w:t>
      </w:r>
      <w:r w:rsidRPr="00ED413D">
        <w:rPr>
          <w:rFonts w:ascii="Palatino Linotype" w:eastAsia="Palatino Linotype" w:hAnsi="Palatino Linotype" w:cs="Palatino Linotype"/>
          <w:b/>
        </w:rPr>
        <w:t>la Conciliación de la Nómina Mensual, Comprobante Bancario de la Dispersión de la Nómina y Tabulador de Sueldos</w:t>
      </w:r>
      <w:r w:rsidRPr="00ED413D">
        <w:rPr>
          <w:rFonts w:ascii="Palatino Linotype" w:eastAsia="Palatino Linotype" w:hAnsi="Palatino Linotype" w:cs="Palatino Linotype"/>
        </w:rPr>
        <w:t>, mismos que serán entregados al Órgano Superior de Fiscalización del Estado de México, tal como se muestra a continuación:</w:t>
      </w:r>
    </w:p>
    <w:p w14:paraId="7B141424" w14:textId="77777777" w:rsidR="0008771B" w:rsidRPr="00ED413D" w:rsidRDefault="00357215">
      <w:pPr>
        <w:spacing w:line="360" w:lineRule="auto"/>
        <w:jc w:val="both"/>
        <w:rPr>
          <w:rFonts w:ascii="Palatino Linotype" w:eastAsia="Palatino Linotype" w:hAnsi="Palatino Linotype" w:cs="Palatino Linotype"/>
          <w:sz w:val="20"/>
          <w:szCs w:val="20"/>
        </w:rPr>
      </w:pPr>
      <w:r w:rsidRPr="00ED413D">
        <w:rPr>
          <w:rFonts w:ascii="Palatino Linotype" w:eastAsia="Palatino Linotype" w:hAnsi="Palatino Linotype" w:cs="Palatino Linotype"/>
          <w:noProof/>
          <w:sz w:val="20"/>
          <w:szCs w:val="20"/>
          <w:lang w:val="es-MX" w:eastAsia="es-MX"/>
        </w:rPr>
        <w:drawing>
          <wp:inline distT="0" distB="0" distL="0" distR="0" wp14:anchorId="6F5E327D" wp14:editId="0BC3C9F8">
            <wp:extent cx="5255684" cy="1155749"/>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9234"/>
                    <a:stretch>
                      <a:fillRect/>
                    </a:stretch>
                  </pic:blipFill>
                  <pic:spPr>
                    <a:xfrm>
                      <a:off x="0" y="0"/>
                      <a:ext cx="5255684" cy="1155749"/>
                    </a:xfrm>
                    <a:prstGeom prst="rect">
                      <a:avLst/>
                    </a:prstGeom>
                    <a:ln/>
                  </pic:spPr>
                </pic:pic>
              </a:graphicData>
            </a:graphic>
          </wp:inline>
        </w:drawing>
      </w:r>
      <w:r w:rsidRPr="00ED413D">
        <w:rPr>
          <w:noProof/>
          <w:lang w:val="es-MX" w:eastAsia="es-MX"/>
        </w:rPr>
        <mc:AlternateContent>
          <mc:Choice Requires="wpg">
            <w:drawing>
              <wp:anchor distT="0" distB="0" distL="114300" distR="114300" simplePos="0" relativeHeight="251658240" behindDoc="0" locked="0" layoutInCell="1" hidden="0" allowOverlap="1" wp14:anchorId="7127D993" wp14:editId="20D2DC3B">
                <wp:simplePos x="0" y="0"/>
                <wp:positionH relativeFrom="column">
                  <wp:posOffset>368300</wp:posOffset>
                </wp:positionH>
                <wp:positionV relativeFrom="paragraph">
                  <wp:posOffset>12700</wp:posOffset>
                </wp:positionV>
                <wp:extent cx="2240026" cy="1198245"/>
                <wp:effectExtent l="0" t="0" r="0" b="0"/>
                <wp:wrapNone/>
                <wp:docPr id="79" name=""/>
                <wp:cNvGraphicFramePr/>
                <a:graphic xmlns:a="http://schemas.openxmlformats.org/drawingml/2006/main">
                  <a:graphicData uri="http://schemas.microsoft.com/office/word/2010/wordprocessingShape">
                    <wps:wsp>
                      <wps:cNvSpPr/>
                      <wps:spPr>
                        <a:xfrm>
                          <a:off x="4246625" y="3201515"/>
                          <a:ext cx="2198751" cy="1156970"/>
                        </a:xfrm>
                        <a:prstGeom prst="rect">
                          <a:avLst/>
                        </a:prstGeom>
                        <a:noFill/>
                        <a:ln w="41275" cap="flat" cmpd="sng">
                          <a:solidFill>
                            <a:srgbClr val="42719B"/>
                          </a:solidFill>
                          <a:prstDash val="solid"/>
                          <a:miter lim="800000"/>
                          <a:headEnd type="none" w="sm" len="sm"/>
                          <a:tailEnd type="none" w="sm" len="sm"/>
                        </a:ln>
                      </wps:spPr>
                      <wps:txbx>
                        <w:txbxContent>
                          <w:p w14:paraId="7D71ED4D" w14:textId="77777777" w:rsidR="0008771B" w:rsidRDefault="0008771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2240026" cy="1198245"/>
                <wp:effectExtent b="0" l="0" r="0" t="0"/>
                <wp:wrapNone/>
                <wp:docPr id="7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240026" cy="1198245"/>
                        </a:xfrm>
                        <a:prstGeom prst="rect"/>
                        <a:ln/>
                      </pic:spPr>
                    </pic:pic>
                  </a:graphicData>
                </a:graphic>
              </wp:anchor>
            </w:drawing>
          </mc:Fallback>
        </mc:AlternateContent>
      </w:r>
    </w:p>
    <w:p w14:paraId="4C55A89B" w14:textId="77777777" w:rsidR="0008771B" w:rsidRPr="00ED413D" w:rsidRDefault="0008771B">
      <w:pPr>
        <w:spacing w:line="360" w:lineRule="auto"/>
        <w:jc w:val="both"/>
        <w:rPr>
          <w:rFonts w:ascii="Palatino Linotype" w:eastAsia="Palatino Linotype" w:hAnsi="Palatino Linotype" w:cs="Palatino Linotype"/>
        </w:rPr>
      </w:pPr>
    </w:p>
    <w:p w14:paraId="0D322225" w14:textId="77777777" w:rsidR="0008771B" w:rsidRPr="00ED413D" w:rsidRDefault="00357215">
      <w:pPr>
        <w:spacing w:line="360" w:lineRule="auto"/>
        <w:jc w:val="both"/>
        <w:rPr>
          <w:rFonts w:ascii="Palatino Linotype" w:eastAsia="Palatino Linotype" w:hAnsi="Palatino Linotype" w:cs="Palatino Linotype"/>
          <w:sz w:val="20"/>
          <w:szCs w:val="20"/>
        </w:rPr>
      </w:pPr>
      <w:r w:rsidRPr="00ED413D">
        <w:rPr>
          <w:noProof/>
          <w:lang w:val="es-MX" w:eastAsia="es-MX"/>
        </w:rPr>
        <w:lastRenderedPageBreak/>
        <w:drawing>
          <wp:inline distT="0" distB="0" distL="0" distR="0" wp14:anchorId="545798C7" wp14:editId="3F8CDFDD">
            <wp:extent cx="5919851" cy="2448648"/>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8446" t="11219" r="14194" b="34178"/>
                    <a:stretch>
                      <a:fillRect/>
                    </a:stretch>
                  </pic:blipFill>
                  <pic:spPr>
                    <a:xfrm>
                      <a:off x="0" y="0"/>
                      <a:ext cx="5919851" cy="2448648"/>
                    </a:xfrm>
                    <a:prstGeom prst="rect">
                      <a:avLst/>
                    </a:prstGeom>
                    <a:ln/>
                  </pic:spPr>
                </pic:pic>
              </a:graphicData>
            </a:graphic>
          </wp:inline>
        </w:drawing>
      </w:r>
    </w:p>
    <w:p w14:paraId="5754A521" w14:textId="77777777" w:rsidR="0008771B" w:rsidRPr="00ED413D" w:rsidRDefault="00357215">
      <w:pPr>
        <w:spacing w:line="360" w:lineRule="auto"/>
        <w:jc w:val="both"/>
        <w:rPr>
          <w:rFonts w:ascii="Palatino Linotype" w:eastAsia="Palatino Linotype" w:hAnsi="Palatino Linotype" w:cs="Palatino Linotype"/>
          <w:sz w:val="20"/>
          <w:szCs w:val="20"/>
        </w:rPr>
      </w:pPr>
      <w:r w:rsidRPr="00ED413D">
        <w:rPr>
          <w:noProof/>
          <w:lang w:val="es-MX" w:eastAsia="es-MX"/>
        </w:rPr>
        <w:lastRenderedPageBreak/>
        <w:drawing>
          <wp:inline distT="0" distB="0" distL="0" distR="0" wp14:anchorId="1A74E566" wp14:editId="119131CE">
            <wp:extent cx="5473245" cy="7104786"/>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7502" t="11888" r="13731" b="11905"/>
                    <a:stretch>
                      <a:fillRect/>
                    </a:stretch>
                  </pic:blipFill>
                  <pic:spPr>
                    <a:xfrm>
                      <a:off x="0" y="0"/>
                      <a:ext cx="5473245" cy="7104786"/>
                    </a:xfrm>
                    <a:prstGeom prst="rect">
                      <a:avLst/>
                    </a:prstGeom>
                    <a:ln/>
                  </pic:spPr>
                </pic:pic>
              </a:graphicData>
            </a:graphic>
          </wp:inline>
        </w:drawing>
      </w:r>
    </w:p>
    <w:p w14:paraId="654FCBF6" w14:textId="77777777" w:rsidR="0008771B" w:rsidRPr="00ED413D" w:rsidRDefault="0008771B">
      <w:pPr>
        <w:spacing w:line="360" w:lineRule="auto"/>
        <w:jc w:val="both"/>
      </w:pPr>
    </w:p>
    <w:p w14:paraId="41508890" w14:textId="77777777" w:rsidR="0008771B" w:rsidRPr="00ED413D" w:rsidRDefault="00357215">
      <w:pPr>
        <w:spacing w:line="360" w:lineRule="auto"/>
        <w:jc w:val="both"/>
        <w:rPr>
          <w:rFonts w:ascii="Palatino Linotype" w:eastAsia="Palatino Linotype" w:hAnsi="Palatino Linotype" w:cs="Palatino Linotype"/>
        </w:rPr>
      </w:pPr>
      <w:r w:rsidRPr="00ED413D">
        <w:rPr>
          <w:noProof/>
          <w:lang w:val="es-MX" w:eastAsia="es-MX"/>
        </w:rPr>
        <w:lastRenderedPageBreak/>
        <w:drawing>
          <wp:inline distT="0" distB="0" distL="0" distR="0" wp14:anchorId="0A3064B6" wp14:editId="7D94486B">
            <wp:extent cx="5479430" cy="715135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40312" t="12894" r="25408" b="8891"/>
                    <a:stretch>
                      <a:fillRect/>
                    </a:stretch>
                  </pic:blipFill>
                  <pic:spPr>
                    <a:xfrm>
                      <a:off x="0" y="0"/>
                      <a:ext cx="5479430" cy="7151350"/>
                    </a:xfrm>
                    <a:prstGeom prst="rect">
                      <a:avLst/>
                    </a:prstGeom>
                    <a:ln/>
                  </pic:spPr>
                </pic:pic>
              </a:graphicData>
            </a:graphic>
          </wp:inline>
        </w:drawing>
      </w:r>
    </w:p>
    <w:p w14:paraId="4993E13E" w14:textId="77777777" w:rsidR="0008771B" w:rsidRPr="00ED413D" w:rsidRDefault="0008771B">
      <w:pPr>
        <w:spacing w:line="360" w:lineRule="auto"/>
        <w:jc w:val="both"/>
      </w:pPr>
    </w:p>
    <w:p w14:paraId="4934D4B3" w14:textId="77777777" w:rsidR="0008771B" w:rsidRPr="00ED413D" w:rsidRDefault="00357215">
      <w:pPr>
        <w:spacing w:line="360" w:lineRule="auto"/>
        <w:jc w:val="both"/>
        <w:rPr>
          <w:rFonts w:ascii="Palatino Linotype" w:eastAsia="Palatino Linotype" w:hAnsi="Palatino Linotype" w:cs="Palatino Linotype"/>
        </w:rPr>
      </w:pPr>
      <w:r w:rsidRPr="00ED413D">
        <w:rPr>
          <w:noProof/>
          <w:lang w:val="es-MX" w:eastAsia="es-MX"/>
        </w:rPr>
        <w:drawing>
          <wp:inline distT="0" distB="0" distL="0" distR="0" wp14:anchorId="3CAB3AD1" wp14:editId="0FFC26D7">
            <wp:extent cx="5473675" cy="2846912"/>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0691" t="50568" r="26626" b="27820"/>
                    <a:stretch>
                      <a:fillRect/>
                    </a:stretch>
                  </pic:blipFill>
                  <pic:spPr>
                    <a:xfrm>
                      <a:off x="0" y="0"/>
                      <a:ext cx="5473675" cy="2846912"/>
                    </a:xfrm>
                    <a:prstGeom prst="rect">
                      <a:avLst/>
                    </a:prstGeom>
                    <a:ln/>
                  </pic:spPr>
                </pic:pic>
              </a:graphicData>
            </a:graphic>
          </wp:inline>
        </w:drawing>
      </w:r>
    </w:p>
    <w:p w14:paraId="0AD0B451" w14:textId="77777777" w:rsidR="0008771B" w:rsidRPr="00ED413D" w:rsidRDefault="00357215">
      <w:pPr>
        <w:spacing w:line="360" w:lineRule="auto"/>
        <w:jc w:val="both"/>
        <w:rPr>
          <w:rFonts w:ascii="Palatino Linotype" w:eastAsia="Palatino Linotype" w:hAnsi="Palatino Linotype" w:cs="Palatino Linotype"/>
        </w:rPr>
      </w:pPr>
      <w:r w:rsidRPr="00ED413D">
        <w:rPr>
          <w:noProof/>
          <w:lang w:val="es-MX" w:eastAsia="es-MX"/>
        </w:rPr>
        <w:drawing>
          <wp:inline distT="0" distB="0" distL="0" distR="0" wp14:anchorId="576AC173" wp14:editId="358C2D39">
            <wp:extent cx="5616616" cy="3817840"/>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1653" t="17079" r="17855" b="4685"/>
                    <a:stretch>
                      <a:fillRect/>
                    </a:stretch>
                  </pic:blipFill>
                  <pic:spPr>
                    <a:xfrm>
                      <a:off x="0" y="0"/>
                      <a:ext cx="5616616" cy="3817840"/>
                    </a:xfrm>
                    <a:prstGeom prst="rect">
                      <a:avLst/>
                    </a:prstGeom>
                    <a:ln/>
                  </pic:spPr>
                </pic:pic>
              </a:graphicData>
            </a:graphic>
          </wp:inline>
        </w:drawing>
      </w:r>
    </w:p>
    <w:p w14:paraId="03A24060" w14:textId="77777777" w:rsidR="0008771B" w:rsidRPr="00ED413D" w:rsidRDefault="0008771B">
      <w:pPr>
        <w:spacing w:line="360" w:lineRule="auto"/>
        <w:jc w:val="both"/>
        <w:rPr>
          <w:rFonts w:ascii="Palatino Linotype" w:eastAsia="Palatino Linotype" w:hAnsi="Palatino Linotype" w:cs="Palatino Linotype"/>
        </w:rPr>
      </w:pPr>
    </w:p>
    <w:p w14:paraId="028C5827" w14:textId="77777777" w:rsidR="0008771B" w:rsidRPr="00ED413D" w:rsidRDefault="0008771B">
      <w:pPr>
        <w:spacing w:line="360" w:lineRule="auto"/>
        <w:jc w:val="both"/>
        <w:rPr>
          <w:rFonts w:ascii="Palatino Linotype" w:eastAsia="Palatino Linotype" w:hAnsi="Palatino Linotype" w:cs="Palatino Linotype"/>
        </w:rPr>
      </w:pPr>
    </w:p>
    <w:p w14:paraId="5D1E8943" w14:textId="77777777" w:rsidR="0008771B" w:rsidRPr="00ED413D" w:rsidRDefault="00357215">
      <w:pPr>
        <w:spacing w:line="360" w:lineRule="auto"/>
        <w:jc w:val="both"/>
        <w:rPr>
          <w:rFonts w:ascii="Palatino Linotype" w:eastAsia="Palatino Linotype" w:hAnsi="Palatino Linotype" w:cs="Palatino Linotype"/>
        </w:rPr>
      </w:pPr>
      <w:r w:rsidRPr="00ED413D">
        <w:rPr>
          <w:noProof/>
          <w:lang w:val="es-MX" w:eastAsia="es-MX"/>
        </w:rPr>
        <w:drawing>
          <wp:inline distT="0" distB="0" distL="0" distR="0" wp14:anchorId="5DAFB261" wp14:editId="385B28CD">
            <wp:extent cx="5428799" cy="7050059"/>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39467" t="12893" r="24747" b="4369"/>
                    <a:stretch>
                      <a:fillRect/>
                    </a:stretch>
                  </pic:blipFill>
                  <pic:spPr>
                    <a:xfrm>
                      <a:off x="0" y="0"/>
                      <a:ext cx="5428799" cy="7050059"/>
                    </a:xfrm>
                    <a:prstGeom prst="rect">
                      <a:avLst/>
                    </a:prstGeom>
                    <a:ln/>
                  </pic:spPr>
                </pic:pic>
              </a:graphicData>
            </a:graphic>
          </wp:inline>
        </w:drawing>
      </w:r>
    </w:p>
    <w:p w14:paraId="7784B8EA" w14:textId="77777777" w:rsidR="0008771B" w:rsidRPr="00ED413D" w:rsidRDefault="0008771B">
      <w:pPr>
        <w:spacing w:line="360" w:lineRule="auto"/>
        <w:jc w:val="both"/>
        <w:rPr>
          <w:rFonts w:ascii="Palatino Linotype" w:eastAsia="Palatino Linotype" w:hAnsi="Palatino Linotype" w:cs="Palatino Linotype"/>
        </w:rPr>
      </w:pPr>
    </w:p>
    <w:p w14:paraId="39B6D73A"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De lo anterior se concluye que la información solicitada, no se trata de un derecho de petición, en razón de que la información correspondiente a la conciliación de la nómina, comprobantes bancarios de la dispersión de la nómina y tabulador de sueldo, obran  en los archivos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los documentos y que no es necesario para dar atención a la solicitud de información emitir algún pronunciamiento o generar un documento ad hoc; por consiguiente, se trata de un derecho de acceso a la información pública. </w:t>
      </w:r>
    </w:p>
    <w:p w14:paraId="366BAD67" w14:textId="77777777" w:rsidR="0008771B" w:rsidRPr="00ED413D" w:rsidRDefault="0008771B">
      <w:pPr>
        <w:spacing w:line="360" w:lineRule="auto"/>
        <w:jc w:val="both"/>
        <w:rPr>
          <w:rFonts w:ascii="Palatino Linotype" w:eastAsia="Palatino Linotype" w:hAnsi="Palatino Linotype" w:cs="Palatino Linotype"/>
        </w:rPr>
      </w:pPr>
    </w:p>
    <w:p w14:paraId="5BE82062"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Con lo cual se acredita que el Ayuntamiento de Villa del Carbón, debió haber entregado al Órgano Superior de Fiscalización del Estado de México, la información correspondiente a la conciliación de la nómina, comprobantes bancarios de la dispersión de la nómina y tabulador de sueldos del primer trimestre del año 2022; razones por las cuales lo procedente es ordenar su entrega y en versión pública conforme a lo señalado en el considerando quinto del presente fallo. </w:t>
      </w:r>
    </w:p>
    <w:p w14:paraId="732F32E1" w14:textId="77777777" w:rsidR="0008771B" w:rsidRPr="00ED413D" w:rsidRDefault="0008771B">
      <w:pPr>
        <w:spacing w:line="360" w:lineRule="auto"/>
        <w:jc w:val="both"/>
        <w:rPr>
          <w:rFonts w:ascii="Palatino Linotype" w:eastAsia="Palatino Linotype" w:hAnsi="Palatino Linotype" w:cs="Palatino Linotype"/>
        </w:rPr>
      </w:pPr>
    </w:p>
    <w:p w14:paraId="74BFD56D"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w:t>
      </w:r>
      <w:r w:rsidRPr="00ED413D">
        <w:rPr>
          <w:rFonts w:ascii="Palatino Linotype" w:eastAsia="Palatino Linotype" w:hAnsi="Palatino Linotype" w:cs="Palatino Linotype"/>
        </w:rPr>
        <w:lastRenderedPageBreak/>
        <w:t>y nombres de las personas a quienes se entreguen recursos públicos y con ello transparentar la forma, términos, causas y finalidad en la disposición de esos recursos; precepto legal que es del tenor siguiente:</w:t>
      </w:r>
    </w:p>
    <w:p w14:paraId="7E6BA1D1" w14:textId="77777777" w:rsidR="0008771B" w:rsidRPr="00ED413D" w:rsidRDefault="0008771B">
      <w:pPr>
        <w:spacing w:line="360" w:lineRule="auto"/>
        <w:jc w:val="both"/>
        <w:rPr>
          <w:rFonts w:ascii="Palatino Linotype" w:eastAsia="Palatino Linotype" w:hAnsi="Palatino Linotype" w:cs="Palatino Linotype"/>
        </w:rPr>
      </w:pPr>
    </w:p>
    <w:p w14:paraId="022BCC6F" w14:textId="77777777" w:rsidR="0008771B" w:rsidRPr="00ED413D" w:rsidRDefault="00357215">
      <w:pPr>
        <w:ind w:left="851" w:right="851"/>
        <w:jc w:val="both"/>
        <w:rPr>
          <w:rFonts w:ascii="Palatino Linotype" w:eastAsia="Palatino Linotype" w:hAnsi="Palatino Linotype" w:cs="Palatino Linotype"/>
          <w:i/>
          <w:sz w:val="22"/>
          <w:szCs w:val="22"/>
          <w:u w:val="single"/>
        </w:rPr>
      </w:pPr>
      <w:r w:rsidRPr="00ED413D">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D413D">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D413D">
        <w:rPr>
          <w:rFonts w:ascii="Palatino Linotype" w:eastAsia="Palatino Linotype" w:hAnsi="Palatino Linotype" w:cs="Palatino Linotype"/>
          <w:b/>
          <w:i/>
          <w:sz w:val="22"/>
          <w:szCs w:val="22"/>
          <w:u w:val="single"/>
        </w:rPr>
        <w:t>que reciba y ejerza recursos públicos</w:t>
      </w:r>
      <w:r w:rsidRPr="00ED413D">
        <w:rPr>
          <w:rFonts w:ascii="Palatino Linotype" w:eastAsia="Palatino Linotype" w:hAnsi="Palatino Linotype" w:cs="Palatino Linotype"/>
          <w:i/>
          <w:sz w:val="22"/>
          <w:szCs w:val="22"/>
        </w:rPr>
        <w:t xml:space="preserve"> o realice actos de autoridad </w:t>
      </w:r>
      <w:r w:rsidRPr="00ED413D">
        <w:rPr>
          <w:rFonts w:ascii="Palatino Linotype" w:eastAsia="Palatino Linotype" w:hAnsi="Palatino Linotype" w:cs="Palatino Linotype"/>
          <w:b/>
          <w:i/>
          <w:sz w:val="22"/>
          <w:szCs w:val="22"/>
          <w:u w:val="single"/>
        </w:rPr>
        <w:t>en el ámbito de competencia del Estado de México y sus municipios</w:t>
      </w:r>
      <w:r w:rsidRPr="00ED413D">
        <w:rPr>
          <w:rFonts w:ascii="Palatino Linotype" w:eastAsia="Palatino Linotype" w:hAnsi="Palatino Linotype" w:cs="Palatino Linotype"/>
          <w:i/>
          <w:sz w:val="22"/>
          <w:szCs w:val="22"/>
          <w:u w:val="single"/>
        </w:rPr>
        <w:t>.</w:t>
      </w:r>
    </w:p>
    <w:p w14:paraId="654E7B64"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0EE08699"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569848D6" w14:textId="77777777" w:rsidR="0008771B" w:rsidRPr="00ED413D" w:rsidRDefault="00357215">
      <w:pPr>
        <w:ind w:left="851" w:right="851"/>
        <w:jc w:val="both"/>
        <w:rPr>
          <w:rFonts w:ascii="Palatino Linotype" w:eastAsia="Palatino Linotype" w:hAnsi="Palatino Linotype" w:cs="Palatino Linotype"/>
          <w:b/>
          <w:i/>
          <w:sz w:val="22"/>
          <w:szCs w:val="22"/>
          <w:u w:val="single"/>
        </w:rPr>
      </w:pPr>
      <w:r w:rsidRPr="00ED413D">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B2F2EDB"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4C255DBA" w14:textId="77777777" w:rsidR="0008771B" w:rsidRPr="00ED413D" w:rsidRDefault="00357215">
      <w:pPr>
        <w:ind w:left="851" w:right="851"/>
        <w:jc w:val="both"/>
        <w:rPr>
          <w:rFonts w:ascii="Palatino Linotype" w:eastAsia="Palatino Linotype" w:hAnsi="Palatino Linotype" w:cs="Palatino Linotype"/>
          <w:b/>
          <w:i/>
          <w:sz w:val="22"/>
          <w:szCs w:val="22"/>
          <w:u w:val="single"/>
        </w:rPr>
      </w:pPr>
      <w:r w:rsidRPr="00ED413D">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897E10" w14:textId="77777777" w:rsidR="0008771B" w:rsidRPr="00ED413D" w:rsidRDefault="00357215">
      <w:pPr>
        <w:ind w:left="851" w:right="851"/>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i/>
          <w:sz w:val="22"/>
          <w:szCs w:val="22"/>
        </w:rPr>
        <w:t xml:space="preserve">Los servidores públicos deberán transparentar sus </w:t>
      </w:r>
      <w:proofErr w:type="gramStart"/>
      <w:r w:rsidRPr="00ED413D">
        <w:rPr>
          <w:rFonts w:ascii="Palatino Linotype" w:eastAsia="Palatino Linotype" w:hAnsi="Palatino Linotype" w:cs="Palatino Linotype"/>
          <w:i/>
          <w:sz w:val="22"/>
          <w:szCs w:val="22"/>
        </w:rPr>
        <w:t>acciones</w:t>
      </w:r>
      <w:proofErr w:type="gramEnd"/>
      <w:r w:rsidRPr="00ED413D">
        <w:rPr>
          <w:rFonts w:ascii="Palatino Linotype" w:eastAsia="Palatino Linotype" w:hAnsi="Palatino Linotype" w:cs="Palatino Linotype"/>
          <w:i/>
          <w:sz w:val="22"/>
          <w:szCs w:val="22"/>
        </w:rPr>
        <w:t xml:space="preserve"> así como garantizar y respetar el derecho de acceso a la información pública.”</w:t>
      </w:r>
      <w:r w:rsidRPr="00ED413D">
        <w:rPr>
          <w:rFonts w:ascii="Palatino Linotype" w:eastAsia="Palatino Linotype" w:hAnsi="Palatino Linotype" w:cs="Palatino Linotype"/>
          <w:b/>
          <w:i/>
          <w:sz w:val="22"/>
          <w:szCs w:val="22"/>
        </w:rPr>
        <w:t xml:space="preserve"> [Sic]</w:t>
      </w:r>
    </w:p>
    <w:p w14:paraId="45B60F51" w14:textId="77777777" w:rsidR="0008771B" w:rsidRPr="00ED413D" w:rsidRDefault="0008771B">
      <w:pPr>
        <w:spacing w:line="360" w:lineRule="auto"/>
        <w:jc w:val="both"/>
        <w:rPr>
          <w:rFonts w:ascii="Palatino Linotype" w:eastAsia="Palatino Linotype" w:hAnsi="Palatino Linotype" w:cs="Palatino Linotype"/>
        </w:rPr>
      </w:pPr>
    </w:p>
    <w:p w14:paraId="747678A7" w14:textId="77777777" w:rsidR="0008771B"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D413D">
        <w:rPr>
          <w:rFonts w:ascii="Palatino Linotype" w:eastAsia="Palatino Linotype" w:hAnsi="Palatino Linotype" w:cs="Palatino Linotype"/>
          <w:b/>
        </w:rPr>
        <w:t>01/2003</w:t>
      </w:r>
      <w:r w:rsidRPr="00ED413D">
        <w:rPr>
          <w:rFonts w:ascii="Palatino Linotype" w:eastAsia="Palatino Linotype" w:hAnsi="Palatino Linotype" w:cs="Palatino Linotype"/>
        </w:rPr>
        <w:t xml:space="preserve"> y </w:t>
      </w:r>
      <w:r w:rsidRPr="00ED413D">
        <w:rPr>
          <w:rFonts w:ascii="Palatino Linotype" w:eastAsia="Palatino Linotype" w:hAnsi="Palatino Linotype" w:cs="Palatino Linotype"/>
          <w:b/>
        </w:rPr>
        <w:t>02/2003</w:t>
      </w:r>
      <w:r w:rsidRPr="00ED413D">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FFFA3E3" w14:textId="77777777" w:rsidR="00ED413D" w:rsidRDefault="00ED413D">
      <w:pPr>
        <w:spacing w:line="360" w:lineRule="auto"/>
        <w:jc w:val="both"/>
        <w:rPr>
          <w:rFonts w:ascii="Palatino Linotype" w:eastAsia="Palatino Linotype" w:hAnsi="Palatino Linotype" w:cs="Palatino Linotype"/>
        </w:rPr>
      </w:pPr>
    </w:p>
    <w:p w14:paraId="0D3F3A2C" w14:textId="77777777" w:rsidR="00ED413D" w:rsidRPr="00ED413D" w:rsidRDefault="00ED413D">
      <w:pPr>
        <w:spacing w:line="360" w:lineRule="auto"/>
        <w:jc w:val="both"/>
        <w:rPr>
          <w:rFonts w:ascii="Palatino Linotype" w:eastAsia="Palatino Linotype" w:hAnsi="Palatino Linotype" w:cs="Palatino Linotype"/>
        </w:rPr>
      </w:pPr>
    </w:p>
    <w:p w14:paraId="4DA76374" w14:textId="77777777" w:rsidR="0008771B" w:rsidRPr="00ED413D" w:rsidRDefault="00357215">
      <w:pPr>
        <w:ind w:left="851" w:right="851"/>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lastRenderedPageBreak/>
        <w:t>“Criterio 01/2003.</w:t>
      </w:r>
    </w:p>
    <w:p w14:paraId="299F3F32"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ED413D">
        <w:rPr>
          <w:rFonts w:ascii="Palatino Linotype" w:eastAsia="Palatino Linotype" w:hAnsi="Palatino Linotype" w:cs="Palatino Linotype"/>
          <w:i/>
          <w:sz w:val="22"/>
          <w:szCs w:val="22"/>
        </w:rPr>
        <w:t xml:space="preserve"> </w:t>
      </w:r>
    </w:p>
    <w:p w14:paraId="5D4823C6" w14:textId="77777777" w:rsidR="0008771B" w:rsidRPr="00ED413D" w:rsidRDefault="00357215">
      <w:pPr>
        <w:ind w:left="851" w:right="851"/>
        <w:jc w:val="both"/>
        <w:rPr>
          <w:rFonts w:ascii="Palatino Linotype" w:eastAsia="Palatino Linotype" w:hAnsi="Palatino Linotype" w:cs="Palatino Linotype"/>
          <w:i/>
          <w:sz w:val="22"/>
          <w:szCs w:val="22"/>
          <w:u w:val="single"/>
        </w:rPr>
      </w:pPr>
      <w:r w:rsidRPr="00ED413D">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D413D">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413D">
        <w:rPr>
          <w:rFonts w:ascii="Palatino Linotype" w:eastAsia="Palatino Linotype" w:hAnsi="Palatino Linotype" w:cs="Palatino Linotype"/>
          <w:i/>
          <w:sz w:val="22"/>
          <w:szCs w:val="22"/>
          <w:u w:val="single"/>
        </w:rPr>
        <w:t>…”</w:t>
      </w:r>
    </w:p>
    <w:p w14:paraId="33914F21" w14:textId="77777777" w:rsidR="0008771B" w:rsidRPr="00ED413D" w:rsidRDefault="0008771B">
      <w:pPr>
        <w:ind w:left="851" w:right="851"/>
        <w:jc w:val="both"/>
        <w:rPr>
          <w:rFonts w:ascii="Palatino Linotype" w:eastAsia="Palatino Linotype" w:hAnsi="Palatino Linotype" w:cs="Palatino Linotype"/>
          <w:i/>
          <w:sz w:val="22"/>
          <w:szCs w:val="22"/>
        </w:rPr>
      </w:pPr>
    </w:p>
    <w:p w14:paraId="6895638D" w14:textId="77777777" w:rsidR="0008771B" w:rsidRPr="00ED413D" w:rsidRDefault="00357215">
      <w:pPr>
        <w:ind w:left="851" w:right="851"/>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“Criterio 02/2003.</w:t>
      </w:r>
    </w:p>
    <w:p w14:paraId="46190BC3"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ED413D">
        <w:rPr>
          <w:rFonts w:ascii="Palatino Linotype" w:eastAsia="Palatino Linotype" w:hAnsi="Palatino Linotype" w:cs="Palatino Linotype"/>
          <w:i/>
          <w:sz w:val="22"/>
          <w:szCs w:val="22"/>
        </w:rPr>
        <w:t xml:space="preserve"> </w:t>
      </w:r>
    </w:p>
    <w:p w14:paraId="49E51520" w14:textId="77777777" w:rsidR="0008771B" w:rsidRPr="00ED413D" w:rsidRDefault="00357215">
      <w:pPr>
        <w:ind w:left="851" w:right="851"/>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D413D">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413D">
        <w:rPr>
          <w:rFonts w:ascii="Palatino Linotype" w:eastAsia="Palatino Linotype" w:hAnsi="Palatino Linotype" w:cs="Palatino Linotype"/>
          <w:i/>
          <w:sz w:val="22"/>
          <w:szCs w:val="22"/>
        </w:rPr>
        <w:t xml:space="preserve"> el sistema de compensación…” </w:t>
      </w:r>
      <w:r w:rsidRPr="00ED413D">
        <w:rPr>
          <w:rFonts w:ascii="Palatino Linotype" w:eastAsia="Palatino Linotype" w:hAnsi="Palatino Linotype" w:cs="Palatino Linotype"/>
          <w:b/>
          <w:i/>
          <w:sz w:val="22"/>
          <w:szCs w:val="22"/>
        </w:rPr>
        <w:t>[Sic]</w:t>
      </w:r>
    </w:p>
    <w:p w14:paraId="74684BEE" w14:textId="77777777" w:rsidR="0008771B" w:rsidRPr="00ED413D" w:rsidRDefault="0008771B">
      <w:pPr>
        <w:spacing w:line="360" w:lineRule="auto"/>
        <w:jc w:val="both"/>
        <w:rPr>
          <w:rFonts w:ascii="Palatino Linotype" w:eastAsia="Palatino Linotype" w:hAnsi="Palatino Linotype" w:cs="Palatino Linotype"/>
        </w:rPr>
      </w:pPr>
    </w:p>
    <w:p w14:paraId="6035EB76"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 xml:space="preserve">Finalmente, respecto a las manifestaciones señaladas por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mediante informe justificado, parece que pretende hacer un cambio de modalidad y por otra parte como que pretende negar la información, alegando algún tipo de imposibilidad material y jurídica, sin señalar a que se refiere, ya que sólo se puede negar el acceso a la información pública cuando la información sea o contenga datos que deban ser clasificados en términos de lo señalado por los artículos 3, fracciones IX, XX, XXXII, XLV; 6, 137 y 143 fracción I, de la Ley de Transparencia y Acceso a la Información Pública del Estado de México y Municipios vigente.</w:t>
      </w:r>
    </w:p>
    <w:p w14:paraId="0F96ED67" w14:textId="77777777" w:rsidR="0008771B" w:rsidRPr="00ED413D" w:rsidRDefault="0008771B">
      <w:pPr>
        <w:tabs>
          <w:tab w:val="left" w:pos="709"/>
        </w:tabs>
        <w:spacing w:line="360" w:lineRule="auto"/>
        <w:jc w:val="both"/>
        <w:rPr>
          <w:rFonts w:ascii="Palatino Linotype" w:eastAsia="Palatino Linotype" w:hAnsi="Palatino Linotype" w:cs="Palatino Linotype"/>
          <w:b/>
        </w:rPr>
      </w:pPr>
    </w:p>
    <w:p w14:paraId="2C1E5299" w14:textId="77777777" w:rsidR="0008771B" w:rsidRPr="00ED413D" w:rsidRDefault="00357215">
      <w:pPr>
        <w:tabs>
          <w:tab w:val="left" w:pos="709"/>
        </w:tabs>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Quinto. Versión Pública. </w:t>
      </w:r>
      <w:r w:rsidRPr="00ED413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2538AAE" w14:textId="77777777" w:rsidR="0008771B" w:rsidRPr="00ED413D" w:rsidRDefault="0008771B">
      <w:pPr>
        <w:tabs>
          <w:tab w:val="left" w:pos="709"/>
        </w:tabs>
        <w:spacing w:line="360" w:lineRule="auto"/>
        <w:jc w:val="both"/>
        <w:rPr>
          <w:rFonts w:ascii="Palatino Linotype" w:eastAsia="Palatino Linotype" w:hAnsi="Palatino Linotype" w:cs="Palatino Linotype"/>
        </w:rPr>
      </w:pPr>
    </w:p>
    <w:p w14:paraId="79FBF98B"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3.</w:t>
      </w:r>
      <w:r w:rsidRPr="00ED413D">
        <w:rPr>
          <w:rFonts w:ascii="Palatino Linotype" w:eastAsia="Palatino Linotype" w:hAnsi="Palatino Linotype" w:cs="Palatino Linotype"/>
          <w:i/>
          <w:sz w:val="22"/>
          <w:szCs w:val="22"/>
        </w:rPr>
        <w:t xml:space="preserve"> Para los efectos de la presente Ley se entenderá </w:t>
      </w:r>
      <w:proofErr w:type="gramStart"/>
      <w:r w:rsidRPr="00ED413D">
        <w:rPr>
          <w:rFonts w:ascii="Palatino Linotype" w:eastAsia="Palatino Linotype" w:hAnsi="Palatino Linotype" w:cs="Palatino Linotype"/>
          <w:i/>
          <w:sz w:val="22"/>
          <w:szCs w:val="22"/>
        </w:rPr>
        <w:t>por:…</w:t>
      </w:r>
      <w:proofErr w:type="gramEnd"/>
    </w:p>
    <w:p w14:paraId="52A13C83"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XX.</w:t>
      </w:r>
      <w:r w:rsidRPr="00ED413D">
        <w:rPr>
          <w:rFonts w:ascii="Palatino Linotype" w:eastAsia="Palatino Linotype" w:hAnsi="Palatino Linotype" w:cs="Palatino Linotype"/>
          <w:i/>
          <w:sz w:val="22"/>
          <w:szCs w:val="22"/>
        </w:rPr>
        <w:t xml:space="preserve"> Información clasificada: Aquella considerada por la presente Ley como reservada o confidencial; </w:t>
      </w:r>
    </w:p>
    <w:p w14:paraId="0E9B408A"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lastRenderedPageBreak/>
        <w:t>XXI.</w:t>
      </w:r>
      <w:r w:rsidRPr="00ED413D">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07A487"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413FCA4D"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XXXIV</w:t>
      </w:r>
      <w:r w:rsidRPr="00ED413D">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4740BE2B"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19CC5B6E"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XLV.</w:t>
      </w:r>
      <w:r w:rsidRPr="00ED413D">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FDC3C57"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91.</w:t>
      </w:r>
      <w:r w:rsidRPr="00ED413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F03A3FB"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122.</w:t>
      </w:r>
      <w:r w:rsidRPr="00ED413D">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ED413D">
        <w:rPr>
          <w:rFonts w:ascii="Palatino Linotype" w:eastAsia="Palatino Linotype" w:hAnsi="Palatino Linotype" w:cs="Palatino Linotype"/>
          <w:i/>
          <w:sz w:val="22"/>
          <w:szCs w:val="22"/>
        </w:rPr>
        <w:t>actualiza</w:t>
      </w:r>
      <w:proofErr w:type="spellEnd"/>
      <w:r w:rsidRPr="00ED413D">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59B6ADDF"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0392E1C"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CAAC9CE"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135.</w:t>
      </w:r>
      <w:r w:rsidRPr="00ED413D">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F0CB14F" w14:textId="77777777" w:rsidR="0008771B" w:rsidRPr="00ED413D" w:rsidRDefault="00357215">
      <w:pPr>
        <w:tabs>
          <w:tab w:val="left" w:pos="709"/>
        </w:tabs>
        <w:ind w:left="567" w:right="567"/>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FB1CDC"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143</w:t>
      </w:r>
      <w:r w:rsidRPr="00ED413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08EF2D2" w14:textId="77777777" w:rsidR="0008771B" w:rsidRPr="00ED413D" w:rsidRDefault="00357215">
      <w:pPr>
        <w:tabs>
          <w:tab w:val="left" w:pos="709"/>
        </w:tabs>
        <w:ind w:left="567" w:right="567"/>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17064665"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w:t>
      </w:r>
      <w:r w:rsidRPr="00ED413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6C75DF1"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lastRenderedPageBreak/>
        <w:t>III.</w:t>
      </w:r>
      <w:r w:rsidRPr="00ED413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96BCACF"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7501C07"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74FEE32" w14:textId="77777777" w:rsidR="0008771B" w:rsidRPr="00ED413D" w:rsidRDefault="00357215">
      <w:pPr>
        <w:tabs>
          <w:tab w:val="left" w:pos="709"/>
        </w:tabs>
        <w:ind w:left="567" w:right="567"/>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4071A9BD"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148.</w:t>
      </w:r>
      <w:r w:rsidRPr="00ED413D">
        <w:rPr>
          <w:rFonts w:ascii="Palatino Linotype" w:eastAsia="Palatino Linotype" w:hAnsi="Palatino Linotype" w:cs="Palatino Linotype"/>
          <w:i/>
          <w:sz w:val="22"/>
          <w:szCs w:val="22"/>
        </w:rPr>
        <w:t xml:space="preserve"> No se requerirá el consentimiento del titular de la información confidencial cuando:</w:t>
      </w:r>
    </w:p>
    <w:p w14:paraId="63898CA1"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w:t>
      </w:r>
      <w:r w:rsidRPr="00ED413D">
        <w:rPr>
          <w:rFonts w:ascii="Palatino Linotype" w:eastAsia="Palatino Linotype" w:hAnsi="Palatino Linotype" w:cs="Palatino Linotype"/>
          <w:i/>
          <w:sz w:val="22"/>
          <w:szCs w:val="22"/>
        </w:rPr>
        <w:t xml:space="preserve"> La información se encuentre en registros públicos o fuentes de acceso público;</w:t>
      </w:r>
    </w:p>
    <w:p w14:paraId="2EE4D594"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w:t>
      </w:r>
      <w:r w:rsidRPr="00ED413D">
        <w:rPr>
          <w:rFonts w:ascii="Palatino Linotype" w:eastAsia="Palatino Linotype" w:hAnsi="Palatino Linotype" w:cs="Palatino Linotype"/>
          <w:i/>
          <w:sz w:val="22"/>
          <w:szCs w:val="22"/>
        </w:rPr>
        <w:t xml:space="preserve"> Por Ley tenga el carácter de pública;</w:t>
      </w:r>
    </w:p>
    <w:p w14:paraId="1BE2677C"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III</w:t>
      </w:r>
      <w:r w:rsidRPr="00ED413D">
        <w:rPr>
          <w:rFonts w:ascii="Palatino Linotype" w:eastAsia="Palatino Linotype" w:hAnsi="Palatino Linotype" w:cs="Palatino Linotype"/>
          <w:i/>
          <w:sz w:val="22"/>
          <w:szCs w:val="22"/>
        </w:rPr>
        <w:t>. Exista una orden judicial;</w:t>
      </w:r>
    </w:p>
    <w:p w14:paraId="57A8B5EB"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IV.</w:t>
      </w:r>
      <w:r w:rsidRPr="00ED413D">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7E57E936"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V.</w:t>
      </w:r>
      <w:r w:rsidRPr="00ED413D">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0D9AAB97"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1B573C9" w14:textId="77777777" w:rsidR="0008771B" w:rsidRPr="00ED413D" w:rsidRDefault="00357215">
      <w:pPr>
        <w:tabs>
          <w:tab w:val="left" w:pos="709"/>
        </w:tabs>
        <w:ind w:left="567" w:righ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149.</w:t>
      </w:r>
      <w:r w:rsidRPr="00ED413D">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292794C7" w14:textId="77777777" w:rsidR="0008771B" w:rsidRPr="00ED413D" w:rsidRDefault="0008771B">
      <w:pPr>
        <w:spacing w:line="360" w:lineRule="auto"/>
        <w:ind w:right="49"/>
        <w:jc w:val="both"/>
        <w:rPr>
          <w:rFonts w:ascii="Palatino Linotype" w:eastAsia="Palatino Linotype" w:hAnsi="Palatino Linotype" w:cs="Palatino Linotype"/>
        </w:rPr>
      </w:pPr>
    </w:p>
    <w:p w14:paraId="6E8356F5"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w:t>
      </w:r>
      <w:r w:rsidRPr="00ED413D">
        <w:rPr>
          <w:rFonts w:ascii="Palatino Linotype" w:eastAsia="Palatino Linotype" w:hAnsi="Palatino Linotype" w:cs="Palatino Linotype"/>
        </w:rPr>
        <w:lastRenderedPageBreak/>
        <w:t>clasificar la información, la cual puede ser de dos maneras: Reservada o Confidencial.</w:t>
      </w:r>
    </w:p>
    <w:p w14:paraId="3FABDC7B" w14:textId="77777777" w:rsidR="0008771B" w:rsidRPr="00ED413D" w:rsidRDefault="0008771B">
      <w:pPr>
        <w:spacing w:line="360" w:lineRule="auto"/>
        <w:jc w:val="both"/>
        <w:rPr>
          <w:rFonts w:ascii="Palatino Linotype" w:eastAsia="Palatino Linotype" w:hAnsi="Palatino Linotype" w:cs="Palatino Linotype"/>
        </w:rPr>
      </w:pPr>
    </w:p>
    <w:p w14:paraId="3F362EAE"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CA99471" w14:textId="77777777" w:rsidR="0008771B" w:rsidRPr="00ED413D" w:rsidRDefault="0008771B">
      <w:pPr>
        <w:spacing w:line="360" w:lineRule="auto"/>
        <w:jc w:val="both"/>
        <w:rPr>
          <w:rFonts w:ascii="Palatino Linotype" w:eastAsia="Palatino Linotype" w:hAnsi="Palatino Linotype" w:cs="Palatino Linotype"/>
        </w:rPr>
      </w:pPr>
    </w:p>
    <w:p w14:paraId="30B0749D"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C768266" w14:textId="77777777" w:rsidR="0008771B" w:rsidRPr="00ED413D" w:rsidRDefault="0008771B">
      <w:pPr>
        <w:spacing w:line="360" w:lineRule="auto"/>
        <w:jc w:val="both"/>
        <w:rPr>
          <w:rFonts w:ascii="Palatino Linotype" w:eastAsia="Palatino Linotype" w:hAnsi="Palatino Linotype" w:cs="Palatino Linotype"/>
        </w:rPr>
      </w:pPr>
    </w:p>
    <w:p w14:paraId="69757B50" w14:textId="77777777" w:rsidR="0008771B" w:rsidRPr="00ED413D" w:rsidRDefault="00357215">
      <w:pPr>
        <w:ind w:left="567" w:right="616"/>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168</w:t>
      </w:r>
      <w:r w:rsidRPr="00ED413D">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B089A6E" w14:textId="77777777" w:rsidR="0008771B" w:rsidRPr="00ED413D" w:rsidRDefault="00357215">
      <w:pPr>
        <w:ind w:left="567" w:right="616"/>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w:t>
      </w:r>
      <w:r w:rsidRPr="00ED413D">
        <w:rPr>
          <w:rFonts w:ascii="Palatino Linotype" w:eastAsia="Palatino Linotype" w:hAnsi="Palatino Linotype" w:cs="Palatino Linotype"/>
          <w:i/>
          <w:sz w:val="22"/>
          <w:szCs w:val="22"/>
        </w:rPr>
        <w:t xml:space="preserve"> El Área deberá remitir la solicitud, así como un escrito en el que </w:t>
      </w:r>
      <w:r w:rsidRPr="00ED413D">
        <w:rPr>
          <w:rFonts w:ascii="Palatino Linotype" w:eastAsia="Palatino Linotype" w:hAnsi="Palatino Linotype" w:cs="Palatino Linotype"/>
          <w:b/>
          <w:i/>
          <w:sz w:val="22"/>
          <w:szCs w:val="22"/>
        </w:rPr>
        <w:t>funde y motive la clasificación al Comité de Transparencia</w:t>
      </w:r>
      <w:r w:rsidRPr="00ED413D">
        <w:rPr>
          <w:rFonts w:ascii="Palatino Linotype" w:eastAsia="Palatino Linotype" w:hAnsi="Palatino Linotype" w:cs="Palatino Linotype"/>
          <w:i/>
          <w:sz w:val="22"/>
          <w:szCs w:val="22"/>
        </w:rPr>
        <w:t>, mismo que deberá resolver para:</w:t>
      </w:r>
    </w:p>
    <w:p w14:paraId="74195D27" w14:textId="77777777" w:rsidR="0008771B" w:rsidRPr="00ED413D" w:rsidRDefault="00357215">
      <w:pPr>
        <w:ind w:left="567" w:right="616"/>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i/>
          <w:sz w:val="22"/>
          <w:szCs w:val="22"/>
        </w:rPr>
        <w:t>a</w:t>
      </w:r>
      <w:r w:rsidRPr="00ED413D">
        <w:rPr>
          <w:rFonts w:ascii="Palatino Linotype" w:eastAsia="Palatino Linotype" w:hAnsi="Palatino Linotype" w:cs="Palatino Linotype"/>
          <w:b/>
          <w:i/>
          <w:sz w:val="22"/>
          <w:szCs w:val="22"/>
        </w:rPr>
        <w:t>) Confirmar la clasificación;</w:t>
      </w:r>
    </w:p>
    <w:p w14:paraId="0C17904A" w14:textId="77777777" w:rsidR="0008771B" w:rsidRPr="00ED413D" w:rsidRDefault="00357215">
      <w:pPr>
        <w:ind w:left="567" w:right="616"/>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F0728BE" w14:textId="77777777" w:rsidR="0008771B" w:rsidRPr="00ED413D" w:rsidRDefault="00357215">
      <w:pPr>
        <w:ind w:left="567" w:right="616"/>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w:t>
      </w:r>
      <w:r w:rsidRPr="00ED413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0B2F443" w14:textId="77777777" w:rsidR="0008771B" w:rsidRPr="00ED413D" w:rsidRDefault="00357215">
      <w:pPr>
        <w:ind w:left="567" w:right="616"/>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III.</w:t>
      </w:r>
      <w:r w:rsidRPr="00ED413D">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7C519643" w14:textId="77777777" w:rsidR="0008771B" w:rsidRPr="00ED413D" w:rsidRDefault="0008771B">
      <w:pPr>
        <w:spacing w:line="360" w:lineRule="auto"/>
        <w:jc w:val="both"/>
        <w:rPr>
          <w:rFonts w:ascii="Palatino Linotype" w:eastAsia="Palatino Linotype" w:hAnsi="Palatino Linotype" w:cs="Palatino Linotype"/>
        </w:rPr>
      </w:pPr>
    </w:p>
    <w:p w14:paraId="60FE8611" w14:textId="77777777" w:rsidR="0008771B" w:rsidRPr="00ED413D" w:rsidRDefault="00357215">
      <w:pPr>
        <w:spacing w:line="360" w:lineRule="auto"/>
        <w:ind w:right="51"/>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deberá proceder a testar los datos personales que se encuentren contenidos en los documentos a entregar por parte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F6A3296" w14:textId="77777777" w:rsidR="0008771B" w:rsidRPr="00ED413D" w:rsidRDefault="0008771B">
      <w:pPr>
        <w:spacing w:line="360" w:lineRule="auto"/>
        <w:ind w:right="51"/>
        <w:jc w:val="both"/>
        <w:rPr>
          <w:rFonts w:ascii="Palatino Linotype" w:eastAsia="Palatino Linotype" w:hAnsi="Palatino Linotype" w:cs="Palatino Linotype"/>
        </w:rPr>
      </w:pPr>
    </w:p>
    <w:p w14:paraId="48237A5C" w14:textId="77777777" w:rsidR="0008771B" w:rsidRPr="00ED413D" w:rsidRDefault="00357215">
      <w:pPr>
        <w:spacing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ED413D">
        <w:rPr>
          <w:rFonts w:ascii="Palatino Linotype" w:eastAsia="Palatino Linotype" w:hAnsi="Palatino Linotype" w:cs="Palatino Linotype"/>
          <w:b/>
        </w:rPr>
        <w:t>Registro Federal de Contribuyentes</w:t>
      </w:r>
      <w:r w:rsidRPr="00ED413D">
        <w:rPr>
          <w:rFonts w:ascii="Palatino Linotype" w:eastAsia="Palatino Linotype" w:hAnsi="Palatino Linotype" w:cs="Palatino Linotype"/>
        </w:rPr>
        <w:t xml:space="preserve"> (RFC), la </w:t>
      </w:r>
      <w:r w:rsidRPr="00ED413D">
        <w:rPr>
          <w:rFonts w:ascii="Palatino Linotype" w:eastAsia="Palatino Linotype" w:hAnsi="Palatino Linotype" w:cs="Palatino Linotype"/>
          <w:b/>
        </w:rPr>
        <w:t>Clave Única de Registro de Población</w:t>
      </w:r>
      <w:r w:rsidRPr="00ED413D">
        <w:rPr>
          <w:rFonts w:ascii="Palatino Linotype" w:eastAsia="Palatino Linotype" w:hAnsi="Palatino Linotype" w:cs="Palatino Linotype"/>
        </w:rPr>
        <w:t xml:space="preserve"> (CURP) y la </w:t>
      </w:r>
      <w:r w:rsidRPr="00ED413D">
        <w:rPr>
          <w:rFonts w:ascii="Palatino Linotype" w:eastAsia="Palatino Linotype" w:hAnsi="Palatino Linotype" w:cs="Palatino Linotype"/>
          <w:b/>
        </w:rPr>
        <w:t>Clave de cualquier tipo de seguridad social</w:t>
      </w:r>
      <w:r w:rsidRPr="00ED413D">
        <w:rPr>
          <w:rFonts w:ascii="Palatino Linotype" w:eastAsia="Palatino Linotype" w:hAnsi="Palatino Linotype" w:cs="Palatino Linotype"/>
        </w:rPr>
        <w:t xml:space="preserve"> (ISSEMYM, u otros), así como, los </w:t>
      </w:r>
      <w:r w:rsidRPr="00ED413D">
        <w:rPr>
          <w:rFonts w:ascii="Palatino Linotype" w:eastAsia="Palatino Linotype" w:hAnsi="Palatino Linotype" w:cs="Palatino Linotype"/>
          <w:b/>
        </w:rPr>
        <w:t>préstamos o descuentos</w:t>
      </w:r>
      <w:r w:rsidRPr="00ED413D">
        <w:rPr>
          <w:rFonts w:ascii="Palatino Linotype" w:eastAsia="Palatino Linotype" w:hAnsi="Palatino Linotype" w:cs="Palatino Linotype"/>
        </w:rPr>
        <w:t xml:space="preserve"> que se le hagan a la persona y que no tengan relación con los impuestos o la cuota por seguridad social, así como los </w:t>
      </w:r>
      <w:r w:rsidRPr="00ED413D">
        <w:rPr>
          <w:rFonts w:ascii="Palatino Linotype" w:eastAsia="Palatino Linotype" w:hAnsi="Palatino Linotype" w:cs="Palatino Linotype"/>
          <w:b/>
        </w:rPr>
        <w:t>Códigos Bidimensionales</w:t>
      </w:r>
      <w:r w:rsidRPr="00ED413D">
        <w:rPr>
          <w:rFonts w:ascii="Palatino Linotype" w:eastAsia="Palatino Linotype" w:hAnsi="Palatino Linotype" w:cs="Palatino Linotype"/>
        </w:rPr>
        <w:t xml:space="preserve">, también denominados </w:t>
      </w:r>
      <w:r w:rsidRPr="00ED413D">
        <w:rPr>
          <w:rFonts w:ascii="Palatino Linotype" w:eastAsia="Palatino Linotype" w:hAnsi="Palatino Linotype" w:cs="Palatino Linotype"/>
          <w:b/>
        </w:rPr>
        <w:t>Códigos QR</w:t>
      </w:r>
      <w:r w:rsidRPr="00ED413D">
        <w:rPr>
          <w:rFonts w:ascii="Palatino Linotype" w:eastAsia="Palatino Linotype" w:hAnsi="Palatino Linotype" w:cs="Palatino Linotype"/>
        </w:rPr>
        <w:t>.</w:t>
      </w:r>
    </w:p>
    <w:p w14:paraId="1419FB68"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43CE9268"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6D38083"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AF60E89" w14:textId="77777777" w:rsidR="0008771B" w:rsidRPr="00ED413D" w:rsidRDefault="00357215">
      <w:pPr>
        <w:spacing w:after="120"/>
        <w:ind w:left="851" w:right="902"/>
        <w:jc w:val="both"/>
        <w:rPr>
          <w:rFonts w:ascii="Arial" w:eastAsia="Arial" w:hAnsi="Arial" w:cs="Arial"/>
        </w:rPr>
      </w:pPr>
      <w:r w:rsidRPr="00ED413D">
        <w:rPr>
          <w:rFonts w:ascii="Palatino Linotype" w:eastAsia="Palatino Linotype" w:hAnsi="Palatino Linotype" w:cs="Palatino Linotype"/>
          <w:b/>
          <w:i/>
          <w:sz w:val="20"/>
          <w:szCs w:val="20"/>
        </w:rPr>
        <w:t xml:space="preserve">“Registro Federal de Contribuyentes (RFC) de personas físicas. </w:t>
      </w:r>
      <w:r w:rsidRPr="00ED413D">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2C987BA8" w14:textId="77777777" w:rsidR="0008771B" w:rsidRPr="00ED413D" w:rsidRDefault="0035721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ED413D">
        <w:rPr>
          <w:rFonts w:ascii="Palatino Linotype" w:eastAsia="Palatino Linotype" w:hAnsi="Palatino Linotype" w:cs="Palatino Linotype"/>
        </w:rPr>
        <w:t>homoclave</w:t>
      </w:r>
      <w:proofErr w:type="spellEnd"/>
      <w:r w:rsidRPr="00ED413D">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0CCA65C" w14:textId="77777777" w:rsidR="0008771B" w:rsidRPr="00ED413D" w:rsidRDefault="0035721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cuanto al CURP, en virtud de que éste se integra por datos personales que únicamente le conciernen a un particular como son su fecha de nacimiento, su </w:t>
      </w:r>
      <w:r w:rsidRPr="00ED413D">
        <w:rPr>
          <w:rFonts w:ascii="Palatino Linotype" w:eastAsia="Palatino Linotype" w:hAnsi="Palatino Linotype" w:cs="Palatino Linotype"/>
        </w:rPr>
        <w:lastRenderedPageBreak/>
        <w:t>nombre, sus apellidos y su lugar de nacimiento; información que permite distinguirlo del resto de los habitantes, se considera que es de carácter confidencial.</w:t>
      </w:r>
    </w:p>
    <w:p w14:paraId="7616F873"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Argumento que es compartido por el Instituto Nacional de Transparencia, Acceso a la Información y Protección de Datos (INAI)</w:t>
      </w:r>
      <w:r w:rsidRPr="00ED413D">
        <w:rPr>
          <w:rFonts w:ascii="Palatino Linotype" w:eastAsia="Palatino Linotype" w:hAnsi="Palatino Linotype" w:cs="Palatino Linotype"/>
          <w:b/>
        </w:rPr>
        <w:t xml:space="preserve">, conforme al </w:t>
      </w:r>
      <w:r w:rsidRPr="00ED413D">
        <w:rPr>
          <w:rFonts w:ascii="Palatino Linotype" w:eastAsia="Palatino Linotype" w:hAnsi="Palatino Linotype" w:cs="Palatino Linotype"/>
        </w:rPr>
        <w:t xml:space="preserve">criterio número 18/17, el cual refiere: </w:t>
      </w:r>
    </w:p>
    <w:p w14:paraId="6A465CAB" w14:textId="77777777" w:rsidR="0008771B" w:rsidRPr="00ED413D" w:rsidRDefault="00357215">
      <w:pPr>
        <w:pBdr>
          <w:top w:val="nil"/>
          <w:left w:val="nil"/>
          <w:bottom w:val="nil"/>
          <w:right w:val="nil"/>
          <w:between w:val="nil"/>
        </w:pBdr>
        <w:spacing w:after="120"/>
        <w:ind w:left="851" w:right="902"/>
        <w:jc w:val="both"/>
        <w:rPr>
          <w:rFonts w:ascii="Arial" w:eastAsia="Arial" w:hAnsi="Arial" w:cs="Arial"/>
          <w:b/>
        </w:rPr>
      </w:pPr>
      <w:r w:rsidRPr="00ED413D">
        <w:rPr>
          <w:rFonts w:ascii="Palatino Linotype" w:eastAsia="Palatino Linotype" w:hAnsi="Palatino Linotype" w:cs="Palatino Linotype"/>
          <w:b/>
          <w:i/>
          <w:sz w:val="20"/>
          <w:szCs w:val="20"/>
        </w:rPr>
        <w:t xml:space="preserve">“Clave Única de Registro de Población (CURP). </w:t>
      </w:r>
      <w:r w:rsidRPr="00ED413D">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85E06EE"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A3CA723" w14:textId="77777777" w:rsidR="0008771B" w:rsidRPr="00ED413D" w:rsidRDefault="00357215">
      <w:pPr>
        <w:spacing w:before="240" w:after="240"/>
        <w:ind w:left="567" w:right="90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“El número de ficha de identificación única de los trabajadores es información de carácter confidencial.</w:t>
      </w:r>
      <w:r w:rsidRPr="00ED413D">
        <w:rPr>
          <w:rFonts w:ascii="Palatino Linotype" w:eastAsia="Palatino Linotype" w:hAnsi="Palatino Linotype" w:cs="Palatino Linotype"/>
          <w:i/>
          <w:sz w:val="22"/>
          <w:szCs w:val="22"/>
        </w:rPr>
        <w:t xml:space="preserve"> </w:t>
      </w:r>
      <w:r w:rsidRPr="00ED413D">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D413D">
        <w:rPr>
          <w:rFonts w:ascii="Palatino Linotype" w:eastAsia="Palatino Linotype" w:hAnsi="Palatino Linotype" w:cs="Palatino Linotype"/>
          <w:i/>
          <w:sz w:val="22"/>
          <w:szCs w:val="22"/>
        </w:rPr>
        <w:t xml:space="preserve">, </w:t>
      </w:r>
      <w:r w:rsidRPr="00ED413D">
        <w:rPr>
          <w:rFonts w:ascii="Palatino Linotype" w:eastAsia="Palatino Linotype" w:hAnsi="Palatino Linotype" w:cs="Palatino Linotype"/>
          <w:i/>
          <w:sz w:val="22"/>
          <w:szCs w:val="22"/>
          <w:u w:val="single"/>
        </w:rPr>
        <w:t>dicha información es susceptible de clasificarse con el carácter de confidencial</w:t>
      </w:r>
      <w:r w:rsidRPr="00ED413D">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43E4B8EA"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 xml:space="preserve">Respecto de los </w:t>
      </w:r>
      <w:r w:rsidRPr="00ED413D">
        <w:rPr>
          <w:rFonts w:ascii="Palatino Linotype" w:eastAsia="Palatino Linotype" w:hAnsi="Palatino Linotype" w:cs="Palatino Linotype"/>
          <w:b/>
        </w:rPr>
        <w:t>préstamos o descuentos</w:t>
      </w:r>
      <w:r w:rsidRPr="00ED413D">
        <w:rPr>
          <w:rFonts w:ascii="Palatino Linotype" w:eastAsia="Palatino Linotype" w:hAnsi="Palatino Linotype" w:cs="Palatino Linotype"/>
        </w:rPr>
        <w:t xml:space="preserve"> </w:t>
      </w:r>
      <w:r w:rsidRPr="00ED413D">
        <w:rPr>
          <w:rFonts w:ascii="Palatino Linotype" w:eastAsia="Palatino Linotype" w:hAnsi="Palatino Linotype" w:cs="Palatino Linotype"/>
          <w:b/>
        </w:rPr>
        <w:t>de carácter personal</w:t>
      </w:r>
      <w:r w:rsidRPr="00ED413D">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896C29F" w14:textId="77777777" w:rsidR="0008771B" w:rsidRPr="00ED413D" w:rsidRDefault="0035721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D413D">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0AB530E5" w14:textId="77777777" w:rsidR="0008771B" w:rsidRPr="00ED413D" w:rsidRDefault="00357215">
      <w:pPr>
        <w:ind w:left="851" w:right="851"/>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 xml:space="preserve">“ARTÍCULO 84. </w:t>
      </w:r>
      <w:r w:rsidRPr="00ED413D">
        <w:rPr>
          <w:rFonts w:ascii="Palatino Linotype" w:eastAsia="Palatino Linotype" w:hAnsi="Palatino Linotype" w:cs="Palatino Linotype"/>
          <w:i/>
          <w:sz w:val="22"/>
          <w:szCs w:val="22"/>
        </w:rPr>
        <w:t>Sólo podrán hacerse retenciones, descuentos o deducciones al sueldo de los servidores públicos por concepto de:</w:t>
      </w:r>
    </w:p>
    <w:p w14:paraId="64218094"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I. Gravámenes fiscales relacionados con el sueldo;</w:t>
      </w:r>
    </w:p>
    <w:p w14:paraId="744EA13A" w14:textId="77777777" w:rsidR="0008771B" w:rsidRPr="00ED413D" w:rsidRDefault="00357215">
      <w:pPr>
        <w:ind w:left="851" w:right="851"/>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078C2AC1"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III. Cuotas sindicales;</w:t>
      </w:r>
    </w:p>
    <w:p w14:paraId="2750EB2F"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65B1EF9"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0C01970"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749CB580"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VII. Faltas de puntualidad o de asistencia injustificadas;</w:t>
      </w:r>
    </w:p>
    <w:p w14:paraId="3AEBEB35" w14:textId="77777777" w:rsidR="0008771B" w:rsidRPr="00ED413D" w:rsidRDefault="00357215">
      <w:pPr>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VIII. Pensiones alimenticias ordenadas por la autoridad judicial;</w:t>
      </w:r>
      <w:r w:rsidRPr="00ED413D">
        <w:rPr>
          <w:rFonts w:ascii="Palatino Linotype" w:eastAsia="Palatino Linotype" w:hAnsi="Palatino Linotype" w:cs="Palatino Linotype"/>
          <w:i/>
          <w:sz w:val="22"/>
          <w:szCs w:val="22"/>
        </w:rPr>
        <w:t xml:space="preserve"> o</w:t>
      </w:r>
    </w:p>
    <w:p w14:paraId="07AB25E7" w14:textId="77777777" w:rsidR="0008771B" w:rsidRPr="00ED413D" w:rsidRDefault="00357215">
      <w:pPr>
        <w:ind w:left="851" w:right="851"/>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IX. Cualquier otro convenido con instituciones de servicios y aceptado por el servidor público.</w:t>
      </w:r>
    </w:p>
    <w:p w14:paraId="4BD9B3A2" w14:textId="77777777" w:rsidR="0008771B" w:rsidRPr="00ED413D" w:rsidRDefault="00357215">
      <w:pPr>
        <w:spacing w:after="120"/>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w:t>
      </w:r>
      <w:r w:rsidRPr="00ED413D">
        <w:rPr>
          <w:rFonts w:ascii="Palatino Linotype" w:eastAsia="Palatino Linotype" w:hAnsi="Palatino Linotype" w:cs="Palatino Linotype"/>
          <w:i/>
          <w:sz w:val="22"/>
          <w:szCs w:val="22"/>
        </w:rPr>
        <w:lastRenderedPageBreak/>
        <w:t>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9CD27D6" w14:textId="77777777" w:rsidR="0008771B" w:rsidRPr="00ED413D" w:rsidRDefault="0035721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E7E42B7" w14:textId="77777777" w:rsidR="0008771B" w:rsidRPr="00ED413D" w:rsidRDefault="00357215">
      <w:pPr>
        <w:pBdr>
          <w:top w:val="nil"/>
          <w:left w:val="nil"/>
          <w:bottom w:val="nil"/>
          <w:right w:val="nil"/>
          <w:between w:val="nil"/>
        </w:pBd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5CD237A0" w14:textId="77777777" w:rsidR="0008771B" w:rsidRPr="00ED413D" w:rsidRDefault="0008771B">
      <w:pPr>
        <w:pBdr>
          <w:top w:val="nil"/>
          <w:left w:val="nil"/>
          <w:bottom w:val="nil"/>
          <w:right w:val="nil"/>
          <w:between w:val="nil"/>
        </w:pBdr>
        <w:spacing w:line="360" w:lineRule="auto"/>
        <w:jc w:val="both"/>
        <w:rPr>
          <w:rFonts w:ascii="Palatino Linotype" w:eastAsia="Palatino Linotype" w:hAnsi="Palatino Linotype" w:cs="Palatino Linotype"/>
        </w:rPr>
      </w:pPr>
    </w:p>
    <w:p w14:paraId="07ACEA77"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Respecto de los </w:t>
      </w:r>
      <w:r w:rsidRPr="00ED413D">
        <w:rPr>
          <w:rFonts w:ascii="Palatino Linotype" w:eastAsia="Palatino Linotype" w:hAnsi="Palatino Linotype" w:cs="Palatino Linotype"/>
          <w:b/>
        </w:rPr>
        <w:t>Códigos Bidimensionales</w:t>
      </w:r>
      <w:r w:rsidRPr="00ED413D">
        <w:rPr>
          <w:rFonts w:ascii="Palatino Linotype" w:eastAsia="Palatino Linotype" w:hAnsi="Palatino Linotype" w:cs="Palatino Linotype"/>
        </w:rPr>
        <w:t xml:space="preserve">, también denominados </w:t>
      </w:r>
      <w:r w:rsidRPr="00ED413D">
        <w:rPr>
          <w:rFonts w:ascii="Palatino Linotype" w:eastAsia="Palatino Linotype" w:hAnsi="Palatino Linotype" w:cs="Palatino Linotype"/>
          <w:b/>
        </w:rPr>
        <w:t>Códigos QR</w:t>
      </w:r>
      <w:r w:rsidRPr="00ED413D">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el </w:t>
      </w:r>
      <w:r w:rsidRPr="00ED413D">
        <w:rPr>
          <w:rFonts w:ascii="Palatino Linotype" w:eastAsia="Palatino Linotype" w:hAnsi="Palatino Linotype" w:cs="Palatino Linotype"/>
          <w:b/>
        </w:rPr>
        <w:t>Registro Federal de Contribuyentes</w:t>
      </w:r>
      <w:r w:rsidRPr="00ED413D">
        <w:rPr>
          <w:rFonts w:ascii="Palatino Linotype" w:eastAsia="Palatino Linotype" w:hAnsi="Palatino Linotype" w:cs="Palatino Linotype"/>
        </w:rPr>
        <w:t xml:space="preserve"> (RFC) y la </w:t>
      </w:r>
      <w:r w:rsidRPr="00ED413D">
        <w:rPr>
          <w:rFonts w:ascii="Palatino Linotype" w:eastAsia="Palatino Linotype" w:hAnsi="Palatino Linotype" w:cs="Palatino Linotype"/>
          <w:b/>
        </w:rPr>
        <w:t>Clave Única de Registro de Población</w:t>
      </w:r>
      <w:r w:rsidRPr="00ED413D">
        <w:rPr>
          <w:rFonts w:ascii="Palatino Linotype" w:eastAsia="Palatino Linotype" w:hAnsi="Palatino Linotype" w:cs="Palatino Linotype"/>
        </w:rPr>
        <w:t xml:space="preserve"> (CURP).</w:t>
      </w:r>
    </w:p>
    <w:p w14:paraId="0FAB9BF1" w14:textId="77777777" w:rsidR="0008771B" w:rsidRPr="00ED413D" w:rsidRDefault="0008771B">
      <w:pPr>
        <w:spacing w:line="360" w:lineRule="auto"/>
        <w:jc w:val="both"/>
        <w:rPr>
          <w:rFonts w:ascii="Palatino Linotype" w:eastAsia="Palatino Linotype" w:hAnsi="Palatino Linotype" w:cs="Palatino Linotype"/>
        </w:rPr>
      </w:pPr>
    </w:p>
    <w:p w14:paraId="458A35AE"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En cuanto al número de cuenta bancaria y clave interbancaria, de personas físicas, es información considera como confidencial ya que es información que atañe a su patrimonio, lo que se sustenta con el criterio número 10/17 emitido por el Instituto Nacional de Transparencia, que señala:</w:t>
      </w:r>
    </w:p>
    <w:p w14:paraId="623A38D6" w14:textId="77777777" w:rsidR="0008771B" w:rsidRPr="00ED413D" w:rsidRDefault="0008771B">
      <w:pPr>
        <w:spacing w:line="360" w:lineRule="auto"/>
        <w:jc w:val="both"/>
        <w:rPr>
          <w:rFonts w:ascii="Palatino Linotype" w:eastAsia="Palatino Linotype" w:hAnsi="Palatino Linotype" w:cs="Palatino Linotype"/>
        </w:rPr>
      </w:pPr>
    </w:p>
    <w:p w14:paraId="6EA367C5" w14:textId="77777777" w:rsidR="0008771B" w:rsidRPr="00ED413D" w:rsidRDefault="00357215">
      <w:pPr>
        <w:shd w:val="clear" w:color="auto" w:fill="FFFFFF"/>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“Cuentas bancarias y/o CLABE interbancaria de personas físicas y morales privadas. </w:t>
      </w:r>
    </w:p>
    <w:p w14:paraId="0DD0DE57" w14:textId="77777777" w:rsidR="0008771B" w:rsidRPr="00ED413D" w:rsidRDefault="00357215">
      <w:pPr>
        <w:shd w:val="clear" w:color="auto" w:fill="FFFFFF"/>
        <w:ind w:left="851" w:right="85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14:paraId="20EE6721" w14:textId="77777777" w:rsidR="0008771B" w:rsidRPr="00ED413D" w:rsidRDefault="00357215">
      <w:pPr>
        <w:shd w:val="clear" w:color="auto" w:fill="FFFFFF"/>
        <w:ind w:left="851" w:right="851"/>
        <w:jc w:val="both"/>
        <w:rPr>
          <w:rFonts w:ascii="Palatino Linotype" w:eastAsia="Palatino Linotype" w:hAnsi="Palatino Linotype" w:cs="Palatino Linotype"/>
          <w:i/>
          <w:sz w:val="22"/>
          <w:szCs w:val="22"/>
        </w:rPr>
      </w:pPr>
      <w:r w:rsidRPr="00ED413D">
        <w:rPr>
          <w:rFonts w:ascii="Symbol" w:eastAsia="Symbol" w:hAnsi="Symbol" w:cs="Symbol"/>
          <w:i/>
          <w:sz w:val="22"/>
          <w:szCs w:val="22"/>
        </w:rPr>
        <w:t>∙</w:t>
      </w:r>
      <w:r w:rsidRPr="00ED413D">
        <w:rPr>
          <w:rFonts w:ascii="Palatino Linotype" w:eastAsia="Palatino Linotype" w:hAnsi="Palatino Linotype" w:cs="Palatino Linotype"/>
          <w:i/>
          <w:sz w:val="22"/>
          <w:szCs w:val="22"/>
        </w:rPr>
        <w:t xml:space="preserve"> RRA 1276/16 Grupo Aeroportuario de la Ciudad de México. S.A. de C.V. 01 de noviembre de 2016. Por unanimidad. Comisionada Ponente Areli Cano Guadiana. </w:t>
      </w:r>
    </w:p>
    <w:p w14:paraId="74F72750" w14:textId="77777777" w:rsidR="0008771B" w:rsidRPr="00ED413D" w:rsidRDefault="00357215">
      <w:pPr>
        <w:shd w:val="clear" w:color="auto" w:fill="FFFFFF"/>
        <w:ind w:left="851" w:right="851"/>
        <w:jc w:val="both"/>
        <w:rPr>
          <w:rFonts w:ascii="Palatino Linotype" w:eastAsia="Palatino Linotype" w:hAnsi="Palatino Linotype" w:cs="Palatino Linotype"/>
          <w:i/>
          <w:sz w:val="22"/>
          <w:szCs w:val="22"/>
        </w:rPr>
      </w:pPr>
      <w:r w:rsidRPr="00ED413D">
        <w:rPr>
          <w:rFonts w:ascii="Symbol" w:eastAsia="Symbol" w:hAnsi="Symbol" w:cs="Symbol"/>
          <w:i/>
          <w:sz w:val="22"/>
          <w:szCs w:val="22"/>
        </w:rPr>
        <w:t>∙</w:t>
      </w:r>
      <w:r w:rsidRPr="00ED413D">
        <w:rPr>
          <w:rFonts w:ascii="Palatino Linotype" w:eastAsia="Palatino Linotype" w:hAnsi="Palatino Linotype" w:cs="Palatino Linotype"/>
          <w:i/>
          <w:sz w:val="22"/>
          <w:szCs w:val="22"/>
        </w:rPr>
        <w:t xml:space="preserve"> RRA 3527/16 Servicio de Administración Tributaria. 07 de diciembre de 2016. Por unanimidad. Comisionada Ponente Ximena Puente de la Mora. </w:t>
      </w:r>
    </w:p>
    <w:p w14:paraId="48AC2F75" w14:textId="77777777" w:rsidR="0008771B" w:rsidRPr="00ED413D" w:rsidRDefault="00357215">
      <w:pPr>
        <w:shd w:val="clear" w:color="auto" w:fill="FFFFFF"/>
        <w:ind w:left="851" w:right="851"/>
        <w:jc w:val="both"/>
        <w:rPr>
          <w:rFonts w:ascii="Palatino Linotype" w:eastAsia="Palatino Linotype" w:hAnsi="Palatino Linotype" w:cs="Palatino Linotype"/>
          <w:i/>
          <w:sz w:val="22"/>
          <w:szCs w:val="22"/>
        </w:rPr>
      </w:pPr>
      <w:r w:rsidRPr="00ED413D">
        <w:rPr>
          <w:rFonts w:ascii="Symbol" w:eastAsia="Symbol" w:hAnsi="Symbol" w:cs="Symbol"/>
          <w:i/>
          <w:sz w:val="22"/>
          <w:szCs w:val="22"/>
        </w:rPr>
        <w:t>∙</w:t>
      </w:r>
      <w:r w:rsidRPr="00ED413D">
        <w:rPr>
          <w:rFonts w:ascii="Palatino Linotype" w:eastAsia="Palatino Linotype" w:hAnsi="Palatino Linotype" w:cs="Palatino Linotype"/>
          <w:i/>
          <w:sz w:val="22"/>
          <w:szCs w:val="22"/>
        </w:rPr>
        <w:t xml:space="preserve"> RRA 4404/16 Partido del Trabajo. 01 de febrero de 2017. Por unanimidad. Comisionado Ponente Francisco Acuña Llamas.” (Sic)</w:t>
      </w:r>
    </w:p>
    <w:p w14:paraId="10A57E0A" w14:textId="77777777" w:rsidR="0008771B" w:rsidRPr="00ED413D" w:rsidRDefault="0008771B">
      <w:pPr>
        <w:spacing w:line="360" w:lineRule="auto"/>
        <w:ind w:right="50"/>
        <w:jc w:val="both"/>
        <w:rPr>
          <w:rFonts w:ascii="Palatino Linotype" w:eastAsia="Palatino Linotype" w:hAnsi="Palatino Linotype" w:cs="Palatino Linotype"/>
        </w:rPr>
      </w:pPr>
    </w:p>
    <w:p w14:paraId="37E0F3A4" w14:textId="77777777" w:rsidR="0008771B" w:rsidRPr="00ED413D" w:rsidRDefault="00357215">
      <w:pPr>
        <w:spacing w:line="360" w:lineRule="auto"/>
        <w:ind w:right="50"/>
        <w:jc w:val="both"/>
        <w:rPr>
          <w:rFonts w:ascii="Palatino Linotype" w:eastAsia="Palatino Linotype" w:hAnsi="Palatino Linotype" w:cs="Palatino Linotype"/>
        </w:rPr>
      </w:pPr>
      <w:r w:rsidRPr="00ED413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BEFA249" w14:textId="77777777" w:rsidR="0008771B" w:rsidRPr="00ED413D" w:rsidRDefault="0008771B">
      <w:pPr>
        <w:spacing w:line="360" w:lineRule="auto"/>
        <w:ind w:right="50"/>
        <w:jc w:val="both"/>
        <w:rPr>
          <w:rFonts w:ascii="Palatino Linotype" w:eastAsia="Palatino Linotype" w:hAnsi="Palatino Linotype" w:cs="Palatino Linotype"/>
        </w:rPr>
      </w:pPr>
    </w:p>
    <w:p w14:paraId="43319DD7" w14:textId="77777777" w:rsidR="0008771B" w:rsidRPr="00ED413D" w:rsidRDefault="00357215">
      <w:pPr>
        <w:spacing w:line="360" w:lineRule="auto"/>
        <w:ind w:right="51"/>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w:t>
      </w:r>
      <w:r w:rsidRPr="00ED413D">
        <w:rPr>
          <w:rFonts w:ascii="Palatino Linotype" w:eastAsia="Palatino Linotype" w:hAnsi="Palatino Linotype" w:cs="Palatino Linotype"/>
        </w:rPr>
        <w:lastRenderedPageBreak/>
        <w:t xml:space="preserve">tome el Servidor Público Habilitado o el </w:t>
      </w:r>
      <w:proofErr w:type="gramStart"/>
      <w:r w:rsidRPr="00ED413D">
        <w:rPr>
          <w:rFonts w:ascii="Palatino Linotype" w:eastAsia="Palatino Linotype" w:hAnsi="Palatino Linotype" w:cs="Palatino Linotype"/>
        </w:rPr>
        <w:t>Responsable</w:t>
      </w:r>
      <w:proofErr w:type="gramEnd"/>
      <w:r w:rsidRPr="00ED413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1811A58" w14:textId="77777777" w:rsidR="0008771B" w:rsidRPr="00ED413D" w:rsidRDefault="0008771B">
      <w:pPr>
        <w:spacing w:line="360" w:lineRule="auto"/>
        <w:ind w:right="51"/>
        <w:jc w:val="both"/>
        <w:rPr>
          <w:rFonts w:ascii="Palatino Linotype" w:eastAsia="Palatino Linotype" w:hAnsi="Palatino Linotype" w:cs="Palatino Linotype"/>
        </w:rPr>
      </w:pPr>
    </w:p>
    <w:p w14:paraId="30DC889F"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49.</w:t>
      </w:r>
      <w:r w:rsidRPr="00ED413D">
        <w:rPr>
          <w:rFonts w:ascii="Palatino Linotype" w:eastAsia="Palatino Linotype" w:hAnsi="Palatino Linotype" w:cs="Palatino Linotype"/>
          <w:i/>
          <w:sz w:val="22"/>
          <w:szCs w:val="22"/>
        </w:rPr>
        <w:t xml:space="preserve"> </w:t>
      </w:r>
      <w:r w:rsidRPr="00ED413D">
        <w:rPr>
          <w:rFonts w:ascii="Palatino Linotype" w:eastAsia="Palatino Linotype" w:hAnsi="Palatino Linotype" w:cs="Palatino Linotype"/>
          <w:b/>
          <w:i/>
          <w:sz w:val="22"/>
          <w:szCs w:val="22"/>
        </w:rPr>
        <w:t>Los Comités de Transparencia</w:t>
      </w:r>
      <w:r w:rsidRPr="00ED413D">
        <w:rPr>
          <w:rFonts w:ascii="Palatino Linotype" w:eastAsia="Palatino Linotype" w:hAnsi="Palatino Linotype" w:cs="Palatino Linotype"/>
          <w:i/>
          <w:sz w:val="22"/>
          <w:szCs w:val="22"/>
        </w:rPr>
        <w:t xml:space="preserve"> tendrán las siguientes atribuciones:</w:t>
      </w:r>
    </w:p>
    <w:p w14:paraId="17720FC2"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VIII. Aprobar, modificar o revocar la clasificación de la información</w:t>
      </w:r>
      <w:r w:rsidRPr="00ED413D">
        <w:rPr>
          <w:rFonts w:ascii="Palatino Linotype" w:eastAsia="Palatino Linotype" w:hAnsi="Palatino Linotype" w:cs="Palatino Linotype"/>
          <w:i/>
          <w:sz w:val="22"/>
          <w:szCs w:val="22"/>
        </w:rPr>
        <w:t>…”</w:t>
      </w:r>
    </w:p>
    <w:p w14:paraId="0DD350B5"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53.</w:t>
      </w:r>
      <w:r w:rsidRPr="00ED413D">
        <w:rPr>
          <w:rFonts w:ascii="Palatino Linotype" w:eastAsia="Palatino Linotype" w:hAnsi="Palatino Linotype" w:cs="Palatino Linotype"/>
          <w:i/>
          <w:sz w:val="22"/>
          <w:szCs w:val="22"/>
        </w:rPr>
        <w:t xml:space="preserve"> Las </w:t>
      </w:r>
      <w:r w:rsidRPr="00ED413D">
        <w:rPr>
          <w:rFonts w:ascii="Palatino Linotype" w:eastAsia="Palatino Linotype" w:hAnsi="Palatino Linotype" w:cs="Palatino Linotype"/>
          <w:b/>
          <w:i/>
          <w:sz w:val="22"/>
          <w:szCs w:val="22"/>
        </w:rPr>
        <w:t>Unidades de Transparencia</w:t>
      </w:r>
      <w:r w:rsidRPr="00ED413D">
        <w:rPr>
          <w:rFonts w:ascii="Palatino Linotype" w:eastAsia="Palatino Linotype" w:hAnsi="Palatino Linotype" w:cs="Palatino Linotype"/>
          <w:i/>
          <w:sz w:val="22"/>
          <w:szCs w:val="22"/>
        </w:rPr>
        <w:t xml:space="preserve"> tendrán las siguientes </w:t>
      </w:r>
      <w:r w:rsidRPr="00ED413D">
        <w:rPr>
          <w:rFonts w:ascii="Palatino Linotype" w:eastAsia="Palatino Linotype" w:hAnsi="Palatino Linotype" w:cs="Palatino Linotype"/>
          <w:b/>
          <w:i/>
          <w:sz w:val="22"/>
          <w:szCs w:val="22"/>
        </w:rPr>
        <w:t>funciones</w:t>
      </w:r>
      <w:r w:rsidRPr="00ED413D">
        <w:rPr>
          <w:rFonts w:ascii="Palatino Linotype" w:eastAsia="Palatino Linotype" w:hAnsi="Palatino Linotype" w:cs="Palatino Linotype"/>
          <w:i/>
          <w:sz w:val="22"/>
          <w:szCs w:val="22"/>
        </w:rPr>
        <w:t>:</w:t>
      </w:r>
    </w:p>
    <w:p w14:paraId="7ECBF150"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 Presentar ante el Comité, el proyecto de clasificación de información</w:t>
      </w:r>
      <w:r w:rsidRPr="00ED413D">
        <w:rPr>
          <w:rFonts w:ascii="Palatino Linotype" w:eastAsia="Palatino Linotype" w:hAnsi="Palatino Linotype" w:cs="Palatino Linotype"/>
          <w:i/>
          <w:sz w:val="22"/>
          <w:szCs w:val="22"/>
        </w:rPr>
        <w:t xml:space="preserve">…” </w:t>
      </w:r>
    </w:p>
    <w:p w14:paraId="70F587CA"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“Artículo 59.</w:t>
      </w:r>
      <w:r w:rsidRPr="00ED413D">
        <w:rPr>
          <w:rFonts w:ascii="Palatino Linotype" w:eastAsia="Palatino Linotype" w:hAnsi="Palatino Linotype" w:cs="Palatino Linotype"/>
          <w:i/>
          <w:sz w:val="22"/>
          <w:szCs w:val="22"/>
        </w:rPr>
        <w:t xml:space="preserve"> Los </w:t>
      </w:r>
      <w:r w:rsidRPr="00ED413D">
        <w:rPr>
          <w:rFonts w:ascii="Palatino Linotype" w:eastAsia="Palatino Linotype" w:hAnsi="Palatino Linotype" w:cs="Palatino Linotype"/>
          <w:b/>
          <w:i/>
          <w:sz w:val="22"/>
          <w:szCs w:val="22"/>
        </w:rPr>
        <w:t>servidores públicos habilitados</w:t>
      </w:r>
      <w:r w:rsidRPr="00ED413D">
        <w:rPr>
          <w:rFonts w:ascii="Palatino Linotype" w:eastAsia="Palatino Linotype" w:hAnsi="Palatino Linotype" w:cs="Palatino Linotype"/>
          <w:i/>
          <w:sz w:val="22"/>
          <w:szCs w:val="22"/>
        </w:rPr>
        <w:t xml:space="preserve"> tendrán las </w:t>
      </w:r>
      <w:r w:rsidRPr="00ED413D">
        <w:rPr>
          <w:rFonts w:ascii="Palatino Linotype" w:eastAsia="Palatino Linotype" w:hAnsi="Palatino Linotype" w:cs="Palatino Linotype"/>
          <w:b/>
          <w:i/>
          <w:sz w:val="22"/>
          <w:szCs w:val="22"/>
        </w:rPr>
        <w:t>funciones</w:t>
      </w:r>
      <w:r w:rsidRPr="00ED413D">
        <w:rPr>
          <w:rFonts w:ascii="Palatino Linotype" w:eastAsia="Palatino Linotype" w:hAnsi="Palatino Linotype" w:cs="Palatino Linotype"/>
          <w:i/>
          <w:sz w:val="22"/>
          <w:szCs w:val="22"/>
        </w:rPr>
        <w:t xml:space="preserve"> siguientes:</w:t>
      </w:r>
    </w:p>
    <w:p w14:paraId="166748CC" w14:textId="77777777" w:rsidR="0008771B" w:rsidRPr="00ED413D" w:rsidRDefault="00357215">
      <w:pPr>
        <w:ind w:left="992" w:right="1043"/>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D413D">
        <w:rPr>
          <w:rFonts w:ascii="Palatino Linotype" w:eastAsia="Palatino Linotype" w:hAnsi="Palatino Linotype" w:cs="Palatino Linotype"/>
          <w:i/>
          <w:sz w:val="22"/>
          <w:szCs w:val="22"/>
        </w:rPr>
        <w:t>, la cual tendrá los fundamentos y argumentos en que se basa dicha propuesta</w:t>
      </w:r>
      <w:proofErr w:type="gramStart"/>
      <w:r w:rsidRPr="00ED413D">
        <w:rPr>
          <w:rFonts w:ascii="Palatino Linotype" w:eastAsia="Palatino Linotype" w:hAnsi="Palatino Linotype" w:cs="Palatino Linotype"/>
          <w:i/>
          <w:sz w:val="22"/>
          <w:szCs w:val="22"/>
        </w:rPr>
        <w:t>…”(</w:t>
      </w:r>
      <w:proofErr w:type="gramEnd"/>
      <w:r w:rsidRPr="00ED413D">
        <w:rPr>
          <w:rFonts w:ascii="Palatino Linotype" w:eastAsia="Palatino Linotype" w:hAnsi="Palatino Linotype" w:cs="Palatino Linotype"/>
          <w:i/>
          <w:sz w:val="22"/>
          <w:szCs w:val="22"/>
        </w:rPr>
        <w:t>Sic)</w:t>
      </w:r>
    </w:p>
    <w:p w14:paraId="136069B1" w14:textId="77777777" w:rsidR="0008771B" w:rsidRPr="00ED413D" w:rsidRDefault="0008771B">
      <w:pPr>
        <w:ind w:left="992" w:right="1043"/>
        <w:jc w:val="both"/>
        <w:rPr>
          <w:rFonts w:ascii="Palatino Linotype" w:eastAsia="Palatino Linotype" w:hAnsi="Palatino Linotype" w:cs="Palatino Linotype"/>
          <w:i/>
          <w:sz w:val="22"/>
          <w:szCs w:val="22"/>
        </w:rPr>
      </w:pPr>
    </w:p>
    <w:p w14:paraId="74C36BE3"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80ED356" w14:textId="77777777" w:rsidR="0008771B" w:rsidRPr="00ED413D" w:rsidRDefault="0008771B">
      <w:pPr>
        <w:spacing w:line="360" w:lineRule="auto"/>
        <w:jc w:val="both"/>
        <w:rPr>
          <w:rFonts w:ascii="Palatino Linotype" w:eastAsia="Palatino Linotype" w:hAnsi="Palatino Linotype" w:cs="Palatino Linotype"/>
        </w:rPr>
      </w:pPr>
    </w:p>
    <w:p w14:paraId="3BCE4510"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733C40D7" w14:textId="77777777" w:rsidR="0008771B" w:rsidRPr="00ED413D" w:rsidRDefault="0008771B">
      <w:pPr>
        <w:spacing w:line="360" w:lineRule="auto"/>
        <w:jc w:val="both"/>
        <w:rPr>
          <w:rFonts w:ascii="Palatino Linotype" w:eastAsia="Palatino Linotype" w:hAnsi="Palatino Linotype" w:cs="Palatino Linotype"/>
        </w:rPr>
      </w:pPr>
    </w:p>
    <w:p w14:paraId="699063A0" w14:textId="77777777" w:rsidR="0008771B" w:rsidRPr="00ED413D" w:rsidRDefault="00357215">
      <w:pPr>
        <w:spacing w:after="240"/>
        <w:ind w:left="993" w:right="1041"/>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149.</w:t>
      </w:r>
      <w:r w:rsidRPr="00ED413D">
        <w:rPr>
          <w:rFonts w:ascii="Palatino Linotype" w:eastAsia="Palatino Linotype" w:hAnsi="Palatino Linotype" w:cs="Palatino Linotype"/>
          <w:i/>
          <w:sz w:val="22"/>
          <w:szCs w:val="22"/>
        </w:rPr>
        <w:t xml:space="preserve"> El </w:t>
      </w:r>
      <w:r w:rsidRPr="00ED413D">
        <w:rPr>
          <w:rFonts w:ascii="Palatino Linotype" w:eastAsia="Palatino Linotype" w:hAnsi="Palatino Linotype" w:cs="Palatino Linotype"/>
          <w:b/>
          <w:i/>
          <w:sz w:val="22"/>
          <w:szCs w:val="22"/>
        </w:rPr>
        <w:t>acuerdo que clasifique la información como confidencial</w:t>
      </w:r>
      <w:r w:rsidRPr="00ED413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634AE423" w14:textId="77777777" w:rsidR="0008771B" w:rsidRPr="00ED413D" w:rsidRDefault="0008771B">
      <w:pPr>
        <w:spacing w:before="240" w:line="360" w:lineRule="auto"/>
        <w:ind w:right="51"/>
        <w:jc w:val="both"/>
        <w:rPr>
          <w:rFonts w:ascii="Palatino Linotype" w:eastAsia="Palatino Linotype" w:hAnsi="Palatino Linotype" w:cs="Palatino Linotype"/>
        </w:rPr>
      </w:pPr>
    </w:p>
    <w:p w14:paraId="4B1F0BF3" w14:textId="77777777" w:rsidR="0008771B" w:rsidRPr="00ED413D" w:rsidRDefault="00357215">
      <w:pPr>
        <w:spacing w:line="360" w:lineRule="auto"/>
        <w:ind w:right="51"/>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Es decir,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11A3F13" w14:textId="77777777" w:rsidR="0008771B" w:rsidRPr="00ED413D" w:rsidRDefault="0008771B">
      <w:pPr>
        <w:spacing w:line="360" w:lineRule="auto"/>
        <w:ind w:right="51"/>
        <w:jc w:val="both"/>
        <w:rPr>
          <w:rFonts w:ascii="Palatino Linotype" w:eastAsia="Palatino Linotype" w:hAnsi="Palatino Linotype" w:cs="Palatino Linotype"/>
        </w:rPr>
      </w:pPr>
    </w:p>
    <w:p w14:paraId="66F26E8D"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Al respecto, se destaca que la versión pública que elabore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debe cumplir con las formalidades exigidas en la Ley; es decir, resulta necesario que el Comité de Transparencia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w:t>
      </w:r>
      <w:r w:rsidRPr="00ED413D">
        <w:rPr>
          <w:rFonts w:ascii="Palatino Linotype" w:eastAsia="Palatino Linotype" w:hAnsi="Palatino Linotype" w:cs="Palatino Linotype"/>
        </w:rPr>
        <w:lastRenderedPageBreak/>
        <w:t xml:space="preserve">Estado de México y Municipios, ya expuesto; así como con los numerales aplicables de los </w:t>
      </w:r>
      <w:r w:rsidRPr="00ED413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D413D">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7D880F55" w14:textId="77777777" w:rsidR="0008771B" w:rsidRPr="00ED413D" w:rsidRDefault="0008771B">
      <w:pPr>
        <w:spacing w:line="360" w:lineRule="auto"/>
        <w:jc w:val="both"/>
        <w:rPr>
          <w:rFonts w:ascii="Palatino Linotype" w:eastAsia="Palatino Linotype" w:hAnsi="Palatino Linotype" w:cs="Palatino Linotype"/>
        </w:rPr>
      </w:pPr>
    </w:p>
    <w:p w14:paraId="67C11BB3" w14:textId="77777777" w:rsidR="0008771B" w:rsidRPr="00ED413D" w:rsidRDefault="00357215">
      <w:pPr>
        <w:ind w:left="709" w:right="709"/>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6508A8D"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roofErr w:type="gramStart"/>
      <w:r w:rsidRPr="00ED413D">
        <w:rPr>
          <w:rFonts w:ascii="Palatino Linotype" w:eastAsia="Palatino Linotype" w:hAnsi="Palatino Linotype" w:cs="Palatino Linotype"/>
          <w:b/>
          <w:i/>
          <w:sz w:val="22"/>
          <w:szCs w:val="22"/>
        </w:rPr>
        <w:t>Segundo.-</w:t>
      </w:r>
      <w:proofErr w:type="gramEnd"/>
      <w:r w:rsidRPr="00ED413D">
        <w:rPr>
          <w:rFonts w:ascii="Palatino Linotype" w:eastAsia="Palatino Linotype" w:hAnsi="Palatino Linotype" w:cs="Palatino Linotype"/>
          <w:i/>
          <w:sz w:val="22"/>
          <w:szCs w:val="22"/>
        </w:rPr>
        <w:t xml:space="preserve"> Para efectos de los presentes Lineamientos Generales, se entenderá por:</w:t>
      </w:r>
    </w:p>
    <w:p w14:paraId="0AE02BFA"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XVIII.</w:t>
      </w:r>
      <w:r w:rsidRPr="00ED413D">
        <w:rPr>
          <w:rFonts w:ascii="Palatino Linotype" w:eastAsia="Palatino Linotype" w:hAnsi="Palatino Linotype" w:cs="Palatino Linotype"/>
          <w:i/>
          <w:sz w:val="22"/>
          <w:szCs w:val="22"/>
        </w:rPr>
        <w:t xml:space="preserve"> </w:t>
      </w:r>
      <w:r w:rsidRPr="00ED413D">
        <w:rPr>
          <w:rFonts w:ascii="Palatino Linotype" w:eastAsia="Palatino Linotype" w:hAnsi="Palatino Linotype" w:cs="Palatino Linotype"/>
          <w:b/>
          <w:i/>
          <w:sz w:val="22"/>
          <w:szCs w:val="22"/>
        </w:rPr>
        <w:t>Versión pública:</w:t>
      </w:r>
      <w:r w:rsidRPr="00ED413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D413D">
        <w:rPr>
          <w:rFonts w:ascii="Palatino Linotype" w:eastAsia="Palatino Linotype" w:hAnsi="Palatino Linotype" w:cs="Palatino Linotype"/>
          <w:b/>
          <w:i/>
          <w:sz w:val="22"/>
          <w:szCs w:val="22"/>
          <w:u w:val="single"/>
        </w:rPr>
        <w:t>fundando y motivando la</w:t>
      </w:r>
      <w:r w:rsidRPr="00ED413D">
        <w:rPr>
          <w:rFonts w:ascii="Palatino Linotype" w:eastAsia="Palatino Linotype" w:hAnsi="Palatino Linotype" w:cs="Palatino Linotype"/>
          <w:i/>
          <w:sz w:val="22"/>
          <w:szCs w:val="22"/>
        </w:rPr>
        <w:t xml:space="preserve"> reserva o </w:t>
      </w:r>
      <w:r w:rsidRPr="00ED413D">
        <w:rPr>
          <w:rFonts w:ascii="Palatino Linotype" w:eastAsia="Palatino Linotype" w:hAnsi="Palatino Linotype" w:cs="Palatino Linotype"/>
          <w:b/>
          <w:i/>
          <w:sz w:val="22"/>
          <w:szCs w:val="22"/>
          <w:u w:val="single"/>
        </w:rPr>
        <w:t>confidencialidad</w:t>
      </w:r>
      <w:r w:rsidRPr="00ED413D">
        <w:rPr>
          <w:rFonts w:ascii="Palatino Linotype" w:eastAsia="Palatino Linotype" w:hAnsi="Palatino Linotype" w:cs="Palatino Linotype"/>
          <w:i/>
          <w:sz w:val="22"/>
          <w:szCs w:val="22"/>
        </w:rPr>
        <w:t>, a través de la resolución que para tal efecto emita el Comité de Transparencia.</w:t>
      </w:r>
    </w:p>
    <w:p w14:paraId="5503C6E6"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Cuarto.</w:t>
      </w:r>
      <w:r w:rsidRPr="00ED413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CF23E6C"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451790B"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Quinto.</w:t>
      </w:r>
      <w:r w:rsidRPr="00ED413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49D839A"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Sexto.</w:t>
      </w:r>
      <w:r w:rsidRPr="00ED413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ED413D">
        <w:rPr>
          <w:rFonts w:ascii="Palatino Linotype" w:eastAsia="Palatino Linotype" w:hAnsi="Palatino Linotype" w:cs="Palatino Linotype"/>
          <w:i/>
          <w:sz w:val="22"/>
          <w:szCs w:val="22"/>
        </w:rPr>
        <w:lastRenderedPageBreak/>
        <w:t>documentos antes de que se genere la información o cuando éstos no obren en sus archivos.</w:t>
      </w:r>
    </w:p>
    <w:p w14:paraId="29CE4DF0"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A90C35B"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Séptimo.</w:t>
      </w:r>
      <w:r w:rsidRPr="00ED413D">
        <w:rPr>
          <w:rFonts w:ascii="Palatino Linotype" w:eastAsia="Palatino Linotype" w:hAnsi="Palatino Linotype" w:cs="Palatino Linotype"/>
          <w:i/>
          <w:sz w:val="22"/>
          <w:szCs w:val="22"/>
        </w:rPr>
        <w:t xml:space="preserve"> La clasificación de la información se llevará a cabo en el momento en que:</w:t>
      </w:r>
    </w:p>
    <w:p w14:paraId="4EA36BB9"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w:t>
      </w:r>
      <w:r w:rsidRPr="00ED413D">
        <w:rPr>
          <w:rFonts w:ascii="Palatino Linotype" w:eastAsia="Palatino Linotype" w:hAnsi="Palatino Linotype" w:cs="Palatino Linotype"/>
          <w:i/>
          <w:sz w:val="22"/>
          <w:szCs w:val="22"/>
        </w:rPr>
        <w:t xml:space="preserve"> Se reciba una solicitud de acceso a la información;</w:t>
      </w:r>
    </w:p>
    <w:p w14:paraId="6E688719"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w:t>
      </w:r>
      <w:r w:rsidRPr="00ED413D">
        <w:rPr>
          <w:rFonts w:ascii="Palatino Linotype" w:eastAsia="Palatino Linotype" w:hAnsi="Palatino Linotype" w:cs="Palatino Linotype"/>
          <w:i/>
          <w:sz w:val="22"/>
          <w:szCs w:val="22"/>
        </w:rPr>
        <w:t xml:space="preserve"> Se determine mediante resolución de autoridad competente, o</w:t>
      </w:r>
    </w:p>
    <w:p w14:paraId="3B13C3B1"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III.</w:t>
      </w:r>
      <w:r w:rsidRPr="00ED413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0472FA7"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5FBBEAF"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Octavo.</w:t>
      </w:r>
      <w:r w:rsidRPr="00ED413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CF0F13"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3822969"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37B955C"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71DB9B1"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A69C23F"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Noveno.</w:t>
      </w:r>
      <w:r w:rsidRPr="00ED413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4DC9F8"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Décimo.</w:t>
      </w:r>
      <w:r w:rsidRPr="00ED413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14A1C32"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13284943"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Décimo primero.</w:t>
      </w:r>
      <w:r w:rsidRPr="00ED413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B8F516E"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1433AFE2" w14:textId="77777777" w:rsidR="0008771B" w:rsidRPr="00ED413D" w:rsidRDefault="00357215">
      <w:pPr>
        <w:ind w:left="709" w:right="709"/>
        <w:jc w:val="center"/>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CAPÍTULO VIII</w:t>
      </w:r>
    </w:p>
    <w:p w14:paraId="1DEF34CD" w14:textId="77777777" w:rsidR="0008771B" w:rsidRPr="00ED413D" w:rsidRDefault="00357215">
      <w:pPr>
        <w:ind w:left="709" w:right="709"/>
        <w:jc w:val="center"/>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DE LA LEYENDA DE CLASIFICACIÓN</w:t>
      </w:r>
    </w:p>
    <w:p w14:paraId="7CC9676F"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 xml:space="preserve">Quincuagésimo. </w:t>
      </w:r>
      <w:r w:rsidRPr="00ED413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D413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5921668" w14:textId="77777777" w:rsidR="0008771B" w:rsidRPr="00ED413D" w:rsidRDefault="00357215">
      <w:pPr>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6072666D" w14:textId="77777777" w:rsidR="0008771B" w:rsidRPr="00ED413D" w:rsidRDefault="00357215">
      <w:pPr>
        <w:spacing w:after="160"/>
        <w:ind w:left="709" w:right="709"/>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 xml:space="preserve">Quincuagésimo tercero. </w:t>
      </w:r>
      <w:r w:rsidRPr="00ED413D">
        <w:rPr>
          <w:rFonts w:ascii="Palatino Linotype" w:eastAsia="Palatino Linotype" w:hAnsi="Palatino Linotype" w:cs="Palatino Linotype"/>
          <w:b/>
          <w:i/>
          <w:sz w:val="22"/>
          <w:szCs w:val="22"/>
          <w:u w:val="single"/>
        </w:rPr>
        <w:t>El formato para señalar la clasificación parcial de un documento</w:t>
      </w:r>
      <w:r w:rsidRPr="00ED413D">
        <w:rPr>
          <w:rFonts w:ascii="Palatino Linotype" w:eastAsia="Palatino Linotype" w:hAnsi="Palatino Linotype" w:cs="Palatino Linotype"/>
          <w:i/>
          <w:sz w:val="22"/>
          <w:szCs w:val="22"/>
        </w:rPr>
        <w:t>, es el siguiente:</w:t>
      </w:r>
    </w:p>
    <w:tbl>
      <w:tblPr>
        <w:tblStyle w:val="af"/>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D413D" w:rsidRPr="00ED413D" w14:paraId="56EA0315" w14:textId="77777777">
        <w:trPr>
          <w:jc w:val="center"/>
        </w:trPr>
        <w:tc>
          <w:tcPr>
            <w:tcW w:w="1159" w:type="dxa"/>
            <w:tcBorders>
              <w:top w:val="nil"/>
              <w:left w:val="nil"/>
              <w:bottom w:val="single" w:sz="4" w:space="0" w:color="000000"/>
              <w:right w:val="single" w:sz="4" w:space="0" w:color="000000"/>
            </w:tcBorders>
          </w:tcPr>
          <w:p w14:paraId="1FD04ADA" w14:textId="77777777" w:rsidR="0008771B" w:rsidRPr="00ED413D" w:rsidRDefault="0008771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4D44C37" w14:textId="77777777" w:rsidR="0008771B" w:rsidRPr="00ED413D" w:rsidRDefault="00357215">
            <w:pPr>
              <w:jc w:val="center"/>
              <w:rPr>
                <w:rFonts w:ascii="Palatino Linotype" w:eastAsia="Palatino Linotype" w:hAnsi="Palatino Linotype" w:cs="Palatino Linotype"/>
                <w:b/>
                <w:i/>
              </w:rPr>
            </w:pPr>
            <w:r w:rsidRPr="00ED413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F7C843E" w14:textId="77777777" w:rsidR="0008771B" w:rsidRPr="00ED413D" w:rsidRDefault="00357215">
            <w:pPr>
              <w:jc w:val="center"/>
              <w:rPr>
                <w:rFonts w:ascii="Palatino Linotype" w:eastAsia="Palatino Linotype" w:hAnsi="Palatino Linotype" w:cs="Palatino Linotype"/>
                <w:b/>
                <w:i/>
              </w:rPr>
            </w:pPr>
            <w:r w:rsidRPr="00ED413D">
              <w:rPr>
                <w:rFonts w:ascii="Palatino Linotype" w:eastAsia="Palatino Linotype" w:hAnsi="Palatino Linotype" w:cs="Palatino Linotype"/>
                <w:b/>
                <w:i/>
              </w:rPr>
              <w:t>Dónde:</w:t>
            </w:r>
          </w:p>
        </w:tc>
      </w:tr>
      <w:tr w:rsidR="00ED413D" w:rsidRPr="00ED413D" w14:paraId="5CF0B0D4"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6A851E2F" w14:textId="77777777" w:rsidR="0008771B" w:rsidRPr="00ED413D" w:rsidRDefault="00357215">
            <w:pPr>
              <w:jc w:val="center"/>
              <w:rPr>
                <w:rFonts w:ascii="Palatino Linotype" w:eastAsia="Palatino Linotype" w:hAnsi="Palatino Linotype" w:cs="Palatino Linotype"/>
                <w:b/>
                <w:i/>
              </w:rPr>
            </w:pPr>
            <w:r w:rsidRPr="00ED413D">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0FE3DDF3"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3C663D5"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anotará la fecha en la que el Comité de Transparencia confirmó la clasificación del documento, en su caso.</w:t>
            </w:r>
          </w:p>
        </w:tc>
      </w:tr>
      <w:tr w:rsidR="00ED413D" w:rsidRPr="00ED413D" w14:paraId="5018A05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8BC95AD"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5C6CD77"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6C509E1"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señalará el nombre del área del cual es titular quien clasifica.</w:t>
            </w:r>
          </w:p>
        </w:tc>
      </w:tr>
      <w:tr w:rsidR="00ED413D" w:rsidRPr="00ED413D" w14:paraId="408FF26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CB9B11"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08D23D"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67639B0"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D413D" w:rsidRPr="00ED413D" w14:paraId="617391B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5213C1"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CCCCE0"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BDC674B"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anotará el número de años o meses por los que se mantendrá el documento o las partes del mismo como reservado.</w:t>
            </w:r>
          </w:p>
        </w:tc>
      </w:tr>
      <w:tr w:rsidR="00ED413D" w:rsidRPr="00ED413D" w14:paraId="68A41FC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9AB281A"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62E2D83"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494B9AE"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señalará el nombre del ordenamiento, el o los artículos, fracción(es), párrafo(s) con base en los cuales se sustente la reserva.</w:t>
            </w:r>
          </w:p>
        </w:tc>
      </w:tr>
      <w:tr w:rsidR="00ED413D" w:rsidRPr="00ED413D" w14:paraId="5150F91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64E245"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49795C"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5C1A7D8"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D413D" w:rsidRPr="00ED413D" w14:paraId="11077B9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A7199BD"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323B715"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C338F25"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D413D" w:rsidRPr="00ED413D" w14:paraId="215D38A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71C7710"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1097A6"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996984A"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D413D" w:rsidRPr="00ED413D" w14:paraId="28382E5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0545756"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A735D8"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3FC94A67"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Rúbrica autógrafa de quien clasifica.</w:t>
            </w:r>
          </w:p>
        </w:tc>
      </w:tr>
      <w:tr w:rsidR="00ED413D" w:rsidRPr="00ED413D" w14:paraId="5899ABB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E562F59"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633337"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7B07C34" w14:textId="77777777" w:rsidR="0008771B" w:rsidRPr="00ED413D" w:rsidRDefault="00357215">
            <w:pPr>
              <w:jc w:val="both"/>
              <w:rPr>
                <w:rFonts w:ascii="Palatino Linotype" w:eastAsia="Palatino Linotype" w:hAnsi="Palatino Linotype" w:cs="Palatino Linotype"/>
                <w:i/>
              </w:rPr>
            </w:pPr>
            <w:r w:rsidRPr="00ED413D">
              <w:rPr>
                <w:rFonts w:ascii="Palatino Linotype" w:eastAsia="Palatino Linotype" w:hAnsi="Palatino Linotype" w:cs="Palatino Linotype"/>
                <w:i/>
              </w:rPr>
              <w:t>Se anotará la fecha en que se desclasifica el documento.</w:t>
            </w:r>
          </w:p>
        </w:tc>
      </w:tr>
      <w:tr w:rsidR="0008771B" w:rsidRPr="00ED413D" w14:paraId="0CB076A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A5D3046" w14:textId="77777777" w:rsidR="0008771B" w:rsidRPr="00ED413D" w:rsidRDefault="0008771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11A807" w14:textId="77777777" w:rsidR="0008771B" w:rsidRPr="00ED413D" w:rsidRDefault="00357215">
            <w:pPr>
              <w:jc w:val="center"/>
              <w:rPr>
                <w:rFonts w:ascii="Palatino Linotype" w:eastAsia="Palatino Linotype" w:hAnsi="Palatino Linotype" w:cs="Palatino Linotype"/>
                <w:i/>
              </w:rPr>
            </w:pPr>
            <w:r w:rsidRPr="00ED413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467C9AB" w14:textId="77777777" w:rsidR="0008771B" w:rsidRPr="00ED413D" w:rsidRDefault="00357215">
            <w:pPr>
              <w:rPr>
                <w:rFonts w:ascii="Palatino Linotype" w:eastAsia="Palatino Linotype" w:hAnsi="Palatino Linotype" w:cs="Palatino Linotype"/>
                <w:i/>
              </w:rPr>
            </w:pPr>
            <w:r w:rsidRPr="00ED413D">
              <w:rPr>
                <w:rFonts w:ascii="Palatino Linotype" w:eastAsia="Palatino Linotype" w:hAnsi="Palatino Linotype" w:cs="Palatino Linotype"/>
                <w:i/>
              </w:rPr>
              <w:t>Rúbrica autógrafa de quien desclasifica.</w:t>
            </w:r>
          </w:p>
        </w:tc>
      </w:tr>
    </w:tbl>
    <w:p w14:paraId="68C46364" w14:textId="77777777" w:rsidR="0008771B" w:rsidRPr="00ED413D" w:rsidRDefault="0008771B">
      <w:pPr>
        <w:spacing w:before="240" w:line="360" w:lineRule="auto"/>
        <w:ind w:right="51"/>
        <w:jc w:val="both"/>
        <w:rPr>
          <w:rFonts w:ascii="Palatino Linotype" w:eastAsia="Palatino Linotype" w:hAnsi="Palatino Linotype" w:cs="Palatino Linotype"/>
        </w:rPr>
      </w:pPr>
    </w:p>
    <w:p w14:paraId="5125F028"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77B1FE6" w14:textId="77777777" w:rsidR="0008771B" w:rsidRPr="00ED413D" w:rsidRDefault="0008771B">
      <w:pPr>
        <w:spacing w:line="360" w:lineRule="auto"/>
        <w:jc w:val="both"/>
        <w:rPr>
          <w:rFonts w:ascii="Palatino Linotype" w:eastAsia="Palatino Linotype" w:hAnsi="Palatino Linotype" w:cs="Palatino Linotype"/>
        </w:rPr>
      </w:pPr>
    </w:p>
    <w:p w14:paraId="09838D94" w14:textId="77777777" w:rsidR="0008771B" w:rsidRPr="00ED413D" w:rsidRDefault="00357215">
      <w:pPr>
        <w:shd w:val="clear" w:color="auto" w:fill="FFFFFF"/>
        <w:spacing w:line="360" w:lineRule="auto"/>
        <w:ind w:right="51"/>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a testar, suprimir o eliminar datos de dicho soporte documental, ya </w:t>
      </w:r>
      <w:r w:rsidRPr="00ED413D">
        <w:rPr>
          <w:rFonts w:ascii="Palatino Linotype" w:eastAsia="Palatino Linotype" w:hAnsi="Palatino Linotype" w:cs="Palatino Linotype"/>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16DB2422" w14:textId="77777777" w:rsidR="0008771B" w:rsidRPr="00ED413D" w:rsidRDefault="0008771B">
      <w:pPr>
        <w:spacing w:line="360" w:lineRule="auto"/>
        <w:jc w:val="both"/>
        <w:rPr>
          <w:rFonts w:ascii="Palatino Linotype" w:eastAsia="Palatino Linotype" w:hAnsi="Palatino Linotype" w:cs="Palatino Linotype"/>
        </w:rPr>
      </w:pPr>
    </w:p>
    <w:p w14:paraId="7005FD1F"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0CC871F" w14:textId="77777777" w:rsidR="0008771B" w:rsidRPr="00ED413D" w:rsidRDefault="0008771B">
      <w:pPr>
        <w:spacing w:line="360" w:lineRule="auto"/>
        <w:jc w:val="both"/>
        <w:rPr>
          <w:rFonts w:ascii="Palatino Linotype" w:eastAsia="Palatino Linotype" w:hAnsi="Palatino Linotype" w:cs="Palatino Linotype"/>
        </w:rPr>
      </w:pPr>
    </w:p>
    <w:p w14:paraId="316889A7"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Por otro lado, derivado de la información que se ordena entregar, pudiera existir información de la Dirección de la Seguridad Pública del Ayuntamiento de Villa del Carbón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w:t>
      </w:r>
      <w:r w:rsidRPr="00ED413D">
        <w:rPr>
          <w:rFonts w:ascii="Palatino Linotype" w:eastAsia="Palatino Linotype" w:hAnsi="Palatino Linotype" w:cs="Palatino Linotype"/>
        </w:rPr>
        <w:lastRenderedPageBreak/>
        <w:t>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127599E5" w14:textId="77777777" w:rsidR="0008771B" w:rsidRPr="00ED413D" w:rsidRDefault="0008771B">
      <w:pPr>
        <w:spacing w:line="360" w:lineRule="auto"/>
        <w:jc w:val="both"/>
        <w:rPr>
          <w:rFonts w:ascii="Palatino Linotype" w:eastAsia="Palatino Linotype" w:hAnsi="Palatino Linotype" w:cs="Palatino Linotype"/>
        </w:rPr>
      </w:pPr>
    </w:p>
    <w:p w14:paraId="449DB1F2"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0C05CE4"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Al respecto, este Instituto advierte lo siguiente:</w:t>
      </w:r>
    </w:p>
    <w:p w14:paraId="1EB877B6" w14:textId="77777777" w:rsidR="0008771B" w:rsidRPr="00ED413D" w:rsidRDefault="0008771B">
      <w:pPr>
        <w:spacing w:line="360" w:lineRule="auto"/>
        <w:jc w:val="both"/>
        <w:rPr>
          <w:rFonts w:ascii="Palatino Linotype" w:eastAsia="Palatino Linotype" w:hAnsi="Palatino Linotype" w:cs="Palatino Linotype"/>
        </w:rPr>
      </w:pPr>
    </w:p>
    <w:p w14:paraId="25D555B7" w14:textId="77777777" w:rsidR="0008771B" w:rsidRPr="00ED413D" w:rsidRDefault="00357215">
      <w:pPr>
        <w:numPr>
          <w:ilvl w:val="1"/>
          <w:numId w:val="5"/>
        </w:numPr>
        <w:tabs>
          <w:tab w:val="left" w:pos="8222"/>
        </w:tabs>
        <w:spacing w:line="360" w:lineRule="auto"/>
        <w:ind w:left="426" w:right="-28"/>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044603BC" w14:textId="77777777" w:rsidR="0008771B" w:rsidRPr="00ED413D" w:rsidRDefault="00357215">
      <w:pPr>
        <w:numPr>
          <w:ilvl w:val="1"/>
          <w:numId w:val="5"/>
        </w:numPr>
        <w:tabs>
          <w:tab w:val="left" w:pos="8222"/>
        </w:tabs>
        <w:spacing w:line="360" w:lineRule="auto"/>
        <w:ind w:left="426" w:right="-28"/>
        <w:jc w:val="both"/>
        <w:rPr>
          <w:rFonts w:ascii="Palatino Linotype" w:eastAsia="Palatino Linotype" w:hAnsi="Palatino Linotype" w:cs="Palatino Linotype"/>
        </w:rPr>
      </w:pPr>
      <w:r w:rsidRPr="00ED413D">
        <w:rPr>
          <w:rFonts w:ascii="Palatino Linotype" w:eastAsia="Palatino Linotype" w:hAnsi="Palatino Linotype" w:cs="Palatino Linotype"/>
        </w:rPr>
        <w:t xml:space="preserve">Que el riesgo de perjuicio que supone la divulgación de la información supera el interés público general; pues con dicha información, se comprometería el </w:t>
      </w:r>
      <w:r w:rsidRPr="00ED413D">
        <w:rPr>
          <w:rFonts w:ascii="Palatino Linotype" w:eastAsia="Palatino Linotype" w:hAnsi="Palatino Linotype" w:cs="Palatino Linotype"/>
        </w:rPr>
        <w:lastRenderedPageBreak/>
        <w:t>cumplimiento de los objetivos en materia de seguridad pública, o bien, la consecución de la investigación de probables hechos delictivos y/o faltas administrativas.</w:t>
      </w:r>
    </w:p>
    <w:p w14:paraId="0D09E3E5" w14:textId="77777777" w:rsidR="0008771B" w:rsidRPr="00ED413D" w:rsidRDefault="00357215">
      <w:pPr>
        <w:numPr>
          <w:ilvl w:val="1"/>
          <w:numId w:val="5"/>
        </w:numPr>
        <w:tabs>
          <w:tab w:val="left" w:pos="8222"/>
        </w:tabs>
        <w:spacing w:line="360" w:lineRule="auto"/>
        <w:ind w:left="426" w:right="-28"/>
        <w:jc w:val="both"/>
        <w:rPr>
          <w:rFonts w:ascii="Palatino Linotype" w:eastAsia="Palatino Linotype" w:hAnsi="Palatino Linotype" w:cs="Palatino Linotype"/>
        </w:rPr>
      </w:pPr>
      <w:r w:rsidRPr="00ED413D">
        <w:rPr>
          <w:rFonts w:ascii="Palatino Linotype" w:eastAsia="Palatino Linotype" w:hAnsi="Palatino Linotype" w:cs="Palatino Linotype"/>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4F787C31" w14:textId="77777777" w:rsidR="0008771B" w:rsidRPr="00ED413D" w:rsidRDefault="0008771B">
      <w:pPr>
        <w:spacing w:line="360" w:lineRule="auto"/>
        <w:jc w:val="both"/>
        <w:rPr>
          <w:rFonts w:ascii="Palatino Linotype" w:eastAsia="Palatino Linotype" w:hAnsi="Palatino Linotype" w:cs="Palatino Linotype"/>
        </w:rPr>
      </w:pPr>
    </w:p>
    <w:p w14:paraId="5C413FE3" w14:textId="77777777" w:rsidR="0008771B" w:rsidRPr="00ED413D" w:rsidRDefault="00357215">
      <w:pPr>
        <w:spacing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4E3CCA5F" w14:textId="77777777" w:rsidR="0008771B" w:rsidRPr="00ED413D" w:rsidRDefault="0008771B">
      <w:pPr>
        <w:spacing w:line="360" w:lineRule="auto"/>
        <w:jc w:val="both"/>
        <w:rPr>
          <w:rFonts w:ascii="Palatino Linotype" w:eastAsia="Palatino Linotype" w:hAnsi="Palatino Linotype" w:cs="Palatino Linotype"/>
        </w:rPr>
      </w:pPr>
    </w:p>
    <w:p w14:paraId="0D2C6F5D"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A este respecto, de conformidad con los artículos 91 y 140, fracciones I y IV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7CB8F5E2" w14:textId="77777777" w:rsidR="0008771B" w:rsidRPr="00ED413D" w:rsidRDefault="00357215">
      <w:pPr>
        <w:spacing w:before="240" w:after="240"/>
        <w:ind w:lef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r w:rsidRPr="00ED413D">
        <w:rPr>
          <w:rFonts w:ascii="Palatino Linotype" w:eastAsia="Palatino Linotype" w:hAnsi="Palatino Linotype" w:cs="Palatino Linotype"/>
          <w:b/>
          <w:i/>
          <w:sz w:val="22"/>
          <w:szCs w:val="22"/>
        </w:rPr>
        <w:t>Artículo 91.</w:t>
      </w:r>
      <w:r w:rsidRPr="00ED413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BDDAA8" w14:textId="77777777" w:rsidR="0008771B" w:rsidRPr="00ED413D" w:rsidRDefault="00357215">
      <w:pPr>
        <w:spacing w:before="240" w:after="240"/>
        <w:ind w:lef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lastRenderedPageBreak/>
        <w:t xml:space="preserve">Artículo 140. </w:t>
      </w:r>
      <w:r w:rsidRPr="00ED413D">
        <w:rPr>
          <w:rFonts w:ascii="Palatino Linotype" w:eastAsia="Palatino Linotype" w:hAnsi="Palatino Linotype" w:cs="Palatino Linotype"/>
          <w:i/>
          <w:sz w:val="22"/>
          <w:szCs w:val="22"/>
        </w:rPr>
        <w:t xml:space="preserve">El acceso a la información pública será restringido excepcionalmente, cuando por razones de interés público, ésta sea clasificada como reservada, conforme a los criterios siguientes: </w:t>
      </w:r>
    </w:p>
    <w:p w14:paraId="347A4D1A" w14:textId="77777777" w:rsidR="0008771B" w:rsidRPr="00ED413D" w:rsidRDefault="00357215">
      <w:pPr>
        <w:spacing w:before="240" w:after="240"/>
        <w:ind w:lef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w:t>
      </w:r>
      <w:r w:rsidRPr="00ED413D">
        <w:rPr>
          <w:rFonts w:ascii="Palatino Linotype" w:eastAsia="Palatino Linotype" w:hAnsi="Palatino Linotype" w:cs="Palatino Linotype"/>
          <w:i/>
          <w:sz w:val="22"/>
          <w:szCs w:val="22"/>
        </w:rPr>
        <w:t xml:space="preserve"> Comprometa la seguridad pública y cuente con un propósito genuino y un efecto demostrable;</w:t>
      </w:r>
    </w:p>
    <w:p w14:paraId="52ECB1C4" w14:textId="77777777" w:rsidR="0008771B" w:rsidRPr="00ED413D" w:rsidRDefault="00357215">
      <w:pPr>
        <w:spacing w:before="240" w:after="240"/>
        <w:ind w:lef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w:t>
      </w:r>
    </w:p>
    <w:p w14:paraId="5D6C8571" w14:textId="77777777" w:rsidR="0008771B" w:rsidRPr="00ED413D" w:rsidRDefault="00357215">
      <w:pPr>
        <w:spacing w:before="240" w:after="240" w:line="360" w:lineRule="auto"/>
        <w:ind w:left="567"/>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IV.</w:t>
      </w:r>
      <w:r w:rsidRPr="00ED413D">
        <w:rPr>
          <w:rFonts w:ascii="Palatino Linotype" w:eastAsia="Palatino Linotype" w:hAnsi="Palatino Linotype" w:cs="Palatino Linotype"/>
          <w:i/>
          <w:sz w:val="22"/>
          <w:szCs w:val="22"/>
        </w:rPr>
        <w:t xml:space="preserve"> Ponga en riesgo la vida, la seguridad o la salud de una persona </w:t>
      </w:r>
      <w:proofErr w:type="gramStart"/>
      <w:r w:rsidRPr="00ED413D">
        <w:rPr>
          <w:rFonts w:ascii="Palatino Linotype" w:eastAsia="Palatino Linotype" w:hAnsi="Palatino Linotype" w:cs="Palatino Linotype"/>
          <w:i/>
          <w:sz w:val="22"/>
          <w:szCs w:val="22"/>
        </w:rPr>
        <w:t>física;…</w:t>
      </w:r>
      <w:proofErr w:type="gramEnd"/>
      <w:r w:rsidRPr="00ED413D">
        <w:rPr>
          <w:rFonts w:ascii="Palatino Linotype" w:eastAsia="Palatino Linotype" w:hAnsi="Palatino Linotype" w:cs="Palatino Linotype"/>
          <w:i/>
          <w:sz w:val="22"/>
          <w:szCs w:val="22"/>
        </w:rPr>
        <w:t>” (Sic)</w:t>
      </w:r>
    </w:p>
    <w:p w14:paraId="274826B4" w14:textId="77777777" w:rsidR="0008771B" w:rsidRPr="00ED413D" w:rsidRDefault="00357215">
      <w:pPr>
        <w:tabs>
          <w:tab w:val="left" w:pos="8647"/>
        </w:tabs>
        <w:spacing w:before="240" w:after="240" w:line="360" w:lineRule="auto"/>
        <w:ind w:right="51"/>
        <w:jc w:val="both"/>
        <w:rPr>
          <w:rFonts w:ascii="Palatino Linotype" w:eastAsia="Palatino Linotype" w:hAnsi="Palatino Linotype" w:cs="Palatino Linotype"/>
        </w:rPr>
      </w:pPr>
      <w:r w:rsidRPr="00ED413D">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16019B63" w14:textId="77777777" w:rsidR="0008771B" w:rsidRPr="00ED413D" w:rsidRDefault="00357215">
      <w:pPr>
        <w:spacing w:before="240" w:after="36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56B2F031" w14:textId="77777777" w:rsidR="0008771B" w:rsidRPr="00ED413D" w:rsidRDefault="00357215">
      <w:pPr>
        <w:spacing w:before="120" w:after="120"/>
        <w:ind w:left="851" w:right="760"/>
        <w:jc w:val="both"/>
        <w:rPr>
          <w:rFonts w:ascii="Palatino Linotype" w:eastAsia="Palatino Linotype" w:hAnsi="Palatino Linotype" w:cs="Palatino Linotype"/>
          <w:b/>
          <w:i/>
          <w:sz w:val="22"/>
          <w:szCs w:val="22"/>
        </w:rPr>
      </w:pPr>
      <w:r w:rsidRPr="00ED413D">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ED413D">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w:t>
      </w:r>
      <w:r w:rsidRPr="00ED413D">
        <w:rPr>
          <w:rFonts w:ascii="Palatino Linotype" w:eastAsia="Palatino Linotype" w:hAnsi="Palatino Linotype" w:cs="Palatino Linotype"/>
          <w:i/>
          <w:sz w:val="22"/>
          <w:szCs w:val="22"/>
        </w:rPr>
        <w:lastRenderedPageBreak/>
        <w:t xml:space="preserve">se refiera; así, en cuanto a la seguridad nacional, se tienen normas que, por un lado, </w:t>
      </w:r>
      <w:r w:rsidRPr="00ED413D">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ED413D">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ED413D">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ED413D">
        <w:rPr>
          <w:rFonts w:ascii="Palatino Linotype" w:eastAsia="Palatino Linotype" w:hAnsi="Palatino Linotype" w:cs="Palatino Linotype"/>
          <w:i/>
          <w:sz w:val="22"/>
          <w:szCs w:val="22"/>
        </w:rPr>
        <w:t>”</w:t>
      </w:r>
    </w:p>
    <w:p w14:paraId="29B56FBA" w14:textId="77777777" w:rsidR="0008771B" w:rsidRPr="00ED413D" w:rsidRDefault="0008771B">
      <w:pPr>
        <w:spacing w:before="120" w:after="120"/>
        <w:ind w:left="851" w:right="760"/>
        <w:jc w:val="both"/>
        <w:rPr>
          <w:rFonts w:ascii="Palatino Linotype" w:eastAsia="Palatino Linotype" w:hAnsi="Palatino Linotype" w:cs="Palatino Linotype"/>
          <w:i/>
          <w:sz w:val="20"/>
          <w:szCs w:val="20"/>
        </w:rPr>
      </w:pPr>
    </w:p>
    <w:p w14:paraId="308C09F0" w14:textId="77777777" w:rsidR="0008771B" w:rsidRPr="00ED413D" w:rsidRDefault="00357215">
      <w:pPr>
        <w:spacing w:before="120" w:after="120"/>
        <w:ind w:left="851" w:right="76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ED413D">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D413D">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D413D">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general.”(Sic)</w:t>
      </w:r>
    </w:p>
    <w:p w14:paraId="07660E17" w14:textId="77777777" w:rsidR="0008771B" w:rsidRPr="00ED413D" w:rsidRDefault="0008771B">
      <w:pPr>
        <w:spacing w:after="240" w:line="360" w:lineRule="auto"/>
        <w:jc w:val="both"/>
        <w:rPr>
          <w:rFonts w:ascii="Palatino Linotype" w:eastAsia="Palatino Linotype" w:hAnsi="Palatino Linotype" w:cs="Palatino Linotype"/>
        </w:rPr>
      </w:pPr>
    </w:p>
    <w:p w14:paraId="713729EC"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C502AF5" w14:textId="77777777" w:rsidR="0008771B" w:rsidRPr="00ED413D" w:rsidRDefault="00357215">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D413D">
        <w:rPr>
          <w:rFonts w:ascii="Palatino Linotype" w:eastAsia="Palatino Linotype" w:hAnsi="Palatino Linotype" w:cs="Palatino Linotype"/>
          <w:b/>
          <w:sz w:val="22"/>
          <w:szCs w:val="22"/>
        </w:rPr>
        <w:t>R E S U E L V E:</w:t>
      </w:r>
    </w:p>
    <w:p w14:paraId="5A8CEC51" w14:textId="77777777" w:rsidR="0008771B" w:rsidRPr="00ED413D" w:rsidRDefault="00357215">
      <w:pPr>
        <w:spacing w:before="240"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Primero. </w:t>
      </w:r>
      <w:r w:rsidRPr="00ED413D">
        <w:rPr>
          <w:rFonts w:ascii="Palatino Linotype" w:eastAsia="Palatino Linotype" w:hAnsi="Palatino Linotype" w:cs="Palatino Linotype"/>
        </w:rPr>
        <w:t xml:space="preserve">Resultan fundados los motivos de inconformidad hechos valer por el </w:t>
      </w:r>
      <w:r w:rsidRPr="00ED413D">
        <w:rPr>
          <w:rFonts w:ascii="Palatino Linotype" w:eastAsia="Palatino Linotype" w:hAnsi="Palatino Linotype" w:cs="Palatino Linotype"/>
          <w:b/>
        </w:rPr>
        <w:t>RECURRENTE</w:t>
      </w:r>
      <w:r w:rsidRPr="00ED413D">
        <w:rPr>
          <w:rFonts w:ascii="Palatino Linotype" w:eastAsia="Palatino Linotype" w:hAnsi="Palatino Linotype" w:cs="Palatino Linotype"/>
        </w:rPr>
        <w:t xml:space="preserve"> en el Recurso de Revisión </w:t>
      </w:r>
      <w:r w:rsidRPr="00ED413D">
        <w:rPr>
          <w:rFonts w:ascii="Palatino Linotype" w:eastAsia="Palatino Linotype" w:hAnsi="Palatino Linotype" w:cs="Palatino Linotype"/>
          <w:b/>
        </w:rPr>
        <w:t xml:space="preserve">10359/INFOEM/IP/RR/2022, </w:t>
      </w:r>
      <w:r w:rsidRPr="00ED413D">
        <w:rPr>
          <w:rFonts w:ascii="Palatino Linotype" w:eastAsia="Palatino Linotype" w:hAnsi="Palatino Linotype" w:cs="Palatino Linotype"/>
        </w:rPr>
        <w:t xml:space="preserve">por lo que, en términos del considerando </w:t>
      </w:r>
      <w:r w:rsidRPr="00ED413D">
        <w:rPr>
          <w:rFonts w:ascii="Palatino Linotype" w:eastAsia="Palatino Linotype" w:hAnsi="Palatino Linotype" w:cs="Palatino Linotype"/>
          <w:b/>
        </w:rPr>
        <w:t xml:space="preserve">Cuarto </w:t>
      </w:r>
      <w:r w:rsidRPr="00ED413D">
        <w:rPr>
          <w:rFonts w:ascii="Palatino Linotype" w:eastAsia="Palatino Linotype" w:hAnsi="Palatino Linotype" w:cs="Palatino Linotype"/>
        </w:rPr>
        <w:t xml:space="preserve">de esta resolución, se </w:t>
      </w:r>
      <w:r w:rsidRPr="00ED413D">
        <w:rPr>
          <w:rFonts w:ascii="Palatino Linotype" w:eastAsia="Palatino Linotype" w:hAnsi="Palatino Linotype" w:cs="Palatino Linotype"/>
          <w:b/>
        </w:rPr>
        <w:t xml:space="preserve">REVOCA </w:t>
      </w:r>
      <w:r w:rsidRPr="00ED413D">
        <w:rPr>
          <w:rFonts w:ascii="Palatino Linotype" w:eastAsia="Palatino Linotype" w:hAnsi="Palatino Linotype" w:cs="Palatino Linotype"/>
        </w:rPr>
        <w:t xml:space="preserve">la respuesta emitida por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w:t>
      </w:r>
    </w:p>
    <w:p w14:paraId="6B52CE3E" w14:textId="77777777" w:rsidR="0008771B" w:rsidRPr="00ED413D" w:rsidRDefault="00357215">
      <w:pPr>
        <w:spacing w:before="240" w:after="240" w:line="360" w:lineRule="auto"/>
        <w:ind w:right="49"/>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Segundo. </w:t>
      </w:r>
      <w:r w:rsidRPr="00ED413D">
        <w:rPr>
          <w:rFonts w:ascii="Palatino Linotype" w:eastAsia="Palatino Linotype" w:hAnsi="Palatino Linotype" w:cs="Palatino Linotype"/>
        </w:rPr>
        <w:t>Se</w:t>
      </w:r>
      <w:r w:rsidRPr="00ED413D">
        <w:rPr>
          <w:rFonts w:ascii="Palatino Linotype" w:eastAsia="Palatino Linotype" w:hAnsi="Palatino Linotype" w:cs="Palatino Linotype"/>
          <w:b/>
        </w:rPr>
        <w:t xml:space="preserve"> ORDENA </w:t>
      </w:r>
      <w:r w:rsidRPr="00ED413D">
        <w:rPr>
          <w:rFonts w:ascii="Palatino Linotype" w:eastAsia="Palatino Linotype" w:hAnsi="Palatino Linotype" w:cs="Palatino Linotype"/>
        </w:rPr>
        <w:t xml:space="preserve">al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a que,</w:t>
      </w:r>
      <w:r w:rsidRPr="00ED413D">
        <w:rPr>
          <w:rFonts w:ascii="Palatino Linotype" w:eastAsia="Palatino Linotype" w:hAnsi="Palatino Linotype" w:cs="Palatino Linotype"/>
          <w:b/>
        </w:rPr>
        <w:t xml:space="preserve"> </w:t>
      </w:r>
      <w:r w:rsidRPr="00ED413D">
        <w:rPr>
          <w:rFonts w:ascii="Palatino Linotype" w:eastAsia="Palatino Linotype" w:hAnsi="Palatino Linotype" w:cs="Palatino Linotype"/>
        </w:rPr>
        <w:t>en términos del Considerando Cuarto y Quinto, haga entrega vía SAIMEX, de ser procedente en versión pública, de lo siguiente:</w:t>
      </w:r>
    </w:p>
    <w:p w14:paraId="62BF1329" w14:textId="77777777" w:rsidR="0008771B" w:rsidRPr="00ED413D" w:rsidRDefault="0035721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D413D">
        <w:rPr>
          <w:rFonts w:ascii="Palatino Linotype" w:eastAsia="Palatino Linotype" w:hAnsi="Palatino Linotype" w:cs="Palatino Linotype"/>
          <w:sz w:val="22"/>
          <w:szCs w:val="22"/>
        </w:rPr>
        <w:t>La conciliación de la nómina, comprobantes bancarios de la dispersión de la nómina y tabulador de sueldos del primer trimestre del año 2022.</w:t>
      </w:r>
    </w:p>
    <w:p w14:paraId="574F08CD" w14:textId="77777777" w:rsidR="0008771B" w:rsidRPr="00ED413D" w:rsidRDefault="00357215">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2"/>
          <w:szCs w:val="22"/>
        </w:rPr>
      </w:pPr>
      <w:r w:rsidRPr="00ED413D">
        <w:rPr>
          <w:rFonts w:ascii="Palatino Linotype" w:eastAsia="Palatino Linotype" w:hAnsi="Palatino Linotype" w:cs="Palatino Linotype"/>
          <w:i/>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ED413D">
        <w:rPr>
          <w:rFonts w:ascii="Palatino Linotype" w:eastAsia="Palatino Linotype" w:hAnsi="Palatino Linotype" w:cs="Palatino Linotype"/>
          <w:b/>
          <w:i/>
          <w:sz w:val="22"/>
          <w:szCs w:val="22"/>
        </w:rPr>
        <w:t>RECURRENTE</w:t>
      </w:r>
      <w:r w:rsidRPr="00ED413D">
        <w:rPr>
          <w:rFonts w:ascii="Palatino Linotype" w:eastAsia="Palatino Linotype" w:hAnsi="Palatino Linotype" w:cs="Palatino Linotype"/>
          <w:i/>
          <w:sz w:val="22"/>
          <w:szCs w:val="22"/>
        </w:rPr>
        <w:t>, mismo que igualmente hará de su conocimiento.</w:t>
      </w:r>
    </w:p>
    <w:p w14:paraId="0E117273" w14:textId="77777777" w:rsidR="0008771B" w:rsidRPr="00ED413D" w:rsidRDefault="00357215">
      <w:pPr>
        <w:spacing w:before="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lastRenderedPageBreak/>
        <w:t>Tercero. Notifíquese vía SAIMEX,</w:t>
      </w:r>
      <w:r w:rsidRPr="00ED413D">
        <w:rPr>
          <w:rFonts w:ascii="Palatino Linotype" w:eastAsia="Palatino Linotype" w:hAnsi="Palatino Linotype" w:cs="Palatino Linotype"/>
          <w:b/>
          <w:i/>
        </w:rPr>
        <w:t xml:space="preserve"> </w:t>
      </w:r>
      <w:r w:rsidRPr="00ED413D">
        <w:rPr>
          <w:rFonts w:ascii="Palatino Linotype" w:eastAsia="Palatino Linotype" w:hAnsi="Palatino Linotype" w:cs="Palatino Linotype"/>
        </w:rPr>
        <w:t xml:space="preserve">al </w:t>
      </w:r>
      <w:proofErr w:type="gramStart"/>
      <w:r w:rsidRPr="00ED413D">
        <w:rPr>
          <w:rFonts w:ascii="Palatino Linotype" w:eastAsia="Palatino Linotype" w:hAnsi="Palatino Linotype" w:cs="Palatino Linotype"/>
        </w:rPr>
        <w:t>Responsable</w:t>
      </w:r>
      <w:proofErr w:type="gramEnd"/>
      <w:r w:rsidRPr="00ED413D">
        <w:rPr>
          <w:rFonts w:ascii="Palatino Linotype" w:eastAsia="Palatino Linotype" w:hAnsi="Palatino Linotype" w:cs="Palatino Linotype"/>
        </w:rPr>
        <w:t xml:space="preserve"> de la Unidad de Transparencia del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4E604E50" w14:textId="77777777" w:rsidR="0008771B" w:rsidRPr="00ED413D" w:rsidRDefault="0008771B">
      <w:pPr>
        <w:spacing w:line="360" w:lineRule="auto"/>
        <w:jc w:val="both"/>
        <w:rPr>
          <w:rFonts w:ascii="Palatino Linotype" w:eastAsia="Palatino Linotype" w:hAnsi="Palatino Linotype" w:cs="Palatino Linotype"/>
          <w:b/>
        </w:rPr>
      </w:pPr>
    </w:p>
    <w:p w14:paraId="5FA9372A" w14:textId="77777777" w:rsidR="0008771B" w:rsidRPr="00ED413D" w:rsidRDefault="00357215">
      <w:pPr>
        <w:spacing w:after="240" w:line="360" w:lineRule="auto"/>
        <w:jc w:val="both"/>
        <w:rPr>
          <w:rFonts w:ascii="Palatino Linotype" w:eastAsia="Palatino Linotype" w:hAnsi="Palatino Linotype" w:cs="Palatino Linotype"/>
        </w:rPr>
      </w:pPr>
      <w:r w:rsidRPr="00ED413D">
        <w:rPr>
          <w:rFonts w:ascii="Palatino Linotype" w:eastAsia="Palatino Linotype" w:hAnsi="Palatino Linotype" w:cs="Palatino Linotype"/>
          <w:b/>
        </w:rPr>
        <w:t xml:space="preserve">Cuarto. </w:t>
      </w:r>
      <w:r w:rsidRPr="00ED413D">
        <w:rPr>
          <w:rFonts w:ascii="Palatino Linotype" w:eastAsia="Palatino Linotype" w:hAnsi="Palatino Linotype" w:cs="Palatino Linotype"/>
        </w:rPr>
        <w:t xml:space="preserve">Notifíquese, vía </w:t>
      </w:r>
      <w:r w:rsidRPr="00ED413D">
        <w:rPr>
          <w:rFonts w:ascii="Palatino Linotype" w:eastAsia="Palatino Linotype" w:hAnsi="Palatino Linotype" w:cs="Palatino Linotype"/>
          <w:b/>
        </w:rPr>
        <w:t>SAIMEX</w:t>
      </w:r>
      <w:r w:rsidRPr="00ED413D">
        <w:rPr>
          <w:rFonts w:ascii="Palatino Linotype" w:eastAsia="Palatino Linotype" w:hAnsi="Palatino Linotype" w:cs="Palatino Linotype"/>
        </w:rPr>
        <w:t xml:space="preserve">, a la parte </w:t>
      </w:r>
      <w:r w:rsidRPr="00ED413D">
        <w:rPr>
          <w:rFonts w:ascii="Palatino Linotype" w:eastAsia="Palatino Linotype" w:hAnsi="Palatino Linotype" w:cs="Palatino Linotype"/>
          <w:b/>
        </w:rPr>
        <w:t>RECURRENTE</w:t>
      </w:r>
      <w:r w:rsidRPr="00ED413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9B639DE" w14:textId="77777777" w:rsidR="0008771B" w:rsidRPr="00ED413D" w:rsidRDefault="00357215">
      <w:pPr>
        <w:spacing w:before="240" w:after="240" w:line="360" w:lineRule="auto"/>
        <w:jc w:val="both"/>
        <w:rPr>
          <w:rFonts w:ascii="Palatino Linotype" w:eastAsia="Palatino Linotype" w:hAnsi="Palatino Linotype" w:cs="Palatino Linotype"/>
          <w:b/>
        </w:rPr>
      </w:pPr>
      <w:r w:rsidRPr="00ED413D">
        <w:rPr>
          <w:rFonts w:ascii="Palatino Linotype" w:eastAsia="Palatino Linotype" w:hAnsi="Palatino Linotype" w:cs="Palatino Linotype"/>
          <w:b/>
        </w:rPr>
        <w:t>Quinto.</w:t>
      </w:r>
      <w:r w:rsidRPr="00ED413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ED413D">
        <w:rPr>
          <w:rFonts w:ascii="Palatino Linotype" w:eastAsia="Palatino Linotype" w:hAnsi="Palatino Linotype" w:cs="Palatino Linotype"/>
          <w:b/>
        </w:rPr>
        <w:t>SUJETO OBLIGADO</w:t>
      </w:r>
      <w:r w:rsidRPr="00ED413D">
        <w:rPr>
          <w:rFonts w:ascii="Palatino Linotype" w:eastAsia="Palatino Linotype" w:hAnsi="Palatino Linotype" w:cs="Palatino Linotype"/>
        </w:rPr>
        <w:t xml:space="preserve"> de manera fundada y motivada, podrá solicitar una ampliación de plazo para el cumplimiento de la presente resolución.</w:t>
      </w:r>
    </w:p>
    <w:p w14:paraId="5ED70444" w14:textId="77777777" w:rsidR="00540EF5" w:rsidRDefault="00664BD3">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ASÍ LO RESUELVE, POR </w:t>
      </w:r>
      <w:r w:rsidR="00540EF5">
        <w:rPr>
          <w:rFonts w:ascii="Palatino Linotype" w:eastAsia="Palatino Linotype" w:hAnsi="Palatino Linotype" w:cs="Palatino Linotype"/>
        </w:rPr>
        <w:t>UNANIMIDAD</w:t>
      </w:r>
      <w:r w:rsidR="00357215" w:rsidRPr="00ED413D">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00E07F7C">
        <w:rPr>
          <w:rFonts w:ascii="Palatino Linotype" w:eastAsia="Palatino Linotype" w:hAnsi="Palatino Linotype" w:cs="Palatino Linotype"/>
        </w:rPr>
        <w:t xml:space="preserve"> CON VOTO PARTICULAR</w:t>
      </w:r>
      <w:r w:rsidR="00357215" w:rsidRPr="00ED413D">
        <w:rPr>
          <w:rFonts w:ascii="Palatino Linotype" w:eastAsia="Palatino Linotype" w:hAnsi="Palatino Linotype" w:cs="Palatino Linotype"/>
        </w:rPr>
        <w:t>, MARÍA DEL ROSARIO MEJÍA AYALA, SHARON CRISTINA MORALES MARTÍNEZ</w:t>
      </w:r>
      <w:r w:rsidR="00E07F7C">
        <w:rPr>
          <w:rFonts w:ascii="Palatino Linotype" w:eastAsia="Palatino Linotype" w:hAnsi="Palatino Linotype" w:cs="Palatino Linotype"/>
        </w:rPr>
        <w:t xml:space="preserve"> CON VOTO DISIDENTE</w:t>
      </w:r>
      <w:r w:rsidR="00357215" w:rsidRPr="00ED413D">
        <w:rPr>
          <w:rFonts w:ascii="Palatino Linotype" w:eastAsia="Palatino Linotype" w:hAnsi="Palatino Linotype" w:cs="Palatino Linotype"/>
        </w:rPr>
        <w:t>, LUIS GUSTAVO PARRA NORIEGA</w:t>
      </w:r>
      <w:r w:rsidR="00E07F7C">
        <w:rPr>
          <w:rFonts w:ascii="Palatino Linotype" w:eastAsia="Palatino Linotype" w:hAnsi="Palatino Linotype" w:cs="Palatino Linotype"/>
        </w:rPr>
        <w:t xml:space="preserve"> CON VOTO PARTICULAR</w:t>
      </w:r>
      <w:r w:rsidR="00357215" w:rsidRPr="00ED413D">
        <w:rPr>
          <w:rFonts w:ascii="Palatino Linotype" w:eastAsia="Palatino Linotype" w:hAnsi="Palatino Linotype" w:cs="Palatino Linotype"/>
        </w:rPr>
        <w:t xml:space="preserve"> Y GUADALUPE </w:t>
      </w:r>
      <w:r w:rsidR="00357215" w:rsidRPr="00ED413D">
        <w:rPr>
          <w:rFonts w:ascii="Palatino Linotype" w:eastAsia="Palatino Linotype" w:hAnsi="Palatino Linotype" w:cs="Palatino Linotype"/>
        </w:rPr>
        <w:lastRenderedPageBreak/>
        <w:t xml:space="preserve">RAMÍREZ PEÑA; EN LA TRIGÉSIMA NOVENA SESIÓN ORDINARIA CELEBRADA EL CUATRO DE NOVIEMBRE DEL DOS MIL VEINTIDÓS, ANTE EL SECRETARIO TÉCNICO DEL PLENO ALEXIS TAPIA RAMÍREZ.                    </w:t>
      </w:r>
    </w:p>
    <w:p w14:paraId="79CB800A" w14:textId="77777777" w:rsidR="00540EF5" w:rsidRDefault="00540EF5">
      <w:pPr>
        <w:spacing w:before="240" w:after="240" w:line="360" w:lineRule="auto"/>
        <w:jc w:val="both"/>
        <w:rPr>
          <w:rFonts w:ascii="Palatino Linotype" w:eastAsia="Palatino Linotype" w:hAnsi="Palatino Linotype" w:cs="Palatino Linotype"/>
        </w:rPr>
      </w:pPr>
    </w:p>
    <w:p w14:paraId="0EFBE996" w14:textId="77777777" w:rsidR="00540EF5" w:rsidRDefault="00540EF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C391A17" wp14:editId="55AAA11F">
                <wp:simplePos x="0" y="0"/>
                <wp:positionH relativeFrom="column">
                  <wp:posOffset>131976</wp:posOffset>
                </wp:positionH>
                <wp:positionV relativeFrom="paragraph">
                  <wp:posOffset>185641</wp:posOffset>
                </wp:positionV>
                <wp:extent cx="5401339" cy="5326911"/>
                <wp:effectExtent l="0" t="0" r="27940" b="26670"/>
                <wp:wrapNone/>
                <wp:docPr id="1" name="Conector recto 1"/>
                <wp:cNvGraphicFramePr/>
                <a:graphic xmlns:a="http://schemas.openxmlformats.org/drawingml/2006/main">
                  <a:graphicData uri="http://schemas.microsoft.com/office/word/2010/wordprocessingShape">
                    <wps:wsp>
                      <wps:cNvCnPr/>
                      <wps:spPr>
                        <a:xfrm>
                          <a:off x="0" y="0"/>
                          <a:ext cx="5401339" cy="53269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AD68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pt,14.6pt" to="435.7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" strokecolor="#5b9bd5 [3204]" strokeweight=".5pt">
                <v:stroke joinstyle="miter"/>
              </v:line>
            </w:pict>
          </mc:Fallback>
        </mc:AlternateContent>
      </w:r>
    </w:p>
    <w:p w14:paraId="713CCCF9" w14:textId="77777777" w:rsidR="0008771B" w:rsidRPr="00ED413D" w:rsidRDefault="00357215">
      <w:pPr>
        <w:spacing w:before="240" w:after="240" w:line="360" w:lineRule="auto"/>
        <w:jc w:val="both"/>
        <w:rPr>
          <w:rFonts w:ascii="Palatino Linotype" w:eastAsia="Palatino Linotype" w:hAnsi="Palatino Linotype" w:cs="Palatino Linotype"/>
        </w:rPr>
        <w:sectPr w:rsidR="0008771B" w:rsidRPr="00ED413D">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ED413D">
        <w:rPr>
          <w:rFonts w:ascii="Palatino Linotype" w:eastAsia="Palatino Linotype" w:hAnsi="Palatino Linotype" w:cs="Palatino Linotype"/>
        </w:rPr>
        <w:t xml:space="preserve">          </w:t>
      </w:r>
    </w:p>
    <w:p w14:paraId="4490501D" w14:textId="77777777" w:rsidR="0008771B" w:rsidRPr="00ED413D" w:rsidRDefault="0008771B">
      <w:pPr>
        <w:spacing w:before="240" w:after="240" w:line="360" w:lineRule="auto"/>
        <w:jc w:val="both"/>
        <w:rPr>
          <w:rFonts w:ascii="Palatino Linotype" w:eastAsia="Palatino Linotype" w:hAnsi="Palatino Linotype" w:cs="Palatino Linotype"/>
        </w:rPr>
      </w:pPr>
    </w:p>
    <w:sectPr w:rsidR="0008771B" w:rsidRPr="00ED413D">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95999" w14:textId="77777777" w:rsidR="00BE549D" w:rsidRDefault="00357215">
      <w:r>
        <w:separator/>
      </w:r>
    </w:p>
  </w:endnote>
  <w:endnote w:type="continuationSeparator" w:id="0">
    <w:p w14:paraId="6C5397A3" w14:textId="77777777" w:rsidR="00BE549D" w:rsidRDefault="0035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w:altName w:val="Times New Roman"/>
    <w:charset w:val="00"/>
    <w:family w:val="swiss"/>
    <w:pitch w:val="variable"/>
    <w:sig w:usb0="E0000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AB0F" w14:textId="77777777" w:rsidR="0008771B" w:rsidRDefault="0035721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626E4">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626E4">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1AF85BF5" w14:textId="77777777" w:rsidR="0008771B" w:rsidRDefault="0008771B">
    <w:pPr>
      <w:pBdr>
        <w:top w:val="nil"/>
        <w:left w:val="nil"/>
        <w:bottom w:val="nil"/>
        <w:right w:val="nil"/>
        <w:between w:val="nil"/>
      </w:pBdr>
      <w:tabs>
        <w:tab w:val="center" w:pos="4252"/>
        <w:tab w:val="right" w:pos="8504"/>
      </w:tabs>
      <w:rPr>
        <w:color w:val="000000"/>
      </w:rPr>
    </w:pPr>
  </w:p>
  <w:p w14:paraId="44EC82FF" w14:textId="77777777" w:rsidR="0008771B" w:rsidRDefault="0008771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75D4" w14:textId="77777777" w:rsidR="0008771B" w:rsidRDefault="0035721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626E4">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626E4">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50D12B78" w14:textId="77777777" w:rsidR="0008771B" w:rsidRDefault="0008771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40805" w14:textId="77777777" w:rsidR="00BE549D" w:rsidRDefault="00357215">
      <w:r>
        <w:separator/>
      </w:r>
    </w:p>
  </w:footnote>
  <w:footnote w:type="continuationSeparator" w:id="0">
    <w:p w14:paraId="02A673E8" w14:textId="77777777" w:rsidR="00BE549D" w:rsidRDefault="00357215">
      <w:r>
        <w:continuationSeparator/>
      </w:r>
    </w:p>
  </w:footnote>
  <w:footnote w:id="1">
    <w:p w14:paraId="31DCC0A4" w14:textId="77777777" w:rsidR="0008771B" w:rsidRDefault="0035721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14:paraId="7CD711FD" w14:textId="77777777" w:rsidR="0008771B" w:rsidRDefault="0035721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61DA22E0" w14:textId="77777777" w:rsidR="0008771B" w:rsidRDefault="00357215">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0878D0E8" w14:textId="77777777" w:rsidR="0008771B" w:rsidRDefault="00357215">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14:paraId="1DF30C7B" w14:textId="77777777" w:rsidR="0008771B" w:rsidRDefault="00357215">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2907" w14:textId="77777777" w:rsidR="0008771B" w:rsidRDefault="0008771B">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08771B" w14:paraId="53E4A21E" w14:textId="77777777">
      <w:tc>
        <w:tcPr>
          <w:tcW w:w="2551" w:type="dxa"/>
          <w:vAlign w:val="center"/>
        </w:tcPr>
        <w:p w14:paraId="46F9E2FC"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B85B7AF" w14:textId="77777777" w:rsidR="0008771B" w:rsidRDefault="0035721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10359/INFOEM/IP/RR/2022</w:t>
          </w:r>
        </w:p>
      </w:tc>
    </w:tr>
    <w:tr w:rsidR="0008771B" w14:paraId="22380CC8" w14:textId="77777777">
      <w:trPr>
        <w:trHeight w:val="228"/>
      </w:trPr>
      <w:tc>
        <w:tcPr>
          <w:tcW w:w="2551" w:type="dxa"/>
          <w:vAlign w:val="center"/>
        </w:tcPr>
        <w:p w14:paraId="052C4852"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EDF2917" w14:textId="77777777" w:rsidR="0008771B" w:rsidRDefault="0035721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Villa del Carbón. </w:t>
          </w:r>
        </w:p>
      </w:tc>
    </w:tr>
    <w:tr w:rsidR="0008771B" w14:paraId="090AFF09" w14:textId="77777777">
      <w:tc>
        <w:tcPr>
          <w:tcW w:w="2551" w:type="dxa"/>
          <w:vAlign w:val="center"/>
        </w:tcPr>
        <w:p w14:paraId="5B4F1BB0"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4E61046" w14:textId="77777777" w:rsidR="0008771B" w:rsidRDefault="0035721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E6B931" w14:textId="77777777" w:rsidR="0008771B" w:rsidRDefault="0035721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EBED676" wp14:editId="7A3662A7">
          <wp:simplePos x="0" y="0"/>
          <wp:positionH relativeFrom="column">
            <wp:posOffset>-695767</wp:posOffset>
          </wp:positionH>
          <wp:positionV relativeFrom="paragraph">
            <wp:posOffset>-1200942</wp:posOffset>
          </wp:positionV>
          <wp:extent cx="7809876" cy="10165823"/>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4590" w14:textId="77777777" w:rsidR="0008771B" w:rsidRDefault="0035721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3738F31" wp14:editId="5348FB47">
          <wp:simplePos x="0" y="0"/>
          <wp:positionH relativeFrom="column">
            <wp:posOffset>-846157</wp:posOffset>
          </wp:positionH>
          <wp:positionV relativeFrom="paragraph">
            <wp:posOffset>-171228</wp:posOffset>
          </wp:positionV>
          <wp:extent cx="7809876" cy="10165823"/>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08771B" w14:paraId="0CD3F126" w14:textId="77777777">
      <w:tc>
        <w:tcPr>
          <w:tcW w:w="2551" w:type="dxa"/>
          <w:vAlign w:val="center"/>
        </w:tcPr>
        <w:p w14:paraId="74F07CC0"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8EED0FA" w14:textId="77777777" w:rsidR="0008771B" w:rsidRDefault="0035721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10359/INFOEM/IP/RR/2022. </w:t>
          </w:r>
        </w:p>
      </w:tc>
    </w:tr>
    <w:tr w:rsidR="0008771B" w14:paraId="0AB49383" w14:textId="77777777">
      <w:tc>
        <w:tcPr>
          <w:tcW w:w="2551" w:type="dxa"/>
          <w:vAlign w:val="center"/>
        </w:tcPr>
        <w:p w14:paraId="39D6E89E" w14:textId="77777777" w:rsidR="0008771B" w:rsidRDefault="0035721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4A6B684" w14:textId="7E9D8BB7" w:rsidR="0008771B" w:rsidRDefault="000A41F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XXXXXXXXX </w:t>
          </w:r>
          <w:proofErr w:type="spellStart"/>
          <w:r>
            <w:rPr>
              <w:rFonts w:ascii="Palatino Linotype" w:eastAsia="Palatino Linotype" w:hAnsi="Palatino Linotype" w:cs="Palatino Linotype"/>
              <w:b/>
              <w:sz w:val="22"/>
              <w:szCs w:val="22"/>
            </w:rPr>
            <w:t>XXXXXXXXX</w:t>
          </w:r>
          <w:proofErr w:type="spellEnd"/>
        </w:p>
      </w:tc>
    </w:tr>
    <w:tr w:rsidR="0008771B" w14:paraId="3CAF6ABB" w14:textId="77777777">
      <w:trPr>
        <w:trHeight w:val="228"/>
      </w:trPr>
      <w:tc>
        <w:tcPr>
          <w:tcW w:w="2551" w:type="dxa"/>
          <w:vAlign w:val="center"/>
        </w:tcPr>
        <w:p w14:paraId="4C8BCCD9"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A3E8CE1" w14:textId="77777777" w:rsidR="0008771B" w:rsidRDefault="0035721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del del Carbón.</w:t>
          </w:r>
        </w:p>
      </w:tc>
    </w:tr>
    <w:tr w:rsidR="0008771B" w14:paraId="56DE17C9" w14:textId="77777777">
      <w:tc>
        <w:tcPr>
          <w:tcW w:w="2551" w:type="dxa"/>
          <w:vAlign w:val="center"/>
        </w:tcPr>
        <w:p w14:paraId="309E5D5A" w14:textId="77777777" w:rsidR="0008771B" w:rsidRDefault="003572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670223B" w14:textId="77777777" w:rsidR="0008771B" w:rsidRDefault="0035721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435882" w14:textId="77777777" w:rsidR="0008771B" w:rsidRDefault="0008771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5BDF" w14:textId="77777777" w:rsidR="0008771B" w:rsidRDefault="0008771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FDB824E" w14:textId="77777777" w:rsidR="0008771B" w:rsidRDefault="0008771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31D"/>
    <w:multiLevelType w:val="multilevel"/>
    <w:tmpl w:val="EAB235D2"/>
    <w:lvl w:ilvl="0">
      <w:start w:val="1"/>
      <w:numFmt w:val="upp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1D5A4F72"/>
    <w:multiLevelType w:val="multilevel"/>
    <w:tmpl w:val="0D4689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925634"/>
    <w:multiLevelType w:val="multilevel"/>
    <w:tmpl w:val="C2ACF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B6143C"/>
    <w:multiLevelType w:val="multilevel"/>
    <w:tmpl w:val="03C05D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8862E58"/>
    <w:multiLevelType w:val="multilevel"/>
    <w:tmpl w:val="39D88092"/>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71B"/>
    <w:rsid w:val="0008771B"/>
    <w:rsid w:val="000A41FC"/>
    <w:rsid w:val="002931D6"/>
    <w:rsid w:val="002D2D91"/>
    <w:rsid w:val="00357215"/>
    <w:rsid w:val="003756B5"/>
    <w:rsid w:val="00540EF5"/>
    <w:rsid w:val="00664BD3"/>
    <w:rsid w:val="006E4658"/>
    <w:rsid w:val="007626E4"/>
    <w:rsid w:val="009577D7"/>
    <w:rsid w:val="00A864AB"/>
    <w:rsid w:val="00BD6B5D"/>
    <w:rsid w:val="00BE549D"/>
    <w:rsid w:val="00D727EF"/>
    <w:rsid w:val="00E07F7C"/>
    <w:rsid w:val="00EA0172"/>
    <w:rsid w:val="00ED41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1DCF"/>
  <w15:docId w15:val="{38F33ACE-A2D0-4B00-8F1D-B94D1577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6204.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477268.page"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ZDC/4BugQYKRZoCb0VXTHOc6yA==">AMUW2mWnmBxNyJyDC0dqQ5OxKUG8LZvYMaA5KIECRAvz0MSFX8Gq+pl+83xwUxoOJBUHgSi10uIuiLBkjD/moMAgOiHKSxrw3F7SQnJkepvC9weZkIYH3BMuDhVi6gz0/sxyFBT+6VxrdO9gt5iRRBDMds85PNrcCQ==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12514</Words>
  <Characters>68829</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2022-11-04T20:59:00Z</cp:lastPrinted>
  <dcterms:created xsi:type="dcterms:W3CDTF">2022-11-25T02:39:00Z</dcterms:created>
  <dcterms:modified xsi:type="dcterms:W3CDTF">2022-11-25T02:39:00Z</dcterms:modified>
</cp:coreProperties>
</file>