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7B779" w14:textId="77777777" w:rsidR="00FC71F1" w:rsidRDefault="00FC71F1" w:rsidP="001B20E1">
      <w:pPr>
        <w:shd w:val="clear" w:color="auto" w:fill="FFFFFF"/>
        <w:spacing w:after="0" w:line="360" w:lineRule="auto"/>
        <w:jc w:val="both"/>
        <w:rPr>
          <w:rFonts w:ascii="Palatino Linotype" w:eastAsia="Times New Roman" w:hAnsi="Palatino Linotype" w:cs="Arial"/>
          <w:color w:val="000000"/>
          <w:sz w:val="2"/>
          <w:szCs w:val="24"/>
          <w:lang w:eastAsia="es-MX"/>
        </w:rPr>
      </w:pPr>
    </w:p>
    <w:p w14:paraId="18B74864" w14:textId="77777777" w:rsidR="00FB07FF" w:rsidRPr="00FC71F1" w:rsidRDefault="00FB07FF" w:rsidP="001B20E1">
      <w:pPr>
        <w:shd w:val="clear" w:color="auto" w:fill="FFFFFF"/>
        <w:spacing w:after="0" w:line="360" w:lineRule="auto"/>
        <w:jc w:val="both"/>
        <w:rPr>
          <w:rFonts w:ascii="Palatino Linotype" w:eastAsia="Times New Roman" w:hAnsi="Palatino Linotype" w:cs="Arial"/>
          <w:color w:val="000000"/>
          <w:sz w:val="2"/>
          <w:szCs w:val="24"/>
          <w:lang w:eastAsia="es-MX"/>
        </w:rPr>
      </w:pPr>
    </w:p>
    <w:p w14:paraId="27C51732" w14:textId="52308970" w:rsidR="00333BE4" w:rsidRPr="00B22B55" w:rsidRDefault="00EE47DA" w:rsidP="001B20E1">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w:t>
      </w:r>
      <w:r w:rsidRPr="00AD7511">
        <w:rPr>
          <w:rFonts w:ascii="Palatino Linotype" w:eastAsia="Times New Roman" w:hAnsi="Palatino Linotype" w:cs="Arial"/>
          <w:color w:val="000000"/>
          <w:sz w:val="24"/>
          <w:szCs w:val="24"/>
          <w:lang w:eastAsia="es-MX"/>
        </w:rPr>
        <w:t>a</w:t>
      </w:r>
      <w:r w:rsidR="004B6DA5">
        <w:rPr>
          <w:rFonts w:ascii="Palatino Linotype" w:eastAsia="Times New Roman" w:hAnsi="Palatino Linotype" w:cs="Arial"/>
          <w:color w:val="000000"/>
          <w:sz w:val="24"/>
          <w:szCs w:val="24"/>
          <w:lang w:eastAsia="es-MX"/>
        </w:rPr>
        <w:t xml:space="preserve"> doce de enero de dos mil veintidós </w:t>
      </w:r>
      <w:r w:rsidRPr="00AD7511">
        <w:rPr>
          <w:rFonts w:ascii="Palatino Linotype" w:eastAsia="Times New Roman" w:hAnsi="Palatino Linotype" w:cs="Arial"/>
          <w:color w:val="000000"/>
          <w:sz w:val="24"/>
          <w:szCs w:val="24"/>
          <w:lang w:eastAsia="es-MX"/>
        </w:rPr>
        <w:t>.</w:t>
      </w:r>
    </w:p>
    <w:p w14:paraId="4F17A7D7" w14:textId="77777777" w:rsidR="004B3043" w:rsidRPr="00FC71F1" w:rsidRDefault="004B3043" w:rsidP="001B20E1">
      <w:pPr>
        <w:shd w:val="clear" w:color="auto" w:fill="FFFFFF"/>
        <w:spacing w:after="0" w:line="360" w:lineRule="auto"/>
        <w:jc w:val="both"/>
        <w:rPr>
          <w:rFonts w:ascii="Palatino Linotype" w:eastAsia="Times New Roman" w:hAnsi="Palatino Linotype" w:cs="Arial"/>
          <w:color w:val="000000"/>
          <w:szCs w:val="24"/>
          <w:lang w:eastAsia="es-MX"/>
        </w:rPr>
      </w:pPr>
    </w:p>
    <w:p w14:paraId="598EB24E" w14:textId="13F0115F" w:rsidR="00333BE4" w:rsidRPr="00B22B55" w:rsidRDefault="00EE47DA" w:rsidP="001B20E1">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FB07FF">
        <w:rPr>
          <w:rFonts w:ascii="Palatino Linotype" w:hAnsi="Palatino Linotype" w:cs="Arial"/>
          <w:b/>
          <w:bCs/>
          <w:sz w:val="24"/>
          <w:lang w:eastAsia="es-MX"/>
        </w:rPr>
        <w:t>5335</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FB07FF">
        <w:rPr>
          <w:rFonts w:ascii="Palatino Linotype" w:hAnsi="Palatino Linotype" w:cs="Arial"/>
          <w:sz w:val="24"/>
        </w:rPr>
        <w:t xml:space="preserve"> </w:t>
      </w:r>
      <w:proofErr w:type="spellStart"/>
      <w:r w:rsidR="00FE329B">
        <w:rPr>
          <w:rFonts w:ascii="Palatino Linotype" w:hAnsi="Palatino Linotype" w:cs="Arial"/>
          <w:b/>
          <w:sz w:val="24"/>
        </w:rPr>
        <w:t>xxxxxxxxxxxxxxxxxxxx</w:t>
      </w:r>
      <w:proofErr w:type="spellEnd"/>
      <w:r w:rsidR="00DD264A" w:rsidRPr="0037166F">
        <w:rPr>
          <w:rFonts w:ascii="Palatino Linotype" w:hAnsi="Palatino Linotype" w:cs="Arial"/>
          <w:b/>
          <w:sz w:val="24"/>
        </w:rPr>
        <w:t xml:space="preserve"> </w:t>
      </w:r>
      <w:proofErr w:type="spellStart"/>
      <w:r w:rsidR="00FE329B">
        <w:rPr>
          <w:rFonts w:ascii="Palatino Linotype" w:hAnsi="Palatino Linotype" w:cs="Arial"/>
          <w:b/>
          <w:sz w:val="24"/>
        </w:rPr>
        <w:t>xxxxxxxxxxxxxx</w:t>
      </w:r>
      <w:proofErr w:type="spellEnd"/>
      <w:r w:rsidR="00FB07FF">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DD264A">
        <w:rPr>
          <w:rFonts w:ascii="Palatino Linotype" w:hAnsi="Palatino Linotype" w:cs="Arial"/>
          <w:b/>
          <w:sz w:val="24"/>
        </w:rPr>
        <w:t>La</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DD264A">
        <w:rPr>
          <w:rFonts w:ascii="Palatino Linotype" w:hAnsi="Palatino Linotype" w:cs="Arial"/>
          <w:sz w:val="24"/>
          <w:szCs w:val="24"/>
        </w:rPr>
        <w:t xml:space="preserve"> </w:t>
      </w:r>
      <w:r w:rsidR="00DD264A">
        <w:rPr>
          <w:rFonts w:ascii="Palatino Linotype" w:hAnsi="Palatino Linotype" w:cs="Arial"/>
          <w:b/>
          <w:sz w:val="24"/>
          <w:szCs w:val="24"/>
        </w:rPr>
        <w:t>Ayuntamiento de Cuautitlán</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14:paraId="525B33F3" w14:textId="77777777" w:rsidR="004B3043" w:rsidRPr="00FC71F1" w:rsidRDefault="004B3043" w:rsidP="001B20E1">
      <w:pPr>
        <w:tabs>
          <w:tab w:val="left" w:pos="1701"/>
        </w:tabs>
        <w:spacing w:after="0" w:line="360" w:lineRule="auto"/>
        <w:jc w:val="both"/>
        <w:rPr>
          <w:rFonts w:ascii="Palatino Linotype" w:hAnsi="Palatino Linotype" w:cs="Arial"/>
        </w:rPr>
      </w:pPr>
    </w:p>
    <w:p w14:paraId="0FE4D469" w14:textId="77777777" w:rsidR="00EE47DA" w:rsidRPr="00B22B55" w:rsidRDefault="00EE47DA" w:rsidP="001B20E1">
      <w:pPr>
        <w:pStyle w:val="Sinespaciado"/>
        <w:spacing w:line="360" w:lineRule="auto"/>
        <w:rPr>
          <w:sz w:val="2"/>
        </w:rPr>
      </w:pPr>
    </w:p>
    <w:p w14:paraId="58B57F88" w14:textId="77777777" w:rsidR="00333BE4" w:rsidRPr="00B22B55" w:rsidRDefault="00EE47DA" w:rsidP="001B20E1">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14:paraId="45EA77DF" w14:textId="77777777" w:rsidR="004B3043" w:rsidRPr="00FC71F1" w:rsidRDefault="004B3043" w:rsidP="001B20E1">
      <w:pPr>
        <w:spacing w:after="0" w:line="360" w:lineRule="auto"/>
        <w:jc w:val="center"/>
        <w:rPr>
          <w:rFonts w:ascii="Palatino Linotype" w:hAnsi="Palatino Linotype"/>
          <w:b/>
          <w:sz w:val="18"/>
        </w:rPr>
      </w:pPr>
    </w:p>
    <w:p w14:paraId="4F057C54" w14:textId="77777777" w:rsidR="00EE47DA" w:rsidRPr="00B22B55" w:rsidRDefault="00EE47DA" w:rsidP="001B20E1">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14:paraId="207F85F3" w14:textId="3053276C" w:rsidR="00333BE4" w:rsidRPr="00B22B55" w:rsidRDefault="00EE47DA" w:rsidP="001B20E1">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w:t>
      </w:r>
      <w:r w:rsidR="00DD264A">
        <w:rPr>
          <w:rFonts w:ascii="Palatino Linotype" w:hAnsi="Palatino Linotype" w:cs="Arial"/>
          <w:sz w:val="24"/>
        </w:rPr>
        <w:t xml:space="preserve">veintinueve de septiembre </w:t>
      </w:r>
      <w:r w:rsidR="009C1AE1">
        <w:rPr>
          <w:rFonts w:ascii="Palatino Linotype" w:hAnsi="Palatino Linotype" w:cs="Arial"/>
          <w:sz w:val="24"/>
        </w:rPr>
        <w:t xml:space="preserve">de </w:t>
      </w:r>
      <w:r w:rsidR="00FC71F1">
        <w:rPr>
          <w:rFonts w:ascii="Palatino Linotype" w:hAnsi="Palatino Linotype" w:cs="Arial"/>
          <w:sz w:val="24"/>
        </w:rPr>
        <w:t xml:space="preserve"> dos mil veintiuno</w:t>
      </w:r>
      <w:r w:rsidRPr="00B22B55">
        <w:rPr>
          <w:rFonts w:ascii="Palatino Linotype" w:hAnsi="Palatino Linotype" w:cs="Arial"/>
          <w:sz w:val="24"/>
        </w:rPr>
        <w:t xml:space="preserve">, </w:t>
      </w:r>
      <w:r w:rsidR="00DD264A">
        <w:rPr>
          <w:rFonts w:ascii="Palatino Linotype" w:hAnsi="Palatino Linotype" w:cs="Arial"/>
          <w:b/>
          <w:sz w:val="24"/>
        </w:rPr>
        <w:t>La</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DD264A" w:rsidRPr="00DD264A">
        <w:rPr>
          <w:rFonts w:ascii="Palatino Linotype" w:hAnsi="Palatino Linotype" w:cs="Arial"/>
          <w:b/>
          <w:sz w:val="24"/>
        </w:rPr>
        <w:t>00427/CUAUTIT/IP/2021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14:paraId="5742702D" w14:textId="77777777" w:rsidR="004B3043" w:rsidRPr="00FC71F1" w:rsidRDefault="004B3043" w:rsidP="001B20E1">
      <w:pPr>
        <w:spacing w:after="0" w:line="360" w:lineRule="auto"/>
        <w:jc w:val="both"/>
        <w:rPr>
          <w:rFonts w:ascii="Palatino Linotype" w:hAnsi="Palatino Linotype" w:cs="Arial"/>
          <w:sz w:val="12"/>
        </w:rPr>
      </w:pPr>
    </w:p>
    <w:p w14:paraId="2AD65154" w14:textId="77777777" w:rsidR="003923DA" w:rsidRPr="00B22B55" w:rsidRDefault="003923DA" w:rsidP="001B20E1">
      <w:pPr>
        <w:spacing w:after="0" w:line="360" w:lineRule="auto"/>
        <w:rPr>
          <w:sz w:val="2"/>
        </w:rPr>
      </w:pPr>
    </w:p>
    <w:p w14:paraId="7AFADB54" w14:textId="38FD2C66" w:rsidR="004B3043" w:rsidRPr="00FC4E25" w:rsidRDefault="00035B6B" w:rsidP="001B20E1">
      <w:pPr>
        <w:spacing w:after="0" w:line="360" w:lineRule="auto"/>
        <w:ind w:left="567" w:right="567"/>
        <w:jc w:val="both"/>
        <w:rPr>
          <w:rFonts w:ascii="Palatino Linotype" w:eastAsia="Calibri" w:hAnsi="Palatino Linotype" w:cs="Arial"/>
          <w:i/>
          <w:lang w:val="es-ES" w:eastAsia="es-ES"/>
        </w:rPr>
      </w:pPr>
      <w:r w:rsidRPr="00FC4E25">
        <w:rPr>
          <w:rFonts w:ascii="Palatino Linotype" w:eastAsia="Calibri" w:hAnsi="Palatino Linotype" w:cs="Arial"/>
          <w:i/>
          <w:lang w:val="es-ES" w:eastAsia="es-ES"/>
        </w:rPr>
        <w:t>“</w:t>
      </w:r>
      <w:r w:rsidR="00DD264A" w:rsidRPr="00FC4E25">
        <w:rPr>
          <w:rFonts w:ascii="Palatino Linotype" w:eastAsia="Calibri" w:hAnsi="Palatino Linotype" w:cs="Arial"/>
          <w:i/>
          <w:lang w:val="es-ES" w:eastAsia="es-ES"/>
        </w:rPr>
        <w:t xml:space="preserve">requerimos que la persona que presenta la </w:t>
      </w:r>
      <w:proofErr w:type="spellStart"/>
      <w:r w:rsidR="00DD264A" w:rsidRPr="00FC4E25">
        <w:rPr>
          <w:rFonts w:ascii="Palatino Linotype" w:eastAsia="Calibri" w:hAnsi="Palatino Linotype" w:cs="Arial"/>
          <w:i/>
          <w:lang w:val="es-ES" w:eastAsia="es-ES"/>
        </w:rPr>
        <w:t>rendicion</w:t>
      </w:r>
      <w:proofErr w:type="spellEnd"/>
      <w:r w:rsidR="00DD264A" w:rsidRPr="00FC4E25">
        <w:rPr>
          <w:rFonts w:ascii="Palatino Linotype" w:eastAsia="Calibri" w:hAnsi="Palatino Linotype" w:cs="Arial"/>
          <w:i/>
          <w:lang w:val="es-ES" w:eastAsia="es-ES"/>
        </w:rPr>
        <w:t xml:space="preserve"> de cuentas que anexo a esta </w:t>
      </w:r>
      <w:proofErr w:type="spellStart"/>
      <w:r w:rsidR="00DD264A" w:rsidRPr="00FC4E25">
        <w:rPr>
          <w:rFonts w:ascii="Palatino Linotype" w:eastAsia="Calibri" w:hAnsi="Palatino Linotype" w:cs="Arial"/>
          <w:i/>
          <w:lang w:val="es-ES" w:eastAsia="es-ES"/>
        </w:rPr>
        <w:t>peticion</w:t>
      </w:r>
      <w:proofErr w:type="spellEnd"/>
      <w:r w:rsidR="00DD264A" w:rsidRPr="00FC4E25">
        <w:rPr>
          <w:rFonts w:ascii="Palatino Linotype" w:eastAsia="Calibri" w:hAnsi="Palatino Linotype" w:cs="Arial"/>
          <w:i/>
          <w:lang w:val="es-ES" w:eastAsia="es-ES"/>
        </w:rPr>
        <w:t xml:space="preserve">, presente la </w:t>
      </w:r>
      <w:proofErr w:type="spellStart"/>
      <w:r w:rsidR="00DD264A" w:rsidRPr="00FC4E25">
        <w:rPr>
          <w:rFonts w:ascii="Palatino Linotype" w:eastAsia="Calibri" w:hAnsi="Palatino Linotype" w:cs="Arial"/>
          <w:i/>
          <w:lang w:val="es-ES" w:eastAsia="es-ES"/>
        </w:rPr>
        <w:t>acreditacion</w:t>
      </w:r>
      <w:proofErr w:type="spellEnd"/>
      <w:r w:rsidR="00DD264A" w:rsidRPr="00FC4E25">
        <w:rPr>
          <w:rFonts w:ascii="Palatino Linotype" w:eastAsia="Calibri" w:hAnsi="Palatino Linotype" w:cs="Arial"/>
          <w:i/>
          <w:lang w:val="es-ES" w:eastAsia="es-ES"/>
        </w:rPr>
        <w:t xml:space="preserve"> para presentar esta </w:t>
      </w:r>
      <w:proofErr w:type="spellStart"/>
      <w:r w:rsidR="00DD264A" w:rsidRPr="00FC4E25">
        <w:rPr>
          <w:rFonts w:ascii="Palatino Linotype" w:eastAsia="Calibri" w:hAnsi="Palatino Linotype" w:cs="Arial"/>
          <w:i/>
          <w:lang w:val="es-ES" w:eastAsia="es-ES"/>
        </w:rPr>
        <w:t>rendicion</w:t>
      </w:r>
      <w:proofErr w:type="spellEnd"/>
      <w:r w:rsidR="00DD264A" w:rsidRPr="00FC4E25">
        <w:rPr>
          <w:rFonts w:ascii="Palatino Linotype" w:eastAsia="Calibri" w:hAnsi="Palatino Linotype" w:cs="Arial"/>
          <w:i/>
          <w:lang w:val="es-ES" w:eastAsia="es-ES"/>
        </w:rPr>
        <w:t xml:space="preserve"> de cuentas que ni siquiera </w:t>
      </w:r>
      <w:proofErr w:type="gramStart"/>
      <w:r w:rsidR="00DD264A" w:rsidRPr="00FC4E25">
        <w:rPr>
          <w:rFonts w:ascii="Palatino Linotype" w:eastAsia="Calibri" w:hAnsi="Palatino Linotype" w:cs="Arial"/>
          <w:i/>
          <w:lang w:val="es-ES" w:eastAsia="es-ES"/>
        </w:rPr>
        <w:t>cuenta</w:t>
      </w:r>
      <w:proofErr w:type="gramEnd"/>
      <w:r w:rsidR="00DD264A" w:rsidRPr="00FC4E25">
        <w:rPr>
          <w:rFonts w:ascii="Palatino Linotype" w:eastAsia="Calibri" w:hAnsi="Palatino Linotype" w:cs="Arial"/>
          <w:i/>
          <w:lang w:val="es-ES" w:eastAsia="es-ES"/>
        </w:rPr>
        <w:t xml:space="preserve"> con facturas o notas de gastos, simplemente la </w:t>
      </w:r>
      <w:proofErr w:type="spellStart"/>
      <w:r w:rsidR="00DD264A" w:rsidRPr="00FC4E25">
        <w:rPr>
          <w:rFonts w:ascii="Palatino Linotype" w:eastAsia="Calibri" w:hAnsi="Palatino Linotype" w:cs="Arial"/>
          <w:i/>
          <w:lang w:val="es-ES" w:eastAsia="es-ES"/>
        </w:rPr>
        <w:t>informacion</w:t>
      </w:r>
      <w:proofErr w:type="spellEnd"/>
      <w:r w:rsidR="00DD264A" w:rsidRPr="00FC4E25">
        <w:rPr>
          <w:rFonts w:ascii="Palatino Linotype" w:eastAsia="Calibri" w:hAnsi="Palatino Linotype" w:cs="Arial"/>
          <w:i/>
          <w:lang w:val="es-ES" w:eastAsia="es-ES"/>
        </w:rPr>
        <w:t xml:space="preserve"> sin sustento, adicionalmente la persona que la </w:t>
      </w:r>
      <w:proofErr w:type="spellStart"/>
      <w:r w:rsidR="00DD264A" w:rsidRPr="00FC4E25">
        <w:rPr>
          <w:rFonts w:ascii="Palatino Linotype" w:eastAsia="Calibri" w:hAnsi="Palatino Linotype" w:cs="Arial"/>
          <w:i/>
          <w:lang w:val="es-ES" w:eastAsia="es-ES"/>
        </w:rPr>
        <w:t>envia</w:t>
      </w:r>
      <w:proofErr w:type="spellEnd"/>
      <w:r w:rsidR="00DD264A" w:rsidRPr="00FC4E25">
        <w:rPr>
          <w:rFonts w:ascii="Palatino Linotype" w:eastAsia="Calibri" w:hAnsi="Palatino Linotype" w:cs="Arial"/>
          <w:i/>
          <w:lang w:val="es-ES" w:eastAsia="es-ES"/>
        </w:rPr>
        <w:t xml:space="preserve"> tiene ya una demanda ante sindicatura y la titular de esta dependencia sigue </w:t>
      </w:r>
      <w:proofErr w:type="spellStart"/>
      <w:r w:rsidR="00DD264A" w:rsidRPr="00FC4E25">
        <w:rPr>
          <w:rFonts w:ascii="Palatino Linotype" w:eastAsia="Calibri" w:hAnsi="Palatino Linotype" w:cs="Arial"/>
          <w:i/>
          <w:lang w:val="es-ES" w:eastAsia="es-ES"/>
        </w:rPr>
        <w:t>dandole</w:t>
      </w:r>
      <w:proofErr w:type="spellEnd"/>
      <w:r w:rsidR="00DD264A" w:rsidRPr="00FC4E25">
        <w:rPr>
          <w:rFonts w:ascii="Palatino Linotype" w:eastAsia="Calibri" w:hAnsi="Palatino Linotype" w:cs="Arial"/>
          <w:i/>
          <w:lang w:val="es-ES" w:eastAsia="es-ES"/>
        </w:rPr>
        <w:t xml:space="preserve"> la </w:t>
      </w:r>
      <w:proofErr w:type="spellStart"/>
      <w:r w:rsidR="00DD264A" w:rsidRPr="00FC4E25">
        <w:rPr>
          <w:rFonts w:ascii="Palatino Linotype" w:eastAsia="Calibri" w:hAnsi="Palatino Linotype" w:cs="Arial"/>
          <w:i/>
          <w:lang w:val="es-ES" w:eastAsia="es-ES"/>
        </w:rPr>
        <w:t>autorizacion</w:t>
      </w:r>
      <w:proofErr w:type="spellEnd"/>
      <w:r w:rsidR="00DD264A" w:rsidRPr="00FC4E25">
        <w:rPr>
          <w:rFonts w:ascii="Palatino Linotype" w:eastAsia="Calibri" w:hAnsi="Palatino Linotype" w:cs="Arial"/>
          <w:i/>
          <w:lang w:val="es-ES" w:eastAsia="es-ES"/>
        </w:rPr>
        <w:t xml:space="preserve"> a este tipo de personas conf</w:t>
      </w:r>
      <w:r w:rsidR="00FC4E25" w:rsidRPr="00FC4E25">
        <w:rPr>
          <w:rFonts w:ascii="Palatino Linotype" w:eastAsia="Calibri" w:hAnsi="Palatino Linotype" w:cs="Arial"/>
          <w:i/>
          <w:lang w:val="es-ES" w:eastAsia="es-ES"/>
        </w:rPr>
        <w:t>lictivas</w:t>
      </w:r>
      <w:r w:rsidRPr="00FC4E25">
        <w:rPr>
          <w:rFonts w:ascii="Palatino Linotype" w:eastAsia="Calibri" w:hAnsi="Palatino Linotype" w:cs="Arial"/>
          <w:i/>
          <w:lang w:val="es-ES" w:eastAsia="es-ES"/>
        </w:rPr>
        <w:t>” (Sic.)</w:t>
      </w:r>
    </w:p>
    <w:p w14:paraId="04BD213A" w14:textId="77777777" w:rsidR="0005626F" w:rsidRDefault="0005626F" w:rsidP="001B20E1">
      <w:pPr>
        <w:spacing w:after="0" w:line="360" w:lineRule="auto"/>
        <w:ind w:right="851"/>
        <w:jc w:val="both"/>
        <w:rPr>
          <w:rFonts w:ascii="Palatino Linotype" w:eastAsia="Times New Roman" w:hAnsi="Palatino Linotype" w:cs="Times New Roman"/>
          <w:b/>
          <w:sz w:val="24"/>
          <w:szCs w:val="24"/>
          <w:lang w:val="es-ES_tradnl" w:eastAsia="es-ES"/>
        </w:rPr>
      </w:pPr>
    </w:p>
    <w:p w14:paraId="3F13A12A" w14:textId="68954F46" w:rsidR="00851E40" w:rsidRPr="005C396D" w:rsidRDefault="00851E40" w:rsidP="001B20E1">
      <w:pPr>
        <w:spacing w:after="0" w:line="360" w:lineRule="auto"/>
        <w:jc w:val="both"/>
        <w:rPr>
          <w:rFonts w:ascii="Palatino Linotype" w:hAnsi="Palatino Linotype"/>
          <w:i/>
          <w:sz w:val="24"/>
          <w:szCs w:val="24"/>
        </w:rPr>
      </w:pPr>
      <w:r w:rsidRPr="005C396D">
        <w:rPr>
          <w:rFonts w:ascii="Palatino Linotype" w:hAnsi="Palatino Linotype"/>
          <w:sz w:val="24"/>
          <w:szCs w:val="24"/>
        </w:rPr>
        <w:lastRenderedPageBreak/>
        <w:t>Al qu</w:t>
      </w:r>
      <w:r>
        <w:rPr>
          <w:rFonts w:ascii="Palatino Linotype" w:hAnsi="Palatino Linotype"/>
          <w:sz w:val="24"/>
          <w:szCs w:val="24"/>
        </w:rPr>
        <w:t>e</w:t>
      </w:r>
      <w:r w:rsidRPr="005C396D">
        <w:rPr>
          <w:rFonts w:ascii="Palatino Linotype" w:hAnsi="Palatino Linotype"/>
          <w:sz w:val="24"/>
          <w:szCs w:val="24"/>
        </w:rPr>
        <w:t xml:space="preserve"> </w:t>
      </w:r>
      <w:r>
        <w:rPr>
          <w:rFonts w:ascii="Palatino Linotype" w:hAnsi="Palatino Linotype"/>
          <w:sz w:val="24"/>
          <w:szCs w:val="24"/>
        </w:rPr>
        <w:t xml:space="preserve">adjunto los archivos electrónicos denominados: </w:t>
      </w:r>
      <w:r w:rsidRPr="009A6CC5">
        <w:rPr>
          <w:rFonts w:ascii="Palatino Linotype" w:hAnsi="Palatino Linotype"/>
          <w:i/>
          <w:sz w:val="24"/>
          <w:szCs w:val="24"/>
        </w:rPr>
        <w:t>“</w:t>
      </w:r>
      <w:r w:rsidRPr="00851E40">
        <w:rPr>
          <w:rFonts w:ascii="Palatino Linotype" w:hAnsi="Palatino Linotype"/>
          <w:i/>
          <w:sz w:val="24"/>
          <w:szCs w:val="24"/>
        </w:rPr>
        <w:t>REPORTE DEL MES DE SEPTIEMBRE DE 2021.pdf</w:t>
      </w:r>
      <w:r w:rsidRPr="009A6CC5">
        <w:rPr>
          <w:rFonts w:ascii="Palatino Linotype" w:hAnsi="Palatino Linotype"/>
          <w:i/>
          <w:sz w:val="24"/>
          <w:szCs w:val="24"/>
        </w:rPr>
        <w:t>”</w:t>
      </w:r>
      <w:r>
        <w:rPr>
          <w:rFonts w:ascii="Palatino Linotype" w:hAnsi="Palatino Linotype"/>
          <w:i/>
          <w:sz w:val="24"/>
          <w:szCs w:val="24"/>
        </w:rPr>
        <w:t>, “</w:t>
      </w:r>
      <w:r w:rsidRPr="00851E40">
        <w:rPr>
          <w:rFonts w:ascii="Palatino Linotype" w:hAnsi="Palatino Linotype"/>
          <w:i/>
          <w:sz w:val="24"/>
          <w:szCs w:val="24"/>
        </w:rPr>
        <w:t>evidencia_uno.jpg</w:t>
      </w:r>
      <w:r>
        <w:rPr>
          <w:rFonts w:ascii="Palatino Linotype" w:hAnsi="Palatino Linotype"/>
          <w:i/>
          <w:sz w:val="24"/>
          <w:szCs w:val="24"/>
        </w:rPr>
        <w:t xml:space="preserve">” </w:t>
      </w:r>
      <w:r w:rsidRPr="00851E40">
        <w:rPr>
          <w:rFonts w:ascii="Palatino Linotype" w:hAnsi="Palatino Linotype"/>
          <w:sz w:val="24"/>
          <w:szCs w:val="24"/>
        </w:rPr>
        <w:t>y</w:t>
      </w:r>
      <w:r>
        <w:rPr>
          <w:rFonts w:ascii="Palatino Linotype" w:hAnsi="Palatino Linotype"/>
          <w:i/>
          <w:sz w:val="24"/>
          <w:szCs w:val="24"/>
        </w:rPr>
        <w:t xml:space="preserve"> “</w:t>
      </w:r>
      <w:r w:rsidRPr="00851E40">
        <w:rPr>
          <w:rFonts w:ascii="Palatino Linotype" w:hAnsi="Palatino Linotype"/>
          <w:i/>
          <w:sz w:val="24"/>
          <w:szCs w:val="24"/>
        </w:rPr>
        <w:t>demnd072021.pdf</w:t>
      </w:r>
      <w:r>
        <w:rPr>
          <w:rFonts w:ascii="Palatino Linotype" w:hAnsi="Palatino Linotype"/>
          <w:i/>
          <w:sz w:val="24"/>
          <w:szCs w:val="24"/>
        </w:rPr>
        <w:t>”</w:t>
      </w:r>
      <w:r>
        <w:rPr>
          <w:rFonts w:ascii="Palatino Linotype" w:hAnsi="Palatino Linotype"/>
          <w:sz w:val="24"/>
          <w:szCs w:val="24"/>
        </w:rPr>
        <w:t xml:space="preserve"> los cuales serán materia de estudio en el considerado correspondiente.</w:t>
      </w:r>
    </w:p>
    <w:p w14:paraId="399FB5F1" w14:textId="77777777" w:rsidR="00851E40" w:rsidRDefault="00851E40" w:rsidP="001B20E1">
      <w:pPr>
        <w:spacing w:after="0" w:line="360" w:lineRule="auto"/>
        <w:ind w:right="851"/>
        <w:jc w:val="both"/>
        <w:rPr>
          <w:rFonts w:ascii="Palatino Linotype" w:eastAsia="Times New Roman" w:hAnsi="Palatino Linotype" w:cs="Times New Roman"/>
          <w:b/>
          <w:sz w:val="24"/>
          <w:szCs w:val="24"/>
          <w:lang w:val="es-ES_tradnl" w:eastAsia="es-ES"/>
        </w:rPr>
      </w:pPr>
    </w:p>
    <w:p w14:paraId="66B05D59" w14:textId="77777777" w:rsidR="0085233E" w:rsidRPr="00B22B55" w:rsidRDefault="00884EEA" w:rsidP="001B20E1">
      <w:pPr>
        <w:spacing w:after="0" w:line="360" w:lineRule="auto"/>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FA7246" w:rsidRPr="00B22B55">
        <w:rPr>
          <w:rFonts w:ascii="Palatino Linotype" w:hAnsi="Palatino Linotype" w:cs="Arial"/>
          <w:sz w:val="24"/>
        </w:rPr>
        <w:t>Sistema de Acceso a la Información Mexiquense (</w:t>
      </w:r>
      <w:r w:rsidR="00FA7246" w:rsidRPr="00B22B55">
        <w:rPr>
          <w:rFonts w:ascii="Palatino Linotype" w:hAnsi="Palatino Linotype" w:cs="Arial"/>
          <w:b/>
          <w:sz w:val="24"/>
        </w:rPr>
        <w:t>SAIMEX</w:t>
      </w:r>
      <w:r w:rsidR="00FA7246" w:rsidRPr="00B22B55">
        <w:rPr>
          <w:rFonts w:ascii="Palatino Linotype" w:hAnsi="Palatino Linotype" w:cs="Arial"/>
          <w:sz w:val="24"/>
        </w:rPr>
        <w:t>)</w:t>
      </w:r>
      <w:r w:rsidR="00EE47DA" w:rsidRPr="00B22B55">
        <w:rPr>
          <w:rFonts w:ascii="Palatino Linotype" w:eastAsia="Times New Roman" w:hAnsi="Palatino Linotype" w:cs="Times New Roman"/>
          <w:sz w:val="24"/>
          <w:szCs w:val="24"/>
          <w:lang w:val="es-ES_tradnl" w:eastAsia="es-ES"/>
        </w:rPr>
        <w:t>.</w:t>
      </w:r>
    </w:p>
    <w:p w14:paraId="16FA10C7" w14:textId="77777777" w:rsidR="00FC71F1" w:rsidRPr="00FC71F1" w:rsidRDefault="00FC71F1" w:rsidP="001B20E1">
      <w:pPr>
        <w:spacing w:after="0" w:line="360" w:lineRule="auto"/>
        <w:rPr>
          <w:rFonts w:ascii="Palatino Linotype" w:hAnsi="Palatino Linotype" w:cs="Arial"/>
          <w:b/>
        </w:rPr>
      </w:pPr>
    </w:p>
    <w:p w14:paraId="126255EC" w14:textId="77777777" w:rsidR="0085233E" w:rsidRPr="00B22B55" w:rsidRDefault="00A90B08" w:rsidP="001B20E1">
      <w:pPr>
        <w:spacing w:after="0" w:line="360" w:lineRule="auto"/>
        <w:rPr>
          <w:rFonts w:ascii="Palatino Linotype" w:hAnsi="Palatino Linotype" w:cs="Arial"/>
          <w:sz w:val="24"/>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14:paraId="6186F7FA" w14:textId="4C8DE758" w:rsidR="0085233E" w:rsidRDefault="0085233E" w:rsidP="001B20E1">
      <w:pPr>
        <w:tabs>
          <w:tab w:val="right" w:pos="8080"/>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FC4E25">
        <w:rPr>
          <w:rFonts w:ascii="Palatino Linotype" w:hAnsi="Palatino Linotype" w:cs="Arial"/>
          <w:sz w:val="24"/>
        </w:rPr>
        <w:t xml:space="preserve">diecinueve </w:t>
      </w:r>
      <w:r w:rsidR="00F64AD0">
        <w:rPr>
          <w:rFonts w:ascii="Palatino Linotype" w:hAnsi="Palatino Linotype" w:cs="Arial"/>
          <w:sz w:val="24"/>
        </w:rPr>
        <w:t xml:space="preserve">de octubre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14:paraId="11E42956" w14:textId="77777777" w:rsidR="009A6CC5" w:rsidRPr="001B20E1" w:rsidRDefault="009A6CC5" w:rsidP="001B20E1">
      <w:pPr>
        <w:tabs>
          <w:tab w:val="right" w:pos="8505"/>
        </w:tabs>
        <w:spacing w:after="0" w:line="360" w:lineRule="auto"/>
        <w:ind w:left="567" w:right="567"/>
        <w:jc w:val="right"/>
        <w:rPr>
          <w:rFonts w:ascii="Palatino Linotype" w:hAnsi="Palatino Linotype" w:cs="Arial"/>
          <w:i/>
          <w:sz w:val="24"/>
        </w:rPr>
      </w:pPr>
    </w:p>
    <w:p w14:paraId="22B8F4E9" w14:textId="77777777" w:rsidR="00FC4E25" w:rsidRPr="00FC4E25" w:rsidRDefault="00F13C4A" w:rsidP="001B20E1">
      <w:pPr>
        <w:tabs>
          <w:tab w:val="right" w:pos="8505"/>
        </w:tabs>
        <w:spacing w:after="0" w:line="360" w:lineRule="auto"/>
        <w:ind w:left="567" w:right="567"/>
        <w:jc w:val="right"/>
        <w:rPr>
          <w:rFonts w:ascii="Palatino Linotype" w:hAnsi="Palatino Linotype" w:cs="Arial"/>
          <w:i/>
        </w:rPr>
      </w:pPr>
      <w:r>
        <w:rPr>
          <w:rFonts w:ascii="Palatino Linotype" w:hAnsi="Palatino Linotype" w:cs="Arial"/>
          <w:i/>
        </w:rPr>
        <w:t>“</w:t>
      </w:r>
      <w:r w:rsidR="00FC4E25" w:rsidRPr="00FC4E25">
        <w:rPr>
          <w:rFonts w:ascii="Palatino Linotype" w:hAnsi="Palatino Linotype" w:cs="Arial"/>
          <w:i/>
        </w:rPr>
        <w:t>Cuautitlán, México a 19 de Octubre de 2021</w:t>
      </w:r>
    </w:p>
    <w:p w14:paraId="2C985F45" w14:textId="7A8F5A24" w:rsidR="00FC4E25" w:rsidRPr="00FC4E25" w:rsidRDefault="00FC4E25" w:rsidP="001B20E1">
      <w:pPr>
        <w:tabs>
          <w:tab w:val="right" w:pos="8505"/>
        </w:tabs>
        <w:spacing w:after="0" w:line="360" w:lineRule="auto"/>
        <w:ind w:left="567" w:right="567"/>
        <w:jc w:val="right"/>
        <w:rPr>
          <w:rFonts w:ascii="Palatino Linotype" w:hAnsi="Palatino Linotype" w:cs="Arial"/>
          <w:i/>
        </w:rPr>
      </w:pPr>
      <w:r w:rsidRPr="00FC4E25">
        <w:rPr>
          <w:rFonts w:ascii="Palatino Linotype" w:hAnsi="Palatino Linotype" w:cs="Arial"/>
          <w:i/>
        </w:rPr>
        <w:t xml:space="preserve">Nombre del solicitante: </w:t>
      </w:r>
      <w:proofErr w:type="spellStart"/>
      <w:r w:rsidR="00FE329B">
        <w:rPr>
          <w:rFonts w:ascii="Palatino Linotype" w:hAnsi="Palatino Linotype" w:cs="Arial"/>
          <w:i/>
        </w:rPr>
        <w:t>xxxxxxxxxxxxxxxxxxxxxxxxxxxxxxxxx</w:t>
      </w:r>
      <w:proofErr w:type="spellEnd"/>
    </w:p>
    <w:p w14:paraId="6C8B9EA0" w14:textId="77777777" w:rsidR="00FC4E25" w:rsidRDefault="00FC4E25" w:rsidP="001B20E1">
      <w:pPr>
        <w:tabs>
          <w:tab w:val="right" w:pos="8505"/>
        </w:tabs>
        <w:spacing w:after="0" w:line="360" w:lineRule="auto"/>
        <w:ind w:left="567" w:right="567"/>
        <w:jc w:val="right"/>
        <w:rPr>
          <w:rFonts w:ascii="Palatino Linotype" w:hAnsi="Palatino Linotype" w:cs="Arial"/>
          <w:i/>
        </w:rPr>
      </w:pPr>
      <w:r w:rsidRPr="00FC4E25">
        <w:rPr>
          <w:rFonts w:ascii="Palatino Linotype" w:hAnsi="Palatino Linotype" w:cs="Arial"/>
          <w:i/>
        </w:rPr>
        <w:t>Folio de la solicitud: 00427/CUAUTIT/IP/2021</w:t>
      </w:r>
    </w:p>
    <w:p w14:paraId="24753B0F" w14:textId="77777777" w:rsidR="00FC4E25" w:rsidRPr="00FC4E25" w:rsidRDefault="00FC4E25" w:rsidP="001B20E1">
      <w:pPr>
        <w:tabs>
          <w:tab w:val="right" w:pos="8505"/>
        </w:tabs>
        <w:spacing w:after="0" w:line="360" w:lineRule="auto"/>
        <w:ind w:left="567" w:right="567"/>
        <w:jc w:val="right"/>
        <w:rPr>
          <w:rFonts w:ascii="Palatino Linotype" w:hAnsi="Palatino Linotype" w:cs="Arial"/>
          <w:i/>
        </w:rPr>
      </w:pPr>
    </w:p>
    <w:p w14:paraId="435141AF" w14:textId="77777777" w:rsidR="00FC4E25" w:rsidRPr="00FC4E25" w:rsidRDefault="00FC4E25" w:rsidP="001B20E1">
      <w:pPr>
        <w:tabs>
          <w:tab w:val="right" w:pos="8505"/>
        </w:tabs>
        <w:spacing w:after="0" w:line="360" w:lineRule="auto"/>
        <w:ind w:left="567" w:right="567"/>
        <w:jc w:val="both"/>
        <w:rPr>
          <w:rFonts w:ascii="Palatino Linotype" w:hAnsi="Palatino Linotype" w:cs="Arial"/>
          <w:i/>
        </w:rPr>
      </w:pPr>
      <w:r w:rsidRPr="00FC4E2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519D3C" w14:textId="77777777" w:rsidR="00FC4E25" w:rsidRDefault="00FC4E25" w:rsidP="001B20E1">
      <w:pPr>
        <w:tabs>
          <w:tab w:val="right" w:pos="8505"/>
        </w:tabs>
        <w:spacing w:after="0" w:line="360" w:lineRule="auto"/>
        <w:ind w:left="567" w:right="567"/>
        <w:jc w:val="both"/>
        <w:rPr>
          <w:rFonts w:ascii="Palatino Linotype" w:hAnsi="Palatino Linotype" w:cs="Arial"/>
          <w:i/>
        </w:rPr>
      </w:pPr>
      <w:r w:rsidRPr="00FC4E25">
        <w:rPr>
          <w:rFonts w:ascii="Palatino Linotype" w:hAnsi="Palatino Linotype" w:cs="Arial"/>
          <w:i/>
        </w:rPr>
        <w:t>Se remite contestación de solicitud de información</w:t>
      </w:r>
    </w:p>
    <w:p w14:paraId="40676FC9" w14:textId="77777777" w:rsidR="00FC4E25" w:rsidRPr="00FC4E25" w:rsidRDefault="00FC4E25" w:rsidP="001B20E1">
      <w:pPr>
        <w:tabs>
          <w:tab w:val="right" w:pos="8505"/>
        </w:tabs>
        <w:spacing w:after="0" w:line="360" w:lineRule="auto"/>
        <w:ind w:left="567" w:right="567"/>
        <w:jc w:val="both"/>
        <w:rPr>
          <w:rFonts w:ascii="Palatino Linotype" w:hAnsi="Palatino Linotype" w:cs="Arial"/>
          <w:i/>
        </w:rPr>
      </w:pPr>
    </w:p>
    <w:p w14:paraId="399E9E30" w14:textId="45533717" w:rsidR="009A6CC5" w:rsidRPr="00F13C4A" w:rsidRDefault="00FC4E25" w:rsidP="001B20E1">
      <w:pPr>
        <w:tabs>
          <w:tab w:val="right" w:pos="8505"/>
        </w:tabs>
        <w:spacing w:after="0" w:line="360" w:lineRule="auto"/>
        <w:ind w:left="567" w:right="567"/>
        <w:jc w:val="center"/>
        <w:rPr>
          <w:rFonts w:ascii="Palatino Linotype" w:hAnsi="Palatino Linotype" w:cs="Arial"/>
          <w:i/>
        </w:rPr>
      </w:pPr>
      <w:r w:rsidRPr="00FC4E25">
        <w:rPr>
          <w:rFonts w:ascii="Palatino Linotype" w:hAnsi="Palatino Linotype" w:cs="Arial"/>
          <w:i/>
        </w:rPr>
        <w:t>ATENTAMENTE</w:t>
      </w:r>
      <w:r w:rsidR="00FA7246">
        <w:rPr>
          <w:rFonts w:ascii="Palatino Linotype" w:hAnsi="Palatino Linotype" w:cs="Arial"/>
          <w:i/>
        </w:rPr>
        <w:t>…</w:t>
      </w:r>
      <w:r w:rsidR="00F13C4A">
        <w:rPr>
          <w:rFonts w:ascii="Palatino Linotype" w:hAnsi="Palatino Linotype" w:cs="Arial"/>
          <w:i/>
        </w:rPr>
        <w:t>” (</w:t>
      </w:r>
      <w:proofErr w:type="gramStart"/>
      <w:r w:rsidR="00F13C4A">
        <w:rPr>
          <w:rFonts w:ascii="Palatino Linotype" w:hAnsi="Palatino Linotype" w:cs="Arial"/>
          <w:i/>
        </w:rPr>
        <w:t>sic</w:t>
      </w:r>
      <w:proofErr w:type="gramEnd"/>
      <w:r w:rsidR="00F13C4A">
        <w:rPr>
          <w:rFonts w:ascii="Palatino Linotype" w:hAnsi="Palatino Linotype" w:cs="Arial"/>
          <w:i/>
        </w:rPr>
        <w:t>).</w:t>
      </w:r>
    </w:p>
    <w:p w14:paraId="15276C8F" w14:textId="77777777" w:rsidR="0085233E" w:rsidRPr="001B20E1" w:rsidRDefault="0085233E" w:rsidP="001B20E1">
      <w:pPr>
        <w:pStyle w:val="Sinespaciado"/>
        <w:spacing w:line="360" w:lineRule="auto"/>
        <w:rPr>
          <w:sz w:val="24"/>
        </w:rPr>
      </w:pPr>
    </w:p>
    <w:p w14:paraId="247C6A9D" w14:textId="1C58E156" w:rsidR="005C396D" w:rsidRPr="005C396D" w:rsidRDefault="005C396D" w:rsidP="001B20E1">
      <w:pPr>
        <w:spacing w:after="0" w:line="360" w:lineRule="auto"/>
        <w:jc w:val="both"/>
        <w:rPr>
          <w:rFonts w:ascii="Palatino Linotype" w:hAnsi="Palatino Linotype"/>
          <w:i/>
          <w:sz w:val="24"/>
          <w:szCs w:val="24"/>
        </w:rPr>
      </w:pPr>
      <w:r w:rsidRPr="005C396D">
        <w:rPr>
          <w:rFonts w:ascii="Palatino Linotype" w:hAnsi="Palatino Linotype"/>
          <w:sz w:val="24"/>
          <w:szCs w:val="24"/>
        </w:rPr>
        <w:t>Al qu</w:t>
      </w:r>
      <w:r>
        <w:rPr>
          <w:rFonts w:ascii="Palatino Linotype" w:hAnsi="Palatino Linotype"/>
          <w:sz w:val="24"/>
          <w:szCs w:val="24"/>
        </w:rPr>
        <w:t>e</w:t>
      </w:r>
      <w:r w:rsidRPr="005C396D">
        <w:rPr>
          <w:rFonts w:ascii="Palatino Linotype" w:hAnsi="Palatino Linotype"/>
          <w:sz w:val="24"/>
          <w:szCs w:val="24"/>
        </w:rPr>
        <w:t xml:space="preserve"> </w:t>
      </w:r>
      <w:r>
        <w:rPr>
          <w:rFonts w:ascii="Palatino Linotype" w:hAnsi="Palatino Linotype"/>
          <w:sz w:val="24"/>
          <w:szCs w:val="24"/>
        </w:rPr>
        <w:t>corre adjunto</w:t>
      </w:r>
      <w:r w:rsidR="00FC4E25">
        <w:rPr>
          <w:rFonts w:ascii="Palatino Linotype" w:hAnsi="Palatino Linotype"/>
          <w:sz w:val="24"/>
          <w:szCs w:val="24"/>
        </w:rPr>
        <w:t xml:space="preserve"> el</w:t>
      </w:r>
      <w:r>
        <w:rPr>
          <w:rFonts w:ascii="Palatino Linotype" w:hAnsi="Palatino Linotype"/>
          <w:sz w:val="24"/>
          <w:szCs w:val="24"/>
        </w:rPr>
        <w:t xml:space="preserve"> archivo electrónico denominado: </w:t>
      </w:r>
      <w:r w:rsidR="009A6CC5" w:rsidRPr="009A6CC5">
        <w:rPr>
          <w:rFonts w:ascii="Palatino Linotype" w:hAnsi="Palatino Linotype"/>
          <w:i/>
          <w:sz w:val="24"/>
          <w:szCs w:val="24"/>
        </w:rPr>
        <w:t>“</w:t>
      </w:r>
      <w:r w:rsidR="00FC4E25" w:rsidRPr="00FC4E25">
        <w:rPr>
          <w:rFonts w:ascii="Palatino Linotype" w:hAnsi="Palatino Linotype"/>
          <w:i/>
          <w:sz w:val="24"/>
          <w:szCs w:val="24"/>
        </w:rPr>
        <w:t>SAIMEX 00427.pdf</w:t>
      </w:r>
      <w:r w:rsidR="009A6CC5" w:rsidRPr="009A6CC5">
        <w:rPr>
          <w:rFonts w:ascii="Palatino Linotype" w:hAnsi="Palatino Linotype"/>
          <w:i/>
          <w:sz w:val="24"/>
          <w:szCs w:val="24"/>
        </w:rPr>
        <w:t>”</w:t>
      </w:r>
      <w:r w:rsidR="00FC4E25">
        <w:rPr>
          <w:rFonts w:ascii="Palatino Linotype" w:hAnsi="Palatino Linotype"/>
          <w:i/>
          <w:sz w:val="24"/>
          <w:szCs w:val="24"/>
        </w:rPr>
        <w:t>,</w:t>
      </w:r>
      <w:r w:rsidR="00F64AD0">
        <w:rPr>
          <w:rFonts w:ascii="Palatino Linotype" w:hAnsi="Palatino Linotype"/>
          <w:sz w:val="24"/>
          <w:szCs w:val="24"/>
        </w:rPr>
        <w:t xml:space="preserve"> </w:t>
      </w:r>
      <w:r w:rsidR="00FC4E25">
        <w:rPr>
          <w:rFonts w:ascii="Palatino Linotype" w:hAnsi="Palatino Linotype"/>
          <w:sz w:val="24"/>
          <w:szCs w:val="24"/>
        </w:rPr>
        <w:t>el cual</w:t>
      </w:r>
      <w:r w:rsidR="00F64AD0">
        <w:rPr>
          <w:rFonts w:ascii="Palatino Linotype" w:hAnsi="Palatino Linotype"/>
          <w:sz w:val="24"/>
          <w:szCs w:val="24"/>
        </w:rPr>
        <w:t xml:space="preserve"> </w:t>
      </w:r>
      <w:r w:rsidR="00F13C4A">
        <w:rPr>
          <w:rFonts w:ascii="Palatino Linotype" w:hAnsi="Palatino Linotype"/>
          <w:sz w:val="24"/>
          <w:szCs w:val="24"/>
        </w:rPr>
        <w:t>será materia de estudio en el considerado correspondiente.</w:t>
      </w:r>
    </w:p>
    <w:p w14:paraId="5412D982" w14:textId="77777777" w:rsidR="005E6098" w:rsidRDefault="005E6098" w:rsidP="001B20E1">
      <w:pPr>
        <w:spacing w:after="0" w:line="360" w:lineRule="auto"/>
        <w:jc w:val="both"/>
        <w:rPr>
          <w:rFonts w:ascii="Palatino Linotype" w:hAnsi="Palatino Linotype" w:cs="Arial"/>
          <w:b/>
          <w:sz w:val="28"/>
        </w:rPr>
      </w:pPr>
    </w:p>
    <w:p w14:paraId="722F2D36" w14:textId="77777777" w:rsidR="00884EEA" w:rsidRPr="00B22B55" w:rsidRDefault="00A90B08" w:rsidP="001B20E1">
      <w:pPr>
        <w:spacing w:after="0" w:line="360" w:lineRule="auto"/>
        <w:jc w:val="both"/>
        <w:rPr>
          <w:rFonts w:ascii="Palatino Linotype" w:hAnsi="Palatino Linotype" w:cs="Arial"/>
          <w:b/>
          <w:sz w:val="28"/>
        </w:rPr>
      </w:pPr>
      <w:r w:rsidRPr="00B22B55">
        <w:rPr>
          <w:rFonts w:ascii="Palatino Linotype" w:hAnsi="Palatino Linotype" w:cs="Arial"/>
          <w:b/>
          <w:sz w:val="28"/>
        </w:rPr>
        <w:lastRenderedPageBreak/>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14:paraId="16E65A6B" w14:textId="4A87006D" w:rsidR="00884EEA" w:rsidRPr="00B22B55" w:rsidRDefault="00884EEA" w:rsidP="001B20E1">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F64AD0">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37166F">
        <w:rPr>
          <w:rFonts w:ascii="Palatino Linotype" w:hAnsi="Palatino Linotype" w:cs="Arial"/>
          <w:sz w:val="24"/>
          <w:szCs w:val="24"/>
        </w:rPr>
        <w:t xml:space="preserve">uno de noviembre </w:t>
      </w:r>
      <w:r w:rsidR="00F13C4A">
        <w:rPr>
          <w:rFonts w:ascii="Palatino Linotype" w:hAnsi="Palatino Linotype" w:cs="Arial"/>
          <w:sz w:val="24"/>
          <w:szCs w:val="24"/>
        </w:rPr>
        <w:t>de</w:t>
      </w:r>
      <w:r w:rsidR="003251D2">
        <w:rPr>
          <w:rFonts w:ascii="Palatino Linotype" w:hAnsi="Palatino Linotype" w:cs="Arial"/>
          <w:sz w:val="24"/>
          <w:szCs w:val="24"/>
        </w:rPr>
        <w:t xml:space="preserve"> </w:t>
      </w:r>
      <w:r w:rsidR="005C396D">
        <w:rPr>
          <w:rFonts w:ascii="Palatino Linotype" w:hAnsi="Palatino Linotype" w:cs="Arial"/>
          <w:sz w:val="24"/>
          <w:szCs w:val="24"/>
        </w:rPr>
        <w:t>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291CE7" w:rsidRPr="00FC71F1">
        <w:rPr>
          <w:rFonts w:ascii="Palatino Linotype" w:hAnsi="Palatino Linotype" w:cs="Arial"/>
          <w:b/>
          <w:bCs/>
          <w:sz w:val="24"/>
          <w:lang w:eastAsia="es-MX"/>
        </w:rPr>
        <w:t>0</w:t>
      </w:r>
      <w:r w:rsidR="0037166F">
        <w:rPr>
          <w:rFonts w:ascii="Palatino Linotype" w:hAnsi="Palatino Linotype" w:cs="Arial"/>
          <w:b/>
          <w:bCs/>
          <w:sz w:val="24"/>
          <w:lang w:eastAsia="es-MX"/>
        </w:rPr>
        <w:t>5335</w:t>
      </w:r>
      <w:r w:rsidR="00291CE7" w:rsidRPr="00FC71F1">
        <w:rPr>
          <w:rFonts w:ascii="Palatino Linotype" w:hAnsi="Palatino Linotype" w:cs="Arial"/>
          <w:b/>
          <w:bCs/>
          <w:sz w:val="24"/>
          <w:lang w:eastAsia="es-MX"/>
        </w:rPr>
        <w:t>/INFOEM/IP/RR/2021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14:paraId="1E2780A2" w14:textId="77777777" w:rsidR="000741BD" w:rsidRPr="00B22B55" w:rsidRDefault="000741BD" w:rsidP="001B20E1">
      <w:pPr>
        <w:pStyle w:val="Sinespaciado"/>
        <w:spacing w:line="360" w:lineRule="auto"/>
      </w:pPr>
    </w:p>
    <w:p w14:paraId="6C7E7E72" w14:textId="77777777" w:rsidR="008F0299" w:rsidRPr="00B22B55" w:rsidRDefault="008F0299" w:rsidP="001B20E1">
      <w:pPr>
        <w:pStyle w:val="Sinespaciado"/>
        <w:spacing w:line="360" w:lineRule="auto"/>
        <w:rPr>
          <w:sz w:val="2"/>
        </w:rPr>
      </w:pPr>
    </w:p>
    <w:p w14:paraId="4BC5D313" w14:textId="77777777" w:rsidR="00884EEA" w:rsidRPr="00B22B55" w:rsidRDefault="00884EEA" w:rsidP="001B20E1">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14:paraId="7F3F5CE3" w14:textId="256C6AAC" w:rsidR="00207404" w:rsidRPr="00B22B55" w:rsidRDefault="00884EEA" w:rsidP="001B20E1">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37166F" w:rsidRPr="0037166F">
        <w:rPr>
          <w:rFonts w:ascii="Palatino Linotype" w:hAnsi="Palatino Linotype"/>
          <w:i/>
          <w:color w:val="000000"/>
        </w:rPr>
        <w:t>no se dio respuesta a la s</w:t>
      </w:r>
      <w:r w:rsidR="0037166F">
        <w:rPr>
          <w:rFonts w:ascii="Palatino Linotype" w:hAnsi="Palatino Linotype"/>
          <w:i/>
          <w:color w:val="000000"/>
        </w:rPr>
        <w:t xml:space="preserve">olicitud de </w:t>
      </w:r>
      <w:proofErr w:type="spellStart"/>
      <w:r w:rsidR="0037166F">
        <w:rPr>
          <w:rFonts w:ascii="Palatino Linotype" w:hAnsi="Palatino Linotype"/>
          <w:i/>
          <w:color w:val="000000"/>
        </w:rPr>
        <w:t>informacion</w:t>
      </w:r>
      <w:proofErr w:type="spellEnd"/>
      <w:r w:rsidR="0037166F">
        <w:rPr>
          <w:rFonts w:ascii="Palatino Linotype" w:hAnsi="Palatino Linotype"/>
          <w:i/>
          <w:color w:val="000000"/>
        </w:rPr>
        <w:t xml:space="preserve"> inicial</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3CDB5A44" w14:textId="77777777" w:rsidR="00FC0A96" w:rsidRPr="00B22B55" w:rsidRDefault="00FC0A96" w:rsidP="001B20E1">
      <w:pPr>
        <w:spacing w:after="0" w:line="360" w:lineRule="auto"/>
        <w:ind w:left="567" w:right="567" w:hanging="11"/>
        <w:jc w:val="both"/>
        <w:rPr>
          <w:rFonts w:ascii="Palatino Linotype" w:hAnsi="Palatino Linotype"/>
          <w:i/>
          <w:color w:val="000000"/>
          <w:sz w:val="24"/>
        </w:rPr>
      </w:pPr>
    </w:p>
    <w:p w14:paraId="4622A876" w14:textId="77777777" w:rsidR="00884EEA" w:rsidRPr="00B22B55" w:rsidRDefault="00884EEA" w:rsidP="001B20E1">
      <w:pPr>
        <w:pStyle w:val="Prrafodelista"/>
        <w:numPr>
          <w:ilvl w:val="0"/>
          <w:numId w:val="2"/>
        </w:numPr>
        <w:spacing w:line="360" w:lineRule="auto"/>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14:paraId="3AA594D4" w14:textId="3AB7F58C" w:rsidR="003923DA" w:rsidRPr="00B22B55" w:rsidRDefault="00884EEA" w:rsidP="001B20E1">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37166F" w:rsidRPr="0037166F">
        <w:rPr>
          <w:rFonts w:ascii="Palatino Linotype" w:hAnsi="Palatino Linotype"/>
          <w:i/>
          <w:color w:val="000000"/>
        </w:rPr>
        <w:t>no se dio respuesta a la s</w:t>
      </w:r>
      <w:r w:rsidR="0037166F">
        <w:rPr>
          <w:rFonts w:ascii="Palatino Linotype" w:hAnsi="Palatino Linotype"/>
          <w:i/>
          <w:color w:val="000000"/>
        </w:rPr>
        <w:t xml:space="preserve">olicitud de </w:t>
      </w:r>
      <w:proofErr w:type="spellStart"/>
      <w:r w:rsidR="0037166F">
        <w:rPr>
          <w:rFonts w:ascii="Palatino Linotype" w:hAnsi="Palatino Linotype"/>
          <w:i/>
          <w:color w:val="000000"/>
        </w:rPr>
        <w:t>informacion</w:t>
      </w:r>
      <w:proofErr w:type="spellEnd"/>
      <w:r w:rsidR="0037166F">
        <w:rPr>
          <w:rFonts w:ascii="Palatino Linotype" w:hAnsi="Palatino Linotype"/>
          <w:i/>
          <w:color w:val="000000"/>
        </w:rPr>
        <w:t xml:space="preserve"> inicial</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14:paraId="7D4B5A4F" w14:textId="77777777" w:rsidR="00BA1180" w:rsidRPr="00B22B55" w:rsidRDefault="00BA1180" w:rsidP="001B20E1">
      <w:pPr>
        <w:spacing w:after="0" w:line="360" w:lineRule="auto"/>
        <w:rPr>
          <w:sz w:val="24"/>
        </w:rPr>
      </w:pPr>
    </w:p>
    <w:p w14:paraId="4ED48BF9" w14:textId="77777777" w:rsidR="00884EEA" w:rsidRPr="00B22B55" w:rsidRDefault="00A90B08" w:rsidP="001B20E1">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14:paraId="4B0AB249" w14:textId="3145852F" w:rsidR="00884EEA" w:rsidRPr="00B22B55" w:rsidRDefault="00884EEA" w:rsidP="001B20E1">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mpugnación que le fue turnado a</w:t>
      </w:r>
      <w:r w:rsidR="00F13C4A">
        <w:rPr>
          <w:rFonts w:ascii="Palatino Linotype" w:hAnsi="Palatino Linotype" w:cs="Arial"/>
          <w:sz w:val="24"/>
          <w:szCs w:val="24"/>
        </w:rPr>
        <w:t>l</w:t>
      </w:r>
      <w:r w:rsidR="00E1047D">
        <w:rPr>
          <w:rFonts w:ascii="Palatino Linotype" w:hAnsi="Palatino Linotype" w:cs="Arial"/>
          <w:sz w:val="24"/>
          <w:szCs w:val="24"/>
        </w:rPr>
        <w:t xml:space="preserve"> </w:t>
      </w:r>
      <w:r w:rsidR="008E64A8" w:rsidRPr="00B22B55">
        <w:rPr>
          <w:rFonts w:ascii="Palatino Linotype" w:hAnsi="Palatino Linotype" w:cs="Arial"/>
          <w:sz w:val="24"/>
          <w:szCs w:val="24"/>
        </w:rPr>
        <w:t>Comisionad</w:t>
      </w:r>
      <w:r w:rsidR="00F13C4A">
        <w:rPr>
          <w:rFonts w:ascii="Palatino Linotype" w:hAnsi="Palatino Linotype" w:cs="Arial"/>
          <w:sz w:val="24"/>
          <w:szCs w:val="24"/>
        </w:rPr>
        <w:t>o</w:t>
      </w:r>
      <w:r w:rsidR="00F13C4A">
        <w:rPr>
          <w:rFonts w:ascii="Palatino Linotype" w:hAnsi="Palatino Linotype" w:cs="Arial"/>
          <w:b/>
          <w:sz w:val="24"/>
          <w:szCs w:val="24"/>
        </w:rPr>
        <w:t xml:space="preserve"> José Martínez Vilchis</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37166F">
        <w:rPr>
          <w:rFonts w:ascii="Palatino Linotype" w:hAnsi="Palatino Linotype" w:cs="Arial"/>
          <w:sz w:val="24"/>
          <w:szCs w:val="24"/>
        </w:rPr>
        <w:t xml:space="preserve">nueve de noviembre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14:paraId="74668AC2" w14:textId="77777777" w:rsidR="00FC0A96" w:rsidRPr="00B22B55" w:rsidRDefault="00FC0A96" w:rsidP="001B20E1">
      <w:pPr>
        <w:spacing w:after="0" w:line="360" w:lineRule="auto"/>
        <w:rPr>
          <w:sz w:val="28"/>
        </w:rPr>
      </w:pPr>
    </w:p>
    <w:p w14:paraId="1CE6386E" w14:textId="77777777" w:rsidR="00884EEA" w:rsidRPr="00B22B55" w:rsidRDefault="00A90B08" w:rsidP="001B20E1">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14:paraId="470F827E" w14:textId="6F87BB7C" w:rsidR="00B767F1" w:rsidRDefault="00884EEA" w:rsidP="001B20E1">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Así, una vez abierta la</w:t>
      </w:r>
      <w:r w:rsidR="00292B6E">
        <w:rPr>
          <w:rFonts w:ascii="Palatino Linotype" w:hAnsi="Palatino Linotype" w:cs="Arial"/>
          <w:sz w:val="24"/>
          <w:szCs w:val="24"/>
        </w:rPr>
        <w:t xml:space="preserve"> etapa de instrucción el Sujeto Obligado </w:t>
      </w:r>
      <w:r w:rsidR="00F64AD0">
        <w:rPr>
          <w:rFonts w:ascii="Palatino Linotype" w:hAnsi="Palatino Linotype" w:cs="Arial"/>
          <w:sz w:val="24"/>
          <w:szCs w:val="24"/>
        </w:rPr>
        <w:t xml:space="preserve">no </w:t>
      </w:r>
      <w:r w:rsidR="00207404" w:rsidRPr="00B22B55">
        <w:rPr>
          <w:rFonts w:ascii="Palatino Linotype" w:hAnsi="Palatino Linotype" w:cs="Arial"/>
          <w:sz w:val="24"/>
          <w:szCs w:val="24"/>
        </w:rPr>
        <w:t>presentó</w:t>
      </w:r>
      <w:r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su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9F706A" w:rsidRPr="00B22B55">
        <w:rPr>
          <w:rFonts w:ascii="Palatino Linotype" w:hAnsi="Palatino Linotype" w:cs="Arial"/>
          <w:sz w:val="24"/>
          <w:szCs w:val="24"/>
        </w:rPr>
        <w:t>;</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A14BB5" w:rsidRPr="00B22B55">
        <w:rPr>
          <w:rFonts w:ascii="Palatino Linotype" w:hAnsi="Palatino Linotype"/>
          <w:sz w:val="24"/>
          <w:szCs w:val="24"/>
        </w:rPr>
        <w:t xml:space="preserve">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manifestaciones</w:t>
      </w:r>
      <w:r w:rsidR="0037166F">
        <w:rPr>
          <w:rFonts w:ascii="Palatino Linotype" w:hAnsi="Palatino Linotype"/>
          <w:sz w:val="24"/>
          <w:szCs w:val="24"/>
        </w:rPr>
        <w:t xml:space="preserve"> a través del archivo electrónico</w:t>
      </w:r>
      <w:r w:rsidR="00C07A74">
        <w:rPr>
          <w:rFonts w:ascii="Palatino Linotype" w:hAnsi="Palatino Linotype"/>
          <w:sz w:val="24"/>
          <w:szCs w:val="24"/>
        </w:rPr>
        <w:t xml:space="preserve"> denominado </w:t>
      </w:r>
      <w:r w:rsidR="00C07A74" w:rsidRPr="00C07A74">
        <w:rPr>
          <w:rFonts w:ascii="Palatino Linotype" w:hAnsi="Palatino Linotype"/>
          <w:b/>
          <w:i/>
          <w:sz w:val="24"/>
          <w:szCs w:val="24"/>
        </w:rPr>
        <w:t>“05335_INFOEM_IP_RR_2021.pdf”</w:t>
      </w:r>
      <w:r w:rsidR="00C07A74">
        <w:rPr>
          <w:rFonts w:ascii="Palatino Linotype" w:hAnsi="Palatino Linotype"/>
          <w:b/>
          <w:i/>
          <w:sz w:val="24"/>
          <w:szCs w:val="24"/>
        </w:rPr>
        <w:t xml:space="preserve">, </w:t>
      </w:r>
      <w:r w:rsidR="00C07A74" w:rsidRPr="00C07A74">
        <w:rPr>
          <w:rFonts w:ascii="Palatino Linotype" w:hAnsi="Palatino Linotype"/>
          <w:sz w:val="24"/>
          <w:szCs w:val="24"/>
        </w:rPr>
        <w:t xml:space="preserve">la cual será tomada </w:t>
      </w:r>
      <w:bookmarkStart w:id="0" w:name="_GoBack"/>
      <w:bookmarkEnd w:id="0"/>
      <w:r w:rsidR="00C07A74" w:rsidRPr="00C07A74">
        <w:rPr>
          <w:rFonts w:ascii="Palatino Linotype" w:hAnsi="Palatino Linotype"/>
          <w:sz w:val="24"/>
          <w:szCs w:val="24"/>
        </w:rPr>
        <w:t xml:space="preserve">en consideración en el </w:t>
      </w:r>
      <w:r w:rsidR="00C07A74" w:rsidRPr="00C07A74">
        <w:rPr>
          <w:rFonts w:ascii="Palatino Linotype" w:hAnsi="Palatino Linotype"/>
          <w:sz w:val="24"/>
          <w:szCs w:val="24"/>
        </w:rPr>
        <w:lastRenderedPageBreak/>
        <w:t>considerando correspondiente</w:t>
      </w:r>
      <w:r w:rsidR="00D535D6" w:rsidRPr="00C07A74">
        <w:rPr>
          <w:rFonts w:ascii="Palatino Linotype" w:hAnsi="Palatino Linotype"/>
          <w:sz w:val="24"/>
          <w:szCs w:val="24"/>
        </w:rPr>
        <w:t>;</w:t>
      </w:r>
      <w:r w:rsidR="00D535D6" w:rsidRPr="00B22B55">
        <w:rPr>
          <w:rFonts w:ascii="Palatino Linotype" w:hAnsi="Palatino Linotype"/>
          <w:sz w:val="24"/>
          <w:szCs w:val="24"/>
        </w:rPr>
        <w:t xml:space="preserve">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14:paraId="390DEDE5" w14:textId="77777777" w:rsidR="0007495F" w:rsidRPr="00837A1E" w:rsidRDefault="0007495F" w:rsidP="001B20E1">
      <w:pPr>
        <w:spacing w:after="0" w:line="360" w:lineRule="auto"/>
        <w:jc w:val="both"/>
        <w:rPr>
          <w:rFonts w:ascii="Palatino Linotype" w:hAnsi="Palatino Linotype"/>
          <w:sz w:val="16"/>
          <w:szCs w:val="24"/>
        </w:rPr>
      </w:pPr>
    </w:p>
    <w:p w14:paraId="666C4707" w14:textId="77777777" w:rsidR="00F9265D" w:rsidRPr="00C07A74" w:rsidRDefault="00F9265D" w:rsidP="001B20E1">
      <w:pPr>
        <w:spacing w:after="0" w:line="360" w:lineRule="auto"/>
        <w:rPr>
          <w:sz w:val="24"/>
        </w:rPr>
      </w:pPr>
    </w:p>
    <w:p w14:paraId="62EDB367" w14:textId="43A2E5DB" w:rsidR="00492E67" w:rsidRDefault="00C07A74" w:rsidP="001B20E1">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44FEE24A" wp14:editId="70E95D08">
            <wp:extent cx="5753100" cy="1905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905000"/>
                    </a:xfrm>
                    <a:prstGeom prst="rect">
                      <a:avLst/>
                    </a:prstGeom>
                    <a:noFill/>
                    <a:ln>
                      <a:noFill/>
                    </a:ln>
                  </pic:spPr>
                </pic:pic>
              </a:graphicData>
            </a:graphic>
          </wp:inline>
        </w:drawing>
      </w:r>
    </w:p>
    <w:p w14:paraId="54086AC8" w14:textId="77777777" w:rsidR="00A14BB5" w:rsidRPr="00DC2CE9" w:rsidRDefault="00A14BB5" w:rsidP="001B20E1">
      <w:pPr>
        <w:pStyle w:val="Sinespaciado"/>
        <w:spacing w:line="360" w:lineRule="auto"/>
        <w:rPr>
          <w:noProof/>
          <w:lang w:eastAsia="es-MX"/>
        </w:rPr>
      </w:pPr>
    </w:p>
    <w:p w14:paraId="61F557DE" w14:textId="77777777" w:rsidR="00245FBF" w:rsidRPr="00B22B55" w:rsidRDefault="00A90B08" w:rsidP="001B20E1">
      <w:pPr>
        <w:spacing w:after="0" w:line="360" w:lineRule="auto"/>
        <w:jc w:val="both"/>
        <w:rPr>
          <w:rFonts w:ascii="Palatino Linotype" w:hAnsi="Palatino Linotype"/>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245FBF" w:rsidRPr="00B22B55">
        <w:rPr>
          <w:rFonts w:ascii="Palatino Linotype" w:hAnsi="Palatino Linotype"/>
          <w:b/>
          <w:sz w:val="28"/>
          <w:szCs w:val="24"/>
        </w:rPr>
        <w:t>Del Cierre de Instrucción.</w:t>
      </w:r>
    </w:p>
    <w:p w14:paraId="1C38B7FE" w14:textId="448796A2" w:rsidR="00245FBF" w:rsidRDefault="00245FBF" w:rsidP="001B20E1">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sidR="007C3EA8">
        <w:rPr>
          <w:rFonts w:ascii="Palatino Linotype" w:hAnsi="Palatino Linotype" w:cs="Arial"/>
          <w:sz w:val="24"/>
          <w:szCs w:val="24"/>
        </w:rPr>
        <w:t>veintidós</w:t>
      </w:r>
      <w:r w:rsidR="00CD5A30">
        <w:rPr>
          <w:rFonts w:ascii="Palatino Linotype" w:hAnsi="Palatino Linotype" w:cs="Arial"/>
          <w:sz w:val="24"/>
          <w:szCs w:val="24"/>
        </w:rPr>
        <w:t xml:space="preserve"> de noviembre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46F744AB" w14:textId="77777777" w:rsidR="00292B6E" w:rsidRDefault="00292B6E" w:rsidP="001B20E1">
      <w:pPr>
        <w:spacing w:after="0" w:line="360" w:lineRule="auto"/>
        <w:jc w:val="both"/>
        <w:rPr>
          <w:rFonts w:ascii="Palatino Linotype" w:hAnsi="Palatino Linotype" w:cs="Arial"/>
          <w:sz w:val="24"/>
          <w:szCs w:val="24"/>
        </w:rPr>
      </w:pPr>
    </w:p>
    <w:p w14:paraId="17123335" w14:textId="77777777" w:rsidR="00292B6E" w:rsidRDefault="00292B6E" w:rsidP="001B20E1">
      <w:pPr>
        <w:spacing w:after="0" w:line="360" w:lineRule="auto"/>
        <w:jc w:val="both"/>
        <w:rPr>
          <w:rFonts w:ascii="Palatino Linotype" w:hAnsi="Palatino Linotype" w:cs="Arial"/>
          <w:b/>
          <w:sz w:val="28"/>
          <w:szCs w:val="24"/>
        </w:rPr>
      </w:pPr>
      <w:r w:rsidRPr="00E1047D">
        <w:rPr>
          <w:rFonts w:ascii="Palatino Linotype" w:hAnsi="Palatino Linotype" w:cs="Arial"/>
          <w:b/>
          <w:sz w:val="28"/>
          <w:szCs w:val="24"/>
        </w:rPr>
        <w:t>SÉPTIMO.</w:t>
      </w:r>
      <w:r>
        <w:rPr>
          <w:rFonts w:ascii="Palatino Linotype" w:hAnsi="Palatino Linotype" w:cs="Arial"/>
          <w:b/>
          <w:sz w:val="28"/>
          <w:szCs w:val="24"/>
        </w:rPr>
        <w:t xml:space="preserve"> </w:t>
      </w:r>
      <w:r w:rsidRPr="0024316D">
        <w:rPr>
          <w:rFonts w:ascii="Palatino Linotype" w:hAnsi="Palatino Linotype" w:cs="Arial"/>
          <w:b/>
          <w:sz w:val="28"/>
          <w:szCs w:val="24"/>
        </w:rPr>
        <w:t>De la ampliación del plazo para resolver</w:t>
      </w:r>
    </w:p>
    <w:p w14:paraId="30433EFD" w14:textId="56F23550" w:rsidR="00292B6E" w:rsidRDefault="00292B6E" w:rsidP="001B20E1">
      <w:pPr>
        <w:spacing w:after="0" w:line="360" w:lineRule="auto"/>
        <w:jc w:val="both"/>
        <w:rPr>
          <w:rFonts w:ascii="Palatino Linotype" w:hAnsi="Palatino Linotype" w:cs="Arial"/>
          <w:sz w:val="24"/>
          <w:szCs w:val="24"/>
        </w:rPr>
      </w:pPr>
      <w:r>
        <w:rPr>
          <w:rFonts w:ascii="Palatino Linotype" w:hAnsi="Palatino Linotype" w:cs="Arial"/>
          <w:sz w:val="24"/>
          <w:szCs w:val="24"/>
        </w:rPr>
        <w:t>M</w:t>
      </w:r>
      <w:r w:rsidRPr="00B22B55">
        <w:rPr>
          <w:rFonts w:ascii="Palatino Linotype" w:hAnsi="Palatino Linotype" w:cs="Arial"/>
          <w:sz w:val="24"/>
          <w:szCs w:val="24"/>
        </w:rPr>
        <w:t xml:space="preserve">ediante acuerdo de fecha </w:t>
      </w:r>
      <w:r w:rsidR="007C3EA8">
        <w:rPr>
          <w:rFonts w:ascii="Palatino Linotype" w:hAnsi="Palatino Linotype" w:cs="Arial"/>
          <w:sz w:val="24"/>
          <w:szCs w:val="24"/>
        </w:rPr>
        <w:t xml:space="preserve">veintidós </w:t>
      </w:r>
      <w:r w:rsidR="00CD5A30">
        <w:rPr>
          <w:rFonts w:ascii="Palatino Linotype" w:hAnsi="Palatino Linotype" w:cs="Arial"/>
          <w:sz w:val="24"/>
          <w:szCs w:val="24"/>
        </w:rPr>
        <w:t xml:space="preserve">de diciembre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w:t>
      </w:r>
      <w:r>
        <w:rPr>
          <w:rFonts w:ascii="Palatino Linotype" w:hAnsi="Palatino Linotype" w:cs="Arial"/>
          <w:sz w:val="24"/>
          <w:szCs w:val="24"/>
        </w:rPr>
        <w:t>1, tercer párrafo</w:t>
      </w:r>
      <w:r w:rsidRPr="00B22B55">
        <w:rPr>
          <w:rFonts w:ascii="Palatino Linotype" w:hAnsi="Palatino Linotype" w:cs="Arial"/>
          <w:sz w:val="24"/>
          <w:szCs w:val="24"/>
        </w:rPr>
        <w:t xml:space="preserve">, de la Ley de Transparencia y Acceso a la Información Pública del Estado de México y Municipios, </w:t>
      </w:r>
      <w:r>
        <w:rPr>
          <w:rFonts w:ascii="Palatino Linotype" w:hAnsi="Palatino Linotype" w:cs="Arial"/>
          <w:sz w:val="24"/>
          <w:szCs w:val="24"/>
        </w:rPr>
        <w:t>se amplió</w:t>
      </w:r>
      <w:r w:rsidRPr="0024316D">
        <w:rPr>
          <w:rFonts w:ascii="Palatino Linotype" w:hAnsi="Palatino Linotype" w:cs="Arial"/>
          <w:sz w:val="24"/>
          <w:szCs w:val="24"/>
        </w:rPr>
        <w:t xml:space="preserve"> el plazo otorgado para emitir la resolución </w:t>
      </w:r>
      <w:r>
        <w:rPr>
          <w:rFonts w:ascii="Palatino Linotype" w:hAnsi="Palatino Linotype" w:cs="Arial"/>
          <w:sz w:val="24"/>
          <w:szCs w:val="24"/>
        </w:rPr>
        <w:t>correspondiente.</w:t>
      </w:r>
    </w:p>
    <w:p w14:paraId="1ED4355F" w14:textId="77777777" w:rsidR="00292B6E" w:rsidRDefault="00292B6E" w:rsidP="001B20E1">
      <w:pPr>
        <w:spacing w:after="0" w:line="360" w:lineRule="auto"/>
        <w:jc w:val="both"/>
        <w:rPr>
          <w:rFonts w:ascii="Palatino Linotype" w:hAnsi="Palatino Linotype" w:cs="Arial"/>
          <w:sz w:val="24"/>
          <w:szCs w:val="24"/>
        </w:rPr>
      </w:pPr>
    </w:p>
    <w:p w14:paraId="4E103F99" w14:textId="77777777" w:rsidR="00245FBF" w:rsidRPr="00B22B55" w:rsidRDefault="00245FBF" w:rsidP="001B20E1">
      <w:pPr>
        <w:spacing w:after="0" w:line="360" w:lineRule="auto"/>
        <w:jc w:val="both"/>
        <w:rPr>
          <w:rFonts w:ascii="Palatino Linotype" w:hAnsi="Palatino Linotype" w:cs="Arial"/>
          <w:sz w:val="24"/>
          <w:szCs w:val="24"/>
        </w:rPr>
      </w:pPr>
    </w:p>
    <w:p w14:paraId="6064B25D" w14:textId="77777777" w:rsidR="00884EEA" w:rsidRPr="00B22B55" w:rsidRDefault="00884EEA" w:rsidP="001B20E1">
      <w:pPr>
        <w:spacing w:after="0" w:line="360" w:lineRule="auto"/>
        <w:jc w:val="center"/>
        <w:rPr>
          <w:rFonts w:ascii="Palatino Linotype" w:hAnsi="Palatino Linotype" w:cs="Arial"/>
          <w:b/>
          <w:sz w:val="28"/>
        </w:rPr>
      </w:pPr>
      <w:r w:rsidRPr="00B22B55">
        <w:rPr>
          <w:rFonts w:ascii="Palatino Linotype" w:hAnsi="Palatino Linotype" w:cs="Arial"/>
          <w:b/>
          <w:sz w:val="28"/>
        </w:rPr>
        <w:lastRenderedPageBreak/>
        <w:t xml:space="preserve">C O N S I D E R A N D O </w:t>
      </w:r>
    </w:p>
    <w:p w14:paraId="121B7533" w14:textId="77777777" w:rsidR="00E143C6" w:rsidRPr="00B22B55" w:rsidRDefault="00E143C6" w:rsidP="001B20E1">
      <w:pPr>
        <w:pStyle w:val="Sinespaciado"/>
        <w:spacing w:line="360" w:lineRule="auto"/>
        <w:rPr>
          <w:sz w:val="6"/>
        </w:rPr>
      </w:pPr>
    </w:p>
    <w:p w14:paraId="426BF015" w14:textId="77777777" w:rsidR="00FC0A96" w:rsidRPr="00B22B55" w:rsidRDefault="00FC0A96" w:rsidP="001B20E1">
      <w:pPr>
        <w:pStyle w:val="Sinespaciado"/>
        <w:spacing w:line="360" w:lineRule="auto"/>
      </w:pPr>
    </w:p>
    <w:p w14:paraId="41E62534" w14:textId="77777777" w:rsidR="00884EEA" w:rsidRPr="00B22B55" w:rsidRDefault="00884EEA" w:rsidP="001B20E1">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14:paraId="352E11FC" w14:textId="77777777" w:rsidR="00C81371" w:rsidRPr="00B22B55" w:rsidRDefault="00C81371" w:rsidP="001B20E1">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EB27E7">
        <w:rPr>
          <w:rFonts w:ascii="Palatino Linotype" w:hAnsi="Palatino Linotype" w:cs="Arial"/>
          <w:sz w:val="24"/>
        </w:rPr>
        <w:t>trigésimo, trigésimo primero y trigésimo segundo</w:t>
      </w:r>
      <w:r w:rsidRPr="00B22B55">
        <w:rPr>
          <w:rFonts w:ascii="Palatino Linotype" w:hAnsi="Palatino Linotype" w:cs="Arial"/>
          <w:sz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374BF12" w14:textId="77777777" w:rsidR="00C81371" w:rsidRPr="00B22B55" w:rsidRDefault="00C81371" w:rsidP="001B20E1">
      <w:pPr>
        <w:spacing w:after="0" w:line="360" w:lineRule="auto"/>
        <w:jc w:val="both"/>
        <w:rPr>
          <w:rFonts w:ascii="Palatino Linotype" w:hAnsi="Palatino Linotype" w:cs="Arial"/>
          <w:sz w:val="24"/>
        </w:rPr>
      </w:pPr>
    </w:p>
    <w:p w14:paraId="70D2FD2A" w14:textId="77777777" w:rsidR="0024290F" w:rsidRPr="00B22B55" w:rsidRDefault="0024290F" w:rsidP="001B20E1">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14:paraId="6947161D" w14:textId="77777777" w:rsidR="0024290F" w:rsidRPr="00B22B55" w:rsidRDefault="0024290F" w:rsidP="001B20E1">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7283910" w14:textId="77777777" w:rsidR="000741BD" w:rsidRDefault="000741BD" w:rsidP="001B20E1">
      <w:pPr>
        <w:pStyle w:val="Prrafodelista"/>
        <w:autoSpaceDE w:val="0"/>
        <w:autoSpaceDN w:val="0"/>
        <w:adjustRightInd w:val="0"/>
        <w:spacing w:line="360" w:lineRule="auto"/>
        <w:ind w:left="0"/>
        <w:jc w:val="both"/>
        <w:rPr>
          <w:rFonts w:ascii="Palatino Linotype" w:hAnsi="Palatino Linotype" w:cs="Arial"/>
        </w:rPr>
      </w:pPr>
    </w:p>
    <w:p w14:paraId="1942F0D3" w14:textId="77777777" w:rsidR="001B20E1" w:rsidRPr="00B22B55" w:rsidRDefault="001B20E1" w:rsidP="001B20E1">
      <w:pPr>
        <w:pStyle w:val="Prrafodelista"/>
        <w:autoSpaceDE w:val="0"/>
        <w:autoSpaceDN w:val="0"/>
        <w:adjustRightInd w:val="0"/>
        <w:spacing w:line="360" w:lineRule="auto"/>
        <w:ind w:left="0"/>
        <w:jc w:val="both"/>
        <w:rPr>
          <w:rFonts w:ascii="Palatino Linotype" w:hAnsi="Palatino Linotype" w:cs="Arial"/>
        </w:rPr>
      </w:pPr>
    </w:p>
    <w:p w14:paraId="0D22158C" w14:textId="77777777" w:rsidR="00F257E5" w:rsidRPr="006304AA" w:rsidRDefault="00F257E5" w:rsidP="001B20E1">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lastRenderedPageBreak/>
        <w:t>TERCERO. De las causas de improcedencia.</w:t>
      </w:r>
    </w:p>
    <w:p w14:paraId="4CCA120A" w14:textId="77777777" w:rsidR="007C3EA8" w:rsidRPr="009C6F75" w:rsidRDefault="007C3EA8" w:rsidP="001B20E1">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22F646" w14:textId="77777777" w:rsidR="007C3EA8" w:rsidRPr="009C6F75" w:rsidRDefault="007C3EA8" w:rsidP="001B20E1">
      <w:pPr>
        <w:pStyle w:val="Sinespaciado"/>
        <w:spacing w:line="360" w:lineRule="auto"/>
        <w:jc w:val="both"/>
        <w:rPr>
          <w:rFonts w:ascii="Palatino Linotype" w:hAnsi="Palatino Linotype"/>
          <w:sz w:val="24"/>
          <w:szCs w:val="24"/>
        </w:rPr>
      </w:pPr>
    </w:p>
    <w:p w14:paraId="7B4EEA2A" w14:textId="77777777" w:rsidR="007C3EA8" w:rsidRPr="009C6F75" w:rsidRDefault="007C3EA8" w:rsidP="001B20E1">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1D7A4E83" w14:textId="77777777" w:rsidR="007C3EA8" w:rsidRPr="009C6F75" w:rsidRDefault="007C3EA8" w:rsidP="001B20E1">
      <w:pPr>
        <w:pStyle w:val="Sinespaciado"/>
        <w:spacing w:line="360" w:lineRule="auto"/>
        <w:jc w:val="both"/>
        <w:rPr>
          <w:rFonts w:ascii="Palatino Linotype" w:hAnsi="Palatino Linotype"/>
          <w:sz w:val="24"/>
          <w:szCs w:val="24"/>
        </w:rPr>
      </w:pPr>
    </w:p>
    <w:p w14:paraId="7822B7CD" w14:textId="77777777" w:rsidR="007C3EA8" w:rsidRDefault="007C3EA8" w:rsidP="001B20E1">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A44206F" w14:textId="77777777" w:rsidR="00F257E5" w:rsidRPr="009C6F75" w:rsidRDefault="00F257E5" w:rsidP="001B20E1">
      <w:pPr>
        <w:pStyle w:val="Sinespaciado"/>
        <w:spacing w:line="360" w:lineRule="auto"/>
        <w:jc w:val="both"/>
        <w:rPr>
          <w:rFonts w:ascii="Palatino Linotype" w:hAnsi="Palatino Linotype"/>
          <w:sz w:val="24"/>
          <w:szCs w:val="24"/>
        </w:rPr>
      </w:pPr>
    </w:p>
    <w:p w14:paraId="329D3138" w14:textId="77777777" w:rsidR="00F257E5" w:rsidRDefault="00F257E5" w:rsidP="001B20E1">
      <w:pPr>
        <w:pStyle w:val="Sinespaciado"/>
        <w:spacing w:line="360" w:lineRule="auto"/>
        <w:jc w:val="both"/>
        <w:rPr>
          <w:rFonts w:ascii="Palatino Linotype" w:hAnsi="Palatino Linotype"/>
          <w:b/>
          <w:sz w:val="28"/>
          <w:szCs w:val="26"/>
        </w:rPr>
      </w:pPr>
      <w:r w:rsidRPr="00EB27E7">
        <w:rPr>
          <w:rFonts w:ascii="Palatino Linotype" w:hAnsi="Palatino Linotype"/>
          <w:b/>
          <w:sz w:val="28"/>
          <w:szCs w:val="26"/>
        </w:rPr>
        <w:t>CUARTO.</w:t>
      </w:r>
      <w:r w:rsidRPr="00EB27E7">
        <w:rPr>
          <w:rFonts w:ascii="Palatino Linotype" w:hAnsi="Palatino Linotype"/>
          <w:sz w:val="28"/>
          <w:szCs w:val="26"/>
        </w:rPr>
        <w:t xml:space="preserve"> </w:t>
      </w:r>
      <w:r w:rsidRPr="00EB27E7">
        <w:rPr>
          <w:rFonts w:ascii="Palatino Linotype" w:hAnsi="Palatino Linotype"/>
          <w:b/>
          <w:sz w:val="28"/>
          <w:szCs w:val="26"/>
        </w:rPr>
        <w:t>Estudio y resolución del asunto.</w:t>
      </w:r>
    </w:p>
    <w:p w14:paraId="14707CB8" w14:textId="77777777" w:rsidR="00137FAC" w:rsidRDefault="00137FAC" w:rsidP="001B20E1">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A6D69EC" w14:textId="77777777" w:rsidR="00137FAC" w:rsidRDefault="00137FAC" w:rsidP="001B20E1">
      <w:pPr>
        <w:pStyle w:val="Sinespaciado"/>
        <w:spacing w:line="360" w:lineRule="auto"/>
        <w:jc w:val="both"/>
        <w:rPr>
          <w:rFonts w:ascii="Palatino Linotype" w:hAnsi="Palatino Linotype"/>
          <w:sz w:val="24"/>
          <w:szCs w:val="24"/>
        </w:rPr>
      </w:pPr>
    </w:p>
    <w:p w14:paraId="12855CBA" w14:textId="77777777" w:rsidR="00137FAC" w:rsidRPr="006C42AB" w:rsidRDefault="00137FAC" w:rsidP="001B20E1">
      <w:pPr>
        <w:spacing w:after="0" w:line="360" w:lineRule="auto"/>
        <w:jc w:val="both"/>
        <w:rPr>
          <w:rFonts w:ascii="Palatino Linotype" w:eastAsia="Times New Roman" w:hAnsi="Palatino Linotype" w:cs="Times New Roman"/>
          <w:sz w:val="24"/>
          <w:szCs w:val="24"/>
          <w:lang w:eastAsia="es-ES"/>
        </w:rPr>
      </w:pPr>
      <w:r w:rsidRPr="006C42AB">
        <w:rPr>
          <w:rFonts w:ascii="Palatino Linotype" w:eastAsia="Times New Roman" w:hAnsi="Palatino Linotype" w:cs="Times New Roman"/>
          <w:sz w:val="24"/>
          <w:szCs w:val="24"/>
          <w:lang w:eastAsia="es-ES"/>
        </w:rPr>
        <w:t xml:space="preserve">Así que la obligación de los </w:t>
      </w:r>
      <w:r w:rsidRPr="006C42AB">
        <w:rPr>
          <w:rFonts w:ascii="Palatino Linotype" w:eastAsia="Times New Roman" w:hAnsi="Palatino Linotype" w:cs="Times New Roman"/>
          <w:b/>
          <w:sz w:val="24"/>
          <w:szCs w:val="24"/>
          <w:lang w:eastAsia="es-ES"/>
        </w:rPr>
        <w:t>Sujetos Obligados</w:t>
      </w:r>
      <w:r w:rsidRPr="006C42AB">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w:t>
      </w:r>
      <w:r w:rsidRPr="006C42AB">
        <w:rPr>
          <w:rFonts w:ascii="Palatino Linotype" w:eastAsia="Times New Roman" w:hAnsi="Palatino Linotype" w:cs="Times New Roman"/>
          <w:sz w:val="24"/>
          <w:szCs w:val="24"/>
          <w:lang w:eastAsia="es-ES"/>
        </w:rPr>
        <w:lastRenderedPageBreak/>
        <w:t xml:space="preserve">consulta de la misma en el lugar que ésta se localice, de acuerdo a lo señalado por el artículo 166 </w:t>
      </w:r>
      <w:r w:rsidRPr="006C42AB">
        <w:rPr>
          <w:rFonts w:ascii="Palatino Linotype" w:eastAsia="Times New Roman" w:hAnsi="Palatino Linotype" w:cs="Times New Roman"/>
          <w:bCs/>
          <w:sz w:val="24"/>
          <w:szCs w:val="24"/>
          <w:lang w:eastAsia="es-ES"/>
        </w:rPr>
        <w:t>de la Ley local en la materia, que se reproduce de la siguiente forma</w:t>
      </w:r>
      <w:r w:rsidRPr="006C42AB">
        <w:rPr>
          <w:rFonts w:ascii="Palatino Linotype" w:eastAsia="Times New Roman" w:hAnsi="Palatino Linotype" w:cs="Times New Roman"/>
          <w:sz w:val="24"/>
          <w:szCs w:val="24"/>
          <w:lang w:eastAsia="es-ES"/>
        </w:rPr>
        <w:t>:</w:t>
      </w:r>
    </w:p>
    <w:p w14:paraId="214304D1" w14:textId="77777777" w:rsidR="00137FAC" w:rsidRPr="001B20E1" w:rsidRDefault="00137FAC" w:rsidP="001B20E1">
      <w:pPr>
        <w:spacing w:after="0" w:line="360" w:lineRule="auto"/>
        <w:jc w:val="both"/>
        <w:rPr>
          <w:rFonts w:ascii="Palatino Linotype" w:eastAsia="Times New Roman" w:hAnsi="Palatino Linotype" w:cs="Times New Roman"/>
          <w:sz w:val="24"/>
          <w:szCs w:val="24"/>
          <w:lang w:eastAsia="es-ES"/>
        </w:rPr>
      </w:pPr>
    </w:p>
    <w:p w14:paraId="231C9713" w14:textId="77777777" w:rsidR="00137FAC" w:rsidRPr="006C42AB" w:rsidRDefault="00137FAC" w:rsidP="001B20E1">
      <w:pPr>
        <w:spacing w:after="0" w:line="360" w:lineRule="auto"/>
        <w:ind w:left="567" w:right="567"/>
        <w:jc w:val="both"/>
        <w:rPr>
          <w:rFonts w:ascii="Palatino Linotype" w:eastAsia="Times New Roman" w:hAnsi="Palatino Linotype" w:cs="Arial"/>
          <w:b/>
          <w:i/>
          <w:lang w:eastAsia="es-ES"/>
        </w:rPr>
      </w:pPr>
      <w:r w:rsidRPr="006C42AB">
        <w:rPr>
          <w:rFonts w:ascii="Palatino Linotype" w:eastAsia="Times New Roman" w:hAnsi="Palatino Linotype" w:cs="Arial"/>
          <w:b/>
          <w:i/>
          <w:lang w:eastAsia="es-ES"/>
        </w:rPr>
        <w:t>“Artículo 166.</w:t>
      </w:r>
      <w:r w:rsidRPr="006C42AB">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C42AB">
        <w:rPr>
          <w:rFonts w:ascii="Palatino Linotype" w:eastAsia="Times New Roman" w:hAnsi="Palatino Linotype" w:cs="Arial"/>
          <w:b/>
          <w:i/>
          <w:lang w:eastAsia="es-ES"/>
        </w:rPr>
        <w:t>[Sic]</w:t>
      </w:r>
    </w:p>
    <w:p w14:paraId="344D4C2F" w14:textId="77777777" w:rsidR="00137FAC" w:rsidRPr="00800AFE" w:rsidRDefault="00137FAC" w:rsidP="001B20E1">
      <w:pPr>
        <w:pStyle w:val="Sinespaciado"/>
        <w:spacing w:line="360" w:lineRule="auto"/>
        <w:jc w:val="both"/>
        <w:rPr>
          <w:rFonts w:ascii="Palatino Linotype" w:hAnsi="Palatino Linotype"/>
          <w:sz w:val="28"/>
          <w:szCs w:val="26"/>
        </w:rPr>
      </w:pPr>
    </w:p>
    <w:p w14:paraId="2AD91226" w14:textId="6921151D" w:rsidR="003118C5" w:rsidRPr="006C42AB" w:rsidRDefault="003118C5" w:rsidP="001B20E1">
      <w:pPr>
        <w:pStyle w:val="Sinespaciado"/>
        <w:spacing w:line="360" w:lineRule="auto"/>
        <w:jc w:val="both"/>
        <w:rPr>
          <w:rFonts w:ascii="Palatino Linotype" w:hAnsi="Palatino Linotype" w:cs="Arial"/>
          <w:sz w:val="24"/>
          <w:szCs w:val="24"/>
        </w:rPr>
      </w:pPr>
      <w:r w:rsidRPr="006C42AB">
        <w:rPr>
          <w:rFonts w:ascii="Palatino Linotype" w:hAnsi="Palatino Linotype" w:cs="Arial"/>
          <w:sz w:val="24"/>
          <w:szCs w:val="24"/>
        </w:rPr>
        <w:t xml:space="preserve">Atento a lo anterior de manera objetiva se precisa que la solicitud de información </w:t>
      </w:r>
      <w:r w:rsidR="009A0EA1" w:rsidRPr="00DD264A">
        <w:rPr>
          <w:rFonts w:ascii="Palatino Linotype" w:hAnsi="Palatino Linotype" w:cs="Arial"/>
          <w:b/>
          <w:sz w:val="24"/>
        </w:rPr>
        <w:t>00427/CUAUTIT/IP/2021</w:t>
      </w:r>
      <w:r w:rsidRPr="006C42AB">
        <w:rPr>
          <w:rFonts w:ascii="Palatino Linotype" w:hAnsi="Palatino Linotype" w:cs="Arial"/>
          <w:b/>
          <w:sz w:val="24"/>
          <w:szCs w:val="24"/>
        </w:rPr>
        <w:t xml:space="preserve">, </w:t>
      </w:r>
      <w:r>
        <w:rPr>
          <w:rFonts w:ascii="Palatino Linotype" w:hAnsi="Palatino Linotype" w:cs="Arial"/>
          <w:sz w:val="24"/>
          <w:szCs w:val="24"/>
        </w:rPr>
        <w:t>versa</w:t>
      </w:r>
      <w:r w:rsidRPr="006C42AB">
        <w:rPr>
          <w:rFonts w:ascii="Palatino Linotype" w:hAnsi="Palatino Linotype" w:cs="Arial"/>
          <w:sz w:val="24"/>
          <w:szCs w:val="24"/>
        </w:rPr>
        <w:t xml:space="preserve"> en conocer la siguiente información: </w:t>
      </w:r>
    </w:p>
    <w:p w14:paraId="6499F2A6" w14:textId="77777777" w:rsidR="003118C5" w:rsidRPr="006C42AB" w:rsidRDefault="003118C5" w:rsidP="001B20E1">
      <w:pPr>
        <w:pStyle w:val="Sinespaciado"/>
        <w:spacing w:line="360" w:lineRule="auto"/>
        <w:jc w:val="both"/>
        <w:rPr>
          <w:rFonts w:ascii="Palatino Linotype" w:hAnsi="Palatino Linotype" w:cs="Arial"/>
        </w:rPr>
      </w:pPr>
    </w:p>
    <w:p w14:paraId="7CE2A4FD" w14:textId="68A8DCBA" w:rsidR="00567F7F" w:rsidRPr="00567F7F" w:rsidRDefault="00567F7F" w:rsidP="001B20E1">
      <w:pPr>
        <w:pStyle w:val="Prrafodelista"/>
        <w:numPr>
          <w:ilvl w:val="0"/>
          <w:numId w:val="38"/>
        </w:numPr>
        <w:spacing w:line="360" w:lineRule="auto"/>
        <w:jc w:val="both"/>
        <w:rPr>
          <w:rFonts w:ascii="Palatino Linotype" w:hAnsi="Palatino Linotype"/>
          <w:color w:val="000000"/>
        </w:rPr>
      </w:pPr>
      <w:r w:rsidRPr="00567F7F">
        <w:rPr>
          <w:rFonts w:ascii="Palatino Linotype" w:eastAsia="Calibri" w:hAnsi="Palatino Linotype" w:cs="Arial"/>
        </w:rPr>
        <w:t xml:space="preserve">Acreditación o autorización </w:t>
      </w:r>
      <w:r w:rsidR="0039284B">
        <w:rPr>
          <w:rFonts w:ascii="Palatino Linotype" w:eastAsia="Calibri" w:hAnsi="Palatino Linotype" w:cs="Arial"/>
        </w:rPr>
        <w:t>emitida por</w:t>
      </w:r>
      <w:r w:rsidR="009A0EA1">
        <w:rPr>
          <w:rFonts w:ascii="Palatino Linotype" w:eastAsia="Calibri" w:hAnsi="Palatino Linotype" w:cs="Arial"/>
        </w:rPr>
        <w:t xml:space="preserve"> la</w:t>
      </w:r>
      <w:r>
        <w:rPr>
          <w:rFonts w:ascii="Palatino Linotype" w:eastAsia="Calibri" w:hAnsi="Palatino Linotype" w:cs="Arial"/>
        </w:rPr>
        <w:t xml:space="preserve"> Sindicatura Municipal </w:t>
      </w:r>
      <w:r w:rsidR="0039284B">
        <w:rPr>
          <w:rFonts w:ascii="Palatino Linotype" w:eastAsia="Calibri" w:hAnsi="Palatino Linotype" w:cs="Arial"/>
        </w:rPr>
        <w:t xml:space="preserve">a </w:t>
      </w:r>
      <w:r w:rsidRPr="00567F7F">
        <w:rPr>
          <w:rFonts w:ascii="Palatino Linotype" w:eastAsia="Calibri" w:hAnsi="Palatino Linotype" w:cs="Arial"/>
        </w:rPr>
        <w:t>la persona mencionada en</w:t>
      </w:r>
      <w:r w:rsidR="00023B52">
        <w:rPr>
          <w:rFonts w:ascii="Palatino Linotype" w:eastAsia="Calibri" w:hAnsi="Palatino Linotype" w:cs="Arial"/>
        </w:rPr>
        <w:t xml:space="preserve"> los anexos de</w:t>
      </w:r>
      <w:r w:rsidRPr="00567F7F">
        <w:rPr>
          <w:rFonts w:ascii="Palatino Linotype" w:eastAsia="Calibri" w:hAnsi="Palatino Linotype" w:cs="Arial"/>
        </w:rPr>
        <w:t xml:space="preserve"> la solicitud</w:t>
      </w:r>
      <w:r>
        <w:rPr>
          <w:rFonts w:ascii="Palatino Linotype" w:eastAsia="Calibri" w:hAnsi="Palatino Linotype" w:cs="Arial"/>
        </w:rPr>
        <w:t xml:space="preserve"> de acceso a la información número </w:t>
      </w:r>
      <w:r w:rsidRPr="00567F7F">
        <w:rPr>
          <w:rFonts w:ascii="Palatino Linotype" w:eastAsia="Calibri" w:hAnsi="Palatino Linotype" w:cs="Arial"/>
        </w:rPr>
        <w:t xml:space="preserve"> </w:t>
      </w:r>
      <w:r w:rsidRPr="00124BDB">
        <w:rPr>
          <w:rFonts w:ascii="Palatino Linotype" w:hAnsi="Palatino Linotype" w:cs="Arial"/>
          <w:b/>
        </w:rPr>
        <w:t>00427/CUAUTIT/IP/2021</w:t>
      </w:r>
      <w:r w:rsidRPr="00023B52">
        <w:rPr>
          <w:rFonts w:ascii="Palatino Linotype" w:hAnsi="Palatino Linotype" w:cs="Arial"/>
        </w:rPr>
        <w:t>.</w:t>
      </w:r>
    </w:p>
    <w:p w14:paraId="30AE38F8" w14:textId="77777777" w:rsidR="00851E40" w:rsidRDefault="00851E40" w:rsidP="001B20E1">
      <w:pPr>
        <w:spacing w:after="0" w:line="360" w:lineRule="auto"/>
        <w:jc w:val="both"/>
        <w:rPr>
          <w:rFonts w:ascii="Palatino Linotype" w:hAnsi="Palatino Linotype"/>
          <w:color w:val="000000"/>
        </w:rPr>
      </w:pPr>
    </w:p>
    <w:p w14:paraId="0AD712EB" w14:textId="1A5EB238" w:rsidR="00851E40" w:rsidRDefault="00851E40" w:rsidP="001B20E1">
      <w:pPr>
        <w:spacing w:after="0" w:line="360" w:lineRule="auto"/>
        <w:jc w:val="both"/>
        <w:rPr>
          <w:rFonts w:ascii="Palatino Linotype" w:hAnsi="Palatino Linotype"/>
          <w:color w:val="000000"/>
        </w:rPr>
      </w:pPr>
      <w:r>
        <w:rPr>
          <w:rFonts w:ascii="Palatino Linotype" w:hAnsi="Palatino Linotype"/>
          <w:color w:val="000000"/>
        </w:rPr>
        <w:t>Aunado a lo anterior, no se omite señalar que el hoy recurrente adjunto a la solicitud de información los archivos electrónicos siguientes:</w:t>
      </w:r>
    </w:p>
    <w:p w14:paraId="52B78C26" w14:textId="77777777" w:rsidR="00851E40" w:rsidRDefault="00851E40" w:rsidP="001B20E1">
      <w:pPr>
        <w:spacing w:after="0" w:line="360" w:lineRule="auto"/>
        <w:jc w:val="both"/>
        <w:rPr>
          <w:rFonts w:ascii="Palatino Linotype" w:hAnsi="Palatino Linotype"/>
          <w:color w:val="000000"/>
        </w:rPr>
      </w:pPr>
    </w:p>
    <w:p w14:paraId="4ACE7A34" w14:textId="1B293D3F" w:rsidR="00947B0E" w:rsidRDefault="00851E40" w:rsidP="001B20E1">
      <w:pPr>
        <w:spacing w:after="0" w:line="360" w:lineRule="auto"/>
        <w:jc w:val="both"/>
        <w:rPr>
          <w:rFonts w:ascii="Palatino Linotype" w:hAnsi="Palatino Linotype"/>
          <w:color w:val="000000"/>
        </w:rPr>
      </w:pPr>
      <w:r w:rsidRPr="00CE132A">
        <w:rPr>
          <w:rFonts w:ascii="Palatino Linotype" w:hAnsi="Palatino Linotype"/>
          <w:b/>
          <w:i/>
          <w:color w:val="000000"/>
        </w:rPr>
        <w:t>“REPORTE DEL MES DE SEPTIEMBRE DE 2021.pdf”</w:t>
      </w:r>
      <w:r>
        <w:rPr>
          <w:rFonts w:ascii="Palatino Linotype" w:hAnsi="Palatino Linotype"/>
          <w:i/>
          <w:color w:val="000000"/>
        </w:rPr>
        <w:t xml:space="preserve">, </w:t>
      </w:r>
      <w:r w:rsidRPr="00851E40">
        <w:rPr>
          <w:rFonts w:ascii="Palatino Linotype" w:hAnsi="Palatino Linotype"/>
          <w:color w:val="000000"/>
        </w:rPr>
        <w:t>del cual se desprende</w:t>
      </w:r>
      <w:r>
        <w:rPr>
          <w:rFonts w:ascii="Palatino Linotype" w:hAnsi="Palatino Linotype"/>
          <w:color w:val="000000"/>
        </w:rPr>
        <w:t xml:space="preserve"> documento </w:t>
      </w:r>
      <w:r w:rsidR="00947B0E">
        <w:rPr>
          <w:rFonts w:ascii="Palatino Linotype" w:hAnsi="Palatino Linotype"/>
          <w:color w:val="000000"/>
        </w:rPr>
        <w:t>constante</w:t>
      </w:r>
      <w:r>
        <w:rPr>
          <w:rFonts w:ascii="Palatino Linotype" w:hAnsi="Palatino Linotype"/>
          <w:color w:val="000000"/>
        </w:rPr>
        <w:t xml:space="preserve"> de</w:t>
      </w:r>
      <w:r w:rsidR="00947B0E">
        <w:rPr>
          <w:rFonts w:ascii="Palatino Linotype" w:hAnsi="Palatino Linotype"/>
          <w:color w:val="000000"/>
        </w:rPr>
        <w:t xml:space="preserve"> siete fojas útiles titulado “REPORTE DEL MES DE SEPTIEMBRE DE 2021”, referente a ingresos y egresos del fraccionamiento Real de San Fernando.</w:t>
      </w:r>
    </w:p>
    <w:p w14:paraId="22052967" w14:textId="6E32FE85" w:rsidR="006E3175" w:rsidRPr="00851E40" w:rsidRDefault="00851E40" w:rsidP="001B20E1">
      <w:pPr>
        <w:spacing w:after="0" w:line="360" w:lineRule="auto"/>
        <w:jc w:val="both"/>
        <w:rPr>
          <w:rFonts w:ascii="Palatino Linotype" w:hAnsi="Palatino Linotype"/>
          <w:color w:val="000000"/>
        </w:rPr>
      </w:pPr>
      <w:r>
        <w:rPr>
          <w:rFonts w:ascii="Palatino Linotype" w:hAnsi="Palatino Linotype"/>
          <w:color w:val="000000"/>
        </w:rPr>
        <w:t xml:space="preserve"> </w:t>
      </w:r>
    </w:p>
    <w:p w14:paraId="3BBB4FB8" w14:textId="4471653E" w:rsidR="00851E40" w:rsidRDefault="00851E40" w:rsidP="001B20E1">
      <w:pPr>
        <w:spacing w:after="0" w:line="360" w:lineRule="auto"/>
        <w:jc w:val="both"/>
        <w:rPr>
          <w:rFonts w:ascii="Palatino Linotype" w:hAnsi="Palatino Linotype"/>
          <w:color w:val="000000"/>
        </w:rPr>
      </w:pPr>
      <w:r w:rsidRPr="00CE132A">
        <w:rPr>
          <w:rFonts w:ascii="Palatino Linotype" w:hAnsi="Palatino Linotype"/>
          <w:b/>
          <w:i/>
          <w:color w:val="000000"/>
        </w:rPr>
        <w:t>“evidencia_uno.jpg”</w:t>
      </w:r>
      <w:r w:rsidR="00947B0E">
        <w:rPr>
          <w:rFonts w:ascii="Palatino Linotype" w:hAnsi="Palatino Linotype"/>
          <w:i/>
          <w:color w:val="000000"/>
        </w:rPr>
        <w:t xml:space="preserve">, </w:t>
      </w:r>
      <w:r w:rsidR="00947B0E" w:rsidRPr="00947B0E">
        <w:rPr>
          <w:rFonts w:ascii="Palatino Linotype" w:hAnsi="Palatino Linotype"/>
          <w:color w:val="000000"/>
        </w:rPr>
        <w:t xml:space="preserve">del cual se observa </w:t>
      </w:r>
      <w:r w:rsidR="00947B0E">
        <w:rPr>
          <w:rFonts w:ascii="Palatino Linotype" w:hAnsi="Palatino Linotype"/>
          <w:color w:val="000000"/>
        </w:rPr>
        <w:t xml:space="preserve">una imagen correspondiente a la </w:t>
      </w:r>
      <w:r w:rsidR="00947B0E" w:rsidRPr="00947B0E">
        <w:rPr>
          <w:rFonts w:ascii="Palatino Linotype" w:hAnsi="Palatino Linotype"/>
          <w:color w:val="000000"/>
        </w:rPr>
        <w:t>captura de pantalla</w:t>
      </w:r>
      <w:r w:rsidR="00947B0E">
        <w:rPr>
          <w:rFonts w:ascii="Palatino Linotype" w:hAnsi="Palatino Linotype"/>
          <w:color w:val="000000"/>
        </w:rPr>
        <w:t xml:space="preserve">, referente a </w:t>
      </w:r>
      <w:r w:rsidR="00CA1D0D">
        <w:rPr>
          <w:rFonts w:ascii="Palatino Linotype" w:hAnsi="Palatino Linotype"/>
          <w:color w:val="000000"/>
        </w:rPr>
        <w:t>un mensaje</w:t>
      </w:r>
      <w:r w:rsidR="005A0700">
        <w:rPr>
          <w:rFonts w:ascii="Palatino Linotype" w:hAnsi="Palatino Linotype"/>
          <w:color w:val="000000"/>
        </w:rPr>
        <w:t xml:space="preserve"> de texto.</w:t>
      </w:r>
    </w:p>
    <w:p w14:paraId="70F8EAD9" w14:textId="77777777" w:rsidR="00CA1D0D" w:rsidRDefault="00CA1D0D" w:rsidP="001B20E1">
      <w:pPr>
        <w:spacing w:after="0" w:line="360" w:lineRule="auto"/>
        <w:jc w:val="both"/>
        <w:rPr>
          <w:rFonts w:ascii="Palatino Linotype" w:hAnsi="Palatino Linotype"/>
          <w:i/>
          <w:color w:val="000000"/>
        </w:rPr>
      </w:pPr>
    </w:p>
    <w:p w14:paraId="3E450D8D" w14:textId="6FE1C644" w:rsidR="00851E40" w:rsidRPr="00CA1D0D" w:rsidRDefault="00851E40" w:rsidP="001B20E1">
      <w:pPr>
        <w:spacing w:after="0" w:line="360" w:lineRule="auto"/>
        <w:jc w:val="both"/>
        <w:rPr>
          <w:rFonts w:ascii="Palatino Linotype" w:hAnsi="Palatino Linotype"/>
          <w:color w:val="000000"/>
        </w:rPr>
      </w:pPr>
      <w:r w:rsidRPr="00CE132A">
        <w:rPr>
          <w:rFonts w:ascii="Palatino Linotype" w:hAnsi="Palatino Linotype"/>
          <w:b/>
          <w:i/>
          <w:color w:val="000000"/>
        </w:rPr>
        <w:t>“demnd072021.pdf”</w:t>
      </w:r>
      <w:r w:rsidR="00CA1D0D">
        <w:rPr>
          <w:rFonts w:ascii="Palatino Linotype" w:hAnsi="Palatino Linotype"/>
          <w:i/>
          <w:color w:val="000000"/>
        </w:rPr>
        <w:t xml:space="preserve"> </w:t>
      </w:r>
      <w:r w:rsidR="00CA1D0D" w:rsidRPr="00CA1D0D">
        <w:rPr>
          <w:rFonts w:ascii="Palatino Linotype" w:hAnsi="Palatino Linotype"/>
          <w:color w:val="000000"/>
        </w:rPr>
        <w:t xml:space="preserve">del cual se </w:t>
      </w:r>
      <w:r w:rsidR="00CA1D0D">
        <w:rPr>
          <w:rFonts w:ascii="Palatino Linotype" w:hAnsi="Palatino Linotype"/>
          <w:color w:val="000000"/>
        </w:rPr>
        <w:t xml:space="preserve">desprende </w:t>
      </w:r>
      <w:r w:rsidR="00CA1D0D" w:rsidRPr="00CA1D0D">
        <w:rPr>
          <w:rFonts w:ascii="Palatino Linotype" w:hAnsi="Palatino Linotype"/>
          <w:color w:val="000000"/>
        </w:rPr>
        <w:t>un documento, constante de ocho</w:t>
      </w:r>
      <w:r w:rsidR="00CA1D0D">
        <w:rPr>
          <w:rFonts w:ascii="Palatino Linotype" w:hAnsi="Palatino Linotype"/>
          <w:color w:val="000000"/>
        </w:rPr>
        <w:t xml:space="preserve"> fojas útiles, correspondiente un acuse de recibo, con sello de recepción de la oficialía de partes del Ayuntamiento de Cuautitlán</w:t>
      </w:r>
      <w:r w:rsidR="005A0700">
        <w:rPr>
          <w:rFonts w:ascii="Palatino Linotype" w:hAnsi="Palatino Linotype"/>
          <w:color w:val="000000"/>
        </w:rPr>
        <w:t>, E</w:t>
      </w:r>
      <w:r w:rsidR="00CA1D0D">
        <w:rPr>
          <w:rFonts w:ascii="Palatino Linotype" w:hAnsi="Palatino Linotype"/>
          <w:color w:val="000000"/>
        </w:rPr>
        <w:t xml:space="preserve">stado de México, en fecha veintisiete de julio de dos mil </w:t>
      </w:r>
      <w:r w:rsidR="00CA1D0D">
        <w:rPr>
          <w:rFonts w:ascii="Palatino Linotype" w:hAnsi="Palatino Linotype"/>
          <w:color w:val="000000"/>
        </w:rPr>
        <w:lastRenderedPageBreak/>
        <w:t>veintiuno, y</w:t>
      </w:r>
      <w:r w:rsidR="00CA1D0D">
        <w:rPr>
          <w:rFonts w:ascii="Palatino Linotype" w:hAnsi="Palatino Linotype"/>
          <w:i/>
          <w:color w:val="000000"/>
        </w:rPr>
        <w:t xml:space="preserve"> </w:t>
      </w:r>
      <w:r w:rsidR="00CA1D0D" w:rsidRPr="00CA1D0D">
        <w:rPr>
          <w:rFonts w:ascii="Palatino Linotype" w:hAnsi="Palatino Linotype"/>
          <w:color w:val="000000"/>
        </w:rPr>
        <w:t xml:space="preserve">dirigido a la Primer </w:t>
      </w:r>
      <w:proofErr w:type="spellStart"/>
      <w:r w:rsidR="00CA1D0D" w:rsidRPr="00CA1D0D">
        <w:rPr>
          <w:rFonts w:ascii="Palatino Linotype" w:hAnsi="Palatino Linotype"/>
          <w:color w:val="000000"/>
        </w:rPr>
        <w:t>Sindico</w:t>
      </w:r>
      <w:proofErr w:type="spellEnd"/>
      <w:r w:rsidR="00CA1D0D" w:rsidRPr="00CA1D0D">
        <w:rPr>
          <w:rFonts w:ascii="Palatino Linotype" w:hAnsi="Palatino Linotype"/>
          <w:color w:val="000000"/>
        </w:rPr>
        <w:t xml:space="preserve"> Procurador del Municipio de Cuautitlán</w:t>
      </w:r>
      <w:r w:rsidR="00CA1D0D">
        <w:rPr>
          <w:rFonts w:ascii="Palatino Linotype" w:hAnsi="Palatino Linotype"/>
          <w:color w:val="000000"/>
        </w:rPr>
        <w:t>, Estado de México, a través del cual se observa manifestaciones relativas a posibles transgresiones</w:t>
      </w:r>
      <w:r w:rsidR="00FF4796">
        <w:rPr>
          <w:rFonts w:ascii="Palatino Linotype" w:hAnsi="Palatino Linotype"/>
          <w:color w:val="000000"/>
        </w:rPr>
        <w:t xml:space="preserve"> a la Ley que Regula el Régimen de Propiedad en Condominio</w:t>
      </w:r>
      <w:r w:rsidR="005A0700">
        <w:rPr>
          <w:rFonts w:ascii="Palatino Linotype" w:hAnsi="Palatino Linotype"/>
          <w:color w:val="000000"/>
        </w:rPr>
        <w:t xml:space="preserve"> del Estado de México, signado por la Delegada del fraccionamiento Real de San Fernando.</w:t>
      </w:r>
    </w:p>
    <w:p w14:paraId="01339060" w14:textId="77777777" w:rsidR="00851E40" w:rsidRPr="00851E40" w:rsidRDefault="00851E40" w:rsidP="001B20E1">
      <w:pPr>
        <w:spacing w:after="0" w:line="360" w:lineRule="auto"/>
        <w:jc w:val="both"/>
        <w:rPr>
          <w:rFonts w:ascii="Palatino Linotype" w:hAnsi="Palatino Linotype"/>
          <w:i/>
          <w:color w:val="000000"/>
        </w:rPr>
      </w:pPr>
    </w:p>
    <w:p w14:paraId="37ABEC88" w14:textId="23E9F163" w:rsidR="000364AA" w:rsidRDefault="00A813A6" w:rsidP="001B20E1">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 xml:space="preserve">En suma </w:t>
      </w:r>
      <w:r w:rsidR="005C24CD">
        <w:rPr>
          <w:rFonts w:ascii="Palatino Linotype" w:hAnsi="Palatino Linotype"/>
          <w:sz w:val="24"/>
          <w:szCs w:val="24"/>
        </w:rPr>
        <w:t xml:space="preserve">a lo anterior, como se mencionó en el antecedente </w:t>
      </w:r>
      <w:r w:rsidR="005C24CD" w:rsidRPr="005C24CD">
        <w:rPr>
          <w:rFonts w:ascii="Palatino Linotype" w:hAnsi="Palatino Linotype"/>
          <w:b/>
          <w:sz w:val="24"/>
          <w:szCs w:val="24"/>
        </w:rPr>
        <w:t>SEGUNDO</w:t>
      </w:r>
      <w:r w:rsidR="005C24CD">
        <w:rPr>
          <w:rFonts w:ascii="Palatino Linotype" w:hAnsi="Palatino Linotype"/>
          <w:sz w:val="24"/>
          <w:szCs w:val="24"/>
        </w:rPr>
        <w:t xml:space="preserve">, </w:t>
      </w:r>
      <w:r>
        <w:rPr>
          <w:rFonts w:ascii="Palatino Linotype" w:hAnsi="Palatino Linotype"/>
          <w:sz w:val="24"/>
          <w:szCs w:val="24"/>
        </w:rPr>
        <w:t xml:space="preserve">en fecha </w:t>
      </w:r>
      <w:r w:rsidR="00023B52">
        <w:rPr>
          <w:rFonts w:ascii="Palatino Linotype" w:hAnsi="Palatino Linotype"/>
          <w:sz w:val="24"/>
          <w:szCs w:val="24"/>
        </w:rPr>
        <w:t xml:space="preserve">trece de diciembre </w:t>
      </w:r>
      <w:r>
        <w:rPr>
          <w:rFonts w:ascii="Palatino Linotype" w:hAnsi="Palatino Linotype"/>
          <w:sz w:val="24"/>
          <w:szCs w:val="24"/>
        </w:rPr>
        <w:t>de dos mil veintiuno,</w:t>
      </w:r>
      <w:r>
        <w:rPr>
          <w:rFonts w:ascii="Palatino Linotype" w:hAnsi="Palatino Linotype"/>
          <w:b/>
          <w:sz w:val="24"/>
          <w:szCs w:val="24"/>
        </w:rPr>
        <w:t xml:space="preserve"> </w:t>
      </w:r>
      <w:r w:rsidR="005C24CD">
        <w:rPr>
          <w:rFonts w:ascii="Palatino Linotype" w:hAnsi="Palatino Linotype"/>
          <w:b/>
          <w:sz w:val="24"/>
          <w:szCs w:val="24"/>
        </w:rPr>
        <w:t>El Sujeto Obligado</w:t>
      </w:r>
      <w:r w:rsidR="005C24CD">
        <w:rPr>
          <w:rFonts w:ascii="Palatino Linotype" w:hAnsi="Palatino Linotype"/>
          <w:sz w:val="24"/>
          <w:szCs w:val="24"/>
        </w:rPr>
        <w:t xml:space="preserve"> rindió su respuesta a la solicitud de información </w:t>
      </w:r>
      <w:r w:rsidR="00567F7F" w:rsidRPr="00DD264A">
        <w:rPr>
          <w:rFonts w:ascii="Palatino Linotype" w:hAnsi="Palatino Linotype" w:cs="Arial"/>
          <w:b/>
          <w:sz w:val="24"/>
        </w:rPr>
        <w:t>00427/CUAUTIT/IP/2021</w:t>
      </w:r>
      <w:r w:rsidR="005C24CD">
        <w:rPr>
          <w:rFonts w:ascii="Palatino Linotype" w:hAnsi="Palatino Linotype"/>
          <w:b/>
          <w:bCs/>
          <w:sz w:val="24"/>
          <w:szCs w:val="24"/>
        </w:rPr>
        <w:t xml:space="preserve">, </w:t>
      </w:r>
      <w:r w:rsidR="000364AA">
        <w:rPr>
          <w:rFonts w:ascii="Palatino Linotype" w:hAnsi="Palatino Linotype"/>
          <w:sz w:val="24"/>
          <w:szCs w:val="24"/>
        </w:rPr>
        <w:t xml:space="preserve">adjuntando para tal efecto los </w:t>
      </w:r>
      <w:r w:rsidR="005C24CD">
        <w:rPr>
          <w:rFonts w:ascii="Palatino Linotype" w:hAnsi="Palatino Linotype"/>
          <w:sz w:val="24"/>
          <w:szCs w:val="24"/>
        </w:rPr>
        <w:t>archivo</w:t>
      </w:r>
      <w:r w:rsidR="000364AA">
        <w:rPr>
          <w:rFonts w:ascii="Palatino Linotype" w:hAnsi="Palatino Linotype"/>
          <w:sz w:val="24"/>
          <w:szCs w:val="24"/>
        </w:rPr>
        <w:t>s</w:t>
      </w:r>
      <w:r w:rsidR="005C24CD">
        <w:rPr>
          <w:rFonts w:ascii="Palatino Linotype" w:hAnsi="Palatino Linotype"/>
          <w:sz w:val="24"/>
          <w:szCs w:val="24"/>
        </w:rPr>
        <w:t xml:space="preserve"> electrónico</w:t>
      </w:r>
      <w:r w:rsidR="000364AA">
        <w:rPr>
          <w:rFonts w:ascii="Palatino Linotype" w:hAnsi="Palatino Linotype"/>
          <w:sz w:val="24"/>
          <w:szCs w:val="24"/>
        </w:rPr>
        <w:t>s</w:t>
      </w:r>
      <w:r w:rsidR="005C24CD">
        <w:rPr>
          <w:rFonts w:ascii="Palatino Linotype" w:hAnsi="Palatino Linotype"/>
          <w:sz w:val="24"/>
          <w:szCs w:val="24"/>
        </w:rPr>
        <w:t xml:space="preserve"> </w:t>
      </w:r>
      <w:r w:rsidR="000364AA">
        <w:rPr>
          <w:rFonts w:ascii="Palatino Linotype" w:hAnsi="Palatino Linotype"/>
          <w:sz w:val="24"/>
          <w:szCs w:val="24"/>
        </w:rPr>
        <w:t>siguientes</w:t>
      </w:r>
      <w:r w:rsidR="005C24CD">
        <w:rPr>
          <w:rFonts w:ascii="Palatino Linotype" w:hAnsi="Palatino Linotype"/>
          <w:sz w:val="24"/>
          <w:szCs w:val="24"/>
        </w:rPr>
        <w:t>:</w:t>
      </w:r>
    </w:p>
    <w:p w14:paraId="6088947B" w14:textId="77777777" w:rsidR="000364AA" w:rsidRPr="000F6D91" w:rsidRDefault="000364AA" w:rsidP="001B20E1">
      <w:pPr>
        <w:tabs>
          <w:tab w:val="left" w:pos="709"/>
        </w:tabs>
        <w:spacing w:after="0" w:line="360" w:lineRule="auto"/>
        <w:ind w:right="51"/>
        <w:jc w:val="both"/>
        <w:rPr>
          <w:rFonts w:ascii="Palatino Linotype" w:hAnsi="Palatino Linotype"/>
          <w:sz w:val="18"/>
          <w:szCs w:val="24"/>
        </w:rPr>
      </w:pPr>
    </w:p>
    <w:p w14:paraId="7EF74402" w14:textId="003A9B79" w:rsidR="002F6655" w:rsidRDefault="000364AA" w:rsidP="001B20E1">
      <w:pPr>
        <w:tabs>
          <w:tab w:val="left" w:pos="709"/>
        </w:tabs>
        <w:spacing w:after="0" w:line="360" w:lineRule="auto"/>
        <w:ind w:right="51"/>
        <w:jc w:val="both"/>
        <w:rPr>
          <w:rFonts w:ascii="Palatino Linotype" w:hAnsi="Palatino Linotype" w:cs="Arial"/>
          <w:sz w:val="24"/>
        </w:rPr>
      </w:pPr>
      <w:r w:rsidRPr="000364AA">
        <w:rPr>
          <w:rFonts w:ascii="Palatino Linotype" w:hAnsi="Palatino Linotype"/>
          <w:b/>
          <w:sz w:val="24"/>
          <w:szCs w:val="24"/>
        </w:rPr>
        <w:t>“</w:t>
      </w:r>
      <w:r w:rsidR="009A0EA1" w:rsidRPr="009A0EA1">
        <w:rPr>
          <w:rFonts w:ascii="Palatino Linotype" w:hAnsi="Palatino Linotype"/>
          <w:b/>
          <w:i/>
          <w:color w:val="262626" w:themeColor="text1" w:themeTint="D9"/>
          <w:sz w:val="24"/>
          <w:szCs w:val="24"/>
        </w:rPr>
        <w:t>SAIMEX 00427.pdf</w:t>
      </w:r>
      <w:r w:rsidRPr="000364AA">
        <w:rPr>
          <w:rFonts w:ascii="Palatino Linotype" w:hAnsi="Palatino Linotype"/>
          <w:b/>
          <w:i/>
          <w:color w:val="262626" w:themeColor="text1" w:themeTint="D9"/>
          <w:sz w:val="24"/>
          <w:szCs w:val="24"/>
        </w:rPr>
        <w:t>”</w:t>
      </w:r>
      <w:r w:rsidR="009A0EA1">
        <w:rPr>
          <w:rFonts w:ascii="Palatino Linotype" w:hAnsi="Palatino Linotype"/>
          <w:i/>
          <w:color w:val="262626" w:themeColor="text1" w:themeTint="D9"/>
          <w:sz w:val="24"/>
          <w:szCs w:val="24"/>
        </w:rPr>
        <w:t xml:space="preserve">; </w:t>
      </w:r>
      <w:r w:rsidR="009A0EA1" w:rsidRPr="009A0EA1">
        <w:rPr>
          <w:rFonts w:ascii="Palatino Linotype" w:hAnsi="Palatino Linotype"/>
          <w:color w:val="262626" w:themeColor="text1" w:themeTint="D9"/>
          <w:sz w:val="24"/>
          <w:szCs w:val="24"/>
        </w:rPr>
        <w:t>del cual se desprende el oficio número</w:t>
      </w:r>
      <w:r w:rsidR="009A0EA1">
        <w:rPr>
          <w:rFonts w:ascii="Palatino Linotype" w:hAnsi="Palatino Linotype"/>
          <w:color w:val="262626" w:themeColor="text1" w:themeTint="D9"/>
          <w:sz w:val="24"/>
          <w:szCs w:val="24"/>
        </w:rPr>
        <w:t xml:space="preserve"> </w:t>
      </w:r>
      <w:r w:rsidR="009A0EA1" w:rsidRPr="009A0EA1">
        <w:rPr>
          <w:rFonts w:ascii="Palatino Linotype" w:hAnsi="Palatino Linotype"/>
          <w:b/>
          <w:color w:val="262626" w:themeColor="text1" w:themeTint="D9"/>
          <w:sz w:val="24"/>
          <w:szCs w:val="24"/>
        </w:rPr>
        <w:t>MCM/SM/393/2021</w:t>
      </w:r>
      <w:r w:rsidR="009A0EA1">
        <w:rPr>
          <w:rFonts w:ascii="Palatino Linotype" w:hAnsi="Palatino Linotype"/>
          <w:color w:val="262626" w:themeColor="text1" w:themeTint="D9"/>
          <w:sz w:val="24"/>
          <w:szCs w:val="24"/>
        </w:rPr>
        <w:t xml:space="preserve"> de fecha diecinueve de octubre de dos mil veintiuno, signado por la Síndico Municipal de Cuautitlán, Estado de México, a través del cual informa</w:t>
      </w:r>
      <w:r w:rsidR="00124BDB">
        <w:rPr>
          <w:rFonts w:ascii="Palatino Linotype" w:hAnsi="Palatino Linotype"/>
          <w:color w:val="262626" w:themeColor="text1" w:themeTint="D9"/>
          <w:sz w:val="24"/>
          <w:szCs w:val="24"/>
        </w:rPr>
        <w:t xml:space="preserve"> que la solicitud de acceso a la información </w:t>
      </w:r>
      <w:r w:rsidR="00124BDB" w:rsidRPr="00DD264A">
        <w:rPr>
          <w:rFonts w:ascii="Palatino Linotype" w:hAnsi="Palatino Linotype" w:cs="Arial"/>
          <w:b/>
          <w:sz w:val="24"/>
        </w:rPr>
        <w:t>00427/CUAUTIT/IP/2021</w:t>
      </w:r>
      <w:r w:rsidR="00124BDB">
        <w:rPr>
          <w:rFonts w:ascii="Palatino Linotype" w:hAnsi="Palatino Linotype" w:cs="Arial"/>
          <w:b/>
          <w:sz w:val="24"/>
        </w:rPr>
        <w:t xml:space="preserve">, </w:t>
      </w:r>
      <w:r w:rsidR="00124BDB" w:rsidRPr="00124BDB">
        <w:rPr>
          <w:rFonts w:ascii="Palatino Linotype" w:hAnsi="Palatino Linotype" w:cs="Arial"/>
          <w:sz w:val="24"/>
        </w:rPr>
        <w:t>deriva de la recaudación de ingresos o cuotas así como el supues</w:t>
      </w:r>
      <w:r w:rsidR="00124BDB">
        <w:rPr>
          <w:rFonts w:ascii="Palatino Linotype" w:hAnsi="Palatino Linotype" w:cs="Arial"/>
          <w:sz w:val="24"/>
        </w:rPr>
        <w:t xml:space="preserve">to permiso por parte de esa Sindicatura Municipal, supuesto que es totalmente falso dado que la Ley que Regula el Régimen de Propiedad de Condominio del Estado de México es muy clara para señalar quien o quienes tiene la responsabilidad y sobre todo son hechos de una controversia interna entre condóminos y representantes de Mesa directiva  interna del Fraccionamiento Real de San Fernando, </w:t>
      </w:r>
      <w:r w:rsidR="00DD4788">
        <w:rPr>
          <w:rFonts w:ascii="Palatino Linotype" w:hAnsi="Palatino Linotype" w:cs="Arial"/>
          <w:sz w:val="24"/>
        </w:rPr>
        <w:t>así mismo que esa s</w:t>
      </w:r>
      <w:r w:rsidR="00124BDB">
        <w:rPr>
          <w:rFonts w:ascii="Palatino Linotype" w:hAnsi="Palatino Linotype" w:cs="Arial"/>
          <w:sz w:val="24"/>
        </w:rPr>
        <w:t xml:space="preserve">indicatura se encuentra facultada conforme a las atribuciones señaladas en los artículos 186, 187, 188, 189, 190, 192, 194, 197, 198 del </w:t>
      </w:r>
      <w:r w:rsidR="00DD4788">
        <w:rPr>
          <w:rFonts w:ascii="Palatino Linotype" w:hAnsi="Palatino Linotype" w:cs="Arial"/>
          <w:sz w:val="24"/>
        </w:rPr>
        <w:t>Código</w:t>
      </w:r>
      <w:r w:rsidR="00124BDB">
        <w:rPr>
          <w:rFonts w:ascii="Palatino Linotype" w:hAnsi="Palatino Linotype" w:cs="Arial"/>
          <w:sz w:val="24"/>
        </w:rPr>
        <w:t xml:space="preserve"> d</w:t>
      </w:r>
      <w:r w:rsidR="00DD4788">
        <w:rPr>
          <w:rFonts w:ascii="Palatino Linotype" w:hAnsi="Palatino Linotype" w:cs="Arial"/>
          <w:sz w:val="24"/>
        </w:rPr>
        <w:t>e Procedimientos</w:t>
      </w:r>
      <w:r w:rsidR="00124BDB">
        <w:rPr>
          <w:rFonts w:ascii="Palatino Linotype" w:hAnsi="Palatino Linotype" w:cs="Arial"/>
          <w:sz w:val="24"/>
        </w:rPr>
        <w:t xml:space="preserve"> </w:t>
      </w:r>
      <w:r w:rsidR="00DD4788">
        <w:rPr>
          <w:rFonts w:ascii="Palatino Linotype" w:hAnsi="Palatino Linotype" w:cs="Arial"/>
          <w:sz w:val="24"/>
        </w:rPr>
        <w:t>Administrativos del Estado de México, para llevar a cabo juicio arbitral, y por último q</w:t>
      </w:r>
      <w:r w:rsidR="003C3F23">
        <w:rPr>
          <w:rFonts w:ascii="Palatino Linotype" w:hAnsi="Palatino Linotype" w:cs="Arial"/>
          <w:sz w:val="24"/>
        </w:rPr>
        <w:t xml:space="preserve">ue dentro de las actuaciones que integran los expedientes de juicio arbitral no se ha dictado por parte de esa Sindicatura Municipal el supuesto permiso, supuesto totalmente falso reiterando que la Ley que Regula el Régimen de Propiedad en Condominio del Estado de México, es clara en </w:t>
      </w:r>
      <w:r w:rsidR="003C3F23">
        <w:rPr>
          <w:rFonts w:ascii="Palatino Linotype" w:hAnsi="Palatino Linotype" w:cs="Arial"/>
          <w:sz w:val="24"/>
        </w:rPr>
        <w:lastRenderedPageBreak/>
        <w:t>señalar quien o quienes tiene esa responsabilidad y sobre todo son hechos de una controversia interna entre condóminos y representantes de mesa directiva.</w:t>
      </w:r>
    </w:p>
    <w:p w14:paraId="5C522CFA" w14:textId="77777777" w:rsidR="00771618" w:rsidRDefault="00771618" w:rsidP="001B20E1">
      <w:pPr>
        <w:tabs>
          <w:tab w:val="left" w:pos="709"/>
        </w:tabs>
        <w:spacing w:after="0" w:line="360" w:lineRule="auto"/>
        <w:ind w:right="51"/>
        <w:jc w:val="both"/>
        <w:rPr>
          <w:rFonts w:ascii="Palatino Linotype" w:hAnsi="Palatino Linotype" w:cs="Arial"/>
          <w:sz w:val="24"/>
        </w:rPr>
      </w:pPr>
    </w:p>
    <w:p w14:paraId="7B500A42" w14:textId="29C6CC0C" w:rsidR="00AE7D57" w:rsidRDefault="003A3243" w:rsidP="001B20E1">
      <w:pPr>
        <w:tabs>
          <w:tab w:val="left" w:pos="709"/>
        </w:tabs>
        <w:spacing w:after="0" w:line="360" w:lineRule="auto"/>
        <w:ind w:right="51"/>
        <w:jc w:val="both"/>
        <w:rPr>
          <w:rFonts w:ascii="Palatino Linotype" w:hAnsi="Palatino Linotype" w:cs="Arial"/>
          <w:sz w:val="24"/>
        </w:rPr>
      </w:pPr>
      <w:r>
        <w:rPr>
          <w:rFonts w:ascii="Palatino Linotype" w:hAnsi="Palatino Linotype" w:cs="Arial"/>
          <w:sz w:val="24"/>
        </w:rPr>
        <w:t>Atingente a lo anterior, una vez abierta la etapa instrucción, tomando en consideración que por acuerdo de fecha nueve de noviembre del año en curso, el expediente del asunto se puso a la vista de las partes para que manifestaran lo que a su derecho correspondiera,</w:t>
      </w:r>
      <w:r w:rsidR="00945734">
        <w:rPr>
          <w:rFonts w:ascii="Palatino Linotype" w:hAnsi="Palatino Linotype" w:cs="Arial"/>
          <w:sz w:val="24"/>
        </w:rPr>
        <w:t xml:space="preserve"> por un lado se advierte que el Sujeto Obligado fue omiso en rendir informe Justificado y por otro lado</w:t>
      </w:r>
      <w:r>
        <w:rPr>
          <w:rFonts w:ascii="Palatino Linotype" w:hAnsi="Palatino Linotype" w:cs="Arial"/>
          <w:sz w:val="24"/>
        </w:rPr>
        <w:t xml:space="preserve"> en fecha diecinueve de novie</w:t>
      </w:r>
      <w:r w:rsidR="00945734">
        <w:rPr>
          <w:rFonts w:ascii="Palatino Linotype" w:hAnsi="Palatino Linotype" w:cs="Arial"/>
          <w:sz w:val="24"/>
        </w:rPr>
        <w:t>mbre del presente año, el hoy R</w:t>
      </w:r>
      <w:r>
        <w:rPr>
          <w:rFonts w:ascii="Palatino Linotype" w:hAnsi="Palatino Linotype" w:cs="Arial"/>
          <w:sz w:val="24"/>
        </w:rPr>
        <w:t xml:space="preserve">ecurrente presento manifestaciones a través del archivo electrónico </w:t>
      </w:r>
      <w:r w:rsidR="00AE7D57">
        <w:rPr>
          <w:rFonts w:ascii="Palatino Linotype" w:hAnsi="Palatino Linotype" w:cs="Arial"/>
          <w:sz w:val="24"/>
        </w:rPr>
        <w:t>siguiente</w:t>
      </w:r>
      <w:r>
        <w:rPr>
          <w:rFonts w:ascii="Palatino Linotype" w:hAnsi="Palatino Linotype" w:cs="Arial"/>
          <w:sz w:val="24"/>
        </w:rPr>
        <w:t xml:space="preserve">: </w:t>
      </w:r>
    </w:p>
    <w:p w14:paraId="35C737DC" w14:textId="77777777" w:rsidR="00AE7D57" w:rsidRDefault="00AE7D57" w:rsidP="001B20E1">
      <w:pPr>
        <w:tabs>
          <w:tab w:val="left" w:pos="709"/>
        </w:tabs>
        <w:spacing w:after="0" w:line="360" w:lineRule="auto"/>
        <w:ind w:right="51"/>
        <w:jc w:val="both"/>
        <w:rPr>
          <w:rFonts w:ascii="Palatino Linotype" w:hAnsi="Palatino Linotype" w:cs="Arial"/>
          <w:sz w:val="24"/>
        </w:rPr>
      </w:pPr>
    </w:p>
    <w:p w14:paraId="5DAE9861" w14:textId="06986D96" w:rsidR="003A3243" w:rsidRDefault="003A3243" w:rsidP="001B20E1">
      <w:pPr>
        <w:tabs>
          <w:tab w:val="left" w:pos="709"/>
        </w:tabs>
        <w:spacing w:after="0" w:line="360" w:lineRule="auto"/>
        <w:ind w:right="51"/>
        <w:jc w:val="both"/>
        <w:rPr>
          <w:rFonts w:ascii="Palatino Linotype" w:hAnsi="Palatino Linotype" w:cs="Arial"/>
          <w:sz w:val="24"/>
        </w:rPr>
      </w:pPr>
      <w:r w:rsidRPr="00CE132A">
        <w:rPr>
          <w:rFonts w:ascii="Palatino Linotype" w:hAnsi="Palatino Linotype" w:cs="Arial"/>
          <w:b/>
          <w:i/>
          <w:sz w:val="24"/>
        </w:rPr>
        <w:t>“05335_INFOEM_IP_RR_2021.pdf”</w:t>
      </w:r>
      <w:r>
        <w:rPr>
          <w:rFonts w:ascii="Palatino Linotype" w:hAnsi="Palatino Linotype" w:cs="Arial"/>
          <w:sz w:val="24"/>
        </w:rPr>
        <w:t xml:space="preserve">, del cual se desprende escrito </w:t>
      </w:r>
      <w:r w:rsidR="00AE7D57">
        <w:rPr>
          <w:rFonts w:ascii="Palatino Linotype" w:hAnsi="Palatino Linotype" w:cs="Arial"/>
          <w:sz w:val="24"/>
        </w:rPr>
        <w:t xml:space="preserve">de fecha dieciocho de noviembre de dos mil veintiuno, </w:t>
      </w:r>
      <w:r>
        <w:rPr>
          <w:rFonts w:ascii="Palatino Linotype" w:hAnsi="Palatino Linotype" w:cs="Arial"/>
          <w:sz w:val="24"/>
        </w:rPr>
        <w:t>constante</w:t>
      </w:r>
      <w:r w:rsidR="008B1640">
        <w:rPr>
          <w:rFonts w:ascii="Palatino Linotype" w:hAnsi="Palatino Linotype" w:cs="Arial"/>
          <w:sz w:val="24"/>
        </w:rPr>
        <w:t xml:space="preserve"> de dos foj</w:t>
      </w:r>
      <w:r>
        <w:rPr>
          <w:rFonts w:ascii="Palatino Linotype" w:hAnsi="Palatino Linotype" w:cs="Arial"/>
          <w:sz w:val="24"/>
        </w:rPr>
        <w:t>as útiles</w:t>
      </w:r>
      <w:r w:rsidR="00AE7D57">
        <w:rPr>
          <w:rFonts w:ascii="Palatino Linotype" w:hAnsi="Palatino Linotype" w:cs="Arial"/>
          <w:sz w:val="24"/>
        </w:rPr>
        <w:t xml:space="preserve">, a través del cual la recurrente manifiesta la problemática presentada al interior del fraccionamiento Real de San </w:t>
      </w:r>
      <w:r w:rsidR="005012EF">
        <w:rPr>
          <w:rFonts w:ascii="Palatino Linotype" w:hAnsi="Palatino Linotype" w:cs="Arial"/>
          <w:sz w:val="24"/>
        </w:rPr>
        <w:t>Fernando, respeto a la recaudación de aportaciones, administración,  mantenimiento y rendición de cuentas.</w:t>
      </w:r>
    </w:p>
    <w:p w14:paraId="348FB302" w14:textId="77777777" w:rsidR="00771618" w:rsidRDefault="00771618" w:rsidP="001B20E1">
      <w:pPr>
        <w:spacing w:after="0" w:line="360" w:lineRule="auto"/>
        <w:ind w:right="141"/>
        <w:jc w:val="both"/>
        <w:rPr>
          <w:rFonts w:ascii="Palatino Linotype" w:hAnsi="Palatino Linotype" w:cs="Arial"/>
          <w:bCs/>
          <w:sz w:val="20"/>
          <w:szCs w:val="24"/>
        </w:rPr>
      </w:pPr>
    </w:p>
    <w:p w14:paraId="6F68708D" w14:textId="77777777" w:rsidR="00945734" w:rsidRDefault="00945734" w:rsidP="001B20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quedando establecido lo anterior, este Órgano Garante considera viable realizar el estudio en aras de establecer si la respuesta del Sujeto Obligado colma la pretensión del Recurrente, así como calificar los motivos de inconformidad del particular.</w:t>
      </w:r>
    </w:p>
    <w:p w14:paraId="57D9ACAD" w14:textId="77777777" w:rsidR="001B20E1" w:rsidRDefault="001B20E1" w:rsidP="001B20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4B2D566" w14:textId="77777777" w:rsidR="00945734" w:rsidRDefault="00945734" w:rsidP="001B20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54C257AA" w14:textId="77777777" w:rsidR="001B20E1" w:rsidRDefault="001B20E1" w:rsidP="001B20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B16D6B"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lastRenderedPageBreak/>
        <w:t>Artículo 6o.</w:t>
      </w:r>
      <w:r w:rsidRPr="005C6947">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947">
        <w:rPr>
          <w:rFonts w:ascii="Palatino Linotype" w:eastAsia="Palatino Linotype" w:hAnsi="Palatino Linotype" w:cs="Palatino Linotype"/>
          <w:b/>
          <w:i/>
          <w:color w:val="000000"/>
        </w:rPr>
        <w:t>El derecho a la información será garantizado por el Estado.</w:t>
      </w:r>
      <w:r w:rsidRPr="005C6947">
        <w:rPr>
          <w:rFonts w:ascii="Palatino Linotype" w:eastAsia="Palatino Linotype" w:hAnsi="Palatino Linotype" w:cs="Palatino Linotype"/>
          <w:i/>
          <w:color w:val="000000"/>
        </w:rPr>
        <w:t xml:space="preserve"> </w:t>
      </w:r>
    </w:p>
    <w:p w14:paraId="50BF60A9"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Toda persona tiene derecho al libre acceso a información plural y oportuna, así como a buscar, recibir y difundir información e ideas de toda índole por cualquier medio de expresión.</w:t>
      </w:r>
    </w:p>
    <w:p w14:paraId="58EC1579"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Para efectos de lo dispuesto en el presente artículo se observará lo siguiente:</w:t>
      </w:r>
    </w:p>
    <w:p w14:paraId="7400BA3D"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5AF5BCF4"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I. Toda la información en posesión de</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cualquier autoridad</w:t>
      </w:r>
      <w:r w:rsidRPr="005C6947">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5C6947">
        <w:rPr>
          <w:rFonts w:ascii="Palatino Linotype" w:eastAsia="Palatino Linotype" w:hAnsi="Palatino Linotype" w:cs="Palatino Linotype"/>
          <w:b/>
          <w:i/>
          <w:color w:val="000000"/>
        </w:rPr>
        <w:t>en el ámbito federal, estatal y municipal, es pública</w:t>
      </w:r>
      <w:r w:rsidRPr="005C6947">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5C6947">
        <w:rPr>
          <w:rFonts w:ascii="Palatino Linotype" w:eastAsia="Palatino Linotype" w:hAnsi="Palatino Linotype" w:cs="Palatino Linotype"/>
          <w:b/>
          <w:i/>
          <w:color w:val="000000"/>
        </w:rPr>
        <w:t>Los sujetos obligados deberán documentar todo acto que derive del ejercicio de sus facultades, competencias o funciones</w:t>
      </w:r>
      <w:r w:rsidRPr="005C6947">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205ED427"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70FDAB24"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4E9B6F26"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IV.   Se establecerán mecanismos de acceso a la información y procedimientos de revisión expeditos que se sustanciarán ante los organismos autónomos especializados e imparciales que establece esta Constitución.</w:t>
      </w:r>
    </w:p>
    <w:p w14:paraId="3C03F460"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5C6947">
        <w:rPr>
          <w:rFonts w:ascii="Palatino Linotype" w:eastAsia="Palatino Linotype" w:hAnsi="Palatino Linotype" w:cs="Palatino Linotype"/>
          <w:i/>
          <w:color w:val="000000"/>
        </w:rPr>
        <w:t xml:space="preserve">, </w:t>
      </w:r>
      <w:r w:rsidRPr="005C6947">
        <w:rPr>
          <w:rFonts w:ascii="Palatino Linotype" w:eastAsia="Palatino Linotype" w:hAnsi="Palatino Linotype" w:cs="Palatino Linotype"/>
          <w:b/>
          <w:i/>
          <w:color w:val="000000"/>
        </w:rPr>
        <w:t xml:space="preserve">la información completa y actualizada sobre el ejercicio de los recursos públicos </w:t>
      </w:r>
      <w:r w:rsidRPr="005C6947">
        <w:rPr>
          <w:rFonts w:ascii="Palatino Linotype" w:eastAsia="Palatino Linotype" w:hAnsi="Palatino Linotype" w:cs="Palatino Linotype"/>
          <w:i/>
          <w:color w:val="000000"/>
        </w:rPr>
        <w:t>y los indicadores que permitan rendir cuenta del cumplimiento de sus objetivos y de los resultados obtenidos.</w:t>
      </w:r>
    </w:p>
    <w:p w14:paraId="7EC2CC1B"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121D21B8"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02A357B4"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F684F49"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w:t>
      </w:r>
    </w:p>
    <w:p w14:paraId="6FB67484" w14:textId="77777777" w:rsidR="00945734"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La ley establecerá aquella información que se considere reservada o confidencial</w:t>
      </w:r>
    </w:p>
    <w:p w14:paraId="2AFF9470" w14:textId="77777777" w:rsidR="00945734" w:rsidRPr="00012DBB"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p>
    <w:p w14:paraId="45A0EA5B" w14:textId="77777777" w:rsidR="00945734" w:rsidRDefault="00945734" w:rsidP="001B20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23C4183B" w14:textId="77777777" w:rsidR="001B20E1" w:rsidRDefault="001B20E1" w:rsidP="001B20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94B8F62"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b/>
          <w:i/>
          <w:color w:val="000000"/>
        </w:rPr>
        <w:t>Artículo 5</w:t>
      </w:r>
      <w:r w:rsidRPr="005C6947">
        <w:rPr>
          <w:rFonts w:ascii="Palatino Linotype" w:eastAsia="Palatino Linotype" w:hAnsi="Palatino Linotype" w:cs="Palatino Linotype"/>
          <w:i/>
          <w:color w:val="000000"/>
        </w:rPr>
        <w:t xml:space="preserve">. … </w:t>
      </w:r>
    </w:p>
    <w:p w14:paraId="72C872C6"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0EE7FD69"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4F152C6"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Este derecho se regirá por los principios y bases siguientes:</w:t>
      </w:r>
    </w:p>
    <w:p w14:paraId="69016785"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5ED413D"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 La información referente a la intimidad de la vida privada y la imagen de las personas será protegida a través de un marco jurídico rígido de tratamiento y manejo de datos personales, con las excepciones que establezca la ley reglamentaria.</w:t>
      </w:r>
    </w:p>
    <w:p w14:paraId="29ECBEE4"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7A6402DF"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69CF213E"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 xml:space="preserve">V. Los procedimientos de acceso a la información pública, de acceso, corrección y supresión de datos personales, así como los recursos de revisión derivados de los mismos, </w:t>
      </w:r>
      <w:r w:rsidRPr="005C6947">
        <w:rPr>
          <w:rFonts w:ascii="Palatino Linotype" w:eastAsia="Palatino Linotype" w:hAnsi="Palatino Linotype" w:cs="Palatino Linotype"/>
          <w:i/>
          <w:color w:val="000000"/>
        </w:rPr>
        <w:lastRenderedPageBreak/>
        <w:t>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A3B27A8" w14:textId="77777777" w:rsidR="00945734" w:rsidRPr="005C6947"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A6D3398" w14:textId="77777777" w:rsidR="00945734" w:rsidRDefault="00945734"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r w:rsidRPr="005C6947">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381D954F" w14:textId="77777777" w:rsidR="001B20E1" w:rsidRPr="00012DBB" w:rsidRDefault="001B20E1" w:rsidP="001B20E1">
      <w:pPr>
        <w:pBdr>
          <w:top w:val="nil"/>
          <w:left w:val="nil"/>
          <w:bottom w:val="nil"/>
          <w:right w:val="nil"/>
          <w:between w:val="nil"/>
        </w:pBdr>
        <w:spacing w:after="0" w:line="360" w:lineRule="auto"/>
        <w:ind w:left="567" w:right="567"/>
        <w:jc w:val="both"/>
        <w:rPr>
          <w:rFonts w:ascii="Palatino Linotype" w:eastAsia="Palatino Linotype" w:hAnsi="Palatino Linotype" w:cs="Palatino Linotype"/>
          <w:i/>
          <w:color w:val="000000"/>
        </w:rPr>
      </w:pPr>
    </w:p>
    <w:p w14:paraId="2A6126B6" w14:textId="77777777" w:rsidR="00945734" w:rsidRDefault="00945734" w:rsidP="001B20E1">
      <w:pPr>
        <w:spacing w:after="0" w:line="360" w:lineRule="auto"/>
        <w:jc w:val="both"/>
        <w:rPr>
          <w:rFonts w:ascii="Palatino Linotype" w:eastAsia="Palatino Linotype" w:hAnsi="Palatino Linotype" w:cs="Palatino Linotype"/>
          <w:sz w:val="24"/>
          <w:szCs w:val="24"/>
        </w:rPr>
      </w:pPr>
      <w:r w:rsidRPr="00C82268">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r>
        <w:rPr>
          <w:rFonts w:ascii="Palatino Linotype" w:eastAsia="Palatino Linotype" w:hAnsi="Palatino Linotype" w:cs="Palatino Linotype"/>
          <w:sz w:val="24"/>
          <w:szCs w:val="24"/>
        </w:rPr>
        <w:t>:</w:t>
      </w:r>
    </w:p>
    <w:p w14:paraId="61F5DC8D" w14:textId="77777777" w:rsidR="001B20E1" w:rsidRPr="00C82268" w:rsidRDefault="001B20E1" w:rsidP="001B20E1">
      <w:pPr>
        <w:spacing w:after="0" w:line="360" w:lineRule="auto"/>
        <w:jc w:val="both"/>
        <w:rPr>
          <w:rFonts w:ascii="Palatino Linotype" w:eastAsia="Palatino Linotype" w:hAnsi="Palatino Linotype" w:cs="Palatino Linotype"/>
          <w:sz w:val="24"/>
          <w:szCs w:val="24"/>
        </w:rPr>
      </w:pPr>
    </w:p>
    <w:p w14:paraId="6C16DB72" w14:textId="77777777" w:rsidR="00945734" w:rsidRPr="00C82268" w:rsidRDefault="00945734" w:rsidP="001B20E1">
      <w:pPr>
        <w:spacing w:after="0" w:line="36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b/>
          <w:i/>
        </w:rPr>
        <w:t>Artículo 23.</w:t>
      </w:r>
      <w:r w:rsidRPr="00C82268">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43EDA19F" w14:textId="77777777" w:rsidR="00945734" w:rsidRPr="00C82268" w:rsidRDefault="00945734" w:rsidP="001B20E1">
      <w:pPr>
        <w:spacing w:after="0" w:line="36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0E5E1852" w14:textId="77777777" w:rsidR="00945734" w:rsidRPr="00C82268" w:rsidRDefault="00945734" w:rsidP="001B20E1">
      <w:pPr>
        <w:spacing w:after="0" w:line="36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 xml:space="preserve">IV. </w:t>
      </w:r>
      <w:r w:rsidRPr="00C82268">
        <w:rPr>
          <w:rFonts w:ascii="Palatino Linotype" w:eastAsia="Palatino Linotype" w:hAnsi="Palatino Linotype" w:cs="Palatino Linotype"/>
          <w:b/>
          <w:i/>
          <w:u w:val="single"/>
        </w:rPr>
        <w:t>Los ayuntamientos y las dependencias</w:t>
      </w:r>
      <w:r w:rsidRPr="00C82268">
        <w:rPr>
          <w:rFonts w:ascii="Palatino Linotype" w:eastAsia="Palatino Linotype" w:hAnsi="Palatino Linotype" w:cs="Palatino Linotype"/>
          <w:i/>
        </w:rPr>
        <w:t>, organismos, órganos y entidades de la administración municipal;</w:t>
      </w:r>
    </w:p>
    <w:p w14:paraId="4AD7C72C" w14:textId="77777777" w:rsidR="00945734" w:rsidRDefault="00945734" w:rsidP="001B20E1">
      <w:pPr>
        <w:spacing w:after="0" w:line="360" w:lineRule="auto"/>
        <w:ind w:left="567" w:right="567"/>
        <w:jc w:val="both"/>
        <w:rPr>
          <w:rFonts w:ascii="Palatino Linotype" w:eastAsia="Palatino Linotype" w:hAnsi="Palatino Linotype" w:cs="Palatino Linotype"/>
          <w:i/>
        </w:rPr>
      </w:pPr>
      <w:r w:rsidRPr="00C82268">
        <w:rPr>
          <w:rFonts w:ascii="Palatino Linotype" w:eastAsia="Palatino Linotype" w:hAnsi="Palatino Linotype" w:cs="Palatino Linotype"/>
          <w:i/>
        </w:rPr>
        <w:t>(…)</w:t>
      </w:r>
    </w:p>
    <w:p w14:paraId="7C60BC1E" w14:textId="77777777" w:rsidR="00945734" w:rsidRPr="00012DBB" w:rsidRDefault="00945734" w:rsidP="001B20E1">
      <w:pPr>
        <w:spacing w:after="0" w:line="360" w:lineRule="auto"/>
        <w:ind w:left="567" w:right="567"/>
        <w:jc w:val="both"/>
        <w:rPr>
          <w:rFonts w:ascii="Palatino Linotype" w:eastAsia="Palatino Linotype" w:hAnsi="Palatino Linotype" w:cs="Palatino Linotype"/>
          <w:i/>
        </w:rPr>
      </w:pPr>
    </w:p>
    <w:p w14:paraId="5300C477" w14:textId="77777777" w:rsidR="00945734" w:rsidRDefault="00945734" w:rsidP="001B20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5F7DEF22" w14:textId="77777777" w:rsidR="00945734" w:rsidRDefault="00945734" w:rsidP="001B20E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67B4CB" w14:textId="209857A8" w:rsidR="001B20E1" w:rsidRDefault="00945734" w:rsidP="001B20E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segundo término, se debe </w:t>
      </w:r>
      <w:r w:rsidR="001B20E1">
        <w:rPr>
          <w:rFonts w:ascii="Palatino Linotype" w:eastAsia="Palatino Linotype" w:hAnsi="Palatino Linotype" w:cs="Palatino Linotype"/>
          <w:sz w:val="24"/>
          <w:szCs w:val="24"/>
        </w:rPr>
        <w:t>resaltar que de la solicitud de La</w:t>
      </w:r>
      <w:r>
        <w:rPr>
          <w:rFonts w:ascii="Palatino Linotype" w:eastAsia="Palatino Linotype" w:hAnsi="Palatino Linotype" w:cs="Palatino Linotype"/>
          <w:sz w:val="24"/>
          <w:szCs w:val="24"/>
        </w:rPr>
        <w:t xml:space="preserve"> Recurrente únicamente se desprende el requerimiento </w:t>
      </w:r>
      <w:r w:rsidR="001B20E1">
        <w:rPr>
          <w:rFonts w:ascii="Palatino Linotype" w:eastAsia="Palatino Linotype" w:hAnsi="Palatino Linotype" w:cs="Palatino Linotype"/>
          <w:sz w:val="24"/>
          <w:szCs w:val="24"/>
        </w:rPr>
        <w:t xml:space="preserve">de la </w:t>
      </w:r>
      <w:r w:rsidR="00AA595F">
        <w:rPr>
          <w:rFonts w:ascii="Palatino Linotype" w:eastAsia="Palatino Linotype" w:hAnsi="Palatino Linotype" w:cs="Palatino Linotype"/>
          <w:sz w:val="24"/>
          <w:szCs w:val="24"/>
        </w:rPr>
        <w:t>a</w:t>
      </w:r>
      <w:r w:rsidR="001B20E1">
        <w:rPr>
          <w:rFonts w:ascii="Palatino Linotype" w:eastAsia="Palatino Linotype" w:hAnsi="Palatino Linotype" w:cs="Palatino Linotype"/>
          <w:sz w:val="24"/>
          <w:szCs w:val="24"/>
        </w:rPr>
        <w:t xml:space="preserve">creditación o autorización emitida por la Sindicatura Municipal a la persona referida en la solicitud, para realizar actividades </w:t>
      </w:r>
      <w:r w:rsidR="001B20E1">
        <w:rPr>
          <w:rFonts w:ascii="Palatino Linotype" w:eastAsia="Times New Roman" w:hAnsi="Palatino Linotype" w:cs="Times New Roman"/>
          <w:color w:val="222222"/>
          <w:sz w:val="24"/>
          <w:szCs w:val="24"/>
          <w:lang w:eastAsia="es-MX"/>
        </w:rPr>
        <w:t>de recaudación, administración y</w:t>
      </w:r>
      <w:r w:rsidR="001B20E1" w:rsidRPr="00CC18BE">
        <w:rPr>
          <w:rFonts w:ascii="Palatino Linotype" w:eastAsia="Times New Roman" w:hAnsi="Palatino Linotype" w:cs="Times New Roman"/>
          <w:color w:val="222222"/>
          <w:sz w:val="24"/>
          <w:szCs w:val="24"/>
          <w:lang w:eastAsia="es-MX"/>
        </w:rPr>
        <w:t xml:space="preserve"> manejo de </w:t>
      </w:r>
      <w:r w:rsidR="001B20E1">
        <w:rPr>
          <w:rFonts w:ascii="Palatino Linotype" w:eastAsia="Times New Roman" w:hAnsi="Palatino Linotype" w:cs="Times New Roman"/>
          <w:color w:val="222222"/>
          <w:sz w:val="24"/>
          <w:szCs w:val="24"/>
          <w:lang w:eastAsia="es-MX"/>
        </w:rPr>
        <w:t>fondos de mantenimiento, de administración y de</w:t>
      </w:r>
      <w:r w:rsidR="001B20E1" w:rsidRPr="00CC18BE">
        <w:rPr>
          <w:rFonts w:ascii="Palatino Linotype" w:eastAsia="Times New Roman" w:hAnsi="Palatino Linotype" w:cs="Times New Roman"/>
          <w:color w:val="222222"/>
          <w:sz w:val="24"/>
          <w:szCs w:val="24"/>
          <w:lang w:eastAsia="es-MX"/>
        </w:rPr>
        <w:t xml:space="preserve"> reserva.</w:t>
      </w:r>
    </w:p>
    <w:p w14:paraId="301AF9CC" w14:textId="77777777" w:rsidR="001B20E1" w:rsidRDefault="001B20E1" w:rsidP="001B20E1">
      <w:pPr>
        <w:spacing w:after="0" w:line="360" w:lineRule="auto"/>
        <w:jc w:val="both"/>
        <w:rPr>
          <w:rFonts w:ascii="Palatino Linotype" w:eastAsia="Palatino Linotype" w:hAnsi="Palatino Linotype" w:cs="Palatino Linotype"/>
          <w:sz w:val="24"/>
          <w:szCs w:val="24"/>
        </w:rPr>
      </w:pPr>
    </w:p>
    <w:p w14:paraId="5F06B867" w14:textId="77777777" w:rsidR="00945734" w:rsidRDefault="00945734" w:rsidP="001B20E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Esto debido a que la parte de la solicitud en la que se señaló que la Sindicatura permite al particular recaudar cuotas y rendir cuentas infringiendo la ley de protección de datos al exhibir a quienes pagan y no pagan las cuotas de mantenimiento en el fraccionamiento constituye una suposición del hoy Recurrente que deriva en su requerimiento del documento emitido en el que conste dicho permiso. En ese sentido, al consistir en una suposición, se considera que dichas expresiones son manifestaciones subjetivas, por lo que no son materia del derecho de acceso a la información pública pues no pueden colmarse mediante la entrega de documentos previamente generados por los sujetos obligados en ejercicio de sus funciones de derecho público que reflejen un acto de autoridad o bien, en los que se vean implicado el uso de recursos públicos.</w:t>
      </w:r>
    </w:p>
    <w:p w14:paraId="15EDC228" w14:textId="77777777" w:rsidR="001B20E1" w:rsidRDefault="001B20E1" w:rsidP="001B20E1">
      <w:pPr>
        <w:spacing w:after="0" w:line="360" w:lineRule="auto"/>
        <w:jc w:val="both"/>
        <w:rPr>
          <w:rFonts w:ascii="Palatino Linotype" w:eastAsia="Palatino Linotype" w:hAnsi="Palatino Linotype" w:cs="Palatino Linotype"/>
          <w:sz w:val="24"/>
          <w:szCs w:val="24"/>
        </w:rPr>
      </w:pPr>
    </w:p>
    <w:p w14:paraId="1FDD2BC0" w14:textId="77777777" w:rsidR="00945734" w:rsidRPr="00AA595F" w:rsidRDefault="00945734" w:rsidP="001B20E1">
      <w:pPr>
        <w:pStyle w:val="Sinespaciado"/>
        <w:spacing w:line="360" w:lineRule="auto"/>
        <w:jc w:val="both"/>
        <w:rPr>
          <w:rFonts w:ascii="Palatino Linotype" w:hAnsi="Palatino Linotype"/>
          <w:i/>
          <w:sz w:val="24"/>
          <w:szCs w:val="24"/>
          <w:lang w:val="es-ES_tradnl"/>
        </w:rPr>
      </w:pPr>
      <w:r w:rsidRPr="00AA595F">
        <w:rPr>
          <w:rFonts w:ascii="Palatino Linotype" w:eastAsia="Palatino Linotype" w:hAnsi="Palatino Linotype" w:cs="Palatino Linotype"/>
          <w:sz w:val="24"/>
          <w:szCs w:val="24"/>
        </w:rPr>
        <w:t xml:space="preserve">Del mismo modo, es toral establecer que </w:t>
      </w:r>
      <w:r w:rsidRPr="00AA595F">
        <w:rPr>
          <w:rFonts w:ascii="Palatino Linotype" w:hAnsi="Palatino Linotype"/>
          <w:sz w:val="24"/>
          <w:szCs w:val="24"/>
          <w:lang w:val="es-ES_tradnl"/>
        </w:rPr>
        <w:t xml:space="preserve">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AA595F">
        <w:rPr>
          <w:rFonts w:ascii="Palatino Linotype" w:hAnsi="Palatino Linotype"/>
          <w:sz w:val="24"/>
          <w:szCs w:val="24"/>
          <w:lang w:val="es-ES_tradnl"/>
        </w:rPr>
        <w:t>Villanueva</w:t>
      </w:r>
      <w:proofErr w:type="spellEnd"/>
      <w:r w:rsidRPr="00AA595F">
        <w:rPr>
          <w:rFonts w:ascii="Palatino Linotype" w:hAnsi="Palatino Linotype"/>
          <w:sz w:val="24"/>
          <w:szCs w:val="24"/>
          <w:lang w:val="es-ES_tradnl"/>
        </w:rPr>
        <w:t xml:space="preserve"> quien señala que</w:t>
      </w:r>
      <w:r w:rsidRPr="001F6270">
        <w:rPr>
          <w:rFonts w:ascii="Palatino Linotype" w:hAnsi="Palatino Linotype"/>
          <w:lang w:val="es-ES_tradnl"/>
        </w:rPr>
        <w:t xml:space="preserve"> </w:t>
      </w:r>
      <w:r w:rsidRPr="00AA595F">
        <w:rPr>
          <w:rFonts w:ascii="Palatino Linotype" w:hAnsi="Palatino Linotype"/>
          <w:i/>
          <w:sz w:val="24"/>
          <w:szCs w:val="24"/>
          <w:lang w:val="es-ES_tradnl"/>
        </w:rPr>
        <w:t xml:space="preserve">“la prerrogativa de la persona para acceder a datos, registros y todo tipo de informaciones en poder de entidades públicas y empresas privadas que ejercen gasto público o </w:t>
      </w:r>
      <w:r w:rsidRPr="00AA595F">
        <w:rPr>
          <w:rFonts w:ascii="Palatino Linotype" w:hAnsi="Palatino Linotype"/>
          <w:i/>
          <w:sz w:val="24"/>
          <w:szCs w:val="24"/>
          <w:lang w:val="es-ES_tradnl"/>
        </w:rPr>
        <w:lastRenderedPageBreak/>
        <w:t>cumplen funciones de autoridad, con las excepciones taxativas que establezca la ley en una sociedad democrática.</w:t>
      </w:r>
      <w:r w:rsidRPr="00AA595F">
        <w:rPr>
          <w:rFonts w:ascii="Palatino Linotype" w:hAnsi="Palatino Linotype"/>
          <w:i/>
          <w:sz w:val="24"/>
          <w:szCs w:val="24"/>
          <w:vertAlign w:val="superscript"/>
          <w:lang w:val="es-ES_tradnl"/>
        </w:rPr>
        <w:footnoteReference w:id="2"/>
      </w:r>
      <w:r w:rsidRPr="00AA595F">
        <w:rPr>
          <w:rFonts w:ascii="Palatino Linotype" w:hAnsi="Palatino Linotype"/>
          <w:i/>
          <w:sz w:val="24"/>
          <w:szCs w:val="24"/>
          <w:lang w:val="es-ES_tradnl"/>
        </w:rPr>
        <w:t>” (Sic)</w:t>
      </w:r>
    </w:p>
    <w:p w14:paraId="6A38BF5B" w14:textId="77777777" w:rsidR="00AA595F" w:rsidRPr="00012DBB" w:rsidRDefault="00AA595F" w:rsidP="001B20E1">
      <w:pPr>
        <w:pStyle w:val="Sinespaciado"/>
        <w:spacing w:line="360" w:lineRule="auto"/>
        <w:jc w:val="both"/>
        <w:rPr>
          <w:rFonts w:ascii="Palatino Linotype" w:hAnsi="Palatino Linotype"/>
          <w:i/>
          <w:lang w:val="es-ES_tradnl"/>
        </w:rPr>
      </w:pPr>
    </w:p>
    <w:p w14:paraId="02E4208C" w14:textId="77777777" w:rsidR="00945734" w:rsidRDefault="00945734" w:rsidP="001B20E1">
      <w:pPr>
        <w:spacing w:after="0" w:line="360" w:lineRule="auto"/>
        <w:jc w:val="both"/>
        <w:rPr>
          <w:rFonts w:ascii="Palatino Linotype" w:hAnsi="Palatino Linotype" w:cs="Arial"/>
          <w:sz w:val="24"/>
          <w:szCs w:val="24"/>
        </w:rPr>
      </w:pPr>
      <w:r w:rsidRPr="001F6270">
        <w:rPr>
          <w:rFonts w:ascii="Palatino Linotype" w:hAnsi="Palatino Linotype" w:cs="Arial"/>
          <w:sz w:val="24"/>
          <w:szCs w:val="24"/>
        </w:rPr>
        <w:t xml:space="preserve">Ahora bien para entender los alcances de la información pública se considera importante citar el criterio </w:t>
      </w:r>
      <w:r w:rsidRPr="001F6270">
        <w:rPr>
          <w:rFonts w:ascii="Palatino Linotype" w:hAnsi="Palatino Linotype" w:cs="Arial"/>
          <w:bCs/>
          <w:sz w:val="24"/>
          <w:szCs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1F6270">
        <w:rPr>
          <w:rFonts w:ascii="Palatino Linotype" w:hAnsi="Palatino Linotype" w:cs="Arial"/>
          <w:sz w:val="24"/>
          <w:szCs w:val="24"/>
        </w:rPr>
        <w:t>cuyo rubro y texto dispone:</w:t>
      </w:r>
    </w:p>
    <w:p w14:paraId="5D3E311A" w14:textId="77777777" w:rsidR="001B20E1" w:rsidRPr="001F6270" w:rsidRDefault="001B20E1" w:rsidP="001B20E1">
      <w:pPr>
        <w:spacing w:after="0" w:line="360" w:lineRule="auto"/>
        <w:jc w:val="both"/>
        <w:rPr>
          <w:rFonts w:ascii="Palatino Linotype" w:hAnsi="Palatino Linotype" w:cs="Arial"/>
          <w:sz w:val="24"/>
          <w:szCs w:val="24"/>
        </w:rPr>
      </w:pPr>
    </w:p>
    <w:p w14:paraId="04C14C64" w14:textId="77777777" w:rsidR="00945734" w:rsidRPr="001F6270" w:rsidRDefault="00945734" w:rsidP="001B20E1">
      <w:pPr>
        <w:autoSpaceDE w:val="0"/>
        <w:autoSpaceDN w:val="0"/>
        <w:adjustRightInd w:val="0"/>
        <w:spacing w:after="0" w:line="360" w:lineRule="auto"/>
        <w:ind w:left="567" w:right="567"/>
        <w:jc w:val="both"/>
        <w:rPr>
          <w:rFonts w:ascii="Palatino Linotype" w:hAnsi="Palatino Linotype" w:cs="Arial"/>
          <w:i/>
        </w:rPr>
      </w:pPr>
      <w:r w:rsidRPr="001F6270">
        <w:rPr>
          <w:rFonts w:ascii="Palatino Linotype" w:hAnsi="Palatino Linotype" w:cs="Arial"/>
          <w:b/>
          <w:i/>
        </w:rPr>
        <w:t xml:space="preserve">INFORMACIÓN PÚBLICA, CONCEPTO DE, EN MATERIA DE TRANSPARENCIA. INTERPRETACIÓN TEMÁTICA DE LOS ARTÍCULOS 2, FRACCIÓN </w:t>
      </w:r>
      <w:r w:rsidRPr="001F6270">
        <w:rPr>
          <w:rFonts w:ascii="Palatino Linotype" w:hAnsi="Palatino Linotype" w:cs="Arial"/>
          <w:b/>
          <w:bCs/>
          <w:i/>
        </w:rPr>
        <w:t xml:space="preserve">V, XV, Y XVI, </w:t>
      </w:r>
      <w:r w:rsidRPr="001F6270">
        <w:rPr>
          <w:rFonts w:ascii="Palatino Linotype" w:hAnsi="Palatino Linotype" w:cs="Arial"/>
          <w:b/>
          <w:i/>
        </w:rPr>
        <w:t>32, 4,11 Y 41.</w:t>
      </w:r>
      <w:r w:rsidRPr="001F6270">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69C4E48" w14:textId="77777777" w:rsidR="00945734" w:rsidRPr="001F6270" w:rsidRDefault="00945734" w:rsidP="001B20E1">
      <w:pPr>
        <w:autoSpaceDE w:val="0"/>
        <w:autoSpaceDN w:val="0"/>
        <w:adjustRightInd w:val="0"/>
        <w:spacing w:after="0" w:line="360" w:lineRule="auto"/>
        <w:ind w:left="567" w:right="567"/>
        <w:jc w:val="both"/>
        <w:rPr>
          <w:rFonts w:ascii="Palatino Linotype" w:hAnsi="Palatino Linotype" w:cs="Arial"/>
          <w:i/>
        </w:rPr>
      </w:pPr>
      <w:r w:rsidRPr="001F6270">
        <w:rPr>
          <w:rFonts w:ascii="Palatino Linotype" w:hAnsi="Palatino Linotype" w:cs="Arial"/>
          <w:i/>
        </w:rPr>
        <w:t>En consecuencia el acceso a la información se refiere a que se cumplan cualquiera de los siguientes tres supuestos:</w:t>
      </w:r>
    </w:p>
    <w:p w14:paraId="3573E23C" w14:textId="77777777" w:rsidR="00945734" w:rsidRPr="001F6270" w:rsidRDefault="00945734" w:rsidP="001B20E1">
      <w:pPr>
        <w:autoSpaceDE w:val="0"/>
        <w:autoSpaceDN w:val="0"/>
        <w:adjustRightInd w:val="0"/>
        <w:spacing w:after="0" w:line="360" w:lineRule="auto"/>
        <w:ind w:left="567" w:right="567"/>
        <w:jc w:val="both"/>
        <w:rPr>
          <w:rFonts w:ascii="Palatino Linotype" w:hAnsi="Palatino Linotype" w:cs="Arial"/>
          <w:i/>
        </w:rPr>
      </w:pPr>
      <w:r w:rsidRPr="001F6270">
        <w:rPr>
          <w:rFonts w:ascii="Palatino Linotype" w:hAnsi="Palatino Linotype" w:cs="Arial"/>
          <w:i/>
        </w:rPr>
        <w:t>Que se trate de información registrada en cualquier soporte documental, que en ejercicio de las atribuciones conferidas, sea generada por los Sujetos Obligados;</w:t>
      </w:r>
    </w:p>
    <w:p w14:paraId="39BAEA52" w14:textId="77777777" w:rsidR="00945734" w:rsidRPr="001F6270" w:rsidRDefault="00945734" w:rsidP="001B20E1">
      <w:pPr>
        <w:autoSpaceDE w:val="0"/>
        <w:autoSpaceDN w:val="0"/>
        <w:adjustRightInd w:val="0"/>
        <w:spacing w:after="0" w:line="360" w:lineRule="auto"/>
        <w:ind w:left="567" w:right="567"/>
        <w:jc w:val="both"/>
        <w:rPr>
          <w:rFonts w:ascii="Palatino Linotype" w:hAnsi="Palatino Linotype" w:cs="Arial"/>
          <w:i/>
        </w:rPr>
      </w:pPr>
      <w:r w:rsidRPr="001F6270">
        <w:rPr>
          <w:rFonts w:ascii="Palatino Linotype" w:hAnsi="Palatino Linotype" w:cs="Arial"/>
          <w:i/>
        </w:rPr>
        <w:t>Que se trate de información registrada en cualquier soporte documental, que en ejercicio de las atribuciones conferidas, sea administrada por los Sujetos Obligados, y</w:t>
      </w:r>
    </w:p>
    <w:p w14:paraId="52BC2C85" w14:textId="77777777" w:rsidR="00945734" w:rsidRDefault="00945734" w:rsidP="001B20E1">
      <w:pPr>
        <w:autoSpaceDE w:val="0"/>
        <w:autoSpaceDN w:val="0"/>
        <w:adjustRightInd w:val="0"/>
        <w:spacing w:after="0" w:line="360" w:lineRule="auto"/>
        <w:ind w:left="567" w:right="567"/>
        <w:jc w:val="both"/>
        <w:rPr>
          <w:rFonts w:ascii="Palatino Linotype" w:hAnsi="Palatino Linotype" w:cs="Arial"/>
          <w:i/>
        </w:rPr>
      </w:pPr>
      <w:r w:rsidRPr="001F6270">
        <w:rPr>
          <w:rFonts w:ascii="Palatino Linotype" w:hAnsi="Palatino Linotype" w:cs="Arial"/>
          <w:i/>
        </w:rPr>
        <w:t>Que se trate de información registrada en cualquier soporte documental, que en ejercicio de las atribuciones conferidas, se encuentre en posesión de los Sujetos Obligados.</w:t>
      </w:r>
    </w:p>
    <w:p w14:paraId="35EE919B" w14:textId="77777777" w:rsidR="001B20E1" w:rsidRPr="00012DBB" w:rsidRDefault="001B20E1" w:rsidP="001B20E1">
      <w:pPr>
        <w:autoSpaceDE w:val="0"/>
        <w:autoSpaceDN w:val="0"/>
        <w:adjustRightInd w:val="0"/>
        <w:spacing w:after="0" w:line="360" w:lineRule="auto"/>
        <w:ind w:left="567" w:right="567"/>
        <w:jc w:val="both"/>
        <w:rPr>
          <w:rFonts w:ascii="Palatino Linotype" w:hAnsi="Palatino Linotype" w:cs="Arial"/>
          <w:i/>
        </w:rPr>
      </w:pPr>
    </w:p>
    <w:p w14:paraId="1804D744" w14:textId="0843A006" w:rsidR="00945734" w:rsidRDefault="00945734" w:rsidP="001B20E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anterior, el estudio debe centrarse exclusivamente  en analizar si la respuesta otorgada por el Sujeto Obligado en el sentido de que no se ha dictado por parte de la Sindicatura </w:t>
      </w:r>
      <w:r w:rsidR="00AA595F">
        <w:rPr>
          <w:rFonts w:ascii="Palatino Linotype" w:eastAsia="Palatino Linotype" w:hAnsi="Palatino Linotype" w:cs="Palatino Linotype"/>
          <w:sz w:val="24"/>
          <w:szCs w:val="24"/>
        </w:rPr>
        <w:t>la acreditación o autorización referida por La</w:t>
      </w:r>
      <w:r>
        <w:rPr>
          <w:rFonts w:ascii="Palatino Linotype" w:eastAsia="Palatino Linotype" w:hAnsi="Palatino Linotype" w:cs="Palatino Linotype"/>
          <w:sz w:val="24"/>
          <w:szCs w:val="24"/>
        </w:rPr>
        <w:t xml:space="preserve"> Recurrente.</w:t>
      </w:r>
    </w:p>
    <w:p w14:paraId="1E11ED76" w14:textId="77777777" w:rsidR="00AA595F" w:rsidRDefault="00AA595F" w:rsidP="001B20E1">
      <w:pPr>
        <w:spacing w:after="0" w:line="360" w:lineRule="auto"/>
        <w:jc w:val="both"/>
        <w:rPr>
          <w:rFonts w:ascii="Palatino Linotype" w:eastAsia="Palatino Linotype" w:hAnsi="Palatino Linotype" w:cs="Palatino Linotype"/>
          <w:sz w:val="24"/>
          <w:szCs w:val="24"/>
        </w:rPr>
      </w:pPr>
    </w:p>
    <w:p w14:paraId="0CC3033A" w14:textId="77777777" w:rsidR="00945734" w:rsidRDefault="00945734" w:rsidP="001B20E1">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se tiene que hacer referencia a lo establecido en la Ley que </w:t>
      </w:r>
      <w:r w:rsidRPr="00A24B55">
        <w:rPr>
          <w:rFonts w:ascii="Palatino Linotype" w:eastAsia="Palatino Linotype" w:hAnsi="Palatino Linotype" w:cs="Palatino Linotype"/>
          <w:sz w:val="24"/>
          <w:szCs w:val="24"/>
        </w:rPr>
        <w:t>Regula el Régimen de Propiedad en Condominio en el Estado de México</w:t>
      </w:r>
      <w:r>
        <w:rPr>
          <w:rFonts w:ascii="Palatino Linotype" w:eastAsia="Palatino Linotype" w:hAnsi="Palatino Linotype" w:cs="Palatino Linotype"/>
          <w:sz w:val="24"/>
          <w:szCs w:val="24"/>
        </w:rPr>
        <w:t>, que en sus artículos 1, 2 fracción VIII, 29 fracción I, 30, 46, 50, 51, 57 y 58, en los que se dispone lo siguiente:</w:t>
      </w:r>
    </w:p>
    <w:p w14:paraId="1C54B503" w14:textId="77777777" w:rsidR="001B20E1" w:rsidRDefault="001B20E1" w:rsidP="001B20E1">
      <w:pPr>
        <w:spacing w:after="0" w:line="360" w:lineRule="auto"/>
        <w:jc w:val="both"/>
        <w:rPr>
          <w:rFonts w:ascii="Palatino Linotype" w:eastAsia="Palatino Linotype" w:hAnsi="Palatino Linotype" w:cs="Palatino Linotype"/>
          <w:sz w:val="24"/>
          <w:szCs w:val="24"/>
        </w:rPr>
      </w:pPr>
    </w:p>
    <w:p w14:paraId="305F9267"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rPr>
      </w:pPr>
      <w:r w:rsidRPr="00C4452E">
        <w:rPr>
          <w:rFonts w:ascii="Palatino Linotype" w:eastAsia="Palatino Linotype" w:hAnsi="Palatino Linotype" w:cs="Palatino Linotype"/>
          <w:b/>
          <w:bCs/>
          <w:i/>
        </w:rPr>
        <w:t xml:space="preserve">Artículo 1.- </w:t>
      </w:r>
      <w:r w:rsidRPr="00C4452E">
        <w:rPr>
          <w:rFonts w:ascii="Palatino Linotype" w:eastAsia="Palatino Linotype" w:hAnsi="Palatino Linotype" w:cs="Palatino Linotype"/>
          <w:i/>
        </w:rPr>
        <w:t>La presente Ley es de interés público y tiene por objeto establecer las bases para regular la constitución, organización, funcionamiento, modificación, administración y extinción del régimen de propiedad en condominio, así como su convivencia social y solución de controversias entre condóminos y residentes, y entre éstos y su administrador o Comité de Administración.</w:t>
      </w:r>
    </w:p>
    <w:p w14:paraId="5D803416"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 </w:t>
      </w:r>
      <w:r w:rsidRPr="00C4452E">
        <w:rPr>
          <w:rFonts w:ascii="Palatino Linotype" w:eastAsia="Palatino Linotype" w:hAnsi="Palatino Linotype" w:cs="Palatino Linotype"/>
          <w:i/>
          <w:lang w:val="es-ES"/>
        </w:rPr>
        <w:t>Para efectos de ésta ley se entiende por:</w:t>
      </w:r>
    </w:p>
    <w:p w14:paraId="1A5B1273"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32DF932E"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VIII. </w:t>
      </w:r>
      <w:r w:rsidRPr="00C4452E">
        <w:rPr>
          <w:rFonts w:ascii="Palatino Linotype" w:eastAsia="Palatino Linotype" w:hAnsi="Palatino Linotype" w:cs="Palatino Linotype"/>
          <w:i/>
          <w:lang w:val="es-ES"/>
        </w:rPr>
        <w:t>Asamblea: órgano máximo de decisión de un condominio, integrado por la mayoría de los condóminos, en el que se resolverán los asuntos de interés común, respecto al condominio;</w:t>
      </w:r>
    </w:p>
    <w:p w14:paraId="461E178A"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w:t>
      </w:r>
    </w:p>
    <w:p w14:paraId="5CFCC807"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29.- </w:t>
      </w:r>
      <w:r w:rsidRPr="00C4452E">
        <w:rPr>
          <w:rFonts w:ascii="Palatino Linotype" w:eastAsia="Palatino Linotype" w:hAnsi="Palatino Linotype" w:cs="Palatino Linotype"/>
          <w:i/>
          <w:lang w:val="es-ES"/>
        </w:rPr>
        <w:t>Serán facultades de la asamblea, sin menoscabo de las demás que le otorgue el reglamento interior del condominio las siguientes:</w:t>
      </w:r>
    </w:p>
    <w:p w14:paraId="6892896F"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 </w:t>
      </w:r>
      <w:r w:rsidRPr="00C4452E">
        <w:rPr>
          <w:rFonts w:ascii="Palatino Linotype" w:eastAsia="Palatino Linotype" w:hAnsi="Palatino Linotype" w:cs="Palatino Linotype"/>
          <w:i/>
          <w:lang w:val="es-ES"/>
        </w:rPr>
        <w:t>Nombrar y remover al administrador o al comité de administración en los términos del reglamento interior del condominio, excepto al que funja el primer año, que será designado por quienes otorguen la escritura constitutiva del condominio;</w:t>
      </w:r>
    </w:p>
    <w:p w14:paraId="58AF5FCF"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rPr>
      </w:pPr>
      <w:r w:rsidRPr="00C4452E">
        <w:rPr>
          <w:rFonts w:ascii="Palatino Linotype" w:eastAsia="Palatino Linotype" w:hAnsi="Palatino Linotype" w:cs="Palatino Linotype"/>
          <w:i/>
        </w:rPr>
        <w:t>(…)</w:t>
      </w:r>
    </w:p>
    <w:p w14:paraId="5AFB6509"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lastRenderedPageBreak/>
        <w:t>Artículo 30.-</w:t>
      </w:r>
      <w:r w:rsidRPr="00C4452E">
        <w:rPr>
          <w:rFonts w:ascii="Palatino Linotype" w:eastAsia="Palatino Linotype" w:hAnsi="Palatino Linotype" w:cs="Palatino Linotype"/>
          <w:i/>
          <w:lang w:val="es-ES"/>
        </w:rPr>
        <w:t xml:space="preserve"> Los condominios serán administrados por un Comité de Administración o por un administrador que designará la Asamblea General, por el tiempo que ésta determine, salvo cuando la designación recaiga en un condómino, en cuyo caso durará en el cargo de uno a tres años, según lo disponga la asamblea.</w:t>
      </w:r>
    </w:p>
    <w:p w14:paraId="795FE621"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En el caso de que se opte por un administrador, éste podrá ser o no alguno de los condóminos. Si lo es, quedará exceptuado por acuerdo de la asamblea de otorgar la garantía a que se refiere la fracción III del artículo anterior. Si la administración recae en un comité, éste tomará sus resoluciones por acuerdo de por lo menos las dos terceras partes de sus miembros, en caso de desacuerdo, someterá el asunto a la asamblea. El comité designara a la persona a cuyo cargo estará la ejecución material de los actos de administración.</w:t>
      </w:r>
    </w:p>
    <w:p w14:paraId="6F0C7459"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w:t>
      </w:r>
    </w:p>
    <w:p w14:paraId="4BD87DFB"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Cuando el pago de las cuotas o aportaciones se divida en mensualidades éstas habrán de cubrirse por adelantado. El monto de los fondos se integrará en proporción al valor de cada unidad de propiedad exclusiva, según lo establecido en la escritura constitutiva.</w:t>
      </w:r>
    </w:p>
    <w:p w14:paraId="4B65E591"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i/>
          <w:lang w:val="es-ES"/>
        </w:rPr>
        <w:t>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w:t>
      </w:r>
    </w:p>
    <w:p w14:paraId="1F24CE49"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rPr>
      </w:pPr>
      <w:r w:rsidRPr="00C4452E">
        <w:rPr>
          <w:rFonts w:ascii="Palatino Linotype" w:eastAsia="Palatino Linotype" w:hAnsi="Palatino Linotype" w:cs="Palatino Linotype"/>
          <w:i/>
          <w:lang w:val="es-ES"/>
        </w:rPr>
        <w:t>Las decisiones respecto a asuntos de convivencia cotidiana, serán facultad de la asamblea, incluyendo las modificaciones a la propiedad condominal, excluyendo los cambios de uso del suelo, de densidad e intensidad de su aprovechamiento y de altura máxima permitida.</w:t>
      </w:r>
    </w:p>
    <w:p w14:paraId="620A7B7E" w14:textId="77777777" w:rsidR="00945734" w:rsidRPr="00012DBB"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lastRenderedPageBreak/>
        <w:t>Artículo 46.-</w:t>
      </w:r>
      <w:r w:rsidRPr="00C4452E">
        <w:rPr>
          <w:rFonts w:ascii="Palatino Linotype" w:eastAsia="Palatino Linotype" w:hAnsi="Palatino Linotype" w:cs="Palatino Linotype"/>
          <w:i/>
          <w:lang w:val="es-ES"/>
        </w:rPr>
        <w:t xml:space="preserve"> El Síndico Municipal, será competente para desahogar los procedimientos arbitrales para resolver controversias en materia de propiedad en condominio.</w:t>
      </w:r>
    </w:p>
    <w:p w14:paraId="47307AB9"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50.- </w:t>
      </w:r>
      <w:r w:rsidRPr="00C4452E">
        <w:rPr>
          <w:rFonts w:ascii="Palatino Linotype" w:eastAsia="Palatino Linotype" w:hAnsi="Palatino Linotype" w:cs="Palatino Linotype"/>
          <w:i/>
          <w:lang w:val="es-ES"/>
        </w:rPr>
        <w:t>Las controversias que se susciten con motivo del incumplimiento de las obligaciones por parte de los condóminos, de los administradores o del Comité de Administración; o por violaciones al Reglamento General del Condominio o al Acta Constitutiva del condominio, serán resueltas a través del procedimiento de arbitraje, en los términos de la presente ley.</w:t>
      </w:r>
    </w:p>
    <w:p w14:paraId="29E0DEE7"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51.-</w:t>
      </w:r>
      <w:r w:rsidRPr="00C4452E">
        <w:rPr>
          <w:rFonts w:ascii="Palatino Linotype" w:eastAsia="Palatino Linotype" w:hAnsi="Palatino Linotype" w:cs="Palatino Linotype"/>
          <w:i/>
          <w:lang w:val="es-ES"/>
        </w:rPr>
        <w:t xml:space="preserve"> El procedimiento de arbitraje se substanciará ante el Síndico Municipal, el cual contará con plena libertad y autonomía para emitir sus laudos e imponer las sanciones previstas en la presente ley.</w:t>
      </w:r>
    </w:p>
    <w:p w14:paraId="32D419A3"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Artículo 57.- </w:t>
      </w:r>
      <w:r w:rsidRPr="00C4452E">
        <w:rPr>
          <w:rFonts w:ascii="Palatino Linotype" w:eastAsia="Palatino Linotype" w:hAnsi="Palatino Linotype" w:cs="Palatino Linotype"/>
          <w:i/>
          <w:lang w:val="es-ES"/>
        </w:rPr>
        <w:t>El procedimiento arbitral terminará por:</w:t>
      </w:r>
    </w:p>
    <w:p w14:paraId="0DE85444"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 </w:t>
      </w:r>
      <w:r w:rsidRPr="00C4452E">
        <w:rPr>
          <w:rFonts w:ascii="Palatino Linotype" w:eastAsia="Palatino Linotype" w:hAnsi="Palatino Linotype" w:cs="Palatino Linotype"/>
          <w:i/>
          <w:lang w:val="es-ES"/>
        </w:rPr>
        <w:t>Desistimiento;</w:t>
      </w:r>
    </w:p>
    <w:p w14:paraId="24F56436"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 </w:t>
      </w:r>
      <w:r w:rsidRPr="00C4452E">
        <w:rPr>
          <w:rFonts w:ascii="Palatino Linotype" w:eastAsia="Palatino Linotype" w:hAnsi="Palatino Linotype" w:cs="Palatino Linotype"/>
          <w:i/>
          <w:lang w:val="es-ES"/>
        </w:rPr>
        <w:t>Laudo que resuelva la controversia;</w:t>
      </w:r>
    </w:p>
    <w:p w14:paraId="7512253C"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 xml:space="preserve">III. </w:t>
      </w:r>
      <w:r w:rsidRPr="00C4452E">
        <w:rPr>
          <w:rFonts w:ascii="Palatino Linotype" w:eastAsia="Palatino Linotype" w:hAnsi="Palatino Linotype" w:cs="Palatino Linotype"/>
          <w:i/>
          <w:lang w:val="es-ES"/>
        </w:rPr>
        <w:t>Acuerdo de las partes mediante convenio ajustado a la legislación civil vigente, el cual tendrá aparejada ejecución.</w:t>
      </w:r>
    </w:p>
    <w:p w14:paraId="542B62C9" w14:textId="77777777" w:rsidR="00945734" w:rsidRPr="00C4452E"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IV.</w:t>
      </w:r>
      <w:r w:rsidRPr="00C4452E">
        <w:rPr>
          <w:rFonts w:ascii="Palatino Linotype" w:eastAsia="Palatino Linotype" w:hAnsi="Palatino Linotype" w:cs="Palatino Linotype"/>
          <w:i/>
          <w:lang w:val="es-ES"/>
        </w:rPr>
        <w:t xml:space="preserve"> Convenio celebrado vía mediación Judicial, o ante las Mesas Calificadoras y Conciliadoras Municipales.</w:t>
      </w:r>
    </w:p>
    <w:p w14:paraId="1F7999C1" w14:textId="77777777" w:rsidR="00945734" w:rsidRDefault="00945734" w:rsidP="001B20E1">
      <w:pPr>
        <w:spacing w:after="0" w:line="360" w:lineRule="auto"/>
        <w:ind w:left="567" w:right="616"/>
        <w:jc w:val="both"/>
        <w:rPr>
          <w:rFonts w:ascii="Palatino Linotype" w:eastAsia="Palatino Linotype" w:hAnsi="Palatino Linotype" w:cs="Palatino Linotype"/>
          <w:i/>
          <w:lang w:val="es-ES"/>
        </w:rPr>
      </w:pPr>
      <w:r w:rsidRPr="00C4452E">
        <w:rPr>
          <w:rFonts w:ascii="Palatino Linotype" w:eastAsia="Palatino Linotype" w:hAnsi="Palatino Linotype" w:cs="Palatino Linotype"/>
          <w:b/>
          <w:i/>
          <w:lang w:val="es-ES"/>
        </w:rPr>
        <w:t>Artículo 58.-</w:t>
      </w:r>
      <w:r w:rsidRPr="00C4452E">
        <w:rPr>
          <w:rFonts w:ascii="Palatino Linotype" w:eastAsia="Palatino Linotype" w:hAnsi="Palatino Linotype" w:cs="Palatino Linotype"/>
          <w:i/>
          <w:lang w:val="es-ES"/>
        </w:rPr>
        <w:t xml:space="preserve"> Terminada la instrucción del procedimiento, la mesa de arbitraje dictará el laudo que resuelva la controversia. En caso de que alguna de las partes o ambas consideren que el laudo no es claro en alguno de sus contenidos, solicitarán a la mesa, dentro de los tres días siguientes de la notificación, se aclare o corrija. La interpretación que emita la mesa de arbitraje formará parte del laudo.</w:t>
      </w:r>
    </w:p>
    <w:p w14:paraId="78B0F56D" w14:textId="77777777" w:rsidR="001B20E1" w:rsidRPr="00012DBB" w:rsidRDefault="001B20E1" w:rsidP="001B20E1">
      <w:pPr>
        <w:spacing w:after="0" w:line="360" w:lineRule="auto"/>
        <w:ind w:left="567" w:right="616"/>
        <w:jc w:val="both"/>
        <w:rPr>
          <w:rFonts w:ascii="Palatino Linotype" w:eastAsia="Palatino Linotype" w:hAnsi="Palatino Linotype" w:cs="Palatino Linotype"/>
          <w:i/>
          <w:lang w:val="es-ES"/>
        </w:rPr>
      </w:pPr>
    </w:p>
    <w:p w14:paraId="170C47B3" w14:textId="77777777" w:rsidR="00945734" w:rsidRDefault="00945734" w:rsidP="001B20E1">
      <w:pPr>
        <w:spacing w:after="0" w:line="360" w:lineRule="auto"/>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 xml:space="preserve">Del análisis a los artículos transcritos se desprende que la Ley en cita es de interés público y tiene por objeto establecer las bases para regular la constitución, organización, funcionamiento, modificación, administración y extinción del régimen de propiedad en condominio y de solucionar controversias entre condóminos y residentes, y entre éstos y con su administrador o Comité de Administración; que la </w:t>
      </w:r>
      <w:r>
        <w:rPr>
          <w:rFonts w:ascii="Palatino Linotype" w:eastAsia="Palatino Linotype" w:hAnsi="Palatino Linotype" w:cs="Palatino Linotype"/>
          <w:sz w:val="24"/>
          <w:szCs w:val="24"/>
          <w:lang w:val="es-ES"/>
        </w:rPr>
        <w:lastRenderedPageBreak/>
        <w:t>asamblea es el órgano máximo de decisión de un condominio y entre sus facultades está la de nombrar y remover al administrador o al comité de administración; que los condominios serán administrados por un Comité de Administración o por un administrador designado por la Asamblea General; que el Síndico Municipal es la autoridad competente para desahogar los procedimientos arbitrales para resolver controversias en materia de propiedad en condominio; que dichas controversias se resolverán a través del procedimiento de arbitraje y éste se substanciará ante el Síndico Municipal, quien contará con plena libertad y autonomía para emitir sus laudos e imponer sancionas; que dicho procedimiento puede concluir por desistimiento, laudo que resuelva la controversia, acuerdo de las partes o mediante convenio celebrado vía mediación judicial; por último, que una vez terminada la instrucción del procedimiento arbitral se dictará el laudo que resuelva la controversia.</w:t>
      </w:r>
    </w:p>
    <w:p w14:paraId="37C43F6C" w14:textId="77777777" w:rsidR="001B20E1" w:rsidRDefault="001B20E1" w:rsidP="001B20E1">
      <w:pPr>
        <w:spacing w:after="0" w:line="360" w:lineRule="auto"/>
        <w:jc w:val="both"/>
        <w:rPr>
          <w:rFonts w:ascii="Palatino Linotype" w:eastAsia="Palatino Linotype" w:hAnsi="Palatino Linotype" w:cs="Palatino Linotype"/>
          <w:sz w:val="24"/>
          <w:szCs w:val="24"/>
          <w:lang w:val="es-ES"/>
        </w:rPr>
      </w:pPr>
    </w:p>
    <w:p w14:paraId="4D27558C" w14:textId="77777777" w:rsidR="00945734" w:rsidRDefault="00945734" w:rsidP="001B20E1">
      <w:pPr>
        <w:spacing w:after="0" w:line="360" w:lineRule="auto"/>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En ese sentido, se advierte que los síndicos municipales no intervienen en la designación de los administradores o comités de administración, puesto que esta es una facultad exclusiva de la asamblea general como órgano máximo de decisión en un condominio, y que la participación de dichas autoridades se limita al desahogo de procedimientos arbitrales en los que dictará laudos con plena libertad y autonomía, dando por terminado así el procedimiento arbitral; o bien si existe un desistimiento, acuerdo o convenio celebrado.</w:t>
      </w:r>
    </w:p>
    <w:p w14:paraId="7EC1F091" w14:textId="77777777" w:rsidR="001B20E1" w:rsidRPr="00AA595F" w:rsidRDefault="001B20E1" w:rsidP="001B20E1">
      <w:pPr>
        <w:spacing w:after="0" w:line="360" w:lineRule="auto"/>
        <w:jc w:val="both"/>
        <w:rPr>
          <w:rFonts w:ascii="Palatino Linotype" w:eastAsia="Palatino Linotype" w:hAnsi="Palatino Linotype" w:cs="Palatino Linotype"/>
          <w:sz w:val="18"/>
          <w:szCs w:val="24"/>
          <w:lang w:val="es-ES"/>
        </w:rPr>
      </w:pPr>
    </w:p>
    <w:p w14:paraId="7909CC8C" w14:textId="1EBE452B" w:rsidR="00945734" w:rsidRDefault="00945734" w:rsidP="001B20E1">
      <w:pPr>
        <w:spacing w:after="0" w:line="360" w:lineRule="auto"/>
        <w:jc w:val="both"/>
        <w:rPr>
          <w:rFonts w:ascii="Palatino Linotype" w:eastAsia="Palatino Linotype" w:hAnsi="Palatino Linotype" w:cs="Palatino Linotype"/>
          <w:sz w:val="24"/>
          <w:szCs w:val="24"/>
          <w:lang w:val="es-ES"/>
        </w:rPr>
      </w:pPr>
      <w:r w:rsidRPr="00715DA2">
        <w:rPr>
          <w:rFonts w:ascii="Palatino Linotype" w:eastAsia="Palatino Linotype" w:hAnsi="Palatino Linotype" w:cs="Palatino Linotype"/>
          <w:sz w:val="24"/>
          <w:szCs w:val="24"/>
          <w:lang w:val="es-ES"/>
        </w:rPr>
        <w:t xml:space="preserve">Así, dado que la solicitud consiste en requerir a la Sindicatura Municipal a que haga entrega </w:t>
      </w:r>
      <w:r w:rsidR="00AA595F">
        <w:rPr>
          <w:rFonts w:ascii="Palatino Linotype" w:eastAsia="Palatino Linotype" w:hAnsi="Palatino Linotype" w:cs="Palatino Linotype"/>
          <w:sz w:val="24"/>
          <w:szCs w:val="24"/>
          <w:lang w:val="es-ES"/>
        </w:rPr>
        <w:t xml:space="preserve">de la </w:t>
      </w:r>
      <w:r w:rsidR="00AA595F">
        <w:rPr>
          <w:rFonts w:ascii="Palatino Linotype" w:eastAsia="Palatino Linotype" w:hAnsi="Palatino Linotype" w:cs="Palatino Linotype"/>
          <w:sz w:val="24"/>
          <w:szCs w:val="24"/>
        </w:rPr>
        <w:t xml:space="preserve">acreditación o autorización emitida por la Sindicatura Municipal a la persona referida en la solicitud, para realizar actividades </w:t>
      </w:r>
      <w:r w:rsidR="00AA595F">
        <w:rPr>
          <w:rFonts w:ascii="Palatino Linotype" w:eastAsia="Times New Roman" w:hAnsi="Palatino Linotype" w:cs="Times New Roman"/>
          <w:color w:val="222222"/>
          <w:sz w:val="24"/>
          <w:szCs w:val="24"/>
          <w:lang w:eastAsia="es-MX"/>
        </w:rPr>
        <w:t>de recaudación, administración y</w:t>
      </w:r>
      <w:r w:rsidR="00AA595F" w:rsidRPr="00CC18BE">
        <w:rPr>
          <w:rFonts w:ascii="Palatino Linotype" w:eastAsia="Times New Roman" w:hAnsi="Palatino Linotype" w:cs="Times New Roman"/>
          <w:color w:val="222222"/>
          <w:sz w:val="24"/>
          <w:szCs w:val="24"/>
          <w:lang w:eastAsia="es-MX"/>
        </w:rPr>
        <w:t xml:space="preserve"> manejo de </w:t>
      </w:r>
      <w:r w:rsidR="00AA595F">
        <w:rPr>
          <w:rFonts w:ascii="Palatino Linotype" w:eastAsia="Times New Roman" w:hAnsi="Palatino Linotype" w:cs="Times New Roman"/>
          <w:color w:val="222222"/>
          <w:sz w:val="24"/>
          <w:szCs w:val="24"/>
          <w:lang w:eastAsia="es-MX"/>
        </w:rPr>
        <w:t>fondos de mantenimiento, de administración y de</w:t>
      </w:r>
      <w:r w:rsidR="00AA595F" w:rsidRPr="00CC18BE">
        <w:rPr>
          <w:rFonts w:ascii="Palatino Linotype" w:eastAsia="Times New Roman" w:hAnsi="Palatino Linotype" w:cs="Times New Roman"/>
          <w:color w:val="222222"/>
          <w:sz w:val="24"/>
          <w:szCs w:val="24"/>
          <w:lang w:eastAsia="es-MX"/>
        </w:rPr>
        <w:t xml:space="preserve"> </w:t>
      </w:r>
      <w:r w:rsidR="00AA595F">
        <w:rPr>
          <w:rFonts w:ascii="Palatino Linotype" w:eastAsia="Times New Roman" w:hAnsi="Palatino Linotype" w:cs="Times New Roman"/>
          <w:color w:val="222222"/>
          <w:sz w:val="24"/>
          <w:szCs w:val="24"/>
          <w:lang w:eastAsia="es-MX"/>
        </w:rPr>
        <w:lastRenderedPageBreak/>
        <w:t>reserva</w:t>
      </w:r>
      <w:r w:rsidRPr="00AA595F">
        <w:rPr>
          <w:rFonts w:ascii="Palatino Linotype" w:eastAsia="Palatino Linotype" w:hAnsi="Palatino Linotype" w:cs="Palatino Linotype"/>
          <w:sz w:val="24"/>
          <w:szCs w:val="24"/>
          <w:lang w:val="es-ES"/>
        </w:rPr>
        <w:t>,</w:t>
      </w:r>
      <w:r w:rsidR="00AA595F" w:rsidRPr="00AA595F">
        <w:rPr>
          <w:rFonts w:ascii="Palatino Linotype" w:eastAsia="Palatino Linotype" w:hAnsi="Palatino Linotype" w:cs="Palatino Linotype"/>
          <w:sz w:val="24"/>
          <w:szCs w:val="24"/>
          <w:lang w:val="es-ES"/>
        </w:rPr>
        <w:t xml:space="preserve"> atento a lo anterior,</w:t>
      </w:r>
      <w:r w:rsidRPr="00AA595F">
        <w:rPr>
          <w:rFonts w:ascii="Palatino Linotype" w:eastAsia="Palatino Linotype" w:hAnsi="Palatino Linotype" w:cs="Palatino Linotype"/>
          <w:sz w:val="24"/>
          <w:szCs w:val="24"/>
          <w:lang w:val="es-ES"/>
        </w:rPr>
        <w:t xml:space="preserve"> es evidente que dicha</w:t>
      </w:r>
      <w:r w:rsidRPr="00715DA2">
        <w:rPr>
          <w:rFonts w:ascii="Palatino Linotype" w:eastAsia="Palatino Linotype" w:hAnsi="Palatino Linotype" w:cs="Palatino Linotype"/>
          <w:sz w:val="24"/>
          <w:szCs w:val="24"/>
          <w:lang w:val="es-ES"/>
        </w:rPr>
        <w:t xml:space="preserve"> autoridad está imposibilitada para hacer entrega de dicho documento, toda vez que no se encuentra entre sus facultades generar el documento solicitado, pues esta es una atribución de la asamblea general del fraccionamiento.</w:t>
      </w:r>
    </w:p>
    <w:p w14:paraId="7136DED0" w14:textId="77777777" w:rsidR="001B20E1" w:rsidRPr="00AA595F" w:rsidRDefault="001B20E1" w:rsidP="001B20E1">
      <w:pPr>
        <w:spacing w:after="0" w:line="360" w:lineRule="auto"/>
        <w:jc w:val="both"/>
        <w:rPr>
          <w:rFonts w:ascii="Palatino Linotype" w:eastAsia="Palatino Linotype" w:hAnsi="Palatino Linotype" w:cs="Palatino Linotype"/>
          <w:sz w:val="16"/>
          <w:szCs w:val="24"/>
          <w:lang w:val="es-ES"/>
        </w:rPr>
      </w:pPr>
    </w:p>
    <w:p w14:paraId="07F91E42" w14:textId="77777777" w:rsidR="00945734" w:rsidRDefault="00945734" w:rsidP="001B20E1">
      <w:pPr>
        <w:spacing w:after="0" w:line="360" w:lineRule="auto"/>
        <w:jc w:val="both"/>
        <w:rPr>
          <w:rFonts w:ascii="Palatino Linotype" w:eastAsia="Palatino Linotype" w:hAnsi="Palatino Linotype" w:cs="Palatino Linotype"/>
          <w:sz w:val="24"/>
          <w:szCs w:val="24"/>
          <w:lang w:val="es-ES"/>
        </w:rPr>
      </w:pPr>
      <w:r>
        <w:rPr>
          <w:rFonts w:ascii="Palatino Linotype" w:eastAsia="Palatino Linotype" w:hAnsi="Palatino Linotype" w:cs="Palatino Linotype"/>
          <w:sz w:val="24"/>
          <w:szCs w:val="24"/>
          <w:lang w:val="es-ES"/>
        </w:rPr>
        <w:t xml:space="preserve">Ahora bien, se debe resaltar que el Sujeto Obligado respondió que se iniciaron procedimientos de juicios arbitrales radicados con los números de expediente 56/2021 y 62/2021, los cuales ingresaron los días veintiocho de julio y tres de septiembre, ambos del año en curso, respectivamente; empero, dentro de las actuaciones de esos expedientes, </w:t>
      </w:r>
      <w:r>
        <w:rPr>
          <w:rFonts w:ascii="Palatino Linotype" w:eastAsia="Palatino Linotype" w:hAnsi="Palatino Linotype" w:cs="Palatino Linotype"/>
          <w:b/>
          <w:sz w:val="24"/>
          <w:szCs w:val="24"/>
          <w:lang w:val="es-ES"/>
        </w:rPr>
        <w:t>no se ha dictado por parte de la Sindicatura el permiso referido por el Recurrente</w:t>
      </w:r>
      <w:r>
        <w:rPr>
          <w:rFonts w:ascii="Palatino Linotype" w:eastAsia="Palatino Linotype" w:hAnsi="Palatino Linotype" w:cs="Palatino Linotype"/>
          <w:sz w:val="24"/>
          <w:szCs w:val="24"/>
          <w:lang w:val="es-ES"/>
        </w:rPr>
        <w:t xml:space="preserve">, puesto que la multicitada Ley reguladora es muy clara en señalar quien o quienes tienen esa responsabilidad (esto es, la Asamblea General) y que los hechos descritos son derivados de una controversia interna entre condominios y representantes de mesas directivas internas del Fraccionamiento San Fernando. </w:t>
      </w:r>
    </w:p>
    <w:p w14:paraId="610EC061" w14:textId="77777777" w:rsidR="001B20E1" w:rsidRPr="00AA595F" w:rsidRDefault="001B20E1" w:rsidP="001B20E1">
      <w:pPr>
        <w:spacing w:after="0" w:line="360" w:lineRule="auto"/>
        <w:jc w:val="both"/>
        <w:rPr>
          <w:rFonts w:ascii="Palatino Linotype" w:eastAsia="Palatino Linotype" w:hAnsi="Palatino Linotype" w:cs="Palatino Linotype"/>
          <w:sz w:val="16"/>
          <w:szCs w:val="24"/>
          <w:lang w:val="es-ES"/>
        </w:rPr>
      </w:pPr>
    </w:p>
    <w:p w14:paraId="7B0A8624" w14:textId="77777777" w:rsidR="00945734" w:rsidRDefault="00945734" w:rsidP="001B20E1">
      <w:pPr>
        <w:pStyle w:val="Sinespaciado"/>
        <w:spacing w:line="360" w:lineRule="auto"/>
        <w:jc w:val="both"/>
        <w:rPr>
          <w:rFonts w:ascii="Palatino Linotype" w:hAnsi="Palatino Linotype" w:cs="Arial"/>
          <w:sz w:val="24"/>
          <w:szCs w:val="24"/>
        </w:rPr>
      </w:pPr>
      <w:r w:rsidRPr="00AA595F">
        <w:rPr>
          <w:rFonts w:ascii="Palatino Linotype" w:eastAsia="Palatino Linotype" w:hAnsi="Palatino Linotype" w:cs="Palatino Linotype"/>
          <w:sz w:val="24"/>
          <w:szCs w:val="24"/>
          <w:lang w:val="es-ES"/>
        </w:rPr>
        <w:t xml:space="preserve">De tal forma que la respuesta del Sujeto Obligado </w:t>
      </w:r>
      <w:r w:rsidRPr="00AA595F">
        <w:rPr>
          <w:rFonts w:ascii="Palatino Linotype" w:hAnsi="Palatino Linotype" w:cstheme="minorHAnsi"/>
          <w:sz w:val="24"/>
          <w:szCs w:val="24"/>
        </w:rPr>
        <w:t xml:space="preserve">se traduce en un pronunciamiento en sentido negativo; es decir, </w:t>
      </w:r>
      <w:r w:rsidRPr="00AA595F">
        <w:rPr>
          <w:rFonts w:ascii="Palatino Linotype" w:hAnsi="Palatino Linotype"/>
          <w:sz w:val="24"/>
          <w:szCs w:val="24"/>
        </w:rPr>
        <w:t xml:space="preserve">se concluye que la respuesta constituye hechos negativos, pues no se ha generado, poseído o administrado el documento relativo a lo solicitado por el Recurrente. </w:t>
      </w:r>
      <w:r w:rsidRPr="00AA595F">
        <w:rPr>
          <w:rFonts w:ascii="Palatino Linotype" w:hAnsi="Palatino Linotype" w:cs="Arial"/>
          <w:sz w:val="24"/>
          <w:szCs w:val="24"/>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2F8B768A" w14:textId="77777777" w:rsidR="00AA595F" w:rsidRDefault="00AA595F" w:rsidP="001B20E1">
      <w:pPr>
        <w:pStyle w:val="Sinespaciado"/>
        <w:spacing w:line="360" w:lineRule="auto"/>
        <w:jc w:val="both"/>
        <w:rPr>
          <w:rFonts w:ascii="Palatino Linotype" w:hAnsi="Palatino Linotype" w:cs="Arial"/>
          <w:sz w:val="24"/>
          <w:szCs w:val="24"/>
        </w:rPr>
      </w:pPr>
    </w:p>
    <w:p w14:paraId="144F5EC8" w14:textId="77777777" w:rsidR="00AA595F" w:rsidRDefault="00AA595F" w:rsidP="001B20E1">
      <w:pPr>
        <w:pStyle w:val="Sinespaciado"/>
        <w:spacing w:line="360" w:lineRule="auto"/>
        <w:jc w:val="both"/>
        <w:rPr>
          <w:rFonts w:ascii="Palatino Linotype" w:hAnsi="Palatino Linotype" w:cs="Arial"/>
          <w:sz w:val="24"/>
          <w:szCs w:val="24"/>
        </w:rPr>
      </w:pPr>
    </w:p>
    <w:p w14:paraId="43F3DF8B" w14:textId="77777777" w:rsidR="00AA595F" w:rsidRPr="00AA595F" w:rsidRDefault="00AA595F" w:rsidP="001B20E1">
      <w:pPr>
        <w:pStyle w:val="Sinespaciado"/>
        <w:spacing w:line="360" w:lineRule="auto"/>
        <w:jc w:val="both"/>
        <w:rPr>
          <w:rFonts w:ascii="Palatino Linotype" w:hAnsi="Palatino Linotype" w:cs="Arial"/>
          <w:sz w:val="24"/>
          <w:szCs w:val="24"/>
        </w:rPr>
      </w:pPr>
    </w:p>
    <w:p w14:paraId="75E6BA71" w14:textId="77777777" w:rsidR="00AA595F" w:rsidRPr="00AA595F" w:rsidRDefault="00AA595F" w:rsidP="001B20E1">
      <w:pPr>
        <w:pStyle w:val="Sinespaciado"/>
        <w:spacing w:line="360" w:lineRule="auto"/>
        <w:jc w:val="both"/>
        <w:rPr>
          <w:rFonts w:ascii="Palatino Linotype" w:hAnsi="Palatino Linotype" w:cs="Arial"/>
          <w:sz w:val="10"/>
        </w:rPr>
      </w:pPr>
    </w:p>
    <w:p w14:paraId="5DC90DCF" w14:textId="77777777" w:rsidR="00945734" w:rsidRPr="00D63146" w:rsidRDefault="00945734" w:rsidP="001B20E1">
      <w:pPr>
        <w:spacing w:after="0" w:line="360" w:lineRule="auto"/>
        <w:ind w:left="567" w:right="567"/>
        <w:jc w:val="both"/>
        <w:rPr>
          <w:rFonts w:ascii="Palatino Linotype" w:hAnsi="Palatino Linotype"/>
          <w:b/>
          <w:i/>
        </w:rPr>
      </w:pPr>
      <w:r w:rsidRPr="00D63146">
        <w:rPr>
          <w:rFonts w:ascii="Palatino Linotype" w:hAnsi="Palatino Linotype"/>
          <w:b/>
          <w:i/>
        </w:rPr>
        <w:lastRenderedPageBreak/>
        <w:t xml:space="preserve">HECHOS NEGATIVOS, NO SON SUSCEPTIBLES DE DEMOSTRACIÓN. </w:t>
      </w:r>
    </w:p>
    <w:p w14:paraId="0523AC6C" w14:textId="77777777" w:rsidR="00945734" w:rsidRDefault="00945734" w:rsidP="001B20E1">
      <w:pPr>
        <w:spacing w:after="0" w:line="360" w:lineRule="auto"/>
        <w:ind w:left="567" w:right="567"/>
        <w:jc w:val="both"/>
        <w:rPr>
          <w:rFonts w:ascii="Palatino Linotype" w:hAnsi="Palatino Linotype"/>
          <w:i/>
        </w:rPr>
      </w:pPr>
      <w:r w:rsidRPr="00D63146">
        <w:rPr>
          <w:rFonts w:ascii="Palatino Linotype" w:hAnsi="Palatino Linotype"/>
          <w:i/>
        </w:rPr>
        <w:t>Tratándose de un hecho negativo, el Juez no tiene por qué invocar prueba alguna de la que se desprenda, ya que es bien sabido que esta clase de hechos no son susceptibles de demostración.</w:t>
      </w:r>
    </w:p>
    <w:p w14:paraId="60C3DD00" w14:textId="77777777" w:rsidR="001B20E1" w:rsidRPr="00D63146" w:rsidRDefault="001B20E1" w:rsidP="001B20E1">
      <w:pPr>
        <w:spacing w:after="0" w:line="360" w:lineRule="auto"/>
        <w:ind w:left="567" w:right="567"/>
        <w:jc w:val="both"/>
        <w:rPr>
          <w:rFonts w:ascii="Palatino Linotype" w:hAnsi="Palatino Linotype"/>
          <w:i/>
        </w:rPr>
      </w:pPr>
    </w:p>
    <w:p w14:paraId="449A6621" w14:textId="77777777" w:rsidR="00945734" w:rsidRDefault="00945734" w:rsidP="001B20E1">
      <w:pPr>
        <w:spacing w:after="0" w:line="360" w:lineRule="auto"/>
        <w:jc w:val="both"/>
        <w:rPr>
          <w:rFonts w:ascii="Palatino Linotype" w:hAnsi="Palatino Linotype"/>
          <w:sz w:val="24"/>
          <w:szCs w:val="24"/>
        </w:rPr>
      </w:pPr>
      <w:r>
        <w:rPr>
          <w:rFonts w:ascii="Palatino Linotype" w:hAnsi="Palatino Linotype"/>
          <w:sz w:val="24"/>
          <w:szCs w:val="24"/>
        </w:rPr>
        <w:t xml:space="preserve">Además, </w:t>
      </w:r>
      <w:r w:rsidRPr="00D63146">
        <w:rPr>
          <w:rFonts w:ascii="Palatino Linotype" w:hAnsi="Palatino Linotype"/>
          <w:sz w:val="24"/>
          <w:szCs w:val="24"/>
        </w:rPr>
        <w:t xml:space="preserve"> de conformidad con lo establecido en el artículo 12 de la Ley de</w:t>
      </w:r>
      <w:r>
        <w:rPr>
          <w:rFonts w:ascii="Palatino Linotype" w:hAnsi="Palatino Linotype"/>
          <w:sz w:val="24"/>
          <w:szCs w:val="24"/>
        </w:rPr>
        <w:t xml:space="preserve"> la materia</w:t>
      </w:r>
      <w:r w:rsidRPr="00D63146">
        <w:rPr>
          <w:rFonts w:ascii="Palatino Linotype" w:hAnsi="Palatino Linotype"/>
          <w:sz w:val="24"/>
          <w:szCs w:val="24"/>
        </w:rPr>
        <w:t>, el Sujeto Obligado sólo proporcionará la información que obra en sus archivos, lo que</w:t>
      </w:r>
      <w:r>
        <w:rPr>
          <w:rFonts w:ascii="Palatino Linotype" w:hAnsi="Palatino Linotype"/>
          <w:sz w:val="24"/>
          <w:szCs w:val="24"/>
        </w:rPr>
        <w:t xml:space="preserve"> </w:t>
      </w:r>
      <w:r w:rsidRPr="00D63146">
        <w:rPr>
          <w:rFonts w:ascii="Palatino Linotype" w:hAnsi="Palatino Linotype"/>
          <w:i/>
          <w:sz w:val="24"/>
          <w:szCs w:val="24"/>
        </w:rPr>
        <w:t>a contrario sensu</w:t>
      </w:r>
      <w:r>
        <w:rPr>
          <w:rFonts w:ascii="Palatino Linotype" w:hAnsi="Palatino Linotype"/>
          <w:sz w:val="24"/>
          <w:szCs w:val="24"/>
        </w:rPr>
        <w:t xml:space="preserve"> significa que no</w:t>
      </w:r>
      <w:r w:rsidRPr="00D63146">
        <w:rPr>
          <w:rFonts w:ascii="Palatino Linotype" w:hAnsi="Palatino Linotype"/>
          <w:sz w:val="24"/>
          <w:szCs w:val="24"/>
        </w:rPr>
        <w:t xml:space="preserve"> está obligado a proporcionar lo que no obre en sus archivos.</w:t>
      </w:r>
    </w:p>
    <w:p w14:paraId="55022F47" w14:textId="77777777" w:rsidR="001B20E1" w:rsidRPr="00D63146" w:rsidRDefault="001B20E1" w:rsidP="001B20E1">
      <w:pPr>
        <w:spacing w:after="0" w:line="360" w:lineRule="auto"/>
        <w:jc w:val="both"/>
        <w:rPr>
          <w:rFonts w:ascii="Palatino Linotype" w:hAnsi="Palatino Linotype"/>
          <w:sz w:val="24"/>
          <w:szCs w:val="24"/>
        </w:rPr>
      </w:pPr>
    </w:p>
    <w:p w14:paraId="724CD0FC" w14:textId="77777777" w:rsidR="00945734" w:rsidRDefault="00945734" w:rsidP="001B20E1">
      <w:pPr>
        <w:spacing w:after="0" w:line="360" w:lineRule="auto"/>
        <w:jc w:val="both"/>
        <w:rPr>
          <w:rFonts w:ascii="Palatino Linotype" w:hAnsi="Palatino Linotype"/>
          <w:sz w:val="24"/>
          <w:szCs w:val="24"/>
        </w:rPr>
      </w:pPr>
      <w:r w:rsidRPr="00D63146">
        <w:rPr>
          <w:rFonts w:ascii="Palatino Linotype" w:hAnsi="Palatino Linotype"/>
          <w:sz w:val="24"/>
          <w:szCs w:val="24"/>
        </w:rPr>
        <w:t>Asimismo, se destaca que el Sujeto Obligad</w:t>
      </w:r>
      <w:r>
        <w:rPr>
          <w:rFonts w:ascii="Palatino Linotype" w:hAnsi="Palatino Linotype"/>
          <w:sz w:val="24"/>
          <w:szCs w:val="24"/>
        </w:rPr>
        <w:t>o emitió un pronunciamiento. Por ende</w:t>
      </w:r>
      <w:r w:rsidRPr="00D63146">
        <w:rPr>
          <w:rFonts w:ascii="Palatino Linotype" w:hAnsi="Palatino Linotype"/>
          <w:sz w:val="24"/>
          <w:szCs w:val="24"/>
        </w:rPr>
        <w:t>, a</w:t>
      </w:r>
      <w:r>
        <w:rPr>
          <w:rFonts w:ascii="Palatino Linotype" w:hAnsi="Palatino Linotype"/>
          <w:sz w:val="24"/>
          <w:szCs w:val="24"/>
        </w:rPr>
        <w:t>l existir un pronunciamiento, aú</w:t>
      </w:r>
      <w:r w:rsidRPr="00D63146">
        <w:rPr>
          <w:rFonts w:ascii="Palatino Linotype" w:hAnsi="Palatino Linotype"/>
          <w:sz w:val="24"/>
          <w:szCs w:val="24"/>
        </w:rPr>
        <w:t>n en sentido negativo por parte del Sujeto Obligado, este Órgano Garante estima conveniente señalar que no está facultado para manifestarse sobre la veracidad de la información proporcionada, ya que no existe precepto legal alguna en la Ley de la Materia que permita, vía recur</w:t>
      </w:r>
      <w:r>
        <w:rPr>
          <w:rFonts w:ascii="Palatino Linotype" w:hAnsi="Palatino Linotype"/>
          <w:sz w:val="24"/>
          <w:szCs w:val="24"/>
        </w:rPr>
        <w:t>so de revisión, que se pronuncie</w:t>
      </w:r>
      <w:r w:rsidRPr="00D63146">
        <w:rPr>
          <w:rFonts w:ascii="Palatino Linotype" w:hAnsi="Palatino Linotype"/>
          <w:sz w:val="24"/>
          <w:szCs w:val="24"/>
        </w:rPr>
        <w:t xml:space="preserve"> al respecto. Por analogía, sirve de apo</w:t>
      </w:r>
      <w:r>
        <w:rPr>
          <w:rFonts w:ascii="Palatino Linotype" w:hAnsi="Palatino Linotype"/>
          <w:sz w:val="24"/>
          <w:szCs w:val="24"/>
        </w:rPr>
        <w:t>yo a lo anterior el Criterio 31/</w:t>
      </w:r>
      <w:r w:rsidRPr="00D63146">
        <w:rPr>
          <w:rFonts w:ascii="Palatino Linotype" w:hAnsi="Palatino Linotype"/>
          <w:sz w:val="24"/>
          <w:szCs w:val="24"/>
        </w:rPr>
        <w:t>10 emitido por el entonces Instituto Federal de Accesos a la Información y Protección de Datos, que a la letra establece lo siguiente:</w:t>
      </w:r>
    </w:p>
    <w:p w14:paraId="4FDC8E4F" w14:textId="77777777" w:rsidR="001B20E1" w:rsidRPr="00D63146" w:rsidRDefault="001B20E1" w:rsidP="001B20E1">
      <w:pPr>
        <w:spacing w:after="0" w:line="360" w:lineRule="auto"/>
        <w:jc w:val="both"/>
        <w:rPr>
          <w:rFonts w:ascii="Palatino Linotype" w:hAnsi="Palatino Linotype"/>
          <w:sz w:val="24"/>
          <w:szCs w:val="24"/>
        </w:rPr>
      </w:pPr>
    </w:p>
    <w:p w14:paraId="07FA3AF4" w14:textId="77777777" w:rsidR="00945734" w:rsidRDefault="00945734" w:rsidP="001B20E1">
      <w:pPr>
        <w:spacing w:after="0" w:line="360" w:lineRule="auto"/>
        <w:ind w:left="567" w:right="567"/>
        <w:jc w:val="both"/>
        <w:rPr>
          <w:rFonts w:ascii="Palatino Linotype" w:hAnsi="Palatino Linotype" w:cs="Arial"/>
          <w:i/>
        </w:rPr>
      </w:pPr>
      <w:r w:rsidRPr="00D63146">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w:t>
      </w:r>
      <w:r w:rsidRPr="00D63146">
        <w:rPr>
          <w:rFonts w:ascii="Palatino Linotype" w:hAnsi="Palatino Linotype" w:cs="Arial"/>
          <w:i/>
        </w:rPr>
        <w:lastRenderedPageBreak/>
        <w:t>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5B4C4C88" w14:textId="77777777" w:rsidR="001B20E1" w:rsidRPr="00012DBB" w:rsidRDefault="001B20E1" w:rsidP="001B20E1">
      <w:pPr>
        <w:spacing w:after="0" w:line="360" w:lineRule="auto"/>
        <w:ind w:left="567" w:right="567"/>
        <w:jc w:val="both"/>
        <w:rPr>
          <w:rFonts w:ascii="Palatino Linotype" w:hAnsi="Palatino Linotype"/>
        </w:rPr>
      </w:pPr>
    </w:p>
    <w:p w14:paraId="25B4493B" w14:textId="6E72EF0D" w:rsidR="00945734" w:rsidRDefault="00945734" w:rsidP="001B20E1">
      <w:pPr>
        <w:spacing w:after="0" w:line="360" w:lineRule="auto"/>
        <w:jc w:val="both"/>
        <w:rPr>
          <w:rFonts w:ascii="Palatino Linotype" w:hAnsi="Palatino Linotype" w:cs="Arial"/>
          <w:sz w:val="24"/>
          <w:szCs w:val="24"/>
        </w:rPr>
      </w:pPr>
      <w:r w:rsidRPr="00D63146">
        <w:rPr>
          <w:rFonts w:ascii="Palatino Linotype" w:hAnsi="Palatino Linotype" w:cs="Arial"/>
          <w:sz w:val="24"/>
          <w:szCs w:val="24"/>
        </w:rPr>
        <w:t xml:space="preserve">De tal forma que el Sujeto Obligado realizó un pronunciamiento con el cual respondió a la solicitud realizada por el hoy Recurrente, cuyo sentido no transgrede el derecho de acceso a la información del particular debido a que el Sujeto Obligado no está constreñido a generar, poseer o administrar la información solicitada, en virtud de que no se </w:t>
      </w:r>
      <w:r>
        <w:rPr>
          <w:rFonts w:ascii="Palatino Linotype" w:hAnsi="Palatino Linotype" w:cs="Arial"/>
          <w:sz w:val="24"/>
          <w:szCs w:val="24"/>
        </w:rPr>
        <w:t xml:space="preserve">ha emitido por parte de la Sindicatura Municipal </w:t>
      </w:r>
      <w:r w:rsidR="003D7570">
        <w:rPr>
          <w:rFonts w:ascii="Palatino Linotype" w:hAnsi="Palatino Linotype" w:cs="Arial"/>
          <w:sz w:val="24"/>
          <w:szCs w:val="24"/>
        </w:rPr>
        <w:t xml:space="preserve">la autorización o acreditación </w:t>
      </w:r>
      <w:r>
        <w:rPr>
          <w:rFonts w:ascii="Palatino Linotype" w:hAnsi="Palatino Linotype" w:cs="Arial"/>
          <w:sz w:val="24"/>
          <w:szCs w:val="24"/>
        </w:rPr>
        <w:t xml:space="preserve">referido por el particular en su solicitud de acceso a la información. </w:t>
      </w:r>
    </w:p>
    <w:p w14:paraId="1BBA5A30" w14:textId="77777777" w:rsidR="003D7570" w:rsidRPr="00256092" w:rsidRDefault="003D7570" w:rsidP="001B20E1">
      <w:pPr>
        <w:spacing w:after="0" w:line="360" w:lineRule="auto"/>
        <w:jc w:val="both"/>
        <w:rPr>
          <w:rFonts w:ascii="Palatino Linotype" w:hAnsi="Palatino Linotype" w:cs="Arial"/>
          <w:sz w:val="24"/>
          <w:szCs w:val="24"/>
        </w:rPr>
      </w:pPr>
    </w:p>
    <w:p w14:paraId="106A24D1" w14:textId="2225CE8B" w:rsidR="00945734" w:rsidRDefault="00945734" w:rsidP="001B20E1">
      <w:pPr>
        <w:tabs>
          <w:tab w:val="left" w:pos="709"/>
        </w:tabs>
        <w:spacing w:after="0" w:line="360" w:lineRule="auto"/>
        <w:ind w:right="51"/>
        <w:jc w:val="both"/>
        <w:rPr>
          <w:rFonts w:ascii="Palatino Linotype" w:hAnsi="Palatino Linotype"/>
          <w:sz w:val="24"/>
          <w:szCs w:val="24"/>
          <w:lang w:val="es-ES"/>
        </w:rPr>
      </w:pPr>
      <w:r w:rsidRPr="00225245">
        <w:rPr>
          <w:rFonts w:ascii="Palatino Linotype" w:hAnsi="Palatino Linotype"/>
          <w:sz w:val="24"/>
          <w:szCs w:val="24"/>
          <w:lang w:val="es-ES"/>
        </w:rPr>
        <w:t xml:space="preserve">Por lo tanto, en consecuencia y en mérito de lo expuesto en líneas anteriores, resultan  infundadas las razones o motivos de inconformidad que arguye la parte recurrente en su medio de impugnación que fue materia de estudio, por ello </w:t>
      </w:r>
      <w:r w:rsidRPr="00225245">
        <w:rPr>
          <w:rFonts w:ascii="Palatino Linotype" w:hAnsi="Palatino Linotype" w:cs="Arial"/>
          <w:b/>
          <w:sz w:val="24"/>
          <w:lang w:val="es-ES"/>
        </w:rPr>
        <w:t xml:space="preserve">con fundamento en la fracción II del artículo 186, </w:t>
      </w:r>
      <w:r w:rsidRPr="00225245">
        <w:rPr>
          <w:rFonts w:ascii="Palatino Linotype" w:hAnsi="Palatino Linotype" w:cs="Arial"/>
          <w:sz w:val="24"/>
          <w:lang w:val="es-ES"/>
        </w:rPr>
        <w:t xml:space="preserve">de la Ley de Transparencia y Acceso a la Información Pública del Estado de México y Municipios, se </w:t>
      </w:r>
      <w:r w:rsidRPr="00225245">
        <w:rPr>
          <w:rFonts w:ascii="Palatino Linotype" w:hAnsi="Palatino Linotype" w:cs="Arial"/>
          <w:b/>
          <w:sz w:val="24"/>
          <w:lang w:val="es-ES"/>
        </w:rPr>
        <w:t xml:space="preserve">Confirma </w:t>
      </w:r>
      <w:r w:rsidRPr="00225245">
        <w:rPr>
          <w:rFonts w:ascii="Palatino Linotype" w:hAnsi="Palatino Linotype" w:cs="Arial"/>
          <w:sz w:val="24"/>
          <w:lang w:val="es-ES"/>
        </w:rPr>
        <w:t xml:space="preserve">la respuesta del sujeto obligado a la solicitud de información con número de folio </w:t>
      </w:r>
      <w:r w:rsidR="003D7570" w:rsidRPr="00DD264A">
        <w:rPr>
          <w:rFonts w:ascii="Palatino Linotype" w:hAnsi="Palatino Linotype" w:cs="Arial"/>
          <w:b/>
          <w:sz w:val="24"/>
        </w:rPr>
        <w:t>00427/CUAUTIT/IP/2021</w:t>
      </w:r>
      <w:r w:rsidRPr="00225245">
        <w:rPr>
          <w:rFonts w:ascii="Palatino Linotype" w:hAnsi="Palatino Linotype" w:cs="Arial"/>
          <w:b/>
          <w:sz w:val="24"/>
          <w:lang w:val="es-ES" w:eastAsia="es-MX"/>
        </w:rPr>
        <w:t>,</w:t>
      </w:r>
      <w:r w:rsidRPr="00225245">
        <w:rPr>
          <w:rFonts w:ascii="Palatino Linotype" w:hAnsi="Palatino Linotype"/>
          <w:sz w:val="24"/>
          <w:szCs w:val="24"/>
          <w:lang w:val="es-ES"/>
        </w:rPr>
        <w:t xml:space="preserve"> que ha sido materia del presente fallo.</w:t>
      </w:r>
    </w:p>
    <w:p w14:paraId="1920E376" w14:textId="77777777" w:rsidR="001B20E1" w:rsidRPr="00225245" w:rsidRDefault="001B20E1" w:rsidP="001B20E1">
      <w:pPr>
        <w:tabs>
          <w:tab w:val="left" w:pos="709"/>
        </w:tabs>
        <w:spacing w:after="0" w:line="360" w:lineRule="auto"/>
        <w:ind w:right="51"/>
        <w:jc w:val="both"/>
        <w:rPr>
          <w:rFonts w:ascii="Palatino Linotype" w:hAnsi="Palatino Linotype"/>
          <w:sz w:val="24"/>
          <w:szCs w:val="24"/>
          <w:lang w:val="es-ES"/>
        </w:rPr>
      </w:pPr>
    </w:p>
    <w:p w14:paraId="53132B3C" w14:textId="77777777" w:rsidR="00945734" w:rsidRDefault="00945734" w:rsidP="001B20E1">
      <w:pPr>
        <w:tabs>
          <w:tab w:val="left" w:pos="8931"/>
        </w:tabs>
        <w:spacing w:after="0" w:line="360" w:lineRule="auto"/>
        <w:ind w:right="51"/>
        <w:jc w:val="both"/>
        <w:rPr>
          <w:rFonts w:ascii="Palatino Linotype" w:hAnsi="Palatino Linotype"/>
          <w:sz w:val="24"/>
          <w:szCs w:val="24"/>
          <w:lang w:val="es-ES"/>
        </w:rPr>
      </w:pPr>
      <w:r w:rsidRPr="00225245">
        <w:rPr>
          <w:rFonts w:ascii="Palatino Linotype" w:hAnsi="Palatino Linotype"/>
          <w:sz w:val="24"/>
          <w:szCs w:val="24"/>
          <w:lang w:val="es-ES"/>
        </w:rPr>
        <w:t>Por lo antes expuesto y fundado es de resolverse y,</w:t>
      </w:r>
    </w:p>
    <w:p w14:paraId="1DC2E87B" w14:textId="77777777" w:rsidR="001B20E1" w:rsidRDefault="001B20E1" w:rsidP="001B20E1">
      <w:pPr>
        <w:tabs>
          <w:tab w:val="left" w:pos="8931"/>
        </w:tabs>
        <w:spacing w:after="0" w:line="360" w:lineRule="auto"/>
        <w:ind w:right="51"/>
        <w:jc w:val="both"/>
        <w:rPr>
          <w:rFonts w:ascii="Palatino Linotype" w:hAnsi="Palatino Linotype"/>
          <w:sz w:val="24"/>
          <w:szCs w:val="24"/>
          <w:lang w:val="es-ES"/>
        </w:rPr>
      </w:pPr>
    </w:p>
    <w:p w14:paraId="1F716AF0" w14:textId="77777777" w:rsidR="003D7570" w:rsidRDefault="003D7570" w:rsidP="001B20E1">
      <w:pPr>
        <w:tabs>
          <w:tab w:val="left" w:pos="8931"/>
        </w:tabs>
        <w:spacing w:after="0" w:line="360" w:lineRule="auto"/>
        <w:ind w:right="51"/>
        <w:jc w:val="both"/>
        <w:rPr>
          <w:rFonts w:ascii="Palatino Linotype" w:hAnsi="Palatino Linotype"/>
          <w:sz w:val="24"/>
          <w:szCs w:val="24"/>
          <w:lang w:val="es-ES"/>
        </w:rPr>
      </w:pPr>
    </w:p>
    <w:p w14:paraId="5D2034C1" w14:textId="77777777" w:rsidR="003D7570" w:rsidRPr="00225245" w:rsidRDefault="003D7570" w:rsidP="001B20E1">
      <w:pPr>
        <w:tabs>
          <w:tab w:val="left" w:pos="8931"/>
        </w:tabs>
        <w:spacing w:after="0" w:line="360" w:lineRule="auto"/>
        <w:ind w:right="51"/>
        <w:jc w:val="both"/>
        <w:rPr>
          <w:rFonts w:ascii="Palatino Linotype" w:hAnsi="Palatino Linotype"/>
          <w:sz w:val="24"/>
          <w:szCs w:val="24"/>
          <w:lang w:val="es-ES"/>
        </w:rPr>
      </w:pPr>
    </w:p>
    <w:p w14:paraId="216E7750" w14:textId="77777777" w:rsidR="00945734" w:rsidRDefault="00945734" w:rsidP="001B20E1">
      <w:pPr>
        <w:spacing w:after="0" w:line="360" w:lineRule="auto"/>
        <w:jc w:val="center"/>
        <w:rPr>
          <w:rFonts w:ascii="Palatino Linotype" w:eastAsia="Times New Roman" w:hAnsi="Palatino Linotype"/>
          <w:b/>
          <w:bCs/>
          <w:spacing w:val="60"/>
          <w:sz w:val="28"/>
          <w:lang w:val="es-ES"/>
        </w:rPr>
      </w:pPr>
      <w:r w:rsidRPr="00225245">
        <w:rPr>
          <w:rFonts w:ascii="Palatino Linotype" w:eastAsia="Times New Roman" w:hAnsi="Palatino Linotype"/>
          <w:b/>
          <w:bCs/>
          <w:spacing w:val="60"/>
          <w:sz w:val="28"/>
          <w:lang w:val="es-ES"/>
        </w:rPr>
        <w:lastRenderedPageBreak/>
        <w:t>SE    RESUELVE</w:t>
      </w:r>
    </w:p>
    <w:p w14:paraId="595D7C84" w14:textId="77777777" w:rsidR="001B20E1" w:rsidRPr="00CE132A" w:rsidRDefault="001B20E1" w:rsidP="001B20E1">
      <w:pPr>
        <w:spacing w:after="0" w:line="360" w:lineRule="auto"/>
        <w:jc w:val="center"/>
        <w:rPr>
          <w:rFonts w:ascii="Palatino Linotype" w:eastAsia="Times New Roman" w:hAnsi="Palatino Linotype"/>
          <w:b/>
          <w:bCs/>
          <w:spacing w:val="60"/>
          <w:lang w:val="es-ES"/>
        </w:rPr>
      </w:pPr>
    </w:p>
    <w:p w14:paraId="25E3FBBA" w14:textId="5F9BCC8A" w:rsidR="00945734" w:rsidRDefault="00945734" w:rsidP="001B20E1">
      <w:pPr>
        <w:spacing w:after="0" w:line="360" w:lineRule="auto"/>
        <w:jc w:val="both"/>
        <w:rPr>
          <w:rFonts w:ascii="Palatino Linotype" w:eastAsia="Calibri" w:hAnsi="Palatino Linotype" w:cs="Tahoma"/>
          <w:bCs/>
          <w:iCs/>
          <w:sz w:val="24"/>
          <w:szCs w:val="24"/>
          <w:lang w:val="es-ES"/>
        </w:rPr>
      </w:pPr>
      <w:r w:rsidRPr="00225245">
        <w:rPr>
          <w:rFonts w:ascii="Palatino Linotype" w:eastAsia="Calibri" w:hAnsi="Palatino Linotype" w:cs="Tahoma"/>
          <w:b/>
          <w:bCs/>
          <w:iCs/>
          <w:sz w:val="28"/>
          <w:szCs w:val="28"/>
          <w:lang w:val="es-ES"/>
        </w:rPr>
        <w:t>PRIMERO</w:t>
      </w:r>
      <w:r w:rsidRPr="00225245">
        <w:rPr>
          <w:rFonts w:ascii="Palatino Linotype" w:eastAsia="Calibri" w:hAnsi="Palatino Linotype" w:cs="Tahoma"/>
          <w:b/>
          <w:bCs/>
          <w:iCs/>
          <w:sz w:val="24"/>
          <w:szCs w:val="24"/>
          <w:lang w:val="es-ES"/>
        </w:rPr>
        <w:t xml:space="preserve">. </w:t>
      </w:r>
      <w:r w:rsidRPr="00225245">
        <w:rPr>
          <w:rFonts w:ascii="Palatino Linotype" w:eastAsia="Calibri" w:hAnsi="Palatino Linotype" w:cs="Tahoma"/>
          <w:bCs/>
          <w:iCs/>
          <w:sz w:val="24"/>
          <w:szCs w:val="24"/>
          <w:lang w:val="es-ES"/>
        </w:rPr>
        <w:t xml:space="preserve">Se </w:t>
      </w:r>
      <w:r w:rsidRPr="00225245">
        <w:rPr>
          <w:rFonts w:ascii="Palatino Linotype" w:eastAsia="Calibri" w:hAnsi="Palatino Linotype" w:cs="Tahoma"/>
          <w:b/>
          <w:bCs/>
          <w:iCs/>
          <w:sz w:val="24"/>
          <w:szCs w:val="24"/>
          <w:lang w:val="es-ES"/>
        </w:rPr>
        <w:t xml:space="preserve">Confirma </w:t>
      </w:r>
      <w:r w:rsidRPr="00225245">
        <w:rPr>
          <w:rFonts w:ascii="Palatino Linotype" w:eastAsia="Calibri" w:hAnsi="Palatino Linotype" w:cs="Tahoma"/>
          <w:iCs/>
          <w:sz w:val="24"/>
          <w:szCs w:val="24"/>
          <w:lang w:val="es-ES"/>
        </w:rPr>
        <w:t xml:space="preserve">la respuesta entregada por el Sujeto Obligado a la solicitud de acceso a la información </w:t>
      </w:r>
      <w:r w:rsidR="003D7570" w:rsidRPr="00DD264A">
        <w:rPr>
          <w:rFonts w:ascii="Palatino Linotype" w:hAnsi="Palatino Linotype" w:cs="Arial"/>
          <w:b/>
          <w:sz w:val="24"/>
        </w:rPr>
        <w:t>00427/CUAUTIT/IP/2021</w:t>
      </w:r>
      <w:r w:rsidRPr="00225245">
        <w:rPr>
          <w:rFonts w:ascii="Palatino Linotype" w:hAnsi="Palatino Linotype" w:cs="Tahoma"/>
          <w:bCs/>
          <w:color w:val="0D0D0D" w:themeColor="text1" w:themeTint="F2"/>
          <w:sz w:val="24"/>
          <w:szCs w:val="24"/>
          <w:lang w:val="es-ES"/>
        </w:rPr>
        <w:t xml:space="preserve">, </w:t>
      </w:r>
      <w:r w:rsidRPr="00225245">
        <w:rPr>
          <w:rFonts w:ascii="Palatino Linotype" w:eastAsia="Calibri" w:hAnsi="Palatino Linotype" w:cs="Tahoma"/>
          <w:bCs/>
          <w:iCs/>
          <w:sz w:val="24"/>
          <w:szCs w:val="24"/>
          <w:lang w:val="es-ES"/>
        </w:rPr>
        <w:t xml:space="preserve">por resultar </w:t>
      </w:r>
      <w:r w:rsidRPr="00225245">
        <w:rPr>
          <w:rFonts w:ascii="Palatino Linotype" w:eastAsia="Calibri" w:hAnsi="Palatino Linotype" w:cs="Tahoma"/>
          <w:b/>
          <w:bCs/>
          <w:iCs/>
          <w:sz w:val="24"/>
          <w:szCs w:val="24"/>
          <w:lang w:val="es-ES"/>
        </w:rPr>
        <w:t>Infundadas</w:t>
      </w:r>
      <w:r w:rsidRPr="00225245">
        <w:rPr>
          <w:rFonts w:ascii="Palatino Linotype" w:eastAsia="Calibri" w:hAnsi="Palatino Linotype" w:cs="Tahoma"/>
          <w:bCs/>
          <w:iCs/>
          <w:sz w:val="24"/>
          <w:szCs w:val="24"/>
          <w:lang w:val="es-ES"/>
        </w:rPr>
        <w:t xml:space="preserve"> las razones o motivos de inconformidad hechos valer por la parte recurrente, en términos del Considerando </w:t>
      </w:r>
      <w:r w:rsidRPr="00225245">
        <w:rPr>
          <w:rFonts w:ascii="Palatino Linotype" w:eastAsia="Calibri" w:hAnsi="Palatino Linotype" w:cs="Tahoma"/>
          <w:b/>
          <w:bCs/>
          <w:iCs/>
          <w:sz w:val="24"/>
          <w:szCs w:val="24"/>
          <w:lang w:val="es-ES"/>
        </w:rPr>
        <w:t xml:space="preserve">Cuarto </w:t>
      </w:r>
      <w:r w:rsidRPr="00225245">
        <w:rPr>
          <w:rFonts w:ascii="Palatino Linotype" w:eastAsia="Calibri" w:hAnsi="Palatino Linotype" w:cs="Tahoma"/>
          <w:bCs/>
          <w:iCs/>
          <w:sz w:val="24"/>
          <w:szCs w:val="24"/>
          <w:lang w:val="es-ES"/>
        </w:rPr>
        <w:t>de esta Resolución.</w:t>
      </w:r>
    </w:p>
    <w:p w14:paraId="727EB8E1" w14:textId="77777777" w:rsidR="001B20E1" w:rsidRPr="00CE132A" w:rsidRDefault="001B20E1" w:rsidP="001B20E1">
      <w:pPr>
        <w:spacing w:after="0" w:line="360" w:lineRule="auto"/>
        <w:jc w:val="both"/>
        <w:rPr>
          <w:rFonts w:ascii="Palatino Linotype" w:eastAsia="Calibri" w:hAnsi="Palatino Linotype" w:cs="Tahoma"/>
          <w:iCs/>
          <w:sz w:val="20"/>
          <w:szCs w:val="24"/>
          <w:lang w:val="es-ES"/>
        </w:rPr>
      </w:pPr>
    </w:p>
    <w:p w14:paraId="363CC2DF" w14:textId="77777777" w:rsidR="00945734" w:rsidRDefault="00945734" w:rsidP="001B20E1">
      <w:pPr>
        <w:spacing w:after="0" w:line="360" w:lineRule="auto"/>
        <w:jc w:val="both"/>
        <w:rPr>
          <w:rFonts w:ascii="Palatino Linotype" w:eastAsia="Calibri" w:hAnsi="Palatino Linotype" w:cs="Tahoma"/>
          <w:bCs/>
          <w:iCs/>
          <w:sz w:val="24"/>
          <w:szCs w:val="24"/>
          <w:lang w:val="es-ES"/>
        </w:rPr>
      </w:pPr>
      <w:r w:rsidRPr="00225245">
        <w:rPr>
          <w:rFonts w:ascii="Palatino Linotype" w:eastAsia="Calibri" w:hAnsi="Palatino Linotype" w:cs="Tahoma"/>
          <w:b/>
          <w:bCs/>
          <w:iCs/>
          <w:sz w:val="28"/>
          <w:szCs w:val="28"/>
          <w:lang w:val="es-ES"/>
        </w:rPr>
        <w:t>SEGUNDO</w:t>
      </w:r>
      <w:r w:rsidRPr="00225245">
        <w:rPr>
          <w:rFonts w:ascii="Palatino Linotype" w:eastAsia="Calibri" w:hAnsi="Palatino Linotype" w:cs="Tahoma"/>
          <w:b/>
          <w:bCs/>
          <w:iCs/>
          <w:sz w:val="24"/>
          <w:szCs w:val="24"/>
          <w:lang w:val="es-ES"/>
        </w:rPr>
        <w:t xml:space="preserve">. NOTIFÍQUESE </w:t>
      </w:r>
      <w:r w:rsidRPr="00225245">
        <w:rPr>
          <w:rFonts w:ascii="Palatino Linotype" w:eastAsia="Calibri" w:hAnsi="Palatino Linotype" w:cs="Tahoma"/>
          <w:bCs/>
          <w:iCs/>
          <w:sz w:val="24"/>
          <w:szCs w:val="24"/>
          <w:lang w:val="es-ES"/>
        </w:rPr>
        <w:t xml:space="preserve">la presente resolución vía Sistema de Acceso a la Información Mexiquense </w:t>
      </w:r>
      <w:r w:rsidRPr="00225245">
        <w:rPr>
          <w:rFonts w:ascii="Palatino Linotype" w:eastAsia="Calibri" w:hAnsi="Palatino Linotype" w:cs="Tahoma"/>
          <w:b/>
          <w:iCs/>
          <w:sz w:val="24"/>
          <w:szCs w:val="24"/>
          <w:lang w:val="es-ES"/>
        </w:rPr>
        <w:t>(SAIMEX)</w:t>
      </w:r>
      <w:r w:rsidRPr="00225245">
        <w:rPr>
          <w:rFonts w:ascii="Palatino Linotype" w:eastAsia="Calibri" w:hAnsi="Palatino Linotype" w:cs="Tahoma"/>
          <w:bCs/>
          <w:iCs/>
          <w:sz w:val="24"/>
          <w:szCs w:val="24"/>
          <w:lang w:val="es-ES"/>
        </w:rPr>
        <w:t xml:space="preserve"> al Titular de la Unidad de Transparencia del Sujeto Obligado.</w:t>
      </w:r>
    </w:p>
    <w:p w14:paraId="02878348" w14:textId="77777777" w:rsidR="001B20E1" w:rsidRPr="00CE132A" w:rsidRDefault="001B20E1" w:rsidP="001B20E1">
      <w:pPr>
        <w:spacing w:after="0" w:line="360" w:lineRule="auto"/>
        <w:jc w:val="both"/>
        <w:rPr>
          <w:rFonts w:ascii="Palatino Linotype" w:eastAsia="Calibri" w:hAnsi="Palatino Linotype" w:cs="Tahoma"/>
          <w:bCs/>
          <w:i/>
          <w:iCs/>
          <w:sz w:val="20"/>
          <w:szCs w:val="24"/>
          <w:lang w:val="es-ES"/>
        </w:rPr>
      </w:pPr>
    </w:p>
    <w:p w14:paraId="540CB69C" w14:textId="45A2605C" w:rsidR="00945734" w:rsidRDefault="00945734" w:rsidP="001B20E1">
      <w:pPr>
        <w:spacing w:after="0" w:line="360" w:lineRule="auto"/>
        <w:jc w:val="both"/>
        <w:rPr>
          <w:rFonts w:ascii="Palatino Linotype" w:eastAsia="Calibri" w:hAnsi="Palatino Linotype" w:cs="Tahoma"/>
          <w:bCs/>
          <w:iCs/>
          <w:sz w:val="24"/>
          <w:szCs w:val="24"/>
          <w:lang w:val="es-ES"/>
        </w:rPr>
      </w:pPr>
      <w:r w:rsidRPr="00225245">
        <w:rPr>
          <w:rFonts w:ascii="Palatino Linotype" w:eastAsia="Calibri" w:hAnsi="Palatino Linotype" w:cs="Tahoma"/>
          <w:b/>
          <w:bCs/>
          <w:iCs/>
          <w:sz w:val="28"/>
          <w:szCs w:val="28"/>
          <w:lang w:val="es-ES"/>
        </w:rPr>
        <w:t>TERCERO</w:t>
      </w:r>
      <w:r w:rsidRPr="00225245">
        <w:rPr>
          <w:rFonts w:ascii="Palatino Linotype" w:eastAsia="Calibri" w:hAnsi="Palatino Linotype" w:cs="Tahoma"/>
          <w:b/>
          <w:bCs/>
          <w:iCs/>
          <w:sz w:val="24"/>
          <w:szCs w:val="24"/>
          <w:lang w:val="es-ES"/>
        </w:rPr>
        <w:t>. Notifíquese</w:t>
      </w:r>
      <w:r w:rsidRPr="00225245">
        <w:rPr>
          <w:rFonts w:ascii="Palatino Linotype" w:eastAsia="Calibri" w:hAnsi="Palatino Linotype" w:cs="Tahoma"/>
          <w:bCs/>
          <w:iCs/>
          <w:sz w:val="24"/>
          <w:szCs w:val="24"/>
          <w:lang w:val="es-ES"/>
        </w:rPr>
        <w:t xml:space="preserve"> a la parte recurrente la presente Resolución vía </w:t>
      </w:r>
      <w:r w:rsidRPr="00225245">
        <w:rPr>
          <w:rFonts w:ascii="Palatino Linotype" w:hAnsi="Palatino Linotype"/>
          <w:sz w:val="24"/>
          <w:szCs w:val="24"/>
          <w:lang w:val="es-ES"/>
        </w:rPr>
        <w:t xml:space="preserve">Sistema de </w:t>
      </w:r>
      <w:r w:rsidRPr="00225245">
        <w:rPr>
          <w:rFonts w:ascii="Palatino Linotype" w:hAnsi="Palatino Linotype" w:cs="Arial"/>
          <w:sz w:val="24"/>
          <w:szCs w:val="24"/>
          <w:lang w:val="es-ES"/>
        </w:rPr>
        <w:t>Acceso</w:t>
      </w:r>
      <w:r w:rsidRPr="00225245">
        <w:rPr>
          <w:rFonts w:ascii="Palatino Linotype" w:hAnsi="Palatino Linotype"/>
          <w:sz w:val="24"/>
          <w:szCs w:val="24"/>
          <w:lang w:val="es-ES"/>
        </w:rPr>
        <w:t xml:space="preserve"> a la Información Mexiquense</w:t>
      </w:r>
      <w:r w:rsidR="003D7570">
        <w:rPr>
          <w:rFonts w:ascii="Palatino Linotype" w:hAnsi="Palatino Linotype"/>
          <w:sz w:val="24"/>
          <w:szCs w:val="24"/>
          <w:lang w:val="es-ES"/>
        </w:rPr>
        <w:t xml:space="preserve"> </w:t>
      </w:r>
      <w:r w:rsidR="003D7570" w:rsidRPr="00CE132A">
        <w:rPr>
          <w:rFonts w:ascii="Palatino Linotype" w:hAnsi="Palatino Linotype"/>
          <w:b/>
          <w:sz w:val="24"/>
          <w:szCs w:val="24"/>
          <w:lang w:val="es-ES"/>
        </w:rPr>
        <w:t>(SAIMEX)</w:t>
      </w:r>
      <w:r w:rsidRPr="00225245">
        <w:rPr>
          <w:rFonts w:ascii="Palatino Linotype" w:eastAsia="Calibri" w:hAnsi="Palatino Linotype" w:cs="Tahoma"/>
          <w:bCs/>
          <w:iCs/>
          <w:sz w:val="24"/>
          <w:szCs w:val="24"/>
          <w:lang w:val="es-ES"/>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6C65119" w14:textId="77777777" w:rsidR="00945734" w:rsidRPr="00225245" w:rsidRDefault="00945734" w:rsidP="001B20E1">
      <w:pPr>
        <w:spacing w:after="0" w:line="360" w:lineRule="auto"/>
        <w:jc w:val="both"/>
        <w:rPr>
          <w:rFonts w:ascii="Palatino Linotype" w:eastAsia="Calibri" w:hAnsi="Palatino Linotype" w:cs="Tahoma"/>
          <w:bCs/>
          <w:iCs/>
          <w:sz w:val="24"/>
          <w:szCs w:val="24"/>
          <w:lang w:val="es-ES"/>
        </w:rPr>
      </w:pPr>
    </w:p>
    <w:p w14:paraId="0A6ACF8F" w14:textId="16764AD9" w:rsidR="00945734" w:rsidRPr="00F6633E" w:rsidRDefault="00945734" w:rsidP="001B20E1">
      <w:pPr>
        <w:spacing w:after="0" w:line="360" w:lineRule="auto"/>
        <w:jc w:val="both"/>
        <w:rPr>
          <w:rFonts w:ascii="Palatino Linotype" w:hAnsi="Palatino Linotype" w:cs="Arial"/>
          <w:szCs w:val="24"/>
          <w:lang w:val="es-ES"/>
        </w:rPr>
      </w:pPr>
      <w:r w:rsidRPr="00F6633E">
        <w:rPr>
          <w:rFonts w:ascii="Palatino Linotype" w:hAnsi="Palatino Linotype" w:cs="Arial"/>
          <w:szCs w:val="24"/>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B6DA5" w:rsidRPr="00F6633E">
        <w:rPr>
          <w:rFonts w:ascii="Palatino Linotype" w:hAnsi="Palatino Linotype" w:cs="Arial"/>
          <w:szCs w:val="24"/>
          <w:lang w:val="es-ES"/>
        </w:rPr>
        <w:t xml:space="preserve">PRIMERA </w:t>
      </w:r>
      <w:r w:rsidRPr="00F6633E">
        <w:rPr>
          <w:rFonts w:ascii="Palatino Linotype" w:hAnsi="Palatino Linotype" w:cs="Arial"/>
          <w:szCs w:val="24"/>
          <w:lang w:val="es-ES"/>
        </w:rPr>
        <w:t xml:space="preserve">SESIÓN ORDINARIA CELEBRADA </w:t>
      </w:r>
      <w:r w:rsidR="004B6DA5" w:rsidRPr="00F6633E">
        <w:rPr>
          <w:rFonts w:ascii="Palatino Linotype" w:hAnsi="Palatino Linotype" w:cs="Arial"/>
          <w:szCs w:val="24"/>
          <w:lang w:val="es-ES"/>
        </w:rPr>
        <w:t>EL DOCE DE ENERO DE DOS MIL VEINTIDÓS</w:t>
      </w:r>
      <w:r w:rsidRPr="00F6633E">
        <w:rPr>
          <w:rFonts w:ascii="Palatino Linotype" w:hAnsi="Palatino Linotype" w:cs="Arial"/>
          <w:szCs w:val="24"/>
          <w:lang w:val="es-ES"/>
        </w:rPr>
        <w:t>, ANTE EL SECRETARIO TÉCNICO DEL PLENO, ALEXIS TAPIA RAMÍREZ.</w:t>
      </w:r>
    </w:p>
    <w:p w14:paraId="3EA94A16" w14:textId="77777777" w:rsidR="00945734" w:rsidRPr="00225245" w:rsidRDefault="00945734" w:rsidP="001B20E1">
      <w:pPr>
        <w:spacing w:after="0" w:line="360" w:lineRule="auto"/>
        <w:jc w:val="both"/>
        <w:rPr>
          <w:rFonts w:ascii="Palatino Linotype" w:hAnsi="Palatino Linotype" w:cs="Arial"/>
          <w:sz w:val="24"/>
          <w:szCs w:val="24"/>
          <w:lang w:val="es-ES"/>
        </w:rPr>
      </w:pPr>
    </w:p>
    <w:p w14:paraId="3A3376A8" w14:textId="77777777" w:rsidR="00945734" w:rsidRPr="00225245" w:rsidRDefault="00945734" w:rsidP="001B20E1">
      <w:pPr>
        <w:spacing w:after="0" w:line="360" w:lineRule="auto"/>
        <w:ind w:right="333"/>
        <w:jc w:val="both"/>
        <w:rPr>
          <w:lang w:val="es-ES"/>
        </w:rPr>
      </w:pPr>
    </w:p>
    <w:p w14:paraId="4FD5CB89" w14:textId="77777777" w:rsidR="00607D30" w:rsidRDefault="00607D30" w:rsidP="001B20E1">
      <w:pPr>
        <w:tabs>
          <w:tab w:val="left" w:pos="709"/>
        </w:tabs>
        <w:spacing w:after="0" w:line="360" w:lineRule="auto"/>
        <w:jc w:val="both"/>
        <w:rPr>
          <w:rFonts w:ascii="Palatino Linotype" w:hAnsi="Palatino Linotype" w:cs="Arial"/>
        </w:rPr>
      </w:pPr>
    </w:p>
    <w:sectPr w:rsidR="00607D30" w:rsidSect="00F257E5">
      <w:headerReference w:type="default" r:id="rId9"/>
      <w:footerReference w:type="default" r:id="rId10"/>
      <w:headerReference w:type="first" r:id="rId11"/>
      <w:footerReference w:type="first" r:id="rId12"/>
      <w:pgSz w:w="12240" w:h="15840"/>
      <w:pgMar w:top="851" w:right="1467" w:bottom="851"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2B180" w14:textId="77777777" w:rsidR="008E123C" w:rsidRDefault="008E123C" w:rsidP="00EE47DA">
      <w:pPr>
        <w:spacing w:after="0" w:line="240" w:lineRule="auto"/>
      </w:pPr>
      <w:r>
        <w:separator/>
      </w:r>
    </w:p>
  </w:endnote>
  <w:endnote w:type="continuationSeparator" w:id="0">
    <w:p w14:paraId="6CFD17C1" w14:textId="77777777" w:rsidR="008E123C" w:rsidRDefault="008E123C"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58BA" w14:textId="77777777" w:rsidR="00CC18BE" w:rsidRPr="000B69FA" w:rsidRDefault="00CC18BE"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329B">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329B">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C88" w14:textId="77777777" w:rsidR="00CC18BE" w:rsidRPr="000B69FA" w:rsidRDefault="00CC18BE"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32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329B">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569C8" w14:textId="77777777" w:rsidR="008E123C" w:rsidRDefault="008E123C" w:rsidP="00EE47DA">
      <w:pPr>
        <w:spacing w:after="0" w:line="240" w:lineRule="auto"/>
      </w:pPr>
      <w:r>
        <w:separator/>
      </w:r>
    </w:p>
  </w:footnote>
  <w:footnote w:type="continuationSeparator" w:id="0">
    <w:p w14:paraId="4DE7E276" w14:textId="77777777" w:rsidR="008E123C" w:rsidRDefault="008E123C" w:rsidP="00EE47DA">
      <w:pPr>
        <w:spacing w:after="0" w:line="240" w:lineRule="auto"/>
      </w:pPr>
      <w:r>
        <w:continuationSeparator/>
      </w:r>
    </w:p>
  </w:footnote>
  <w:footnote w:id="1">
    <w:p w14:paraId="66F226DC" w14:textId="77777777" w:rsidR="00CC18BE" w:rsidRPr="00615B4B" w:rsidRDefault="00CC18BE" w:rsidP="007C3EA8">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2C9BBA2" w14:textId="77777777" w:rsidR="00CC18BE" w:rsidRPr="00615B4B" w:rsidRDefault="00CC18BE" w:rsidP="007C3EA8">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35BDC2D" w14:textId="77777777" w:rsidR="00945734" w:rsidRDefault="00945734" w:rsidP="00945734">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DEE78" w14:textId="77777777" w:rsidR="00CC18BE" w:rsidRPr="00F257E5" w:rsidRDefault="00CC18BE">
    <w:pPr>
      <w:pStyle w:val="Encabezado"/>
      <w:rPr>
        <w:sz w:val="18"/>
      </w:rPr>
    </w:pPr>
    <w:r>
      <w:rPr>
        <w:rFonts w:ascii="Palatino Linotype" w:hAnsi="Palatino Linotype" w:cs="Arial"/>
        <w:b/>
        <w:noProof/>
        <w:szCs w:val="20"/>
        <w:lang w:val="es-MX" w:eastAsia="es-MX"/>
      </w:rPr>
      <w:drawing>
        <wp:anchor distT="0" distB="0" distL="114300" distR="114300" simplePos="0" relativeHeight="251664896" behindDoc="1" locked="0" layoutInCell="0" allowOverlap="1" wp14:anchorId="5F4B5564" wp14:editId="6817CBEC">
          <wp:simplePos x="0" y="0"/>
          <wp:positionH relativeFrom="page">
            <wp:posOffset>21590</wp:posOffset>
          </wp:positionH>
          <wp:positionV relativeFrom="page">
            <wp:posOffset>6985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419" w:type="dxa"/>
      <w:tblInd w:w="-851" w:type="dxa"/>
      <w:tblCellMar>
        <w:left w:w="70" w:type="dxa"/>
        <w:right w:w="70" w:type="dxa"/>
      </w:tblCellMar>
      <w:tblLook w:val="04A0" w:firstRow="1" w:lastRow="0" w:firstColumn="1" w:lastColumn="0" w:noHBand="0" w:noVBand="1"/>
    </w:tblPr>
    <w:tblGrid>
      <w:gridCol w:w="5529"/>
      <w:gridCol w:w="4890"/>
    </w:tblGrid>
    <w:tr w:rsidR="00CC18BE" w14:paraId="20D29AB0" w14:textId="77777777" w:rsidTr="00FA7246">
      <w:trPr>
        <w:trHeight w:val="227"/>
      </w:trPr>
      <w:tc>
        <w:tcPr>
          <w:tcW w:w="5529" w:type="dxa"/>
          <w:hideMark/>
        </w:tcPr>
        <w:p w14:paraId="12E233AF" w14:textId="77777777" w:rsidR="00CC18BE" w:rsidRDefault="00CC18B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90" w:type="dxa"/>
          <w:hideMark/>
        </w:tcPr>
        <w:p w14:paraId="0AE57BFF" w14:textId="4054F5B3" w:rsidR="00CC18BE" w:rsidRPr="003416ED" w:rsidRDefault="00CC18BE" w:rsidP="00FA7246">
          <w:pPr>
            <w:spacing w:after="0" w:line="276" w:lineRule="auto"/>
            <w:ind w:left="-486" w:firstLine="486"/>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5335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CC18BE" w14:paraId="5612756C" w14:textId="77777777" w:rsidTr="00FA7246">
      <w:trPr>
        <w:trHeight w:val="242"/>
      </w:trPr>
      <w:tc>
        <w:tcPr>
          <w:tcW w:w="5529" w:type="dxa"/>
          <w:hideMark/>
        </w:tcPr>
        <w:p w14:paraId="4A851C7E" w14:textId="77777777" w:rsidR="00CC18BE" w:rsidRDefault="00CC18BE"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0" w:type="dxa"/>
          <w:hideMark/>
        </w:tcPr>
        <w:p w14:paraId="6FA2DD58" w14:textId="641C3F27" w:rsidR="00CC18BE" w:rsidRPr="00492E67" w:rsidRDefault="00CC18BE" w:rsidP="00FA7246">
          <w:pPr>
            <w:spacing w:after="0" w:line="276" w:lineRule="auto"/>
            <w:ind w:left="-486" w:firstLine="486"/>
            <w:jc w:val="right"/>
            <w:rPr>
              <w:rFonts w:ascii="Palatino Linotype" w:hAnsi="Palatino Linotype" w:cs="Arial"/>
              <w:bCs/>
              <w:lang w:eastAsia="es-MX"/>
            </w:rPr>
          </w:pPr>
          <w:r>
            <w:rPr>
              <w:rFonts w:ascii="Palatino Linotype" w:hAnsi="Palatino Linotype" w:cs="Arial"/>
              <w:bCs/>
              <w:lang w:eastAsia="es-MX"/>
            </w:rPr>
            <w:t>Ayuntamiento de Cuautitlán</w:t>
          </w:r>
        </w:p>
      </w:tc>
    </w:tr>
    <w:tr w:rsidR="00CC18BE" w14:paraId="2BD6B937" w14:textId="77777777" w:rsidTr="00FA7246">
      <w:trPr>
        <w:trHeight w:val="342"/>
      </w:trPr>
      <w:tc>
        <w:tcPr>
          <w:tcW w:w="5529" w:type="dxa"/>
          <w:hideMark/>
        </w:tcPr>
        <w:p w14:paraId="1D2FA533" w14:textId="77777777" w:rsidR="00CC18BE" w:rsidRDefault="00CC18BE"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0" w:type="dxa"/>
          <w:hideMark/>
        </w:tcPr>
        <w:p w14:paraId="47E15DC2" w14:textId="77777777" w:rsidR="00CC18BE" w:rsidRPr="003416ED" w:rsidRDefault="00CC18BE" w:rsidP="00FA7246">
          <w:pPr>
            <w:spacing w:after="0" w:line="276" w:lineRule="auto"/>
            <w:ind w:left="-486" w:firstLine="486"/>
            <w:jc w:val="right"/>
            <w:rPr>
              <w:rFonts w:ascii="Palatino Linotype" w:hAnsi="Palatino Linotype" w:cs="Arial"/>
            </w:rPr>
          </w:pPr>
          <w:r>
            <w:rPr>
              <w:rFonts w:ascii="Palatino Linotype" w:hAnsi="Palatino Linotype" w:cs="Arial"/>
            </w:rPr>
            <w:t>José Martínez Vilchis.</w:t>
          </w:r>
        </w:p>
      </w:tc>
    </w:tr>
  </w:tbl>
  <w:p w14:paraId="678C2F5F" w14:textId="77777777" w:rsidR="00CC18BE" w:rsidRDefault="00CC18BE" w:rsidP="00261D73">
    <w:pPr>
      <w:pStyle w:val="Encabezado"/>
      <w:ind w:firstLine="7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Ind w:w="-851" w:type="dxa"/>
      <w:tblLayout w:type="fixed"/>
      <w:tblCellMar>
        <w:left w:w="70" w:type="dxa"/>
        <w:right w:w="70" w:type="dxa"/>
      </w:tblCellMar>
      <w:tblLook w:val="04A0" w:firstRow="1" w:lastRow="0" w:firstColumn="1" w:lastColumn="0" w:noHBand="0" w:noVBand="1"/>
    </w:tblPr>
    <w:tblGrid>
      <w:gridCol w:w="5382"/>
      <w:gridCol w:w="4895"/>
    </w:tblGrid>
    <w:tr w:rsidR="00CC18BE" w14:paraId="15302C0E" w14:textId="77777777" w:rsidTr="00FA7246">
      <w:trPr>
        <w:trHeight w:val="227"/>
      </w:trPr>
      <w:tc>
        <w:tcPr>
          <w:tcW w:w="5382" w:type="dxa"/>
          <w:hideMark/>
        </w:tcPr>
        <w:p w14:paraId="231CE421" w14:textId="77777777" w:rsidR="00CC18BE" w:rsidRDefault="00CC18BE" w:rsidP="00476FB5">
          <w:pPr>
            <w:spacing w:after="0" w:line="276" w:lineRule="auto"/>
            <w:ind w:right="204"/>
            <w:jc w:val="right"/>
            <w:rPr>
              <w:rFonts w:ascii="Palatino Linotype" w:hAnsi="Palatino Linotype" w:cs="Arial"/>
              <w:b/>
              <w:szCs w:val="20"/>
            </w:rPr>
          </w:pPr>
          <w:r>
            <w:rPr>
              <w:rFonts w:ascii="Palatino Linotype" w:hAnsi="Palatino Linotype" w:cs="Arial"/>
              <w:b/>
              <w:noProof/>
              <w:szCs w:val="20"/>
              <w:lang w:eastAsia="es-MX"/>
            </w:rPr>
            <w:drawing>
              <wp:anchor distT="0" distB="0" distL="114300" distR="114300" simplePos="0" relativeHeight="251658240" behindDoc="1" locked="0" layoutInCell="0" allowOverlap="1" wp14:anchorId="73F6FA78" wp14:editId="1409E47A">
                <wp:simplePos x="0" y="0"/>
                <wp:positionH relativeFrom="page">
                  <wp:posOffset>28575</wp:posOffset>
                </wp:positionH>
                <wp:positionV relativeFrom="page">
                  <wp:posOffset>6985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cs="Arial"/>
              <w:b/>
              <w:szCs w:val="20"/>
            </w:rPr>
            <w:t>Recurso de Revisión N°:</w:t>
          </w:r>
        </w:p>
      </w:tc>
      <w:tc>
        <w:tcPr>
          <w:tcW w:w="4895" w:type="dxa"/>
          <w:hideMark/>
        </w:tcPr>
        <w:p w14:paraId="26689530" w14:textId="6D9C0CFD" w:rsidR="00CC18BE" w:rsidRPr="003416ED" w:rsidRDefault="00CC18BE" w:rsidP="00FA7246">
          <w:pPr>
            <w:spacing w:after="0" w:line="276" w:lineRule="auto"/>
            <w:ind w:left="-486" w:right="77" w:firstLine="491"/>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5335</w:t>
          </w:r>
          <w:r w:rsidRPr="002A4020">
            <w:rPr>
              <w:rFonts w:ascii="Palatino Linotype" w:hAnsi="Palatino Linotype" w:cs="Arial"/>
              <w:bCs/>
              <w:lang w:eastAsia="es-MX"/>
            </w:rPr>
            <w:t>/INFOEM/IP/RR/2021</w:t>
          </w:r>
          <w:r>
            <w:rPr>
              <w:rFonts w:ascii="Palatino Linotype" w:hAnsi="Palatino Linotype" w:cs="Arial"/>
              <w:bCs/>
              <w:lang w:eastAsia="es-MX"/>
            </w:rPr>
            <w:t>.</w:t>
          </w:r>
        </w:p>
      </w:tc>
    </w:tr>
    <w:tr w:rsidR="00CC18BE" w14:paraId="2B55A088" w14:textId="77777777" w:rsidTr="00FA7246">
      <w:trPr>
        <w:trHeight w:val="196"/>
      </w:trPr>
      <w:tc>
        <w:tcPr>
          <w:tcW w:w="5382" w:type="dxa"/>
          <w:hideMark/>
        </w:tcPr>
        <w:p w14:paraId="7416D1DA" w14:textId="77777777" w:rsidR="00CC18BE" w:rsidRDefault="00CC18B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895" w:type="dxa"/>
          <w:hideMark/>
        </w:tcPr>
        <w:p w14:paraId="2A7D7DF3" w14:textId="295965F2" w:rsidR="00CC18BE" w:rsidRPr="00FC71F1" w:rsidRDefault="00FE329B" w:rsidP="00FA7246">
          <w:pPr>
            <w:spacing w:after="0" w:line="276" w:lineRule="auto"/>
            <w:ind w:left="-486" w:right="77" w:firstLine="491"/>
            <w:jc w:val="right"/>
          </w:pPr>
          <w:proofErr w:type="spellStart"/>
          <w:r>
            <w:rPr>
              <w:rFonts w:ascii="Palatino Linotype" w:hAnsi="Palatino Linotype" w:cs="Arial"/>
            </w:rPr>
            <w:t>xxxxxxxxxxxxxxxxxxxxxxxxx</w:t>
          </w:r>
          <w:proofErr w:type="spellEnd"/>
          <w:r w:rsidR="00CC18BE">
            <w:rPr>
              <w:rFonts w:ascii="Palatino Linotype" w:hAnsi="Palatino Linotype" w:cs="Arial"/>
            </w:rPr>
            <w:t xml:space="preserve">  </w:t>
          </w:r>
        </w:p>
      </w:tc>
    </w:tr>
    <w:tr w:rsidR="00CC18BE" w14:paraId="0BBE6B20" w14:textId="77777777" w:rsidTr="00FA7246">
      <w:trPr>
        <w:trHeight w:val="242"/>
      </w:trPr>
      <w:tc>
        <w:tcPr>
          <w:tcW w:w="5382" w:type="dxa"/>
          <w:hideMark/>
        </w:tcPr>
        <w:p w14:paraId="0EFC3F4D" w14:textId="77777777" w:rsidR="00CC18BE" w:rsidRDefault="00CC18BE"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95" w:type="dxa"/>
          <w:hideMark/>
        </w:tcPr>
        <w:p w14:paraId="7E1521CB" w14:textId="5620E4C2" w:rsidR="00CC18BE" w:rsidRPr="00492E67" w:rsidRDefault="00CC18BE" w:rsidP="00FA7246">
          <w:pPr>
            <w:spacing w:after="0" w:line="276" w:lineRule="auto"/>
            <w:ind w:left="-486" w:right="77" w:firstLine="491"/>
            <w:jc w:val="right"/>
            <w:rPr>
              <w:rFonts w:ascii="Palatino Linotype" w:hAnsi="Palatino Linotype" w:cs="Arial"/>
              <w:bCs/>
              <w:lang w:eastAsia="es-MX"/>
            </w:rPr>
          </w:pPr>
          <w:r>
            <w:rPr>
              <w:rFonts w:ascii="Palatino Linotype" w:hAnsi="Palatino Linotype" w:cs="Arial"/>
              <w:bCs/>
              <w:lang w:eastAsia="es-MX"/>
            </w:rPr>
            <w:t xml:space="preserve">Ayuntamiento de Cuautitlán. </w:t>
          </w:r>
        </w:p>
      </w:tc>
    </w:tr>
    <w:tr w:rsidR="00CC18BE" w14:paraId="16D1363B" w14:textId="77777777" w:rsidTr="00FA7246">
      <w:trPr>
        <w:trHeight w:val="393"/>
      </w:trPr>
      <w:tc>
        <w:tcPr>
          <w:tcW w:w="5382" w:type="dxa"/>
          <w:hideMark/>
        </w:tcPr>
        <w:p w14:paraId="23206033" w14:textId="77777777" w:rsidR="00CC18BE" w:rsidRDefault="00CC18BE"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895" w:type="dxa"/>
          <w:hideMark/>
        </w:tcPr>
        <w:p w14:paraId="2C17597F" w14:textId="77777777" w:rsidR="00CC18BE" w:rsidRPr="003416ED" w:rsidRDefault="00CC18BE" w:rsidP="00FA7246">
          <w:pPr>
            <w:spacing w:after="0" w:line="276" w:lineRule="auto"/>
            <w:ind w:left="-486" w:right="77" w:firstLine="491"/>
            <w:jc w:val="right"/>
            <w:rPr>
              <w:rFonts w:ascii="Palatino Linotype" w:hAnsi="Palatino Linotype" w:cs="Arial"/>
            </w:rPr>
          </w:pPr>
          <w:r>
            <w:rPr>
              <w:rFonts w:ascii="Palatino Linotype" w:hAnsi="Palatino Linotype" w:cs="Arial"/>
            </w:rPr>
            <w:t>José Martínez Vilchis.</w:t>
          </w:r>
        </w:p>
      </w:tc>
    </w:tr>
  </w:tbl>
  <w:p w14:paraId="731A27C8" w14:textId="77777777" w:rsidR="00CC18BE" w:rsidRPr="003416ED" w:rsidRDefault="00CC18BE">
    <w:pPr>
      <w:pStyle w:val="Encabezado"/>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1B51"/>
    <w:multiLevelType w:val="hybridMultilevel"/>
    <w:tmpl w:val="DD8024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C5A37D8"/>
    <w:multiLevelType w:val="hybridMultilevel"/>
    <w:tmpl w:val="E36C5D9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61B4217"/>
    <w:multiLevelType w:val="hybridMultilevel"/>
    <w:tmpl w:val="B3D0E4DE"/>
    <w:lvl w:ilvl="0" w:tplc="DA8A9A28">
      <w:start w:val="1"/>
      <w:numFmt w:val="decimal"/>
      <w:lvlText w:val="%1."/>
      <w:lvlJc w:val="left"/>
      <w:pPr>
        <w:ind w:left="1070" w:hanging="360"/>
      </w:pPr>
      <w:rPr>
        <w:rFonts w:eastAsia="Calibri" w:cs="Arial" w:hint="default"/>
        <w:b/>
        <w:color w:val="auto"/>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nsid w:val="47280C84"/>
    <w:multiLevelType w:val="multilevel"/>
    <w:tmpl w:val="2DC2D828"/>
    <w:lvl w:ilvl="0">
      <w:start w:val="1"/>
      <w:numFmt w:val="decimal"/>
      <w:lvlText w:val="%1."/>
      <w:lvlJc w:val="left"/>
      <w:pPr>
        <w:ind w:left="720" w:hanging="360"/>
      </w:pPr>
      <w:rPr>
        <w:rFonts w:hint="default"/>
        <w:b/>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6542ED"/>
    <w:multiLevelType w:val="hybridMultilevel"/>
    <w:tmpl w:val="4F1446C0"/>
    <w:lvl w:ilvl="0" w:tplc="46548AB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25"/>
  </w:num>
  <w:num w:numId="3">
    <w:abstractNumId w:val="17"/>
  </w:num>
  <w:num w:numId="4">
    <w:abstractNumId w:val="15"/>
  </w:num>
  <w:num w:numId="5">
    <w:abstractNumId w:val="22"/>
  </w:num>
  <w:num w:numId="6">
    <w:abstractNumId w:val="28"/>
  </w:num>
  <w:num w:numId="7">
    <w:abstractNumId w:val="1"/>
  </w:num>
  <w:num w:numId="8">
    <w:abstractNumId w:val="23"/>
  </w:num>
  <w:num w:numId="9">
    <w:abstractNumId w:val="33"/>
  </w:num>
  <w:num w:numId="10">
    <w:abstractNumId w:val="35"/>
  </w:num>
  <w:num w:numId="11">
    <w:abstractNumId w:val="36"/>
  </w:num>
  <w:num w:numId="12">
    <w:abstractNumId w:val="4"/>
  </w:num>
  <w:num w:numId="13">
    <w:abstractNumId w:val="11"/>
  </w:num>
  <w:num w:numId="14">
    <w:abstractNumId w:val="12"/>
  </w:num>
  <w:num w:numId="15">
    <w:abstractNumId w:val="5"/>
  </w:num>
  <w:num w:numId="16">
    <w:abstractNumId w:val="8"/>
  </w:num>
  <w:num w:numId="17">
    <w:abstractNumId w:val="2"/>
  </w:num>
  <w:num w:numId="18">
    <w:abstractNumId w:val="19"/>
  </w:num>
  <w:num w:numId="19">
    <w:abstractNumId w:val="18"/>
  </w:num>
  <w:num w:numId="20">
    <w:abstractNumId w:val="16"/>
  </w:num>
  <w:num w:numId="21">
    <w:abstractNumId w:val="9"/>
  </w:num>
  <w:num w:numId="22">
    <w:abstractNumId w:val="26"/>
  </w:num>
  <w:num w:numId="23">
    <w:abstractNumId w:val="29"/>
  </w:num>
  <w:num w:numId="24">
    <w:abstractNumId w:val="32"/>
  </w:num>
  <w:num w:numId="25">
    <w:abstractNumId w:val="27"/>
  </w:num>
  <w:num w:numId="26">
    <w:abstractNumId w:val="34"/>
  </w:num>
  <w:num w:numId="27">
    <w:abstractNumId w:val="31"/>
  </w:num>
  <w:num w:numId="28">
    <w:abstractNumId w:val="3"/>
  </w:num>
  <w:num w:numId="29">
    <w:abstractNumId w:val="7"/>
  </w:num>
  <w:num w:numId="30">
    <w:abstractNumId w:val="13"/>
  </w:num>
  <w:num w:numId="31">
    <w:abstractNumId w:val="30"/>
  </w:num>
  <w:num w:numId="32">
    <w:abstractNumId w:val="21"/>
  </w:num>
  <w:num w:numId="33">
    <w:abstractNumId w:val="0"/>
  </w:num>
  <w:num w:numId="34">
    <w:abstractNumId w:val="10"/>
  </w:num>
  <w:num w:numId="35">
    <w:abstractNumId w:val="24"/>
  </w:num>
  <w:num w:numId="36">
    <w:abstractNumId w:val="14"/>
  </w:num>
  <w:num w:numId="37">
    <w:abstractNumId w:val="6"/>
  </w:num>
  <w:num w:numId="3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7DA"/>
    <w:rsid w:val="00002716"/>
    <w:rsid w:val="00002D0E"/>
    <w:rsid w:val="00006A85"/>
    <w:rsid w:val="000078B4"/>
    <w:rsid w:val="00007F4B"/>
    <w:rsid w:val="000122F7"/>
    <w:rsid w:val="0001284B"/>
    <w:rsid w:val="00013765"/>
    <w:rsid w:val="0001530E"/>
    <w:rsid w:val="0001731B"/>
    <w:rsid w:val="00017E9A"/>
    <w:rsid w:val="00020958"/>
    <w:rsid w:val="00023AED"/>
    <w:rsid w:val="00023B52"/>
    <w:rsid w:val="00024A0A"/>
    <w:rsid w:val="00025711"/>
    <w:rsid w:val="0003424F"/>
    <w:rsid w:val="000354C1"/>
    <w:rsid w:val="00035B6B"/>
    <w:rsid w:val="000364AA"/>
    <w:rsid w:val="000401A6"/>
    <w:rsid w:val="0004373F"/>
    <w:rsid w:val="00045CBE"/>
    <w:rsid w:val="00050376"/>
    <w:rsid w:val="00051E8B"/>
    <w:rsid w:val="0005217C"/>
    <w:rsid w:val="00052634"/>
    <w:rsid w:val="0005457E"/>
    <w:rsid w:val="0005626F"/>
    <w:rsid w:val="00060C4E"/>
    <w:rsid w:val="0006240F"/>
    <w:rsid w:val="00063179"/>
    <w:rsid w:val="000639C0"/>
    <w:rsid w:val="00064F7E"/>
    <w:rsid w:val="00065D7F"/>
    <w:rsid w:val="00070E43"/>
    <w:rsid w:val="00071FDA"/>
    <w:rsid w:val="00072693"/>
    <w:rsid w:val="000741BD"/>
    <w:rsid w:val="0007495F"/>
    <w:rsid w:val="00074C0F"/>
    <w:rsid w:val="00074EF7"/>
    <w:rsid w:val="0007610F"/>
    <w:rsid w:val="00076AFF"/>
    <w:rsid w:val="00080423"/>
    <w:rsid w:val="00082F51"/>
    <w:rsid w:val="0008375D"/>
    <w:rsid w:val="00084776"/>
    <w:rsid w:val="000871CF"/>
    <w:rsid w:val="0008775B"/>
    <w:rsid w:val="00091040"/>
    <w:rsid w:val="00091484"/>
    <w:rsid w:val="00093DBB"/>
    <w:rsid w:val="000A1B23"/>
    <w:rsid w:val="000A4374"/>
    <w:rsid w:val="000A472F"/>
    <w:rsid w:val="000A6BB9"/>
    <w:rsid w:val="000A6EF4"/>
    <w:rsid w:val="000B2AA5"/>
    <w:rsid w:val="000B33BC"/>
    <w:rsid w:val="000C3220"/>
    <w:rsid w:val="000C5D1F"/>
    <w:rsid w:val="000D1A4D"/>
    <w:rsid w:val="000D20B6"/>
    <w:rsid w:val="000D2373"/>
    <w:rsid w:val="000D2467"/>
    <w:rsid w:val="000D3423"/>
    <w:rsid w:val="000D45ED"/>
    <w:rsid w:val="000D5731"/>
    <w:rsid w:val="000D79E6"/>
    <w:rsid w:val="000E14D4"/>
    <w:rsid w:val="000E6325"/>
    <w:rsid w:val="000E6376"/>
    <w:rsid w:val="000E780C"/>
    <w:rsid w:val="000F5CB6"/>
    <w:rsid w:val="000F6AEB"/>
    <w:rsid w:val="000F6D91"/>
    <w:rsid w:val="000F7704"/>
    <w:rsid w:val="00100A63"/>
    <w:rsid w:val="001025F3"/>
    <w:rsid w:val="00103ABA"/>
    <w:rsid w:val="0010758D"/>
    <w:rsid w:val="00110D5D"/>
    <w:rsid w:val="0012137C"/>
    <w:rsid w:val="00121550"/>
    <w:rsid w:val="00124567"/>
    <w:rsid w:val="00124BDB"/>
    <w:rsid w:val="001263DE"/>
    <w:rsid w:val="0013132F"/>
    <w:rsid w:val="001363B8"/>
    <w:rsid w:val="00137FAC"/>
    <w:rsid w:val="00142989"/>
    <w:rsid w:val="001430E8"/>
    <w:rsid w:val="00153B49"/>
    <w:rsid w:val="001549E5"/>
    <w:rsid w:val="00155CB4"/>
    <w:rsid w:val="00160EE9"/>
    <w:rsid w:val="0016132B"/>
    <w:rsid w:val="0016145A"/>
    <w:rsid w:val="001619EA"/>
    <w:rsid w:val="00163F01"/>
    <w:rsid w:val="00164556"/>
    <w:rsid w:val="001663F7"/>
    <w:rsid w:val="00166E5C"/>
    <w:rsid w:val="00170866"/>
    <w:rsid w:val="0017230F"/>
    <w:rsid w:val="00180657"/>
    <w:rsid w:val="0018075F"/>
    <w:rsid w:val="00185D88"/>
    <w:rsid w:val="00187C14"/>
    <w:rsid w:val="0019218C"/>
    <w:rsid w:val="001925CA"/>
    <w:rsid w:val="00194E52"/>
    <w:rsid w:val="001952D9"/>
    <w:rsid w:val="00195700"/>
    <w:rsid w:val="001970EA"/>
    <w:rsid w:val="001974E2"/>
    <w:rsid w:val="001A034D"/>
    <w:rsid w:val="001A4BC7"/>
    <w:rsid w:val="001A6740"/>
    <w:rsid w:val="001B0A86"/>
    <w:rsid w:val="001B20E1"/>
    <w:rsid w:val="001B76B4"/>
    <w:rsid w:val="001C0D34"/>
    <w:rsid w:val="001C251C"/>
    <w:rsid w:val="001C3CC9"/>
    <w:rsid w:val="001C6645"/>
    <w:rsid w:val="001D08E2"/>
    <w:rsid w:val="001D2513"/>
    <w:rsid w:val="001D37EC"/>
    <w:rsid w:val="001D632E"/>
    <w:rsid w:val="001E236E"/>
    <w:rsid w:val="001E318A"/>
    <w:rsid w:val="001E5118"/>
    <w:rsid w:val="001E55EA"/>
    <w:rsid w:val="001E64FA"/>
    <w:rsid w:val="001F0285"/>
    <w:rsid w:val="001F081C"/>
    <w:rsid w:val="001F08FF"/>
    <w:rsid w:val="001F56EF"/>
    <w:rsid w:val="001F5F8D"/>
    <w:rsid w:val="001F5FBB"/>
    <w:rsid w:val="001F72D4"/>
    <w:rsid w:val="002062E9"/>
    <w:rsid w:val="00207404"/>
    <w:rsid w:val="00207703"/>
    <w:rsid w:val="002209BB"/>
    <w:rsid w:val="00224B81"/>
    <w:rsid w:val="002307A9"/>
    <w:rsid w:val="0023453D"/>
    <w:rsid w:val="00235929"/>
    <w:rsid w:val="00242301"/>
    <w:rsid w:val="0024290F"/>
    <w:rsid w:val="00245FBF"/>
    <w:rsid w:val="0024674D"/>
    <w:rsid w:val="00250EB0"/>
    <w:rsid w:val="0025203A"/>
    <w:rsid w:val="00252D20"/>
    <w:rsid w:val="00255A97"/>
    <w:rsid w:val="00261D73"/>
    <w:rsid w:val="00261DF3"/>
    <w:rsid w:val="002638D8"/>
    <w:rsid w:val="00263C4D"/>
    <w:rsid w:val="00264E99"/>
    <w:rsid w:val="00265019"/>
    <w:rsid w:val="00265501"/>
    <w:rsid w:val="00267632"/>
    <w:rsid w:val="00270375"/>
    <w:rsid w:val="0027093D"/>
    <w:rsid w:val="002724D8"/>
    <w:rsid w:val="002858E0"/>
    <w:rsid w:val="00285B10"/>
    <w:rsid w:val="00286CEF"/>
    <w:rsid w:val="00287283"/>
    <w:rsid w:val="00291CE7"/>
    <w:rsid w:val="002926B9"/>
    <w:rsid w:val="00292754"/>
    <w:rsid w:val="00292B6E"/>
    <w:rsid w:val="002A136A"/>
    <w:rsid w:val="002A16A4"/>
    <w:rsid w:val="002A32DE"/>
    <w:rsid w:val="002A3309"/>
    <w:rsid w:val="002A4020"/>
    <w:rsid w:val="002B0808"/>
    <w:rsid w:val="002B249A"/>
    <w:rsid w:val="002B4EDF"/>
    <w:rsid w:val="002B519E"/>
    <w:rsid w:val="002B51C5"/>
    <w:rsid w:val="002B5DE8"/>
    <w:rsid w:val="002B769A"/>
    <w:rsid w:val="002C3309"/>
    <w:rsid w:val="002C3657"/>
    <w:rsid w:val="002C6FD9"/>
    <w:rsid w:val="002D031D"/>
    <w:rsid w:val="002D17C4"/>
    <w:rsid w:val="002D6084"/>
    <w:rsid w:val="002D6673"/>
    <w:rsid w:val="002D6FDD"/>
    <w:rsid w:val="002E19EB"/>
    <w:rsid w:val="002E5FE9"/>
    <w:rsid w:val="002E65A6"/>
    <w:rsid w:val="002F1183"/>
    <w:rsid w:val="002F3211"/>
    <w:rsid w:val="002F3AC5"/>
    <w:rsid w:val="002F58A7"/>
    <w:rsid w:val="002F6655"/>
    <w:rsid w:val="002F738E"/>
    <w:rsid w:val="0030305B"/>
    <w:rsid w:val="00305BBA"/>
    <w:rsid w:val="003118C5"/>
    <w:rsid w:val="00313A22"/>
    <w:rsid w:val="00314267"/>
    <w:rsid w:val="0031456D"/>
    <w:rsid w:val="00314FAE"/>
    <w:rsid w:val="00315333"/>
    <w:rsid w:val="003160FA"/>
    <w:rsid w:val="0031795B"/>
    <w:rsid w:val="003207E1"/>
    <w:rsid w:val="00322AB0"/>
    <w:rsid w:val="0032308A"/>
    <w:rsid w:val="00324E64"/>
    <w:rsid w:val="003251D2"/>
    <w:rsid w:val="003259CE"/>
    <w:rsid w:val="00333BE4"/>
    <w:rsid w:val="00335D05"/>
    <w:rsid w:val="00336189"/>
    <w:rsid w:val="00336CEB"/>
    <w:rsid w:val="00337B26"/>
    <w:rsid w:val="0034108C"/>
    <w:rsid w:val="003416ED"/>
    <w:rsid w:val="00341A63"/>
    <w:rsid w:val="00342FD4"/>
    <w:rsid w:val="003434AB"/>
    <w:rsid w:val="003439C4"/>
    <w:rsid w:val="00345A35"/>
    <w:rsid w:val="00345B5B"/>
    <w:rsid w:val="0035001C"/>
    <w:rsid w:val="003504EE"/>
    <w:rsid w:val="00350C89"/>
    <w:rsid w:val="00355459"/>
    <w:rsid w:val="00355E67"/>
    <w:rsid w:val="00356832"/>
    <w:rsid w:val="003636FE"/>
    <w:rsid w:val="00364822"/>
    <w:rsid w:val="0036535A"/>
    <w:rsid w:val="00366ACA"/>
    <w:rsid w:val="00367414"/>
    <w:rsid w:val="00370D95"/>
    <w:rsid w:val="00370EF5"/>
    <w:rsid w:val="0037166F"/>
    <w:rsid w:val="00372758"/>
    <w:rsid w:val="00374232"/>
    <w:rsid w:val="003777BE"/>
    <w:rsid w:val="00377AA3"/>
    <w:rsid w:val="0038380E"/>
    <w:rsid w:val="00384E8C"/>
    <w:rsid w:val="003923DA"/>
    <w:rsid w:val="0039284B"/>
    <w:rsid w:val="00393118"/>
    <w:rsid w:val="003967FD"/>
    <w:rsid w:val="00397781"/>
    <w:rsid w:val="003A29C8"/>
    <w:rsid w:val="003A3243"/>
    <w:rsid w:val="003A61E5"/>
    <w:rsid w:val="003B5F1B"/>
    <w:rsid w:val="003B708B"/>
    <w:rsid w:val="003B74C8"/>
    <w:rsid w:val="003C2F80"/>
    <w:rsid w:val="003C3F23"/>
    <w:rsid w:val="003C4925"/>
    <w:rsid w:val="003C4B6E"/>
    <w:rsid w:val="003C56AC"/>
    <w:rsid w:val="003C5C21"/>
    <w:rsid w:val="003C7577"/>
    <w:rsid w:val="003D0AB5"/>
    <w:rsid w:val="003D150C"/>
    <w:rsid w:val="003D483F"/>
    <w:rsid w:val="003D7570"/>
    <w:rsid w:val="003E1EB5"/>
    <w:rsid w:val="003E1F80"/>
    <w:rsid w:val="003F00B5"/>
    <w:rsid w:val="003F0A94"/>
    <w:rsid w:val="003F175C"/>
    <w:rsid w:val="003F4688"/>
    <w:rsid w:val="003F6503"/>
    <w:rsid w:val="003F6F67"/>
    <w:rsid w:val="00400536"/>
    <w:rsid w:val="0040053F"/>
    <w:rsid w:val="0040268F"/>
    <w:rsid w:val="004038BC"/>
    <w:rsid w:val="00411640"/>
    <w:rsid w:val="004162FC"/>
    <w:rsid w:val="0042004D"/>
    <w:rsid w:val="004221F8"/>
    <w:rsid w:val="00422E20"/>
    <w:rsid w:val="00424393"/>
    <w:rsid w:val="004264C8"/>
    <w:rsid w:val="004272A2"/>
    <w:rsid w:val="00427596"/>
    <w:rsid w:val="00430F11"/>
    <w:rsid w:val="00434C3F"/>
    <w:rsid w:val="004434F7"/>
    <w:rsid w:val="0044492C"/>
    <w:rsid w:val="00446557"/>
    <w:rsid w:val="0045300E"/>
    <w:rsid w:val="00454359"/>
    <w:rsid w:val="00454A17"/>
    <w:rsid w:val="00461236"/>
    <w:rsid w:val="004614A3"/>
    <w:rsid w:val="0046162C"/>
    <w:rsid w:val="00464D1E"/>
    <w:rsid w:val="00465E12"/>
    <w:rsid w:val="0046652A"/>
    <w:rsid w:val="00467487"/>
    <w:rsid w:val="00472720"/>
    <w:rsid w:val="00473059"/>
    <w:rsid w:val="00473B0B"/>
    <w:rsid w:val="00475AF6"/>
    <w:rsid w:val="00476D96"/>
    <w:rsid w:val="00476FB5"/>
    <w:rsid w:val="004904FD"/>
    <w:rsid w:val="00490645"/>
    <w:rsid w:val="00490AE4"/>
    <w:rsid w:val="00492E67"/>
    <w:rsid w:val="004935F4"/>
    <w:rsid w:val="00493CA0"/>
    <w:rsid w:val="0049496A"/>
    <w:rsid w:val="004952AC"/>
    <w:rsid w:val="00496344"/>
    <w:rsid w:val="004A06FF"/>
    <w:rsid w:val="004B08D3"/>
    <w:rsid w:val="004B3043"/>
    <w:rsid w:val="004B3C09"/>
    <w:rsid w:val="004B6DA5"/>
    <w:rsid w:val="004C0F5F"/>
    <w:rsid w:val="004C5331"/>
    <w:rsid w:val="004E1100"/>
    <w:rsid w:val="004E1D10"/>
    <w:rsid w:val="004E57ED"/>
    <w:rsid w:val="005000A8"/>
    <w:rsid w:val="00500900"/>
    <w:rsid w:val="00500BD0"/>
    <w:rsid w:val="005012EF"/>
    <w:rsid w:val="00502E1D"/>
    <w:rsid w:val="00502E92"/>
    <w:rsid w:val="005113C0"/>
    <w:rsid w:val="0051145D"/>
    <w:rsid w:val="00512278"/>
    <w:rsid w:val="00513874"/>
    <w:rsid w:val="0051417D"/>
    <w:rsid w:val="00520F54"/>
    <w:rsid w:val="00522515"/>
    <w:rsid w:val="005300D5"/>
    <w:rsid w:val="0053082A"/>
    <w:rsid w:val="005350F6"/>
    <w:rsid w:val="00542385"/>
    <w:rsid w:val="00542D79"/>
    <w:rsid w:val="00543EB4"/>
    <w:rsid w:val="005441FC"/>
    <w:rsid w:val="0055071D"/>
    <w:rsid w:val="00551543"/>
    <w:rsid w:val="00551772"/>
    <w:rsid w:val="00552F8E"/>
    <w:rsid w:val="00553B85"/>
    <w:rsid w:val="00555C68"/>
    <w:rsid w:val="00556551"/>
    <w:rsid w:val="00557116"/>
    <w:rsid w:val="00565137"/>
    <w:rsid w:val="00565970"/>
    <w:rsid w:val="0056766E"/>
    <w:rsid w:val="00567F7F"/>
    <w:rsid w:val="0057118F"/>
    <w:rsid w:val="005733EB"/>
    <w:rsid w:val="005737C5"/>
    <w:rsid w:val="00574224"/>
    <w:rsid w:val="005748FA"/>
    <w:rsid w:val="0058136C"/>
    <w:rsid w:val="00585F17"/>
    <w:rsid w:val="00586FBF"/>
    <w:rsid w:val="00587DF8"/>
    <w:rsid w:val="005930C8"/>
    <w:rsid w:val="005935B9"/>
    <w:rsid w:val="005943FA"/>
    <w:rsid w:val="005953B8"/>
    <w:rsid w:val="005965A1"/>
    <w:rsid w:val="00596666"/>
    <w:rsid w:val="005A0700"/>
    <w:rsid w:val="005A1F81"/>
    <w:rsid w:val="005A2DC3"/>
    <w:rsid w:val="005A5952"/>
    <w:rsid w:val="005B5871"/>
    <w:rsid w:val="005C24CD"/>
    <w:rsid w:val="005C2BDB"/>
    <w:rsid w:val="005C396D"/>
    <w:rsid w:val="005C4081"/>
    <w:rsid w:val="005C4A63"/>
    <w:rsid w:val="005C4B79"/>
    <w:rsid w:val="005C56E8"/>
    <w:rsid w:val="005C5ABF"/>
    <w:rsid w:val="005C6D85"/>
    <w:rsid w:val="005C6E9E"/>
    <w:rsid w:val="005C7664"/>
    <w:rsid w:val="005D035A"/>
    <w:rsid w:val="005D142C"/>
    <w:rsid w:val="005D1B8D"/>
    <w:rsid w:val="005D4845"/>
    <w:rsid w:val="005D7035"/>
    <w:rsid w:val="005D78BA"/>
    <w:rsid w:val="005D79A1"/>
    <w:rsid w:val="005E23FE"/>
    <w:rsid w:val="005E3767"/>
    <w:rsid w:val="005E44E0"/>
    <w:rsid w:val="005E4B6D"/>
    <w:rsid w:val="005E4CD1"/>
    <w:rsid w:val="005E6098"/>
    <w:rsid w:val="005E6A50"/>
    <w:rsid w:val="005E7C2F"/>
    <w:rsid w:val="005F4ED2"/>
    <w:rsid w:val="005F6AF6"/>
    <w:rsid w:val="005F6B9D"/>
    <w:rsid w:val="005F6F54"/>
    <w:rsid w:val="00600120"/>
    <w:rsid w:val="00600451"/>
    <w:rsid w:val="00600542"/>
    <w:rsid w:val="006017DC"/>
    <w:rsid w:val="00602576"/>
    <w:rsid w:val="0060290A"/>
    <w:rsid w:val="00603112"/>
    <w:rsid w:val="00607D30"/>
    <w:rsid w:val="00611F39"/>
    <w:rsid w:val="00613213"/>
    <w:rsid w:val="00613419"/>
    <w:rsid w:val="00614054"/>
    <w:rsid w:val="00617092"/>
    <w:rsid w:val="00627073"/>
    <w:rsid w:val="006304AA"/>
    <w:rsid w:val="00631932"/>
    <w:rsid w:val="00632371"/>
    <w:rsid w:val="006339A4"/>
    <w:rsid w:val="00633A1C"/>
    <w:rsid w:val="006350A0"/>
    <w:rsid w:val="006353D6"/>
    <w:rsid w:val="00635D8A"/>
    <w:rsid w:val="006370F9"/>
    <w:rsid w:val="00640248"/>
    <w:rsid w:val="00640869"/>
    <w:rsid w:val="00641ABD"/>
    <w:rsid w:val="00643117"/>
    <w:rsid w:val="00643DC7"/>
    <w:rsid w:val="00644D01"/>
    <w:rsid w:val="006450C3"/>
    <w:rsid w:val="00645D89"/>
    <w:rsid w:val="006467D8"/>
    <w:rsid w:val="00647197"/>
    <w:rsid w:val="0064792D"/>
    <w:rsid w:val="00652F29"/>
    <w:rsid w:val="006531EB"/>
    <w:rsid w:val="00655BBD"/>
    <w:rsid w:val="00656C9B"/>
    <w:rsid w:val="00670AE6"/>
    <w:rsid w:val="00670B92"/>
    <w:rsid w:val="00670D5E"/>
    <w:rsid w:val="00670FBE"/>
    <w:rsid w:val="006714D4"/>
    <w:rsid w:val="00674EA9"/>
    <w:rsid w:val="00677344"/>
    <w:rsid w:val="00677952"/>
    <w:rsid w:val="00681980"/>
    <w:rsid w:val="00681DC3"/>
    <w:rsid w:val="00690191"/>
    <w:rsid w:val="00691205"/>
    <w:rsid w:val="00692CF0"/>
    <w:rsid w:val="00694487"/>
    <w:rsid w:val="00694C9A"/>
    <w:rsid w:val="00694DCC"/>
    <w:rsid w:val="006A1DA8"/>
    <w:rsid w:val="006A3040"/>
    <w:rsid w:val="006A36BA"/>
    <w:rsid w:val="006A397F"/>
    <w:rsid w:val="006A40AD"/>
    <w:rsid w:val="006A5280"/>
    <w:rsid w:val="006B0D90"/>
    <w:rsid w:val="006B400D"/>
    <w:rsid w:val="006C01A3"/>
    <w:rsid w:val="006C01A4"/>
    <w:rsid w:val="006C15C7"/>
    <w:rsid w:val="006C305D"/>
    <w:rsid w:val="006C5B02"/>
    <w:rsid w:val="006C5B72"/>
    <w:rsid w:val="006C6746"/>
    <w:rsid w:val="006C7492"/>
    <w:rsid w:val="006D197B"/>
    <w:rsid w:val="006D5B4C"/>
    <w:rsid w:val="006D656B"/>
    <w:rsid w:val="006E0D7F"/>
    <w:rsid w:val="006E2460"/>
    <w:rsid w:val="006E3175"/>
    <w:rsid w:val="006F13F8"/>
    <w:rsid w:val="006F5053"/>
    <w:rsid w:val="00702452"/>
    <w:rsid w:val="00702CCC"/>
    <w:rsid w:val="007063EC"/>
    <w:rsid w:val="007069A4"/>
    <w:rsid w:val="007132BE"/>
    <w:rsid w:val="00715344"/>
    <w:rsid w:val="007162D9"/>
    <w:rsid w:val="00716B7F"/>
    <w:rsid w:val="00717757"/>
    <w:rsid w:val="00724501"/>
    <w:rsid w:val="00730EF8"/>
    <w:rsid w:val="007311D7"/>
    <w:rsid w:val="00733AC1"/>
    <w:rsid w:val="007362A4"/>
    <w:rsid w:val="00737813"/>
    <w:rsid w:val="00746716"/>
    <w:rsid w:val="00751833"/>
    <w:rsid w:val="0075307B"/>
    <w:rsid w:val="00753F39"/>
    <w:rsid w:val="007553B0"/>
    <w:rsid w:val="007579A7"/>
    <w:rsid w:val="007634D3"/>
    <w:rsid w:val="00770436"/>
    <w:rsid w:val="00771618"/>
    <w:rsid w:val="007739D9"/>
    <w:rsid w:val="007837D3"/>
    <w:rsid w:val="00785581"/>
    <w:rsid w:val="00785C58"/>
    <w:rsid w:val="007860CB"/>
    <w:rsid w:val="00787B07"/>
    <w:rsid w:val="00792BF6"/>
    <w:rsid w:val="00793C6D"/>
    <w:rsid w:val="007A32F9"/>
    <w:rsid w:val="007B037B"/>
    <w:rsid w:val="007B40D8"/>
    <w:rsid w:val="007B584D"/>
    <w:rsid w:val="007B6788"/>
    <w:rsid w:val="007C0C21"/>
    <w:rsid w:val="007C3EA8"/>
    <w:rsid w:val="007C5589"/>
    <w:rsid w:val="007C6F0F"/>
    <w:rsid w:val="007D6934"/>
    <w:rsid w:val="007E33C8"/>
    <w:rsid w:val="007E70DC"/>
    <w:rsid w:val="007E7FDE"/>
    <w:rsid w:val="008019BF"/>
    <w:rsid w:val="00806AE0"/>
    <w:rsid w:val="008074FB"/>
    <w:rsid w:val="00810356"/>
    <w:rsid w:val="00812F3C"/>
    <w:rsid w:val="00813960"/>
    <w:rsid w:val="0081519A"/>
    <w:rsid w:val="00815E8C"/>
    <w:rsid w:val="00816091"/>
    <w:rsid w:val="008177EB"/>
    <w:rsid w:val="008215C3"/>
    <w:rsid w:val="008224E9"/>
    <w:rsid w:val="00823671"/>
    <w:rsid w:val="00823EBF"/>
    <w:rsid w:val="00832F47"/>
    <w:rsid w:val="00834F6C"/>
    <w:rsid w:val="00835647"/>
    <w:rsid w:val="00837A1E"/>
    <w:rsid w:val="0084300B"/>
    <w:rsid w:val="00843EF0"/>
    <w:rsid w:val="008442FB"/>
    <w:rsid w:val="008508E0"/>
    <w:rsid w:val="00851E40"/>
    <w:rsid w:val="0085233E"/>
    <w:rsid w:val="00852896"/>
    <w:rsid w:val="008537D1"/>
    <w:rsid w:val="00856796"/>
    <w:rsid w:val="00860D18"/>
    <w:rsid w:val="00861676"/>
    <w:rsid w:val="008638AB"/>
    <w:rsid w:val="008665C8"/>
    <w:rsid w:val="00866D6A"/>
    <w:rsid w:val="008705DD"/>
    <w:rsid w:val="008706B4"/>
    <w:rsid w:val="00871EB5"/>
    <w:rsid w:val="00872FE5"/>
    <w:rsid w:val="00873167"/>
    <w:rsid w:val="0087363D"/>
    <w:rsid w:val="008813E5"/>
    <w:rsid w:val="00882BCB"/>
    <w:rsid w:val="00883B36"/>
    <w:rsid w:val="00883C71"/>
    <w:rsid w:val="00884EEA"/>
    <w:rsid w:val="008871DA"/>
    <w:rsid w:val="00891BC3"/>
    <w:rsid w:val="008925D6"/>
    <w:rsid w:val="00893956"/>
    <w:rsid w:val="008950EA"/>
    <w:rsid w:val="00897047"/>
    <w:rsid w:val="008A0F53"/>
    <w:rsid w:val="008A46C6"/>
    <w:rsid w:val="008A605D"/>
    <w:rsid w:val="008B0D05"/>
    <w:rsid w:val="008B1640"/>
    <w:rsid w:val="008B2342"/>
    <w:rsid w:val="008B2E3B"/>
    <w:rsid w:val="008B7970"/>
    <w:rsid w:val="008C0045"/>
    <w:rsid w:val="008C20F7"/>
    <w:rsid w:val="008C7DBD"/>
    <w:rsid w:val="008D123C"/>
    <w:rsid w:val="008D142F"/>
    <w:rsid w:val="008D6214"/>
    <w:rsid w:val="008D78DF"/>
    <w:rsid w:val="008E123C"/>
    <w:rsid w:val="008E173E"/>
    <w:rsid w:val="008E50ED"/>
    <w:rsid w:val="008E58A8"/>
    <w:rsid w:val="008E5EC1"/>
    <w:rsid w:val="008E62EB"/>
    <w:rsid w:val="008E64A8"/>
    <w:rsid w:val="008E7794"/>
    <w:rsid w:val="008F0299"/>
    <w:rsid w:val="008F411C"/>
    <w:rsid w:val="009000C6"/>
    <w:rsid w:val="009005DE"/>
    <w:rsid w:val="00900703"/>
    <w:rsid w:val="0090202E"/>
    <w:rsid w:val="009028A6"/>
    <w:rsid w:val="00903231"/>
    <w:rsid w:val="0090365C"/>
    <w:rsid w:val="0090563C"/>
    <w:rsid w:val="00907085"/>
    <w:rsid w:val="00911EDF"/>
    <w:rsid w:val="00912DAF"/>
    <w:rsid w:val="009135AE"/>
    <w:rsid w:val="00917F7E"/>
    <w:rsid w:val="00924268"/>
    <w:rsid w:val="00925523"/>
    <w:rsid w:val="0092590C"/>
    <w:rsid w:val="0093072F"/>
    <w:rsid w:val="009335BE"/>
    <w:rsid w:val="0093510F"/>
    <w:rsid w:val="0094036F"/>
    <w:rsid w:val="00940883"/>
    <w:rsid w:val="00941C22"/>
    <w:rsid w:val="00942557"/>
    <w:rsid w:val="00944567"/>
    <w:rsid w:val="00945734"/>
    <w:rsid w:val="00947B0E"/>
    <w:rsid w:val="00950C31"/>
    <w:rsid w:val="009551B3"/>
    <w:rsid w:val="00956E21"/>
    <w:rsid w:val="00964B47"/>
    <w:rsid w:val="0096581B"/>
    <w:rsid w:val="0097121B"/>
    <w:rsid w:val="0097202C"/>
    <w:rsid w:val="0097585D"/>
    <w:rsid w:val="00975F56"/>
    <w:rsid w:val="009810D2"/>
    <w:rsid w:val="00981206"/>
    <w:rsid w:val="0098407D"/>
    <w:rsid w:val="009841A8"/>
    <w:rsid w:val="00984B95"/>
    <w:rsid w:val="00985BC0"/>
    <w:rsid w:val="00986237"/>
    <w:rsid w:val="00987302"/>
    <w:rsid w:val="009926B7"/>
    <w:rsid w:val="00992F89"/>
    <w:rsid w:val="009953B5"/>
    <w:rsid w:val="00995EC5"/>
    <w:rsid w:val="00996099"/>
    <w:rsid w:val="00997021"/>
    <w:rsid w:val="009A0EA1"/>
    <w:rsid w:val="009A310F"/>
    <w:rsid w:val="009A6CC5"/>
    <w:rsid w:val="009A7F9D"/>
    <w:rsid w:val="009B0224"/>
    <w:rsid w:val="009B0875"/>
    <w:rsid w:val="009B1C66"/>
    <w:rsid w:val="009B2D77"/>
    <w:rsid w:val="009B63E9"/>
    <w:rsid w:val="009B713A"/>
    <w:rsid w:val="009C191F"/>
    <w:rsid w:val="009C1AE1"/>
    <w:rsid w:val="009C2BAB"/>
    <w:rsid w:val="009C7634"/>
    <w:rsid w:val="009D3D36"/>
    <w:rsid w:val="009D72F8"/>
    <w:rsid w:val="009D73FD"/>
    <w:rsid w:val="009E0A05"/>
    <w:rsid w:val="009E42BE"/>
    <w:rsid w:val="009F1B17"/>
    <w:rsid w:val="009F4196"/>
    <w:rsid w:val="009F706A"/>
    <w:rsid w:val="00A005FF"/>
    <w:rsid w:val="00A01A95"/>
    <w:rsid w:val="00A021E4"/>
    <w:rsid w:val="00A04002"/>
    <w:rsid w:val="00A07919"/>
    <w:rsid w:val="00A11B58"/>
    <w:rsid w:val="00A14BB5"/>
    <w:rsid w:val="00A150A0"/>
    <w:rsid w:val="00A158CB"/>
    <w:rsid w:val="00A15C86"/>
    <w:rsid w:val="00A164E0"/>
    <w:rsid w:val="00A2760F"/>
    <w:rsid w:val="00A30F29"/>
    <w:rsid w:val="00A32717"/>
    <w:rsid w:val="00A32AA6"/>
    <w:rsid w:val="00A333CD"/>
    <w:rsid w:val="00A347EC"/>
    <w:rsid w:val="00A4037A"/>
    <w:rsid w:val="00A41701"/>
    <w:rsid w:val="00A44E98"/>
    <w:rsid w:val="00A5130A"/>
    <w:rsid w:val="00A62523"/>
    <w:rsid w:val="00A638F4"/>
    <w:rsid w:val="00A650D6"/>
    <w:rsid w:val="00A6685D"/>
    <w:rsid w:val="00A813A6"/>
    <w:rsid w:val="00A82E18"/>
    <w:rsid w:val="00A83575"/>
    <w:rsid w:val="00A868AA"/>
    <w:rsid w:val="00A90B08"/>
    <w:rsid w:val="00A95FDE"/>
    <w:rsid w:val="00A96A9D"/>
    <w:rsid w:val="00AA370E"/>
    <w:rsid w:val="00AA40CE"/>
    <w:rsid w:val="00AA595F"/>
    <w:rsid w:val="00AA5D0E"/>
    <w:rsid w:val="00AB0EB0"/>
    <w:rsid w:val="00AB153F"/>
    <w:rsid w:val="00AB4327"/>
    <w:rsid w:val="00AB4984"/>
    <w:rsid w:val="00AB6286"/>
    <w:rsid w:val="00AB7821"/>
    <w:rsid w:val="00AC2E47"/>
    <w:rsid w:val="00AC471B"/>
    <w:rsid w:val="00AC5C3F"/>
    <w:rsid w:val="00AC5CD9"/>
    <w:rsid w:val="00AD05EE"/>
    <w:rsid w:val="00AD7511"/>
    <w:rsid w:val="00AE3A32"/>
    <w:rsid w:val="00AE4DB1"/>
    <w:rsid w:val="00AE4F87"/>
    <w:rsid w:val="00AE78F5"/>
    <w:rsid w:val="00AE7959"/>
    <w:rsid w:val="00AE7D57"/>
    <w:rsid w:val="00AF1F87"/>
    <w:rsid w:val="00AF27B9"/>
    <w:rsid w:val="00AF3499"/>
    <w:rsid w:val="00AF4FC3"/>
    <w:rsid w:val="00B01BF8"/>
    <w:rsid w:val="00B06E89"/>
    <w:rsid w:val="00B106E8"/>
    <w:rsid w:val="00B15D1B"/>
    <w:rsid w:val="00B16C08"/>
    <w:rsid w:val="00B170D3"/>
    <w:rsid w:val="00B20511"/>
    <w:rsid w:val="00B20A11"/>
    <w:rsid w:val="00B22B55"/>
    <w:rsid w:val="00B248CA"/>
    <w:rsid w:val="00B26487"/>
    <w:rsid w:val="00B264F3"/>
    <w:rsid w:val="00B26F38"/>
    <w:rsid w:val="00B27019"/>
    <w:rsid w:val="00B2738B"/>
    <w:rsid w:val="00B3388F"/>
    <w:rsid w:val="00B35DE2"/>
    <w:rsid w:val="00B4308F"/>
    <w:rsid w:val="00B459A7"/>
    <w:rsid w:val="00B45AF1"/>
    <w:rsid w:val="00B4758E"/>
    <w:rsid w:val="00B50884"/>
    <w:rsid w:val="00B52551"/>
    <w:rsid w:val="00B52B98"/>
    <w:rsid w:val="00B53893"/>
    <w:rsid w:val="00B54087"/>
    <w:rsid w:val="00B546FB"/>
    <w:rsid w:val="00B54BD8"/>
    <w:rsid w:val="00B54DFA"/>
    <w:rsid w:val="00B572B5"/>
    <w:rsid w:val="00B57322"/>
    <w:rsid w:val="00B61717"/>
    <w:rsid w:val="00B61829"/>
    <w:rsid w:val="00B62563"/>
    <w:rsid w:val="00B62A93"/>
    <w:rsid w:val="00B64929"/>
    <w:rsid w:val="00B675C0"/>
    <w:rsid w:val="00B74033"/>
    <w:rsid w:val="00B74856"/>
    <w:rsid w:val="00B74D82"/>
    <w:rsid w:val="00B763BF"/>
    <w:rsid w:val="00B767F1"/>
    <w:rsid w:val="00B76BB8"/>
    <w:rsid w:val="00B8060A"/>
    <w:rsid w:val="00B814F9"/>
    <w:rsid w:val="00B81A2B"/>
    <w:rsid w:val="00B85FDD"/>
    <w:rsid w:val="00B8792A"/>
    <w:rsid w:val="00B90A0B"/>
    <w:rsid w:val="00B923D6"/>
    <w:rsid w:val="00B93710"/>
    <w:rsid w:val="00B93E62"/>
    <w:rsid w:val="00B95971"/>
    <w:rsid w:val="00B975CC"/>
    <w:rsid w:val="00BA088B"/>
    <w:rsid w:val="00BA1180"/>
    <w:rsid w:val="00BA2F7F"/>
    <w:rsid w:val="00BA5FE2"/>
    <w:rsid w:val="00BA62E5"/>
    <w:rsid w:val="00BA73BA"/>
    <w:rsid w:val="00BB0995"/>
    <w:rsid w:val="00BB249E"/>
    <w:rsid w:val="00BB4BC5"/>
    <w:rsid w:val="00BC7CFC"/>
    <w:rsid w:val="00BD2519"/>
    <w:rsid w:val="00BD4BB0"/>
    <w:rsid w:val="00BD78FD"/>
    <w:rsid w:val="00BE01D0"/>
    <w:rsid w:val="00BE48E1"/>
    <w:rsid w:val="00BE5304"/>
    <w:rsid w:val="00BE6D11"/>
    <w:rsid w:val="00BF001D"/>
    <w:rsid w:val="00BF22D3"/>
    <w:rsid w:val="00BF2956"/>
    <w:rsid w:val="00BF449E"/>
    <w:rsid w:val="00BF63BB"/>
    <w:rsid w:val="00C05BD5"/>
    <w:rsid w:val="00C05C3E"/>
    <w:rsid w:val="00C05E10"/>
    <w:rsid w:val="00C0663E"/>
    <w:rsid w:val="00C07A74"/>
    <w:rsid w:val="00C07CD9"/>
    <w:rsid w:val="00C144D1"/>
    <w:rsid w:val="00C2018C"/>
    <w:rsid w:val="00C2162A"/>
    <w:rsid w:val="00C24298"/>
    <w:rsid w:val="00C33536"/>
    <w:rsid w:val="00C357A3"/>
    <w:rsid w:val="00C378F5"/>
    <w:rsid w:val="00C542BE"/>
    <w:rsid w:val="00C551A0"/>
    <w:rsid w:val="00C5583A"/>
    <w:rsid w:val="00C60DE0"/>
    <w:rsid w:val="00C61E30"/>
    <w:rsid w:val="00C62AE7"/>
    <w:rsid w:val="00C644D3"/>
    <w:rsid w:val="00C65332"/>
    <w:rsid w:val="00C6574B"/>
    <w:rsid w:val="00C65D51"/>
    <w:rsid w:val="00C67DCA"/>
    <w:rsid w:val="00C7227F"/>
    <w:rsid w:val="00C733C9"/>
    <w:rsid w:val="00C749B7"/>
    <w:rsid w:val="00C77044"/>
    <w:rsid w:val="00C809FA"/>
    <w:rsid w:val="00C81371"/>
    <w:rsid w:val="00C82AE6"/>
    <w:rsid w:val="00C83EED"/>
    <w:rsid w:val="00C8502B"/>
    <w:rsid w:val="00C94B86"/>
    <w:rsid w:val="00CA0299"/>
    <w:rsid w:val="00CA1D0D"/>
    <w:rsid w:val="00CA2AEC"/>
    <w:rsid w:val="00CA2F29"/>
    <w:rsid w:val="00CA342C"/>
    <w:rsid w:val="00CA3CA7"/>
    <w:rsid w:val="00CA5785"/>
    <w:rsid w:val="00CB02B9"/>
    <w:rsid w:val="00CB46B4"/>
    <w:rsid w:val="00CB5B0C"/>
    <w:rsid w:val="00CB6C68"/>
    <w:rsid w:val="00CB7CCB"/>
    <w:rsid w:val="00CC18BE"/>
    <w:rsid w:val="00CC2336"/>
    <w:rsid w:val="00CC43C0"/>
    <w:rsid w:val="00CD10BD"/>
    <w:rsid w:val="00CD146D"/>
    <w:rsid w:val="00CD5A30"/>
    <w:rsid w:val="00CD7808"/>
    <w:rsid w:val="00CE0B33"/>
    <w:rsid w:val="00CE132A"/>
    <w:rsid w:val="00CE50B2"/>
    <w:rsid w:val="00CE5F6A"/>
    <w:rsid w:val="00CE7AB2"/>
    <w:rsid w:val="00CF2A63"/>
    <w:rsid w:val="00CF627D"/>
    <w:rsid w:val="00CF6C67"/>
    <w:rsid w:val="00D02FB0"/>
    <w:rsid w:val="00D03644"/>
    <w:rsid w:val="00D039C0"/>
    <w:rsid w:val="00D03C3D"/>
    <w:rsid w:val="00D06E79"/>
    <w:rsid w:val="00D11624"/>
    <w:rsid w:val="00D12773"/>
    <w:rsid w:val="00D1318C"/>
    <w:rsid w:val="00D13260"/>
    <w:rsid w:val="00D136F5"/>
    <w:rsid w:val="00D13C77"/>
    <w:rsid w:val="00D150EF"/>
    <w:rsid w:val="00D24972"/>
    <w:rsid w:val="00D25474"/>
    <w:rsid w:val="00D26AA3"/>
    <w:rsid w:val="00D301CE"/>
    <w:rsid w:val="00D36743"/>
    <w:rsid w:val="00D36A0D"/>
    <w:rsid w:val="00D379E6"/>
    <w:rsid w:val="00D40F57"/>
    <w:rsid w:val="00D42B79"/>
    <w:rsid w:val="00D4428C"/>
    <w:rsid w:val="00D447EF"/>
    <w:rsid w:val="00D46124"/>
    <w:rsid w:val="00D470BD"/>
    <w:rsid w:val="00D4794E"/>
    <w:rsid w:val="00D525F2"/>
    <w:rsid w:val="00D535D6"/>
    <w:rsid w:val="00D55998"/>
    <w:rsid w:val="00D61881"/>
    <w:rsid w:val="00D61F23"/>
    <w:rsid w:val="00D65B75"/>
    <w:rsid w:val="00D7087B"/>
    <w:rsid w:val="00D7296F"/>
    <w:rsid w:val="00D75330"/>
    <w:rsid w:val="00D76CA3"/>
    <w:rsid w:val="00D770C3"/>
    <w:rsid w:val="00D81473"/>
    <w:rsid w:val="00D832EA"/>
    <w:rsid w:val="00D84E17"/>
    <w:rsid w:val="00D84F0C"/>
    <w:rsid w:val="00D91FFB"/>
    <w:rsid w:val="00D93B4A"/>
    <w:rsid w:val="00D95DF3"/>
    <w:rsid w:val="00D97525"/>
    <w:rsid w:val="00D97D1D"/>
    <w:rsid w:val="00DA0E9F"/>
    <w:rsid w:val="00DA31C7"/>
    <w:rsid w:val="00DB04BF"/>
    <w:rsid w:val="00DB45A8"/>
    <w:rsid w:val="00DB4653"/>
    <w:rsid w:val="00DB56FA"/>
    <w:rsid w:val="00DB597E"/>
    <w:rsid w:val="00DC053F"/>
    <w:rsid w:val="00DC2CE9"/>
    <w:rsid w:val="00DC63BC"/>
    <w:rsid w:val="00DD13E2"/>
    <w:rsid w:val="00DD1850"/>
    <w:rsid w:val="00DD2569"/>
    <w:rsid w:val="00DD264A"/>
    <w:rsid w:val="00DD297A"/>
    <w:rsid w:val="00DD37B6"/>
    <w:rsid w:val="00DD4788"/>
    <w:rsid w:val="00DD66CC"/>
    <w:rsid w:val="00DD6B45"/>
    <w:rsid w:val="00DE0102"/>
    <w:rsid w:val="00DE3548"/>
    <w:rsid w:val="00DE3B4C"/>
    <w:rsid w:val="00DE3F76"/>
    <w:rsid w:val="00DE427C"/>
    <w:rsid w:val="00DE7DE2"/>
    <w:rsid w:val="00DF727B"/>
    <w:rsid w:val="00E03B3F"/>
    <w:rsid w:val="00E0472F"/>
    <w:rsid w:val="00E069B3"/>
    <w:rsid w:val="00E06B16"/>
    <w:rsid w:val="00E1047D"/>
    <w:rsid w:val="00E12614"/>
    <w:rsid w:val="00E12FB3"/>
    <w:rsid w:val="00E1306E"/>
    <w:rsid w:val="00E13249"/>
    <w:rsid w:val="00E143C6"/>
    <w:rsid w:val="00E162AB"/>
    <w:rsid w:val="00E20BE6"/>
    <w:rsid w:val="00E2287F"/>
    <w:rsid w:val="00E246C3"/>
    <w:rsid w:val="00E247E8"/>
    <w:rsid w:val="00E37C9C"/>
    <w:rsid w:val="00E417DA"/>
    <w:rsid w:val="00E418D1"/>
    <w:rsid w:val="00E431FA"/>
    <w:rsid w:val="00E43922"/>
    <w:rsid w:val="00E44860"/>
    <w:rsid w:val="00E465B1"/>
    <w:rsid w:val="00E50794"/>
    <w:rsid w:val="00E545FD"/>
    <w:rsid w:val="00E56AC8"/>
    <w:rsid w:val="00E57DEB"/>
    <w:rsid w:val="00E62014"/>
    <w:rsid w:val="00E6215B"/>
    <w:rsid w:val="00E62C94"/>
    <w:rsid w:val="00E64DDC"/>
    <w:rsid w:val="00E66E88"/>
    <w:rsid w:val="00E70BAA"/>
    <w:rsid w:val="00E74F6C"/>
    <w:rsid w:val="00E758AB"/>
    <w:rsid w:val="00E75FC8"/>
    <w:rsid w:val="00E84C37"/>
    <w:rsid w:val="00E909C5"/>
    <w:rsid w:val="00E92597"/>
    <w:rsid w:val="00E92A3E"/>
    <w:rsid w:val="00E941D0"/>
    <w:rsid w:val="00EA101D"/>
    <w:rsid w:val="00EA1D82"/>
    <w:rsid w:val="00EA1E08"/>
    <w:rsid w:val="00EA3162"/>
    <w:rsid w:val="00EA476B"/>
    <w:rsid w:val="00EA5A80"/>
    <w:rsid w:val="00EB27E7"/>
    <w:rsid w:val="00EB3371"/>
    <w:rsid w:val="00EB48B7"/>
    <w:rsid w:val="00EB74F1"/>
    <w:rsid w:val="00EC1B65"/>
    <w:rsid w:val="00EC2665"/>
    <w:rsid w:val="00EC32EC"/>
    <w:rsid w:val="00ED59C4"/>
    <w:rsid w:val="00EE0ACA"/>
    <w:rsid w:val="00EE1961"/>
    <w:rsid w:val="00EE47DA"/>
    <w:rsid w:val="00EE58C9"/>
    <w:rsid w:val="00EE625C"/>
    <w:rsid w:val="00EF1FD3"/>
    <w:rsid w:val="00EF27B5"/>
    <w:rsid w:val="00EF3497"/>
    <w:rsid w:val="00EF4DF8"/>
    <w:rsid w:val="00EF5335"/>
    <w:rsid w:val="00EF728A"/>
    <w:rsid w:val="00F01E00"/>
    <w:rsid w:val="00F13C4A"/>
    <w:rsid w:val="00F1403B"/>
    <w:rsid w:val="00F15788"/>
    <w:rsid w:val="00F257E5"/>
    <w:rsid w:val="00F27D95"/>
    <w:rsid w:val="00F31FF2"/>
    <w:rsid w:val="00F40714"/>
    <w:rsid w:val="00F42A74"/>
    <w:rsid w:val="00F44741"/>
    <w:rsid w:val="00F45B60"/>
    <w:rsid w:val="00F56E8C"/>
    <w:rsid w:val="00F62590"/>
    <w:rsid w:val="00F6470A"/>
    <w:rsid w:val="00F64AD0"/>
    <w:rsid w:val="00F656D2"/>
    <w:rsid w:val="00F6633E"/>
    <w:rsid w:val="00F67291"/>
    <w:rsid w:val="00F67C0F"/>
    <w:rsid w:val="00F70A66"/>
    <w:rsid w:val="00F722E8"/>
    <w:rsid w:val="00F735C8"/>
    <w:rsid w:val="00F80493"/>
    <w:rsid w:val="00F821F3"/>
    <w:rsid w:val="00F91063"/>
    <w:rsid w:val="00F91F2D"/>
    <w:rsid w:val="00F9265D"/>
    <w:rsid w:val="00F937E1"/>
    <w:rsid w:val="00F93A0E"/>
    <w:rsid w:val="00F95CE2"/>
    <w:rsid w:val="00FA172A"/>
    <w:rsid w:val="00FA1F4B"/>
    <w:rsid w:val="00FA7246"/>
    <w:rsid w:val="00FB07FF"/>
    <w:rsid w:val="00FB27CD"/>
    <w:rsid w:val="00FB2CE9"/>
    <w:rsid w:val="00FB562D"/>
    <w:rsid w:val="00FB6E75"/>
    <w:rsid w:val="00FB7CD5"/>
    <w:rsid w:val="00FC0A96"/>
    <w:rsid w:val="00FC3E93"/>
    <w:rsid w:val="00FC4E25"/>
    <w:rsid w:val="00FC502C"/>
    <w:rsid w:val="00FC50EA"/>
    <w:rsid w:val="00FC71F1"/>
    <w:rsid w:val="00FD1C71"/>
    <w:rsid w:val="00FD6168"/>
    <w:rsid w:val="00FE329B"/>
    <w:rsid w:val="00FE3842"/>
    <w:rsid w:val="00FE4E57"/>
    <w:rsid w:val="00FE6A42"/>
    <w:rsid w:val="00FF03A0"/>
    <w:rsid w:val="00FF0D71"/>
    <w:rsid w:val="00FF47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BC1BEA"/>
  <w15:docId w15:val="{9DD7FEE2-ADE7-4087-8023-AD0C7614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paragraph" w:styleId="Ttulo1">
    <w:name w:val="heading 1"/>
    <w:basedOn w:val="Normal"/>
    <w:link w:val="Ttulo1Car"/>
    <w:uiPriority w:val="9"/>
    <w:qFormat/>
    <w:rsid w:val="009810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 w:type="character" w:styleId="Hipervnculovisitado">
    <w:name w:val="FollowedHyperlink"/>
    <w:basedOn w:val="Fuentedeprrafopredeter"/>
    <w:uiPriority w:val="99"/>
    <w:semiHidden/>
    <w:unhideWhenUsed/>
    <w:rsid w:val="00270375"/>
    <w:rPr>
      <w:color w:val="954F72" w:themeColor="followedHyperlink"/>
      <w:u w:val="single"/>
    </w:rPr>
  </w:style>
  <w:style w:type="paragraph" w:customStyle="1" w:styleId="texto">
    <w:name w:val="texto"/>
    <w:basedOn w:val="Normal"/>
    <w:rsid w:val="00EA1D82"/>
    <w:pPr>
      <w:spacing w:after="101" w:line="216" w:lineRule="atLeast"/>
      <w:ind w:firstLine="288"/>
      <w:jc w:val="both"/>
    </w:pPr>
    <w:rPr>
      <w:rFonts w:ascii="Arial" w:eastAsia="Times New Roman" w:hAnsi="Arial" w:cs="Arial"/>
      <w:sz w:val="18"/>
      <w:szCs w:val="20"/>
      <w:lang w:val="es-ES_tradnl" w:eastAsia="es-MX"/>
    </w:rPr>
  </w:style>
  <w:style w:type="paragraph" w:styleId="NormalWeb">
    <w:name w:val="Normal (Web)"/>
    <w:basedOn w:val="Normal"/>
    <w:uiPriority w:val="99"/>
    <w:unhideWhenUsed/>
    <w:rsid w:val="00C8502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C8502B"/>
    <w:rPr>
      <w:b/>
      <w:bCs/>
    </w:rPr>
  </w:style>
  <w:style w:type="paragraph" w:styleId="Lista2">
    <w:name w:val="List 2"/>
    <w:basedOn w:val="Normal"/>
    <w:uiPriority w:val="99"/>
    <w:unhideWhenUsed/>
    <w:rsid w:val="00644D01"/>
    <w:pPr>
      <w:ind w:left="566" w:hanging="283"/>
      <w:contextualSpacing/>
    </w:pPr>
  </w:style>
  <w:style w:type="paragraph" w:styleId="Saludo">
    <w:name w:val="Salutation"/>
    <w:basedOn w:val="Normal"/>
    <w:next w:val="Normal"/>
    <w:link w:val="SaludoCar"/>
    <w:uiPriority w:val="99"/>
    <w:unhideWhenUsed/>
    <w:rsid w:val="00644D01"/>
  </w:style>
  <w:style w:type="character" w:customStyle="1" w:styleId="SaludoCar">
    <w:name w:val="Saludo Car"/>
    <w:basedOn w:val="Fuentedeprrafopredeter"/>
    <w:link w:val="Saludo"/>
    <w:uiPriority w:val="99"/>
    <w:rsid w:val="00644D01"/>
  </w:style>
  <w:style w:type="paragraph" w:styleId="Sangradetextonormal">
    <w:name w:val="Body Text Indent"/>
    <w:basedOn w:val="Normal"/>
    <w:link w:val="SangradetextonormalCar"/>
    <w:uiPriority w:val="99"/>
    <w:unhideWhenUsed/>
    <w:rsid w:val="00644D01"/>
    <w:pPr>
      <w:spacing w:after="120"/>
      <w:ind w:left="283"/>
    </w:pPr>
  </w:style>
  <w:style w:type="character" w:customStyle="1" w:styleId="SangradetextonormalCar">
    <w:name w:val="Sangría de texto normal Car"/>
    <w:basedOn w:val="Fuentedeprrafopredeter"/>
    <w:link w:val="Sangradetextonormal"/>
    <w:uiPriority w:val="99"/>
    <w:rsid w:val="00644D01"/>
  </w:style>
  <w:style w:type="paragraph" w:customStyle="1" w:styleId="Lneadeasunto">
    <w:name w:val="Línea de asunto"/>
    <w:basedOn w:val="Normal"/>
    <w:rsid w:val="00644D01"/>
  </w:style>
  <w:style w:type="paragraph" w:styleId="Textoindependienteprimerasangra2">
    <w:name w:val="Body Text First Indent 2"/>
    <w:basedOn w:val="Sangradetextonormal"/>
    <w:link w:val="Textoindependienteprimerasangra2Car"/>
    <w:uiPriority w:val="99"/>
    <w:unhideWhenUsed/>
    <w:rsid w:val="00644D01"/>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44D01"/>
  </w:style>
  <w:style w:type="character" w:styleId="Refdecomentario">
    <w:name w:val="annotation reference"/>
    <w:basedOn w:val="Fuentedeprrafopredeter"/>
    <w:uiPriority w:val="99"/>
    <w:semiHidden/>
    <w:unhideWhenUsed/>
    <w:rsid w:val="00EF728A"/>
    <w:rPr>
      <w:sz w:val="16"/>
      <w:szCs w:val="16"/>
    </w:rPr>
  </w:style>
  <w:style w:type="paragraph" w:styleId="Textocomentario">
    <w:name w:val="annotation text"/>
    <w:basedOn w:val="Normal"/>
    <w:link w:val="TextocomentarioCar"/>
    <w:uiPriority w:val="99"/>
    <w:semiHidden/>
    <w:unhideWhenUsed/>
    <w:rsid w:val="00EF72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728A"/>
    <w:rPr>
      <w:sz w:val="20"/>
      <w:szCs w:val="20"/>
    </w:rPr>
  </w:style>
  <w:style w:type="paragraph" w:styleId="Asuntodelcomentario">
    <w:name w:val="annotation subject"/>
    <w:basedOn w:val="Textocomentario"/>
    <w:next w:val="Textocomentario"/>
    <w:link w:val="AsuntodelcomentarioCar"/>
    <w:uiPriority w:val="99"/>
    <w:semiHidden/>
    <w:unhideWhenUsed/>
    <w:rsid w:val="00EF728A"/>
    <w:rPr>
      <w:b/>
      <w:bCs/>
    </w:rPr>
  </w:style>
  <w:style w:type="character" w:customStyle="1" w:styleId="AsuntodelcomentarioCar">
    <w:name w:val="Asunto del comentario Car"/>
    <w:basedOn w:val="TextocomentarioCar"/>
    <w:link w:val="Asuntodelcomentario"/>
    <w:uiPriority w:val="99"/>
    <w:semiHidden/>
    <w:rsid w:val="00EF728A"/>
    <w:rPr>
      <w:b/>
      <w:bCs/>
      <w:sz w:val="20"/>
      <w:szCs w:val="20"/>
    </w:rPr>
  </w:style>
  <w:style w:type="character" w:customStyle="1" w:styleId="Ttulo1Car">
    <w:name w:val="Título 1 Car"/>
    <w:basedOn w:val="Fuentedeprrafopredeter"/>
    <w:link w:val="Ttulo1"/>
    <w:uiPriority w:val="9"/>
    <w:rsid w:val="009810D2"/>
    <w:rPr>
      <w:rFonts w:ascii="Times New Roman" w:eastAsia="Times New Roman" w:hAnsi="Times New Roman" w:cs="Times New Roman"/>
      <w:b/>
      <w:bCs/>
      <w:kern w:val="36"/>
      <w:sz w:val="48"/>
      <w:szCs w:val="4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6476785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38237240">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384067883">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29862851">
      <w:bodyDiv w:val="1"/>
      <w:marLeft w:val="0"/>
      <w:marRight w:val="0"/>
      <w:marTop w:val="0"/>
      <w:marBottom w:val="0"/>
      <w:divBdr>
        <w:top w:val="none" w:sz="0" w:space="0" w:color="auto"/>
        <w:left w:val="none" w:sz="0" w:space="0" w:color="auto"/>
        <w:bottom w:val="none" w:sz="0" w:space="0" w:color="auto"/>
        <w:right w:val="none" w:sz="0" w:space="0" w:color="auto"/>
      </w:divBdr>
    </w:div>
    <w:div w:id="441614300">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08837323">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59960553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28992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900411147">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076127968">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03846145">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250042589">
      <w:bodyDiv w:val="1"/>
      <w:marLeft w:val="0"/>
      <w:marRight w:val="0"/>
      <w:marTop w:val="0"/>
      <w:marBottom w:val="0"/>
      <w:divBdr>
        <w:top w:val="none" w:sz="0" w:space="0" w:color="auto"/>
        <w:left w:val="none" w:sz="0" w:space="0" w:color="auto"/>
        <w:bottom w:val="none" w:sz="0" w:space="0" w:color="auto"/>
        <w:right w:val="none" w:sz="0" w:space="0" w:color="auto"/>
      </w:divBdr>
    </w:div>
    <w:div w:id="1265571405">
      <w:bodyDiv w:val="1"/>
      <w:marLeft w:val="0"/>
      <w:marRight w:val="0"/>
      <w:marTop w:val="0"/>
      <w:marBottom w:val="0"/>
      <w:divBdr>
        <w:top w:val="none" w:sz="0" w:space="0" w:color="auto"/>
        <w:left w:val="none" w:sz="0" w:space="0" w:color="auto"/>
        <w:bottom w:val="none" w:sz="0" w:space="0" w:color="auto"/>
        <w:right w:val="none" w:sz="0" w:space="0" w:color="auto"/>
      </w:divBdr>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8739">
      <w:bodyDiv w:val="1"/>
      <w:marLeft w:val="0"/>
      <w:marRight w:val="0"/>
      <w:marTop w:val="0"/>
      <w:marBottom w:val="0"/>
      <w:divBdr>
        <w:top w:val="none" w:sz="0" w:space="0" w:color="auto"/>
        <w:left w:val="none" w:sz="0" w:space="0" w:color="auto"/>
        <w:bottom w:val="none" w:sz="0" w:space="0" w:color="auto"/>
        <w:right w:val="none" w:sz="0" w:space="0" w:color="auto"/>
      </w:divBdr>
    </w:div>
    <w:div w:id="1405251122">
      <w:bodyDiv w:val="1"/>
      <w:marLeft w:val="0"/>
      <w:marRight w:val="0"/>
      <w:marTop w:val="0"/>
      <w:marBottom w:val="0"/>
      <w:divBdr>
        <w:top w:val="none" w:sz="0" w:space="0" w:color="auto"/>
        <w:left w:val="none" w:sz="0" w:space="0" w:color="auto"/>
        <w:bottom w:val="none" w:sz="0" w:space="0" w:color="auto"/>
        <w:right w:val="none" w:sz="0" w:space="0" w:color="auto"/>
      </w:divBdr>
    </w:div>
    <w:div w:id="1543051759">
      <w:bodyDiv w:val="1"/>
      <w:marLeft w:val="0"/>
      <w:marRight w:val="0"/>
      <w:marTop w:val="0"/>
      <w:marBottom w:val="0"/>
      <w:divBdr>
        <w:top w:val="none" w:sz="0" w:space="0" w:color="auto"/>
        <w:left w:val="none" w:sz="0" w:space="0" w:color="auto"/>
        <w:bottom w:val="none" w:sz="0" w:space="0" w:color="auto"/>
        <w:right w:val="none" w:sz="0" w:space="0" w:color="auto"/>
      </w:divBdr>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663969408">
      <w:bodyDiv w:val="1"/>
      <w:marLeft w:val="0"/>
      <w:marRight w:val="0"/>
      <w:marTop w:val="0"/>
      <w:marBottom w:val="0"/>
      <w:divBdr>
        <w:top w:val="none" w:sz="0" w:space="0" w:color="auto"/>
        <w:left w:val="none" w:sz="0" w:space="0" w:color="auto"/>
        <w:bottom w:val="none" w:sz="0" w:space="0" w:color="auto"/>
        <w:right w:val="none" w:sz="0" w:space="0" w:color="auto"/>
      </w:divBdr>
    </w:div>
    <w:div w:id="1695763413">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69970809">
      <w:bodyDiv w:val="1"/>
      <w:marLeft w:val="0"/>
      <w:marRight w:val="0"/>
      <w:marTop w:val="0"/>
      <w:marBottom w:val="0"/>
      <w:divBdr>
        <w:top w:val="none" w:sz="0" w:space="0" w:color="auto"/>
        <w:left w:val="none" w:sz="0" w:space="0" w:color="auto"/>
        <w:bottom w:val="none" w:sz="0" w:space="0" w:color="auto"/>
        <w:right w:val="none" w:sz="0" w:space="0" w:color="auto"/>
      </w:divBdr>
    </w:div>
    <w:div w:id="19971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BAD94-0FE5-4B67-82B5-366B0BC2C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5930</Words>
  <Characters>32618</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2021-05-18T01:30:00Z</cp:lastPrinted>
  <dcterms:created xsi:type="dcterms:W3CDTF">2021-12-16T21:42:00Z</dcterms:created>
  <dcterms:modified xsi:type="dcterms:W3CDTF">2022-02-16T02:05:00Z</dcterms:modified>
</cp:coreProperties>
</file>