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836F" w14:textId="77777777" w:rsidR="009C529C" w:rsidRPr="009365AA" w:rsidRDefault="009C529C" w:rsidP="009C529C">
      <w:pPr>
        <w:tabs>
          <w:tab w:val="left" w:pos="8931"/>
        </w:tabs>
        <w:spacing w:after="0" w:line="360" w:lineRule="auto"/>
        <w:rPr>
          <w:rFonts w:cs="Tahoma"/>
          <w:bCs/>
        </w:rPr>
      </w:pPr>
    </w:p>
    <w:p w14:paraId="337109F3" w14:textId="2143834A" w:rsidR="009C529C" w:rsidRPr="009365AA" w:rsidRDefault="009C529C" w:rsidP="009C529C">
      <w:pPr>
        <w:tabs>
          <w:tab w:val="left" w:pos="8931"/>
        </w:tabs>
        <w:spacing w:after="0" w:line="360" w:lineRule="auto"/>
        <w:rPr>
          <w:rFonts w:eastAsia="Calibri" w:cs="Tahoma"/>
          <w:lang w:val="es-ES"/>
        </w:rPr>
      </w:pPr>
      <w:r w:rsidRPr="009365AA">
        <w:rPr>
          <w:rFonts w:cs="Tahoma"/>
          <w:bCs/>
        </w:rPr>
        <w:t xml:space="preserve">Resolución del Pleno del Instituto de Transparencia, Acceso a la Información Pública y Protección de Datos Personales del Estado de México y Municipios, con domicilio en Metepec, </w:t>
      </w:r>
      <w:r w:rsidRPr="009365AA">
        <w:rPr>
          <w:rFonts w:eastAsia="Calibri" w:cs="Tahoma"/>
          <w:lang w:val="es-ES"/>
        </w:rPr>
        <w:t>Estado de México, de fecha veint</w:t>
      </w:r>
      <w:r w:rsidR="005B3AE0">
        <w:rPr>
          <w:rFonts w:eastAsia="Calibri" w:cs="Tahoma"/>
          <w:lang w:val="es-ES"/>
        </w:rPr>
        <w:t>isiete</w:t>
      </w:r>
      <w:r w:rsidRPr="009365AA">
        <w:rPr>
          <w:rFonts w:eastAsia="Calibri" w:cs="Tahoma"/>
          <w:lang w:val="es-ES"/>
        </w:rPr>
        <w:t xml:space="preserve"> de abril de dos mil veintidós. </w:t>
      </w:r>
    </w:p>
    <w:p w14:paraId="129773D7" w14:textId="77777777" w:rsidR="009C529C" w:rsidRPr="009365AA" w:rsidRDefault="009C529C" w:rsidP="009C529C">
      <w:pPr>
        <w:spacing w:after="0" w:line="360" w:lineRule="auto"/>
        <w:rPr>
          <w:rFonts w:eastAsia="Calibri" w:cs="Tahoma"/>
          <w:b/>
          <w:bCs/>
          <w:lang w:val="es-ES"/>
        </w:rPr>
      </w:pPr>
    </w:p>
    <w:p w14:paraId="5743BA4C" w14:textId="3C286D9E" w:rsidR="009C529C" w:rsidRPr="009365AA" w:rsidRDefault="009C529C" w:rsidP="009C529C">
      <w:pPr>
        <w:spacing w:after="0" w:line="360" w:lineRule="auto"/>
        <w:rPr>
          <w:rFonts w:cs="Tahoma"/>
          <w:color w:val="0D0D0D" w:themeColor="text1" w:themeTint="F2"/>
        </w:rPr>
      </w:pPr>
      <w:r w:rsidRPr="009365AA">
        <w:rPr>
          <w:rFonts w:eastAsia="Calibri" w:cs="Tahoma"/>
          <w:b/>
          <w:bCs/>
          <w:lang w:val="es-ES"/>
        </w:rPr>
        <w:t xml:space="preserve">VISTO </w:t>
      </w:r>
      <w:r w:rsidRPr="009365AA">
        <w:rPr>
          <w:rFonts w:eastAsia="Calibri" w:cs="Tahoma"/>
          <w:lang w:val="es-ES"/>
        </w:rPr>
        <w:t xml:space="preserve">el expediente conformado con motivo del Recurso de Revisión </w:t>
      </w:r>
      <w:r w:rsidRPr="009365AA">
        <w:rPr>
          <w:rFonts w:eastAsia="Calibri" w:cs="Tahoma"/>
          <w:b/>
          <w:bCs/>
        </w:rPr>
        <w:t>01601/INFOEM/IP/RR/2022</w:t>
      </w:r>
      <w:r w:rsidRPr="009365AA">
        <w:rPr>
          <w:rFonts w:eastAsia="Calibri" w:cs="Tahoma"/>
        </w:rPr>
        <w:t>, interpuesto por el</w:t>
      </w:r>
      <w:r w:rsidRPr="009365AA">
        <w:rPr>
          <w:rFonts w:cs="Tahoma"/>
          <w:color w:val="0D0D0D" w:themeColor="text1" w:themeTint="F2"/>
        </w:rPr>
        <w:t xml:space="preserve"> Recurrente o Particular, en contra de la falta de respuesta del Sujeto Obligado, Ayuntamiento de Metepec, a la solicitud de acceso a la información pública </w:t>
      </w:r>
      <w:r w:rsidRPr="009365AA">
        <w:rPr>
          <w:rFonts w:cs="Tahoma"/>
          <w:b/>
          <w:bCs/>
          <w:color w:val="0D0D0D" w:themeColor="text1" w:themeTint="F2"/>
        </w:rPr>
        <w:t>01545/METEPEC/IP/2022</w:t>
      </w:r>
      <w:r w:rsidRPr="009365AA">
        <w:rPr>
          <w:rFonts w:cs="Tahoma"/>
          <w:iCs/>
          <w:color w:val="0D0D0D" w:themeColor="text1" w:themeTint="F2"/>
        </w:rPr>
        <w:t>,</w:t>
      </w:r>
      <w:r w:rsidRPr="009365AA">
        <w:rPr>
          <w:rFonts w:cs="Tahoma"/>
          <w:color w:val="0D0D0D" w:themeColor="text1" w:themeTint="F2"/>
        </w:rPr>
        <w:t xml:space="preserve"> se emite</w:t>
      </w:r>
      <w:r w:rsidRPr="009365AA">
        <w:rPr>
          <w:rFonts w:cs="Tahoma"/>
          <w:bCs/>
          <w:color w:val="0D0D0D" w:themeColor="text1" w:themeTint="F2"/>
        </w:rPr>
        <w:t xml:space="preserve"> la presente Resolución, con base en los Antecedentes y Considerandos que se exponen a continuación:</w:t>
      </w:r>
    </w:p>
    <w:p w14:paraId="5C4EE27B" w14:textId="77777777" w:rsidR="009C529C" w:rsidRPr="009365AA" w:rsidRDefault="009C529C" w:rsidP="009C529C">
      <w:pPr>
        <w:spacing w:after="0" w:line="360" w:lineRule="auto"/>
        <w:rPr>
          <w:rFonts w:eastAsia="Calibri" w:cs="Tahoma"/>
          <w:b/>
          <w:bCs/>
          <w:lang w:val="es-ES"/>
        </w:rPr>
      </w:pPr>
    </w:p>
    <w:p w14:paraId="59535F99" w14:textId="77777777" w:rsidR="009C529C" w:rsidRPr="009365AA" w:rsidRDefault="009C529C" w:rsidP="009C529C">
      <w:pPr>
        <w:spacing w:after="0" w:line="360" w:lineRule="auto"/>
        <w:jc w:val="center"/>
        <w:rPr>
          <w:rFonts w:eastAsia="Calibri" w:cs="Tahoma"/>
          <w:b/>
          <w:bCs/>
          <w:lang w:val="es-ES"/>
        </w:rPr>
      </w:pPr>
      <w:r w:rsidRPr="009365AA">
        <w:rPr>
          <w:rFonts w:eastAsia="Calibri" w:cs="Tahoma"/>
          <w:b/>
          <w:bCs/>
          <w:lang w:val="es-ES"/>
        </w:rPr>
        <w:t>A N T E C E D E N T E S:</w:t>
      </w:r>
    </w:p>
    <w:p w14:paraId="6E876565" w14:textId="77777777" w:rsidR="009C529C" w:rsidRPr="009365AA" w:rsidRDefault="009C529C" w:rsidP="009C529C">
      <w:pPr>
        <w:spacing w:after="0" w:line="360" w:lineRule="auto"/>
        <w:rPr>
          <w:lang w:val="es-ES"/>
        </w:rPr>
      </w:pPr>
    </w:p>
    <w:p w14:paraId="5B49B459" w14:textId="77777777" w:rsidR="009C529C" w:rsidRPr="009365AA" w:rsidRDefault="009C529C" w:rsidP="009C529C">
      <w:pPr>
        <w:spacing w:after="0" w:line="360" w:lineRule="auto"/>
        <w:rPr>
          <w:rFonts w:eastAsia="Calibri" w:cs="Tahoma"/>
          <w:b/>
          <w:bCs/>
          <w:lang w:val="es-ES"/>
        </w:rPr>
      </w:pPr>
      <w:r w:rsidRPr="009365AA">
        <w:rPr>
          <w:rFonts w:eastAsia="Calibri" w:cs="Tahoma"/>
          <w:b/>
          <w:bCs/>
          <w:lang w:val="es-ES"/>
        </w:rPr>
        <w:t>I. Presentación de la solicitud de información.</w:t>
      </w:r>
    </w:p>
    <w:p w14:paraId="3598A076" w14:textId="77777777" w:rsidR="009C529C" w:rsidRPr="009365AA" w:rsidRDefault="009C529C" w:rsidP="009C529C">
      <w:pPr>
        <w:spacing w:after="0" w:line="360" w:lineRule="auto"/>
        <w:rPr>
          <w:rFonts w:eastAsia="Calibri" w:cs="Tahoma"/>
          <w:b/>
          <w:bCs/>
          <w:lang w:val="es-ES"/>
        </w:rPr>
      </w:pPr>
    </w:p>
    <w:p w14:paraId="3B509873" w14:textId="4EFC2FB4" w:rsidR="009C529C" w:rsidRPr="009365AA" w:rsidRDefault="009C529C" w:rsidP="009C529C">
      <w:pPr>
        <w:spacing w:after="0" w:line="360" w:lineRule="auto"/>
        <w:rPr>
          <w:rFonts w:cs="Tahoma"/>
        </w:rPr>
      </w:pPr>
      <w:r w:rsidRPr="009365AA">
        <w:rPr>
          <w:rFonts w:eastAsia="Calibri" w:cs="Tahoma"/>
          <w:lang w:val="es-ES"/>
        </w:rPr>
        <w:t xml:space="preserve">Con fecha veinticuatro de enero de dos mil veintidós, </w:t>
      </w:r>
      <w:r w:rsidR="001652F9">
        <w:rPr>
          <w:rFonts w:eastAsia="Calibri" w:cs="Tahoma"/>
          <w:lang w:val="es-ES"/>
        </w:rPr>
        <w:t>el Particular presentó</w:t>
      </w:r>
      <w:r w:rsidRPr="009365AA">
        <w:rPr>
          <w:rFonts w:eastAsia="Calibri" w:cs="Tahoma"/>
          <w:lang w:val="es-ES"/>
        </w:rPr>
        <w:t xml:space="preserve"> una solicitud de </w:t>
      </w:r>
      <w:r w:rsidR="001652F9">
        <w:rPr>
          <w:rFonts w:eastAsia="Calibri" w:cs="Tahoma"/>
          <w:lang w:val="es-ES"/>
        </w:rPr>
        <w:t xml:space="preserve">acceso a la </w:t>
      </w:r>
      <w:r w:rsidRPr="009365AA">
        <w:rPr>
          <w:rFonts w:eastAsia="Calibri" w:cs="Tahoma"/>
          <w:lang w:val="es-ES"/>
        </w:rPr>
        <w:t xml:space="preserve">información, a través del Sistema de Acceso a la Información Mexiquense (SAIMEX), ante el </w:t>
      </w:r>
      <w:r w:rsidRPr="009365AA">
        <w:rPr>
          <w:rFonts w:eastAsia="Calibri" w:cs="Tahoma"/>
        </w:rPr>
        <w:t>Ayuntamiento de Metepec</w:t>
      </w:r>
      <w:r w:rsidRPr="009365AA">
        <w:rPr>
          <w:bCs/>
        </w:rPr>
        <w:t>,</w:t>
      </w:r>
      <w:r w:rsidRPr="009365AA">
        <w:rPr>
          <w:rFonts w:cs="Tahoma"/>
        </w:rPr>
        <w:t xml:space="preserve"> en los siguientes términos:</w:t>
      </w:r>
    </w:p>
    <w:p w14:paraId="1DF5357E" w14:textId="77777777" w:rsidR="009C529C" w:rsidRPr="009365AA" w:rsidRDefault="009C529C" w:rsidP="009C529C">
      <w:pPr>
        <w:spacing w:after="0" w:line="360" w:lineRule="auto"/>
        <w:rPr>
          <w:rFonts w:cs="Tahoma"/>
        </w:rPr>
      </w:pPr>
    </w:p>
    <w:p w14:paraId="6311E1B6" w14:textId="77777777" w:rsidR="009C529C" w:rsidRPr="000D2363" w:rsidRDefault="009C529C" w:rsidP="009C529C">
      <w:pPr>
        <w:tabs>
          <w:tab w:val="left" w:pos="4667"/>
        </w:tabs>
        <w:spacing w:after="0" w:line="360" w:lineRule="auto"/>
        <w:ind w:left="567" w:right="567"/>
        <w:rPr>
          <w:rFonts w:eastAsia="Times New Roman" w:cs="Tahoma"/>
          <w:b/>
          <w:bCs/>
          <w:i/>
          <w:iCs/>
          <w:color w:val="auto"/>
          <w:sz w:val="20"/>
          <w:szCs w:val="20"/>
          <w:lang w:eastAsia="es-ES"/>
        </w:rPr>
      </w:pPr>
      <w:r w:rsidRPr="000D2363">
        <w:rPr>
          <w:rFonts w:eastAsia="Times New Roman" w:cs="Tahoma"/>
          <w:b/>
          <w:bCs/>
          <w:i/>
          <w:iCs/>
          <w:color w:val="auto"/>
          <w:sz w:val="20"/>
          <w:szCs w:val="20"/>
          <w:lang w:eastAsia="es-ES"/>
        </w:rPr>
        <w:t>“DESCRIPCIÓN CLARA Y PRECISA DE LA INFORMACIÓN SOLICITADA</w:t>
      </w:r>
    </w:p>
    <w:p w14:paraId="4BD84E65" w14:textId="445BB8AD" w:rsidR="009C529C" w:rsidRPr="000D2363" w:rsidRDefault="009C529C" w:rsidP="002E495B">
      <w:pPr>
        <w:tabs>
          <w:tab w:val="left" w:pos="4667"/>
        </w:tabs>
        <w:spacing w:after="0" w:line="360" w:lineRule="auto"/>
        <w:ind w:left="567" w:right="567"/>
        <w:rPr>
          <w:rFonts w:eastAsia="Times New Roman" w:cs="Tahoma"/>
          <w:bCs/>
          <w:i/>
          <w:iCs/>
          <w:color w:val="auto"/>
          <w:sz w:val="20"/>
          <w:szCs w:val="20"/>
          <w:lang w:eastAsia="es-ES"/>
        </w:rPr>
      </w:pPr>
      <w:r w:rsidRPr="000D2363">
        <w:rPr>
          <w:i/>
          <w:iCs/>
          <w:color w:val="000000"/>
          <w:sz w:val="20"/>
          <w:szCs w:val="20"/>
        </w:rPr>
        <w:t>Solicito el listado con categoría, puesto funcional y salario de las personas servidores públicos adscritos a la Dirección de Desarrollo Social del Ayuntamiento de Metepec de enero 2019 a diciembre 2020, incluyendo movimientos de bajas y altas durante dicho periodo de enero 2019 al 31 de diciembre del 2021</w:t>
      </w:r>
      <w:r w:rsidRPr="000D2363">
        <w:rPr>
          <w:rFonts w:eastAsia="Times New Roman" w:cs="Tahoma"/>
          <w:bCs/>
          <w:i/>
          <w:iCs/>
          <w:color w:val="auto"/>
          <w:sz w:val="20"/>
          <w:szCs w:val="20"/>
          <w:lang w:eastAsia="es-ES"/>
        </w:rPr>
        <w:t>”. (Sic)</w:t>
      </w:r>
    </w:p>
    <w:p w14:paraId="0DC8AAD4" w14:textId="77777777" w:rsidR="002E495B" w:rsidRPr="000D2363" w:rsidRDefault="002E495B" w:rsidP="002E495B">
      <w:pPr>
        <w:tabs>
          <w:tab w:val="left" w:pos="4667"/>
        </w:tabs>
        <w:spacing w:after="0" w:line="360" w:lineRule="auto"/>
        <w:ind w:left="567" w:right="567"/>
        <w:rPr>
          <w:rFonts w:eastAsia="Times New Roman" w:cs="Tahoma"/>
          <w:bCs/>
          <w:i/>
          <w:iCs/>
          <w:color w:val="auto"/>
          <w:sz w:val="20"/>
          <w:szCs w:val="20"/>
          <w:lang w:eastAsia="es-ES"/>
        </w:rPr>
      </w:pPr>
    </w:p>
    <w:p w14:paraId="444459E0" w14:textId="77777777" w:rsidR="009C529C" w:rsidRPr="000D2363" w:rsidRDefault="009C529C" w:rsidP="009C529C">
      <w:pPr>
        <w:tabs>
          <w:tab w:val="left" w:pos="4667"/>
        </w:tabs>
        <w:spacing w:after="0" w:line="360" w:lineRule="auto"/>
        <w:ind w:left="567" w:right="567"/>
        <w:rPr>
          <w:rFonts w:eastAsia="Times New Roman" w:cs="Tahoma"/>
          <w:b/>
          <w:bCs/>
          <w:i/>
          <w:iCs/>
          <w:color w:val="auto"/>
          <w:sz w:val="20"/>
          <w:szCs w:val="20"/>
          <w:lang w:eastAsia="es-ES"/>
        </w:rPr>
      </w:pPr>
      <w:r w:rsidRPr="000D2363">
        <w:rPr>
          <w:rFonts w:eastAsia="Times New Roman" w:cs="Tahoma"/>
          <w:b/>
          <w:bCs/>
          <w:i/>
          <w:iCs/>
          <w:color w:val="auto"/>
          <w:sz w:val="20"/>
          <w:szCs w:val="20"/>
          <w:lang w:eastAsia="es-ES"/>
        </w:rPr>
        <w:t>“MODALIDAD DE ENTREGA</w:t>
      </w:r>
    </w:p>
    <w:p w14:paraId="52D44AF0" w14:textId="1A24A753" w:rsidR="009C529C" w:rsidRPr="000D2363" w:rsidRDefault="009C529C" w:rsidP="009365AA">
      <w:pPr>
        <w:spacing w:after="0" w:line="360" w:lineRule="auto"/>
        <w:ind w:left="567" w:right="567"/>
        <w:rPr>
          <w:rFonts w:eastAsia="Times New Roman" w:cs="Arial"/>
          <w:bCs/>
          <w:i/>
          <w:iCs/>
          <w:color w:val="auto"/>
          <w:sz w:val="20"/>
          <w:szCs w:val="20"/>
          <w:lang w:eastAsia="es-ES"/>
        </w:rPr>
      </w:pPr>
      <w:r w:rsidRPr="000D2363">
        <w:rPr>
          <w:rFonts w:eastAsia="Times New Roman" w:cs="Arial"/>
          <w:bCs/>
          <w:i/>
          <w:iCs/>
          <w:color w:val="auto"/>
          <w:sz w:val="20"/>
          <w:szCs w:val="20"/>
          <w:lang w:eastAsia="es-ES"/>
        </w:rPr>
        <w:t>A través del SAIMEX” (Sic)</w:t>
      </w:r>
    </w:p>
    <w:p w14:paraId="354BCC21" w14:textId="77777777" w:rsidR="009C529C" w:rsidRPr="009365AA" w:rsidRDefault="009C529C" w:rsidP="009C529C">
      <w:pPr>
        <w:spacing w:after="0" w:line="360" w:lineRule="auto"/>
        <w:rPr>
          <w:rFonts w:eastAsia="Calibri" w:cs="Tahoma"/>
          <w:b/>
          <w:bCs/>
        </w:rPr>
      </w:pPr>
      <w:r w:rsidRPr="009365AA">
        <w:rPr>
          <w:rFonts w:eastAsia="Calibri" w:cs="Tahoma"/>
          <w:b/>
          <w:bCs/>
        </w:rPr>
        <w:lastRenderedPageBreak/>
        <w:t xml:space="preserve">II. </w:t>
      </w:r>
      <w:r w:rsidRPr="009365AA">
        <w:rPr>
          <w:rFonts w:eastAsia="Calibri" w:cs="Tahoma"/>
          <w:b/>
        </w:rPr>
        <w:t>Respuesta</w:t>
      </w:r>
      <w:r w:rsidRPr="009365AA">
        <w:rPr>
          <w:rFonts w:eastAsia="Calibri" w:cs="Tahoma"/>
          <w:b/>
          <w:bCs/>
        </w:rPr>
        <w:t xml:space="preserve"> del Sujeto Obligado.</w:t>
      </w:r>
    </w:p>
    <w:p w14:paraId="37E2D9E4" w14:textId="77777777" w:rsidR="009C529C" w:rsidRPr="009365AA" w:rsidRDefault="009C529C" w:rsidP="009C529C">
      <w:pPr>
        <w:spacing w:after="0" w:line="360" w:lineRule="auto"/>
        <w:rPr>
          <w:rFonts w:eastAsia="Calibri" w:cs="Tahoma"/>
          <w:b/>
          <w:bCs/>
        </w:rPr>
      </w:pPr>
    </w:p>
    <w:p w14:paraId="14CDD9BF" w14:textId="77777777" w:rsidR="009C529C" w:rsidRPr="009365AA" w:rsidRDefault="009C529C" w:rsidP="009C529C">
      <w:pPr>
        <w:autoSpaceDE w:val="0"/>
        <w:autoSpaceDN w:val="0"/>
        <w:adjustRightInd w:val="0"/>
        <w:spacing w:after="0" w:line="360" w:lineRule="auto"/>
        <w:rPr>
          <w:rFonts w:eastAsia="Times New Roman" w:cs="Tahoma"/>
          <w:lang w:eastAsia="es-ES"/>
        </w:rPr>
      </w:pPr>
      <w:r w:rsidRPr="009365AA">
        <w:rPr>
          <w:rFonts w:cs="Tahoma"/>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9365AA">
        <w:rPr>
          <w:rFonts w:cs="Tahoma"/>
          <w:lang w:val="es-ES"/>
        </w:rPr>
        <w:t xml:space="preserve">Sistema de Acceso a la Información Mexiquense (SAIMEX), se advierte que </w:t>
      </w:r>
      <w:r w:rsidRPr="009365AA">
        <w:rPr>
          <w:rFonts w:cs="Tahoma"/>
          <w:b/>
          <w:lang w:val="es-ES"/>
        </w:rPr>
        <w:t xml:space="preserve">el </w:t>
      </w:r>
      <w:r w:rsidRPr="009365AA">
        <w:rPr>
          <w:rFonts w:cs="Tahoma"/>
          <w:b/>
          <w:bCs/>
        </w:rPr>
        <w:t xml:space="preserve">Ayuntamiento de Metepec </w:t>
      </w:r>
      <w:r w:rsidRPr="009365AA">
        <w:rPr>
          <w:rFonts w:cs="Tahoma"/>
          <w:b/>
          <w:lang w:val="es-ES"/>
        </w:rPr>
        <w:t>no dio respuesta</w:t>
      </w:r>
      <w:r w:rsidRPr="009365AA">
        <w:rPr>
          <w:rFonts w:cs="Tahoma"/>
          <w:lang w:val="es-ES"/>
        </w:rPr>
        <w:t xml:space="preserve">, por lo que </w:t>
      </w:r>
      <w:r w:rsidRPr="009365AA">
        <w:rPr>
          <w:rFonts w:cs="Tahoma"/>
          <w:b/>
          <w:lang w:val="es-ES"/>
        </w:rPr>
        <w:t>se configuró la</w:t>
      </w:r>
      <w:r w:rsidRPr="009365AA">
        <w:rPr>
          <w:rFonts w:cs="Tahoma"/>
          <w:lang w:val="es-ES"/>
        </w:rPr>
        <w:t xml:space="preserve"> </w:t>
      </w:r>
      <w:r w:rsidRPr="009365AA">
        <w:rPr>
          <w:rFonts w:cs="Tahoma"/>
          <w:b/>
          <w:lang w:val="es-ES"/>
        </w:rPr>
        <w:t>negativa ficta</w:t>
      </w:r>
      <w:r w:rsidRPr="009365AA">
        <w:rPr>
          <w:rFonts w:cs="Tahoma"/>
          <w:lang w:val="es-ES"/>
        </w:rPr>
        <w:t xml:space="preserve"> a entregar información, prevista en los artículos 166, párrafo cuarto y 178, párrafo segundo, de la Ley de Transparencia y Acceso a la Información Pública del Estado de México y Municipios.</w:t>
      </w:r>
    </w:p>
    <w:p w14:paraId="382726AA" w14:textId="77777777" w:rsidR="009C529C" w:rsidRPr="009365AA" w:rsidRDefault="009C529C" w:rsidP="009C529C">
      <w:pPr>
        <w:autoSpaceDE w:val="0"/>
        <w:autoSpaceDN w:val="0"/>
        <w:adjustRightInd w:val="0"/>
        <w:spacing w:after="0" w:line="360" w:lineRule="auto"/>
        <w:rPr>
          <w:rFonts w:eastAsia="Calibri" w:cs="Tahoma"/>
          <w:b/>
          <w:bCs/>
          <w:color w:val="000000"/>
          <w:lang w:val="es-ES"/>
        </w:rPr>
      </w:pPr>
    </w:p>
    <w:p w14:paraId="51031D07" w14:textId="77777777" w:rsidR="009C529C" w:rsidRPr="009365AA" w:rsidRDefault="009C529C" w:rsidP="009C529C">
      <w:pPr>
        <w:autoSpaceDE w:val="0"/>
        <w:autoSpaceDN w:val="0"/>
        <w:adjustRightInd w:val="0"/>
        <w:spacing w:after="0" w:line="360" w:lineRule="auto"/>
        <w:rPr>
          <w:rFonts w:eastAsia="Calibri" w:cs="Tahoma"/>
          <w:b/>
          <w:color w:val="000000"/>
        </w:rPr>
      </w:pPr>
      <w:r w:rsidRPr="009365AA">
        <w:rPr>
          <w:rFonts w:eastAsia="Calibri" w:cs="Tahoma"/>
          <w:b/>
          <w:color w:val="000000"/>
        </w:rPr>
        <w:t xml:space="preserve">III. Interposición del Recurso de Revisión. </w:t>
      </w:r>
    </w:p>
    <w:p w14:paraId="7F7D6424" w14:textId="77777777" w:rsidR="009C529C" w:rsidRPr="009365AA" w:rsidRDefault="009C529C" w:rsidP="009C529C">
      <w:pPr>
        <w:spacing w:after="0" w:line="360" w:lineRule="auto"/>
        <w:rPr>
          <w:rFonts w:eastAsia="Times New Roman" w:cs="Tahoma"/>
          <w:bCs/>
          <w:color w:val="auto"/>
          <w:lang w:eastAsia="es-ES"/>
        </w:rPr>
      </w:pPr>
    </w:p>
    <w:p w14:paraId="0877A7AD" w14:textId="179CBECA" w:rsidR="009C529C" w:rsidRPr="009365AA" w:rsidRDefault="009C529C" w:rsidP="009C529C">
      <w:pPr>
        <w:spacing w:after="0" w:line="360" w:lineRule="auto"/>
        <w:rPr>
          <w:rFonts w:eastAsia="Times New Roman" w:cs="Tahoma"/>
          <w:bCs/>
          <w:color w:val="auto"/>
          <w:lang w:val="es-ES" w:eastAsia="es-ES"/>
        </w:rPr>
      </w:pPr>
      <w:r w:rsidRPr="009365AA">
        <w:rPr>
          <w:rFonts w:eastAsia="Times New Roman" w:cs="Tahoma"/>
          <w:bCs/>
          <w:color w:val="auto"/>
          <w:lang w:val="es-ES" w:eastAsia="es-ES"/>
        </w:rPr>
        <w:t xml:space="preserve">Con fecha veintitrés de febrero de dos mil veintidós, </w:t>
      </w:r>
      <w:r w:rsidRPr="009365AA">
        <w:rPr>
          <w:rFonts w:eastAsia="Times New Roman" w:cs="Tahoma"/>
          <w:bCs/>
          <w:color w:val="auto"/>
          <w:lang w:eastAsia="es-ES"/>
        </w:rPr>
        <w:t xml:space="preserve">se recibió en este Instituto, a través del </w:t>
      </w:r>
      <w:r w:rsidRPr="009365AA">
        <w:rPr>
          <w:rFonts w:eastAsia="Times New Roman" w:cs="Tahoma"/>
          <w:bCs/>
          <w:color w:val="auto"/>
          <w:lang w:val="es-ES" w:eastAsia="es-ES"/>
        </w:rPr>
        <w:t>Sistema de Acceso a la Información Mexiquense (SAIMEX)</w:t>
      </w:r>
      <w:r w:rsidRPr="009365AA">
        <w:rPr>
          <w:rFonts w:eastAsia="Times New Roman" w:cs="Tahoma"/>
          <w:bCs/>
          <w:color w:val="auto"/>
          <w:lang w:eastAsia="es-ES"/>
        </w:rPr>
        <w:t xml:space="preserve">, el Recurso de Revisión </w:t>
      </w:r>
      <w:r w:rsidRPr="009365AA">
        <w:rPr>
          <w:rFonts w:eastAsia="Calibri" w:cs="Tahoma"/>
          <w:b/>
          <w:bCs/>
        </w:rPr>
        <w:t>016</w:t>
      </w:r>
      <w:r w:rsidR="00190CBA" w:rsidRPr="009365AA">
        <w:rPr>
          <w:rFonts w:eastAsia="Calibri" w:cs="Tahoma"/>
          <w:b/>
          <w:bCs/>
        </w:rPr>
        <w:t>01</w:t>
      </w:r>
      <w:r w:rsidRPr="009365AA">
        <w:rPr>
          <w:rFonts w:eastAsia="Calibri" w:cs="Tahoma"/>
          <w:b/>
          <w:bCs/>
        </w:rPr>
        <w:t>/INFOEM/IP/RR/2022</w:t>
      </w:r>
      <w:r w:rsidRPr="009365AA">
        <w:rPr>
          <w:rFonts w:eastAsia="Calibri" w:cs="Tahoma"/>
        </w:rPr>
        <w:t xml:space="preserve"> </w:t>
      </w:r>
      <w:r w:rsidRPr="009365AA">
        <w:rPr>
          <w:rFonts w:eastAsia="Times New Roman" w:cs="Tahoma"/>
          <w:bCs/>
          <w:color w:val="auto"/>
          <w:lang w:eastAsia="es-ES"/>
        </w:rPr>
        <w:t>interpuesto por el particular, en contra de la falta de respuesta del Sujeto Obligado, en los siguientes términos:</w:t>
      </w:r>
    </w:p>
    <w:p w14:paraId="26FCBF7E" w14:textId="77777777" w:rsidR="00190CBA" w:rsidRPr="009365AA" w:rsidRDefault="00190CBA" w:rsidP="009C529C">
      <w:pPr>
        <w:spacing w:after="0" w:line="360" w:lineRule="auto"/>
        <w:rPr>
          <w:rFonts w:eastAsia="Times New Roman" w:cs="Tahoma"/>
          <w:bCs/>
          <w:color w:val="auto"/>
          <w:lang w:eastAsia="es-ES"/>
        </w:rPr>
      </w:pPr>
    </w:p>
    <w:p w14:paraId="49B3FA19" w14:textId="77777777" w:rsidR="009C529C" w:rsidRPr="000D2363" w:rsidRDefault="009C529C" w:rsidP="009C529C">
      <w:pPr>
        <w:spacing w:after="0" w:line="360" w:lineRule="auto"/>
        <w:ind w:left="567" w:right="567"/>
        <w:rPr>
          <w:rFonts w:eastAsia="Times New Roman" w:cs="Tahoma"/>
          <w:b/>
          <w:bCs/>
          <w:i/>
          <w:color w:val="auto"/>
          <w:sz w:val="20"/>
          <w:szCs w:val="20"/>
          <w:lang w:eastAsia="es-ES"/>
        </w:rPr>
      </w:pPr>
      <w:r w:rsidRPr="000D2363">
        <w:rPr>
          <w:rFonts w:eastAsia="Times New Roman" w:cs="Tahoma"/>
          <w:b/>
          <w:bCs/>
          <w:i/>
          <w:color w:val="auto"/>
          <w:sz w:val="20"/>
          <w:szCs w:val="20"/>
          <w:lang w:eastAsia="es-ES"/>
        </w:rPr>
        <w:t>“ACTO IMPUGNADO</w:t>
      </w:r>
    </w:p>
    <w:p w14:paraId="188E7A82" w14:textId="28FA8666" w:rsidR="009C529C" w:rsidRPr="000D2363" w:rsidRDefault="00190CBA" w:rsidP="009C529C">
      <w:pPr>
        <w:spacing w:after="0" w:line="360" w:lineRule="auto"/>
        <w:ind w:left="567" w:right="567"/>
        <w:rPr>
          <w:rFonts w:eastAsia="Times New Roman" w:cs="Tahoma"/>
          <w:bCs/>
          <w:color w:val="auto"/>
          <w:sz w:val="20"/>
          <w:szCs w:val="20"/>
          <w:lang w:eastAsia="es-ES"/>
        </w:rPr>
      </w:pPr>
      <w:r w:rsidRPr="000D2363">
        <w:rPr>
          <w:i/>
          <w:iCs/>
          <w:color w:val="000000"/>
          <w:sz w:val="20"/>
          <w:szCs w:val="20"/>
        </w:rPr>
        <w:t>NO SE ME HA PROPORCIONADO INFORMACIÓN NI RESPUESTA A MI PETICIÓN A PESAR DE QUE YA SE EXCEDIÓ EL PLAZA ESTABLECIDO EN LA LEY</w:t>
      </w:r>
      <w:r w:rsidR="009C529C" w:rsidRPr="000D2363">
        <w:rPr>
          <w:i/>
          <w:color w:val="000000"/>
          <w:sz w:val="20"/>
          <w:szCs w:val="20"/>
        </w:rPr>
        <w:t>.”</w:t>
      </w:r>
      <w:r w:rsidR="009C529C" w:rsidRPr="000D2363">
        <w:rPr>
          <w:bCs/>
          <w:i/>
          <w:color w:val="000000"/>
          <w:sz w:val="20"/>
          <w:szCs w:val="20"/>
        </w:rPr>
        <w:t xml:space="preserve"> </w:t>
      </w:r>
      <w:r w:rsidR="009C529C" w:rsidRPr="000D2363">
        <w:rPr>
          <w:rFonts w:eastAsia="Times New Roman" w:cs="Tahoma"/>
          <w:bCs/>
          <w:i/>
          <w:color w:val="auto"/>
          <w:sz w:val="20"/>
          <w:szCs w:val="20"/>
          <w:lang w:eastAsia="es-ES"/>
        </w:rPr>
        <w:t>(Sic)</w:t>
      </w:r>
    </w:p>
    <w:p w14:paraId="1C9988CB" w14:textId="77777777" w:rsidR="00190CBA" w:rsidRPr="000D2363" w:rsidRDefault="00190CBA" w:rsidP="009365AA">
      <w:pPr>
        <w:spacing w:after="0" w:line="360" w:lineRule="auto"/>
        <w:ind w:right="567"/>
        <w:rPr>
          <w:rFonts w:eastAsia="Times New Roman" w:cs="Tahoma"/>
          <w:bCs/>
          <w:i/>
          <w:color w:val="auto"/>
          <w:sz w:val="20"/>
          <w:szCs w:val="20"/>
          <w:lang w:eastAsia="es-ES"/>
        </w:rPr>
      </w:pPr>
    </w:p>
    <w:p w14:paraId="3DE0C56E" w14:textId="77777777" w:rsidR="009C529C" w:rsidRPr="000D2363" w:rsidRDefault="009C529C" w:rsidP="009C529C">
      <w:pPr>
        <w:spacing w:after="0" w:line="360" w:lineRule="auto"/>
        <w:ind w:left="567" w:right="567"/>
        <w:rPr>
          <w:rFonts w:eastAsia="Times New Roman" w:cs="Tahoma"/>
          <w:b/>
          <w:bCs/>
          <w:i/>
          <w:color w:val="auto"/>
          <w:sz w:val="20"/>
          <w:szCs w:val="20"/>
          <w:lang w:eastAsia="es-ES"/>
        </w:rPr>
      </w:pPr>
      <w:r w:rsidRPr="000D2363">
        <w:rPr>
          <w:rFonts w:eastAsia="Times New Roman" w:cs="Tahoma"/>
          <w:b/>
          <w:bCs/>
          <w:i/>
          <w:color w:val="auto"/>
          <w:sz w:val="20"/>
          <w:szCs w:val="20"/>
          <w:lang w:eastAsia="es-ES"/>
        </w:rPr>
        <w:t>“RAZONES O MOTIVOS DE LA INCONFORMIDAD</w:t>
      </w:r>
    </w:p>
    <w:p w14:paraId="420EF4BE" w14:textId="22039E17" w:rsidR="00190CBA" w:rsidRPr="000D2363" w:rsidRDefault="00190CBA" w:rsidP="009365AA">
      <w:pPr>
        <w:spacing w:after="0" w:line="360" w:lineRule="auto"/>
        <w:ind w:left="567" w:right="567"/>
        <w:rPr>
          <w:rFonts w:eastAsia="Times New Roman" w:cs="Tahoma"/>
          <w:bCs/>
          <w:color w:val="auto"/>
          <w:sz w:val="20"/>
          <w:szCs w:val="20"/>
          <w:lang w:eastAsia="es-ES"/>
        </w:rPr>
      </w:pPr>
      <w:r w:rsidRPr="000D2363">
        <w:rPr>
          <w:i/>
          <w:iCs/>
          <w:color w:val="000000"/>
          <w:sz w:val="20"/>
          <w:szCs w:val="20"/>
        </w:rPr>
        <w:t>NO SE ME HA PROPORCIONADO INFORMACIÓN NI RESPUESTA A MI PETICIÓN A PESAR DE QUE YA SE EXCEDIÓ EL PLAZA ESTABLECIDO EN LA LEY</w:t>
      </w:r>
      <w:r w:rsidR="009C529C" w:rsidRPr="000D2363">
        <w:rPr>
          <w:i/>
          <w:color w:val="000000"/>
          <w:sz w:val="20"/>
          <w:szCs w:val="20"/>
        </w:rPr>
        <w:t>.”</w:t>
      </w:r>
      <w:r w:rsidR="009C529C" w:rsidRPr="000D2363">
        <w:rPr>
          <w:bCs/>
          <w:i/>
          <w:color w:val="000000"/>
          <w:sz w:val="20"/>
          <w:szCs w:val="20"/>
        </w:rPr>
        <w:t xml:space="preserve"> </w:t>
      </w:r>
      <w:r w:rsidR="009C529C" w:rsidRPr="000D2363">
        <w:rPr>
          <w:rFonts w:eastAsia="Times New Roman" w:cs="Tahoma"/>
          <w:bCs/>
          <w:i/>
          <w:color w:val="auto"/>
          <w:sz w:val="20"/>
          <w:szCs w:val="20"/>
          <w:lang w:eastAsia="es-ES"/>
        </w:rPr>
        <w:t>(Sic)</w:t>
      </w:r>
    </w:p>
    <w:p w14:paraId="33C23B30" w14:textId="77777777" w:rsidR="000D2363" w:rsidRDefault="000D2363" w:rsidP="009C529C">
      <w:pPr>
        <w:spacing w:after="0" w:line="360" w:lineRule="auto"/>
        <w:rPr>
          <w:rFonts w:eastAsia="Calibri" w:cs="Tahoma"/>
          <w:b/>
          <w:color w:val="000000"/>
        </w:rPr>
      </w:pPr>
    </w:p>
    <w:p w14:paraId="1B389E1B" w14:textId="75074A81" w:rsidR="009C529C" w:rsidRPr="009365AA" w:rsidRDefault="009C529C" w:rsidP="009C529C">
      <w:pPr>
        <w:spacing w:after="0" w:line="360" w:lineRule="auto"/>
        <w:rPr>
          <w:rFonts w:eastAsia="Batang" w:cs="Tahoma"/>
          <w:b/>
          <w:bCs/>
          <w:color w:val="000000"/>
        </w:rPr>
      </w:pPr>
      <w:r w:rsidRPr="009365AA">
        <w:rPr>
          <w:rFonts w:eastAsia="Calibri" w:cs="Tahoma"/>
          <w:b/>
          <w:color w:val="000000"/>
        </w:rPr>
        <w:t xml:space="preserve">IV. </w:t>
      </w:r>
      <w:r w:rsidRPr="009365AA">
        <w:rPr>
          <w:rFonts w:eastAsia="Batang" w:cs="Tahoma"/>
          <w:b/>
          <w:bCs/>
          <w:color w:val="000000"/>
        </w:rPr>
        <w:t>Trámite del Recurso de Revisión</w:t>
      </w:r>
      <w:r w:rsidRPr="009365AA">
        <w:rPr>
          <w:rFonts w:eastAsia="Calibri" w:cs="Tahoma"/>
          <w:b/>
          <w:color w:val="000000"/>
        </w:rPr>
        <w:t xml:space="preserve"> </w:t>
      </w:r>
      <w:r w:rsidRPr="009365AA">
        <w:rPr>
          <w:rFonts w:eastAsia="Batang" w:cs="Tahoma"/>
          <w:b/>
          <w:bCs/>
          <w:color w:val="000000"/>
        </w:rPr>
        <w:t>ante este Instituto.</w:t>
      </w:r>
    </w:p>
    <w:p w14:paraId="7DA0B0A8" w14:textId="77777777" w:rsidR="009C529C" w:rsidRPr="009365AA" w:rsidRDefault="009C529C" w:rsidP="009C529C">
      <w:pPr>
        <w:spacing w:after="0" w:line="360" w:lineRule="auto"/>
        <w:rPr>
          <w:rFonts w:eastAsia="Batang" w:cs="Tahoma"/>
          <w:bCs/>
          <w:color w:val="000000"/>
        </w:rPr>
      </w:pPr>
    </w:p>
    <w:p w14:paraId="18A62900" w14:textId="4897FAA3" w:rsidR="009C529C" w:rsidRPr="009365AA" w:rsidRDefault="009C529C" w:rsidP="009C529C">
      <w:pPr>
        <w:spacing w:after="0" w:line="360" w:lineRule="auto"/>
        <w:rPr>
          <w:rFonts w:eastAsia="Batang" w:cs="Tahoma"/>
          <w:bCs/>
          <w:color w:val="000000"/>
        </w:rPr>
      </w:pPr>
      <w:r w:rsidRPr="009365AA">
        <w:rPr>
          <w:rFonts w:eastAsia="Batang" w:cs="Tahoma"/>
          <w:b/>
          <w:bCs/>
          <w:color w:val="000000"/>
        </w:rPr>
        <w:lastRenderedPageBreak/>
        <w:t xml:space="preserve">a) Turno del Medio de Impugnación. </w:t>
      </w:r>
      <w:r w:rsidRPr="009365AA">
        <w:rPr>
          <w:rFonts w:eastAsia="Batang" w:cs="Tahoma"/>
          <w:bCs/>
          <w:color w:val="000000"/>
        </w:rPr>
        <w:t>El veintitrés</w:t>
      </w:r>
      <w:r w:rsidRPr="009365AA">
        <w:rPr>
          <w:rFonts w:eastAsia="Times New Roman" w:cs="Tahoma"/>
          <w:bCs/>
          <w:color w:val="auto"/>
          <w:lang w:eastAsia="es-ES"/>
        </w:rPr>
        <w:t xml:space="preserve"> de febrero de dos mil veintidós</w:t>
      </w:r>
      <w:r w:rsidRPr="009365AA">
        <w:rPr>
          <w:rFonts w:eastAsia="Batang" w:cs="Tahoma"/>
          <w:bCs/>
          <w:color w:val="000000"/>
        </w:rPr>
        <w:t xml:space="preserve">, el </w:t>
      </w:r>
      <w:r w:rsidRPr="009365AA">
        <w:rPr>
          <w:rFonts w:eastAsia="Calibri" w:cs="Tahoma"/>
          <w:color w:val="000000"/>
          <w:lang w:val="es-ES"/>
        </w:rPr>
        <w:t>Sistema de Acceso a la Información Mexiquense (SAIMEX),</w:t>
      </w:r>
      <w:r w:rsidRPr="009365AA">
        <w:rPr>
          <w:rFonts w:eastAsia="Batang" w:cs="Tahoma"/>
          <w:bCs/>
          <w:color w:val="000000"/>
        </w:rPr>
        <w:t xml:space="preserve"> asignó el número de expediente </w:t>
      </w:r>
      <w:r w:rsidRPr="009365AA">
        <w:rPr>
          <w:rFonts w:eastAsia="Batang" w:cs="Tahoma"/>
          <w:b/>
          <w:bCs/>
          <w:color w:val="000000"/>
        </w:rPr>
        <w:t>016</w:t>
      </w:r>
      <w:r w:rsidR="00190CBA" w:rsidRPr="009365AA">
        <w:rPr>
          <w:rFonts w:eastAsia="Batang" w:cs="Tahoma"/>
          <w:b/>
          <w:bCs/>
          <w:color w:val="000000"/>
        </w:rPr>
        <w:t>01</w:t>
      </w:r>
      <w:r w:rsidRPr="009365AA">
        <w:rPr>
          <w:rFonts w:eastAsia="Calibri" w:cs="Tahoma"/>
          <w:b/>
          <w:bCs/>
        </w:rPr>
        <w:t>/INFOEM/IP/RR/2022</w:t>
      </w:r>
      <w:r w:rsidRPr="009365AA">
        <w:rPr>
          <w:rFonts w:eastAsia="Batang" w:cs="Tahoma"/>
          <w:bCs/>
          <w:color w:val="000000"/>
        </w:rPr>
        <w:t xml:space="preserve">, al Medio de Impugnación que nos ocupa, con base en el sistema aprobado por el Pleno de este Órgano Garante y lo turnó al </w:t>
      </w:r>
      <w:r w:rsidRPr="009365AA">
        <w:rPr>
          <w:rFonts w:eastAsia="Batang" w:cs="Tahoma"/>
          <w:b/>
          <w:color w:val="000000"/>
        </w:rPr>
        <w:t>Comisionado Ponente Luis Gustavo Parra Noriega</w:t>
      </w:r>
      <w:r w:rsidRPr="009365AA">
        <w:rPr>
          <w:rFonts w:eastAsia="Batang" w:cs="Tahoma"/>
          <w:bCs/>
          <w:color w:val="000000"/>
        </w:rPr>
        <w:t>, para los efectos del artículo 185, fracción I de la Ley de Transparencia y Acceso a la Información Pública del Estado de México y Municipios.</w:t>
      </w:r>
    </w:p>
    <w:p w14:paraId="397FA42A" w14:textId="77777777" w:rsidR="009C529C" w:rsidRPr="009365AA" w:rsidRDefault="009C529C" w:rsidP="009C529C">
      <w:pPr>
        <w:spacing w:after="0" w:line="360" w:lineRule="auto"/>
        <w:rPr>
          <w:rFonts w:eastAsia="Batang" w:cs="Tahoma"/>
          <w:bCs/>
          <w:color w:val="000000"/>
        </w:rPr>
      </w:pPr>
    </w:p>
    <w:p w14:paraId="70C9BDD1" w14:textId="77777777" w:rsidR="009C529C" w:rsidRPr="009365AA" w:rsidRDefault="009C529C" w:rsidP="009C529C">
      <w:pPr>
        <w:spacing w:after="0" w:line="360" w:lineRule="auto"/>
        <w:rPr>
          <w:rFonts w:eastAsia="Times New Roman" w:cs="Tahoma"/>
          <w:b/>
          <w:bCs/>
          <w:color w:val="auto"/>
          <w:lang w:eastAsia="es-ES"/>
        </w:rPr>
      </w:pPr>
      <w:r w:rsidRPr="009365AA">
        <w:rPr>
          <w:rFonts w:eastAsia="Times New Roman" w:cs="Tahoma"/>
          <w:b/>
          <w:bCs/>
          <w:color w:val="auto"/>
          <w:lang w:eastAsia="es-ES"/>
        </w:rPr>
        <w:t>b) Admisión del Recurso de Revisión</w:t>
      </w:r>
      <w:r w:rsidRPr="009365AA">
        <w:rPr>
          <w:rFonts w:eastAsia="Times New Roman" w:cs="Tahoma"/>
          <w:b/>
          <w:bCs/>
          <w:color w:val="auto"/>
          <w:lang w:val="es-ES_tradnl" w:eastAsia="es-ES"/>
        </w:rPr>
        <w:t xml:space="preserve">. </w:t>
      </w:r>
      <w:r w:rsidRPr="009365AA">
        <w:rPr>
          <w:rFonts w:eastAsia="Batang" w:cs="Tahoma"/>
          <w:bCs/>
          <w:color w:val="000000"/>
        </w:rPr>
        <w:t>El veintiocho de febrero de dos mil veintidós</w:t>
      </w:r>
      <w:r w:rsidRPr="009365AA">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0683DD9C" w14:textId="00A0A78F" w:rsidR="009C529C" w:rsidRPr="009365AA" w:rsidRDefault="009C529C" w:rsidP="009C529C">
      <w:pPr>
        <w:spacing w:after="0" w:line="360" w:lineRule="auto"/>
        <w:rPr>
          <w:rFonts w:cs="Tahoma"/>
        </w:rPr>
      </w:pPr>
    </w:p>
    <w:p w14:paraId="67ABE5B3" w14:textId="63900E38" w:rsidR="00851D2C" w:rsidRPr="009365AA" w:rsidRDefault="009C529C" w:rsidP="002E495B">
      <w:pPr>
        <w:spacing w:after="0" w:line="360" w:lineRule="auto"/>
        <w:rPr>
          <w:rFonts w:cs="Tahoma"/>
          <w:bCs/>
          <w:lang w:val="es-ES_tradnl"/>
        </w:rPr>
      </w:pPr>
      <w:r w:rsidRPr="009365AA">
        <w:rPr>
          <w:rFonts w:eastAsia="Times New Roman" w:cs="Tahoma"/>
          <w:b/>
          <w:bCs/>
          <w:color w:val="auto"/>
          <w:lang w:eastAsia="es-ES"/>
        </w:rPr>
        <w:t xml:space="preserve">c) </w:t>
      </w:r>
      <w:r w:rsidRPr="009365AA">
        <w:rPr>
          <w:rFonts w:cs="Tahoma"/>
          <w:b/>
          <w:lang w:val="es-ES_tradnl"/>
        </w:rPr>
        <w:t xml:space="preserve">Informe Justificado. </w:t>
      </w:r>
      <w:r w:rsidRPr="009365AA">
        <w:rPr>
          <w:rFonts w:cs="Tahoma"/>
          <w:bCs/>
          <w:lang w:val="es-ES_tradnl"/>
        </w:rPr>
        <w:t>El dieciséis de marzo de dos mil veintidós, se recibió, a través de Sistema de Acceso a la Información Mexiquense (SAIMEX), el Informe Justificado del Ayuntamiento de Metepec, sin número, de la misma fecha de recepción, emitido por el Titular de la Unidad de Transparencia y dirigida a los Comisionados de este Instituto, por medio del cual menciona lo siguiente:</w:t>
      </w:r>
    </w:p>
    <w:p w14:paraId="7645D9E2" w14:textId="77777777" w:rsidR="00851D2C" w:rsidRPr="009365AA" w:rsidRDefault="00851D2C" w:rsidP="009C529C">
      <w:pPr>
        <w:pStyle w:val="Prrafodelista"/>
        <w:spacing w:after="0" w:line="360" w:lineRule="auto"/>
        <w:rPr>
          <w:i/>
          <w:iCs/>
        </w:rPr>
      </w:pPr>
    </w:p>
    <w:p w14:paraId="75F8E53E" w14:textId="77777777" w:rsidR="009C529C" w:rsidRPr="00055100" w:rsidRDefault="009C529C" w:rsidP="009C529C">
      <w:pPr>
        <w:pStyle w:val="Prrafodelista"/>
        <w:tabs>
          <w:tab w:val="left" w:pos="3930"/>
        </w:tabs>
        <w:spacing w:after="0" w:line="360" w:lineRule="auto"/>
        <w:ind w:left="567" w:right="567"/>
        <w:rPr>
          <w:i/>
          <w:iCs/>
          <w:sz w:val="20"/>
          <w:szCs w:val="20"/>
        </w:rPr>
      </w:pPr>
      <w:r w:rsidRPr="00055100">
        <w:rPr>
          <w:i/>
          <w:iCs/>
          <w:sz w:val="20"/>
          <w:szCs w:val="20"/>
        </w:rPr>
        <w:t>“…</w:t>
      </w:r>
      <w:r w:rsidRPr="00055100">
        <w:rPr>
          <w:i/>
          <w:iCs/>
          <w:sz w:val="20"/>
          <w:szCs w:val="20"/>
        </w:rPr>
        <w:tab/>
      </w:r>
    </w:p>
    <w:p w14:paraId="687F7475" w14:textId="77777777" w:rsidR="009C529C" w:rsidRPr="00055100" w:rsidRDefault="009C529C" w:rsidP="009C529C">
      <w:pPr>
        <w:pStyle w:val="Prrafodelista"/>
        <w:spacing w:after="0" w:line="360" w:lineRule="auto"/>
        <w:ind w:left="567" w:right="567"/>
        <w:rPr>
          <w:i/>
          <w:iCs/>
          <w:sz w:val="20"/>
          <w:szCs w:val="20"/>
        </w:rPr>
      </w:pPr>
      <w:r w:rsidRPr="00055100">
        <w:rPr>
          <w:b/>
          <w:i/>
          <w:iCs/>
          <w:sz w:val="20"/>
          <w:szCs w:val="20"/>
        </w:rPr>
        <w:t>PRIMERO.-</w:t>
      </w:r>
      <w:r w:rsidRPr="00055100">
        <w:rPr>
          <w:i/>
          <w:iCs/>
          <w:sz w:val="20"/>
          <w:szCs w:val="20"/>
        </w:rPr>
        <w:t xml:space="preserve"> La solicitud de acceso a la información que ahora se recurre, versa sobre lo siguiente: </w:t>
      </w:r>
    </w:p>
    <w:p w14:paraId="7CA38CEF" w14:textId="77777777" w:rsidR="009C529C" w:rsidRPr="00055100" w:rsidRDefault="009C529C" w:rsidP="009C529C">
      <w:pPr>
        <w:pStyle w:val="Prrafodelista"/>
        <w:spacing w:after="0" w:line="360" w:lineRule="auto"/>
        <w:ind w:left="567" w:right="567"/>
        <w:rPr>
          <w:i/>
          <w:iCs/>
          <w:sz w:val="20"/>
          <w:szCs w:val="20"/>
        </w:rPr>
      </w:pPr>
      <w:r w:rsidRPr="00055100">
        <w:rPr>
          <w:i/>
          <w:iCs/>
          <w:sz w:val="20"/>
          <w:szCs w:val="20"/>
        </w:rPr>
        <w:t>…</w:t>
      </w:r>
    </w:p>
    <w:p w14:paraId="2962A443" w14:textId="77777777" w:rsidR="009C529C" w:rsidRPr="00055100" w:rsidRDefault="009C529C" w:rsidP="009C529C">
      <w:pPr>
        <w:pStyle w:val="Prrafodelista"/>
        <w:spacing w:after="0" w:line="360" w:lineRule="auto"/>
        <w:ind w:left="567" w:right="567"/>
        <w:rPr>
          <w:i/>
          <w:iCs/>
          <w:sz w:val="20"/>
          <w:szCs w:val="20"/>
        </w:rPr>
      </w:pPr>
      <w:r w:rsidRPr="00055100">
        <w:rPr>
          <w:i/>
          <w:iCs/>
          <w:sz w:val="20"/>
          <w:szCs w:val="20"/>
        </w:rPr>
        <w:t xml:space="preserve">Derivado de lo antes expuesto y con fundamento en el artículo 180 de la Ley de Transparencia y Acceso a la Información Pública del Estado de México y Municipios, en su fracción VI, que a la letra dice: </w:t>
      </w:r>
    </w:p>
    <w:p w14:paraId="4844667F" w14:textId="77777777" w:rsidR="009C529C" w:rsidRPr="00055100" w:rsidRDefault="009C529C" w:rsidP="009C529C">
      <w:pPr>
        <w:pStyle w:val="Prrafodelista"/>
        <w:spacing w:after="0" w:line="360" w:lineRule="auto"/>
        <w:ind w:left="567" w:right="567"/>
        <w:rPr>
          <w:i/>
          <w:iCs/>
          <w:sz w:val="20"/>
          <w:szCs w:val="20"/>
        </w:rPr>
      </w:pPr>
      <w:r w:rsidRPr="00055100">
        <w:rPr>
          <w:i/>
          <w:iCs/>
          <w:sz w:val="20"/>
          <w:szCs w:val="20"/>
        </w:rPr>
        <w:t>…</w:t>
      </w:r>
    </w:p>
    <w:p w14:paraId="031CECE8" w14:textId="77777777" w:rsidR="009C529C" w:rsidRPr="00055100" w:rsidRDefault="009C529C" w:rsidP="009C529C">
      <w:pPr>
        <w:pStyle w:val="Prrafodelista"/>
        <w:spacing w:after="0" w:line="360" w:lineRule="auto"/>
        <w:ind w:left="567" w:right="567"/>
        <w:rPr>
          <w:i/>
          <w:iCs/>
          <w:sz w:val="20"/>
          <w:szCs w:val="20"/>
        </w:rPr>
      </w:pPr>
      <w:r w:rsidRPr="00055100">
        <w:rPr>
          <w:i/>
          <w:iCs/>
          <w:sz w:val="20"/>
          <w:szCs w:val="20"/>
        </w:rPr>
        <w:lastRenderedPageBreak/>
        <w:t xml:space="preserve">El solicitante no funda ni motiva su acto de inconformidad respecto de la supuesta afectación a sus derechos de acceso a la información, pues solo se constriñe a relatar artículos y cuestiones tendientes a la contestación. </w:t>
      </w:r>
    </w:p>
    <w:p w14:paraId="07B940CC" w14:textId="77777777" w:rsidR="009C529C" w:rsidRPr="00055100" w:rsidRDefault="009C529C" w:rsidP="009C529C">
      <w:pPr>
        <w:pStyle w:val="Prrafodelista"/>
        <w:spacing w:after="0" w:line="360" w:lineRule="auto"/>
        <w:ind w:left="567" w:right="567"/>
        <w:rPr>
          <w:i/>
          <w:iCs/>
          <w:sz w:val="20"/>
          <w:szCs w:val="20"/>
        </w:rPr>
      </w:pPr>
    </w:p>
    <w:p w14:paraId="68F794A5" w14:textId="77777777" w:rsidR="009C529C" w:rsidRPr="00055100" w:rsidRDefault="009C529C" w:rsidP="009C529C">
      <w:pPr>
        <w:pStyle w:val="Prrafodelista"/>
        <w:spacing w:after="0" w:line="360" w:lineRule="auto"/>
        <w:ind w:left="567" w:right="567"/>
        <w:rPr>
          <w:i/>
          <w:iCs/>
          <w:sz w:val="20"/>
          <w:szCs w:val="20"/>
        </w:rPr>
      </w:pPr>
      <w:r w:rsidRPr="00055100">
        <w:rPr>
          <w:i/>
          <w:iCs/>
          <w:sz w:val="20"/>
          <w:szCs w:val="20"/>
        </w:rPr>
        <w:t>Que si bien es cierto, dentro de sus motivos de inconformidad hace un relato abundante en el que solo enuncia artículos y preceptos legales sin que ello implique la exposición de una razón de lo que adolece, dañando y entorpeciendo los mecanismos de acceso a la información pública.</w:t>
      </w:r>
    </w:p>
    <w:p w14:paraId="7D0E7A29" w14:textId="77777777" w:rsidR="009C529C" w:rsidRPr="00055100" w:rsidRDefault="009C529C" w:rsidP="009C529C">
      <w:pPr>
        <w:pStyle w:val="Prrafodelista"/>
        <w:spacing w:after="0" w:line="360" w:lineRule="auto"/>
        <w:ind w:left="567" w:right="567"/>
        <w:rPr>
          <w:i/>
          <w:iCs/>
          <w:sz w:val="20"/>
          <w:szCs w:val="20"/>
        </w:rPr>
      </w:pPr>
    </w:p>
    <w:p w14:paraId="2F716DF5" w14:textId="77777777" w:rsidR="009C529C" w:rsidRPr="00055100" w:rsidRDefault="009C529C" w:rsidP="009C529C">
      <w:pPr>
        <w:pStyle w:val="Prrafodelista"/>
        <w:spacing w:after="0" w:line="360" w:lineRule="auto"/>
        <w:ind w:left="567" w:right="567"/>
        <w:rPr>
          <w:i/>
          <w:iCs/>
          <w:sz w:val="20"/>
          <w:szCs w:val="20"/>
        </w:rPr>
      </w:pPr>
      <w:r w:rsidRPr="00055100">
        <w:rPr>
          <w:b/>
          <w:i/>
          <w:iCs/>
          <w:sz w:val="20"/>
          <w:szCs w:val="20"/>
        </w:rPr>
        <w:t>SEGUNDO.-</w:t>
      </w:r>
      <w:r w:rsidRPr="00055100">
        <w:rPr>
          <w:i/>
          <w:iCs/>
          <w:sz w:val="20"/>
          <w:szCs w:val="20"/>
        </w:rPr>
        <w:t xml:space="preserve"> El Ayuntamiento de Metepec, Estado de México, es el primer sujeto obligado con más solicitudes de acceso a la información, con más de tres mil ochenta y cuatro solicitudes, del 1 de enero del 2022 al 16 de marzo del 2022, de acuerdo al portal del Instituto de Transparencia, Acceso a la Información Pública y Protección de Datos Personales del Estado de México y Municipios. </w:t>
      </w:r>
    </w:p>
    <w:p w14:paraId="2D941B9C" w14:textId="77777777" w:rsidR="009C529C" w:rsidRPr="00055100" w:rsidRDefault="009C529C" w:rsidP="009C529C">
      <w:pPr>
        <w:pStyle w:val="Prrafodelista"/>
        <w:spacing w:after="0" w:line="360" w:lineRule="auto"/>
        <w:ind w:left="567" w:right="567"/>
        <w:rPr>
          <w:i/>
          <w:iCs/>
          <w:sz w:val="20"/>
          <w:szCs w:val="20"/>
        </w:rPr>
      </w:pPr>
    </w:p>
    <w:p w14:paraId="25F3EDB7" w14:textId="77777777" w:rsidR="009C529C" w:rsidRPr="00055100" w:rsidRDefault="009C529C" w:rsidP="009C529C">
      <w:pPr>
        <w:pStyle w:val="Prrafodelista"/>
        <w:spacing w:after="0" w:line="360" w:lineRule="auto"/>
        <w:ind w:left="567" w:right="567"/>
        <w:rPr>
          <w:i/>
          <w:iCs/>
          <w:sz w:val="20"/>
          <w:szCs w:val="20"/>
        </w:rPr>
      </w:pPr>
      <w:r w:rsidRPr="00055100">
        <w:rPr>
          <w:i/>
          <w:iCs/>
          <w:sz w:val="20"/>
          <w:szCs w:val="20"/>
        </w:rPr>
        <w:t>Por lo anteriormente expuesto, adjunto al presente escrito bajo la denominación “imagen 1” e “imagen 2”; las capturas de pantalla del portal del instituto antes citado, con la finalidad de acreditar lo dicho. (Sic)</w:t>
      </w:r>
    </w:p>
    <w:p w14:paraId="19F3483F" w14:textId="77777777" w:rsidR="009C529C" w:rsidRPr="00055100" w:rsidRDefault="009C529C" w:rsidP="009C529C">
      <w:pPr>
        <w:pStyle w:val="Prrafodelista"/>
        <w:spacing w:after="0" w:line="360" w:lineRule="auto"/>
        <w:ind w:left="567" w:right="567"/>
        <w:rPr>
          <w:i/>
          <w:iCs/>
          <w:sz w:val="20"/>
          <w:szCs w:val="20"/>
        </w:rPr>
      </w:pPr>
      <w:r w:rsidRPr="00055100">
        <w:rPr>
          <w:i/>
          <w:iCs/>
          <w:sz w:val="20"/>
          <w:szCs w:val="20"/>
        </w:rPr>
        <w:t>…</w:t>
      </w:r>
    </w:p>
    <w:p w14:paraId="2527464C" w14:textId="77777777" w:rsidR="009C529C" w:rsidRPr="00055100" w:rsidRDefault="009C529C" w:rsidP="009C529C">
      <w:pPr>
        <w:pStyle w:val="Prrafodelista"/>
        <w:spacing w:after="0" w:line="360" w:lineRule="auto"/>
        <w:ind w:left="567" w:right="567"/>
        <w:rPr>
          <w:i/>
          <w:iCs/>
          <w:sz w:val="20"/>
          <w:szCs w:val="20"/>
        </w:rPr>
      </w:pPr>
      <w:r w:rsidRPr="00055100">
        <w:rPr>
          <w:b/>
          <w:i/>
          <w:iCs/>
          <w:sz w:val="20"/>
          <w:szCs w:val="20"/>
        </w:rPr>
        <w:t>TERCERO.-</w:t>
      </w:r>
      <w:r w:rsidRPr="00055100">
        <w:rPr>
          <w:i/>
          <w:iCs/>
          <w:sz w:val="20"/>
          <w:szCs w:val="20"/>
        </w:rPr>
        <w:t xml:space="preserve"> El sujeto obligado denominado Ayuntamiento de Metepec 2022- 2024, de manera excepcional no se encontró en condiciones de dar respuesta a las solicitudes de acceso a la información, derivado del número excesivo de estas, mismas que sobrepasan las capacidades técnicas, administrativas y humanas del sujeto obligado, para cumplir los plazos establecidos por la ley sustantiva en la materia. </w:t>
      </w:r>
    </w:p>
    <w:p w14:paraId="6EC087EE" w14:textId="77777777" w:rsidR="009C529C" w:rsidRPr="00055100" w:rsidRDefault="009C529C" w:rsidP="009C529C">
      <w:pPr>
        <w:pStyle w:val="Prrafodelista"/>
        <w:spacing w:after="0" w:line="360" w:lineRule="auto"/>
        <w:ind w:left="567" w:right="567"/>
        <w:rPr>
          <w:i/>
          <w:iCs/>
          <w:sz w:val="20"/>
          <w:szCs w:val="20"/>
        </w:rPr>
      </w:pPr>
    </w:p>
    <w:p w14:paraId="6B2BA9BF" w14:textId="77777777" w:rsidR="009C529C" w:rsidRPr="00055100" w:rsidRDefault="009C529C" w:rsidP="009C529C">
      <w:pPr>
        <w:pStyle w:val="Prrafodelista"/>
        <w:spacing w:after="0" w:line="360" w:lineRule="auto"/>
        <w:ind w:left="567" w:right="567"/>
        <w:rPr>
          <w:i/>
          <w:iCs/>
          <w:sz w:val="20"/>
          <w:szCs w:val="20"/>
        </w:rPr>
      </w:pPr>
      <w:r w:rsidRPr="00055100">
        <w:rPr>
          <w:i/>
          <w:iCs/>
          <w:sz w:val="20"/>
          <w:szCs w:val="20"/>
        </w:rPr>
        <w:t>Lo anterior con fundamento en los artículos 158 de Ley de Transparencia y Acceso a la Información Pública del Estado De México y Municipios, y 127 de la Ley General de Transparencia y Acceso a la Información Pública, que a la letra dicen:</w:t>
      </w:r>
    </w:p>
    <w:p w14:paraId="051C00FF" w14:textId="77777777" w:rsidR="009C529C" w:rsidRPr="00055100" w:rsidRDefault="009C529C" w:rsidP="009C529C">
      <w:pPr>
        <w:pStyle w:val="Prrafodelista"/>
        <w:spacing w:after="0" w:line="360" w:lineRule="auto"/>
        <w:ind w:left="567" w:right="567"/>
        <w:rPr>
          <w:i/>
          <w:iCs/>
          <w:sz w:val="20"/>
          <w:szCs w:val="20"/>
        </w:rPr>
      </w:pPr>
      <w:r w:rsidRPr="00055100">
        <w:rPr>
          <w:i/>
          <w:iCs/>
          <w:sz w:val="20"/>
          <w:szCs w:val="20"/>
        </w:rPr>
        <w:t>…</w:t>
      </w:r>
    </w:p>
    <w:p w14:paraId="1E5EECD0" w14:textId="77777777" w:rsidR="009C529C" w:rsidRPr="00055100" w:rsidRDefault="009C529C" w:rsidP="009C529C">
      <w:pPr>
        <w:pStyle w:val="Prrafodelista"/>
        <w:spacing w:after="0" w:line="360" w:lineRule="auto"/>
        <w:ind w:left="567" w:right="567"/>
        <w:rPr>
          <w:i/>
          <w:iCs/>
          <w:sz w:val="20"/>
          <w:szCs w:val="20"/>
        </w:rPr>
      </w:pPr>
      <w:r w:rsidRPr="00055100">
        <w:rPr>
          <w:i/>
          <w:iCs/>
          <w:sz w:val="20"/>
          <w:szCs w:val="20"/>
        </w:rPr>
        <w:lastRenderedPageBreak/>
        <w:t xml:space="preserve">Expuesto lo anterior, solicito a ustedes Integrantes del Pleno del Instituto de Transparencia, Acceso a la Información Pública y Protección de Datos Personales del Estado de México y Municipios, los siguientes: </w:t>
      </w:r>
    </w:p>
    <w:p w14:paraId="3AAFA78D" w14:textId="77777777" w:rsidR="009C529C" w:rsidRPr="00055100" w:rsidRDefault="009C529C" w:rsidP="009C529C">
      <w:pPr>
        <w:pStyle w:val="Prrafodelista"/>
        <w:spacing w:after="0" w:line="360" w:lineRule="auto"/>
        <w:ind w:left="567" w:right="567"/>
        <w:rPr>
          <w:i/>
          <w:iCs/>
          <w:sz w:val="20"/>
          <w:szCs w:val="20"/>
        </w:rPr>
      </w:pPr>
    </w:p>
    <w:p w14:paraId="7FBBAAB4" w14:textId="77777777" w:rsidR="009C529C" w:rsidRPr="00055100" w:rsidRDefault="009C529C" w:rsidP="009C529C">
      <w:pPr>
        <w:pStyle w:val="Prrafodelista"/>
        <w:spacing w:after="0" w:line="360" w:lineRule="auto"/>
        <w:ind w:left="567" w:right="567"/>
        <w:jc w:val="center"/>
        <w:rPr>
          <w:i/>
          <w:iCs/>
          <w:sz w:val="20"/>
          <w:szCs w:val="20"/>
        </w:rPr>
      </w:pPr>
      <w:r w:rsidRPr="00055100">
        <w:rPr>
          <w:i/>
          <w:iCs/>
          <w:sz w:val="20"/>
          <w:szCs w:val="20"/>
        </w:rPr>
        <w:t>C O N S I D E R A N D O S</w:t>
      </w:r>
    </w:p>
    <w:p w14:paraId="5D90BD77" w14:textId="77777777" w:rsidR="009C529C" w:rsidRPr="00055100" w:rsidRDefault="009C529C" w:rsidP="009C529C">
      <w:pPr>
        <w:pStyle w:val="Prrafodelista"/>
        <w:spacing w:after="0" w:line="360" w:lineRule="auto"/>
        <w:ind w:left="567" w:right="567"/>
        <w:jc w:val="center"/>
        <w:rPr>
          <w:b/>
          <w:i/>
          <w:iCs/>
          <w:sz w:val="20"/>
          <w:szCs w:val="20"/>
        </w:rPr>
      </w:pPr>
    </w:p>
    <w:p w14:paraId="14C164A9" w14:textId="77777777" w:rsidR="009C529C" w:rsidRPr="00055100" w:rsidRDefault="009C529C" w:rsidP="009C529C">
      <w:pPr>
        <w:pStyle w:val="Prrafodelista"/>
        <w:spacing w:after="0" w:line="360" w:lineRule="auto"/>
        <w:ind w:left="567" w:right="567"/>
        <w:rPr>
          <w:i/>
          <w:iCs/>
          <w:sz w:val="20"/>
          <w:szCs w:val="20"/>
        </w:rPr>
      </w:pPr>
      <w:r w:rsidRPr="00055100">
        <w:rPr>
          <w:b/>
          <w:i/>
          <w:iCs/>
          <w:sz w:val="20"/>
          <w:szCs w:val="20"/>
        </w:rPr>
        <w:t>ÚNICO.-</w:t>
      </w:r>
      <w:r w:rsidRPr="00055100">
        <w:rPr>
          <w:i/>
          <w:iCs/>
          <w:sz w:val="20"/>
          <w:szCs w:val="20"/>
        </w:rPr>
        <w:t xml:space="preserve"> Dada la situación descrita en el cuerpo del presente informe justificado, se somete a la consideración de los distinguidos integrantes del pleno del INFOEM, consideren en el ejercicio de sus atribuciones, expedir el criterio correspondiente que conforme a derecho sea generado, esto, toda vez que el estricto cumplimiento de los plazos referidos en la Ley de Transparencia y Acceso a la Información Pública del Estado de México y Municipios, no contemplan un número atípico de solicitudes de información ingresadas (a través de SAIMEX) de forma coordinada en un breve plazo de tiempo. </w:t>
      </w:r>
    </w:p>
    <w:p w14:paraId="5A3F667C" w14:textId="77777777" w:rsidR="009C529C" w:rsidRPr="00055100" w:rsidRDefault="009C529C" w:rsidP="009C529C">
      <w:pPr>
        <w:pStyle w:val="Prrafodelista"/>
        <w:spacing w:after="0" w:line="360" w:lineRule="auto"/>
        <w:ind w:left="567" w:right="567"/>
        <w:rPr>
          <w:i/>
          <w:iCs/>
          <w:sz w:val="20"/>
          <w:szCs w:val="20"/>
        </w:rPr>
      </w:pPr>
    </w:p>
    <w:p w14:paraId="4D4B7AA3" w14:textId="77777777" w:rsidR="009C529C" w:rsidRPr="00055100" w:rsidRDefault="009C529C" w:rsidP="009C529C">
      <w:pPr>
        <w:pStyle w:val="Prrafodelista"/>
        <w:spacing w:after="0" w:line="360" w:lineRule="auto"/>
        <w:ind w:left="567" w:right="567"/>
        <w:rPr>
          <w:i/>
          <w:iCs/>
          <w:sz w:val="20"/>
          <w:szCs w:val="20"/>
        </w:rPr>
      </w:pPr>
      <w:r w:rsidRPr="00055100">
        <w:rPr>
          <w:i/>
          <w:iCs/>
          <w:sz w:val="20"/>
          <w:szCs w:val="20"/>
        </w:rPr>
        <w:t>Ergo, es importante no generar condiciones que busquen priorizar la atención a los derechos de diversos sectores de la sociedad, toda vez que por un lado yace el derecho humano al acceso a la información pública, y por el otro, se encuentran los diversos trámites y servicios que día a día, las áreas que conforman la administración pública de Metepec, le brindan a la ciudadanía, tal y como lo establece nuestra Constitución Política de los Estados Unidos Mexicanos, en el artículo 115, fracción III en relación a la obligación de los Municipios de brindar de forma eficaz y eficiente los servicios públicos que permitan una vida digna a la población.</w:t>
      </w:r>
    </w:p>
    <w:p w14:paraId="63ACA604" w14:textId="77777777" w:rsidR="009C529C" w:rsidRPr="00055100" w:rsidRDefault="009C529C" w:rsidP="009C529C">
      <w:pPr>
        <w:pStyle w:val="Prrafodelista"/>
        <w:spacing w:after="0" w:line="360" w:lineRule="auto"/>
        <w:ind w:left="567" w:right="567"/>
        <w:rPr>
          <w:i/>
          <w:iCs/>
          <w:sz w:val="20"/>
          <w:szCs w:val="20"/>
        </w:rPr>
      </w:pPr>
      <w:r w:rsidRPr="00055100">
        <w:rPr>
          <w:i/>
          <w:iCs/>
          <w:sz w:val="20"/>
          <w:szCs w:val="20"/>
        </w:rPr>
        <w:t>…</w:t>
      </w:r>
    </w:p>
    <w:p w14:paraId="7169C962" w14:textId="77777777" w:rsidR="009C529C" w:rsidRPr="00055100" w:rsidRDefault="009C529C" w:rsidP="009C529C">
      <w:pPr>
        <w:pStyle w:val="Prrafodelista"/>
        <w:spacing w:after="0" w:line="360" w:lineRule="auto"/>
        <w:ind w:left="567" w:right="567"/>
        <w:rPr>
          <w:i/>
          <w:iCs/>
          <w:sz w:val="20"/>
          <w:szCs w:val="20"/>
        </w:rPr>
      </w:pPr>
      <w:r w:rsidRPr="00055100">
        <w:rPr>
          <w:i/>
          <w:iCs/>
          <w:sz w:val="20"/>
          <w:szCs w:val="20"/>
        </w:rPr>
        <w:t>Por lo anteriormente expuesto a Ustedes C.C. Integrantes del Pleno del Instituto de Transparencia, Acceso a la Informaci</w:t>
      </w:r>
      <w:r w:rsidRPr="00055100">
        <w:rPr>
          <w:rFonts w:hint="eastAsia"/>
          <w:i/>
          <w:iCs/>
          <w:sz w:val="20"/>
          <w:szCs w:val="20"/>
        </w:rPr>
        <w:t>ó</w:t>
      </w:r>
      <w:r w:rsidRPr="00055100">
        <w:rPr>
          <w:i/>
          <w:iCs/>
          <w:sz w:val="20"/>
          <w:szCs w:val="20"/>
        </w:rPr>
        <w:t>n P</w:t>
      </w:r>
      <w:r w:rsidRPr="00055100">
        <w:rPr>
          <w:rFonts w:hint="eastAsia"/>
          <w:i/>
          <w:iCs/>
          <w:sz w:val="20"/>
          <w:szCs w:val="20"/>
        </w:rPr>
        <w:t>ú</w:t>
      </w:r>
      <w:r w:rsidRPr="00055100">
        <w:rPr>
          <w:i/>
          <w:iCs/>
          <w:sz w:val="20"/>
          <w:szCs w:val="20"/>
        </w:rPr>
        <w:t>blica y Protecci</w:t>
      </w:r>
      <w:r w:rsidRPr="00055100">
        <w:rPr>
          <w:rFonts w:hint="eastAsia"/>
          <w:i/>
          <w:iCs/>
          <w:sz w:val="20"/>
          <w:szCs w:val="20"/>
        </w:rPr>
        <w:t>ó</w:t>
      </w:r>
      <w:r w:rsidRPr="00055100">
        <w:rPr>
          <w:i/>
          <w:iCs/>
          <w:sz w:val="20"/>
          <w:szCs w:val="20"/>
        </w:rPr>
        <w:t>n de Datos Personales del Estado de M</w:t>
      </w:r>
      <w:r w:rsidRPr="00055100">
        <w:rPr>
          <w:rFonts w:hint="eastAsia"/>
          <w:i/>
          <w:iCs/>
          <w:sz w:val="20"/>
          <w:szCs w:val="20"/>
        </w:rPr>
        <w:t>é</w:t>
      </w:r>
      <w:r w:rsidRPr="00055100">
        <w:rPr>
          <w:i/>
          <w:iCs/>
          <w:sz w:val="20"/>
          <w:szCs w:val="20"/>
        </w:rPr>
        <w:t xml:space="preserve">xico y Municipios, atentamente pido: </w:t>
      </w:r>
    </w:p>
    <w:p w14:paraId="025F9DF4" w14:textId="77777777" w:rsidR="009C529C" w:rsidRPr="00055100" w:rsidRDefault="009C529C" w:rsidP="009C529C">
      <w:pPr>
        <w:pStyle w:val="Prrafodelista"/>
        <w:spacing w:after="0" w:line="360" w:lineRule="auto"/>
        <w:ind w:left="567" w:right="567"/>
        <w:rPr>
          <w:i/>
          <w:iCs/>
          <w:sz w:val="20"/>
          <w:szCs w:val="20"/>
        </w:rPr>
      </w:pPr>
      <w:r w:rsidRPr="00055100">
        <w:rPr>
          <w:i/>
          <w:iCs/>
          <w:sz w:val="20"/>
          <w:szCs w:val="20"/>
        </w:rPr>
        <w:t>…</w:t>
      </w:r>
    </w:p>
    <w:p w14:paraId="293B5C1B" w14:textId="77777777" w:rsidR="009C529C" w:rsidRPr="00055100" w:rsidRDefault="009C529C" w:rsidP="009C529C">
      <w:pPr>
        <w:pStyle w:val="Prrafodelista"/>
        <w:spacing w:line="360" w:lineRule="auto"/>
        <w:ind w:left="567" w:right="567"/>
        <w:rPr>
          <w:i/>
          <w:iCs/>
          <w:sz w:val="20"/>
          <w:szCs w:val="20"/>
        </w:rPr>
      </w:pPr>
      <w:r w:rsidRPr="00055100">
        <w:rPr>
          <w:b/>
          <w:i/>
          <w:iCs/>
          <w:sz w:val="20"/>
          <w:szCs w:val="20"/>
        </w:rPr>
        <w:t>PRIMERO.-</w:t>
      </w:r>
      <w:r w:rsidRPr="00055100">
        <w:rPr>
          <w:i/>
          <w:iCs/>
          <w:sz w:val="20"/>
          <w:szCs w:val="20"/>
        </w:rPr>
        <w:t xml:space="preserve"> Tener por rendido el Informe Justificado en la forma y t</w:t>
      </w:r>
      <w:r w:rsidRPr="00055100">
        <w:rPr>
          <w:rFonts w:hint="eastAsia"/>
          <w:i/>
          <w:iCs/>
          <w:sz w:val="20"/>
          <w:szCs w:val="20"/>
        </w:rPr>
        <w:t>é</w:t>
      </w:r>
      <w:r w:rsidRPr="00055100">
        <w:rPr>
          <w:i/>
          <w:iCs/>
          <w:sz w:val="20"/>
          <w:szCs w:val="20"/>
        </w:rPr>
        <w:t xml:space="preserve">rminos contenidos en el presente ocurso. </w:t>
      </w:r>
    </w:p>
    <w:p w14:paraId="65492FB5" w14:textId="77777777" w:rsidR="009C529C" w:rsidRPr="00055100" w:rsidRDefault="009C529C" w:rsidP="009C529C">
      <w:pPr>
        <w:pStyle w:val="Prrafodelista"/>
        <w:spacing w:line="360" w:lineRule="auto"/>
        <w:ind w:left="567" w:right="567"/>
        <w:rPr>
          <w:i/>
          <w:iCs/>
          <w:sz w:val="20"/>
          <w:szCs w:val="20"/>
        </w:rPr>
      </w:pPr>
      <w:r w:rsidRPr="00055100">
        <w:rPr>
          <w:b/>
          <w:i/>
          <w:iCs/>
          <w:sz w:val="20"/>
          <w:szCs w:val="20"/>
        </w:rPr>
        <w:lastRenderedPageBreak/>
        <w:t>SEGUNDO.-</w:t>
      </w:r>
      <w:r w:rsidRPr="00055100">
        <w:rPr>
          <w:i/>
          <w:iCs/>
          <w:sz w:val="20"/>
          <w:szCs w:val="20"/>
        </w:rPr>
        <w:t xml:space="preserve"> Se sobresea el presente recurso y se deseche ya que el acto impugnado no se ajusta a ninguno de los supuestos de procedencia, quedando sin materia para poder continuar con la secuela procesal. </w:t>
      </w:r>
    </w:p>
    <w:p w14:paraId="43B81090" w14:textId="77777777" w:rsidR="009C529C" w:rsidRPr="00055100" w:rsidRDefault="009C529C" w:rsidP="009C529C">
      <w:pPr>
        <w:pStyle w:val="Prrafodelista"/>
        <w:spacing w:line="360" w:lineRule="auto"/>
        <w:ind w:left="567" w:right="567"/>
        <w:rPr>
          <w:i/>
          <w:iCs/>
          <w:sz w:val="20"/>
          <w:szCs w:val="20"/>
        </w:rPr>
      </w:pPr>
    </w:p>
    <w:p w14:paraId="07604E0A" w14:textId="77777777" w:rsidR="009C529C" w:rsidRPr="00055100" w:rsidRDefault="009C529C" w:rsidP="009C529C">
      <w:pPr>
        <w:pStyle w:val="Prrafodelista"/>
        <w:spacing w:after="0" w:line="360" w:lineRule="auto"/>
        <w:ind w:left="567" w:right="567"/>
        <w:rPr>
          <w:i/>
          <w:iCs/>
          <w:sz w:val="20"/>
          <w:szCs w:val="20"/>
        </w:rPr>
      </w:pPr>
      <w:r w:rsidRPr="00055100">
        <w:rPr>
          <w:b/>
          <w:i/>
          <w:iCs/>
          <w:sz w:val="20"/>
          <w:szCs w:val="20"/>
        </w:rPr>
        <w:t>TERCERO.-</w:t>
      </w:r>
      <w:r w:rsidRPr="00055100">
        <w:rPr>
          <w:i/>
          <w:iCs/>
          <w:sz w:val="20"/>
          <w:szCs w:val="20"/>
        </w:rPr>
        <w:t xml:space="preserve"> Los puntos no combatidos de la respuesta al hoy recurrente, deben de declarase firmes, por ser</w:t>
      </w:r>
      <w:r w:rsidRPr="00055100">
        <w:rPr>
          <w:rFonts w:hint="eastAsia"/>
          <w:i/>
          <w:iCs/>
          <w:sz w:val="20"/>
          <w:szCs w:val="20"/>
        </w:rPr>
        <w:t>á</w:t>
      </w:r>
      <w:r w:rsidRPr="00055100">
        <w:rPr>
          <w:i/>
          <w:iCs/>
          <w:sz w:val="20"/>
          <w:szCs w:val="20"/>
        </w:rPr>
        <w:t xml:space="preserve"> actos consentidos.  </w:t>
      </w:r>
    </w:p>
    <w:p w14:paraId="149E946D" w14:textId="77777777" w:rsidR="009C529C" w:rsidRPr="00055100" w:rsidRDefault="009C529C" w:rsidP="009C529C">
      <w:pPr>
        <w:pStyle w:val="Prrafodelista"/>
        <w:spacing w:after="0" w:line="360" w:lineRule="auto"/>
        <w:ind w:left="567" w:right="567"/>
        <w:rPr>
          <w:rFonts w:eastAsia="Times New Roman" w:cs="Tahoma"/>
          <w:bCs/>
          <w:i/>
          <w:iCs/>
          <w:color w:val="auto"/>
          <w:sz w:val="20"/>
          <w:szCs w:val="20"/>
          <w:lang w:val="es-ES" w:eastAsia="es-ES"/>
        </w:rPr>
      </w:pPr>
      <w:r w:rsidRPr="00055100">
        <w:rPr>
          <w:i/>
          <w:iCs/>
          <w:sz w:val="20"/>
          <w:szCs w:val="20"/>
        </w:rPr>
        <w:t>…(Sic)</w:t>
      </w:r>
    </w:p>
    <w:p w14:paraId="22B0D551" w14:textId="77777777" w:rsidR="009C529C" w:rsidRPr="009365AA" w:rsidRDefault="009C529C" w:rsidP="009C529C">
      <w:pPr>
        <w:widowControl w:val="0"/>
        <w:spacing w:after="0" w:line="360" w:lineRule="auto"/>
        <w:rPr>
          <w:rFonts w:eastAsia="Times New Roman" w:cs="Tahoma"/>
          <w:b/>
          <w:color w:val="auto"/>
          <w:lang w:eastAsia="es-ES"/>
        </w:rPr>
      </w:pPr>
    </w:p>
    <w:p w14:paraId="74F45558" w14:textId="1CDC42B8" w:rsidR="009C529C" w:rsidRPr="009365AA" w:rsidRDefault="009C529C" w:rsidP="009C529C">
      <w:pPr>
        <w:widowControl w:val="0"/>
        <w:spacing w:after="0" w:line="360" w:lineRule="auto"/>
        <w:rPr>
          <w:rFonts w:eastAsia="Times New Roman" w:cs="Tahoma"/>
          <w:color w:val="auto"/>
          <w:lang w:val="es-ES" w:eastAsia="es-ES"/>
        </w:rPr>
      </w:pPr>
      <w:r w:rsidRPr="009365AA">
        <w:rPr>
          <w:rFonts w:eastAsia="Times New Roman" w:cs="Tahoma"/>
          <w:b/>
          <w:color w:val="auto"/>
          <w:lang w:eastAsia="es-ES"/>
        </w:rPr>
        <w:t>d) Vista del Informe Justificado.</w:t>
      </w:r>
      <w:r w:rsidRPr="009365AA">
        <w:rPr>
          <w:rFonts w:eastAsia="Times New Roman" w:cs="Tahoma"/>
          <w:color w:val="auto"/>
          <w:lang w:eastAsia="es-ES"/>
        </w:rPr>
        <w:t xml:space="preserve"> El </w:t>
      </w:r>
      <w:r w:rsidR="00851D2C" w:rsidRPr="009365AA">
        <w:rPr>
          <w:rFonts w:eastAsia="Times New Roman" w:cs="Tahoma"/>
          <w:color w:val="auto"/>
          <w:lang w:eastAsia="es-ES"/>
        </w:rPr>
        <w:t>veintinueve</w:t>
      </w:r>
      <w:r w:rsidRPr="009365AA">
        <w:rPr>
          <w:rFonts w:eastAsia="Times New Roman" w:cs="Tahoma"/>
          <w:color w:val="auto"/>
          <w:lang w:eastAsia="es-ES"/>
        </w:rPr>
        <w:t xml:space="preserve"> de marzo de dos mil veintidós, se dictó acuerdo mediante el cual se puso a la vista del particular, el Informe Justificado presentado por el Sujeto Obligado, el cual fue notificado a las partes, el </w:t>
      </w:r>
      <w:r w:rsidR="00851D2C" w:rsidRPr="009365AA">
        <w:rPr>
          <w:rFonts w:eastAsia="Times New Roman" w:cs="Tahoma"/>
          <w:color w:val="auto"/>
          <w:lang w:eastAsia="es-ES"/>
        </w:rPr>
        <w:t>treinta</w:t>
      </w:r>
      <w:r w:rsidRPr="009365AA">
        <w:rPr>
          <w:rFonts w:eastAsia="Times New Roman" w:cs="Tahoma"/>
          <w:color w:val="auto"/>
          <w:lang w:eastAsia="es-ES"/>
        </w:rPr>
        <w:t xml:space="preserve"> del mismo mes y año, a través del Sistema de Acceso a la Información Mexiquense (SAIMEX). </w:t>
      </w:r>
    </w:p>
    <w:p w14:paraId="5C7B17C3" w14:textId="77777777" w:rsidR="009C529C" w:rsidRPr="009365AA" w:rsidRDefault="009C529C" w:rsidP="009C529C">
      <w:pPr>
        <w:spacing w:after="0" w:line="360" w:lineRule="auto"/>
        <w:rPr>
          <w:rFonts w:eastAsia="Times New Roman" w:cs="Tahoma"/>
          <w:color w:val="auto"/>
          <w:lang w:eastAsia="es-ES"/>
        </w:rPr>
      </w:pPr>
    </w:p>
    <w:p w14:paraId="11C4ED59" w14:textId="2AE09727" w:rsidR="009C529C" w:rsidRPr="009365AA" w:rsidRDefault="009C529C" w:rsidP="009C529C">
      <w:pPr>
        <w:spacing w:after="0" w:line="360" w:lineRule="auto"/>
        <w:rPr>
          <w:rFonts w:eastAsia="Times New Roman" w:cs="Tahoma"/>
          <w:iCs/>
          <w:color w:val="auto"/>
          <w:lang w:val="es-ES" w:eastAsia="es-ES"/>
        </w:rPr>
      </w:pPr>
      <w:r w:rsidRPr="009365AA">
        <w:rPr>
          <w:rFonts w:eastAsia="Times New Roman" w:cs="Tahoma"/>
          <w:b/>
          <w:bCs/>
          <w:color w:val="000000"/>
          <w:lang w:eastAsia="es-ES"/>
        </w:rPr>
        <w:t xml:space="preserve">e) </w:t>
      </w:r>
      <w:r w:rsidRPr="009365AA">
        <w:rPr>
          <w:rFonts w:eastAsia="Times New Roman" w:cs="Tahoma"/>
          <w:b/>
          <w:bCs/>
          <w:iCs/>
          <w:color w:val="auto"/>
          <w:lang w:val="es-ES" w:eastAsia="es-ES"/>
        </w:rPr>
        <w:t xml:space="preserve">Cierre de Instrucción:  </w:t>
      </w:r>
      <w:r w:rsidRPr="009365AA">
        <w:rPr>
          <w:rFonts w:eastAsia="Times New Roman" w:cs="Tahoma"/>
          <w:iCs/>
          <w:color w:val="auto"/>
          <w:lang w:val="es-ES" w:eastAsia="es-ES"/>
        </w:rPr>
        <w:t xml:space="preserve">El </w:t>
      </w:r>
      <w:r w:rsidR="00CF495F" w:rsidRPr="009365AA">
        <w:rPr>
          <w:rFonts w:eastAsia="Times New Roman" w:cs="Tahoma"/>
          <w:iCs/>
          <w:color w:val="auto"/>
          <w:lang w:val="es-ES" w:eastAsia="es-ES"/>
        </w:rPr>
        <w:t>seis</w:t>
      </w:r>
      <w:r w:rsidRPr="009365AA">
        <w:rPr>
          <w:rFonts w:eastAsia="Times New Roman" w:cs="Tahoma"/>
          <w:iCs/>
          <w:color w:val="auto"/>
          <w:lang w:val="es-ES" w:eastAsia="es-ES"/>
        </w:rPr>
        <w:t xml:space="preserve"> de </w:t>
      </w:r>
      <w:r w:rsidR="00CF495F" w:rsidRPr="009365AA">
        <w:rPr>
          <w:rFonts w:eastAsia="Times New Roman" w:cs="Tahoma"/>
          <w:iCs/>
          <w:color w:val="auto"/>
          <w:lang w:val="es-ES" w:eastAsia="es-ES"/>
        </w:rPr>
        <w:t>abril</w:t>
      </w:r>
      <w:r w:rsidRPr="009365AA">
        <w:rPr>
          <w:rFonts w:eastAsia="Times New Roman" w:cs="Tahoma"/>
          <w:iCs/>
          <w:color w:val="auto"/>
          <w:lang w:val="es-ES"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2E495B" w:rsidRPr="009365AA">
        <w:rPr>
          <w:rFonts w:eastAsia="Times New Roman" w:cs="Tahoma"/>
          <w:iCs/>
          <w:color w:val="auto"/>
          <w:lang w:val="es-ES" w:eastAsia="es-ES"/>
        </w:rPr>
        <w:t>treinta</w:t>
      </w:r>
      <w:r w:rsidR="00CF495F" w:rsidRPr="009365AA">
        <w:rPr>
          <w:rFonts w:eastAsia="Times New Roman" w:cs="Tahoma"/>
          <w:iCs/>
          <w:color w:val="auto"/>
          <w:lang w:val="es-ES" w:eastAsia="es-ES"/>
        </w:rPr>
        <w:t xml:space="preserve"> del mismo mes y año</w:t>
      </w:r>
      <w:r w:rsidRPr="009365AA">
        <w:rPr>
          <w:rFonts w:eastAsia="Times New Roman" w:cs="Tahoma"/>
          <w:iCs/>
          <w:color w:val="auto"/>
          <w:lang w:val="es-ES" w:eastAsia="es-ES"/>
        </w:rPr>
        <w:t>, a través del Sistema de Acceso a la Información Mexiquense (SAIMEX).</w:t>
      </w:r>
    </w:p>
    <w:p w14:paraId="54586325" w14:textId="05136C91" w:rsidR="005A71B1" w:rsidRDefault="005A71B1" w:rsidP="009C529C">
      <w:pPr>
        <w:spacing w:after="0" w:line="360" w:lineRule="auto"/>
        <w:rPr>
          <w:rFonts w:eastAsia="Times New Roman" w:cs="Tahoma"/>
          <w:iCs/>
          <w:color w:val="auto"/>
          <w:lang w:val="es-ES" w:eastAsia="es-ES"/>
        </w:rPr>
      </w:pPr>
    </w:p>
    <w:p w14:paraId="0DB7354A" w14:textId="77998642" w:rsidR="00055100" w:rsidRPr="00055100" w:rsidRDefault="00055100" w:rsidP="00055100">
      <w:pPr>
        <w:spacing w:after="0" w:line="360" w:lineRule="auto"/>
        <w:rPr>
          <w:rFonts w:eastAsia="Calibri" w:cs="Times New Roman"/>
        </w:rPr>
      </w:pPr>
      <w:r>
        <w:rPr>
          <w:rFonts w:eastAsia="Batang" w:cs="Tahoma"/>
          <w:b/>
          <w:color w:val="auto"/>
          <w:lang w:eastAsia="es-ES"/>
        </w:rPr>
        <w:t>f</w:t>
      </w:r>
      <w:r w:rsidRPr="00055100">
        <w:rPr>
          <w:rFonts w:eastAsia="Batang" w:cs="Tahoma"/>
          <w:b/>
          <w:color w:val="auto"/>
          <w:lang w:eastAsia="es-ES"/>
        </w:rPr>
        <w:t>)</w:t>
      </w:r>
      <w:r w:rsidRPr="00055100">
        <w:rPr>
          <w:rFonts w:eastAsia="Palatino Linotype" w:cs="Palatino Linotype"/>
          <w:b/>
          <w:bCs/>
          <w:lang w:val="es-ES"/>
        </w:rPr>
        <w:t xml:space="preserve"> Ampliación de plazo para resolver. </w:t>
      </w:r>
      <w:r w:rsidRPr="00055100">
        <w:rPr>
          <w:rFonts w:eastAsia="Palatino Linotype" w:cs="Palatino Linotype"/>
          <w:lang w:val="es-ES"/>
        </w:rPr>
        <w:t>El veintidós de abril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5143ADC0" w14:textId="5B409B25" w:rsidR="002E495B" w:rsidRPr="009365AA" w:rsidRDefault="009C529C" w:rsidP="009365AA">
      <w:pPr>
        <w:spacing w:after="0" w:line="360" w:lineRule="auto"/>
        <w:rPr>
          <w:rFonts w:eastAsia="Times New Roman" w:cs="Tahoma"/>
          <w:iCs/>
          <w:color w:val="auto"/>
          <w:lang w:val="es-ES" w:eastAsia="es-ES"/>
        </w:rPr>
      </w:pPr>
      <w:r w:rsidRPr="009365AA">
        <w:rPr>
          <w:rFonts w:eastAsia="Times New Roman" w:cs="Tahoma"/>
          <w:iCs/>
          <w:color w:val="auto"/>
          <w:lang w:val="es-ES" w:eastAsia="es-ES"/>
        </w:rPr>
        <w:lastRenderedPageBreak/>
        <w:t>En razón de que fue debidamente sustanciado e integrado el expediente electrónico y no existe diligencia pendiente de desahogo, se emite la resolución que conforme a Derecho proceda, de acuerdo a los siguientes:</w:t>
      </w:r>
    </w:p>
    <w:p w14:paraId="588E2B9F" w14:textId="77777777" w:rsidR="005A71B1" w:rsidRDefault="005A71B1" w:rsidP="009C529C">
      <w:pPr>
        <w:spacing w:after="0" w:line="360" w:lineRule="auto"/>
        <w:jc w:val="center"/>
        <w:rPr>
          <w:rFonts w:eastAsia="Times New Roman" w:cs="Tahoma"/>
          <w:b/>
          <w:color w:val="auto"/>
          <w:lang w:val="es-ES" w:eastAsia="es-ES"/>
        </w:rPr>
      </w:pPr>
    </w:p>
    <w:p w14:paraId="620F0A24" w14:textId="471054B3" w:rsidR="009C529C" w:rsidRPr="009365AA" w:rsidRDefault="009C529C" w:rsidP="009C529C">
      <w:pPr>
        <w:spacing w:after="0" w:line="360" w:lineRule="auto"/>
        <w:jc w:val="center"/>
        <w:rPr>
          <w:rFonts w:eastAsia="Times New Roman" w:cs="Tahoma"/>
          <w:b/>
          <w:color w:val="auto"/>
          <w:lang w:val="es-ES" w:eastAsia="es-ES"/>
        </w:rPr>
      </w:pPr>
      <w:r w:rsidRPr="009365AA">
        <w:rPr>
          <w:rFonts w:eastAsia="Times New Roman" w:cs="Tahoma"/>
          <w:b/>
          <w:color w:val="auto"/>
          <w:lang w:val="es-ES" w:eastAsia="es-ES"/>
        </w:rPr>
        <w:t>C O N S I D E R A N D O S:</w:t>
      </w:r>
    </w:p>
    <w:p w14:paraId="59A356C4" w14:textId="77777777" w:rsidR="005A71B1" w:rsidRPr="009365AA" w:rsidRDefault="005A71B1" w:rsidP="009C529C">
      <w:pPr>
        <w:spacing w:after="0" w:line="360" w:lineRule="auto"/>
        <w:jc w:val="center"/>
        <w:rPr>
          <w:rFonts w:eastAsia="Times New Roman" w:cs="Tahoma"/>
          <w:b/>
          <w:color w:val="auto"/>
          <w:lang w:val="es-ES" w:eastAsia="es-ES"/>
        </w:rPr>
      </w:pPr>
    </w:p>
    <w:p w14:paraId="3460871B" w14:textId="77777777" w:rsidR="009C529C" w:rsidRPr="009365AA" w:rsidRDefault="009C529C" w:rsidP="009C529C">
      <w:pPr>
        <w:autoSpaceDE w:val="0"/>
        <w:autoSpaceDN w:val="0"/>
        <w:adjustRightInd w:val="0"/>
        <w:spacing w:after="0" w:line="360" w:lineRule="auto"/>
        <w:rPr>
          <w:rFonts w:eastAsia="Times New Roman" w:cs="Tahoma"/>
          <w:b/>
          <w:color w:val="auto"/>
          <w:lang w:val="es-ES" w:eastAsia="es-ES"/>
        </w:rPr>
      </w:pPr>
      <w:r w:rsidRPr="009365AA">
        <w:rPr>
          <w:rFonts w:eastAsia="Calibri" w:cs="Tahoma"/>
          <w:b/>
          <w:color w:val="000000"/>
          <w:lang w:val="es-ES" w:eastAsia="es-MX"/>
        </w:rPr>
        <w:t>PRIMERO</w:t>
      </w:r>
      <w:r w:rsidRPr="009365AA">
        <w:rPr>
          <w:rFonts w:eastAsia="Calibri" w:cs="Tahoma"/>
          <w:color w:val="000000"/>
          <w:lang w:val="es-ES" w:eastAsia="es-MX"/>
        </w:rPr>
        <w:t xml:space="preserve">. </w:t>
      </w:r>
      <w:r w:rsidRPr="009365AA">
        <w:rPr>
          <w:rFonts w:eastAsia="Times New Roman" w:cs="Tahoma"/>
          <w:b/>
          <w:color w:val="auto"/>
          <w:lang w:val="es-ES" w:eastAsia="es-ES"/>
        </w:rPr>
        <w:t>Competencia.</w:t>
      </w:r>
    </w:p>
    <w:p w14:paraId="762BD8D1" w14:textId="77777777" w:rsidR="009C529C" w:rsidRPr="009365AA" w:rsidRDefault="009C529C" w:rsidP="009C529C">
      <w:pPr>
        <w:autoSpaceDE w:val="0"/>
        <w:autoSpaceDN w:val="0"/>
        <w:adjustRightInd w:val="0"/>
        <w:spacing w:after="0" w:line="360" w:lineRule="auto"/>
        <w:rPr>
          <w:rFonts w:eastAsia="Times New Roman" w:cs="Tahoma"/>
          <w:b/>
          <w:color w:val="auto"/>
          <w:lang w:val="es-ES" w:eastAsia="es-ES"/>
        </w:rPr>
      </w:pPr>
    </w:p>
    <w:p w14:paraId="0B29CB1B" w14:textId="77777777" w:rsidR="009C529C" w:rsidRPr="009365AA" w:rsidRDefault="009C529C" w:rsidP="009C529C">
      <w:pPr>
        <w:spacing w:after="0" w:line="360" w:lineRule="auto"/>
        <w:rPr>
          <w:rFonts w:eastAsia="Times New Roman" w:cs="Tahoma"/>
          <w:bCs/>
          <w:color w:val="auto"/>
          <w:lang w:eastAsia="es-ES"/>
        </w:rPr>
      </w:pPr>
      <w:bookmarkStart w:id="0" w:name="_Hlk63334754"/>
      <w:r w:rsidRPr="009365AA">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365AA">
        <w:rPr>
          <w:rFonts w:eastAsia="Times New Roman" w:cs="Times New Roman"/>
          <w:bCs/>
          <w:color w:val="auto"/>
          <w:lang w:eastAsia="es-ES"/>
        </w:rPr>
        <w:t xml:space="preserve"> 7°, </w:t>
      </w:r>
      <w:r w:rsidRPr="009365AA">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7039D9EC" w14:textId="6A44734B" w:rsidR="002E495B" w:rsidRDefault="002E495B" w:rsidP="009C529C">
      <w:pPr>
        <w:spacing w:after="0" w:line="360" w:lineRule="auto"/>
      </w:pPr>
    </w:p>
    <w:p w14:paraId="03FB08E2" w14:textId="77777777" w:rsidR="009C529C" w:rsidRPr="009365AA" w:rsidRDefault="009C529C" w:rsidP="009C529C">
      <w:pPr>
        <w:autoSpaceDE w:val="0"/>
        <w:autoSpaceDN w:val="0"/>
        <w:adjustRightInd w:val="0"/>
        <w:spacing w:after="0" w:line="360" w:lineRule="auto"/>
        <w:rPr>
          <w:rFonts w:eastAsia="Times New Roman" w:cs="Tahoma"/>
          <w:color w:val="auto"/>
          <w:lang w:val="es-ES" w:eastAsia="es-ES"/>
        </w:rPr>
      </w:pPr>
      <w:r w:rsidRPr="009365AA">
        <w:rPr>
          <w:rFonts w:eastAsia="Calibri" w:cs="Tahoma"/>
          <w:b/>
          <w:color w:val="000000"/>
          <w:lang w:val="es-ES" w:eastAsia="es-MX"/>
        </w:rPr>
        <w:t>SEGUNDO</w:t>
      </w:r>
      <w:r w:rsidRPr="009365AA">
        <w:rPr>
          <w:rFonts w:eastAsia="Calibri" w:cs="Tahoma"/>
          <w:color w:val="000000"/>
          <w:lang w:val="es-ES" w:eastAsia="es-MX"/>
        </w:rPr>
        <w:t xml:space="preserve">. </w:t>
      </w:r>
      <w:r w:rsidRPr="009365AA">
        <w:rPr>
          <w:rFonts w:eastAsia="Times New Roman" w:cs="Tahoma"/>
          <w:b/>
          <w:color w:val="auto"/>
          <w:lang w:val="es-ES" w:eastAsia="es-ES"/>
        </w:rPr>
        <w:t>Causales de improcedencia y sobreseimiento.</w:t>
      </w:r>
      <w:r w:rsidRPr="009365AA">
        <w:rPr>
          <w:rFonts w:eastAsia="Times New Roman" w:cs="Tahoma"/>
          <w:color w:val="auto"/>
          <w:lang w:val="es-ES" w:eastAsia="es-ES"/>
        </w:rPr>
        <w:t xml:space="preserve"> </w:t>
      </w:r>
    </w:p>
    <w:p w14:paraId="50908A70" w14:textId="77777777" w:rsidR="009C529C" w:rsidRPr="009365AA" w:rsidRDefault="009C529C" w:rsidP="009C529C">
      <w:pPr>
        <w:autoSpaceDE w:val="0"/>
        <w:autoSpaceDN w:val="0"/>
        <w:adjustRightInd w:val="0"/>
        <w:spacing w:after="0" w:line="360" w:lineRule="auto"/>
        <w:rPr>
          <w:rFonts w:eastAsia="Times New Roman" w:cs="Tahoma"/>
          <w:color w:val="auto"/>
          <w:lang w:val="es-ES" w:eastAsia="es-ES"/>
        </w:rPr>
      </w:pPr>
    </w:p>
    <w:p w14:paraId="541BC2D6" w14:textId="77777777" w:rsidR="009C529C" w:rsidRPr="009365AA" w:rsidRDefault="009C529C" w:rsidP="009C529C">
      <w:pPr>
        <w:autoSpaceDE w:val="0"/>
        <w:autoSpaceDN w:val="0"/>
        <w:adjustRightInd w:val="0"/>
        <w:spacing w:after="0" w:line="360" w:lineRule="auto"/>
        <w:rPr>
          <w:rFonts w:eastAsia="Times New Roman" w:cs="Tahoma"/>
          <w:color w:val="auto"/>
          <w:lang w:val="es-ES" w:eastAsia="es-ES"/>
        </w:rPr>
      </w:pPr>
      <w:r w:rsidRPr="009365AA">
        <w:rPr>
          <w:rFonts w:eastAsia="Times New Roman" w:cs="Tahoma"/>
          <w:color w:val="auto"/>
          <w:lang w:val="es-ES" w:eastAsia="es-ES"/>
        </w:rPr>
        <w:t xml:space="preserve">De las constancias que forma parte del Recurso de Revisión que se analiza, se advierte que previo al estudio del fondo de la </w:t>
      </w:r>
      <w:r w:rsidRPr="009365AA">
        <w:rPr>
          <w:rFonts w:eastAsia="Times New Roman" w:cs="Tahoma"/>
          <w:i/>
          <w:color w:val="auto"/>
          <w:lang w:val="es-ES" w:eastAsia="es-ES"/>
        </w:rPr>
        <w:t>litis</w:t>
      </w:r>
      <w:r w:rsidRPr="009365AA">
        <w:rPr>
          <w:rFonts w:eastAsia="Times New Roman" w:cs="Tahoma"/>
          <w:color w:val="auto"/>
          <w:lang w:val="es-ES" w:eastAsia="es-ES"/>
        </w:rPr>
        <w:t>, es necesario estudiar las causales de improcedencia y sobreseimiento que se adviertan, para determinar lo que en Derecho proceda.</w:t>
      </w:r>
    </w:p>
    <w:p w14:paraId="480E65A8" w14:textId="77777777" w:rsidR="009C529C" w:rsidRPr="009365AA" w:rsidRDefault="009C529C" w:rsidP="009C529C">
      <w:pPr>
        <w:autoSpaceDE w:val="0"/>
        <w:autoSpaceDN w:val="0"/>
        <w:adjustRightInd w:val="0"/>
        <w:spacing w:after="0" w:line="360" w:lineRule="auto"/>
        <w:rPr>
          <w:rFonts w:eastAsia="Times New Roman" w:cs="Tahoma"/>
          <w:color w:val="auto"/>
          <w:lang w:val="es-ES" w:eastAsia="es-ES"/>
        </w:rPr>
      </w:pPr>
    </w:p>
    <w:p w14:paraId="6B5EB6AB" w14:textId="4FED74FA" w:rsidR="009C529C" w:rsidRPr="009365AA" w:rsidRDefault="009C529C" w:rsidP="009C529C">
      <w:pPr>
        <w:spacing w:after="0" w:line="360" w:lineRule="auto"/>
        <w:rPr>
          <w:b/>
          <w:lang w:val="es-ES"/>
        </w:rPr>
      </w:pPr>
      <w:r w:rsidRPr="009365AA">
        <w:rPr>
          <w:b/>
          <w:lang w:val="es-ES"/>
        </w:rPr>
        <w:lastRenderedPageBreak/>
        <w:t>Causales de improcedencia</w:t>
      </w:r>
    </w:p>
    <w:p w14:paraId="2B92B9C1" w14:textId="77777777" w:rsidR="009C529C" w:rsidRPr="009365AA" w:rsidRDefault="009C529C" w:rsidP="009C529C">
      <w:pPr>
        <w:spacing w:after="0" w:line="360" w:lineRule="auto"/>
      </w:pPr>
    </w:p>
    <w:p w14:paraId="36ECEFDD" w14:textId="77777777" w:rsidR="009C529C" w:rsidRPr="009365AA" w:rsidRDefault="009C529C" w:rsidP="009C529C">
      <w:pPr>
        <w:spacing w:after="0" w:line="360" w:lineRule="auto"/>
        <w:rPr>
          <w:rFonts w:eastAsia="Times New Roman" w:cs="Tahoma"/>
          <w:color w:val="auto"/>
          <w:lang w:eastAsia="es-ES"/>
        </w:rPr>
      </w:pPr>
      <w:r w:rsidRPr="009365AA">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ABAC774" w14:textId="77777777" w:rsidR="009C529C" w:rsidRPr="009365AA" w:rsidRDefault="009C529C" w:rsidP="009C529C">
      <w:pPr>
        <w:spacing w:after="0" w:line="360" w:lineRule="auto"/>
        <w:rPr>
          <w:rFonts w:eastAsia="Times New Roman" w:cs="Tahoma"/>
          <w:color w:val="auto"/>
          <w:lang w:eastAsia="es-ES"/>
        </w:rPr>
      </w:pPr>
    </w:p>
    <w:p w14:paraId="2A8282A3" w14:textId="77777777" w:rsidR="009C529C" w:rsidRPr="009365AA" w:rsidRDefault="009C529C" w:rsidP="009C529C">
      <w:pPr>
        <w:spacing w:after="0" w:line="360" w:lineRule="auto"/>
        <w:rPr>
          <w:rFonts w:eastAsia="Times New Roman" w:cs="Tahoma"/>
          <w:color w:val="auto"/>
          <w:lang w:eastAsia="es-ES"/>
        </w:rPr>
      </w:pPr>
      <w:r w:rsidRPr="009365AA">
        <w:rPr>
          <w:rFonts w:eastAsia="Times New Roman" w:cs="Tahoma"/>
          <w:color w:val="auto"/>
          <w:lang w:eastAsia="es-ES"/>
        </w:rPr>
        <w:t>En el presente caso, </w:t>
      </w:r>
      <w:r w:rsidRPr="009365AA">
        <w:rPr>
          <w:rFonts w:eastAsia="Times New Roman" w:cs="Tahoma"/>
          <w:b/>
          <w:bCs/>
          <w:color w:val="auto"/>
          <w:lang w:eastAsia="es-ES"/>
        </w:rPr>
        <w:t>no se actualiza ninguna de las causales de improcedencia</w:t>
      </w:r>
      <w:r w:rsidRPr="009365AA">
        <w:rPr>
          <w:rFonts w:eastAsia="Times New Roman" w:cs="Tahoma"/>
          <w:color w:val="auto"/>
          <w:lang w:eastAsia="es-ES"/>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BDA645B" w14:textId="77777777" w:rsidR="009C529C" w:rsidRPr="009365AA" w:rsidRDefault="009C529C" w:rsidP="009C529C">
      <w:pPr>
        <w:spacing w:after="0" w:line="360" w:lineRule="auto"/>
        <w:rPr>
          <w:rFonts w:eastAsia="Times New Roman" w:cs="Tahoma"/>
          <w:color w:val="auto"/>
          <w:lang w:eastAsia="es-ES"/>
        </w:rPr>
      </w:pPr>
    </w:p>
    <w:p w14:paraId="3448D94A" w14:textId="77777777" w:rsidR="009C529C" w:rsidRPr="009365AA" w:rsidRDefault="009C529C" w:rsidP="009C529C">
      <w:pPr>
        <w:spacing w:after="0" w:line="360" w:lineRule="auto"/>
        <w:rPr>
          <w:rFonts w:eastAsia="Times New Roman" w:cs="Tahoma"/>
          <w:bCs/>
          <w:color w:val="auto"/>
          <w:lang w:val="es-ES" w:eastAsia="es-ES"/>
        </w:rPr>
      </w:pPr>
      <w:r w:rsidRPr="009365AA">
        <w:rPr>
          <w:rFonts w:eastAsia="Times New Roman" w:cs="Tahoma"/>
          <w:color w:val="auto"/>
          <w:lang w:val="es-ES" w:eastAsia="es-ES"/>
        </w:rPr>
        <w:t>Conforme a lo anterior, se actualiza la causal de procedencia señalada en el artículo 179, fracción VII, de la Ley de la materia</w:t>
      </w:r>
      <w:r w:rsidRPr="009365AA">
        <w:rPr>
          <w:rFonts w:eastAsia="Times New Roman" w:cs="Tahoma"/>
          <w:bCs/>
          <w:color w:val="auto"/>
          <w:lang w:val="es-ES" w:eastAsia="es-ES"/>
        </w:rPr>
        <w:t>, toda vez que el Solicitante se inconformó con la falta de respuesta a su solicitud de acceso a información pública.</w:t>
      </w:r>
    </w:p>
    <w:p w14:paraId="69C4CAD1" w14:textId="77777777" w:rsidR="009C529C" w:rsidRPr="009365AA" w:rsidRDefault="009C529C" w:rsidP="009C529C">
      <w:pPr>
        <w:spacing w:after="0" w:line="360" w:lineRule="auto"/>
        <w:rPr>
          <w:rFonts w:eastAsia="Times New Roman" w:cs="Tahoma"/>
          <w:bCs/>
          <w:color w:val="auto"/>
          <w:lang w:val="es-ES" w:eastAsia="es-ES"/>
        </w:rPr>
      </w:pPr>
    </w:p>
    <w:p w14:paraId="3DA59316" w14:textId="77777777" w:rsidR="009C529C" w:rsidRPr="009365AA" w:rsidRDefault="009C529C" w:rsidP="009C529C">
      <w:pPr>
        <w:spacing w:after="0" w:line="360" w:lineRule="auto"/>
        <w:rPr>
          <w:rFonts w:eastAsia="Times New Roman" w:cs="Tahoma"/>
          <w:bCs/>
          <w:color w:val="0D0D0D" w:themeColor="text1" w:themeTint="F2"/>
          <w:lang w:eastAsia="es-ES"/>
        </w:rPr>
      </w:pPr>
      <w:r w:rsidRPr="009365AA">
        <w:rPr>
          <w:rFonts w:eastAsia="Times New Roman" w:cs="Tahoma"/>
          <w:b/>
          <w:bCs/>
          <w:color w:val="0D0D0D" w:themeColor="text1" w:themeTint="F2"/>
          <w:lang w:eastAsia="es-ES"/>
        </w:rPr>
        <w:t>Causales de sobreseimiento.</w:t>
      </w:r>
    </w:p>
    <w:p w14:paraId="140880B2" w14:textId="77777777" w:rsidR="009C529C" w:rsidRPr="009365AA" w:rsidRDefault="009C529C" w:rsidP="009C529C">
      <w:pPr>
        <w:spacing w:after="0" w:line="360" w:lineRule="auto"/>
        <w:rPr>
          <w:rFonts w:eastAsia="Times New Roman" w:cs="Tahoma"/>
          <w:bCs/>
          <w:color w:val="0D0D0D" w:themeColor="text1" w:themeTint="F2"/>
          <w:lang w:eastAsia="es-ES"/>
        </w:rPr>
      </w:pPr>
    </w:p>
    <w:p w14:paraId="253DEE01" w14:textId="77777777" w:rsidR="009C529C" w:rsidRPr="009365AA" w:rsidRDefault="009C529C" w:rsidP="009C529C">
      <w:pPr>
        <w:spacing w:after="0" w:line="360" w:lineRule="auto"/>
        <w:rPr>
          <w:rFonts w:eastAsia="Times New Roman" w:cs="Tahoma"/>
          <w:color w:val="auto"/>
          <w:lang w:eastAsia="es-ES"/>
        </w:rPr>
      </w:pPr>
      <w:r w:rsidRPr="009365AA">
        <w:rPr>
          <w:rFonts w:eastAsia="Times New Roman" w:cs="Tahoma"/>
          <w:bCs/>
          <w:color w:val="0D0D0D" w:themeColor="text1" w:themeTint="F2"/>
          <w:lang w:eastAsia="es-ES"/>
        </w:rPr>
        <w:t>Por ser de previo y especial pronunciamiento, este Instituto analiza si se actualiza alguna causal de sobreseimiento; sobre el tema, e</w:t>
      </w:r>
      <w:r w:rsidRPr="009365AA">
        <w:rPr>
          <w:rFonts w:eastAsia="Times New Roman" w:cs="Tahoma"/>
          <w:color w:val="auto"/>
          <w:lang w:eastAsia="es-ES"/>
        </w:rPr>
        <w:t xml:space="preserve">l artículo 192 de la Ley Transparencia y Acceso a la Información Pública del Estado de México y Municipios, señala las causales por las cuales se </w:t>
      </w:r>
      <w:r w:rsidRPr="009365AA">
        <w:rPr>
          <w:rFonts w:eastAsia="Times New Roman" w:cs="Tahoma"/>
          <w:color w:val="auto"/>
          <w:lang w:eastAsia="es-ES"/>
        </w:rPr>
        <w:lastRenderedPageBreak/>
        <w:t>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53E05ED3" w14:textId="77777777" w:rsidR="009C529C" w:rsidRPr="009365AA" w:rsidRDefault="009C529C" w:rsidP="009C529C">
      <w:pPr>
        <w:spacing w:after="0" w:line="360" w:lineRule="auto"/>
        <w:rPr>
          <w:rFonts w:eastAsia="Times New Roman" w:cs="Tahoma"/>
          <w:color w:val="auto"/>
          <w:lang w:eastAsia="es-ES"/>
        </w:rPr>
      </w:pPr>
    </w:p>
    <w:p w14:paraId="61A2A2E9" w14:textId="77777777" w:rsidR="009C529C" w:rsidRPr="009365AA" w:rsidRDefault="009C529C" w:rsidP="009C529C">
      <w:pPr>
        <w:spacing w:after="0" w:line="360" w:lineRule="auto"/>
        <w:rPr>
          <w:rFonts w:eastAsia="Times New Roman" w:cs="Tahoma"/>
          <w:bCs/>
          <w:color w:val="0D0D0D" w:themeColor="text1" w:themeTint="F2"/>
          <w:lang w:eastAsia="es-ES"/>
        </w:rPr>
      </w:pPr>
      <w:r w:rsidRPr="009365AA">
        <w:rPr>
          <w:rFonts w:eastAsia="Times New Roman" w:cs="Tahoma"/>
          <w:bCs/>
          <w:color w:val="0D0D0D" w:themeColor="text1" w:themeTint="F2"/>
          <w:lang w:eastAsia="es-ES"/>
        </w:rPr>
        <w:t xml:space="preserve">Por tales motivos, se considera procedente entrar al fondo del presente asunto. </w:t>
      </w:r>
    </w:p>
    <w:p w14:paraId="3750B1D1" w14:textId="77777777" w:rsidR="009C529C" w:rsidRPr="009365AA" w:rsidRDefault="009C529C" w:rsidP="009C529C">
      <w:pPr>
        <w:autoSpaceDE w:val="0"/>
        <w:autoSpaceDN w:val="0"/>
        <w:adjustRightInd w:val="0"/>
        <w:spacing w:after="0" w:line="360" w:lineRule="auto"/>
        <w:rPr>
          <w:rFonts w:eastAsia="Times New Roman" w:cs="Tahoma"/>
          <w:color w:val="auto"/>
          <w:lang w:val="es-ES" w:eastAsia="es-ES"/>
        </w:rPr>
      </w:pPr>
    </w:p>
    <w:p w14:paraId="2DC26B5B" w14:textId="77777777" w:rsidR="009C529C" w:rsidRPr="009365AA" w:rsidRDefault="009C529C" w:rsidP="009C529C">
      <w:pPr>
        <w:spacing w:after="0" w:line="360" w:lineRule="auto"/>
        <w:rPr>
          <w:rFonts w:eastAsia="Times New Roman" w:cs="Tahoma"/>
          <w:b/>
          <w:bCs/>
          <w:iCs/>
          <w:color w:val="auto"/>
          <w:lang w:val="es-ES" w:eastAsia="es-ES"/>
        </w:rPr>
      </w:pPr>
      <w:r w:rsidRPr="009365AA">
        <w:rPr>
          <w:rFonts w:eastAsia="Times New Roman" w:cs="Tahoma"/>
          <w:b/>
          <w:bCs/>
          <w:iCs/>
          <w:color w:val="auto"/>
          <w:lang w:val="es-ES" w:eastAsia="es-ES"/>
        </w:rPr>
        <w:t xml:space="preserve">TERCERO. Determinación de la Controversia. </w:t>
      </w:r>
    </w:p>
    <w:p w14:paraId="169D4007" w14:textId="77777777" w:rsidR="009C529C" w:rsidRPr="009365AA" w:rsidRDefault="009C529C" w:rsidP="009C529C">
      <w:pPr>
        <w:autoSpaceDE w:val="0"/>
        <w:autoSpaceDN w:val="0"/>
        <w:adjustRightInd w:val="0"/>
        <w:spacing w:after="0" w:line="360" w:lineRule="auto"/>
        <w:rPr>
          <w:rFonts w:eastAsia="Calibri" w:cs="Tahoma"/>
          <w:color w:val="000000"/>
          <w:lang w:val="es-ES" w:eastAsia="es-MX"/>
        </w:rPr>
      </w:pPr>
    </w:p>
    <w:p w14:paraId="29AE0856" w14:textId="2DFC97D3" w:rsidR="009C529C" w:rsidRDefault="009C529C" w:rsidP="009C529C">
      <w:pPr>
        <w:spacing w:after="0" w:line="360" w:lineRule="auto"/>
        <w:rPr>
          <w:rFonts w:cs="Tahoma"/>
        </w:rPr>
      </w:pPr>
      <w:r w:rsidRPr="009365AA">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9365AA">
        <w:rPr>
          <w:rFonts w:cs="Tahoma"/>
        </w:rPr>
        <w:t>requirió</w:t>
      </w:r>
      <w:r w:rsidR="00CF495F" w:rsidRPr="009365AA">
        <w:rPr>
          <w:rFonts w:cs="Tahoma"/>
        </w:rPr>
        <w:t xml:space="preserve"> </w:t>
      </w:r>
      <w:r w:rsidR="00423FDE">
        <w:rPr>
          <w:rFonts w:cs="Tahoma"/>
        </w:rPr>
        <w:t>respecto al personal de la Dirección de Desarrollo Social, lo siguiente:</w:t>
      </w:r>
    </w:p>
    <w:p w14:paraId="4E5942A2" w14:textId="515E178B" w:rsidR="00423FDE" w:rsidRDefault="00423FDE" w:rsidP="009C529C">
      <w:pPr>
        <w:spacing w:after="0" w:line="360" w:lineRule="auto"/>
        <w:rPr>
          <w:rFonts w:cs="Tahoma"/>
        </w:rPr>
      </w:pPr>
    </w:p>
    <w:p w14:paraId="21BA0F68" w14:textId="53529271" w:rsidR="00423FDE" w:rsidRDefault="00423FDE" w:rsidP="00423FDE">
      <w:pPr>
        <w:pStyle w:val="Prrafodelista"/>
        <w:numPr>
          <w:ilvl w:val="0"/>
          <w:numId w:val="10"/>
        </w:numPr>
        <w:spacing w:after="0" w:line="360" w:lineRule="auto"/>
        <w:rPr>
          <w:rFonts w:eastAsia="Times New Roman" w:cs="Times New Roman"/>
          <w:color w:val="auto"/>
          <w:lang w:eastAsia="es-MX"/>
        </w:rPr>
      </w:pPr>
      <w:r>
        <w:rPr>
          <w:rFonts w:eastAsia="Times New Roman" w:cs="Times New Roman"/>
          <w:color w:val="auto"/>
          <w:lang w:eastAsia="es-MX"/>
        </w:rPr>
        <w:t>Listado con el nombre, categoría, puesto funcional y salario de los servidores públicos, del primero de enero de dos mil diecinueve al treinta y uno diciembre de dos mil veinte, y</w:t>
      </w:r>
    </w:p>
    <w:p w14:paraId="71D69584" w14:textId="77777777" w:rsidR="00423FDE" w:rsidRDefault="00423FDE" w:rsidP="00423FDE">
      <w:pPr>
        <w:pStyle w:val="Prrafodelista"/>
        <w:spacing w:after="0" w:line="360" w:lineRule="auto"/>
        <w:rPr>
          <w:rFonts w:eastAsia="Times New Roman" w:cs="Times New Roman"/>
          <w:color w:val="auto"/>
          <w:lang w:eastAsia="es-MX"/>
        </w:rPr>
      </w:pPr>
    </w:p>
    <w:p w14:paraId="3B4C6018" w14:textId="63A290F1" w:rsidR="00423FDE" w:rsidRPr="00423FDE" w:rsidRDefault="00423FDE" w:rsidP="00423FDE">
      <w:pPr>
        <w:pStyle w:val="Prrafodelista"/>
        <w:numPr>
          <w:ilvl w:val="0"/>
          <w:numId w:val="10"/>
        </w:numPr>
        <w:spacing w:after="0" w:line="360" w:lineRule="auto"/>
        <w:rPr>
          <w:rFonts w:eastAsia="Times New Roman" w:cs="Times New Roman"/>
          <w:color w:val="auto"/>
          <w:lang w:eastAsia="es-MX"/>
        </w:rPr>
      </w:pPr>
      <w:r>
        <w:rPr>
          <w:rFonts w:eastAsia="Times New Roman" w:cs="Times New Roman"/>
          <w:color w:val="auto"/>
          <w:lang w:eastAsia="es-MX"/>
        </w:rPr>
        <w:t>Movimientos de altas y bajas del primero de enero de dos mil diecinueve al treinta y uno de diciembre de dos mil veintiuno.</w:t>
      </w:r>
    </w:p>
    <w:p w14:paraId="1482A323" w14:textId="77777777" w:rsidR="009C529C" w:rsidRPr="009365AA" w:rsidRDefault="009C529C" w:rsidP="009C529C">
      <w:pPr>
        <w:spacing w:after="0" w:line="360" w:lineRule="auto"/>
        <w:rPr>
          <w:rFonts w:eastAsia="Times New Roman" w:cs="Times New Roman"/>
          <w:color w:val="auto"/>
          <w:lang w:eastAsia="es-MX"/>
        </w:rPr>
      </w:pPr>
    </w:p>
    <w:p w14:paraId="0441B7D1" w14:textId="7439C8B1" w:rsidR="009C529C" w:rsidRPr="009365AA" w:rsidRDefault="009C529C" w:rsidP="009C529C">
      <w:pPr>
        <w:spacing w:after="0" w:line="360" w:lineRule="auto"/>
      </w:pPr>
      <w:r w:rsidRPr="009365AA">
        <w:rPr>
          <w:rFonts w:cs="Tahoma"/>
          <w:bCs/>
          <w:iCs/>
          <w:lang w:val="es-ES"/>
        </w:rPr>
        <w:t>Ante la falta de respuesta del Ente Recurrido, el Particular, justamente se inconformó de dicha circunstancia, lo cual actualiza el supuesto previsto en el artículo 179, fracción VII, de la Ley de Transparencia y Acceso a la Información Pública del Estado de México y Municipios</w:t>
      </w:r>
      <w:r w:rsidR="00DF4FC3" w:rsidRPr="009365AA">
        <w:rPr>
          <w:rFonts w:cs="Tahoma"/>
          <w:bCs/>
          <w:iCs/>
        </w:rPr>
        <w:t>.</w:t>
      </w:r>
      <w:r w:rsidR="00423FDE">
        <w:rPr>
          <w:rFonts w:cs="Tahoma"/>
          <w:bCs/>
          <w:iCs/>
        </w:rPr>
        <w:t xml:space="preserve"> </w:t>
      </w:r>
      <w:r w:rsidRPr="009365AA">
        <w:rPr>
          <w:rFonts w:cs="Tahoma"/>
          <w:bCs/>
          <w:iCs/>
          <w:shd w:val="clear" w:color="auto" w:fill="FFFFFF"/>
          <w:lang w:val="es-ES"/>
        </w:rPr>
        <w:t xml:space="preserve">Así las cosas, una vez admitido y notificado el Recurso de Revisión a las partes, </w:t>
      </w:r>
      <w:r w:rsidRPr="009365AA">
        <w:rPr>
          <w:rFonts w:cs="Tahoma"/>
          <w:bCs/>
          <w:iCs/>
          <w:shd w:val="clear" w:color="auto" w:fill="FFFFFF"/>
          <w:lang w:val="es-ES"/>
        </w:rPr>
        <w:lastRenderedPageBreak/>
        <w:t xml:space="preserve">el Sujeto Obligado refirió que derivado del cúmulo de solicitudes de información que había recibido, </w:t>
      </w:r>
      <w:r w:rsidRPr="009365AA">
        <w:rPr>
          <w:rFonts w:cs="Tahoma"/>
          <w:bCs/>
          <w:iCs/>
          <w:shd w:val="clear" w:color="auto" w:fill="FFFFFF"/>
        </w:rPr>
        <w:t>no contaba con las capacidades técnicas, administrativas y humanas</w:t>
      </w:r>
      <w:r w:rsidRPr="009365AA">
        <w:rPr>
          <w:rFonts w:cs="Tahoma"/>
          <w:b/>
          <w:bCs/>
          <w:iCs/>
          <w:shd w:val="clear" w:color="auto" w:fill="FFFFFF"/>
        </w:rPr>
        <w:t xml:space="preserve"> </w:t>
      </w:r>
      <w:r w:rsidRPr="009365AA">
        <w:rPr>
          <w:rFonts w:cs="Tahoma"/>
          <w:bCs/>
          <w:iCs/>
          <w:shd w:val="clear" w:color="auto" w:fill="FFFFFF"/>
        </w:rPr>
        <w:t xml:space="preserve">para cumplir los términos señalados por la Ley de la materia, para dar respuesta, por lo que solicitó que el Recurso de Revisión fuera sobreseído o desechado. </w:t>
      </w:r>
    </w:p>
    <w:p w14:paraId="6835881E" w14:textId="77777777" w:rsidR="009C529C" w:rsidRPr="009365AA" w:rsidRDefault="009C529C" w:rsidP="009C529C">
      <w:pPr>
        <w:spacing w:after="0" w:line="360" w:lineRule="auto"/>
      </w:pPr>
    </w:p>
    <w:p w14:paraId="68B3D3C4" w14:textId="128A8FE8" w:rsidR="009C529C" w:rsidRPr="009365AA" w:rsidRDefault="009C529C" w:rsidP="009C529C">
      <w:pPr>
        <w:tabs>
          <w:tab w:val="left" w:pos="4962"/>
        </w:tabs>
        <w:spacing w:after="0" w:line="360" w:lineRule="auto"/>
        <w:rPr>
          <w:rFonts w:eastAsia="Calibri" w:cs="Tahoma"/>
          <w:bCs/>
        </w:rPr>
      </w:pPr>
      <w:r w:rsidRPr="009365AA">
        <w:rPr>
          <w:rFonts w:eastAsia="Calibri" w:cs="Tahoma"/>
          <w:iCs/>
          <w:lang w:val="es-ES" w:eastAsia="es-ES_tradnl"/>
        </w:rPr>
        <w:t>Lo anterior, se desprende de las documentales que obran en el expediente de referencia, materia de la presente resolución, consistente en: la solicitud de acceso a la información;</w:t>
      </w:r>
      <w:r w:rsidRPr="009365AA">
        <w:rPr>
          <w:rFonts w:eastAsia="Calibri" w:cs="Tahoma"/>
          <w:iCs/>
          <w:lang w:eastAsia="es-ES_tradnl"/>
        </w:rPr>
        <w:t xml:space="preserve"> el Escrito Recursal</w:t>
      </w:r>
      <w:r w:rsidR="002C4AB2" w:rsidRPr="009365AA">
        <w:rPr>
          <w:rFonts w:eastAsia="Calibri" w:cs="Tahoma"/>
          <w:iCs/>
          <w:lang w:eastAsia="es-ES_tradnl"/>
        </w:rPr>
        <w:t xml:space="preserve"> y</w:t>
      </w:r>
      <w:r w:rsidRPr="009365AA">
        <w:rPr>
          <w:rFonts w:eastAsia="Calibri" w:cs="Tahoma"/>
          <w:iCs/>
          <w:lang w:eastAsia="es-ES_tradnl"/>
        </w:rPr>
        <w:t xml:space="preserve"> el Informe Justificado presentado por el Sujeto Obligado; </w:t>
      </w:r>
      <w:r w:rsidRPr="009365AA">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55D0037B" w14:textId="77777777" w:rsidR="009C529C" w:rsidRPr="009365AA" w:rsidRDefault="009C529C" w:rsidP="009C529C">
      <w:pPr>
        <w:spacing w:after="0" w:line="360" w:lineRule="auto"/>
        <w:rPr>
          <w:rFonts w:eastAsia="Calibri" w:cs="Tahoma"/>
          <w:color w:val="auto"/>
          <w:lang w:eastAsia="es-ES_tradnl"/>
        </w:rPr>
      </w:pPr>
    </w:p>
    <w:p w14:paraId="28227A80" w14:textId="77777777" w:rsidR="009C529C" w:rsidRPr="009365AA" w:rsidRDefault="009C529C" w:rsidP="009C529C">
      <w:pPr>
        <w:spacing w:after="0" w:line="360" w:lineRule="auto"/>
        <w:rPr>
          <w:rFonts w:eastAsia="Times New Roman" w:cs="Tahoma"/>
          <w:b/>
          <w:bCs/>
          <w:iCs/>
          <w:color w:val="auto"/>
          <w:lang w:eastAsia="es-ES"/>
        </w:rPr>
      </w:pPr>
      <w:r w:rsidRPr="009365AA">
        <w:rPr>
          <w:rFonts w:eastAsia="Times New Roman" w:cs="Tahoma"/>
          <w:b/>
          <w:bCs/>
          <w:iCs/>
          <w:color w:val="auto"/>
          <w:lang w:val="es-ES" w:eastAsia="es-ES"/>
        </w:rPr>
        <w:t xml:space="preserve">CUARTO. </w:t>
      </w:r>
      <w:r w:rsidRPr="009365AA">
        <w:rPr>
          <w:rFonts w:eastAsia="Times New Roman" w:cs="Tahoma"/>
          <w:b/>
          <w:bCs/>
          <w:iCs/>
          <w:color w:val="auto"/>
          <w:lang w:eastAsia="es-ES"/>
        </w:rPr>
        <w:t>Marco normativo aplicable en materia de transparencia y acceso a la información pública.</w:t>
      </w:r>
    </w:p>
    <w:p w14:paraId="4DC23ACB" w14:textId="77777777" w:rsidR="009C529C" w:rsidRPr="009365AA" w:rsidRDefault="009C529C" w:rsidP="009C529C">
      <w:pPr>
        <w:autoSpaceDE w:val="0"/>
        <w:autoSpaceDN w:val="0"/>
        <w:adjustRightInd w:val="0"/>
        <w:spacing w:after="0" w:line="360" w:lineRule="auto"/>
        <w:rPr>
          <w:rFonts w:eastAsia="Times New Roman" w:cs="Tahoma"/>
          <w:bCs/>
          <w:iCs/>
          <w:color w:val="auto"/>
          <w:lang w:val="es-ES" w:eastAsia="es-ES"/>
        </w:rPr>
      </w:pPr>
    </w:p>
    <w:p w14:paraId="2F5663BA" w14:textId="77777777" w:rsidR="009C529C" w:rsidRPr="009365AA" w:rsidRDefault="009C529C" w:rsidP="009C529C">
      <w:pPr>
        <w:spacing w:after="0" w:line="360" w:lineRule="auto"/>
        <w:rPr>
          <w:rFonts w:eastAsia="Times New Roman" w:cs="Tahoma"/>
          <w:bCs/>
          <w:iCs/>
          <w:color w:val="auto"/>
          <w:lang w:eastAsia="es-ES"/>
        </w:rPr>
      </w:pPr>
      <w:r w:rsidRPr="009365AA">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03C9237" w14:textId="77777777" w:rsidR="009C529C" w:rsidRPr="009365AA" w:rsidRDefault="009C529C" w:rsidP="009C529C">
      <w:pPr>
        <w:spacing w:after="0" w:line="360" w:lineRule="auto"/>
        <w:rPr>
          <w:rFonts w:eastAsia="Times New Roman" w:cs="Tahoma"/>
          <w:bCs/>
          <w:iCs/>
          <w:color w:val="auto"/>
          <w:lang w:eastAsia="es-ES"/>
        </w:rPr>
      </w:pPr>
    </w:p>
    <w:p w14:paraId="4EC211EF" w14:textId="77777777" w:rsidR="009C529C" w:rsidRPr="009365AA" w:rsidRDefault="009C529C" w:rsidP="009C529C">
      <w:pPr>
        <w:spacing w:after="0" w:line="360" w:lineRule="auto"/>
        <w:rPr>
          <w:rFonts w:eastAsia="Times New Roman" w:cs="Tahoma"/>
          <w:bCs/>
          <w:iCs/>
          <w:color w:val="auto"/>
          <w:lang w:eastAsia="es-ES"/>
        </w:rPr>
      </w:pPr>
      <w:r w:rsidRPr="009365AA">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636E262" w14:textId="77777777" w:rsidR="009C529C" w:rsidRPr="009365AA" w:rsidRDefault="009C529C" w:rsidP="009C529C">
      <w:pPr>
        <w:spacing w:after="0" w:line="360" w:lineRule="auto"/>
        <w:rPr>
          <w:rFonts w:eastAsia="Times New Roman" w:cs="Tahoma"/>
          <w:bCs/>
          <w:iCs/>
          <w:color w:val="auto"/>
          <w:lang w:eastAsia="es-ES"/>
        </w:rPr>
      </w:pPr>
    </w:p>
    <w:p w14:paraId="029773F1" w14:textId="77777777" w:rsidR="009C529C" w:rsidRPr="009365AA" w:rsidRDefault="009C529C" w:rsidP="009C529C">
      <w:pPr>
        <w:spacing w:after="0" w:line="360" w:lineRule="auto"/>
        <w:rPr>
          <w:rFonts w:eastAsia="Times New Roman" w:cs="Tahoma"/>
          <w:bCs/>
          <w:iCs/>
          <w:color w:val="auto"/>
          <w:lang w:eastAsia="es-ES"/>
        </w:rPr>
      </w:pPr>
      <w:r w:rsidRPr="009365AA">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9365AA">
        <w:rPr>
          <w:rFonts w:eastAsia="Times New Roman" w:cs="Tahoma"/>
          <w:bCs/>
          <w:iCs/>
          <w:color w:val="auto"/>
          <w:lang w:eastAsia="es-ES"/>
        </w:rPr>
        <w:lastRenderedPageBreak/>
        <w:t>como la información referente a la intimidad de la vida privada y la imagen de las personas, con las excepciones que establezca la ley reglamentaria.</w:t>
      </w:r>
    </w:p>
    <w:p w14:paraId="074789B8" w14:textId="77777777" w:rsidR="009C529C" w:rsidRPr="009365AA" w:rsidRDefault="009C529C" w:rsidP="009C529C">
      <w:pPr>
        <w:spacing w:after="0" w:line="360" w:lineRule="auto"/>
        <w:rPr>
          <w:rFonts w:eastAsia="Times New Roman" w:cs="Tahoma"/>
          <w:bCs/>
          <w:iCs/>
          <w:color w:val="auto"/>
          <w:lang w:eastAsia="es-ES"/>
        </w:rPr>
      </w:pPr>
    </w:p>
    <w:p w14:paraId="5E7B0EEB" w14:textId="77777777" w:rsidR="009C529C" w:rsidRPr="009365AA" w:rsidRDefault="009C529C" w:rsidP="009C529C">
      <w:pPr>
        <w:spacing w:after="0" w:line="360" w:lineRule="auto"/>
        <w:rPr>
          <w:rFonts w:eastAsia="Times New Roman" w:cs="Tahoma"/>
          <w:bCs/>
          <w:iCs/>
          <w:color w:val="auto"/>
          <w:lang w:eastAsia="es-ES"/>
        </w:rPr>
      </w:pPr>
      <w:r w:rsidRPr="009365AA">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31F82B40" w14:textId="77777777" w:rsidR="009C529C" w:rsidRPr="009365AA" w:rsidRDefault="009C529C" w:rsidP="009C529C">
      <w:pPr>
        <w:spacing w:after="0" w:line="360" w:lineRule="auto"/>
        <w:rPr>
          <w:rFonts w:eastAsia="Times New Roman" w:cs="Tahoma"/>
          <w:bCs/>
          <w:iCs/>
          <w:color w:val="auto"/>
          <w:lang w:eastAsia="es-ES"/>
        </w:rPr>
      </w:pPr>
    </w:p>
    <w:p w14:paraId="189FF14C" w14:textId="77777777" w:rsidR="009C529C" w:rsidRPr="009365AA" w:rsidRDefault="009C529C" w:rsidP="009C529C">
      <w:pPr>
        <w:spacing w:after="0" w:line="360" w:lineRule="auto"/>
        <w:rPr>
          <w:rFonts w:eastAsia="Times New Roman" w:cs="Tahoma"/>
          <w:bCs/>
          <w:iCs/>
          <w:color w:val="auto"/>
          <w:lang w:eastAsia="es-ES"/>
        </w:rPr>
      </w:pPr>
      <w:r w:rsidRPr="009365AA">
        <w:rPr>
          <w:rFonts w:eastAsia="Times New Roman" w:cs="Tahoma"/>
          <w:bCs/>
          <w:iCs/>
          <w:color w:val="auto"/>
          <w:lang w:eastAsia="es-ES"/>
        </w:rPr>
        <w:t>El artículo 12, que, quienes generen, recopilen, administren, manejen, procesen, archiven o conserven información pública serán responsables de la misma.</w:t>
      </w:r>
    </w:p>
    <w:p w14:paraId="4AF8A92E" w14:textId="77777777" w:rsidR="009C529C" w:rsidRPr="009365AA" w:rsidRDefault="009C529C" w:rsidP="009C529C">
      <w:pPr>
        <w:spacing w:after="0" w:line="360" w:lineRule="auto"/>
        <w:rPr>
          <w:rFonts w:eastAsia="Times New Roman" w:cs="Tahoma"/>
          <w:bCs/>
          <w:iCs/>
          <w:color w:val="auto"/>
          <w:lang w:eastAsia="es-ES"/>
        </w:rPr>
      </w:pPr>
    </w:p>
    <w:p w14:paraId="407F28DF" w14:textId="77777777" w:rsidR="009C529C" w:rsidRPr="009365AA" w:rsidRDefault="009C529C" w:rsidP="009C529C">
      <w:pPr>
        <w:widowControl w:val="0"/>
        <w:spacing w:after="0" w:line="360" w:lineRule="auto"/>
        <w:rPr>
          <w:rFonts w:eastAsia="Times New Roman" w:cs="Tahoma"/>
          <w:bCs/>
          <w:iCs/>
          <w:color w:val="auto"/>
          <w:lang w:eastAsia="es-ES"/>
        </w:rPr>
      </w:pPr>
      <w:r w:rsidRPr="009365AA">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94FC0B6" w14:textId="77777777" w:rsidR="009C529C" w:rsidRPr="009365AA" w:rsidRDefault="009C529C" w:rsidP="009C529C">
      <w:pPr>
        <w:spacing w:after="0" w:line="360" w:lineRule="auto"/>
        <w:rPr>
          <w:rFonts w:eastAsia="Times New Roman" w:cs="Tahoma"/>
          <w:bCs/>
          <w:iCs/>
          <w:color w:val="auto"/>
          <w:lang w:eastAsia="es-ES"/>
        </w:rPr>
      </w:pPr>
    </w:p>
    <w:p w14:paraId="33A0EDD2" w14:textId="77777777" w:rsidR="009C529C" w:rsidRPr="009365AA" w:rsidRDefault="009C529C" w:rsidP="009C529C">
      <w:pPr>
        <w:spacing w:after="0" w:line="360" w:lineRule="auto"/>
        <w:rPr>
          <w:rFonts w:eastAsia="Times New Roman" w:cs="Tahoma"/>
          <w:bCs/>
          <w:iCs/>
          <w:color w:val="auto"/>
          <w:lang w:eastAsia="es-ES"/>
        </w:rPr>
      </w:pPr>
      <w:r w:rsidRPr="009365AA">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FD053C0" w14:textId="77777777" w:rsidR="009C529C" w:rsidRPr="009365AA" w:rsidRDefault="009C529C" w:rsidP="009C529C">
      <w:pPr>
        <w:spacing w:after="0" w:line="360" w:lineRule="auto"/>
        <w:rPr>
          <w:rFonts w:cs="Tahoma"/>
          <w:bCs/>
          <w:iCs/>
          <w:lang w:val="es-ES"/>
        </w:rPr>
      </w:pPr>
      <w:r w:rsidRPr="009365AA">
        <w:rPr>
          <w:rFonts w:cs="Tahoma"/>
          <w:bCs/>
          <w:iCs/>
          <w:lang w:val="es-ES"/>
        </w:rPr>
        <w:t xml:space="preserve"> </w:t>
      </w:r>
    </w:p>
    <w:p w14:paraId="7C5DF8E5" w14:textId="5A506EAF" w:rsidR="009C529C" w:rsidRDefault="009A6B61" w:rsidP="009C529C">
      <w:pPr>
        <w:spacing w:after="0" w:line="360" w:lineRule="auto"/>
        <w:rPr>
          <w:rFonts w:eastAsia="Times New Roman" w:cs="Tahoma"/>
          <w:b/>
          <w:bCs/>
          <w:iCs/>
          <w:color w:val="auto"/>
          <w:lang w:val="es-ES" w:eastAsia="es-ES"/>
        </w:rPr>
      </w:pPr>
      <w:r w:rsidRPr="009365AA">
        <w:rPr>
          <w:rFonts w:eastAsia="Times New Roman" w:cs="Tahoma"/>
          <w:b/>
          <w:bCs/>
          <w:iCs/>
          <w:color w:val="auto"/>
          <w:lang w:val="es-ES" w:eastAsia="es-ES"/>
        </w:rPr>
        <w:t>QUINTO</w:t>
      </w:r>
      <w:r w:rsidR="009C529C" w:rsidRPr="009365AA">
        <w:rPr>
          <w:rFonts w:eastAsia="Times New Roman" w:cs="Tahoma"/>
          <w:b/>
          <w:bCs/>
          <w:iCs/>
          <w:color w:val="auto"/>
          <w:lang w:val="es-ES" w:eastAsia="es-ES"/>
        </w:rPr>
        <w:t>. Estudio de Fondo.</w:t>
      </w:r>
    </w:p>
    <w:p w14:paraId="5AB32656" w14:textId="77777777" w:rsidR="00203B1C" w:rsidRPr="009365AA" w:rsidRDefault="00203B1C" w:rsidP="009C529C">
      <w:pPr>
        <w:spacing w:after="0" w:line="360" w:lineRule="auto"/>
        <w:rPr>
          <w:rFonts w:eastAsia="Times New Roman" w:cs="Tahoma"/>
          <w:b/>
          <w:bCs/>
          <w:iCs/>
          <w:color w:val="auto"/>
          <w:lang w:val="es-ES" w:eastAsia="es-ES"/>
        </w:rPr>
      </w:pPr>
    </w:p>
    <w:p w14:paraId="3C225BFB" w14:textId="6DB7D258" w:rsidR="009C529C" w:rsidRPr="009365AA" w:rsidRDefault="009C529C" w:rsidP="009C529C">
      <w:pPr>
        <w:spacing w:after="0" w:line="360" w:lineRule="auto"/>
        <w:rPr>
          <w:rFonts w:eastAsia="Times New Roman" w:cs="Tahoma"/>
          <w:bCs/>
          <w:iCs/>
          <w:color w:val="auto"/>
          <w:lang w:eastAsia="es-ES"/>
        </w:rPr>
      </w:pPr>
      <w:r w:rsidRPr="009365AA">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9365AA">
        <w:rPr>
          <w:rFonts w:eastAsia="Calibri" w:cs="Tahoma"/>
          <w:b/>
          <w:bCs/>
        </w:rPr>
        <w:t>Ayuntamiento de Metepec</w:t>
      </w:r>
      <w:r w:rsidRPr="009365AA">
        <w:rPr>
          <w:rFonts w:eastAsia="Times New Roman" w:cs="Tahoma"/>
          <w:iCs/>
          <w:color w:val="auto"/>
          <w:lang w:eastAsia="es-ES"/>
        </w:rPr>
        <w:t>, a</w:t>
      </w:r>
      <w:r w:rsidRPr="009365AA">
        <w:rPr>
          <w:rFonts w:eastAsia="Times New Roman" w:cs="Tahoma"/>
          <w:bCs/>
          <w:iCs/>
          <w:color w:val="auto"/>
          <w:lang w:eastAsia="es-ES"/>
        </w:rPr>
        <w:t xml:space="preserve"> la solicitud de información presentada. </w:t>
      </w:r>
    </w:p>
    <w:p w14:paraId="0D2F9084" w14:textId="77777777" w:rsidR="009C529C" w:rsidRPr="009365AA" w:rsidRDefault="009C529C" w:rsidP="009C529C">
      <w:pPr>
        <w:spacing w:after="0" w:line="360" w:lineRule="auto"/>
        <w:rPr>
          <w:rFonts w:eastAsia="Times New Roman" w:cs="Tahoma"/>
          <w:bCs/>
          <w:iCs/>
          <w:color w:val="auto"/>
          <w:lang w:eastAsia="es-ES"/>
        </w:rPr>
      </w:pPr>
    </w:p>
    <w:p w14:paraId="74C7D3BE" w14:textId="77777777" w:rsidR="009C529C" w:rsidRPr="009365AA" w:rsidRDefault="009C529C" w:rsidP="009C529C">
      <w:pPr>
        <w:spacing w:after="0" w:line="360" w:lineRule="auto"/>
        <w:rPr>
          <w:rFonts w:eastAsia="Times New Roman" w:cs="Tahoma"/>
          <w:bCs/>
          <w:iCs/>
          <w:color w:val="auto"/>
          <w:lang w:eastAsia="es-ES"/>
        </w:rPr>
      </w:pPr>
      <w:r w:rsidRPr="009365AA">
        <w:rPr>
          <w:rFonts w:eastAsia="Times New Roman" w:cs="Tahoma"/>
          <w:bCs/>
          <w:iCs/>
          <w:color w:val="auto"/>
          <w:lang w:eastAsia="es-ES"/>
        </w:rPr>
        <w:t xml:space="preserve">En principio, es de suma importancia señalar los objetivos de la Ley de Transparencia y Acceso a la Información Pública del Estado de México y Municipios, en relación con la </w:t>
      </w:r>
      <w:r w:rsidRPr="009365AA">
        <w:rPr>
          <w:rFonts w:eastAsia="Times New Roman" w:cs="Tahoma"/>
          <w:bCs/>
          <w:iCs/>
          <w:color w:val="auto"/>
          <w:lang w:eastAsia="es-ES"/>
        </w:rPr>
        <w:lastRenderedPageBreak/>
        <w:t>obligación de acceso por parte de los Sujetos Obligados, lo cuales se encuentran establecidos en el artículo 2° de dicho ordenamiento jurídico y son los siguientes:</w:t>
      </w:r>
    </w:p>
    <w:p w14:paraId="31131E47" w14:textId="77777777" w:rsidR="009C529C" w:rsidRPr="009365AA" w:rsidRDefault="009C529C" w:rsidP="009C529C">
      <w:pPr>
        <w:spacing w:after="0" w:line="360" w:lineRule="auto"/>
        <w:rPr>
          <w:rFonts w:eastAsia="Times New Roman" w:cs="Tahoma"/>
          <w:bCs/>
          <w:iCs/>
          <w:color w:val="auto"/>
          <w:lang w:eastAsia="es-ES"/>
        </w:rPr>
      </w:pPr>
    </w:p>
    <w:p w14:paraId="457D662E" w14:textId="77777777" w:rsidR="009C529C" w:rsidRPr="009365AA" w:rsidRDefault="009C529C" w:rsidP="009C529C">
      <w:pPr>
        <w:numPr>
          <w:ilvl w:val="0"/>
          <w:numId w:val="1"/>
        </w:numPr>
        <w:spacing w:after="0" w:line="360" w:lineRule="auto"/>
        <w:rPr>
          <w:rFonts w:eastAsia="Times New Roman" w:cs="Tahoma"/>
          <w:bCs/>
          <w:iCs/>
          <w:color w:val="auto"/>
          <w:lang w:eastAsia="es-ES"/>
        </w:rPr>
      </w:pPr>
      <w:r w:rsidRPr="009365AA">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76C5CB20" w14:textId="77777777" w:rsidR="009C529C" w:rsidRPr="009365AA" w:rsidRDefault="009C529C" w:rsidP="009C529C">
      <w:pPr>
        <w:spacing w:after="0" w:line="360" w:lineRule="auto"/>
        <w:ind w:left="720"/>
        <w:rPr>
          <w:rFonts w:eastAsia="Times New Roman" w:cs="Tahoma"/>
          <w:bCs/>
          <w:iCs/>
          <w:color w:val="auto"/>
          <w:lang w:eastAsia="es-ES"/>
        </w:rPr>
      </w:pPr>
    </w:p>
    <w:p w14:paraId="1D0E715B" w14:textId="77777777" w:rsidR="009C529C" w:rsidRPr="009365AA" w:rsidRDefault="009C529C" w:rsidP="009C529C">
      <w:pPr>
        <w:numPr>
          <w:ilvl w:val="0"/>
          <w:numId w:val="1"/>
        </w:numPr>
        <w:spacing w:after="0" w:line="360" w:lineRule="auto"/>
        <w:rPr>
          <w:rFonts w:eastAsia="Times New Roman" w:cs="Tahoma"/>
          <w:bCs/>
          <w:iCs/>
          <w:color w:val="auto"/>
          <w:lang w:eastAsia="es-ES"/>
        </w:rPr>
      </w:pPr>
      <w:r w:rsidRPr="009365AA">
        <w:rPr>
          <w:rFonts w:eastAsia="Times New Roman" w:cs="Tahoma"/>
          <w:bCs/>
          <w:iCs/>
          <w:color w:val="auto"/>
          <w:lang w:eastAsia="es-ES"/>
        </w:rPr>
        <w:t>Transparentar la gestión pública, mediante la difusión de la información generada por los Sujetos Obligados, y</w:t>
      </w:r>
    </w:p>
    <w:p w14:paraId="4E1F64BC" w14:textId="77777777" w:rsidR="009C529C" w:rsidRPr="009365AA" w:rsidRDefault="009C529C" w:rsidP="009C529C">
      <w:pPr>
        <w:spacing w:after="0" w:line="360" w:lineRule="auto"/>
        <w:ind w:left="720"/>
        <w:rPr>
          <w:rFonts w:eastAsia="Times New Roman" w:cs="Tahoma"/>
          <w:bCs/>
          <w:iCs/>
          <w:color w:val="auto"/>
          <w:lang w:eastAsia="es-ES"/>
        </w:rPr>
      </w:pPr>
    </w:p>
    <w:p w14:paraId="25684E60" w14:textId="77777777" w:rsidR="009C529C" w:rsidRPr="009365AA" w:rsidRDefault="009C529C" w:rsidP="009C529C">
      <w:pPr>
        <w:numPr>
          <w:ilvl w:val="0"/>
          <w:numId w:val="1"/>
        </w:numPr>
        <w:spacing w:after="0" w:line="360" w:lineRule="auto"/>
        <w:rPr>
          <w:rFonts w:eastAsia="Times New Roman" w:cs="Tahoma"/>
          <w:bCs/>
          <w:iCs/>
          <w:color w:val="auto"/>
          <w:lang w:eastAsia="es-ES"/>
        </w:rPr>
      </w:pPr>
      <w:r w:rsidRPr="009365AA">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2D9376B1" w14:textId="77777777" w:rsidR="009C529C" w:rsidRPr="009365AA" w:rsidRDefault="009C529C" w:rsidP="009C529C">
      <w:pPr>
        <w:spacing w:after="0" w:line="360" w:lineRule="auto"/>
        <w:rPr>
          <w:rFonts w:eastAsia="Times New Roman" w:cs="Tahoma"/>
          <w:bCs/>
          <w:iCs/>
          <w:color w:val="auto"/>
          <w:lang w:eastAsia="es-ES"/>
        </w:rPr>
      </w:pPr>
    </w:p>
    <w:p w14:paraId="0D3D3886" w14:textId="77777777" w:rsidR="009C529C" w:rsidRPr="009365AA" w:rsidRDefault="009C529C" w:rsidP="009C529C">
      <w:pPr>
        <w:spacing w:after="0" w:line="360" w:lineRule="auto"/>
        <w:rPr>
          <w:rFonts w:eastAsia="Times New Roman" w:cs="Tahoma"/>
          <w:bCs/>
          <w:iCs/>
          <w:color w:val="auto"/>
          <w:lang w:eastAsia="es-ES"/>
        </w:rPr>
      </w:pPr>
      <w:r w:rsidRPr="009365AA">
        <w:rPr>
          <w:rFonts w:eastAsia="Times New Roman" w:cs="Tahoma"/>
          <w:bCs/>
          <w:iCs/>
          <w:color w:val="auto"/>
          <w:lang w:eastAsia="es-ES"/>
        </w:rPr>
        <w:t xml:space="preserve">Conforme a lo anterior, se deprende que </w:t>
      </w:r>
      <w:r w:rsidRPr="009365AA">
        <w:rPr>
          <w:rFonts w:eastAsia="Times New Roman" w:cs="Tahoma"/>
          <w:b/>
          <w:bCs/>
          <w:iCs/>
          <w:color w:val="auto"/>
          <w:lang w:eastAsia="es-ES"/>
        </w:rPr>
        <w:t>los objetivos de la Ley de la materia,</w:t>
      </w:r>
      <w:r w:rsidRPr="009365AA">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0AE2674" w14:textId="77777777" w:rsidR="009C529C" w:rsidRPr="009365AA" w:rsidRDefault="009C529C" w:rsidP="009C529C">
      <w:pPr>
        <w:spacing w:after="0" w:line="360" w:lineRule="auto"/>
        <w:rPr>
          <w:rFonts w:eastAsia="Times New Roman" w:cs="Tahoma"/>
          <w:bCs/>
          <w:iCs/>
          <w:color w:val="auto"/>
          <w:lang w:eastAsia="es-ES"/>
        </w:rPr>
      </w:pPr>
    </w:p>
    <w:p w14:paraId="3405E557" w14:textId="77777777" w:rsidR="009C529C" w:rsidRPr="009365AA" w:rsidRDefault="009C529C" w:rsidP="009C529C">
      <w:pPr>
        <w:spacing w:after="0" w:line="360" w:lineRule="auto"/>
        <w:rPr>
          <w:rFonts w:eastAsia="Times New Roman" w:cs="Tahoma"/>
          <w:bCs/>
          <w:iCs/>
          <w:color w:val="auto"/>
          <w:lang w:eastAsia="es-ES"/>
        </w:rPr>
      </w:pPr>
      <w:r w:rsidRPr="009365AA">
        <w:rPr>
          <w:rFonts w:eastAsia="Times New Roman" w:cs="Tahoma"/>
          <w:bCs/>
          <w:iCs/>
          <w:color w:val="auto"/>
          <w:lang w:eastAsia="es-ES"/>
        </w:rPr>
        <w:t xml:space="preserve">En ese orden de ideas, para la atención de las solicitudes de acceso a la información, debe privilegiarse el </w:t>
      </w:r>
      <w:r w:rsidRPr="009365AA">
        <w:rPr>
          <w:rFonts w:eastAsia="Times New Roman" w:cs="Tahoma"/>
          <w:b/>
          <w:bCs/>
          <w:iCs/>
          <w:color w:val="auto"/>
          <w:lang w:eastAsia="es-ES"/>
        </w:rPr>
        <w:t>principio de máxima publicidad</w:t>
      </w:r>
      <w:r w:rsidRPr="009365AA">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13C1318" w14:textId="77777777" w:rsidR="009C529C" w:rsidRPr="009365AA" w:rsidRDefault="009C529C" w:rsidP="009C529C">
      <w:pPr>
        <w:spacing w:after="0" w:line="360" w:lineRule="auto"/>
        <w:rPr>
          <w:rFonts w:eastAsia="Times New Roman" w:cs="Tahoma"/>
          <w:bCs/>
          <w:iCs/>
          <w:color w:val="auto"/>
          <w:lang w:eastAsia="es-ES"/>
        </w:rPr>
      </w:pPr>
    </w:p>
    <w:p w14:paraId="58B578EA" w14:textId="77777777" w:rsidR="009C529C" w:rsidRPr="009365AA" w:rsidRDefault="009C529C" w:rsidP="009C529C">
      <w:pPr>
        <w:spacing w:after="0" w:line="360" w:lineRule="auto"/>
        <w:rPr>
          <w:rFonts w:eastAsia="Times New Roman" w:cs="Tahoma"/>
          <w:bCs/>
          <w:iCs/>
          <w:color w:val="auto"/>
          <w:lang w:eastAsia="es-ES"/>
        </w:rPr>
      </w:pPr>
      <w:r w:rsidRPr="009365AA">
        <w:rPr>
          <w:rFonts w:eastAsia="Times New Roman" w:cs="Tahoma"/>
          <w:bCs/>
          <w:iCs/>
          <w:color w:val="auto"/>
          <w:lang w:eastAsia="es-ES"/>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44EC8E76" w14:textId="77777777" w:rsidR="009C529C" w:rsidRPr="009365AA" w:rsidRDefault="009C529C" w:rsidP="009C529C">
      <w:pPr>
        <w:spacing w:after="0" w:line="360" w:lineRule="auto"/>
        <w:rPr>
          <w:rFonts w:eastAsia="Times New Roman" w:cs="Tahoma"/>
          <w:bCs/>
          <w:iCs/>
          <w:color w:val="auto"/>
          <w:lang w:eastAsia="es-ES"/>
        </w:rPr>
      </w:pPr>
    </w:p>
    <w:p w14:paraId="42221C75" w14:textId="77777777" w:rsidR="009C529C" w:rsidRPr="009365AA" w:rsidRDefault="009C529C" w:rsidP="009C529C">
      <w:pPr>
        <w:numPr>
          <w:ilvl w:val="0"/>
          <w:numId w:val="2"/>
        </w:numPr>
        <w:spacing w:after="0" w:line="360" w:lineRule="auto"/>
        <w:rPr>
          <w:rFonts w:eastAsia="Times New Roman" w:cs="Tahoma"/>
          <w:bCs/>
          <w:iCs/>
          <w:color w:val="auto"/>
          <w:lang w:eastAsia="es-ES"/>
        </w:rPr>
      </w:pPr>
      <w:r w:rsidRPr="009365AA">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1AA9B4F" w14:textId="77777777" w:rsidR="009C529C" w:rsidRPr="009365AA" w:rsidRDefault="009C529C" w:rsidP="009C529C">
      <w:pPr>
        <w:spacing w:after="0" w:line="360" w:lineRule="auto"/>
        <w:ind w:left="720"/>
        <w:rPr>
          <w:rFonts w:eastAsia="Times New Roman" w:cs="Tahoma"/>
          <w:bCs/>
          <w:iCs/>
          <w:color w:val="auto"/>
          <w:lang w:eastAsia="es-ES"/>
        </w:rPr>
      </w:pPr>
    </w:p>
    <w:p w14:paraId="7914E144" w14:textId="77777777" w:rsidR="009C529C" w:rsidRPr="009365AA" w:rsidRDefault="009C529C" w:rsidP="009C529C">
      <w:pPr>
        <w:numPr>
          <w:ilvl w:val="0"/>
          <w:numId w:val="2"/>
        </w:numPr>
        <w:spacing w:after="0" w:line="360" w:lineRule="auto"/>
        <w:rPr>
          <w:rFonts w:eastAsia="Times New Roman" w:cs="Tahoma"/>
          <w:bCs/>
          <w:iCs/>
          <w:color w:val="auto"/>
          <w:lang w:eastAsia="es-ES"/>
        </w:rPr>
      </w:pPr>
      <w:r w:rsidRPr="009365AA">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112D70E" w14:textId="77777777" w:rsidR="009C529C" w:rsidRPr="009365AA" w:rsidRDefault="009C529C" w:rsidP="009C529C">
      <w:pPr>
        <w:spacing w:after="0" w:line="360" w:lineRule="auto"/>
        <w:rPr>
          <w:rFonts w:eastAsia="Times New Roman" w:cs="Tahoma"/>
          <w:bCs/>
          <w:iCs/>
          <w:color w:val="auto"/>
          <w:lang w:eastAsia="es-ES"/>
        </w:rPr>
      </w:pPr>
    </w:p>
    <w:p w14:paraId="3AD0F68C" w14:textId="77777777" w:rsidR="009C529C" w:rsidRPr="009365AA" w:rsidRDefault="009C529C" w:rsidP="009C529C">
      <w:pPr>
        <w:numPr>
          <w:ilvl w:val="0"/>
          <w:numId w:val="2"/>
        </w:numPr>
        <w:spacing w:after="0" w:line="360" w:lineRule="auto"/>
        <w:rPr>
          <w:rFonts w:eastAsia="Times New Roman" w:cs="Tahoma"/>
          <w:bCs/>
          <w:iCs/>
          <w:color w:val="auto"/>
          <w:lang w:eastAsia="es-ES"/>
        </w:rPr>
      </w:pPr>
      <w:r w:rsidRPr="009365AA">
        <w:rPr>
          <w:rFonts w:eastAsia="Times New Roman" w:cs="Tahoma"/>
          <w:bCs/>
          <w:iCs/>
          <w:color w:val="auto"/>
          <w:lang w:eastAsia="es-ES"/>
        </w:rPr>
        <w:t xml:space="preserve">Las respuestas a los requerimientos informativos deberán notificarse al interesado en el menor tiempo posible, que no podrá exceder </w:t>
      </w:r>
      <w:r w:rsidRPr="009365AA">
        <w:rPr>
          <w:rFonts w:eastAsia="Times New Roman" w:cs="Tahoma"/>
          <w:b/>
          <w:bCs/>
          <w:iCs/>
          <w:color w:val="auto"/>
          <w:lang w:eastAsia="es-ES"/>
        </w:rPr>
        <w:t>quince días, contados a partir del día siguiente a la presentación de ésta.</w:t>
      </w:r>
      <w:r w:rsidRPr="009365AA">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7D8F371E" w14:textId="77777777" w:rsidR="009C529C" w:rsidRPr="009365AA" w:rsidRDefault="009C529C" w:rsidP="009C529C">
      <w:pPr>
        <w:spacing w:after="0" w:line="360" w:lineRule="auto"/>
        <w:rPr>
          <w:rFonts w:eastAsia="Times New Roman" w:cs="Tahoma"/>
          <w:bCs/>
          <w:iCs/>
          <w:color w:val="auto"/>
          <w:lang w:eastAsia="es-ES"/>
        </w:rPr>
      </w:pPr>
    </w:p>
    <w:p w14:paraId="7A426711" w14:textId="77777777" w:rsidR="009C529C" w:rsidRPr="009365AA" w:rsidRDefault="009C529C" w:rsidP="009C529C">
      <w:pPr>
        <w:numPr>
          <w:ilvl w:val="0"/>
          <w:numId w:val="2"/>
        </w:numPr>
        <w:spacing w:after="0" w:line="360" w:lineRule="auto"/>
        <w:rPr>
          <w:rFonts w:eastAsia="Times New Roman" w:cs="Tahoma"/>
          <w:b/>
          <w:bCs/>
          <w:iCs/>
          <w:color w:val="auto"/>
          <w:lang w:eastAsia="es-ES"/>
        </w:rPr>
      </w:pPr>
      <w:r w:rsidRPr="009365AA">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9365AA">
        <w:rPr>
          <w:rFonts w:eastAsia="Times New Roman" w:cs="Tahoma"/>
          <w:bCs/>
          <w:iCs/>
          <w:color w:val="auto"/>
          <w:lang w:eastAsia="es-ES"/>
        </w:rPr>
        <w:lastRenderedPageBreak/>
        <w:t xml:space="preserve">expresiones documentales </w:t>
      </w:r>
      <w:r w:rsidRPr="009365AA">
        <w:rPr>
          <w:rFonts w:eastAsia="Times New Roman" w:cs="Tahoma"/>
          <w:b/>
          <w:bCs/>
          <w:iCs/>
          <w:color w:val="auto"/>
          <w:lang w:eastAsia="es-ES"/>
        </w:rPr>
        <w:t>que se encuentren en sus archivos o que estén constreñidos a elaborar;</w:t>
      </w:r>
    </w:p>
    <w:p w14:paraId="6078EA0A" w14:textId="77777777" w:rsidR="009C529C" w:rsidRPr="009365AA" w:rsidRDefault="009C529C" w:rsidP="009C529C">
      <w:pPr>
        <w:spacing w:after="0" w:line="360" w:lineRule="auto"/>
        <w:rPr>
          <w:rFonts w:eastAsia="Times New Roman" w:cs="Tahoma"/>
          <w:b/>
          <w:bCs/>
          <w:iCs/>
          <w:color w:val="auto"/>
          <w:lang w:eastAsia="es-ES"/>
        </w:rPr>
      </w:pPr>
    </w:p>
    <w:p w14:paraId="19B76D02" w14:textId="77777777" w:rsidR="009C529C" w:rsidRPr="009365AA" w:rsidRDefault="009C529C" w:rsidP="009C529C">
      <w:pPr>
        <w:numPr>
          <w:ilvl w:val="0"/>
          <w:numId w:val="2"/>
        </w:numPr>
        <w:spacing w:after="0" w:line="360" w:lineRule="auto"/>
        <w:rPr>
          <w:rFonts w:eastAsia="Times New Roman" w:cs="Tahoma"/>
          <w:b/>
          <w:bCs/>
          <w:iCs/>
          <w:color w:val="auto"/>
          <w:lang w:eastAsia="es-ES"/>
        </w:rPr>
      </w:pPr>
      <w:r w:rsidRPr="009365AA">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CDDA45E" w14:textId="77777777" w:rsidR="009C529C" w:rsidRPr="009365AA" w:rsidRDefault="009C529C" w:rsidP="009C529C">
      <w:pPr>
        <w:pStyle w:val="Prrafodelista"/>
        <w:spacing w:after="0" w:line="360" w:lineRule="auto"/>
        <w:rPr>
          <w:rFonts w:eastAsia="Times New Roman" w:cs="Tahoma"/>
          <w:b/>
          <w:bCs/>
          <w:iCs/>
          <w:color w:val="auto"/>
          <w:lang w:eastAsia="es-ES"/>
        </w:rPr>
      </w:pPr>
    </w:p>
    <w:p w14:paraId="4DF77E4B" w14:textId="77777777" w:rsidR="009C529C" w:rsidRPr="009365AA" w:rsidRDefault="009C529C" w:rsidP="009C529C">
      <w:pPr>
        <w:numPr>
          <w:ilvl w:val="0"/>
          <w:numId w:val="2"/>
        </w:numPr>
        <w:spacing w:after="0" w:line="360" w:lineRule="auto"/>
        <w:rPr>
          <w:rFonts w:eastAsia="Times New Roman" w:cs="Tahoma"/>
          <w:b/>
          <w:bCs/>
          <w:iCs/>
          <w:color w:val="auto"/>
          <w:lang w:eastAsia="es-ES"/>
        </w:rPr>
      </w:pPr>
      <w:r w:rsidRPr="009365AA">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AB4DC6A" w14:textId="77777777" w:rsidR="009C529C" w:rsidRPr="009365AA" w:rsidRDefault="009C529C" w:rsidP="009C529C">
      <w:pPr>
        <w:spacing w:after="0" w:line="360" w:lineRule="auto"/>
        <w:rPr>
          <w:rFonts w:eastAsia="Times New Roman" w:cs="Tahoma"/>
          <w:bCs/>
          <w:iCs/>
          <w:color w:val="auto"/>
          <w:lang w:eastAsia="es-ES"/>
        </w:rPr>
      </w:pPr>
    </w:p>
    <w:p w14:paraId="777887D3" w14:textId="78A7C712" w:rsidR="009C529C" w:rsidRPr="009365AA" w:rsidRDefault="009C529C" w:rsidP="009C529C">
      <w:pPr>
        <w:spacing w:after="0" w:line="360" w:lineRule="auto"/>
        <w:rPr>
          <w:rFonts w:cs="Tahoma"/>
        </w:rPr>
      </w:pPr>
      <w:r w:rsidRPr="009365AA">
        <w:rPr>
          <w:rFonts w:cs="Tahoma"/>
        </w:rPr>
        <w:t xml:space="preserve">Una vez establecido lo anterior, es de indicar que el agravio del Particular consistió en que, a la fecha de interposición del Recurso de Revisión, </w:t>
      </w:r>
      <w:r w:rsidRPr="009365AA">
        <w:rPr>
          <w:rFonts w:cs="Tahoma"/>
          <w:b/>
        </w:rPr>
        <w:t>el Ayuntamiento de Metepec</w:t>
      </w:r>
      <w:r w:rsidRPr="009365AA">
        <w:rPr>
          <w:rFonts w:cs="Tahoma"/>
        </w:rPr>
        <w:t xml:space="preserve">, no había registrado respuesta al requerimiento de acceso a la información, el cual se tuvo por presentado, </w:t>
      </w:r>
      <w:r w:rsidRPr="009365AA">
        <w:rPr>
          <w:rFonts w:cs="Tahoma"/>
          <w:b/>
        </w:rPr>
        <w:t xml:space="preserve">el </w:t>
      </w:r>
      <w:r w:rsidR="00203B1C">
        <w:rPr>
          <w:rFonts w:cs="Tahoma"/>
          <w:b/>
        </w:rPr>
        <w:t>veinticuatro</w:t>
      </w:r>
      <w:r w:rsidR="002C4AB2" w:rsidRPr="009365AA">
        <w:rPr>
          <w:rFonts w:cs="Tahoma"/>
          <w:b/>
        </w:rPr>
        <w:t xml:space="preserve"> de </w:t>
      </w:r>
      <w:r w:rsidR="00203B1C">
        <w:rPr>
          <w:rFonts w:cs="Tahoma"/>
          <w:b/>
        </w:rPr>
        <w:t>enero</w:t>
      </w:r>
      <w:r w:rsidRPr="009365AA">
        <w:rPr>
          <w:rFonts w:cs="Tahoma"/>
          <w:b/>
        </w:rPr>
        <w:t xml:space="preserve"> de dos mil veintidós.</w:t>
      </w:r>
    </w:p>
    <w:p w14:paraId="65FFA821" w14:textId="578CFCA7" w:rsidR="009C529C" w:rsidRDefault="009C529C" w:rsidP="009C529C">
      <w:pPr>
        <w:spacing w:after="0" w:line="360" w:lineRule="auto"/>
        <w:rPr>
          <w:rFonts w:cs="Tahoma"/>
        </w:rPr>
      </w:pPr>
    </w:p>
    <w:p w14:paraId="1BE1EB35" w14:textId="1023809E" w:rsidR="009C529C" w:rsidRPr="009365AA" w:rsidRDefault="009C529C" w:rsidP="009C529C">
      <w:pPr>
        <w:spacing w:after="0" w:line="360" w:lineRule="auto"/>
        <w:rPr>
          <w:rFonts w:eastAsia="Batang" w:cs="Tahoma"/>
        </w:rPr>
      </w:pPr>
      <w:r w:rsidRPr="009365AA">
        <w:rPr>
          <w:rFonts w:eastAsia="Calibri" w:cs="Tahoma"/>
          <w:bCs/>
        </w:rPr>
        <w:t xml:space="preserve">En ese orden de ideas, el plazo con el que contaba el Sujeto Obligado para emitir contestación al requerimiento informativo comenzó a correr el </w:t>
      </w:r>
      <w:r w:rsidR="002C4AB2" w:rsidRPr="009365AA">
        <w:rPr>
          <w:rFonts w:eastAsia="Calibri" w:cs="Tahoma"/>
        </w:rPr>
        <w:t>veinticinco de enero</w:t>
      </w:r>
      <w:r w:rsidRPr="009365AA">
        <w:rPr>
          <w:rFonts w:eastAsia="Calibri" w:cs="Tahoma"/>
        </w:rPr>
        <w:t xml:space="preserve"> y feneció el </w:t>
      </w:r>
      <w:r w:rsidR="00892F3C" w:rsidRPr="009365AA">
        <w:rPr>
          <w:rFonts w:eastAsia="Calibri" w:cs="Tahoma"/>
        </w:rPr>
        <w:t xml:space="preserve">quince </w:t>
      </w:r>
      <w:r w:rsidRPr="009365AA">
        <w:rPr>
          <w:rFonts w:eastAsia="Calibri" w:cs="Tahoma"/>
        </w:rPr>
        <w:t>de febrero, ambos de la presente anualidad, lo anterior, sin contar los días, veintinueve y treinta de enero, así como, el cinco</w:t>
      </w:r>
      <w:r w:rsidR="00892F3C" w:rsidRPr="009365AA">
        <w:rPr>
          <w:rFonts w:eastAsia="Calibri" w:cs="Tahoma"/>
        </w:rPr>
        <w:t>,</w:t>
      </w:r>
      <w:r w:rsidRPr="009365AA">
        <w:rPr>
          <w:rFonts w:eastAsia="Calibri" w:cs="Tahoma"/>
        </w:rPr>
        <w:t xml:space="preserve"> s</w:t>
      </w:r>
      <w:r w:rsidR="00892F3C" w:rsidRPr="009365AA">
        <w:rPr>
          <w:rFonts w:eastAsia="Calibri" w:cs="Tahoma"/>
        </w:rPr>
        <w:t>eis</w:t>
      </w:r>
      <w:r w:rsidR="00203B1C">
        <w:rPr>
          <w:rFonts w:eastAsia="Calibri" w:cs="Tahoma"/>
        </w:rPr>
        <w:t>, siete</w:t>
      </w:r>
      <w:r w:rsidRPr="009365AA">
        <w:rPr>
          <w:rFonts w:eastAsia="Calibri" w:cs="Tahoma"/>
        </w:rPr>
        <w:t xml:space="preserve">, doce y trece de febrero, todos del dos mil veintidós, al ser inhábiles, </w:t>
      </w:r>
      <w:r w:rsidRPr="009365AA">
        <w:rPr>
          <w:rFonts w:eastAsia="Batang" w:cs="Tahoma"/>
          <w:bCs/>
        </w:rPr>
        <w:t xml:space="preserve">de conformidad con los artículos 3°, fracción X, de la Ley de Transparencia y Acceso a la Información Pública del Estado de México y Municipios, el </w:t>
      </w:r>
      <w:r w:rsidRPr="009365AA">
        <w:rPr>
          <w:rFonts w:eastAsia="Batang" w:cs="Tahoma"/>
          <w:lang w:val="es-ES"/>
        </w:rPr>
        <w:t xml:space="preserve">Calendario Oficial en Materia de Transparencia, Acceso a la Información Pública y Protección de Datos </w:t>
      </w:r>
      <w:r w:rsidRPr="009365AA">
        <w:rPr>
          <w:rFonts w:eastAsia="Batang" w:cs="Tahoma"/>
          <w:lang w:val="es-ES"/>
        </w:rPr>
        <w:lastRenderedPageBreak/>
        <w:t>Personales del Estado de México y Municipios, así como de</w:t>
      </w:r>
      <w:r w:rsidR="00BC74D3" w:rsidRPr="009365AA">
        <w:rPr>
          <w:rFonts w:eastAsia="Batang" w:cs="Tahoma"/>
          <w:lang w:val="es-ES"/>
        </w:rPr>
        <w:t xml:space="preserve"> días</w:t>
      </w:r>
      <w:r w:rsidRPr="009365AA">
        <w:rPr>
          <w:rFonts w:eastAsia="Batang" w:cs="Tahoma"/>
          <w:lang w:val="es-ES"/>
        </w:rPr>
        <w:t xml:space="preserve"> laborales de este Instituto, para el año dos mil v</w:t>
      </w:r>
      <w:r w:rsidR="00892F3C" w:rsidRPr="009365AA">
        <w:rPr>
          <w:rFonts w:eastAsia="Batang" w:cs="Tahoma"/>
          <w:lang w:val="es-ES"/>
        </w:rPr>
        <w:t>eintidós</w:t>
      </w:r>
      <w:r w:rsidRPr="009365AA">
        <w:rPr>
          <w:rFonts w:eastAsia="Batang" w:cs="Tahoma"/>
          <w:lang w:val="es-ES"/>
        </w:rPr>
        <w:t xml:space="preserve"> y enero dos mil veinti</w:t>
      </w:r>
      <w:r w:rsidR="00892F3C" w:rsidRPr="009365AA">
        <w:rPr>
          <w:rFonts w:eastAsia="Batang" w:cs="Tahoma"/>
          <w:lang w:val="es-ES"/>
        </w:rPr>
        <w:t>trés</w:t>
      </w:r>
      <w:r w:rsidRPr="009365AA">
        <w:rPr>
          <w:rFonts w:eastAsia="Batang" w:cs="Tahoma"/>
          <w:lang w:val="es-ES"/>
        </w:rPr>
        <w:t xml:space="preserve"> y el Calendario Oficial en Materia de Transparencia, Acceso a la Información Pública y Protección de Datos Personales del Estado de México y Municipios.</w:t>
      </w:r>
    </w:p>
    <w:p w14:paraId="45091556" w14:textId="77777777" w:rsidR="009C529C" w:rsidRPr="009365AA" w:rsidRDefault="009C529C" w:rsidP="009C529C">
      <w:pPr>
        <w:spacing w:after="0" w:line="360" w:lineRule="auto"/>
        <w:rPr>
          <w:rFonts w:eastAsia="Calibri" w:cs="Tahoma"/>
        </w:rPr>
      </w:pPr>
    </w:p>
    <w:p w14:paraId="08847038" w14:textId="77777777" w:rsidR="009C529C" w:rsidRPr="009365AA" w:rsidRDefault="009C529C" w:rsidP="009C529C">
      <w:pPr>
        <w:spacing w:after="0" w:line="360" w:lineRule="auto"/>
        <w:rPr>
          <w:rFonts w:eastAsia="Times New Roman" w:cs="Tahoma"/>
          <w:bCs/>
          <w:iCs/>
          <w:color w:val="auto"/>
          <w:lang w:eastAsia="es-ES"/>
        </w:rPr>
      </w:pPr>
      <w:r w:rsidRPr="009365AA">
        <w:rPr>
          <w:rFonts w:eastAsia="Times New Roman" w:cs="Tahoma"/>
          <w:bCs/>
          <w:iCs/>
          <w:color w:val="auto"/>
          <w:lang w:eastAsia="es-ES"/>
        </w:rPr>
        <w:t>En ese sentido, este Instituto verificó el Sistema de Acceso a la Información Mexiquense (SAIMEX), se advierte que el Sujeto Obligado no había emitido respuesta al requerimiento de información, tal como se muestra a continuación:</w:t>
      </w:r>
    </w:p>
    <w:p w14:paraId="5BD1BE01" w14:textId="77777777" w:rsidR="009C529C" w:rsidRPr="009365AA" w:rsidRDefault="009C529C" w:rsidP="009C529C">
      <w:pPr>
        <w:spacing w:after="0" w:line="360" w:lineRule="auto"/>
        <w:rPr>
          <w:rFonts w:eastAsia="Times New Roman" w:cs="Tahoma"/>
          <w:bCs/>
          <w:iCs/>
          <w:color w:val="auto"/>
          <w:lang w:eastAsia="es-ES"/>
        </w:rPr>
      </w:pPr>
    </w:p>
    <w:p w14:paraId="187305E8" w14:textId="59684592" w:rsidR="009C529C" w:rsidRPr="009365AA" w:rsidRDefault="00892F3C" w:rsidP="009C529C">
      <w:pPr>
        <w:spacing w:after="0" w:line="360" w:lineRule="auto"/>
        <w:jc w:val="center"/>
        <w:rPr>
          <w:rFonts w:eastAsia="Times New Roman" w:cs="Tahoma"/>
          <w:bCs/>
          <w:iCs/>
          <w:color w:val="auto"/>
          <w:lang w:eastAsia="es-ES"/>
        </w:rPr>
      </w:pPr>
      <w:r w:rsidRPr="009365AA">
        <w:rPr>
          <w:noProof/>
        </w:rPr>
        <w:drawing>
          <wp:inline distT="0" distB="0" distL="0" distR="0" wp14:anchorId="1041E522" wp14:editId="4AFFFCD4">
            <wp:extent cx="3448878" cy="2342471"/>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202" t="30869" r="61204" b="29755"/>
                    <a:stretch/>
                  </pic:blipFill>
                  <pic:spPr bwMode="auto">
                    <a:xfrm>
                      <a:off x="0" y="0"/>
                      <a:ext cx="3489430" cy="2370014"/>
                    </a:xfrm>
                    <a:prstGeom prst="rect">
                      <a:avLst/>
                    </a:prstGeom>
                    <a:ln>
                      <a:noFill/>
                    </a:ln>
                    <a:extLst>
                      <a:ext uri="{53640926-AAD7-44D8-BBD7-CCE9431645EC}">
                        <a14:shadowObscured xmlns:a14="http://schemas.microsoft.com/office/drawing/2010/main"/>
                      </a:ext>
                    </a:extLst>
                  </pic:spPr>
                </pic:pic>
              </a:graphicData>
            </a:graphic>
          </wp:inline>
        </w:drawing>
      </w:r>
    </w:p>
    <w:p w14:paraId="0FB64B15" w14:textId="77777777" w:rsidR="009C529C" w:rsidRPr="009365AA" w:rsidRDefault="009C529C" w:rsidP="009C529C">
      <w:pPr>
        <w:spacing w:after="0" w:line="360" w:lineRule="auto"/>
        <w:rPr>
          <w:rFonts w:eastAsia="Times New Roman" w:cs="Tahoma"/>
          <w:bCs/>
          <w:iCs/>
          <w:color w:val="auto"/>
          <w:lang w:eastAsia="es-ES"/>
        </w:rPr>
      </w:pPr>
    </w:p>
    <w:p w14:paraId="5F6B2823" w14:textId="1ADC85ED" w:rsidR="009C529C" w:rsidRPr="009365AA" w:rsidRDefault="009C529C" w:rsidP="009C529C">
      <w:pPr>
        <w:spacing w:after="0" w:line="360" w:lineRule="auto"/>
        <w:rPr>
          <w:rFonts w:eastAsia="Calibri" w:cs="Tahoma"/>
          <w:bCs/>
        </w:rPr>
      </w:pPr>
      <w:r w:rsidRPr="009365AA">
        <w:rPr>
          <w:rFonts w:eastAsia="Calibri" w:cs="Tahoma"/>
          <w:bCs/>
        </w:rPr>
        <w:t xml:space="preserve">Conforme a lo indicado, se colige que, tal como lo precisó el Particular, </w:t>
      </w:r>
      <w:r w:rsidRPr="009365AA">
        <w:rPr>
          <w:rFonts w:eastAsia="Calibri" w:cs="Tahoma"/>
          <w:b/>
          <w:bCs/>
        </w:rPr>
        <w:t xml:space="preserve">el </w:t>
      </w:r>
      <w:r w:rsidRPr="009365AA">
        <w:rPr>
          <w:rFonts w:cs="Tahoma"/>
          <w:b/>
        </w:rPr>
        <w:t>Ayuntamiento de Metepec</w:t>
      </w:r>
      <w:r w:rsidRPr="009365AA">
        <w:rPr>
          <w:rFonts w:eastAsia="Calibri" w:cs="Tahoma"/>
          <w:bCs/>
        </w:rPr>
        <w:t xml:space="preserve">, no emitió respuesta para dar contestación a la solicitud de información, dentro de los plazos establecidos en el artículo 163, de la Ley de la materia, pues </w:t>
      </w:r>
      <w:r w:rsidRPr="009365AA">
        <w:rPr>
          <w:rFonts w:eastAsia="Calibri" w:cs="Tahoma"/>
          <w:b/>
          <w:bCs/>
        </w:rPr>
        <w:t xml:space="preserve">tenía hasta el </w:t>
      </w:r>
      <w:r w:rsidR="002E3F7B" w:rsidRPr="009365AA">
        <w:rPr>
          <w:rFonts w:eastAsia="Calibri" w:cs="Tahoma"/>
          <w:b/>
          <w:bCs/>
        </w:rPr>
        <w:t>quince</w:t>
      </w:r>
      <w:r w:rsidRPr="009365AA">
        <w:rPr>
          <w:rFonts w:eastAsia="Calibri" w:cs="Tahoma"/>
          <w:b/>
          <w:bCs/>
        </w:rPr>
        <w:t xml:space="preserve"> de febrero de la presente anualidad</w:t>
      </w:r>
      <w:r w:rsidRPr="009365AA">
        <w:rPr>
          <w:rFonts w:eastAsia="Calibri" w:cs="Tahoma"/>
          <w:bCs/>
        </w:rPr>
        <w:t xml:space="preserve">, para realizar dicha situación; por lo que, resulta evidente que </w:t>
      </w:r>
      <w:r w:rsidRPr="009365AA">
        <w:rPr>
          <w:rFonts w:eastAsia="Calibri" w:cs="Tahoma"/>
          <w:b/>
          <w:bCs/>
        </w:rPr>
        <w:t>el agravio hecho valer por el Recurrente resulta FUNDADO.</w:t>
      </w:r>
    </w:p>
    <w:p w14:paraId="1C0B07FB" w14:textId="77777777" w:rsidR="009C529C" w:rsidRPr="009365AA" w:rsidRDefault="009C529C" w:rsidP="009C529C">
      <w:pPr>
        <w:spacing w:after="0" w:line="360" w:lineRule="auto"/>
        <w:rPr>
          <w:rFonts w:eastAsia="Times New Roman" w:cs="Tahoma"/>
          <w:bCs/>
          <w:iCs/>
          <w:color w:val="auto"/>
          <w:lang w:eastAsia="es-ES"/>
        </w:rPr>
      </w:pPr>
    </w:p>
    <w:p w14:paraId="3E803F33" w14:textId="77777777" w:rsidR="009904FE" w:rsidRPr="009904FE" w:rsidRDefault="009904FE" w:rsidP="009904FE">
      <w:pPr>
        <w:spacing w:after="0" w:line="360" w:lineRule="auto"/>
        <w:rPr>
          <w:rFonts w:eastAsia="Times New Roman" w:cs="Tahoma"/>
          <w:bCs/>
          <w:iCs/>
          <w:color w:val="auto"/>
          <w:lang w:eastAsia="es-ES"/>
        </w:rPr>
      </w:pPr>
      <w:r w:rsidRPr="009904FE">
        <w:rPr>
          <w:rFonts w:eastAsia="Times New Roman" w:cs="Tahoma"/>
          <w:bCs/>
          <w:iCs/>
          <w:color w:val="auto"/>
          <w:lang w:eastAsia="es-ES"/>
        </w:rPr>
        <w:t xml:space="preserve">Sin embargo, durante la sustanciación del Medio de Impugnación, el Sujeto Obligado emitió su Informe Justificado, en donde hizo alusión que estaba imposibilitado en atender la solicitud de información, en términos del artículo 127 de la Ley General de Transparencia y </w:t>
      </w:r>
      <w:r w:rsidRPr="009904FE">
        <w:rPr>
          <w:rFonts w:eastAsia="Times New Roman" w:cs="Tahoma"/>
          <w:bCs/>
          <w:iCs/>
          <w:color w:val="auto"/>
          <w:lang w:eastAsia="es-ES"/>
        </w:rPr>
        <w:lastRenderedPageBreak/>
        <w:t>Acceso a la Información Pública, así como, el 158 de la Ley de Transparencia y Acceso a la Información Pública del Estado de México y Municipios.</w:t>
      </w:r>
    </w:p>
    <w:p w14:paraId="590550F5" w14:textId="77777777" w:rsidR="009904FE" w:rsidRPr="009904FE" w:rsidRDefault="009904FE" w:rsidP="009904FE">
      <w:pPr>
        <w:spacing w:after="0" w:line="360" w:lineRule="auto"/>
        <w:rPr>
          <w:rFonts w:eastAsia="Times New Roman" w:cs="Tahoma"/>
          <w:bCs/>
          <w:iCs/>
          <w:color w:val="auto"/>
          <w:lang w:eastAsia="es-ES"/>
        </w:rPr>
      </w:pPr>
    </w:p>
    <w:p w14:paraId="3BFFA125" w14:textId="2F32B20B" w:rsidR="009904FE" w:rsidRDefault="009904FE" w:rsidP="009904FE">
      <w:pPr>
        <w:spacing w:after="0" w:line="360" w:lineRule="auto"/>
        <w:rPr>
          <w:rFonts w:eastAsia="Times New Roman" w:cs="Tahoma"/>
          <w:bCs/>
          <w:iCs/>
          <w:color w:val="auto"/>
          <w:lang w:eastAsia="es-ES"/>
        </w:rPr>
      </w:pPr>
      <w:r w:rsidRPr="009904FE">
        <w:rPr>
          <w:rFonts w:eastAsia="Times New Roman" w:cs="Tahoma"/>
          <w:bCs/>
          <w:iCs/>
          <w:color w:val="auto"/>
          <w:lang w:eastAsia="es-ES"/>
        </w:rPr>
        <w:t>Al respecto, dichos artículos precisan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46E526FD" w14:textId="77777777" w:rsidR="0007797E" w:rsidRPr="009904FE" w:rsidRDefault="0007797E" w:rsidP="009904FE">
      <w:pPr>
        <w:spacing w:after="0" w:line="360" w:lineRule="auto"/>
        <w:rPr>
          <w:rFonts w:eastAsia="Times New Roman" w:cs="Tahoma"/>
          <w:bCs/>
          <w:iCs/>
          <w:color w:val="auto"/>
          <w:lang w:eastAsia="es-ES"/>
        </w:rPr>
      </w:pPr>
    </w:p>
    <w:p w14:paraId="58D5CF9F" w14:textId="77777777" w:rsidR="009904FE" w:rsidRPr="009904FE" w:rsidRDefault="009904FE" w:rsidP="009904FE">
      <w:pPr>
        <w:spacing w:after="0" w:line="360" w:lineRule="auto"/>
        <w:rPr>
          <w:rFonts w:eastAsia="Calibri" w:cs="Times New Roman"/>
        </w:rPr>
      </w:pPr>
      <w:r w:rsidRPr="009904FE">
        <w:rPr>
          <w:rFonts w:eastAsia="Times New Roman" w:cs="Tahoma"/>
          <w:bCs/>
          <w:iCs/>
          <w:color w:val="auto"/>
          <w:lang w:eastAsia="es-ES"/>
        </w:rPr>
        <w:t>Conforme a lo anterior, se logra vislumbrar que el pronunciamiento realizado por el Sujeto Obligado, no guarda relación con la fundamentación utilizada, pues el primero va tendiente a señalar una imposibilidad para brindar respuesta en tiempo; mientras que la normatividad utilizada, únicamente refiere al cambio de modalidad a consulta directa;</w:t>
      </w:r>
      <w:r w:rsidRPr="009904FE">
        <w:rPr>
          <w:rFonts w:eastAsia="Calibri" w:cs="Times New Roman"/>
        </w:rPr>
        <w:t xml:space="preserve"> al respecto, el artículo 1.8, fracción IX, del Código Administrativo del Estado de México, establece que para que tenga validez un acto administrativo, este deberá guardar congruencia en su contenido.</w:t>
      </w:r>
    </w:p>
    <w:p w14:paraId="1D8AF608" w14:textId="77777777" w:rsidR="009904FE" w:rsidRPr="009904FE" w:rsidRDefault="009904FE" w:rsidP="009904FE">
      <w:pPr>
        <w:spacing w:after="0" w:line="360" w:lineRule="auto"/>
        <w:rPr>
          <w:rFonts w:eastAsia="Calibri" w:cs="Times New Roman"/>
        </w:rPr>
      </w:pPr>
    </w:p>
    <w:p w14:paraId="770D60A0" w14:textId="77777777" w:rsidR="009904FE" w:rsidRPr="009904FE" w:rsidRDefault="009904FE" w:rsidP="009904FE">
      <w:pPr>
        <w:spacing w:after="0" w:line="360" w:lineRule="auto"/>
        <w:rPr>
          <w:rFonts w:eastAsia="Calibri" w:cs="Times New Roman"/>
        </w:rPr>
      </w:pPr>
      <w:r w:rsidRPr="009904FE">
        <w:rPr>
          <w:rFonts w:eastAsia="Calibri" w:cs="Times New Roman"/>
        </w:rPr>
        <w:t xml:space="preserve">Lo anterior, toma relevancia, pues conforme a los artículos 158, 163 y 164 de la Ley de Transparencia y Acceso a la Información Pública del Estado de México y Municipios, los sujetos obligados cuentan con diversas herramientas, para el caso que no puedan atender una solicitud en los plazos establecidos, como lo es, la prórroga para dar respuesta a la solicitud de información, o bien, poner a disposición la información en una modalidad distinta, como lo es, la consulta directa. </w:t>
      </w:r>
    </w:p>
    <w:p w14:paraId="5740E484" w14:textId="77777777" w:rsidR="009904FE" w:rsidRPr="009904FE" w:rsidRDefault="009904FE" w:rsidP="009904FE">
      <w:pPr>
        <w:spacing w:after="0" w:line="360" w:lineRule="auto"/>
        <w:rPr>
          <w:rFonts w:eastAsia="Times New Roman" w:cs="Tahoma"/>
          <w:bCs/>
          <w:iCs/>
          <w:color w:val="auto"/>
          <w:lang w:eastAsia="es-ES"/>
        </w:rPr>
      </w:pPr>
    </w:p>
    <w:p w14:paraId="6F8B88AC" w14:textId="77777777" w:rsidR="009904FE" w:rsidRPr="009904FE" w:rsidRDefault="009904FE" w:rsidP="009904FE">
      <w:pPr>
        <w:spacing w:after="0" w:line="360" w:lineRule="auto"/>
        <w:rPr>
          <w:rFonts w:eastAsia="Times New Roman" w:cs="Tahoma"/>
          <w:bCs/>
          <w:iCs/>
          <w:color w:val="auto"/>
          <w:lang w:eastAsia="es-ES"/>
        </w:rPr>
      </w:pPr>
      <w:r w:rsidRPr="009904FE">
        <w:rPr>
          <w:rFonts w:eastAsia="Times New Roman" w:cs="Tahoma"/>
          <w:bCs/>
          <w:iCs/>
          <w:color w:val="auto"/>
          <w:lang w:eastAsia="es-ES"/>
        </w:rPr>
        <w:t xml:space="preserve">Aunado a que tampoco resulta aplicable un desechamiento o sobreseimiento del Medio de Impugnación, pues por una parte, el Sujeto Obligado no dio trámite, ni proporcionó la información peticionada, y, por otra, el agravio realizado por el Particular si actualiza una de </w:t>
      </w:r>
      <w:r w:rsidRPr="009904FE">
        <w:rPr>
          <w:rFonts w:eastAsia="Times New Roman" w:cs="Tahoma"/>
          <w:bCs/>
          <w:iCs/>
          <w:color w:val="auto"/>
          <w:lang w:eastAsia="es-ES"/>
        </w:rPr>
        <w:lastRenderedPageBreak/>
        <w:t>las causales de procedencia establecida en el artículo 179 de la Ley de la materia, al inconformarse de la falta de respuesta.</w:t>
      </w:r>
    </w:p>
    <w:p w14:paraId="57071DD4" w14:textId="77777777" w:rsidR="009904FE" w:rsidRPr="009904FE" w:rsidRDefault="009904FE" w:rsidP="009904FE">
      <w:pPr>
        <w:spacing w:after="0" w:line="360" w:lineRule="auto"/>
        <w:rPr>
          <w:rFonts w:eastAsia="Times New Roman" w:cs="Tahoma"/>
          <w:bCs/>
          <w:iCs/>
          <w:color w:val="auto"/>
          <w:lang w:eastAsia="es-ES"/>
        </w:rPr>
      </w:pPr>
    </w:p>
    <w:p w14:paraId="471024DB" w14:textId="77777777" w:rsidR="009904FE" w:rsidRPr="009904FE" w:rsidRDefault="009904FE" w:rsidP="009904FE">
      <w:pPr>
        <w:spacing w:after="0" w:line="360" w:lineRule="auto"/>
        <w:rPr>
          <w:rFonts w:eastAsia="Times New Roman" w:cs="Tahoma"/>
          <w:bCs/>
          <w:iCs/>
          <w:color w:val="auto"/>
          <w:lang w:eastAsia="es-ES"/>
        </w:rPr>
      </w:pPr>
      <w:r w:rsidRPr="009904FE">
        <w:rPr>
          <w:rFonts w:eastAsia="Times New Roman" w:cs="Tahoma"/>
          <w:bCs/>
          <w:iCs/>
          <w:color w:val="auto"/>
          <w:lang w:eastAsia="es-ES"/>
        </w:rPr>
        <w:t xml:space="preserve">Situación que guarda relevancia, pues la Suprema Corte de Justicia de la Nación, ha señalado que los agravios que se hagan valer dentro de los recursos no necesitan cumplir con formalidades rígidas y solemnes, sino que será suficiente </w:t>
      </w:r>
      <w:r w:rsidRPr="009904FE">
        <w:rPr>
          <w:rFonts w:eastAsia="Times New Roman" w:cs="Tahoma"/>
          <w:b/>
          <w:bCs/>
          <w:iCs/>
          <w:color w:val="auto"/>
          <w:lang w:eastAsia="es-ES"/>
        </w:rPr>
        <w:t>que en alguna parte se expresen con claridad la causa de pedir</w:t>
      </w:r>
      <w:r w:rsidRPr="009904FE">
        <w:rPr>
          <w:rFonts w:eastAsia="Times New Roman" w:cs="Tahoma"/>
          <w:bCs/>
          <w:iCs/>
          <w:color w:val="auto"/>
          <w:lang w:eastAsia="es-ES"/>
        </w:rPr>
        <w:t>, esto es, la lesión o el agravio con las respectivas consideraciones que los provocan; como se advierte a continuación:</w:t>
      </w:r>
    </w:p>
    <w:p w14:paraId="5162D367" w14:textId="77777777" w:rsidR="009904FE" w:rsidRPr="009904FE" w:rsidRDefault="009904FE" w:rsidP="009904FE">
      <w:pPr>
        <w:spacing w:after="0" w:line="360" w:lineRule="auto"/>
        <w:ind w:left="567" w:right="567"/>
        <w:contextualSpacing/>
        <w:rPr>
          <w:rFonts w:eastAsia="Calibri" w:cs="Times New Roman"/>
          <w:b/>
          <w:i/>
          <w:sz w:val="20"/>
          <w:szCs w:val="20"/>
        </w:rPr>
      </w:pPr>
    </w:p>
    <w:p w14:paraId="5754FB32" w14:textId="77777777" w:rsidR="009904FE" w:rsidRPr="009904FE" w:rsidRDefault="009904FE" w:rsidP="009904FE">
      <w:pPr>
        <w:spacing w:after="0" w:line="360" w:lineRule="auto"/>
        <w:ind w:left="567" w:right="567"/>
        <w:contextualSpacing/>
        <w:rPr>
          <w:i/>
          <w:sz w:val="20"/>
          <w:szCs w:val="20"/>
        </w:rPr>
      </w:pPr>
      <w:r w:rsidRPr="009904FE">
        <w:rPr>
          <w:b/>
          <w:i/>
          <w:sz w:val="20"/>
          <w:szCs w:val="20"/>
        </w:rPr>
        <w:t>“AGRAVIOS EN RECURSOS INTERPUESTOS DENTRO DEL JUICIO DE AMPARO. PARA QUE SE ESTUDIEN BASTA CON EXPRESAR EN EL ESCRITO RELATIVO, RESPECTO DE LAS CONSIDERACIONES QUE SE CONTROVIERTEN DE LA RESOLUCIÓN IMPUGNADA, LA CAUSA DE PEDIR.</w:t>
      </w:r>
      <w:r w:rsidRPr="009904FE">
        <w:rPr>
          <w:i/>
          <w:sz w:val="20"/>
          <w:szCs w:val="20"/>
        </w:rPr>
        <w:t xml:space="preserve"> Tomando en cuenta lo dispuesto en la tesis jurisprudencial 2a./J. 63/98, visible en el Semanario Judicial de la Federación y su Gaceta, Tomo VIII, septiembre de 1998, página 323, cuyo rubro es "CONCEPTOS DE VIOLACIÓN. PARA QUE SE ESTUDIEN, BASTA CON EXPRESAR CLARAMENTE EN LA DEMANDA DE GARANTÍAS LA CAUSA DE PEDIR.", esta Suprema Corte de Justicia arriba a la conclusión de que los agravios que se hagan valer dentro de los recursos que prevé la Ley de Amparo no necesitan cumplir con formalidades rígidas y solemnes, ya que, por una parte, los diversos preceptos de este ordenamiento que regulan los referidos medios de defensa no exigen requisitos para su formulación y, por otra, el escrito a través del cual se hagan valer éstos debe examinarse en su conjunto, por lo que será suficiente que en alguna parte de éste se exprese con claridad la causa de pedir, señalándose cuál es la lesión o agravio que las respectivas consideraciones le provocan, así como los motivos que generan esta afectación, para que el órgano revisor deba analizarlos; debiendo precisarse que esta conclusión únicamente exime al recurrente de seguir determinado formalismo al plantear los agravios correspondientes, mas no de controvertir el cúmulo de consideraciones que por su estructura lógica sustentan la resolución recurrida, o, en su caso, las circunstancias de hecho que afectan la validez de esta última.”</w:t>
      </w:r>
    </w:p>
    <w:p w14:paraId="723592C4" w14:textId="77777777" w:rsidR="009904FE" w:rsidRPr="009904FE" w:rsidRDefault="009904FE" w:rsidP="009904FE">
      <w:pPr>
        <w:spacing w:after="0" w:line="360" w:lineRule="auto"/>
        <w:rPr>
          <w:rFonts w:eastAsia="Times New Roman" w:cs="Tahoma"/>
          <w:bCs/>
          <w:iCs/>
          <w:color w:val="auto"/>
          <w:lang w:eastAsia="es-ES"/>
        </w:rPr>
      </w:pPr>
    </w:p>
    <w:p w14:paraId="0C4C4EBC" w14:textId="5C2C469A" w:rsidR="009904FE" w:rsidRPr="009904FE" w:rsidRDefault="00AD12D5" w:rsidP="009904FE">
      <w:pPr>
        <w:spacing w:after="0" w:line="360" w:lineRule="auto"/>
        <w:rPr>
          <w:rFonts w:eastAsia="Times New Roman" w:cs="Tahoma"/>
          <w:bCs/>
          <w:iCs/>
          <w:color w:val="auto"/>
          <w:lang w:eastAsia="es-ES"/>
        </w:rPr>
      </w:pPr>
      <w:r>
        <w:rPr>
          <w:rFonts w:eastAsia="Times New Roman" w:cs="Tahoma"/>
          <w:bCs/>
          <w:iCs/>
          <w:color w:val="auto"/>
          <w:lang w:eastAsia="es-ES"/>
        </w:rPr>
        <w:lastRenderedPageBreak/>
        <w:t>Así</w:t>
      </w:r>
      <w:r w:rsidR="009904FE" w:rsidRPr="009904FE">
        <w:rPr>
          <w:rFonts w:eastAsia="Times New Roman" w:cs="Tahoma"/>
          <w:bCs/>
          <w:iCs/>
          <w:color w:val="auto"/>
          <w:lang w:eastAsia="es-ES"/>
        </w:rPr>
        <w:t>, se establece que es suficiente que en alguna parte del escrito se exprese con claridad la causa de pedir, es decir, que en derecho de acceso a la información, únicamente señalarse de la lesión o agravio que provoca el Recurso; en el presente caso, el Particular como acto reclamado, señaló la falta de respuesta, por lo que, su inconformidad radica en dicha circunstancia.</w:t>
      </w:r>
    </w:p>
    <w:p w14:paraId="66753A91" w14:textId="77777777" w:rsidR="009904FE" w:rsidRPr="009904FE" w:rsidRDefault="009904FE" w:rsidP="009904FE">
      <w:pPr>
        <w:spacing w:after="0" w:line="360" w:lineRule="auto"/>
        <w:rPr>
          <w:rFonts w:eastAsia="Times New Roman" w:cs="Tahoma"/>
          <w:bCs/>
          <w:iCs/>
          <w:color w:val="auto"/>
          <w:lang w:eastAsia="es-ES"/>
        </w:rPr>
      </w:pPr>
    </w:p>
    <w:p w14:paraId="3A54B653" w14:textId="1AA90C29" w:rsidR="009904FE" w:rsidRPr="009904FE" w:rsidRDefault="00AD12D5" w:rsidP="009904FE">
      <w:pPr>
        <w:spacing w:after="0" w:line="360" w:lineRule="auto"/>
        <w:rPr>
          <w:rFonts w:eastAsia="Times New Roman" w:cs="Tahoma"/>
          <w:bCs/>
          <w:iCs/>
          <w:color w:val="auto"/>
          <w:lang w:eastAsia="es-ES"/>
        </w:rPr>
      </w:pPr>
      <w:r>
        <w:rPr>
          <w:rFonts w:eastAsia="Times New Roman" w:cs="Tahoma"/>
          <w:bCs/>
          <w:iCs/>
          <w:color w:val="auto"/>
          <w:lang w:eastAsia="es-ES"/>
        </w:rPr>
        <w:t>En ese orden de ideas</w:t>
      </w:r>
      <w:r w:rsidR="009904FE" w:rsidRPr="009904FE">
        <w:rPr>
          <w:rFonts w:eastAsia="Times New Roman" w:cs="Tahoma"/>
          <w:bCs/>
          <w:iCs/>
          <w:color w:val="auto"/>
          <w:lang w:eastAsia="es-ES"/>
        </w:rPr>
        <w:t>, se logra observar que si bien el Sujeto Obligado, durante la sustanciación emitió respuesta, lo cierto es que con esta no atiende lo solicitado, pues únicamente va tendiente a señalar diversas circunstancias, para no dar contestación en tiempo al requerimiento de información.</w:t>
      </w:r>
    </w:p>
    <w:p w14:paraId="5EE36C56" w14:textId="77777777" w:rsidR="009904FE" w:rsidRPr="009904FE" w:rsidRDefault="009904FE" w:rsidP="009904FE">
      <w:pPr>
        <w:spacing w:after="0" w:line="360" w:lineRule="auto"/>
        <w:rPr>
          <w:rFonts w:eastAsia="Times New Roman" w:cs="Tahoma"/>
          <w:bCs/>
          <w:iCs/>
          <w:color w:val="auto"/>
          <w:lang w:eastAsia="es-ES"/>
        </w:rPr>
      </w:pPr>
    </w:p>
    <w:p w14:paraId="54D9DFA6" w14:textId="438EAD14" w:rsidR="00EB6914" w:rsidRDefault="009904FE" w:rsidP="009904FE">
      <w:pPr>
        <w:spacing w:after="0" w:line="360" w:lineRule="auto"/>
        <w:rPr>
          <w:rFonts w:eastAsia="Times New Roman" w:cs="Tahoma"/>
          <w:bCs/>
          <w:iCs/>
          <w:color w:val="auto"/>
          <w:lang w:eastAsia="es-ES"/>
        </w:rPr>
      </w:pPr>
      <w:r w:rsidRPr="009904FE">
        <w:rPr>
          <w:rFonts w:eastAsia="Times New Roman" w:cs="Tahoma"/>
          <w:bCs/>
          <w:iCs/>
          <w:color w:val="auto"/>
          <w:lang w:eastAsia="es-ES"/>
        </w:rPr>
        <w:t xml:space="preserve">Conforme a lo anterior, se considera que el Sujeto Obligado deberá atender la solicitud de información, para lo cual, es necesario recordar que la pretensión del ahora Recurrente, es obtener información respecto </w:t>
      </w:r>
      <w:r>
        <w:rPr>
          <w:rFonts w:eastAsia="Times New Roman" w:cs="Tahoma"/>
          <w:bCs/>
          <w:iCs/>
          <w:color w:val="auto"/>
          <w:lang w:eastAsia="es-ES"/>
        </w:rPr>
        <w:t>al personal adscrito a la Dirección de Desarrollo Social</w:t>
      </w:r>
      <w:r w:rsidR="00EB6914">
        <w:rPr>
          <w:rFonts w:eastAsia="Times New Roman" w:cs="Tahoma"/>
          <w:bCs/>
          <w:iCs/>
          <w:color w:val="auto"/>
          <w:lang w:eastAsia="es-ES"/>
        </w:rPr>
        <w:t>.</w:t>
      </w:r>
    </w:p>
    <w:p w14:paraId="6C63771C" w14:textId="77777777" w:rsidR="00EB6914" w:rsidRDefault="00EB6914" w:rsidP="009904FE">
      <w:pPr>
        <w:spacing w:after="0" w:line="360" w:lineRule="auto"/>
        <w:rPr>
          <w:rFonts w:eastAsia="Times New Roman" w:cs="Tahoma"/>
          <w:bCs/>
          <w:iCs/>
          <w:color w:val="auto"/>
          <w:lang w:eastAsia="es-ES"/>
        </w:rPr>
      </w:pPr>
    </w:p>
    <w:p w14:paraId="4D022CEB" w14:textId="03C30F0F" w:rsidR="00EB6914" w:rsidRDefault="00EB6914" w:rsidP="009904FE">
      <w:pPr>
        <w:spacing w:after="0" w:line="360" w:lineRule="auto"/>
        <w:rPr>
          <w:rFonts w:eastAsia="Times New Roman" w:cs="Tahoma"/>
          <w:bCs/>
          <w:iCs/>
          <w:color w:val="auto"/>
          <w:lang w:eastAsia="es-ES"/>
        </w:rPr>
      </w:pPr>
      <w:r>
        <w:rPr>
          <w:rFonts w:eastAsia="Times New Roman" w:cs="Tahoma"/>
          <w:bCs/>
          <w:iCs/>
          <w:color w:val="auto"/>
          <w:lang w:eastAsia="es-ES"/>
        </w:rPr>
        <w:t xml:space="preserve">Al respecto, </w:t>
      </w:r>
      <w:r w:rsidR="00E2500E">
        <w:rPr>
          <w:rFonts w:eastAsia="Times New Roman" w:cs="Tahoma"/>
          <w:bCs/>
          <w:iCs/>
          <w:color w:val="auto"/>
          <w:lang w:eastAsia="es-ES"/>
        </w:rPr>
        <w:t>el artículo 36, fracción V, inciso b, del Bando Municipal de Metepec, dos mil diecinueve, así como, el 35, fracción V, inciso b, de los Bandos Municipales de Metepec, dos mil veinte y dos mil veintiuno, precisan que el Sujeto Obligado contaba con diversas áreas para el ejercicio de sus funciones, entre las cuales se encontraba la Dirección de Desarrollo Social.</w:t>
      </w:r>
    </w:p>
    <w:p w14:paraId="0435F74D" w14:textId="77777777" w:rsidR="00EB6914" w:rsidRDefault="00EB6914" w:rsidP="009904FE">
      <w:pPr>
        <w:spacing w:after="0" w:line="360" w:lineRule="auto"/>
        <w:rPr>
          <w:rFonts w:eastAsia="Times New Roman" w:cs="Tahoma"/>
          <w:bCs/>
          <w:iCs/>
          <w:color w:val="auto"/>
          <w:lang w:eastAsia="es-ES"/>
        </w:rPr>
      </w:pPr>
    </w:p>
    <w:p w14:paraId="79E24EE3" w14:textId="025A41C7" w:rsidR="00EB6914" w:rsidRDefault="00E2500E" w:rsidP="009904FE">
      <w:pPr>
        <w:spacing w:after="0" w:line="360" w:lineRule="auto"/>
        <w:rPr>
          <w:rFonts w:eastAsia="Times New Roman" w:cs="Tahoma"/>
          <w:bCs/>
          <w:iCs/>
          <w:color w:val="auto"/>
          <w:lang w:eastAsia="es-ES"/>
        </w:rPr>
      </w:pPr>
      <w:r>
        <w:rPr>
          <w:rFonts w:eastAsia="Times New Roman" w:cs="Tahoma"/>
          <w:bCs/>
          <w:iCs/>
          <w:color w:val="auto"/>
          <w:lang w:eastAsia="es-ES"/>
        </w:rPr>
        <w:t>Ahora bien, la pretensión del ahora Recurrente, es obtener la siguiente información del personal adscrito a el área mencionada:</w:t>
      </w:r>
    </w:p>
    <w:p w14:paraId="6D1E0F0B" w14:textId="77777777" w:rsidR="00EB6914" w:rsidRDefault="00EB6914" w:rsidP="009904FE">
      <w:pPr>
        <w:spacing w:after="0" w:line="360" w:lineRule="auto"/>
        <w:rPr>
          <w:rFonts w:eastAsia="Times New Roman" w:cs="Tahoma"/>
          <w:bCs/>
          <w:iCs/>
          <w:color w:val="auto"/>
          <w:lang w:eastAsia="es-ES"/>
        </w:rPr>
      </w:pPr>
    </w:p>
    <w:p w14:paraId="2E2D9976" w14:textId="3FDACAF4" w:rsidR="00EB6914" w:rsidRPr="00AD12D5" w:rsidRDefault="00EB6914" w:rsidP="00EB6914">
      <w:pPr>
        <w:pStyle w:val="Prrafodelista"/>
        <w:numPr>
          <w:ilvl w:val="0"/>
          <w:numId w:val="11"/>
        </w:numPr>
        <w:spacing w:after="0" w:line="360" w:lineRule="auto"/>
        <w:rPr>
          <w:rFonts w:eastAsia="Times New Roman" w:cs="Tahoma"/>
          <w:bCs/>
          <w:iCs/>
          <w:color w:val="auto"/>
          <w:lang w:eastAsia="es-ES"/>
        </w:rPr>
      </w:pPr>
      <w:r>
        <w:rPr>
          <w:rFonts w:eastAsia="Times New Roman" w:cs="Times New Roman"/>
          <w:color w:val="auto"/>
          <w:lang w:eastAsia="es-MX"/>
        </w:rPr>
        <w:t>Movimientos de altas y bajas, y</w:t>
      </w:r>
    </w:p>
    <w:p w14:paraId="47A8BB19" w14:textId="77777777" w:rsidR="00AD12D5" w:rsidRPr="0007797E" w:rsidRDefault="00AD12D5" w:rsidP="00AD12D5">
      <w:pPr>
        <w:pStyle w:val="Prrafodelista"/>
        <w:spacing w:after="0" w:line="360" w:lineRule="auto"/>
        <w:rPr>
          <w:rFonts w:eastAsia="Times New Roman" w:cs="Tahoma"/>
          <w:bCs/>
          <w:iCs/>
          <w:color w:val="auto"/>
          <w:lang w:eastAsia="es-ES"/>
        </w:rPr>
      </w:pPr>
    </w:p>
    <w:p w14:paraId="09ACBE6A" w14:textId="155167C1" w:rsidR="00EB6914" w:rsidRPr="00EB6914" w:rsidRDefault="00EB6914" w:rsidP="00BD48F7">
      <w:pPr>
        <w:pStyle w:val="Prrafodelista"/>
        <w:numPr>
          <w:ilvl w:val="0"/>
          <w:numId w:val="11"/>
        </w:numPr>
        <w:spacing w:after="0" w:line="360" w:lineRule="auto"/>
        <w:rPr>
          <w:rFonts w:eastAsia="Times New Roman" w:cs="Tahoma"/>
          <w:bCs/>
          <w:iCs/>
          <w:color w:val="auto"/>
          <w:lang w:eastAsia="es-ES"/>
        </w:rPr>
      </w:pPr>
      <w:r w:rsidRPr="00BD48F7">
        <w:rPr>
          <w:rFonts w:eastAsia="Times New Roman" w:cs="Times New Roman"/>
          <w:color w:val="auto"/>
          <w:lang w:eastAsia="es-MX"/>
        </w:rPr>
        <w:t>Listado con el nombre, categoría, puesto funcional y sueldos</w:t>
      </w:r>
      <w:r>
        <w:rPr>
          <w:rFonts w:eastAsia="Times New Roman" w:cs="Times New Roman"/>
          <w:color w:val="auto"/>
          <w:lang w:eastAsia="es-MX"/>
        </w:rPr>
        <w:t>.</w:t>
      </w:r>
    </w:p>
    <w:p w14:paraId="4311B084" w14:textId="62443AE3" w:rsidR="00EB6914" w:rsidRDefault="00E66E7A" w:rsidP="00E66E7A">
      <w:pPr>
        <w:rPr>
          <w:rFonts w:eastAsia="Times New Roman" w:cs="Times New Roman"/>
          <w:b/>
          <w:bCs/>
          <w:color w:val="auto"/>
          <w:lang w:eastAsia="es-MX"/>
        </w:rPr>
      </w:pPr>
      <w:r>
        <w:rPr>
          <w:rFonts w:eastAsia="Times New Roman" w:cs="Times New Roman"/>
          <w:b/>
          <w:bCs/>
          <w:color w:val="auto"/>
          <w:lang w:eastAsia="es-MX"/>
        </w:rPr>
        <w:lastRenderedPageBreak/>
        <w:t>Movimientos de altas y bajas.</w:t>
      </w:r>
    </w:p>
    <w:p w14:paraId="3F48F1D1" w14:textId="77777777" w:rsidR="00AD12D5" w:rsidRDefault="00AD12D5" w:rsidP="00E66E7A">
      <w:pPr>
        <w:spacing w:after="0" w:line="360" w:lineRule="auto"/>
        <w:rPr>
          <w:rFonts w:eastAsia="Times New Roman" w:cs="Times New Roman"/>
          <w:color w:val="auto"/>
          <w:lang w:eastAsia="es-MX"/>
        </w:rPr>
      </w:pPr>
    </w:p>
    <w:p w14:paraId="2DAB2348" w14:textId="2F1E7A5C" w:rsidR="00E66E7A" w:rsidRDefault="00E66E7A" w:rsidP="00E66E7A">
      <w:pPr>
        <w:spacing w:after="0" w:line="360" w:lineRule="auto"/>
        <w:rPr>
          <w:rFonts w:eastAsia="Times New Roman" w:cs="Times New Roman"/>
          <w:color w:val="auto"/>
          <w:lang w:eastAsia="es-MX"/>
        </w:rPr>
      </w:pPr>
      <w:r>
        <w:rPr>
          <w:rFonts w:eastAsia="Times New Roman" w:cs="Times New Roman"/>
          <w:color w:val="auto"/>
          <w:lang w:eastAsia="es-MX"/>
        </w:rPr>
        <w:t>En principio, es necesario traer a colación a manera de referencia, el Manual de Normas y Procedimientos de Desarrollo y Administración de Personal, emitido por la Secretaría de Finanzas del Estado de México, que de sus procedimientos “</w:t>
      </w:r>
      <w:r w:rsidRPr="00E66E7A">
        <w:rPr>
          <w:rFonts w:eastAsia="Times New Roman" w:cs="Times New Roman"/>
          <w:color w:val="auto"/>
          <w:lang w:eastAsia="es-MX"/>
        </w:rPr>
        <w:t xml:space="preserve">021 Alta </w:t>
      </w:r>
      <w:r>
        <w:rPr>
          <w:rFonts w:eastAsia="Times New Roman" w:cs="Times New Roman"/>
          <w:color w:val="auto"/>
          <w:lang w:eastAsia="es-MX"/>
        </w:rPr>
        <w:t>o</w:t>
      </w:r>
      <w:r w:rsidRPr="00E66E7A">
        <w:rPr>
          <w:rFonts w:eastAsia="Times New Roman" w:cs="Times New Roman"/>
          <w:color w:val="auto"/>
          <w:lang w:eastAsia="es-MX"/>
        </w:rPr>
        <w:t xml:space="preserve"> Reingreso </w:t>
      </w:r>
      <w:r>
        <w:rPr>
          <w:rFonts w:eastAsia="Times New Roman" w:cs="Times New Roman"/>
          <w:color w:val="auto"/>
          <w:lang w:eastAsia="es-MX"/>
        </w:rPr>
        <w:t>d</w:t>
      </w:r>
      <w:r w:rsidRPr="00E66E7A">
        <w:rPr>
          <w:rFonts w:eastAsia="Times New Roman" w:cs="Times New Roman"/>
          <w:color w:val="auto"/>
          <w:lang w:eastAsia="es-MX"/>
        </w:rPr>
        <w:t xml:space="preserve">e Servidoras Públicas </w:t>
      </w:r>
      <w:r>
        <w:rPr>
          <w:rFonts w:eastAsia="Times New Roman" w:cs="Times New Roman"/>
          <w:color w:val="auto"/>
          <w:lang w:eastAsia="es-MX"/>
        </w:rPr>
        <w:t>y</w:t>
      </w:r>
      <w:r w:rsidRPr="00E66E7A">
        <w:rPr>
          <w:rFonts w:eastAsia="Times New Roman" w:cs="Times New Roman"/>
          <w:color w:val="auto"/>
          <w:lang w:eastAsia="es-MX"/>
        </w:rPr>
        <w:t xml:space="preserve"> Servidores Públicos Generales </w:t>
      </w:r>
      <w:r>
        <w:rPr>
          <w:rFonts w:eastAsia="Times New Roman" w:cs="Times New Roman"/>
          <w:color w:val="auto"/>
          <w:lang w:eastAsia="es-MX"/>
        </w:rPr>
        <w:t>y de</w:t>
      </w:r>
      <w:r w:rsidRPr="00E66E7A">
        <w:rPr>
          <w:rFonts w:eastAsia="Times New Roman" w:cs="Times New Roman"/>
          <w:color w:val="auto"/>
          <w:lang w:eastAsia="es-MX"/>
        </w:rPr>
        <w:t xml:space="preserve"> Confianza</w:t>
      </w:r>
      <w:r>
        <w:rPr>
          <w:rFonts w:eastAsia="Times New Roman" w:cs="Times New Roman"/>
          <w:color w:val="auto"/>
          <w:lang w:eastAsia="es-MX"/>
        </w:rPr>
        <w:t>” y “</w:t>
      </w:r>
      <w:r w:rsidRPr="00E66E7A">
        <w:rPr>
          <w:rFonts w:eastAsia="Times New Roman" w:cs="Times New Roman"/>
          <w:color w:val="auto"/>
          <w:lang w:eastAsia="es-MX"/>
        </w:rPr>
        <w:t>0</w:t>
      </w:r>
      <w:r>
        <w:rPr>
          <w:rFonts w:eastAsia="Times New Roman" w:cs="Times New Roman"/>
          <w:color w:val="auto"/>
          <w:lang w:eastAsia="es-MX"/>
        </w:rPr>
        <w:t>3</w:t>
      </w:r>
      <w:r w:rsidRPr="00E66E7A">
        <w:rPr>
          <w:rFonts w:eastAsia="Times New Roman" w:cs="Times New Roman"/>
          <w:color w:val="auto"/>
          <w:lang w:eastAsia="es-MX"/>
        </w:rPr>
        <w:t xml:space="preserve">1 </w:t>
      </w:r>
      <w:r>
        <w:rPr>
          <w:rFonts w:eastAsia="Times New Roman" w:cs="Times New Roman"/>
          <w:color w:val="auto"/>
          <w:lang w:eastAsia="es-MX"/>
        </w:rPr>
        <w:t>Baja</w:t>
      </w:r>
      <w:r w:rsidRPr="00E66E7A">
        <w:rPr>
          <w:rFonts w:eastAsia="Times New Roman" w:cs="Times New Roman"/>
          <w:color w:val="auto"/>
          <w:lang w:eastAsia="es-MX"/>
        </w:rPr>
        <w:t xml:space="preserve"> </w:t>
      </w:r>
      <w:r>
        <w:rPr>
          <w:rFonts w:eastAsia="Times New Roman" w:cs="Times New Roman"/>
          <w:color w:val="auto"/>
          <w:lang w:eastAsia="es-MX"/>
        </w:rPr>
        <w:t>d</w:t>
      </w:r>
      <w:r w:rsidRPr="00E66E7A">
        <w:rPr>
          <w:rFonts w:eastAsia="Times New Roman" w:cs="Times New Roman"/>
          <w:color w:val="auto"/>
          <w:lang w:eastAsia="es-MX"/>
        </w:rPr>
        <w:t xml:space="preserve">e Servidoras Públicas </w:t>
      </w:r>
      <w:r>
        <w:rPr>
          <w:rFonts w:eastAsia="Times New Roman" w:cs="Times New Roman"/>
          <w:color w:val="auto"/>
          <w:lang w:eastAsia="es-MX"/>
        </w:rPr>
        <w:t>y</w:t>
      </w:r>
      <w:r w:rsidRPr="00E66E7A">
        <w:rPr>
          <w:rFonts w:eastAsia="Times New Roman" w:cs="Times New Roman"/>
          <w:color w:val="auto"/>
          <w:lang w:eastAsia="es-MX"/>
        </w:rPr>
        <w:t xml:space="preserve"> Servidores Públicos Generales </w:t>
      </w:r>
      <w:r>
        <w:rPr>
          <w:rFonts w:eastAsia="Times New Roman" w:cs="Times New Roman"/>
          <w:color w:val="auto"/>
          <w:lang w:eastAsia="es-MX"/>
        </w:rPr>
        <w:t>y de</w:t>
      </w:r>
      <w:r w:rsidRPr="00E66E7A">
        <w:rPr>
          <w:rFonts w:eastAsia="Times New Roman" w:cs="Times New Roman"/>
          <w:color w:val="auto"/>
          <w:lang w:eastAsia="es-MX"/>
        </w:rPr>
        <w:t xml:space="preserve"> Confianza</w:t>
      </w:r>
      <w:r>
        <w:rPr>
          <w:rFonts w:eastAsia="Times New Roman" w:cs="Times New Roman"/>
          <w:color w:val="auto"/>
          <w:lang w:eastAsia="es-MX"/>
        </w:rPr>
        <w:t>”, se desprende lo siguiente:</w:t>
      </w:r>
    </w:p>
    <w:p w14:paraId="1EF62460" w14:textId="63DE3A3C" w:rsidR="00E66E7A" w:rsidRDefault="00E66E7A" w:rsidP="00E66E7A">
      <w:pPr>
        <w:spacing w:after="0" w:line="360" w:lineRule="auto"/>
        <w:rPr>
          <w:rFonts w:eastAsia="Times New Roman" w:cs="Times New Roman"/>
          <w:color w:val="auto"/>
          <w:lang w:eastAsia="es-MX"/>
        </w:rPr>
      </w:pPr>
    </w:p>
    <w:p w14:paraId="5F6CF4F3" w14:textId="6C71A2F5" w:rsidR="00E66E7A" w:rsidRDefault="00E66E7A" w:rsidP="00E66E7A">
      <w:pPr>
        <w:pStyle w:val="Prrafodelista"/>
        <w:numPr>
          <w:ilvl w:val="0"/>
          <w:numId w:val="12"/>
        </w:numPr>
        <w:spacing w:after="0" w:line="360" w:lineRule="auto"/>
        <w:rPr>
          <w:rFonts w:eastAsia="Times New Roman" w:cs="Times New Roman"/>
          <w:color w:val="auto"/>
          <w:lang w:eastAsia="es-MX"/>
        </w:rPr>
      </w:pPr>
      <w:r>
        <w:rPr>
          <w:rFonts w:eastAsia="Times New Roman" w:cs="Times New Roman"/>
          <w:b/>
          <w:bCs/>
          <w:color w:val="auto"/>
          <w:lang w:eastAsia="es-MX"/>
        </w:rPr>
        <w:t xml:space="preserve">Movimiento de alta: </w:t>
      </w:r>
      <w:r>
        <w:rPr>
          <w:rFonts w:eastAsia="Times New Roman" w:cs="Times New Roman"/>
          <w:color w:val="auto"/>
          <w:lang w:eastAsia="es-MX"/>
        </w:rPr>
        <w:t xml:space="preserve">Corresponde aquel mediante el cual </w:t>
      </w:r>
      <w:r w:rsidR="00284B18">
        <w:rPr>
          <w:rFonts w:eastAsia="Times New Roman" w:cs="Times New Roman"/>
          <w:color w:val="auto"/>
          <w:lang w:eastAsia="es-MX"/>
        </w:rPr>
        <w:t>se registra el ingreso o reingreso de una persona al servicio público, con el propósito de emitir su pago quincenal y establecer la relación laboral entre este y la institución pública.</w:t>
      </w:r>
    </w:p>
    <w:p w14:paraId="5E858E82" w14:textId="77777777" w:rsidR="00AD12D5" w:rsidRDefault="00AD12D5" w:rsidP="00AD12D5">
      <w:pPr>
        <w:pStyle w:val="Prrafodelista"/>
        <w:spacing w:after="0" w:line="360" w:lineRule="auto"/>
        <w:rPr>
          <w:rFonts w:eastAsia="Times New Roman" w:cs="Times New Roman"/>
          <w:color w:val="auto"/>
          <w:lang w:eastAsia="es-MX"/>
        </w:rPr>
      </w:pPr>
    </w:p>
    <w:p w14:paraId="18C9ABAB" w14:textId="78AB9A5B" w:rsidR="00284B18" w:rsidRPr="00E66E7A" w:rsidRDefault="00284B18" w:rsidP="00E66E7A">
      <w:pPr>
        <w:pStyle w:val="Prrafodelista"/>
        <w:numPr>
          <w:ilvl w:val="0"/>
          <w:numId w:val="12"/>
        </w:numPr>
        <w:spacing w:after="0" w:line="360" w:lineRule="auto"/>
        <w:rPr>
          <w:rFonts w:eastAsia="Times New Roman" w:cs="Times New Roman"/>
          <w:color w:val="auto"/>
          <w:lang w:eastAsia="es-MX"/>
        </w:rPr>
      </w:pPr>
      <w:r>
        <w:rPr>
          <w:rFonts w:eastAsia="Times New Roman" w:cs="Times New Roman"/>
          <w:b/>
          <w:color w:val="auto"/>
          <w:lang w:eastAsia="es-MX"/>
        </w:rPr>
        <w:t xml:space="preserve">Movimiento de baja: </w:t>
      </w:r>
      <w:r>
        <w:rPr>
          <w:rFonts w:eastAsia="Times New Roman" w:cs="Times New Roman"/>
          <w:bCs/>
          <w:color w:val="auto"/>
          <w:lang w:eastAsia="es-MX"/>
        </w:rPr>
        <w:t>Corresponde aquel mediante el cual se registra que una persona deja de prestar sus servicios en una institución pública y, por lo tanto, dar por concluida la relación laboral.</w:t>
      </w:r>
    </w:p>
    <w:p w14:paraId="44EEC8CB" w14:textId="77777777" w:rsidR="00E66E7A" w:rsidRDefault="00E66E7A" w:rsidP="00E66E7A">
      <w:pPr>
        <w:rPr>
          <w:rFonts w:eastAsia="Times New Roman" w:cs="Times New Roman"/>
          <w:b/>
          <w:bCs/>
          <w:color w:val="auto"/>
          <w:lang w:eastAsia="es-MX"/>
        </w:rPr>
      </w:pPr>
    </w:p>
    <w:p w14:paraId="7498A3BA" w14:textId="6ABF5ED0" w:rsidR="00E66E7A" w:rsidRDefault="00284B18" w:rsidP="00E66E7A">
      <w:pPr>
        <w:spacing w:after="0" w:line="360" w:lineRule="auto"/>
        <w:rPr>
          <w:rFonts w:eastAsia="Calibri" w:cs="Tahoma"/>
          <w:bCs/>
          <w:color w:val="auto"/>
        </w:rPr>
      </w:pPr>
      <w:r>
        <w:rPr>
          <w:rFonts w:eastAsia="Calibri" w:cs="Tahoma"/>
          <w:bCs/>
          <w:color w:val="auto"/>
        </w:rPr>
        <w:t>En ese orden de ideas</w:t>
      </w:r>
      <w:r w:rsidR="00E66E7A" w:rsidRPr="00E66E7A">
        <w:rPr>
          <w:rFonts w:eastAsia="Calibri" w:cs="Tahoma"/>
          <w:bCs/>
          <w:color w:val="auto"/>
        </w:rPr>
        <w:t xml:space="preserve">,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w:t>
      </w:r>
      <w:r w:rsidR="00E66E7A" w:rsidRPr="00E66E7A">
        <w:rPr>
          <w:rFonts w:eastAsia="Calibri" w:cs="Tahoma"/>
          <w:b/>
          <w:bCs/>
          <w:color w:val="auto"/>
        </w:rPr>
        <w:t xml:space="preserve">los Avisos de Movimiento (Alta y Baja), </w:t>
      </w:r>
      <w:r w:rsidR="00E66E7A" w:rsidRPr="00E66E7A">
        <w:rPr>
          <w:rFonts w:eastAsia="Calibri" w:cs="Tahoma"/>
          <w:bCs/>
          <w:color w:val="auto"/>
        </w:rPr>
        <w:t>para realizar sus respectivos trámites ante el Instituto de Seguridad Social del Estado de México y Municipios.</w:t>
      </w:r>
    </w:p>
    <w:p w14:paraId="5D969F17" w14:textId="77777777" w:rsidR="00E66E7A" w:rsidRPr="00E66E7A" w:rsidRDefault="00E66E7A" w:rsidP="00E66E7A">
      <w:pPr>
        <w:spacing w:after="0" w:line="360" w:lineRule="auto"/>
        <w:rPr>
          <w:rFonts w:eastAsia="Calibri" w:cs="Tahoma"/>
          <w:bCs/>
          <w:color w:val="auto"/>
        </w:rPr>
      </w:pPr>
    </w:p>
    <w:p w14:paraId="1ECE192C" w14:textId="77777777" w:rsidR="00E66E7A" w:rsidRPr="00E66E7A" w:rsidRDefault="00E66E7A" w:rsidP="00E66E7A">
      <w:pPr>
        <w:spacing w:after="0" w:line="360" w:lineRule="auto"/>
        <w:rPr>
          <w:rFonts w:eastAsia="Calibri" w:cs="Tahoma"/>
          <w:bCs/>
          <w:color w:val="auto"/>
        </w:rPr>
      </w:pPr>
      <w:r w:rsidRPr="00E66E7A">
        <w:rPr>
          <w:rFonts w:eastAsia="Calibri" w:cs="Tahoma"/>
          <w:bCs/>
          <w:color w:val="auto"/>
        </w:rPr>
        <w:t>Además, que dicha persona autorizada, será la encargada de administrar y registrar los movimientos de altas, bajas y modificaciones de los servidores públicos contenidos en su nómina para la acreditación de la vigencia de derechos.</w:t>
      </w:r>
    </w:p>
    <w:p w14:paraId="6142D3AB" w14:textId="5E699A21" w:rsidR="00707608" w:rsidRDefault="00707608" w:rsidP="009F2F7C">
      <w:pPr>
        <w:shd w:val="clear" w:color="auto" w:fill="FFFFFF" w:themeFill="background1"/>
        <w:spacing w:after="0" w:line="360" w:lineRule="auto"/>
        <w:rPr>
          <w:rFonts w:eastAsia="Calibri" w:cs="Tahoma"/>
          <w:bCs/>
          <w:color w:val="auto"/>
        </w:rPr>
      </w:pPr>
      <w:r>
        <w:rPr>
          <w:rFonts w:eastAsia="Calibri" w:cs="Tahoma"/>
          <w:bCs/>
        </w:rPr>
        <w:lastRenderedPageBreak/>
        <w:t xml:space="preserve">Por otra parte, en los </w:t>
      </w:r>
      <w:r>
        <w:rPr>
          <w:rFonts w:eastAsia="Calibri" w:cs="Tahoma"/>
          <w:bCs/>
          <w:lang w:val="es-ES_tradnl"/>
        </w:rPr>
        <w:t xml:space="preserve">Lineamientos para la Entrega del Informe Mensual Municipal, del dos mil diecinueve y dos mil veinte, entre los criterios que maneja, se advierte que en el </w:t>
      </w:r>
      <w:r>
        <w:rPr>
          <w:rFonts w:eastAsia="Calibri" w:cs="Tahoma"/>
          <w:b/>
          <w:bCs/>
          <w:lang w:val="es-ES_tradnl"/>
        </w:rPr>
        <w:t>Disco 4</w:t>
      </w:r>
      <w:r>
        <w:rPr>
          <w:rFonts w:eastAsia="Calibri" w:cs="Tahoma"/>
          <w:bCs/>
          <w:lang w:val="es-ES_tradnl"/>
        </w:rPr>
        <w:t xml:space="preserve">, referente a la </w:t>
      </w:r>
      <w:r>
        <w:rPr>
          <w:rFonts w:eastAsia="Calibri" w:cs="Tahoma"/>
          <w:b/>
          <w:bCs/>
          <w:lang w:val="es-ES_tradnl"/>
        </w:rPr>
        <w:t xml:space="preserve">Información de Nómina, </w:t>
      </w:r>
      <w:r>
        <w:rPr>
          <w:rFonts w:eastAsia="Calibri" w:cs="Tahoma"/>
          <w:bCs/>
          <w:lang w:val="es-ES_tradnl"/>
        </w:rPr>
        <w:t xml:space="preserve">se integra por diversos documentos, entre los que se encuentran la </w:t>
      </w:r>
      <w:r>
        <w:rPr>
          <w:rFonts w:eastAsia="MS Mincho" w:cs="Tahoma"/>
          <w:b/>
          <w:lang w:val="es-ES_tradnl"/>
        </w:rPr>
        <w:t>Reporte de Altas y Bajas del Personal</w:t>
      </w:r>
      <w:r>
        <w:rPr>
          <w:rFonts w:eastAsia="Calibri" w:cs="Tahoma"/>
          <w:b/>
          <w:bCs/>
          <w:lang w:val="es-ES_tradnl"/>
        </w:rPr>
        <w:t xml:space="preserve">, </w:t>
      </w:r>
      <w:r>
        <w:rPr>
          <w:rFonts w:eastAsia="Calibri" w:cs="Tahoma"/>
          <w:bCs/>
          <w:lang w:val="es-ES_tradnl"/>
        </w:rPr>
        <w:t>mismo que debió proporcionar el Ayuntamiento de Metepec al Órgano Superior de Fiscalización del Estado de México</w:t>
      </w:r>
      <w:r>
        <w:rPr>
          <w:rFonts w:eastAsia="Calibri" w:cs="Tahoma"/>
          <w:b/>
          <w:bCs/>
        </w:rPr>
        <w:t xml:space="preserve">, </w:t>
      </w:r>
      <w:r>
        <w:rPr>
          <w:rFonts w:eastAsia="Calibri" w:cs="Tahoma"/>
          <w:bCs/>
        </w:rPr>
        <w:t>tal como se muestra a continuación:</w:t>
      </w:r>
    </w:p>
    <w:p w14:paraId="11866D68" w14:textId="77777777" w:rsidR="00E66E7A" w:rsidRPr="00E66E7A" w:rsidRDefault="00E66E7A" w:rsidP="00E66E7A">
      <w:pPr>
        <w:rPr>
          <w:rFonts w:eastAsia="Times New Roman" w:cs="Times New Roman"/>
          <w:b/>
          <w:bCs/>
          <w:color w:val="auto"/>
          <w:lang w:eastAsia="es-MX"/>
        </w:rPr>
      </w:pPr>
    </w:p>
    <w:p w14:paraId="2FF56D62" w14:textId="79FC8CB8" w:rsidR="00F12177" w:rsidRDefault="009F2F7C" w:rsidP="009F2F7C">
      <w:pPr>
        <w:widowControl w:val="0"/>
        <w:autoSpaceDE w:val="0"/>
        <w:autoSpaceDN w:val="0"/>
        <w:adjustRightInd w:val="0"/>
        <w:spacing w:after="0" w:line="360" w:lineRule="auto"/>
        <w:jc w:val="center"/>
        <w:rPr>
          <w:rFonts w:cs="Tahoma"/>
          <w:bCs/>
        </w:rPr>
      </w:pPr>
      <w:r w:rsidRPr="00680397">
        <w:rPr>
          <w:rFonts w:eastAsia="Calibri" w:cs="Tahoma"/>
          <w:bCs/>
          <w:noProof/>
        </w:rPr>
        <w:drawing>
          <wp:inline distT="0" distB="0" distL="0" distR="0" wp14:anchorId="68AF55A5" wp14:editId="33A90671">
            <wp:extent cx="2838450" cy="951184"/>
            <wp:effectExtent l="0" t="0" r="0" b="190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7442"/>
                    <a:stretch/>
                  </pic:blipFill>
                  <pic:spPr bwMode="auto">
                    <a:xfrm>
                      <a:off x="0" y="0"/>
                      <a:ext cx="2877417" cy="964242"/>
                    </a:xfrm>
                    <a:prstGeom prst="rect">
                      <a:avLst/>
                    </a:prstGeom>
                    <a:ln>
                      <a:noFill/>
                    </a:ln>
                    <a:extLst>
                      <a:ext uri="{53640926-AAD7-44D8-BBD7-CCE9431645EC}">
                        <a14:shadowObscured xmlns:a14="http://schemas.microsoft.com/office/drawing/2010/main"/>
                      </a:ext>
                    </a:extLst>
                  </pic:spPr>
                </pic:pic>
              </a:graphicData>
            </a:graphic>
          </wp:inline>
        </w:drawing>
      </w:r>
    </w:p>
    <w:p w14:paraId="3AF24F64" w14:textId="7CDC88A4" w:rsidR="009904FE" w:rsidRDefault="009904FE" w:rsidP="00F12177">
      <w:pPr>
        <w:widowControl w:val="0"/>
        <w:autoSpaceDE w:val="0"/>
        <w:autoSpaceDN w:val="0"/>
        <w:adjustRightInd w:val="0"/>
        <w:spacing w:after="0" w:line="360" w:lineRule="auto"/>
        <w:rPr>
          <w:rFonts w:cs="Tahoma"/>
          <w:bCs/>
        </w:rPr>
      </w:pPr>
    </w:p>
    <w:p w14:paraId="1BB784C9" w14:textId="498ECF67" w:rsidR="00F70A86" w:rsidRDefault="00F70A86" w:rsidP="00F70A86">
      <w:pPr>
        <w:spacing w:after="0" w:line="360" w:lineRule="auto"/>
        <w:rPr>
          <w:rFonts w:eastAsia="Times New Roman" w:cs="Tahoma"/>
          <w:bCs/>
          <w:color w:val="auto"/>
          <w:lang w:eastAsia="es-ES"/>
        </w:rPr>
      </w:pPr>
      <w:r>
        <w:rPr>
          <w:rFonts w:eastAsia="Times New Roman" w:cs="Tahoma"/>
          <w:bCs/>
          <w:color w:val="auto"/>
          <w:lang w:eastAsia="es-ES"/>
        </w:rPr>
        <w:t xml:space="preserve">En ese orden de ideas, las Políticas para la Integración del Informe Trimestral de los Sujetos de Fiscalización Municipales para el ejercicio fiscal dos mil veintiuno, entre los formatos que maneja en el </w:t>
      </w:r>
      <w:r>
        <w:rPr>
          <w:rFonts w:eastAsia="Times New Roman" w:cs="Tahoma"/>
          <w:b/>
          <w:color w:val="auto"/>
          <w:lang w:eastAsia="es-ES"/>
        </w:rPr>
        <w:t>Módulo 4</w:t>
      </w:r>
      <w:r>
        <w:rPr>
          <w:rFonts w:eastAsia="Times New Roman" w:cs="Tahoma"/>
          <w:bCs/>
          <w:color w:val="auto"/>
          <w:lang w:eastAsia="es-ES"/>
        </w:rPr>
        <w:t>, se advierte que se encuentra la Conciliación de Nómina Mensual, que se conforma de diversos datos entre los cuales se encuentra la fecha de alta (inició de la relación laboral) y baja (término de la relación laboral)</w:t>
      </w:r>
      <w:r w:rsidR="00691133">
        <w:rPr>
          <w:rFonts w:eastAsia="Times New Roman" w:cs="Tahoma"/>
          <w:bCs/>
          <w:color w:val="auto"/>
          <w:lang w:eastAsia="es-ES"/>
        </w:rPr>
        <w:t>.</w:t>
      </w:r>
    </w:p>
    <w:p w14:paraId="06B78122" w14:textId="48E1993E" w:rsidR="00691133" w:rsidRDefault="00691133" w:rsidP="00F70A86">
      <w:pPr>
        <w:spacing w:after="0" w:line="360" w:lineRule="auto"/>
        <w:rPr>
          <w:rFonts w:eastAsia="Times New Roman" w:cs="Tahoma"/>
          <w:bCs/>
          <w:color w:val="auto"/>
          <w:lang w:eastAsia="es-ES"/>
        </w:rPr>
      </w:pPr>
    </w:p>
    <w:p w14:paraId="11C0B997" w14:textId="2F51381D" w:rsidR="00691133" w:rsidRDefault="00691133" w:rsidP="00F70A86">
      <w:pPr>
        <w:spacing w:after="0" w:line="360" w:lineRule="auto"/>
        <w:rPr>
          <w:rFonts w:eastAsia="Times New Roman" w:cs="Tahoma"/>
          <w:bCs/>
          <w:color w:val="auto"/>
          <w:lang w:eastAsia="es-ES"/>
        </w:rPr>
      </w:pPr>
      <w:r>
        <w:rPr>
          <w:rFonts w:eastAsia="Times New Roman" w:cs="Tahoma"/>
          <w:bCs/>
          <w:color w:val="auto"/>
          <w:lang w:eastAsia="es-ES"/>
        </w:rPr>
        <w:t>Conforme a lo anterior, se logra vislumbrar, por una parte, que tiene competencia para conocer de la información peticionada, y, por otra, que genera documentos que contienen esta; por lo que, en el presente caso, se considera que el Ayuntamiento de Metepec, deberá entregar los documentos donde conste los movimientos de altas y bajas del personal adscrito a la Dirección de Desarrollo Social, efectuadas del primero de enero de dos mil diecinueve al treinta y uno de diciembre de dos mil veintiuno.</w:t>
      </w:r>
    </w:p>
    <w:p w14:paraId="59E27B03" w14:textId="77777777" w:rsidR="00AD12D5" w:rsidRDefault="00AD12D5" w:rsidP="00F70A86">
      <w:pPr>
        <w:spacing w:after="0" w:line="360" w:lineRule="auto"/>
        <w:rPr>
          <w:rFonts w:eastAsia="Times New Roman" w:cs="Tahoma"/>
          <w:bCs/>
          <w:color w:val="auto"/>
          <w:lang w:eastAsia="es-ES"/>
        </w:rPr>
      </w:pPr>
    </w:p>
    <w:p w14:paraId="16BAF9EF" w14:textId="010F32CD" w:rsidR="001C640B" w:rsidRPr="001C640B" w:rsidRDefault="001C640B" w:rsidP="001C640B">
      <w:pPr>
        <w:spacing w:after="0" w:line="360" w:lineRule="auto"/>
        <w:rPr>
          <w:rFonts w:eastAsia="Times New Roman" w:cs="Tahoma"/>
          <w:color w:val="auto"/>
          <w:szCs w:val="24"/>
          <w:lang w:val="es-ES" w:eastAsia="es-ES"/>
        </w:rPr>
      </w:pPr>
      <w:r w:rsidRPr="001C640B">
        <w:rPr>
          <w:rFonts w:eastAsia="Calibri" w:cs="Tahoma"/>
          <w:bCs/>
          <w:lang w:eastAsia="es-MX"/>
        </w:rPr>
        <w:t>D</w:t>
      </w:r>
      <w:r>
        <w:rPr>
          <w:rFonts w:eastAsia="Calibri" w:cs="Tahoma"/>
          <w:bCs/>
          <w:lang w:eastAsia="es-MX"/>
        </w:rPr>
        <w:t>i</w:t>
      </w:r>
      <w:proofErr w:type="spellStart"/>
      <w:r w:rsidRPr="001C640B">
        <w:rPr>
          <w:rFonts w:eastAsia="Times New Roman" w:cs="Tahoma"/>
          <w:color w:val="auto"/>
          <w:szCs w:val="24"/>
          <w:lang w:val="es-ES" w:eastAsia="es-ES"/>
        </w:rPr>
        <w:t>cha</w:t>
      </w:r>
      <w:proofErr w:type="spellEnd"/>
      <w:r w:rsidRPr="001C640B">
        <w:rPr>
          <w:rFonts w:eastAsia="Times New Roman" w:cs="Tahoma"/>
          <w:color w:val="auto"/>
          <w:szCs w:val="24"/>
          <w:lang w:val="es-ES" w:eastAsia="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w:t>
      </w:r>
      <w:r w:rsidRPr="001C640B">
        <w:rPr>
          <w:rFonts w:eastAsia="Times New Roman" w:cs="Tahoma"/>
          <w:color w:val="auto"/>
          <w:szCs w:val="24"/>
          <w:lang w:val="es-ES" w:eastAsia="es-ES"/>
        </w:rPr>
        <w:lastRenderedPageBreak/>
        <w:t>que esta se encuentre; por lo que, la entrega no comprende el procesamiento de la misma, ni presentarla conforme al interés del solicitante, además, que tampoco deberá generarla, resumirla, efectuar cálculos o practicar investigaciones.</w:t>
      </w:r>
    </w:p>
    <w:p w14:paraId="1E1303DE" w14:textId="77777777" w:rsidR="001C640B" w:rsidRPr="001C640B" w:rsidRDefault="001C640B" w:rsidP="001C640B">
      <w:pPr>
        <w:spacing w:after="0" w:line="360" w:lineRule="auto"/>
        <w:rPr>
          <w:rFonts w:eastAsia="Times New Roman" w:cs="Tahoma"/>
          <w:color w:val="auto"/>
          <w:szCs w:val="24"/>
          <w:lang w:val="es-ES" w:eastAsia="es-ES"/>
        </w:rPr>
      </w:pPr>
    </w:p>
    <w:p w14:paraId="5A881E69" w14:textId="77777777" w:rsidR="001C640B" w:rsidRPr="001C640B" w:rsidRDefault="001C640B" w:rsidP="001C640B">
      <w:pPr>
        <w:spacing w:after="0" w:line="360" w:lineRule="auto"/>
        <w:rPr>
          <w:rFonts w:eastAsia="Times New Roman" w:cs="Tahoma"/>
          <w:i/>
          <w:iCs/>
          <w:color w:val="auto"/>
          <w:sz w:val="20"/>
          <w:szCs w:val="20"/>
          <w:lang w:val="es-ES" w:eastAsia="es-ES"/>
        </w:rPr>
      </w:pPr>
      <w:r w:rsidRPr="001C640B">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330375EA" w14:textId="77777777" w:rsidR="001C640B" w:rsidRPr="001C640B" w:rsidRDefault="001C640B" w:rsidP="001C640B">
      <w:pPr>
        <w:spacing w:after="0" w:line="360" w:lineRule="auto"/>
        <w:rPr>
          <w:rFonts w:eastAsia="Times New Roman" w:cs="Tahoma"/>
          <w:color w:val="auto"/>
          <w:szCs w:val="24"/>
          <w:lang w:val="es-ES" w:eastAsia="es-ES"/>
        </w:rPr>
      </w:pPr>
    </w:p>
    <w:p w14:paraId="5E8B8060" w14:textId="344B0D64" w:rsidR="00691133" w:rsidRDefault="001C640B" w:rsidP="001C640B">
      <w:pPr>
        <w:spacing w:after="0" w:line="360" w:lineRule="auto"/>
        <w:rPr>
          <w:rFonts w:eastAsia="Times New Roman" w:cs="Tahoma"/>
          <w:color w:val="auto"/>
          <w:szCs w:val="24"/>
          <w:lang w:val="es-ES" w:eastAsia="es-ES"/>
        </w:rPr>
      </w:pPr>
      <w:r w:rsidRPr="001C640B">
        <w:rPr>
          <w:rFonts w:eastAsia="Times New Roman" w:cs="Tahoma"/>
          <w:color w:val="auto"/>
          <w:szCs w:val="24"/>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35582D">
        <w:rPr>
          <w:rFonts w:eastAsia="Times New Roman" w:cs="Tahoma"/>
          <w:color w:val="auto"/>
          <w:szCs w:val="24"/>
          <w:lang w:val="es-ES" w:eastAsia="es-ES"/>
        </w:rPr>
        <w:t xml:space="preserve"> por lo que, en el presente caso, el Ayuntamiento de Metepec, deberá entregar aquellas expresiones documentales donde obre la información peticionada.</w:t>
      </w:r>
    </w:p>
    <w:p w14:paraId="3E4D8846" w14:textId="01A0C406" w:rsidR="0035582D" w:rsidRDefault="0035582D" w:rsidP="001C640B">
      <w:pPr>
        <w:spacing w:after="0" w:line="360" w:lineRule="auto"/>
        <w:rPr>
          <w:rFonts w:eastAsia="Times New Roman" w:cs="Tahoma"/>
          <w:color w:val="auto"/>
          <w:szCs w:val="24"/>
          <w:lang w:val="es-ES" w:eastAsia="es-ES"/>
        </w:rPr>
      </w:pPr>
    </w:p>
    <w:p w14:paraId="0F8CBA1A" w14:textId="454A8901" w:rsidR="0035582D" w:rsidRPr="0035582D" w:rsidRDefault="0035582D" w:rsidP="001C640B">
      <w:pPr>
        <w:spacing w:after="0" w:line="360" w:lineRule="auto"/>
        <w:rPr>
          <w:rFonts w:eastAsia="Times New Roman" w:cs="Tahoma"/>
          <w:b/>
          <w:bCs/>
          <w:color w:val="auto"/>
          <w:szCs w:val="24"/>
          <w:lang w:val="es-ES" w:eastAsia="es-ES"/>
        </w:rPr>
      </w:pPr>
      <w:r w:rsidRPr="0035582D">
        <w:rPr>
          <w:rFonts w:eastAsia="Times New Roman" w:cs="Times New Roman"/>
          <w:b/>
          <w:bCs/>
          <w:color w:val="auto"/>
          <w:lang w:eastAsia="es-MX"/>
        </w:rPr>
        <w:t>Listado con el nombre, categoría, puesto funcional y sueldos</w:t>
      </w:r>
      <w:r>
        <w:rPr>
          <w:rFonts w:eastAsia="Times New Roman" w:cs="Times New Roman"/>
          <w:b/>
          <w:bCs/>
          <w:color w:val="auto"/>
          <w:lang w:eastAsia="es-MX"/>
        </w:rPr>
        <w:t>.</w:t>
      </w:r>
    </w:p>
    <w:p w14:paraId="49C523D1" w14:textId="77777777" w:rsidR="0035582D" w:rsidRDefault="0035582D" w:rsidP="001C640B">
      <w:pPr>
        <w:spacing w:after="0" w:line="360" w:lineRule="auto"/>
        <w:rPr>
          <w:rFonts w:eastAsia="Times New Roman" w:cs="Tahoma"/>
          <w:color w:val="auto"/>
          <w:szCs w:val="24"/>
          <w:lang w:val="es-ES" w:eastAsia="es-ES"/>
        </w:rPr>
      </w:pPr>
    </w:p>
    <w:p w14:paraId="31678594" w14:textId="68BCB476" w:rsidR="0035582D" w:rsidRDefault="00277224" w:rsidP="0035582D">
      <w:pPr>
        <w:spacing w:after="0" w:line="360" w:lineRule="auto"/>
        <w:rPr>
          <w:rFonts w:eastAsia="Calibri" w:cs="Tahoma"/>
          <w:bCs/>
          <w:color w:val="000000"/>
        </w:rPr>
      </w:pPr>
      <w:r>
        <w:rPr>
          <w:rFonts w:eastAsia="Calibri" w:cs="Tahoma"/>
          <w:bCs/>
          <w:color w:val="000000"/>
        </w:rPr>
        <w:t>Sobre la información peticionada, es</w:t>
      </w:r>
      <w:r w:rsidR="0035582D">
        <w:rPr>
          <w:rFonts w:eastAsia="Calibri" w:cs="Tahoma"/>
          <w:bCs/>
          <w:color w:val="000000"/>
        </w:rPr>
        <w:t xml:space="preserve"> necesario traer a colación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2A640EE0" w14:textId="77777777" w:rsidR="00AD12D5" w:rsidRDefault="00AD12D5" w:rsidP="0035582D">
      <w:pPr>
        <w:spacing w:after="0" w:line="360" w:lineRule="auto"/>
        <w:rPr>
          <w:rFonts w:eastAsia="Calibri" w:cs="Tahoma"/>
          <w:bCs/>
          <w:color w:val="000000"/>
        </w:rPr>
      </w:pPr>
    </w:p>
    <w:p w14:paraId="1A26DD97" w14:textId="77777777" w:rsidR="0035582D" w:rsidRDefault="0035582D" w:rsidP="0035582D">
      <w:pPr>
        <w:spacing w:after="0" w:line="360" w:lineRule="auto"/>
        <w:rPr>
          <w:rFonts w:eastAsia="Calibri" w:cs="Tahoma"/>
          <w:bCs/>
          <w:color w:val="000000"/>
        </w:rPr>
      </w:pPr>
      <w:r>
        <w:rPr>
          <w:rFonts w:eastAsia="Calibri" w:cs="Tahoma"/>
          <w:bCs/>
          <w:color w:val="000000"/>
        </w:rPr>
        <w:t xml:space="preserve">En orden de ideas, el artículo 3°, fracción XXXII, del Código Financiero del Estado de México y Municipios establece que la remuneración consiste en los pagos hechos por concepto de </w:t>
      </w:r>
      <w:r>
        <w:rPr>
          <w:rFonts w:eastAsia="Calibri" w:cs="Tahoma"/>
          <w:bCs/>
          <w:color w:val="000000"/>
        </w:rPr>
        <w:lastRenderedPageBreak/>
        <w:t>sueldo, compensaciones, gratificaciones, habitación, primas, comisiones, prestaciones, en especie y cualquier otra percepción o prestación que se entregue al servidor por su trabajo.</w:t>
      </w:r>
    </w:p>
    <w:p w14:paraId="600FA738" w14:textId="77777777" w:rsidR="0035582D" w:rsidRDefault="0035582D" w:rsidP="0035582D">
      <w:pPr>
        <w:spacing w:after="0" w:line="360" w:lineRule="auto"/>
        <w:rPr>
          <w:rFonts w:eastAsia="Calibri" w:cs="Tahoma"/>
          <w:bCs/>
          <w:color w:val="000000"/>
        </w:rPr>
      </w:pPr>
    </w:p>
    <w:p w14:paraId="538F067B" w14:textId="77777777" w:rsidR="0035582D" w:rsidRDefault="0035582D" w:rsidP="0035582D">
      <w:pPr>
        <w:spacing w:after="0" w:line="360" w:lineRule="auto"/>
        <w:rPr>
          <w:rFonts w:eastAsia="Calibri" w:cs="Tahoma"/>
          <w:bCs/>
          <w:color w:val="000000"/>
        </w:rPr>
      </w:pPr>
      <w:r>
        <w:rPr>
          <w:rFonts w:eastAsia="Calibri" w:cs="Tahoma"/>
          <w:bCs/>
          <w:color w:val="000000"/>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30F86F2E" w14:textId="77777777" w:rsidR="0035582D" w:rsidRDefault="0035582D" w:rsidP="0035582D">
      <w:pPr>
        <w:spacing w:after="0" w:line="360" w:lineRule="auto"/>
        <w:rPr>
          <w:rFonts w:eastAsia="Calibri" w:cs="Tahoma"/>
          <w:bCs/>
          <w:color w:val="000000"/>
        </w:rPr>
      </w:pPr>
    </w:p>
    <w:p w14:paraId="45CE1107" w14:textId="77777777" w:rsidR="0035582D" w:rsidRDefault="0035582D" w:rsidP="0035582D">
      <w:pPr>
        <w:spacing w:after="0" w:line="360" w:lineRule="auto"/>
        <w:rPr>
          <w:rFonts w:eastAsia="Calibri" w:cs="Tahoma"/>
          <w:bCs/>
          <w:iCs/>
          <w:color w:val="000000"/>
          <w:lang w:val="es-ES"/>
        </w:rPr>
      </w:pPr>
      <w:r>
        <w:rPr>
          <w:rFonts w:eastAsia="Calibri" w:cs="Tahoma"/>
          <w:bCs/>
          <w:iCs/>
          <w:color w:val="000000"/>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0D7000CE" w14:textId="77777777" w:rsidR="0035582D" w:rsidRDefault="0035582D" w:rsidP="0035582D">
      <w:pPr>
        <w:spacing w:after="0" w:line="360" w:lineRule="auto"/>
        <w:rPr>
          <w:rFonts w:eastAsia="Calibri" w:cs="Tahoma"/>
          <w:bCs/>
          <w:color w:val="000000"/>
        </w:rPr>
      </w:pPr>
    </w:p>
    <w:p w14:paraId="1CDB8859" w14:textId="77777777" w:rsidR="0035582D" w:rsidRDefault="0035582D" w:rsidP="0035582D">
      <w:pPr>
        <w:spacing w:after="0" w:line="360" w:lineRule="auto"/>
        <w:rPr>
          <w:rFonts w:eastAsia="Calibri" w:cs="Tahoma"/>
          <w:b/>
          <w:bCs/>
          <w:iCs/>
          <w:color w:val="000000"/>
          <w:lang w:val="es-ES"/>
        </w:rPr>
      </w:pPr>
      <w:r>
        <w:rPr>
          <w:rFonts w:eastAsia="Calibri" w:cs="Tahoma"/>
          <w:bCs/>
          <w:iCs/>
          <w:color w:val="000000"/>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Pr>
          <w:rFonts w:eastAsia="Calibri" w:cs="Tahoma"/>
          <w:b/>
          <w:bCs/>
          <w:iCs/>
          <w:color w:val="000000"/>
          <w:lang w:val="es-ES"/>
        </w:rPr>
        <w:t>1000 Servicios Personales</w:t>
      </w:r>
      <w:r>
        <w:rPr>
          <w:rFonts w:eastAsia="Calibri" w:cs="Tahoma"/>
          <w:bCs/>
          <w:iCs/>
          <w:color w:val="000000"/>
          <w:lang w:val="es-ES"/>
        </w:rPr>
        <w:t>,</w:t>
      </w:r>
      <w:r>
        <w:rPr>
          <w:rFonts w:eastAsia="Calibri" w:cs="Tahoma"/>
          <w:b/>
          <w:bCs/>
          <w:iCs/>
          <w:color w:val="000000"/>
          <w:lang w:val="es-ES"/>
        </w:rPr>
        <w:t xml:space="preserve"> que agrupa las remuneraciones del personal al servicio de los entes públicos, tales como el sueldo, salarios, dietas, honorarios, prestaciones, obligaciones laborales, entre otras.</w:t>
      </w:r>
    </w:p>
    <w:p w14:paraId="2D0A89F0" w14:textId="77777777" w:rsidR="0035582D" w:rsidRDefault="0035582D" w:rsidP="0035582D">
      <w:pPr>
        <w:spacing w:after="0" w:line="360" w:lineRule="auto"/>
        <w:rPr>
          <w:rFonts w:eastAsia="Calibri" w:cs="Tahoma"/>
          <w:bCs/>
          <w:color w:val="000000"/>
        </w:rPr>
      </w:pPr>
    </w:p>
    <w:p w14:paraId="085A7A3B" w14:textId="77777777" w:rsidR="0035582D" w:rsidRDefault="0035582D" w:rsidP="0035582D">
      <w:pPr>
        <w:spacing w:after="0" w:line="360" w:lineRule="auto"/>
        <w:rPr>
          <w:rFonts w:eastAsia="Calibri" w:cs="Tahoma"/>
          <w:bCs/>
          <w:color w:val="000000"/>
        </w:rPr>
      </w:pPr>
      <w:r>
        <w:rPr>
          <w:rFonts w:eastAsia="Calibri" w:cs="Tahoma"/>
          <w:bCs/>
          <w:color w:val="000000"/>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Pr>
          <w:rFonts w:eastAsia="Calibri" w:cs="Tahoma"/>
          <w:b/>
          <w:bCs/>
          <w:color w:val="000000"/>
        </w:rPr>
        <w:t xml:space="preserve">recibos </w:t>
      </w:r>
      <w:r>
        <w:rPr>
          <w:rFonts w:eastAsia="Calibri" w:cs="Tahoma"/>
          <w:b/>
          <w:bCs/>
          <w:color w:val="000000"/>
        </w:rPr>
        <w:lastRenderedPageBreak/>
        <w:t>de pago de salarios o las</w:t>
      </w:r>
      <w:r>
        <w:rPr>
          <w:rFonts w:eastAsia="Calibri" w:cs="Tahoma"/>
          <w:bCs/>
          <w:color w:val="000000"/>
        </w:rPr>
        <w:t xml:space="preserve"> </w:t>
      </w:r>
      <w:r>
        <w:rPr>
          <w:rFonts w:eastAsia="Calibri" w:cs="Tahoma"/>
          <w:b/>
          <w:bCs/>
          <w:color w:val="000000"/>
        </w:rPr>
        <w:t xml:space="preserve">constancias documentales del pago de sueldos, </w:t>
      </w:r>
      <w:r>
        <w:rPr>
          <w:rFonts w:eastAsia="Calibri" w:cs="Tahoma"/>
          <w:bCs/>
          <w:color w:val="000000"/>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120FEC33" w14:textId="77777777" w:rsidR="0035582D" w:rsidRDefault="0035582D" w:rsidP="0035582D">
      <w:pPr>
        <w:spacing w:after="0" w:line="360" w:lineRule="auto"/>
        <w:rPr>
          <w:rFonts w:eastAsia="Calibri" w:cs="Tahoma"/>
          <w:bCs/>
          <w:color w:val="000000"/>
        </w:rPr>
      </w:pPr>
    </w:p>
    <w:p w14:paraId="6A3D8FB7" w14:textId="50ADED0C" w:rsidR="00137498" w:rsidRDefault="00277224" w:rsidP="00137498">
      <w:pPr>
        <w:spacing w:after="0" w:line="360" w:lineRule="auto"/>
        <w:rPr>
          <w:rFonts w:eastAsia="Times New Roman" w:cs="Tahoma"/>
          <w:bCs/>
          <w:color w:val="auto"/>
          <w:lang w:val="es-ES_tradnl" w:eastAsia="es-ES"/>
        </w:rPr>
      </w:pPr>
      <w:r w:rsidRPr="00277224">
        <w:rPr>
          <w:rFonts w:eastAsia="Times New Roman" w:cs="Tahoma"/>
          <w:bCs/>
          <w:color w:val="auto"/>
          <w:lang w:eastAsia="es-ES"/>
        </w:rPr>
        <w:t xml:space="preserve">En ese orden de ideas, las Políticas para la Integración del Informe Trimestral de los Sujetos de Fiscalización Municipales para el ejercicio fiscal dos mil veintiuno, entre los formatos que maneja en el </w:t>
      </w:r>
      <w:r w:rsidRPr="00277224">
        <w:rPr>
          <w:rFonts w:eastAsia="Times New Roman" w:cs="Tahoma"/>
          <w:b/>
          <w:color w:val="auto"/>
          <w:lang w:eastAsia="es-ES"/>
        </w:rPr>
        <w:t>Módulo 4</w:t>
      </w:r>
      <w:r w:rsidRPr="00277224">
        <w:rPr>
          <w:rFonts w:eastAsia="Times New Roman" w:cs="Tahoma"/>
          <w:bCs/>
          <w:color w:val="auto"/>
          <w:lang w:eastAsia="es-ES"/>
        </w:rPr>
        <w:t>, se advierte que se encuentra la Conciliación de Nómina Mensual</w:t>
      </w:r>
      <w:r w:rsidR="00137498">
        <w:rPr>
          <w:rFonts w:eastAsia="Times New Roman" w:cs="Tahoma"/>
          <w:bCs/>
          <w:color w:val="auto"/>
          <w:lang w:eastAsia="es-ES"/>
        </w:rPr>
        <w:t xml:space="preserve">, el Comprobante Bancario de la Dispersión de la Nómina y los Comprobantes Fiscales Digitales por Internet por concepto de Nómina, que contienen </w:t>
      </w:r>
      <w:r w:rsidRPr="00277224">
        <w:rPr>
          <w:rFonts w:eastAsia="Times New Roman" w:cs="Tahoma"/>
          <w:bCs/>
          <w:color w:val="auto"/>
          <w:lang w:eastAsia="es-ES"/>
        </w:rPr>
        <w:t>todas las percepciones que recibe cada servidor público.</w:t>
      </w:r>
    </w:p>
    <w:p w14:paraId="3B6BC56B" w14:textId="30816E77" w:rsidR="00137498" w:rsidRDefault="00137498" w:rsidP="00137498">
      <w:pPr>
        <w:spacing w:after="0" w:line="360" w:lineRule="auto"/>
        <w:rPr>
          <w:rFonts w:eastAsia="Times New Roman" w:cs="Tahoma"/>
          <w:bCs/>
          <w:color w:val="auto"/>
          <w:lang w:val="es-ES_tradnl" w:eastAsia="es-ES"/>
        </w:rPr>
      </w:pPr>
    </w:p>
    <w:p w14:paraId="7077A7D7" w14:textId="67C2B7FC" w:rsidR="00137498" w:rsidRPr="00137498" w:rsidRDefault="00137498" w:rsidP="00137498">
      <w:pPr>
        <w:spacing w:after="0" w:line="360" w:lineRule="auto"/>
        <w:rPr>
          <w:rFonts w:eastAsia="Times New Roman" w:cs="Tahoma"/>
          <w:bCs/>
          <w:color w:val="auto"/>
          <w:lang w:val="es-ES_tradnl" w:eastAsia="es-ES"/>
        </w:rPr>
      </w:pPr>
      <w:r>
        <w:rPr>
          <w:rFonts w:eastAsia="Times New Roman" w:cs="Tahoma"/>
          <w:bCs/>
          <w:color w:val="auto"/>
          <w:lang w:val="es-ES_tradnl" w:eastAsia="es-ES"/>
        </w:rPr>
        <w:t xml:space="preserve">Conforme a lo anterior, </w:t>
      </w:r>
      <w:r w:rsidR="00EE6E93">
        <w:rPr>
          <w:rFonts w:eastAsia="Times New Roman" w:cs="Tahoma"/>
          <w:bCs/>
          <w:color w:val="auto"/>
          <w:lang w:val="es-ES_tradnl" w:eastAsia="es-ES"/>
        </w:rPr>
        <w:t xml:space="preserve">por una parte, </w:t>
      </w:r>
      <w:r>
        <w:rPr>
          <w:rFonts w:eastAsia="Times New Roman" w:cs="Tahoma"/>
          <w:bCs/>
          <w:color w:val="auto"/>
          <w:lang w:val="es-ES_tradnl" w:eastAsia="es-ES"/>
        </w:rPr>
        <w:t xml:space="preserve">se logra desprender que la pretensión del ahora Recurrente, es obtener los documentos que contengan el </w:t>
      </w:r>
      <w:r w:rsidRPr="00137498">
        <w:rPr>
          <w:rFonts w:eastAsia="Times New Roman" w:cs="Tahoma"/>
          <w:bCs/>
          <w:color w:val="auto"/>
          <w:lang w:val="es-ES_tradnl" w:eastAsia="es-ES"/>
        </w:rPr>
        <w:t xml:space="preserve">nombre, categoría, puesto funcional y </w:t>
      </w:r>
      <w:r w:rsidR="00EE6E93">
        <w:rPr>
          <w:rFonts w:eastAsia="Times New Roman" w:cs="Tahoma"/>
          <w:bCs/>
          <w:color w:val="auto"/>
          <w:lang w:val="es-ES_tradnl" w:eastAsia="es-ES"/>
        </w:rPr>
        <w:t>remuneraciones pagadas, a los servidores públicos adscritos a la Dirección de Desarrollo Social, del primer</w:t>
      </w:r>
      <w:r w:rsidR="00D341E7">
        <w:rPr>
          <w:rFonts w:eastAsia="Times New Roman" w:cs="Tahoma"/>
          <w:bCs/>
          <w:color w:val="auto"/>
          <w:lang w:val="es-ES_tradnl" w:eastAsia="es-ES"/>
        </w:rPr>
        <w:t>o</w:t>
      </w:r>
      <w:r w:rsidR="00EE6E93">
        <w:rPr>
          <w:rFonts w:eastAsia="Times New Roman" w:cs="Tahoma"/>
          <w:bCs/>
          <w:color w:val="auto"/>
          <w:lang w:val="es-ES_tradnl" w:eastAsia="es-ES"/>
        </w:rPr>
        <w:t xml:space="preserve"> de enero de dos mil diecinueve al treinta y uno de diciembre de dos mil veinte, y, por otra, que el Sujeto Obligado tiene competencia y documentos que dan cuenta de lo solicitado, por lo que, para atender el requerimiento de información, deberá proporcionar las expresiones documentales que den cuenta de lo peticionado, con el fin de dar cumplimiento a los artículos 12 y 160 de la Ley de la materia.</w:t>
      </w:r>
    </w:p>
    <w:p w14:paraId="72F50731" w14:textId="77777777" w:rsidR="0035582D" w:rsidRDefault="0035582D" w:rsidP="0035582D">
      <w:pPr>
        <w:spacing w:after="0" w:line="360" w:lineRule="auto"/>
        <w:ind w:right="-93"/>
        <w:jc w:val="center"/>
        <w:rPr>
          <w:rFonts w:cs="Tahoma"/>
          <w:bCs/>
          <w:lang w:val="es-ES_tradnl"/>
        </w:rPr>
      </w:pPr>
    </w:p>
    <w:p w14:paraId="0A33A6B3" w14:textId="3D21E5A0" w:rsidR="0035582D" w:rsidRPr="00691133" w:rsidRDefault="0035582D" w:rsidP="0035582D">
      <w:pPr>
        <w:spacing w:after="0" w:line="360" w:lineRule="auto"/>
        <w:rPr>
          <w:rFonts w:eastAsia="Times New Roman" w:cs="Tahoma"/>
          <w:bCs/>
          <w:color w:val="auto"/>
          <w:lang w:eastAsia="es-ES"/>
        </w:rPr>
      </w:pPr>
      <w:r>
        <w:rPr>
          <w:rFonts w:eastAsia="Times New Roman" w:cs="Tahoma"/>
          <w:bCs/>
          <w:color w:val="auto"/>
          <w:lang w:val="es-ES_tradnl" w:eastAsia="es-ES"/>
        </w:rPr>
        <w:t xml:space="preserve">Como se observa, el Sujeto Obligado </w:t>
      </w:r>
      <w:r>
        <w:rPr>
          <w:rFonts w:eastAsia="Times New Roman" w:cs="Tahoma"/>
          <w:b/>
          <w:bCs/>
          <w:color w:val="auto"/>
          <w:lang w:val="es-ES_tradnl" w:eastAsia="es-ES"/>
        </w:rPr>
        <w:t xml:space="preserve">tiene competencia para conocer de la información solicitada, </w:t>
      </w:r>
      <w:r>
        <w:rPr>
          <w:rFonts w:eastAsia="Times New Roman" w:cs="Tahoma"/>
          <w:bCs/>
          <w:color w:val="auto"/>
          <w:lang w:val="es-ES_tradnl" w:eastAsia="es-ES"/>
        </w:rPr>
        <w:t>pues conforme a lo citado, debe generar diversos documentos que den cuenta de las remuneraciones que recibió la Presidente del Sujeto Obligado y, por lo tanto, cuenta con varias expresiones documentales que podrían dar cuenta de la información solicitada</w:t>
      </w:r>
    </w:p>
    <w:p w14:paraId="2FAFAA39" w14:textId="77777777" w:rsidR="00AD12D5" w:rsidRDefault="00AD12D5" w:rsidP="00EE6E93">
      <w:pPr>
        <w:spacing w:after="0" w:line="360" w:lineRule="auto"/>
        <w:rPr>
          <w:rFonts w:eastAsia="Times New Roman" w:cs="Tahoma"/>
          <w:bCs/>
          <w:iCs/>
          <w:color w:val="auto"/>
          <w:lang w:eastAsia="es-ES"/>
        </w:rPr>
      </w:pPr>
    </w:p>
    <w:p w14:paraId="2DDF223D" w14:textId="7668DB3D" w:rsidR="00EE6E93" w:rsidRDefault="00EE6E93" w:rsidP="00EE6E93">
      <w:pPr>
        <w:spacing w:after="0" w:line="360" w:lineRule="auto"/>
        <w:rPr>
          <w:rFonts w:eastAsia="Times New Roman" w:cs="Tahoma"/>
          <w:bCs/>
          <w:iCs/>
          <w:color w:val="auto"/>
          <w:lang w:eastAsia="es-ES"/>
        </w:rPr>
      </w:pPr>
      <w:r>
        <w:rPr>
          <w:rFonts w:eastAsia="Times New Roman" w:cs="Tahoma"/>
          <w:bCs/>
          <w:iCs/>
          <w:color w:val="auto"/>
          <w:lang w:eastAsia="es-ES"/>
        </w:rPr>
        <w:lastRenderedPageBreak/>
        <w:t>Ahora bien, para tal situación se considera que el Ayuntamiento primero deberá seguir el procedimiento de búsqueda establecido en el artículo 162 de la Ley de Transparencia y Acceso a la Información Pública; sobre esta situación, es necesario traer a colación los artículos 3.</w:t>
      </w:r>
      <w:r w:rsidR="009B2A93">
        <w:rPr>
          <w:rFonts w:eastAsia="Times New Roman" w:cs="Tahoma"/>
          <w:bCs/>
          <w:iCs/>
          <w:color w:val="auto"/>
          <w:lang w:eastAsia="es-ES"/>
        </w:rPr>
        <w:t>79</w:t>
      </w:r>
      <w:r>
        <w:rPr>
          <w:rFonts w:eastAsia="Times New Roman" w:cs="Tahoma"/>
          <w:bCs/>
          <w:iCs/>
          <w:color w:val="auto"/>
          <w:lang w:eastAsia="es-ES"/>
        </w:rPr>
        <w:t xml:space="preserve"> y 3.</w:t>
      </w:r>
      <w:r w:rsidR="009B2A93">
        <w:rPr>
          <w:rFonts w:eastAsia="Times New Roman" w:cs="Tahoma"/>
          <w:bCs/>
          <w:iCs/>
          <w:color w:val="auto"/>
          <w:lang w:eastAsia="es-ES"/>
        </w:rPr>
        <w:t>80</w:t>
      </w:r>
      <w:r>
        <w:rPr>
          <w:rFonts w:eastAsia="Times New Roman" w:cs="Tahoma"/>
          <w:bCs/>
          <w:iCs/>
          <w:color w:val="auto"/>
          <w:lang w:eastAsia="es-ES"/>
        </w:rPr>
        <w:t xml:space="preserve"> del Código de Reglamentación Municipal de Metepec, los cuales precisan que el Ente Recurrido contará con la </w:t>
      </w:r>
      <w:r w:rsidR="009B2A93">
        <w:rPr>
          <w:rFonts w:eastAsia="Times New Roman" w:cs="Tahoma"/>
          <w:bCs/>
          <w:iCs/>
          <w:color w:val="auto"/>
          <w:lang w:eastAsia="es-ES"/>
        </w:rPr>
        <w:t xml:space="preserve">Dirección de Administración, encargada de controlar y registrar asistencia, nombramientos, remociones, renuncias, licencias, cambios de adscripción, promociones, incapacidades, vacaciones, entre otros; para lograr lo anterior, dicha unidad tiene adscrita la Subdirección de Recursos Humanos, que </w:t>
      </w:r>
      <w:r w:rsidR="004D74DD">
        <w:rPr>
          <w:rFonts w:eastAsia="Times New Roman" w:cs="Tahoma"/>
          <w:bCs/>
          <w:iCs/>
          <w:color w:val="auto"/>
          <w:lang w:eastAsia="es-ES"/>
        </w:rPr>
        <w:t>coordinar y dirige los sistemas de reclutamiento, selección, contratación y desarrollo de personal</w:t>
      </w:r>
      <w:r w:rsidR="00F21A2A">
        <w:rPr>
          <w:rFonts w:eastAsia="Times New Roman" w:cs="Tahoma"/>
          <w:bCs/>
          <w:iCs/>
          <w:color w:val="auto"/>
          <w:lang w:eastAsia="es-ES"/>
        </w:rPr>
        <w:t>; verifica la correcta aplicación de los pagos que se generen por concepto de sueldos y prestaciones, así como, la elaboración de nómina, de conformidad con el 3.82 del ordenamiento referido.</w:t>
      </w:r>
    </w:p>
    <w:p w14:paraId="0D032FE5" w14:textId="4E511E1C" w:rsidR="009904FE" w:rsidRDefault="009904FE" w:rsidP="00F12177">
      <w:pPr>
        <w:widowControl w:val="0"/>
        <w:autoSpaceDE w:val="0"/>
        <w:autoSpaceDN w:val="0"/>
        <w:adjustRightInd w:val="0"/>
        <w:spacing w:after="0" w:line="360" w:lineRule="auto"/>
        <w:rPr>
          <w:rFonts w:cs="Tahoma"/>
          <w:bCs/>
        </w:rPr>
      </w:pPr>
    </w:p>
    <w:p w14:paraId="0CE76C4E" w14:textId="60AFD76B" w:rsidR="00D341E7" w:rsidRDefault="00F21A2A" w:rsidP="00F21A2A">
      <w:pPr>
        <w:spacing w:after="0" w:line="360" w:lineRule="auto"/>
        <w:rPr>
          <w:rFonts w:eastAsia="Times New Roman" w:cs="Tahoma"/>
          <w:bCs/>
          <w:iCs/>
          <w:color w:val="auto"/>
          <w:lang w:eastAsia="es-ES"/>
        </w:rPr>
      </w:pPr>
      <w:r>
        <w:rPr>
          <w:rFonts w:eastAsia="Times New Roman" w:cs="Tahoma"/>
          <w:bCs/>
          <w:iCs/>
          <w:color w:val="auto"/>
          <w:lang w:eastAsia="es-ES"/>
        </w:rPr>
        <w:t xml:space="preserve">Así, el Ayuntamiento, deberá realizar una búsqueda exhaustiva y razonable en todas las áreas competentes, entre las cuales, no podrá omitir a la Subdirección de Recursos Humanos, a efecto de que proporcione, respecto </w:t>
      </w:r>
      <w:r w:rsidR="00D341E7">
        <w:rPr>
          <w:rFonts w:eastAsia="Times New Roman" w:cs="Tahoma"/>
          <w:bCs/>
          <w:iCs/>
          <w:color w:val="auto"/>
          <w:lang w:eastAsia="es-ES"/>
        </w:rPr>
        <w:t>al personal adscrito a la Dirección de Desarrollo Social, los documentos donde consten lo siguiente:</w:t>
      </w:r>
    </w:p>
    <w:p w14:paraId="54E8019B" w14:textId="63927A10" w:rsidR="00D341E7" w:rsidRDefault="00D341E7" w:rsidP="00F21A2A">
      <w:pPr>
        <w:spacing w:after="0" w:line="360" w:lineRule="auto"/>
        <w:rPr>
          <w:rFonts w:eastAsia="Times New Roman" w:cs="Tahoma"/>
          <w:bCs/>
          <w:iCs/>
          <w:color w:val="auto"/>
          <w:lang w:eastAsia="es-ES"/>
        </w:rPr>
      </w:pPr>
    </w:p>
    <w:p w14:paraId="514431DD" w14:textId="1449B958" w:rsidR="00D341E7" w:rsidRDefault="00D341E7" w:rsidP="00D341E7">
      <w:pPr>
        <w:pStyle w:val="Prrafodelista"/>
        <w:numPr>
          <w:ilvl w:val="0"/>
          <w:numId w:val="13"/>
        </w:numPr>
        <w:spacing w:after="0" w:line="360" w:lineRule="auto"/>
        <w:rPr>
          <w:rFonts w:eastAsia="Times New Roman" w:cs="Tahoma"/>
          <w:bCs/>
          <w:color w:val="auto"/>
          <w:lang w:eastAsia="es-ES"/>
        </w:rPr>
      </w:pPr>
      <w:r>
        <w:rPr>
          <w:rFonts w:eastAsia="Times New Roman" w:cs="Tahoma"/>
          <w:bCs/>
          <w:color w:val="auto"/>
          <w:lang w:eastAsia="es-ES"/>
        </w:rPr>
        <w:t xml:space="preserve">El </w:t>
      </w:r>
      <w:r w:rsidRPr="00137498">
        <w:rPr>
          <w:rFonts w:eastAsia="Times New Roman" w:cs="Tahoma"/>
          <w:bCs/>
          <w:color w:val="auto"/>
          <w:lang w:val="es-ES_tradnl" w:eastAsia="es-ES"/>
        </w:rPr>
        <w:t xml:space="preserve">nombre, categoría, puesto funcional y </w:t>
      </w:r>
      <w:r>
        <w:rPr>
          <w:rFonts w:eastAsia="Times New Roman" w:cs="Tahoma"/>
          <w:bCs/>
          <w:color w:val="auto"/>
          <w:lang w:val="es-ES_tradnl" w:eastAsia="es-ES"/>
        </w:rPr>
        <w:t>remuneraciones pagadas, del primero de enero de dos mil diecinueve al treinta y uno de diciembre de dos mil veinte.</w:t>
      </w:r>
    </w:p>
    <w:p w14:paraId="3BADCD70" w14:textId="77777777" w:rsidR="00D341E7" w:rsidRDefault="00D341E7" w:rsidP="00D341E7">
      <w:pPr>
        <w:pStyle w:val="Prrafodelista"/>
        <w:spacing w:after="0" w:line="360" w:lineRule="auto"/>
        <w:rPr>
          <w:rFonts w:eastAsia="Times New Roman" w:cs="Tahoma"/>
          <w:bCs/>
          <w:color w:val="auto"/>
          <w:lang w:eastAsia="es-ES"/>
        </w:rPr>
      </w:pPr>
    </w:p>
    <w:p w14:paraId="433A6979" w14:textId="03B741D2" w:rsidR="00D341E7" w:rsidRPr="00D341E7" w:rsidRDefault="00D341E7" w:rsidP="00D341E7">
      <w:pPr>
        <w:pStyle w:val="Prrafodelista"/>
        <w:numPr>
          <w:ilvl w:val="0"/>
          <w:numId w:val="13"/>
        </w:numPr>
        <w:spacing w:after="0" w:line="360" w:lineRule="auto"/>
        <w:rPr>
          <w:rFonts w:eastAsia="Times New Roman" w:cs="Tahoma"/>
          <w:bCs/>
          <w:color w:val="auto"/>
          <w:lang w:eastAsia="es-ES"/>
        </w:rPr>
      </w:pPr>
      <w:r>
        <w:rPr>
          <w:rFonts w:eastAsia="Times New Roman" w:cs="Tahoma"/>
          <w:bCs/>
          <w:color w:val="auto"/>
          <w:lang w:eastAsia="es-ES"/>
        </w:rPr>
        <w:t xml:space="preserve">Los </w:t>
      </w:r>
      <w:r w:rsidRPr="00D341E7">
        <w:rPr>
          <w:rFonts w:eastAsia="Times New Roman" w:cs="Tahoma"/>
          <w:bCs/>
          <w:color w:val="auto"/>
          <w:lang w:eastAsia="es-ES"/>
        </w:rPr>
        <w:t>movimientos de altas y bajas, efectuados del primero de enero de dos mil diecinueve al treinta y uno de diciembre de dos mil veintiuno.</w:t>
      </w:r>
    </w:p>
    <w:p w14:paraId="0561A117" w14:textId="77777777" w:rsidR="00D341E7" w:rsidRDefault="00D341E7" w:rsidP="00F21A2A">
      <w:pPr>
        <w:spacing w:after="0" w:line="360" w:lineRule="auto"/>
        <w:rPr>
          <w:rFonts w:eastAsia="Times New Roman" w:cs="Tahoma"/>
          <w:bCs/>
          <w:iCs/>
          <w:color w:val="auto"/>
          <w:lang w:eastAsia="es-ES"/>
        </w:rPr>
      </w:pPr>
    </w:p>
    <w:p w14:paraId="46B54131" w14:textId="77777777" w:rsidR="00D341E7" w:rsidRDefault="00D341E7" w:rsidP="00D341E7">
      <w:pPr>
        <w:tabs>
          <w:tab w:val="left" w:pos="4962"/>
        </w:tabs>
        <w:spacing w:after="0" w:line="360" w:lineRule="auto"/>
        <w:rPr>
          <w:rFonts w:eastAsia="Calibri" w:cs="Tahoma"/>
          <w:bCs/>
          <w:iCs/>
          <w:color w:val="auto"/>
          <w:lang w:val="es-ES"/>
        </w:rPr>
      </w:pPr>
      <w:r>
        <w:rPr>
          <w:rFonts w:eastAsia="Calibri" w:cs="Tahoma"/>
          <w:bCs/>
          <w:iCs/>
          <w:color w:val="auto"/>
          <w:lang w:val="es-ES"/>
        </w:rPr>
        <w:t xml:space="preserve">Además, de ser necesario, deberá proporcionar el Acuerdo de Clasificación donde el Comité de Transparencia, confirme la eliminación de los datos o información clasificada, en la versión pública, de conformidad con los artículos 49, fracciones II y VIII y 132, fracción II de </w:t>
      </w:r>
      <w:r>
        <w:rPr>
          <w:rFonts w:eastAsia="Calibri" w:cs="Tahoma"/>
          <w:bCs/>
          <w:iCs/>
          <w:color w:val="auto"/>
          <w:lang w:val="es-ES"/>
        </w:rPr>
        <w:lastRenderedPageBreak/>
        <w:t>la Ley de Transparencia y Acceso a la Información Pública del Estado de México y Municipios.</w:t>
      </w:r>
    </w:p>
    <w:p w14:paraId="3292BF5B" w14:textId="77777777" w:rsidR="00D341E7" w:rsidRDefault="00D341E7" w:rsidP="00D341E7">
      <w:pPr>
        <w:spacing w:after="0" w:line="360" w:lineRule="auto"/>
        <w:rPr>
          <w:rFonts w:eastAsia="Times New Roman" w:cs="Tahoma"/>
          <w:bCs/>
          <w:iCs/>
          <w:color w:val="auto"/>
          <w:lang w:eastAsia="es-ES"/>
        </w:rPr>
      </w:pPr>
    </w:p>
    <w:p w14:paraId="42C3D5A2" w14:textId="77777777" w:rsidR="00D341E7" w:rsidRDefault="00D341E7" w:rsidP="00D341E7">
      <w:pPr>
        <w:spacing w:after="0" w:line="360" w:lineRule="auto"/>
        <w:rPr>
          <w:rFonts w:eastAsia="Calibri" w:cs="Tahoma"/>
          <w:iCs/>
          <w:color w:val="000000"/>
        </w:rPr>
      </w:pPr>
      <w:r>
        <w:rPr>
          <w:rFonts w:eastAsia="Times New Roman" w:cs="Tahoma"/>
          <w:bCs/>
          <w:iCs/>
          <w:color w:val="auto"/>
          <w:lang w:eastAsia="es-ES"/>
        </w:rPr>
        <w:t xml:space="preserve">Por otra parte, se le informa </w:t>
      </w:r>
      <w:r>
        <w:rPr>
          <w:rFonts w:eastAsia="Calibri" w:cs="Tahoma"/>
          <w:iCs/>
          <w:color w:val="000000"/>
        </w:rPr>
        <w:t>que de conformidad con el artículo 198 de la Ley de Transparencia y Acceso a la Información Pública del Estado de México y Municipios, y de así considerarlo procedente, de manera fundada y motivada, podrá solicitar una ampliación de plazo para el cumplimiento de la presente resolución.</w:t>
      </w:r>
    </w:p>
    <w:p w14:paraId="025A7CED" w14:textId="77777777" w:rsidR="008A3009" w:rsidRDefault="008A3009" w:rsidP="00673BF4">
      <w:pPr>
        <w:spacing w:after="0" w:line="360" w:lineRule="auto"/>
        <w:contextualSpacing/>
        <w:rPr>
          <w:rFonts w:eastAsia="Calibri" w:cs="Tahoma"/>
          <w:b/>
          <w:color w:val="000000"/>
        </w:rPr>
      </w:pPr>
    </w:p>
    <w:p w14:paraId="2F695152" w14:textId="77D004F1" w:rsidR="00673BF4" w:rsidRPr="009365AA" w:rsidRDefault="00673BF4" w:rsidP="00673BF4">
      <w:pPr>
        <w:spacing w:after="0" w:line="360" w:lineRule="auto"/>
        <w:contextualSpacing/>
        <w:rPr>
          <w:rFonts w:eastAsia="Calibri" w:cs="Tahoma"/>
          <w:b/>
          <w:color w:val="000000"/>
        </w:rPr>
      </w:pPr>
      <w:r w:rsidRPr="009365AA">
        <w:rPr>
          <w:rFonts w:eastAsia="Calibri" w:cs="Tahoma"/>
          <w:b/>
          <w:color w:val="000000"/>
        </w:rPr>
        <w:t>SÉ</w:t>
      </w:r>
      <w:r w:rsidR="009A6B61" w:rsidRPr="009365AA">
        <w:rPr>
          <w:rFonts w:eastAsia="Calibri" w:cs="Tahoma"/>
          <w:b/>
          <w:color w:val="000000"/>
        </w:rPr>
        <w:t>XTO</w:t>
      </w:r>
      <w:r w:rsidRPr="009365AA">
        <w:rPr>
          <w:rFonts w:eastAsia="Calibri" w:cs="Tahoma"/>
          <w:b/>
          <w:color w:val="000000"/>
        </w:rPr>
        <w:t xml:space="preserve">. Decisión. </w:t>
      </w:r>
    </w:p>
    <w:p w14:paraId="76619353" w14:textId="77777777" w:rsidR="00673BF4" w:rsidRPr="009365AA" w:rsidRDefault="00673BF4" w:rsidP="00673BF4">
      <w:pPr>
        <w:spacing w:after="0" w:line="360" w:lineRule="auto"/>
        <w:rPr>
          <w:rFonts w:eastAsia="Times New Roman" w:cs="Tahoma"/>
          <w:b/>
          <w:color w:val="auto"/>
          <w:lang w:eastAsia="es-MX"/>
        </w:rPr>
      </w:pPr>
    </w:p>
    <w:p w14:paraId="12D2FB52" w14:textId="77777777" w:rsidR="00994F73" w:rsidRDefault="00673BF4" w:rsidP="00994F73">
      <w:pPr>
        <w:spacing w:after="0" w:line="360" w:lineRule="auto"/>
        <w:rPr>
          <w:rFonts w:eastAsia="Times New Roman" w:cs="Tahoma"/>
          <w:bCs/>
          <w:iCs/>
          <w:color w:val="auto"/>
          <w:lang w:eastAsia="es-ES"/>
        </w:rPr>
      </w:pPr>
      <w:r w:rsidRPr="009365AA">
        <w:rPr>
          <w:rFonts w:cs="Tahoma"/>
        </w:rPr>
        <w:t xml:space="preserve">Con fundamento en el artículo 186, fracción IV de la Ley de Transparencia y Acceso a la Información Pública del Estado de México y Municipios, este Instituto considera procedente </w:t>
      </w:r>
      <w:r w:rsidRPr="009365AA">
        <w:rPr>
          <w:rFonts w:cs="Tahoma"/>
          <w:b/>
          <w:bCs/>
          <w:iCs/>
          <w:lang w:val="es-ES_tradnl"/>
        </w:rPr>
        <w:t xml:space="preserve">ORDENAR </w:t>
      </w:r>
      <w:r w:rsidRPr="009365AA">
        <w:rPr>
          <w:rFonts w:cs="Tahoma"/>
          <w:bCs/>
          <w:iCs/>
          <w:lang w:val="es-ES_tradnl"/>
        </w:rPr>
        <w:t xml:space="preserve">al Sujeto Obligado, </w:t>
      </w:r>
      <w:r w:rsidR="00994F73">
        <w:rPr>
          <w:rFonts w:eastAsia="Calibri" w:cs="Tahoma"/>
          <w:color w:val="auto"/>
        </w:rPr>
        <w:t xml:space="preserve">a efecto de que, previa búsqueda exhaustiva y razonable, en todas las unidades administrativas competentes, entre las cuales, no podrá omitir a la  </w:t>
      </w:r>
      <w:r w:rsidR="00994F73">
        <w:rPr>
          <w:rFonts w:eastAsia="Calibri" w:cs="Tahoma"/>
          <w:bCs/>
          <w:iCs/>
          <w:color w:val="auto"/>
        </w:rPr>
        <w:t xml:space="preserve">Subdirección de Recursos Humanos, entregue, a través, del Sistema de Acceso a la Información Mexiquense (SAIMEX), en su caso, en versión pública, </w:t>
      </w:r>
      <w:r w:rsidR="00994F73">
        <w:rPr>
          <w:rFonts w:eastAsia="Times New Roman" w:cs="Tahoma"/>
          <w:bCs/>
          <w:iCs/>
          <w:color w:val="auto"/>
          <w:lang w:eastAsia="es-ES"/>
        </w:rPr>
        <w:t>respecto al personal adscrito a la Dirección de Desarrollo Social, los documentos donde consten lo siguiente:</w:t>
      </w:r>
    </w:p>
    <w:p w14:paraId="43002B84" w14:textId="77777777" w:rsidR="00994F73" w:rsidRDefault="00994F73" w:rsidP="00994F73">
      <w:pPr>
        <w:spacing w:after="0" w:line="360" w:lineRule="auto"/>
        <w:rPr>
          <w:rFonts w:eastAsia="Times New Roman" w:cs="Tahoma"/>
          <w:bCs/>
          <w:iCs/>
          <w:color w:val="auto"/>
          <w:lang w:eastAsia="es-ES"/>
        </w:rPr>
      </w:pPr>
    </w:p>
    <w:p w14:paraId="78923FAA" w14:textId="77777777" w:rsidR="00994F73" w:rsidRDefault="00994F73" w:rsidP="00994F73">
      <w:pPr>
        <w:pStyle w:val="Prrafodelista"/>
        <w:numPr>
          <w:ilvl w:val="0"/>
          <w:numId w:val="13"/>
        </w:numPr>
        <w:spacing w:after="0" w:line="360" w:lineRule="auto"/>
        <w:rPr>
          <w:rFonts w:eastAsia="Times New Roman" w:cs="Tahoma"/>
          <w:bCs/>
          <w:color w:val="auto"/>
          <w:lang w:eastAsia="es-ES"/>
        </w:rPr>
      </w:pPr>
      <w:r>
        <w:rPr>
          <w:rFonts w:eastAsia="Times New Roman" w:cs="Tahoma"/>
          <w:bCs/>
          <w:color w:val="auto"/>
          <w:lang w:eastAsia="es-ES"/>
        </w:rPr>
        <w:t xml:space="preserve">El </w:t>
      </w:r>
      <w:r w:rsidRPr="00137498">
        <w:rPr>
          <w:rFonts w:eastAsia="Times New Roman" w:cs="Tahoma"/>
          <w:bCs/>
          <w:color w:val="auto"/>
          <w:lang w:val="es-ES_tradnl" w:eastAsia="es-ES"/>
        </w:rPr>
        <w:t xml:space="preserve">nombre, categoría, puesto funcional y </w:t>
      </w:r>
      <w:r>
        <w:rPr>
          <w:rFonts w:eastAsia="Times New Roman" w:cs="Tahoma"/>
          <w:bCs/>
          <w:color w:val="auto"/>
          <w:lang w:val="es-ES_tradnl" w:eastAsia="es-ES"/>
        </w:rPr>
        <w:t>remuneraciones pagadas, del primero de enero de dos mil diecinueve al treinta y uno de diciembre de dos mil veinte.</w:t>
      </w:r>
    </w:p>
    <w:p w14:paraId="1DA15F5C" w14:textId="77777777" w:rsidR="00994F73" w:rsidRDefault="00994F73" w:rsidP="00994F73">
      <w:pPr>
        <w:pStyle w:val="Prrafodelista"/>
        <w:spacing w:after="0" w:line="360" w:lineRule="auto"/>
        <w:rPr>
          <w:rFonts w:eastAsia="Times New Roman" w:cs="Tahoma"/>
          <w:bCs/>
          <w:color w:val="auto"/>
          <w:lang w:eastAsia="es-ES"/>
        </w:rPr>
      </w:pPr>
    </w:p>
    <w:p w14:paraId="52D416FA" w14:textId="77777777" w:rsidR="00994F73" w:rsidRPr="00D341E7" w:rsidRDefault="00994F73" w:rsidP="00994F73">
      <w:pPr>
        <w:pStyle w:val="Prrafodelista"/>
        <w:numPr>
          <w:ilvl w:val="0"/>
          <w:numId w:val="13"/>
        </w:numPr>
        <w:spacing w:after="0" w:line="360" w:lineRule="auto"/>
        <w:rPr>
          <w:rFonts w:eastAsia="Times New Roman" w:cs="Tahoma"/>
          <w:bCs/>
          <w:color w:val="auto"/>
          <w:lang w:eastAsia="es-ES"/>
        </w:rPr>
      </w:pPr>
      <w:r>
        <w:rPr>
          <w:rFonts w:eastAsia="Times New Roman" w:cs="Tahoma"/>
          <w:bCs/>
          <w:color w:val="auto"/>
          <w:lang w:eastAsia="es-ES"/>
        </w:rPr>
        <w:t xml:space="preserve">Los </w:t>
      </w:r>
      <w:r w:rsidRPr="00D341E7">
        <w:rPr>
          <w:rFonts w:eastAsia="Times New Roman" w:cs="Tahoma"/>
          <w:bCs/>
          <w:color w:val="auto"/>
          <w:lang w:eastAsia="es-ES"/>
        </w:rPr>
        <w:t>movimientos de altas y bajas, efectuados del primero de enero de dos mil diecinueve al treinta y uno de diciembre de dos mil veintiuno.</w:t>
      </w:r>
    </w:p>
    <w:p w14:paraId="53B97D5D" w14:textId="38FE29C5" w:rsidR="00673BF4" w:rsidRDefault="00673BF4" w:rsidP="00994F73">
      <w:pPr>
        <w:spacing w:after="0" w:line="360" w:lineRule="auto"/>
        <w:rPr>
          <w:rFonts w:eastAsia="Calibri" w:cs="Tahoma"/>
          <w:b/>
          <w:bCs/>
          <w:iCs/>
          <w:color w:val="auto"/>
          <w:lang w:val="es-ES"/>
        </w:rPr>
      </w:pPr>
    </w:p>
    <w:p w14:paraId="2A589855" w14:textId="77777777" w:rsidR="00994F73" w:rsidRDefault="00994F73" w:rsidP="00994F73">
      <w:pPr>
        <w:tabs>
          <w:tab w:val="left" w:pos="4962"/>
        </w:tabs>
        <w:spacing w:after="0" w:line="360" w:lineRule="auto"/>
        <w:rPr>
          <w:rFonts w:eastAsia="Calibri" w:cs="Tahoma"/>
          <w:bCs/>
          <w:iCs/>
          <w:color w:val="auto"/>
          <w:lang w:val="es-ES"/>
        </w:rPr>
      </w:pPr>
      <w:r>
        <w:rPr>
          <w:rFonts w:eastAsia="Calibri" w:cs="Tahoma"/>
          <w:bCs/>
          <w:iCs/>
          <w:color w:val="auto"/>
          <w:lang w:val="es-ES"/>
        </w:rPr>
        <w:t xml:space="preserve">Además, de ser necesario, deberá proporcionar el Acuerdo de Clasificación donde el Comité de Transparencia, confirme la eliminación de los datos o información clasificada, en la versión pública, de conformidad con los artículos 49, fracciones II y VIII y 132, fracción II de </w:t>
      </w:r>
      <w:r>
        <w:rPr>
          <w:rFonts w:eastAsia="Calibri" w:cs="Tahoma"/>
          <w:bCs/>
          <w:iCs/>
          <w:color w:val="auto"/>
          <w:lang w:val="es-ES"/>
        </w:rPr>
        <w:lastRenderedPageBreak/>
        <w:t>la Ley de Transparencia y Acceso a la Información Pública del Estado de México y Municipios.</w:t>
      </w:r>
    </w:p>
    <w:p w14:paraId="23D8B372" w14:textId="77777777" w:rsidR="00994F73" w:rsidRDefault="00994F73" w:rsidP="00994F73">
      <w:pPr>
        <w:spacing w:after="0" w:line="360" w:lineRule="auto"/>
        <w:rPr>
          <w:rFonts w:eastAsia="Times New Roman" w:cs="Tahoma"/>
          <w:bCs/>
          <w:iCs/>
          <w:color w:val="auto"/>
          <w:lang w:eastAsia="es-ES"/>
        </w:rPr>
      </w:pPr>
    </w:p>
    <w:p w14:paraId="4B68E997" w14:textId="77777777" w:rsidR="00994F73" w:rsidRDefault="00994F73" w:rsidP="00994F73">
      <w:pPr>
        <w:spacing w:after="0" w:line="360" w:lineRule="auto"/>
        <w:rPr>
          <w:rFonts w:eastAsia="Calibri" w:cs="Tahoma"/>
          <w:iCs/>
          <w:color w:val="000000"/>
        </w:rPr>
      </w:pPr>
      <w:r>
        <w:rPr>
          <w:rFonts w:eastAsia="Times New Roman" w:cs="Tahoma"/>
          <w:bCs/>
          <w:iCs/>
          <w:color w:val="auto"/>
          <w:lang w:eastAsia="es-ES"/>
        </w:rPr>
        <w:t xml:space="preserve">Por otra parte, se le informa </w:t>
      </w:r>
      <w:r>
        <w:rPr>
          <w:rFonts w:eastAsia="Calibri" w:cs="Tahoma"/>
          <w:iCs/>
          <w:color w:val="000000"/>
        </w:rPr>
        <w:t>que de conformidad con el artículo 198 de la Ley de Transparencia y Acceso a la Información Pública del Estado de México y Municipios, y de así considerarlo procedente, de manera fundada y motivada, podrá solicitar una ampliación de plazo para el cumplimiento de la presente resolución.</w:t>
      </w:r>
    </w:p>
    <w:p w14:paraId="09954229" w14:textId="77777777" w:rsidR="00994F73" w:rsidRPr="009365AA" w:rsidRDefault="00994F73" w:rsidP="00994F73">
      <w:pPr>
        <w:spacing w:after="0" w:line="360" w:lineRule="auto"/>
        <w:rPr>
          <w:rFonts w:eastAsia="Calibri" w:cs="Tahoma"/>
          <w:b/>
          <w:bCs/>
          <w:iCs/>
          <w:color w:val="auto"/>
          <w:lang w:val="es-ES"/>
        </w:rPr>
      </w:pPr>
    </w:p>
    <w:p w14:paraId="692C7D02" w14:textId="77777777" w:rsidR="00994F73" w:rsidRPr="00994F73" w:rsidRDefault="00994F73" w:rsidP="00994F73">
      <w:pPr>
        <w:autoSpaceDE w:val="0"/>
        <w:autoSpaceDN w:val="0"/>
        <w:adjustRightInd w:val="0"/>
        <w:spacing w:after="0" w:line="360" w:lineRule="auto"/>
        <w:rPr>
          <w:rFonts w:eastAsia="Calibri" w:cs="Tahoma"/>
          <w:b/>
          <w:bCs/>
          <w:iCs/>
          <w:color w:val="auto"/>
          <w:lang w:val="es-ES"/>
        </w:rPr>
      </w:pPr>
      <w:r w:rsidRPr="00994F73">
        <w:rPr>
          <w:rFonts w:eastAsia="Calibri" w:cs="Tahoma"/>
          <w:b/>
          <w:bCs/>
          <w:iCs/>
          <w:color w:val="auto"/>
          <w:lang w:val="es-ES"/>
        </w:rPr>
        <w:t>Términos de la Resolución para conocimiento del Particular.</w:t>
      </w:r>
    </w:p>
    <w:p w14:paraId="6AC4934F" w14:textId="77777777" w:rsidR="00994F73" w:rsidRPr="00994F73" w:rsidRDefault="00994F73" w:rsidP="00994F73">
      <w:pPr>
        <w:autoSpaceDE w:val="0"/>
        <w:autoSpaceDN w:val="0"/>
        <w:adjustRightInd w:val="0"/>
        <w:spacing w:after="0" w:line="360" w:lineRule="auto"/>
        <w:rPr>
          <w:rFonts w:eastAsia="Calibri" w:cs="Tahoma"/>
          <w:b/>
          <w:bCs/>
          <w:iCs/>
          <w:color w:val="auto"/>
          <w:lang w:val="es-ES"/>
        </w:rPr>
      </w:pPr>
    </w:p>
    <w:p w14:paraId="125438E2" w14:textId="77777777" w:rsidR="00994F73" w:rsidRPr="00994F73" w:rsidRDefault="00994F73" w:rsidP="00994F73">
      <w:pPr>
        <w:spacing w:after="0" w:line="360" w:lineRule="auto"/>
        <w:rPr>
          <w:rFonts w:eastAsia="Calibri" w:cs="Tahoma"/>
          <w:bCs/>
          <w:iCs/>
          <w:color w:val="auto"/>
          <w:lang w:val="es-ES"/>
        </w:rPr>
      </w:pPr>
      <w:r w:rsidRPr="00994F73">
        <w:rPr>
          <w:rFonts w:eastAsia="Calibri" w:cs="Tahoma"/>
          <w:bCs/>
          <w:iCs/>
          <w:color w:val="auto"/>
          <w:lang w:val="es-ES"/>
        </w:rPr>
        <w:t>Se le hace del conocimiento al Particular, que, en el presente caso, se le da la razón, pues el Ayuntamiento de Metepec no emitió contestación alguna, por lo que, para atender el requerimiento de información, deberá realizar una búsqueda en sus archivos de lo requerido y deberá proporcionarle los documentos donde conste la información peticionada.</w:t>
      </w:r>
    </w:p>
    <w:p w14:paraId="44170141" w14:textId="77777777" w:rsidR="00994F73" w:rsidRPr="00994F73" w:rsidRDefault="00994F73" w:rsidP="00994F73">
      <w:pPr>
        <w:spacing w:after="0" w:line="360" w:lineRule="auto"/>
        <w:rPr>
          <w:rFonts w:eastAsia="Calibri" w:cs="Tahoma"/>
          <w:bCs/>
          <w:iCs/>
          <w:color w:val="auto"/>
          <w:lang w:val="es-ES" w:eastAsia="es-ES_tradnl"/>
        </w:rPr>
      </w:pPr>
    </w:p>
    <w:p w14:paraId="4197FB92" w14:textId="77777777" w:rsidR="00994F73" w:rsidRPr="00994F73" w:rsidRDefault="00994F73" w:rsidP="00994F73">
      <w:pPr>
        <w:spacing w:after="0" w:line="360" w:lineRule="auto"/>
        <w:rPr>
          <w:rFonts w:eastAsia="Calibri" w:cs="Tahoma"/>
          <w:bCs/>
          <w:iCs/>
          <w:color w:val="auto"/>
        </w:rPr>
      </w:pPr>
      <w:r w:rsidRPr="00994F73">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994F73">
        <w:rPr>
          <w:rFonts w:eastAsia="Calibri" w:cs="Tahoma"/>
          <w:bCs/>
          <w:iCs/>
          <w:color w:val="auto"/>
        </w:rPr>
        <w:t>La labor del Instituto, es apoyar a la población a acceder a la información pública y garantizar la protección de sus datos personales.</w:t>
      </w:r>
    </w:p>
    <w:p w14:paraId="7E9AEB86" w14:textId="77777777" w:rsidR="00994F73" w:rsidRPr="00994F73" w:rsidRDefault="00994F73" w:rsidP="00994F73">
      <w:pPr>
        <w:spacing w:after="0" w:line="360" w:lineRule="auto"/>
        <w:rPr>
          <w:rFonts w:eastAsia="Times New Roman" w:cs="Tahoma"/>
          <w:bCs/>
          <w:iCs/>
          <w:color w:val="auto"/>
          <w:lang w:eastAsia="es-ES"/>
        </w:rPr>
      </w:pPr>
    </w:p>
    <w:p w14:paraId="184A6B91" w14:textId="77777777" w:rsidR="00994F73" w:rsidRPr="00994F73" w:rsidRDefault="00994F73" w:rsidP="00994F73">
      <w:pPr>
        <w:spacing w:after="0" w:line="360" w:lineRule="auto"/>
        <w:rPr>
          <w:rFonts w:eastAsia="Times New Roman" w:cs="Tahoma"/>
          <w:b/>
          <w:bCs/>
          <w:iCs/>
          <w:color w:val="auto"/>
          <w:lang w:eastAsia="es-ES"/>
        </w:rPr>
      </w:pPr>
      <w:r w:rsidRPr="00994F73">
        <w:rPr>
          <w:rFonts w:eastAsia="Times New Roman" w:cs="Tahoma"/>
          <w:b/>
          <w:bCs/>
          <w:iCs/>
          <w:color w:val="auto"/>
          <w:lang w:eastAsia="es-ES"/>
        </w:rPr>
        <w:t xml:space="preserve">SÉPTIMO. Vista a la Contraloría Interna y Órgano de Control y Vigilancia. </w:t>
      </w:r>
    </w:p>
    <w:p w14:paraId="7A0D6520" w14:textId="77777777" w:rsidR="00994F73" w:rsidRPr="00994F73" w:rsidRDefault="00994F73" w:rsidP="00994F73">
      <w:pPr>
        <w:spacing w:after="0" w:line="360" w:lineRule="auto"/>
        <w:rPr>
          <w:rFonts w:eastAsia="Times New Roman" w:cs="Tahoma"/>
          <w:bCs/>
          <w:color w:val="auto"/>
          <w:lang w:eastAsia="es-ES"/>
        </w:rPr>
      </w:pPr>
    </w:p>
    <w:p w14:paraId="6EED7974" w14:textId="77777777" w:rsidR="00994F73" w:rsidRPr="00994F73" w:rsidRDefault="00994F73" w:rsidP="00994F73">
      <w:pPr>
        <w:spacing w:after="0" w:line="360" w:lineRule="auto"/>
        <w:rPr>
          <w:rFonts w:eastAsia="Times New Roman" w:cs="Tahoma"/>
          <w:bCs/>
          <w:color w:val="auto"/>
          <w:lang w:eastAsia="es-ES"/>
        </w:rPr>
      </w:pPr>
      <w:r w:rsidRPr="00994F73">
        <w:rPr>
          <w:rFonts w:eastAsia="Times New Roman" w:cs="Tahoma"/>
          <w:bCs/>
          <w:color w:val="auto"/>
          <w:lang w:eastAsia="es-ES"/>
        </w:rPr>
        <w:t>En el caso en estudio, ha quedado acreditado que el Ayuntamiento de Metepec omitió dar respuesta en el plazo señalado en el artículo 163 de la Ley de Transparencia y Acceso a la Información Pública del Estado de México y Municipios.</w:t>
      </w:r>
    </w:p>
    <w:p w14:paraId="27453611" w14:textId="77777777" w:rsidR="00994F73" w:rsidRPr="00994F73" w:rsidRDefault="00994F73" w:rsidP="00994F73">
      <w:pPr>
        <w:spacing w:after="0" w:line="360" w:lineRule="auto"/>
        <w:rPr>
          <w:rFonts w:eastAsia="Times New Roman" w:cs="Tahoma"/>
          <w:bCs/>
          <w:color w:val="auto"/>
          <w:lang w:eastAsia="es-ES"/>
        </w:rPr>
      </w:pPr>
      <w:r w:rsidRPr="00994F73">
        <w:rPr>
          <w:rFonts w:eastAsia="Times New Roman" w:cs="Tahoma"/>
          <w:bCs/>
          <w:color w:val="auto"/>
          <w:lang w:eastAsia="es-ES"/>
        </w:rPr>
        <w:lastRenderedPageBreak/>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2537E645" w14:textId="77777777" w:rsidR="00994F73" w:rsidRPr="00994F73" w:rsidRDefault="00994F73" w:rsidP="00994F73">
      <w:pPr>
        <w:spacing w:after="0" w:line="360" w:lineRule="auto"/>
        <w:rPr>
          <w:rFonts w:eastAsia="Times New Roman" w:cs="Tahoma"/>
          <w:bCs/>
          <w:color w:val="auto"/>
          <w:lang w:eastAsia="es-ES"/>
        </w:rPr>
      </w:pPr>
    </w:p>
    <w:p w14:paraId="6C89B277" w14:textId="77777777" w:rsidR="00994F73" w:rsidRPr="00994F73" w:rsidRDefault="00994F73" w:rsidP="00994F73">
      <w:pPr>
        <w:spacing w:after="0" w:line="360" w:lineRule="auto"/>
        <w:rPr>
          <w:rFonts w:eastAsia="Times New Roman" w:cs="Tahoma"/>
          <w:bCs/>
          <w:color w:val="auto"/>
          <w:lang w:eastAsia="es-ES"/>
        </w:rPr>
      </w:pPr>
      <w:r w:rsidRPr="00994F73">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990716B" w14:textId="77777777" w:rsidR="00994F73" w:rsidRPr="00994F73" w:rsidRDefault="00994F73" w:rsidP="00994F73">
      <w:pPr>
        <w:spacing w:after="0" w:line="360" w:lineRule="auto"/>
        <w:rPr>
          <w:rFonts w:eastAsia="Times New Roman" w:cs="Tahoma"/>
          <w:bCs/>
          <w:color w:val="auto"/>
          <w:lang w:eastAsia="es-ES"/>
        </w:rPr>
      </w:pPr>
    </w:p>
    <w:p w14:paraId="355C0F2E" w14:textId="77777777" w:rsidR="00994F73" w:rsidRPr="00994F73" w:rsidRDefault="00994F73" w:rsidP="00994F73">
      <w:pPr>
        <w:spacing w:after="0" w:line="360" w:lineRule="auto"/>
        <w:rPr>
          <w:rFonts w:eastAsia="Times New Roman" w:cs="Tahoma"/>
          <w:bCs/>
          <w:color w:val="auto"/>
          <w:lang w:eastAsia="es-ES"/>
        </w:rPr>
      </w:pPr>
      <w:r w:rsidRPr="00994F73">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994F73">
        <w:rPr>
          <w:rFonts w:eastAsia="Times New Roman" w:cs="Tahoma"/>
          <w:bCs/>
          <w:color w:val="auto"/>
          <w:lang w:val="es-ES_tradnl" w:eastAsia="es-ES"/>
        </w:rPr>
        <w:t>al Contralor Interno y Titular del Órgano de Control y Vigilancia de este Instituto</w:t>
      </w:r>
      <w:r w:rsidRPr="00994F73">
        <w:rPr>
          <w:rFonts w:eastAsia="Times New Roman" w:cs="Tahoma"/>
          <w:bCs/>
          <w:color w:val="auto"/>
          <w:lang w:eastAsia="es-ES"/>
        </w:rPr>
        <w:t>.</w:t>
      </w:r>
    </w:p>
    <w:p w14:paraId="1DE12DAF" w14:textId="77777777" w:rsidR="00994F73" w:rsidRPr="009365AA" w:rsidRDefault="00994F73" w:rsidP="009C529C">
      <w:pPr>
        <w:spacing w:after="0" w:line="360" w:lineRule="auto"/>
        <w:rPr>
          <w:rFonts w:eastAsia="Times New Roman" w:cs="Tahoma"/>
          <w:bCs/>
          <w:color w:val="auto"/>
          <w:lang w:eastAsia="es-ES"/>
        </w:rPr>
      </w:pPr>
    </w:p>
    <w:p w14:paraId="08C56883" w14:textId="77777777" w:rsidR="009C529C" w:rsidRPr="009365AA" w:rsidRDefault="009C529C" w:rsidP="009C529C">
      <w:pPr>
        <w:spacing w:after="0" w:line="360" w:lineRule="auto"/>
        <w:rPr>
          <w:rFonts w:eastAsia="Times New Roman" w:cs="Tahoma"/>
          <w:bCs/>
          <w:color w:val="auto"/>
          <w:lang w:eastAsia="es-ES"/>
        </w:rPr>
      </w:pPr>
      <w:r w:rsidRPr="009365AA">
        <w:rPr>
          <w:rFonts w:eastAsia="Times New Roman" w:cs="Tahoma"/>
          <w:bCs/>
          <w:color w:val="auto"/>
          <w:lang w:eastAsia="es-ES"/>
        </w:rPr>
        <w:t>Por lo expuesto y fundado, este Pleno:</w:t>
      </w:r>
    </w:p>
    <w:p w14:paraId="184720BD" w14:textId="31FE5C4F" w:rsidR="009C529C" w:rsidRDefault="009C529C" w:rsidP="009C529C">
      <w:pPr>
        <w:spacing w:after="0" w:line="360" w:lineRule="auto"/>
        <w:rPr>
          <w:rFonts w:eastAsia="Times New Roman" w:cs="Tahoma"/>
          <w:bCs/>
          <w:color w:val="auto"/>
          <w:lang w:eastAsia="es-ES"/>
        </w:rPr>
      </w:pPr>
    </w:p>
    <w:p w14:paraId="7BBFC082" w14:textId="1D814F89" w:rsidR="009C529C" w:rsidRDefault="009C529C" w:rsidP="009C529C">
      <w:pPr>
        <w:spacing w:after="0" w:line="360" w:lineRule="auto"/>
        <w:jc w:val="center"/>
        <w:rPr>
          <w:rFonts w:eastAsia="Times New Roman" w:cs="Tahoma"/>
          <w:b/>
          <w:bCs/>
          <w:color w:val="auto"/>
          <w:lang w:eastAsia="es-ES"/>
        </w:rPr>
      </w:pPr>
      <w:r w:rsidRPr="009365AA">
        <w:rPr>
          <w:rFonts w:eastAsia="Times New Roman" w:cs="Tahoma"/>
          <w:b/>
          <w:bCs/>
          <w:color w:val="auto"/>
          <w:lang w:eastAsia="es-ES"/>
        </w:rPr>
        <w:t>R E S U E L V E:</w:t>
      </w:r>
    </w:p>
    <w:p w14:paraId="064930DE" w14:textId="77777777" w:rsidR="009C529C" w:rsidRPr="009365AA" w:rsidRDefault="009C529C" w:rsidP="009C529C">
      <w:pPr>
        <w:spacing w:after="0" w:line="360" w:lineRule="auto"/>
        <w:ind w:right="113"/>
        <w:rPr>
          <w:rFonts w:eastAsia="Times New Roman" w:cs="Arial"/>
          <w:b/>
          <w:color w:val="auto"/>
          <w:lang w:eastAsia="es-ES"/>
        </w:rPr>
      </w:pPr>
    </w:p>
    <w:p w14:paraId="40E46F05" w14:textId="24FBCE28" w:rsidR="009C529C" w:rsidRPr="009365AA" w:rsidRDefault="009C529C" w:rsidP="009C529C">
      <w:pPr>
        <w:widowControl w:val="0"/>
        <w:spacing w:after="0" w:line="360" w:lineRule="auto"/>
        <w:rPr>
          <w:rFonts w:eastAsia="Calibri" w:cs="Tahoma"/>
          <w:bCs/>
          <w:color w:val="auto"/>
        </w:rPr>
      </w:pPr>
      <w:r w:rsidRPr="009365AA">
        <w:rPr>
          <w:rFonts w:eastAsia="Times New Roman" w:cs="Tahoma"/>
          <w:b/>
          <w:bCs/>
          <w:color w:val="auto"/>
          <w:lang w:eastAsia="es-ES"/>
        </w:rPr>
        <w:t xml:space="preserve">PRIMERO. </w:t>
      </w:r>
      <w:r w:rsidRPr="009365AA">
        <w:rPr>
          <w:rFonts w:eastAsia="Calibri" w:cs="Tahoma"/>
          <w:bCs/>
          <w:color w:val="auto"/>
        </w:rPr>
        <w:t xml:space="preserve">Resultan </w:t>
      </w:r>
      <w:r w:rsidRPr="009365AA">
        <w:rPr>
          <w:rFonts w:eastAsia="Calibri" w:cs="Tahoma"/>
          <w:b/>
          <w:bCs/>
          <w:color w:val="auto"/>
        </w:rPr>
        <w:t>FUNDADAS</w:t>
      </w:r>
      <w:r w:rsidRPr="009365AA">
        <w:rPr>
          <w:rFonts w:eastAsia="Calibri" w:cs="Tahoma"/>
          <w:bCs/>
          <w:color w:val="auto"/>
        </w:rPr>
        <w:t xml:space="preserve"> las razones o motivos de inconformidad hechos valer por el Particular en el Recurso de Revisión </w:t>
      </w:r>
      <w:r w:rsidRPr="009365AA">
        <w:rPr>
          <w:rFonts w:eastAsia="Calibri" w:cs="Tahoma"/>
          <w:b/>
          <w:bCs/>
          <w:color w:val="auto"/>
        </w:rPr>
        <w:t>016</w:t>
      </w:r>
      <w:r w:rsidR="00DB2DCE" w:rsidRPr="009365AA">
        <w:rPr>
          <w:rFonts w:eastAsia="Calibri" w:cs="Tahoma"/>
          <w:b/>
          <w:bCs/>
          <w:color w:val="auto"/>
        </w:rPr>
        <w:t>01</w:t>
      </w:r>
      <w:r w:rsidRPr="009365AA">
        <w:rPr>
          <w:rFonts w:eastAsia="Calibri" w:cs="Tahoma"/>
          <w:b/>
          <w:bCs/>
          <w:color w:val="auto"/>
        </w:rPr>
        <w:t>/INFOEM/IP/RR/2022</w:t>
      </w:r>
      <w:r w:rsidRPr="009365AA">
        <w:rPr>
          <w:rFonts w:eastAsia="Calibri" w:cs="Tahoma"/>
          <w:bCs/>
          <w:color w:val="auto"/>
        </w:rPr>
        <w:t>,</w:t>
      </w:r>
      <w:r w:rsidRPr="009365AA">
        <w:rPr>
          <w:rFonts w:eastAsia="Times New Roman" w:cs="Tahoma"/>
          <w:b/>
          <w:color w:val="0D0D0D"/>
          <w:lang w:eastAsia="es-ES"/>
        </w:rPr>
        <w:t xml:space="preserve"> </w:t>
      </w:r>
      <w:r w:rsidRPr="009365AA">
        <w:rPr>
          <w:rFonts w:eastAsia="Calibri" w:cs="Tahoma"/>
          <w:bCs/>
          <w:color w:val="auto"/>
        </w:rPr>
        <w:t xml:space="preserve">en términos del considerando </w:t>
      </w:r>
      <w:r w:rsidRPr="00C371DD">
        <w:rPr>
          <w:rFonts w:eastAsia="Calibri" w:cs="Tahoma"/>
          <w:color w:val="auto"/>
        </w:rPr>
        <w:t>QUINTO y SEXTO</w:t>
      </w:r>
      <w:r w:rsidRPr="009365AA">
        <w:rPr>
          <w:rFonts w:eastAsia="Calibri" w:cs="Tahoma"/>
          <w:b/>
          <w:bCs/>
          <w:color w:val="auto"/>
        </w:rPr>
        <w:t xml:space="preserve"> </w:t>
      </w:r>
      <w:r w:rsidRPr="009365AA">
        <w:rPr>
          <w:rFonts w:eastAsia="Calibri" w:cs="Tahoma"/>
          <w:bCs/>
          <w:color w:val="auto"/>
        </w:rPr>
        <w:t>de la presente Resolución.</w:t>
      </w:r>
    </w:p>
    <w:p w14:paraId="1683D967" w14:textId="77777777" w:rsidR="009C529C" w:rsidRPr="009365AA" w:rsidRDefault="009C529C" w:rsidP="009C529C">
      <w:pPr>
        <w:spacing w:after="0" w:line="360" w:lineRule="auto"/>
        <w:rPr>
          <w:rFonts w:eastAsia="Times New Roman" w:cs="Tahoma"/>
          <w:b/>
          <w:bCs/>
          <w:color w:val="auto"/>
          <w:lang w:eastAsia="es-ES"/>
        </w:rPr>
      </w:pPr>
    </w:p>
    <w:p w14:paraId="5DDB2073" w14:textId="07FA5D61" w:rsidR="00994F73" w:rsidRDefault="009C529C" w:rsidP="00994F73">
      <w:pPr>
        <w:spacing w:after="0" w:line="360" w:lineRule="auto"/>
        <w:rPr>
          <w:rFonts w:eastAsia="Times New Roman" w:cs="Tahoma"/>
          <w:bCs/>
          <w:iCs/>
          <w:color w:val="auto"/>
          <w:lang w:eastAsia="es-ES"/>
        </w:rPr>
      </w:pPr>
      <w:r w:rsidRPr="009365AA">
        <w:rPr>
          <w:rFonts w:eastAsia="Calibri" w:cs="Tahoma"/>
          <w:b/>
          <w:bCs/>
          <w:color w:val="auto"/>
        </w:rPr>
        <w:t>SEGUNDO.</w:t>
      </w:r>
      <w:r w:rsidRPr="009365AA">
        <w:rPr>
          <w:rFonts w:eastAsia="Calibri" w:cs="Tahoma"/>
          <w:color w:val="auto"/>
          <w:lang w:eastAsia="es-MX"/>
        </w:rPr>
        <w:t xml:space="preserve"> Se </w:t>
      </w:r>
      <w:r w:rsidRPr="009365AA">
        <w:rPr>
          <w:rFonts w:eastAsia="Calibri" w:cs="Tahoma"/>
          <w:b/>
          <w:color w:val="auto"/>
          <w:lang w:eastAsia="es-MX"/>
        </w:rPr>
        <w:t xml:space="preserve">ORDENA </w:t>
      </w:r>
      <w:r w:rsidRPr="009365AA">
        <w:rPr>
          <w:rFonts w:eastAsia="Calibri" w:cs="Tahoma"/>
          <w:color w:val="auto"/>
          <w:lang w:eastAsia="es-MX"/>
        </w:rPr>
        <w:t xml:space="preserve">al Ayuntamiento de Metepec, </w:t>
      </w:r>
      <w:r w:rsidR="00994F73">
        <w:rPr>
          <w:rFonts w:eastAsia="Calibri" w:cs="Tahoma"/>
          <w:color w:val="auto"/>
        </w:rPr>
        <w:t>a efecto de que, previa búsqueda exhaustiva y razonable, en todas las unidades administrativas competentes</w:t>
      </w:r>
      <w:r w:rsidR="00994F73">
        <w:rPr>
          <w:rFonts w:eastAsia="Calibri" w:cs="Tahoma"/>
          <w:bCs/>
          <w:iCs/>
          <w:color w:val="auto"/>
        </w:rPr>
        <w:t>, entregue</w:t>
      </w:r>
      <w:r w:rsidR="00AD12D5">
        <w:rPr>
          <w:rFonts w:eastAsia="Calibri" w:cs="Tahoma"/>
          <w:bCs/>
          <w:iCs/>
          <w:color w:val="auto"/>
        </w:rPr>
        <w:t xml:space="preserve">, </w:t>
      </w:r>
      <w:r w:rsidR="00994F73">
        <w:rPr>
          <w:rFonts w:eastAsia="Calibri" w:cs="Tahoma"/>
          <w:bCs/>
          <w:iCs/>
          <w:color w:val="auto"/>
        </w:rPr>
        <w:t xml:space="preserve">a través del Sistema de Acceso a la Información Mexiquense (SAIMEX), en su caso, en versión pública, </w:t>
      </w:r>
      <w:r w:rsidR="00994F73">
        <w:rPr>
          <w:rFonts w:eastAsia="Times New Roman" w:cs="Tahoma"/>
          <w:bCs/>
          <w:iCs/>
          <w:color w:val="auto"/>
          <w:lang w:eastAsia="es-ES"/>
        </w:rPr>
        <w:t>respecto al personal adscrito a la Dirección de Desarrollo Social, los documentos donde consten lo siguiente:</w:t>
      </w:r>
    </w:p>
    <w:p w14:paraId="3A78B983" w14:textId="77777777" w:rsidR="00994F73" w:rsidRDefault="00994F73" w:rsidP="00994F73">
      <w:pPr>
        <w:spacing w:after="0" w:line="360" w:lineRule="auto"/>
        <w:rPr>
          <w:rFonts w:eastAsia="Times New Roman" w:cs="Tahoma"/>
          <w:bCs/>
          <w:iCs/>
          <w:color w:val="auto"/>
          <w:lang w:eastAsia="es-ES"/>
        </w:rPr>
      </w:pPr>
    </w:p>
    <w:p w14:paraId="4471B958" w14:textId="77777777" w:rsidR="00994F73" w:rsidRDefault="00994F73" w:rsidP="00994F73">
      <w:pPr>
        <w:pStyle w:val="Prrafodelista"/>
        <w:numPr>
          <w:ilvl w:val="0"/>
          <w:numId w:val="13"/>
        </w:numPr>
        <w:spacing w:after="0" w:line="360" w:lineRule="auto"/>
        <w:rPr>
          <w:rFonts w:eastAsia="Times New Roman" w:cs="Tahoma"/>
          <w:bCs/>
          <w:color w:val="auto"/>
          <w:lang w:eastAsia="es-ES"/>
        </w:rPr>
      </w:pPr>
      <w:r>
        <w:rPr>
          <w:rFonts w:eastAsia="Times New Roman" w:cs="Tahoma"/>
          <w:bCs/>
          <w:color w:val="auto"/>
          <w:lang w:eastAsia="es-ES"/>
        </w:rPr>
        <w:t xml:space="preserve">El </w:t>
      </w:r>
      <w:r w:rsidRPr="00137498">
        <w:rPr>
          <w:rFonts w:eastAsia="Times New Roman" w:cs="Tahoma"/>
          <w:bCs/>
          <w:color w:val="auto"/>
          <w:lang w:val="es-ES_tradnl" w:eastAsia="es-ES"/>
        </w:rPr>
        <w:t xml:space="preserve">nombre, categoría, puesto funcional y </w:t>
      </w:r>
      <w:r>
        <w:rPr>
          <w:rFonts w:eastAsia="Times New Roman" w:cs="Tahoma"/>
          <w:bCs/>
          <w:color w:val="auto"/>
          <w:lang w:val="es-ES_tradnl" w:eastAsia="es-ES"/>
        </w:rPr>
        <w:t>remuneraciones pagadas, del primero de enero de dos mil diecinueve al treinta y uno de diciembre de dos mil veinte.</w:t>
      </w:r>
    </w:p>
    <w:p w14:paraId="59E04E3E" w14:textId="77777777" w:rsidR="00994F73" w:rsidRDefault="00994F73" w:rsidP="00994F73">
      <w:pPr>
        <w:pStyle w:val="Prrafodelista"/>
        <w:spacing w:after="0" w:line="360" w:lineRule="auto"/>
        <w:rPr>
          <w:rFonts w:eastAsia="Times New Roman" w:cs="Tahoma"/>
          <w:bCs/>
          <w:color w:val="auto"/>
          <w:lang w:eastAsia="es-ES"/>
        </w:rPr>
      </w:pPr>
    </w:p>
    <w:p w14:paraId="0D26823C" w14:textId="77777777" w:rsidR="00994F73" w:rsidRPr="00D341E7" w:rsidRDefault="00994F73" w:rsidP="00994F73">
      <w:pPr>
        <w:pStyle w:val="Prrafodelista"/>
        <w:numPr>
          <w:ilvl w:val="0"/>
          <w:numId w:val="13"/>
        </w:numPr>
        <w:spacing w:after="0" w:line="360" w:lineRule="auto"/>
        <w:rPr>
          <w:rFonts w:eastAsia="Times New Roman" w:cs="Tahoma"/>
          <w:bCs/>
          <w:color w:val="auto"/>
          <w:lang w:eastAsia="es-ES"/>
        </w:rPr>
      </w:pPr>
      <w:r>
        <w:rPr>
          <w:rFonts w:eastAsia="Times New Roman" w:cs="Tahoma"/>
          <w:bCs/>
          <w:color w:val="auto"/>
          <w:lang w:eastAsia="es-ES"/>
        </w:rPr>
        <w:t xml:space="preserve">Los </w:t>
      </w:r>
      <w:r w:rsidRPr="00D341E7">
        <w:rPr>
          <w:rFonts w:eastAsia="Times New Roman" w:cs="Tahoma"/>
          <w:bCs/>
          <w:color w:val="auto"/>
          <w:lang w:eastAsia="es-ES"/>
        </w:rPr>
        <w:t>movimientos de altas y bajas, efectuados del primero de enero de dos mil diecinueve al treinta y uno de diciembre de dos mil veintiuno.</w:t>
      </w:r>
    </w:p>
    <w:p w14:paraId="195EE5E1" w14:textId="77777777" w:rsidR="00994F73" w:rsidRDefault="00994F73" w:rsidP="00994F73">
      <w:pPr>
        <w:spacing w:after="0" w:line="360" w:lineRule="auto"/>
        <w:rPr>
          <w:rFonts w:eastAsia="Calibri" w:cs="Tahoma"/>
          <w:b/>
          <w:bCs/>
          <w:iCs/>
          <w:color w:val="auto"/>
          <w:lang w:val="es-ES"/>
        </w:rPr>
      </w:pPr>
    </w:p>
    <w:p w14:paraId="68A5B769" w14:textId="77777777" w:rsidR="00994F73" w:rsidRDefault="00994F73" w:rsidP="00994F73">
      <w:pPr>
        <w:tabs>
          <w:tab w:val="left" w:pos="4962"/>
        </w:tabs>
        <w:spacing w:after="0" w:line="360" w:lineRule="auto"/>
        <w:rPr>
          <w:rFonts w:eastAsia="Calibri" w:cs="Tahoma"/>
          <w:bCs/>
          <w:iCs/>
          <w:color w:val="auto"/>
          <w:lang w:val="es-ES"/>
        </w:rPr>
      </w:pPr>
      <w:r>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7C7E606" w14:textId="387A2CB5" w:rsidR="009C529C" w:rsidRPr="009365AA" w:rsidRDefault="009C529C" w:rsidP="009C529C">
      <w:pPr>
        <w:spacing w:after="0" w:line="360" w:lineRule="auto"/>
        <w:ind w:right="-93"/>
        <w:rPr>
          <w:rFonts w:eastAsia="Calibri" w:cs="Tahoma"/>
          <w:bCs/>
          <w:color w:val="auto"/>
        </w:rPr>
      </w:pPr>
    </w:p>
    <w:p w14:paraId="6AD041BA" w14:textId="77777777" w:rsidR="009C529C" w:rsidRPr="009365AA" w:rsidRDefault="009C529C" w:rsidP="009C529C">
      <w:pPr>
        <w:spacing w:after="0" w:line="360" w:lineRule="auto"/>
        <w:rPr>
          <w:rFonts w:eastAsia="Calibri" w:cs="Tahoma"/>
          <w:bCs/>
          <w:iCs/>
          <w:color w:val="auto"/>
          <w:lang w:eastAsia="es-ES"/>
        </w:rPr>
      </w:pPr>
      <w:r w:rsidRPr="009365AA">
        <w:rPr>
          <w:rFonts w:eastAsia="Calibri" w:cs="Tahoma"/>
          <w:b/>
          <w:bCs/>
          <w:iCs/>
          <w:color w:val="auto"/>
          <w:lang w:val="es-ES" w:eastAsia="es-ES"/>
        </w:rPr>
        <w:t>TERCERO</w:t>
      </w:r>
      <w:r w:rsidRPr="009365AA">
        <w:rPr>
          <w:rFonts w:eastAsia="Calibri" w:cs="Tahoma"/>
          <w:b/>
          <w:bCs/>
          <w:color w:val="auto"/>
        </w:rPr>
        <w:t xml:space="preserve">. </w:t>
      </w:r>
      <w:r w:rsidRPr="009365AA">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52767CB2" w14:textId="77777777" w:rsidR="009C529C" w:rsidRPr="009365AA" w:rsidRDefault="009C529C" w:rsidP="009C529C">
      <w:pPr>
        <w:spacing w:after="0" w:line="360" w:lineRule="auto"/>
        <w:rPr>
          <w:rFonts w:eastAsia="Calibri" w:cs="Tahoma"/>
          <w:b/>
          <w:bCs/>
          <w:color w:val="auto"/>
        </w:rPr>
      </w:pPr>
    </w:p>
    <w:p w14:paraId="269AA9E2" w14:textId="77777777" w:rsidR="009C529C" w:rsidRPr="009365AA" w:rsidRDefault="009C529C" w:rsidP="009C529C">
      <w:pPr>
        <w:spacing w:after="0" w:line="360" w:lineRule="auto"/>
        <w:rPr>
          <w:rFonts w:eastAsia="Times New Roman" w:cs="Tahoma"/>
          <w:color w:val="auto"/>
          <w:lang w:eastAsia="es-ES"/>
        </w:rPr>
      </w:pPr>
      <w:r w:rsidRPr="009365AA">
        <w:rPr>
          <w:rFonts w:eastAsia="Calibri" w:cs="Tahoma"/>
          <w:b/>
          <w:color w:val="auto"/>
          <w:lang w:eastAsia="es-MX"/>
        </w:rPr>
        <w:t>CUARTO</w:t>
      </w:r>
      <w:r w:rsidRPr="009365AA">
        <w:rPr>
          <w:rFonts w:eastAsia="Calibri" w:cs="Tahoma"/>
          <w:b/>
          <w:bCs/>
          <w:color w:val="auto"/>
        </w:rPr>
        <w:t xml:space="preserve">. </w:t>
      </w:r>
      <w:r w:rsidRPr="009365AA">
        <w:rPr>
          <w:rFonts w:eastAsia="Times New Roman" w:cs="Tahoma"/>
          <w:b/>
          <w:color w:val="auto"/>
          <w:lang w:eastAsia="es-ES"/>
        </w:rPr>
        <w:t xml:space="preserve">NOTIFÍQUESE </w:t>
      </w:r>
      <w:r w:rsidRPr="009365AA">
        <w:rPr>
          <w:rFonts w:eastAsia="Times New Roman" w:cs="Tahoma"/>
          <w:color w:val="auto"/>
          <w:lang w:eastAsia="es-ES"/>
        </w:rPr>
        <w:t xml:space="preserve">la presente resolución al Titular de la Unidad de Transparencia del Sujeto Obligado, para que conforme al artículo 186 último párrafo, 189 segundo párrafo </w:t>
      </w:r>
      <w:r w:rsidRPr="009365AA">
        <w:rPr>
          <w:rFonts w:eastAsia="Times New Roman" w:cs="Tahoma"/>
          <w:color w:val="auto"/>
          <w:lang w:eastAsia="es-ES"/>
        </w:rPr>
        <w:lastRenderedPageBreak/>
        <w:t>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6740830" w14:textId="77777777" w:rsidR="009C529C" w:rsidRPr="009365AA" w:rsidRDefault="009C529C" w:rsidP="009C529C">
      <w:pPr>
        <w:spacing w:after="0" w:line="360" w:lineRule="auto"/>
        <w:rPr>
          <w:rFonts w:eastAsia="Calibri" w:cs="Tahoma"/>
          <w:color w:val="auto"/>
          <w:lang w:eastAsia="es-MX"/>
        </w:rPr>
      </w:pPr>
    </w:p>
    <w:p w14:paraId="7C6ADF0B" w14:textId="77777777" w:rsidR="009C529C" w:rsidRPr="009365AA" w:rsidRDefault="009C529C" w:rsidP="009C529C">
      <w:pPr>
        <w:spacing w:after="0" w:line="360" w:lineRule="auto"/>
        <w:rPr>
          <w:rFonts w:eastAsia="Times New Roman" w:cs="Tahoma"/>
          <w:b/>
          <w:color w:val="auto"/>
          <w:lang w:eastAsia="es-ES"/>
        </w:rPr>
      </w:pPr>
      <w:r w:rsidRPr="009365AA">
        <w:rPr>
          <w:rFonts w:eastAsia="Calibri" w:cs="Tahoma"/>
          <w:b/>
          <w:bCs/>
          <w:iCs/>
          <w:color w:val="auto"/>
          <w:lang w:val="es-ES" w:eastAsia="es-ES"/>
        </w:rPr>
        <w:t>QUINTO</w:t>
      </w:r>
      <w:r w:rsidRPr="009365AA">
        <w:rPr>
          <w:rFonts w:eastAsia="Calibri" w:cs="Tahoma"/>
          <w:bCs/>
          <w:iCs/>
          <w:color w:val="auto"/>
          <w:lang w:val="es-ES" w:eastAsia="es-ES"/>
        </w:rPr>
        <w:t>.</w:t>
      </w:r>
      <w:r w:rsidRPr="009365AA">
        <w:rPr>
          <w:rFonts w:eastAsia="Times New Roman" w:cs="Tahoma"/>
          <w:b/>
          <w:color w:val="auto"/>
          <w:lang w:eastAsia="es-ES"/>
        </w:rPr>
        <w:t xml:space="preserve"> NOTIFÍQUESE </w:t>
      </w:r>
      <w:r w:rsidRPr="009365AA">
        <w:rPr>
          <w:rFonts w:eastAsia="Times New Roman" w:cs="Tahoma"/>
          <w:bCs/>
          <w:color w:val="auto"/>
          <w:lang w:eastAsia="es-ES"/>
        </w:rPr>
        <w:t xml:space="preserve">al Recurrente la presente Resolución, </w:t>
      </w:r>
      <w:r w:rsidRPr="009365AA">
        <w:rPr>
          <w:rFonts w:eastAsia="Times New Roman" w:cs="Tahoma"/>
          <w:bCs/>
          <w:color w:val="auto"/>
          <w:lang w:val="es-ES" w:eastAsia="es-ES"/>
        </w:rPr>
        <w:t>a través del Sistema de Acceso a la Información Mexiquense (SAIMEX);</w:t>
      </w:r>
      <w:r w:rsidRPr="009365AA">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2AFB9F62" w14:textId="77777777" w:rsidR="009C529C" w:rsidRPr="009365AA" w:rsidRDefault="009C529C" w:rsidP="009C529C">
      <w:pPr>
        <w:spacing w:after="0" w:line="360" w:lineRule="auto"/>
        <w:rPr>
          <w:rFonts w:eastAsia="Times New Roman" w:cs="Tahoma"/>
          <w:color w:val="auto"/>
          <w:lang w:eastAsia="es-ES"/>
        </w:rPr>
      </w:pPr>
    </w:p>
    <w:p w14:paraId="121E4C25" w14:textId="77777777" w:rsidR="009C529C" w:rsidRPr="009365AA" w:rsidRDefault="009C529C" w:rsidP="009C529C">
      <w:pPr>
        <w:spacing w:after="0" w:line="360" w:lineRule="auto"/>
      </w:pPr>
      <w:r w:rsidRPr="009365AA">
        <w:rPr>
          <w:b/>
          <w:bCs/>
        </w:rPr>
        <w:t>SEXTO.</w:t>
      </w:r>
      <w:r w:rsidRPr="009365A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2F5BDD3E" w14:textId="77777777" w:rsidR="009C529C" w:rsidRPr="009365AA" w:rsidRDefault="009C529C" w:rsidP="009C529C">
      <w:pPr>
        <w:spacing w:after="0" w:line="360" w:lineRule="auto"/>
        <w:ind w:right="-93"/>
        <w:rPr>
          <w:rFonts w:eastAsia="Times New Roman" w:cs="Times New Roman"/>
          <w:color w:val="000000"/>
          <w:shd w:val="clear" w:color="auto" w:fill="FFFFFF"/>
          <w:lang w:eastAsia="es-ES"/>
        </w:rPr>
      </w:pPr>
    </w:p>
    <w:p w14:paraId="72435708" w14:textId="0DA6DF03" w:rsidR="009C529C" w:rsidRPr="009365AA" w:rsidRDefault="009C529C" w:rsidP="009C529C">
      <w:pPr>
        <w:spacing w:after="0" w:line="360" w:lineRule="auto"/>
        <w:ind w:right="-93"/>
        <w:rPr>
          <w:rFonts w:eastAsia="Calibri" w:cs="Tahoma"/>
          <w:bCs/>
          <w:color w:val="auto"/>
        </w:rPr>
      </w:pPr>
      <w:r w:rsidRPr="009365AA">
        <w:rPr>
          <w:rFonts w:eastAsia="Times New Roman" w:cs="Tahoma"/>
          <w:b/>
          <w:color w:val="000000"/>
          <w:lang w:eastAsia="es-ES"/>
        </w:rPr>
        <w:t xml:space="preserve">SÉPTIMO. </w:t>
      </w:r>
      <w:r w:rsidRPr="009365AA">
        <w:rPr>
          <w:rFonts w:eastAsia="Calibri" w:cs="Tahoma"/>
          <w:bCs/>
          <w:color w:val="auto"/>
        </w:rPr>
        <w:t xml:space="preserve">Con fundamento en lo dispuesto en los artículos 190 de la </w:t>
      </w:r>
      <w:r w:rsidRPr="009365AA">
        <w:rPr>
          <w:rFonts w:eastAsia="Times New Roman" w:cs="Tahoma"/>
          <w:color w:val="auto"/>
          <w:lang w:eastAsia="es-ES"/>
        </w:rPr>
        <w:t xml:space="preserve">Ley de Transparencia y Acceso a la Información Pública del Estado de México y Municipios, gírese </w:t>
      </w:r>
      <w:r w:rsidRPr="009365AA">
        <w:rPr>
          <w:rFonts w:eastAsia="Calibri" w:cs="Tahoma"/>
          <w:bCs/>
          <w:color w:val="auto"/>
        </w:rPr>
        <w:t xml:space="preserve">oficio al Contralor Interno y Titular del Órgano de Control y Vigilancia de este Instituto con la finalidad de que actúe en razón de su competencia, en términos de lo dispuesto en el </w:t>
      </w:r>
      <w:r w:rsidRPr="00C371DD">
        <w:rPr>
          <w:rFonts w:eastAsia="Calibri" w:cs="Tahoma"/>
          <w:bCs/>
          <w:color w:val="auto"/>
        </w:rPr>
        <w:t xml:space="preserve">Considerando </w:t>
      </w:r>
      <w:r w:rsidR="00AD12D5" w:rsidRPr="00C371DD">
        <w:rPr>
          <w:rFonts w:eastAsia="Calibri" w:cs="Tahoma"/>
          <w:bCs/>
          <w:color w:val="auto"/>
        </w:rPr>
        <w:t>SÉPTIMO</w:t>
      </w:r>
      <w:r w:rsidRPr="00C371DD">
        <w:rPr>
          <w:rFonts w:eastAsia="Calibri" w:cs="Tahoma"/>
          <w:bCs/>
          <w:color w:val="auto"/>
        </w:rPr>
        <w:t xml:space="preserve"> de</w:t>
      </w:r>
      <w:r w:rsidRPr="009365AA">
        <w:rPr>
          <w:rFonts w:eastAsia="Calibri" w:cs="Tahoma"/>
          <w:bCs/>
          <w:color w:val="auto"/>
        </w:rPr>
        <w:t xml:space="preserve"> la presente Resolución.</w:t>
      </w:r>
    </w:p>
    <w:p w14:paraId="1C6EC100" w14:textId="77777777" w:rsidR="009C529C" w:rsidRPr="009365AA" w:rsidRDefault="009C529C" w:rsidP="009C529C">
      <w:pPr>
        <w:spacing w:after="0" w:line="360" w:lineRule="auto"/>
        <w:ind w:right="-93"/>
        <w:rPr>
          <w:rFonts w:eastAsia="Calibri" w:cs="Tahoma"/>
          <w:bCs/>
          <w:color w:val="auto"/>
        </w:rPr>
      </w:pPr>
    </w:p>
    <w:p w14:paraId="5FEED079" w14:textId="065B3EAB" w:rsidR="009C529C" w:rsidRPr="009365AA" w:rsidRDefault="009C529C" w:rsidP="009C529C">
      <w:pPr>
        <w:spacing w:after="0" w:line="360" w:lineRule="auto"/>
      </w:pPr>
      <w:r w:rsidRPr="009365AA">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9365AA">
        <w:rPr>
          <w:rFonts w:eastAsia="Calibri" w:cs="Tahoma"/>
          <w:lang w:val="es-ES" w:eastAsia="es-ES_tradnl"/>
        </w:rPr>
        <w:lastRenderedPageBreak/>
        <w:t xml:space="preserve">NORIEGA Y GUADALUPE RAMÍREZ PEÑA, EN LA DÉCIMA </w:t>
      </w:r>
      <w:r w:rsidR="005B3AE0">
        <w:rPr>
          <w:rFonts w:eastAsia="Calibri" w:cs="Tahoma"/>
          <w:lang w:val="es-ES" w:eastAsia="es-ES_tradnl"/>
        </w:rPr>
        <w:t>QUIN</w:t>
      </w:r>
      <w:r w:rsidR="00D54708" w:rsidRPr="009365AA">
        <w:rPr>
          <w:rFonts w:eastAsia="Calibri" w:cs="Tahoma"/>
          <w:lang w:val="es-ES" w:eastAsia="es-ES_tradnl"/>
        </w:rPr>
        <w:t>T</w:t>
      </w:r>
      <w:r w:rsidRPr="009365AA">
        <w:rPr>
          <w:rFonts w:eastAsia="Calibri" w:cs="Tahoma"/>
          <w:lang w:val="es-ES" w:eastAsia="es-ES_tradnl"/>
        </w:rPr>
        <w:t xml:space="preserve">A SESIÓN ORDINARIA, CELEBRADA EL </w:t>
      </w:r>
      <w:r w:rsidR="00D54708" w:rsidRPr="009365AA">
        <w:rPr>
          <w:rFonts w:eastAsia="Calibri" w:cs="Tahoma"/>
          <w:lang w:val="es-ES" w:eastAsia="es-ES_tradnl"/>
        </w:rPr>
        <w:t>VEINT</w:t>
      </w:r>
      <w:r w:rsidR="005B3AE0">
        <w:rPr>
          <w:rFonts w:eastAsia="Calibri" w:cs="Tahoma"/>
          <w:lang w:val="es-ES" w:eastAsia="es-ES_tradnl"/>
        </w:rPr>
        <w:t>ISIETE</w:t>
      </w:r>
      <w:r w:rsidRPr="009365AA">
        <w:rPr>
          <w:rFonts w:eastAsia="Calibri" w:cs="Tahoma"/>
          <w:lang w:val="es-ES" w:eastAsia="es-ES_tradnl"/>
        </w:rPr>
        <w:t xml:space="preserve"> DE ABRIL DE DOS MIL VEINTIDÓS, ANTE EL SECRETARIO TÉCNICO DEL PLENO, ALEXIS TAPIA RAMÍREZ</w:t>
      </w:r>
      <w:r w:rsidRPr="009365AA">
        <w:br w:type="page"/>
      </w:r>
    </w:p>
    <w:p w14:paraId="67C0A9FD" w14:textId="77777777" w:rsidR="009C529C" w:rsidRPr="009365AA" w:rsidRDefault="009C529C" w:rsidP="009C529C"/>
    <w:p w14:paraId="65464EA9" w14:textId="77777777" w:rsidR="009C529C" w:rsidRPr="009365AA" w:rsidRDefault="009C529C" w:rsidP="009C529C"/>
    <w:p w14:paraId="55449DFB" w14:textId="77777777" w:rsidR="009C529C" w:rsidRPr="009365AA" w:rsidRDefault="009C529C" w:rsidP="009C529C"/>
    <w:p w14:paraId="767B343C" w14:textId="77777777" w:rsidR="00810C45" w:rsidRPr="009365AA" w:rsidRDefault="00810C45"/>
    <w:sectPr w:rsidR="00810C45" w:rsidRPr="009365AA" w:rsidSect="009C7B8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FD31" w14:textId="77777777" w:rsidR="009A4DCA" w:rsidRDefault="009A4DCA" w:rsidP="009C529C">
      <w:pPr>
        <w:spacing w:after="0" w:line="240" w:lineRule="auto"/>
      </w:pPr>
      <w:r>
        <w:separator/>
      </w:r>
    </w:p>
  </w:endnote>
  <w:endnote w:type="continuationSeparator" w:id="0">
    <w:p w14:paraId="563B22F2" w14:textId="77777777" w:rsidR="009A4DCA" w:rsidRDefault="009A4DCA" w:rsidP="009C5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2F054393" w14:textId="77777777" w:rsidR="00881E53" w:rsidRDefault="00AA164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24</w:t>
            </w:r>
            <w:r>
              <w:rPr>
                <w:b/>
                <w:bCs/>
                <w:sz w:val="24"/>
                <w:szCs w:val="24"/>
              </w:rPr>
              <w:fldChar w:fldCharType="end"/>
            </w:r>
          </w:p>
        </w:sdtContent>
      </w:sdt>
    </w:sdtContent>
  </w:sdt>
  <w:p w14:paraId="77FE35EA" w14:textId="77777777" w:rsidR="00881E53" w:rsidRDefault="009A4D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0DAFA905" w14:textId="77777777" w:rsidR="00881E53" w:rsidRDefault="00AA164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27</w:t>
            </w:r>
            <w:r>
              <w:rPr>
                <w:b/>
                <w:bCs/>
                <w:sz w:val="24"/>
                <w:szCs w:val="24"/>
              </w:rPr>
              <w:fldChar w:fldCharType="end"/>
            </w:r>
          </w:p>
        </w:sdtContent>
      </w:sdt>
    </w:sdtContent>
  </w:sdt>
  <w:p w14:paraId="26F3EE79" w14:textId="77777777" w:rsidR="00881E53" w:rsidRDefault="009A4DC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5585ED6" w14:textId="77777777" w:rsidR="00881E53" w:rsidRDefault="00AA164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27</w:t>
            </w:r>
            <w:r>
              <w:rPr>
                <w:b/>
                <w:bCs/>
                <w:sz w:val="24"/>
                <w:szCs w:val="24"/>
              </w:rPr>
              <w:fldChar w:fldCharType="end"/>
            </w:r>
          </w:p>
        </w:sdtContent>
      </w:sdt>
    </w:sdtContent>
  </w:sdt>
  <w:p w14:paraId="3A3B12DB" w14:textId="77777777" w:rsidR="00881E53" w:rsidRDefault="009A4D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7B59" w14:textId="77777777" w:rsidR="009A4DCA" w:rsidRDefault="009A4DCA" w:rsidP="009C529C">
      <w:pPr>
        <w:spacing w:after="0" w:line="240" w:lineRule="auto"/>
      </w:pPr>
      <w:r>
        <w:separator/>
      </w:r>
    </w:p>
  </w:footnote>
  <w:footnote w:type="continuationSeparator" w:id="0">
    <w:p w14:paraId="32912A63" w14:textId="77777777" w:rsidR="009A4DCA" w:rsidRDefault="009A4DCA" w:rsidP="009C5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3161DAB7" w14:textId="77777777" w:rsidTr="00881E53">
      <w:trPr>
        <w:trHeight w:val="132"/>
      </w:trPr>
      <w:tc>
        <w:tcPr>
          <w:tcW w:w="2691" w:type="dxa"/>
        </w:tcPr>
        <w:p w14:paraId="378C7043" w14:textId="77777777" w:rsidR="00881E53" w:rsidRPr="00E152D8" w:rsidRDefault="00AA164A"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1BB8173" w14:textId="77777777" w:rsidR="00881E53" w:rsidRPr="00EE1572" w:rsidRDefault="00AA164A" w:rsidP="00881E53">
          <w:pPr>
            <w:tabs>
              <w:tab w:val="right" w:pos="8838"/>
            </w:tabs>
            <w:ind w:left="-28" w:right="-32"/>
            <w:rPr>
              <w:rFonts w:eastAsia="Calibri" w:cs="Tahoma"/>
            </w:rPr>
          </w:pPr>
          <w:r w:rsidRPr="00EE1572">
            <w:rPr>
              <w:rFonts w:eastAsia="Calibri" w:cs="Tahoma"/>
            </w:rPr>
            <w:t>03846/INFOEM/IP/RR/2020</w:t>
          </w:r>
        </w:p>
      </w:tc>
    </w:tr>
    <w:tr w:rsidR="00881E53" w:rsidRPr="00E152D8" w14:paraId="16C47802" w14:textId="77777777" w:rsidTr="00881E53">
      <w:trPr>
        <w:trHeight w:val="261"/>
      </w:trPr>
      <w:tc>
        <w:tcPr>
          <w:tcW w:w="2691" w:type="dxa"/>
        </w:tcPr>
        <w:p w14:paraId="12107254" w14:textId="77777777" w:rsidR="00881E53" w:rsidRPr="00E152D8" w:rsidRDefault="00AA164A"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1BFEBDCF" w14:textId="77777777" w:rsidR="00881E53" w:rsidRPr="00EE1572" w:rsidRDefault="00AA164A"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28BEA868" w14:textId="77777777" w:rsidTr="00881E53">
      <w:trPr>
        <w:trHeight w:val="261"/>
      </w:trPr>
      <w:tc>
        <w:tcPr>
          <w:tcW w:w="2691" w:type="dxa"/>
        </w:tcPr>
        <w:p w14:paraId="0A3C94FC" w14:textId="77777777" w:rsidR="00881E53" w:rsidRPr="00E152D8" w:rsidRDefault="00AA164A"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2C3A1F" w14:textId="77777777" w:rsidR="00881E53" w:rsidRPr="00E152D8" w:rsidRDefault="00AA164A"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354F5BE6" w14:textId="77777777" w:rsidR="00881E53" w:rsidRDefault="009A4DCA">
    <w:pPr>
      <w:pStyle w:val="Encabezado"/>
    </w:pPr>
    <w:r>
      <w:rPr>
        <w:noProof/>
      </w:rPr>
      <w:pict w14:anchorId="78CB9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9"/>
    </w:tblGrid>
    <w:tr w:rsidR="00881E53" w:rsidRPr="00E152D8" w14:paraId="363EA9FB" w14:textId="77777777" w:rsidTr="00AA2E31">
      <w:trPr>
        <w:trHeight w:val="138"/>
      </w:trPr>
      <w:tc>
        <w:tcPr>
          <w:tcW w:w="2410" w:type="dxa"/>
          <w:vAlign w:val="center"/>
        </w:tcPr>
        <w:p w14:paraId="5565D02B" w14:textId="77777777" w:rsidR="00881E53" w:rsidRPr="00E152D8" w:rsidRDefault="00AA164A"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14:paraId="3DEFDEAF" w14:textId="324EA250" w:rsidR="00881E53" w:rsidRPr="00051642" w:rsidRDefault="00AA164A" w:rsidP="00B93061">
          <w:pPr>
            <w:tabs>
              <w:tab w:val="right" w:pos="8838"/>
            </w:tabs>
            <w:ind w:right="-32"/>
            <w:rPr>
              <w:rFonts w:eastAsia="Calibri" w:cs="Tahoma"/>
            </w:rPr>
          </w:pPr>
          <w:r>
            <w:rPr>
              <w:rFonts w:eastAsia="Calibri" w:cs="Tahoma"/>
              <w:lang w:val="es-MX"/>
            </w:rPr>
            <w:t>016</w:t>
          </w:r>
          <w:r w:rsidR="00190CBA">
            <w:rPr>
              <w:rFonts w:eastAsia="Calibri" w:cs="Tahoma"/>
              <w:lang w:val="es-MX"/>
            </w:rPr>
            <w:t>01</w:t>
          </w:r>
          <w:r>
            <w:rPr>
              <w:rFonts w:eastAsia="Calibri" w:cs="Tahoma"/>
              <w:lang w:val="es-MX"/>
            </w:rPr>
            <w:t>/INFOEM/IP/RR/2022</w:t>
          </w:r>
        </w:p>
      </w:tc>
    </w:tr>
    <w:tr w:rsidR="00881E53" w:rsidRPr="00E152D8" w14:paraId="093720E7" w14:textId="77777777" w:rsidTr="00AA2E31">
      <w:trPr>
        <w:trHeight w:val="273"/>
      </w:trPr>
      <w:tc>
        <w:tcPr>
          <w:tcW w:w="2410" w:type="dxa"/>
        </w:tcPr>
        <w:p w14:paraId="1D0BC3D3" w14:textId="77777777" w:rsidR="00881E53" w:rsidRPr="00E152D8" w:rsidRDefault="00AA164A"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67642D9F" w14:textId="77777777" w:rsidR="00881E53" w:rsidRPr="00051642" w:rsidRDefault="00AA164A" w:rsidP="00881E53">
          <w:pPr>
            <w:tabs>
              <w:tab w:val="right" w:pos="8838"/>
            </w:tabs>
            <w:ind w:left="-28" w:right="-32"/>
            <w:rPr>
              <w:rFonts w:eastAsia="Calibri" w:cs="Tahoma"/>
              <w:lang w:val="es-MX"/>
            </w:rPr>
          </w:pPr>
          <w:r>
            <w:rPr>
              <w:rFonts w:eastAsia="Calibri" w:cs="Tahoma"/>
              <w:lang w:val="es-MX"/>
            </w:rPr>
            <w:t>Ayuntamiento de Metepec</w:t>
          </w:r>
        </w:p>
      </w:tc>
    </w:tr>
    <w:tr w:rsidR="00881E53" w:rsidRPr="00E152D8" w14:paraId="2FF8A3C8" w14:textId="77777777" w:rsidTr="00AA2E31">
      <w:trPr>
        <w:trHeight w:val="273"/>
      </w:trPr>
      <w:tc>
        <w:tcPr>
          <w:tcW w:w="2410" w:type="dxa"/>
        </w:tcPr>
        <w:p w14:paraId="22F6063A" w14:textId="77777777" w:rsidR="00881E53" w:rsidRPr="00E152D8" w:rsidRDefault="00AA164A" w:rsidP="00881E53">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53599D69" w14:textId="77777777" w:rsidR="00881E53" w:rsidRPr="00E152D8" w:rsidRDefault="00AA164A"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70AFF2F0" w14:textId="77777777" w:rsidR="00881E53" w:rsidRDefault="009A4DCA" w:rsidP="00881E53">
    <w:pPr>
      <w:pStyle w:val="Encabezado"/>
    </w:pPr>
    <w:r>
      <w:rPr>
        <w:noProof/>
      </w:rPr>
      <w:pict w14:anchorId="35A63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830"/>
    </w:tblGrid>
    <w:tr w:rsidR="00881E53" w:rsidRPr="00E152D8" w14:paraId="6A49F605" w14:textId="77777777" w:rsidTr="00E20A0B">
      <w:trPr>
        <w:trHeight w:val="132"/>
      </w:trPr>
      <w:tc>
        <w:tcPr>
          <w:tcW w:w="2691" w:type="dxa"/>
        </w:tcPr>
        <w:p w14:paraId="4A582E66" w14:textId="77777777" w:rsidR="00881E53" w:rsidRPr="00E152D8" w:rsidRDefault="00AA164A" w:rsidP="00881E53">
          <w:pPr>
            <w:tabs>
              <w:tab w:val="right" w:pos="8838"/>
            </w:tabs>
            <w:ind w:right="-105"/>
            <w:rPr>
              <w:rFonts w:eastAsia="Calibri" w:cs="Tahoma"/>
              <w:b/>
              <w:lang w:val="es-MX"/>
            </w:rPr>
          </w:pPr>
          <w:r w:rsidRPr="00E152D8">
            <w:rPr>
              <w:rFonts w:eastAsia="Calibri" w:cs="Tahoma"/>
              <w:b/>
              <w:lang w:val="es-MX"/>
            </w:rPr>
            <w:t>Recurso de Revisión:</w:t>
          </w:r>
        </w:p>
      </w:tc>
      <w:tc>
        <w:tcPr>
          <w:tcW w:w="3830" w:type="dxa"/>
        </w:tcPr>
        <w:p w14:paraId="33F8C929" w14:textId="650C4B6F" w:rsidR="00881E53" w:rsidRPr="00051642" w:rsidRDefault="00AA164A" w:rsidP="00881E53">
          <w:pPr>
            <w:tabs>
              <w:tab w:val="right" w:pos="8838"/>
            </w:tabs>
            <w:ind w:left="-111" w:right="-32"/>
            <w:rPr>
              <w:rFonts w:eastAsia="Calibri" w:cs="Tahoma"/>
            </w:rPr>
          </w:pPr>
          <w:r>
            <w:rPr>
              <w:rFonts w:eastAsia="Calibri" w:cs="Tahoma"/>
              <w:lang w:val="es-MX"/>
            </w:rPr>
            <w:t>01</w:t>
          </w:r>
          <w:r w:rsidR="009C529C">
            <w:rPr>
              <w:rFonts w:eastAsia="Calibri" w:cs="Tahoma"/>
              <w:lang w:val="es-MX"/>
            </w:rPr>
            <w:t>601</w:t>
          </w:r>
          <w:r>
            <w:rPr>
              <w:rFonts w:eastAsia="Calibri" w:cs="Tahoma"/>
              <w:lang w:val="es-MX"/>
            </w:rPr>
            <w:t>/INFOEM/IP/RR/2022</w:t>
          </w:r>
        </w:p>
      </w:tc>
    </w:tr>
    <w:tr w:rsidR="00881E53" w:rsidRPr="00E152D8" w14:paraId="44F0D92A" w14:textId="77777777" w:rsidTr="00E20A0B">
      <w:trPr>
        <w:trHeight w:val="132"/>
      </w:trPr>
      <w:tc>
        <w:tcPr>
          <w:tcW w:w="2691" w:type="dxa"/>
        </w:tcPr>
        <w:p w14:paraId="32700CA3" w14:textId="77777777" w:rsidR="00881E53" w:rsidRPr="00E152D8" w:rsidRDefault="00AA164A"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830" w:type="dxa"/>
        </w:tcPr>
        <w:p w14:paraId="0FA1957F" w14:textId="77777777" w:rsidR="00881E53" w:rsidRPr="00E152D8" w:rsidRDefault="009A4DCA" w:rsidP="00881E53">
          <w:pPr>
            <w:tabs>
              <w:tab w:val="right" w:pos="8838"/>
            </w:tabs>
            <w:ind w:left="-111" w:right="-109"/>
            <w:rPr>
              <w:rFonts w:eastAsia="Calibri" w:cs="Tahoma"/>
              <w:lang w:val="es-MX"/>
            </w:rPr>
          </w:pPr>
        </w:p>
      </w:tc>
    </w:tr>
    <w:tr w:rsidR="00881E53" w:rsidRPr="00E152D8" w14:paraId="74ECC956" w14:textId="77777777" w:rsidTr="00E20A0B">
      <w:trPr>
        <w:trHeight w:val="261"/>
      </w:trPr>
      <w:tc>
        <w:tcPr>
          <w:tcW w:w="2691" w:type="dxa"/>
        </w:tcPr>
        <w:p w14:paraId="66C80AA7" w14:textId="77777777" w:rsidR="00881E53" w:rsidRPr="00E152D8" w:rsidRDefault="00AA164A"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30" w:type="dxa"/>
        </w:tcPr>
        <w:p w14:paraId="234DA62D" w14:textId="77777777" w:rsidR="00881E53" w:rsidRPr="00051642" w:rsidRDefault="00AA164A" w:rsidP="005E139E">
          <w:pPr>
            <w:tabs>
              <w:tab w:val="right" w:pos="8838"/>
            </w:tabs>
            <w:ind w:left="-111" w:right="-32"/>
            <w:rPr>
              <w:rFonts w:eastAsia="Calibri" w:cs="Tahoma"/>
              <w:lang w:val="es-MX"/>
            </w:rPr>
          </w:pPr>
          <w:r>
            <w:rPr>
              <w:rFonts w:eastAsia="Calibri" w:cs="Tahoma"/>
              <w:lang w:val="es-MX"/>
            </w:rPr>
            <w:t>Ayuntamiento de Metepec</w:t>
          </w:r>
        </w:p>
      </w:tc>
    </w:tr>
    <w:tr w:rsidR="00881E53" w:rsidRPr="00E152D8" w14:paraId="36717C58" w14:textId="77777777" w:rsidTr="00E20A0B">
      <w:trPr>
        <w:trHeight w:val="261"/>
      </w:trPr>
      <w:tc>
        <w:tcPr>
          <w:tcW w:w="2691" w:type="dxa"/>
        </w:tcPr>
        <w:p w14:paraId="3AF4E2E7" w14:textId="77777777" w:rsidR="00881E53" w:rsidRPr="00E152D8" w:rsidRDefault="00AA164A" w:rsidP="00881E53">
          <w:pPr>
            <w:tabs>
              <w:tab w:val="right" w:pos="8838"/>
            </w:tabs>
            <w:ind w:right="-105"/>
            <w:rPr>
              <w:rFonts w:eastAsia="Calibri" w:cs="Tahoma"/>
              <w:b/>
              <w:lang w:val="es-MX"/>
            </w:rPr>
          </w:pPr>
          <w:r w:rsidRPr="00E152D8">
            <w:rPr>
              <w:rFonts w:eastAsia="Calibri" w:cs="Tahoma"/>
              <w:b/>
              <w:lang w:val="es-MX"/>
            </w:rPr>
            <w:t>Comisionado Ponente:</w:t>
          </w:r>
        </w:p>
      </w:tc>
      <w:tc>
        <w:tcPr>
          <w:tcW w:w="3830" w:type="dxa"/>
        </w:tcPr>
        <w:p w14:paraId="5FB178BB" w14:textId="77777777" w:rsidR="00881E53" w:rsidRPr="00E152D8" w:rsidRDefault="00AA164A"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3ABC10B7" w14:textId="77777777" w:rsidR="00881E53" w:rsidRDefault="009A4DCA" w:rsidP="00881E53">
    <w:pPr>
      <w:pStyle w:val="Encabezado"/>
      <w:tabs>
        <w:tab w:val="left" w:pos="5812"/>
      </w:tabs>
    </w:pPr>
    <w:r>
      <w:rPr>
        <w:noProof/>
      </w:rPr>
      <w:pict w14:anchorId="45C87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89.55pt;margin-top:-125.7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C10F8"/>
    <w:multiLevelType w:val="hybridMultilevel"/>
    <w:tmpl w:val="5AE0C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2C2FCD"/>
    <w:multiLevelType w:val="hybridMultilevel"/>
    <w:tmpl w:val="76981E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2A660B2"/>
    <w:multiLevelType w:val="hybridMultilevel"/>
    <w:tmpl w:val="D618D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7D31B6"/>
    <w:multiLevelType w:val="hybridMultilevel"/>
    <w:tmpl w:val="7F1488B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8B23F5A"/>
    <w:multiLevelType w:val="hybridMultilevel"/>
    <w:tmpl w:val="60CCD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C22D03"/>
    <w:multiLevelType w:val="hybridMultilevel"/>
    <w:tmpl w:val="F834811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B734550"/>
    <w:multiLevelType w:val="hybridMultilevel"/>
    <w:tmpl w:val="8CE6B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527D4785"/>
    <w:multiLevelType w:val="hybridMultilevel"/>
    <w:tmpl w:val="2820D382"/>
    <w:lvl w:ilvl="0" w:tplc="458A4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4072A9"/>
    <w:multiLevelType w:val="hybridMultilevel"/>
    <w:tmpl w:val="34645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67653872">
    <w:abstractNumId w:val="4"/>
  </w:num>
  <w:num w:numId="2" w16cid:durableId="1416510980">
    <w:abstractNumId w:val="11"/>
  </w:num>
  <w:num w:numId="3" w16cid:durableId="1688829631">
    <w:abstractNumId w:val="8"/>
  </w:num>
  <w:num w:numId="4" w16cid:durableId="704524069">
    <w:abstractNumId w:val="5"/>
  </w:num>
  <w:num w:numId="5" w16cid:durableId="2041202798">
    <w:abstractNumId w:val="3"/>
  </w:num>
  <w:num w:numId="6" w16cid:durableId="1348167623">
    <w:abstractNumId w:val="1"/>
  </w:num>
  <w:num w:numId="7" w16cid:durableId="846403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6859817">
    <w:abstractNumId w:val="9"/>
  </w:num>
  <w:num w:numId="9" w16cid:durableId="2045522747">
    <w:abstractNumId w:val="6"/>
  </w:num>
  <w:num w:numId="10" w16cid:durableId="1529951410">
    <w:abstractNumId w:val="10"/>
  </w:num>
  <w:num w:numId="11" w16cid:durableId="1752699181">
    <w:abstractNumId w:val="0"/>
  </w:num>
  <w:num w:numId="12" w16cid:durableId="38356690">
    <w:abstractNumId w:val="2"/>
  </w:num>
  <w:num w:numId="13" w16cid:durableId="747188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9C"/>
    <w:rsid w:val="00021370"/>
    <w:rsid w:val="00022832"/>
    <w:rsid w:val="00055100"/>
    <w:rsid w:val="00060CEA"/>
    <w:rsid w:val="0007797E"/>
    <w:rsid w:val="000B2B68"/>
    <w:rsid w:val="000D2363"/>
    <w:rsid w:val="00135597"/>
    <w:rsid w:val="00137498"/>
    <w:rsid w:val="00162BF5"/>
    <w:rsid w:val="001652F9"/>
    <w:rsid w:val="00190CBA"/>
    <w:rsid w:val="001A4A35"/>
    <w:rsid w:val="001C640B"/>
    <w:rsid w:val="00203B1C"/>
    <w:rsid w:val="00277224"/>
    <w:rsid w:val="00284B18"/>
    <w:rsid w:val="002C4AB2"/>
    <w:rsid w:val="002C4B9B"/>
    <w:rsid w:val="002E3F7B"/>
    <w:rsid w:val="002E495B"/>
    <w:rsid w:val="0035582D"/>
    <w:rsid w:val="00383947"/>
    <w:rsid w:val="00423FDE"/>
    <w:rsid w:val="00440D2E"/>
    <w:rsid w:val="004D74DD"/>
    <w:rsid w:val="00576599"/>
    <w:rsid w:val="005A26F1"/>
    <w:rsid w:val="005A71B1"/>
    <w:rsid w:val="005B3AE0"/>
    <w:rsid w:val="005C03AD"/>
    <w:rsid w:val="00673BF4"/>
    <w:rsid w:val="00691133"/>
    <w:rsid w:val="006A3E2A"/>
    <w:rsid w:val="006D6483"/>
    <w:rsid w:val="006E20EE"/>
    <w:rsid w:val="00707608"/>
    <w:rsid w:val="007265E6"/>
    <w:rsid w:val="00810C45"/>
    <w:rsid w:val="00851D2C"/>
    <w:rsid w:val="00892F3C"/>
    <w:rsid w:val="008A3009"/>
    <w:rsid w:val="008D0ECC"/>
    <w:rsid w:val="009365AA"/>
    <w:rsid w:val="0094655F"/>
    <w:rsid w:val="00963EF0"/>
    <w:rsid w:val="009904FE"/>
    <w:rsid w:val="00994F73"/>
    <w:rsid w:val="009A4DCA"/>
    <w:rsid w:val="009A6B61"/>
    <w:rsid w:val="009B2A93"/>
    <w:rsid w:val="009C529C"/>
    <w:rsid w:val="009F2F7C"/>
    <w:rsid w:val="00AA164A"/>
    <w:rsid w:val="00AD12D5"/>
    <w:rsid w:val="00AF4632"/>
    <w:rsid w:val="00BC74D3"/>
    <w:rsid w:val="00BD48F7"/>
    <w:rsid w:val="00C371DD"/>
    <w:rsid w:val="00C8725E"/>
    <w:rsid w:val="00CF495F"/>
    <w:rsid w:val="00D2320B"/>
    <w:rsid w:val="00D341E7"/>
    <w:rsid w:val="00D54708"/>
    <w:rsid w:val="00D91852"/>
    <w:rsid w:val="00DB2DCE"/>
    <w:rsid w:val="00DF4FC3"/>
    <w:rsid w:val="00E2500E"/>
    <w:rsid w:val="00E66E7A"/>
    <w:rsid w:val="00EB6914"/>
    <w:rsid w:val="00EE6E93"/>
    <w:rsid w:val="00F12177"/>
    <w:rsid w:val="00F21A2A"/>
    <w:rsid w:val="00F4733D"/>
    <w:rsid w:val="00F70A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909E1"/>
  <w15:chartTrackingRefBased/>
  <w15:docId w15:val="{BF8FC805-D29F-4442-892C-47FD755D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73"/>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52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529C"/>
    <w:rPr>
      <w:rFonts w:ascii="Palatino Linotype" w:hAnsi="Palatino Linotype"/>
      <w:color w:val="000000" w:themeColor="text1"/>
    </w:rPr>
  </w:style>
  <w:style w:type="paragraph" w:styleId="Piedepgina">
    <w:name w:val="footer"/>
    <w:basedOn w:val="Normal"/>
    <w:link w:val="PiedepginaCar"/>
    <w:uiPriority w:val="99"/>
    <w:unhideWhenUsed/>
    <w:rsid w:val="009C52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529C"/>
    <w:rPr>
      <w:rFonts w:ascii="Palatino Linotype" w:hAnsi="Palatino Linotype"/>
      <w:color w:val="000000" w:themeColor="text1"/>
    </w:rPr>
  </w:style>
  <w:style w:type="table" w:styleId="Tablaconcuadrcula">
    <w:name w:val="Table Grid"/>
    <w:basedOn w:val="Tablanormal"/>
    <w:uiPriority w:val="39"/>
    <w:qFormat/>
    <w:rsid w:val="009C529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C529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9C529C"/>
    <w:rPr>
      <w:rFonts w:ascii="Palatino Linotype" w:hAnsi="Palatino Linotype"/>
      <w:color w:val="000000" w:themeColor="text1"/>
    </w:rPr>
  </w:style>
  <w:style w:type="character" w:styleId="Hipervnculo">
    <w:name w:val="Hyperlink"/>
    <w:aliases w:val="Hipervínculo1,Hipervínculo11,Hipervínculo12,Hipervínculo13,Hipervínculo14,Hipervínculo15"/>
    <w:basedOn w:val="Fuentedeprrafopredeter"/>
    <w:uiPriority w:val="99"/>
    <w:semiHidden/>
    <w:unhideWhenUsed/>
    <w:qFormat/>
    <w:rsid w:val="00440D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411">
      <w:bodyDiv w:val="1"/>
      <w:marLeft w:val="0"/>
      <w:marRight w:val="0"/>
      <w:marTop w:val="0"/>
      <w:marBottom w:val="0"/>
      <w:divBdr>
        <w:top w:val="none" w:sz="0" w:space="0" w:color="auto"/>
        <w:left w:val="none" w:sz="0" w:space="0" w:color="auto"/>
        <w:bottom w:val="none" w:sz="0" w:space="0" w:color="auto"/>
        <w:right w:val="none" w:sz="0" w:space="0" w:color="auto"/>
      </w:divBdr>
    </w:div>
    <w:div w:id="38747102">
      <w:bodyDiv w:val="1"/>
      <w:marLeft w:val="0"/>
      <w:marRight w:val="0"/>
      <w:marTop w:val="0"/>
      <w:marBottom w:val="0"/>
      <w:divBdr>
        <w:top w:val="none" w:sz="0" w:space="0" w:color="auto"/>
        <w:left w:val="none" w:sz="0" w:space="0" w:color="auto"/>
        <w:bottom w:val="none" w:sz="0" w:space="0" w:color="auto"/>
        <w:right w:val="none" w:sz="0" w:space="0" w:color="auto"/>
      </w:divBdr>
    </w:div>
    <w:div w:id="60644687">
      <w:bodyDiv w:val="1"/>
      <w:marLeft w:val="0"/>
      <w:marRight w:val="0"/>
      <w:marTop w:val="0"/>
      <w:marBottom w:val="0"/>
      <w:divBdr>
        <w:top w:val="none" w:sz="0" w:space="0" w:color="auto"/>
        <w:left w:val="none" w:sz="0" w:space="0" w:color="auto"/>
        <w:bottom w:val="none" w:sz="0" w:space="0" w:color="auto"/>
        <w:right w:val="none" w:sz="0" w:space="0" w:color="auto"/>
      </w:divBdr>
    </w:div>
    <w:div w:id="101073032">
      <w:bodyDiv w:val="1"/>
      <w:marLeft w:val="0"/>
      <w:marRight w:val="0"/>
      <w:marTop w:val="0"/>
      <w:marBottom w:val="0"/>
      <w:divBdr>
        <w:top w:val="none" w:sz="0" w:space="0" w:color="auto"/>
        <w:left w:val="none" w:sz="0" w:space="0" w:color="auto"/>
        <w:bottom w:val="none" w:sz="0" w:space="0" w:color="auto"/>
        <w:right w:val="none" w:sz="0" w:space="0" w:color="auto"/>
      </w:divBdr>
    </w:div>
    <w:div w:id="102650856">
      <w:bodyDiv w:val="1"/>
      <w:marLeft w:val="0"/>
      <w:marRight w:val="0"/>
      <w:marTop w:val="0"/>
      <w:marBottom w:val="0"/>
      <w:divBdr>
        <w:top w:val="none" w:sz="0" w:space="0" w:color="auto"/>
        <w:left w:val="none" w:sz="0" w:space="0" w:color="auto"/>
        <w:bottom w:val="none" w:sz="0" w:space="0" w:color="auto"/>
        <w:right w:val="none" w:sz="0" w:space="0" w:color="auto"/>
      </w:divBdr>
    </w:div>
    <w:div w:id="309292569">
      <w:bodyDiv w:val="1"/>
      <w:marLeft w:val="0"/>
      <w:marRight w:val="0"/>
      <w:marTop w:val="0"/>
      <w:marBottom w:val="0"/>
      <w:divBdr>
        <w:top w:val="none" w:sz="0" w:space="0" w:color="auto"/>
        <w:left w:val="none" w:sz="0" w:space="0" w:color="auto"/>
        <w:bottom w:val="none" w:sz="0" w:space="0" w:color="auto"/>
        <w:right w:val="none" w:sz="0" w:space="0" w:color="auto"/>
      </w:divBdr>
    </w:div>
    <w:div w:id="317272425">
      <w:bodyDiv w:val="1"/>
      <w:marLeft w:val="0"/>
      <w:marRight w:val="0"/>
      <w:marTop w:val="0"/>
      <w:marBottom w:val="0"/>
      <w:divBdr>
        <w:top w:val="none" w:sz="0" w:space="0" w:color="auto"/>
        <w:left w:val="none" w:sz="0" w:space="0" w:color="auto"/>
        <w:bottom w:val="none" w:sz="0" w:space="0" w:color="auto"/>
        <w:right w:val="none" w:sz="0" w:space="0" w:color="auto"/>
      </w:divBdr>
    </w:div>
    <w:div w:id="325548278">
      <w:bodyDiv w:val="1"/>
      <w:marLeft w:val="0"/>
      <w:marRight w:val="0"/>
      <w:marTop w:val="0"/>
      <w:marBottom w:val="0"/>
      <w:divBdr>
        <w:top w:val="none" w:sz="0" w:space="0" w:color="auto"/>
        <w:left w:val="none" w:sz="0" w:space="0" w:color="auto"/>
        <w:bottom w:val="none" w:sz="0" w:space="0" w:color="auto"/>
        <w:right w:val="none" w:sz="0" w:space="0" w:color="auto"/>
      </w:divBdr>
    </w:div>
    <w:div w:id="396587710">
      <w:bodyDiv w:val="1"/>
      <w:marLeft w:val="0"/>
      <w:marRight w:val="0"/>
      <w:marTop w:val="0"/>
      <w:marBottom w:val="0"/>
      <w:divBdr>
        <w:top w:val="none" w:sz="0" w:space="0" w:color="auto"/>
        <w:left w:val="none" w:sz="0" w:space="0" w:color="auto"/>
        <w:bottom w:val="none" w:sz="0" w:space="0" w:color="auto"/>
        <w:right w:val="none" w:sz="0" w:space="0" w:color="auto"/>
      </w:divBdr>
    </w:div>
    <w:div w:id="501892022">
      <w:bodyDiv w:val="1"/>
      <w:marLeft w:val="0"/>
      <w:marRight w:val="0"/>
      <w:marTop w:val="0"/>
      <w:marBottom w:val="0"/>
      <w:divBdr>
        <w:top w:val="none" w:sz="0" w:space="0" w:color="auto"/>
        <w:left w:val="none" w:sz="0" w:space="0" w:color="auto"/>
        <w:bottom w:val="none" w:sz="0" w:space="0" w:color="auto"/>
        <w:right w:val="none" w:sz="0" w:space="0" w:color="auto"/>
      </w:divBdr>
    </w:div>
    <w:div w:id="502596169">
      <w:bodyDiv w:val="1"/>
      <w:marLeft w:val="0"/>
      <w:marRight w:val="0"/>
      <w:marTop w:val="0"/>
      <w:marBottom w:val="0"/>
      <w:divBdr>
        <w:top w:val="none" w:sz="0" w:space="0" w:color="auto"/>
        <w:left w:val="none" w:sz="0" w:space="0" w:color="auto"/>
        <w:bottom w:val="none" w:sz="0" w:space="0" w:color="auto"/>
        <w:right w:val="none" w:sz="0" w:space="0" w:color="auto"/>
      </w:divBdr>
    </w:div>
    <w:div w:id="527524024">
      <w:bodyDiv w:val="1"/>
      <w:marLeft w:val="0"/>
      <w:marRight w:val="0"/>
      <w:marTop w:val="0"/>
      <w:marBottom w:val="0"/>
      <w:divBdr>
        <w:top w:val="none" w:sz="0" w:space="0" w:color="auto"/>
        <w:left w:val="none" w:sz="0" w:space="0" w:color="auto"/>
        <w:bottom w:val="none" w:sz="0" w:space="0" w:color="auto"/>
        <w:right w:val="none" w:sz="0" w:space="0" w:color="auto"/>
      </w:divBdr>
    </w:div>
    <w:div w:id="619460921">
      <w:bodyDiv w:val="1"/>
      <w:marLeft w:val="0"/>
      <w:marRight w:val="0"/>
      <w:marTop w:val="0"/>
      <w:marBottom w:val="0"/>
      <w:divBdr>
        <w:top w:val="none" w:sz="0" w:space="0" w:color="auto"/>
        <w:left w:val="none" w:sz="0" w:space="0" w:color="auto"/>
        <w:bottom w:val="none" w:sz="0" w:space="0" w:color="auto"/>
        <w:right w:val="none" w:sz="0" w:space="0" w:color="auto"/>
      </w:divBdr>
    </w:div>
    <w:div w:id="634070152">
      <w:bodyDiv w:val="1"/>
      <w:marLeft w:val="0"/>
      <w:marRight w:val="0"/>
      <w:marTop w:val="0"/>
      <w:marBottom w:val="0"/>
      <w:divBdr>
        <w:top w:val="none" w:sz="0" w:space="0" w:color="auto"/>
        <w:left w:val="none" w:sz="0" w:space="0" w:color="auto"/>
        <w:bottom w:val="none" w:sz="0" w:space="0" w:color="auto"/>
        <w:right w:val="none" w:sz="0" w:space="0" w:color="auto"/>
      </w:divBdr>
    </w:div>
    <w:div w:id="655764988">
      <w:bodyDiv w:val="1"/>
      <w:marLeft w:val="0"/>
      <w:marRight w:val="0"/>
      <w:marTop w:val="0"/>
      <w:marBottom w:val="0"/>
      <w:divBdr>
        <w:top w:val="none" w:sz="0" w:space="0" w:color="auto"/>
        <w:left w:val="none" w:sz="0" w:space="0" w:color="auto"/>
        <w:bottom w:val="none" w:sz="0" w:space="0" w:color="auto"/>
        <w:right w:val="none" w:sz="0" w:space="0" w:color="auto"/>
      </w:divBdr>
    </w:div>
    <w:div w:id="663165982">
      <w:bodyDiv w:val="1"/>
      <w:marLeft w:val="0"/>
      <w:marRight w:val="0"/>
      <w:marTop w:val="0"/>
      <w:marBottom w:val="0"/>
      <w:divBdr>
        <w:top w:val="none" w:sz="0" w:space="0" w:color="auto"/>
        <w:left w:val="none" w:sz="0" w:space="0" w:color="auto"/>
        <w:bottom w:val="none" w:sz="0" w:space="0" w:color="auto"/>
        <w:right w:val="none" w:sz="0" w:space="0" w:color="auto"/>
      </w:divBdr>
    </w:div>
    <w:div w:id="812412610">
      <w:bodyDiv w:val="1"/>
      <w:marLeft w:val="0"/>
      <w:marRight w:val="0"/>
      <w:marTop w:val="0"/>
      <w:marBottom w:val="0"/>
      <w:divBdr>
        <w:top w:val="none" w:sz="0" w:space="0" w:color="auto"/>
        <w:left w:val="none" w:sz="0" w:space="0" w:color="auto"/>
        <w:bottom w:val="none" w:sz="0" w:space="0" w:color="auto"/>
        <w:right w:val="none" w:sz="0" w:space="0" w:color="auto"/>
      </w:divBdr>
    </w:div>
    <w:div w:id="823011598">
      <w:bodyDiv w:val="1"/>
      <w:marLeft w:val="0"/>
      <w:marRight w:val="0"/>
      <w:marTop w:val="0"/>
      <w:marBottom w:val="0"/>
      <w:divBdr>
        <w:top w:val="none" w:sz="0" w:space="0" w:color="auto"/>
        <w:left w:val="none" w:sz="0" w:space="0" w:color="auto"/>
        <w:bottom w:val="none" w:sz="0" w:space="0" w:color="auto"/>
        <w:right w:val="none" w:sz="0" w:space="0" w:color="auto"/>
      </w:divBdr>
    </w:div>
    <w:div w:id="846863849">
      <w:bodyDiv w:val="1"/>
      <w:marLeft w:val="0"/>
      <w:marRight w:val="0"/>
      <w:marTop w:val="0"/>
      <w:marBottom w:val="0"/>
      <w:divBdr>
        <w:top w:val="none" w:sz="0" w:space="0" w:color="auto"/>
        <w:left w:val="none" w:sz="0" w:space="0" w:color="auto"/>
        <w:bottom w:val="none" w:sz="0" w:space="0" w:color="auto"/>
        <w:right w:val="none" w:sz="0" w:space="0" w:color="auto"/>
      </w:divBdr>
    </w:div>
    <w:div w:id="1131286191">
      <w:bodyDiv w:val="1"/>
      <w:marLeft w:val="0"/>
      <w:marRight w:val="0"/>
      <w:marTop w:val="0"/>
      <w:marBottom w:val="0"/>
      <w:divBdr>
        <w:top w:val="none" w:sz="0" w:space="0" w:color="auto"/>
        <w:left w:val="none" w:sz="0" w:space="0" w:color="auto"/>
        <w:bottom w:val="none" w:sz="0" w:space="0" w:color="auto"/>
        <w:right w:val="none" w:sz="0" w:space="0" w:color="auto"/>
      </w:divBdr>
    </w:div>
    <w:div w:id="1176725473">
      <w:bodyDiv w:val="1"/>
      <w:marLeft w:val="0"/>
      <w:marRight w:val="0"/>
      <w:marTop w:val="0"/>
      <w:marBottom w:val="0"/>
      <w:divBdr>
        <w:top w:val="none" w:sz="0" w:space="0" w:color="auto"/>
        <w:left w:val="none" w:sz="0" w:space="0" w:color="auto"/>
        <w:bottom w:val="none" w:sz="0" w:space="0" w:color="auto"/>
        <w:right w:val="none" w:sz="0" w:space="0" w:color="auto"/>
      </w:divBdr>
    </w:div>
    <w:div w:id="1182663738">
      <w:bodyDiv w:val="1"/>
      <w:marLeft w:val="0"/>
      <w:marRight w:val="0"/>
      <w:marTop w:val="0"/>
      <w:marBottom w:val="0"/>
      <w:divBdr>
        <w:top w:val="none" w:sz="0" w:space="0" w:color="auto"/>
        <w:left w:val="none" w:sz="0" w:space="0" w:color="auto"/>
        <w:bottom w:val="none" w:sz="0" w:space="0" w:color="auto"/>
        <w:right w:val="none" w:sz="0" w:space="0" w:color="auto"/>
      </w:divBdr>
    </w:div>
    <w:div w:id="1238594367">
      <w:bodyDiv w:val="1"/>
      <w:marLeft w:val="0"/>
      <w:marRight w:val="0"/>
      <w:marTop w:val="0"/>
      <w:marBottom w:val="0"/>
      <w:divBdr>
        <w:top w:val="none" w:sz="0" w:space="0" w:color="auto"/>
        <w:left w:val="none" w:sz="0" w:space="0" w:color="auto"/>
        <w:bottom w:val="none" w:sz="0" w:space="0" w:color="auto"/>
        <w:right w:val="none" w:sz="0" w:space="0" w:color="auto"/>
      </w:divBdr>
    </w:div>
    <w:div w:id="1290739836">
      <w:bodyDiv w:val="1"/>
      <w:marLeft w:val="0"/>
      <w:marRight w:val="0"/>
      <w:marTop w:val="0"/>
      <w:marBottom w:val="0"/>
      <w:divBdr>
        <w:top w:val="none" w:sz="0" w:space="0" w:color="auto"/>
        <w:left w:val="none" w:sz="0" w:space="0" w:color="auto"/>
        <w:bottom w:val="none" w:sz="0" w:space="0" w:color="auto"/>
        <w:right w:val="none" w:sz="0" w:space="0" w:color="auto"/>
      </w:divBdr>
    </w:div>
    <w:div w:id="1361321960">
      <w:bodyDiv w:val="1"/>
      <w:marLeft w:val="0"/>
      <w:marRight w:val="0"/>
      <w:marTop w:val="0"/>
      <w:marBottom w:val="0"/>
      <w:divBdr>
        <w:top w:val="none" w:sz="0" w:space="0" w:color="auto"/>
        <w:left w:val="none" w:sz="0" w:space="0" w:color="auto"/>
        <w:bottom w:val="none" w:sz="0" w:space="0" w:color="auto"/>
        <w:right w:val="none" w:sz="0" w:space="0" w:color="auto"/>
      </w:divBdr>
    </w:div>
    <w:div w:id="1435633264">
      <w:bodyDiv w:val="1"/>
      <w:marLeft w:val="0"/>
      <w:marRight w:val="0"/>
      <w:marTop w:val="0"/>
      <w:marBottom w:val="0"/>
      <w:divBdr>
        <w:top w:val="none" w:sz="0" w:space="0" w:color="auto"/>
        <w:left w:val="none" w:sz="0" w:space="0" w:color="auto"/>
        <w:bottom w:val="none" w:sz="0" w:space="0" w:color="auto"/>
        <w:right w:val="none" w:sz="0" w:space="0" w:color="auto"/>
      </w:divBdr>
    </w:div>
    <w:div w:id="1438714217">
      <w:bodyDiv w:val="1"/>
      <w:marLeft w:val="0"/>
      <w:marRight w:val="0"/>
      <w:marTop w:val="0"/>
      <w:marBottom w:val="0"/>
      <w:divBdr>
        <w:top w:val="none" w:sz="0" w:space="0" w:color="auto"/>
        <w:left w:val="none" w:sz="0" w:space="0" w:color="auto"/>
        <w:bottom w:val="none" w:sz="0" w:space="0" w:color="auto"/>
        <w:right w:val="none" w:sz="0" w:space="0" w:color="auto"/>
      </w:divBdr>
    </w:div>
    <w:div w:id="1535192203">
      <w:bodyDiv w:val="1"/>
      <w:marLeft w:val="0"/>
      <w:marRight w:val="0"/>
      <w:marTop w:val="0"/>
      <w:marBottom w:val="0"/>
      <w:divBdr>
        <w:top w:val="none" w:sz="0" w:space="0" w:color="auto"/>
        <w:left w:val="none" w:sz="0" w:space="0" w:color="auto"/>
        <w:bottom w:val="none" w:sz="0" w:space="0" w:color="auto"/>
        <w:right w:val="none" w:sz="0" w:space="0" w:color="auto"/>
      </w:divBdr>
    </w:div>
    <w:div w:id="1605962078">
      <w:bodyDiv w:val="1"/>
      <w:marLeft w:val="0"/>
      <w:marRight w:val="0"/>
      <w:marTop w:val="0"/>
      <w:marBottom w:val="0"/>
      <w:divBdr>
        <w:top w:val="none" w:sz="0" w:space="0" w:color="auto"/>
        <w:left w:val="none" w:sz="0" w:space="0" w:color="auto"/>
        <w:bottom w:val="none" w:sz="0" w:space="0" w:color="auto"/>
        <w:right w:val="none" w:sz="0" w:space="0" w:color="auto"/>
      </w:divBdr>
    </w:div>
    <w:div w:id="1678192823">
      <w:bodyDiv w:val="1"/>
      <w:marLeft w:val="0"/>
      <w:marRight w:val="0"/>
      <w:marTop w:val="0"/>
      <w:marBottom w:val="0"/>
      <w:divBdr>
        <w:top w:val="none" w:sz="0" w:space="0" w:color="auto"/>
        <w:left w:val="none" w:sz="0" w:space="0" w:color="auto"/>
        <w:bottom w:val="none" w:sz="0" w:space="0" w:color="auto"/>
        <w:right w:val="none" w:sz="0" w:space="0" w:color="auto"/>
      </w:divBdr>
    </w:div>
    <w:div w:id="1794012426">
      <w:bodyDiv w:val="1"/>
      <w:marLeft w:val="0"/>
      <w:marRight w:val="0"/>
      <w:marTop w:val="0"/>
      <w:marBottom w:val="0"/>
      <w:divBdr>
        <w:top w:val="none" w:sz="0" w:space="0" w:color="auto"/>
        <w:left w:val="none" w:sz="0" w:space="0" w:color="auto"/>
        <w:bottom w:val="none" w:sz="0" w:space="0" w:color="auto"/>
        <w:right w:val="none" w:sz="0" w:space="0" w:color="auto"/>
      </w:divBdr>
    </w:div>
    <w:div w:id="1985042415">
      <w:bodyDiv w:val="1"/>
      <w:marLeft w:val="0"/>
      <w:marRight w:val="0"/>
      <w:marTop w:val="0"/>
      <w:marBottom w:val="0"/>
      <w:divBdr>
        <w:top w:val="none" w:sz="0" w:space="0" w:color="auto"/>
        <w:left w:val="none" w:sz="0" w:space="0" w:color="auto"/>
        <w:bottom w:val="none" w:sz="0" w:space="0" w:color="auto"/>
        <w:right w:val="none" w:sz="0" w:space="0" w:color="auto"/>
      </w:divBdr>
    </w:div>
    <w:div w:id="2011565106">
      <w:bodyDiv w:val="1"/>
      <w:marLeft w:val="0"/>
      <w:marRight w:val="0"/>
      <w:marTop w:val="0"/>
      <w:marBottom w:val="0"/>
      <w:divBdr>
        <w:top w:val="none" w:sz="0" w:space="0" w:color="auto"/>
        <w:left w:val="none" w:sz="0" w:space="0" w:color="auto"/>
        <w:bottom w:val="none" w:sz="0" w:space="0" w:color="auto"/>
        <w:right w:val="none" w:sz="0" w:space="0" w:color="auto"/>
      </w:divBdr>
    </w:div>
    <w:div w:id="2040160078">
      <w:bodyDiv w:val="1"/>
      <w:marLeft w:val="0"/>
      <w:marRight w:val="0"/>
      <w:marTop w:val="0"/>
      <w:marBottom w:val="0"/>
      <w:divBdr>
        <w:top w:val="none" w:sz="0" w:space="0" w:color="auto"/>
        <w:left w:val="none" w:sz="0" w:space="0" w:color="auto"/>
        <w:bottom w:val="none" w:sz="0" w:space="0" w:color="auto"/>
        <w:right w:val="none" w:sz="0" w:space="0" w:color="auto"/>
      </w:divBdr>
    </w:div>
    <w:div w:id="204381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571E2-5790-4746-99E9-8D4709D57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7585</Words>
  <Characters>41720</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Sandra Ivette Razo De La Paz</cp:lastModifiedBy>
  <cp:revision>3</cp:revision>
  <dcterms:created xsi:type="dcterms:W3CDTF">2022-04-21T01:59:00Z</dcterms:created>
  <dcterms:modified xsi:type="dcterms:W3CDTF">2022-04-22T00:16:00Z</dcterms:modified>
</cp:coreProperties>
</file>